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AF962" w14:textId="61188BF7" w:rsidR="008470B2" w:rsidRPr="008470B2" w:rsidRDefault="00CB66AB" w:rsidP="00CB66AB">
      <w:pPr>
        <w:pStyle w:val="Heading1"/>
        <w:spacing w:before="0"/>
      </w:pPr>
      <w:r>
        <w:t>Introduction</w:t>
      </w:r>
    </w:p>
    <w:p w14:paraId="65BAA17F" w14:textId="77777777" w:rsidR="00CB66AB" w:rsidRDefault="00CB66AB" w:rsidP="00CB66AB">
      <w:pPr>
        <w:pStyle w:val="NormalWeb"/>
        <w:spacing w:before="0" w:beforeAutospacing="0" w:after="0" w:afterAutospacing="0"/>
        <w:jc w:val="both"/>
      </w:pPr>
    </w:p>
    <w:p w14:paraId="13F9C67C" w14:textId="0619AFE2" w:rsidR="00CB66AB" w:rsidRDefault="00CB66AB" w:rsidP="00CB66AB">
      <w:pPr>
        <w:pStyle w:val="NormalWeb"/>
        <w:spacing w:before="0" w:beforeAutospacing="0" w:after="0" w:afterAutospacing="0"/>
        <w:jc w:val="both"/>
      </w:pPr>
      <w:r>
        <w:t>Th</w:t>
      </w:r>
      <w:r w:rsidR="007456C2">
        <w:t xml:space="preserve">is Instruction </w:t>
      </w:r>
      <w:r>
        <w:t xml:space="preserve">describes the procedure for reporting and documenting deviations from the quality standards of a medicinal product (hereinafter referred to as a </w:t>
      </w:r>
      <w:r>
        <w:rPr>
          <w:rStyle w:val="Emphasis"/>
        </w:rPr>
        <w:t>quality defect</w:t>
      </w:r>
      <w:r>
        <w:t xml:space="preserve">), as well as the measures and activities undertaken depending on the classification of the quality defect. The </w:t>
      </w:r>
      <w:r w:rsidR="007456C2">
        <w:t>Instruction</w:t>
      </w:r>
      <w:bookmarkStart w:id="0" w:name="_GoBack"/>
      <w:bookmarkEnd w:id="0"/>
      <w:r>
        <w:t xml:space="preserve"> applies to medicinal products for human and veterinary use (hereinafter: </w:t>
      </w:r>
      <w:r>
        <w:rPr>
          <w:rStyle w:val="Emphasis"/>
        </w:rPr>
        <w:t>medicinal product</w:t>
      </w:r>
      <w:r>
        <w:t>).</w:t>
      </w:r>
    </w:p>
    <w:p w14:paraId="3B705F84" w14:textId="77777777" w:rsidR="00CB66AB" w:rsidRDefault="00CB66AB" w:rsidP="00CB66AB">
      <w:pPr>
        <w:pStyle w:val="NormalWeb"/>
        <w:spacing w:before="0" w:beforeAutospacing="0" w:after="0" w:afterAutospacing="0"/>
        <w:jc w:val="both"/>
      </w:pPr>
    </w:p>
    <w:p w14:paraId="70402C8E" w14:textId="692D4481" w:rsidR="00CB66AB" w:rsidRDefault="00CB66AB" w:rsidP="00CB66AB">
      <w:pPr>
        <w:pStyle w:val="NormalWeb"/>
        <w:spacing w:before="0" w:beforeAutospacing="0" w:after="0" w:afterAutospacing="0"/>
        <w:jc w:val="both"/>
      </w:pPr>
      <w:r>
        <w:t xml:space="preserve">This </w:t>
      </w:r>
      <w:r w:rsidR="007456C2">
        <w:t>Instruction</w:t>
      </w:r>
      <w:r>
        <w:t xml:space="preserve"> covers reports of suspected quality defects of medicinal products, as well as reports of suspected cases of falsified medicines on</w:t>
      </w:r>
      <w:r w:rsidR="007456C2">
        <w:t xml:space="preserve"> the market in Montenegro. The Instruction</w:t>
      </w:r>
      <w:r>
        <w:t xml:space="preserve"> does not apply to medication errors/incidents related to the use of a medicinal product, adverse drug reactions, quality defects or incidents concerning medical devices.</w:t>
      </w:r>
    </w:p>
    <w:p w14:paraId="52BEAFA1" w14:textId="77777777" w:rsidR="00CB66AB" w:rsidRDefault="00CB66AB" w:rsidP="00CB66AB">
      <w:pPr>
        <w:pStyle w:val="NormalWeb"/>
        <w:spacing w:before="0" w:beforeAutospacing="0" w:after="0" w:afterAutospacing="0"/>
        <w:jc w:val="both"/>
      </w:pPr>
    </w:p>
    <w:p w14:paraId="38975D4C" w14:textId="0DFF5158" w:rsidR="0010342C" w:rsidRPr="00F82F09" w:rsidRDefault="00CC0648" w:rsidP="00767FB0">
      <w:pPr>
        <w:pStyle w:val="Heading1"/>
        <w:numPr>
          <w:ilvl w:val="1"/>
          <w:numId w:val="19"/>
        </w:numPr>
        <w:spacing w:before="0"/>
      </w:pPr>
      <w:r>
        <w:t xml:space="preserve">  </w:t>
      </w:r>
      <w:r w:rsidR="00263603">
        <w:t xml:space="preserve"> </w:t>
      </w:r>
      <w:r w:rsidR="00CB66AB">
        <w:t>Reasons for reporting a suspected quality defect of a medicinal product</w:t>
      </w:r>
    </w:p>
    <w:p w14:paraId="5F205A72" w14:textId="77777777" w:rsidR="00CB66AB" w:rsidRDefault="00CB66AB" w:rsidP="00CB66AB">
      <w:pPr>
        <w:pStyle w:val="Heading3"/>
        <w:spacing w:before="0"/>
        <w:rPr>
          <w:rFonts w:ascii="Times New Roman" w:eastAsia="Times New Roman" w:hAnsi="Times New Roman" w:cs="Times New Roman"/>
          <w:color w:val="auto"/>
          <w:lang w:val="sr-Latn-ME" w:eastAsia="sr-Latn-ME"/>
        </w:rPr>
      </w:pPr>
    </w:p>
    <w:p w14:paraId="154E078C" w14:textId="00C34AFC" w:rsidR="00CB66AB" w:rsidRPr="00CB66AB" w:rsidRDefault="00CB66AB" w:rsidP="00CB66AB">
      <w:pPr>
        <w:pStyle w:val="Heading3"/>
        <w:spacing w:before="0"/>
        <w:jc w:val="both"/>
        <w:rPr>
          <w:rFonts w:ascii="Times New Roman" w:eastAsia="Times New Roman" w:hAnsi="Times New Roman" w:cs="Times New Roman"/>
          <w:color w:val="auto"/>
          <w:lang w:val="sr-Latn-ME" w:eastAsia="sr-Latn-ME"/>
        </w:rPr>
      </w:pPr>
      <w:r w:rsidRPr="00CB66AB">
        <w:rPr>
          <w:rFonts w:ascii="Times New Roman" w:eastAsia="Times New Roman" w:hAnsi="Times New Roman" w:cs="Times New Roman"/>
          <w:color w:val="auto"/>
          <w:lang w:val="sr-Latn-ME" w:eastAsia="sr-Latn-ME"/>
        </w:rPr>
        <w:t>The most common reasons for reporting a suspected quality defect of a medicinal product include:</w:t>
      </w:r>
    </w:p>
    <w:p w14:paraId="6D843B22" w14:textId="77777777" w:rsidR="00CB66AB" w:rsidRDefault="00CB66AB" w:rsidP="001848C8">
      <w:pPr>
        <w:pStyle w:val="NormalWeb"/>
        <w:numPr>
          <w:ilvl w:val="0"/>
          <w:numId w:val="5"/>
        </w:numPr>
        <w:spacing w:before="0" w:beforeAutospacing="0"/>
        <w:jc w:val="both"/>
      </w:pPr>
      <w:r>
        <w:t>Chemical contamination of the medicinal product;</w:t>
      </w:r>
    </w:p>
    <w:p w14:paraId="04DD66D0" w14:textId="77777777" w:rsidR="00CB66AB" w:rsidRDefault="00CB66AB" w:rsidP="001848C8">
      <w:pPr>
        <w:pStyle w:val="NormalWeb"/>
        <w:numPr>
          <w:ilvl w:val="0"/>
          <w:numId w:val="5"/>
        </w:numPr>
        <w:spacing w:before="0" w:beforeAutospacing="0"/>
        <w:jc w:val="both"/>
      </w:pPr>
      <w:r>
        <w:t>Microbiological contamination of the medicinal product;</w:t>
      </w:r>
    </w:p>
    <w:p w14:paraId="3CBDFCEC" w14:textId="77777777" w:rsidR="00CB66AB" w:rsidRDefault="00CB66AB" w:rsidP="001848C8">
      <w:pPr>
        <w:pStyle w:val="NormalWeb"/>
        <w:numPr>
          <w:ilvl w:val="0"/>
          <w:numId w:val="5"/>
        </w:numPr>
        <w:spacing w:before="0" w:beforeAutospacing="0"/>
        <w:jc w:val="both"/>
      </w:pPr>
      <w:r>
        <w:t>Mechanical impurities in the medicinal product (presence of foreign particles);</w:t>
      </w:r>
    </w:p>
    <w:p w14:paraId="5F9CCEE3" w14:textId="77777777" w:rsidR="00CB66AB" w:rsidRDefault="00CB66AB" w:rsidP="001848C8">
      <w:pPr>
        <w:pStyle w:val="NormalWeb"/>
        <w:numPr>
          <w:ilvl w:val="0"/>
          <w:numId w:val="5"/>
        </w:numPr>
        <w:spacing w:before="0" w:beforeAutospacing="0"/>
        <w:jc w:val="both"/>
      </w:pPr>
      <w:r>
        <w:t>Non-compliance with the marketing authorization;</w:t>
      </w:r>
    </w:p>
    <w:p w14:paraId="1DB9BC8C" w14:textId="77777777" w:rsidR="00CB66AB" w:rsidRDefault="00CB66AB" w:rsidP="001848C8">
      <w:pPr>
        <w:pStyle w:val="NormalWeb"/>
        <w:numPr>
          <w:ilvl w:val="0"/>
          <w:numId w:val="5"/>
        </w:numPr>
        <w:spacing w:before="0" w:beforeAutospacing="0"/>
        <w:jc w:val="both"/>
      </w:pPr>
      <w:r>
        <w:t>Out of Trend (OOT) or Out of Specification (OOS) results obtained during stability studies by the manufacturer;</w:t>
      </w:r>
    </w:p>
    <w:p w14:paraId="798317C7" w14:textId="77777777" w:rsidR="00CB66AB" w:rsidRDefault="00CB66AB" w:rsidP="001848C8">
      <w:pPr>
        <w:pStyle w:val="NormalWeb"/>
        <w:numPr>
          <w:ilvl w:val="0"/>
          <w:numId w:val="5"/>
        </w:numPr>
        <w:spacing w:before="0" w:beforeAutospacing="0"/>
        <w:jc w:val="both"/>
      </w:pPr>
      <w:r>
        <w:t>OOS results obtained during laboratory quality control by an OMCL or another competent regulatory authority of an EU Member State;</w:t>
      </w:r>
    </w:p>
    <w:p w14:paraId="35343417" w14:textId="01AABCF9" w:rsidR="00CB66AB" w:rsidRDefault="00CB66AB" w:rsidP="001848C8">
      <w:pPr>
        <w:pStyle w:val="NormalWeb"/>
        <w:numPr>
          <w:ilvl w:val="0"/>
          <w:numId w:val="5"/>
        </w:numPr>
        <w:spacing w:before="0" w:beforeAutospacing="0"/>
        <w:jc w:val="both"/>
      </w:pPr>
      <w:r>
        <w:t xml:space="preserve">Non-compliance of the manufacture and/or distribution of a medicinal product with the current Guidelines on Good Manufacturing Practice (GMP) and/or Good Distribution Practice (GDP), as determined by the competent inspection, regulatory authorities of EU Member States or by international bodies (e.g., FDA </w:t>
      </w:r>
      <w:r>
        <w:rPr>
          <w:rStyle w:val="Emphasis"/>
        </w:rPr>
        <w:t>Warning Letters</w:t>
      </w:r>
      <w:r>
        <w:t xml:space="preserve">, WHO or EDQM </w:t>
      </w:r>
      <w:r>
        <w:rPr>
          <w:rStyle w:val="Emphasis"/>
        </w:rPr>
        <w:t>Notices of Concern</w:t>
      </w:r>
      <w:r>
        <w:t>);</w:t>
      </w:r>
    </w:p>
    <w:p w14:paraId="2EBF2781" w14:textId="77777777" w:rsidR="00CB66AB" w:rsidRDefault="00CB66AB" w:rsidP="001848C8">
      <w:pPr>
        <w:pStyle w:val="NormalWeb"/>
        <w:numPr>
          <w:ilvl w:val="0"/>
          <w:numId w:val="5"/>
        </w:numPr>
        <w:spacing w:before="0" w:beforeAutospacing="0"/>
        <w:jc w:val="both"/>
      </w:pPr>
      <w:r>
        <w:t>Suspension or withdrawal of a Certificate of Suitability to the Monographs of the European Pharmacopoeia (CEP);</w:t>
      </w:r>
    </w:p>
    <w:p w14:paraId="765B4ED6" w14:textId="77777777" w:rsidR="00CB66AB" w:rsidRDefault="00CB66AB" w:rsidP="001848C8">
      <w:pPr>
        <w:pStyle w:val="NormalWeb"/>
        <w:numPr>
          <w:ilvl w:val="0"/>
          <w:numId w:val="5"/>
        </w:numPr>
        <w:spacing w:before="0" w:beforeAutospacing="0"/>
        <w:jc w:val="both"/>
      </w:pPr>
      <w:r>
        <w:t>Adverse drug reactions (pharmacovigilance) suspected to be related to a quality defect of the medicinal product;</w:t>
      </w:r>
    </w:p>
    <w:p w14:paraId="27EC52D1" w14:textId="77777777" w:rsidR="00CB66AB" w:rsidRDefault="00CB66AB" w:rsidP="001848C8">
      <w:pPr>
        <w:pStyle w:val="NormalWeb"/>
        <w:numPr>
          <w:ilvl w:val="0"/>
          <w:numId w:val="5"/>
        </w:numPr>
        <w:spacing w:before="0" w:beforeAutospacing="0"/>
        <w:jc w:val="both"/>
      </w:pPr>
      <w:r>
        <w:t>Suspicion of a falsified medicinal product.</w:t>
      </w:r>
    </w:p>
    <w:p w14:paraId="0266431C" w14:textId="7A33F80A" w:rsidR="0010342C" w:rsidRPr="00F82F09" w:rsidRDefault="00CB66AB" w:rsidP="00CB66AB">
      <w:pPr>
        <w:pStyle w:val="Heading1"/>
        <w:spacing w:before="0"/>
      </w:pPr>
      <w:r>
        <w:t>Submitting of reports</w:t>
      </w:r>
    </w:p>
    <w:p w14:paraId="3F33FCD7" w14:textId="77777777" w:rsidR="00CB66AB" w:rsidRDefault="00CB66AB" w:rsidP="00CB66AB">
      <w:pPr>
        <w:pStyle w:val="Heading1"/>
        <w:numPr>
          <w:ilvl w:val="0"/>
          <w:numId w:val="0"/>
        </w:numPr>
        <w:spacing w:before="0"/>
        <w:rPr>
          <w:b w:val="0"/>
        </w:rPr>
      </w:pPr>
    </w:p>
    <w:p w14:paraId="6A07CDB8" w14:textId="77777777" w:rsidR="00CB66AB" w:rsidRDefault="00CB66AB" w:rsidP="00CB66AB">
      <w:pPr>
        <w:pStyle w:val="NormalWeb"/>
        <w:spacing w:before="0" w:beforeAutospacing="0" w:after="0" w:afterAutospacing="0"/>
      </w:pPr>
      <w:r>
        <w:t>Notifications of suspected quality defects may be submitted to CInMED by:</w:t>
      </w:r>
    </w:p>
    <w:p w14:paraId="486C0E38" w14:textId="77777777" w:rsidR="00CB66AB" w:rsidRDefault="00CB66AB" w:rsidP="001848C8">
      <w:pPr>
        <w:pStyle w:val="NormalWeb"/>
        <w:numPr>
          <w:ilvl w:val="0"/>
          <w:numId w:val="6"/>
        </w:numPr>
        <w:spacing w:before="0" w:beforeAutospacing="0" w:after="0" w:afterAutospacing="0"/>
      </w:pPr>
      <w:r>
        <w:t>Marketing authorization holders;</w:t>
      </w:r>
    </w:p>
    <w:p w14:paraId="746A5647" w14:textId="77777777" w:rsidR="00CB66AB" w:rsidRDefault="00CB66AB" w:rsidP="001848C8">
      <w:pPr>
        <w:pStyle w:val="NormalWeb"/>
        <w:numPr>
          <w:ilvl w:val="0"/>
          <w:numId w:val="6"/>
        </w:numPr>
        <w:spacing w:before="0" w:beforeAutospacing="0" w:after="0" w:afterAutospacing="0"/>
      </w:pPr>
      <w:r>
        <w:t>Manufacturers of medicinal products;</w:t>
      </w:r>
    </w:p>
    <w:p w14:paraId="2E7CDD20" w14:textId="77777777" w:rsidR="00CB66AB" w:rsidRDefault="00CB66AB" w:rsidP="001848C8">
      <w:pPr>
        <w:pStyle w:val="NormalWeb"/>
        <w:numPr>
          <w:ilvl w:val="0"/>
          <w:numId w:val="6"/>
        </w:numPr>
        <w:spacing w:before="0" w:beforeAutospacing="0" w:after="0" w:afterAutospacing="0"/>
      </w:pPr>
      <w:r>
        <w:t>Wholesalers;</w:t>
      </w:r>
    </w:p>
    <w:p w14:paraId="073BEDDE" w14:textId="77777777" w:rsidR="00CB66AB" w:rsidRDefault="00CB66AB" w:rsidP="001848C8">
      <w:pPr>
        <w:pStyle w:val="NormalWeb"/>
        <w:numPr>
          <w:ilvl w:val="0"/>
          <w:numId w:val="6"/>
        </w:numPr>
        <w:spacing w:before="0" w:beforeAutospacing="0" w:after="0" w:afterAutospacing="0"/>
      </w:pPr>
      <w:r>
        <w:t>Healthcare professionals;</w:t>
      </w:r>
    </w:p>
    <w:p w14:paraId="21211DF0" w14:textId="77777777" w:rsidR="00CB66AB" w:rsidRDefault="00CB66AB" w:rsidP="001848C8">
      <w:pPr>
        <w:pStyle w:val="NormalWeb"/>
        <w:numPr>
          <w:ilvl w:val="0"/>
          <w:numId w:val="6"/>
        </w:numPr>
        <w:spacing w:before="0" w:beforeAutospacing="0" w:after="0" w:afterAutospacing="0"/>
      </w:pPr>
      <w:r>
        <w:t>Veterinary professionals;</w:t>
      </w:r>
    </w:p>
    <w:p w14:paraId="0E86542F" w14:textId="77777777" w:rsidR="00CB66AB" w:rsidRDefault="00CB66AB" w:rsidP="001848C8">
      <w:pPr>
        <w:pStyle w:val="NormalWeb"/>
        <w:numPr>
          <w:ilvl w:val="0"/>
          <w:numId w:val="6"/>
        </w:numPr>
        <w:spacing w:before="0" w:beforeAutospacing="0" w:after="0" w:afterAutospacing="0"/>
      </w:pPr>
      <w:r>
        <w:t>Sponsors of clinical trials;</w:t>
      </w:r>
    </w:p>
    <w:p w14:paraId="52585A4D" w14:textId="36C2F538" w:rsidR="00CB66AB" w:rsidRDefault="00CB66AB" w:rsidP="001848C8">
      <w:pPr>
        <w:pStyle w:val="NormalWeb"/>
        <w:numPr>
          <w:ilvl w:val="0"/>
          <w:numId w:val="6"/>
        </w:numPr>
        <w:spacing w:before="0" w:beforeAutospacing="0" w:after="0" w:afterAutospacing="0"/>
      </w:pPr>
      <w:r>
        <w:t>The Ministry of Health, the Veterinary Administration, the Customs Administration, the Ministry of Interior or other state institutions;</w:t>
      </w:r>
    </w:p>
    <w:p w14:paraId="228D23E6" w14:textId="77777777" w:rsidR="00CB66AB" w:rsidRDefault="00CB66AB" w:rsidP="001848C8">
      <w:pPr>
        <w:pStyle w:val="NormalWeb"/>
        <w:numPr>
          <w:ilvl w:val="0"/>
          <w:numId w:val="6"/>
        </w:numPr>
        <w:spacing w:before="0" w:beforeAutospacing="0" w:after="0" w:afterAutospacing="0"/>
      </w:pPr>
      <w:r>
        <w:t>Whistleblowers – usually employees involved in the manufacture of medicinal products or in the manufacturer’s quality control laboratories;</w:t>
      </w:r>
    </w:p>
    <w:p w14:paraId="1BA705EC" w14:textId="5A6A0CEE" w:rsidR="00CB66AB" w:rsidRDefault="00767FB0" w:rsidP="001848C8">
      <w:pPr>
        <w:pStyle w:val="NormalWeb"/>
        <w:numPr>
          <w:ilvl w:val="0"/>
          <w:numId w:val="6"/>
        </w:numPr>
        <w:spacing w:before="0" w:beforeAutospacing="0" w:after="0" w:afterAutospacing="0"/>
      </w:pPr>
      <w:r>
        <w:t>Employees of CInMED</w:t>
      </w:r>
      <w:r w:rsidR="00036367">
        <w:t>;</w:t>
      </w:r>
    </w:p>
    <w:p w14:paraId="489DC4B4" w14:textId="49EBD4AD" w:rsidR="00767FB0" w:rsidRDefault="00767FB0" w:rsidP="00767FB0">
      <w:pPr>
        <w:pStyle w:val="NormalWeb"/>
        <w:numPr>
          <w:ilvl w:val="0"/>
          <w:numId w:val="6"/>
        </w:numPr>
        <w:spacing w:before="0" w:beforeAutospacing="0" w:after="0" w:afterAutospacing="0"/>
      </w:pPr>
      <w:r w:rsidRPr="00767FB0">
        <w:lastRenderedPageBreak/>
        <w:t>Patients or users of medicinal products</w:t>
      </w:r>
      <w:r>
        <w:t>.</w:t>
      </w:r>
    </w:p>
    <w:p w14:paraId="774ADBFE" w14:textId="77777777" w:rsidR="00767FB0" w:rsidRDefault="00767FB0" w:rsidP="00036367">
      <w:pPr>
        <w:pStyle w:val="NormalWeb"/>
        <w:spacing w:before="0" w:beforeAutospacing="0" w:after="0" w:afterAutospacing="0"/>
        <w:ind w:left="720"/>
      </w:pPr>
    </w:p>
    <w:p w14:paraId="00987526" w14:textId="552D5F40" w:rsidR="008C2E38" w:rsidRPr="00D92233" w:rsidRDefault="00CB66AB" w:rsidP="00CB66AB">
      <w:pPr>
        <w:pStyle w:val="Heading1"/>
        <w:spacing w:before="0"/>
      </w:pPr>
      <w:r>
        <w:t>Methods of submitting a report on as suspected quality defect of a medicinal product to CInMED</w:t>
      </w:r>
    </w:p>
    <w:p w14:paraId="1284143E" w14:textId="77777777" w:rsidR="00CB66AB" w:rsidRDefault="00CB66AB" w:rsidP="00CB66AB">
      <w:pPr>
        <w:pStyle w:val="ListParagraph"/>
        <w:spacing w:after="60"/>
        <w:ind w:left="425"/>
        <w:jc w:val="both"/>
        <w:rPr>
          <w:rFonts w:ascii="Times New Roman" w:hAnsi="Times New Roman"/>
          <w:sz w:val="24"/>
          <w:szCs w:val="24"/>
          <w:u w:val="single"/>
        </w:rPr>
      </w:pPr>
    </w:p>
    <w:p w14:paraId="73D2F410" w14:textId="497E4E6F" w:rsidR="008C2E38" w:rsidRPr="00F82F09" w:rsidRDefault="00CB66AB" w:rsidP="001848C8">
      <w:pPr>
        <w:pStyle w:val="ListParagraph"/>
        <w:numPr>
          <w:ilvl w:val="0"/>
          <w:numId w:val="1"/>
        </w:numPr>
        <w:spacing w:after="60"/>
        <w:ind w:left="425" w:hanging="357"/>
        <w:jc w:val="both"/>
        <w:rPr>
          <w:rFonts w:ascii="Times New Roman" w:hAnsi="Times New Roman"/>
          <w:sz w:val="24"/>
          <w:szCs w:val="24"/>
          <w:u w:val="single"/>
        </w:rPr>
      </w:pPr>
      <w:r>
        <w:rPr>
          <w:rFonts w:ascii="Times New Roman" w:hAnsi="Times New Roman"/>
          <w:sz w:val="24"/>
          <w:szCs w:val="24"/>
          <w:u w:val="single"/>
        </w:rPr>
        <w:t>In person or by post to the following CInMED address</w:t>
      </w:r>
      <w:r w:rsidR="008C2E38" w:rsidRPr="00F82F09">
        <w:rPr>
          <w:rFonts w:ascii="Times New Roman" w:hAnsi="Times New Roman"/>
          <w:sz w:val="24"/>
          <w:szCs w:val="24"/>
          <w:u w:val="single"/>
        </w:rPr>
        <w:t>:</w:t>
      </w:r>
    </w:p>
    <w:p w14:paraId="7EEA1208" w14:textId="77777777" w:rsidR="008C2E38" w:rsidRPr="00F82F09" w:rsidRDefault="008C2E38" w:rsidP="00CB66AB">
      <w:pPr>
        <w:ind w:firstLine="425"/>
        <w:jc w:val="both"/>
      </w:pPr>
      <w:r w:rsidRPr="00F82F09">
        <w:t xml:space="preserve">Institut za ljekove i medicinska sredstva </w:t>
      </w:r>
    </w:p>
    <w:p w14:paraId="74C2AAD3" w14:textId="77777777" w:rsidR="008C2E38" w:rsidRPr="00F82F09" w:rsidRDefault="008C2E38" w:rsidP="00CB66AB">
      <w:pPr>
        <w:ind w:firstLine="425"/>
        <w:jc w:val="both"/>
      </w:pPr>
      <w:r w:rsidRPr="00F82F09">
        <w:t>Bulevar Ivana Crnojevića 64a</w:t>
      </w:r>
    </w:p>
    <w:p w14:paraId="6B204C79" w14:textId="77777777" w:rsidR="008C2E38" w:rsidRPr="00F82F09" w:rsidRDefault="008C2E38" w:rsidP="00CB66AB">
      <w:pPr>
        <w:ind w:firstLine="425"/>
        <w:jc w:val="both"/>
      </w:pPr>
      <w:r w:rsidRPr="00F82F09">
        <w:t>81000 Podgorica</w:t>
      </w:r>
    </w:p>
    <w:p w14:paraId="3959A582" w14:textId="77BDFF55" w:rsidR="008C2E38" w:rsidRPr="00F82F09" w:rsidRDefault="008C2E38" w:rsidP="00CB66AB">
      <w:pPr>
        <w:ind w:firstLine="425"/>
        <w:jc w:val="both"/>
      </w:pPr>
      <w:r w:rsidRPr="00F82F09">
        <w:t xml:space="preserve">Crna Gora </w:t>
      </w:r>
    </w:p>
    <w:p w14:paraId="45B2FF62" w14:textId="77777777" w:rsidR="00CB66AB" w:rsidRDefault="00CB66AB" w:rsidP="00CB66AB">
      <w:pPr>
        <w:pStyle w:val="ListParagraph"/>
        <w:spacing w:after="60"/>
        <w:ind w:left="425"/>
        <w:jc w:val="both"/>
        <w:rPr>
          <w:rFonts w:ascii="Times New Roman" w:hAnsi="Times New Roman"/>
          <w:sz w:val="24"/>
          <w:szCs w:val="24"/>
          <w:u w:val="single"/>
        </w:rPr>
      </w:pPr>
    </w:p>
    <w:p w14:paraId="3F2F4A7D" w14:textId="1942588F" w:rsidR="008C2E38" w:rsidRPr="00F82F09" w:rsidRDefault="00CB66AB" w:rsidP="001848C8">
      <w:pPr>
        <w:pStyle w:val="ListParagraph"/>
        <w:numPr>
          <w:ilvl w:val="0"/>
          <w:numId w:val="1"/>
        </w:numPr>
        <w:spacing w:after="60"/>
        <w:ind w:left="425" w:hanging="357"/>
        <w:jc w:val="both"/>
        <w:rPr>
          <w:rStyle w:val="Hyperlink"/>
          <w:rFonts w:ascii="Times New Roman" w:hAnsi="Times New Roman"/>
          <w:color w:val="auto"/>
          <w:sz w:val="24"/>
          <w:szCs w:val="24"/>
        </w:rPr>
      </w:pPr>
      <w:r>
        <w:rPr>
          <w:rFonts w:ascii="Times New Roman" w:hAnsi="Times New Roman"/>
          <w:sz w:val="24"/>
          <w:szCs w:val="24"/>
          <w:u w:val="single"/>
        </w:rPr>
        <w:t>By e-mail to</w:t>
      </w:r>
      <w:r w:rsidR="008C2E38" w:rsidRPr="00F82F09">
        <w:rPr>
          <w:rFonts w:ascii="Times New Roman" w:hAnsi="Times New Roman"/>
          <w:sz w:val="24"/>
          <w:szCs w:val="24"/>
          <w:u w:val="single"/>
        </w:rPr>
        <w:t xml:space="preserve">: </w:t>
      </w:r>
      <w:hyperlink r:id="rId8" w:history="1">
        <w:r w:rsidR="008C2E38" w:rsidRPr="00F82F09">
          <w:rPr>
            <w:rStyle w:val="Hyperlink"/>
            <w:rFonts w:ascii="Times New Roman" w:hAnsi="Times New Roman"/>
            <w:sz w:val="24"/>
            <w:szCs w:val="24"/>
          </w:rPr>
          <w:t>defekti.kvaliteta@cinmed.me</w:t>
        </w:r>
      </w:hyperlink>
    </w:p>
    <w:p w14:paraId="3EBB9D42" w14:textId="3B029ABC" w:rsidR="00CB66AB" w:rsidRPr="00CB66AB" w:rsidRDefault="00CB66AB" w:rsidP="00CB66AB">
      <w:pPr>
        <w:pStyle w:val="ListParagraph"/>
        <w:spacing w:after="60"/>
        <w:ind w:left="425"/>
        <w:jc w:val="both"/>
        <w:rPr>
          <w:rFonts w:ascii="Times New Roman" w:hAnsi="Times New Roman"/>
          <w:sz w:val="24"/>
          <w:szCs w:val="24"/>
        </w:rPr>
      </w:pPr>
      <w:r w:rsidRPr="00CB66AB">
        <w:rPr>
          <w:rFonts w:ascii="Times New Roman" w:hAnsi="Times New Roman"/>
          <w:sz w:val="24"/>
          <w:szCs w:val="24"/>
        </w:rPr>
        <w:t>For reports submitted via this e-mail address, CInMED is obli</w:t>
      </w:r>
      <w:r w:rsidR="00767FB0">
        <w:rPr>
          <w:rFonts w:ascii="Times New Roman" w:hAnsi="Times New Roman"/>
          <w:sz w:val="24"/>
          <w:szCs w:val="24"/>
        </w:rPr>
        <w:t>ged to confirm receipt within 24</w:t>
      </w:r>
      <w:r w:rsidRPr="00CB66AB">
        <w:rPr>
          <w:rFonts w:ascii="Times New Roman" w:hAnsi="Times New Roman"/>
          <w:sz w:val="24"/>
          <w:szCs w:val="24"/>
        </w:rPr>
        <w:t xml:space="preserve"> hours of receiving the e-mail. If the sender does not receive c</w:t>
      </w:r>
      <w:r w:rsidR="00767FB0">
        <w:rPr>
          <w:rFonts w:ascii="Times New Roman" w:hAnsi="Times New Roman"/>
          <w:sz w:val="24"/>
          <w:szCs w:val="24"/>
        </w:rPr>
        <w:t>onfirmation of receipt within 24</w:t>
      </w:r>
      <w:r w:rsidRPr="00CB66AB">
        <w:rPr>
          <w:rFonts w:ascii="Times New Roman" w:hAnsi="Times New Roman"/>
          <w:sz w:val="24"/>
          <w:szCs w:val="24"/>
        </w:rPr>
        <w:t xml:space="preserve"> hours of submission, they should contact CInMED at the following telephone numbers:</w:t>
      </w:r>
    </w:p>
    <w:p w14:paraId="3E8CD3DB" w14:textId="77777777" w:rsidR="00CB66AB" w:rsidRPr="00CB66AB" w:rsidRDefault="00CB66AB" w:rsidP="00CB66AB">
      <w:pPr>
        <w:pStyle w:val="ListParagraph"/>
        <w:spacing w:after="60"/>
        <w:ind w:left="425"/>
        <w:jc w:val="both"/>
        <w:rPr>
          <w:rFonts w:ascii="Times New Roman" w:hAnsi="Times New Roman"/>
          <w:sz w:val="24"/>
          <w:szCs w:val="24"/>
        </w:rPr>
      </w:pPr>
      <w:r w:rsidRPr="00CB66AB">
        <w:rPr>
          <w:rFonts w:ascii="Times New Roman" w:hAnsi="Times New Roman"/>
          <w:sz w:val="24"/>
          <w:szCs w:val="24"/>
        </w:rPr>
        <w:t>+382 20 310 280 (working days, 07:00–15:00)</w:t>
      </w:r>
    </w:p>
    <w:p w14:paraId="731FE9A2" w14:textId="59A698F6" w:rsidR="00CB66AB" w:rsidRDefault="00CB66AB" w:rsidP="00CB66AB">
      <w:pPr>
        <w:pStyle w:val="ListParagraph"/>
        <w:spacing w:after="60"/>
        <w:ind w:left="425"/>
        <w:jc w:val="both"/>
        <w:rPr>
          <w:rFonts w:ascii="Times New Roman" w:hAnsi="Times New Roman"/>
          <w:sz w:val="24"/>
          <w:szCs w:val="24"/>
        </w:rPr>
      </w:pPr>
      <w:r w:rsidRPr="00CB66AB">
        <w:rPr>
          <w:rFonts w:ascii="Times New Roman" w:hAnsi="Times New Roman"/>
          <w:sz w:val="24"/>
          <w:szCs w:val="24"/>
        </w:rPr>
        <w:t>+382 69 512 779 (emergency mobile phone for urgent reports outside working hours, weekends, and public holidays).</w:t>
      </w:r>
    </w:p>
    <w:p w14:paraId="67470742" w14:textId="77777777" w:rsidR="00CB66AB" w:rsidRDefault="00CB66AB" w:rsidP="00CB66AB">
      <w:pPr>
        <w:pStyle w:val="ListParagraph"/>
        <w:spacing w:after="60"/>
        <w:ind w:left="425"/>
        <w:jc w:val="both"/>
        <w:rPr>
          <w:rFonts w:ascii="Times New Roman" w:hAnsi="Times New Roman"/>
          <w:sz w:val="24"/>
          <w:szCs w:val="24"/>
          <w:u w:val="single"/>
        </w:rPr>
      </w:pPr>
    </w:p>
    <w:p w14:paraId="33B3BA39" w14:textId="00FCB8DC" w:rsidR="008C2E38" w:rsidRPr="00F82F09" w:rsidRDefault="00CB66AB" w:rsidP="001848C8">
      <w:pPr>
        <w:pStyle w:val="ListParagraph"/>
        <w:numPr>
          <w:ilvl w:val="0"/>
          <w:numId w:val="1"/>
        </w:numPr>
        <w:spacing w:after="60"/>
        <w:ind w:left="425" w:hanging="357"/>
        <w:jc w:val="both"/>
        <w:rPr>
          <w:rFonts w:ascii="Times New Roman" w:hAnsi="Times New Roman"/>
          <w:sz w:val="24"/>
          <w:szCs w:val="24"/>
          <w:u w:val="single"/>
        </w:rPr>
      </w:pPr>
      <w:r>
        <w:rPr>
          <w:rFonts w:ascii="Times New Roman" w:hAnsi="Times New Roman"/>
          <w:sz w:val="24"/>
          <w:szCs w:val="24"/>
          <w:u w:val="single"/>
        </w:rPr>
        <w:t>By telephone</w:t>
      </w:r>
      <w:r w:rsidR="008C2E38" w:rsidRPr="00F82F09">
        <w:rPr>
          <w:rFonts w:ascii="Times New Roman" w:hAnsi="Times New Roman"/>
          <w:sz w:val="24"/>
          <w:szCs w:val="24"/>
          <w:u w:val="single"/>
        </w:rPr>
        <w:t xml:space="preserve">: </w:t>
      </w:r>
    </w:p>
    <w:p w14:paraId="6F24A12B" w14:textId="77777777" w:rsidR="00CB66AB" w:rsidRPr="00CB66AB" w:rsidRDefault="00CB66AB" w:rsidP="00CB66AB">
      <w:pPr>
        <w:pStyle w:val="ListParagraph"/>
        <w:spacing w:after="60"/>
        <w:ind w:left="425"/>
        <w:jc w:val="both"/>
        <w:rPr>
          <w:rFonts w:ascii="Times New Roman" w:hAnsi="Times New Roman"/>
          <w:sz w:val="24"/>
          <w:szCs w:val="24"/>
        </w:rPr>
      </w:pPr>
      <w:r w:rsidRPr="00CB66AB">
        <w:rPr>
          <w:rFonts w:ascii="Times New Roman" w:hAnsi="Times New Roman"/>
          <w:sz w:val="24"/>
          <w:szCs w:val="24"/>
        </w:rPr>
        <w:t>+382 20 310 280 (working days, 07:00–15:00)</w:t>
      </w:r>
    </w:p>
    <w:p w14:paraId="21C8F86A" w14:textId="64D52C68" w:rsidR="00CB66AB" w:rsidRDefault="00CB66AB" w:rsidP="00CB66AB">
      <w:pPr>
        <w:pStyle w:val="ListParagraph"/>
        <w:spacing w:after="60"/>
        <w:ind w:left="425"/>
        <w:jc w:val="both"/>
        <w:rPr>
          <w:rFonts w:ascii="Times New Roman" w:hAnsi="Times New Roman"/>
          <w:sz w:val="24"/>
          <w:szCs w:val="24"/>
        </w:rPr>
      </w:pPr>
      <w:r w:rsidRPr="00CB66AB">
        <w:rPr>
          <w:rFonts w:ascii="Times New Roman" w:hAnsi="Times New Roman"/>
          <w:sz w:val="24"/>
          <w:szCs w:val="24"/>
        </w:rPr>
        <w:t>+382 69 512 779 (emergency mobile phone for urgent reports outside working hours, weekends, and public holidays).</w:t>
      </w:r>
    </w:p>
    <w:p w14:paraId="61157C41" w14:textId="77777777" w:rsidR="0068230E" w:rsidRDefault="0068230E" w:rsidP="0068230E">
      <w:pPr>
        <w:pStyle w:val="ListParagraph"/>
        <w:ind w:left="425"/>
        <w:jc w:val="both"/>
        <w:rPr>
          <w:rFonts w:ascii="Times New Roman" w:hAnsi="Times New Roman"/>
          <w:sz w:val="24"/>
          <w:szCs w:val="24"/>
        </w:rPr>
      </w:pPr>
    </w:p>
    <w:p w14:paraId="3A338762" w14:textId="50A29CE5" w:rsidR="0068230E" w:rsidRDefault="0068230E" w:rsidP="0068230E">
      <w:pPr>
        <w:pStyle w:val="Heading1"/>
        <w:spacing w:before="0"/>
      </w:pPr>
      <w:r w:rsidRPr="0068230E">
        <w:t xml:space="preserve">Procedures </w:t>
      </w:r>
      <w:r>
        <w:t>c</w:t>
      </w:r>
      <w:r w:rsidRPr="0068230E">
        <w:t xml:space="preserve">overed by the </w:t>
      </w:r>
      <w:r>
        <w:t>r</w:t>
      </w:r>
      <w:r w:rsidRPr="0068230E">
        <w:t xml:space="preserve">eporting of a </w:t>
      </w:r>
      <w:r>
        <w:t>s</w:t>
      </w:r>
      <w:r w:rsidRPr="0068230E">
        <w:t xml:space="preserve">uspected </w:t>
      </w:r>
      <w:r>
        <w:t>q</w:t>
      </w:r>
      <w:r w:rsidRPr="0068230E">
        <w:t xml:space="preserve">uality </w:t>
      </w:r>
      <w:r>
        <w:t>d</w:t>
      </w:r>
      <w:r w:rsidRPr="0068230E">
        <w:t xml:space="preserve">efect of a </w:t>
      </w:r>
      <w:r>
        <w:t>m</w:t>
      </w:r>
      <w:r w:rsidRPr="0068230E">
        <w:t xml:space="preserve">edicinal </w:t>
      </w:r>
      <w:r>
        <w:t>p</w:t>
      </w:r>
      <w:r w:rsidRPr="0068230E">
        <w:t>roduct</w:t>
      </w:r>
    </w:p>
    <w:p w14:paraId="60396F7B" w14:textId="0DD2230E" w:rsidR="00E972F0" w:rsidRPr="00F82F09" w:rsidRDefault="00CC0648" w:rsidP="001848C8">
      <w:pPr>
        <w:pStyle w:val="Heading1"/>
        <w:numPr>
          <w:ilvl w:val="1"/>
          <w:numId w:val="2"/>
        </w:numPr>
        <w:spacing w:before="0"/>
      </w:pPr>
      <w:r>
        <w:t xml:space="preserve">  </w:t>
      </w:r>
      <w:r w:rsidR="00263603">
        <w:t xml:space="preserve"> </w:t>
      </w:r>
      <w:r w:rsidR="0068230E">
        <w:t>Reporting of a suspected quality defect by a patient and/or healthcare professional</w:t>
      </w:r>
    </w:p>
    <w:p w14:paraId="7F96C98D" w14:textId="77777777" w:rsidR="00C77C84" w:rsidRPr="008470B2" w:rsidRDefault="00C77C84" w:rsidP="00CB66AB">
      <w:pPr>
        <w:pStyle w:val="Subheading"/>
        <w:numPr>
          <w:ilvl w:val="0"/>
          <w:numId w:val="0"/>
        </w:numPr>
        <w:ind w:left="1728"/>
      </w:pPr>
    </w:p>
    <w:p w14:paraId="0F6EE1FE" w14:textId="2DE7BB29" w:rsidR="0068230E" w:rsidRDefault="0068230E" w:rsidP="0068230E">
      <w:pPr>
        <w:jc w:val="both"/>
        <w:rPr>
          <w:lang w:val="sr-Latn-ME"/>
        </w:rPr>
      </w:pPr>
      <w:r w:rsidRPr="0068230E">
        <w:rPr>
          <w:lang w:val="sr-Latn-ME"/>
        </w:rPr>
        <w:t>When a patient</w:t>
      </w:r>
      <w:r w:rsidR="00767FB0">
        <w:rPr>
          <w:lang w:val="sr-Latn-ME"/>
        </w:rPr>
        <w:t xml:space="preserve"> or user of medicinal product</w:t>
      </w:r>
      <w:r w:rsidRPr="0068230E">
        <w:rPr>
          <w:lang w:val="sr-Latn-ME"/>
        </w:rPr>
        <w:t xml:space="preserve"> suspects a lack of efficacy of a medicinal product, experiences unexpected adverse reactions not described in the Package Leaflet, or notices deficiencies in the quality or packaging of the product, they should contact a pharmacist or physician.</w:t>
      </w:r>
    </w:p>
    <w:p w14:paraId="36961282" w14:textId="77777777" w:rsidR="0068230E" w:rsidRPr="0068230E" w:rsidRDefault="0068230E" w:rsidP="0068230E">
      <w:pPr>
        <w:jc w:val="both"/>
        <w:rPr>
          <w:lang w:val="sr-Latn-ME"/>
        </w:rPr>
      </w:pPr>
    </w:p>
    <w:p w14:paraId="2BE080FA" w14:textId="25903BCB" w:rsidR="0068230E" w:rsidRDefault="0068230E" w:rsidP="0068230E">
      <w:pPr>
        <w:jc w:val="both"/>
        <w:rPr>
          <w:lang w:val="sr-Latn-ME"/>
        </w:rPr>
      </w:pPr>
      <w:r w:rsidRPr="0068230E">
        <w:rPr>
          <w:lang w:val="sr-Latn-ME"/>
        </w:rPr>
        <w:t>A patient</w:t>
      </w:r>
      <w:r w:rsidR="00767FB0">
        <w:rPr>
          <w:lang w:val="sr-Latn-ME"/>
        </w:rPr>
        <w:t xml:space="preserve"> or user of medicinal product</w:t>
      </w:r>
      <w:r w:rsidRPr="0068230E">
        <w:rPr>
          <w:lang w:val="sr-Latn-ME"/>
        </w:rPr>
        <w:t xml:space="preserve"> may report a suspected quality defect to the healthcare professional who prescribed the medicine or to the pharmacist who dispensed it</w:t>
      </w:r>
      <w:r w:rsidR="00767FB0">
        <w:rPr>
          <w:lang w:val="sr-Latn-ME"/>
        </w:rPr>
        <w:t xml:space="preserve">, or to the Institute </w:t>
      </w:r>
      <w:r w:rsidR="00767FB0">
        <w:t>using the reporting methods described in this Instruction</w:t>
      </w:r>
      <w:r w:rsidRPr="0068230E">
        <w:rPr>
          <w:lang w:val="sr-Latn-ME"/>
        </w:rPr>
        <w:t>. It is important that the patient does not discontinue therapy on their own initiative and that they always consult their physician or pharmacist.</w:t>
      </w:r>
    </w:p>
    <w:p w14:paraId="2151CD77" w14:textId="77777777" w:rsidR="0068230E" w:rsidRPr="0068230E" w:rsidRDefault="0068230E" w:rsidP="0068230E">
      <w:pPr>
        <w:jc w:val="both"/>
        <w:rPr>
          <w:lang w:val="sr-Latn-ME"/>
        </w:rPr>
      </w:pPr>
    </w:p>
    <w:p w14:paraId="5EC0B708" w14:textId="7AA524DC" w:rsidR="0068230E" w:rsidRDefault="0068230E" w:rsidP="0068230E">
      <w:pPr>
        <w:jc w:val="both"/>
        <w:rPr>
          <w:lang w:val="sr-Latn-ME"/>
        </w:rPr>
      </w:pPr>
      <w:r w:rsidRPr="0068230E">
        <w:rPr>
          <w:lang w:val="sr-Latn-ME"/>
        </w:rPr>
        <w:t>A healthcare professional who detects a quality defect of a medicinal product, or to whom a patient</w:t>
      </w:r>
      <w:r w:rsidR="00767FB0">
        <w:rPr>
          <w:lang w:val="sr-Latn-ME"/>
        </w:rPr>
        <w:t xml:space="preserve"> or user of medicinal product</w:t>
      </w:r>
      <w:r w:rsidRPr="0068230E">
        <w:rPr>
          <w:lang w:val="sr-Latn-ME"/>
        </w:rPr>
        <w:t xml:space="preserve"> has reported a suspected quality defect, must immediately stop dispensing medicines fro</w:t>
      </w:r>
      <w:r w:rsidR="00767FB0">
        <w:rPr>
          <w:lang w:val="sr-Latn-ME"/>
        </w:rPr>
        <w:t>m the same batch to patients and</w:t>
      </w:r>
      <w:r w:rsidRPr="0068230E">
        <w:rPr>
          <w:lang w:val="sr-Latn-ME"/>
        </w:rPr>
        <w:t xml:space="preserve">, without delay, complete the </w:t>
      </w:r>
      <w:hyperlink r:id="rId9" w:history="1">
        <w:r w:rsidRPr="00036367">
          <w:rPr>
            <w:rStyle w:val="Hyperlink"/>
            <w:i/>
            <w:iCs/>
            <w:lang w:val="sr-Latn-ME"/>
          </w:rPr>
          <w:t>Reporting Form for Suspected Quality Defects or Deviations from Quality Standards</w:t>
        </w:r>
      </w:hyperlink>
      <w:r w:rsidRPr="0068230E">
        <w:rPr>
          <w:lang w:val="sr-Latn-ME"/>
        </w:rPr>
        <w:t xml:space="preserve"> (Za851.85-IMS) </w:t>
      </w:r>
      <w:r>
        <w:rPr>
          <w:lang w:val="sr-Latn-ME"/>
        </w:rPr>
        <w:t>(available on the CInMED portal</w:t>
      </w:r>
      <w:r w:rsidRPr="0068230E">
        <w:rPr>
          <w:lang w:val="sr-Latn-ME"/>
        </w:rPr>
        <w:t>) and submit the report to CInMED.</w:t>
      </w:r>
    </w:p>
    <w:p w14:paraId="1093B9CB" w14:textId="77777777" w:rsidR="0068230E" w:rsidRPr="0068230E" w:rsidRDefault="0068230E" w:rsidP="0068230E">
      <w:pPr>
        <w:jc w:val="both"/>
        <w:rPr>
          <w:lang w:val="sr-Latn-ME"/>
        </w:rPr>
      </w:pPr>
    </w:p>
    <w:p w14:paraId="223AA14C" w14:textId="084F98B1" w:rsidR="0068230E" w:rsidRDefault="0068230E" w:rsidP="0068230E">
      <w:pPr>
        <w:jc w:val="both"/>
        <w:rPr>
          <w:lang w:val="sr-Latn-ME"/>
        </w:rPr>
      </w:pPr>
      <w:r w:rsidRPr="0068230E">
        <w:rPr>
          <w:lang w:val="sr-Latn-ME"/>
        </w:rPr>
        <w:t>A veterinary professional who detects a quality defect of a medicinal product must immediately stop the administration/dispensing of medicines from the same batch and, without delay, complete and submit the report of the suspected quality defect to CInMED.</w:t>
      </w:r>
    </w:p>
    <w:p w14:paraId="70A17CA3" w14:textId="77777777" w:rsidR="0068230E" w:rsidRPr="0068230E" w:rsidRDefault="0068230E" w:rsidP="0068230E">
      <w:pPr>
        <w:jc w:val="both"/>
        <w:rPr>
          <w:lang w:val="sr-Latn-ME"/>
        </w:rPr>
      </w:pPr>
    </w:p>
    <w:p w14:paraId="3E4AAFF5" w14:textId="77777777" w:rsidR="0068230E" w:rsidRPr="0068230E" w:rsidRDefault="0068230E" w:rsidP="0068230E">
      <w:pPr>
        <w:jc w:val="both"/>
        <w:rPr>
          <w:lang w:val="sr-Latn-ME"/>
        </w:rPr>
      </w:pPr>
      <w:r w:rsidRPr="0068230E">
        <w:rPr>
          <w:lang w:val="sr-Latn-ME"/>
        </w:rPr>
        <w:t>The batch of the medicinal product for which a suspected quality defect has been identified or reported must be separated from other available batches of the same product and placed under quarantine.</w:t>
      </w:r>
    </w:p>
    <w:p w14:paraId="648B2EE7" w14:textId="77777777" w:rsidR="0068230E" w:rsidRPr="008470B2" w:rsidRDefault="0068230E" w:rsidP="00CB66AB">
      <w:pPr>
        <w:spacing w:after="120"/>
        <w:jc w:val="both"/>
      </w:pPr>
    </w:p>
    <w:p w14:paraId="7D0B7C24" w14:textId="144CA3FB" w:rsidR="0068230E" w:rsidRDefault="0068230E" w:rsidP="00CB66AB">
      <w:pPr>
        <w:spacing w:after="120"/>
        <w:jc w:val="both"/>
        <w:rPr>
          <w:rFonts w:eastAsiaTheme="majorEastAsia" w:cstheme="majorBidi"/>
          <w:b/>
          <w:szCs w:val="32"/>
        </w:rPr>
      </w:pPr>
    </w:p>
    <w:p w14:paraId="5B3B7EAB" w14:textId="77777777" w:rsidR="0068230E" w:rsidRDefault="0068230E" w:rsidP="00CB66AB">
      <w:pPr>
        <w:spacing w:after="120"/>
        <w:jc w:val="both"/>
        <w:rPr>
          <w:rFonts w:eastAsiaTheme="majorEastAsia" w:cstheme="majorBidi"/>
          <w:b/>
          <w:szCs w:val="32"/>
        </w:rPr>
      </w:pPr>
    </w:p>
    <w:p w14:paraId="55A64A52" w14:textId="123B03BF" w:rsidR="0068230E" w:rsidRDefault="0068230E" w:rsidP="00CB66AB">
      <w:pPr>
        <w:spacing w:after="120"/>
        <w:jc w:val="both"/>
        <w:rPr>
          <w:rFonts w:eastAsiaTheme="majorEastAsia" w:cstheme="majorBidi"/>
          <w:b/>
          <w:szCs w:val="32"/>
        </w:rPr>
      </w:pPr>
      <w:r>
        <w:rPr>
          <w:rFonts w:eastAsiaTheme="majorEastAsia" w:cstheme="majorBidi"/>
          <w:b/>
          <w:szCs w:val="32"/>
        </w:rPr>
        <w:t xml:space="preserve">5.1.1. </w:t>
      </w:r>
      <w:r w:rsidRPr="0068230E">
        <w:rPr>
          <w:rFonts w:eastAsiaTheme="majorEastAsia" w:cstheme="majorBidi"/>
          <w:b/>
          <w:szCs w:val="32"/>
        </w:rPr>
        <w:t>Initial Assessment of a Suspected Quality Defect by a Healthcare/Veterinary Professional</w:t>
      </w:r>
    </w:p>
    <w:p w14:paraId="390B6A49" w14:textId="77777777" w:rsidR="0068230E" w:rsidRPr="0068230E" w:rsidRDefault="0068230E" w:rsidP="0068230E">
      <w:pPr>
        <w:spacing w:after="20"/>
        <w:jc w:val="both"/>
      </w:pPr>
      <w:r w:rsidRPr="0068230E">
        <w:t>When healthcare or veterinary professionals suspect a quality defect of a medicinal product, or receive a report from a patient, they perform an initial assessment. In this process, healthcare/veterinary professionals may also contact CInMED to request additional information.</w:t>
      </w:r>
    </w:p>
    <w:p w14:paraId="05F944B8" w14:textId="77777777" w:rsidR="0068230E" w:rsidRPr="0068230E" w:rsidRDefault="0068230E" w:rsidP="0068230E">
      <w:pPr>
        <w:spacing w:after="20"/>
        <w:jc w:val="both"/>
      </w:pPr>
    </w:p>
    <w:p w14:paraId="39E9EA9D" w14:textId="77777777" w:rsidR="0068230E" w:rsidRDefault="0068230E" w:rsidP="0068230E">
      <w:pPr>
        <w:spacing w:after="20"/>
        <w:jc w:val="both"/>
      </w:pPr>
      <w:r w:rsidRPr="0068230E">
        <w:t>The obligations of healthcare/veterinary professionals include:</w:t>
      </w:r>
    </w:p>
    <w:p w14:paraId="0F208A69" w14:textId="30ABB491" w:rsidR="0068230E" w:rsidRPr="0068230E" w:rsidRDefault="0068230E" w:rsidP="001848C8">
      <w:pPr>
        <w:pStyle w:val="NormalWeb"/>
        <w:numPr>
          <w:ilvl w:val="0"/>
          <w:numId w:val="7"/>
        </w:numPr>
        <w:spacing w:before="0" w:beforeAutospacing="0" w:after="0" w:afterAutospacing="0"/>
        <w:jc w:val="both"/>
      </w:pPr>
      <w:r w:rsidRPr="0068230E">
        <w:t>Assessing whether the event is an adverse incident caused by a medicinal product that deviates from quality standards, or an adverse drug reaction;</w:t>
      </w:r>
    </w:p>
    <w:p w14:paraId="6E6A9A16" w14:textId="463AF358" w:rsidR="0068230E" w:rsidRPr="0068230E" w:rsidRDefault="0068230E" w:rsidP="001848C8">
      <w:pPr>
        <w:pStyle w:val="NormalWeb"/>
        <w:numPr>
          <w:ilvl w:val="0"/>
          <w:numId w:val="7"/>
        </w:numPr>
        <w:spacing w:before="0" w:beforeAutospacing="0" w:after="0" w:afterAutospacing="0"/>
        <w:jc w:val="both"/>
      </w:pPr>
      <w:r w:rsidRPr="0068230E">
        <w:t>Assessing whether the event is an adverse incident caused by a medicinal product that deviates from quality standards, or by a medical device used for administration of the medicinal product (and which is not an integral part of the product);</w:t>
      </w:r>
    </w:p>
    <w:p w14:paraId="0AA623D3" w14:textId="5E965A8C" w:rsidR="0068230E" w:rsidRPr="0068230E" w:rsidRDefault="0068230E" w:rsidP="001848C8">
      <w:pPr>
        <w:pStyle w:val="NormalWeb"/>
        <w:numPr>
          <w:ilvl w:val="0"/>
          <w:numId w:val="7"/>
        </w:numPr>
        <w:spacing w:before="0" w:beforeAutospacing="0" w:after="0" w:afterAutospacing="0"/>
        <w:jc w:val="both"/>
      </w:pPr>
      <w:r w:rsidRPr="0068230E">
        <w:t>Collecting the necessary information prior to reporting the suspected quality defect;</w:t>
      </w:r>
    </w:p>
    <w:p w14:paraId="22B90370" w14:textId="491C960F" w:rsidR="0068230E" w:rsidRPr="0068230E" w:rsidRDefault="0068230E" w:rsidP="001848C8">
      <w:pPr>
        <w:pStyle w:val="NormalWeb"/>
        <w:numPr>
          <w:ilvl w:val="0"/>
          <w:numId w:val="7"/>
        </w:numPr>
        <w:spacing w:before="0" w:beforeAutospacing="0" w:after="0" w:afterAutospacing="0"/>
        <w:jc w:val="both"/>
      </w:pPr>
      <w:r w:rsidRPr="0068230E">
        <w:t>Discontinuing the dispensing of medicines from the same batch for which a quality defect has been reported;</w:t>
      </w:r>
    </w:p>
    <w:p w14:paraId="2EC5927E" w14:textId="68B5982F" w:rsidR="0068230E" w:rsidRPr="0068230E" w:rsidRDefault="0068230E" w:rsidP="001848C8">
      <w:pPr>
        <w:pStyle w:val="NormalWeb"/>
        <w:numPr>
          <w:ilvl w:val="0"/>
          <w:numId w:val="7"/>
        </w:numPr>
        <w:spacing w:before="0" w:beforeAutospacing="0" w:after="0" w:afterAutospacing="0"/>
        <w:jc w:val="both"/>
      </w:pPr>
      <w:r w:rsidRPr="0068230E">
        <w:t>Retaining samples of the medicinal product for which a suspected quality defect has been reported;</w:t>
      </w:r>
    </w:p>
    <w:p w14:paraId="6C91A517" w14:textId="199C4201" w:rsidR="0068230E" w:rsidRPr="0068230E" w:rsidRDefault="0068230E" w:rsidP="001848C8">
      <w:pPr>
        <w:pStyle w:val="NormalWeb"/>
        <w:numPr>
          <w:ilvl w:val="0"/>
          <w:numId w:val="7"/>
        </w:numPr>
        <w:spacing w:before="0" w:beforeAutospacing="0" w:after="0" w:afterAutospacing="0"/>
        <w:jc w:val="both"/>
      </w:pPr>
      <w:r w:rsidRPr="0068230E">
        <w:t>If there is a suspicion that the adverse event in the patient may be related to a suspected quality defect, the healthcare/veterinary professional should verify:</w:t>
      </w:r>
    </w:p>
    <w:p w14:paraId="2A7761D6" w14:textId="77777777" w:rsidR="0068230E" w:rsidRPr="0068230E" w:rsidRDefault="0068230E" w:rsidP="001848C8">
      <w:pPr>
        <w:pStyle w:val="NormalWeb"/>
        <w:numPr>
          <w:ilvl w:val="0"/>
          <w:numId w:val="8"/>
        </w:numPr>
        <w:spacing w:before="0" w:beforeAutospacing="0" w:after="0" w:afterAutospacing="0"/>
        <w:jc w:val="both"/>
      </w:pPr>
      <w:r w:rsidRPr="0068230E">
        <w:t>whether the product was stored correctly (to exclude improper storage as the cause of the quality defect);</w:t>
      </w:r>
    </w:p>
    <w:p w14:paraId="40F11999" w14:textId="77777777" w:rsidR="0068230E" w:rsidRPr="0068230E" w:rsidRDefault="0068230E" w:rsidP="001848C8">
      <w:pPr>
        <w:pStyle w:val="NormalWeb"/>
        <w:numPr>
          <w:ilvl w:val="0"/>
          <w:numId w:val="8"/>
        </w:numPr>
        <w:spacing w:before="0" w:beforeAutospacing="0" w:after="0" w:afterAutospacing="0"/>
        <w:jc w:val="both"/>
      </w:pPr>
      <w:r w:rsidRPr="0068230E">
        <w:t>if the quality defect is visible, whether it was identified in a new unopened package or in a package that had already been used (to exclude user errors such as product mix-ups);</w:t>
      </w:r>
    </w:p>
    <w:p w14:paraId="7C6FC7AA" w14:textId="77777777" w:rsidR="0068230E" w:rsidRPr="0068230E" w:rsidRDefault="0068230E" w:rsidP="001848C8">
      <w:pPr>
        <w:pStyle w:val="NormalWeb"/>
        <w:numPr>
          <w:ilvl w:val="0"/>
          <w:numId w:val="8"/>
        </w:numPr>
        <w:spacing w:before="0" w:beforeAutospacing="0" w:after="0" w:afterAutospacing="0"/>
        <w:jc w:val="both"/>
      </w:pPr>
      <w:r w:rsidRPr="0068230E">
        <w:t>whether other unopened packages of the same batch are available for verification;</w:t>
      </w:r>
    </w:p>
    <w:p w14:paraId="674BB0BA" w14:textId="77777777" w:rsidR="0068230E" w:rsidRPr="0068230E" w:rsidRDefault="0068230E" w:rsidP="001848C8">
      <w:pPr>
        <w:pStyle w:val="NormalWeb"/>
        <w:numPr>
          <w:ilvl w:val="0"/>
          <w:numId w:val="8"/>
        </w:numPr>
        <w:spacing w:before="0" w:beforeAutospacing="0" w:after="0" w:afterAutospacing="0"/>
        <w:jc w:val="both"/>
      </w:pPr>
      <w:r w:rsidRPr="0068230E">
        <w:t>if the product requires prior preparation (e.g. reconstitution with a solvent), whether the procedure was performed correctly and/or whether the correct solvent was used;</w:t>
      </w:r>
    </w:p>
    <w:p w14:paraId="5DC7C608" w14:textId="77777777" w:rsidR="0068230E" w:rsidRPr="0068230E" w:rsidRDefault="0068230E" w:rsidP="001848C8">
      <w:pPr>
        <w:pStyle w:val="NormalWeb"/>
        <w:numPr>
          <w:ilvl w:val="0"/>
          <w:numId w:val="8"/>
        </w:numPr>
        <w:spacing w:before="0" w:beforeAutospacing="0" w:after="0" w:afterAutospacing="0"/>
        <w:jc w:val="both"/>
      </w:pPr>
      <w:r w:rsidRPr="0068230E">
        <w:t>whether the medicinal product was used in accordance with the physician’s and pharmacist’s instructions and the Package Leaflet;</w:t>
      </w:r>
    </w:p>
    <w:p w14:paraId="5405016A" w14:textId="77777777" w:rsidR="0068230E" w:rsidRPr="0068230E" w:rsidRDefault="0068230E" w:rsidP="001848C8">
      <w:pPr>
        <w:pStyle w:val="NormalWeb"/>
        <w:numPr>
          <w:ilvl w:val="0"/>
          <w:numId w:val="8"/>
        </w:numPr>
        <w:spacing w:before="0" w:beforeAutospacing="0" w:after="0" w:afterAutospacing="0"/>
        <w:jc w:val="both"/>
      </w:pPr>
      <w:r w:rsidRPr="0068230E">
        <w:t>if the medicinal product was used with a medical device, whether the device could have caused the adverse event.</w:t>
      </w:r>
    </w:p>
    <w:p w14:paraId="0182FF79" w14:textId="77777777" w:rsidR="0068230E" w:rsidRDefault="0068230E" w:rsidP="0068230E">
      <w:pPr>
        <w:jc w:val="both"/>
      </w:pPr>
    </w:p>
    <w:p w14:paraId="4D4010E3" w14:textId="67AD263C" w:rsidR="0068230E" w:rsidRDefault="0068230E" w:rsidP="0068230E">
      <w:pPr>
        <w:jc w:val="both"/>
      </w:pPr>
      <w:r>
        <w:t>A careful assessment of the case must be conducted to determine whether a suspicion of a quality defect exists. If such suspicion is established, it must be reported.</w:t>
      </w:r>
    </w:p>
    <w:p w14:paraId="78A0B7EA" w14:textId="77777777" w:rsidR="0068230E" w:rsidRDefault="0068230E" w:rsidP="0068230E">
      <w:pPr>
        <w:jc w:val="both"/>
      </w:pPr>
    </w:p>
    <w:p w14:paraId="17AA9102" w14:textId="706C9E5F" w:rsidR="0068230E" w:rsidRDefault="0068230E" w:rsidP="0068230E">
      <w:pPr>
        <w:jc w:val="both"/>
      </w:pPr>
      <w:r>
        <w:t>Even in cases where not all data are available, the suspected quality defect must be reported without delay, and the missing information should be provided subsequently.</w:t>
      </w:r>
    </w:p>
    <w:p w14:paraId="12048B44" w14:textId="77777777" w:rsidR="0068230E" w:rsidRPr="008470B2" w:rsidRDefault="0068230E" w:rsidP="0068230E">
      <w:pPr>
        <w:jc w:val="both"/>
      </w:pPr>
    </w:p>
    <w:p w14:paraId="28EFE1EB" w14:textId="04200B18" w:rsidR="00C77C84" w:rsidRPr="008470B2" w:rsidRDefault="007B6178" w:rsidP="001848C8">
      <w:pPr>
        <w:pStyle w:val="Heading1"/>
        <w:numPr>
          <w:ilvl w:val="1"/>
          <w:numId w:val="2"/>
        </w:numPr>
        <w:spacing w:before="0"/>
      </w:pPr>
      <w:r>
        <w:t xml:space="preserve">  </w:t>
      </w:r>
      <w:r w:rsidR="00263603">
        <w:t xml:space="preserve"> </w:t>
      </w:r>
      <w:r w:rsidR="0068230E">
        <w:t>Reporting</w:t>
      </w:r>
      <w:r w:rsidR="00E972F0" w:rsidRPr="00F82F09">
        <w:t xml:space="preserve"> </w:t>
      </w:r>
      <w:r w:rsidR="0068230E">
        <w:t>of a Suspected Quality Defect by the Marketing Authorization Holder, Manufacturer, Wholesaler, and Clinical Trial Sponsor</w:t>
      </w:r>
    </w:p>
    <w:p w14:paraId="1F688D35" w14:textId="77777777" w:rsidR="0068230E" w:rsidRDefault="0068230E" w:rsidP="0068230E">
      <w:pPr>
        <w:jc w:val="both"/>
      </w:pPr>
    </w:p>
    <w:p w14:paraId="2E48F330" w14:textId="313F176A" w:rsidR="0068230E" w:rsidRDefault="0068230E" w:rsidP="0068230E">
      <w:pPr>
        <w:pStyle w:val="NormalWeb"/>
        <w:spacing w:before="0" w:beforeAutospacing="0" w:after="0" w:afterAutospacing="0"/>
        <w:jc w:val="both"/>
      </w:pPr>
      <w:r>
        <w:t>It is the obligation of the marketing authorization holder, the manufacturer, wholesalers, and clinical trial sponsors to promptly inform CInMED whenever they become aware of a suspected or confirmed quality defect of a medicinal product.</w:t>
      </w:r>
    </w:p>
    <w:p w14:paraId="5C72012B" w14:textId="77777777" w:rsidR="0068230E" w:rsidRDefault="0068230E" w:rsidP="0068230E">
      <w:pPr>
        <w:pStyle w:val="NormalWeb"/>
        <w:spacing w:before="0" w:beforeAutospacing="0" w:after="0" w:afterAutospacing="0"/>
        <w:jc w:val="both"/>
      </w:pPr>
    </w:p>
    <w:p w14:paraId="3FA63F18" w14:textId="77777777" w:rsidR="0068230E" w:rsidRDefault="0068230E" w:rsidP="0068230E">
      <w:pPr>
        <w:pStyle w:val="NormalWeb"/>
        <w:spacing w:before="0" w:beforeAutospacing="0" w:after="0" w:afterAutospacing="0"/>
        <w:jc w:val="both"/>
      </w:pPr>
      <w:r>
        <w:t>In the event of a suspected or established quality defect, the marketing authorization holder, the manufacturer, wholesalers, and clinical trial sponsors are required to:</w:t>
      </w:r>
    </w:p>
    <w:p w14:paraId="67CF6092" w14:textId="77777777" w:rsidR="0068230E" w:rsidRDefault="0068230E" w:rsidP="001848C8">
      <w:pPr>
        <w:pStyle w:val="NormalWeb"/>
        <w:numPr>
          <w:ilvl w:val="0"/>
          <w:numId w:val="9"/>
        </w:numPr>
        <w:spacing w:before="0" w:beforeAutospacing="0" w:after="0" w:afterAutospacing="0"/>
        <w:jc w:val="both"/>
      </w:pPr>
      <w:r>
        <w:t>ensure an effective system for recording and investigating the root causes of the quality defect;</w:t>
      </w:r>
    </w:p>
    <w:p w14:paraId="19B8AD9D" w14:textId="77777777" w:rsidR="0068230E" w:rsidRDefault="0068230E" w:rsidP="001848C8">
      <w:pPr>
        <w:pStyle w:val="NormalWeb"/>
        <w:numPr>
          <w:ilvl w:val="0"/>
          <w:numId w:val="9"/>
        </w:numPr>
        <w:spacing w:before="0" w:beforeAutospacing="0" w:after="0" w:afterAutospacing="0"/>
        <w:jc w:val="both"/>
      </w:pPr>
      <w:r>
        <w:t>submit a detailed report and supporting data to CInMED, thereby enabling appropriate conclusions to be drawn.</w:t>
      </w:r>
    </w:p>
    <w:p w14:paraId="7CA4F2CC" w14:textId="5EFF5749" w:rsidR="00E972F0" w:rsidRDefault="00E972F0" w:rsidP="0068230E">
      <w:pPr>
        <w:pStyle w:val="ListParagraph"/>
        <w:spacing w:after="120"/>
        <w:ind w:left="714"/>
        <w:jc w:val="both"/>
        <w:rPr>
          <w:rFonts w:ascii="Times New Roman" w:hAnsi="Times New Roman"/>
          <w:sz w:val="24"/>
          <w:szCs w:val="24"/>
        </w:rPr>
      </w:pPr>
    </w:p>
    <w:p w14:paraId="04C4618B" w14:textId="77777777" w:rsidR="0068230E" w:rsidRPr="00C639D7" w:rsidRDefault="0068230E" w:rsidP="0068230E">
      <w:pPr>
        <w:pStyle w:val="ListParagraph"/>
        <w:spacing w:after="120"/>
        <w:ind w:left="714"/>
        <w:jc w:val="both"/>
        <w:rPr>
          <w:rFonts w:ascii="Times New Roman" w:hAnsi="Times New Roman"/>
          <w:sz w:val="24"/>
          <w:szCs w:val="24"/>
        </w:rPr>
      </w:pPr>
    </w:p>
    <w:p w14:paraId="27AD8695" w14:textId="0A15FC79" w:rsidR="00E972F0" w:rsidRPr="007B6178" w:rsidRDefault="0068230E" w:rsidP="00CB66AB">
      <w:pPr>
        <w:pStyle w:val="Heading1"/>
        <w:spacing w:before="0"/>
      </w:pPr>
      <w:r>
        <w:t>Data</w:t>
      </w:r>
      <w:r w:rsidR="00E972F0" w:rsidRPr="00C639D7">
        <w:t xml:space="preserve"> </w:t>
      </w:r>
      <w:r>
        <w:t>and documentation to be submitted to CInMED</w:t>
      </w:r>
    </w:p>
    <w:p w14:paraId="1B7DA7DA" w14:textId="77777777" w:rsidR="0068230E" w:rsidRDefault="0068230E" w:rsidP="00CB66AB">
      <w:pPr>
        <w:spacing w:after="60"/>
        <w:jc w:val="both"/>
      </w:pPr>
    </w:p>
    <w:p w14:paraId="1E8EB9D4" w14:textId="56CEAECC" w:rsidR="0068230E" w:rsidRDefault="0068230E" w:rsidP="00CB66AB">
      <w:pPr>
        <w:spacing w:after="60"/>
        <w:jc w:val="both"/>
      </w:pPr>
      <w:r w:rsidRPr="0068230E">
        <w:t xml:space="preserve">When submitting a report of a suspected quality defect, the </w:t>
      </w:r>
      <w:hyperlink r:id="rId10" w:history="1">
        <w:r w:rsidRPr="00036367">
          <w:rPr>
            <w:rStyle w:val="Hyperlink"/>
            <w:i/>
            <w:iCs/>
          </w:rPr>
          <w:t>Reporting Form for Suspected Quality Defects or Deviations from Quality Standards</w:t>
        </w:r>
      </w:hyperlink>
      <w:r w:rsidRPr="0068230E">
        <w:t xml:space="preserve"> (Za851.85-IMS), available on the CInMED portal, must be completed. In addition to the completed Form, supporting documentation must also be submitted to CInMED, where applicable.</w:t>
      </w:r>
    </w:p>
    <w:p w14:paraId="1DA79F89" w14:textId="77777777" w:rsidR="0068230E" w:rsidRPr="00F82F09" w:rsidRDefault="0068230E" w:rsidP="00CB66AB">
      <w:pPr>
        <w:spacing w:after="60"/>
        <w:jc w:val="both"/>
      </w:pPr>
    </w:p>
    <w:p w14:paraId="19137D50" w14:textId="77777777" w:rsidR="0068230E" w:rsidRPr="0068230E" w:rsidRDefault="0068230E" w:rsidP="0068230E">
      <w:pPr>
        <w:spacing w:line="276" w:lineRule="auto"/>
        <w:jc w:val="both"/>
        <w:rPr>
          <w:rFonts w:cstheme="minorHAnsi"/>
          <w:lang w:val="sr-Latn-ME"/>
        </w:rPr>
      </w:pPr>
      <w:r w:rsidRPr="0068230E">
        <w:rPr>
          <w:rFonts w:cstheme="minorHAnsi"/>
          <w:lang w:val="sr-Latn-ME"/>
        </w:rPr>
        <w:t>The reporter should include at least the following information in the above-mentioned Form:</w:t>
      </w:r>
    </w:p>
    <w:p w14:paraId="1BBB3723" w14:textId="77777777" w:rsidR="0068230E" w:rsidRPr="0068230E" w:rsidRDefault="0068230E" w:rsidP="001848C8">
      <w:pPr>
        <w:numPr>
          <w:ilvl w:val="0"/>
          <w:numId w:val="10"/>
        </w:numPr>
        <w:spacing w:line="276" w:lineRule="auto"/>
        <w:jc w:val="both"/>
        <w:rPr>
          <w:rFonts w:cstheme="minorHAnsi"/>
          <w:lang w:val="sr-Latn-ME"/>
        </w:rPr>
      </w:pPr>
      <w:r w:rsidRPr="0068230E">
        <w:rPr>
          <w:rFonts w:cstheme="minorHAnsi"/>
          <w:lang w:val="sr-Latn-ME"/>
        </w:rPr>
        <w:t>details of the medicinal product and the batch(es) concerned;</w:t>
      </w:r>
    </w:p>
    <w:p w14:paraId="783F01B8" w14:textId="77777777" w:rsidR="0068230E" w:rsidRPr="0068230E" w:rsidRDefault="0068230E" w:rsidP="001848C8">
      <w:pPr>
        <w:numPr>
          <w:ilvl w:val="0"/>
          <w:numId w:val="10"/>
        </w:numPr>
        <w:spacing w:line="276" w:lineRule="auto"/>
        <w:jc w:val="both"/>
        <w:rPr>
          <w:rFonts w:cstheme="minorHAnsi"/>
          <w:lang w:val="sr-Latn-ME"/>
        </w:rPr>
      </w:pPr>
      <w:r w:rsidRPr="0068230E">
        <w:rPr>
          <w:rFonts w:cstheme="minorHAnsi"/>
          <w:lang w:val="sr-Latn-ME"/>
        </w:rPr>
        <w:t>a detailed description of the identified deviation from quality standards;</w:t>
      </w:r>
    </w:p>
    <w:p w14:paraId="2431DF0A" w14:textId="77777777" w:rsidR="0068230E" w:rsidRPr="0068230E" w:rsidRDefault="0068230E" w:rsidP="001848C8">
      <w:pPr>
        <w:numPr>
          <w:ilvl w:val="0"/>
          <w:numId w:val="10"/>
        </w:numPr>
        <w:spacing w:line="276" w:lineRule="auto"/>
        <w:jc w:val="both"/>
        <w:rPr>
          <w:rFonts w:cstheme="minorHAnsi"/>
          <w:lang w:val="sr-Latn-ME"/>
        </w:rPr>
      </w:pPr>
      <w:r w:rsidRPr="0068230E">
        <w:rPr>
          <w:rFonts w:cstheme="minorHAnsi"/>
          <w:lang w:val="sr-Latn-ME"/>
        </w:rPr>
        <w:t>an assessment of the classification of the deviation from quality standards;</w:t>
      </w:r>
    </w:p>
    <w:p w14:paraId="28464B64" w14:textId="77777777" w:rsidR="0068230E" w:rsidRPr="0068230E" w:rsidRDefault="0068230E" w:rsidP="001848C8">
      <w:pPr>
        <w:numPr>
          <w:ilvl w:val="0"/>
          <w:numId w:val="10"/>
        </w:numPr>
        <w:spacing w:line="276" w:lineRule="auto"/>
        <w:jc w:val="both"/>
        <w:rPr>
          <w:rFonts w:cstheme="minorHAnsi"/>
          <w:lang w:val="sr-Latn-ME"/>
        </w:rPr>
      </w:pPr>
      <w:r w:rsidRPr="0068230E">
        <w:rPr>
          <w:rFonts w:cstheme="minorHAnsi"/>
          <w:lang w:val="sr-Latn-ME"/>
        </w:rPr>
        <w:t>a history of the incident (when it occurred and/or when it was observed);</w:t>
      </w:r>
    </w:p>
    <w:p w14:paraId="2BC6FD1E" w14:textId="77777777" w:rsidR="0068230E" w:rsidRPr="0068230E" w:rsidRDefault="0068230E" w:rsidP="001848C8">
      <w:pPr>
        <w:numPr>
          <w:ilvl w:val="0"/>
          <w:numId w:val="10"/>
        </w:numPr>
        <w:spacing w:line="276" w:lineRule="auto"/>
        <w:jc w:val="both"/>
        <w:rPr>
          <w:rFonts w:cstheme="minorHAnsi"/>
          <w:lang w:val="sr-Latn-ME"/>
        </w:rPr>
      </w:pPr>
      <w:r w:rsidRPr="0068230E">
        <w:rPr>
          <w:rFonts w:cstheme="minorHAnsi"/>
          <w:lang w:val="sr-Latn-ME"/>
        </w:rPr>
        <w:t>the possible root cause of the deviation;</w:t>
      </w:r>
    </w:p>
    <w:p w14:paraId="0BE92DCF" w14:textId="77777777" w:rsidR="0068230E" w:rsidRPr="0068230E" w:rsidRDefault="0068230E" w:rsidP="001848C8">
      <w:pPr>
        <w:numPr>
          <w:ilvl w:val="0"/>
          <w:numId w:val="10"/>
        </w:numPr>
        <w:spacing w:line="276" w:lineRule="auto"/>
        <w:jc w:val="both"/>
        <w:rPr>
          <w:rFonts w:cstheme="minorHAnsi"/>
          <w:lang w:val="sr-Latn-ME"/>
        </w:rPr>
      </w:pPr>
      <w:r w:rsidRPr="0068230E">
        <w:rPr>
          <w:rFonts w:cstheme="minorHAnsi"/>
          <w:lang w:val="sr-Latn-ME"/>
        </w:rPr>
        <w:t>a description of corrective and preventive actions (CAPA);</w:t>
      </w:r>
    </w:p>
    <w:p w14:paraId="0B8F23BC" w14:textId="77777777" w:rsidR="0068230E" w:rsidRPr="0068230E" w:rsidRDefault="0068230E" w:rsidP="001848C8">
      <w:pPr>
        <w:numPr>
          <w:ilvl w:val="0"/>
          <w:numId w:val="10"/>
        </w:numPr>
        <w:spacing w:line="276" w:lineRule="auto"/>
        <w:jc w:val="both"/>
        <w:rPr>
          <w:rFonts w:cstheme="minorHAnsi"/>
          <w:lang w:val="sr-Latn-ME"/>
        </w:rPr>
      </w:pPr>
      <w:r w:rsidRPr="0068230E">
        <w:rPr>
          <w:rFonts w:cstheme="minorHAnsi"/>
          <w:lang w:val="sr-Latn-ME"/>
        </w:rPr>
        <w:t>activities undertaken by regulatory authorities of other countries where the medicinal product is on the market;</w:t>
      </w:r>
    </w:p>
    <w:p w14:paraId="0D5AAC5B" w14:textId="77777777" w:rsidR="0068230E" w:rsidRPr="0068230E" w:rsidRDefault="0068230E" w:rsidP="001848C8">
      <w:pPr>
        <w:numPr>
          <w:ilvl w:val="0"/>
          <w:numId w:val="10"/>
        </w:numPr>
        <w:spacing w:line="276" w:lineRule="auto"/>
        <w:jc w:val="both"/>
        <w:rPr>
          <w:rFonts w:cstheme="minorHAnsi"/>
          <w:lang w:val="sr-Latn-ME"/>
        </w:rPr>
      </w:pPr>
      <w:r w:rsidRPr="0068230E">
        <w:rPr>
          <w:rFonts w:cstheme="minorHAnsi"/>
          <w:lang w:val="sr-Latn-ME"/>
        </w:rPr>
        <w:t>distribution data of the affected batch(es);</w:t>
      </w:r>
    </w:p>
    <w:p w14:paraId="6A92D65A" w14:textId="77777777" w:rsidR="0068230E" w:rsidRPr="0068230E" w:rsidRDefault="0068230E" w:rsidP="001848C8">
      <w:pPr>
        <w:numPr>
          <w:ilvl w:val="0"/>
          <w:numId w:val="10"/>
        </w:numPr>
        <w:spacing w:line="276" w:lineRule="auto"/>
        <w:jc w:val="both"/>
        <w:rPr>
          <w:rFonts w:cstheme="minorHAnsi"/>
          <w:lang w:val="sr-Latn-ME"/>
        </w:rPr>
      </w:pPr>
      <w:r w:rsidRPr="0068230E">
        <w:rPr>
          <w:rFonts w:cstheme="minorHAnsi"/>
          <w:lang w:val="sr-Latn-ME"/>
        </w:rPr>
        <w:t>a proposal for the level of product recall, if applicable;</w:t>
      </w:r>
    </w:p>
    <w:p w14:paraId="1E363CD9" w14:textId="77777777" w:rsidR="0068230E" w:rsidRPr="0068230E" w:rsidRDefault="0068230E" w:rsidP="001848C8">
      <w:pPr>
        <w:numPr>
          <w:ilvl w:val="0"/>
          <w:numId w:val="10"/>
        </w:numPr>
        <w:spacing w:line="276" w:lineRule="auto"/>
        <w:jc w:val="both"/>
        <w:rPr>
          <w:rFonts w:cstheme="minorHAnsi"/>
          <w:lang w:val="sr-Latn-ME"/>
        </w:rPr>
      </w:pPr>
      <w:r w:rsidRPr="0068230E">
        <w:rPr>
          <w:rFonts w:cstheme="minorHAnsi"/>
          <w:lang w:val="sr-Latn-ME"/>
        </w:rPr>
        <w:t>conclusion.</w:t>
      </w:r>
    </w:p>
    <w:p w14:paraId="538698F0" w14:textId="77777777" w:rsidR="0068230E" w:rsidRDefault="0068230E" w:rsidP="0068230E">
      <w:pPr>
        <w:spacing w:line="276" w:lineRule="auto"/>
        <w:jc w:val="both"/>
        <w:rPr>
          <w:rFonts w:cstheme="minorHAnsi"/>
        </w:rPr>
      </w:pPr>
    </w:p>
    <w:p w14:paraId="5443D341" w14:textId="77777777" w:rsidR="0068230E" w:rsidRPr="0068230E" w:rsidRDefault="0068230E" w:rsidP="0068230E">
      <w:pPr>
        <w:spacing w:line="276" w:lineRule="auto"/>
        <w:jc w:val="both"/>
        <w:rPr>
          <w:rFonts w:cstheme="minorHAnsi"/>
          <w:lang w:val="sr-Latn-ME"/>
        </w:rPr>
      </w:pPr>
      <w:r w:rsidRPr="0068230E">
        <w:rPr>
          <w:rFonts w:cstheme="minorHAnsi"/>
          <w:lang w:val="sr-Latn-ME"/>
        </w:rPr>
        <w:t>CInMED may request the marketing authorization holder or manufacturer to carry out an investigation into the quality defect (Investigation Report). The investigation may include:</w:t>
      </w:r>
    </w:p>
    <w:p w14:paraId="490C3ADB" w14:textId="77777777" w:rsidR="0068230E" w:rsidRPr="0068230E" w:rsidRDefault="0068230E" w:rsidP="001848C8">
      <w:pPr>
        <w:numPr>
          <w:ilvl w:val="0"/>
          <w:numId w:val="11"/>
        </w:numPr>
        <w:spacing w:line="276" w:lineRule="auto"/>
        <w:jc w:val="both"/>
        <w:rPr>
          <w:rFonts w:cstheme="minorHAnsi"/>
          <w:lang w:val="sr-Latn-ME"/>
        </w:rPr>
      </w:pPr>
      <w:r w:rsidRPr="0068230E">
        <w:rPr>
          <w:rFonts w:cstheme="minorHAnsi"/>
          <w:lang w:val="sr-Latn-ME"/>
        </w:rPr>
        <w:t>review of manufacturing and analytical documentation and equipment logs to determine the root cause of the defect;</w:t>
      </w:r>
    </w:p>
    <w:p w14:paraId="753AC004" w14:textId="77777777" w:rsidR="0068230E" w:rsidRPr="0068230E" w:rsidRDefault="0068230E" w:rsidP="001848C8">
      <w:pPr>
        <w:numPr>
          <w:ilvl w:val="0"/>
          <w:numId w:val="11"/>
        </w:numPr>
        <w:spacing w:line="276" w:lineRule="auto"/>
        <w:jc w:val="both"/>
        <w:rPr>
          <w:rFonts w:cstheme="minorHAnsi"/>
          <w:lang w:val="sr-Latn-ME"/>
        </w:rPr>
      </w:pPr>
      <w:r w:rsidRPr="0068230E">
        <w:rPr>
          <w:rFonts w:cstheme="minorHAnsi"/>
          <w:lang w:val="sr-Latn-ME"/>
        </w:rPr>
        <w:t>review of all related manufacturing, packaging, testing, and batch release records, as well as irregularities during distribution that may explain the suspected deviation from quality standards;</w:t>
      </w:r>
    </w:p>
    <w:p w14:paraId="69E55F33" w14:textId="77777777" w:rsidR="0068230E" w:rsidRPr="0068230E" w:rsidRDefault="0068230E" w:rsidP="001848C8">
      <w:pPr>
        <w:numPr>
          <w:ilvl w:val="0"/>
          <w:numId w:val="11"/>
        </w:numPr>
        <w:spacing w:line="276" w:lineRule="auto"/>
        <w:jc w:val="both"/>
        <w:rPr>
          <w:rFonts w:cstheme="minorHAnsi"/>
          <w:lang w:val="sr-Latn-ME"/>
        </w:rPr>
      </w:pPr>
      <w:r w:rsidRPr="0068230E">
        <w:rPr>
          <w:rFonts w:cstheme="minorHAnsi"/>
          <w:lang w:val="sr-Latn-ME"/>
        </w:rPr>
        <w:t>analysis of retention samples;</w:t>
      </w:r>
    </w:p>
    <w:p w14:paraId="1F820A36" w14:textId="77777777" w:rsidR="0068230E" w:rsidRPr="0068230E" w:rsidRDefault="0068230E" w:rsidP="001848C8">
      <w:pPr>
        <w:numPr>
          <w:ilvl w:val="0"/>
          <w:numId w:val="11"/>
        </w:numPr>
        <w:spacing w:line="276" w:lineRule="auto"/>
        <w:jc w:val="both"/>
        <w:rPr>
          <w:rFonts w:cstheme="minorHAnsi"/>
          <w:lang w:val="sr-Latn-ME"/>
        </w:rPr>
      </w:pPr>
      <w:r w:rsidRPr="0068230E">
        <w:rPr>
          <w:rFonts w:cstheme="minorHAnsi"/>
          <w:lang w:val="sr-Latn-ME"/>
        </w:rPr>
        <w:t>review of similar deviations or complaints recorded for the same or other batches;</w:t>
      </w:r>
    </w:p>
    <w:p w14:paraId="5ACE758F" w14:textId="77777777" w:rsidR="0068230E" w:rsidRPr="0068230E" w:rsidRDefault="0068230E" w:rsidP="001848C8">
      <w:pPr>
        <w:numPr>
          <w:ilvl w:val="0"/>
          <w:numId w:val="11"/>
        </w:numPr>
        <w:spacing w:line="276" w:lineRule="auto"/>
        <w:jc w:val="both"/>
        <w:rPr>
          <w:rFonts w:cstheme="minorHAnsi"/>
          <w:lang w:val="sr-Latn-ME"/>
        </w:rPr>
      </w:pPr>
      <w:r w:rsidRPr="0068230E">
        <w:rPr>
          <w:rFonts w:cstheme="minorHAnsi"/>
          <w:lang w:val="sr-Latn-ME"/>
        </w:rPr>
        <w:t>assessment of the impact of the defect on the efficacy and safety of the medicinal product;</w:t>
      </w:r>
    </w:p>
    <w:p w14:paraId="3D80D4C7" w14:textId="77777777" w:rsidR="0068230E" w:rsidRPr="0068230E" w:rsidRDefault="0068230E" w:rsidP="001848C8">
      <w:pPr>
        <w:numPr>
          <w:ilvl w:val="0"/>
          <w:numId w:val="11"/>
        </w:numPr>
        <w:spacing w:line="276" w:lineRule="auto"/>
        <w:jc w:val="both"/>
        <w:rPr>
          <w:rFonts w:cstheme="minorHAnsi"/>
          <w:lang w:val="sr-Latn-ME"/>
        </w:rPr>
      </w:pPr>
      <w:r w:rsidRPr="0068230E">
        <w:rPr>
          <w:rFonts w:cstheme="minorHAnsi"/>
          <w:lang w:val="sr-Latn-ME"/>
        </w:rPr>
        <w:t>risk assessment by the marketing authorization holder, including a medical risk assessment, if necessary;</w:t>
      </w:r>
    </w:p>
    <w:p w14:paraId="126FAA5E" w14:textId="77777777" w:rsidR="0068230E" w:rsidRPr="0068230E" w:rsidRDefault="0068230E" w:rsidP="001848C8">
      <w:pPr>
        <w:numPr>
          <w:ilvl w:val="0"/>
          <w:numId w:val="11"/>
        </w:numPr>
        <w:spacing w:line="276" w:lineRule="auto"/>
        <w:jc w:val="both"/>
        <w:rPr>
          <w:rFonts w:cstheme="minorHAnsi"/>
          <w:lang w:val="sr-Latn-ME"/>
        </w:rPr>
      </w:pPr>
      <w:r w:rsidRPr="0068230E">
        <w:rPr>
          <w:rFonts w:cstheme="minorHAnsi"/>
          <w:lang w:val="sr-Latn-ME"/>
        </w:rPr>
        <w:t>description of CAPA to be implemented by the marketing authorization holder to prevent recurrence of such quality defects in the future;</w:t>
      </w:r>
    </w:p>
    <w:p w14:paraId="60E783FB" w14:textId="77777777" w:rsidR="0068230E" w:rsidRPr="0068230E" w:rsidRDefault="0068230E" w:rsidP="001848C8">
      <w:pPr>
        <w:numPr>
          <w:ilvl w:val="0"/>
          <w:numId w:val="11"/>
        </w:numPr>
        <w:spacing w:line="276" w:lineRule="auto"/>
        <w:jc w:val="both"/>
        <w:rPr>
          <w:rFonts w:cstheme="minorHAnsi"/>
          <w:lang w:val="sr-Latn-ME"/>
        </w:rPr>
      </w:pPr>
      <w:r w:rsidRPr="0068230E">
        <w:rPr>
          <w:rFonts w:cstheme="minorHAnsi"/>
          <w:lang w:val="sr-Latn-ME"/>
        </w:rPr>
        <w:t>determination of the quantity of the medicinal product affected by the defect.</w:t>
      </w:r>
    </w:p>
    <w:p w14:paraId="5778055F" w14:textId="77777777" w:rsidR="0068230E" w:rsidRDefault="0068230E" w:rsidP="00CB66AB">
      <w:pPr>
        <w:spacing w:after="120"/>
        <w:jc w:val="both"/>
      </w:pPr>
    </w:p>
    <w:p w14:paraId="12EB3FA3" w14:textId="5BD2CE6E" w:rsidR="0068230E" w:rsidRDefault="0068230E" w:rsidP="0068230E">
      <w:pPr>
        <w:jc w:val="both"/>
      </w:pPr>
      <w:r>
        <w:t>The marketing authorization holder must provide CInMED in writing with information on all actions taken and the implementation of risk management measures defined during the quality defect assessment process.</w:t>
      </w:r>
    </w:p>
    <w:p w14:paraId="41464640" w14:textId="77777777" w:rsidR="0068230E" w:rsidRPr="00F82F09" w:rsidRDefault="0068230E" w:rsidP="0068230E">
      <w:pPr>
        <w:jc w:val="both"/>
      </w:pPr>
    </w:p>
    <w:p w14:paraId="394EE3C0" w14:textId="316F93EE" w:rsidR="00656CD2" w:rsidRPr="00F82F09" w:rsidRDefault="00263603" w:rsidP="001848C8">
      <w:pPr>
        <w:pStyle w:val="Heading1"/>
        <w:numPr>
          <w:ilvl w:val="1"/>
          <w:numId w:val="2"/>
        </w:numPr>
        <w:spacing w:before="0"/>
      </w:pPr>
      <w:r>
        <w:t xml:space="preserve">   </w:t>
      </w:r>
      <w:r w:rsidR="0068230E">
        <w:t>Classes</w:t>
      </w:r>
      <w:r w:rsidR="00656CD2" w:rsidRPr="00F82F09">
        <w:t xml:space="preserve"> </w:t>
      </w:r>
      <w:r w:rsidR="0068230E">
        <w:t>of Quality Defects of Medicinal Products</w:t>
      </w:r>
    </w:p>
    <w:p w14:paraId="37EA94E6" w14:textId="77777777" w:rsidR="0068230E" w:rsidRDefault="0068230E" w:rsidP="00CB66AB">
      <w:pPr>
        <w:spacing w:after="120"/>
        <w:jc w:val="both"/>
      </w:pPr>
    </w:p>
    <w:p w14:paraId="570C8506" w14:textId="77777777" w:rsidR="0068230E" w:rsidRDefault="0068230E" w:rsidP="00CB66AB">
      <w:pPr>
        <w:spacing w:after="120"/>
        <w:jc w:val="both"/>
      </w:pPr>
      <w:r>
        <w:t xml:space="preserve">When reporting a suspected quality defect of a medicinal product in the </w:t>
      </w:r>
      <w:r>
        <w:rPr>
          <w:rStyle w:val="Emphasis"/>
        </w:rPr>
        <w:t>Reporting Form for Suspected Quality Defects or Deviations from Quality Standards</w:t>
      </w:r>
      <w:r>
        <w:t xml:space="preserve"> (Za851.85-IMS), the estimated defect </w:t>
      </w:r>
      <w:r>
        <w:lastRenderedPageBreak/>
        <w:t>classification must be indicated. Following verification, CInMED either approves the proposed classification of the reported quality defect or, if the incorrect class has been indicated, informs the reporter thereof by e-mail.</w:t>
      </w:r>
    </w:p>
    <w:p w14:paraId="662F2E97" w14:textId="77777777" w:rsidR="002F4177" w:rsidRDefault="002F4177" w:rsidP="002F4177">
      <w:pPr>
        <w:pStyle w:val="isselectedend"/>
      </w:pPr>
      <w:r>
        <w:rPr>
          <w:rStyle w:val="Strong"/>
        </w:rPr>
        <w:t>Depending on the level of risk to the patient or medicinal product user, a quality defect may be classified as follows:</w:t>
      </w:r>
    </w:p>
    <w:p w14:paraId="3B1B3A70" w14:textId="77777777" w:rsidR="002F4177" w:rsidRDefault="002F4177" w:rsidP="002F4177">
      <w:pPr>
        <w:pStyle w:val="isselectedend"/>
      </w:pPr>
      <w:r>
        <w:rPr>
          <w:rStyle w:val="Strong"/>
        </w:rPr>
        <w:t>1) High-risk quality defects</w:t>
      </w:r>
      <w:r>
        <w:t xml:space="preserve"> – defects that are potentially life-threatening or may have serious consequences for health, for example:</w:t>
      </w:r>
    </w:p>
    <w:p w14:paraId="1E9D9D87" w14:textId="77777777" w:rsidR="002F4177" w:rsidRDefault="002F4177" w:rsidP="002F4177">
      <w:pPr>
        <w:numPr>
          <w:ilvl w:val="0"/>
          <w:numId w:val="20"/>
        </w:numPr>
        <w:spacing w:before="100" w:beforeAutospacing="1" w:after="100" w:afterAutospacing="1"/>
      </w:pPr>
      <w:r>
        <w:t>Incorrect medicinal product (the labelling and composition/ingredients do not correspond to the same medicinal product);</w:t>
      </w:r>
    </w:p>
    <w:p w14:paraId="1FB0F86C" w14:textId="77777777" w:rsidR="002F4177" w:rsidRDefault="002F4177" w:rsidP="002F4177">
      <w:pPr>
        <w:numPr>
          <w:ilvl w:val="0"/>
          <w:numId w:val="20"/>
        </w:numPr>
        <w:spacing w:before="100" w:beforeAutospacing="1" w:after="100" w:afterAutospacing="1"/>
      </w:pPr>
      <w:r>
        <w:t>Correct medicinal product but incorrect strength, which may result in serious medical consequences;</w:t>
      </w:r>
    </w:p>
    <w:p w14:paraId="6336F96F" w14:textId="77777777" w:rsidR="002F4177" w:rsidRDefault="002F4177" w:rsidP="002F4177">
      <w:pPr>
        <w:numPr>
          <w:ilvl w:val="0"/>
          <w:numId w:val="20"/>
        </w:numPr>
        <w:spacing w:before="100" w:beforeAutospacing="1" w:after="100" w:afterAutospacing="1"/>
      </w:pPr>
      <w:r>
        <w:t>Microbiological contamination of sterile injectable or ophthalmic medicinal products, or microbiological contamination of any medicinal product intended for use in immunocompromised patients or animals;</w:t>
      </w:r>
    </w:p>
    <w:p w14:paraId="4F0C0BFD" w14:textId="77777777" w:rsidR="002F4177" w:rsidRDefault="002F4177" w:rsidP="002F4177">
      <w:pPr>
        <w:numPr>
          <w:ilvl w:val="0"/>
          <w:numId w:val="20"/>
        </w:numPr>
        <w:spacing w:before="100" w:beforeAutospacing="1" w:after="100" w:afterAutospacing="1"/>
      </w:pPr>
      <w:r>
        <w:t>Chemical contamination that may result in serious medical consequences;</w:t>
      </w:r>
    </w:p>
    <w:p w14:paraId="1C34BBA2" w14:textId="77777777" w:rsidR="002F4177" w:rsidRDefault="002F4177" w:rsidP="002F4177">
      <w:pPr>
        <w:numPr>
          <w:ilvl w:val="0"/>
          <w:numId w:val="20"/>
        </w:numPr>
        <w:spacing w:before="100" w:beforeAutospacing="1" w:after="100" w:afterAutospacing="1"/>
      </w:pPr>
      <w:r>
        <w:t>Product mix-up within a single package (e.g. two different blister strips inside one carton or two different tablets within one blister strip);</w:t>
      </w:r>
    </w:p>
    <w:p w14:paraId="2E0EFDB6" w14:textId="77777777" w:rsidR="002F4177" w:rsidRDefault="002F4177" w:rsidP="002F4177">
      <w:pPr>
        <w:numPr>
          <w:ilvl w:val="0"/>
          <w:numId w:val="20"/>
        </w:numPr>
        <w:spacing w:before="100" w:beforeAutospacing="1" w:after="100" w:afterAutospacing="1"/>
      </w:pPr>
      <w:r>
        <w:t>Incorrect active substance in a medicinal product containing multiple active substances, resulting in serious medical consequences;</w:t>
      </w:r>
    </w:p>
    <w:p w14:paraId="1027EA04" w14:textId="77777777" w:rsidR="002F4177" w:rsidRDefault="002F4177" w:rsidP="002F4177">
      <w:pPr>
        <w:numPr>
          <w:ilvl w:val="0"/>
          <w:numId w:val="20"/>
        </w:numPr>
        <w:spacing w:before="100" w:beforeAutospacing="1" w:after="100" w:afterAutospacing="1"/>
      </w:pPr>
      <w:r>
        <w:t>Serious adverse reactions associated with a specific batch or product (the Pharmacovigilance Department is likely to be notified first through an urgent safety report);</w:t>
      </w:r>
    </w:p>
    <w:p w14:paraId="66494616" w14:textId="77777777" w:rsidR="002F4177" w:rsidRDefault="002F4177" w:rsidP="002F4177">
      <w:pPr>
        <w:numPr>
          <w:ilvl w:val="0"/>
          <w:numId w:val="20"/>
        </w:numPr>
        <w:spacing w:before="100" w:beforeAutospacing="1" w:after="100" w:afterAutospacing="1"/>
      </w:pPr>
      <w:r>
        <w:t>A quality defect that prevents the use of a life-saving medicinal product (e.g. adrenaline, insulin);</w:t>
      </w:r>
    </w:p>
    <w:p w14:paraId="2412A165" w14:textId="77777777" w:rsidR="002F4177" w:rsidRDefault="002F4177" w:rsidP="002F4177">
      <w:pPr>
        <w:numPr>
          <w:ilvl w:val="0"/>
          <w:numId w:val="20"/>
        </w:numPr>
        <w:spacing w:before="100" w:beforeAutospacing="1" w:after="100" w:afterAutospacing="1"/>
      </w:pPr>
      <w:r>
        <w:t>A quality defect presenting a high risk to persons administering the medicinal product to patients or animals;</w:t>
      </w:r>
    </w:p>
    <w:p w14:paraId="79C66CA4" w14:textId="77777777" w:rsidR="002F4177" w:rsidRDefault="002F4177" w:rsidP="002F4177">
      <w:pPr>
        <w:numPr>
          <w:ilvl w:val="0"/>
          <w:numId w:val="20"/>
        </w:numPr>
        <w:spacing w:before="100" w:beforeAutospacing="1" w:after="100" w:afterAutospacing="1"/>
      </w:pPr>
      <w:r>
        <w:t>A quality defect presenting a high risk to the environment;</w:t>
      </w:r>
    </w:p>
    <w:p w14:paraId="4C42BE52" w14:textId="77777777" w:rsidR="002F4177" w:rsidRDefault="002F4177" w:rsidP="002F4177">
      <w:pPr>
        <w:numPr>
          <w:ilvl w:val="0"/>
          <w:numId w:val="20"/>
        </w:numPr>
        <w:spacing w:before="100" w:beforeAutospacing="1" w:after="100" w:afterAutospacing="1"/>
      </w:pPr>
      <w:r>
        <w:t>Presence of particulate matter in injectable medicinal products.</w:t>
      </w:r>
    </w:p>
    <w:p w14:paraId="378C3B9D" w14:textId="77777777" w:rsidR="002F4177" w:rsidRDefault="002F4177" w:rsidP="002F4177">
      <w:pPr>
        <w:pStyle w:val="isselectedend"/>
      </w:pPr>
      <w:r>
        <w:rPr>
          <w:rStyle w:val="Strong"/>
        </w:rPr>
        <w:t>2) Moderate-risk quality defects</w:t>
      </w:r>
      <w:r>
        <w:t xml:space="preserve"> – defects that may cause illness or inappropriate treatment but are not life-threatening, i.e. they do not fall within the high-risk category, for example:</w:t>
      </w:r>
    </w:p>
    <w:p w14:paraId="19D7B820" w14:textId="77777777" w:rsidR="002F4177" w:rsidRDefault="002F4177" w:rsidP="002F4177">
      <w:pPr>
        <w:numPr>
          <w:ilvl w:val="0"/>
          <w:numId w:val="21"/>
        </w:numPr>
        <w:spacing w:before="100" w:beforeAutospacing="1" w:after="100" w:afterAutospacing="1"/>
      </w:pPr>
      <w:r>
        <w:t>Incorrect labelling, such as incorrect or missing text or graphics on the medicinal product packaging;</w:t>
      </w:r>
    </w:p>
    <w:p w14:paraId="03BF5F0C" w14:textId="77777777" w:rsidR="002F4177" w:rsidRDefault="002F4177" w:rsidP="002F4177">
      <w:pPr>
        <w:numPr>
          <w:ilvl w:val="0"/>
          <w:numId w:val="21"/>
        </w:numPr>
        <w:spacing w:before="100" w:beforeAutospacing="1" w:after="100" w:afterAutospacing="1"/>
      </w:pPr>
      <w:r>
        <w:t>Missing Package Leaflet or incorrect information contained in the Package Leaflet;</w:t>
      </w:r>
    </w:p>
    <w:p w14:paraId="5FAE0468" w14:textId="77777777" w:rsidR="002F4177" w:rsidRDefault="002F4177" w:rsidP="002F4177">
      <w:pPr>
        <w:numPr>
          <w:ilvl w:val="0"/>
          <w:numId w:val="21"/>
        </w:numPr>
        <w:spacing w:before="100" w:beforeAutospacing="1" w:after="100" w:afterAutospacing="1"/>
      </w:pPr>
      <w:r>
        <w:t>Microbiological contamination of non-sterile products with potential medical consequences that are not serious;</w:t>
      </w:r>
    </w:p>
    <w:p w14:paraId="31EBFAB3" w14:textId="77777777" w:rsidR="002F4177" w:rsidRDefault="002F4177" w:rsidP="002F4177">
      <w:pPr>
        <w:numPr>
          <w:ilvl w:val="0"/>
          <w:numId w:val="21"/>
        </w:numPr>
        <w:spacing w:before="100" w:beforeAutospacing="1" w:after="100" w:afterAutospacing="1"/>
      </w:pPr>
      <w:r>
        <w:t>Chemical or physical contamination (significant impurities, contamination with other medicinal products (cross-contamination), particulate matter);</w:t>
      </w:r>
    </w:p>
    <w:p w14:paraId="44FD749A" w14:textId="77777777" w:rsidR="002F4177" w:rsidRDefault="002F4177" w:rsidP="002F4177">
      <w:pPr>
        <w:numPr>
          <w:ilvl w:val="0"/>
          <w:numId w:val="21"/>
        </w:numPr>
        <w:spacing w:before="100" w:beforeAutospacing="1" w:after="100" w:afterAutospacing="1"/>
      </w:pPr>
      <w:r>
        <w:t xml:space="preserve">Failure to comply with specifications (e.g. assay/content, stability, fill volume or weight), resulting in a risk of reduced efficacy or toxicity. </w:t>
      </w:r>
      <w:r>
        <w:rPr>
          <w:rStyle w:val="Strong"/>
        </w:rPr>
        <w:t>Note:</w:t>
      </w:r>
      <w:r>
        <w:t xml:space="preserve"> Certain defects affecting efficacy or toxicity may be considered high-risk quality defects;</w:t>
      </w:r>
    </w:p>
    <w:p w14:paraId="4A6F0E0A" w14:textId="77777777" w:rsidR="002F4177" w:rsidRDefault="002F4177" w:rsidP="002F4177">
      <w:pPr>
        <w:numPr>
          <w:ilvl w:val="0"/>
          <w:numId w:val="21"/>
        </w:numPr>
        <w:spacing w:before="100" w:beforeAutospacing="1" w:after="100" w:afterAutospacing="1"/>
      </w:pPr>
      <w:r>
        <w:t>Product substitution ("rogues"), e.g. Product A contains one or more packs of Product B, where Products A and B are very similar products (e.g. generic versions of the same medicinal product) and the substitution does not present a clinical risk;</w:t>
      </w:r>
    </w:p>
    <w:p w14:paraId="217A6429" w14:textId="77777777" w:rsidR="002F4177" w:rsidRDefault="002F4177" w:rsidP="002F4177">
      <w:pPr>
        <w:numPr>
          <w:ilvl w:val="0"/>
          <w:numId w:val="21"/>
        </w:numPr>
        <w:spacing w:before="100" w:beforeAutospacing="1" w:after="100" w:afterAutospacing="1"/>
      </w:pPr>
      <w:r>
        <w:t>Failure of the container closure system with medical consequences that are not serious;</w:t>
      </w:r>
    </w:p>
    <w:p w14:paraId="6F613A28" w14:textId="77777777" w:rsidR="002F4177" w:rsidRDefault="002F4177" w:rsidP="002F4177">
      <w:pPr>
        <w:numPr>
          <w:ilvl w:val="0"/>
          <w:numId w:val="21"/>
        </w:numPr>
        <w:spacing w:before="100" w:beforeAutospacing="1" w:after="100" w:afterAutospacing="1"/>
      </w:pPr>
      <w:r>
        <w:t>Incorrect withdrawal period for a veterinary medicinal product presenting a moderate risk for food products of animal origin (e.g. milk, meat), where the stated withdrawal period is shorter than the approved withdrawal period;</w:t>
      </w:r>
    </w:p>
    <w:p w14:paraId="0000F264" w14:textId="77777777" w:rsidR="002F4177" w:rsidRDefault="002F4177" w:rsidP="002F4177">
      <w:pPr>
        <w:numPr>
          <w:ilvl w:val="0"/>
          <w:numId w:val="21"/>
        </w:numPr>
        <w:spacing w:before="100" w:beforeAutospacing="1" w:after="100" w:afterAutospacing="1"/>
      </w:pPr>
      <w:r>
        <w:lastRenderedPageBreak/>
        <w:t>Significant Out-of-Trend (OOT) results during stability studies indicating that an Out-of-Specification (OOS) result is likely to occur before the expiry date of batches already placed on the market.</w:t>
      </w:r>
    </w:p>
    <w:p w14:paraId="3F5FA27F" w14:textId="77777777" w:rsidR="002F4177" w:rsidRDefault="002F4177" w:rsidP="002F4177">
      <w:pPr>
        <w:pStyle w:val="isselectedend"/>
      </w:pPr>
      <w:r>
        <w:rPr>
          <w:rStyle w:val="Strong"/>
        </w:rPr>
        <w:t>3) Low-risk quality defects</w:t>
      </w:r>
      <w:r>
        <w:t xml:space="preserve"> – defects that are unlikely to cause serious health consequences but may nevertheless require suspension of the placing of the medicinal product on the market or withdrawal of the medicinal product from the market for other reasons, for example:</w:t>
      </w:r>
    </w:p>
    <w:p w14:paraId="52E9B682" w14:textId="77777777" w:rsidR="002F4177" w:rsidRDefault="002F4177" w:rsidP="002F4177">
      <w:pPr>
        <w:numPr>
          <w:ilvl w:val="0"/>
          <w:numId w:val="22"/>
        </w:numPr>
        <w:spacing w:before="100" w:beforeAutospacing="1" w:after="100" w:afterAutospacing="1"/>
      </w:pPr>
      <w:r>
        <w:t>Packaging labelling errors, such as an incorrect or missing batch number or expiry date;</w:t>
      </w:r>
    </w:p>
    <w:p w14:paraId="6B0B6EB8" w14:textId="77777777" w:rsidR="002F4177" w:rsidRDefault="002F4177" w:rsidP="002F4177">
      <w:pPr>
        <w:numPr>
          <w:ilvl w:val="0"/>
          <w:numId w:val="22"/>
        </w:numPr>
        <w:spacing w:before="100" w:beforeAutospacing="1" w:after="100" w:afterAutospacing="1"/>
      </w:pPr>
      <w:r>
        <w:t>Over-labelling of the expiry date or other information over existing information;</w:t>
      </w:r>
    </w:p>
    <w:p w14:paraId="30A36C5A" w14:textId="77777777" w:rsidR="002F4177" w:rsidRDefault="002F4177" w:rsidP="002F4177">
      <w:pPr>
        <w:numPr>
          <w:ilvl w:val="0"/>
          <w:numId w:val="22"/>
        </w:numPr>
        <w:spacing w:before="100" w:beforeAutospacing="1" w:after="100" w:afterAutospacing="1"/>
      </w:pPr>
      <w:r>
        <w:t>Defective container closure that does not present an increased risk to product quality;</w:t>
      </w:r>
    </w:p>
    <w:p w14:paraId="08807491" w14:textId="77777777" w:rsidR="002F4177" w:rsidRDefault="002F4177" w:rsidP="002F4177">
      <w:pPr>
        <w:numPr>
          <w:ilvl w:val="0"/>
          <w:numId w:val="22"/>
        </w:numPr>
        <w:spacing w:before="100" w:beforeAutospacing="1" w:after="100" w:afterAutospacing="1"/>
      </w:pPr>
      <w:r>
        <w:t>Incorrect withdrawal period for a veterinary medicinal product presenting little or no potential risk for food products of animal origin (e.g. milk, meat), where the stated withdrawal period is longer than the approved withdrawal period;</w:t>
      </w:r>
    </w:p>
    <w:p w14:paraId="4304972C" w14:textId="77777777" w:rsidR="002F4177" w:rsidRDefault="002F4177" w:rsidP="002F4177">
      <w:pPr>
        <w:numPr>
          <w:ilvl w:val="0"/>
          <w:numId w:val="22"/>
        </w:numPr>
        <w:spacing w:before="100" w:beforeAutospacing="1" w:after="100" w:afterAutospacing="1"/>
      </w:pPr>
      <w:r>
        <w:t>Underfilled or overfilled containers/packages that do not present a clinical risk;</w:t>
      </w:r>
    </w:p>
    <w:p w14:paraId="22284B2D" w14:textId="77777777" w:rsidR="002F4177" w:rsidRDefault="002F4177" w:rsidP="002F4177">
      <w:pPr>
        <w:numPr>
          <w:ilvl w:val="0"/>
          <w:numId w:val="22"/>
        </w:numPr>
        <w:spacing w:before="100" w:beforeAutospacing="1" w:after="100" w:afterAutospacing="1"/>
      </w:pPr>
      <w:r>
        <w:t>Marginal Out-of-Specification (OOS) results at the end of the product shelf life.</w:t>
      </w:r>
    </w:p>
    <w:p w14:paraId="7ED8CF2A" w14:textId="77777777" w:rsidR="002F4177" w:rsidRDefault="002F4177" w:rsidP="002F4177">
      <w:pPr>
        <w:pStyle w:val="isselectedend"/>
      </w:pPr>
      <w:r>
        <w:rPr>
          <w:rStyle w:val="Strong"/>
        </w:rPr>
        <w:t>4) Non-justified quality defects</w:t>
      </w:r>
      <w:r>
        <w:t xml:space="preserve"> are reports of suspected quality defects that, following investigation, cannot be substantiated and are determined not to represent genuine quality defects. Examples of non-justified quality defects include:</w:t>
      </w:r>
    </w:p>
    <w:p w14:paraId="5E908BF2" w14:textId="77777777" w:rsidR="002F4177" w:rsidRDefault="002F4177" w:rsidP="002F4177">
      <w:pPr>
        <w:numPr>
          <w:ilvl w:val="0"/>
          <w:numId w:val="23"/>
        </w:numPr>
        <w:spacing w:before="100" w:beforeAutospacing="1" w:after="100" w:afterAutospacing="1"/>
      </w:pPr>
      <w:r>
        <w:t>Cases of over-labelling on packs originating from parallel import where the over-labelling is in accordance with the parallel import authorisation;</w:t>
      </w:r>
    </w:p>
    <w:p w14:paraId="6A55AF55" w14:textId="77777777" w:rsidR="002F4177" w:rsidRDefault="002F4177" w:rsidP="002F4177">
      <w:pPr>
        <w:numPr>
          <w:ilvl w:val="0"/>
          <w:numId w:val="23"/>
        </w:numPr>
        <w:spacing w:before="100" w:beforeAutospacing="1" w:after="100" w:afterAutospacing="1"/>
      </w:pPr>
      <w:r>
        <w:t>Reports of crystallisation in a product where crystallisation is a known characteristic of the product and the product information (e.g. the Package Leaflet, Summary of Product Characteristics (SmPC), etc.) provides appropriate instructions on how to manage such cases;</w:t>
      </w:r>
    </w:p>
    <w:p w14:paraId="743449B6" w14:textId="77777777" w:rsidR="002F4177" w:rsidRDefault="002F4177" w:rsidP="002F4177">
      <w:pPr>
        <w:numPr>
          <w:ilvl w:val="0"/>
          <w:numId w:val="23"/>
        </w:numPr>
        <w:spacing w:before="100" w:beforeAutospacing="1" w:after="100" w:afterAutospacing="1"/>
      </w:pPr>
      <w:r>
        <w:t>Reports relating to product misuse.</w:t>
      </w:r>
    </w:p>
    <w:p w14:paraId="14FCB24C" w14:textId="77777777" w:rsidR="002F4177" w:rsidRPr="002F4177" w:rsidRDefault="002F4177" w:rsidP="002F4177">
      <w:pPr>
        <w:pStyle w:val="isselectedend"/>
        <w:rPr>
          <w:i/>
        </w:rPr>
      </w:pPr>
      <w:r w:rsidRPr="002F4177">
        <w:rPr>
          <w:rStyle w:val="Strong"/>
          <w:i/>
        </w:rPr>
        <w:t>Note:</w:t>
      </w:r>
      <w:r w:rsidRPr="002F4177">
        <w:rPr>
          <w:i/>
        </w:rPr>
        <w:t xml:space="preserve"> High-, moderate-, and low-risk classifications shall be assigned only to reports for which a quality defect has been confirmed. The </w:t>
      </w:r>
      <w:r w:rsidRPr="002F4177">
        <w:rPr>
          <w:rStyle w:val="Strong"/>
          <w:b w:val="0"/>
          <w:i/>
        </w:rPr>
        <w:t>non-justified</w:t>
      </w:r>
      <w:r w:rsidRPr="002F4177">
        <w:rPr>
          <w:i/>
        </w:rPr>
        <w:t xml:space="preserve"> classification shall be assigned to a reported quality defect that, following investigation, is found not to be a confirmed quality defect. However, where there is any doubt regarding the validity of a report, a precautionary approach should be adopted and the report should be considered valid. In such cases, the quality defect shall be classified as </w:t>
      </w:r>
      <w:r w:rsidRPr="002F4177">
        <w:rPr>
          <w:rStyle w:val="Strong"/>
          <w:b w:val="0"/>
          <w:i/>
        </w:rPr>
        <w:t>high-, moderate-, or low-risk</w:t>
      </w:r>
      <w:r w:rsidRPr="002F4177">
        <w:rPr>
          <w:b/>
          <w:i/>
        </w:rPr>
        <w:t>,</w:t>
      </w:r>
      <w:r w:rsidRPr="002F4177">
        <w:rPr>
          <w:i/>
        </w:rPr>
        <w:t xml:space="preserve"> as appropriate.</w:t>
      </w:r>
    </w:p>
    <w:p w14:paraId="3D50C5BB" w14:textId="77777777" w:rsidR="002F4177" w:rsidRDefault="002F4177" w:rsidP="002F4177">
      <w:pPr>
        <w:pStyle w:val="NormalWeb"/>
      </w:pPr>
      <w:r>
        <w:t xml:space="preserve">The proposed </w:t>
      </w:r>
      <w:r>
        <w:rPr>
          <w:rStyle w:val="Strong"/>
        </w:rPr>
        <w:t>risk-based classification</w:t>
      </w:r>
      <w:r>
        <w:t xml:space="preserve"> of the quality defect shall be reviewed and approved by the Institute.</w:t>
      </w:r>
    </w:p>
    <w:p w14:paraId="4C4A31B8" w14:textId="77777777" w:rsidR="0068230E" w:rsidRDefault="0068230E" w:rsidP="0068230E">
      <w:pPr>
        <w:pStyle w:val="NormalWeb"/>
        <w:spacing w:before="0" w:beforeAutospacing="0" w:after="0" w:afterAutospacing="0"/>
        <w:ind w:left="720"/>
      </w:pPr>
    </w:p>
    <w:p w14:paraId="2292D0CB" w14:textId="6D1F4B0B" w:rsidR="00094355" w:rsidRPr="00236C5F" w:rsidRDefault="0068230E" w:rsidP="00CB66AB">
      <w:pPr>
        <w:pStyle w:val="Heading1"/>
        <w:spacing w:before="0"/>
      </w:pPr>
      <w:r>
        <w:t>Activities</w:t>
      </w:r>
      <w:r w:rsidR="00310CBA" w:rsidRPr="008470B2">
        <w:t xml:space="preserve"> </w:t>
      </w:r>
      <w:r>
        <w:t>that may be undertaken following the evaluation of a reported quality defect of a medicinal product</w:t>
      </w:r>
    </w:p>
    <w:p w14:paraId="1F220A89" w14:textId="77777777" w:rsidR="0068230E" w:rsidRDefault="0068230E" w:rsidP="0068230E">
      <w:pPr>
        <w:jc w:val="both"/>
      </w:pPr>
    </w:p>
    <w:p w14:paraId="7AC4DA71" w14:textId="77777777" w:rsidR="0068230E" w:rsidRDefault="0068230E" w:rsidP="0068230E">
      <w:pPr>
        <w:pStyle w:val="NormalWeb"/>
        <w:spacing w:before="0" w:beforeAutospacing="0" w:after="0" w:afterAutospacing="0"/>
      </w:pPr>
      <w:r>
        <w:t>After receiving a report of a suspected quality defect of a medicinal product, CInMED evaluates the submitted information, performs a risk assessment, and decides on one or more of the following actions:</w:t>
      </w:r>
    </w:p>
    <w:p w14:paraId="6CFD0B26" w14:textId="77777777" w:rsidR="0068230E" w:rsidRDefault="0068230E" w:rsidP="001848C8">
      <w:pPr>
        <w:pStyle w:val="NormalWeb"/>
        <w:numPr>
          <w:ilvl w:val="0"/>
          <w:numId w:val="16"/>
        </w:numPr>
        <w:spacing w:before="0" w:beforeAutospacing="0" w:after="0" w:afterAutospacing="0"/>
        <w:jc w:val="both"/>
      </w:pPr>
      <w:r>
        <w:t>Temporary suspension of placing the medicinal product/batch on the market (quarantine of the remaining quantities), applied as a preventive and interim measure in cases where there is insufficient information to make a final risk assessment and decision;</w:t>
      </w:r>
    </w:p>
    <w:p w14:paraId="42A19270" w14:textId="77777777" w:rsidR="0068230E" w:rsidRDefault="0068230E" w:rsidP="001848C8">
      <w:pPr>
        <w:pStyle w:val="NormalWeb"/>
        <w:numPr>
          <w:ilvl w:val="0"/>
          <w:numId w:val="16"/>
        </w:numPr>
        <w:spacing w:before="0" w:beforeAutospacing="0" w:after="0" w:afterAutospacing="0"/>
        <w:jc w:val="both"/>
      </w:pPr>
      <w:r>
        <w:t>Recall of the medicinal product/batch from the market;</w:t>
      </w:r>
    </w:p>
    <w:p w14:paraId="4B7BA03D" w14:textId="77777777" w:rsidR="0068230E" w:rsidRDefault="0068230E" w:rsidP="001848C8">
      <w:pPr>
        <w:pStyle w:val="NormalWeb"/>
        <w:numPr>
          <w:ilvl w:val="0"/>
          <w:numId w:val="16"/>
        </w:numPr>
        <w:spacing w:before="0" w:beforeAutospacing="0" w:after="0" w:afterAutospacing="0"/>
        <w:jc w:val="both"/>
      </w:pPr>
      <w:r>
        <w:t>Temporary interruption or permanent discontinuation of a clinical trial;</w:t>
      </w:r>
    </w:p>
    <w:p w14:paraId="60BF1DEC" w14:textId="77777777" w:rsidR="0068230E" w:rsidRDefault="0068230E" w:rsidP="001848C8">
      <w:pPr>
        <w:pStyle w:val="NormalWeb"/>
        <w:numPr>
          <w:ilvl w:val="0"/>
          <w:numId w:val="16"/>
        </w:numPr>
        <w:spacing w:before="0" w:beforeAutospacing="0" w:after="0" w:afterAutospacing="0"/>
        <w:jc w:val="both"/>
      </w:pPr>
      <w:r>
        <w:t>Restriction of use of the medicinal product;</w:t>
      </w:r>
    </w:p>
    <w:p w14:paraId="1EEBD7CE" w14:textId="77777777" w:rsidR="0068230E" w:rsidRDefault="0068230E" w:rsidP="001848C8">
      <w:pPr>
        <w:pStyle w:val="NormalWeb"/>
        <w:numPr>
          <w:ilvl w:val="0"/>
          <w:numId w:val="16"/>
        </w:numPr>
        <w:spacing w:before="0" w:beforeAutospacing="0" w:after="0" w:afterAutospacing="0"/>
        <w:jc w:val="both"/>
      </w:pPr>
      <w:r>
        <w:lastRenderedPageBreak/>
        <w:t>Permanent suspension of placing the medicinal product/batch on the market (cessation of further supply of the affected batches);</w:t>
      </w:r>
    </w:p>
    <w:p w14:paraId="58C2B0FB" w14:textId="77777777" w:rsidR="0068230E" w:rsidRDefault="0068230E" w:rsidP="001848C8">
      <w:pPr>
        <w:pStyle w:val="NormalWeb"/>
        <w:numPr>
          <w:ilvl w:val="0"/>
          <w:numId w:val="16"/>
        </w:numPr>
        <w:spacing w:before="0" w:beforeAutospacing="0" w:after="0" w:afterAutospacing="0"/>
        <w:jc w:val="both"/>
      </w:pPr>
      <w:r>
        <w:t>Extraordinary GMP/GDP inspection;</w:t>
      </w:r>
    </w:p>
    <w:p w14:paraId="400C8166" w14:textId="77777777" w:rsidR="0068230E" w:rsidRDefault="0068230E" w:rsidP="001848C8">
      <w:pPr>
        <w:pStyle w:val="NormalWeb"/>
        <w:numPr>
          <w:ilvl w:val="0"/>
          <w:numId w:val="16"/>
        </w:numPr>
        <w:spacing w:before="0" w:beforeAutospacing="0" w:after="0" w:afterAutospacing="0"/>
        <w:jc w:val="both"/>
      </w:pPr>
      <w:r>
        <w:t>Repackaging of the product or correction of labelling to eliminate the defect;</w:t>
      </w:r>
    </w:p>
    <w:p w14:paraId="3ACCF554" w14:textId="77777777" w:rsidR="0068230E" w:rsidRDefault="0068230E" w:rsidP="001848C8">
      <w:pPr>
        <w:pStyle w:val="NormalWeb"/>
        <w:numPr>
          <w:ilvl w:val="0"/>
          <w:numId w:val="16"/>
        </w:numPr>
        <w:spacing w:before="0" w:beforeAutospacing="0" w:after="0" w:afterAutospacing="0"/>
        <w:jc w:val="both"/>
      </w:pPr>
      <w:r>
        <w:t>Distribution of notifications/letters to healthcare or veterinary professionals;</w:t>
      </w:r>
    </w:p>
    <w:p w14:paraId="63EC7819" w14:textId="77777777" w:rsidR="0068230E" w:rsidRDefault="0068230E" w:rsidP="001848C8">
      <w:pPr>
        <w:pStyle w:val="NormalWeb"/>
        <w:numPr>
          <w:ilvl w:val="0"/>
          <w:numId w:val="16"/>
        </w:numPr>
        <w:spacing w:before="0" w:beforeAutospacing="0" w:after="0" w:afterAutospacing="0"/>
        <w:jc w:val="both"/>
      </w:pPr>
      <w:r>
        <w:t>Publication of quality defect notices on the CInMED website;</w:t>
      </w:r>
    </w:p>
    <w:p w14:paraId="01C83618" w14:textId="77777777" w:rsidR="0068230E" w:rsidRDefault="0068230E" w:rsidP="001848C8">
      <w:pPr>
        <w:pStyle w:val="NormalWeb"/>
        <w:numPr>
          <w:ilvl w:val="0"/>
          <w:numId w:val="16"/>
        </w:numPr>
        <w:spacing w:before="0" w:beforeAutospacing="0" w:after="0" w:afterAutospacing="0"/>
        <w:jc w:val="both"/>
      </w:pPr>
      <w:r>
        <w:t>Investigation by the marketing authorization holder or manufacturer and implementation of corrective and preventive actions (CAPA);</w:t>
      </w:r>
    </w:p>
    <w:p w14:paraId="78CFF67B" w14:textId="77777777" w:rsidR="0068230E" w:rsidRDefault="0068230E" w:rsidP="001848C8">
      <w:pPr>
        <w:pStyle w:val="NormalWeb"/>
        <w:numPr>
          <w:ilvl w:val="0"/>
          <w:numId w:val="16"/>
        </w:numPr>
        <w:spacing w:before="0" w:beforeAutospacing="0" w:after="0" w:afterAutospacing="0"/>
        <w:jc w:val="both"/>
      </w:pPr>
      <w:r>
        <w:t>Extraordinary quality control testing of the affected product;</w:t>
      </w:r>
    </w:p>
    <w:p w14:paraId="5D2FBCA1" w14:textId="77777777" w:rsidR="0068230E" w:rsidRDefault="0068230E" w:rsidP="001848C8">
      <w:pPr>
        <w:pStyle w:val="NormalWeb"/>
        <w:numPr>
          <w:ilvl w:val="0"/>
          <w:numId w:val="16"/>
        </w:numPr>
        <w:spacing w:before="0" w:beforeAutospacing="0" w:after="0" w:afterAutospacing="0"/>
      </w:pPr>
      <w:r>
        <w:t>Monitoring of ongoing stability studies;</w:t>
      </w:r>
    </w:p>
    <w:p w14:paraId="0B644548" w14:textId="77777777" w:rsidR="0068230E" w:rsidRDefault="0068230E" w:rsidP="001848C8">
      <w:pPr>
        <w:pStyle w:val="NormalWeb"/>
        <w:numPr>
          <w:ilvl w:val="0"/>
          <w:numId w:val="16"/>
        </w:numPr>
        <w:spacing w:before="0" w:beforeAutospacing="0" w:after="0" w:afterAutospacing="0"/>
      </w:pPr>
      <w:r>
        <w:t>Archiving without taking further action;</w:t>
      </w:r>
    </w:p>
    <w:p w14:paraId="20C29800" w14:textId="77777777" w:rsidR="0068230E" w:rsidRDefault="0068230E" w:rsidP="001848C8">
      <w:pPr>
        <w:pStyle w:val="NormalWeb"/>
        <w:numPr>
          <w:ilvl w:val="0"/>
          <w:numId w:val="16"/>
        </w:numPr>
        <w:spacing w:before="0" w:beforeAutospacing="0" w:after="0" w:afterAutospacing="0"/>
      </w:pPr>
      <w:r>
        <w:t>Other measures deemed necessary (e.g. extraordinary inspection, variation of the marketing authorization, or other regulatory measures).</w:t>
      </w:r>
    </w:p>
    <w:p w14:paraId="715CCA75" w14:textId="77777777" w:rsidR="0068230E" w:rsidRDefault="0068230E" w:rsidP="0068230E">
      <w:pPr>
        <w:pStyle w:val="NormalWeb"/>
        <w:spacing w:before="0" w:beforeAutospacing="0" w:after="0" w:afterAutospacing="0"/>
      </w:pPr>
    </w:p>
    <w:p w14:paraId="644DFE5B" w14:textId="3CAA6E78" w:rsidR="0068230E" w:rsidRDefault="0068230E" w:rsidP="0068230E">
      <w:pPr>
        <w:pStyle w:val="NormalWeb"/>
        <w:spacing w:before="0" w:beforeAutospacing="0" w:after="0" w:afterAutospacing="0"/>
        <w:jc w:val="both"/>
      </w:pPr>
      <w:r>
        <w:t>If CInMED decides that recall of the medicinal product/batch from the market is necessary, the recall must be initiated within the following timelines, depending on the classification of the quality defect:</w:t>
      </w:r>
    </w:p>
    <w:p w14:paraId="1F23D868" w14:textId="77777777" w:rsidR="0068230E" w:rsidRDefault="0068230E" w:rsidP="001848C8">
      <w:pPr>
        <w:pStyle w:val="NormalWeb"/>
        <w:numPr>
          <w:ilvl w:val="0"/>
          <w:numId w:val="17"/>
        </w:numPr>
        <w:spacing w:before="0" w:beforeAutospacing="0" w:after="0" w:afterAutospacing="0"/>
        <w:jc w:val="both"/>
      </w:pPr>
      <w:r>
        <w:t>within 24 hours for Class I;</w:t>
      </w:r>
    </w:p>
    <w:p w14:paraId="3D31BE1C" w14:textId="77777777" w:rsidR="0068230E" w:rsidRDefault="0068230E" w:rsidP="001848C8">
      <w:pPr>
        <w:pStyle w:val="NormalWeb"/>
        <w:numPr>
          <w:ilvl w:val="0"/>
          <w:numId w:val="17"/>
        </w:numPr>
        <w:spacing w:before="0" w:beforeAutospacing="0" w:after="0" w:afterAutospacing="0"/>
        <w:jc w:val="both"/>
      </w:pPr>
      <w:r>
        <w:t>within 48 hours for Class II;</w:t>
      </w:r>
    </w:p>
    <w:p w14:paraId="38571815" w14:textId="77777777" w:rsidR="0068230E" w:rsidRDefault="0068230E" w:rsidP="001848C8">
      <w:pPr>
        <w:pStyle w:val="NormalWeb"/>
        <w:numPr>
          <w:ilvl w:val="0"/>
          <w:numId w:val="17"/>
        </w:numPr>
        <w:spacing w:before="0" w:beforeAutospacing="0" w:after="0" w:afterAutospacing="0"/>
        <w:jc w:val="both"/>
      </w:pPr>
      <w:r>
        <w:t>within 5 days for Class III.</w:t>
      </w:r>
    </w:p>
    <w:p w14:paraId="4F61EAEA" w14:textId="77777777" w:rsidR="0068230E" w:rsidRPr="00F82F09" w:rsidRDefault="0068230E" w:rsidP="0068230E">
      <w:pPr>
        <w:pStyle w:val="ListParagraph"/>
        <w:jc w:val="both"/>
      </w:pPr>
    </w:p>
    <w:p w14:paraId="6CFFE33A" w14:textId="361748BE" w:rsidR="00656CD2" w:rsidRPr="00F82F09" w:rsidRDefault="0068230E" w:rsidP="00CB66AB">
      <w:pPr>
        <w:pStyle w:val="Heading1"/>
        <w:spacing w:before="0"/>
      </w:pPr>
      <w:r>
        <w:t>Terms and definitions</w:t>
      </w:r>
    </w:p>
    <w:p w14:paraId="11A38B7C" w14:textId="77777777" w:rsidR="0068230E" w:rsidRDefault="0068230E" w:rsidP="00CB66AB">
      <w:pPr>
        <w:jc w:val="both"/>
        <w:rPr>
          <w:rFonts w:cstheme="minorHAnsi"/>
          <w:b/>
        </w:rPr>
      </w:pPr>
    </w:p>
    <w:p w14:paraId="23E2A5F9" w14:textId="77777777" w:rsidR="0068230E" w:rsidRDefault="0068230E" w:rsidP="0068230E">
      <w:pPr>
        <w:pStyle w:val="NormalWeb"/>
        <w:spacing w:before="0" w:beforeAutospacing="0" w:after="0" w:afterAutospacing="0"/>
        <w:jc w:val="both"/>
      </w:pPr>
      <w:r>
        <w:rPr>
          <w:rStyle w:val="Strong"/>
        </w:rPr>
        <w:t>Falsified medicinal product</w:t>
      </w:r>
      <w:r>
        <w:t xml:space="preserve"> – a medicinal product that is deliberately and fraudulently misrepresented with respect to:</w:t>
      </w:r>
    </w:p>
    <w:p w14:paraId="49061873" w14:textId="77777777" w:rsidR="0068230E" w:rsidRDefault="0068230E" w:rsidP="001848C8">
      <w:pPr>
        <w:pStyle w:val="NormalWeb"/>
        <w:numPr>
          <w:ilvl w:val="0"/>
          <w:numId w:val="18"/>
        </w:numPr>
        <w:spacing w:before="0" w:beforeAutospacing="0" w:after="0" w:afterAutospacing="0"/>
        <w:jc w:val="both"/>
      </w:pPr>
      <w:r>
        <w:t xml:space="preserve">its </w:t>
      </w:r>
      <w:r>
        <w:rPr>
          <w:rStyle w:val="Strong"/>
        </w:rPr>
        <w:t>identity</w:t>
      </w:r>
      <w:r>
        <w:t>, including packaging and labelling, name, or composition regarding any ingredient of the product, including excipients and strength;</w:t>
      </w:r>
    </w:p>
    <w:p w14:paraId="09E4C933" w14:textId="77777777" w:rsidR="0068230E" w:rsidRDefault="0068230E" w:rsidP="001848C8">
      <w:pPr>
        <w:pStyle w:val="NormalWeb"/>
        <w:numPr>
          <w:ilvl w:val="0"/>
          <w:numId w:val="18"/>
        </w:numPr>
        <w:spacing w:before="0" w:beforeAutospacing="0" w:after="0" w:afterAutospacing="0"/>
        <w:jc w:val="both"/>
      </w:pPr>
      <w:r>
        <w:t xml:space="preserve">its </w:t>
      </w:r>
      <w:r>
        <w:rPr>
          <w:rStyle w:val="Strong"/>
        </w:rPr>
        <w:t>origin</w:t>
      </w:r>
      <w:r>
        <w:t>, including the manufacturer, the country of manufacture, the country of origin, or the marketing authorization holder;</w:t>
      </w:r>
    </w:p>
    <w:p w14:paraId="29075FB4" w14:textId="77777777" w:rsidR="0068230E" w:rsidRDefault="0068230E" w:rsidP="001848C8">
      <w:pPr>
        <w:pStyle w:val="NormalWeb"/>
        <w:numPr>
          <w:ilvl w:val="0"/>
          <w:numId w:val="18"/>
        </w:numPr>
        <w:spacing w:before="0" w:beforeAutospacing="0" w:after="0" w:afterAutospacing="0"/>
        <w:jc w:val="both"/>
      </w:pPr>
      <w:r>
        <w:t xml:space="preserve">its </w:t>
      </w:r>
      <w:r>
        <w:rPr>
          <w:rStyle w:val="Strong"/>
        </w:rPr>
        <w:t>traceability</w:t>
      </w:r>
      <w:r>
        <w:t>, including records and documents relating to the distribution of the medicinal product.</w:t>
      </w:r>
    </w:p>
    <w:p w14:paraId="1AEF3C62" w14:textId="77777777" w:rsidR="0068230E" w:rsidRDefault="0068230E" w:rsidP="0068230E">
      <w:pPr>
        <w:pStyle w:val="NormalWeb"/>
        <w:spacing w:before="0" w:beforeAutospacing="0" w:after="0" w:afterAutospacing="0"/>
        <w:jc w:val="both"/>
      </w:pPr>
      <w:r>
        <w:t>This definition does not apply to medicines with unintentional quality defects and does not cover issues related to intellectual property rights infringement.</w:t>
      </w:r>
    </w:p>
    <w:p w14:paraId="54993FE4" w14:textId="77777777" w:rsidR="0068230E" w:rsidRDefault="0068230E" w:rsidP="0068230E">
      <w:pPr>
        <w:pStyle w:val="NormalWeb"/>
        <w:spacing w:before="0" w:beforeAutospacing="0" w:after="0" w:afterAutospacing="0"/>
        <w:jc w:val="both"/>
        <w:rPr>
          <w:rStyle w:val="Strong"/>
        </w:rPr>
      </w:pPr>
    </w:p>
    <w:p w14:paraId="66EC33B9" w14:textId="313EE30D" w:rsidR="0068230E" w:rsidRDefault="0068230E" w:rsidP="0068230E">
      <w:pPr>
        <w:pStyle w:val="NormalWeb"/>
        <w:spacing w:before="0" w:beforeAutospacing="0" w:after="0" w:afterAutospacing="0"/>
        <w:jc w:val="both"/>
      </w:pPr>
      <w:r>
        <w:rPr>
          <w:rStyle w:val="Strong"/>
        </w:rPr>
        <w:t>Incident</w:t>
      </w:r>
      <w:r>
        <w:t xml:space="preserve"> – an unforeseen event, accident, or error in the manufacture or distribution of a medicinal product, or other situations giving rise to suspicion about the quality, efficacy, or safety of the medicinal product.</w:t>
      </w:r>
    </w:p>
    <w:p w14:paraId="45F70D5A" w14:textId="77777777" w:rsidR="0068230E" w:rsidRDefault="0068230E" w:rsidP="0068230E">
      <w:pPr>
        <w:pStyle w:val="NormalWeb"/>
        <w:spacing w:before="0" w:beforeAutospacing="0" w:after="0" w:afterAutospacing="0"/>
        <w:jc w:val="both"/>
        <w:rPr>
          <w:rStyle w:val="Strong"/>
        </w:rPr>
      </w:pPr>
    </w:p>
    <w:p w14:paraId="0E891BEC" w14:textId="5B3972D4" w:rsidR="0068230E" w:rsidRDefault="0068230E" w:rsidP="0068230E">
      <w:pPr>
        <w:pStyle w:val="NormalWeb"/>
        <w:spacing w:before="0" w:beforeAutospacing="0" w:after="0" w:afterAutospacing="0"/>
        <w:jc w:val="both"/>
      </w:pPr>
      <w:r>
        <w:rPr>
          <w:rStyle w:val="Strong"/>
        </w:rPr>
        <w:t>Quality of a medicinal product</w:t>
      </w:r>
      <w:r>
        <w:t xml:space="preserve"> – the property of a medicinal product that can be established by quality testing of all its components and represents acceptable physical, chemical, biological, pharmaceutical-technological, and other characteristics of the product, in accordance with the requirements set out in the marketing authorization.</w:t>
      </w:r>
    </w:p>
    <w:p w14:paraId="7E72F266" w14:textId="77777777" w:rsidR="0068230E" w:rsidRDefault="0068230E" w:rsidP="0068230E">
      <w:pPr>
        <w:pStyle w:val="NormalWeb"/>
        <w:spacing w:before="0" w:beforeAutospacing="0" w:after="0" w:afterAutospacing="0"/>
        <w:jc w:val="both"/>
        <w:rPr>
          <w:rStyle w:val="Strong"/>
        </w:rPr>
      </w:pPr>
    </w:p>
    <w:p w14:paraId="3D00ECCC" w14:textId="4F8A0F1F" w:rsidR="0068230E" w:rsidRDefault="0068230E" w:rsidP="0068230E">
      <w:pPr>
        <w:pStyle w:val="NormalWeb"/>
        <w:spacing w:before="0" w:beforeAutospacing="0" w:after="0" w:afterAutospacing="0"/>
        <w:jc w:val="both"/>
      </w:pPr>
      <w:r>
        <w:rPr>
          <w:rStyle w:val="Strong"/>
        </w:rPr>
        <w:t>Suspected defective medicinal product</w:t>
      </w:r>
      <w:r>
        <w:t xml:space="preserve"> – a medicinal product for which a report of suspected quality defect has been submitted, indicating that the quality of the product is inadequate or that it does not comply with the quality defined in the marketing authorization.</w:t>
      </w:r>
    </w:p>
    <w:p w14:paraId="444DFBE6" w14:textId="77777777" w:rsidR="0068230E" w:rsidRDefault="0068230E" w:rsidP="0068230E">
      <w:pPr>
        <w:pStyle w:val="NormalWeb"/>
        <w:spacing w:before="0" w:beforeAutospacing="0" w:after="0" w:afterAutospacing="0"/>
        <w:jc w:val="both"/>
        <w:rPr>
          <w:rStyle w:val="Strong"/>
        </w:rPr>
      </w:pPr>
    </w:p>
    <w:p w14:paraId="6789338F" w14:textId="1E1FC825" w:rsidR="0068230E" w:rsidRDefault="0068230E" w:rsidP="0068230E">
      <w:pPr>
        <w:pStyle w:val="NormalWeb"/>
        <w:spacing w:before="0" w:beforeAutospacing="0" w:after="0" w:afterAutospacing="0"/>
        <w:jc w:val="both"/>
      </w:pPr>
      <w:r>
        <w:rPr>
          <w:rStyle w:val="Strong"/>
        </w:rPr>
        <w:t>Adverse event</w:t>
      </w:r>
      <w:r>
        <w:t xml:space="preserve"> – any untoward medical occurrence during treatment with a medicinal product, for which a causal relationship with the product does not necessarily have to be proven; it represents any unintended and undesirable sign (e.g. abnormal laboratory finding), symptom, or disease temporally associated with the use of the medicinal product.</w:t>
      </w:r>
    </w:p>
    <w:p w14:paraId="61C84683" w14:textId="77777777" w:rsidR="0068230E" w:rsidRDefault="0068230E" w:rsidP="0068230E">
      <w:pPr>
        <w:pStyle w:val="NormalWeb"/>
        <w:spacing w:before="0" w:beforeAutospacing="0" w:after="0" w:afterAutospacing="0"/>
        <w:jc w:val="both"/>
        <w:rPr>
          <w:rStyle w:val="Strong"/>
        </w:rPr>
      </w:pPr>
    </w:p>
    <w:p w14:paraId="158BF2E8" w14:textId="6AF55B9B" w:rsidR="0068230E" w:rsidRDefault="0068230E" w:rsidP="0068230E">
      <w:pPr>
        <w:pStyle w:val="NormalWeb"/>
        <w:spacing w:before="0" w:beforeAutospacing="0" w:after="0" w:afterAutospacing="0"/>
        <w:jc w:val="both"/>
      </w:pPr>
      <w:r>
        <w:rPr>
          <w:rStyle w:val="Strong"/>
        </w:rPr>
        <w:t>Adverse drug reaction</w:t>
      </w:r>
      <w:r>
        <w:t xml:space="preserve"> – a harmful and unintended response to a medicinal product.</w:t>
      </w:r>
    </w:p>
    <w:p w14:paraId="3F30A20C" w14:textId="77777777" w:rsidR="0068230E" w:rsidRDefault="0068230E" w:rsidP="0068230E">
      <w:pPr>
        <w:pStyle w:val="NormalWeb"/>
        <w:spacing w:before="0" w:beforeAutospacing="0" w:after="0" w:afterAutospacing="0"/>
        <w:jc w:val="both"/>
        <w:rPr>
          <w:rStyle w:val="Strong"/>
        </w:rPr>
      </w:pPr>
    </w:p>
    <w:p w14:paraId="34F26EB8" w14:textId="26B66AEC" w:rsidR="0068230E" w:rsidRDefault="0068230E" w:rsidP="0068230E">
      <w:pPr>
        <w:pStyle w:val="NormalWeb"/>
        <w:spacing w:before="0" w:beforeAutospacing="0" w:after="0" w:afterAutospacing="0"/>
        <w:jc w:val="both"/>
      </w:pPr>
      <w:r>
        <w:rPr>
          <w:rStyle w:val="Strong"/>
        </w:rPr>
        <w:t>Suspension of marketing / batch release</w:t>
      </w:r>
      <w:r>
        <w:t xml:space="preserve"> – an administrative ban imposed by the Institute, lasting until the completion of quality verification or benefit–risk assessment of the medicinal product. The suspension may result either in the reinstatement of the product on the market or in its recall.</w:t>
      </w:r>
    </w:p>
    <w:p w14:paraId="5A4EF2B4" w14:textId="77777777" w:rsidR="0068230E" w:rsidRDefault="0068230E" w:rsidP="0068230E">
      <w:pPr>
        <w:pStyle w:val="NormalWeb"/>
        <w:spacing w:before="0" w:beforeAutospacing="0" w:after="0" w:afterAutospacing="0"/>
        <w:jc w:val="both"/>
        <w:rPr>
          <w:rStyle w:val="Strong"/>
        </w:rPr>
      </w:pPr>
    </w:p>
    <w:p w14:paraId="538E6AC6" w14:textId="2090490B" w:rsidR="0068230E" w:rsidRDefault="0068230E" w:rsidP="0068230E">
      <w:pPr>
        <w:pStyle w:val="NormalWeb"/>
        <w:spacing w:before="0" w:beforeAutospacing="0" w:after="0" w:afterAutospacing="0"/>
        <w:jc w:val="both"/>
      </w:pPr>
      <w:r>
        <w:rPr>
          <w:rStyle w:val="Strong"/>
        </w:rPr>
        <w:t>Batch recall</w:t>
      </w:r>
      <w:r>
        <w:t xml:space="preserve"> – the action of withdrawing a batch of a medicinal product from the distribution chain and from users. A recall may be partial, when the batch is withdrawn only from certain wholesalers and/or users, or complete, when the batch is withdrawn from the entire Montenegrin market.</w:t>
      </w:r>
    </w:p>
    <w:p w14:paraId="19A31748" w14:textId="77777777" w:rsidR="0068230E" w:rsidRDefault="0068230E" w:rsidP="0068230E">
      <w:pPr>
        <w:pStyle w:val="NormalWeb"/>
        <w:spacing w:before="0" w:beforeAutospacing="0" w:after="0" w:afterAutospacing="0"/>
        <w:jc w:val="both"/>
      </w:pPr>
      <w:r>
        <w:rPr>
          <w:rStyle w:val="Strong"/>
        </w:rPr>
        <w:t>Sponsor of a clinical trial</w:t>
      </w:r>
      <w:r>
        <w:t xml:space="preserve"> – a natural or legal person responsible for initiating, conducting, and/or financing a clinical trial.</w:t>
      </w:r>
    </w:p>
    <w:p w14:paraId="116DA4F6" w14:textId="77777777" w:rsidR="0068230E" w:rsidRDefault="0068230E" w:rsidP="0068230E">
      <w:pPr>
        <w:pStyle w:val="NormalWeb"/>
        <w:spacing w:before="0" w:beforeAutospacing="0" w:after="0" w:afterAutospacing="0"/>
        <w:jc w:val="both"/>
        <w:rPr>
          <w:rStyle w:val="Strong"/>
        </w:rPr>
      </w:pPr>
    </w:p>
    <w:p w14:paraId="20C0E778" w14:textId="0DAF1963" w:rsidR="0068230E" w:rsidRDefault="0068230E" w:rsidP="0068230E">
      <w:pPr>
        <w:pStyle w:val="NormalWeb"/>
        <w:spacing w:before="0" w:beforeAutospacing="0" w:after="0" w:afterAutospacing="0"/>
        <w:jc w:val="both"/>
      </w:pPr>
      <w:r>
        <w:rPr>
          <w:rStyle w:val="Strong"/>
        </w:rPr>
        <w:t>Substandard medicinal products</w:t>
      </w:r>
      <w:r>
        <w:t xml:space="preserve"> – medicinal products manufactured in a way that does not meet established quality standards or specification requirements, or both.</w:t>
      </w:r>
    </w:p>
    <w:p w14:paraId="09A1CBA8" w14:textId="77777777" w:rsidR="0068230E" w:rsidRPr="00F82F09" w:rsidRDefault="0068230E" w:rsidP="00CB66AB">
      <w:pPr>
        <w:spacing w:after="60"/>
        <w:jc w:val="both"/>
        <w:rPr>
          <w:rFonts w:cstheme="minorHAnsi"/>
        </w:rPr>
      </w:pPr>
    </w:p>
    <w:p w14:paraId="7CF721EA" w14:textId="6DBC9F72" w:rsidR="00D67897" w:rsidRPr="00F82F09" w:rsidRDefault="0068230E" w:rsidP="00CB66AB">
      <w:pPr>
        <w:pStyle w:val="Heading1"/>
        <w:spacing w:before="0"/>
      </w:pPr>
      <w:r>
        <w:t>Abbreviations</w:t>
      </w:r>
    </w:p>
    <w:p w14:paraId="19C9D926" w14:textId="77777777" w:rsidR="0068230E" w:rsidRDefault="0068230E" w:rsidP="00CB66AB">
      <w:pPr>
        <w:spacing w:after="60"/>
        <w:jc w:val="both"/>
        <w:rPr>
          <w:rFonts w:cstheme="minorHAnsi"/>
          <w:b/>
        </w:rPr>
      </w:pPr>
    </w:p>
    <w:p w14:paraId="2EA0389F" w14:textId="68A7B58D" w:rsidR="0068230E" w:rsidRDefault="0068230E" w:rsidP="0068230E">
      <w:pPr>
        <w:pStyle w:val="NormalWeb"/>
        <w:spacing w:before="0" w:beforeAutospacing="0" w:after="0" w:afterAutospacing="0"/>
        <w:jc w:val="both"/>
      </w:pPr>
      <w:r>
        <w:rPr>
          <w:rStyle w:val="Strong"/>
        </w:rPr>
        <w:t>CAPA (Corrective and Preventive Actions)</w:t>
      </w:r>
      <w:r>
        <w:t xml:space="preserve"> – corrective and preventive measures</w:t>
      </w:r>
    </w:p>
    <w:p w14:paraId="53A908AC" w14:textId="3E0D455A" w:rsidR="0068230E" w:rsidRDefault="0068230E" w:rsidP="0068230E">
      <w:pPr>
        <w:pStyle w:val="NormalWeb"/>
        <w:spacing w:before="0" w:beforeAutospacing="0" w:after="0" w:afterAutospacing="0"/>
        <w:jc w:val="both"/>
      </w:pPr>
      <w:r>
        <w:rPr>
          <w:rStyle w:val="Strong"/>
        </w:rPr>
        <w:t>CEP (Certificate of Suitability)</w:t>
      </w:r>
      <w:r>
        <w:t xml:space="preserve"> – Certificate of Suitability to the Monographs of the Ph. Eur.</w:t>
      </w:r>
    </w:p>
    <w:p w14:paraId="16BE9151" w14:textId="768D4BD5" w:rsidR="0068230E" w:rsidRDefault="0068230E" w:rsidP="0068230E">
      <w:pPr>
        <w:pStyle w:val="NormalWeb"/>
        <w:spacing w:before="0" w:beforeAutospacing="0" w:after="0" w:afterAutospacing="0"/>
        <w:jc w:val="both"/>
      </w:pPr>
      <w:r>
        <w:rPr>
          <w:rStyle w:val="Strong"/>
        </w:rPr>
        <w:t>FDA (U.S. Food and Drug Administration)</w:t>
      </w:r>
      <w:r>
        <w:t xml:space="preserve"> – United States Food and Drug Administration</w:t>
      </w:r>
    </w:p>
    <w:p w14:paraId="27D99A4F" w14:textId="24C5C045" w:rsidR="0068230E" w:rsidRDefault="0068230E" w:rsidP="0068230E">
      <w:pPr>
        <w:pStyle w:val="NormalWeb"/>
        <w:spacing w:before="0" w:beforeAutospacing="0" w:after="0" w:afterAutospacing="0"/>
        <w:jc w:val="both"/>
      </w:pPr>
      <w:r>
        <w:rPr>
          <w:rStyle w:val="Strong"/>
        </w:rPr>
        <w:t>EDQM &amp; HealthCare (European Directorate for the Quality of Medicines &amp; HealthCare)</w:t>
      </w:r>
      <w:r>
        <w:t xml:space="preserve"> – European Directorate for the Quality of Medicines &amp; HealthCare</w:t>
      </w:r>
    </w:p>
    <w:p w14:paraId="62017FEB" w14:textId="3E6B4DB0" w:rsidR="0068230E" w:rsidRDefault="0068230E" w:rsidP="0068230E">
      <w:pPr>
        <w:pStyle w:val="NormalWeb"/>
        <w:spacing w:before="0" w:beforeAutospacing="0" w:after="0" w:afterAutospacing="0"/>
        <w:jc w:val="both"/>
      </w:pPr>
      <w:r>
        <w:rPr>
          <w:rStyle w:val="Strong"/>
        </w:rPr>
        <w:t>OMCL (Official Medicines Control Laboratory)</w:t>
      </w:r>
      <w:r>
        <w:t xml:space="preserve"> – laboratory performing quality control testing of medicinal products on behalf of the regulatory authority, independent of the manufacturer and the marketing authorization holder</w:t>
      </w:r>
    </w:p>
    <w:p w14:paraId="6E95558D" w14:textId="75D54455" w:rsidR="0068230E" w:rsidRDefault="0068230E" w:rsidP="0068230E">
      <w:pPr>
        <w:pStyle w:val="NormalWeb"/>
        <w:spacing w:before="0" w:beforeAutospacing="0" w:after="0" w:afterAutospacing="0"/>
        <w:jc w:val="both"/>
      </w:pPr>
      <w:r>
        <w:rPr>
          <w:rStyle w:val="Strong"/>
        </w:rPr>
        <w:t>OOS (Out of Specification)</w:t>
      </w:r>
      <w:r>
        <w:t xml:space="preserve"> – results falling outside the specification limits approved in the marketing authorization, renewal, or variation procedure</w:t>
      </w:r>
    </w:p>
    <w:p w14:paraId="71FFF3BC" w14:textId="29CDADA2" w:rsidR="0068230E" w:rsidRDefault="0068230E" w:rsidP="0068230E">
      <w:pPr>
        <w:pStyle w:val="NormalWeb"/>
        <w:spacing w:before="0" w:beforeAutospacing="0" w:after="0" w:afterAutospacing="0"/>
        <w:jc w:val="both"/>
      </w:pPr>
      <w:r>
        <w:rPr>
          <w:rStyle w:val="Strong"/>
        </w:rPr>
        <w:t>OOT (Out of Trend)</w:t>
      </w:r>
      <w:r>
        <w:t xml:space="preserve"> – a result that does not follow the expected trend when compared with other results from previous laboratory tests performed using the same method. An OOT result is not necessarily an OOS.</w:t>
      </w:r>
    </w:p>
    <w:p w14:paraId="03367AB2" w14:textId="65CDF306" w:rsidR="0068230E" w:rsidRDefault="0068230E" w:rsidP="0068230E">
      <w:pPr>
        <w:pStyle w:val="NormalWeb"/>
        <w:spacing w:before="0" w:beforeAutospacing="0" w:after="0" w:afterAutospacing="0"/>
        <w:jc w:val="both"/>
      </w:pPr>
      <w:r>
        <w:rPr>
          <w:rStyle w:val="Strong"/>
        </w:rPr>
        <w:t>WHO (World Health Organization)</w:t>
      </w:r>
      <w:r>
        <w:t xml:space="preserve"> – World Health Organization</w:t>
      </w:r>
    </w:p>
    <w:p w14:paraId="74D31C23" w14:textId="3537896F" w:rsidR="0010342C" w:rsidRPr="00F82F09" w:rsidRDefault="0010342C" w:rsidP="0068230E">
      <w:pPr>
        <w:spacing w:after="60"/>
        <w:jc w:val="both"/>
        <w:rPr>
          <w:rFonts w:cstheme="minorHAnsi"/>
        </w:rPr>
      </w:pPr>
    </w:p>
    <w:sectPr w:rsidR="0010342C" w:rsidRPr="00F82F09" w:rsidSect="00BF0795">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E9856" w14:textId="77777777" w:rsidR="00D67EF7" w:rsidRDefault="00D67EF7">
      <w:r>
        <w:separator/>
      </w:r>
    </w:p>
  </w:endnote>
  <w:endnote w:type="continuationSeparator" w:id="0">
    <w:p w14:paraId="6D021E94" w14:textId="77777777" w:rsidR="00D67EF7" w:rsidRDefault="00D6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63F0C" w14:textId="77777777" w:rsidR="00A63E24" w:rsidRDefault="00A63E24" w:rsidP="006D57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D7844" w14:textId="77777777" w:rsidR="00A63E24" w:rsidRDefault="00A63E24" w:rsidP="00150D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371A1" w14:textId="5DEC904F" w:rsidR="00A63E24" w:rsidRPr="00084316" w:rsidRDefault="00A63E24" w:rsidP="00084316">
    <w:pPr>
      <w:pStyle w:val="Footer"/>
      <w:tabs>
        <w:tab w:val="clear" w:pos="4703"/>
        <w:tab w:val="clear" w:pos="9406"/>
        <w:tab w:val="right" w:pos="9639"/>
      </w:tabs>
      <w:rPr>
        <w:sz w:val="16"/>
        <w:szCs w:val="16"/>
      </w:rPr>
    </w:pPr>
    <w:r w:rsidRPr="003F5046">
      <w:rPr>
        <w:rStyle w:val="PageNumber"/>
        <w:sz w:val="16"/>
        <w:szCs w:val="16"/>
      </w:rPr>
      <w:t>Pg851.62-</w:t>
    </w:r>
    <w:r w:rsidRPr="0088446F">
      <w:rPr>
        <w:rStyle w:val="PageNumber"/>
        <w:sz w:val="16"/>
        <w:szCs w:val="16"/>
      </w:rPr>
      <w:t>0</w:t>
    </w:r>
    <w:r w:rsidR="0000422B">
      <w:rPr>
        <w:rStyle w:val="PageNumber"/>
        <w:sz w:val="16"/>
        <w:szCs w:val="16"/>
      </w:rPr>
      <w:t>3</w:t>
    </w:r>
    <w:r>
      <w:rPr>
        <w:rStyle w:val="PageNumber"/>
        <w:sz w:val="16"/>
        <w:szCs w:val="16"/>
      </w:rPr>
      <w:t>-IMS</w:t>
    </w:r>
    <w:r w:rsidR="0000422B">
      <w:rPr>
        <w:rStyle w:val="PageNumber"/>
        <w:sz w:val="16"/>
        <w:szCs w:val="16"/>
      </w:rPr>
      <w:t>_eng</w:t>
    </w:r>
    <w:r>
      <w:rPr>
        <w:rStyle w:val="PageNumber"/>
        <w:sz w:val="16"/>
        <w:szCs w:val="16"/>
      </w:rPr>
      <w:tab/>
    </w:r>
    <w:r w:rsidRPr="0088446F">
      <w:rPr>
        <w:noProof/>
        <w:sz w:val="16"/>
        <w:szCs w:val="16"/>
      </w:rPr>
      <w:fldChar w:fldCharType="begin"/>
    </w:r>
    <w:r w:rsidRPr="0088446F">
      <w:rPr>
        <w:noProof/>
        <w:sz w:val="16"/>
        <w:szCs w:val="16"/>
      </w:rPr>
      <w:instrText xml:space="preserve"> PAGE </w:instrText>
    </w:r>
    <w:r w:rsidRPr="0088446F">
      <w:rPr>
        <w:noProof/>
        <w:sz w:val="16"/>
        <w:szCs w:val="16"/>
      </w:rPr>
      <w:fldChar w:fldCharType="separate"/>
    </w:r>
    <w:r w:rsidR="007456C2">
      <w:rPr>
        <w:noProof/>
        <w:sz w:val="16"/>
        <w:szCs w:val="16"/>
      </w:rPr>
      <w:t>8</w:t>
    </w:r>
    <w:r w:rsidRPr="0088446F">
      <w:rPr>
        <w:noProof/>
        <w:sz w:val="16"/>
        <w:szCs w:val="16"/>
      </w:rPr>
      <w:fldChar w:fldCharType="end"/>
    </w:r>
    <w:r w:rsidRPr="0088446F">
      <w:rPr>
        <w:noProof/>
        <w:sz w:val="16"/>
        <w:szCs w:val="16"/>
      </w:rPr>
      <w:t xml:space="preserve"> / </w:t>
    </w:r>
    <w:r w:rsidRPr="0088446F">
      <w:rPr>
        <w:noProof/>
        <w:sz w:val="16"/>
        <w:szCs w:val="16"/>
      </w:rPr>
      <w:fldChar w:fldCharType="begin"/>
    </w:r>
    <w:r w:rsidRPr="0088446F">
      <w:rPr>
        <w:noProof/>
        <w:sz w:val="16"/>
        <w:szCs w:val="16"/>
      </w:rPr>
      <w:instrText xml:space="preserve"> NUMPAGES </w:instrText>
    </w:r>
    <w:r w:rsidRPr="0088446F">
      <w:rPr>
        <w:noProof/>
        <w:sz w:val="16"/>
        <w:szCs w:val="16"/>
      </w:rPr>
      <w:fldChar w:fldCharType="separate"/>
    </w:r>
    <w:r w:rsidR="007456C2">
      <w:rPr>
        <w:noProof/>
        <w:sz w:val="16"/>
        <w:szCs w:val="16"/>
      </w:rPr>
      <w:t>8</w:t>
    </w:r>
    <w:r w:rsidRPr="0088446F">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BB72D" w14:textId="29C86333" w:rsidR="00A63E24" w:rsidRPr="00BF0795" w:rsidRDefault="00A63E24" w:rsidP="00BF0795">
    <w:pPr>
      <w:pStyle w:val="Footer"/>
      <w:tabs>
        <w:tab w:val="clear" w:pos="4703"/>
        <w:tab w:val="clear" w:pos="9406"/>
        <w:tab w:val="right" w:pos="9639"/>
      </w:tabs>
      <w:rPr>
        <w:sz w:val="16"/>
        <w:szCs w:val="16"/>
      </w:rPr>
    </w:pPr>
    <w:r w:rsidRPr="003F5046">
      <w:rPr>
        <w:rStyle w:val="PageNumber"/>
        <w:sz w:val="16"/>
        <w:szCs w:val="16"/>
      </w:rPr>
      <w:t>Pg851.62-</w:t>
    </w:r>
    <w:r w:rsidRPr="0088446F">
      <w:rPr>
        <w:rStyle w:val="PageNumber"/>
        <w:sz w:val="16"/>
        <w:szCs w:val="16"/>
      </w:rPr>
      <w:t>0</w:t>
    </w:r>
    <w:r w:rsidR="008912BF">
      <w:rPr>
        <w:rStyle w:val="PageNumber"/>
        <w:sz w:val="16"/>
        <w:szCs w:val="16"/>
      </w:rPr>
      <w:t>3</w:t>
    </w:r>
    <w:r>
      <w:rPr>
        <w:rStyle w:val="PageNumber"/>
        <w:sz w:val="16"/>
        <w:szCs w:val="16"/>
      </w:rPr>
      <w:t>-IMS</w:t>
    </w:r>
    <w:r w:rsidR="0000422B">
      <w:rPr>
        <w:rStyle w:val="PageNumber"/>
        <w:sz w:val="16"/>
        <w:szCs w:val="16"/>
      </w:rPr>
      <w:t>_eng</w:t>
    </w:r>
    <w:r>
      <w:rPr>
        <w:rStyle w:val="PageNumber"/>
        <w:sz w:val="16"/>
        <w:szCs w:val="16"/>
      </w:rPr>
      <w:tab/>
    </w:r>
    <w:r w:rsidRPr="0088446F">
      <w:rPr>
        <w:noProof/>
        <w:sz w:val="16"/>
        <w:szCs w:val="16"/>
      </w:rPr>
      <w:fldChar w:fldCharType="begin"/>
    </w:r>
    <w:r w:rsidRPr="0088446F">
      <w:rPr>
        <w:noProof/>
        <w:sz w:val="16"/>
        <w:szCs w:val="16"/>
      </w:rPr>
      <w:instrText xml:space="preserve"> PAGE </w:instrText>
    </w:r>
    <w:r w:rsidRPr="0088446F">
      <w:rPr>
        <w:noProof/>
        <w:sz w:val="16"/>
        <w:szCs w:val="16"/>
      </w:rPr>
      <w:fldChar w:fldCharType="separate"/>
    </w:r>
    <w:r w:rsidR="007456C2">
      <w:rPr>
        <w:noProof/>
        <w:sz w:val="16"/>
        <w:szCs w:val="16"/>
      </w:rPr>
      <w:t>1</w:t>
    </w:r>
    <w:r w:rsidRPr="0088446F">
      <w:rPr>
        <w:noProof/>
        <w:sz w:val="16"/>
        <w:szCs w:val="16"/>
      </w:rPr>
      <w:fldChar w:fldCharType="end"/>
    </w:r>
    <w:r w:rsidRPr="0088446F">
      <w:rPr>
        <w:noProof/>
        <w:sz w:val="16"/>
        <w:szCs w:val="16"/>
      </w:rPr>
      <w:t xml:space="preserve"> / </w:t>
    </w:r>
    <w:r w:rsidRPr="0088446F">
      <w:rPr>
        <w:noProof/>
        <w:sz w:val="16"/>
        <w:szCs w:val="16"/>
      </w:rPr>
      <w:fldChar w:fldCharType="begin"/>
    </w:r>
    <w:r w:rsidRPr="0088446F">
      <w:rPr>
        <w:noProof/>
        <w:sz w:val="16"/>
        <w:szCs w:val="16"/>
      </w:rPr>
      <w:instrText xml:space="preserve"> NUMPAGES </w:instrText>
    </w:r>
    <w:r w:rsidRPr="0088446F">
      <w:rPr>
        <w:noProof/>
        <w:sz w:val="16"/>
        <w:szCs w:val="16"/>
      </w:rPr>
      <w:fldChar w:fldCharType="separate"/>
    </w:r>
    <w:r w:rsidR="007456C2">
      <w:rPr>
        <w:noProof/>
        <w:sz w:val="16"/>
        <w:szCs w:val="16"/>
      </w:rPr>
      <w:t>8</w:t>
    </w:r>
    <w:r w:rsidRPr="0088446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57319" w14:textId="77777777" w:rsidR="00D67EF7" w:rsidRDefault="00D67EF7">
      <w:r>
        <w:separator/>
      </w:r>
    </w:p>
  </w:footnote>
  <w:footnote w:type="continuationSeparator" w:id="0">
    <w:p w14:paraId="475748A6" w14:textId="77777777" w:rsidR="00D67EF7" w:rsidRDefault="00D67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F2CA3" w14:textId="77777777" w:rsidR="0000422B" w:rsidRDefault="00004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3EB6" w14:textId="77777777" w:rsidR="0000422B" w:rsidRDefault="00004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6B4F1" w14:textId="77777777" w:rsidR="00A63E24" w:rsidRDefault="00A63E24" w:rsidP="00BF0795">
    <w:pPr>
      <w:pStyle w:val="Header"/>
    </w:pPr>
    <w:r w:rsidRPr="00C950A4">
      <w:rPr>
        <w:bCs/>
        <w:noProof/>
      </w:rPr>
      <w:drawing>
        <wp:anchor distT="0" distB="0" distL="114300" distR="114300" simplePos="0" relativeHeight="251665408" behindDoc="0" locked="0" layoutInCell="1" allowOverlap="1" wp14:anchorId="27B78329" wp14:editId="462F90F0">
          <wp:simplePos x="0" y="0"/>
          <wp:positionH relativeFrom="margin">
            <wp:posOffset>101178</wp:posOffset>
          </wp:positionH>
          <wp:positionV relativeFrom="paragraph">
            <wp:posOffset>93133</wp:posOffset>
          </wp:positionV>
          <wp:extent cx="1074116" cy="899795"/>
          <wp:effectExtent l="0" t="0" r="0" b="0"/>
          <wp:wrapNone/>
          <wp:docPr id="1" name="Picture 1" descr="\\dok\PUBLIC\CInMED - Knjiga grafičkih standarda\CInMED knjiga grafičkih standarda\LOGO sve varijante + SLOGAN + pravila\Logo Vertikalni\LOGOtip plus ispis ENG varijacij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PUBLIC\CInMED - Knjiga grafičkih standarda\CInMED knjiga grafičkih standarda\LOGO sve varijante + SLOGAN + pravila\Logo Vertikalni\LOGOtip plus ispis ENG varijacije-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6112" t="31711" r="35807" b="26470"/>
                  <a:stretch/>
                </pic:blipFill>
                <pic:spPr bwMode="auto">
                  <a:xfrm>
                    <a:off x="0" y="0"/>
                    <a:ext cx="1076236" cy="9015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A2A1C">
      <w:rPr>
        <w:noProof/>
      </w:rPr>
      <mc:AlternateContent>
        <mc:Choice Requires="wps">
          <w:drawing>
            <wp:anchor distT="0" distB="0" distL="114300" distR="114300" simplePos="0" relativeHeight="251662336" behindDoc="0" locked="0" layoutInCell="1" allowOverlap="1" wp14:anchorId="29D8273F" wp14:editId="6466707B">
              <wp:simplePos x="0" y="0"/>
              <wp:positionH relativeFrom="margin">
                <wp:posOffset>1423034</wp:posOffset>
              </wp:positionH>
              <wp:positionV relativeFrom="paragraph">
                <wp:posOffset>85725</wp:posOffset>
              </wp:positionV>
              <wp:extent cx="4695825" cy="855345"/>
              <wp:effectExtent l="0" t="0" r="28575" b="2095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855345"/>
                      </a:xfrm>
                      <a:prstGeom prst="roundRect">
                        <a:avLst>
                          <a:gd name="adj" fmla="val 16667"/>
                        </a:avLst>
                      </a:prstGeom>
                      <a:noFill/>
                      <a:ln w="25400">
                        <a:solidFill>
                          <a:sysClr val="window" lastClr="FFFFFF">
                            <a:lumMod val="75000"/>
                          </a:sys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4EF8B6" w14:textId="77777777" w:rsidR="00CB66AB" w:rsidRDefault="00CB66AB" w:rsidP="00CB66AB">
                          <w:pPr>
                            <w:widowControl w:val="0"/>
                            <w:autoSpaceDE w:val="0"/>
                            <w:autoSpaceDN w:val="0"/>
                            <w:jc w:val="center"/>
                            <w:rPr>
                              <w:color w:val="000000"/>
                              <w:spacing w:val="-1"/>
                              <w:sz w:val="28"/>
                            </w:rPr>
                          </w:pPr>
                        </w:p>
                        <w:p w14:paraId="48F5FB4B" w14:textId="5A21DD99" w:rsidR="00A63E24" w:rsidRPr="00A50BB4" w:rsidRDefault="0094692B" w:rsidP="00CB66AB">
                          <w:pPr>
                            <w:widowControl w:val="0"/>
                            <w:autoSpaceDE w:val="0"/>
                            <w:autoSpaceDN w:val="0"/>
                            <w:jc w:val="center"/>
                            <w:rPr>
                              <w:sz w:val="28"/>
                              <w:szCs w:val="28"/>
                              <w:lang w:val="sr-Latn-ME"/>
                            </w:rPr>
                          </w:pPr>
                          <w:r>
                            <w:rPr>
                              <w:color w:val="000000"/>
                              <w:spacing w:val="-1"/>
                              <w:sz w:val="28"/>
                            </w:rPr>
                            <w:t>IINSTRUCTION</w:t>
                          </w:r>
                          <w:r w:rsidR="00CB66AB" w:rsidRPr="00CB66AB">
                            <w:rPr>
                              <w:color w:val="000000"/>
                              <w:spacing w:val="-1"/>
                              <w:sz w:val="28"/>
                            </w:rPr>
                            <w:t xml:space="preserve"> FOR REPORTING A SUSPECTED QUALITY DEFECT OF A MEDICINAL PRODUCT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D8273F" id="Rounded Rectangle 4" o:spid="_x0000_s1026" style="position:absolute;margin-left:112.05pt;margin-top:6.75pt;width:369.75pt;height:67.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bVKwMAAJ0GAAAOAAAAZHJzL2Uyb0RvYy54bWysVduO0zAQfUfiHyy/Z5O0SdNWm0XdtEVI&#10;3MSCeHZjpwk4drDdTRfEvzOeptkuvCBEK0We2HM858wl1y+OrST3wthGq5zGVxElQpWaN2qf008f&#10;t8GcEuuY4kxqJXL6ICx9cfP82XXfLcVE11pyYQiAKLvsu5zWznXLMLRlLVpmr3QnFGxW2rTMgWn2&#10;ITesB/RWhpMomoW9NrwzuhTWwtv1aZPeIH5VidK9qyorHJE5hdgcPg0+d/4Z3lyz5d6wrm7KIQz2&#10;D1G0rFFw6Qi1Zo6Rg2n+gGqb0mirK3dV6jbUVdWUAjkAmzj6jc1dzTqBXEAc240y2f8HW769f29I&#10;w3OaUKJYCyn6oA+KC04+gHhM7aUgiZep7+wSTt91740narvXuvxqidJFDafEyhjd14JxCC7258Mn&#10;Dt6w4Ep2/RvN4RZ2cBoVO1am9YCgBTliYh7GxIijIyW8TGaLdD5JKSlhb56m0yTFK9jy7N0Z614K&#10;3RK/yKnxHDwBvILdv7YOs8MHjox/oaRqJeT6nkkSz2azbEAcDodsecb0nkpvGymxWqQifU4naRJF&#10;iG61bLjfRVkebCENAdCcQply3VMimXXwMqdb/KGTPLSgw+lclkYA5SUDWdH/tLzERUJ4vdd4oziu&#10;HWvkaQ2uUvkABBY98MUDIOBA3UuJBfljES028808CZLJbBMk0XodrLZFEsy2cZaup+uiWMc/fZBx&#10;sqwbzoXy5M7NESd/V3xDm57KemyPp1qZ/W4Ua9BmUOGRevg0DFQGuCDVkdJqm0ZZMp0HWZZOg2S6&#10;iYLb+bYIVgVkNtvcFreb3yhtUCb7f1iNmvuo9MEJc1fznvDGl+I0XUxiCgYUwCSDTEOuCZN7GJel&#10;M5QY7T43rsZe94XvMeylMvPI/4f6GNFPQpyT7a0xXQO3R6mgOM6FgF3pG/HU0O64O4Lkvjt3mj9A&#10;f0I42IQw02FRa/Odkh7mY07ttwMzAsr5lYIeX8RJ4gcqGkmaTcAwlzu7yx2mSoDKqQPquCwcWOBy&#10;6Eyzr+GmGIkrvYK5UDW+ejHUU1SDATMQSQ3z2g/ZSxtPPX5Vbn4BAAD//wMAUEsDBBQABgAIAAAA&#10;IQBpLaRF3gAAAAoBAAAPAAAAZHJzL2Rvd25yZXYueG1sTI/BTsMwDIbvSLxDZCRuLG1XwtY1nRgI&#10;aVcGhx29xmurNUnVZFt5e8yJHe3/0+/P5XqyvbjQGDrvNKSzBAS52pvONRq+vz6eFiBCRGew9440&#10;/FCAdXV/V2Jh/NV90mUXG8ElLhSooY1xKKQMdUsWw8wP5Dg7+tFi5HFspBnxyuW2l1mSKGmxc3yh&#10;xYHeWqpPu7PVoNQyz2Ua0pfT3tb4vtnu081W68eH6XUFItIU/2H402d1qNjp4M/OBNFryLI8ZZSD&#10;+TMIBpZqrkAceJEvMpBVKW9fqH4BAAD//wMAUEsBAi0AFAAGAAgAAAAhALaDOJL+AAAA4QEAABMA&#10;AAAAAAAAAAAAAAAAAAAAAFtDb250ZW50X1R5cGVzXS54bWxQSwECLQAUAAYACAAAACEAOP0h/9YA&#10;AACUAQAACwAAAAAAAAAAAAAAAAAvAQAAX3JlbHMvLnJlbHNQSwECLQAUAAYACAAAACEA5W321SsD&#10;AACdBgAADgAAAAAAAAAAAAAAAAAuAgAAZHJzL2Uyb0RvYy54bWxQSwECLQAUAAYACAAAACEAaS2k&#10;Rd4AAAAKAQAADwAAAAAAAAAAAAAAAACFBQAAZHJzL2Rvd25yZXYueG1sUEsFBgAAAAAEAAQA8wAA&#10;AJAGAAAAAA==&#10;" filled="f" strokecolor="#bfbfbf" strokeweight="2pt">
              <v:textbox>
                <w:txbxContent>
                  <w:p w14:paraId="624EF8B6" w14:textId="77777777" w:rsidR="00CB66AB" w:rsidRDefault="00CB66AB" w:rsidP="00CB66AB">
                    <w:pPr>
                      <w:widowControl w:val="0"/>
                      <w:autoSpaceDE w:val="0"/>
                      <w:autoSpaceDN w:val="0"/>
                      <w:jc w:val="center"/>
                      <w:rPr>
                        <w:color w:val="000000"/>
                        <w:spacing w:val="-1"/>
                        <w:sz w:val="28"/>
                      </w:rPr>
                    </w:pPr>
                  </w:p>
                  <w:p w14:paraId="48F5FB4B" w14:textId="5A21DD99" w:rsidR="00A63E24" w:rsidRPr="00A50BB4" w:rsidRDefault="0094692B" w:rsidP="00CB66AB">
                    <w:pPr>
                      <w:widowControl w:val="0"/>
                      <w:autoSpaceDE w:val="0"/>
                      <w:autoSpaceDN w:val="0"/>
                      <w:jc w:val="center"/>
                      <w:rPr>
                        <w:sz w:val="28"/>
                        <w:szCs w:val="28"/>
                        <w:lang w:val="sr-Latn-ME"/>
                      </w:rPr>
                    </w:pPr>
                    <w:r>
                      <w:rPr>
                        <w:color w:val="000000"/>
                        <w:spacing w:val="-1"/>
                        <w:sz w:val="28"/>
                      </w:rPr>
                      <w:t>IINSTRUCTION</w:t>
                    </w:r>
                    <w:bookmarkStart w:id="1" w:name="_GoBack"/>
                    <w:bookmarkEnd w:id="1"/>
                    <w:r w:rsidR="00CB66AB" w:rsidRPr="00CB66AB">
                      <w:rPr>
                        <w:color w:val="000000"/>
                        <w:spacing w:val="-1"/>
                        <w:sz w:val="28"/>
                      </w:rPr>
                      <w:t xml:space="preserve"> FOR REPORTING A SUSPECTED QUALITY DEFECT OF A MEDICINAL PRODUCT</w:t>
                    </w:r>
                  </w:p>
                </w:txbxContent>
              </v:textbox>
              <w10:wrap anchorx="margin"/>
            </v:roundrect>
          </w:pict>
        </mc:Fallback>
      </mc:AlternateContent>
    </w:r>
  </w:p>
  <w:p w14:paraId="03B85C71" w14:textId="77777777" w:rsidR="00A63E24" w:rsidRDefault="00A63E24" w:rsidP="00BF0795">
    <w:pPr>
      <w:pStyle w:val="Header"/>
    </w:pPr>
  </w:p>
  <w:p w14:paraId="52BF1B30" w14:textId="77777777" w:rsidR="00A63E24" w:rsidRDefault="00A63E24" w:rsidP="00BF0795">
    <w:pPr>
      <w:pStyle w:val="Header"/>
    </w:pPr>
  </w:p>
  <w:p w14:paraId="0882ECDD" w14:textId="77777777" w:rsidR="00A63E24" w:rsidRDefault="00A63E24" w:rsidP="00BF0795">
    <w:pPr>
      <w:pStyle w:val="Header"/>
    </w:pPr>
  </w:p>
  <w:p w14:paraId="21C58765" w14:textId="77777777" w:rsidR="00A63E24" w:rsidRDefault="00A63E24" w:rsidP="00BF0795">
    <w:pPr>
      <w:pStyle w:val="Header"/>
    </w:pPr>
  </w:p>
  <w:p w14:paraId="31E7EE81" w14:textId="77777777" w:rsidR="00A63E24" w:rsidRDefault="00A63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7F9"/>
    <w:multiLevelType w:val="multilevel"/>
    <w:tmpl w:val="CFB4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6198E"/>
    <w:multiLevelType w:val="multilevel"/>
    <w:tmpl w:val="2740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03915"/>
    <w:multiLevelType w:val="multilevel"/>
    <w:tmpl w:val="2C6A55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2CE62C9"/>
    <w:multiLevelType w:val="multilevel"/>
    <w:tmpl w:val="17FED346"/>
    <w:lvl w:ilvl="0">
      <w:start w:val="1"/>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E2B42"/>
    <w:multiLevelType w:val="multilevel"/>
    <w:tmpl w:val="942830B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F73032B"/>
    <w:multiLevelType w:val="multilevel"/>
    <w:tmpl w:val="798E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5065C"/>
    <w:multiLevelType w:val="multilevel"/>
    <w:tmpl w:val="5770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2518D"/>
    <w:multiLevelType w:val="multilevel"/>
    <w:tmpl w:val="AD14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C3CD5"/>
    <w:multiLevelType w:val="multilevel"/>
    <w:tmpl w:val="71986A9C"/>
    <w:lvl w:ilvl="0">
      <w:start w:val="1"/>
      <w:numFmt w:val="decimal"/>
      <w:pStyle w:val="Heading1"/>
      <w:lvlText w:val="%1."/>
      <w:lvlJc w:val="left"/>
      <w:pPr>
        <w:ind w:left="720" w:hanging="36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2B55D4"/>
    <w:multiLevelType w:val="multilevel"/>
    <w:tmpl w:val="CB46D8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40206E"/>
    <w:multiLevelType w:val="multilevel"/>
    <w:tmpl w:val="9B769672"/>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147193"/>
    <w:multiLevelType w:val="hybridMultilevel"/>
    <w:tmpl w:val="EB12BBC0"/>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56663C68"/>
    <w:multiLevelType w:val="multilevel"/>
    <w:tmpl w:val="21EA7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4D539B"/>
    <w:multiLevelType w:val="multilevel"/>
    <w:tmpl w:val="6E86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372D26"/>
    <w:multiLevelType w:val="multilevel"/>
    <w:tmpl w:val="93C6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422A5E"/>
    <w:multiLevelType w:val="multilevel"/>
    <w:tmpl w:val="DBD4EC4C"/>
    <w:lvl w:ilvl="0">
      <w:start w:val="1"/>
      <w:numFmt w:val="decimal"/>
      <w:pStyle w:val="Sub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D0012A"/>
    <w:multiLevelType w:val="multilevel"/>
    <w:tmpl w:val="C61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71EC2"/>
    <w:multiLevelType w:val="multilevel"/>
    <w:tmpl w:val="3D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2732D"/>
    <w:multiLevelType w:val="multilevel"/>
    <w:tmpl w:val="CDDA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F5D9C"/>
    <w:multiLevelType w:val="hybridMultilevel"/>
    <w:tmpl w:val="04602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13756D"/>
    <w:multiLevelType w:val="multilevel"/>
    <w:tmpl w:val="71B0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6F5306"/>
    <w:multiLevelType w:val="multilevel"/>
    <w:tmpl w:val="B048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D55123"/>
    <w:multiLevelType w:val="multilevel"/>
    <w:tmpl w:val="E12E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10"/>
  </w:num>
  <w:num w:numId="4">
    <w:abstractNumId w:val="15"/>
  </w:num>
  <w:num w:numId="5">
    <w:abstractNumId w:val="16"/>
  </w:num>
  <w:num w:numId="6">
    <w:abstractNumId w:val="7"/>
  </w:num>
  <w:num w:numId="7">
    <w:abstractNumId w:val="11"/>
  </w:num>
  <w:num w:numId="8">
    <w:abstractNumId w:val="4"/>
  </w:num>
  <w:num w:numId="9">
    <w:abstractNumId w:val="22"/>
  </w:num>
  <w:num w:numId="10">
    <w:abstractNumId w:val="6"/>
  </w:num>
  <w:num w:numId="11">
    <w:abstractNumId w:val="20"/>
  </w:num>
  <w:num w:numId="12">
    <w:abstractNumId w:val="13"/>
  </w:num>
  <w:num w:numId="13">
    <w:abstractNumId w:val="12"/>
  </w:num>
  <w:num w:numId="14">
    <w:abstractNumId w:val="9"/>
  </w:num>
  <w:num w:numId="15">
    <w:abstractNumId w:val="3"/>
  </w:num>
  <w:num w:numId="16">
    <w:abstractNumId w:val="5"/>
  </w:num>
  <w:num w:numId="17">
    <w:abstractNumId w:val="0"/>
  </w:num>
  <w:num w:numId="18">
    <w:abstractNumId w:val="1"/>
  </w:num>
  <w:num w:numId="19">
    <w:abstractNumId w:val="2"/>
  </w:num>
  <w:num w:numId="20">
    <w:abstractNumId w:val="17"/>
  </w:num>
  <w:num w:numId="21">
    <w:abstractNumId w:val="21"/>
  </w:num>
  <w:num w:numId="22">
    <w:abstractNumId w:val="18"/>
  </w:num>
  <w:num w:numId="2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AE"/>
    <w:rsid w:val="00001BD4"/>
    <w:rsid w:val="0000422B"/>
    <w:rsid w:val="00006ED5"/>
    <w:rsid w:val="0001602A"/>
    <w:rsid w:val="00036367"/>
    <w:rsid w:val="00046B83"/>
    <w:rsid w:val="0007087F"/>
    <w:rsid w:val="0007337B"/>
    <w:rsid w:val="000735CB"/>
    <w:rsid w:val="0007476D"/>
    <w:rsid w:val="00077CC8"/>
    <w:rsid w:val="00081ED1"/>
    <w:rsid w:val="00084316"/>
    <w:rsid w:val="00094355"/>
    <w:rsid w:val="000D168D"/>
    <w:rsid w:val="000D240D"/>
    <w:rsid w:val="000D6F5E"/>
    <w:rsid w:val="0010342C"/>
    <w:rsid w:val="001048FD"/>
    <w:rsid w:val="001114D0"/>
    <w:rsid w:val="001214AF"/>
    <w:rsid w:val="00124673"/>
    <w:rsid w:val="00125AF0"/>
    <w:rsid w:val="00134F51"/>
    <w:rsid w:val="001440B1"/>
    <w:rsid w:val="00150DC4"/>
    <w:rsid w:val="00151E30"/>
    <w:rsid w:val="00153CC5"/>
    <w:rsid w:val="00160083"/>
    <w:rsid w:val="001627EE"/>
    <w:rsid w:val="001836A6"/>
    <w:rsid w:val="001848C8"/>
    <w:rsid w:val="00192C44"/>
    <w:rsid w:val="00194E7F"/>
    <w:rsid w:val="001B1CFF"/>
    <w:rsid w:val="001C638E"/>
    <w:rsid w:val="001C6E6E"/>
    <w:rsid w:val="001D0042"/>
    <w:rsid w:val="001D0611"/>
    <w:rsid w:val="001E24EC"/>
    <w:rsid w:val="001E41E3"/>
    <w:rsid w:val="001E5B29"/>
    <w:rsid w:val="001E64CA"/>
    <w:rsid w:val="001E7FB4"/>
    <w:rsid w:val="002024A5"/>
    <w:rsid w:val="00205995"/>
    <w:rsid w:val="00225933"/>
    <w:rsid w:val="002345EC"/>
    <w:rsid w:val="00236C5F"/>
    <w:rsid w:val="0023702C"/>
    <w:rsid w:val="002432FE"/>
    <w:rsid w:val="00250CFE"/>
    <w:rsid w:val="0026306B"/>
    <w:rsid w:val="00263603"/>
    <w:rsid w:val="0027747A"/>
    <w:rsid w:val="0028261C"/>
    <w:rsid w:val="00293D9C"/>
    <w:rsid w:val="002A263A"/>
    <w:rsid w:val="002A4916"/>
    <w:rsid w:val="002A6600"/>
    <w:rsid w:val="002B32E7"/>
    <w:rsid w:val="002C25D9"/>
    <w:rsid w:val="002D07B0"/>
    <w:rsid w:val="002D3C8D"/>
    <w:rsid w:val="002E62D5"/>
    <w:rsid w:val="002F1870"/>
    <w:rsid w:val="002F3CB9"/>
    <w:rsid w:val="002F4177"/>
    <w:rsid w:val="00302AE8"/>
    <w:rsid w:val="00303AF9"/>
    <w:rsid w:val="003061B9"/>
    <w:rsid w:val="00310CBA"/>
    <w:rsid w:val="00312311"/>
    <w:rsid w:val="00341BDE"/>
    <w:rsid w:val="00342B68"/>
    <w:rsid w:val="00344297"/>
    <w:rsid w:val="00345055"/>
    <w:rsid w:val="00360D65"/>
    <w:rsid w:val="0036473D"/>
    <w:rsid w:val="00370218"/>
    <w:rsid w:val="00372BDE"/>
    <w:rsid w:val="003774F2"/>
    <w:rsid w:val="003B0EFC"/>
    <w:rsid w:val="003B6524"/>
    <w:rsid w:val="003C1E7F"/>
    <w:rsid w:val="003C4FEF"/>
    <w:rsid w:val="003D3E89"/>
    <w:rsid w:val="003D43A6"/>
    <w:rsid w:val="003F1193"/>
    <w:rsid w:val="003F2BB0"/>
    <w:rsid w:val="003F5046"/>
    <w:rsid w:val="004009B9"/>
    <w:rsid w:val="00402A0A"/>
    <w:rsid w:val="00412647"/>
    <w:rsid w:val="00437D02"/>
    <w:rsid w:val="00464ED7"/>
    <w:rsid w:val="00483473"/>
    <w:rsid w:val="00484DDE"/>
    <w:rsid w:val="004911F6"/>
    <w:rsid w:val="004A66DF"/>
    <w:rsid w:val="004A6827"/>
    <w:rsid w:val="004C56DF"/>
    <w:rsid w:val="004C7C93"/>
    <w:rsid w:val="004D7354"/>
    <w:rsid w:val="004F0479"/>
    <w:rsid w:val="00500A71"/>
    <w:rsid w:val="00504157"/>
    <w:rsid w:val="00524178"/>
    <w:rsid w:val="00524195"/>
    <w:rsid w:val="00525A27"/>
    <w:rsid w:val="00541B03"/>
    <w:rsid w:val="00550D43"/>
    <w:rsid w:val="0056547B"/>
    <w:rsid w:val="00577D31"/>
    <w:rsid w:val="00582993"/>
    <w:rsid w:val="00583308"/>
    <w:rsid w:val="00590603"/>
    <w:rsid w:val="0059251E"/>
    <w:rsid w:val="005A5C34"/>
    <w:rsid w:val="005B02B7"/>
    <w:rsid w:val="005B3D7C"/>
    <w:rsid w:val="005D50B2"/>
    <w:rsid w:val="005D6849"/>
    <w:rsid w:val="005E25FB"/>
    <w:rsid w:val="005E5DE4"/>
    <w:rsid w:val="005E7A46"/>
    <w:rsid w:val="005F349F"/>
    <w:rsid w:val="00614992"/>
    <w:rsid w:val="00631301"/>
    <w:rsid w:val="00641802"/>
    <w:rsid w:val="00641F9C"/>
    <w:rsid w:val="00645FD1"/>
    <w:rsid w:val="00646A72"/>
    <w:rsid w:val="00656CD2"/>
    <w:rsid w:val="00656EF1"/>
    <w:rsid w:val="00664FB4"/>
    <w:rsid w:val="006729B0"/>
    <w:rsid w:val="00676D37"/>
    <w:rsid w:val="0068230E"/>
    <w:rsid w:val="006830F9"/>
    <w:rsid w:val="006943B8"/>
    <w:rsid w:val="006B256E"/>
    <w:rsid w:val="006D2C9B"/>
    <w:rsid w:val="006D5708"/>
    <w:rsid w:val="007049D8"/>
    <w:rsid w:val="007053DC"/>
    <w:rsid w:val="007137D4"/>
    <w:rsid w:val="00713FA9"/>
    <w:rsid w:val="00721741"/>
    <w:rsid w:val="0072434B"/>
    <w:rsid w:val="00736033"/>
    <w:rsid w:val="007377FF"/>
    <w:rsid w:val="00741AA4"/>
    <w:rsid w:val="0074420A"/>
    <w:rsid w:val="007456C2"/>
    <w:rsid w:val="00745A31"/>
    <w:rsid w:val="0075219B"/>
    <w:rsid w:val="00757BAE"/>
    <w:rsid w:val="00767FB0"/>
    <w:rsid w:val="00777BB4"/>
    <w:rsid w:val="00786358"/>
    <w:rsid w:val="0079034E"/>
    <w:rsid w:val="007961E9"/>
    <w:rsid w:val="007976D6"/>
    <w:rsid w:val="007A697D"/>
    <w:rsid w:val="007B6178"/>
    <w:rsid w:val="007D23B1"/>
    <w:rsid w:val="007E55AB"/>
    <w:rsid w:val="007E7DCA"/>
    <w:rsid w:val="008106A6"/>
    <w:rsid w:val="008127EA"/>
    <w:rsid w:val="00812F00"/>
    <w:rsid w:val="00816CE9"/>
    <w:rsid w:val="008269DF"/>
    <w:rsid w:val="008321F3"/>
    <w:rsid w:val="008470B2"/>
    <w:rsid w:val="00851468"/>
    <w:rsid w:val="00853A85"/>
    <w:rsid w:val="00855B43"/>
    <w:rsid w:val="00876D5F"/>
    <w:rsid w:val="00880934"/>
    <w:rsid w:val="00880EA7"/>
    <w:rsid w:val="00881D21"/>
    <w:rsid w:val="008912BF"/>
    <w:rsid w:val="00893050"/>
    <w:rsid w:val="00895096"/>
    <w:rsid w:val="00897483"/>
    <w:rsid w:val="008C2E38"/>
    <w:rsid w:val="008D2CB3"/>
    <w:rsid w:val="008D4FE5"/>
    <w:rsid w:val="00900E56"/>
    <w:rsid w:val="00916E2B"/>
    <w:rsid w:val="009265DA"/>
    <w:rsid w:val="00927237"/>
    <w:rsid w:val="0093094A"/>
    <w:rsid w:val="00940158"/>
    <w:rsid w:val="00941428"/>
    <w:rsid w:val="009454FE"/>
    <w:rsid w:val="0094692B"/>
    <w:rsid w:val="0095559F"/>
    <w:rsid w:val="00960FD0"/>
    <w:rsid w:val="0096737D"/>
    <w:rsid w:val="00973A19"/>
    <w:rsid w:val="00994F1C"/>
    <w:rsid w:val="009A22EA"/>
    <w:rsid w:val="009B4ADB"/>
    <w:rsid w:val="009B63B2"/>
    <w:rsid w:val="009C666C"/>
    <w:rsid w:val="009D2DB0"/>
    <w:rsid w:val="009D3616"/>
    <w:rsid w:val="009E11B7"/>
    <w:rsid w:val="009E36AF"/>
    <w:rsid w:val="009E5A7B"/>
    <w:rsid w:val="009E64C6"/>
    <w:rsid w:val="009F3818"/>
    <w:rsid w:val="00A1252E"/>
    <w:rsid w:val="00A27454"/>
    <w:rsid w:val="00A30DAB"/>
    <w:rsid w:val="00A36E14"/>
    <w:rsid w:val="00A421C9"/>
    <w:rsid w:val="00A426F9"/>
    <w:rsid w:val="00A452A4"/>
    <w:rsid w:val="00A46A5A"/>
    <w:rsid w:val="00A47D17"/>
    <w:rsid w:val="00A509A4"/>
    <w:rsid w:val="00A63E24"/>
    <w:rsid w:val="00A7075C"/>
    <w:rsid w:val="00A84B6F"/>
    <w:rsid w:val="00A9085F"/>
    <w:rsid w:val="00A94DE4"/>
    <w:rsid w:val="00AB3CAF"/>
    <w:rsid w:val="00AC6FFD"/>
    <w:rsid w:val="00AD2BF3"/>
    <w:rsid w:val="00AD5633"/>
    <w:rsid w:val="00AD5EF3"/>
    <w:rsid w:val="00AF0011"/>
    <w:rsid w:val="00B17A92"/>
    <w:rsid w:val="00B319D1"/>
    <w:rsid w:val="00B32EF9"/>
    <w:rsid w:val="00B40B6D"/>
    <w:rsid w:val="00B43A14"/>
    <w:rsid w:val="00B44391"/>
    <w:rsid w:val="00B464B8"/>
    <w:rsid w:val="00B52000"/>
    <w:rsid w:val="00B56380"/>
    <w:rsid w:val="00B97043"/>
    <w:rsid w:val="00BA098F"/>
    <w:rsid w:val="00BA5E78"/>
    <w:rsid w:val="00BB14D2"/>
    <w:rsid w:val="00BC1C33"/>
    <w:rsid w:val="00BC1D61"/>
    <w:rsid w:val="00BC6B17"/>
    <w:rsid w:val="00BD5D7E"/>
    <w:rsid w:val="00BE08F2"/>
    <w:rsid w:val="00BF0795"/>
    <w:rsid w:val="00C04430"/>
    <w:rsid w:val="00C13B4A"/>
    <w:rsid w:val="00C159FA"/>
    <w:rsid w:val="00C15BA1"/>
    <w:rsid w:val="00C2451B"/>
    <w:rsid w:val="00C24E41"/>
    <w:rsid w:val="00C33FC7"/>
    <w:rsid w:val="00C345A8"/>
    <w:rsid w:val="00C606E5"/>
    <w:rsid w:val="00C638A6"/>
    <w:rsid w:val="00C639D7"/>
    <w:rsid w:val="00C658A4"/>
    <w:rsid w:val="00C659DE"/>
    <w:rsid w:val="00C71C12"/>
    <w:rsid w:val="00C729AF"/>
    <w:rsid w:val="00C77C84"/>
    <w:rsid w:val="00C86D57"/>
    <w:rsid w:val="00C87FCF"/>
    <w:rsid w:val="00C90AA1"/>
    <w:rsid w:val="00C950A4"/>
    <w:rsid w:val="00CA66BE"/>
    <w:rsid w:val="00CB66AB"/>
    <w:rsid w:val="00CC0648"/>
    <w:rsid w:val="00CC41A9"/>
    <w:rsid w:val="00CC7F39"/>
    <w:rsid w:val="00CD023E"/>
    <w:rsid w:val="00CF191E"/>
    <w:rsid w:val="00D021D6"/>
    <w:rsid w:val="00D06EB7"/>
    <w:rsid w:val="00D11293"/>
    <w:rsid w:val="00D15E01"/>
    <w:rsid w:val="00D16C6C"/>
    <w:rsid w:val="00D30159"/>
    <w:rsid w:val="00D35F27"/>
    <w:rsid w:val="00D42A85"/>
    <w:rsid w:val="00D460F8"/>
    <w:rsid w:val="00D46E15"/>
    <w:rsid w:val="00D47A96"/>
    <w:rsid w:val="00D67897"/>
    <w:rsid w:val="00D67EF7"/>
    <w:rsid w:val="00D70A36"/>
    <w:rsid w:val="00D70DAC"/>
    <w:rsid w:val="00D863B9"/>
    <w:rsid w:val="00D93C8D"/>
    <w:rsid w:val="00D94A6C"/>
    <w:rsid w:val="00DA6326"/>
    <w:rsid w:val="00DA668D"/>
    <w:rsid w:val="00DB1CE7"/>
    <w:rsid w:val="00DC6D93"/>
    <w:rsid w:val="00DC77A8"/>
    <w:rsid w:val="00DD0B37"/>
    <w:rsid w:val="00DD0DB5"/>
    <w:rsid w:val="00DD2380"/>
    <w:rsid w:val="00DD42F5"/>
    <w:rsid w:val="00DE01BA"/>
    <w:rsid w:val="00DE1966"/>
    <w:rsid w:val="00DE4212"/>
    <w:rsid w:val="00DF0864"/>
    <w:rsid w:val="00DF1F6D"/>
    <w:rsid w:val="00DF38C8"/>
    <w:rsid w:val="00E03999"/>
    <w:rsid w:val="00E17D86"/>
    <w:rsid w:val="00E2082A"/>
    <w:rsid w:val="00E35A4A"/>
    <w:rsid w:val="00E46F35"/>
    <w:rsid w:val="00E56E6C"/>
    <w:rsid w:val="00E81F4F"/>
    <w:rsid w:val="00E93185"/>
    <w:rsid w:val="00E95C63"/>
    <w:rsid w:val="00E972F0"/>
    <w:rsid w:val="00E97E9C"/>
    <w:rsid w:val="00EB12A0"/>
    <w:rsid w:val="00ED5D08"/>
    <w:rsid w:val="00F111E2"/>
    <w:rsid w:val="00F12A9C"/>
    <w:rsid w:val="00F130C8"/>
    <w:rsid w:val="00F14DA8"/>
    <w:rsid w:val="00F14E6B"/>
    <w:rsid w:val="00F22478"/>
    <w:rsid w:val="00F321C1"/>
    <w:rsid w:val="00F5200B"/>
    <w:rsid w:val="00F739C5"/>
    <w:rsid w:val="00F7467E"/>
    <w:rsid w:val="00F82F09"/>
    <w:rsid w:val="00F91183"/>
    <w:rsid w:val="00FB4D22"/>
    <w:rsid w:val="00FC048C"/>
    <w:rsid w:val="00FC40AE"/>
    <w:rsid w:val="00FD1899"/>
    <w:rsid w:val="00FD7108"/>
    <w:rsid w:val="00FE2787"/>
    <w:rsid w:val="00FE46E7"/>
    <w:rsid w:val="00FF045B"/>
    <w:rsid w:val="00FF2762"/>
    <w:rsid w:val="00FF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13EC1"/>
  <w15:docId w15:val="{EE352369-DE58-469D-A5A6-2EE76A3E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0AE"/>
    <w:rPr>
      <w:sz w:val="24"/>
      <w:szCs w:val="24"/>
    </w:rPr>
  </w:style>
  <w:style w:type="paragraph" w:styleId="Heading1">
    <w:name w:val="heading 1"/>
    <w:basedOn w:val="Normal"/>
    <w:next w:val="Normal"/>
    <w:link w:val="Heading1Char"/>
    <w:qFormat/>
    <w:rsid w:val="00C87FCF"/>
    <w:pPr>
      <w:keepNext/>
      <w:keepLines/>
      <w:numPr>
        <w:numId w:val="2"/>
      </w:numPr>
      <w:spacing w:before="240"/>
      <w:outlineLvl w:val="0"/>
    </w:pPr>
    <w:rPr>
      <w:rFonts w:eastAsiaTheme="majorEastAsia" w:cstheme="majorBidi"/>
      <w:b/>
      <w:szCs w:val="32"/>
    </w:rPr>
  </w:style>
  <w:style w:type="paragraph" w:styleId="Heading3">
    <w:name w:val="heading 3"/>
    <w:basedOn w:val="Normal"/>
    <w:next w:val="Normal"/>
    <w:link w:val="Heading3Char"/>
    <w:semiHidden/>
    <w:unhideWhenUsed/>
    <w:qFormat/>
    <w:rsid w:val="00CB66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C666C"/>
    <w:rPr>
      <w:color w:val="0000FF"/>
      <w:u w:val="single"/>
    </w:rPr>
  </w:style>
  <w:style w:type="paragraph" w:styleId="Footer">
    <w:name w:val="footer"/>
    <w:basedOn w:val="Normal"/>
    <w:link w:val="FooterChar"/>
    <w:rsid w:val="00150DC4"/>
    <w:pPr>
      <w:tabs>
        <w:tab w:val="center" w:pos="4703"/>
        <w:tab w:val="right" w:pos="9406"/>
      </w:tabs>
    </w:pPr>
  </w:style>
  <w:style w:type="character" w:styleId="PageNumber">
    <w:name w:val="page number"/>
    <w:basedOn w:val="DefaultParagraphFont"/>
    <w:rsid w:val="00150DC4"/>
  </w:style>
  <w:style w:type="paragraph" w:styleId="Header">
    <w:name w:val="header"/>
    <w:basedOn w:val="Normal"/>
    <w:link w:val="HeaderChar"/>
    <w:rsid w:val="005B02B7"/>
    <w:pPr>
      <w:tabs>
        <w:tab w:val="center" w:pos="4680"/>
        <w:tab w:val="right" w:pos="9360"/>
      </w:tabs>
    </w:pPr>
  </w:style>
  <w:style w:type="character" w:customStyle="1" w:styleId="HeaderChar">
    <w:name w:val="Header Char"/>
    <w:link w:val="Header"/>
    <w:rsid w:val="005B02B7"/>
    <w:rPr>
      <w:sz w:val="24"/>
      <w:szCs w:val="24"/>
    </w:rPr>
  </w:style>
  <w:style w:type="paragraph" w:styleId="ListParagraph">
    <w:name w:val="List Paragraph"/>
    <w:basedOn w:val="Normal"/>
    <w:link w:val="ListParagraphChar"/>
    <w:uiPriority w:val="34"/>
    <w:qFormat/>
    <w:rsid w:val="00631301"/>
    <w:pPr>
      <w:ind w:left="720"/>
    </w:pPr>
    <w:rPr>
      <w:rFonts w:ascii="Calibri" w:eastAsiaTheme="minorHAnsi" w:hAnsi="Calibri"/>
      <w:sz w:val="22"/>
      <w:szCs w:val="22"/>
    </w:rPr>
  </w:style>
  <w:style w:type="paragraph" w:styleId="BalloonText">
    <w:name w:val="Balloon Text"/>
    <w:basedOn w:val="Normal"/>
    <w:link w:val="BalloonTextChar"/>
    <w:rsid w:val="00631301"/>
    <w:rPr>
      <w:rFonts w:ascii="Tahoma" w:hAnsi="Tahoma" w:cs="Tahoma"/>
      <w:sz w:val="16"/>
      <w:szCs w:val="16"/>
    </w:rPr>
  </w:style>
  <w:style w:type="character" w:customStyle="1" w:styleId="BalloonTextChar">
    <w:name w:val="Balloon Text Char"/>
    <w:basedOn w:val="DefaultParagraphFont"/>
    <w:link w:val="BalloonText"/>
    <w:rsid w:val="00631301"/>
    <w:rPr>
      <w:rFonts w:ascii="Tahoma" w:hAnsi="Tahoma" w:cs="Tahoma"/>
      <w:sz w:val="16"/>
      <w:szCs w:val="16"/>
    </w:rPr>
  </w:style>
  <w:style w:type="character" w:customStyle="1" w:styleId="FooterChar">
    <w:name w:val="Footer Char"/>
    <w:basedOn w:val="DefaultParagraphFont"/>
    <w:link w:val="Footer"/>
    <w:rsid w:val="00084316"/>
    <w:rPr>
      <w:sz w:val="24"/>
      <w:szCs w:val="24"/>
    </w:rPr>
  </w:style>
  <w:style w:type="table" w:styleId="TableGrid">
    <w:name w:val="Table Grid"/>
    <w:basedOn w:val="TableNormal"/>
    <w:rsid w:val="00EB1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7D02"/>
    <w:pPr>
      <w:autoSpaceDE w:val="0"/>
      <w:autoSpaceDN w:val="0"/>
      <w:adjustRightInd w:val="0"/>
    </w:pPr>
    <w:rPr>
      <w:color w:val="000000"/>
      <w:sz w:val="24"/>
      <w:szCs w:val="24"/>
      <w:lang w:val="sr-Latn-ME"/>
    </w:rPr>
  </w:style>
  <w:style w:type="character" w:styleId="FollowedHyperlink">
    <w:name w:val="FollowedHyperlink"/>
    <w:basedOn w:val="DefaultParagraphFont"/>
    <w:semiHidden/>
    <w:unhideWhenUsed/>
    <w:rsid w:val="00741AA4"/>
    <w:rPr>
      <w:color w:val="800080" w:themeColor="followedHyperlink"/>
      <w:u w:val="single"/>
    </w:rPr>
  </w:style>
  <w:style w:type="character" w:customStyle="1" w:styleId="Heading1Char">
    <w:name w:val="Heading 1 Char"/>
    <w:basedOn w:val="DefaultParagraphFont"/>
    <w:link w:val="Heading1"/>
    <w:rsid w:val="00C87FCF"/>
    <w:rPr>
      <w:rFonts w:eastAsiaTheme="majorEastAsia" w:cstheme="majorBidi"/>
      <w:b/>
      <w:sz w:val="24"/>
      <w:szCs w:val="32"/>
    </w:rPr>
  </w:style>
  <w:style w:type="character" w:customStyle="1" w:styleId="ListParagraphChar">
    <w:name w:val="List Paragraph Char"/>
    <w:link w:val="ListParagraph"/>
    <w:rsid w:val="00D06EB7"/>
    <w:rPr>
      <w:rFonts w:ascii="Calibri" w:eastAsiaTheme="minorHAnsi" w:hAnsi="Calibri"/>
      <w:sz w:val="22"/>
      <w:szCs w:val="22"/>
    </w:rPr>
  </w:style>
  <w:style w:type="character" w:styleId="CommentReference">
    <w:name w:val="annotation reference"/>
    <w:basedOn w:val="DefaultParagraphFont"/>
    <w:semiHidden/>
    <w:unhideWhenUsed/>
    <w:rsid w:val="00582993"/>
    <w:rPr>
      <w:sz w:val="16"/>
      <w:szCs w:val="16"/>
    </w:rPr>
  </w:style>
  <w:style w:type="paragraph" w:styleId="CommentText">
    <w:name w:val="annotation text"/>
    <w:basedOn w:val="Normal"/>
    <w:link w:val="CommentTextChar"/>
    <w:semiHidden/>
    <w:unhideWhenUsed/>
    <w:rsid w:val="00582993"/>
    <w:rPr>
      <w:sz w:val="20"/>
      <w:szCs w:val="20"/>
    </w:rPr>
  </w:style>
  <w:style w:type="character" w:customStyle="1" w:styleId="CommentTextChar">
    <w:name w:val="Comment Text Char"/>
    <w:basedOn w:val="DefaultParagraphFont"/>
    <w:link w:val="CommentText"/>
    <w:semiHidden/>
    <w:rsid w:val="00582993"/>
  </w:style>
  <w:style w:type="paragraph" w:styleId="CommentSubject">
    <w:name w:val="annotation subject"/>
    <w:basedOn w:val="CommentText"/>
    <w:next w:val="CommentText"/>
    <w:link w:val="CommentSubjectChar"/>
    <w:semiHidden/>
    <w:unhideWhenUsed/>
    <w:rsid w:val="00582993"/>
    <w:rPr>
      <w:b/>
      <w:bCs/>
    </w:rPr>
  </w:style>
  <w:style w:type="character" w:customStyle="1" w:styleId="CommentSubjectChar">
    <w:name w:val="Comment Subject Char"/>
    <w:basedOn w:val="CommentTextChar"/>
    <w:link w:val="CommentSubject"/>
    <w:semiHidden/>
    <w:rsid w:val="00582993"/>
    <w:rPr>
      <w:b/>
      <w:bCs/>
    </w:rPr>
  </w:style>
  <w:style w:type="paragraph" w:customStyle="1" w:styleId="Subheading">
    <w:name w:val="Subheading"/>
    <w:basedOn w:val="Normal"/>
    <w:link w:val="SubheadingChar"/>
    <w:autoRedefine/>
    <w:qFormat/>
    <w:rsid w:val="00094355"/>
    <w:pPr>
      <w:numPr>
        <w:numId w:val="4"/>
      </w:numPr>
    </w:pPr>
    <w:rPr>
      <w:b/>
    </w:rPr>
  </w:style>
  <w:style w:type="paragraph" w:styleId="Subtitle">
    <w:name w:val="Subtitle"/>
    <w:basedOn w:val="Normal"/>
    <w:next w:val="Normal"/>
    <w:link w:val="SubtitleChar"/>
    <w:qFormat/>
    <w:rsid w:val="00C77C8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headingChar">
    <w:name w:val="Subheading Char"/>
    <w:basedOn w:val="DefaultParagraphFont"/>
    <w:link w:val="Subheading"/>
    <w:rsid w:val="00094355"/>
    <w:rPr>
      <w:b/>
      <w:sz w:val="24"/>
      <w:szCs w:val="24"/>
    </w:rPr>
  </w:style>
  <w:style w:type="character" w:customStyle="1" w:styleId="SubtitleChar">
    <w:name w:val="Subtitle Char"/>
    <w:basedOn w:val="DefaultParagraphFont"/>
    <w:link w:val="Subtitle"/>
    <w:rsid w:val="00C77C84"/>
    <w:rPr>
      <w:rFonts w:asciiTheme="minorHAnsi" w:eastAsiaTheme="minorEastAsia" w:hAnsiTheme="minorHAnsi" w:cstheme="minorBidi"/>
      <w:color w:val="5A5A5A" w:themeColor="text1" w:themeTint="A5"/>
      <w:spacing w:val="15"/>
      <w:sz w:val="22"/>
      <w:szCs w:val="22"/>
    </w:rPr>
  </w:style>
  <w:style w:type="numbering" w:customStyle="1" w:styleId="Style1">
    <w:name w:val="Style1"/>
    <w:uiPriority w:val="99"/>
    <w:rsid w:val="00C77C84"/>
    <w:pPr>
      <w:numPr>
        <w:numId w:val="3"/>
      </w:numPr>
    </w:pPr>
  </w:style>
  <w:style w:type="paragraph" w:styleId="Revision">
    <w:name w:val="Revision"/>
    <w:hidden/>
    <w:uiPriority w:val="99"/>
    <w:semiHidden/>
    <w:rsid w:val="008C2E38"/>
    <w:rPr>
      <w:sz w:val="24"/>
      <w:szCs w:val="24"/>
    </w:rPr>
  </w:style>
  <w:style w:type="paragraph" w:styleId="NormalWeb">
    <w:name w:val="Normal (Web)"/>
    <w:basedOn w:val="Normal"/>
    <w:uiPriority w:val="99"/>
    <w:semiHidden/>
    <w:unhideWhenUsed/>
    <w:rsid w:val="00CB66AB"/>
    <w:pPr>
      <w:spacing w:before="100" w:beforeAutospacing="1" w:after="100" w:afterAutospacing="1"/>
    </w:pPr>
    <w:rPr>
      <w:lang w:val="sr-Latn-ME" w:eastAsia="sr-Latn-ME"/>
    </w:rPr>
  </w:style>
  <w:style w:type="character" w:styleId="Emphasis">
    <w:name w:val="Emphasis"/>
    <w:basedOn w:val="DefaultParagraphFont"/>
    <w:uiPriority w:val="20"/>
    <w:qFormat/>
    <w:rsid w:val="00CB66AB"/>
    <w:rPr>
      <w:i/>
      <w:iCs/>
    </w:rPr>
  </w:style>
  <w:style w:type="character" w:customStyle="1" w:styleId="Heading3Char">
    <w:name w:val="Heading 3 Char"/>
    <w:basedOn w:val="DefaultParagraphFont"/>
    <w:link w:val="Heading3"/>
    <w:semiHidden/>
    <w:rsid w:val="00CB66AB"/>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8230E"/>
    <w:rPr>
      <w:b/>
      <w:bCs/>
    </w:rPr>
  </w:style>
  <w:style w:type="paragraph" w:customStyle="1" w:styleId="isselectedend">
    <w:name w:val="isselectedend"/>
    <w:basedOn w:val="Normal"/>
    <w:rsid w:val="002F41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24244">
      <w:bodyDiv w:val="1"/>
      <w:marLeft w:val="0"/>
      <w:marRight w:val="0"/>
      <w:marTop w:val="0"/>
      <w:marBottom w:val="0"/>
      <w:divBdr>
        <w:top w:val="none" w:sz="0" w:space="0" w:color="auto"/>
        <w:left w:val="none" w:sz="0" w:space="0" w:color="auto"/>
        <w:bottom w:val="none" w:sz="0" w:space="0" w:color="auto"/>
        <w:right w:val="none" w:sz="0" w:space="0" w:color="auto"/>
      </w:divBdr>
    </w:div>
    <w:div w:id="284192854">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43972471">
      <w:bodyDiv w:val="1"/>
      <w:marLeft w:val="0"/>
      <w:marRight w:val="0"/>
      <w:marTop w:val="0"/>
      <w:marBottom w:val="0"/>
      <w:divBdr>
        <w:top w:val="none" w:sz="0" w:space="0" w:color="auto"/>
        <w:left w:val="none" w:sz="0" w:space="0" w:color="auto"/>
        <w:bottom w:val="none" w:sz="0" w:space="0" w:color="auto"/>
        <w:right w:val="none" w:sz="0" w:space="0" w:color="auto"/>
      </w:divBdr>
    </w:div>
    <w:div w:id="662664790">
      <w:bodyDiv w:val="1"/>
      <w:marLeft w:val="0"/>
      <w:marRight w:val="0"/>
      <w:marTop w:val="0"/>
      <w:marBottom w:val="0"/>
      <w:divBdr>
        <w:top w:val="none" w:sz="0" w:space="0" w:color="auto"/>
        <w:left w:val="none" w:sz="0" w:space="0" w:color="auto"/>
        <w:bottom w:val="none" w:sz="0" w:space="0" w:color="auto"/>
        <w:right w:val="none" w:sz="0" w:space="0" w:color="auto"/>
      </w:divBdr>
    </w:div>
    <w:div w:id="751703147">
      <w:bodyDiv w:val="1"/>
      <w:marLeft w:val="0"/>
      <w:marRight w:val="0"/>
      <w:marTop w:val="0"/>
      <w:marBottom w:val="0"/>
      <w:divBdr>
        <w:top w:val="none" w:sz="0" w:space="0" w:color="auto"/>
        <w:left w:val="none" w:sz="0" w:space="0" w:color="auto"/>
        <w:bottom w:val="none" w:sz="0" w:space="0" w:color="auto"/>
        <w:right w:val="none" w:sz="0" w:space="0" w:color="auto"/>
      </w:divBdr>
    </w:div>
    <w:div w:id="900403128">
      <w:bodyDiv w:val="1"/>
      <w:marLeft w:val="0"/>
      <w:marRight w:val="0"/>
      <w:marTop w:val="0"/>
      <w:marBottom w:val="0"/>
      <w:divBdr>
        <w:top w:val="none" w:sz="0" w:space="0" w:color="auto"/>
        <w:left w:val="none" w:sz="0" w:space="0" w:color="auto"/>
        <w:bottom w:val="none" w:sz="0" w:space="0" w:color="auto"/>
        <w:right w:val="none" w:sz="0" w:space="0" w:color="auto"/>
      </w:divBdr>
    </w:div>
    <w:div w:id="919829967">
      <w:bodyDiv w:val="1"/>
      <w:marLeft w:val="0"/>
      <w:marRight w:val="0"/>
      <w:marTop w:val="0"/>
      <w:marBottom w:val="0"/>
      <w:divBdr>
        <w:top w:val="none" w:sz="0" w:space="0" w:color="auto"/>
        <w:left w:val="none" w:sz="0" w:space="0" w:color="auto"/>
        <w:bottom w:val="none" w:sz="0" w:space="0" w:color="auto"/>
        <w:right w:val="none" w:sz="0" w:space="0" w:color="auto"/>
      </w:divBdr>
    </w:div>
    <w:div w:id="923026538">
      <w:bodyDiv w:val="1"/>
      <w:marLeft w:val="0"/>
      <w:marRight w:val="0"/>
      <w:marTop w:val="0"/>
      <w:marBottom w:val="0"/>
      <w:divBdr>
        <w:top w:val="none" w:sz="0" w:space="0" w:color="auto"/>
        <w:left w:val="none" w:sz="0" w:space="0" w:color="auto"/>
        <w:bottom w:val="none" w:sz="0" w:space="0" w:color="auto"/>
        <w:right w:val="none" w:sz="0" w:space="0" w:color="auto"/>
      </w:divBdr>
    </w:div>
    <w:div w:id="1117405884">
      <w:bodyDiv w:val="1"/>
      <w:marLeft w:val="0"/>
      <w:marRight w:val="0"/>
      <w:marTop w:val="0"/>
      <w:marBottom w:val="0"/>
      <w:divBdr>
        <w:top w:val="none" w:sz="0" w:space="0" w:color="auto"/>
        <w:left w:val="none" w:sz="0" w:space="0" w:color="auto"/>
        <w:bottom w:val="none" w:sz="0" w:space="0" w:color="auto"/>
        <w:right w:val="none" w:sz="0" w:space="0" w:color="auto"/>
      </w:divBdr>
    </w:div>
    <w:div w:id="1182939475">
      <w:bodyDiv w:val="1"/>
      <w:marLeft w:val="0"/>
      <w:marRight w:val="0"/>
      <w:marTop w:val="0"/>
      <w:marBottom w:val="0"/>
      <w:divBdr>
        <w:top w:val="none" w:sz="0" w:space="0" w:color="auto"/>
        <w:left w:val="none" w:sz="0" w:space="0" w:color="auto"/>
        <w:bottom w:val="none" w:sz="0" w:space="0" w:color="auto"/>
        <w:right w:val="none" w:sz="0" w:space="0" w:color="auto"/>
      </w:divBdr>
    </w:div>
    <w:div w:id="1205677337">
      <w:bodyDiv w:val="1"/>
      <w:marLeft w:val="0"/>
      <w:marRight w:val="0"/>
      <w:marTop w:val="0"/>
      <w:marBottom w:val="0"/>
      <w:divBdr>
        <w:top w:val="none" w:sz="0" w:space="0" w:color="auto"/>
        <w:left w:val="none" w:sz="0" w:space="0" w:color="auto"/>
        <w:bottom w:val="none" w:sz="0" w:space="0" w:color="auto"/>
        <w:right w:val="none" w:sz="0" w:space="0" w:color="auto"/>
      </w:divBdr>
    </w:div>
    <w:div w:id="1278945108">
      <w:bodyDiv w:val="1"/>
      <w:marLeft w:val="0"/>
      <w:marRight w:val="0"/>
      <w:marTop w:val="0"/>
      <w:marBottom w:val="0"/>
      <w:divBdr>
        <w:top w:val="none" w:sz="0" w:space="0" w:color="auto"/>
        <w:left w:val="none" w:sz="0" w:space="0" w:color="auto"/>
        <w:bottom w:val="none" w:sz="0" w:space="0" w:color="auto"/>
        <w:right w:val="none" w:sz="0" w:space="0" w:color="auto"/>
      </w:divBdr>
    </w:div>
    <w:div w:id="1291088792">
      <w:bodyDiv w:val="1"/>
      <w:marLeft w:val="0"/>
      <w:marRight w:val="0"/>
      <w:marTop w:val="0"/>
      <w:marBottom w:val="0"/>
      <w:divBdr>
        <w:top w:val="none" w:sz="0" w:space="0" w:color="auto"/>
        <w:left w:val="none" w:sz="0" w:space="0" w:color="auto"/>
        <w:bottom w:val="none" w:sz="0" w:space="0" w:color="auto"/>
        <w:right w:val="none" w:sz="0" w:space="0" w:color="auto"/>
      </w:divBdr>
    </w:div>
    <w:div w:id="1306861522">
      <w:bodyDiv w:val="1"/>
      <w:marLeft w:val="0"/>
      <w:marRight w:val="0"/>
      <w:marTop w:val="0"/>
      <w:marBottom w:val="0"/>
      <w:divBdr>
        <w:top w:val="none" w:sz="0" w:space="0" w:color="auto"/>
        <w:left w:val="none" w:sz="0" w:space="0" w:color="auto"/>
        <w:bottom w:val="none" w:sz="0" w:space="0" w:color="auto"/>
        <w:right w:val="none" w:sz="0" w:space="0" w:color="auto"/>
      </w:divBdr>
    </w:div>
    <w:div w:id="1519734784">
      <w:bodyDiv w:val="1"/>
      <w:marLeft w:val="0"/>
      <w:marRight w:val="0"/>
      <w:marTop w:val="0"/>
      <w:marBottom w:val="0"/>
      <w:divBdr>
        <w:top w:val="none" w:sz="0" w:space="0" w:color="auto"/>
        <w:left w:val="none" w:sz="0" w:space="0" w:color="auto"/>
        <w:bottom w:val="none" w:sz="0" w:space="0" w:color="auto"/>
        <w:right w:val="none" w:sz="0" w:space="0" w:color="auto"/>
      </w:divBdr>
    </w:div>
    <w:div w:id="1547837515">
      <w:bodyDiv w:val="1"/>
      <w:marLeft w:val="0"/>
      <w:marRight w:val="0"/>
      <w:marTop w:val="0"/>
      <w:marBottom w:val="0"/>
      <w:divBdr>
        <w:top w:val="none" w:sz="0" w:space="0" w:color="auto"/>
        <w:left w:val="none" w:sz="0" w:space="0" w:color="auto"/>
        <w:bottom w:val="none" w:sz="0" w:space="0" w:color="auto"/>
        <w:right w:val="none" w:sz="0" w:space="0" w:color="auto"/>
      </w:divBdr>
    </w:div>
    <w:div w:id="1586568979">
      <w:bodyDiv w:val="1"/>
      <w:marLeft w:val="0"/>
      <w:marRight w:val="0"/>
      <w:marTop w:val="0"/>
      <w:marBottom w:val="0"/>
      <w:divBdr>
        <w:top w:val="none" w:sz="0" w:space="0" w:color="auto"/>
        <w:left w:val="none" w:sz="0" w:space="0" w:color="auto"/>
        <w:bottom w:val="none" w:sz="0" w:space="0" w:color="auto"/>
        <w:right w:val="none" w:sz="0" w:space="0" w:color="auto"/>
      </w:divBdr>
    </w:div>
    <w:div w:id="1779636789">
      <w:bodyDiv w:val="1"/>
      <w:marLeft w:val="0"/>
      <w:marRight w:val="0"/>
      <w:marTop w:val="0"/>
      <w:marBottom w:val="0"/>
      <w:divBdr>
        <w:top w:val="none" w:sz="0" w:space="0" w:color="auto"/>
        <w:left w:val="none" w:sz="0" w:space="0" w:color="auto"/>
        <w:bottom w:val="none" w:sz="0" w:space="0" w:color="auto"/>
        <w:right w:val="none" w:sz="0" w:space="0" w:color="auto"/>
      </w:divBdr>
    </w:div>
    <w:div w:id="1797601739">
      <w:bodyDiv w:val="1"/>
      <w:marLeft w:val="0"/>
      <w:marRight w:val="0"/>
      <w:marTop w:val="0"/>
      <w:marBottom w:val="0"/>
      <w:divBdr>
        <w:top w:val="none" w:sz="0" w:space="0" w:color="auto"/>
        <w:left w:val="none" w:sz="0" w:space="0" w:color="auto"/>
        <w:bottom w:val="none" w:sz="0" w:space="0" w:color="auto"/>
        <w:right w:val="none" w:sz="0" w:space="0" w:color="auto"/>
      </w:divBdr>
    </w:div>
    <w:div w:id="1836070006">
      <w:bodyDiv w:val="1"/>
      <w:marLeft w:val="0"/>
      <w:marRight w:val="0"/>
      <w:marTop w:val="0"/>
      <w:marBottom w:val="0"/>
      <w:divBdr>
        <w:top w:val="none" w:sz="0" w:space="0" w:color="auto"/>
        <w:left w:val="none" w:sz="0" w:space="0" w:color="auto"/>
        <w:bottom w:val="none" w:sz="0" w:space="0" w:color="auto"/>
        <w:right w:val="none" w:sz="0" w:space="0" w:color="auto"/>
      </w:divBdr>
    </w:div>
    <w:div w:id="1899433090">
      <w:bodyDiv w:val="1"/>
      <w:marLeft w:val="0"/>
      <w:marRight w:val="0"/>
      <w:marTop w:val="0"/>
      <w:marBottom w:val="0"/>
      <w:divBdr>
        <w:top w:val="none" w:sz="0" w:space="0" w:color="auto"/>
        <w:left w:val="none" w:sz="0" w:space="0" w:color="auto"/>
        <w:bottom w:val="none" w:sz="0" w:space="0" w:color="auto"/>
        <w:right w:val="none" w:sz="0" w:space="0" w:color="auto"/>
      </w:divBdr>
    </w:div>
    <w:div w:id="1983463002">
      <w:bodyDiv w:val="1"/>
      <w:marLeft w:val="0"/>
      <w:marRight w:val="0"/>
      <w:marTop w:val="0"/>
      <w:marBottom w:val="0"/>
      <w:divBdr>
        <w:top w:val="none" w:sz="0" w:space="0" w:color="auto"/>
        <w:left w:val="none" w:sz="0" w:space="0" w:color="auto"/>
        <w:bottom w:val="none" w:sz="0" w:space="0" w:color="auto"/>
        <w:right w:val="none" w:sz="0" w:space="0" w:color="auto"/>
      </w:divBdr>
    </w:div>
    <w:div w:id="2096245765">
      <w:bodyDiv w:val="1"/>
      <w:marLeft w:val="0"/>
      <w:marRight w:val="0"/>
      <w:marTop w:val="0"/>
      <w:marBottom w:val="0"/>
      <w:divBdr>
        <w:top w:val="none" w:sz="0" w:space="0" w:color="auto"/>
        <w:left w:val="none" w:sz="0" w:space="0" w:color="auto"/>
        <w:bottom w:val="none" w:sz="0" w:space="0" w:color="auto"/>
        <w:right w:val="none" w:sz="0" w:space="0" w:color="auto"/>
      </w:divBdr>
    </w:div>
    <w:div w:id="210903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fekti.kvalitet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inmed.me/wp-content/uploads/2026/07/Za851.85-03-IMS-Prijava-sumnje-u-kvalitet-odnosno-odstupanja-od-standarda-kvaliteta-lijeka.docx" TargetMode="External"/><Relationship Id="rId4" Type="http://schemas.openxmlformats.org/officeDocument/2006/relationships/settings" Target="settings.xml"/><Relationship Id="rId9" Type="http://schemas.openxmlformats.org/officeDocument/2006/relationships/hyperlink" Target="https://cinmed.me/wp-content/uploads/2026/07/Za851.85-03-IMS-Prijava-sumnje-u-kvalitet-odnosno-odstupanja-od-standarda-kvaliteta-lijeka.docx"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067E-F9B7-4036-9E44-112D0B7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Uputstvo za postupanje sa prijavama koje se odnose na defekt kvaliteta lijeka</vt:lpstr>
    </vt:vector>
  </TitlesOfParts>
  <Company>Institut za ljekove i medicinska sredstva Crne Gore (CInMED)</Company>
  <LinksUpToDate>false</LinksUpToDate>
  <CharactersWithSpaces>22787</CharactersWithSpaces>
  <SharedDoc>false</SharedDoc>
  <HLinks>
    <vt:vector size="6" baseType="variant">
      <vt:variant>
        <vt:i4>3080216</vt:i4>
      </vt:variant>
      <vt:variant>
        <vt:i4>0</vt:i4>
      </vt:variant>
      <vt:variant>
        <vt:i4>0</vt:i4>
      </vt:variant>
      <vt:variant>
        <vt:i4>5</vt:i4>
      </vt:variant>
      <vt:variant>
        <vt:lpwstr>mailto:potrosnja@calims.me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postupanje sa prijavama koje se odnose na defekt kvaliteta lijeka</dc:title>
  <dc:creator>Maja Lisičić</dc:creator>
  <cp:lastModifiedBy>Slađana Marsenić</cp:lastModifiedBy>
  <cp:revision>9</cp:revision>
  <cp:lastPrinted>2014-02-25T08:03:00Z</cp:lastPrinted>
  <dcterms:created xsi:type="dcterms:W3CDTF">2026-07-10T08:34:00Z</dcterms:created>
  <dcterms:modified xsi:type="dcterms:W3CDTF">2026-07-10T10:16:00Z</dcterms:modified>
</cp:coreProperties>
</file>