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AF962" w14:textId="0993C9D7" w:rsidR="008470B2" w:rsidRPr="008470B2" w:rsidRDefault="00656CD2" w:rsidP="00A63E24">
      <w:pPr>
        <w:pStyle w:val="Heading1"/>
      </w:pPr>
      <w:r w:rsidRPr="00F82F09">
        <w:t>Uvod</w:t>
      </w:r>
    </w:p>
    <w:p w14:paraId="0974ECB3" w14:textId="540FDD6A" w:rsidR="00656CD2" w:rsidRPr="00F82F09" w:rsidRDefault="00656CD2" w:rsidP="00342B68">
      <w:pPr>
        <w:spacing w:before="240" w:after="120"/>
        <w:jc w:val="both"/>
      </w:pPr>
      <w:r w:rsidRPr="00F82F09">
        <w:t>Uputstvo opisuje postupak prijavljivanja</w:t>
      </w:r>
      <w:r w:rsidR="00192C44" w:rsidRPr="00A63E24">
        <w:t xml:space="preserve"> i</w:t>
      </w:r>
      <w:r w:rsidRPr="00F82F09">
        <w:t xml:space="preserve"> izvještavanja o odstupanju </w:t>
      </w:r>
      <w:proofErr w:type="gramStart"/>
      <w:r w:rsidRPr="00F82F09">
        <w:t>od</w:t>
      </w:r>
      <w:proofErr w:type="gramEnd"/>
      <w:r w:rsidRPr="00F82F09">
        <w:t xml:space="preserve"> standarda kvaliteta lijeka (u daljem tekstu defekt kvaliteta lijeka), kao i mjere i aktivnosti koje se preduzimaju u odnosu na klasu defekta kvaliteta.</w:t>
      </w:r>
      <w:r w:rsidR="008470B2">
        <w:t xml:space="preserve"> </w:t>
      </w:r>
      <w:r w:rsidRPr="00F82F09">
        <w:t xml:space="preserve">Uputstvo se odnosi </w:t>
      </w:r>
      <w:proofErr w:type="gramStart"/>
      <w:r w:rsidRPr="00F82F09">
        <w:t>na</w:t>
      </w:r>
      <w:proofErr w:type="gramEnd"/>
      <w:r w:rsidRPr="00F82F09">
        <w:t xml:space="preserve"> ljekove za humanu upotrebu i upotrebu u veterinarstvu (u daljem tekstu</w:t>
      </w:r>
      <w:r w:rsidR="00F22478">
        <w:t>:</w:t>
      </w:r>
      <w:r w:rsidRPr="00F82F09">
        <w:t xml:space="preserve"> lijek)</w:t>
      </w:r>
      <w:r w:rsidR="00FD7108" w:rsidRPr="00F82F09">
        <w:t>.</w:t>
      </w:r>
      <w:r w:rsidRPr="00F82F09">
        <w:t xml:space="preserve"> </w:t>
      </w:r>
    </w:p>
    <w:p w14:paraId="29B6BD0C" w14:textId="7FAE1EE5" w:rsidR="00656CD2" w:rsidRPr="00F82F09" w:rsidRDefault="00FD7108" w:rsidP="00656CD2">
      <w:pPr>
        <w:spacing w:after="120"/>
        <w:jc w:val="both"/>
      </w:pPr>
      <w:r w:rsidRPr="00F82F09">
        <w:rPr>
          <w:rFonts w:cstheme="minorHAnsi"/>
        </w:rPr>
        <w:t xml:space="preserve">Ovo uputstvo se odnosi </w:t>
      </w:r>
      <w:proofErr w:type="gramStart"/>
      <w:r w:rsidR="00E97E9C" w:rsidRPr="00F82F09">
        <w:rPr>
          <w:rFonts w:cstheme="minorHAnsi"/>
        </w:rPr>
        <w:t>na</w:t>
      </w:r>
      <w:proofErr w:type="gramEnd"/>
      <w:r w:rsidR="00E97E9C" w:rsidRPr="00F82F09">
        <w:rPr>
          <w:rFonts w:cstheme="minorHAnsi"/>
        </w:rPr>
        <w:t xml:space="preserve"> prijave sumnji na defekt kvaliteta lijeka ili </w:t>
      </w:r>
      <w:r w:rsidR="00E97E9C" w:rsidRPr="00F82F09">
        <w:t>sumnji na pojavu falsifikovanog lijeka u prometu u Crnoj Gori.</w:t>
      </w:r>
      <w:r w:rsidR="008470B2">
        <w:t xml:space="preserve"> </w:t>
      </w:r>
      <w:r w:rsidR="00656CD2" w:rsidRPr="00F82F09">
        <w:t xml:space="preserve">Uputstvo se ne odnosi </w:t>
      </w:r>
      <w:proofErr w:type="gramStart"/>
      <w:r w:rsidR="00656CD2" w:rsidRPr="00F82F09">
        <w:t>na</w:t>
      </w:r>
      <w:proofErr w:type="gramEnd"/>
      <w:r w:rsidR="00656CD2" w:rsidRPr="00F82F09">
        <w:t xml:space="preserve"> incidente/greške pri upotrebi ili korišćenju lijeka, neželjeno dejstvo lijeka, defekte kvaliteta ili incidente vezane za medicinska sredstva.</w:t>
      </w:r>
    </w:p>
    <w:p w14:paraId="38975D4C" w14:textId="0EB741DF" w:rsidR="0010342C" w:rsidRPr="00F82F09" w:rsidRDefault="00CC0648" w:rsidP="00A63E24">
      <w:pPr>
        <w:pStyle w:val="Heading1"/>
        <w:numPr>
          <w:ilvl w:val="1"/>
          <w:numId w:val="43"/>
        </w:numPr>
      </w:pPr>
      <w:r>
        <w:t xml:space="preserve">  </w:t>
      </w:r>
      <w:r w:rsidR="00263603">
        <w:t xml:space="preserve"> </w:t>
      </w:r>
      <w:r w:rsidR="0010342C" w:rsidRPr="008470B2">
        <w:t>U</w:t>
      </w:r>
      <w:r w:rsidR="00A46A5A" w:rsidRPr="008470B2">
        <w:t>zroci prij</w:t>
      </w:r>
      <w:r w:rsidR="0010342C" w:rsidRPr="008470B2">
        <w:t>ave defekta kvaliteta lijeka</w:t>
      </w:r>
    </w:p>
    <w:p w14:paraId="681F620C" w14:textId="34488DC7" w:rsidR="0010342C" w:rsidRPr="00F82F09" w:rsidRDefault="0010342C" w:rsidP="00263603">
      <w:pPr>
        <w:spacing w:before="240"/>
      </w:pPr>
      <w:r w:rsidRPr="00F82F09">
        <w:t>Najčešći uzroci prijave defekta kvaliteta lijeka</w:t>
      </w:r>
      <w:r w:rsidR="00A63E24">
        <w:t xml:space="preserve"> su</w:t>
      </w:r>
      <w:r w:rsidRPr="00F82F09">
        <w:t>:</w:t>
      </w:r>
    </w:p>
    <w:p w14:paraId="53C90764" w14:textId="4835C368" w:rsidR="00A46A5A" w:rsidRPr="00F82F09" w:rsidRDefault="00A46A5A" w:rsidP="00A46A5A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hemijska kontaminacija</w:t>
      </w:r>
      <w:r w:rsidR="00A63E24">
        <w:rPr>
          <w:rFonts w:ascii="Times New Roman" w:hAnsi="Times New Roman"/>
          <w:sz w:val="24"/>
          <w:szCs w:val="24"/>
        </w:rPr>
        <w:t xml:space="preserve"> lijeka</w:t>
      </w:r>
      <w:r w:rsidRPr="00F82F09">
        <w:rPr>
          <w:rFonts w:ascii="Times New Roman" w:hAnsi="Times New Roman"/>
          <w:sz w:val="24"/>
          <w:szCs w:val="24"/>
        </w:rPr>
        <w:t>;</w:t>
      </w:r>
    </w:p>
    <w:p w14:paraId="622D7193" w14:textId="5455161A" w:rsidR="00A46A5A" w:rsidRPr="00F82F09" w:rsidRDefault="00A46A5A" w:rsidP="00A63E24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mikrobiološka kontaminacija</w:t>
      </w:r>
      <w:r w:rsidR="00A63E24" w:rsidRPr="00A63E24">
        <w:t xml:space="preserve"> </w:t>
      </w:r>
      <w:r w:rsidR="00A63E24" w:rsidRPr="00A63E24">
        <w:rPr>
          <w:rFonts w:ascii="Times New Roman" w:hAnsi="Times New Roman"/>
          <w:sz w:val="24"/>
          <w:szCs w:val="24"/>
        </w:rPr>
        <w:t>lijeka</w:t>
      </w:r>
      <w:r w:rsidRPr="00F82F09">
        <w:rPr>
          <w:rFonts w:ascii="Times New Roman" w:hAnsi="Times New Roman"/>
          <w:sz w:val="24"/>
          <w:szCs w:val="24"/>
        </w:rPr>
        <w:t>;</w:t>
      </w:r>
    </w:p>
    <w:p w14:paraId="046B03F9" w14:textId="477F51CA" w:rsidR="00A46A5A" w:rsidRPr="00F82F09" w:rsidRDefault="00A46A5A" w:rsidP="00A46A5A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mehanička onečišćenja </w:t>
      </w:r>
      <w:r w:rsidR="00A63E24">
        <w:rPr>
          <w:rFonts w:ascii="Times New Roman" w:hAnsi="Times New Roman"/>
          <w:sz w:val="24"/>
          <w:szCs w:val="24"/>
        </w:rPr>
        <w:t xml:space="preserve">u lijeku </w:t>
      </w:r>
      <w:r w:rsidRPr="00F82F09">
        <w:rPr>
          <w:rFonts w:ascii="Times New Roman" w:hAnsi="Times New Roman"/>
          <w:sz w:val="24"/>
          <w:szCs w:val="24"/>
        </w:rPr>
        <w:t xml:space="preserve">(prisustvo </w:t>
      </w:r>
      <w:r w:rsidR="00A63E24">
        <w:rPr>
          <w:rFonts w:ascii="Times New Roman" w:hAnsi="Times New Roman"/>
          <w:sz w:val="24"/>
          <w:szCs w:val="24"/>
        </w:rPr>
        <w:t xml:space="preserve">stranih </w:t>
      </w:r>
      <w:r w:rsidRPr="00F82F09">
        <w:rPr>
          <w:rFonts w:ascii="Times New Roman" w:hAnsi="Times New Roman"/>
          <w:sz w:val="24"/>
          <w:szCs w:val="24"/>
        </w:rPr>
        <w:t>čestica);</w:t>
      </w:r>
    </w:p>
    <w:p w14:paraId="18842CB2" w14:textId="77777777" w:rsidR="00A46A5A" w:rsidRPr="00F82F09" w:rsidRDefault="00A46A5A" w:rsidP="00A46A5A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neusaglašenost sa dozvolom za lijek;</w:t>
      </w:r>
    </w:p>
    <w:p w14:paraId="21B355D9" w14:textId="7937BC67" w:rsidR="00A46A5A" w:rsidRPr="00F82F09" w:rsidRDefault="00A46A5A" w:rsidP="00A46A5A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OOT (</w:t>
      </w:r>
      <w:r w:rsidRPr="00A63E24">
        <w:rPr>
          <w:rFonts w:ascii="Times New Roman" w:hAnsi="Times New Roman"/>
          <w:sz w:val="24"/>
          <w:szCs w:val="24"/>
        </w:rPr>
        <w:t>''</w:t>
      </w:r>
      <w:r w:rsidRPr="00A63E24">
        <w:rPr>
          <w:rFonts w:ascii="Times New Roman" w:hAnsi="Times New Roman"/>
          <w:i/>
          <w:sz w:val="24"/>
          <w:szCs w:val="24"/>
        </w:rPr>
        <w:t>Out of Trend''</w:t>
      </w:r>
      <w:r w:rsidRPr="00A63E24">
        <w:rPr>
          <w:rFonts w:ascii="Times New Roman" w:hAnsi="Times New Roman"/>
          <w:sz w:val="24"/>
          <w:szCs w:val="24"/>
        </w:rPr>
        <w:t xml:space="preserve">) </w:t>
      </w:r>
      <w:r w:rsidRPr="00F82F09">
        <w:rPr>
          <w:rFonts w:ascii="Times New Roman" w:hAnsi="Times New Roman"/>
          <w:sz w:val="24"/>
          <w:szCs w:val="24"/>
        </w:rPr>
        <w:t>rezultati ili OOS (</w:t>
      </w:r>
      <w:r w:rsidRPr="00A63E24">
        <w:rPr>
          <w:rFonts w:ascii="Times New Roman" w:hAnsi="Times New Roman"/>
          <w:i/>
          <w:sz w:val="24"/>
          <w:szCs w:val="24"/>
        </w:rPr>
        <w:t>''Out of Specification''</w:t>
      </w:r>
      <w:r w:rsidRPr="00F82F09">
        <w:rPr>
          <w:rFonts w:ascii="Times New Roman" w:hAnsi="Times New Roman"/>
          <w:sz w:val="24"/>
          <w:szCs w:val="24"/>
        </w:rPr>
        <w:t>) rezultati u toku studije stabilnosti lijeka dobijeni od strane proizvođača;</w:t>
      </w:r>
    </w:p>
    <w:p w14:paraId="77F12D9C" w14:textId="77777777" w:rsidR="00A46A5A" w:rsidRPr="00F82F09" w:rsidRDefault="00A46A5A" w:rsidP="00A46A5A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OOS rezultati dobijeni u postupku laboratorijske kontrole kvaliteta OMCL ili drugog nadležnog regulatornog tijela zemalja članica EU;</w:t>
      </w:r>
    </w:p>
    <w:p w14:paraId="7A6FBA52" w14:textId="483AB199" w:rsidR="00A46A5A" w:rsidRPr="00F82F09" w:rsidRDefault="00A46A5A" w:rsidP="00A46A5A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2F09">
        <w:rPr>
          <w:rFonts w:ascii="Times New Roman" w:hAnsi="Times New Roman"/>
          <w:sz w:val="24"/>
          <w:szCs w:val="24"/>
        </w:rPr>
        <w:t>neusaglašenost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 proizvodnje </w:t>
      </w:r>
      <w:r w:rsidR="004F0479">
        <w:rPr>
          <w:rFonts w:ascii="Times New Roman" w:hAnsi="Times New Roman"/>
          <w:sz w:val="24"/>
          <w:szCs w:val="24"/>
        </w:rPr>
        <w:t xml:space="preserve">odnosno distribucije </w:t>
      </w:r>
      <w:r w:rsidRPr="00F82F09">
        <w:rPr>
          <w:rFonts w:ascii="Times New Roman" w:hAnsi="Times New Roman"/>
          <w:sz w:val="24"/>
          <w:szCs w:val="24"/>
        </w:rPr>
        <w:t>lijeka sa važećim Sm</w:t>
      </w:r>
      <w:r w:rsidR="00A63E24">
        <w:rPr>
          <w:rFonts w:ascii="Times New Roman" w:hAnsi="Times New Roman"/>
          <w:sz w:val="24"/>
          <w:szCs w:val="24"/>
        </w:rPr>
        <w:t>j</w:t>
      </w:r>
      <w:r w:rsidRPr="00F82F09">
        <w:rPr>
          <w:rFonts w:ascii="Times New Roman" w:hAnsi="Times New Roman"/>
          <w:sz w:val="24"/>
          <w:szCs w:val="24"/>
        </w:rPr>
        <w:t>ernicama Dobre proizvođačke i/ili</w:t>
      </w:r>
      <w:r w:rsidR="0007337B">
        <w:rPr>
          <w:rFonts w:ascii="Times New Roman" w:hAnsi="Times New Roman"/>
          <w:sz w:val="24"/>
          <w:szCs w:val="24"/>
        </w:rPr>
        <w:t xml:space="preserve"> Dobre</w:t>
      </w:r>
      <w:r w:rsidRPr="00F82F09">
        <w:rPr>
          <w:rFonts w:ascii="Times New Roman" w:hAnsi="Times New Roman"/>
          <w:sz w:val="24"/>
          <w:szCs w:val="24"/>
        </w:rPr>
        <w:t xml:space="preserve"> distributivne prakse</w:t>
      </w:r>
      <w:r w:rsidR="004F0479">
        <w:rPr>
          <w:rFonts w:ascii="Times New Roman" w:hAnsi="Times New Roman"/>
          <w:sz w:val="24"/>
          <w:szCs w:val="24"/>
        </w:rPr>
        <w:t>,</w:t>
      </w:r>
      <w:r w:rsidRPr="00F82F09">
        <w:rPr>
          <w:rFonts w:ascii="Times New Roman" w:hAnsi="Times New Roman"/>
          <w:sz w:val="24"/>
          <w:szCs w:val="24"/>
        </w:rPr>
        <w:t xml:space="preserve"> utvrđena od strane nadležne inspekcije, odnosno nadležnih regulatornih tijela zemalja EU ili od međunarodnih tijela (kao npr. ''</w:t>
      </w:r>
      <w:r w:rsidRPr="00F82F09">
        <w:rPr>
          <w:rFonts w:ascii="Times New Roman" w:hAnsi="Times New Roman"/>
          <w:i/>
          <w:sz w:val="24"/>
          <w:szCs w:val="24"/>
        </w:rPr>
        <w:t>Warning Letters</w:t>
      </w:r>
      <w:r w:rsidRPr="00F82F09">
        <w:rPr>
          <w:rFonts w:ascii="Times New Roman" w:hAnsi="Times New Roman"/>
          <w:sz w:val="24"/>
          <w:szCs w:val="24"/>
        </w:rPr>
        <w:t>'' od FDA, ''</w:t>
      </w:r>
      <w:r w:rsidRPr="00F82F09">
        <w:rPr>
          <w:rFonts w:ascii="Times New Roman" w:hAnsi="Times New Roman"/>
          <w:i/>
          <w:sz w:val="24"/>
          <w:szCs w:val="24"/>
        </w:rPr>
        <w:t>Notices of concerns</w:t>
      </w:r>
      <w:r w:rsidRPr="00F82F09">
        <w:rPr>
          <w:rFonts w:ascii="Times New Roman" w:hAnsi="Times New Roman"/>
          <w:sz w:val="24"/>
          <w:szCs w:val="24"/>
        </w:rPr>
        <w:t>'' od WHO, EDQM);</w:t>
      </w:r>
    </w:p>
    <w:p w14:paraId="2B4BD759" w14:textId="5E73DC84" w:rsidR="00A46A5A" w:rsidRPr="00F82F09" w:rsidRDefault="00A46A5A" w:rsidP="004F0479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suspenzija ili povlačenje </w:t>
      </w:r>
      <w:r w:rsidR="004F0479" w:rsidRPr="004F0479">
        <w:rPr>
          <w:rFonts w:ascii="Times New Roman" w:hAnsi="Times New Roman"/>
          <w:sz w:val="24"/>
          <w:szCs w:val="24"/>
        </w:rPr>
        <w:t>Sertifikat</w:t>
      </w:r>
      <w:r w:rsidR="004F0479">
        <w:rPr>
          <w:rFonts w:ascii="Times New Roman" w:hAnsi="Times New Roman"/>
          <w:sz w:val="24"/>
          <w:szCs w:val="24"/>
        </w:rPr>
        <w:t>a</w:t>
      </w:r>
      <w:r w:rsidR="004F0479" w:rsidRPr="004F0479">
        <w:rPr>
          <w:rFonts w:ascii="Times New Roman" w:hAnsi="Times New Roman"/>
          <w:sz w:val="24"/>
          <w:szCs w:val="24"/>
        </w:rPr>
        <w:t xml:space="preserve"> o usaglašenosti sa monografijom Ph. Eur.</w:t>
      </w:r>
      <w:r w:rsidR="004F0479">
        <w:rPr>
          <w:rFonts w:ascii="Times New Roman" w:hAnsi="Times New Roman"/>
          <w:sz w:val="24"/>
          <w:szCs w:val="24"/>
        </w:rPr>
        <w:t xml:space="preserve"> (</w:t>
      </w:r>
      <w:r w:rsidRPr="00F82F09">
        <w:rPr>
          <w:rFonts w:ascii="Times New Roman" w:hAnsi="Times New Roman"/>
          <w:sz w:val="24"/>
          <w:szCs w:val="24"/>
        </w:rPr>
        <w:t>CEP</w:t>
      </w:r>
      <w:r w:rsidR="004F0479">
        <w:rPr>
          <w:rFonts w:ascii="Times New Roman" w:hAnsi="Times New Roman"/>
          <w:sz w:val="24"/>
          <w:szCs w:val="24"/>
        </w:rPr>
        <w:t>)</w:t>
      </w:r>
      <w:r w:rsidRPr="00F82F09">
        <w:rPr>
          <w:rFonts w:ascii="Times New Roman" w:hAnsi="Times New Roman"/>
          <w:sz w:val="24"/>
          <w:szCs w:val="24"/>
        </w:rPr>
        <w:t>;</w:t>
      </w:r>
    </w:p>
    <w:p w14:paraId="1791390B" w14:textId="77777777" w:rsidR="00A46A5A" w:rsidRPr="00F82F09" w:rsidRDefault="00A46A5A" w:rsidP="00A46A5A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neželjeno dejstvo na lijek (farmakovigilanca) koje se dovode u vezu sa defektom kvaliteta lijeka;</w:t>
      </w:r>
    </w:p>
    <w:p w14:paraId="03F5614C" w14:textId="7370A9BC" w:rsidR="00A46A5A" w:rsidRPr="00F82F09" w:rsidRDefault="00A46A5A" w:rsidP="00A63E24">
      <w:pPr>
        <w:pStyle w:val="ListParagraph"/>
        <w:numPr>
          <w:ilvl w:val="0"/>
          <w:numId w:val="32"/>
        </w:numPr>
        <w:spacing w:after="120"/>
        <w:ind w:left="714" w:hanging="357"/>
        <w:jc w:val="both"/>
      </w:pPr>
      <w:proofErr w:type="gramStart"/>
      <w:r w:rsidRPr="00A63E24">
        <w:rPr>
          <w:rFonts w:ascii="Times New Roman" w:hAnsi="Times New Roman"/>
          <w:sz w:val="24"/>
          <w:szCs w:val="24"/>
        </w:rPr>
        <w:t>sumnja</w:t>
      </w:r>
      <w:proofErr w:type="gramEnd"/>
      <w:r w:rsidRPr="00A63E24">
        <w:rPr>
          <w:rFonts w:ascii="Times New Roman" w:hAnsi="Times New Roman"/>
          <w:sz w:val="24"/>
          <w:szCs w:val="24"/>
        </w:rPr>
        <w:t xml:space="preserve"> na falsifikovani lijek.</w:t>
      </w:r>
    </w:p>
    <w:p w14:paraId="0266431C" w14:textId="69F726A0" w:rsidR="0010342C" w:rsidRPr="00F82F09" w:rsidRDefault="0010342C" w:rsidP="00A63E24">
      <w:pPr>
        <w:pStyle w:val="Heading1"/>
      </w:pPr>
      <w:r w:rsidRPr="00F82F09">
        <w:t>Podnosioci prijava</w:t>
      </w:r>
      <w:r w:rsidR="00FD7108" w:rsidRPr="00F82F09">
        <w:t xml:space="preserve"> defek</w:t>
      </w:r>
      <w:r w:rsidRPr="00A63E24">
        <w:t>a</w:t>
      </w:r>
      <w:r w:rsidR="00FD7108" w:rsidRPr="00F82F09">
        <w:t>ta kvaliteta</w:t>
      </w:r>
      <w:r w:rsidRPr="00F82F09">
        <w:t xml:space="preserve"> ljekova</w:t>
      </w:r>
      <w:r w:rsidR="00FD7108" w:rsidRPr="00F82F09">
        <w:t xml:space="preserve"> </w:t>
      </w:r>
    </w:p>
    <w:p w14:paraId="627F2C35" w14:textId="60034823" w:rsidR="00FD7108" w:rsidRPr="00F82F09" w:rsidRDefault="0010342C" w:rsidP="00A63E24">
      <w:pPr>
        <w:pStyle w:val="Heading1"/>
        <w:numPr>
          <w:ilvl w:val="0"/>
          <w:numId w:val="0"/>
        </w:numPr>
      </w:pPr>
      <w:r w:rsidRPr="00A63E24">
        <w:rPr>
          <w:b w:val="0"/>
        </w:rPr>
        <w:t xml:space="preserve">Prijavu defekta kvaliteta </w:t>
      </w:r>
      <w:r w:rsidR="00FD7108" w:rsidRPr="00A63E24">
        <w:rPr>
          <w:b w:val="0"/>
        </w:rPr>
        <w:t>CInMED</w:t>
      </w:r>
      <w:r w:rsidR="00E97E9C" w:rsidRPr="00A63E24">
        <w:rPr>
          <w:b w:val="0"/>
        </w:rPr>
        <w:t>-u</w:t>
      </w:r>
      <w:r w:rsidR="00FD7108" w:rsidRPr="00A63E24">
        <w:rPr>
          <w:b w:val="0"/>
        </w:rPr>
        <w:t xml:space="preserve"> </w:t>
      </w:r>
      <w:r w:rsidR="00E97E9C" w:rsidRPr="00A63E24">
        <w:rPr>
          <w:b w:val="0"/>
        </w:rPr>
        <w:t>mogu dostaviti</w:t>
      </w:r>
      <w:r w:rsidR="00FD7108" w:rsidRPr="00A63E24">
        <w:rPr>
          <w:b w:val="0"/>
        </w:rPr>
        <w:t>:</w:t>
      </w:r>
    </w:p>
    <w:p w14:paraId="43CFC598" w14:textId="6FFE4033" w:rsidR="00FD7108" w:rsidRPr="00F82F09" w:rsidRDefault="00E97E9C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Nosioci</w:t>
      </w:r>
      <w:r w:rsidR="00FD7108" w:rsidRPr="00F82F09">
        <w:rPr>
          <w:rFonts w:ascii="Times New Roman" w:hAnsi="Times New Roman"/>
          <w:sz w:val="24"/>
          <w:szCs w:val="24"/>
        </w:rPr>
        <w:t xml:space="preserve"> dozvole za lijek</w:t>
      </w:r>
      <w:r w:rsidR="00ED5D08" w:rsidRPr="00F82F09">
        <w:rPr>
          <w:rFonts w:ascii="Times New Roman" w:hAnsi="Times New Roman"/>
          <w:sz w:val="24"/>
          <w:szCs w:val="24"/>
        </w:rPr>
        <w:t>;</w:t>
      </w:r>
    </w:p>
    <w:p w14:paraId="14DC37FB" w14:textId="2A24F6D0" w:rsidR="00FD7108" w:rsidRPr="00F82F09" w:rsidRDefault="00E97E9C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Proizvođači</w:t>
      </w:r>
      <w:r w:rsidR="00FD7108" w:rsidRPr="00F82F09">
        <w:rPr>
          <w:rFonts w:ascii="Times New Roman" w:hAnsi="Times New Roman"/>
          <w:sz w:val="24"/>
          <w:szCs w:val="24"/>
        </w:rPr>
        <w:t xml:space="preserve"> ljekova</w:t>
      </w:r>
      <w:r w:rsidR="00ED5D08" w:rsidRPr="00F82F09">
        <w:rPr>
          <w:rFonts w:ascii="Times New Roman" w:hAnsi="Times New Roman"/>
          <w:sz w:val="24"/>
          <w:szCs w:val="24"/>
        </w:rPr>
        <w:t>;</w:t>
      </w:r>
    </w:p>
    <w:p w14:paraId="5F5C50E7" w14:textId="0E3D4DEB" w:rsidR="00FD7108" w:rsidRPr="00F82F09" w:rsidRDefault="00E97E9C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Veleprodaje</w:t>
      </w:r>
      <w:r w:rsidR="00ED5D08" w:rsidRPr="00F82F09">
        <w:rPr>
          <w:rFonts w:ascii="Times New Roman" w:hAnsi="Times New Roman"/>
          <w:sz w:val="24"/>
          <w:szCs w:val="24"/>
        </w:rPr>
        <w:t>;</w:t>
      </w:r>
    </w:p>
    <w:p w14:paraId="73989B03" w14:textId="3C2FC74E" w:rsidR="00FD7108" w:rsidRPr="00F82F09" w:rsidRDefault="00E97E9C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Zdravstveni radnici</w:t>
      </w:r>
      <w:r w:rsidR="00ED5D08" w:rsidRPr="00F82F09">
        <w:rPr>
          <w:rFonts w:ascii="Times New Roman" w:hAnsi="Times New Roman"/>
          <w:sz w:val="24"/>
          <w:szCs w:val="24"/>
        </w:rPr>
        <w:t>;</w:t>
      </w:r>
    </w:p>
    <w:p w14:paraId="407FADE9" w14:textId="77777777" w:rsidR="00FD7108" w:rsidRPr="00F82F09" w:rsidRDefault="00E97E9C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Veterinarski radnici,</w:t>
      </w:r>
    </w:p>
    <w:p w14:paraId="7D3FAC2B" w14:textId="6D8D695A" w:rsidR="00FD7108" w:rsidRPr="00F82F09" w:rsidRDefault="00FD7108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Sp</w:t>
      </w:r>
      <w:r w:rsidR="00E97E9C" w:rsidRPr="00F82F09">
        <w:rPr>
          <w:rFonts w:ascii="Times New Roman" w:hAnsi="Times New Roman"/>
          <w:sz w:val="24"/>
          <w:szCs w:val="24"/>
        </w:rPr>
        <w:t>onzori</w:t>
      </w:r>
      <w:r w:rsidRPr="00F82F09">
        <w:rPr>
          <w:rFonts w:ascii="Times New Roman" w:hAnsi="Times New Roman"/>
          <w:sz w:val="24"/>
          <w:szCs w:val="24"/>
        </w:rPr>
        <w:t xml:space="preserve"> kliničkog ispitivanja</w:t>
      </w:r>
      <w:r w:rsidR="00ED5D08" w:rsidRPr="00F82F09">
        <w:rPr>
          <w:rFonts w:ascii="Times New Roman" w:hAnsi="Times New Roman"/>
          <w:sz w:val="24"/>
          <w:szCs w:val="24"/>
        </w:rPr>
        <w:t>;</w:t>
      </w:r>
    </w:p>
    <w:p w14:paraId="0EBCD660" w14:textId="7C1D6B91" w:rsidR="00FD7108" w:rsidRPr="00F82F09" w:rsidRDefault="00E97E9C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Ministarstvo zdravlja, Organi</w:t>
      </w:r>
      <w:r w:rsidR="00FD7108" w:rsidRPr="00F82F09">
        <w:rPr>
          <w:rFonts w:ascii="Times New Roman" w:hAnsi="Times New Roman"/>
          <w:sz w:val="24"/>
          <w:szCs w:val="24"/>
        </w:rPr>
        <w:t xml:space="preserve"> uprave nadležnog </w:t>
      </w:r>
      <w:r w:rsidRPr="00F82F09">
        <w:rPr>
          <w:rFonts w:ascii="Times New Roman" w:hAnsi="Times New Roman"/>
          <w:sz w:val="24"/>
          <w:szCs w:val="24"/>
        </w:rPr>
        <w:t>za poslove veterinarstva, Carina, Ministarstvo unutrašnjih poslova ili druge državne institucije</w:t>
      </w:r>
      <w:r w:rsidR="00ED5D08" w:rsidRPr="00F82F09">
        <w:rPr>
          <w:rFonts w:ascii="Times New Roman" w:hAnsi="Times New Roman"/>
          <w:sz w:val="24"/>
          <w:szCs w:val="24"/>
        </w:rPr>
        <w:t>;</w:t>
      </w:r>
    </w:p>
    <w:p w14:paraId="7D78D1F3" w14:textId="6282B37D" w:rsidR="00FD7108" w:rsidRPr="0007337B" w:rsidRDefault="00E97E9C" w:rsidP="00FD7108">
      <w:pPr>
        <w:pStyle w:val="ListParagraph"/>
        <w:numPr>
          <w:ilvl w:val="0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07337B">
        <w:rPr>
          <w:rFonts w:ascii="Times New Roman" w:hAnsi="Times New Roman"/>
          <w:sz w:val="24"/>
          <w:szCs w:val="24"/>
        </w:rPr>
        <w:t>Zviždači</w:t>
      </w:r>
      <w:r w:rsidR="00FD7108" w:rsidRPr="0007337B">
        <w:rPr>
          <w:rFonts w:ascii="Times New Roman" w:hAnsi="Times New Roman"/>
          <w:sz w:val="24"/>
          <w:szCs w:val="24"/>
        </w:rPr>
        <w:t xml:space="preserve"> ("</w:t>
      </w:r>
      <w:r w:rsidR="00FD7108" w:rsidRPr="0007337B">
        <w:rPr>
          <w:rFonts w:ascii="Times New Roman" w:hAnsi="Times New Roman"/>
          <w:i/>
          <w:sz w:val="24"/>
          <w:szCs w:val="24"/>
        </w:rPr>
        <w:t>whistleblowers</w:t>
      </w:r>
      <w:r w:rsidR="00344297" w:rsidRPr="0007337B">
        <w:rPr>
          <w:rFonts w:ascii="Times New Roman" w:hAnsi="Times New Roman"/>
          <w:sz w:val="24"/>
          <w:szCs w:val="24"/>
        </w:rPr>
        <w:t xml:space="preserve">") - </w:t>
      </w:r>
      <w:r w:rsidR="00FD7108" w:rsidRPr="0007337B">
        <w:rPr>
          <w:rFonts w:ascii="Times New Roman" w:hAnsi="Times New Roman"/>
          <w:sz w:val="24"/>
          <w:szCs w:val="24"/>
        </w:rPr>
        <w:t>obično zaposleni u proizvodnji ljekova ili u laboratorijskoj kontro</w:t>
      </w:r>
      <w:r w:rsidR="00344297" w:rsidRPr="0007337B">
        <w:rPr>
          <w:rFonts w:ascii="Times New Roman" w:hAnsi="Times New Roman"/>
          <w:sz w:val="24"/>
          <w:szCs w:val="24"/>
        </w:rPr>
        <w:t>li kvaliteta proizvođača lijeka</w:t>
      </w:r>
      <w:r w:rsidR="00ED5D08" w:rsidRPr="0007337B">
        <w:rPr>
          <w:rFonts w:ascii="Times New Roman" w:hAnsi="Times New Roman"/>
          <w:sz w:val="24"/>
          <w:szCs w:val="24"/>
        </w:rPr>
        <w:t>;</w:t>
      </w:r>
    </w:p>
    <w:p w14:paraId="1F1B5682" w14:textId="5CBD783D" w:rsidR="00E97E9C" w:rsidRDefault="00E97E9C" w:rsidP="00E97E9C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Zaposleni CInMED-a. </w:t>
      </w:r>
    </w:p>
    <w:p w14:paraId="6BBAA668" w14:textId="746D5E42" w:rsidR="00F464BD" w:rsidRPr="00F82F09" w:rsidRDefault="00F464BD" w:rsidP="00E97E9C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Pacijenti ili korisnici lijeka</w:t>
      </w:r>
    </w:p>
    <w:p w14:paraId="237027AC" w14:textId="3B3EE052" w:rsidR="00582993" w:rsidRDefault="00582993" w:rsidP="00236C5F">
      <w:pPr>
        <w:spacing w:after="60"/>
        <w:jc w:val="both"/>
      </w:pPr>
    </w:p>
    <w:p w14:paraId="00987526" w14:textId="5BF917D5" w:rsidR="008C2E38" w:rsidRPr="00D92233" w:rsidRDefault="008C2E38" w:rsidP="008C2E38">
      <w:pPr>
        <w:pStyle w:val="Heading1"/>
      </w:pPr>
      <w:r w:rsidRPr="008470B2">
        <w:t xml:space="preserve">Načini podnošenja </w:t>
      </w:r>
      <w:r w:rsidRPr="00CC0648">
        <w:t>prijave o defektu kvaliteta lijeka</w:t>
      </w:r>
      <w:r w:rsidRPr="00302AE8">
        <w:t xml:space="preserve"> CInMED-u</w:t>
      </w:r>
    </w:p>
    <w:p w14:paraId="73D2F410" w14:textId="77777777" w:rsidR="008C2E38" w:rsidRPr="00F82F09" w:rsidRDefault="008C2E38" w:rsidP="00263603">
      <w:pPr>
        <w:pStyle w:val="ListParagraph"/>
        <w:numPr>
          <w:ilvl w:val="0"/>
          <w:numId w:val="40"/>
        </w:numPr>
        <w:spacing w:before="240" w:after="60"/>
        <w:ind w:left="425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F82F09">
        <w:rPr>
          <w:rFonts w:ascii="Times New Roman" w:hAnsi="Times New Roman"/>
          <w:sz w:val="24"/>
          <w:szCs w:val="24"/>
          <w:u w:val="single"/>
        </w:rPr>
        <w:t>Lično ili poštom na adresu CInMED-a:</w:t>
      </w:r>
    </w:p>
    <w:p w14:paraId="7EEA1208" w14:textId="77777777" w:rsidR="008C2E38" w:rsidRPr="00F82F09" w:rsidRDefault="008C2E38" w:rsidP="008C2E38">
      <w:pPr>
        <w:ind w:firstLine="425"/>
        <w:jc w:val="both"/>
      </w:pPr>
      <w:r w:rsidRPr="00F82F09">
        <w:t xml:space="preserve">Institut za ljekove i medicinska sredstva </w:t>
      </w:r>
    </w:p>
    <w:p w14:paraId="74C2AAD3" w14:textId="77777777" w:rsidR="008C2E38" w:rsidRPr="00F82F09" w:rsidRDefault="008C2E38" w:rsidP="008C2E38">
      <w:pPr>
        <w:ind w:firstLine="425"/>
        <w:jc w:val="both"/>
      </w:pPr>
      <w:r w:rsidRPr="00F82F09">
        <w:t>Bulevar Ivana Crnojevića 64a</w:t>
      </w:r>
    </w:p>
    <w:p w14:paraId="6B204C79" w14:textId="77777777" w:rsidR="008C2E38" w:rsidRPr="00F82F09" w:rsidRDefault="008C2E38" w:rsidP="008C2E38">
      <w:pPr>
        <w:ind w:firstLine="425"/>
        <w:jc w:val="both"/>
      </w:pPr>
      <w:r w:rsidRPr="00F82F09">
        <w:t>81000 Podgorica</w:t>
      </w:r>
    </w:p>
    <w:p w14:paraId="3959A582" w14:textId="77BDFF55" w:rsidR="008C2E38" w:rsidRPr="00F82F09" w:rsidRDefault="008C2E38" w:rsidP="00263603">
      <w:pPr>
        <w:ind w:firstLine="425"/>
        <w:jc w:val="both"/>
      </w:pPr>
      <w:r w:rsidRPr="00F82F09">
        <w:t xml:space="preserve">Crna Gora </w:t>
      </w:r>
    </w:p>
    <w:p w14:paraId="3F2F4A7D" w14:textId="77777777" w:rsidR="008C2E38" w:rsidRPr="00F82F09" w:rsidRDefault="008C2E38" w:rsidP="00263603">
      <w:pPr>
        <w:pStyle w:val="ListParagraph"/>
        <w:numPr>
          <w:ilvl w:val="0"/>
          <w:numId w:val="40"/>
        </w:numPr>
        <w:spacing w:before="240" w:after="60"/>
        <w:ind w:left="425" w:hanging="357"/>
        <w:jc w:val="both"/>
        <w:rPr>
          <w:rStyle w:val="Hyperlink"/>
          <w:rFonts w:ascii="Times New Roman" w:hAnsi="Times New Roman"/>
          <w:color w:val="auto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  <w:u w:val="single"/>
        </w:rPr>
        <w:t xml:space="preserve">Elektronskom poštom na adresu: </w:t>
      </w:r>
      <w:hyperlink r:id="rId8" w:history="1">
        <w:r w:rsidRPr="00F82F09">
          <w:rPr>
            <w:rStyle w:val="Hyperlink"/>
            <w:rFonts w:ascii="Times New Roman" w:hAnsi="Times New Roman"/>
            <w:sz w:val="24"/>
            <w:szCs w:val="24"/>
          </w:rPr>
          <w:t>defekti.kvaliteta@cinmed.me</w:t>
        </w:r>
      </w:hyperlink>
    </w:p>
    <w:p w14:paraId="14496438" w14:textId="462EB5AA" w:rsidR="008C2E38" w:rsidRPr="00F82F09" w:rsidRDefault="008C2E38" w:rsidP="008C2E38">
      <w:pPr>
        <w:pStyle w:val="ListParagraph"/>
        <w:spacing w:after="60"/>
        <w:ind w:left="425"/>
        <w:jc w:val="both"/>
        <w:rPr>
          <w:rStyle w:val="Hyperlink"/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Za prijave dostavljene putem e-mail adrese </w:t>
      </w:r>
      <w:hyperlink r:id="rId9" w:history="1">
        <w:r w:rsidRPr="00F82F09">
          <w:rPr>
            <w:rStyle w:val="Hyperlink"/>
            <w:rFonts w:ascii="Times New Roman" w:hAnsi="Times New Roman"/>
            <w:sz w:val="24"/>
            <w:szCs w:val="24"/>
          </w:rPr>
          <w:t>defekti.kvaliteta@cinmed.me</w:t>
        </w:r>
      </w:hyperlink>
      <w:r w:rsidRPr="00F82F09">
        <w:rPr>
          <w:rStyle w:val="Hyperlink"/>
          <w:rFonts w:ascii="Times New Roman" w:hAnsi="Times New Roman"/>
          <w:sz w:val="24"/>
          <w:szCs w:val="24"/>
        </w:rPr>
        <w:t xml:space="preserve">, </w:t>
      </w:r>
      <w:r w:rsidRPr="00D9223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CInMED je dužan da pošilj</w:t>
      </w:r>
      <w:r w:rsidR="00F464B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aocu potvrdi prijem u roku </w:t>
      </w:r>
      <w:proofErr w:type="gramStart"/>
      <w:r w:rsidR="00F464B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od</w:t>
      </w:r>
      <w:proofErr w:type="gramEnd"/>
      <w:r w:rsidR="00F464B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24</w:t>
      </w:r>
      <w:r w:rsidRPr="00D9223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h od prijema e-maila.</w:t>
      </w:r>
      <w:r w:rsidR="00F464B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Ukoliko pošiljaoci u roku </w:t>
      </w:r>
      <w:proofErr w:type="gramStart"/>
      <w:r w:rsidR="00F464B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od</w:t>
      </w:r>
      <w:proofErr w:type="gramEnd"/>
      <w:r w:rsidR="00F464B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24</w:t>
      </w:r>
      <w:r w:rsidRPr="00D9223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h od slanja prijave ne dobiju potvrdu o prijemu iste, potrebno je da kontaktiraju CInMED na sledeće brojeve telefona:</w:t>
      </w:r>
    </w:p>
    <w:p w14:paraId="5E9684C5" w14:textId="77777777" w:rsidR="008C2E38" w:rsidRPr="00F82F09" w:rsidRDefault="008C2E38" w:rsidP="008C2E38">
      <w:pPr>
        <w:pStyle w:val="ListParagraph"/>
        <w:spacing w:after="60"/>
        <w:ind w:left="425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+382 20 310 280 (radnim danima u periodu </w:t>
      </w:r>
      <w:proofErr w:type="gramStart"/>
      <w:r w:rsidRPr="00F82F09">
        <w:rPr>
          <w:rFonts w:ascii="Times New Roman" w:hAnsi="Times New Roman"/>
          <w:sz w:val="24"/>
          <w:szCs w:val="24"/>
        </w:rPr>
        <w:t>od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 7-15h) </w:t>
      </w:r>
    </w:p>
    <w:p w14:paraId="24CEFC59" w14:textId="38D043CD" w:rsidR="008C2E38" w:rsidRPr="00263603" w:rsidRDefault="008C2E38" w:rsidP="00263603">
      <w:pPr>
        <w:pStyle w:val="ListParagraph"/>
        <w:spacing w:after="60"/>
        <w:ind w:left="425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+382 69 512 779 (dežurni mobilni telefon za hitne prijave van radnog vremena i u </w:t>
      </w:r>
      <w:proofErr w:type="gramStart"/>
      <w:r w:rsidRPr="00F82F09">
        <w:rPr>
          <w:rFonts w:ascii="Times New Roman" w:hAnsi="Times New Roman"/>
          <w:sz w:val="24"/>
          <w:szCs w:val="24"/>
        </w:rPr>
        <w:t>dane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 vikenda i praznika).</w:t>
      </w:r>
    </w:p>
    <w:p w14:paraId="33B3BA39" w14:textId="77777777" w:rsidR="008C2E38" w:rsidRPr="00F82F09" w:rsidRDefault="008C2E38" w:rsidP="00263603">
      <w:pPr>
        <w:pStyle w:val="ListParagraph"/>
        <w:numPr>
          <w:ilvl w:val="0"/>
          <w:numId w:val="40"/>
        </w:numPr>
        <w:spacing w:before="240" w:after="60"/>
        <w:ind w:left="425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F82F09">
        <w:rPr>
          <w:rFonts w:ascii="Times New Roman" w:hAnsi="Times New Roman"/>
          <w:sz w:val="24"/>
          <w:szCs w:val="24"/>
          <w:u w:val="single"/>
        </w:rPr>
        <w:t xml:space="preserve">Telefonom: </w:t>
      </w:r>
    </w:p>
    <w:p w14:paraId="10FBF906" w14:textId="77777777" w:rsidR="008C2E38" w:rsidRPr="00F82F09" w:rsidRDefault="008C2E38" w:rsidP="008C2E38">
      <w:pPr>
        <w:pStyle w:val="ListParagraph"/>
        <w:spacing w:after="60"/>
        <w:ind w:left="425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+382 20 310 280 (radnim danima u periodu </w:t>
      </w:r>
      <w:proofErr w:type="gramStart"/>
      <w:r w:rsidRPr="00F82F09">
        <w:rPr>
          <w:rFonts w:ascii="Times New Roman" w:hAnsi="Times New Roman"/>
          <w:sz w:val="24"/>
          <w:szCs w:val="24"/>
        </w:rPr>
        <w:t>od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 7-15h) </w:t>
      </w:r>
    </w:p>
    <w:p w14:paraId="76306A86" w14:textId="5871EFA3" w:rsidR="008C2E38" w:rsidRPr="00263603" w:rsidRDefault="008C2E38" w:rsidP="00263603">
      <w:pPr>
        <w:pStyle w:val="ListParagraph"/>
        <w:spacing w:after="60"/>
        <w:ind w:left="425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+382 69 512 779 (dežurni mobilni telefon za hitne prijave van radnog vremena i u </w:t>
      </w:r>
      <w:proofErr w:type="gramStart"/>
      <w:r w:rsidRPr="00F82F09">
        <w:rPr>
          <w:rFonts w:ascii="Times New Roman" w:hAnsi="Times New Roman"/>
          <w:sz w:val="24"/>
          <w:szCs w:val="24"/>
        </w:rPr>
        <w:t>dane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 vikenda i praznika).</w:t>
      </w:r>
    </w:p>
    <w:p w14:paraId="41E29623" w14:textId="77777777" w:rsidR="00094355" w:rsidRPr="00F82F09" w:rsidRDefault="00B40B6D" w:rsidP="004F0479">
      <w:pPr>
        <w:pStyle w:val="Heading1"/>
      </w:pPr>
      <w:r w:rsidRPr="00F82F09">
        <w:t>Postupci koje obuhvata prijava defekta kvaliteta lijeka</w:t>
      </w:r>
    </w:p>
    <w:p w14:paraId="60396F7B" w14:textId="7F67BE82" w:rsidR="00E972F0" w:rsidRPr="00F82F09" w:rsidRDefault="00CC0648" w:rsidP="00CF191E">
      <w:pPr>
        <w:pStyle w:val="Heading1"/>
        <w:numPr>
          <w:ilvl w:val="1"/>
          <w:numId w:val="43"/>
        </w:numPr>
      </w:pPr>
      <w:r>
        <w:t xml:space="preserve">  </w:t>
      </w:r>
      <w:r w:rsidR="00263603">
        <w:t xml:space="preserve"> </w:t>
      </w:r>
      <w:r w:rsidR="00E972F0" w:rsidRPr="00F82F09">
        <w:t xml:space="preserve">Prijava defekta kvaliteta </w:t>
      </w:r>
      <w:proofErr w:type="gramStart"/>
      <w:r w:rsidR="00E972F0" w:rsidRPr="00F82F09">
        <w:t>od</w:t>
      </w:r>
      <w:proofErr w:type="gramEnd"/>
      <w:r w:rsidR="00E972F0" w:rsidRPr="00F82F09">
        <w:t xml:space="preserve"> strane pacijenta i/ili zdravstvenog radnika</w:t>
      </w:r>
    </w:p>
    <w:p w14:paraId="7F96C98D" w14:textId="77777777" w:rsidR="00C77C84" w:rsidRPr="008470B2" w:rsidRDefault="00C77C84" w:rsidP="00CF191E">
      <w:pPr>
        <w:pStyle w:val="Subheading"/>
        <w:numPr>
          <w:ilvl w:val="0"/>
          <w:numId w:val="0"/>
        </w:numPr>
        <w:ind w:left="1728"/>
      </w:pPr>
    </w:p>
    <w:p w14:paraId="1676BD9E" w14:textId="462F2159" w:rsidR="00E972F0" w:rsidRPr="00F82F09" w:rsidRDefault="00E972F0" w:rsidP="00E972F0">
      <w:pPr>
        <w:spacing w:after="120"/>
        <w:jc w:val="both"/>
      </w:pPr>
      <w:r w:rsidRPr="00F82F09">
        <w:t xml:space="preserve">Kada pacijent </w:t>
      </w:r>
      <w:proofErr w:type="gramStart"/>
      <w:r w:rsidR="00F464BD">
        <w:t>ili</w:t>
      </w:r>
      <w:proofErr w:type="gramEnd"/>
      <w:r w:rsidR="00F464BD">
        <w:t xml:space="preserve"> korisnik lijeka </w:t>
      </w:r>
      <w:r w:rsidRPr="00F82F09">
        <w:t>posumnja u efikasnost lijeka, uoči neočekivana neželjena dejstva koja nisu opisana u Uputstvu za lijek ili uoči nedostatke u kvalitetu ili pakovanju lijeka, potrebno je da se obrati farmaceutu ili ljekaru.</w:t>
      </w:r>
    </w:p>
    <w:p w14:paraId="64551A82" w14:textId="6B93D324" w:rsidR="00E972F0" w:rsidRPr="00F82F09" w:rsidRDefault="00E972F0" w:rsidP="00E972F0">
      <w:pPr>
        <w:spacing w:after="120"/>
        <w:jc w:val="both"/>
      </w:pPr>
      <w:r w:rsidRPr="00F82F09">
        <w:t xml:space="preserve">Pacijent </w:t>
      </w:r>
      <w:proofErr w:type="gramStart"/>
      <w:r w:rsidR="00F464BD">
        <w:t>ili</w:t>
      </w:r>
      <w:proofErr w:type="gramEnd"/>
      <w:r w:rsidR="00F464BD">
        <w:t xml:space="preserve"> korisnik lijeka </w:t>
      </w:r>
      <w:r w:rsidRPr="00F82F09">
        <w:t>može da prijavi defekt kvaliteta lijeka zdravstvenom radniku koji mu je lijek propisao, odnosno izdao u apoteci</w:t>
      </w:r>
      <w:r w:rsidR="00F464BD">
        <w:t xml:space="preserve"> ili Institutu na načine opisane u ovom Uputstvu</w:t>
      </w:r>
      <w:r w:rsidRPr="00F82F09">
        <w:t xml:space="preserve">. Važno je da pacijent samovoljno ne prekine terapiju i da obavezno konsultuje svog ljekara </w:t>
      </w:r>
      <w:proofErr w:type="gramStart"/>
      <w:r w:rsidRPr="00F82F09">
        <w:t>ili</w:t>
      </w:r>
      <w:proofErr w:type="gramEnd"/>
      <w:r w:rsidRPr="00F82F09">
        <w:t xml:space="preserve"> farmaceuta.</w:t>
      </w:r>
    </w:p>
    <w:p w14:paraId="5BA79630" w14:textId="0D143FDC" w:rsidR="00094355" w:rsidRPr="008470B2" w:rsidRDefault="00E972F0" w:rsidP="00CF191E">
      <w:pPr>
        <w:spacing w:after="120"/>
        <w:jc w:val="both"/>
      </w:pPr>
      <w:r w:rsidRPr="00A63E24">
        <w:t xml:space="preserve">Zdravstveni radnik koji je uočio defekt kvaliteta lijeka ili kome je pacijent prijavio sumnju u defekt kvaliteta lijeka, odmah obustavlja izdavanje lijeka iste serije pacijentima i bez odlaganja popunjava </w:t>
      </w:r>
      <w:hyperlink r:id="rId10" w:history="1">
        <w:r w:rsidRPr="00757D2D">
          <w:rPr>
            <w:rStyle w:val="Hyperlink"/>
            <w:i/>
          </w:rPr>
          <w:t xml:space="preserve">Obrazac za prijavu </w:t>
        </w:r>
        <w:r w:rsidR="00C159FA" w:rsidRPr="00757D2D">
          <w:rPr>
            <w:rStyle w:val="Hyperlink"/>
            <w:i/>
          </w:rPr>
          <w:t>sumnje u kvalitet odnosno odstupanja od standarda</w:t>
        </w:r>
        <w:r w:rsidRPr="00757D2D">
          <w:rPr>
            <w:rStyle w:val="Hyperlink"/>
            <w:i/>
          </w:rPr>
          <w:t xml:space="preserve"> kvaliteta lijeka</w:t>
        </w:r>
      </w:hyperlink>
      <w:r w:rsidR="00C159FA">
        <w:rPr>
          <w:i/>
        </w:rPr>
        <w:t xml:space="preserve"> (Za851.85-IMS)</w:t>
      </w:r>
      <w:r w:rsidRPr="00A63E24">
        <w:rPr>
          <w:i/>
        </w:rPr>
        <w:t xml:space="preserve"> </w:t>
      </w:r>
      <w:r w:rsidR="004F0479" w:rsidRPr="00CF191E">
        <w:t>(koji je</w:t>
      </w:r>
      <w:r w:rsidR="004F0479">
        <w:t xml:space="preserve"> dostupan na portalu CInMED</w:t>
      </w:r>
      <w:r w:rsidR="007A697D">
        <w:t>-a</w:t>
      </w:r>
      <w:r w:rsidR="004F0479">
        <w:t>)</w:t>
      </w:r>
      <w:r w:rsidR="004F0479" w:rsidRPr="00CF191E">
        <w:t xml:space="preserve"> </w:t>
      </w:r>
      <w:r w:rsidRPr="00A63E24">
        <w:t>i dostavlja prijavu o defektu kvaliteta lijeka CInMED</w:t>
      </w:r>
      <w:r w:rsidR="00A1252E">
        <w:t>-u</w:t>
      </w:r>
      <w:r w:rsidRPr="00A63E24">
        <w:t>. Veterinarski radnik koji je uočio defekt kvaliteta lijeka odmah obustavlja primjenu/izdavanje lijeka iste serije i bez odlaganja popunjava i dostavlja prijavu o defektu kvaliteta l</w:t>
      </w:r>
      <w:r w:rsidR="00CF191E">
        <w:t>ij</w:t>
      </w:r>
      <w:r w:rsidRPr="00A63E24">
        <w:t>eka CInMED</w:t>
      </w:r>
      <w:r w:rsidR="00A1252E">
        <w:t>-u</w:t>
      </w:r>
      <w:r w:rsidRPr="00A63E24">
        <w:t xml:space="preserve">. Serija lijeka za koji je uočena, odnosno prijavljena sumnja u defekt kvaliteta, odvaja se </w:t>
      </w:r>
      <w:proofErr w:type="gramStart"/>
      <w:r w:rsidRPr="00A63E24">
        <w:t>od</w:t>
      </w:r>
      <w:proofErr w:type="gramEnd"/>
      <w:r w:rsidRPr="00A63E24">
        <w:t xml:space="preserve"> drugih raspoloživih serija istog lijeka i stavlja u karantin.</w:t>
      </w:r>
    </w:p>
    <w:p w14:paraId="3B5AF9FD" w14:textId="0895FE12" w:rsidR="00E972F0" w:rsidRPr="00F82F09" w:rsidRDefault="00E972F0" w:rsidP="00312311">
      <w:pPr>
        <w:pStyle w:val="Heading1"/>
        <w:numPr>
          <w:ilvl w:val="2"/>
          <w:numId w:val="43"/>
        </w:numPr>
      </w:pPr>
      <w:r w:rsidRPr="00F82F09">
        <w:t xml:space="preserve">Inicijalna procjena defekta kvaliteta </w:t>
      </w:r>
      <w:proofErr w:type="gramStart"/>
      <w:r w:rsidRPr="00F82F09">
        <w:t>od</w:t>
      </w:r>
      <w:proofErr w:type="gramEnd"/>
      <w:r w:rsidRPr="00F82F09">
        <w:t xml:space="preserve"> strane zdravstvenog/veterinarskog radnika</w:t>
      </w:r>
    </w:p>
    <w:p w14:paraId="2C35427E" w14:textId="55F39F5C" w:rsidR="00E972F0" w:rsidRPr="00F82F09" w:rsidRDefault="00E972F0" w:rsidP="00312311">
      <w:pPr>
        <w:spacing w:before="240" w:after="120"/>
        <w:jc w:val="both"/>
      </w:pPr>
      <w:r w:rsidRPr="00F82F09">
        <w:t xml:space="preserve">Kada zdravstveni/veterinarski radnici </w:t>
      </w:r>
      <w:r w:rsidR="00312311">
        <w:t xml:space="preserve">posumnjaju </w:t>
      </w:r>
      <w:proofErr w:type="gramStart"/>
      <w:r w:rsidR="00312311">
        <w:t>na</w:t>
      </w:r>
      <w:proofErr w:type="gramEnd"/>
      <w:r w:rsidRPr="00F82F09">
        <w:t xml:space="preserve"> defekt kvaliteta lijeka ili prime prijavu od strane pacijenta</w:t>
      </w:r>
      <w:r w:rsidR="00656EF1">
        <w:t>,</w:t>
      </w:r>
      <w:r w:rsidRPr="00F82F09">
        <w:t xml:space="preserve"> vrše inicijalnu </w:t>
      </w:r>
      <w:r w:rsidR="00312311">
        <w:t>provjeru</w:t>
      </w:r>
      <w:r w:rsidRPr="00F82F09">
        <w:t xml:space="preserve">. </w:t>
      </w:r>
      <w:r w:rsidR="00312311">
        <w:t>Tom prilikom, z</w:t>
      </w:r>
      <w:r w:rsidRPr="00F82F09">
        <w:t xml:space="preserve">dravstveni/veterinarski radnici mogu kontaktirati i CInMED </w:t>
      </w:r>
      <w:r w:rsidR="00312311">
        <w:t>kako</w:t>
      </w:r>
      <w:r w:rsidRPr="00F82F09">
        <w:t xml:space="preserve"> bi zatražili dodatne informacije. </w:t>
      </w:r>
    </w:p>
    <w:p w14:paraId="12449E9D" w14:textId="61935A82" w:rsidR="00E972F0" w:rsidRPr="00F82F09" w:rsidRDefault="00312311" w:rsidP="00E972F0">
      <w:pPr>
        <w:spacing w:after="60"/>
        <w:jc w:val="both"/>
      </w:pPr>
      <w:r>
        <w:t xml:space="preserve">Obaveze </w:t>
      </w:r>
      <w:r w:rsidR="00E972F0" w:rsidRPr="00F82F09">
        <w:t xml:space="preserve">zdravstvenog/veterinarskog radnika </w:t>
      </w:r>
      <w:r>
        <w:t>obuhvataju</w:t>
      </w:r>
      <w:r w:rsidR="00E972F0" w:rsidRPr="00F82F09">
        <w:t>:</w:t>
      </w:r>
    </w:p>
    <w:p w14:paraId="6D85A168" w14:textId="7DC88AD4" w:rsidR="00E972F0" w:rsidRPr="00F82F09" w:rsidRDefault="00312311" w:rsidP="00E972F0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procjenu da li se radi o</w:t>
      </w:r>
      <w:r w:rsidR="00E972F0" w:rsidRPr="00F82F09">
        <w:rPr>
          <w:rFonts w:ascii="Times New Roman" w:hAnsi="Times New Roman"/>
          <w:sz w:val="24"/>
          <w:szCs w:val="24"/>
        </w:rPr>
        <w:t xml:space="preserve"> neželjen</w:t>
      </w:r>
      <w:r>
        <w:rPr>
          <w:rFonts w:ascii="Times New Roman" w:hAnsi="Times New Roman"/>
          <w:sz w:val="24"/>
          <w:szCs w:val="24"/>
        </w:rPr>
        <w:t>om</w:t>
      </w:r>
      <w:r w:rsidR="00E972F0" w:rsidRPr="00F82F09">
        <w:rPr>
          <w:rFonts w:ascii="Times New Roman" w:hAnsi="Times New Roman"/>
          <w:sz w:val="24"/>
          <w:szCs w:val="24"/>
        </w:rPr>
        <w:t xml:space="preserve"> događaj</w:t>
      </w:r>
      <w:r>
        <w:rPr>
          <w:rFonts w:ascii="Times New Roman" w:hAnsi="Times New Roman"/>
          <w:sz w:val="24"/>
          <w:szCs w:val="24"/>
        </w:rPr>
        <w:t>u</w:t>
      </w:r>
      <w:r w:rsidR="00E972F0" w:rsidRPr="00F82F09">
        <w:rPr>
          <w:rFonts w:ascii="Times New Roman" w:hAnsi="Times New Roman"/>
          <w:sz w:val="24"/>
          <w:szCs w:val="24"/>
        </w:rPr>
        <w:t xml:space="preserve"> koji </w:t>
      </w:r>
      <w:r>
        <w:rPr>
          <w:rFonts w:ascii="Times New Roman" w:hAnsi="Times New Roman"/>
          <w:sz w:val="24"/>
          <w:szCs w:val="24"/>
        </w:rPr>
        <w:t>je</w:t>
      </w:r>
      <w:r w:rsidR="00E972F0" w:rsidRPr="00F82F09">
        <w:rPr>
          <w:rFonts w:ascii="Times New Roman" w:hAnsi="Times New Roman"/>
          <w:sz w:val="24"/>
          <w:szCs w:val="24"/>
        </w:rPr>
        <w:t xml:space="preserve"> prouzrokovan lijekom koji odstupa od standarda kvaliteta </w:t>
      </w:r>
      <w:r>
        <w:rPr>
          <w:rFonts w:ascii="Times New Roman" w:hAnsi="Times New Roman"/>
          <w:sz w:val="24"/>
          <w:szCs w:val="24"/>
        </w:rPr>
        <w:t>ili o</w:t>
      </w:r>
      <w:r w:rsidR="00E972F0" w:rsidRPr="00F82F09">
        <w:rPr>
          <w:rFonts w:ascii="Times New Roman" w:hAnsi="Times New Roman"/>
          <w:sz w:val="24"/>
          <w:szCs w:val="24"/>
        </w:rPr>
        <w:t xml:space="preserve"> neželjen</w:t>
      </w:r>
      <w:r>
        <w:rPr>
          <w:rFonts w:ascii="Times New Roman" w:hAnsi="Times New Roman"/>
          <w:sz w:val="24"/>
          <w:szCs w:val="24"/>
        </w:rPr>
        <w:t>om</w:t>
      </w:r>
      <w:r w:rsidR="00E972F0" w:rsidRPr="00F82F09">
        <w:rPr>
          <w:rFonts w:ascii="Times New Roman" w:hAnsi="Times New Roman"/>
          <w:sz w:val="24"/>
          <w:szCs w:val="24"/>
        </w:rPr>
        <w:t xml:space="preserve"> dejstv</w:t>
      </w:r>
      <w:r>
        <w:rPr>
          <w:rFonts w:ascii="Times New Roman" w:hAnsi="Times New Roman"/>
          <w:sz w:val="24"/>
          <w:szCs w:val="24"/>
        </w:rPr>
        <w:t>u</w:t>
      </w:r>
      <w:r w:rsidR="00E972F0" w:rsidRPr="00F82F09">
        <w:rPr>
          <w:rFonts w:ascii="Times New Roman" w:hAnsi="Times New Roman"/>
          <w:sz w:val="24"/>
          <w:szCs w:val="24"/>
        </w:rPr>
        <w:t xml:space="preserve"> lijek</w:t>
      </w:r>
      <w:r>
        <w:rPr>
          <w:rFonts w:ascii="Times New Roman" w:hAnsi="Times New Roman"/>
          <w:sz w:val="24"/>
          <w:szCs w:val="24"/>
        </w:rPr>
        <w:t>a</w:t>
      </w:r>
      <w:r w:rsidR="00E972F0" w:rsidRPr="00F82F09">
        <w:rPr>
          <w:rFonts w:ascii="Times New Roman" w:hAnsi="Times New Roman"/>
          <w:sz w:val="24"/>
          <w:szCs w:val="24"/>
        </w:rPr>
        <w:t>;</w:t>
      </w:r>
    </w:p>
    <w:p w14:paraId="3A8E11B6" w14:textId="583F178E" w:rsidR="00E972F0" w:rsidRPr="00F7467E" w:rsidRDefault="00312311" w:rsidP="00E972F0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procjenu da li se radi o</w:t>
      </w:r>
      <w:r w:rsidRPr="00F82F09">
        <w:rPr>
          <w:rFonts w:ascii="Times New Roman" w:hAnsi="Times New Roman"/>
          <w:sz w:val="24"/>
          <w:szCs w:val="24"/>
        </w:rPr>
        <w:t xml:space="preserve"> neželjen</w:t>
      </w:r>
      <w:r>
        <w:rPr>
          <w:rFonts w:ascii="Times New Roman" w:hAnsi="Times New Roman"/>
          <w:sz w:val="24"/>
          <w:szCs w:val="24"/>
        </w:rPr>
        <w:t>om</w:t>
      </w:r>
      <w:r w:rsidRPr="00F82F09">
        <w:rPr>
          <w:rFonts w:ascii="Times New Roman" w:hAnsi="Times New Roman"/>
          <w:sz w:val="24"/>
          <w:szCs w:val="24"/>
        </w:rPr>
        <w:t xml:space="preserve"> događaj</w:t>
      </w:r>
      <w:r>
        <w:rPr>
          <w:rFonts w:ascii="Times New Roman" w:hAnsi="Times New Roman"/>
          <w:sz w:val="24"/>
          <w:szCs w:val="24"/>
        </w:rPr>
        <w:t>u</w:t>
      </w:r>
      <w:r w:rsidRPr="00F82F09">
        <w:rPr>
          <w:rFonts w:ascii="Times New Roman" w:hAnsi="Times New Roman"/>
          <w:sz w:val="24"/>
          <w:szCs w:val="24"/>
        </w:rPr>
        <w:t xml:space="preserve"> koji </w:t>
      </w:r>
      <w:r>
        <w:rPr>
          <w:rFonts w:ascii="Times New Roman" w:hAnsi="Times New Roman"/>
          <w:sz w:val="24"/>
          <w:szCs w:val="24"/>
        </w:rPr>
        <w:t>je</w:t>
      </w:r>
      <w:r w:rsidRPr="00F82F09">
        <w:rPr>
          <w:rFonts w:ascii="Times New Roman" w:hAnsi="Times New Roman"/>
          <w:sz w:val="24"/>
          <w:szCs w:val="24"/>
        </w:rPr>
        <w:t xml:space="preserve"> prouzrokovan lijekom koji odstupa od standarda kvaliteta </w:t>
      </w:r>
      <w:r>
        <w:rPr>
          <w:rFonts w:ascii="Times New Roman" w:hAnsi="Times New Roman"/>
          <w:sz w:val="24"/>
          <w:szCs w:val="24"/>
        </w:rPr>
        <w:t>ili koji je</w:t>
      </w:r>
      <w:r w:rsidR="00E972F0" w:rsidRPr="00F82F09">
        <w:rPr>
          <w:rFonts w:ascii="Times New Roman" w:hAnsi="Times New Roman"/>
          <w:sz w:val="24"/>
          <w:szCs w:val="24"/>
        </w:rPr>
        <w:t xml:space="preserve"> prouzrokovan medicinskim sredstvom koje se koristilo za </w:t>
      </w:r>
      <w:r w:rsidR="00E972F0" w:rsidRPr="00F7467E">
        <w:rPr>
          <w:rFonts w:ascii="Times New Roman" w:hAnsi="Times New Roman"/>
          <w:sz w:val="24"/>
          <w:szCs w:val="24"/>
        </w:rPr>
        <w:t>primjenu lijeka</w:t>
      </w:r>
      <w:r w:rsidRPr="00F7467E">
        <w:rPr>
          <w:rFonts w:ascii="Times New Roman" w:hAnsi="Times New Roman"/>
          <w:sz w:val="24"/>
          <w:szCs w:val="24"/>
        </w:rPr>
        <w:t xml:space="preserve"> (a koje nije sastavni dio lijeka)</w:t>
      </w:r>
      <w:r w:rsidR="00E972F0" w:rsidRPr="00F7467E">
        <w:rPr>
          <w:rFonts w:ascii="Times New Roman" w:hAnsi="Times New Roman"/>
          <w:sz w:val="24"/>
          <w:szCs w:val="24"/>
        </w:rPr>
        <w:t>;</w:t>
      </w:r>
    </w:p>
    <w:p w14:paraId="774A4190" w14:textId="442FF4D7" w:rsidR="00E972F0" w:rsidRPr="00F7467E" w:rsidRDefault="00F7467E" w:rsidP="00E972F0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467E">
        <w:rPr>
          <w:rFonts w:ascii="Times New Roman" w:hAnsi="Times New Roman"/>
          <w:sz w:val="24"/>
          <w:szCs w:val="24"/>
        </w:rPr>
        <w:t>pribavljanje</w:t>
      </w:r>
      <w:r w:rsidR="00E972F0" w:rsidRPr="00F7467E">
        <w:rPr>
          <w:rFonts w:ascii="Times New Roman" w:hAnsi="Times New Roman"/>
          <w:sz w:val="24"/>
          <w:szCs w:val="24"/>
        </w:rPr>
        <w:t xml:space="preserve"> potrebnih informacija prije prijave defekta kvaliteta lijeka;</w:t>
      </w:r>
    </w:p>
    <w:p w14:paraId="76C23855" w14:textId="2B91C2F2" w:rsidR="00E972F0" w:rsidRPr="00F82F09" w:rsidRDefault="00B56380" w:rsidP="00E972F0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obustavljanje</w:t>
      </w:r>
      <w:r w:rsidR="00E972F0" w:rsidRPr="00F82F09">
        <w:rPr>
          <w:rFonts w:ascii="Times New Roman" w:hAnsi="Times New Roman"/>
          <w:sz w:val="24"/>
          <w:szCs w:val="24"/>
        </w:rPr>
        <w:t xml:space="preserve"> daljeg </w:t>
      </w:r>
      <w:r>
        <w:rPr>
          <w:rFonts w:ascii="Times New Roman" w:hAnsi="Times New Roman"/>
          <w:sz w:val="24"/>
          <w:szCs w:val="24"/>
        </w:rPr>
        <w:t>izdavanja</w:t>
      </w:r>
      <w:r w:rsidR="00E972F0" w:rsidRPr="00F82F09">
        <w:rPr>
          <w:rFonts w:ascii="Times New Roman" w:hAnsi="Times New Roman"/>
          <w:sz w:val="24"/>
          <w:szCs w:val="24"/>
        </w:rPr>
        <w:t xml:space="preserve"> lijeka</w:t>
      </w:r>
      <w:r>
        <w:rPr>
          <w:rFonts w:ascii="Times New Roman" w:hAnsi="Times New Roman"/>
          <w:sz w:val="24"/>
          <w:szCs w:val="24"/>
        </w:rPr>
        <w:t xml:space="preserve"> iz iste serije </w:t>
      </w:r>
      <w:r w:rsidR="00E972F0" w:rsidRPr="00F82F09">
        <w:rPr>
          <w:rFonts w:ascii="Times New Roman" w:hAnsi="Times New Roman"/>
          <w:sz w:val="24"/>
          <w:szCs w:val="24"/>
        </w:rPr>
        <w:t>za koj</w:t>
      </w:r>
      <w:r>
        <w:rPr>
          <w:rFonts w:ascii="Times New Roman" w:hAnsi="Times New Roman"/>
          <w:sz w:val="24"/>
          <w:szCs w:val="24"/>
        </w:rPr>
        <w:t>u</w:t>
      </w:r>
      <w:r w:rsidR="00E972F0" w:rsidRPr="00F82F09">
        <w:rPr>
          <w:rFonts w:ascii="Times New Roman" w:hAnsi="Times New Roman"/>
          <w:sz w:val="24"/>
          <w:szCs w:val="24"/>
        </w:rPr>
        <w:t xml:space="preserve"> je prijavljen defekt kvaliteta;</w:t>
      </w:r>
    </w:p>
    <w:p w14:paraId="13F7FB02" w14:textId="39FA6B08" w:rsidR="00E972F0" w:rsidRPr="00F82F09" w:rsidRDefault="00E972F0" w:rsidP="00E972F0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čuvanje uzoraka lijeka za koji</w:t>
      </w:r>
      <w:r w:rsidR="00656EF1">
        <w:rPr>
          <w:rFonts w:ascii="Times New Roman" w:hAnsi="Times New Roman"/>
          <w:sz w:val="24"/>
          <w:szCs w:val="24"/>
        </w:rPr>
        <w:t xml:space="preserve"> je prijavljen defekt kvaliteta;</w:t>
      </w:r>
    </w:p>
    <w:p w14:paraId="2B654562" w14:textId="77777777" w:rsidR="00E972F0" w:rsidRPr="00F82F09" w:rsidRDefault="00E972F0" w:rsidP="00E972F0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ako se sumnja da se neželjeni događaj kod pacijenta može dovesti u vezu sa defektom kvaliteta lijeka, zdravstveni/veterinarski radnik treba da provjeri:</w:t>
      </w:r>
    </w:p>
    <w:p w14:paraId="67238948" w14:textId="6C0034C7" w:rsidR="00E972F0" w:rsidRPr="00F82F09" w:rsidRDefault="00E972F0" w:rsidP="00B56380">
      <w:pPr>
        <w:pStyle w:val="ListParagraph"/>
        <w:numPr>
          <w:ilvl w:val="1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da li je proizvod čuvan ispravno (da bi se isključilo da je neispravno čuvanje uzrok defekta kvaliteta lijeka)</w:t>
      </w:r>
      <w:r w:rsidR="00B56380">
        <w:rPr>
          <w:rFonts w:ascii="Times New Roman" w:hAnsi="Times New Roman"/>
          <w:sz w:val="24"/>
          <w:szCs w:val="24"/>
        </w:rPr>
        <w:t>;</w:t>
      </w:r>
    </w:p>
    <w:p w14:paraId="59567056" w14:textId="5EF5AD47" w:rsidR="00E972F0" w:rsidRPr="00F82F09" w:rsidRDefault="00E972F0" w:rsidP="00B56380">
      <w:pPr>
        <w:pStyle w:val="ListParagraph"/>
        <w:numPr>
          <w:ilvl w:val="1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ako je defekt kvaliteta vidljiv, da li je identifikovan u novom neotvorenom pakovanju ili je pakovanje već bilo korišćeno (da bi se isključile greške korisnika kao što su npr. zamjene proizvoda)</w:t>
      </w:r>
      <w:r w:rsidR="00B56380">
        <w:rPr>
          <w:rFonts w:ascii="Times New Roman" w:hAnsi="Times New Roman"/>
          <w:sz w:val="24"/>
          <w:szCs w:val="24"/>
        </w:rPr>
        <w:t>;</w:t>
      </w:r>
    </w:p>
    <w:p w14:paraId="642083A2" w14:textId="0CA5E751" w:rsidR="00E972F0" w:rsidRPr="00F82F09" w:rsidRDefault="00E972F0" w:rsidP="00B56380">
      <w:pPr>
        <w:pStyle w:val="ListParagraph"/>
        <w:numPr>
          <w:ilvl w:val="1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da li su dostupna druga neotvorena pakovanja iste serije lijeka koja bi mogla biti provjerena</w:t>
      </w:r>
      <w:r w:rsidR="00B56380">
        <w:rPr>
          <w:rFonts w:ascii="Times New Roman" w:hAnsi="Times New Roman"/>
          <w:sz w:val="24"/>
          <w:szCs w:val="24"/>
        </w:rPr>
        <w:t>;</w:t>
      </w:r>
    </w:p>
    <w:p w14:paraId="4E66C960" w14:textId="53A7B803" w:rsidR="00E972F0" w:rsidRPr="00F82F09" w:rsidRDefault="00E972F0" w:rsidP="00B56380">
      <w:pPr>
        <w:pStyle w:val="ListParagraph"/>
        <w:numPr>
          <w:ilvl w:val="1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ako lijek zaht</w:t>
      </w:r>
      <w:r w:rsidR="00B56380">
        <w:rPr>
          <w:rFonts w:ascii="Times New Roman" w:hAnsi="Times New Roman"/>
          <w:sz w:val="24"/>
          <w:szCs w:val="24"/>
        </w:rPr>
        <w:t>i</w:t>
      </w:r>
      <w:r w:rsidRPr="00F82F09">
        <w:rPr>
          <w:rFonts w:ascii="Times New Roman" w:hAnsi="Times New Roman"/>
          <w:sz w:val="24"/>
          <w:szCs w:val="24"/>
        </w:rPr>
        <w:t>jeva prethodnu pripremu, kao što je dodavanje rastvarača, da li je taj postupak ispravno izveden i/ili da li se koristio ispravan rastvarač</w:t>
      </w:r>
      <w:r w:rsidR="00B56380">
        <w:rPr>
          <w:rFonts w:ascii="Times New Roman" w:hAnsi="Times New Roman"/>
          <w:sz w:val="24"/>
          <w:szCs w:val="24"/>
        </w:rPr>
        <w:t>;</w:t>
      </w:r>
    </w:p>
    <w:p w14:paraId="58483473" w14:textId="30BDBCAE" w:rsidR="00E972F0" w:rsidRPr="00F82F09" w:rsidRDefault="00E972F0" w:rsidP="00B56380">
      <w:pPr>
        <w:pStyle w:val="ListParagraph"/>
        <w:numPr>
          <w:ilvl w:val="1"/>
          <w:numId w:val="32"/>
        </w:numPr>
        <w:spacing w:after="20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da li je lijek korišćen prema uputstvu ljekara i farmaceuta i prema </w:t>
      </w:r>
      <w:r w:rsidR="00B56380">
        <w:rPr>
          <w:rFonts w:ascii="Times New Roman" w:hAnsi="Times New Roman"/>
          <w:sz w:val="24"/>
          <w:szCs w:val="24"/>
        </w:rPr>
        <w:t>U</w:t>
      </w:r>
      <w:r w:rsidRPr="00F82F09">
        <w:rPr>
          <w:rFonts w:ascii="Times New Roman" w:hAnsi="Times New Roman"/>
          <w:sz w:val="24"/>
          <w:szCs w:val="24"/>
        </w:rPr>
        <w:t>putstvu za lijek</w:t>
      </w:r>
      <w:r w:rsidR="00B56380">
        <w:rPr>
          <w:rFonts w:ascii="Times New Roman" w:hAnsi="Times New Roman"/>
          <w:sz w:val="24"/>
          <w:szCs w:val="24"/>
        </w:rPr>
        <w:t>;</w:t>
      </w:r>
    </w:p>
    <w:p w14:paraId="6511120B" w14:textId="4991B24C" w:rsidR="00E972F0" w:rsidRPr="00F82F09" w:rsidRDefault="00E972F0" w:rsidP="00B56380">
      <w:pPr>
        <w:pStyle w:val="ListParagraph"/>
        <w:numPr>
          <w:ilvl w:val="1"/>
          <w:numId w:val="32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2F09">
        <w:rPr>
          <w:rFonts w:ascii="Times New Roman" w:hAnsi="Times New Roman"/>
          <w:sz w:val="24"/>
          <w:szCs w:val="24"/>
        </w:rPr>
        <w:t>ako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 se lijek koristio sa medicinskim sredstvom, da li je medicinsko sredstvo moglo da prouzrokuje neželjeni događaj</w:t>
      </w:r>
      <w:r w:rsidR="00B56380">
        <w:rPr>
          <w:rFonts w:ascii="Times New Roman" w:hAnsi="Times New Roman"/>
          <w:sz w:val="24"/>
          <w:szCs w:val="24"/>
        </w:rPr>
        <w:t>.</w:t>
      </w:r>
    </w:p>
    <w:p w14:paraId="33F14AA4" w14:textId="170E6D8B" w:rsidR="00C77C84" w:rsidRDefault="00E972F0" w:rsidP="00B56380">
      <w:pPr>
        <w:spacing w:after="120"/>
        <w:jc w:val="both"/>
      </w:pPr>
      <w:r w:rsidRPr="00A63E24">
        <w:t xml:space="preserve">Neophodno je pažljivo uraditi procjenu slučaja da bi se razjasnilo da li postoji sumnja </w:t>
      </w:r>
      <w:proofErr w:type="gramStart"/>
      <w:r w:rsidRPr="00A63E24">
        <w:t>na</w:t>
      </w:r>
      <w:proofErr w:type="gramEnd"/>
      <w:r w:rsidRPr="00A63E24">
        <w:t xml:space="preserve"> defekt kvaliteta. U slučaju da se utvrdi da sumnja </w:t>
      </w:r>
      <w:proofErr w:type="gramStart"/>
      <w:r w:rsidRPr="00A63E24">
        <w:t>na</w:t>
      </w:r>
      <w:proofErr w:type="gramEnd"/>
      <w:r w:rsidRPr="00A63E24">
        <w:t xml:space="preserve"> kvalitet lijeka postoji, ona mora biti prijavljena.</w:t>
      </w:r>
    </w:p>
    <w:p w14:paraId="1F8D1E94" w14:textId="577E3F27" w:rsidR="00B56380" w:rsidRPr="008470B2" w:rsidRDefault="00B56380" w:rsidP="00B56380">
      <w:pPr>
        <w:spacing w:after="120"/>
        <w:jc w:val="both"/>
      </w:pPr>
      <w:r>
        <w:t>I u</w:t>
      </w:r>
      <w:r w:rsidRPr="00B56380">
        <w:t xml:space="preserve"> slučaju </w:t>
      </w:r>
      <w:r>
        <w:t>ka</w:t>
      </w:r>
      <w:r w:rsidRPr="00B56380">
        <w:t xml:space="preserve">da </w:t>
      </w:r>
      <w:r>
        <w:t xml:space="preserve">nisu </w:t>
      </w:r>
      <w:r w:rsidRPr="00B56380">
        <w:t xml:space="preserve">svi podaci dostupni, </w:t>
      </w:r>
      <w:r>
        <w:t xml:space="preserve">potrebno je prijaviti </w:t>
      </w:r>
      <w:r w:rsidRPr="00B56380">
        <w:t>defekt kvaliteta</w:t>
      </w:r>
      <w:r>
        <w:t xml:space="preserve"> bez odlaganja, a nedostajuće podatke dostaviti </w:t>
      </w:r>
      <w:r w:rsidRPr="00B56380">
        <w:t>naknadno</w:t>
      </w:r>
      <w:r>
        <w:t>.</w:t>
      </w:r>
      <w:r w:rsidRPr="00B56380">
        <w:t xml:space="preserve">  </w:t>
      </w:r>
    </w:p>
    <w:p w14:paraId="28EFE1EB" w14:textId="7E58CD61" w:rsidR="00C77C84" w:rsidRPr="008470B2" w:rsidRDefault="007B6178" w:rsidP="00C639D7">
      <w:pPr>
        <w:pStyle w:val="Heading1"/>
        <w:numPr>
          <w:ilvl w:val="1"/>
          <w:numId w:val="43"/>
        </w:numPr>
      </w:pPr>
      <w:r>
        <w:t xml:space="preserve">  </w:t>
      </w:r>
      <w:r w:rsidR="00263603">
        <w:t xml:space="preserve"> </w:t>
      </w:r>
      <w:r w:rsidR="00E972F0" w:rsidRPr="00F82F09">
        <w:t xml:space="preserve">Prijava defekta kvaliteta </w:t>
      </w:r>
      <w:proofErr w:type="gramStart"/>
      <w:r w:rsidR="00E972F0" w:rsidRPr="00F82F09">
        <w:t>od</w:t>
      </w:r>
      <w:proofErr w:type="gramEnd"/>
      <w:r w:rsidR="00E972F0" w:rsidRPr="00F82F09">
        <w:t xml:space="preserve"> strane nosioca dozvole za lijek, proizvođača lijeka, </w:t>
      </w:r>
      <w:r w:rsidR="00893050">
        <w:t>veleprodaja</w:t>
      </w:r>
      <w:r w:rsidR="00E972F0" w:rsidRPr="00F82F09">
        <w:t xml:space="preserve"> i sponzora kliničkog ispitivanja </w:t>
      </w:r>
    </w:p>
    <w:p w14:paraId="6AEDADC9" w14:textId="77777777" w:rsidR="00E972F0" w:rsidRPr="00F82F09" w:rsidRDefault="00E972F0" w:rsidP="007A697D">
      <w:pPr>
        <w:spacing w:before="240" w:after="120"/>
        <w:jc w:val="both"/>
      </w:pPr>
      <w:r w:rsidRPr="00F82F09">
        <w:t xml:space="preserve">Obaveza je nosioca dozvole za lijek, proizvođača lijeka, veleprodaja i sponzora kliničkog ispitivanja lijeka da neposredno informišu CInMED uvijek kada postanu svjesni nekog defekta kvaliteta lijeka. </w:t>
      </w:r>
    </w:p>
    <w:p w14:paraId="3B30ED22" w14:textId="046FD421" w:rsidR="00E972F0" w:rsidRPr="00F82F09" w:rsidRDefault="00E972F0" w:rsidP="00E972F0">
      <w:pPr>
        <w:spacing w:after="60"/>
        <w:jc w:val="both"/>
      </w:pPr>
      <w:r w:rsidRPr="00F82F09">
        <w:t xml:space="preserve">U slučaju postojanja sumnje </w:t>
      </w:r>
      <w:proofErr w:type="gramStart"/>
      <w:r w:rsidRPr="00F82F09">
        <w:t>ili</w:t>
      </w:r>
      <w:proofErr w:type="gramEnd"/>
      <w:r w:rsidRPr="00F82F09">
        <w:t xml:space="preserve"> utvrđenog defekta kvaliteta lijeka dužnost nosioca dozvole za lijek, proizvođača lijeka, veleprodaja i sponzora kliničkog ispitivanja je</w:t>
      </w:r>
      <w:r w:rsidR="00C639D7">
        <w:t xml:space="preserve"> da</w:t>
      </w:r>
      <w:r w:rsidRPr="00F82F09">
        <w:t>:</w:t>
      </w:r>
    </w:p>
    <w:p w14:paraId="5F060798" w14:textId="625BDF6F" w:rsidR="00E972F0" w:rsidRPr="00F82F09" w:rsidRDefault="00E972F0" w:rsidP="00E972F0">
      <w:pPr>
        <w:pStyle w:val="ListParagraph"/>
        <w:numPr>
          <w:ilvl w:val="0"/>
          <w:numId w:val="32"/>
        </w:numPr>
        <w:spacing w:after="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obezbijedi efikasan sistem za evidentiranje i istraživanje uzroka nastanka defekta kvaliteta lijeka;</w:t>
      </w:r>
    </w:p>
    <w:p w14:paraId="7CA4F2CC" w14:textId="2060BE43" w:rsidR="00E972F0" w:rsidRPr="00C639D7" w:rsidRDefault="00E972F0" w:rsidP="00C639D7">
      <w:pPr>
        <w:pStyle w:val="ListParagraph"/>
        <w:numPr>
          <w:ilvl w:val="0"/>
          <w:numId w:val="3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2F09">
        <w:rPr>
          <w:rFonts w:ascii="Times New Roman" w:hAnsi="Times New Roman"/>
          <w:sz w:val="24"/>
          <w:szCs w:val="24"/>
        </w:rPr>
        <w:t>dostav</w:t>
      </w:r>
      <w:r w:rsidR="00A426F9">
        <w:rPr>
          <w:rFonts w:ascii="Times New Roman" w:hAnsi="Times New Roman"/>
          <w:sz w:val="24"/>
          <w:szCs w:val="24"/>
        </w:rPr>
        <w:t>i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 detalj</w:t>
      </w:r>
      <w:r w:rsidR="00C639D7">
        <w:rPr>
          <w:rFonts w:ascii="Times New Roman" w:hAnsi="Times New Roman"/>
          <w:sz w:val="24"/>
          <w:szCs w:val="24"/>
        </w:rPr>
        <w:t>an</w:t>
      </w:r>
      <w:r w:rsidRPr="00F82F09">
        <w:rPr>
          <w:rFonts w:ascii="Times New Roman" w:hAnsi="Times New Roman"/>
          <w:sz w:val="24"/>
          <w:szCs w:val="24"/>
        </w:rPr>
        <w:t xml:space="preserve"> izvještaj i prateć</w:t>
      </w:r>
      <w:r w:rsidR="00C639D7">
        <w:rPr>
          <w:rFonts w:ascii="Times New Roman" w:hAnsi="Times New Roman"/>
          <w:sz w:val="24"/>
          <w:szCs w:val="24"/>
        </w:rPr>
        <w:t>e</w:t>
      </w:r>
      <w:r w:rsidRPr="00F82F09">
        <w:rPr>
          <w:rFonts w:ascii="Times New Roman" w:hAnsi="Times New Roman"/>
          <w:sz w:val="24"/>
          <w:szCs w:val="24"/>
        </w:rPr>
        <w:t xml:space="preserve"> podatk</w:t>
      </w:r>
      <w:r w:rsidR="00C639D7">
        <w:rPr>
          <w:rFonts w:ascii="Times New Roman" w:hAnsi="Times New Roman"/>
          <w:sz w:val="24"/>
          <w:szCs w:val="24"/>
        </w:rPr>
        <w:t>e</w:t>
      </w:r>
      <w:r w:rsidRPr="00F82F09">
        <w:rPr>
          <w:rFonts w:ascii="Times New Roman" w:hAnsi="Times New Roman"/>
          <w:sz w:val="24"/>
          <w:szCs w:val="24"/>
        </w:rPr>
        <w:t xml:space="preserve"> CInMED-u</w:t>
      </w:r>
      <w:r w:rsidR="00C639D7" w:rsidRPr="00C639D7">
        <w:rPr>
          <w:rFonts w:ascii="Times New Roman" w:hAnsi="Times New Roman"/>
          <w:sz w:val="24"/>
          <w:szCs w:val="24"/>
        </w:rPr>
        <w:t xml:space="preserve"> </w:t>
      </w:r>
      <w:r w:rsidR="00C639D7">
        <w:rPr>
          <w:rFonts w:ascii="Times New Roman" w:hAnsi="Times New Roman"/>
          <w:sz w:val="24"/>
          <w:szCs w:val="24"/>
        </w:rPr>
        <w:t>i time omogući donošenje zaključaka</w:t>
      </w:r>
      <w:r w:rsidRPr="00F82F09">
        <w:rPr>
          <w:rFonts w:ascii="Times New Roman" w:hAnsi="Times New Roman"/>
          <w:sz w:val="24"/>
          <w:szCs w:val="24"/>
        </w:rPr>
        <w:t xml:space="preserve">. </w:t>
      </w:r>
    </w:p>
    <w:p w14:paraId="27AD8695" w14:textId="02940456" w:rsidR="00E972F0" w:rsidRPr="007B6178" w:rsidRDefault="00E972F0" w:rsidP="00C639D7">
      <w:pPr>
        <w:pStyle w:val="Heading1"/>
      </w:pPr>
      <w:r w:rsidRPr="00C639D7">
        <w:t>Podaci i dokumentacija koja se dostavlja CInMED-u</w:t>
      </w:r>
    </w:p>
    <w:p w14:paraId="3DCC73BA" w14:textId="07CE342A" w:rsidR="00ED5D08" w:rsidRPr="00F82F09" w:rsidRDefault="00582993" w:rsidP="007A697D">
      <w:pPr>
        <w:spacing w:before="240" w:after="60"/>
        <w:jc w:val="both"/>
      </w:pPr>
      <w:r w:rsidRPr="00F82F09">
        <w:t>Prilikom podnošenja prijave o defektu kvaliteta potrebno je dostaviti popunjen</w:t>
      </w:r>
      <w:r w:rsidRPr="00C13B4A">
        <w:rPr>
          <w:i/>
        </w:rPr>
        <w:t xml:space="preserve"> </w:t>
      </w:r>
      <w:hyperlink r:id="rId11" w:history="1">
        <w:r w:rsidR="00C159FA" w:rsidRPr="00757D2D">
          <w:rPr>
            <w:rStyle w:val="Hyperlink"/>
            <w:i/>
          </w:rPr>
          <w:t xml:space="preserve">Obrazac za prijavu sumnje u kvalitet odnosno odstupanja </w:t>
        </w:r>
        <w:proofErr w:type="gramStart"/>
        <w:r w:rsidR="00C159FA" w:rsidRPr="00757D2D">
          <w:rPr>
            <w:rStyle w:val="Hyperlink"/>
            <w:i/>
          </w:rPr>
          <w:t>od</w:t>
        </w:r>
        <w:proofErr w:type="gramEnd"/>
        <w:r w:rsidR="00C159FA" w:rsidRPr="00757D2D">
          <w:rPr>
            <w:rStyle w:val="Hyperlink"/>
            <w:i/>
          </w:rPr>
          <w:t xml:space="preserve"> standarda kvaliteta lijeka</w:t>
        </w:r>
      </w:hyperlink>
      <w:r w:rsidR="00C159FA">
        <w:rPr>
          <w:i/>
        </w:rPr>
        <w:t xml:space="preserve"> (Za851.85-IMS)</w:t>
      </w:r>
      <w:r w:rsidRPr="00F82F09">
        <w:t xml:space="preserve">, koji je </w:t>
      </w:r>
      <w:r w:rsidR="007A697D">
        <w:t>dostupan na portalu CInMED-a</w:t>
      </w:r>
      <w:r w:rsidRPr="00F82F09">
        <w:t>.</w:t>
      </w:r>
      <w:r w:rsidR="0007087F" w:rsidRPr="00F82F09">
        <w:t xml:space="preserve"> Uz popunjeni </w:t>
      </w:r>
      <w:r w:rsidR="00C159FA" w:rsidRPr="00A63E24">
        <w:rPr>
          <w:i/>
        </w:rPr>
        <w:t>Obrazac</w:t>
      </w:r>
      <w:r w:rsidR="0007087F" w:rsidRPr="00F82F09">
        <w:t xml:space="preserve">, CInMED-u je potrebno dostaviti </w:t>
      </w:r>
      <w:r w:rsidR="00B40B6D" w:rsidRPr="00F82F09">
        <w:t>i</w:t>
      </w:r>
      <w:r w:rsidR="0007087F" w:rsidRPr="00F82F09">
        <w:t xml:space="preserve"> dopunsku dokumentaciju, gdje je primjenljivo.</w:t>
      </w:r>
    </w:p>
    <w:p w14:paraId="59E878BF" w14:textId="02C98827" w:rsidR="00ED5D08" w:rsidRPr="00C13B4A" w:rsidRDefault="00ED5D08" w:rsidP="007A697D">
      <w:pPr>
        <w:spacing w:before="240" w:after="60"/>
        <w:jc w:val="both"/>
        <w:rPr>
          <w:rFonts w:cstheme="minorHAnsi"/>
        </w:rPr>
      </w:pPr>
      <w:r w:rsidRPr="00C13B4A">
        <w:rPr>
          <w:rFonts w:cstheme="minorHAnsi"/>
        </w:rPr>
        <w:t xml:space="preserve">Podnosilac u </w:t>
      </w:r>
      <w:r w:rsidR="00C159FA">
        <w:rPr>
          <w:rFonts w:cstheme="minorHAnsi"/>
        </w:rPr>
        <w:t xml:space="preserve">gorenavedenom </w:t>
      </w:r>
      <w:proofErr w:type="gramStart"/>
      <w:r w:rsidR="00C159FA">
        <w:rPr>
          <w:i/>
        </w:rPr>
        <w:t xml:space="preserve">Obrascu </w:t>
      </w:r>
      <w:r w:rsidR="00C159FA" w:rsidRPr="00A63E24">
        <w:rPr>
          <w:i/>
        </w:rPr>
        <w:t xml:space="preserve"> </w:t>
      </w:r>
      <w:r w:rsidRPr="00C13B4A">
        <w:rPr>
          <w:rFonts w:cstheme="minorHAnsi"/>
        </w:rPr>
        <w:t>treba</w:t>
      </w:r>
      <w:proofErr w:type="gramEnd"/>
      <w:r w:rsidRPr="00C13B4A">
        <w:rPr>
          <w:rFonts w:cstheme="minorHAnsi"/>
        </w:rPr>
        <w:t xml:space="preserve"> da navede najmanje sljedeće informacije:</w:t>
      </w:r>
    </w:p>
    <w:p w14:paraId="466D1439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>podatke o lijeku i seriji/ama na koje se prijava odnosi;</w:t>
      </w:r>
    </w:p>
    <w:p w14:paraId="61ADAA91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>detaljan opis uočenog odstupanja od standarda kvaliteta;</w:t>
      </w:r>
    </w:p>
    <w:p w14:paraId="5E75710A" w14:textId="18DE7ED2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>procjenu klasifikacije odstupanja od standarda kvaliteta;</w:t>
      </w:r>
    </w:p>
    <w:p w14:paraId="5A7E69D8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lastRenderedPageBreak/>
        <w:t>istoriju incidenta (kada se dogodio i/ili kada je primijećen incident);</w:t>
      </w:r>
    </w:p>
    <w:p w14:paraId="3EAF5BCF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>mogući glavni uzrok odstupanja;</w:t>
      </w:r>
    </w:p>
    <w:p w14:paraId="6861F3F5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>opis preventivnih i korektivnih mjera (CAPA);</w:t>
      </w:r>
    </w:p>
    <w:p w14:paraId="10D8DD17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>aktivnosti sprovedene od strane regulatornih organa drugih zemalja u kojima se lijek nalazi u prometu;</w:t>
      </w:r>
    </w:p>
    <w:p w14:paraId="6AA68216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>podatke o distribuciji pogođenih serija lijeka;</w:t>
      </w:r>
    </w:p>
    <w:p w14:paraId="10D971D1" w14:textId="77777777" w:rsidR="00ED5D08" w:rsidRPr="00C13B4A" w:rsidRDefault="00ED5D08" w:rsidP="00ED5D08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C13B4A">
        <w:rPr>
          <w:rFonts w:ascii="Times New Roman" w:hAnsi="Times New Roman"/>
          <w:sz w:val="24"/>
          <w:szCs w:val="24"/>
        </w:rPr>
        <w:t xml:space="preserve">predlog nivoa povlačenja serije/a lijeka ako je to potrebno; </w:t>
      </w:r>
    </w:p>
    <w:p w14:paraId="00F02104" w14:textId="60828BD0" w:rsidR="00ED5D08" w:rsidRPr="00F82F09" w:rsidRDefault="00ED5D08" w:rsidP="00ED5D08">
      <w:pPr>
        <w:pStyle w:val="ListParagraph"/>
        <w:numPr>
          <w:ilvl w:val="1"/>
          <w:numId w:val="38"/>
        </w:numPr>
        <w:spacing w:after="120"/>
        <w:ind w:left="709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3B4A">
        <w:rPr>
          <w:rFonts w:ascii="Times New Roman" w:hAnsi="Times New Roman"/>
          <w:sz w:val="24"/>
          <w:szCs w:val="24"/>
        </w:rPr>
        <w:t>zaključak</w:t>
      </w:r>
      <w:proofErr w:type="gramEnd"/>
      <w:r w:rsidRPr="00C13B4A">
        <w:rPr>
          <w:rFonts w:ascii="Times New Roman" w:hAnsi="Times New Roman"/>
          <w:sz w:val="24"/>
          <w:szCs w:val="24"/>
        </w:rPr>
        <w:t>.</w:t>
      </w:r>
    </w:p>
    <w:p w14:paraId="3CBDCF49" w14:textId="4327B15B" w:rsidR="00402A0A" w:rsidRPr="00F82F09" w:rsidRDefault="00402A0A" w:rsidP="00402A0A">
      <w:pPr>
        <w:spacing w:after="60"/>
        <w:jc w:val="both"/>
        <w:rPr>
          <w:rFonts w:cstheme="minorHAnsi"/>
        </w:rPr>
      </w:pPr>
      <w:proofErr w:type="gramStart"/>
      <w:r w:rsidRPr="00F82F09">
        <w:rPr>
          <w:rFonts w:cstheme="minorHAnsi"/>
        </w:rPr>
        <w:t>Od</w:t>
      </w:r>
      <w:proofErr w:type="gramEnd"/>
      <w:r w:rsidRPr="00F82F09">
        <w:rPr>
          <w:rFonts w:cstheme="minorHAnsi"/>
        </w:rPr>
        <w:t xml:space="preserve"> nosioca dozvole odnosno proizvođača CInMED može zatražiti sprovođenje istrage u vezi neispravnosti u kvalitetu lijeka (</w:t>
      </w:r>
      <w:r w:rsidRPr="00236C5F">
        <w:rPr>
          <w:rFonts w:cstheme="minorHAnsi"/>
        </w:rPr>
        <w:t>Izvještaj istrage).</w:t>
      </w:r>
      <w:r w:rsidRPr="00F82F09">
        <w:rPr>
          <w:rFonts w:cstheme="minorHAnsi"/>
        </w:rPr>
        <w:t xml:space="preserve"> Istraga može uključivati:</w:t>
      </w:r>
    </w:p>
    <w:p w14:paraId="58C5E634" w14:textId="3D49ED35" w:rsidR="00402A0A" w:rsidRPr="00236C5F" w:rsidRDefault="00402A0A" w:rsidP="00402A0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36C5F">
        <w:rPr>
          <w:rFonts w:ascii="Times New Roman" w:hAnsi="Times New Roman"/>
          <w:sz w:val="24"/>
          <w:szCs w:val="24"/>
        </w:rPr>
        <w:t>pregled proizvodne i analitičke dokumentacije i dnevnika opreme kako bi se utvrdio uzrok neispravnosti</w:t>
      </w:r>
      <w:r w:rsidRPr="00F82F09">
        <w:rPr>
          <w:rFonts w:ascii="Times New Roman" w:hAnsi="Times New Roman"/>
          <w:sz w:val="24"/>
          <w:szCs w:val="24"/>
        </w:rPr>
        <w:t>;</w:t>
      </w:r>
    </w:p>
    <w:p w14:paraId="3B1D4C0E" w14:textId="77777777" w:rsidR="00402A0A" w:rsidRPr="00236C5F" w:rsidRDefault="00402A0A" w:rsidP="00402A0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36C5F">
        <w:rPr>
          <w:rFonts w:ascii="Times New Roman" w:hAnsi="Times New Roman"/>
          <w:sz w:val="24"/>
          <w:szCs w:val="24"/>
        </w:rPr>
        <w:t xml:space="preserve">pregled svih povezanih serija proizvodnje, pakovanja, testiranja, puštanja serija u promet i pregled nepravilnosti u toku distribucije, koji mogu objasniti odstupanje od standarda kvaliteta na koje se sumnja; </w:t>
      </w:r>
    </w:p>
    <w:p w14:paraId="6DFB95E4" w14:textId="77777777" w:rsidR="00402A0A" w:rsidRPr="00236C5F" w:rsidRDefault="00402A0A" w:rsidP="00402A0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36C5F">
        <w:rPr>
          <w:rFonts w:ascii="Times New Roman" w:hAnsi="Times New Roman"/>
          <w:sz w:val="24"/>
          <w:szCs w:val="24"/>
        </w:rPr>
        <w:t>analizu kontrolnih uzoraka;</w:t>
      </w:r>
    </w:p>
    <w:p w14:paraId="67B23FBD" w14:textId="77777777" w:rsidR="00402A0A" w:rsidRPr="00236C5F" w:rsidRDefault="00402A0A" w:rsidP="00402A0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36C5F">
        <w:rPr>
          <w:rFonts w:ascii="Times New Roman" w:hAnsi="Times New Roman"/>
          <w:sz w:val="24"/>
          <w:szCs w:val="24"/>
        </w:rPr>
        <w:t>pregled sličnih odstupanja ili reklamacija zabilježenih za istu ili druge serije;</w:t>
      </w:r>
    </w:p>
    <w:p w14:paraId="3C4435DD" w14:textId="77777777" w:rsidR="00402A0A" w:rsidRPr="00236C5F" w:rsidRDefault="00402A0A" w:rsidP="00402A0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36C5F">
        <w:rPr>
          <w:rFonts w:ascii="Times New Roman" w:hAnsi="Times New Roman"/>
          <w:sz w:val="24"/>
          <w:szCs w:val="24"/>
        </w:rPr>
        <w:t>procjenu uticaja neispravnosti na efikasnost i bezbjednost primjene lijeka;</w:t>
      </w:r>
    </w:p>
    <w:p w14:paraId="1FD330F6" w14:textId="77777777" w:rsidR="00402A0A" w:rsidRPr="00236C5F" w:rsidRDefault="00402A0A" w:rsidP="00402A0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36C5F">
        <w:rPr>
          <w:rFonts w:ascii="Times New Roman" w:hAnsi="Times New Roman"/>
          <w:sz w:val="24"/>
          <w:szCs w:val="24"/>
        </w:rPr>
        <w:t xml:space="preserve">procjenu rizika nosioca dozvole, uključujući medicinsku procjenu rizika, ako je potrebno; </w:t>
      </w:r>
    </w:p>
    <w:p w14:paraId="040A0066" w14:textId="77777777" w:rsidR="00402A0A" w:rsidRPr="00236C5F" w:rsidRDefault="00402A0A" w:rsidP="00402A0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36C5F">
        <w:rPr>
          <w:rFonts w:ascii="Times New Roman" w:hAnsi="Times New Roman"/>
          <w:sz w:val="24"/>
          <w:szCs w:val="24"/>
        </w:rPr>
        <w:t>opis CAPA koje će biti preduzete od nosioca dozvole da bi se korigovalo odstupanje od standarda kvaliteta u budućnosti;</w:t>
      </w:r>
    </w:p>
    <w:p w14:paraId="0EBDF0EB" w14:textId="77777777" w:rsidR="00402A0A" w:rsidRPr="00F82F09" w:rsidRDefault="00402A0A" w:rsidP="00402A0A">
      <w:pPr>
        <w:pStyle w:val="ListParagraph"/>
        <w:numPr>
          <w:ilvl w:val="1"/>
          <w:numId w:val="38"/>
        </w:numPr>
        <w:spacing w:after="120"/>
        <w:ind w:left="709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6C5F">
        <w:rPr>
          <w:rFonts w:ascii="Times New Roman" w:hAnsi="Times New Roman"/>
          <w:sz w:val="24"/>
          <w:szCs w:val="24"/>
        </w:rPr>
        <w:t>utvrđivanje</w:t>
      </w:r>
      <w:proofErr w:type="gramEnd"/>
      <w:r w:rsidRPr="00236C5F">
        <w:rPr>
          <w:rFonts w:ascii="Times New Roman" w:hAnsi="Times New Roman"/>
          <w:sz w:val="24"/>
          <w:szCs w:val="24"/>
        </w:rPr>
        <w:t xml:space="preserve"> količine lijeka neispravnog kvaliteta</w:t>
      </w:r>
      <w:r w:rsidRPr="00F82F09">
        <w:rPr>
          <w:rFonts w:ascii="Times New Roman" w:hAnsi="Times New Roman"/>
          <w:sz w:val="24"/>
          <w:szCs w:val="24"/>
        </w:rPr>
        <w:t>.</w:t>
      </w:r>
    </w:p>
    <w:p w14:paraId="2C6A190A" w14:textId="3BE3A42C" w:rsidR="00E35A4A" w:rsidRPr="00F82F09" w:rsidRDefault="00310CBA" w:rsidP="00656CD2">
      <w:pPr>
        <w:spacing w:after="120"/>
        <w:jc w:val="both"/>
      </w:pPr>
      <w:r w:rsidRPr="00F82F09">
        <w:t>Nosioci dozvole treba da u pisanoj formi obavijeste CInMED o svim sprovedenim aktivnostima i implementaciji mjera za upravljanje rizicima koje su definisane tokom postupka procjene defekta kvaliteta.</w:t>
      </w:r>
    </w:p>
    <w:p w14:paraId="394EE3C0" w14:textId="6EE1FABC" w:rsidR="00656CD2" w:rsidRPr="00F82F09" w:rsidRDefault="00263603" w:rsidP="00236C5F">
      <w:pPr>
        <w:pStyle w:val="Heading1"/>
        <w:numPr>
          <w:ilvl w:val="1"/>
          <w:numId w:val="43"/>
        </w:numPr>
      </w:pPr>
      <w:r>
        <w:t xml:space="preserve">   </w:t>
      </w:r>
      <w:r w:rsidR="00656CD2" w:rsidRPr="00F82F09">
        <w:t>Klase defekata kvaliteta lijeka</w:t>
      </w:r>
    </w:p>
    <w:p w14:paraId="464B1C79" w14:textId="321B7AE8" w:rsidR="00ED5D08" w:rsidRPr="00F82F09" w:rsidRDefault="00ED5D08" w:rsidP="007A697D">
      <w:pPr>
        <w:spacing w:before="240" w:after="120"/>
        <w:jc w:val="both"/>
      </w:pPr>
      <w:r w:rsidRPr="00F82F09">
        <w:t xml:space="preserve">Prilikom prijave defekta kvaliteta lijeka u </w:t>
      </w:r>
      <w:r w:rsidR="00C159FA">
        <w:rPr>
          <w:i/>
        </w:rPr>
        <w:t>Obrascu</w:t>
      </w:r>
      <w:r w:rsidR="00C159FA" w:rsidRPr="00A63E24">
        <w:rPr>
          <w:i/>
        </w:rPr>
        <w:t xml:space="preserve"> za prijavu </w:t>
      </w:r>
      <w:r w:rsidR="00C159FA">
        <w:rPr>
          <w:i/>
        </w:rPr>
        <w:t xml:space="preserve">sumnje u kvalitet odnosno odstupanja </w:t>
      </w:r>
      <w:proofErr w:type="gramStart"/>
      <w:r w:rsidR="00C159FA">
        <w:rPr>
          <w:i/>
        </w:rPr>
        <w:t>od</w:t>
      </w:r>
      <w:proofErr w:type="gramEnd"/>
      <w:r w:rsidR="00C159FA">
        <w:rPr>
          <w:i/>
        </w:rPr>
        <w:t xml:space="preserve"> standarda</w:t>
      </w:r>
      <w:r w:rsidR="00C159FA" w:rsidRPr="00A63E24">
        <w:rPr>
          <w:i/>
        </w:rPr>
        <w:t xml:space="preserve"> kvaliteta lijeka</w:t>
      </w:r>
      <w:r w:rsidR="00C159FA">
        <w:rPr>
          <w:i/>
        </w:rPr>
        <w:t xml:space="preserve"> (Za851.85-IMS)</w:t>
      </w:r>
      <w:r w:rsidR="00C159FA" w:rsidRPr="00A63E24">
        <w:rPr>
          <w:i/>
        </w:rPr>
        <w:t xml:space="preserve"> </w:t>
      </w:r>
      <w:r w:rsidRPr="00F82F09">
        <w:t>je potrebno navesti proc</w:t>
      </w:r>
      <w:r w:rsidR="00D93C8D">
        <w:t>i</w:t>
      </w:r>
      <w:r w:rsidRPr="00F82F09">
        <w:t xml:space="preserve">jenjenu klasu odstupanja od standarda kvaliteta. CInMED nakon provjere odobrava predloženu klasifikaciju odstupanja </w:t>
      </w:r>
      <w:proofErr w:type="gramStart"/>
      <w:r w:rsidRPr="00F82F09">
        <w:t>od</w:t>
      </w:r>
      <w:proofErr w:type="gramEnd"/>
      <w:r w:rsidRPr="00F82F09">
        <w:t xml:space="preserve"> standarda kvaliteta lijeka ili</w:t>
      </w:r>
      <w:r w:rsidR="00DD2380" w:rsidRPr="00F82F09">
        <w:t>,</w:t>
      </w:r>
      <w:r w:rsidRPr="00F82F09">
        <w:t xml:space="preserve"> ukoliko se utvrdi da je prijavljena pogrešna klasa, o tome putem e-maila obavještava podnosioca prijave.</w:t>
      </w:r>
    </w:p>
    <w:p w14:paraId="2284074E" w14:textId="77777777" w:rsidR="00656CD2" w:rsidRPr="00F82F09" w:rsidRDefault="00656CD2" w:rsidP="00656CD2">
      <w:pPr>
        <w:spacing w:after="120"/>
        <w:jc w:val="both"/>
      </w:pPr>
      <w:r w:rsidRPr="00F82F09">
        <w:t xml:space="preserve">U zavisnosti </w:t>
      </w:r>
      <w:proofErr w:type="gramStart"/>
      <w:r w:rsidRPr="00F82F09">
        <w:t>od</w:t>
      </w:r>
      <w:proofErr w:type="gramEnd"/>
      <w:r w:rsidRPr="00F82F09">
        <w:t xml:space="preserve"> stepena rizika po pacijenta-korisnika, defekt kvaliteta može biti:</w:t>
      </w:r>
    </w:p>
    <w:p w14:paraId="3E190AE9" w14:textId="33B0F7AE" w:rsidR="00D06EB7" w:rsidRPr="00F82F09" w:rsidRDefault="00D06EB7" w:rsidP="00D06EB7">
      <w:pPr>
        <w:pStyle w:val="ListParagraph"/>
        <w:numPr>
          <w:ilvl w:val="1"/>
          <w:numId w:val="39"/>
        </w:numPr>
        <w:spacing w:after="6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b/>
          <w:sz w:val="24"/>
          <w:szCs w:val="24"/>
        </w:rPr>
        <w:t xml:space="preserve"> </w:t>
      </w:r>
      <w:r w:rsidR="00E02697">
        <w:rPr>
          <w:rFonts w:ascii="Times New Roman" w:hAnsi="Times New Roman"/>
          <w:b/>
          <w:sz w:val="24"/>
          <w:szCs w:val="24"/>
        </w:rPr>
        <w:t>Visokog rizika</w:t>
      </w:r>
      <w:r w:rsidRPr="00F82F09">
        <w:rPr>
          <w:rFonts w:ascii="Times New Roman" w:hAnsi="Times New Roman"/>
          <w:sz w:val="24"/>
          <w:szCs w:val="24"/>
        </w:rPr>
        <w:t>, neispravnosti potencijalno opasne po život ili sa ozbiljnim posljedicama po zdravlje, kao na primjer:</w:t>
      </w:r>
    </w:p>
    <w:p w14:paraId="43BD66A5" w14:textId="77777777" w:rsidR="00E02697" w:rsidRPr="00E75975" w:rsidRDefault="00E02697" w:rsidP="00E02697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E75975">
        <w:rPr>
          <w:rFonts w:ascii="Times New Roman" w:hAnsi="Times New Roman"/>
          <w:sz w:val="24"/>
          <w:szCs w:val="24"/>
        </w:rPr>
        <w:t>Pogrešan lijek (označavanje i sastav/sastojci se ne odnose na isti lijek);</w:t>
      </w:r>
    </w:p>
    <w:p w14:paraId="5417AE11" w14:textId="77777777" w:rsidR="00E02697" w:rsidRPr="00E75975" w:rsidRDefault="00E02697" w:rsidP="00E02697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E75975">
        <w:rPr>
          <w:rFonts w:ascii="Times New Roman" w:hAnsi="Times New Roman"/>
          <w:sz w:val="24"/>
          <w:szCs w:val="24"/>
        </w:rPr>
        <w:t xml:space="preserve">Odgovarajući lijek, ali pogrešna jačina, što može dovesti do ozbiljnih medicinskih </w:t>
      </w:r>
      <w:r>
        <w:rPr>
          <w:rFonts w:ascii="Times New Roman" w:hAnsi="Times New Roman"/>
          <w:sz w:val="24"/>
          <w:szCs w:val="24"/>
        </w:rPr>
        <w:t>posljed</w:t>
      </w:r>
      <w:r w:rsidRPr="00E75975">
        <w:rPr>
          <w:rFonts w:ascii="Times New Roman" w:hAnsi="Times New Roman"/>
          <w:sz w:val="24"/>
          <w:szCs w:val="24"/>
        </w:rPr>
        <w:t>ica;</w:t>
      </w:r>
    </w:p>
    <w:p w14:paraId="2B7DB21F" w14:textId="77777777" w:rsidR="00E02697" w:rsidRPr="00C63D8D" w:rsidRDefault="00E02697" w:rsidP="00E02697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C63D8D">
        <w:rPr>
          <w:rFonts w:ascii="Times New Roman" w:hAnsi="Times New Roman"/>
          <w:sz w:val="24"/>
          <w:szCs w:val="24"/>
        </w:rPr>
        <w:t>Mikrobiološka kontaminacija u sterilnim injekcionim ili oftalmološkim ljekovima</w:t>
      </w:r>
      <w:r>
        <w:rPr>
          <w:rFonts w:ascii="Times New Roman" w:hAnsi="Times New Roman"/>
          <w:sz w:val="24"/>
          <w:szCs w:val="24"/>
        </w:rPr>
        <w:t xml:space="preserve"> ili mikrobiološka</w:t>
      </w:r>
      <w:r w:rsidRPr="001F0155">
        <w:rPr>
          <w:rFonts w:ascii="Times New Roman" w:hAnsi="Times New Roman"/>
          <w:sz w:val="24"/>
          <w:szCs w:val="24"/>
        </w:rPr>
        <w:t xml:space="preserve"> kontaminacija bilo kog lijeka koji se primjenjuje ili uzima kod imunokompromitovanih pacijenata ili životinja</w:t>
      </w:r>
      <w:r w:rsidRPr="00C63D8D">
        <w:rPr>
          <w:rFonts w:ascii="Times New Roman" w:hAnsi="Times New Roman"/>
          <w:sz w:val="24"/>
          <w:szCs w:val="24"/>
        </w:rPr>
        <w:t>;</w:t>
      </w:r>
    </w:p>
    <w:p w14:paraId="102710FA" w14:textId="77777777" w:rsidR="00E02697" w:rsidRPr="009D28AB" w:rsidRDefault="00E02697" w:rsidP="00E02697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8AB">
        <w:rPr>
          <w:rFonts w:ascii="Times New Roman" w:hAnsi="Times New Roman"/>
          <w:sz w:val="24"/>
          <w:szCs w:val="24"/>
        </w:rPr>
        <w:t xml:space="preserve">Hemijska </w:t>
      </w:r>
      <w:r>
        <w:rPr>
          <w:rFonts w:ascii="Times New Roman" w:hAnsi="Times New Roman"/>
          <w:sz w:val="24"/>
          <w:szCs w:val="24"/>
        </w:rPr>
        <w:t>kontaminacija</w:t>
      </w:r>
      <w:r w:rsidRPr="009D28AB">
        <w:rPr>
          <w:rFonts w:ascii="Times New Roman" w:hAnsi="Times New Roman"/>
          <w:sz w:val="24"/>
          <w:szCs w:val="24"/>
        </w:rPr>
        <w:t>, koja mo</w:t>
      </w:r>
      <w:r>
        <w:rPr>
          <w:rFonts w:ascii="Times New Roman" w:hAnsi="Times New Roman"/>
          <w:sz w:val="24"/>
          <w:szCs w:val="24"/>
        </w:rPr>
        <w:t>že</w:t>
      </w:r>
      <w:r w:rsidRPr="009D28AB">
        <w:rPr>
          <w:rFonts w:ascii="Times New Roman" w:hAnsi="Times New Roman"/>
          <w:sz w:val="24"/>
          <w:szCs w:val="24"/>
        </w:rPr>
        <w:t xml:space="preserve"> dovesti do ozbiljnih medicinskih posljedica;</w:t>
      </w:r>
    </w:p>
    <w:p w14:paraId="45C305C3" w14:textId="77777777" w:rsidR="00E02697" w:rsidRPr="00C63D8D" w:rsidRDefault="00E02697" w:rsidP="00E02697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8AB">
        <w:rPr>
          <w:rFonts w:ascii="Times New Roman" w:hAnsi="Times New Roman"/>
          <w:sz w:val="24"/>
          <w:szCs w:val="24"/>
        </w:rPr>
        <w:t xml:space="preserve">Zamjena proizvoda u jednom pakovanju </w:t>
      </w:r>
      <w:r>
        <w:rPr>
          <w:rFonts w:ascii="Times New Roman" w:hAnsi="Times New Roman"/>
          <w:sz w:val="24"/>
          <w:szCs w:val="24"/>
        </w:rPr>
        <w:t>(n</w:t>
      </w:r>
      <w:r w:rsidRPr="00C63D8D">
        <w:rPr>
          <w:rFonts w:ascii="Times New Roman" w:hAnsi="Times New Roman"/>
          <w:sz w:val="24"/>
          <w:szCs w:val="24"/>
        </w:rPr>
        <w:t>pr.</w:t>
      </w:r>
      <w:r>
        <w:rPr>
          <w:rFonts w:ascii="Times New Roman" w:hAnsi="Times New Roman"/>
          <w:sz w:val="24"/>
          <w:szCs w:val="24"/>
        </w:rPr>
        <w:t>:</w:t>
      </w:r>
      <w:r w:rsidRPr="00627C57">
        <w:rPr>
          <w:rFonts w:ascii="Times New Roman" w:hAnsi="Times New Roman"/>
          <w:sz w:val="24"/>
          <w:szCs w:val="24"/>
        </w:rPr>
        <w:t xml:space="preserve"> dvije različite blister trake unutar jedne kutije, ili dvije različite tablete unutar jedne blister trake</w:t>
      </w:r>
      <w:r>
        <w:rPr>
          <w:rFonts w:ascii="Times New Roman" w:hAnsi="Times New Roman"/>
          <w:sz w:val="24"/>
          <w:szCs w:val="24"/>
        </w:rPr>
        <w:t>);</w:t>
      </w:r>
    </w:p>
    <w:p w14:paraId="65C0D37E" w14:textId="77777777" w:rsidR="00E02697" w:rsidRDefault="00E02697" w:rsidP="00E02697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C77165">
        <w:rPr>
          <w:rFonts w:ascii="Times New Roman" w:hAnsi="Times New Roman"/>
          <w:sz w:val="24"/>
          <w:szCs w:val="24"/>
        </w:rPr>
        <w:lastRenderedPageBreak/>
        <w:t>Pogrešna</w:t>
      </w:r>
      <w:r w:rsidRPr="00E75975">
        <w:rPr>
          <w:rFonts w:ascii="Times New Roman" w:hAnsi="Times New Roman"/>
          <w:sz w:val="24"/>
          <w:szCs w:val="24"/>
        </w:rPr>
        <w:t xml:space="preserve"> aktivna supstanca u </w:t>
      </w:r>
      <w:r>
        <w:rPr>
          <w:rFonts w:ascii="Times New Roman" w:hAnsi="Times New Roman"/>
          <w:sz w:val="24"/>
          <w:szCs w:val="24"/>
        </w:rPr>
        <w:t>lijek</w:t>
      </w:r>
      <w:r w:rsidRPr="00E75975">
        <w:rPr>
          <w:rFonts w:ascii="Times New Roman" w:hAnsi="Times New Roman"/>
          <w:sz w:val="24"/>
          <w:szCs w:val="24"/>
        </w:rPr>
        <w:t>u sa više aktivnih supstanci</w:t>
      </w:r>
      <w:r>
        <w:rPr>
          <w:rFonts w:ascii="Times New Roman" w:hAnsi="Times New Roman"/>
          <w:sz w:val="24"/>
          <w:szCs w:val="24"/>
        </w:rPr>
        <w:t>,</w:t>
      </w:r>
      <w:r w:rsidRPr="00E75975">
        <w:rPr>
          <w:rFonts w:ascii="Times New Roman" w:hAnsi="Times New Roman"/>
          <w:sz w:val="24"/>
          <w:szCs w:val="24"/>
        </w:rPr>
        <w:t xml:space="preserve"> sa ozbiljnim medicinskim </w:t>
      </w:r>
      <w:r>
        <w:rPr>
          <w:rFonts w:ascii="Times New Roman" w:hAnsi="Times New Roman"/>
          <w:sz w:val="24"/>
          <w:szCs w:val="24"/>
        </w:rPr>
        <w:t>posljed</w:t>
      </w:r>
      <w:r w:rsidRPr="00E75975">
        <w:rPr>
          <w:rFonts w:ascii="Times New Roman" w:hAnsi="Times New Roman"/>
          <w:sz w:val="24"/>
          <w:szCs w:val="24"/>
        </w:rPr>
        <w:t>icama</w:t>
      </w:r>
      <w:r>
        <w:rPr>
          <w:rFonts w:ascii="Times New Roman" w:hAnsi="Times New Roman"/>
          <w:sz w:val="24"/>
          <w:szCs w:val="24"/>
        </w:rPr>
        <w:t>;</w:t>
      </w:r>
    </w:p>
    <w:p w14:paraId="317E77D2" w14:textId="77777777" w:rsidR="00E02697" w:rsidRDefault="00E02697" w:rsidP="00E02697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61E38">
        <w:rPr>
          <w:rFonts w:ascii="Times New Roman" w:hAnsi="Times New Roman"/>
          <w:sz w:val="24"/>
          <w:szCs w:val="24"/>
        </w:rPr>
        <w:t>Ozbiljne neželjene reakcije koje su povezane sa serijom ili proizvodom (najvjerovatnije će prvo biti obaviješteno Odjeljenje za farmakovigilancu u hitnom bezbjednosnom izvještaju)</w:t>
      </w:r>
      <w:r>
        <w:rPr>
          <w:rFonts w:ascii="Times New Roman" w:hAnsi="Times New Roman"/>
          <w:sz w:val="24"/>
          <w:szCs w:val="24"/>
        </w:rPr>
        <w:t>;</w:t>
      </w:r>
    </w:p>
    <w:p w14:paraId="5BC76E1B" w14:textId="77777777" w:rsidR="00E02697" w:rsidRDefault="00E02697" w:rsidP="00E02697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61E38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ispravnost</w:t>
      </w:r>
      <w:r w:rsidRPr="00161E38">
        <w:rPr>
          <w:rFonts w:ascii="Times New Roman" w:hAnsi="Times New Roman"/>
          <w:sz w:val="24"/>
          <w:szCs w:val="24"/>
        </w:rPr>
        <w:t xml:space="preserve"> kvaliteta onemogućuje upotrebu </w:t>
      </w:r>
      <w:r>
        <w:rPr>
          <w:rFonts w:ascii="Times New Roman" w:hAnsi="Times New Roman"/>
          <w:sz w:val="24"/>
          <w:szCs w:val="24"/>
        </w:rPr>
        <w:t>lijeka</w:t>
      </w:r>
      <w:r w:rsidRPr="00161E38">
        <w:rPr>
          <w:rFonts w:ascii="Times New Roman" w:hAnsi="Times New Roman"/>
          <w:sz w:val="24"/>
          <w:szCs w:val="24"/>
        </w:rPr>
        <w:t xml:space="preserve"> koji spašava živote, </w:t>
      </w:r>
      <w:proofErr w:type="gramStart"/>
      <w:r w:rsidRPr="00161E38">
        <w:rPr>
          <w:rFonts w:ascii="Times New Roman" w:hAnsi="Times New Roman"/>
          <w:sz w:val="24"/>
          <w:szCs w:val="24"/>
        </w:rPr>
        <w:t>npr</w:t>
      </w:r>
      <w:proofErr w:type="gramEnd"/>
      <w:r w:rsidRPr="00161E3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61E38">
        <w:rPr>
          <w:rFonts w:ascii="Times New Roman" w:hAnsi="Times New Roman"/>
          <w:sz w:val="24"/>
          <w:szCs w:val="24"/>
        </w:rPr>
        <w:t>adrenalin</w:t>
      </w:r>
      <w:proofErr w:type="gramEnd"/>
      <w:r w:rsidRPr="00161E38">
        <w:rPr>
          <w:rFonts w:ascii="Times New Roman" w:hAnsi="Times New Roman"/>
          <w:sz w:val="24"/>
          <w:szCs w:val="24"/>
        </w:rPr>
        <w:t>, insulin itd.</w:t>
      </w:r>
    </w:p>
    <w:p w14:paraId="0CD7F234" w14:textId="77777777" w:rsidR="00E02697" w:rsidRPr="00627C57" w:rsidRDefault="00E02697" w:rsidP="00E02697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61E38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ispravnost kvaliteta</w:t>
      </w:r>
      <w:r w:rsidRPr="00627C57">
        <w:rPr>
          <w:rFonts w:ascii="Times New Roman" w:hAnsi="Times New Roman"/>
          <w:sz w:val="24"/>
          <w:szCs w:val="24"/>
        </w:rPr>
        <w:t xml:space="preserve"> predstavlja visok rizik za one koji </w:t>
      </w:r>
      <w:r>
        <w:rPr>
          <w:rFonts w:ascii="Times New Roman" w:hAnsi="Times New Roman"/>
          <w:sz w:val="24"/>
          <w:szCs w:val="24"/>
        </w:rPr>
        <w:t>primjenjuju</w:t>
      </w:r>
      <w:r w:rsidRPr="00627C57">
        <w:rPr>
          <w:rFonts w:ascii="Times New Roman" w:hAnsi="Times New Roman"/>
          <w:sz w:val="24"/>
          <w:szCs w:val="24"/>
        </w:rPr>
        <w:t xml:space="preserve"> proizvod pacijentima ili životinjama;</w:t>
      </w:r>
    </w:p>
    <w:p w14:paraId="53737A0C" w14:textId="77777777" w:rsidR="00E02697" w:rsidRDefault="00E02697" w:rsidP="00E02697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61E38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ispravnost kvaliteta lijeka</w:t>
      </w:r>
      <w:r w:rsidRPr="00161E38">
        <w:rPr>
          <w:rFonts w:ascii="Times New Roman" w:hAnsi="Times New Roman"/>
          <w:sz w:val="24"/>
          <w:szCs w:val="24"/>
        </w:rPr>
        <w:t xml:space="preserve"> predstavlja visok rizik za životnu sredinu</w:t>
      </w:r>
      <w:r>
        <w:rPr>
          <w:rFonts w:ascii="Times New Roman" w:hAnsi="Times New Roman"/>
          <w:sz w:val="24"/>
          <w:szCs w:val="24"/>
        </w:rPr>
        <w:t>;</w:t>
      </w:r>
    </w:p>
    <w:p w14:paraId="66178D7F" w14:textId="06484449" w:rsidR="00E02697" w:rsidRPr="00B74114" w:rsidRDefault="00E02697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61E38">
        <w:rPr>
          <w:rFonts w:ascii="Times New Roman" w:hAnsi="Times New Roman"/>
          <w:sz w:val="24"/>
          <w:szCs w:val="24"/>
        </w:rPr>
        <w:t xml:space="preserve">Prisustvo čestica u </w:t>
      </w:r>
      <w:r>
        <w:rPr>
          <w:rFonts w:ascii="Times New Roman" w:hAnsi="Times New Roman"/>
          <w:sz w:val="24"/>
          <w:szCs w:val="24"/>
        </w:rPr>
        <w:t>injekcionim ljekovima</w:t>
      </w:r>
      <w:r w:rsidR="00D06EB7" w:rsidRPr="00E02697">
        <w:rPr>
          <w:rFonts w:ascii="Times New Roman" w:hAnsi="Times New Roman"/>
          <w:sz w:val="24"/>
          <w:szCs w:val="24"/>
        </w:rPr>
        <w:t>.</w:t>
      </w:r>
    </w:p>
    <w:p w14:paraId="45D7E8CD" w14:textId="4A393BDD" w:rsidR="00D06EB7" w:rsidRPr="00F82F09" w:rsidRDefault="00E02697" w:rsidP="00D06EB7">
      <w:pPr>
        <w:pStyle w:val="ListParagraph"/>
        <w:numPr>
          <w:ilvl w:val="1"/>
          <w:numId w:val="39"/>
        </w:numPr>
        <w:spacing w:after="60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Umjerenog rizika</w:t>
      </w:r>
      <w:r w:rsidR="00D06EB7" w:rsidRPr="00F82F09">
        <w:rPr>
          <w:rFonts w:ascii="Times New Roman" w:hAnsi="Times New Roman"/>
          <w:sz w:val="24"/>
          <w:szCs w:val="24"/>
        </w:rPr>
        <w:t xml:space="preserve"> neispravnosti koje mogu uzrokovati oboljenja </w:t>
      </w:r>
      <w:proofErr w:type="gramStart"/>
      <w:r w:rsidR="00D06EB7" w:rsidRPr="00F82F09">
        <w:rPr>
          <w:rFonts w:ascii="Times New Roman" w:hAnsi="Times New Roman"/>
          <w:sz w:val="24"/>
          <w:szCs w:val="24"/>
        </w:rPr>
        <w:t>ili</w:t>
      </w:r>
      <w:proofErr w:type="gramEnd"/>
      <w:r w:rsidR="00D06EB7" w:rsidRPr="00F82F09">
        <w:rPr>
          <w:rFonts w:ascii="Times New Roman" w:hAnsi="Times New Roman"/>
          <w:sz w:val="24"/>
          <w:szCs w:val="24"/>
        </w:rPr>
        <w:t xml:space="preserve"> pogrešno liječenje, ali ne ugrožavaju život, tj. ne pripadaju klasi I, kao na primjer:</w:t>
      </w:r>
    </w:p>
    <w:p w14:paraId="3920A6B9" w14:textId="77777777" w:rsidR="00B74114" w:rsidRPr="00E75975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E75975">
        <w:rPr>
          <w:rFonts w:ascii="Times New Roman" w:hAnsi="Times New Roman"/>
          <w:sz w:val="24"/>
          <w:szCs w:val="24"/>
        </w:rPr>
        <w:t xml:space="preserve">Pogrešno obilježavanje, </w:t>
      </w:r>
      <w:proofErr w:type="gramStart"/>
      <w:r w:rsidRPr="00E75975">
        <w:rPr>
          <w:rFonts w:ascii="Times New Roman" w:hAnsi="Times New Roman"/>
          <w:sz w:val="24"/>
          <w:szCs w:val="24"/>
        </w:rPr>
        <w:t>npr</w:t>
      </w:r>
      <w:proofErr w:type="gramEnd"/>
      <w:r w:rsidRPr="00E75975">
        <w:rPr>
          <w:rFonts w:ascii="Times New Roman" w:hAnsi="Times New Roman"/>
          <w:sz w:val="24"/>
          <w:szCs w:val="24"/>
        </w:rPr>
        <w:t xml:space="preserve">. pogrešan ili izostavljen tekst/slika na pakovanju </w:t>
      </w:r>
      <w:r>
        <w:rPr>
          <w:rFonts w:ascii="Times New Roman" w:hAnsi="Times New Roman"/>
          <w:sz w:val="24"/>
          <w:szCs w:val="24"/>
        </w:rPr>
        <w:t>lijek</w:t>
      </w:r>
      <w:r w:rsidRPr="00E75975">
        <w:rPr>
          <w:rFonts w:ascii="Times New Roman" w:hAnsi="Times New Roman"/>
          <w:sz w:val="24"/>
          <w:szCs w:val="24"/>
        </w:rPr>
        <w:t>a;</w:t>
      </w:r>
    </w:p>
    <w:p w14:paraId="34A8D5E2" w14:textId="77777777" w:rsidR="00B74114" w:rsidRPr="00E75975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E75975">
        <w:rPr>
          <w:rFonts w:ascii="Times New Roman" w:hAnsi="Times New Roman"/>
          <w:sz w:val="24"/>
          <w:szCs w:val="24"/>
        </w:rPr>
        <w:t xml:space="preserve">Nedostaje Uputstvo za lijek ili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E75975">
        <w:rPr>
          <w:rFonts w:ascii="Times New Roman" w:hAnsi="Times New Roman"/>
          <w:sz w:val="24"/>
          <w:szCs w:val="24"/>
        </w:rPr>
        <w:t xml:space="preserve">pogrešni podaci u Uputstvu za </w:t>
      </w:r>
      <w:r>
        <w:rPr>
          <w:rFonts w:ascii="Times New Roman" w:hAnsi="Times New Roman"/>
          <w:sz w:val="24"/>
          <w:szCs w:val="24"/>
        </w:rPr>
        <w:t>lijek</w:t>
      </w:r>
      <w:r w:rsidRPr="00E75975">
        <w:rPr>
          <w:rFonts w:ascii="Times New Roman" w:hAnsi="Times New Roman"/>
          <w:sz w:val="24"/>
          <w:szCs w:val="24"/>
        </w:rPr>
        <w:t>;</w:t>
      </w:r>
    </w:p>
    <w:p w14:paraId="4C220E4D" w14:textId="77777777" w:rsidR="00B74114" w:rsidRPr="00E75975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E75975">
        <w:rPr>
          <w:rFonts w:ascii="Times New Roman" w:hAnsi="Times New Roman"/>
          <w:sz w:val="24"/>
          <w:szCs w:val="24"/>
        </w:rPr>
        <w:t xml:space="preserve">Mikrobiološka kontaminacija </w:t>
      </w:r>
      <w:r>
        <w:rPr>
          <w:rFonts w:ascii="Times New Roman" w:hAnsi="Times New Roman"/>
          <w:sz w:val="24"/>
          <w:szCs w:val="24"/>
        </w:rPr>
        <w:t>ne</w:t>
      </w:r>
      <w:r w:rsidRPr="00E75975">
        <w:rPr>
          <w:rFonts w:ascii="Times New Roman" w:hAnsi="Times New Roman"/>
          <w:sz w:val="24"/>
          <w:szCs w:val="24"/>
        </w:rPr>
        <w:t xml:space="preserve">sterilnih proizvoda, sa mogućim medicinskim </w:t>
      </w:r>
      <w:r>
        <w:rPr>
          <w:rFonts w:ascii="Times New Roman" w:hAnsi="Times New Roman"/>
          <w:sz w:val="24"/>
          <w:szCs w:val="24"/>
        </w:rPr>
        <w:t>posljed</w:t>
      </w:r>
      <w:r w:rsidRPr="00E75975">
        <w:rPr>
          <w:rFonts w:ascii="Times New Roman" w:hAnsi="Times New Roman"/>
          <w:sz w:val="24"/>
          <w:szCs w:val="24"/>
        </w:rPr>
        <w:t>icama</w:t>
      </w:r>
      <w:r>
        <w:rPr>
          <w:rFonts w:ascii="Times New Roman" w:hAnsi="Times New Roman"/>
          <w:sz w:val="24"/>
          <w:szCs w:val="24"/>
        </w:rPr>
        <w:t xml:space="preserve"> koje nisu ozbiljne</w:t>
      </w:r>
      <w:r w:rsidRPr="00E75975">
        <w:rPr>
          <w:rFonts w:ascii="Times New Roman" w:hAnsi="Times New Roman"/>
          <w:sz w:val="24"/>
          <w:szCs w:val="24"/>
        </w:rPr>
        <w:t>;</w:t>
      </w:r>
    </w:p>
    <w:p w14:paraId="518B7996" w14:textId="77777777" w:rsidR="00B74114" w:rsidRPr="00E75975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E75975">
        <w:rPr>
          <w:rFonts w:ascii="Times New Roman" w:hAnsi="Times New Roman"/>
          <w:sz w:val="24"/>
          <w:szCs w:val="24"/>
        </w:rPr>
        <w:t xml:space="preserve">Hemijska ili fizička </w:t>
      </w:r>
      <w:r>
        <w:rPr>
          <w:rFonts w:ascii="Times New Roman" w:hAnsi="Times New Roman"/>
          <w:sz w:val="24"/>
          <w:szCs w:val="24"/>
        </w:rPr>
        <w:t>kontaminacija</w:t>
      </w:r>
      <w:r w:rsidRPr="00E7597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značajna</w:t>
      </w:r>
      <w:r w:rsidRPr="00E75975">
        <w:rPr>
          <w:rFonts w:ascii="Times New Roman" w:hAnsi="Times New Roman"/>
          <w:sz w:val="24"/>
          <w:szCs w:val="24"/>
        </w:rPr>
        <w:t xml:space="preserve"> onečišćenja, onečišćenja drugim l</w:t>
      </w:r>
      <w:r>
        <w:rPr>
          <w:rFonts w:ascii="Times New Roman" w:hAnsi="Times New Roman"/>
          <w:sz w:val="24"/>
          <w:szCs w:val="24"/>
        </w:rPr>
        <w:t>j</w:t>
      </w:r>
      <w:r w:rsidRPr="00E75975">
        <w:rPr>
          <w:rFonts w:ascii="Times New Roman" w:hAnsi="Times New Roman"/>
          <w:sz w:val="24"/>
          <w:szCs w:val="24"/>
        </w:rPr>
        <w:t xml:space="preserve">ekovima – </w:t>
      </w:r>
      <w:r>
        <w:rPr>
          <w:rFonts w:ascii="Times New Roman" w:hAnsi="Times New Roman"/>
          <w:sz w:val="24"/>
          <w:szCs w:val="24"/>
        </w:rPr>
        <w:t>unakrsna</w:t>
      </w:r>
      <w:r w:rsidRPr="00E7597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75">
        <w:rPr>
          <w:rFonts w:ascii="Times New Roman" w:hAnsi="Times New Roman"/>
          <w:sz w:val="24"/>
          <w:szCs w:val="24"/>
        </w:rPr>
        <w:t>kontaminacija, čestice);</w:t>
      </w:r>
    </w:p>
    <w:p w14:paraId="6EC4529F" w14:textId="77777777" w:rsidR="00B74114" w:rsidRPr="006D0276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75975">
        <w:rPr>
          <w:rFonts w:ascii="Times New Roman" w:hAnsi="Times New Roman"/>
          <w:sz w:val="24"/>
          <w:szCs w:val="24"/>
        </w:rPr>
        <w:t xml:space="preserve">eusaglašenost </w:t>
      </w:r>
      <w:proofErr w:type="gramStart"/>
      <w:r w:rsidRPr="00E75975">
        <w:rPr>
          <w:rFonts w:ascii="Times New Roman" w:hAnsi="Times New Roman"/>
          <w:sz w:val="24"/>
          <w:szCs w:val="24"/>
        </w:rPr>
        <w:t>sa</w:t>
      </w:r>
      <w:proofErr w:type="gramEnd"/>
      <w:r w:rsidRPr="00E75975">
        <w:rPr>
          <w:rFonts w:ascii="Times New Roman" w:hAnsi="Times New Roman"/>
          <w:sz w:val="24"/>
          <w:szCs w:val="24"/>
        </w:rPr>
        <w:t xml:space="preserve"> specifikacijom (</w:t>
      </w:r>
      <w:r>
        <w:rPr>
          <w:rFonts w:ascii="Times New Roman" w:hAnsi="Times New Roman"/>
          <w:sz w:val="24"/>
          <w:szCs w:val="24"/>
        </w:rPr>
        <w:t xml:space="preserve">npr. </w:t>
      </w:r>
      <w:r w:rsidRPr="00E75975">
        <w:rPr>
          <w:rFonts w:ascii="Times New Roman" w:hAnsi="Times New Roman"/>
          <w:sz w:val="24"/>
          <w:szCs w:val="24"/>
        </w:rPr>
        <w:t xml:space="preserve">sadržaj/stabilnost ili punjenje /masa) </w:t>
      </w:r>
      <w:r>
        <w:rPr>
          <w:rFonts w:ascii="Times New Roman" w:hAnsi="Times New Roman"/>
          <w:sz w:val="24"/>
          <w:szCs w:val="24"/>
        </w:rPr>
        <w:t xml:space="preserve">sa rizikom od nedovoljne efikasnosti ili </w:t>
      </w:r>
      <w:r w:rsidRPr="009D28A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 w:rsidRPr="009D28AB">
        <w:rPr>
          <w:rFonts w:ascii="Times New Roman" w:hAnsi="Times New Roman"/>
          <w:sz w:val="24"/>
          <w:szCs w:val="24"/>
        </w:rPr>
        <w:t>ksičnosti. Napomena: Određena neispravnost u p</w:t>
      </w:r>
      <w:r>
        <w:rPr>
          <w:rFonts w:ascii="Times New Roman" w:hAnsi="Times New Roman"/>
          <w:sz w:val="24"/>
          <w:szCs w:val="24"/>
        </w:rPr>
        <w:t>o</w:t>
      </w:r>
      <w:r w:rsidRPr="009D28AB">
        <w:rPr>
          <w:rFonts w:ascii="Times New Roman" w:hAnsi="Times New Roman"/>
          <w:sz w:val="24"/>
          <w:szCs w:val="24"/>
        </w:rPr>
        <w:t>gledu</w:t>
      </w:r>
      <w:r>
        <w:rPr>
          <w:rFonts w:ascii="Times New Roman" w:hAnsi="Times New Roman"/>
          <w:sz w:val="24"/>
          <w:szCs w:val="24"/>
        </w:rPr>
        <w:t xml:space="preserve"> nedovoljne</w:t>
      </w:r>
      <w:r w:rsidRPr="009D28AB">
        <w:rPr>
          <w:rFonts w:ascii="Times New Roman" w:hAnsi="Times New Roman"/>
          <w:sz w:val="24"/>
          <w:szCs w:val="24"/>
        </w:rPr>
        <w:t xml:space="preserve"> efikasnosti i toksičnosti može se smatrati vis</w:t>
      </w:r>
      <w:r w:rsidRPr="006D0276">
        <w:rPr>
          <w:rFonts w:ascii="Times New Roman" w:hAnsi="Times New Roman"/>
          <w:sz w:val="24"/>
          <w:szCs w:val="24"/>
        </w:rPr>
        <w:t>okim rizikom;</w:t>
      </w:r>
    </w:p>
    <w:p w14:paraId="7CA28383" w14:textId="77777777" w:rsidR="00B74114" w:rsidRPr="009D28AB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627C57">
        <w:rPr>
          <w:rFonts w:ascii="Times New Roman" w:hAnsi="Times New Roman"/>
          <w:sz w:val="24"/>
          <w:szCs w:val="24"/>
        </w:rPr>
        <w:t>Zamjena proizvoda („rogues“). Npr. proizvod A sadrži jedno ili više pakovanja proizvoda B), ali A i B su veoma slični proizvodi (npr. generičke verzije proizvoda) i zamjena ne predstavlja klinički rizik</w:t>
      </w:r>
      <w:r>
        <w:rPr>
          <w:rFonts w:ascii="Times New Roman" w:hAnsi="Times New Roman"/>
          <w:sz w:val="24"/>
          <w:szCs w:val="24"/>
        </w:rPr>
        <w:t>;</w:t>
      </w:r>
    </w:p>
    <w:p w14:paraId="019C2C35" w14:textId="77777777" w:rsidR="00B74114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Propust u sistemu za zatvaranje</w:t>
      </w:r>
      <w:r w:rsidRPr="00E75975">
        <w:rPr>
          <w:rFonts w:ascii="Times New Roman" w:hAnsi="Times New Roman"/>
          <w:sz w:val="24"/>
          <w:szCs w:val="24"/>
        </w:rPr>
        <w:t xml:space="preserve"> sa medicinskim posl</w:t>
      </w:r>
      <w:r>
        <w:rPr>
          <w:rFonts w:ascii="Times New Roman" w:hAnsi="Times New Roman"/>
          <w:sz w:val="24"/>
          <w:szCs w:val="24"/>
        </w:rPr>
        <w:t>j</w:t>
      </w:r>
      <w:r w:rsidRPr="00E75975">
        <w:rPr>
          <w:rFonts w:ascii="Times New Roman" w:hAnsi="Times New Roman"/>
          <w:sz w:val="24"/>
          <w:szCs w:val="24"/>
        </w:rPr>
        <w:t xml:space="preserve">edicama </w:t>
      </w:r>
      <w:r>
        <w:rPr>
          <w:rFonts w:ascii="Times New Roman" w:hAnsi="Times New Roman"/>
          <w:sz w:val="24"/>
          <w:szCs w:val="24"/>
        </w:rPr>
        <w:t>koje nijesu ozbiljne;</w:t>
      </w:r>
      <w:r w:rsidRPr="00E75975">
        <w:rPr>
          <w:rFonts w:ascii="Times New Roman" w:hAnsi="Times New Roman"/>
          <w:sz w:val="24"/>
          <w:szCs w:val="24"/>
        </w:rPr>
        <w:t xml:space="preserve"> </w:t>
      </w:r>
    </w:p>
    <w:p w14:paraId="5F58AB38" w14:textId="77777777" w:rsidR="00B74114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61E38">
        <w:rPr>
          <w:rFonts w:ascii="Times New Roman" w:hAnsi="Times New Roman"/>
          <w:sz w:val="24"/>
          <w:szCs w:val="24"/>
        </w:rPr>
        <w:t xml:space="preserve">Pogrešan period karence </w:t>
      </w:r>
      <w:r w:rsidRPr="00306A86">
        <w:rPr>
          <w:rFonts w:ascii="Times New Roman" w:hAnsi="Times New Roman"/>
          <w:sz w:val="24"/>
          <w:szCs w:val="24"/>
        </w:rPr>
        <w:t xml:space="preserve">za </w:t>
      </w:r>
      <w:r w:rsidRPr="00A53FF5">
        <w:rPr>
          <w:rFonts w:ascii="Times New Roman" w:hAnsi="Times New Roman"/>
          <w:sz w:val="24"/>
          <w:szCs w:val="24"/>
        </w:rPr>
        <w:t>veterinarski lijek</w:t>
      </w:r>
      <w:r w:rsidRPr="00161E38">
        <w:rPr>
          <w:rFonts w:ascii="Times New Roman" w:hAnsi="Times New Roman"/>
          <w:sz w:val="24"/>
          <w:szCs w:val="24"/>
        </w:rPr>
        <w:t xml:space="preserve"> sa umjerenim rizikom za prehrambene proizvode životinjskog porijekla (npr. mlijeko, meso) –kada je karenca navedena kao kraća od </w:t>
      </w:r>
      <w:r>
        <w:rPr>
          <w:rFonts w:ascii="Times New Roman" w:hAnsi="Times New Roman"/>
          <w:sz w:val="24"/>
          <w:szCs w:val="24"/>
        </w:rPr>
        <w:t>odobrene;</w:t>
      </w:r>
    </w:p>
    <w:p w14:paraId="67AD6580" w14:textId="77777777" w:rsidR="00B74114" w:rsidRPr="00B229DD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161E38">
        <w:rPr>
          <w:rFonts w:ascii="Times New Roman" w:hAnsi="Times New Roman"/>
          <w:sz w:val="24"/>
          <w:szCs w:val="24"/>
        </w:rPr>
        <w:t>Značajni OOT rezultati t</w:t>
      </w:r>
      <w:r>
        <w:rPr>
          <w:rFonts w:ascii="Times New Roman" w:hAnsi="Times New Roman"/>
          <w:sz w:val="24"/>
          <w:szCs w:val="24"/>
        </w:rPr>
        <w:t>okom studija</w:t>
      </w:r>
      <w:r w:rsidRPr="00161E38">
        <w:rPr>
          <w:rFonts w:ascii="Times New Roman" w:hAnsi="Times New Roman"/>
          <w:sz w:val="24"/>
          <w:szCs w:val="24"/>
        </w:rPr>
        <w:t xml:space="preserve"> stabilnosti gdje </w:t>
      </w:r>
      <w:r>
        <w:rPr>
          <w:rFonts w:ascii="Times New Roman" w:hAnsi="Times New Roman"/>
          <w:sz w:val="24"/>
          <w:szCs w:val="24"/>
        </w:rPr>
        <w:t xml:space="preserve">je vjerovatna pojava OOS rezultata </w:t>
      </w:r>
      <w:r w:rsidRPr="00161E38">
        <w:rPr>
          <w:rFonts w:ascii="Times New Roman" w:hAnsi="Times New Roman"/>
          <w:sz w:val="24"/>
          <w:szCs w:val="24"/>
        </w:rPr>
        <w:t>prije isteka roka važenja</w:t>
      </w:r>
      <w:r>
        <w:rPr>
          <w:rFonts w:ascii="Times New Roman" w:hAnsi="Times New Roman"/>
          <w:sz w:val="24"/>
          <w:szCs w:val="24"/>
        </w:rPr>
        <w:t xml:space="preserve"> za</w:t>
      </w:r>
      <w:r w:rsidRPr="00161E38">
        <w:rPr>
          <w:rFonts w:ascii="Times New Roman" w:hAnsi="Times New Roman"/>
          <w:sz w:val="24"/>
          <w:szCs w:val="24"/>
        </w:rPr>
        <w:t xml:space="preserve"> serije </w:t>
      </w:r>
      <w:proofErr w:type="gramStart"/>
      <w:r w:rsidRPr="00161E38">
        <w:rPr>
          <w:rFonts w:ascii="Times New Roman" w:hAnsi="Times New Roman"/>
          <w:sz w:val="24"/>
          <w:szCs w:val="24"/>
        </w:rPr>
        <w:t>na</w:t>
      </w:r>
      <w:proofErr w:type="gramEnd"/>
      <w:r w:rsidRPr="00161E38">
        <w:rPr>
          <w:rFonts w:ascii="Times New Roman" w:hAnsi="Times New Roman"/>
          <w:sz w:val="24"/>
          <w:szCs w:val="24"/>
        </w:rPr>
        <w:t xml:space="preserve"> tržištu.</w:t>
      </w:r>
    </w:p>
    <w:p w14:paraId="7D9EFB23" w14:textId="61AE50E0" w:rsidR="00D06EB7" w:rsidRPr="00F82F09" w:rsidRDefault="00B74114" w:rsidP="00D06EB7">
      <w:pPr>
        <w:pStyle w:val="ListParagraph"/>
        <w:numPr>
          <w:ilvl w:val="1"/>
          <w:numId w:val="39"/>
        </w:numPr>
        <w:spacing w:after="60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Niskog rizika</w:t>
      </w:r>
      <w:r w:rsidR="00D06EB7" w:rsidRPr="00F82F09">
        <w:rPr>
          <w:rFonts w:ascii="Times New Roman" w:hAnsi="Times New Roman"/>
          <w:sz w:val="24"/>
          <w:szCs w:val="24"/>
        </w:rPr>
        <w:t xml:space="preserve"> neispravnosti koje ne mogu izazvati ozbiljne posljedice po zdravlje, ali se može obustaviti stavljanje lijeka u promet ili povući lijek iz prometa, iz drugih razloga, kao na primjer:</w:t>
      </w:r>
    </w:p>
    <w:p w14:paraId="4E0871FB" w14:textId="77777777" w:rsidR="00B74114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B229DD">
        <w:rPr>
          <w:rFonts w:ascii="Times New Roman" w:hAnsi="Times New Roman"/>
          <w:sz w:val="24"/>
          <w:szCs w:val="24"/>
        </w:rPr>
        <w:t>Greške u ob</w:t>
      </w:r>
      <w:r>
        <w:rPr>
          <w:rFonts w:ascii="Times New Roman" w:hAnsi="Times New Roman"/>
          <w:sz w:val="24"/>
          <w:szCs w:val="24"/>
        </w:rPr>
        <w:t>i</w:t>
      </w:r>
      <w:r w:rsidRPr="00B229D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</w:t>
      </w:r>
      <w:r w:rsidRPr="00B229DD">
        <w:rPr>
          <w:rFonts w:ascii="Times New Roman" w:hAnsi="Times New Roman"/>
          <w:sz w:val="24"/>
          <w:szCs w:val="24"/>
        </w:rPr>
        <w:t xml:space="preserve">ežavanju pakovanja </w:t>
      </w:r>
      <w:proofErr w:type="gramStart"/>
      <w:r w:rsidRPr="00B229DD">
        <w:rPr>
          <w:rFonts w:ascii="Times New Roman" w:hAnsi="Times New Roman"/>
          <w:sz w:val="24"/>
          <w:szCs w:val="24"/>
        </w:rPr>
        <w:t>npr</w:t>
      </w:r>
      <w:proofErr w:type="gramEnd"/>
      <w:r w:rsidRPr="00B229DD">
        <w:rPr>
          <w:rFonts w:ascii="Times New Roman" w:hAnsi="Times New Roman"/>
          <w:sz w:val="24"/>
          <w:szCs w:val="24"/>
        </w:rPr>
        <w:t>. pogrešan ili izostavljen broj serije ili datum isticanja roka upotrebe;</w:t>
      </w:r>
    </w:p>
    <w:p w14:paraId="350995DB" w14:textId="77777777" w:rsidR="00B74114" w:rsidRPr="00B229DD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8AB">
        <w:rPr>
          <w:rFonts w:ascii="Times New Roman" w:hAnsi="Times New Roman"/>
          <w:sz w:val="24"/>
          <w:szCs w:val="24"/>
        </w:rPr>
        <w:t>Ponovno navođenje roka važenja, ili drugih informacija, preko već postojećeg</w:t>
      </w:r>
      <w:r>
        <w:rPr>
          <w:rFonts w:ascii="Times New Roman" w:hAnsi="Times New Roman"/>
          <w:sz w:val="24"/>
          <w:szCs w:val="24"/>
        </w:rPr>
        <w:t>;</w:t>
      </w:r>
    </w:p>
    <w:p w14:paraId="4BC6CD12" w14:textId="77777777" w:rsidR="00B74114" w:rsidRPr="00B229DD" w:rsidRDefault="00B74114" w:rsidP="00B74114">
      <w:pPr>
        <w:pStyle w:val="ListParagraph"/>
        <w:numPr>
          <w:ilvl w:val="1"/>
          <w:numId w:val="38"/>
        </w:numPr>
        <w:spacing w:after="6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B229DD">
        <w:rPr>
          <w:rFonts w:ascii="Times New Roman" w:hAnsi="Times New Roman"/>
          <w:sz w:val="24"/>
          <w:szCs w:val="24"/>
        </w:rPr>
        <w:t xml:space="preserve">Neispravno zatvaranje </w:t>
      </w:r>
      <w:r>
        <w:rPr>
          <w:rFonts w:ascii="Times New Roman" w:hAnsi="Times New Roman"/>
          <w:sz w:val="24"/>
          <w:szCs w:val="24"/>
        </w:rPr>
        <w:t>koje ne predstavlja povećan rizik za kvalitet proizvoda</w:t>
      </w:r>
      <w:r w:rsidRPr="00B229DD">
        <w:rPr>
          <w:rFonts w:ascii="Times New Roman" w:hAnsi="Times New Roman"/>
          <w:sz w:val="24"/>
          <w:szCs w:val="24"/>
        </w:rPr>
        <w:t>;</w:t>
      </w:r>
    </w:p>
    <w:p w14:paraId="24B61591" w14:textId="77777777" w:rsidR="00B74114" w:rsidRPr="00470020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470020">
        <w:rPr>
          <w:rFonts w:ascii="Times New Roman" w:hAnsi="Times New Roman"/>
          <w:sz w:val="24"/>
          <w:szCs w:val="24"/>
        </w:rPr>
        <w:t xml:space="preserve">Pogrešan period karence za </w:t>
      </w:r>
      <w:r w:rsidRPr="00E01DF7">
        <w:rPr>
          <w:rFonts w:ascii="Times New Roman" w:hAnsi="Times New Roman"/>
          <w:sz w:val="24"/>
          <w:szCs w:val="24"/>
        </w:rPr>
        <w:t>veterinarski lijek</w:t>
      </w:r>
      <w:r w:rsidRPr="00BE5826">
        <w:rPr>
          <w:rFonts w:ascii="Times New Roman" w:hAnsi="Times New Roman"/>
          <w:sz w:val="24"/>
          <w:szCs w:val="24"/>
        </w:rPr>
        <w:t xml:space="preserve"> sa malim, ili bez potencijalnog rizika za prehrambene proizvode životinjskog porijekla (npr. mlijeko, meso) –</w:t>
      </w:r>
      <w:r w:rsidRPr="00470020">
        <w:rPr>
          <w:rFonts w:ascii="Times New Roman" w:hAnsi="Times New Roman"/>
          <w:sz w:val="24"/>
          <w:szCs w:val="24"/>
        </w:rPr>
        <w:t xml:space="preserve"> kada je period karence naveden kao duži od </w:t>
      </w:r>
      <w:r>
        <w:rPr>
          <w:rFonts w:ascii="Times New Roman" w:hAnsi="Times New Roman"/>
          <w:sz w:val="24"/>
          <w:szCs w:val="24"/>
        </w:rPr>
        <w:t>odobrenog</w:t>
      </w:r>
      <w:r w:rsidRPr="00470020">
        <w:rPr>
          <w:rFonts w:ascii="Times New Roman" w:hAnsi="Times New Roman"/>
          <w:sz w:val="24"/>
          <w:szCs w:val="24"/>
        </w:rPr>
        <w:t>;</w:t>
      </w:r>
    </w:p>
    <w:p w14:paraId="78660FF9" w14:textId="77777777" w:rsidR="00B74114" w:rsidRPr="006F0218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901203">
        <w:rPr>
          <w:rFonts w:ascii="Times New Roman" w:hAnsi="Times New Roman"/>
          <w:sz w:val="24"/>
          <w:szCs w:val="24"/>
        </w:rPr>
        <w:t>Nedovoljno napunjeni, ili prepunjeni kontejneri/pakovanja koji ne predstavljaju klinički rizik</w:t>
      </w:r>
      <w:r w:rsidRPr="006F0218">
        <w:rPr>
          <w:rFonts w:ascii="Times New Roman" w:hAnsi="Times New Roman"/>
          <w:sz w:val="24"/>
          <w:szCs w:val="24"/>
        </w:rPr>
        <w:t>;</w:t>
      </w:r>
    </w:p>
    <w:p w14:paraId="7E7FBB6A" w14:textId="77777777" w:rsidR="00B74114" w:rsidRPr="009D28AB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627C57">
        <w:rPr>
          <w:rFonts w:ascii="Times New Roman" w:hAnsi="Times New Roman"/>
          <w:sz w:val="24"/>
          <w:szCs w:val="24"/>
        </w:rPr>
        <w:t xml:space="preserve">Granični OOS rezultati </w:t>
      </w:r>
      <w:proofErr w:type="gramStart"/>
      <w:r w:rsidRPr="00627C57">
        <w:rPr>
          <w:rFonts w:ascii="Times New Roman" w:hAnsi="Times New Roman"/>
          <w:sz w:val="24"/>
          <w:szCs w:val="24"/>
        </w:rPr>
        <w:t>na</w:t>
      </w:r>
      <w:proofErr w:type="gramEnd"/>
      <w:r w:rsidRPr="00627C57">
        <w:rPr>
          <w:rFonts w:ascii="Times New Roman" w:hAnsi="Times New Roman"/>
          <w:sz w:val="24"/>
          <w:szCs w:val="24"/>
        </w:rPr>
        <w:t xml:space="preserve"> kraju roka važenja proizvoda.</w:t>
      </w:r>
    </w:p>
    <w:p w14:paraId="2638390E" w14:textId="77777777" w:rsidR="00B74114" w:rsidRPr="00627C57" w:rsidRDefault="00B74114" w:rsidP="00B74114">
      <w:pPr>
        <w:pStyle w:val="ListParagraph"/>
        <w:numPr>
          <w:ilvl w:val="1"/>
          <w:numId w:val="39"/>
        </w:numPr>
        <w:spacing w:after="60" w:line="276" w:lineRule="auto"/>
        <w:ind w:left="567" w:hanging="357"/>
        <w:contextualSpacing/>
        <w:rPr>
          <w:rFonts w:ascii="Times New Roman" w:hAnsi="Times New Roman"/>
          <w:sz w:val="24"/>
          <w:szCs w:val="24"/>
        </w:rPr>
      </w:pPr>
      <w:r w:rsidRPr="00627C57">
        <w:rPr>
          <w:rFonts w:ascii="Times New Roman" w:hAnsi="Times New Roman"/>
          <w:b/>
          <w:sz w:val="24"/>
          <w:szCs w:val="24"/>
        </w:rPr>
        <w:lastRenderedPageBreak/>
        <w:t xml:space="preserve">Neopravdani </w:t>
      </w:r>
      <w:r>
        <w:rPr>
          <w:rFonts w:ascii="Times New Roman" w:hAnsi="Times New Roman"/>
          <w:b/>
          <w:sz w:val="24"/>
          <w:szCs w:val="24"/>
        </w:rPr>
        <w:t>defekt</w:t>
      </w:r>
      <w:r w:rsidRPr="00627C57">
        <w:rPr>
          <w:rFonts w:ascii="Times New Roman" w:hAnsi="Times New Roman"/>
          <w:b/>
          <w:sz w:val="24"/>
          <w:szCs w:val="24"/>
        </w:rPr>
        <w:t xml:space="preserve"> kvaliteta</w:t>
      </w:r>
      <w:r w:rsidRPr="009D28AB">
        <w:rPr>
          <w:rFonts w:ascii="Times New Roman" w:hAnsi="Times New Roman"/>
          <w:sz w:val="24"/>
          <w:szCs w:val="24"/>
        </w:rPr>
        <w:t xml:space="preserve"> su prijave o ne</w:t>
      </w:r>
      <w:r>
        <w:rPr>
          <w:rFonts w:ascii="Times New Roman" w:hAnsi="Times New Roman"/>
          <w:sz w:val="24"/>
          <w:szCs w:val="24"/>
        </w:rPr>
        <w:t>pravilnostima u kvalitetu lijeka</w:t>
      </w:r>
      <w:r w:rsidRPr="00627C57">
        <w:rPr>
          <w:rFonts w:ascii="Times New Roman" w:hAnsi="Times New Roman"/>
          <w:sz w:val="24"/>
          <w:szCs w:val="24"/>
        </w:rPr>
        <w:t xml:space="preserve"> koje nijesu mogle biti potkrijepljene i koje nijesu bile pravi nedostaci kvaliteta kada su bili ispitivani. Primjeri neopravdanih </w:t>
      </w:r>
      <w:r>
        <w:rPr>
          <w:rFonts w:ascii="Times New Roman" w:hAnsi="Times New Roman"/>
          <w:sz w:val="24"/>
          <w:szCs w:val="24"/>
        </w:rPr>
        <w:t>defekata</w:t>
      </w:r>
      <w:r w:rsidRPr="00627C57">
        <w:rPr>
          <w:rFonts w:ascii="Times New Roman" w:hAnsi="Times New Roman"/>
          <w:sz w:val="24"/>
          <w:szCs w:val="24"/>
        </w:rPr>
        <w:t xml:space="preserve"> kvaliteta uključuju:</w:t>
      </w:r>
    </w:p>
    <w:p w14:paraId="55F182D6" w14:textId="77777777" w:rsidR="00B74114" w:rsidRPr="00627C57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627C57">
        <w:rPr>
          <w:rFonts w:ascii="Times New Roman" w:hAnsi="Times New Roman"/>
          <w:sz w:val="24"/>
          <w:szCs w:val="24"/>
        </w:rPr>
        <w:t xml:space="preserve">Primjeri ponovnog obilježavanja preko već postojećeg </w:t>
      </w:r>
      <w:proofErr w:type="gramStart"/>
      <w:r w:rsidRPr="00627C57">
        <w:rPr>
          <w:rFonts w:ascii="Times New Roman" w:hAnsi="Times New Roman"/>
          <w:sz w:val="24"/>
          <w:szCs w:val="24"/>
        </w:rPr>
        <w:t>na</w:t>
      </w:r>
      <w:proofErr w:type="gramEnd"/>
      <w:r w:rsidRPr="00627C57">
        <w:rPr>
          <w:rFonts w:ascii="Times New Roman" w:hAnsi="Times New Roman"/>
          <w:sz w:val="24"/>
          <w:szCs w:val="24"/>
        </w:rPr>
        <w:t xml:space="preserve"> pakovanjima iz paralelnog uvoza, kada je ponovno obilježavanje preko već postojećeg zapravo u skladu sa dozvolom za paralelni uvoz.</w:t>
      </w:r>
    </w:p>
    <w:p w14:paraId="2D3520CA" w14:textId="77777777" w:rsidR="00B74114" w:rsidRPr="00627C57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627C57">
        <w:rPr>
          <w:rFonts w:ascii="Times New Roman" w:hAnsi="Times New Roman"/>
          <w:sz w:val="24"/>
          <w:szCs w:val="24"/>
        </w:rPr>
        <w:t xml:space="preserve">Prijave kristalizacije u proizvodu gdje je kristalizacija poznata pojava kod datog proizvoda i gdje informacije o proizvodu (npr. uputstvo za </w:t>
      </w:r>
      <w:r>
        <w:rPr>
          <w:rFonts w:ascii="Times New Roman" w:hAnsi="Times New Roman"/>
          <w:sz w:val="24"/>
          <w:szCs w:val="24"/>
        </w:rPr>
        <w:t>lijek</w:t>
      </w:r>
      <w:r w:rsidRPr="00627C57">
        <w:rPr>
          <w:rFonts w:ascii="Times New Roman" w:hAnsi="Times New Roman"/>
          <w:sz w:val="24"/>
          <w:szCs w:val="24"/>
        </w:rPr>
        <w:t>, sažetak karakteristika lijeka itd.) pružaju informacije o tome kako postupati u tom slučaju.</w:t>
      </w:r>
    </w:p>
    <w:p w14:paraId="6A379F13" w14:textId="77777777" w:rsidR="00B74114" w:rsidRPr="009D28AB" w:rsidRDefault="00B74114" w:rsidP="00B74114">
      <w:pPr>
        <w:pStyle w:val="ListParagraph"/>
        <w:numPr>
          <w:ilvl w:val="1"/>
          <w:numId w:val="38"/>
        </w:numPr>
        <w:spacing w:after="120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627C57">
        <w:rPr>
          <w:rFonts w:ascii="Times New Roman" w:hAnsi="Times New Roman"/>
          <w:sz w:val="24"/>
          <w:szCs w:val="24"/>
        </w:rPr>
        <w:t xml:space="preserve">Prijave koji se odnose </w:t>
      </w:r>
      <w:proofErr w:type="gramStart"/>
      <w:r w:rsidRPr="00627C57">
        <w:rPr>
          <w:rFonts w:ascii="Times New Roman" w:hAnsi="Times New Roman"/>
          <w:sz w:val="24"/>
          <w:szCs w:val="24"/>
        </w:rPr>
        <w:t>na</w:t>
      </w:r>
      <w:proofErr w:type="gramEnd"/>
      <w:r w:rsidRPr="00627C57">
        <w:rPr>
          <w:rFonts w:ascii="Times New Roman" w:hAnsi="Times New Roman"/>
          <w:sz w:val="24"/>
          <w:szCs w:val="24"/>
        </w:rPr>
        <w:t xml:space="preserve"> zloupotrebu proizvoda.</w:t>
      </w:r>
    </w:p>
    <w:p w14:paraId="72DE96DB" w14:textId="77777777" w:rsidR="00B74114" w:rsidRPr="00E01DF7" w:rsidRDefault="00B74114" w:rsidP="00B74114">
      <w:pPr>
        <w:jc w:val="both"/>
        <w:rPr>
          <w:i/>
        </w:rPr>
      </w:pPr>
      <w:r w:rsidRPr="00E01DF7">
        <w:rPr>
          <w:i/>
        </w:rPr>
        <w:t xml:space="preserve">Napomena: Klasifikacije visokog, umjerenog i niskog rizika se dodjeljuju </w:t>
      </w:r>
      <w:r>
        <w:rPr>
          <w:i/>
        </w:rPr>
        <w:t xml:space="preserve">samo </w:t>
      </w:r>
      <w:r w:rsidRPr="00E01DF7">
        <w:rPr>
          <w:i/>
        </w:rPr>
        <w:t xml:space="preserve">prijavama </w:t>
      </w:r>
      <w:proofErr w:type="gramStart"/>
      <w:r>
        <w:rPr>
          <w:i/>
        </w:rPr>
        <w:t>sa</w:t>
      </w:r>
      <w:proofErr w:type="gramEnd"/>
      <w:r w:rsidRPr="00E01DF7">
        <w:rPr>
          <w:i/>
        </w:rPr>
        <w:t xml:space="preserve"> </w:t>
      </w:r>
      <w:r w:rsidRPr="00E01DF7">
        <w:rPr>
          <w:b/>
          <w:i/>
        </w:rPr>
        <w:t>potvrđen</w:t>
      </w:r>
      <w:r>
        <w:rPr>
          <w:b/>
          <w:i/>
        </w:rPr>
        <w:t>i</w:t>
      </w:r>
      <w:r w:rsidRPr="00E01DF7">
        <w:rPr>
          <w:b/>
          <w:i/>
        </w:rPr>
        <w:t>m</w:t>
      </w:r>
      <w:r w:rsidRPr="00E01DF7">
        <w:rPr>
          <w:i/>
        </w:rPr>
        <w:t xml:space="preserve"> defekt</w:t>
      </w:r>
      <w:r>
        <w:rPr>
          <w:i/>
        </w:rPr>
        <w:t>om</w:t>
      </w:r>
      <w:r w:rsidRPr="00E01DF7">
        <w:rPr>
          <w:i/>
        </w:rPr>
        <w:t xml:space="preserve"> kvaliteta. Neopravdana klasifikacija se dodjeljuje prijavi o defektu kvaliteta za koju se, kada se ispita, utvrdi da defekt kvaliteta nije potvrđen. Međutim, ako postoji bilo kakva sumnja u validnost prijave, treba pristupiti oprezno i pretpostaviti da je prijava validna. U takvim slučajevima, defekt kvaliteta treba klasifikovati kao defekt kvaliteta visokog, umjerenog </w:t>
      </w:r>
      <w:proofErr w:type="gramStart"/>
      <w:r w:rsidRPr="00E01DF7">
        <w:rPr>
          <w:i/>
        </w:rPr>
        <w:t>ili</w:t>
      </w:r>
      <w:proofErr w:type="gramEnd"/>
      <w:r w:rsidRPr="00E01DF7">
        <w:rPr>
          <w:i/>
        </w:rPr>
        <w:t xml:space="preserve"> niskog rizika.</w:t>
      </w:r>
    </w:p>
    <w:p w14:paraId="105E563F" w14:textId="78A0D7BC" w:rsidR="00B74114" w:rsidRPr="00B74114" w:rsidRDefault="00B74114" w:rsidP="00B74114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Predložena klasifikacija odstupanja mora biti provjerena i odobrena </w:t>
      </w:r>
      <w:proofErr w:type="gramStart"/>
      <w:r>
        <w:rPr>
          <w:rFonts w:cstheme="minorHAnsi"/>
        </w:rPr>
        <w:t>od</w:t>
      </w:r>
      <w:proofErr w:type="gramEnd"/>
      <w:r>
        <w:rPr>
          <w:rFonts w:cstheme="minorHAnsi"/>
        </w:rPr>
        <w:t xml:space="preserve"> strane Instituta. </w:t>
      </w:r>
    </w:p>
    <w:p w14:paraId="2292D0CB" w14:textId="6DE25B2C" w:rsidR="00094355" w:rsidRPr="00236C5F" w:rsidRDefault="00310CBA" w:rsidP="00236C5F">
      <w:pPr>
        <w:pStyle w:val="Heading1"/>
      </w:pPr>
      <w:r w:rsidRPr="008470B2">
        <w:t>Aktivnosti koje mogu biti preduzete nakon evaluacije prijave defekta kvaliteta lijeka</w:t>
      </w:r>
    </w:p>
    <w:p w14:paraId="03286AE9" w14:textId="77777777" w:rsidR="00310CBA" w:rsidRPr="00F82F09" w:rsidRDefault="00310CBA" w:rsidP="007A697D">
      <w:pPr>
        <w:spacing w:before="240" w:after="120"/>
        <w:jc w:val="both"/>
      </w:pPr>
      <w:r w:rsidRPr="00F82F09">
        <w:t xml:space="preserve">Nakon dostavljanja prijave o defektu kvaliteta lijeka, CInMED vrši evaluaciju dostavljenih informacija, vrši procjenu rizika i donosi odluku o preduzimanju jedne </w:t>
      </w:r>
      <w:proofErr w:type="gramStart"/>
      <w:r w:rsidRPr="00F82F09">
        <w:t>ili</w:t>
      </w:r>
      <w:proofErr w:type="gramEnd"/>
      <w:r w:rsidRPr="00F82F09">
        <w:t xml:space="preserve"> više sljedećih aktivnosti:</w:t>
      </w:r>
    </w:p>
    <w:p w14:paraId="409A1E79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privremena obustava stavljanja lijeka/serije lijeka u promet (stavljanje preostalih količina lijeka u karantin) primjenjuje se kao preventivna i privremena mjera u slučajevima kada nema dovoljno informacija za donošenje konačne procjene rizika i odluke;</w:t>
      </w:r>
    </w:p>
    <w:p w14:paraId="738FD9C7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povlačenje lijeka/serije lijeka iz prometa;</w:t>
      </w:r>
    </w:p>
    <w:p w14:paraId="70A2A59F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privremeni prekid ili trajna obustava kliničkog ispitivanja;</w:t>
      </w:r>
    </w:p>
    <w:p w14:paraId="2AB8A831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ograničenje primjene lijeka;</w:t>
      </w:r>
    </w:p>
    <w:p w14:paraId="09193B24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trajna obustava stavljanja lijeka/serije lijeka u promet (prestanak isporuke dodatnih količina pogođenih serija);</w:t>
      </w:r>
    </w:p>
    <w:p w14:paraId="27FE97AA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vanredna GMP/GDP inspekcija;</w:t>
      </w:r>
    </w:p>
    <w:p w14:paraId="6D0D2873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prepakivanje proizvoda, odnosno korekcija obilježavanja u svrhu uklanjanja defekta;</w:t>
      </w:r>
    </w:p>
    <w:p w14:paraId="2CD5BFDC" w14:textId="4A9102FB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slanje obavještenja</w:t>
      </w:r>
      <w:r w:rsidR="009E11B7">
        <w:rPr>
          <w:rFonts w:ascii="Times New Roman" w:hAnsi="Times New Roman"/>
          <w:sz w:val="24"/>
          <w:szCs w:val="24"/>
        </w:rPr>
        <w:t>/pisma</w:t>
      </w:r>
      <w:r w:rsidRPr="00F82F09">
        <w:rPr>
          <w:rFonts w:ascii="Times New Roman" w:hAnsi="Times New Roman"/>
          <w:sz w:val="24"/>
          <w:szCs w:val="24"/>
        </w:rPr>
        <w:t xml:space="preserve"> zdravstvenim</w:t>
      </w:r>
      <w:r w:rsidR="009E11B7">
        <w:rPr>
          <w:rFonts w:ascii="Times New Roman" w:hAnsi="Times New Roman"/>
          <w:sz w:val="24"/>
          <w:szCs w:val="24"/>
        </w:rPr>
        <w:t>, odnosno veterinarskim</w:t>
      </w:r>
      <w:r w:rsidRPr="00F82F09">
        <w:rPr>
          <w:rFonts w:ascii="Times New Roman" w:hAnsi="Times New Roman"/>
          <w:sz w:val="24"/>
          <w:szCs w:val="24"/>
        </w:rPr>
        <w:t xml:space="preserve"> radnicima</w:t>
      </w:r>
      <w:r w:rsidRPr="009E11B7">
        <w:rPr>
          <w:rFonts w:ascii="Times New Roman" w:hAnsi="Times New Roman"/>
          <w:sz w:val="24"/>
          <w:szCs w:val="20"/>
          <w:lang w:val="en-GB"/>
        </w:rPr>
        <w:t>;</w:t>
      </w:r>
    </w:p>
    <w:p w14:paraId="1F2E2CF8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postavljanje obavještenja o defektima kvaliteta ljekova na web stranicu CInMED-a;</w:t>
      </w:r>
    </w:p>
    <w:p w14:paraId="497FFBF6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istraga nosioca dozvole odnosno proizvođača i implementacija korektivnih i preventivnih mjera;</w:t>
      </w:r>
    </w:p>
    <w:p w14:paraId="4DF1EC5A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sprovođenje vanredne kontrole kvaliteta pogođenog lijeka; </w:t>
      </w:r>
    </w:p>
    <w:p w14:paraId="55050652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 xml:space="preserve">praćenje </w:t>
      </w:r>
      <w:r w:rsidRPr="00F82F09">
        <w:rPr>
          <w:rFonts w:ascii="Times New Roman" w:hAnsi="Times New Roman"/>
          <w:i/>
          <w:sz w:val="24"/>
          <w:szCs w:val="24"/>
        </w:rPr>
        <w:t>on-going</w:t>
      </w:r>
      <w:r w:rsidRPr="00F82F09">
        <w:rPr>
          <w:rFonts w:ascii="Times New Roman" w:hAnsi="Times New Roman"/>
          <w:sz w:val="24"/>
          <w:szCs w:val="24"/>
        </w:rPr>
        <w:t xml:space="preserve"> studija stabilnosti;</w:t>
      </w:r>
    </w:p>
    <w:p w14:paraId="3CD05886" w14:textId="77777777" w:rsidR="00310CBA" w:rsidRPr="00F82F09" w:rsidRDefault="00310CBA" w:rsidP="00310CBA">
      <w:pPr>
        <w:pStyle w:val="ListParagraph"/>
        <w:numPr>
          <w:ilvl w:val="1"/>
          <w:numId w:val="38"/>
        </w:numPr>
        <w:spacing w:after="6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arhiviranje bez preduzimanja dodatnih aktivnosti;</w:t>
      </w:r>
    </w:p>
    <w:p w14:paraId="24C819B5" w14:textId="361F6CEE" w:rsidR="007A697D" w:rsidRDefault="00310CBA" w:rsidP="00263603">
      <w:pPr>
        <w:pStyle w:val="ListParagraph"/>
        <w:numPr>
          <w:ilvl w:val="1"/>
          <w:numId w:val="38"/>
        </w:numPr>
        <w:spacing w:after="120"/>
        <w:ind w:left="709" w:hanging="357"/>
        <w:jc w:val="both"/>
      </w:pPr>
      <w:proofErr w:type="gramStart"/>
      <w:r w:rsidRPr="009E11B7">
        <w:rPr>
          <w:rFonts w:ascii="Times New Roman" w:hAnsi="Times New Roman"/>
          <w:sz w:val="24"/>
          <w:szCs w:val="24"/>
        </w:rPr>
        <w:t>ostale</w:t>
      </w:r>
      <w:proofErr w:type="gramEnd"/>
      <w:r w:rsidRPr="009E11B7">
        <w:rPr>
          <w:rFonts w:ascii="Times New Roman" w:hAnsi="Times New Roman"/>
          <w:sz w:val="24"/>
          <w:szCs w:val="24"/>
        </w:rPr>
        <w:t xml:space="preserve"> radnje za koje se procijeni da su potrebne (npr. vanredni inspekcijski nadzor, varijacija dozvole za lijek i druge regulatorne mjere).</w:t>
      </w:r>
    </w:p>
    <w:p w14:paraId="0DD58CA7" w14:textId="2481C9D3" w:rsidR="007A697D" w:rsidRPr="00F82F09" w:rsidRDefault="008C2E38" w:rsidP="008C2E38">
      <w:pPr>
        <w:spacing w:before="240" w:after="120"/>
        <w:jc w:val="both"/>
      </w:pPr>
      <w:r>
        <w:t xml:space="preserve">Ukoliko CInMED donese odluku da je neophodno </w:t>
      </w:r>
      <w:r w:rsidRPr="008C2E38">
        <w:t>povlačenje lijeka/serije lijeka iz prometa</w:t>
      </w:r>
      <w:r>
        <w:t xml:space="preserve">, </w:t>
      </w:r>
      <w:proofErr w:type="gramStart"/>
      <w:r>
        <w:t>od</w:t>
      </w:r>
      <w:proofErr w:type="gramEnd"/>
      <w:r>
        <w:t xml:space="preserve"> trenutka obavještavanja povlačenje treba da bude započeto u sledećim rokovima,</w:t>
      </w:r>
      <w:r w:rsidR="00E972F0" w:rsidRPr="00F82F09">
        <w:t xml:space="preserve"> u odnosu na klasu defekta kvaliteta:</w:t>
      </w:r>
    </w:p>
    <w:p w14:paraId="5444F5EB" w14:textId="3F1EE344" w:rsidR="00E972F0" w:rsidRPr="00F82F09" w:rsidRDefault="00302AE8" w:rsidP="008C2E38">
      <w:pPr>
        <w:pStyle w:val="ListParagraph"/>
        <w:numPr>
          <w:ilvl w:val="0"/>
          <w:numId w:val="41"/>
        </w:numPr>
        <w:jc w:val="both"/>
      </w:pPr>
      <w:r w:rsidRPr="00302AE8">
        <w:rPr>
          <w:rFonts w:ascii="Times New Roman" w:hAnsi="Times New Roman"/>
          <w:sz w:val="24"/>
          <w:szCs w:val="24"/>
        </w:rPr>
        <w:t xml:space="preserve">24h za klasu </w:t>
      </w:r>
      <w:r>
        <w:rPr>
          <w:rFonts w:ascii="Times New Roman" w:hAnsi="Times New Roman"/>
          <w:sz w:val="24"/>
          <w:szCs w:val="24"/>
        </w:rPr>
        <w:t>I</w:t>
      </w:r>
      <w:r w:rsidR="00E972F0" w:rsidRPr="008C2E38">
        <w:rPr>
          <w:rFonts w:ascii="Times New Roman" w:hAnsi="Times New Roman"/>
          <w:sz w:val="24"/>
          <w:szCs w:val="24"/>
        </w:rPr>
        <w:t>;</w:t>
      </w:r>
    </w:p>
    <w:p w14:paraId="749B14C2" w14:textId="7616E44D" w:rsidR="00E972F0" w:rsidRPr="00F82F09" w:rsidRDefault="00E972F0" w:rsidP="008C2E38">
      <w:pPr>
        <w:pStyle w:val="ListParagraph"/>
        <w:numPr>
          <w:ilvl w:val="0"/>
          <w:numId w:val="41"/>
        </w:numPr>
        <w:jc w:val="both"/>
      </w:pPr>
      <w:r w:rsidRPr="008C2E38">
        <w:rPr>
          <w:rFonts w:ascii="Times New Roman" w:hAnsi="Times New Roman"/>
          <w:sz w:val="24"/>
          <w:szCs w:val="24"/>
        </w:rPr>
        <w:t xml:space="preserve">48h za klasu </w:t>
      </w:r>
      <w:r w:rsidR="00302AE8">
        <w:rPr>
          <w:rFonts w:ascii="Times New Roman" w:hAnsi="Times New Roman"/>
          <w:sz w:val="24"/>
          <w:szCs w:val="24"/>
        </w:rPr>
        <w:t>II</w:t>
      </w:r>
      <w:r w:rsidRPr="008C2E38">
        <w:rPr>
          <w:rFonts w:ascii="Times New Roman" w:hAnsi="Times New Roman"/>
          <w:sz w:val="24"/>
          <w:szCs w:val="24"/>
        </w:rPr>
        <w:t>;</w:t>
      </w:r>
    </w:p>
    <w:p w14:paraId="2BDAACFE" w14:textId="2D7C22F2" w:rsidR="00192C44" w:rsidRPr="00F82F09" w:rsidRDefault="00302AE8" w:rsidP="00236C5F">
      <w:pPr>
        <w:pStyle w:val="ListParagraph"/>
        <w:numPr>
          <w:ilvl w:val="0"/>
          <w:numId w:val="41"/>
        </w:numPr>
        <w:jc w:val="both"/>
      </w:pPr>
      <w:r w:rsidRPr="00302AE8">
        <w:rPr>
          <w:rFonts w:ascii="Times New Roman" w:hAnsi="Times New Roman"/>
          <w:sz w:val="24"/>
          <w:szCs w:val="24"/>
        </w:rPr>
        <w:lastRenderedPageBreak/>
        <w:t xml:space="preserve">5 </w:t>
      </w:r>
      <w:proofErr w:type="gramStart"/>
      <w:r w:rsidRPr="00302AE8">
        <w:rPr>
          <w:rFonts w:ascii="Times New Roman" w:hAnsi="Times New Roman"/>
          <w:sz w:val="24"/>
          <w:szCs w:val="24"/>
        </w:rPr>
        <w:t>dana</w:t>
      </w:r>
      <w:proofErr w:type="gramEnd"/>
      <w:r w:rsidRPr="00302AE8">
        <w:rPr>
          <w:rFonts w:ascii="Times New Roman" w:hAnsi="Times New Roman"/>
          <w:sz w:val="24"/>
          <w:szCs w:val="24"/>
        </w:rPr>
        <w:t xml:space="preserve"> za klasu </w:t>
      </w:r>
      <w:r>
        <w:rPr>
          <w:rFonts w:ascii="Times New Roman" w:hAnsi="Times New Roman"/>
          <w:sz w:val="24"/>
          <w:szCs w:val="24"/>
        </w:rPr>
        <w:t>III</w:t>
      </w:r>
      <w:r w:rsidR="00E972F0" w:rsidRPr="008C2E38">
        <w:rPr>
          <w:rFonts w:ascii="Times New Roman" w:hAnsi="Times New Roman"/>
          <w:sz w:val="24"/>
          <w:szCs w:val="24"/>
        </w:rPr>
        <w:t>.</w:t>
      </w:r>
    </w:p>
    <w:p w14:paraId="6CFFE33A" w14:textId="77777777" w:rsidR="00656CD2" w:rsidRPr="00F82F09" w:rsidRDefault="00656CD2" w:rsidP="00A47D17">
      <w:pPr>
        <w:pStyle w:val="Heading1"/>
      </w:pPr>
      <w:r w:rsidRPr="00F82F09">
        <w:t>Pojmovi i definicije</w:t>
      </w:r>
    </w:p>
    <w:p w14:paraId="05A6EEF6" w14:textId="77777777" w:rsidR="00094355" w:rsidRPr="00F82F09" w:rsidRDefault="00094355" w:rsidP="007A697D">
      <w:pPr>
        <w:spacing w:before="240"/>
        <w:jc w:val="both"/>
        <w:rPr>
          <w:rFonts w:cstheme="minorHAnsi"/>
        </w:rPr>
      </w:pPr>
      <w:r w:rsidRPr="00F82F09">
        <w:rPr>
          <w:rFonts w:cstheme="minorHAnsi"/>
          <w:b/>
        </w:rPr>
        <w:t>Falsifikovani lijek</w:t>
      </w:r>
      <w:r w:rsidRPr="00F82F09">
        <w:rPr>
          <w:rFonts w:cstheme="minorHAnsi"/>
        </w:rPr>
        <w:t xml:space="preserve"> je lijek koji je u cilju prevare lažno prikazan s obzirom </w:t>
      </w:r>
      <w:proofErr w:type="gramStart"/>
      <w:r w:rsidRPr="00F82F09">
        <w:rPr>
          <w:rFonts w:cstheme="minorHAnsi"/>
        </w:rPr>
        <w:t>na</w:t>
      </w:r>
      <w:proofErr w:type="gramEnd"/>
      <w:r w:rsidRPr="00F82F09">
        <w:rPr>
          <w:rFonts w:cstheme="minorHAnsi"/>
        </w:rPr>
        <w:t>:</w:t>
      </w:r>
    </w:p>
    <w:p w14:paraId="702A0B43" w14:textId="77777777" w:rsidR="00094355" w:rsidRPr="00F82F09" w:rsidRDefault="00094355" w:rsidP="00094355">
      <w:pPr>
        <w:pStyle w:val="ListParagraph"/>
        <w:numPr>
          <w:ilvl w:val="1"/>
          <w:numId w:val="53"/>
        </w:numPr>
        <w:spacing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identitet, uključujući pakovanje i obilježavanje lijeka, naziv ili sastav lijeka u pogledu bilo kojeg sastojka lijeka uključujući pomoćne supstance i jačinu,</w:t>
      </w:r>
    </w:p>
    <w:p w14:paraId="17FEF683" w14:textId="77777777" w:rsidR="00094355" w:rsidRPr="00F82F09" w:rsidRDefault="00094355" w:rsidP="00094355">
      <w:pPr>
        <w:pStyle w:val="ListParagraph"/>
        <w:numPr>
          <w:ilvl w:val="1"/>
          <w:numId w:val="53"/>
        </w:numPr>
        <w:spacing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82F09">
        <w:rPr>
          <w:rFonts w:ascii="Times New Roman" w:hAnsi="Times New Roman"/>
          <w:sz w:val="24"/>
          <w:szCs w:val="24"/>
        </w:rPr>
        <w:t>porijeklo, uključujući proizvođača, državu proizvodnje i državu porijekla lijeka ili nosioca dozvole za lijek,</w:t>
      </w:r>
    </w:p>
    <w:p w14:paraId="2B43CC18" w14:textId="6B7132A3" w:rsidR="00094355" w:rsidRPr="00F82F09" w:rsidRDefault="00094355" w:rsidP="00094355">
      <w:pPr>
        <w:pStyle w:val="ListParagraph"/>
        <w:numPr>
          <w:ilvl w:val="1"/>
          <w:numId w:val="53"/>
        </w:numPr>
        <w:ind w:left="709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2F09">
        <w:rPr>
          <w:rFonts w:ascii="Times New Roman" w:hAnsi="Times New Roman"/>
          <w:sz w:val="24"/>
          <w:szCs w:val="24"/>
        </w:rPr>
        <w:t>sljedljivost</w:t>
      </w:r>
      <w:proofErr w:type="gramEnd"/>
      <w:r w:rsidRPr="00F82F09">
        <w:rPr>
          <w:rFonts w:ascii="Times New Roman" w:hAnsi="Times New Roman"/>
          <w:sz w:val="24"/>
          <w:szCs w:val="24"/>
        </w:rPr>
        <w:t xml:space="preserve">, uključujući zapise i dokumente </w:t>
      </w:r>
      <w:r w:rsidR="007A697D">
        <w:rPr>
          <w:rFonts w:ascii="Times New Roman" w:hAnsi="Times New Roman"/>
          <w:sz w:val="24"/>
          <w:szCs w:val="24"/>
        </w:rPr>
        <w:t>koji se odnose na promet lijeka</w:t>
      </w:r>
      <w:r w:rsidR="001627EE">
        <w:rPr>
          <w:rFonts w:ascii="Times New Roman" w:hAnsi="Times New Roman"/>
          <w:sz w:val="24"/>
          <w:szCs w:val="24"/>
        </w:rPr>
        <w:t>.</w:t>
      </w:r>
    </w:p>
    <w:p w14:paraId="62F979A7" w14:textId="6190D90E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</w:rPr>
        <w:t xml:space="preserve">Definicija se ne odnosi </w:t>
      </w:r>
      <w:proofErr w:type="gramStart"/>
      <w:r w:rsidRPr="00F82F09">
        <w:rPr>
          <w:rFonts w:cstheme="minorHAnsi"/>
        </w:rPr>
        <w:t>na</w:t>
      </w:r>
      <w:proofErr w:type="gramEnd"/>
      <w:r w:rsidRPr="00F82F09">
        <w:rPr>
          <w:rFonts w:cstheme="minorHAnsi"/>
        </w:rPr>
        <w:t xml:space="preserve"> lijek sa nenamjernim nedostacima u kvalitetu i ne odnosi se na pitanja krše</w:t>
      </w:r>
      <w:r w:rsidR="001627EE">
        <w:rPr>
          <w:rFonts w:cstheme="minorHAnsi"/>
        </w:rPr>
        <w:t>nja prava intelektualne svojine.</w:t>
      </w:r>
    </w:p>
    <w:p w14:paraId="17BCD9B5" w14:textId="7B8E8868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Incident</w:t>
      </w:r>
      <w:r w:rsidRPr="00F82F09">
        <w:rPr>
          <w:rFonts w:cstheme="minorHAnsi"/>
        </w:rPr>
        <w:t xml:space="preserve"> - nepredviđeni događaj, nezgoda </w:t>
      </w:r>
      <w:proofErr w:type="gramStart"/>
      <w:r w:rsidRPr="00F82F09">
        <w:rPr>
          <w:rFonts w:cstheme="minorHAnsi"/>
        </w:rPr>
        <w:t>ili</w:t>
      </w:r>
      <w:proofErr w:type="gramEnd"/>
      <w:r w:rsidRPr="00F82F09">
        <w:rPr>
          <w:rFonts w:cstheme="minorHAnsi"/>
        </w:rPr>
        <w:t xml:space="preserve"> greška u proizvodnji ili prometu lijeka, odnosno druge situacije zbog kojih se sumnja u kvalitet, efikasnost i bezbjednost lijeka</w:t>
      </w:r>
      <w:r w:rsidR="001627EE">
        <w:rPr>
          <w:rFonts w:cstheme="minorHAnsi"/>
        </w:rPr>
        <w:t>.</w:t>
      </w:r>
    </w:p>
    <w:p w14:paraId="42F8A6A8" w14:textId="252CF26F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  <w:bCs/>
        </w:rPr>
        <w:t>Kvalitet lijeka</w:t>
      </w:r>
      <w:r w:rsidRPr="00F82F09">
        <w:rPr>
          <w:rFonts w:cstheme="minorHAnsi"/>
        </w:rPr>
        <w:t xml:space="preserve"> - osobina lijeka koja se može utvrditi ispitivanjem kvaliteta svih sastojaka lijeka i predstavlja prihvatljivo fizičko, hemijsko, biološko, farmaceutsko-tehnološko i drugo svojstvo lijeka, u skladu </w:t>
      </w:r>
      <w:proofErr w:type="gramStart"/>
      <w:r w:rsidRPr="00F82F09">
        <w:rPr>
          <w:rFonts w:cstheme="minorHAnsi"/>
        </w:rPr>
        <w:t>sa</w:t>
      </w:r>
      <w:proofErr w:type="gramEnd"/>
      <w:r w:rsidRPr="00F82F09">
        <w:rPr>
          <w:rFonts w:cstheme="minorHAnsi"/>
        </w:rPr>
        <w:t xml:space="preserve"> zahtjevima iz dozvole za lijek</w:t>
      </w:r>
      <w:r w:rsidR="001627EE">
        <w:rPr>
          <w:rFonts w:cstheme="minorHAnsi"/>
        </w:rPr>
        <w:t>.</w:t>
      </w:r>
    </w:p>
    <w:p w14:paraId="581E53D2" w14:textId="761B7B25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Lijek za koji postoji sumnja u defekt kvaliteta (</w:t>
      </w:r>
      <w:r w:rsidRPr="00F82F09">
        <w:rPr>
          <w:rFonts w:cstheme="minorHAnsi"/>
          <w:b/>
          <w:i/>
        </w:rPr>
        <w:t>Suspected defective medicine</w:t>
      </w:r>
      <w:r w:rsidRPr="00F82F09">
        <w:rPr>
          <w:rFonts w:cstheme="minorHAnsi"/>
          <w:b/>
        </w:rPr>
        <w:t>)</w:t>
      </w:r>
      <w:r w:rsidRPr="00F82F09">
        <w:rPr>
          <w:rFonts w:cstheme="minorHAnsi"/>
        </w:rPr>
        <w:t xml:space="preserve"> - lijek za koji je podnijeta prijava sumnje u kvalitet, odnosno defekt kvaliteta, u kojoj se navodi da kvalitet lijeka nije odgovarajući, odnosno lijek koji nije onog kvaliteta koji</w:t>
      </w:r>
      <w:r w:rsidR="001627EE">
        <w:rPr>
          <w:rFonts w:cstheme="minorHAnsi"/>
        </w:rPr>
        <w:t xml:space="preserve"> je definisan dozvolom za lijek.</w:t>
      </w:r>
    </w:p>
    <w:p w14:paraId="1E82827F" w14:textId="524FFFE2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Neželjeni događaj</w:t>
      </w:r>
      <w:r w:rsidRPr="00F82F09">
        <w:rPr>
          <w:rFonts w:cstheme="minorHAnsi"/>
        </w:rPr>
        <w:t xml:space="preserve"> - neželjeno iskustvo nastalo u periodu primjene lijeka za koje uzročno-posljedična veza </w:t>
      </w:r>
      <w:proofErr w:type="gramStart"/>
      <w:r w:rsidRPr="00F82F09">
        <w:rPr>
          <w:rFonts w:cstheme="minorHAnsi"/>
        </w:rPr>
        <w:t>sa</w:t>
      </w:r>
      <w:proofErr w:type="gramEnd"/>
      <w:r w:rsidRPr="00F82F09">
        <w:rPr>
          <w:rFonts w:cstheme="minorHAnsi"/>
        </w:rPr>
        <w:t xml:space="preserve"> primjenom lijeka ne mora da bude dokazana i predstavlja bilo koji nenamjeravani i neželjeni znak (npr. abnormalni laboratorijski nalaz), simptom ili bolest, vremenski povezan sa primjenom lijeka</w:t>
      </w:r>
      <w:r w:rsidR="001627EE">
        <w:rPr>
          <w:rFonts w:cstheme="minorHAnsi"/>
        </w:rPr>
        <w:t>.</w:t>
      </w:r>
    </w:p>
    <w:p w14:paraId="0FD5087F" w14:textId="5AE22CFE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Neželjeno dejstvo lijeka</w:t>
      </w:r>
      <w:r w:rsidRPr="00F82F09">
        <w:rPr>
          <w:rFonts w:cstheme="minorHAnsi"/>
        </w:rPr>
        <w:t xml:space="preserve"> - podrazumijeva štetni i nenamjerno izazvani efekat lijeka</w:t>
      </w:r>
      <w:r w:rsidR="001627EE">
        <w:rPr>
          <w:rFonts w:cstheme="minorHAnsi"/>
        </w:rPr>
        <w:t>.</w:t>
      </w:r>
    </w:p>
    <w:p w14:paraId="7AB3B91D" w14:textId="77777777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  <w:bCs/>
        </w:rPr>
        <w:t>Obustava prometa / puštanja serije lijeka u promet</w:t>
      </w:r>
      <w:r w:rsidRPr="00F82F09">
        <w:rPr>
          <w:rFonts w:cstheme="minorHAnsi"/>
        </w:rPr>
        <w:t xml:space="preserve"> predstavlja administrativnu zabranu koju donosi Institut i traje do završetka provjere kvaliteta lijeka, odnosno procjene odnosa rizika i koristi primjene lijeka, a može završiti vraćanjem lijeka u promet </w:t>
      </w:r>
      <w:proofErr w:type="gramStart"/>
      <w:r w:rsidRPr="00F82F09">
        <w:rPr>
          <w:rFonts w:cstheme="minorHAnsi"/>
        </w:rPr>
        <w:t>ili</w:t>
      </w:r>
      <w:proofErr w:type="gramEnd"/>
      <w:r w:rsidRPr="00F82F09">
        <w:rPr>
          <w:rFonts w:cstheme="minorHAnsi"/>
        </w:rPr>
        <w:t xml:space="preserve"> njegovim povlačenjem iz prometa.</w:t>
      </w:r>
    </w:p>
    <w:p w14:paraId="5BD18A97" w14:textId="407B3554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Povlačenje serije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Batch recall</w:t>
      </w:r>
      <w:r w:rsidR="001627EE">
        <w:rPr>
          <w:rFonts w:cstheme="minorHAnsi"/>
        </w:rPr>
        <w:t>) - a</w:t>
      </w:r>
      <w:r w:rsidRPr="00F82F09">
        <w:rPr>
          <w:rFonts w:cstheme="minorHAnsi"/>
        </w:rPr>
        <w:t xml:space="preserve">kcija povlačenja serije lijeka iz distributivnog lanca i </w:t>
      </w:r>
      <w:proofErr w:type="gramStart"/>
      <w:r w:rsidRPr="00F82F09">
        <w:rPr>
          <w:rFonts w:cstheme="minorHAnsi"/>
        </w:rPr>
        <w:t>od</w:t>
      </w:r>
      <w:proofErr w:type="gramEnd"/>
      <w:r w:rsidRPr="00F82F09">
        <w:rPr>
          <w:rFonts w:cstheme="minorHAnsi"/>
        </w:rPr>
        <w:t xml:space="preserve"> korisnika; može biti izvedena parcijalno, ukoliko se serija povlači samo od određenih veleprodaja i/ili korisnika ili potpuno, pri čemu je serija povučena sa cjelokupnog tržišta Crne Gore.</w:t>
      </w:r>
    </w:p>
    <w:p w14:paraId="6A88E9AA" w14:textId="18823147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  <w:bCs/>
        </w:rPr>
        <w:t>Sponzor kliničkog ispitivanja (naručilac)</w:t>
      </w:r>
      <w:r w:rsidRPr="00F82F09">
        <w:rPr>
          <w:rFonts w:cstheme="minorHAnsi"/>
        </w:rPr>
        <w:t xml:space="preserve"> - fizičko </w:t>
      </w:r>
      <w:proofErr w:type="gramStart"/>
      <w:r w:rsidRPr="00F82F09">
        <w:rPr>
          <w:rFonts w:cstheme="minorHAnsi"/>
        </w:rPr>
        <w:t>ili</w:t>
      </w:r>
      <w:proofErr w:type="gramEnd"/>
      <w:r w:rsidRPr="00F82F09">
        <w:rPr>
          <w:rFonts w:cstheme="minorHAnsi"/>
        </w:rPr>
        <w:t xml:space="preserve"> pravno lice koje je odgovorno za započinjanje, sprovođenje i/ili finansiranje kliničkog ispitivanja</w:t>
      </w:r>
      <w:r w:rsidR="001627EE">
        <w:rPr>
          <w:rFonts w:cstheme="minorHAnsi"/>
        </w:rPr>
        <w:t>.</w:t>
      </w:r>
    </w:p>
    <w:p w14:paraId="21790BC8" w14:textId="2FFF3EF9" w:rsidR="00094355" w:rsidRPr="00F82F09" w:rsidRDefault="00094355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Substandardni ljekovi</w:t>
      </w:r>
      <w:r w:rsidRPr="00F82F09">
        <w:rPr>
          <w:rFonts w:cstheme="minorHAnsi"/>
        </w:rPr>
        <w:t xml:space="preserve"> su ljekovi koji su proizvedeni tako da ne ispunjavaju utvrđene standarde kvaliteta </w:t>
      </w:r>
      <w:proofErr w:type="gramStart"/>
      <w:r w:rsidRPr="00F82F09">
        <w:rPr>
          <w:rFonts w:cstheme="minorHAnsi"/>
        </w:rPr>
        <w:t>ili</w:t>
      </w:r>
      <w:proofErr w:type="gramEnd"/>
      <w:r w:rsidRPr="00F82F09">
        <w:rPr>
          <w:rFonts w:cstheme="minorHAnsi"/>
        </w:rPr>
        <w:t xml:space="preserve"> zahtjeve specifikacije ili oboje</w:t>
      </w:r>
      <w:r w:rsidR="00A47D17">
        <w:rPr>
          <w:rFonts w:cstheme="minorHAnsi"/>
        </w:rPr>
        <w:t>.</w:t>
      </w:r>
    </w:p>
    <w:p w14:paraId="7CF721EA" w14:textId="62231ED5" w:rsidR="00D67897" w:rsidRPr="00F82F09" w:rsidRDefault="00D67897" w:rsidP="00A47D17">
      <w:pPr>
        <w:pStyle w:val="Heading1"/>
      </w:pPr>
      <w:r w:rsidRPr="008470B2">
        <w:t>Skraćenice</w:t>
      </w:r>
    </w:p>
    <w:p w14:paraId="3ED0EA6D" w14:textId="1CEB3428" w:rsidR="00D67897" w:rsidRPr="00F82F09" w:rsidRDefault="00D67897" w:rsidP="00A47D17">
      <w:pPr>
        <w:spacing w:before="240" w:after="60"/>
        <w:jc w:val="both"/>
        <w:rPr>
          <w:rFonts w:cstheme="minorHAnsi"/>
        </w:rPr>
      </w:pPr>
      <w:r w:rsidRPr="00F82F09">
        <w:rPr>
          <w:rFonts w:cstheme="minorHAnsi"/>
          <w:b/>
        </w:rPr>
        <w:t>CAPA</w:t>
      </w:r>
      <w:r w:rsidRPr="00F82F09">
        <w:rPr>
          <w:rFonts w:cstheme="minorHAnsi"/>
        </w:rPr>
        <w:t xml:space="preserve"> - korektivne i preventivne mjere</w:t>
      </w:r>
    </w:p>
    <w:p w14:paraId="6FBE279E" w14:textId="60952D55" w:rsidR="00D67897" w:rsidRPr="00F82F09" w:rsidRDefault="00D67897" w:rsidP="00D67897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CEP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Certificate of suitability</w:t>
      </w:r>
      <w:r w:rsidRPr="00F82F09">
        <w:rPr>
          <w:rFonts w:cstheme="minorHAnsi"/>
        </w:rPr>
        <w:t xml:space="preserve">) - Sertifikat o usaglašenosti </w:t>
      </w:r>
      <w:proofErr w:type="gramStart"/>
      <w:r w:rsidRPr="00F82F09">
        <w:rPr>
          <w:rFonts w:cstheme="minorHAnsi"/>
        </w:rPr>
        <w:t>sa</w:t>
      </w:r>
      <w:proofErr w:type="gramEnd"/>
      <w:r w:rsidRPr="00F82F09">
        <w:rPr>
          <w:rFonts w:cstheme="minorHAnsi"/>
        </w:rPr>
        <w:t xml:space="preserve"> monografijom Ph. Eur.</w:t>
      </w:r>
    </w:p>
    <w:p w14:paraId="2130DE36" w14:textId="04D6E316" w:rsidR="00D67897" w:rsidRPr="00F82F09" w:rsidRDefault="00D67897" w:rsidP="00D67897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FDA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U.S. Food and Drug Administration</w:t>
      </w:r>
      <w:r w:rsidRPr="00F82F09">
        <w:rPr>
          <w:rFonts w:cstheme="minorHAnsi"/>
        </w:rPr>
        <w:t>) – Američka uprava za hranu i ljekove</w:t>
      </w:r>
    </w:p>
    <w:p w14:paraId="5079CF8F" w14:textId="3402C92C" w:rsidR="00D67897" w:rsidRPr="00F82F09" w:rsidRDefault="00D67897" w:rsidP="00D67897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EDQM&amp;HealthCare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European Directorate for the Quality of Medicines&amp;Health Care</w:t>
      </w:r>
      <w:r w:rsidRPr="00F82F09">
        <w:rPr>
          <w:rFonts w:cstheme="minorHAnsi"/>
        </w:rPr>
        <w:t>) - Evropski direktorat za kvalitet ljekova i zdravstvenu zaštitu</w:t>
      </w:r>
    </w:p>
    <w:p w14:paraId="205A3CE0" w14:textId="2CE4C4C2" w:rsidR="00D67897" w:rsidRPr="00F82F09" w:rsidRDefault="00D67897" w:rsidP="00D67897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OMCL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Official Medicines Control Laboratory</w:t>
      </w:r>
      <w:r w:rsidR="001627EE">
        <w:rPr>
          <w:rFonts w:cstheme="minorHAnsi"/>
        </w:rPr>
        <w:t>) - l</w:t>
      </w:r>
      <w:r w:rsidRPr="00F82F09">
        <w:rPr>
          <w:rFonts w:cstheme="minorHAnsi"/>
        </w:rPr>
        <w:t xml:space="preserve">aboratorija koja sprovodi laboratorijsko ispitivanje ljekova u ime regulatornog autoriteta nezavisno </w:t>
      </w:r>
      <w:proofErr w:type="gramStart"/>
      <w:r w:rsidRPr="00F82F09">
        <w:rPr>
          <w:rFonts w:cstheme="minorHAnsi"/>
        </w:rPr>
        <w:t>od</w:t>
      </w:r>
      <w:proofErr w:type="gramEnd"/>
      <w:r w:rsidRPr="00F82F09">
        <w:rPr>
          <w:rFonts w:cstheme="minorHAnsi"/>
        </w:rPr>
        <w:t xml:space="preserve"> proizvođača lijeka i nosioca dozvole za lijek</w:t>
      </w:r>
    </w:p>
    <w:p w14:paraId="40DE278E" w14:textId="244683D2" w:rsidR="00D67897" w:rsidRPr="00F82F09" w:rsidRDefault="00D67897" w:rsidP="00D67897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OOS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Out of Specification</w:t>
      </w:r>
      <w:r w:rsidR="001627EE">
        <w:rPr>
          <w:rFonts w:cstheme="minorHAnsi"/>
        </w:rPr>
        <w:t>) - r</w:t>
      </w:r>
      <w:r w:rsidRPr="00F82F09">
        <w:rPr>
          <w:rFonts w:cstheme="minorHAnsi"/>
        </w:rPr>
        <w:t xml:space="preserve">ezultati izvan specifikacijskih granica odobrenih u postupku izdavanja, obnove </w:t>
      </w:r>
      <w:proofErr w:type="gramStart"/>
      <w:r w:rsidRPr="00F82F09">
        <w:rPr>
          <w:rFonts w:cstheme="minorHAnsi"/>
        </w:rPr>
        <w:t>ili</w:t>
      </w:r>
      <w:proofErr w:type="gramEnd"/>
      <w:r w:rsidRPr="00F82F09">
        <w:rPr>
          <w:rFonts w:cstheme="minorHAnsi"/>
        </w:rPr>
        <w:t xml:space="preserve"> varijacije dozvole za lijek</w:t>
      </w:r>
    </w:p>
    <w:p w14:paraId="25A045AF" w14:textId="4F4B08B3" w:rsidR="00D67897" w:rsidRPr="00F82F09" w:rsidRDefault="00D67897" w:rsidP="00D67897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lastRenderedPageBreak/>
        <w:t>OOT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Out of Trend</w:t>
      </w:r>
      <w:r w:rsidR="001627EE">
        <w:rPr>
          <w:rFonts w:cstheme="minorHAnsi"/>
        </w:rPr>
        <w:t>) - r</w:t>
      </w:r>
      <w:r w:rsidRPr="00F82F09">
        <w:rPr>
          <w:rFonts w:cstheme="minorHAnsi"/>
        </w:rPr>
        <w:t xml:space="preserve">ezultat koji ne prati očekivani trend, u poređenju </w:t>
      </w:r>
      <w:proofErr w:type="gramStart"/>
      <w:r w:rsidRPr="00F82F09">
        <w:rPr>
          <w:rFonts w:cstheme="minorHAnsi"/>
        </w:rPr>
        <w:t>sa</w:t>
      </w:r>
      <w:proofErr w:type="gramEnd"/>
      <w:r w:rsidRPr="00F82F09">
        <w:rPr>
          <w:rFonts w:cstheme="minorHAnsi"/>
        </w:rPr>
        <w:t xml:space="preserve"> ostalim rezultatima iz prethodnih laboratorijskih ispitivanja dobijenih istom metodom. </w:t>
      </w:r>
      <w:r w:rsidR="007377FF">
        <w:rPr>
          <w:rFonts w:cstheme="minorHAnsi"/>
        </w:rPr>
        <w:t>OOT r</w:t>
      </w:r>
      <w:r w:rsidRPr="00F82F09">
        <w:rPr>
          <w:rFonts w:cstheme="minorHAnsi"/>
        </w:rPr>
        <w:t>ezultat nije nužno i OOS</w:t>
      </w:r>
    </w:p>
    <w:p w14:paraId="74D31C23" w14:textId="3B3ED185" w:rsidR="0010342C" w:rsidRPr="00F82F09" w:rsidRDefault="00D67897" w:rsidP="00094355">
      <w:pPr>
        <w:spacing w:after="60"/>
        <w:jc w:val="both"/>
        <w:rPr>
          <w:rFonts w:cstheme="minorHAnsi"/>
        </w:rPr>
      </w:pPr>
      <w:r w:rsidRPr="00F82F09">
        <w:rPr>
          <w:rFonts w:cstheme="minorHAnsi"/>
          <w:b/>
        </w:rPr>
        <w:t>WHO</w:t>
      </w:r>
      <w:r w:rsidRPr="00F82F09">
        <w:rPr>
          <w:rFonts w:cstheme="minorHAnsi"/>
        </w:rPr>
        <w:t xml:space="preserve"> (</w:t>
      </w:r>
      <w:r w:rsidRPr="00F82F09">
        <w:rPr>
          <w:rFonts w:cstheme="minorHAnsi"/>
          <w:i/>
        </w:rPr>
        <w:t>World Health Organization</w:t>
      </w:r>
      <w:r w:rsidRPr="00F82F09">
        <w:rPr>
          <w:rFonts w:cstheme="minorHAnsi"/>
        </w:rPr>
        <w:t>) - Svjetska zdravstvena organizacija</w:t>
      </w:r>
    </w:p>
    <w:sectPr w:rsidR="0010342C" w:rsidRPr="00F82F09" w:rsidSect="00BF07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1EE1" w14:textId="77777777" w:rsidR="0096577E" w:rsidRDefault="0096577E">
      <w:r>
        <w:separator/>
      </w:r>
    </w:p>
  </w:endnote>
  <w:endnote w:type="continuationSeparator" w:id="0">
    <w:p w14:paraId="0FA698D1" w14:textId="77777777" w:rsidR="0096577E" w:rsidRDefault="0096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63F0C" w14:textId="77777777" w:rsidR="00A63E24" w:rsidRDefault="00A63E24" w:rsidP="006D57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D7844" w14:textId="77777777" w:rsidR="00A63E24" w:rsidRDefault="00A63E24" w:rsidP="00150D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371A1" w14:textId="0E7A89F8" w:rsidR="00A63E24" w:rsidRPr="00084316" w:rsidRDefault="00A63E24" w:rsidP="00084316">
    <w:pPr>
      <w:pStyle w:val="Footer"/>
      <w:tabs>
        <w:tab w:val="clear" w:pos="4703"/>
        <w:tab w:val="clear" w:pos="9406"/>
        <w:tab w:val="right" w:pos="9639"/>
      </w:tabs>
      <w:rPr>
        <w:sz w:val="16"/>
        <w:szCs w:val="16"/>
      </w:rPr>
    </w:pPr>
    <w:r w:rsidRPr="003F5046">
      <w:rPr>
        <w:rStyle w:val="PageNumber"/>
        <w:sz w:val="16"/>
        <w:szCs w:val="16"/>
      </w:rPr>
      <w:t>Pg851.62-</w:t>
    </w:r>
    <w:r w:rsidRPr="0088446F">
      <w:rPr>
        <w:rStyle w:val="PageNumber"/>
        <w:sz w:val="16"/>
        <w:szCs w:val="16"/>
      </w:rPr>
      <w:t>0</w:t>
    </w:r>
    <w:r w:rsidR="008B6283">
      <w:rPr>
        <w:rStyle w:val="PageNumber"/>
        <w:sz w:val="16"/>
        <w:szCs w:val="16"/>
      </w:rPr>
      <w:t>3</w:t>
    </w:r>
    <w:r>
      <w:rPr>
        <w:rStyle w:val="PageNumber"/>
        <w:sz w:val="16"/>
        <w:szCs w:val="16"/>
      </w:rPr>
      <w:t>-IMS</w:t>
    </w:r>
    <w:r>
      <w:rPr>
        <w:rStyle w:val="PageNumber"/>
        <w:sz w:val="16"/>
        <w:szCs w:val="16"/>
      </w:rPr>
      <w:tab/>
    </w:r>
    <w:r w:rsidRPr="0088446F">
      <w:rPr>
        <w:noProof/>
        <w:sz w:val="16"/>
        <w:szCs w:val="16"/>
      </w:rPr>
      <w:fldChar w:fldCharType="begin"/>
    </w:r>
    <w:r w:rsidRPr="0088446F">
      <w:rPr>
        <w:noProof/>
        <w:sz w:val="16"/>
        <w:szCs w:val="16"/>
      </w:rPr>
      <w:instrText xml:space="preserve"> PAGE </w:instrText>
    </w:r>
    <w:r w:rsidRPr="0088446F">
      <w:rPr>
        <w:noProof/>
        <w:sz w:val="16"/>
        <w:szCs w:val="16"/>
      </w:rPr>
      <w:fldChar w:fldCharType="separate"/>
    </w:r>
    <w:r w:rsidR="00DF78E7">
      <w:rPr>
        <w:noProof/>
        <w:sz w:val="16"/>
        <w:szCs w:val="16"/>
      </w:rPr>
      <w:t>8</w:t>
    </w:r>
    <w:r w:rsidRPr="0088446F">
      <w:rPr>
        <w:noProof/>
        <w:sz w:val="16"/>
        <w:szCs w:val="16"/>
      </w:rPr>
      <w:fldChar w:fldCharType="end"/>
    </w:r>
    <w:r w:rsidRPr="0088446F">
      <w:rPr>
        <w:noProof/>
        <w:sz w:val="16"/>
        <w:szCs w:val="16"/>
      </w:rPr>
      <w:t xml:space="preserve"> / </w:t>
    </w:r>
    <w:r w:rsidRPr="0088446F">
      <w:rPr>
        <w:noProof/>
        <w:sz w:val="16"/>
        <w:szCs w:val="16"/>
      </w:rPr>
      <w:fldChar w:fldCharType="begin"/>
    </w:r>
    <w:r w:rsidRPr="0088446F">
      <w:rPr>
        <w:noProof/>
        <w:sz w:val="16"/>
        <w:szCs w:val="16"/>
      </w:rPr>
      <w:instrText xml:space="preserve"> NUMPAGES </w:instrText>
    </w:r>
    <w:r w:rsidRPr="0088446F">
      <w:rPr>
        <w:noProof/>
        <w:sz w:val="16"/>
        <w:szCs w:val="16"/>
      </w:rPr>
      <w:fldChar w:fldCharType="separate"/>
    </w:r>
    <w:r w:rsidR="00DF78E7">
      <w:rPr>
        <w:noProof/>
        <w:sz w:val="16"/>
        <w:szCs w:val="16"/>
      </w:rPr>
      <w:t>8</w:t>
    </w:r>
    <w:r w:rsidRPr="0088446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B72D" w14:textId="6DB2ABAA" w:rsidR="00A63E24" w:rsidRPr="00BF0795" w:rsidRDefault="00A63E24" w:rsidP="00BF0795">
    <w:pPr>
      <w:pStyle w:val="Footer"/>
      <w:tabs>
        <w:tab w:val="clear" w:pos="4703"/>
        <w:tab w:val="clear" w:pos="9406"/>
        <w:tab w:val="right" w:pos="9639"/>
      </w:tabs>
      <w:rPr>
        <w:sz w:val="16"/>
        <w:szCs w:val="16"/>
      </w:rPr>
    </w:pPr>
    <w:r w:rsidRPr="003F5046">
      <w:rPr>
        <w:rStyle w:val="PageNumber"/>
        <w:sz w:val="16"/>
        <w:szCs w:val="16"/>
      </w:rPr>
      <w:t>Pg851.62-</w:t>
    </w:r>
    <w:r w:rsidRPr="0088446F">
      <w:rPr>
        <w:rStyle w:val="PageNumber"/>
        <w:sz w:val="16"/>
        <w:szCs w:val="16"/>
      </w:rPr>
      <w:t>0</w:t>
    </w:r>
    <w:r w:rsidR="008B6283">
      <w:rPr>
        <w:rStyle w:val="PageNumber"/>
        <w:sz w:val="16"/>
        <w:szCs w:val="16"/>
      </w:rPr>
      <w:t>3</w:t>
    </w:r>
    <w:r>
      <w:rPr>
        <w:rStyle w:val="PageNumber"/>
        <w:sz w:val="16"/>
        <w:szCs w:val="16"/>
      </w:rPr>
      <w:t>-IMS</w:t>
    </w:r>
    <w:r>
      <w:rPr>
        <w:rStyle w:val="PageNumber"/>
        <w:sz w:val="16"/>
        <w:szCs w:val="16"/>
      </w:rPr>
      <w:tab/>
    </w:r>
    <w:r w:rsidRPr="0088446F">
      <w:rPr>
        <w:noProof/>
        <w:sz w:val="16"/>
        <w:szCs w:val="16"/>
      </w:rPr>
      <w:fldChar w:fldCharType="begin"/>
    </w:r>
    <w:r w:rsidRPr="0088446F">
      <w:rPr>
        <w:noProof/>
        <w:sz w:val="16"/>
        <w:szCs w:val="16"/>
      </w:rPr>
      <w:instrText xml:space="preserve"> PAGE </w:instrText>
    </w:r>
    <w:r w:rsidRPr="0088446F">
      <w:rPr>
        <w:noProof/>
        <w:sz w:val="16"/>
        <w:szCs w:val="16"/>
      </w:rPr>
      <w:fldChar w:fldCharType="separate"/>
    </w:r>
    <w:r w:rsidR="00DF78E7">
      <w:rPr>
        <w:noProof/>
        <w:sz w:val="16"/>
        <w:szCs w:val="16"/>
      </w:rPr>
      <w:t>1</w:t>
    </w:r>
    <w:r w:rsidRPr="0088446F">
      <w:rPr>
        <w:noProof/>
        <w:sz w:val="16"/>
        <w:szCs w:val="16"/>
      </w:rPr>
      <w:fldChar w:fldCharType="end"/>
    </w:r>
    <w:r w:rsidRPr="0088446F">
      <w:rPr>
        <w:noProof/>
        <w:sz w:val="16"/>
        <w:szCs w:val="16"/>
      </w:rPr>
      <w:t xml:space="preserve"> / </w:t>
    </w:r>
    <w:r w:rsidRPr="0088446F">
      <w:rPr>
        <w:noProof/>
        <w:sz w:val="16"/>
        <w:szCs w:val="16"/>
      </w:rPr>
      <w:fldChar w:fldCharType="begin"/>
    </w:r>
    <w:r w:rsidRPr="0088446F">
      <w:rPr>
        <w:noProof/>
        <w:sz w:val="16"/>
        <w:szCs w:val="16"/>
      </w:rPr>
      <w:instrText xml:space="preserve"> NUMPAGES </w:instrText>
    </w:r>
    <w:r w:rsidRPr="0088446F">
      <w:rPr>
        <w:noProof/>
        <w:sz w:val="16"/>
        <w:szCs w:val="16"/>
      </w:rPr>
      <w:fldChar w:fldCharType="separate"/>
    </w:r>
    <w:r w:rsidR="00DF78E7">
      <w:rPr>
        <w:noProof/>
        <w:sz w:val="16"/>
        <w:szCs w:val="16"/>
      </w:rPr>
      <w:t>8</w:t>
    </w:r>
    <w:r w:rsidRPr="0088446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5C58E" w14:textId="77777777" w:rsidR="0096577E" w:rsidRDefault="0096577E">
      <w:r>
        <w:separator/>
      </w:r>
    </w:p>
  </w:footnote>
  <w:footnote w:type="continuationSeparator" w:id="0">
    <w:p w14:paraId="42B02638" w14:textId="77777777" w:rsidR="0096577E" w:rsidRDefault="0096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CF561" w14:textId="77777777" w:rsidR="00DF78E7" w:rsidRDefault="00DF7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98B7A" w14:textId="77777777" w:rsidR="00DF78E7" w:rsidRDefault="00DF7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6B4F1" w14:textId="77777777" w:rsidR="00A63E24" w:rsidRDefault="00A63E24" w:rsidP="00BF0795">
    <w:pPr>
      <w:pStyle w:val="Header"/>
    </w:pPr>
    <w:r w:rsidRPr="00C950A4">
      <w:rPr>
        <w:bCs/>
        <w:noProof/>
      </w:rPr>
      <w:drawing>
        <wp:anchor distT="0" distB="0" distL="114300" distR="114300" simplePos="0" relativeHeight="251665408" behindDoc="0" locked="0" layoutInCell="1" allowOverlap="1" wp14:anchorId="27B78329" wp14:editId="462F90F0">
          <wp:simplePos x="0" y="0"/>
          <wp:positionH relativeFrom="margin">
            <wp:posOffset>101178</wp:posOffset>
          </wp:positionH>
          <wp:positionV relativeFrom="paragraph">
            <wp:posOffset>93133</wp:posOffset>
          </wp:positionV>
          <wp:extent cx="1074116" cy="899795"/>
          <wp:effectExtent l="0" t="0" r="0" b="0"/>
          <wp:wrapNone/>
          <wp:docPr id="1" name="Picture 1" descr="\\dok\PUBLIC\CInMED - Knjiga grafičkih standarda\CInMED knjiga grafičkih standarda\LOGO sve varijante + SLOGAN + pravila\Logo Vertikalni\LOGOtip plus ispis ENG varijacij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k\PUBLIC\CInMED - Knjiga grafičkih standarda\CInMED knjiga grafičkih standarda\LOGO sve varijante + SLOGAN + pravila\Logo Vertikalni\LOGOtip plus ispis ENG varijacije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12" t="31711" r="35807" b="26470"/>
                  <a:stretch/>
                </pic:blipFill>
                <pic:spPr bwMode="auto">
                  <a:xfrm>
                    <a:off x="0" y="0"/>
                    <a:ext cx="1076236" cy="9015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A1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D8273F" wp14:editId="6466707B">
              <wp:simplePos x="0" y="0"/>
              <wp:positionH relativeFrom="margin">
                <wp:posOffset>1423034</wp:posOffset>
              </wp:positionH>
              <wp:positionV relativeFrom="paragraph">
                <wp:posOffset>85725</wp:posOffset>
              </wp:positionV>
              <wp:extent cx="4695825" cy="855345"/>
              <wp:effectExtent l="0" t="0" r="28575" b="2095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5825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8F5FB4B" w14:textId="211D61A2" w:rsidR="00A63E24" w:rsidRPr="00A50BB4" w:rsidRDefault="00DF78E7" w:rsidP="00D94A6C">
                          <w:pPr>
                            <w:widowControl w:val="0"/>
                            <w:autoSpaceDE w:val="0"/>
                            <w:autoSpaceDN w:val="0"/>
                            <w:spacing w:before="4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8"/>
                            </w:rPr>
                            <w:t>UPUTSTVO</w:t>
                          </w:r>
                          <w:r>
                            <w:rPr>
                              <w:color w:val="000000"/>
                              <w:spacing w:val="-1"/>
                              <w:sz w:val="28"/>
                            </w:rPr>
                            <w:br/>
                            <w:t>ZA PODNOŠENJE PRIJAVA</w:t>
                          </w:r>
                          <w:r w:rsidRPr="00DF78E7">
                            <w:rPr>
                              <w:color w:val="00000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"/>
                              <w:sz w:val="28"/>
                            </w:rPr>
                            <w:t>SUMNJE NA DEFEKT</w:t>
                          </w:r>
                          <w:bookmarkStart w:id="0" w:name="_GoBack"/>
                          <w:bookmarkEnd w:id="0"/>
                          <w:r w:rsidRPr="00DF78E7">
                            <w:rPr>
                              <w:color w:val="000000"/>
                              <w:spacing w:val="-1"/>
                              <w:sz w:val="28"/>
                            </w:rPr>
                            <w:t xml:space="preserve"> KVALITETA LIJEKA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9D8273F" id="Rounded Rectangle 4" o:spid="_x0000_s1026" style="position:absolute;margin-left:112.05pt;margin-top:6.75pt;width:369.75pt;height:67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" filled="f" strokecolor="#bfbfbf" strokeweight="2pt">
              <v:textbox>
                <w:txbxContent>
                  <w:p w14:paraId="48F5FB4B" w14:textId="211D61A2" w:rsidR="00A63E24" w:rsidRPr="00A50BB4" w:rsidRDefault="00DF78E7" w:rsidP="00D94A6C">
                    <w:pPr>
                      <w:widowControl w:val="0"/>
                      <w:autoSpaceDE w:val="0"/>
                      <w:autoSpaceDN w:val="0"/>
                      <w:spacing w:before="4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>
                      <w:rPr>
                        <w:color w:val="000000"/>
                        <w:spacing w:val="-1"/>
                        <w:sz w:val="28"/>
                      </w:rPr>
                      <w:t>UPUTSTVO</w:t>
                    </w:r>
                    <w:r>
                      <w:rPr>
                        <w:color w:val="000000"/>
                        <w:spacing w:val="-1"/>
                        <w:sz w:val="28"/>
                      </w:rPr>
                      <w:br/>
                      <w:t>ZA PODNOŠENJE PRIJAVA</w:t>
                    </w:r>
                    <w:r w:rsidRPr="00DF78E7">
                      <w:rPr>
                        <w:color w:val="00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sz w:val="28"/>
                      </w:rPr>
                      <w:t>SUMNJE NA DEFEKT</w:t>
                    </w:r>
                    <w:bookmarkStart w:id="1" w:name="_GoBack"/>
                    <w:bookmarkEnd w:id="1"/>
                    <w:r w:rsidRPr="00DF78E7">
                      <w:rPr>
                        <w:color w:val="000000"/>
                        <w:spacing w:val="-1"/>
                        <w:sz w:val="28"/>
                      </w:rPr>
                      <w:t xml:space="preserve"> KVALITETA LIJEKA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03B85C71" w14:textId="77777777" w:rsidR="00A63E24" w:rsidRDefault="00A63E24" w:rsidP="00BF0795">
    <w:pPr>
      <w:pStyle w:val="Header"/>
    </w:pPr>
  </w:p>
  <w:p w14:paraId="52BF1B30" w14:textId="77777777" w:rsidR="00A63E24" w:rsidRDefault="00A63E24" w:rsidP="00BF0795">
    <w:pPr>
      <w:pStyle w:val="Header"/>
    </w:pPr>
  </w:p>
  <w:p w14:paraId="0882ECDD" w14:textId="77777777" w:rsidR="00A63E24" w:rsidRDefault="00A63E24" w:rsidP="00BF0795">
    <w:pPr>
      <w:pStyle w:val="Header"/>
    </w:pPr>
  </w:p>
  <w:p w14:paraId="21C58765" w14:textId="77777777" w:rsidR="00A63E24" w:rsidRDefault="00A63E24" w:rsidP="00BF0795">
    <w:pPr>
      <w:pStyle w:val="Header"/>
    </w:pPr>
  </w:p>
  <w:p w14:paraId="31E7EE81" w14:textId="77777777" w:rsidR="00A63E24" w:rsidRDefault="00A63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6B4"/>
    <w:multiLevelType w:val="multilevel"/>
    <w:tmpl w:val="B38C9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B41D90"/>
    <w:multiLevelType w:val="hybridMultilevel"/>
    <w:tmpl w:val="E0A6D4B6"/>
    <w:lvl w:ilvl="0" w:tplc="02E4525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D0B40"/>
    <w:multiLevelType w:val="multilevel"/>
    <w:tmpl w:val="E646A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442953"/>
    <w:multiLevelType w:val="hybridMultilevel"/>
    <w:tmpl w:val="1F36C746"/>
    <w:lvl w:ilvl="0" w:tplc="E496D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66B"/>
    <w:multiLevelType w:val="hybridMultilevel"/>
    <w:tmpl w:val="DF44D52C"/>
    <w:lvl w:ilvl="0" w:tplc="EF8680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5545"/>
    <w:multiLevelType w:val="hybridMultilevel"/>
    <w:tmpl w:val="04266D7A"/>
    <w:lvl w:ilvl="0" w:tplc="EF8680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77A64"/>
    <w:multiLevelType w:val="hybridMultilevel"/>
    <w:tmpl w:val="36B05B2A"/>
    <w:lvl w:ilvl="0" w:tplc="B276FA0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243FA3"/>
    <w:multiLevelType w:val="hybridMultilevel"/>
    <w:tmpl w:val="168AF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2A4B02"/>
    <w:multiLevelType w:val="hybridMultilevel"/>
    <w:tmpl w:val="B284047C"/>
    <w:lvl w:ilvl="0" w:tplc="EB64DAC4">
      <w:start w:val="1"/>
      <w:numFmt w:val="bullet"/>
      <w:lvlText w:val="­"/>
      <w:lvlJc w:val="left"/>
      <w:pPr>
        <w:ind w:left="783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9773E3"/>
    <w:multiLevelType w:val="hybridMultilevel"/>
    <w:tmpl w:val="AB426DD0"/>
    <w:lvl w:ilvl="0" w:tplc="E00CB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160A2"/>
    <w:multiLevelType w:val="hybridMultilevel"/>
    <w:tmpl w:val="07C8BE2C"/>
    <w:lvl w:ilvl="0" w:tplc="EB64DA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F396F"/>
    <w:multiLevelType w:val="hybridMultilevel"/>
    <w:tmpl w:val="14126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96E7E"/>
    <w:multiLevelType w:val="hybridMultilevel"/>
    <w:tmpl w:val="83E20C90"/>
    <w:lvl w:ilvl="0" w:tplc="F9A6D9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A63B2"/>
    <w:multiLevelType w:val="hybridMultilevel"/>
    <w:tmpl w:val="C3CA9DBA"/>
    <w:lvl w:ilvl="0" w:tplc="EF8680A0">
      <w:start w:val="1"/>
      <w:numFmt w:val="bullet"/>
      <w:lvlText w:val="•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21E0377E"/>
    <w:multiLevelType w:val="hybridMultilevel"/>
    <w:tmpl w:val="405EEB34"/>
    <w:lvl w:ilvl="0" w:tplc="EB64DA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4657"/>
    <w:multiLevelType w:val="hybridMultilevel"/>
    <w:tmpl w:val="5414F438"/>
    <w:lvl w:ilvl="0" w:tplc="EF8680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B0CE9"/>
    <w:multiLevelType w:val="hybridMultilevel"/>
    <w:tmpl w:val="DF78934C"/>
    <w:lvl w:ilvl="0" w:tplc="EB64DAC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695252"/>
    <w:multiLevelType w:val="hybridMultilevel"/>
    <w:tmpl w:val="B678C8BE"/>
    <w:lvl w:ilvl="0" w:tplc="EF8680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102DD"/>
    <w:multiLevelType w:val="hybridMultilevel"/>
    <w:tmpl w:val="1D441B4A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C7CDE"/>
    <w:multiLevelType w:val="hybridMultilevel"/>
    <w:tmpl w:val="6D2E1898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34311"/>
    <w:multiLevelType w:val="hybridMultilevel"/>
    <w:tmpl w:val="36EA1450"/>
    <w:lvl w:ilvl="0" w:tplc="A1A4A13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A1A4A13A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435C9"/>
    <w:multiLevelType w:val="hybridMultilevel"/>
    <w:tmpl w:val="546E80C6"/>
    <w:lvl w:ilvl="0" w:tplc="EB64DAC4">
      <w:start w:val="1"/>
      <w:numFmt w:val="bullet"/>
      <w:lvlText w:val="­"/>
      <w:lvlJc w:val="left"/>
      <w:pPr>
        <w:ind w:left="121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2" w15:restartNumberingAfterBreak="0">
    <w:nsid w:val="3BD930EE"/>
    <w:multiLevelType w:val="hybridMultilevel"/>
    <w:tmpl w:val="45EA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4104"/>
    <w:multiLevelType w:val="multilevel"/>
    <w:tmpl w:val="E8BE5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854512"/>
    <w:multiLevelType w:val="hybridMultilevel"/>
    <w:tmpl w:val="ED9C25E4"/>
    <w:lvl w:ilvl="0" w:tplc="EB64DA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125D9"/>
    <w:multiLevelType w:val="hybridMultilevel"/>
    <w:tmpl w:val="557850FA"/>
    <w:lvl w:ilvl="0" w:tplc="A1A4A13A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A1A4A13A">
      <w:start w:val="1"/>
      <w:numFmt w:val="bullet"/>
      <w:lvlText w:val="−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117E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785A14"/>
    <w:multiLevelType w:val="hybridMultilevel"/>
    <w:tmpl w:val="0C6A9664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41C3B"/>
    <w:multiLevelType w:val="hybridMultilevel"/>
    <w:tmpl w:val="7346E056"/>
    <w:lvl w:ilvl="0" w:tplc="FB3A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012E1"/>
    <w:multiLevelType w:val="hybridMultilevel"/>
    <w:tmpl w:val="C6844944"/>
    <w:lvl w:ilvl="0" w:tplc="A0823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761C8"/>
    <w:multiLevelType w:val="hybridMultilevel"/>
    <w:tmpl w:val="F376AD8E"/>
    <w:lvl w:ilvl="0" w:tplc="EF8680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70E59"/>
    <w:multiLevelType w:val="hybridMultilevel"/>
    <w:tmpl w:val="4D6C9F40"/>
    <w:lvl w:ilvl="0" w:tplc="EB64DAC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816B0D"/>
    <w:multiLevelType w:val="hybridMultilevel"/>
    <w:tmpl w:val="1E0C2C18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AC3CD5"/>
    <w:multiLevelType w:val="multilevel"/>
    <w:tmpl w:val="71986A9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9242B6B"/>
    <w:multiLevelType w:val="hybridMultilevel"/>
    <w:tmpl w:val="CF9C0A6E"/>
    <w:lvl w:ilvl="0" w:tplc="7E1431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54548"/>
    <w:multiLevelType w:val="hybridMultilevel"/>
    <w:tmpl w:val="604EE5FC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FF70CD"/>
    <w:multiLevelType w:val="hybridMultilevel"/>
    <w:tmpl w:val="94EC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40206E"/>
    <w:multiLevelType w:val="multilevel"/>
    <w:tmpl w:val="9B76967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540506A"/>
    <w:multiLevelType w:val="hybridMultilevel"/>
    <w:tmpl w:val="69007ADE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85410"/>
    <w:multiLevelType w:val="hybridMultilevel"/>
    <w:tmpl w:val="8392E3E2"/>
    <w:lvl w:ilvl="0" w:tplc="EF8680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F04BF"/>
    <w:multiLevelType w:val="hybridMultilevel"/>
    <w:tmpl w:val="A8B4A510"/>
    <w:lvl w:ilvl="0" w:tplc="FB3A6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97A32"/>
    <w:multiLevelType w:val="hybridMultilevel"/>
    <w:tmpl w:val="FD8A2C44"/>
    <w:lvl w:ilvl="0" w:tplc="1AD84D6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22A5E"/>
    <w:multiLevelType w:val="multilevel"/>
    <w:tmpl w:val="DBD4EC4C"/>
    <w:lvl w:ilvl="0">
      <w:start w:val="1"/>
      <w:numFmt w:val="decimal"/>
      <w:pStyle w:val="Sub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4694C0B"/>
    <w:multiLevelType w:val="hybridMultilevel"/>
    <w:tmpl w:val="212C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730B1"/>
    <w:multiLevelType w:val="hybridMultilevel"/>
    <w:tmpl w:val="0C92978C"/>
    <w:lvl w:ilvl="0" w:tplc="EF8680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06E4E"/>
    <w:multiLevelType w:val="hybridMultilevel"/>
    <w:tmpl w:val="034856D6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C705D5"/>
    <w:multiLevelType w:val="hybridMultilevel"/>
    <w:tmpl w:val="EBDE3A6A"/>
    <w:lvl w:ilvl="0" w:tplc="66E60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82715F"/>
    <w:multiLevelType w:val="hybridMultilevel"/>
    <w:tmpl w:val="38B87AE2"/>
    <w:lvl w:ilvl="0" w:tplc="EB64DAC4">
      <w:start w:val="1"/>
      <w:numFmt w:val="bullet"/>
      <w:lvlText w:val="­"/>
      <w:lvlJc w:val="left"/>
      <w:pPr>
        <w:ind w:left="209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48" w15:restartNumberingAfterBreak="0">
    <w:nsid w:val="718F5D9C"/>
    <w:multiLevelType w:val="hybridMultilevel"/>
    <w:tmpl w:val="04602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32050CE"/>
    <w:multiLevelType w:val="hybridMultilevel"/>
    <w:tmpl w:val="47865E7E"/>
    <w:lvl w:ilvl="0" w:tplc="EB64DAC4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79BB475A"/>
    <w:multiLevelType w:val="hybridMultilevel"/>
    <w:tmpl w:val="0C7C580A"/>
    <w:lvl w:ilvl="0" w:tplc="97F0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2"/>
  </w:num>
  <w:num w:numId="4">
    <w:abstractNumId w:val="8"/>
  </w:num>
  <w:num w:numId="5">
    <w:abstractNumId w:val="13"/>
  </w:num>
  <w:num w:numId="6">
    <w:abstractNumId w:val="4"/>
  </w:num>
  <w:num w:numId="7">
    <w:abstractNumId w:val="11"/>
  </w:num>
  <w:num w:numId="8">
    <w:abstractNumId w:val="30"/>
  </w:num>
  <w:num w:numId="9">
    <w:abstractNumId w:val="19"/>
  </w:num>
  <w:num w:numId="10">
    <w:abstractNumId w:val="41"/>
  </w:num>
  <w:num w:numId="11">
    <w:abstractNumId w:val="44"/>
  </w:num>
  <w:num w:numId="12">
    <w:abstractNumId w:val="5"/>
  </w:num>
  <w:num w:numId="13">
    <w:abstractNumId w:val="39"/>
  </w:num>
  <w:num w:numId="14">
    <w:abstractNumId w:val="15"/>
  </w:num>
  <w:num w:numId="15">
    <w:abstractNumId w:val="17"/>
  </w:num>
  <w:num w:numId="16">
    <w:abstractNumId w:val="45"/>
  </w:num>
  <w:num w:numId="17">
    <w:abstractNumId w:val="35"/>
  </w:num>
  <w:num w:numId="18">
    <w:abstractNumId w:val="27"/>
  </w:num>
  <w:num w:numId="19">
    <w:abstractNumId w:val="38"/>
  </w:num>
  <w:num w:numId="20">
    <w:abstractNumId w:val="50"/>
  </w:num>
  <w:num w:numId="21">
    <w:abstractNumId w:val="18"/>
  </w:num>
  <w:num w:numId="22">
    <w:abstractNumId w:val="10"/>
  </w:num>
  <w:num w:numId="23">
    <w:abstractNumId w:val="14"/>
  </w:num>
  <w:num w:numId="24">
    <w:abstractNumId w:val="24"/>
  </w:num>
  <w:num w:numId="25">
    <w:abstractNumId w:val="21"/>
  </w:num>
  <w:num w:numId="26">
    <w:abstractNumId w:val="47"/>
  </w:num>
  <w:num w:numId="27">
    <w:abstractNumId w:val="31"/>
  </w:num>
  <w:num w:numId="28">
    <w:abstractNumId w:val="16"/>
  </w:num>
  <w:num w:numId="29">
    <w:abstractNumId w:val="49"/>
  </w:num>
  <w:num w:numId="30">
    <w:abstractNumId w:val="46"/>
  </w:num>
  <w:num w:numId="31">
    <w:abstractNumId w:val="22"/>
  </w:num>
  <w:num w:numId="32">
    <w:abstractNumId w:val="40"/>
  </w:num>
  <w:num w:numId="33">
    <w:abstractNumId w:val="3"/>
  </w:num>
  <w:num w:numId="34">
    <w:abstractNumId w:val="34"/>
  </w:num>
  <w:num w:numId="35">
    <w:abstractNumId w:val="9"/>
  </w:num>
  <w:num w:numId="36">
    <w:abstractNumId w:val="43"/>
  </w:num>
  <w:num w:numId="37">
    <w:abstractNumId w:val="28"/>
  </w:num>
  <w:num w:numId="38">
    <w:abstractNumId w:val="20"/>
  </w:num>
  <w:num w:numId="39">
    <w:abstractNumId w:val="1"/>
  </w:num>
  <w:num w:numId="40">
    <w:abstractNumId w:val="48"/>
  </w:num>
  <w:num w:numId="41">
    <w:abstractNumId w:val="29"/>
  </w:num>
  <w:num w:numId="42">
    <w:abstractNumId w:val="36"/>
  </w:num>
  <w:num w:numId="43">
    <w:abstractNumId w:val="33"/>
  </w:num>
  <w:num w:numId="44">
    <w:abstractNumId w:val="26"/>
  </w:num>
  <w:num w:numId="45">
    <w:abstractNumId w:val="0"/>
  </w:num>
  <w:num w:numId="46">
    <w:abstractNumId w:val="23"/>
  </w:num>
  <w:num w:numId="47">
    <w:abstractNumId w:val="6"/>
  </w:num>
  <w:num w:numId="48">
    <w:abstractNumId w:val="2"/>
  </w:num>
  <w:num w:numId="49">
    <w:abstractNumId w:val="37"/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2"/>
  </w:num>
  <w:num w:numId="53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E"/>
    <w:rsid w:val="00001BD4"/>
    <w:rsid w:val="00006ED5"/>
    <w:rsid w:val="0001602A"/>
    <w:rsid w:val="0004034E"/>
    <w:rsid w:val="00046B83"/>
    <w:rsid w:val="0007087F"/>
    <w:rsid w:val="0007337B"/>
    <w:rsid w:val="000735CB"/>
    <w:rsid w:val="0007476D"/>
    <w:rsid w:val="00077CC8"/>
    <w:rsid w:val="00081ED1"/>
    <w:rsid w:val="00084316"/>
    <w:rsid w:val="00094355"/>
    <w:rsid w:val="000D168D"/>
    <w:rsid w:val="000D240D"/>
    <w:rsid w:val="000D6F5E"/>
    <w:rsid w:val="0010342C"/>
    <w:rsid w:val="001048FD"/>
    <w:rsid w:val="001114D0"/>
    <w:rsid w:val="001214AF"/>
    <w:rsid w:val="00124673"/>
    <w:rsid w:val="00125AF0"/>
    <w:rsid w:val="00134F51"/>
    <w:rsid w:val="001440B1"/>
    <w:rsid w:val="00150DC4"/>
    <w:rsid w:val="00151E30"/>
    <w:rsid w:val="00153CC5"/>
    <w:rsid w:val="00160083"/>
    <w:rsid w:val="001627EE"/>
    <w:rsid w:val="001836A6"/>
    <w:rsid w:val="00192C44"/>
    <w:rsid w:val="00194E7F"/>
    <w:rsid w:val="001B1CFF"/>
    <w:rsid w:val="001C638E"/>
    <w:rsid w:val="001C6E6E"/>
    <w:rsid w:val="001D0042"/>
    <w:rsid w:val="001D0611"/>
    <w:rsid w:val="001E24EC"/>
    <w:rsid w:val="001E41E3"/>
    <w:rsid w:val="001E5B29"/>
    <w:rsid w:val="001E64CA"/>
    <w:rsid w:val="001E7FB4"/>
    <w:rsid w:val="001F1374"/>
    <w:rsid w:val="002024A5"/>
    <w:rsid w:val="00205995"/>
    <w:rsid w:val="00225933"/>
    <w:rsid w:val="002345EC"/>
    <w:rsid w:val="00236C5F"/>
    <w:rsid w:val="0023702C"/>
    <w:rsid w:val="002432FE"/>
    <w:rsid w:val="00250CFE"/>
    <w:rsid w:val="0026306B"/>
    <w:rsid w:val="00263603"/>
    <w:rsid w:val="0027747A"/>
    <w:rsid w:val="0028261C"/>
    <w:rsid w:val="00293D9C"/>
    <w:rsid w:val="002A263A"/>
    <w:rsid w:val="002A4916"/>
    <w:rsid w:val="002A6600"/>
    <w:rsid w:val="002B32E7"/>
    <w:rsid w:val="002C25D9"/>
    <w:rsid w:val="002D07B0"/>
    <w:rsid w:val="002D3C8D"/>
    <w:rsid w:val="002E62D5"/>
    <w:rsid w:val="002F1870"/>
    <w:rsid w:val="002F3CB9"/>
    <w:rsid w:val="00302AE8"/>
    <w:rsid w:val="00303AF9"/>
    <w:rsid w:val="003061B9"/>
    <w:rsid w:val="00310CBA"/>
    <w:rsid w:val="00312311"/>
    <w:rsid w:val="00341BDE"/>
    <w:rsid w:val="00342B68"/>
    <w:rsid w:val="00344297"/>
    <w:rsid w:val="00345055"/>
    <w:rsid w:val="00360D65"/>
    <w:rsid w:val="0036473D"/>
    <w:rsid w:val="00370218"/>
    <w:rsid w:val="00372BDE"/>
    <w:rsid w:val="003774F2"/>
    <w:rsid w:val="003B0EFC"/>
    <w:rsid w:val="003B6524"/>
    <w:rsid w:val="003C1E7F"/>
    <w:rsid w:val="003C4FEF"/>
    <w:rsid w:val="003D3E89"/>
    <w:rsid w:val="003D43A6"/>
    <w:rsid w:val="003F1193"/>
    <w:rsid w:val="003F2BB0"/>
    <w:rsid w:val="003F5046"/>
    <w:rsid w:val="004009B9"/>
    <w:rsid w:val="00402A0A"/>
    <w:rsid w:val="00412647"/>
    <w:rsid w:val="00437D02"/>
    <w:rsid w:val="00464ED7"/>
    <w:rsid w:val="00483473"/>
    <w:rsid w:val="00484DDE"/>
    <w:rsid w:val="004911F6"/>
    <w:rsid w:val="004A66DF"/>
    <w:rsid w:val="004A6827"/>
    <w:rsid w:val="004C56DF"/>
    <w:rsid w:val="004C7C93"/>
    <w:rsid w:val="004D7354"/>
    <w:rsid w:val="004F0479"/>
    <w:rsid w:val="00500A71"/>
    <w:rsid w:val="00504157"/>
    <w:rsid w:val="00524178"/>
    <w:rsid w:val="00524195"/>
    <w:rsid w:val="00525A27"/>
    <w:rsid w:val="00541B03"/>
    <w:rsid w:val="00550D43"/>
    <w:rsid w:val="0056547B"/>
    <w:rsid w:val="00577D31"/>
    <w:rsid w:val="00582993"/>
    <w:rsid w:val="00583308"/>
    <w:rsid w:val="00590603"/>
    <w:rsid w:val="0059251E"/>
    <w:rsid w:val="005A5C34"/>
    <w:rsid w:val="005B02B7"/>
    <w:rsid w:val="005B3D7C"/>
    <w:rsid w:val="005D50B2"/>
    <w:rsid w:val="005D6849"/>
    <w:rsid w:val="005E25FB"/>
    <w:rsid w:val="005E5DE4"/>
    <w:rsid w:val="005E7A46"/>
    <w:rsid w:val="005F349F"/>
    <w:rsid w:val="00614992"/>
    <w:rsid w:val="00631301"/>
    <w:rsid w:val="00641802"/>
    <w:rsid w:val="00645FD1"/>
    <w:rsid w:val="00646A72"/>
    <w:rsid w:val="00656CD2"/>
    <w:rsid w:val="00656EF1"/>
    <w:rsid w:val="00664FB4"/>
    <w:rsid w:val="006729B0"/>
    <w:rsid w:val="00676D37"/>
    <w:rsid w:val="006830F9"/>
    <w:rsid w:val="006943B8"/>
    <w:rsid w:val="006B256E"/>
    <w:rsid w:val="006D2C9B"/>
    <w:rsid w:val="006D5708"/>
    <w:rsid w:val="007049D8"/>
    <w:rsid w:val="007053DC"/>
    <w:rsid w:val="007137D4"/>
    <w:rsid w:val="00713FA9"/>
    <w:rsid w:val="00721741"/>
    <w:rsid w:val="0072434B"/>
    <w:rsid w:val="00736033"/>
    <w:rsid w:val="007377FF"/>
    <w:rsid w:val="00741AA4"/>
    <w:rsid w:val="0074420A"/>
    <w:rsid w:val="00745A31"/>
    <w:rsid w:val="0075219B"/>
    <w:rsid w:val="00757BAE"/>
    <w:rsid w:val="00757D2D"/>
    <w:rsid w:val="00777BB4"/>
    <w:rsid w:val="00786358"/>
    <w:rsid w:val="0079034E"/>
    <w:rsid w:val="007961E9"/>
    <w:rsid w:val="007976D6"/>
    <w:rsid w:val="007A697D"/>
    <w:rsid w:val="007B6178"/>
    <w:rsid w:val="007D23B1"/>
    <w:rsid w:val="007E7DCA"/>
    <w:rsid w:val="008106A6"/>
    <w:rsid w:val="008127EA"/>
    <w:rsid w:val="00812F00"/>
    <w:rsid w:val="00816CE9"/>
    <w:rsid w:val="008269DF"/>
    <w:rsid w:val="008321F3"/>
    <w:rsid w:val="008470B2"/>
    <w:rsid w:val="00851468"/>
    <w:rsid w:val="00855B43"/>
    <w:rsid w:val="00876D5F"/>
    <w:rsid w:val="00880934"/>
    <w:rsid w:val="00880EA7"/>
    <w:rsid w:val="00881D21"/>
    <w:rsid w:val="00893050"/>
    <w:rsid w:val="00895096"/>
    <w:rsid w:val="00897483"/>
    <w:rsid w:val="008B6283"/>
    <w:rsid w:val="008C2E38"/>
    <w:rsid w:val="008D2CB3"/>
    <w:rsid w:val="008D4FE5"/>
    <w:rsid w:val="00900E56"/>
    <w:rsid w:val="00916E2B"/>
    <w:rsid w:val="009265DA"/>
    <w:rsid w:val="00927237"/>
    <w:rsid w:val="0093094A"/>
    <w:rsid w:val="00930FCE"/>
    <w:rsid w:val="00940158"/>
    <w:rsid w:val="00941428"/>
    <w:rsid w:val="009454FE"/>
    <w:rsid w:val="00947B49"/>
    <w:rsid w:val="0095559F"/>
    <w:rsid w:val="00960FD0"/>
    <w:rsid w:val="0096577E"/>
    <w:rsid w:val="0096737D"/>
    <w:rsid w:val="00973A19"/>
    <w:rsid w:val="00994F1C"/>
    <w:rsid w:val="009A22EA"/>
    <w:rsid w:val="009B4ADB"/>
    <w:rsid w:val="009B63B2"/>
    <w:rsid w:val="009C666C"/>
    <w:rsid w:val="009D2DB0"/>
    <w:rsid w:val="009D3616"/>
    <w:rsid w:val="009E11B7"/>
    <w:rsid w:val="009E36AF"/>
    <w:rsid w:val="009E5A7B"/>
    <w:rsid w:val="009E64C6"/>
    <w:rsid w:val="009F3818"/>
    <w:rsid w:val="00A1252E"/>
    <w:rsid w:val="00A27454"/>
    <w:rsid w:val="00A30DAB"/>
    <w:rsid w:val="00A36E14"/>
    <w:rsid w:val="00A421C9"/>
    <w:rsid w:val="00A426F9"/>
    <w:rsid w:val="00A452A4"/>
    <w:rsid w:val="00A46A5A"/>
    <w:rsid w:val="00A47D17"/>
    <w:rsid w:val="00A509A4"/>
    <w:rsid w:val="00A614C7"/>
    <w:rsid w:val="00A63E24"/>
    <w:rsid w:val="00A7075C"/>
    <w:rsid w:val="00A84B6F"/>
    <w:rsid w:val="00A9085F"/>
    <w:rsid w:val="00A94DE4"/>
    <w:rsid w:val="00AB3CAF"/>
    <w:rsid w:val="00AC6FFD"/>
    <w:rsid w:val="00AD2BF3"/>
    <w:rsid w:val="00AD5633"/>
    <w:rsid w:val="00AD5EF3"/>
    <w:rsid w:val="00AF0011"/>
    <w:rsid w:val="00B17A92"/>
    <w:rsid w:val="00B319D1"/>
    <w:rsid w:val="00B32EF9"/>
    <w:rsid w:val="00B40B6D"/>
    <w:rsid w:val="00B43A14"/>
    <w:rsid w:val="00B44391"/>
    <w:rsid w:val="00B464B8"/>
    <w:rsid w:val="00B52000"/>
    <w:rsid w:val="00B56380"/>
    <w:rsid w:val="00B74114"/>
    <w:rsid w:val="00B97043"/>
    <w:rsid w:val="00BA098F"/>
    <w:rsid w:val="00BA5E78"/>
    <w:rsid w:val="00BB14D2"/>
    <w:rsid w:val="00BC1C33"/>
    <w:rsid w:val="00BC1D61"/>
    <w:rsid w:val="00BC6B17"/>
    <w:rsid w:val="00BD5D7E"/>
    <w:rsid w:val="00BE08F2"/>
    <w:rsid w:val="00BF0795"/>
    <w:rsid w:val="00C04430"/>
    <w:rsid w:val="00C13B4A"/>
    <w:rsid w:val="00C159FA"/>
    <w:rsid w:val="00C15BA1"/>
    <w:rsid w:val="00C2451B"/>
    <w:rsid w:val="00C24E41"/>
    <w:rsid w:val="00C33FC7"/>
    <w:rsid w:val="00C345A8"/>
    <w:rsid w:val="00C606E5"/>
    <w:rsid w:val="00C638A6"/>
    <w:rsid w:val="00C639D7"/>
    <w:rsid w:val="00C658A4"/>
    <w:rsid w:val="00C659DE"/>
    <w:rsid w:val="00C71C12"/>
    <w:rsid w:val="00C729AF"/>
    <w:rsid w:val="00C77C84"/>
    <w:rsid w:val="00C86D57"/>
    <w:rsid w:val="00C87FCF"/>
    <w:rsid w:val="00C90AA1"/>
    <w:rsid w:val="00C950A4"/>
    <w:rsid w:val="00CA66BE"/>
    <w:rsid w:val="00CC0648"/>
    <w:rsid w:val="00CC41A9"/>
    <w:rsid w:val="00CC7F39"/>
    <w:rsid w:val="00CD023E"/>
    <w:rsid w:val="00CF191E"/>
    <w:rsid w:val="00D021D6"/>
    <w:rsid w:val="00D06EB7"/>
    <w:rsid w:val="00D11293"/>
    <w:rsid w:val="00D15E01"/>
    <w:rsid w:val="00D16C6C"/>
    <w:rsid w:val="00D30159"/>
    <w:rsid w:val="00D35F27"/>
    <w:rsid w:val="00D42A85"/>
    <w:rsid w:val="00D460F8"/>
    <w:rsid w:val="00D46E15"/>
    <w:rsid w:val="00D47A96"/>
    <w:rsid w:val="00D67897"/>
    <w:rsid w:val="00D70A36"/>
    <w:rsid w:val="00D70DAC"/>
    <w:rsid w:val="00D80A85"/>
    <w:rsid w:val="00D863B9"/>
    <w:rsid w:val="00D93C8D"/>
    <w:rsid w:val="00D94A6C"/>
    <w:rsid w:val="00DA6326"/>
    <w:rsid w:val="00DA668D"/>
    <w:rsid w:val="00DB1CE7"/>
    <w:rsid w:val="00DC6D93"/>
    <w:rsid w:val="00DC77A8"/>
    <w:rsid w:val="00DD0B37"/>
    <w:rsid w:val="00DD0DB5"/>
    <w:rsid w:val="00DD2380"/>
    <w:rsid w:val="00DD42F5"/>
    <w:rsid w:val="00DE01BA"/>
    <w:rsid w:val="00DE1966"/>
    <w:rsid w:val="00DE4212"/>
    <w:rsid w:val="00DF0864"/>
    <w:rsid w:val="00DF1F6D"/>
    <w:rsid w:val="00DF38C8"/>
    <w:rsid w:val="00DF78E7"/>
    <w:rsid w:val="00E02697"/>
    <w:rsid w:val="00E03999"/>
    <w:rsid w:val="00E17D86"/>
    <w:rsid w:val="00E2082A"/>
    <w:rsid w:val="00E35A4A"/>
    <w:rsid w:val="00E46F35"/>
    <w:rsid w:val="00E619C6"/>
    <w:rsid w:val="00E81F4F"/>
    <w:rsid w:val="00E93185"/>
    <w:rsid w:val="00E95C63"/>
    <w:rsid w:val="00E972F0"/>
    <w:rsid w:val="00E97E9C"/>
    <w:rsid w:val="00EB12A0"/>
    <w:rsid w:val="00ED5D08"/>
    <w:rsid w:val="00F111E2"/>
    <w:rsid w:val="00F12A9C"/>
    <w:rsid w:val="00F130C8"/>
    <w:rsid w:val="00F14DA8"/>
    <w:rsid w:val="00F14E6B"/>
    <w:rsid w:val="00F22478"/>
    <w:rsid w:val="00F321C1"/>
    <w:rsid w:val="00F464BD"/>
    <w:rsid w:val="00F5200B"/>
    <w:rsid w:val="00F739C5"/>
    <w:rsid w:val="00F7467E"/>
    <w:rsid w:val="00F82F09"/>
    <w:rsid w:val="00F91183"/>
    <w:rsid w:val="00FB4D22"/>
    <w:rsid w:val="00FC048C"/>
    <w:rsid w:val="00FC40AE"/>
    <w:rsid w:val="00FD1899"/>
    <w:rsid w:val="00FD7108"/>
    <w:rsid w:val="00FE2787"/>
    <w:rsid w:val="00FE46E7"/>
    <w:rsid w:val="00FF045B"/>
    <w:rsid w:val="00FF2762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13EC1"/>
  <w15:docId w15:val="{EE352369-DE58-469D-A5A6-2EE76A3E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0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7FCF"/>
    <w:pPr>
      <w:keepNext/>
      <w:keepLines/>
      <w:numPr>
        <w:numId w:val="43"/>
      </w:numPr>
      <w:spacing w:before="240"/>
      <w:ind w:left="36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C666C"/>
    <w:rPr>
      <w:color w:val="0000FF"/>
      <w:u w:val="single"/>
    </w:rPr>
  </w:style>
  <w:style w:type="paragraph" w:styleId="Footer">
    <w:name w:val="footer"/>
    <w:basedOn w:val="Normal"/>
    <w:link w:val="FooterChar"/>
    <w:rsid w:val="00150DC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50DC4"/>
  </w:style>
  <w:style w:type="paragraph" w:styleId="Header">
    <w:name w:val="header"/>
    <w:basedOn w:val="Normal"/>
    <w:link w:val="HeaderChar"/>
    <w:rsid w:val="005B02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B7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31301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313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30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84316"/>
    <w:rPr>
      <w:sz w:val="24"/>
      <w:szCs w:val="24"/>
    </w:rPr>
  </w:style>
  <w:style w:type="table" w:styleId="TableGrid">
    <w:name w:val="Table Grid"/>
    <w:basedOn w:val="TableNormal"/>
    <w:rsid w:val="00EB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7D02"/>
    <w:pPr>
      <w:autoSpaceDE w:val="0"/>
      <w:autoSpaceDN w:val="0"/>
      <w:adjustRightInd w:val="0"/>
    </w:pPr>
    <w:rPr>
      <w:color w:val="000000"/>
      <w:sz w:val="24"/>
      <w:szCs w:val="24"/>
      <w:lang w:val="sr-Latn-ME"/>
    </w:rPr>
  </w:style>
  <w:style w:type="character" w:styleId="FollowedHyperlink">
    <w:name w:val="FollowedHyperlink"/>
    <w:basedOn w:val="DefaultParagraphFont"/>
    <w:semiHidden/>
    <w:unhideWhenUsed/>
    <w:rsid w:val="00741AA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87FCF"/>
    <w:rPr>
      <w:rFonts w:eastAsiaTheme="majorEastAsia" w:cstheme="majorBidi"/>
      <w:b/>
      <w:sz w:val="24"/>
      <w:szCs w:val="32"/>
    </w:rPr>
  </w:style>
  <w:style w:type="character" w:customStyle="1" w:styleId="ListParagraphChar">
    <w:name w:val="List Paragraph Char"/>
    <w:link w:val="ListParagraph"/>
    <w:uiPriority w:val="34"/>
    <w:rsid w:val="00D06EB7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829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299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993"/>
    <w:rPr>
      <w:b/>
      <w:bCs/>
    </w:rPr>
  </w:style>
  <w:style w:type="paragraph" w:customStyle="1" w:styleId="Subheading">
    <w:name w:val="Subheading"/>
    <w:basedOn w:val="Normal"/>
    <w:link w:val="SubheadingChar"/>
    <w:autoRedefine/>
    <w:qFormat/>
    <w:rsid w:val="00094355"/>
    <w:pPr>
      <w:numPr>
        <w:numId w:val="52"/>
      </w:numPr>
    </w:pPr>
    <w:rPr>
      <w:b/>
    </w:rPr>
  </w:style>
  <w:style w:type="paragraph" w:styleId="Subtitle">
    <w:name w:val="Subtitle"/>
    <w:basedOn w:val="Normal"/>
    <w:next w:val="Normal"/>
    <w:link w:val="SubtitleChar"/>
    <w:qFormat/>
    <w:rsid w:val="00C77C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headingChar">
    <w:name w:val="Subheading Char"/>
    <w:basedOn w:val="DefaultParagraphFont"/>
    <w:link w:val="Subheading"/>
    <w:rsid w:val="00094355"/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7C8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Style1">
    <w:name w:val="Style1"/>
    <w:uiPriority w:val="99"/>
    <w:rsid w:val="00C77C84"/>
    <w:pPr>
      <w:numPr>
        <w:numId w:val="49"/>
      </w:numPr>
    </w:pPr>
  </w:style>
  <w:style w:type="paragraph" w:styleId="Revision">
    <w:name w:val="Revision"/>
    <w:hidden/>
    <w:uiPriority w:val="99"/>
    <w:semiHidden/>
    <w:rsid w:val="008C2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ekti.kvaliteta@cinmed.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nmed.me/wp-content/uploads/2026/07/Za851.85-03-IMS-Prijava-sumnje-u-kvalitet-odnosno-odstupanja-od-standarda-kvaliteta-lijeka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inmed.me/wp-content/uploads/2026/07/Za851.85-03-IMS-Prijava-sumnje-u-kvalitet-odnosno-odstupanja-od-standarda-kvaliteta-lijeka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fekti.kvaliteta@cinmed.m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EC16-F490-42B1-BA73-12AE0BFC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postupanje sa prijavama koje se odnose na defekt kvaliteta lijeka</vt:lpstr>
    </vt:vector>
  </TitlesOfParts>
  <Company>Institut za ljekove i medicinska sredstva Crne Gore (CInMED)</Company>
  <LinksUpToDate>false</LinksUpToDate>
  <CharactersWithSpaces>20676</CharactersWithSpaces>
  <SharedDoc>false</SharedDoc>
  <HLinks>
    <vt:vector size="6" baseType="variant">
      <vt:variant>
        <vt:i4>3080216</vt:i4>
      </vt:variant>
      <vt:variant>
        <vt:i4>0</vt:i4>
      </vt:variant>
      <vt:variant>
        <vt:i4>0</vt:i4>
      </vt:variant>
      <vt:variant>
        <vt:i4>5</vt:i4>
      </vt:variant>
      <vt:variant>
        <vt:lpwstr>mailto:potrosnja@calims.me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postupanje sa prijavama koje se odnose na defekt kvaliteta lijeka</dc:title>
  <dc:creator>Maja Lisičić</dc:creator>
  <cp:lastModifiedBy>Slađana Marsenić</cp:lastModifiedBy>
  <cp:revision>6</cp:revision>
  <cp:lastPrinted>2014-02-25T08:03:00Z</cp:lastPrinted>
  <dcterms:created xsi:type="dcterms:W3CDTF">2026-07-10T08:34:00Z</dcterms:created>
  <dcterms:modified xsi:type="dcterms:W3CDTF">2026-07-10T10:23:00Z</dcterms:modified>
</cp:coreProperties>
</file>