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90A6B" w14:textId="77777777" w:rsidR="001A5518" w:rsidRDefault="001A5518" w:rsidP="001A5518">
      <w:pPr>
        <w:rPr>
          <w:b/>
          <w:bCs/>
          <w:i/>
          <w:iCs/>
          <w:sz w:val="22"/>
          <w:szCs w:val="22"/>
          <w:u w:val="single"/>
        </w:rPr>
      </w:pPr>
    </w:p>
    <w:p w14:paraId="31016DEF" w14:textId="77777777" w:rsidR="00F91C7B" w:rsidRPr="00786071" w:rsidRDefault="00F91C7B" w:rsidP="001A5518">
      <w:pPr>
        <w:rPr>
          <w:b/>
          <w:bCs/>
          <w:i/>
          <w:iCs/>
          <w:sz w:val="22"/>
          <w:szCs w:val="22"/>
          <w:u w:val="single"/>
        </w:rPr>
      </w:pPr>
    </w:p>
    <w:p w14:paraId="1EE3331B" w14:textId="77777777" w:rsidR="002510A5" w:rsidRPr="00B26F75" w:rsidRDefault="002510A5" w:rsidP="002510A5">
      <w:pPr>
        <w:jc w:val="center"/>
        <w:rPr>
          <w:b/>
          <w:bCs/>
          <w:iCs/>
          <w:sz w:val="22"/>
          <w:szCs w:val="22"/>
          <w:u w:val="single"/>
        </w:rPr>
      </w:pPr>
      <w:r w:rsidRPr="00B26F75">
        <w:rPr>
          <w:b/>
          <w:bCs/>
          <w:iCs/>
          <w:sz w:val="22"/>
          <w:szCs w:val="22"/>
          <w:u w:val="single"/>
        </w:rPr>
        <w:t>SAŽETAK KARAKTERISTIKA LIJEKA</w:t>
      </w:r>
    </w:p>
    <w:p w14:paraId="0D2C5F04" w14:textId="77777777" w:rsidR="002510A5" w:rsidRPr="00B26F75" w:rsidRDefault="002510A5" w:rsidP="002510A5">
      <w:pPr>
        <w:rPr>
          <w:b/>
          <w:bCs/>
          <w:i/>
          <w:iCs/>
          <w:sz w:val="22"/>
          <w:szCs w:val="22"/>
          <w:u w:val="single"/>
        </w:rPr>
      </w:pPr>
    </w:p>
    <w:p w14:paraId="497E0603" w14:textId="77777777" w:rsidR="003C17AB" w:rsidRPr="00B26F75" w:rsidRDefault="003C17AB" w:rsidP="00F5167F">
      <w:pPr>
        <w:tabs>
          <w:tab w:val="left" w:pos="540"/>
          <w:tab w:val="left" w:pos="569"/>
        </w:tabs>
        <w:rPr>
          <w:noProof/>
          <w:sz w:val="22"/>
          <w:szCs w:val="22"/>
          <w:lang w:val="sr-Latn-CS"/>
        </w:rPr>
      </w:pPr>
    </w:p>
    <w:p w14:paraId="02B98EF0" w14:textId="77777777" w:rsidR="00C37FD7" w:rsidRPr="00B26F75" w:rsidRDefault="00C37FD7" w:rsidP="00F5167F">
      <w:pPr>
        <w:tabs>
          <w:tab w:val="left" w:pos="540"/>
          <w:tab w:val="left" w:pos="569"/>
        </w:tabs>
        <w:rPr>
          <w:bCs/>
          <w:sz w:val="22"/>
          <w:szCs w:val="22"/>
        </w:rPr>
      </w:pPr>
    </w:p>
    <w:p w14:paraId="23AD4B9B" w14:textId="77777777" w:rsidR="00411B4B" w:rsidRPr="008316A8" w:rsidRDefault="00411B4B" w:rsidP="00D647A4">
      <w:pPr>
        <w:tabs>
          <w:tab w:val="left" w:pos="540"/>
          <w:tab w:val="left" w:pos="569"/>
        </w:tabs>
        <w:jc w:val="both"/>
        <w:rPr>
          <w:b/>
          <w:bCs/>
          <w:sz w:val="22"/>
          <w:szCs w:val="22"/>
        </w:rPr>
      </w:pPr>
      <w:r w:rsidRPr="00462E04">
        <w:rPr>
          <w:b/>
          <w:bCs/>
          <w:sz w:val="22"/>
          <w:szCs w:val="22"/>
        </w:rPr>
        <w:t>1.</w:t>
      </w:r>
      <w:r w:rsidR="00F5167F" w:rsidRPr="00462E04">
        <w:rPr>
          <w:b/>
          <w:bCs/>
          <w:sz w:val="22"/>
          <w:szCs w:val="22"/>
        </w:rPr>
        <w:tab/>
      </w:r>
      <w:r w:rsidR="002846DB" w:rsidRPr="00462E04">
        <w:rPr>
          <w:b/>
          <w:bCs/>
          <w:sz w:val="22"/>
          <w:szCs w:val="22"/>
        </w:rPr>
        <w:t xml:space="preserve">NAZIV </w:t>
      </w:r>
      <w:r w:rsidRPr="00462E04">
        <w:rPr>
          <w:b/>
          <w:bCs/>
          <w:sz w:val="22"/>
          <w:szCs w:val="22"/>
        </w:rPr>
        <w:t>LIJEKA</w:t>
      </w:r>
    </w:p>
    <w:p w14:paraId="4A3A388D" w14:textId="77777777" w:rsidR="00EC2532" w:rsidRPr="00462E04" w:rsidRDefault="00EC2532" w:rsidP="00D647A4">
      <w:pPr>
        <w:jc w:val="both"/>
        <w:rPr>
          <w:sz w:val="22"/>
          <w:szCs w:val="22"/>
          <w:lang w:val="pl-PL"/>
        </w:rPr>
      </w:pPr>
    </w:p>
    <w:p w14:paraId="1C0928CF" w14:textId="12B49632" w:rsidR="0057328B" w:rsidRPr="00D647A4" w:rsidRDefault="0057328B" w:rsidP="00D647A4">
      <w:pPr>
        <w:pStyle w:val="Header"/>
        <w:jc w:val="both"/>
        <w:rPr>
          <w:sz w:val="22"/>
          <w:szCs w:val="22"/>
          <w:lang w:val="sr-Latn-ME"/>
        </w:rPr>
      </w:pPr>
      <w:r w:rsidRPr="00D647A4">
        <w:rPr>
          <w:sz w:val="22"/>
          <w:szCs w:val="22"/>
          <w:lang w:val="sr-Latn-ME"/>
        </w:rPr>
        <w:t>Cyclo-Progynova, 0,5 mg</w:t>
      </w:r>
      <w:r w:rsidR="00BE2537" w:rsidRPr="00D647A4">
        <w:rPr>
          <w:sz w:val="22"/>
          <w:szCs w:val="22"/>
          <w:lang w:val="sr-Latn-ME"/>
        </w:rPr>
        <w:t xml:space="preserve"> + </w:t>
      </w:r>
      <w:r w:rsidRPr="00D647A4">
        <w:rPr>
          <w:sz w:val="22"/>
          <w:szCs w:val="22"/>
          <w:lang w:val="sr-Latn-ME"/>
        </w:rPr>
        <w:t>2 mg; 2 mg, obložen</w:t>
      </w:r>
      <w:r w:rsidR="00D462A4">
        <w:rPr>
          <w:sz w:val="22"/>
          <w:szCs w:val="22"/>
          <w:lang w:val="sr-Latn-ME"/>
        </w:rPr>
        <w:t>a</w:t>
      </w:r>
      <w:r w:rsidRPr="00D647A4">
        <w:rPr>
          <w:sz w:val="22"/>
          <w:szCs w:val="22"/>
          <w:lang w:val="sr-Latn-ME"/>
        </w:rPr>
        <w:t xml:space="preserve"> tablet</w:t>
      </w:r>
      <w:r w:rsidR="00D462A4">
        <w:rPr>
          <w:sz w:val="22"/>
          <w:szCs w:val="22"/>
          <w:lang w:val="sr-Latn-ME"/>
        </w:rPr>
        <w:t>a</w:t>
      </w:r>
    </w:p>
    <w:p w14:paraId="0C2A84D3" w14:textId="77777777" w:rsidR="000D425A" w:rsidRPr="00D647A4" w:rsidRDefault="000D425A" w:rsidP="00D647A4">
      <w:pPr>
        <w:jc w:val="both"/>
        <w:rPr>
          <w:bCs/>
          <w:sz w:val="22"/>
          <w:szCs w:val="22"/>
          <w:lang w:val="sr-Latn-ME"/>
        </w:rPr>
      </w:pPr>
    </w:p>
    <w:p w14:paraId="56364FCB" w14:textId="5E5CEBD5" w:rsidR="006D20A5" w:rsidRPr="00D647A4" w:rsidRDefault="006D20A5" w:rsidP="00D647A4">
      <w:pPr>
        <w:jc w:val="both"/>
        <w:rPr>
          <w:sz w:val="22"/>
          <w:szCs w:val="22"/>
          <w:lang w:val="sr-Latn-ME"/>
        </w:rPr>
      </w:pPr>
      <w:r w:rsidRPr="00D647A4">
        <w:rPr>
          <w:sz w:val="22"/>
          <w:szCs w:val="22"/>
          <w:lang w:val="sr-Latn-ME"/>
        </w:rPr>
        <w:t>INN:</w:t>
      </w:r>
      <w:r w:rsidR="0057328B" w:rsidRPr="00D647A4">
        <w:rPr>
          <w:sz w:val="22"/>
          <w:szCs w:val="22"/>
          <w:lang w:val="sr-Latn-ME"/>
        </w:rPr>
        <w:t xml:space="preserve"> norgestrel</w:t>
      </w:r>
      <w:r w:rsidR="00D462A4">
        <w:rPr>
          <w:sz w:val="22"/>
          <w:szCs w:val="22"/>
          <w:lang w:val="sr-Latn-ME"/>
        </w:rPr>
        <w:t xml:space="preserve">, </w:t>
      </w:r>
      <w:r w:rsidR="0057328B" w:rsidRPr="00D647A4">
        <w:rPr>
          <w:sz w:val="22"/>
          <w:szCs w:val="22"/>
          <w:lang w:val="sr-Latn-ME"/>
        </w:rPr>
        <w:t>estradio</w:t>
      </w:r>
      <w:r w:rsidR="00D462A4">
        <w:rPr>
          <w:sz w:val="22"/>
          <w:szCs w:val="22"/>
          <w:lang w:val="sr-Latn-ME"/>
        </w:rPr>
        <w:t>l</w:t>
      </w:r>
    </w:p>
    <w:p w14:paraId="7CA000F9" w14:textId="77777777" w:rsidR="006D20A5" w:rsidRPr="00D647A4" w:rsidRDefault="006D20A5" w:rsidP="00D647A4">
      <w:pPr>
        <w:jc w:val="both"/>
        <w:rPr>
          <w:bCs/>
          <w:sz w:val="22"/>
          <w:szCs w:val="22"/>
          <w:lang w:val="sr-Latn-ME"/>
        </w:rPr>
      </w:pPr>
    </w:p>
    <w:p w14:paraId="215255AF" w14:textId="77777777" w:rsidR="00530BD7" w:rsidRPr="00D647A4" w:rsidRDefault="00530BD7" w:rsidP="00D647A4">
      <w:pPr>
        <w:jc w:val="both"/>
        <w:rPr>
          <w:bCs/>
          <w:sz w:val="22"/>
          <w:szCs w:val="22"/>
          <w:lang w:val="sr-Latn-ME"/>
        </w:rPr>
      </w:pPr>
    </w:p>
    <w:p w14:paraId="6EADCC8D" w14:textId="77777777" w:rsidR="00411B4B" w:rsidRPr="00D647A4" w:rsidRDefault="00411B4B" w:rsidP="00D647A4">
      <w:pPr>
        <w:tabs>
          <w:tab w:val="left" w:pos="540"/>
          <w:tab w:val="left" w:pos="569"/>
        </w:tabs>
        <w:jc w:val="both"/>
        <w:rPr>
          <w:b/>
          <w:bCs/>
          <w:sz w:val="22"/>
          <w:szCs w:val="22"/>
          <w:lang w:val="sr-Latn-ME"/>
        </w:rPr>
      </w:pPr>
      <w:r w:rsidRPr="00D647A4">
        <w:rPr>
          <w:b/>
          <w:bCs/>
          <w:sz w:val="22"/>
          <w:szCs w:val="22"/>
          <w:lang w:val="sr-Latn-ME"/>
        </w:rPr>
        <w:t xml:space="preserve">2. </w:t>
      </w:r>
      <w:r w:rsidR="00F5167F" w:rsidRPr="00D647A4">
        <w:rPr>
          <w:b/>
          <w:bCs/>
          <w:sz w:val="22"/>
          <w:szCs w:val="22"/>
          <w:lang w:val="sr-Latn-ME"/>
        </w:rPr>
        <w:tab/>
      </w:r>
      <w:r w:rsidRPr="00D647A4">
        <w:rPr>
          <w:b/>
          <w:bCs/>
          <w:sz w:val="22"/>
          <w:szCs w:val="22"/>
          <w:lang w:val="sr-Latn-ME"/>
        </w:rPr>
        <w:t>KVALITATIVNI I KVANTITATIVNI SASTAV</w:t>
      </w:r>
    </w:p>
    <w:p w14:paraId="1C8D1CFC" w14:textId="144732AC" w:rsidR="005A0B2E" w:rsidRPr="00D647A4" w:rsidRDefault="005A0B2E" w:rsidP="00D647A4">
      <w:pPr>
        <w:jc w:val="both"/>
        <w:rPr>
          <w:sz w:val="22"/>
          <w:szCs w:val="22"/>
          <w:lang w:val="sr-Latn-ME"/>
        </w:rPr>
      </w:pPr>
    </w:p>
    <w:p w14:paraId="76F7D14A" w14:textId="3D66CFB9" w:rsidR="0057328B" w:rsidRPr="00D647A4" w:rsidRDefault="0057328B" w:rsidP="00462E04">
      <w:pPr>
        <w:jc w:val="both"/>
        <w:rPr>
          <w:sz w:val="22"/>
          <w:szCs w:val="22"/>
          <w:lang w:val="sr-Latn-ME"/>
        </w:rPr>
      </w:pPr>
      <w:r w:rsidRPr="00D647A4">
        <w:rPr>
          <w:color w:val="000000"/>
          <w:sz w:val="22"/>
          <w:szCs w:val="22"/>
          <w:lang w:val="sr-Latn-ME"/>
        </w:rPr>
        <w:t>Jedna sv</w:t>
      </w:r>
      <w:r w:rsidR="00BE2537" w:rsidRPr="003A2598">
        <w:rPr>
          <w:color w:val="000000"/>
          <w:sz w:val="22"/>
          <w:szCs w:val="22"/>
          <w:lang w:val="sr-Latn-ME"/>
        </w:rPr>
        <w:t>ij</w:t>
      </w:r>
      <w:r w:rsidRPr="00D647A4">
        <w:rPr>
          <w:color w:val="000000"/>
          <w:sz w:val="22"/>
          <w:szCs w:val="22"/>
          <w:lang w:val="sr-Latn-ME"/>
        </w:rPr>
        <w:t>etlosmeđa obložena tableta sadrži 0,5 mg norgestrela i 2 mg estradiol</w:t>
      </w:r>
      <w:r w:rsidR="00D462A4">
        <w:rPr>
          <w:color w:val="000000"/>
          <w:sz w:val="22"/>
          <w:szCs w:val="22"/>
          <w:lang w:val="sr-Latn-ME"/>
        </w:rPr>
        <w:t xml:space="preserve"> </w:t>
      </w:r>
      <w:r w:rsidRPr="00D647A4">
        <w:rPr>
          <w:color w:val="000000"/>
          <w:sz w:val="22"/>
          <w:szCs w:val="22"/>
          <w:lang w:val="sr-Latn-ME"/>
        </w:rPr>
        <w:t xml:space="preserve">valerata. </w:t>
      </w:r>
    </w:p>
    <w:p w14:paraId="1C24EA89" w14:textId="6D076FE3" w:rsidR="0057328B" w:rsidRPr="00D647A4" w:rsidRDefault="0057328B" w:rsidP="008316A8">
      <w:pPr>
        <w:jc w:val="both"/>
        <w:rPr>
          <w:color w:val="000000"/>
          <w:sz w:val="22"/>
          <w:szCs w:val="22"/>
          <w:lang w:val="sr-Latn-ME"/>
        </w:rPr>
      </w:pPr>
      <w:r w:rsidRPr="00D647A4">
        <w:rPr>
          <w:color w:val="000000"/>
          <w:sz w:val="22"/>
          <w:szCs w:val="22"/>
          <w:lang w:val="sr-Latn-ME"/>
        </w:rPr>
        <w:t>Jedna bijela obložena tableta sadrži 2 mg estradiol</w:t>
      </w:r>
      <w:r w:rsidR="00D462A4">
        <w:rPr>
          <w:color w:val="000000"/>
          <w:sz w:val="22"/>
          <w:szCs w:val="22"/>
          <w:lang w:val="sr-Latn-ME"/>
        </w:rPr>
        <w:t xml:space="preserve"> </w:t>
      </w:r>
      <w:r w:rsidRPr="00D647A4">
        <w:rPr>
          <w:color w:val="000000"/>
          <w:sz w:val="22"/>
          <w:szCs w:val="22"/>
          <w:lang w:val="sr-Latn-ME"/>
        </w:rPr>
        <w:t xml:space="preserve">valerata. </w:t>
      </w:r>
    </w:p>
    <w:p w14:paraId="4F465DEA" w14:textId="77777777" w:rsidR="0057328B" w:rsidRPr="00D647A4" w:rsidRDefault="0057328B" w:rsidP="00D647A4">
      <w:pPr>
        <w:pStyle w:val="Header"/>
        <w:tabs>
          <w:tab w:val="left" w:pos="284"/>
        </w:tabs>
        <w:jc w:val="both"/>
        <w:rPr>
          <w:color w:val="000000"/>
          <w:sz w:val="22"/>
          <w:szCs w:val="22"/>
          <w:u w:val="single"/>
          <w:lang w:val="sr-Latn-ME"/>
        </w:rPr>
      </w:pPr>
    </w:p>
    <w:p w14:paraId="598DB32C" w14:textId="77777777" w:rsidR="0057328B" w:rsidRPr="00D647A4" w:rsidRDefault="0057328B" w:rsidP="00D647A4">
      <w:pPr>
        <w:pStyle w:val="Header"/>
        <w:tabs>
          <w:tab w:val="left" w:pos="284"/>
        </w:tabs>
        <w:jc w:val="both"/>
        <w:rPr>
          <w:color w:val="000000"/>
          <w:sz w:val="22"/>
          <w:szCs w:val="22"/>
          <w:u w:val="single"/>
          <w:lang w:val="sr-Latn-ME"/>
        </w:rPr>
      </w:pPr>
      <w:r w:rsidRPr="00D647A4">
        <w:rPr>
          <w:color w:val="000000"/>
          <w:sz w:val="22"/>
          <w:szCs w:val="22"/>
          <w:u w:val="single"/>
          <w:lang w:val="sr-Latn-ME"/>
        </w:rPr>
        <w:t xml:space="preserve">Pomoćne supstance sa potvrđenim dejstvom: </w:t>
      </w:r>
    </w:p>
    <w:p w14:paraId="2C1F7EAB" w14:textId="1E377E17" w:rsidR="0057328B" w:rsidRPr="00D647A4" w:rsidRDefault="0057328B" w:rsidP="00462E04">
      <w:pPr>
        <w:autoSpaceDE w:val="0"/>
        <w:autoSpaceDN w:val="0"/>
        <w:jc w:val="both"/>
        <w:rPr>
          <w:sz w:val="22"/>
          <w:szCs w:val="22"/>
          <w:lang w:val="sr-Latn-ME"/>
        </w:rPr>
      </w:pPr>
      <w:r w:rsidRPr="00D647A4">
        <w:rPr>
          <w:sz w:val="22"/>
          <w:szCs w:val="22"/>
          <w:lang w:val="sr-Latn-ME"/>
        </w:rPr>
        <w:t>Sv</w:t>
      </w:r>
      <w:r w:rsidR="00BE2537" w:rsidRPr="00D647A4">
        <w:rPr>
          <w:sz w:val="22"/>
          <w:szCs w:val="22"/>
          <w:lang w:val="sr-Latn-ME"/>
        </w:rPr>
        <w:t>ij</w:t>
      </w:r>
      <w:r w:rsidRPr="00D647A4">
        <w:rPr>
          <w:sz w:val="22"/>
          <w:szCs w:val="22"/>
          <w:lang w:val="sr-Latn-ME"/>
        </w:rPr>
        <w:t xml:space="preserve">etlosmeđa obložena </w:t>
      </w:r>
      <w:r w:rsidR="00942BB1" w:rsidRPr="00D647A4">
        <w:rPr>
          <w:sz w:val="22"/>
          <w:szCs w:val="22"/>
          <w:lang w:val="sr-Latn-ME"/>
        </w:rPr>
        <w:t>tablet</w:t>
      </w:r>
      <w:r w:rsidR="00E11289" w:rsidRPr="00D647A4">
        <w:rPr>
          <w:sz w:val="22"/>
          <w:szCs w:val="22"/>
          <w:lang w:val="sr-Latn-ME"/>
        </w:rPr>
        <w:t>a</w:t>
      </w:r>
      <w:r w:rsidR="00942BB1" w:rsidRPr="00D647A4">
        <w:rPr>
          <w:sz w:val="22"/>
          <w:szCs w:val="22"/>
          <w:lang w:val="sr-Latn-ME"/>
        </w:rPr>
        <w:t xml:space="preserve"> sadrži:</w:t>
      </w:r>
      <w:r w:rsidR="005C6C66" w:rsidRPr="00D647A4">
        <w:rPr>
          <w:sz w:val="22"/>
          <w:szCs w:val="22"/>
          <w:lang w:val="sr-Latn-ME"/>
        </w:rPr>
        <w:t xml:space="preserve"> 46,2</w:t>
      </w:r>
      <w:r w:rsidR="00942BB1" w:rsidRPr="00D647A4">
        <w:rPr>
          <w:sz w:val="22"/>
          <w:szCs w:val="22"/>
          <w:lang w:val="sr-Latn-ME"/>
        </w:rPr>
        <w:t xml:space="preserve"> mg</w:t>
      </w:r>
      <w:r w:rsidRPr="00D647A4">
        <w:rPr>
          <w:sz w:val="22"/>
          <w:szCs w:val="22"/>
          <w:lang w:val="sr-Latn-ME"/>
        </w:rPr>
        <w:t xml:space="preserve"> laktoz</w:t>
      </w:r>
      <w:r w:rsidR="00942BB1" w:rsidRPr="00D647A4">
        <w:rPr>
          <w:sz w:val="22"/>
          <w:szCs w:val="22"/>
          <w:lang w:val="sr-Latn-ME"/>
        </w:rPr>
        <w:t>e</w:t>
      </w:r>
      <w:r w:rsidR="005C6C66" w:rsidRPr="00D647A4">
        <w:rPr>
          <w:sz w:val="22"/>
          <w:szCs w:val="22"/>
          <w:lang w:val="sr-Latn-ME"/>
        </w:rPr>
        <w:t xml:space="preserve"> (</w:t>
      </w:r>
      <w:r w:rsidR="00942BB1" w:rsidRPr="00D647A4">
        <w:rPr>
          <w:sz w:val="22"/>
          <w:szCs w:val="22"/>
          <w:lang w:val="sr-Latn-ME"/>
        </w:rPr>
        <w:t>u obliku laktoze, monohidrat) i 3</w:t>
      </w:r>
      <w:r w:rsidR="004066DA" w:rsidRPr="004066DA">
        <w:rPr>
          <w:sz w:val="22"/>
          <w:szCs w:val="22"/>
          <w:lang w:val="sr-Latn-ME"/>
        </w:rPr>
        <w:t>4,0</w:t>
      </w:r>
      <w:r w:rsidR="00E11289" w:rsidRPr="00D647A4">
        <w:rPr>
          <w:sz w:val="22"/>
          <w:szCs w:val="22"/>
          <w:lang w:val="sr-Latn-ME"/>
        </w:rPr>
        <w:t xml:space="preserve"> mg</w:t>
      </w:r>
      <w:r w:rsidR="00942BB1" w:rsidRPr="00D647A4">
        <w:rPr>
          <w:sz w:val="22"/>
          <w:szCs w:val="22"/>
          <w:lang w:val="sr-Latn-ME"/>
        </w:rPr>
        <w:t xml:space="preserve"> </w:t>
      </w:r>
      <w:r w:rsidRPr="00D647A4">
        <w:rPr>
          <w:sz w:val="22"/>
          <w:szCs w:val="22"/>
          <w:lang w:val="sr-Latn-ME"/>
        </w:rPr>
        <w:t>saharoz</w:t>
      </w:r>
      <w:r w:rsidR="00942BB1" w:rsidRPr="00D647A4">
        <w:rPr>
          <w:sz w:val="22"/>
          <w:szCs w:val="22"/>
          <w:lang w:val="sr-Latn-ME"/>
        </w:rPr>
        <w:t>e</w:t>
      </w:r>
      <w:r w:rsidRPr="00D647A4">
        <w:rPr>
          <w:sz w:val="22"/>
          <w:szCs w:val="22"/>
          <w:lang w:val="sr-Latn-ME"/>
        </w:rPr>
        <w:t xml:space="preserve">. </w:t>
      </w:r>
    </w:p>
    <w:p w14:paraId="4F4B3E3C" w14:textId="11631F39" w:rsidR="0057328B" w:rsidRPr="00D647A4" w:rsidRDefault="0057328B" w:rsidP="008316A8">
      <w:pPr>
        <w:autoSpaceDE w:val="0"/>
        <w:autoSpaceDN w:val="0"/>
        <w:jc w:val="both"/>
        <w:rPr>
          <w:sz w:val="22"/>
          <w:szCs w:val="22"/>
          <w:lang w:val="sr-Latn-ME"/>
        </w:rPr>
      </w:pPr>
      <w:r w:rsidRPr="00D647A4">
        <w:rPr>
          <w:sz w:val="22"/>
          <w:szCs w:val="22"/>
          <w:lang w:val="sr-Latn-ME"/>
        </w:rPr>
        <w:t xml:space="preserve">Bijela obložena </w:t>
      </w:r>
      <w:r w:rsidR="00E11289" w:rsidRPr="00D647A4">
        <w:rPr>
          <w:sz w:val="22"/>
          <w:szCs w:val="22"/>
          <w:lang w:val="sr-Latn-ME"/>
        </w:rPr>
        <w:t>tableta sadrži:</w:t>
      </w:r>
      <w:r w:rsidR="004066DA" w:rsidRPr="004066DA">
        <w:rPr>
          <w:sz w:val="22"/>
          <w:szCs w:val="22"/>
          <w:lang w:val="sr-Latn-ME"/>
        </w:rPr>
        <w:t xml:space="preserve"> 45,7</w:t>
      </w:r>
      <w:r w:rsidR="00E11289" w:rsidRPr="00D647A4">
        <w:rPr>
          <w:sz w:val="22"/>
          <w:szCs w:val="22"/>
          <w:lang w:val="sr-Latn-ME"/>
        </w:rPr>
        <w:t xml:space="preserve"> mg</w:t>
      </w:r>
      <w:r w:rsidRPr="00D647A4">
        <w:rPr>
          <w:sz w:val="22"/>
          <w:szCs w:val="22"/>
          <w:lang w:val="sr-Latn-ME"/>
        </w:rPr>
        <w:t xml:space="preserve"> </w:t>
      </w:r>
      <w:r w:rsidR="00E11289" w:rsidRPr="00D647A4">
        <w:rPr>
          <w:sz w:val="22"/>
          <w:szCs w:val="22"/>
          <w:lang w:val="sr-Latn-ME"/>
        </w:rPr>
        <w:t xml:space="preserve">laktoze (u obliku laktoze, monohidrat) </w:t>
      </w:r>
      <w:r w:rsidR="004066DA" w:rsidRPr="004066DA">
        <w:rPr>
          <w:sz w:val="22"/>
          <w:szCs w:val="22"/>
          <w:lang w:val="sr-Latn-ME"/>
        </w:rPr>
        <w:t>i 33,4</w:t>
      </w:r>
      <w:r w:rsidR="003A2598">
        <w:rPr>
          <w:sz w:val="22"/>
          <w:szCs w:val="22"/>
          <w:lang w:val="sr-Latn-ME"/>
        </w:rPr>
        <w:t xml:space="preserve"> </w:t>
      </w:r>
      <w:r w:rsidR="00E11289" w:rsidRPr="00D647A4">
        <w:rPr>
          <w:sz w:val="22"/>
          <w:szCs w:val="22"/>
          <w:lang w:val="sr-Latn-ME"/>
        </w:rPr>
        <w:t>mg</w:t>
      </w:r>
      <w:r w:rsidRPr="00D647A4">
        <w:rPr>
          <w:sz w:val="22"/>
          <w:szCs w:val="22"/>
          <w:lang w:val="sr-Latn-ME"/>
        </w:rPr>
        <w:t xml:space="preserve"> saharoz</w:t>
      </w:r>
      <w:r w:rsidR="00E11289" w:rsidRPr="00D647A4">
        <w:rPr>
          <w:sz w:val="22"/>
          <w:szCs w:val="22"/>
          <w:lang w:val="sr-Latn-ME"/>
        </w:rPr>
        <w:t>e</w:t>
      </w:r>
      <w:r w:rsidRPr="00D647A4">
        <w:rPr>
          <w:sz w:val="22"/>
          <w:szCs w:val="22"/>
          <w:lang w:val="sr-Latn-ME"/>
        </w:rPr>
        <w:t xml:space="preserve">. </w:t>
      </w:r>
    </w:p>
    <w:p w14:paraId="0A6F9D72" w14:textId="77777777" w:rsidR="0057328B" w:rsidRPr="00D647A4" w:rsidRDefault="0057328B" w:rsidP="00D647A4">
      <w:pPr>
        <w:jc w:val="both"/>
        <w:rPr>
          <w:sz w:val="22"/>
          <w:szCs w:val="22"/>
          <w:lang w:val="sr-Latn-ME"/>
        </w:rPr>
      </w:pPr>
    </w:p>
    <w:p w14:paraId="6C9DA86A" w14:textId="77777777" w:rsidR="0003793F" w:rsidRPr="00D647A4" w:rsidRDefault="0003793F" w:rsidP="00D647A4">
      <w:pPr>
        <w:jc w:val="both"/>
        <w:rPr>
          <w:sz w:val="22"/>
          <w:szCs w:val="22"/>
          <w:lang w:val="sr-Latn-ME"/>
        </w:rPr>
      </w:pPr>
      <w:r w:rsidRPr="00D647A4">
        <w:rPr>
          <w:sz w:val="22"/>
          <w:szCs w:val="22"/>
          <w:lang w:val="sr-Latn-ME"/>
        </w:rPr>
        <w:t>Za spisak svih ekscipijenasa, pogledati dio 6.1.</w:t>
      </w:r>
    </w:p>
    <w:p w14:paraId="7752E589" w14:textId="77777777" w:rsidR="0003793F" w:rsidRPr="00462E04" w:rsidRDefault="0003793F" w:rsidP="00D647A4">
      <w:pPr>
        <w:jc w:val="both"/>
        <w:rPr>
          <w:sz w:val="22"/>
          <w:szCs w:val="22"/>
          <w:lang w:val="sr-Latn-CS"/>
        </w:rPr>
      </w:pPr>
    </w:p>
    <w:p w14:paraId="423CC2DD" w14:textId="77777777" w:rsidR="00C37FD7" w:rsidRPr="00462E04" w:rsidRDefault="00C37FD7" w:rsidP="00D647A4">
      <w:pPr>
        <w:jc w:val="both"/>
        <w:rPr>
          <w:sz w:val="22"/>
          <w:szCs w:val="22"/>
          <w:lang w:val="sr-Latn-CS"/>
        </w:rPr>
      </w:pPr>
    </w:p>
    <w:p w14:paraId="300C6922" w14:textId="77777777" w:rsidR="00411B4B" w:rsidRPr="00462E04" w:rsidRDefault="00411B4B" w:rsidP="00D647A4">
      <w:pPr>
        <w:tabs>
          <w:tab w:val="left" w:pos="540"/>
          <w:tab w:val="left" w:pos="569"/>
        </w:tabs>
        <w:jc w:val="both"/>
        <w:rPr>
          <w:b/>
          <w:bCs/>
          <w:sz w:val="22"/>
          <w:szCs w:val="22"/>
          <w:lang w:val="sr-Latn-CS"/>
        </w:rPr>
      </w:pPr>
      <w:r w:rsidRPr="00462E04">
        <w:rPr>
          <w:b/>
          <w:bCs/>
          <w:sz w:val="22"/>
          <w:szCs w:val="22"/>
          <w:lang w:val="sr-Latn-CS"/>
        </w:rPr>
        <w:t xml:space="preserve">3. </w:t>
      </w:r>
      <w:r w:rsidR="00F5167F" w:rsidRPr="00462E04">
        <w:rPr>
          <w:b/>
          <w:bCs/>
          <w:sz w:val="22"/>
          <w:szCs w:val="22"/>
          <w:lang w:val="sr-Latn-CS"/>
        </w:rPr>
        <w:tab/>
      </w:r>
      <w:r w:rsidRPr="00462E04">
        <w:rPr>
          <w:b/>
          <w:bCs/>
          <w:sz w:val="22"/>
          <w:szCs w:val="22"/>
        </w:rPr>
        <w:t>FARMACEUTSKI</w:t>
      </w:r>
      <w:r w:rsidRPr="00462E04">
        <w:rPr>
          <w:b/>
          <w:bCs/>
          <w:sz w:val="22"/>
          <w:szCs w:val="22"/>
          <w:lang w:val="sr-Latn-CS"/>
        </w:rPr>
        <w:t xml:space="preserve"> </w:t>
      </w:r>
      <w:r w:rsidRPr="00462E04">
        <w:rPr>
          <w:b/>
          <w:bCs/>
          <w:sz w:val="22"/>
          <w:szCs w:val="22"/>
        </w:rPr>
        <w:t>OBLIK</w:t>
      </w:r>
      <w:r w:rsidR="009F2D23" w:rsidRPr="00462E04">
        <w:rPr>
          <w:b/>
          <w:bCs/>
          <w:sz w:val="22"/>
          <w:szCs w:val="22"/>
          <w:lang w:val="sr-Latn-CS"/>
        </w:rPr>
        <w:t xml:space="preserve"> </w:t>
      </w:r>
    </w:p>
    <w:p w14:paraId="3E28D9A2" w14:textId="77777777" w:rsidR="005F1DD7" w:rsidRPr="00462E04" w:rsidRDefault="005F1DD7" w:rsidP="00462E04">
      <w:pPr>
        <w:jc w:val="both"/>
        <w:rPr>
          <w:sz w:val="22"/>
          <w:szCs w:val="22"/>
          <w:lang w:val="sr-Latn-CS"/>
        </w:rPr>
      </w:pPr>
    </w:p>
    <w:p w14:paraId="064DE867" w14:textId="639AA13F" w:rsidR="005F1DD7" w:rsidRPr="00462E04" w:rsidRDefault="005F1DD7" w:rsidP="008316A8">
      <w:pPr>
        <w:jc w:val="both"/>
        <w:rPr>
          <w:sz w:val="22"/>
          <w:szCs w:val="22"/>
        </w:rPr>
      </w:pPr>
      <w:r w:rsidRPr="00462E04">
        <w:rPr>
          <w:sz w:val="22"/>
          <w:szCs w:val="22"/>
        </w:rPr>
        <w:t>Obložena tableta.</w:t>
      </w:r>
    </w:p>
    <w:p w14:paraId="75D97455" w14:textId="13E4A220" w:rsidR="005F1DD7" w:rsidRPr="00462E04" w:rsidRDefault="005F1DD7">
      <w:pPr>
        <w:autoSpaceDE w:val="0"/>
        <w:autoSpaceDN w:val="0"/>
        <w:jc w:val="both"/>
        <w:rPr>
          <w:sz w:val="22"/>
          <w:szCs w:val="22"/>
        </w:rPr>
      </w:pPr>
      <w:r w:rsidRPr="00462E04">
        <w:rPr>
          <w:sz w:val="22"/>
          <w:szCs w:val="22"/>
        </w:rPr>
        <w:t>Sv</w:t>
      </w:r>
      <w:r w:rsidR="00BB535A">
        <w:rPr>
          <w:sz w:val="22"/>
          <w:szCs w:val="22"/>
        </w:rPr>
        <w:t>ij</w:t>
      </w:r>
      <w:r w:rsidRPr="00462E04">
        <w:rPr>
          <w:sz w:val="22"/>
          <w:szCs w:val="22"/>
        </w:rPr>
        <w:t>etlosmeđ</w:t>
      </w:r>
      <w:r w:rsidR="003A2598">
        <w:rPr>
          <w:sz w:val="22"/>
          <w:szCs w:val="22"/>
        </w:rPr>
        <w:t>e</w:t>
      </w:r>
      <w:r w:rsidRPr="00462E04">
        <w:rPr>
          <w:sz w:val="22"/>
          <w:szCs w:val="22"/>
        </w:rPr>
        <w:t xml:space="preserve"> obložen</w:t>
      </w:r>
      <w:r w:rsidR="003A2598">
        <w:rPr>
          <w:sz w:val="22"/>
          <w:szCs w:val="22"/>
        </w:rPr>
        <w:t>e</w:t>
      </w:r>
      <w:r w:rsidRPr="00462E04">
        <w:rPr>
          <w:sz w:val="22"/>
          <w:szCs w:val="22"/>
        </w:rPr>
        <w:t xml:space="preserve"> tablet</w:t>
      </w:r>
      <w:r w:rsidR="003A2598">
        <w:rPr>
          <w:sz w:val="22"/>
          <w:szCs w:val="22"/>
        </w:rPr>
        <w:t>e</w:t>
      </w:r>
      <w:r w:rsidRPr="00462E04">
        <w:rPr>
          <w:sz w:val="22"/>
          <w:szCs w:val="22"/>
        </w:rPr>
        <w:t>: okrugle obložene tablete sv</w:t>
      </w:r>
      <w:r w:rsidR="00BB535A">
        <w:rPr>
          <w:sz w:val="22"/>
          <w:szCs w:val="22"/>
        </w:rPr>
        <w:t>ij</w:t>
      </w:r>
      <w:r w:rsidRPr="00462E04">
        <w:rPr>
          <w:sz w:val="22"/>
          <w:szCs w:val="22"/>
        </w:rPr>
        <w:t>etlosmeđe boje.</w:t>
      </w:r>
    </w:p>
    <w:p w14:paraId="3250D492" w14:textId="5F775CF7" w:rsidR="005F1DD7" w:rsidRPr="00462E04" w:rsidRDefault="005F1DD7">
      <w:pPr>
        <w:jc w:val="both"/>
        <w:rPr>
          <w:sz w:val="22"/>
          <w:szCs w:val="22"/>
        </w:rPr>
      </w:pPr>
      <w:r w:rsidRPr="00462E04">
        <w:rPr>
          <w:sz w:val="22"/>
          <w:szCs w:val="22"/>
        </w:rPr>
        <w:t>Bijel</w:t>
      </w:r>
      <w:r w:rsidR="003A2598">
        <w:rPr>
          <w:sz w:val="22"/>
          <w:szCs w:val="22"/>
        </w:rPr>
        <w:t>e</w:t>
      </w:r>
      <w:r w:rsidRPr="00462E04">
        <w:rPr>
          <w:sz w:val="22"/>
          <w:szCs w:val="22"/>
        </w:rPr>
        <w:t xml:space="preserve"> obložen</w:t>
      </w:r>
      <w:r w:rsidR="003A2598">
        <w:rPr>
          <w:sz w:val="22"/>
          <w:szCs w:val="22"/>
        </w:rPr>
        <w:t>e</w:t>
      </w:r>
      <w:r w:rsidRPr="00462E04">
        <w:rPr>
          <w:sz w:val="22"/>
          <w:szCs w:val="22"/>
        </w:rPr>
        <w:t xml:space="preserve"> tablet</w:t>
      </w:r>
      <w:r w:rsidR="003A2598">
        <w:rPr>
          <w:sz w:val="22"/>
          <w:szCs w:val="22"/>
        </w:rPr>
        <w:t>e</w:t>
      </w:r>
      <w:r w:rsidRPr="00462E04">
        <w:rPr>
          <w:sz w:val="22"/>
          <w:szCs w:val="22"/>
        </w:rPr>
        <w:t>: okrugle obložene tablete bijele boje.</w:t>
      </w:r>
    </w:p>
    <w:p w14:paraId="672A16D0" w14:textId="77777777" w:rsidR="00411B4B" w:rsidRPr="00462E04" w:rsidRDefault="00411B4B" w:rsidP="00D647A4">
      <w:pPr>
        <w:jc w:val="both"/>
        <w:rPr>
          <w:bCs/>
          <w:sz w:val="22"/>
          <w:szCs w:val="22"/>
          <w:lang w:val="sr-Latn-CS"/>
        </w:rPr>
      </w:pPr>
    </w:p>
    <w:p w14:paraId="54BA251E" w14:textId="77777777" w:rsidR="00EC2532" w:rsidRPr="00462E04" w:rsidRDefault="00EC2532" w:rsidP="00D647A4">
      <w:pPr>
        <w:jc w:val="both"/>
        <w:rPr>
          <w:bCs/>
          <w:sz w:val="22"/>
          <w:szCs w:val="22"/>
          <w:lang w:val="sr-Latn-CS"/>
        </w:rPr>
      </w:pPr>
    </w:p>
    <w:p w14:paraId="042EDDE6" w14:textId="77777777" w:rsidR="00411B4B" w:rsidRPr="00462E04" w:rsidRDefault="00411B4B" w:rsidP="00D647A4">
      <w:pPr>
        <w:tabs>
          <w:tab w:val="left" w:pos="540"/>
          <w:tab w:val="left" w:pos="569"/>
        </w:tabs>
        <w:jc w:val="both"/>
        <w:rPr>
          <w:b/>
          <w:bCs/>
          <w:sz w:val="22"/>
          <w:szCs w:val="22"/>
          <w:lang w:val="sr-Latn-CS"/>
        </w:rPr>
      </w:pPr>
      <w:r w:rsidRPr="00462E04">
        <w:rPr>
          <w:b/>
          <w:bCs/>
          <w:sz w:val="22"/>
          <w:szCs w:val="22"/>
          <w:lang w:val="sr-Latn-CS"/>
        </w:rPr>
        <w:t xml:space="preserve">4. </w:t>
      </w:r>
      <w:r w:rsidR="00480FB1" w:rsidRPr="00462E04">
        <w:rPr>
          <w:b/>
          <w:bCs/>
          <w:sz w:val="22"/>
          <w:szCs w:val="22"/>
          <w:lang w:val="sr-Latn-CS"/>
        </w:rPr>
        <w:tab/>
      </w:r>
      <w:r w:rsidRPr="00462E04">
        <w:rPr>
          <w:b/>
          <w:bCs/>
          <w:sz w:val="22"/>
          <w:szCs w:val="22"/>
        </w:rPr>
        <w:t>KLINI</w:t>
      </w:r>
      <w:r w:rsidRPr="00462E04">
        <w:rPr>
          <w:b/>
          <w:bCs/>
          <w:sz w:val="22"/>
          <w:szCs w:val="22"/>
          <w:lang w:val="sr-Latn-CS"/>
        </w:rPr>
        <w:t>Č</w:t>
      </w:r>
      <w:r w:rsidRPr="00462E04">
        <w:rPr>
          <w:b/>
          <w:bCs/>
          <w:sz w:val="22"/>
          <w:szCs w:val="22"/>
        </w:rPr>
        <w:t>KI</w:t>
      </w:r>
      <w:r w:rsidRPr="00462E04">
        <w:rPr>
          <w:b/>
          <w:bCs/>
          <w:sz w:val="22"/>
          <w:szCs w:val="22"/>
          <w:lang w:val="sr-Latn-CS"/>
        </w:rPr>
        <w:t xml:space="preserve"> </w:t>
      </w:r>
      <w:r w:rsidRPr="00462E04">
        <w:rPr>
          <w:b/>
          <w:bCs/>
          <w:sz w:val="22"/>
          <w:szCs w:val="22"/>
        </w:rPr>
        <w:t>PODACI</w:t>
      </w:r>
    </w:p>
    <w:p w14:paraId="1503668C" w14:textId="77777777" w:rsidR="00CD6F02" w:rsidRPr="00462E04" w:rsidRDefault="00CD6F02" w:rsidP="00D647A4">
      <w:pPr>
        <w:tabs>
          <w:tab w:val="left" w:pos="540"/>
          <w:tab w:val="left" w:pos="569"/>
        </w:tabs>
        <w:jc w:val="both"/>
        <w:rPr>
          <w:bCs/>
          <w:sz w:val="22"/>
          <w:szCs w:val="22"/>
          <w:lang w:val="sr-Latn-CS"/>
        </w:rPr>
      </w:pPr>
    </w:p>
    <w:p w14:paraId="3E81BFDB" w14:textId="77777777" w:rsidR="00411B4B" w:rsidRPr="00462E04" w:rsidRDefault="00411B4B" w:rsidP="00D647A4">
      <w:pPr>
        <w:tabs>
          <w:tab w:val="left" w:pos="540"/>
          <w:tab w:val="left" w:pos="569"/>
        </w:tabs>
        <w:jc w:val="both"/>
        <w:rPr>
          <w:b/>
          <w:bCs/>
          <w:sz w:val="22"/>
          <w:szCs w:val="22"/>
          <w:lang w:val="sr-Latn-CS"/>
        </w:rPr>
      </w:pPr>
      <w:r w:rsidRPr="00462E04">
        <w:rPr>
          <w:b/>
          <w:bCs/>
          <w:sz w:val="22"/>
          <w:szCs w:val="22"/>
          <w:lang w:val="sr-Latn-CS"/>
        </w:rPr>
        <w:t xml:space="preserve">4.1. </w:t>
      </w:r>
      <w:r w:rsidR="00480FB1" w:rsidRPr="00462E04">
        <w:rPr>
          <w:b/>
          <w:bCs/>
          <w:sz w:val="22"/>
          <w:szCs w:val="22"/>
          <w:lang w:val="sr-Latn-CS"/>
        </w:rPr>
        <w:tab/>
      </w:r>
      <w:r w:rsidRPr="00462E04">
        <w:rPr>
          <w:b/>
          <w:bCs/>
          <w:sz w:val="22"/>
          <w:szCs w:val="22"/>
        </w:rPr>
        <w:t>Terapijske</w:t>
      </w:r>
      <w:r w:rsidRPr="00462E04">
        <w:rPr>
          <w:b/>
          <w:bCs/>
          <w:sz w:val="22"/>
          <w:szCs w:val="22"/>
          <w:lang w:val="sr-Latn-CS"/>
        </w:rPr>
        <w:t xml:space="preserve"> </w:t>
      </w:r>
      <w:r w:rsidRPr="00462E04">
        <w:rPr>
          <w:b/>
          <w:bCs/>
          <w:sz w:val="22"/>
          <w:szCs w:val="22"/>
        </w:rPr>
        <w:t>indikacije</w:t>
      </w:r>
    </w:p>
    <w:p w14:paraId="12AA1AD7" w14:textId="23E58A11" w:rsidR="00411B4B" w:rsidRPr="00462E04" w:rsidRDefault="00411B4B" w:rsidP="00D647A4">
      <w:pPr>
        <w:tabs>
          <w:tab w:val="left" w:pos="540"/>
          <w:tab w:val="left" w:pos="569"/>
        </w:tabs>
        <w:jc w:val="both"/>
        <w:rPr>
          <w:bCs/>
          <w:sz w:val="22"/>
          <w:szCs w:val="22"/>
          <w:lang w:val="sr-Latn-CS"/>
        </w:rPr>
      </w:pPr>
    </w:p>
    <w:p w14:paraId="4FD74D52" w14:textId="4FE9BE11" w:rsidR="005F1DD7" w:rsidRPr="00462E04" w:rsidRDefault="005F1DD7" w:rsidP="00462E04">
      <w:pPr>
        <w:pStyle w:val="Header"/>
        <w:numPr>
          <w:ilvl w:val="0"/>
          <w:numId w:val="12"/>
        </w:numPr>
        <w:tabs>
          <w:tab w:val="clear" w:pos="4320"/>
          <w:tab w:val="clear" w:pos="8640"/>
          <w:tab w:val="center" w:pos="4536"/>
          <w:tab w:val="right" w:pos="9072"/>
        </w:tabs>
        <w:jc w:val="both"/>
        <w:rPr>
          <w:sz w:val="22"/>
          <w:szCs w:val="22"/>
          <w:lang w:val="sr-Latn-CS"/>
        </w:rPr>
      </w:pPr>
      <w:r w:rsidRPr="00462E04">
        <w:rPr>
          <w:sz w:val="22"/>
          <w:szCs w:val="22"/>
        </w:rPr>
        <w:t>Hormonska</w:t>
      </w:r>
      <w:r w:rsidRPr="00462E04">
        <w:rPr>
          <w:sz w:val="22"/>
          <w:szCs w:val="22"/>
          <w:lang w:val="sr-Latn-CS"/>
        </w:rPr>
        <w:t xml:space="preserve"> </w:t>
      </w:r>
      <w:r w:rsidRPr="00462E04">
        <w:rPr>
          <w:sz w:val="22"/>
          <w:szCs w:val="22"/>
        </w:rPr>
        <w:t>supstituciona</w:t>
      </w:r>
      <w:r w:rsidRPr="00462E04">
        <w:rPr>
          <w:sz w:val="22"/>
          <w:szCs w:val="22"/>
          <w:lang w:val="sr-Latn-CS"/>
        </w:rPr>
        <w:t xml:space="preserve"> </w:t>
      </w:r>
      <w:r w:rsidRPr="00462E04">
        <w:rPr>
          <w:sz w:val="22"/>
          <w:szCs w:val="22"/>
        </w:rPr>
        <w:t>terapija</w:t>
      </w:r>
      <w:r w:rsidRPr="00462E04">
        <w:rPr>
          <w:sz w:val="22"/>
          <w:szCs w:val="22"/>
          <w:lang w:val="sr-Latn-CS"/>
        </w:rPr>
        <w:t xml:space="preserve"> (</w:t>
      </w:r>
      <w:r w:rsidRPr="00462E04">
        <w:rPr>
          <w:sz w:val="22"/>
          <w:szCs w:val="22"/>
        </w:rPr>
        <w:t>HST</w:t>
      </w:r>
      <w:r w:rsidRPr="00462E04">
        <w:rPr>
          <w:sz w:val="22"/>
          <w:szCs w:val="22"/>
          <w:lang w:val="sr-Latn-CS"/>
        </w:rPr>
        <w:t xml:space="preserve">) </w:t>
      </w:r>
      <w:r w:rsidRPr="00462E04">
        <w:rPr>
          <w:sz w:val="22"/>
          <w:szCs w:val="22"/>
        </w:rPr>
        <w:t>za</w:t>
      </w:r>
      <w:r w:rsidRPr="00462E04">
        <w:rPr>
          <w:sz w:val="22"/>
          <w:szCs w:val="22"/>
          <w:lang w:val="sr-Latn-CS"/>
        </w:rPr>
        <w:t xml:space="preserve"> </w:t>
      </w:r>
      <w:r w:rsidRPr="00462E04">
        <w:rPr>
          <w:sz w:val="22"/>
          <w:szCs w:val="22"/>
        </w:rPr>
        <w:t>lije</w:t>
      </w:r>
      <w:r w:rsidRPr="00462E04">
        <w:rPr>
          <w:sz w:val="22"/>
          <w:szCs w:val="22"/>
          <w:lang w:val="sr-Latn-CS"/>
        </w:rPr>
        <w:t>č</w:t>
      </w:r>
      <w:r w:rsidRPr="00462E04">
        <w:rPr>
          <w:sz w:val="22"/>
          <w:szCs w:val="22"/>
        </w:rPr>
        <w:t>enje</w:t>
      </w:r>
      <w:r w:rsidRPr="00462E04">
        <w:rPr>
          <w:sz w:val="22"/>
          <w:szCs w:val="22"/>
          <w:lang w:val="sr-Latn-CS"/>
        </w:rPr>
        <w:t xml:space="preserve"> </w:t>
      </w:r>
      <w:r w:rsidRPr="00462E04">
        <w:rPr>
          <w:sz w:val="22"/>
          <w:szCs w:val="22"/>
        </w:rPr>
        <w:t>simptoma</w:t>
      </w:r>
      <w:r w:rsidRPr="00462E04">
        <w:rPr>
          <w:sz w:val="22"/>
          <w:szCs w:val="22"/>
          <w:lang w:val="sr-Latn-CS"/>
        </w:rPr>
        <w:t xml:space="preserve"> </w:t>
      </w:r>
      <w:r w:rsidRPr="00462E04">
        <w:rPr>
          <w:sz w:val="22"/>
          <w:szCs w:val="22"/>
        </w:rPr>
        <w:t>nedostatka</w:t>
      </w:r>
      <w:r w:rsidRPr="00462E04">
        <w:rPr>
          <w:sz w:val="22"/>
          <w:szCs w:val="22"/>
          <w:lang w:val="sr-Latn-CS"/>
        </w:rPr>
        <w:t xml:space="preserve"> </w:t>
      </w:r>
      <w:r w:rsidRPr="00462E04">
        <w:rPr>
          <w:sz w:val="22"/>
          <w:szCs w:val="22"/>
        </w:rPr>
        <w:t>estrogena</w:t>
      </w:r>
      <w:r w:rsidRPr="00462E04">
        <w:rPr>
          <w:sz w:val="22"/>
          <w:szCs w:val="22"/>
          <w:lang w:val="sr-Latn-CS"/>
        </w:rPr>
        <w:t xml:space="preserve"> </w:t>
      </w:r>
      <w:r w:rsidRPr="00462E04">
        <w:rPr>
          <w:sz w:val="22"/>
          <w:szCs w:val="22"/>
          <w:lang w:eastAsia="nl-NL"/>
        </w:rPr>
        <w:t>u</w:t>
      </w:r>
      <w:r w:rsidRPr="00462E04">
        <w:rPr>
          <w:sz w:val="22"/>
          <w:szCs w:val="22"/>
          <w:lang w:val="sr-Latn-CS" w:eastAsia="nl-NL"/>
        </w:rPr>
        <w:t xml:space="preserve"> </w:t>
      </w:r>
      <w:r w:rsidRPr="00462E04">
        <w:rPr>
          <w:sz w:val="22"/>
          <w:szCs w:val="22"/>
          <w:lang w:eastAsia="nl-NL"/>
        </w:rPr>
        <w:t>postmenopauzi</w:t>
      </w:r>
      <w:r w:rsidRPr="00462E04">
        <w:rPr>
          <w:sz w:val="22"/>
          <w:szCs w:val="22"/>
          <w:lang w:val="sr-Latn-CS" w:eastAsia="nl-NL"/>
        </w:rPr>
        <w:t xml:space="preserve">, </w:t>
      </w:r>
      <w:r w:rsidRPr="00462E04">
        <w:rPr>
          <w:sz w:val="22"/>
          <w:szCs w:val="22"/>
          <w:lang w:eastAsia="nl-NL"/>
        </w:rPr>
        <w:t>kod</w:t>
      </w:r>
      <w:r w:rsidRPr="00462E04">
        <w:rPr>
          <w:sz w:val="22"/>
          <w:szCs w:val="22"/>
          <w:lang w:val="sr-Latn-CS"/>
        </w:rPr>
        <w:t xml:space="preserve"> </w:t>
      </w:r>
      <w:r w:rsidRPr="00462E04">
        <w:rPr>
          <w:sz w:val="22"/>
          <w:szCs w:val="22"/>
        </w:rPr>
        <w:t>hipogonadizma</w:t>
      </w:r>
      <w:r w:rsidRPr="00462E04">
        <w:rPr>
          <w:sz w:val="22"/>
          <w:szCs w:val="22"/>
          <w:lang w:val="sr-Latn-CS"/>
        </w:rPr>
        <w:t xml:space="preserve">, </w:t>
      </w:r>
      <w:r w:rsidRPr="00462E04">
        <w:rPr>
          <w:sz w:val="22"/>
          <w:szCs w:val="22"/>
        </w:rPr>
        <w:t>kastracije</w:t>
      </w:r>
      <w:r w:rsidRPr="00462E04">
        <w:rPr>
          <w:sz w:val="22"/>
          <w:szCs w:val="22"/>
          <w:lang w:val="sr-Latn-CS"/>
        </w:rPr>
        <w:t xml:space="preserve"> </w:t>
      </w:r>
      <w:r w:rsidRPr="00462E04">
        <w:rPr>
          <w:sz w:val="22"/>
          <w:szCs w:val="22"/>
        </w:rPr>
        <w:t>ili</w:t>
      </w:r>
      <w:r w:rsidRPr="00462E04">
        <w:rPr>
          <w:sz w:val="22"/>
          <w:szCs w:val="22"/>
          <w:lang w:val="sr-Latn-CS"/>
        </w:rPr>
        <w:t xml:space="preserve"> </w:t>
      </w:r>
      <w:r w:rsidRPr="00462E04">
        <w:rPr>
          <w:sz w:val="22"/>
          <w:szCs w:val="22"/>
        </w:rPr>
        <w:t>primarne</w:t>
      </w:r>
      <w:r w:rsidRPr="00462E04">
        <w:rPr>
          <w:sz w:val="22"/>
          <w:szCs w:val="22"/>
          <w:lang w:val="sr-Latn-CS"/>
        </w:rPr>
        <w:t xml:space="preserve"> </w:t>
      </w:r>
      <w:r w:rsidRPr="00462E04">
        <w:rPr>
          <w:sz w:val="22"/>
          <w:szCs w:val="22"/>
        </w:rPr>
        <w:t>insuficijencije</w:t>
      </w:r>
      <w:r w:rsidRPr="00462E04">
        <w:rPr>
          <w:sz w:val="22"/>
          <w:szCs w:val="22"/>
          <w:lang w:val="sr-Latn-CS"/>
        </w:rPr>
        <w:t xml:space="preserve"> </w:t>
      </w:r>
      <w:r w:rsidRPr="00462E04">
        <w:rPr>
          <w:sz w:val="22"/>
          <w:szCs w:val="22"/>
        </w:rPr>
        <w:t>ovarijuma</w:t>
      </w:r>
      <w:r w:rsidRPr="00462E04">
        <w:rPr>
          <w:sz w:val="22"/>
          <w:szCs w:val="22"/>
          <w:lang w:val="sr-Latn-CS"/>
        </w:rPr>
        <w:t>.</w:t>
      </w:r>
    </w:p>
    <w:p w14:paraId="11BE2938" w14:textId="77777777" w:rsidR="005F1DD7" w:rsidRPr="00462E04" w:rsidRDefault="005F1DD7" w:rsidP="00D647A4">
      <w:pPr>
        <w:pStyle w:val="Header"/>
        <w:ind w:left="720"/>
        <w:jc w:val="both"/>
        <w:rPr>
          <w:sz w:val="22"/>
          <w:szCs w:val="22"/>
          <w:lang w:val="sr-Latn-CS"/>
        </w:rPr>
      </w:pPr>
    </w:p>
    <w:p w14:paraId="4740086F" w14:textId="10E7DD7E" w:rsidR="005F1DD7" w:rsidRPr="00462E04" w:rsidRDefault="005F1DD7" w:rsidP="00462E04">
      <w:pPr>
        <w:numPr>
          <w:ilvl w:val="0"/>
          <w:numId w:val="14"/>
        </w:numPr>
        <w:ind w:left="720" w:hanging="360"/>
        <w:jc w:val="both"/>
        <w:rPr>
          <w:sz w:val="22"/>
          <w:szCs w:val="22"/>
          <w:lang w:val="sr-Latn-CS" w:eastAsia="nl-NL"/>
        </w:rPr>
      </w:pPr>
      <w:r w:rsidRPr="00462E04">
        <w:rPr>
          <w:sz w:val="22"/>
          <w:szCs w:val="22"/>
        </w:rPr>
        <w:t>Prevencija</w:t>
      </w:r>
      <w:r w:rsidRPr="00462E04">
        <w:rPr>
          <w:sz w:val="22"/>
          <w:szCs w:val="22"/>
          <w:lang w:val="sr-Latn-CS"/>
        </w:rPr>
        <w:t xml:space="preserve"> </w:t>
      </w:r>
      <w:r w:rsidRPr="00462E04">
        <w:rPr>
          <w:sz w:val="22"/>
          <w:szCs w:val="22"/>
        </w:rPr>
        <w:t>osteoporoze</w:t>
      </w:r>
      <w:r w:rsidRPr="00462E04">
        <w:rPr>
          <w:sz w:val="22"/>
          <w:szCs w:val="22"/>
          <w:lang w:val="sr-Latn-CS" w:eastAsia="nl-NL"/>
        </w:rPr>
        <w:t xml:space="preserve"> </w:t>
      </w:r>
      <w:r w:rsidRPr="00462E04">
        <w:rPr>
          <w:sz w:val="22"/>
          <w:szCs w:val="22"/>
          <w:lang w:eastAsia="nl-NL"/>
        </w:rPr>
        <w:t>kod</w:t>
      </w:r>
      <w:r w:rsidRPr="00462E04">
        <w:rPr>
          <w:sz w:val="22"/>
          <w:szCs w:val="22"/>
          <w:lang w:val="sr-Latn-CS" w:eastAsia="nl-NL"/>
        </w:rPr>
        <w:t xml:space="preserve"> ž</w:t>
      </w:r>
      <w:r w:rsidRPr="00462E04">
        <w:rPr>
          <w:sz w:val="22"/>
          <w:szCs w:val="22"/>
          <w:lang w:eastAsia="nl-NL"/>
        </w:rPr>
        <w:t>ena</w:t>
      </w:r>
      <w:r w:rsidRPr="00462E04">
        <w:rPr>
          <w:sz w:val="22"/>
          <w:szCs w:val="22"/>
          <w:lang w:val="sr-Latn-CS" w:eastAsia="nl-NL"/>
        </w:rPr>
        <w:t xml:space="preserve"> </w:t>
      </w:r>
      <w:r w:rsidRPr="00462E04">
        <w:rPr>
          <w:sz w:val="22"/>
          <w:szCs w:val="22"/>
          <w:lang w:eastAsia="nl-NL"/>
        </w:rPr>
        <w:t>u</w:t>
      </w:r>
      <w:r w:rsidRPr="00462E04">
        <w:rPr>
          <w:sz w:val="22"/>
          <w:szCs w:val="22"/>
          <w:lang w:val="sr-Latn-CS" w:eastAsia="nl-NL"/>
        </w:rPr>
        <w:t xml:space="preserve"> </w:t>
      </w:r>
      <w:r w:rsidRPr="00462E04">
        <w:rPr>
          <w:sz w:val="22"/>
          <w:szCs w:val="22"/>
          <w:lang w:eastAsia="nl-NL"/>
        </w:rPr>
        <w:t>postmenopauzi</w:t>
      </w:r>
      <w:r w:rsidRPr="00462E04">
        <w:rPr>
          <w:sz w:val="22"/>
          <w:szCs w:val="22"/>
          <w:lang w:val="sr-Latn-CS" w:eastAsia="nl-NL"/>
        </w:rPr>
        <w:t xml:space="preserve"> </w:t>
      </w:r>
      <w:r w:rsidRPr="00462E04">
        <w:rPr>
          <w:sz w:val="22"/>
          <w:szCs w:val="22"/>
          <w:lang w:eastAsia="nl-NL"/>
        </w:rPr>
        <w:t>koje</w:t>
      </w:r>
      <w:r w:rsidRPr="00462E04">
        <w:rPr>
          <w:sz w:val="22"/>
          <w:szCs w:val="22"/>
          <w:lang w:val="sr-Latn-CS" w:eastAsia="nl-NL"/>
        </w:rPr>
        <w:t xml:space="preserve"> </w:t>
      </w:r>
      <w:r w:rsidRPr="00462E04">
        <w:rPr>
          <w:sz w:val="22"/>
          <w:szCs w:val="22"/>
          <w:lang w:eastAsia="nl-NL"/>
        </w:rPr>
        <w:t>imaju</w:t>
      </w:r>
      <w:r w:rsidRPr="00462E04">
        <w:rPr>
          <w:sz w:val="22"/>
          <w:szCs w:val="22"/>
          <w:lang w:val="sr-Latn-CS" w:eastAsia="nl-NL"/>
        </w:rPr>
        <w:t xml:space="preserve"> </w:t>
      </w:r>
      <w:r w:rsidRPr="00462E04">
        <w:rPr>
          <w:sz w:val="22"/>
          <w:szCs w:val="22"/>
          <w:lang w:eastAsia="nl-NL"/>
        </w:rPr>
        <w:t>visok</w:t>
      </w:r>
      <w:r w:rsidRPr="00462E04">
        <w:rPr>
          <w:sz w:val="22"/>
          <w:szCs w:val="22"/>
          <w:lang w:val="sr-Latn-CS" w:eastAsia="nl-NL"/>
        </w:rPr>
        <w:t xml:space="preserve"> </w:t>
      </w:r>
      <w:r w:rsidRPr="00462E04">
        <w:rPr>
          <w:sz w:val="22"/>
          <w:szCs w:val="22"/>
          <w:lang w:eastAsia="nl-NL"/>
        </w:rPr>
        <w:t>rizik</w:t>
      </w:r>
      <w:r w:rsidRPr="00462E04">
        <w:rPr>
          <w:sz w:val="22"/>
          <w:szCs w:val="22"/>
          <w:lang w:val="sr-Latn-CS" w:eastAsia="nl-NL"/>
        </w:rPr>
        <w:t xml:space="preserve"> </w:t>
      </w:r>
      <w:r w:rsidRPr="00D647A4">
        <w:rPr>
          <w:sz w:val="22"/>
          <w:szCs w:val="22"/>
          <w:lang w:val="sr-Latn-ME" w:eastAsia="nl-NL"/>
        </w:rPr>
        <w:t>od budućih</w:t>
      </w:r>
      <w:r w:rsidRPr="00462E04">
        <w:rPr>
          <w:sz w:val="22"/>
          <w:szCs w:val="22"/>
          <w:lang w:val="sr-Latn-CS" w:eastAsia="nl-NL"/>
        </w:rPr>
        <w:t xml:space="preserve"> </w:t>
      </w:r>
      <w:r w:rsidRPr="00462E04">
        <w:rPr>
          <w:sz w:val="22"/>
          <w:szCs w:val="22"/>
          <w:lang w:eastAsia="nl-NL"/>
        </w:rPr>
        <w:t>fraktura</w:t>
      </w:r>
      <w:r w:rsidRPr="00462E04">
        <w:rPr>
          <w:sz w:val="22"/>
          <w:szCs w:val="22"/>
          <w:lang w:val="sr-Latn-CS" w:eastAsia="nl-NL"/>
        </w:rPr>
        <w:t xml:space="preserve"> </w:t>
      </w:r>
      <w:r w:rsidRPr="00462E04">
        <w:rPr>
          <w:sz w:val="22"/>
          <w:szCs w:val="22"/>
          <w:lang w:eastAsia="nl-NL"/>
        </w:rPr>
        <w:t>i</w:t>
      </w:r>
      <w:r w:rsidRPr="00462E04">
        <w:rPr>
          <w:sz w:val="22"/>
          <w:szCs w:val="22"/>
          <w:lang w:val="sr-Latn-CS" w:eastAsia="nl-NL"/>
        </w:rPr>
        <w:t xml:space="preserve"> </w:t>
      </w:r>
      <w:r w:rsidRPr="00462E04">
        <w:rPr>
          <w:sz w:val="22"/>
          <w:szCs w:val="22"/>
          <w:lang w:eastAsia="nl-NL"/>
        </w:rPr>
        <w:t>intoleranciju</w:t>
      </w:r>
      <w:r w:rsidRPr="00462E04">
        <w:rPr>
          <w:sz w:val="22"/>
          <w:szCs w:val="22"/>
          <w:lang w:val="sr-Latn-CS" w:eastAsia="nl-NL"/>
        </w:rPr>
        <w:t xml:space="preserve"> </w:t>
      </w:r>
      <w:r w:rsidRPr="00462E04">
        <w:rPr>
          <w:sz w:val="22"/>
          <w:szCs w:val="22"/>
          <w:lang w:eastAsia="nl-NL"/>
        </w:rPr>
        <w:t>ili</w:t>
      </w:r>
      <w:r w:rsidRPr="00462E04">
        <w:rPr>
          <w:sz w:val="22"/>
          <w:szCs w:val="22"/>
          <w:lang w:val="sr-Latn-CS" w:eastAsia="nl-NL"/>
        </w:rPr>
        <w:t xml:space="preserve"> </w:t>
      </w:r>
      <w:r w:rsidRPr="00462E04">
        <w:rPr>
          <w:sz w:val="22"/>
          <w:szCs w:val="22"/>
          <w:lang w:eastAsia="nl-NL"/>
        </w:rPr>
        <w:t>kontraindikacije</w:t>
      </w:r>
      <w:r w:rsidRPr="00462E04">
        <w:rPr>
          <w:sz w:val="22"/>
          <w:szCs w:val="22"/>
          <w:lang w:val="sr-Latn-CS" w:eastAsia="nl-NL"/>
        </w:rPr>
        <w:t xml:space="preserve"> </w:t>
      </w:r>
      <w:r w:rsidRPr="00462E04">
        <w:rPr>
          <w:sz w:val="22"/>
          <w:szCs w:val="22"/>
          <w:lang w:eastAsia="nl-NL"/>
        </w:rPr>
        <w:t>za</w:t>
      </w:r>
      <w:r w:rsidRPr="00462E04">
        <w:rPr>
          <w:sz w:val="22"/>
          <w:szCs w:val="22"/>
          <w:lang w:val="sr-Latn-CS" w:eastAsia="nl-NL"/>
        </w:rPr>
        <w:t xml:space="preserve"> </w:t>
      </w:r>
      <w:r w:rsidRPr="00462E04">
        <w:rPr>
          <w:sz w:val="22"/>
          <w:szCs w:val="22"/>
          <w:lang w:eastAsia="nl-NL"/>
        </w:rPr>
        <w:t>primjenu</w:t>
      </w:r>
      <w:r w:rsidRPr="00462E04">
        <w:rPr>
          <w:sz w:val="22"/>
          <w:szCs w:val="22"/>
          <w:lang w:val="sr-Latn-CS" w:eastAsia="nl-NL"/>
        </w:rPr>
        <w:t xml:space="preserve"> </w:t>
      </w:r>
      <w:r w:rsidRPr="00462E04">
        <w:rPr>
          <w:sz w:val="22"/>
          <w:szCs w:val="22"/>
          <w:lang w:eastAsia="nl-NL"/>
        </w:rPr>
        <w:t>ostalih</w:t>
      </w:r>
      <w:r w:rsidRPr="00462E04">
        <w:rPr>
          <w:sz w:val="22"/>
          <w:szCs w:val="22"/>
          <w:lang w:val="sr-Latn-CS" w:eastAsia="nl-NL"/>
        </w:rPr>
        <w:t xml:space="preserve"> </w:t>
      </w:r>
      <w:r w:rsidRPr="00462E04">
        <w:rPr>
          <w:sz w:val="22"/>
          <w:szCs w:val="22"/>
          <w:lang w:eastAsia="nl-NL"/>
        </w:rPr>
        <w:t>ljekova</w:t>
      </w:r>
      <w:r w:rsidRPr="00462E04">
        <w:rPr>
          <w:sz w:val="22"/>
          <w:szCs w:val="22"/>
          <w:lang w:val="sr-Latn-CS" w:eastAsia="nl-NL"/>
        </w:rPr>
        <w:t xml:space="preserve"> </w:t>
      </w:r>
      <w:r w:rsidRPr="00462E04">
        <w:rPr>
          <w:sz w:val="22"/>
          <w:szCs w:val="22"/>
          <w:lang w:eastAsia="nl-NL"/>
        </w:rPr>
        <w:t>odobrenih</w:t>
      </w:r>
      <w:r w:rsidRPr="00462E04">
        <w:rPr>
          <w:sz w:val="22"/>
          <w:szCs w:val="22"/>
          <w:lang w:val="sr-Latn-CS" w:eastAsia="nl-NL"/>
        </w:rPr>
        <w:t xml:space="preserve"> </w:t>
      </w:r>
      <w:r w:rsidRPr="00462E04">
        <w:rPr>
          <w:sz w:val="22"/>
          <w:szCs w:val="22"/>
          <w:lang w:eastAsia="nl-NL"/>
        </w:rPr>
        <w:t>za</w:t>
      </w:r>
      <w:r w:rsidRPr="00462E04">
        <w:rPr>
          <w:sz w:val="22"/>
          <w:szCs w:val="22"/>
          <w:lang w:val="sr-Latn-CS" w:eastAsia="nl-NL"/>
        </w:rPr>
        <w:t xml:space="preserve"> </w:t>
      </w:r>
      <w:r w:rsidRPr="00462E04">
        <w:rPr>
          <w:sz w:val="22"/>
          <w:szCs w:val="22"/>
          <w:lang w:eastAsia="nl-NL"/>
        </w:rPr>
        <w:t>prevenciju</w:t>
      </w:r>
      <w:r w:rsidRPr="00462E04">
        <w:rPr>
          <w:sz w:val="22"/>
          <w:szCs w:val="22"/>
          <w:lang w:val="sr-Latn-CS" w:eastAsia="nl-NL"/>
        </w:rPr>
        <w:t xml:space="preserve"> </w:t>
      </w:r>
      <w:r w:rsidRPr="00462E04">
        <w:rPr>
          <w:sz w:val="22"/>
          <w:szCs w:val="22"/>
          <w:lang w:eastAsia="nl-NL"/>
        </w:rPr>
        <w:t>osteoporoze</w:t>
      </w:r>
      <w:r w:rsidRPr="00462E04">
        <w:rPr>
          <w:sz w:val="22"/>
          <w:szCs w:val="22"/>
          <w:lang w:val="sr-Latn-CS" w:eastAsia="nl-NL"/>
        </w:rPr>
        <w:t xml:space="preserve"> (</w:t>
      </w:r>
      <w:r w:rsidRPr="00462E04">
        <w:rPr>
          <w:sz w:val="22"/>
          <w:szCs w:val="22"/>
          <w:lang w:eastAsia="nl-NL"/>
        </w:rPr>
        <w:t>vidjeti</w:t>
      </w:r>
      <w:r w:rsidRPr="00462E04">
        <w:rPr>
          <w:sz w:val="22"/>
          <w:szCs w:val="22"/>
          <w:lang w:val="sr-Latn-CS" w:eastAsia="nl-NL"/>
        </w:rPr>
        <w:t xml:space="preserve"> </w:t>
      </w:r>
      <w:r w:rsidRPr="00462E04">
        <w:rPr>
          <w:sz w:val="22"/>
          <w:szCs w:val="22"/>
          <w:lang w:eastAsia="nl-NL"/>
        </w:rPr>
        <w:t>tako</w:t>
      </w:r>
      <w:r w:rsidRPr="00462E04">
        <w:rPr>
          <w:sz w:val="22"/>
          <w:szCs w:val="22"/>
          <w:lang w:val="sr-Latn-CS" w:eastAsia="nl-NL"/>
        </w:rPr>
        <w:t>đ</w:t>
      </w:r>
      <w:r w:rsidRPr="00462E04">
        <w:rPr>
          <w:sz w:val="22"/>
          <w:szCs w:val="22"/>
          <w:lang w:eastAsia="nl-NL"/>
        </w:rPr>
        <w:t>e</w:t>
      </w:r>
      <w:r w:rsidRPr="00462E04">
        <w:rPr>
          <w:sz w:val="22"/>
          <w:szCs w:val="22"/>
          <w:lang w:val="sr-Latn-CS" w:eastAsia="nl-NL"/>
        </w:rPr>
        <w:t xml:space="preserve"> </w:t>
      </w:r>
      <w:r w:rsidRPr="00462E04">
        <w:rPr>
          <w:sz w:val="22"/>
          <w:szCs w:val="22"/>
          <w:lang w:eastAsia="nl-NL"/>
        </w:rPr>
        <w:t>dio</w:t>
      </w:r>
      <w:r w:rsidRPr="00462E04">
        <w:rPr>
          <w:sz w:val="22"/>
          <w:szCs w:val="22"/>
          <w:lang w:val="sr-Latn-CS" w:eastAsia="nl-NL"/>
        </w:rPr>
        <w:t xml:space="preserve"> 4.4). </w:t>
      </w:r>
    </w:p>
    <w:p w14:paraId="7E9061E9" w14:textId="77777777" w:rsidR="005F1DD7" w:rsidRPr="00462E04" w:rsidRDefault="005F1DD7" w:rsidP="008316A8">
      <w:pPr>
        <w:ind w:left="90" w:firstLine="630"/>
        <w:jc w:val="both"/>
        <w:rPr>
          <w:sz w:val="22"/>
          <w:szCs w:val="22"/>
          <w:lang w:val="de-DE" w:eastAsia="nl-NL"/>
        </w:rPr>
      </w:pPr>
      <w:r w:rsidRPr="00462E04">
        <w:rPr>
          <w:sz w:val="22"/>
          <w:szCs w:val="22"/>
          <w:lang w:val="de-DE" w:eastAsia="nl-NL"/>
        </w:rPr>
        <w:t>Iskustvo u terapiji žena starijih od 65 godina je ograničeno.</w:t>
      </w:r>
    </w:p>
    <w:p w14:paraId="040934D0" w14:textId="77777777" w:rsidR="005F1DD7" w:rsidRPr="00462E04" w:rsidRDefault="005F1DD7" w:rsidP="00D647A4">
      <w:pPr>
        <w:ind w:left="720"/>
        <w:jc w:val="both"/>
        <w:rPr>
          <w:sz w:val="22"/>
          <w:szCs w:val="22"/>
          <w:lang w:val="de-DE" w:eastAsia="nl-NL"/>
        </w:rPr>
      </w:pPr>
    </w:p>
    <w:p w14:paraId="703BCB21" w14:textId="77777777" w:rsidR="005F1DD7" w:rsidRPr="00462E04" w:rsidRDefault="005F1DD7" w:rsidP="00D647A4">
      <w:pPr>
        <w:pStyle w:val="ListParagraph"/>
        <w:numPr>
          <w:ilvl w:val="0"/>
          <w:numId w:val="13"/>
        </w:numPr>
        <w:rPr>
          <w:szCs w:val="22"/>
          <w:lang w:val="de-DE"/>
        </w:rPr>
      </w:pPr>
      <w:r w:rsidRPr="00462E04">
        <w:rPr>
          <w:szCs w:val="22"/>
          <w:lang w:val="it-IT"/>
        </w:rPr>
        <w:t>Terapija primarne ili sekundarne amenoreje.</w:t>
      </w:r>
    </w:p>
    <w:p w14:paraId="37EE664C" w14:textId="77777777" w:rsidR="005F1DD7" w:rsidRPr="00462E04" w:rsidRDefault="005F1DD7" w:rsidP="00D647A4">
      <w:pPr>
        <w:tabs>
          <w:tab w:val="left" w:pos="540"/>
          <w:tab w:val="left" w:pos="569"/>
        </w:tabs>
        <w:jc w:val="both"/>
        <w:rPr>
          <w:bCs/>
          <w:sz w:val="22"/>
          <w:szCs w:val="22"/>
          <w:lang w:val="sr-Latn-CS"/>
        </w:rPr>
      </w:pPr>
    </w:p>
    <w:p w14:paraId="22D45B43" w14:textId="77777777" w:rsidR="00411B4B" w:rsidRPr="00462E04" w:rsidRDefault="00411B4B" w:rsidP="00D647A4">
      <w:pPr>
        <w:tabs>
          <w:tab w:val="left" w:pos="540"/>
          <w:tab w:val="left" w:pos="569"/>
        </w:tabs>
        <w:jc w:val="both"/>
        <w:rPr>
          <w:b/>
          <w:bCs/>
          <w:sz w:val="22"/>
          <w:szCs w:val="22"/>
          <w:lang w:val="de-DE"/>
        </w:rPr>
      </w:pPr>
      <w:r w:rsidRPr="00462E04">
        <w:rPr>
          <w:b/>
          <w:bCs/>
          <w:sz w:val="22"/>
          <w:szCs w:val="22"/>
          <w:lang w:val="de-DE"/>
        </w:rPr>
        <w:t xml:space="preserve">4.2. </w:t>
      </w:r>
      <w:r w:rsidR="00480FB1" w:rsidRPr="00462E04">
        <w:rPr>
          <w:b/>
          <w:bCs/>
          <w:sz w:val="22"/>
          <w:szCs w:val="22"/>
          <w:lang w:val="de-DE"/>
        </w:rPr>
        <w:tab/>
      </w:r>
      <w:r w:rsidRPr="00462E04">
        <w:rPr>
          <w:b/>
          <w:bCs/>
          <w:sz w:val="22"/>
          <w:szCs w:val="22"/>
          <w:lang w:val="de-DE"/>
        </w:rPr>
        <w:t>Doziranje i način primjene</w:t>
      </w:r>
    </w:p>
    <w:p w14:paraId="47BDD2CF" w14:textId="77777777" w:rsidR="0072020E" w:rsidRPr="00462E04" w:rsidRDefault="0072020E" w:rsidP="00D647A4">
      <w:pPr>
        <w:tabs>
          <w:tab w:val="left" w:pos="540"/>
          <w:tab w:val="left" w:pos="569"/>
        </w:tabs>
        <w:jc w:val="both"/>
        <w:rPr>
          <w:bCs/>
          <w:sz w:val="22"/>
          <w:szCs w:val="22"/>
          <w:lang w:val="de-DE"/>
        </w:rPr>
      </w:pPr>
    </w:p>
    <w:p w14:paraId="5B8222C5" w14:textId="013660A7" w:rsidR="005F1DD7" w:rsidRPr="00462E04" w:rsidRDefault="005F1DD7" w:rsidP="00D647A4">
      <w:pPr>
        <w:pStyle w:val="Header"/>
        <w:tabs>
          <w:tab w:val="left" w:pos="284"/>
        </w:tabs>
        <w:spacing w:before="80" w:after="80"/>
        <w:jc w:val="both"/>
        <w:rPr>
          <w:b/>
          <w:bCs/>
          <w:sz w:val="22"/>
          <w:szCs w:val="22"/>
          <w:lang w:val="de-DE"/>
        </w:rPr>
      </w:pPr>
      <w:r w:rsidRPr="00462E04">
        <w:rPr>
          <w:b/>
          <w:bCs/>
          <w:sz w:val="22"/>
          <w:szCs w:val="22"/>
          <w:lang w:val="de-DE"/>
        </w:rPr>
        <w:t>Doziranje</w:t>
      </w:r>
    </w:p>
    <w:p w14:paraId="6EA76398" w14:textId="327ABCB1" w:rsidR="005F1DD7" w:rsidRPr="00462E04" w:rsidRDefault="005F1DD7" w:rsidP="00462E04">
      <w:pPr>
        <w:pStyle w:val="Header"/>
        <w:numPr>
          <w:ilvl w:val="0"/>
          <w:numId w:val="16"/>
        </w:numPr>
        <w:tabs>
          <w:tab w:val="clear" w:pos="4320"/>
          <w:tab w:val="clear" w:pos="8640"/>
          <w:tab w:val="center" w:pos="4536"/>
          <w:tab w:val="right" w:pos="9072"/>
        </w:tabs>
        <w:spacing w:before="80" w:after="80"/>
        <w:jc w:val="both"/>
        <w:rPr>
          <w:bCs/>
          <w:sz w:val="22"/>
          <w:szCs w:val="22"/>
          <w:lang w:val="de-DE"/>
        </w:rPr>
      </w:pPr>
      <w:r w:rsidRPr="00462E04">
        <w:rPr>
          <w:bCs/>
          <w:sz w:val="22"/>
          <w:szCs w:val="22"/>
          <w:lang w:val="de-DE"/>
        </w:rPr>
        <w:t>Kako početi terapiju lijekom Cyclo-Progynova:</w:t>
      </w:r>
    </w:p>
    <w:p w14:paraId="26A4AB51" w14:textId="61363584" w:rsidR="005F1DD7" w:rsidRPr="00D8788F" w:rsidRDefault="005F1DD7" w:rsidP="00D647A4">
      <w:pPr>
        <w:pStyle w:val="Header"/>
        <w:jc w:val="both"/>
        <w:rPr>
          <w:bCs/>
          <w:sz w:val="22"/>
          <w:szCs w:val="22"/>
          <w:lang w:val="de-DE"/>
        </w:rPr>
      </w:pPr>
      <w:r w:rsidRPr="00462E04">
        <w:rPr>
          <w:bCs/>
          <w:sz w:val="22"/>
          <w:szCs w:val="22"/>
          <w:lang w:val="de-DE"/>
        </w:rPr>
        <w:t>Pacijentkinje koje još uv</w:t>
      </w:r>
      <w:r w:rsidR="008316A8">
        <w:rPr>
          <w:bCs/>
          <w:sz w:val="22"/>
          <w:szCs w:val="22"/>
          <w:lang w:val="de-DE"/>
        </w:rPr>
        <w:t>ij</w:t>
      </w:r>
      <w:r w:rsidRPr="00D8788F">
        <w:rPr>
          <w:bCs/>
          <w:sz w:val="22"/>
          <w:szCs w:val="22"/>
          <w:lang w:val="de-DE"/>
        </w:rPr>
        <w:t>ek imaju menstruaciju, počinju uzimanje lijeka 5. dana ciklusa (prvi dan menstrualnog krvarenja = prvi dan ciklusa).</w:t>
      </w:r>
    </w:p>
    <w:p w14:paraId="2434518E" w14:textId="1EC737D8" w:rsidR="005F1DD7" w:rsidRPr="00462E04" w:rsidRDefault="005F1DD7" w:rsidP="00D647A4">
      <w:pPr>
        <w:pStyle w:val="Header"/>
        <w:tabs>
          <w:tab w:val="left" w:pos="284"/>
        </w:tabs>
        <w:jc w:val="both"/>
        <w:rPr>
          <w:bCs/>
          <w:sz w:val="22"/>
          <w:szCs w:val="22"/>
          <w:lang w:val="de-DE"/>
        </w:rPr>
      </w:pPr>
      <w:r w:rsidRPr="00462E04">
        <w:rPr>
          <w:bCs/>
          <w:sz w:val="22"/>
          <w:szCs w:val="22"/>
          <w:lang w:val="de-DE"/>
        </w:rPr>
        <w:t>Pacijentkinje sa amenorejom ili veoma neredovnim menstruacijama ili pacijentkinje u postmenopauzi mogu da počnu uzimanje lijeka Cyclo-Progynova u bilo koje vrijeme, ukoliko je trudnoća isključena (videti dio 4.6).</w:t>
      </w:r>
    </w:p>
    <w:p w14:paraId="06297002" w14:textId="77777777" w:rsidR="005F1DD7" w:rsidRPr="00462E04" w:rsidRDefault="005F1DD7" w:rsidP="00462E04">
      <w:pPr>
        <w:pStyle w:val="Header"/>
        <w:numPr>
          <w:ilvl w:val="0"/>
          <w:numId w:val="15"/>
        </w:numPr>
        <w:tabs>
          <w:tab w:val="clear" w:pos="4320"/>
          <w:tab w:val="clear" w:pos="8640"/>
          <w:tab w:val="center" w:pos="4536"/>
          <w:tab w:val="right" w:pos="9072"/>
        </w:tabs>
        <w:jc w:val="both"/>
        <w:rPr>
          <w:sz w:val="22"/>
          <w:szCs w:val="22"/>
          <w:lang w:val="it-IT"/>
        </w:rPr>
      </w:pPr>
      <w:r w:rsidRPr="00462E04">
        <w:rPr>
          <w:sz w:val="22"/>
          <w:szCs w:val="22"/>
          <w:lang w:val="it-IT"/>
        </w:rPr>
        <w:lastRenderedPageBreak/>
        <w:t>Doziranje</w:t>
      </w:r>
    </w:p>
    <w:p w14:paraId="7EBAB1C6" w14:textId="5BB62A64" w:rsidR="005F1DD7" w:rsidRPr="00D8788F" w:rsidRDefault="005F1DD7" w:rsidP="00D647A4">
      <w:pPr>
        <w:pStyle w:val="Header"/>
        <w:jc w:val="both"/>
        <w:rPr>
          <w:sz w:val="22"/>
          <w:szCs w:val="22"/>
          <w:lang w:val="it-IT"/>
        </w:rPr>
      </w:pPr>
      <w:r w:rsidRPr="00462E04">
        <w:rPr>
          <w:sz w:val="22"/>
          <w:szCs w:val="22"/>
          <w:lang w:val="it-IT"/>
        </w:rPr>
        <w:t>Jedna bijela tableta se uzima svaki dan tokom prvih 11 dana, zatim se uzima sv</w:t>
      </w:r>
      <w:r w:rsidR="008316A8">
        <w:rPr>
          <w:sz w:val="22"/>
          <w:szCs w:val="22"/>
          <w:lang w:val="it-IT"/>
        </w:rPr>
        <w:t>ij</w:t>
      </w:r>
      <w:r w:rsidRPr="00D8788F">
        <w:rPr>
          <w:sz w:val="22"/>
          <w:szCs w:val="22"/>
          <w:lang w:val="it-IT"/>
        </w:rPr>
        <w:t>etlo smeđa tableta svaki dan tokom 10 dana. Posl</w:t>
      </w:r>
      <w:r w:rsidR="008316A8">
        <w:rPr>
          <w:sz w:val="22"/>
          <w:szCs w:val="22"/>
          <w:lang w:val="it-IT"/>
        </w:rPr>
        <w:t>ij</w:t>
      </w:r>
      <w:r w:rsidRPr="00D8788F">
        <w:rPr>
          <w:sz w:val="22"/>
          <w:szCs w:val="22"/>
          <w:lang w:val="it-IT"/>
        </w:rPr>
        <w:t>e 21</w:t>
      </w:r>
      <w:r w:rsidR="00554A1A">
        <w:rPr>
          <w:sz w:val="22"/>
          <w:szCs w:val="22"/>
          <w:lang w:val="it-IT"/>
        </w:rPr>
        <w:t>.</w:t>
      </w:r>
      <w:r w:rsidRPr="00D8788F">
        <w:rPr>
          <w:sz w:val="22"/>
          <w:szCs w:val="22"/>
          <w:lang w:val="it-IT"/>
        </w:rPr>
        <w:t>dana uzimanja tableta sljedi pauza od 7 dana kada se ne uzimaju tablete.</w:t>
      </w:r>
    </w:p>
    <w:p w14:paraId="5B42E9D8" w14:textId="77777777" w:rsidR="005F1DD7" w:rsidRPr="00462E04" w:rsidRDefault="005F1DD7" w:rsidP="00D647A4">
      <w:pPr>
        <w:pStyle w:val="Header"/>
        <w:jc w:val="both"/>
        <w:rPr>
          <w:sz w:val="22"/>
          <w:szCs w:val="22"/>
          <w:lang w:val="it-IT"/>
        </w:rPr>
      </w:pPr>
    </w:p>
    <w:p w14:paraId="3111F97B" w14:textId="27027380" w:rsidR="005F1DD7" w:rsidRPr="00462E04" w:rsidRDefault="005F1DD7" w:rsidP="00462E04">
      <w:pPr>
        <w:pStyle w:val="Header"/>
        <w:numPr>
          <w:ilvl w:val="0"/>
          <w:numId w:val="15"/>
        </w:numPr>
        <w:tabs>
          <w:tab w:val="clear" w:pos="4320"/>
          <w:tab w:val="clear" w:pos="8640"/>
          <w:tab w:val="center" w:pos="4536"/>
          <w:tab w:val="right" w:pos="9072"/>
        </w:tabs>
        <w:jc w:val="both"/>
        <w:rPr>
          <w:sz w:val="22"/>
          <w:szCs w:val="22"/>
          <w:lang w:val="it-IT"/>
        </w:rPr>
      </w:pPr>
      <w:r w:rsidRPr="00462E04">
        <w:rPr>
          <w:sz w:val="22"/>
          <w:szCs w:val="22"/>
          <w:lang w:val="it-IT"/>
        </w:rPr>
        <w:t>Način primjene</w:t>
      </w:r>
    </w:p>
    <w:p w14:paraId="199CC0BF" w14:textId="079CAA0E" w:rsidR="005F1DD7" w:rsidRPr="00462E04" w:rsidRDefault="005F1DD7" w:rsidP="008316A8">
      <w:pPr>
        <w:jc w:val="both"/>
        <w:rPr>
          <w:sz w:val="22"/>
          <w:szCs w:val="22"/>
          <w:lang w:val="de-DE"/>
        </w:rPr>
      </w:pPr>
      <w:r w:rsidRPr="00462E04">
        <w:rPr>
          <w:sz w:val="22"/>
          <w:szCs w:val="22"/>
          <w:lang w:val="de-DE"/>
        </w:rPr>
        <w:t>Svaki blister sadrži terapiju za 21 dan. Nakon pauze od 7 dana bez uzimanja tableta, treba započeti novi blister istog dana u nedjelji kao i kod prethodnog pakovanja. Tablete treba progutati uz malo tečnosti. Red kojim se uzimaju tablete je na blisteru pokazan strelicama. Kada se počinje ili nastavlja liječenje simptoma postmenopauze, preporučuje se primjena najniže efektivne doze u najkraćem mogućem vremenskom periodu (vidjeti takođe dio 4.4).</w:t>
      </w:r>
    </w:p>
    <w:p w14:paraId="2D9B29CB" w14:textId="77777777" w:rsidR="005F1DD7" w:rsidRPr="00462E04" w:rsidRDefault="005F1DD7">
      <w:pPr>
        <w:jc w:val="both"/>
        <w:rPr>
          <w:sz w:val="22"/>
          <w:szCs w:val="22"/>
          <w:lang w:val="de-DE"/>
        </w:rPr>
      </w:pPr>
    </w:p>
    <w:p w14:paraId="349F1262" w14:textId="437E619E" w:rsidR="005F1DD7" w:rsidRPr="00D8788F" w:rsidRDefault="005F1DD7">
      <w:pPr>
        <w:jc w:val="both"/>
        <w:rPr>
          <w:sz w:val="22"/>
          <w:szCs w:val="22"/>
          <w:lang w:val="de-DE"/>
        </w:rPr>
      </w:pPr>
      <w:r w:rsidRPr="00462E04">
        <w:rPr>
          <w:sz w:val="22"/>
          <w:szCs w:val="22"/>
          <w:lang w:val="de-DE"/>
        </w:rPr>
        <w:t>Pored svakog blistera lijeka Cyclo-Progynova nalazi se i sedam naljepnica koje određuju sedam dana u nedjelji. Naljepnicu, koja odgovara prvom danu kada se počinje uzimanje tableta, treba zal</w:t>
      </w:r>
      <w:r w:rsidR="00554A1A">
        <w:rPr>
          <w:sz w:val="22"/>
          <w:szCs w:val="22"/>
          <w:lang w:val="de-DE"/>
        </w:rPr>
        <w:t>i</w:t>
      </w:r>
      <w:r w:rsidRPr="00D8788F">
        <w:rPr>
          <w:sz w:val="22"/>
          <w:szCs w:val="22"/>
          <w:lang w:val="de-DE"/>
        </w:rPr>
        <w:t xml:space="preserve">jepiti na mjesto koje je naznačeno na blisteru. </w:t>
      </w:r>
    </w:p>
    <w:p w14:paraId="559117EF" w14:textId="77777777" w:rsidR="005F1DD7" w:rsidRPr="00462E04" w:rsidRDefault="005F1DD7">
      <w:pPr>
        <w:jc w:val="both"/>
        <w:rPr>
          <w:sz w:val="22"/>
          <w:szCs w:val="22"/>
          <w:lang w:val="de-DE"/>
        </w:rPr>
      </w:pPr>
    </w:p>
    <w:p w14:paraId="3A501FF7" w14:textId="3BDBBB21" w:rsidR="005F1DD7" w:rsidRPr="00462E04" w:rsidRDefault="005F1DD7">
      <w:pPr>
        <w:jc w:val="both"/>
        <w:rPr>
          <w:sz w:val="22"/>
          <w:szCs w:val="22"/>
          <w:lang w:val="de-DE"/>
        </w:rPr>
      </w:pPr>
      <w:r w:rsidRPr="00462E04">
        <w:rPr>
          <w:sz w:val="22"/>
          <w:szCs w:val="22"/>
          <w:lang w:val="de-DE"/>
        </w:rPr>
        <w:t xml:space="preserve">Nije važno u koje vrijeme u toku dana se uzimaju tablete, ali ih treba uzimati u približno isto vrijeme svakoga dana. </w:t>
      </w:r>
    </w:p>
    <w:p w14:paraId="2EE70F0A" w14:textId="77777777" w:rsidR="005F1DD7" w:rsidRPr="00462E04" w:rsidRDefault="005F1DD7" w:rsidP="00D647A4">
      <w:pPr>
        <w:pStyle w:val="Header"/>
        <w:jc w:val="both"/>
        <w:rPr>
          <w:sz w:val="22"/>
          <w:szCs w:val="22"/>
          <w:lang w:val="it-IT"/>
        </w:rPr>
      </w:pPr>
    </w:p>
    <w:p w14:paraId="7138B0F8" w14:textId="77777777" w:rsidR="005F1DD7" w:rsidRPr="00462E04" w:rsidRDefault="005F1DD7" w:rsidP="00462E04">
      <w:pPr>
        <w:pStyle w:val="Header"/>
        <w:numPr>
          <w:ilvl w:val="0"/>
          <w:numId w:val="15"/>
        </w:numPr>
        <w:tabs>
          <w:tab w:val="clear" w:pos="4320"/>
          <w:tab w:val="clear" w:pos="8640"/>
          <w:tab w:val="center" w:pos="4536"/>
          <w:tab w:val="right" w:pos="9072"/>
        </w:tabs>
        <w:jc w:val="both"/>
        <w:rPr>
          <w:sz w:val="22"/>
          <w:szCs w:val="22"/>
          <w:lang w:val="it-IT"/>
        </w:rPr>
      </w:pPr>
      <w:r w:rsidRPr="00462E04">
        <w:rPr>
          <w:sz w:val="22"/>
          <w:szCs w:val="22"/>
          <w:lang w:val="it-IT"/>
        </w:rPr>
        <w:t>Propuštene tablete</w:t>
      </w:r>
    </w:p>
    <w:p w14:paraId="26EA1F18" w14:textId="1974F5D2" w:rsidR="005F1DD7" w:rsidRPr="00462E04" w:rsidRDefault="005F1DD7" w:rsidP="00D647A4">
      <w:pPr>
        <w:pStyle w:val="Header"/>
        <w:jc w:val="both"/>
        <w:rPr>
          <w:sz w:val="22"/>
          <w:szCs w:val="22"/>
          <w:lang w:val="it-IT"/>
        </w:rPr>
      </w:pPr>
      <w:r w:rsidRPr="00462E04">
        <w:rPr>
          <w:sz w:val="22"/>
          <w:szCs w:val="22"/>
          <w:lang w:val="it-IT"/>
        </w:rPr>
        <w:t xml:space="preserve">Ukoliko pacijentkinja zaboravi da uzme tabletu, treba da je uzme što je moguće prije. Ako je prošlo više od 24 sata od uzimanja posljednje tablete, ne treba da uzima dodatnu tabletu. Ako je propustila nekoliko tableta, može se pojaviti krvarenje. </w:t>
      </w:r>
    </w:p>
    <w:p w14:paraId="7EB79F13" w14:textId="6D6B57A6" w:rsidR="005F1DD7" w:rsidRPr="00462E04" w:rsidRDefault="005F1DD7" w:rsidP="00D647A4">
      <w:pPr>
        <w:pStyle w:val="Header"/>
        <w:jc w:val="both"/>
        <w:rPr>
          <w:sz w:val="22"/>
          <w:szCs w:val="22"/>
          <w:lang w:val="it-IT"/>
        </w:rPr>
      </w:pPr>
      <w:r w:rsidRPr="00462E04">
        <w:rPr>
          <w:sz w:val="22"/>
          <w:szCs w:val="22"/>
          <w:lang w:val="it-IT"/>
        </w:rPr>
        <w:t>Krvarenje se obično javlja za vrijeme sedmodnevnog perioda bez tableta, nekoliko dana pošto je uzeta posljednja tableta.</w:t>
      </w:r>
    </w:p>
    <w:p w14:paraId="2500C13A" w14:textId="77777777" w:rsidR="00452E9D" w:rsidRPr="00462E04" w:rsidRDefault="00452E9D" w:rsidP="00D647A4">
      <w:pPr>
        <w:tabs>
          <w:tab w:val="left" w:pos="540"/>
          <w:tab w:val="left" w:pos="569"/>
        </w:tabs>
        <w:jc w:val="both"/>
        <w:rPr>
          <w:bCs/>
          <w:sz w:val="22"/>
          <w:szCs w:val="22"/>
          <w:lang w:val="it-IT"/>
        </w:rPr>
      </w:pPr>
    </w:p>
    <w:p w14:paraId="5B21A176" w14:textId="76851EC2" w:rsidR="005F1DD7" w:rsidRPr="00462E04" w:rsidRDefault="005F1DD7" w:rsidP="00D647A4">
      <w:pPr>
        <w:pStyle w:val="Header"/>
        <w:jc w:val="both"/>
        <w:rPr>
          <w:b/>
          <w:sz w:val="22"/>
          <w:szCs w:val="22"/>
          <w:lang w:val="it-IT"/>
        </w:rPr>
      </w:pPr>
      <w:r w:rsidRPr="00462E04">
        <w:rPr>
          <w:b/>
          <w:sz w:val="22"/>
          <w:szCs w:val="22"/>
          <w:lang w:val="it-IT"/>
        </w:rPr>
        <w:t>Način primjene</w:t>
      </w:r>
    </w:p>
    <w:p w14:paraId="343C0CD3" w14:textId="500033A7" w:rsidR="005F1DD7" w:rsidRPr="00462E04" w:rsidRDefault="005F1DD7" w:rsidP="00D647A4">
      <w:pPr>
        <w:pStyle w:val="Header"/>
        <w:jc w:val="both"/>
        <w:rPr>
          <w:sz w:val="22"/>
          <w:szCs w:val="22"/>
          <w:lang w:val="it-IT"/>
        </w:rPr>
      </w:pPr>
      <w:r w:rsidRPr="00462E04">
        <w:rPr>
          <w:sz w:val="22"/>
          <w:szCs w:val="22"/>
          <w:lang w:val="it-IT"/>
        </w:rPr>
        <w:t>Oralna primjena.</w:t>
      </w:r>
    </w:p>
    <w:p w14:paraId="7EC4D623" w14:textId="77777777" w:rsidR="005F1DD7" w:rsidRPr="00462E04" w:rsidRDefault="005F1DD7" w:rsidP="00D647A4">
      <w:pPr>
        <w:pStyle w:val="Header"/>
        <w:jc w:val="both"/>
        <w:rPr>
          <w:sz w:val="22"/>
          <w:szCs w:val="22"/>
          <w:lang w:val="it-IT"/>
        </w:rPr>
      </w:pPr>
    </w:p>
    <w:p w14:paraId="6057F499" w14:textId="6BF9EFE9" w:rsidR="005F1DD7" w:rsidRPr="001F446C" w:rsidRDefault="005F1DD7" w:rsidP="00D647A4">
      <w:pPr>
        <w:pStyle w:val="Header"/>
        <w:jc w:val="both"/>
        <w:rPr>
          <w:b/>
          <w:sz w:val="22"/>
          <w:szCs w:val="22"/>
          <w:lang w:val="sr-Latn-ME"/>
        </w:rPr>
      </w:pPr>
      <w:r w:rsidRPr="001F446C">
        <w:rPr>
          <w:b/>
          <w:sz w:val="22"/>
          <w:szCs w:val="22"/>
          <w:lang w:val="sr-Latn-ME"/>
        </w:rPr>
        <w:t>Dodatne informacije koje se odnose na posebne populacije</w:t>
      </w:r>
      <w:r w:rsidRPr="001F446C" w:rsidDel="00DA3D55">
        <w:rPr>
          <w:b/>
          <w:sz w:val="22"/>
          <w:szCs w:val="22"/>
          <w:lang w:val="sr-Latn-ME"/>
        </w:rPr>
        <w:t xml:space="preserve"> </w:t>
      </w:r>
    </w:p>
    <w:p w14:paraId="294F8366" w14:textId="77777777" w:rsidR="005F1DD7" w:rsidRPr="00D647A4" w:rsidRDefault="005F1DD7" w:rsidP="00D647A4">
      <w:pPr>
        <w:pStyle w:val="Header"/>
        <w:jc w:val="both"/>
        <w:rPr>
          <w:sz w:val="22"/>
          <w:szCs w:val="22"/>
          <w:lang w:val="sr-Latn-ME"/>
        </w:rPr>
      </w:pPr>
    </w:p>
    <w:p w14:paraId="6A70B685" w14:textId="32CA7D76" w:rsidR="005F1DD7" w:rsidRPr="00D647A4" w:rsidRDefault="005F1DD7" w:rsidP="00D647A4">
      <w:pPr>
        <w:pStyle w:val="Header"/>
        <w:jc w:val="both"/>
        <w:rPr>
          <w:b/>
          <w:sz w:val="22"/>
          <w:szCs w:val="22"/>
          <w:lang w:val="sr-Latn-ME"/>
        </w:rPr>
      </w:pPr>
      <w:r w:rsidRPr="00D647A4">
        <w:rPr>
          <w:b/>
          <w:sz w:val="22"/>
          <w:szCs w:val="22"/>
          <w:lang w:val="sr-Latn-ME"/>
        </w:rPr>
        <w:t>Djeca i adolescenti</w:t>
      </w:r>
    </w:p>
    <w:p w14:paraId="0116FDB0" w14:textId="7E8E9CF1" w:rsidR="005F1DD7" w:rsidRPr="00D647A4" w:rsidRDefault="005F1DD7" w:rsidP="00D647A4">
      <w:pPr>
        <w:pStyle w:val="Header"/>
        <w:jc w:val="both"/>
        <w:rPr>
          <w:sz w:val="22"/>
          <w:szCs w:val="22"/>
          <w:lang w:val="sr-Latn-ME"/>
        </w:rPr>
      </w:pPr>
      <w:r w:rsidRPr="00D647A4">
        <w:rPr>
          <w:sz w:val="22"/>
          <w:szCs w:val="22"/>
          <w:lang w:val="sr-Latn-ME"/>
        </w:rPr>
        <w:t>Lijek Cyclo-Progynova nije indikovan za primjenu kod djece i adolescenata.</w:t>
      </w:r>
    </w:p>
    <w:p w14:paraId="6A0EF598" w14:textId="77777777" w:rsidR="005F1DD7" w:rsidRPr="00D647A4" w:rsidRDefault="005F1DD7" w:rsidP="00D647A4">
      <w:pPr>
        <w:pStyle w:val="Header"/>
        <w:jc w:val="both"/>
        <w:rPr>
          <w:sz w:val="22"/>
          <w:szCs w:val="22"/>
          <w:lang w:val="sr-Latn-ME"/>
        </w:rPr>
      </w:pPr>
    </w:p>
    <w:p w14:paraId="5AF0ABF3" w14:textId="77777777" w:rsidR="005F1DD7" w:rsidRPr="00D647A4" w:rsidRDefault="005F1DD7" w:rsidP="00D647A4">
      <w:pPr>
        <w:pStyle w:val="Header"/>
        <w:jc w:val="both"/>
        <w:rPr>
          <w:b/>
          <w:sz w:val="22"/>
          <w:szCs w:val="22"/>
          <w:lang w:val="sr-Latn-ME"/>
        </w:rPr>
      </w:pPr>
      <w:r w:rsidRPr="00D647A4">
        <w:rPr>
          <w:b/>
          <w:sz w:val="22"/>
          <w:szCs w:val="22"/>
          <w:lang w:val="sr-Latn-ME"/>
        </w:rPr>
        <w:t>Upotreba u starijem životnom dobu</w:t>
      </w:r>
    </w:p>
    <w:p w14:paraId="5E016583" w14:textId="1F6F17C1" w:rsidR="005F1DD7" w:rsidRPr="00462E04" w:rsidRDefault="005F1DD7" w:rsidP="00462E04">
      <w:pPr>
        <w:jc w:val="both"/>
        <w:rPr>
          <w:sz w:val="22"/>
          <w:szCs w:val="22"/>
        </w:rPr>
      </w:pPr>
      <w:r w:rsidRPr="00D647A4">
        <w:rPr>
          <w:sz w:val="22"/>
          <w:szCs w:val="22"/>
          <w:lang w:val="sr-Latn-ME"/>
        </w:rPr>
        <w:t xml:space="preserve">Iskustvo sa primjenom lijeka Cyclo-Progynova kod žena starijih od 65 godina je ograničeno. Za detalje primjene kod žena od 65 </w:t>
      </w:r>
      <w:r w:rsidRPr="00462E04">
        <w:rPr>
          <w:sz w:val="22"/>
          <w:szCs w:val="22"/>
        </w:rPr>
        <w:t>godina ili starijih, vidjeti dio 4.4.</w:t>
      </w:r>
    </w:p>
    <w:p w14:paraId="76A0436E" w14:textId="77777777" w:rsidR="005F1DD7" w:rsidRPr="00462E04" w:rsidRDefault="005F1DD7" w:rsidP="00D647A4">
      <w:pPr>
        <w:pStyle w:val="Header"/>
        <w:jc w:val="both"/>
        <w:rPr>
          <w:sz w:val="22"/>
          <w:szCs w:val="22"/>
        </w:rPr>
      </w:pPr>
    </w:p>
    <w:p w14:paraId="7D47C1ED" w14:textId="77777777" w:rsidR="005F1DD7" w:rsidRPr="00462E04" w:rsidRDefault="005F1DD7" w:rsidP="00D647A4">
      <w:pPr>
        <w:pStyle w:val="Header"/>
        <w:jc w:val="both"/>
        <w:rPr>
          <w:b/>
          <w:sz w:val="22"/>
          <w:szCs w:val="22"/>
          <w:lang w:val="de-DE"/>
        </w:rPr>
      </w:pPr>
      <w:r w:rsidRPr="00462E04">
        <w:rPr>
          <w:b/>
          <w:sz w:val="22"/>
          <w:szCs w:val="22"/>
          <w:lang w:val="de-DE"/>
        </w:rPr>
        <w:t>Pacijentkinje sa oštećenjem funkcije jetre</w:t>
      </w:r>
    </w:p>
    <w:p w14:paraId="44E7A1C0" w14:textId="68D4821E" w:rsidR="005F1DD7" w:rsidRPr="00462E04" w:rsidRDefault="005F1DD7" w:rsidP="00D647A4">
      <w:pPr>
        <w:pStyle w:val="Header"/>
        <w:jc w:val="both"/>
        <w:rPr>
          <w:sz w:val="22"/>
          <w:szCs w:val="22"/>
          <w:lang w:val="de-DE"/>
        </w:rPr>
      </w:pPr>
      <w:r w:rsidRPr="00462E04">
        <w:rPr>
          <w:sz w:val="22"/>
          <w:szCs w:val="22"/>
          <w:lang w:val="de-DE"/>
        </w:rPr>
        <w:t>Lijek Cyclo-Progynova nije posebno ispitivan kod pacijentkinja sa oštećenjem funkcije jetre. Lijek Cyclo-Progynova je kontraindikovan kod žena sa teškim oboljenjem jetre (vidjeti dio 4.3).</w:t>
      </w:r>
    </w:p>
    <w:p w14:paraId="053517F3" w14:textId="77777777" w:rsidR="005F1DD7" w:rsidRPr="00462E04" w:rsidRDefault="005F1DD7" w:rsidP="00D647A4">
      <w:pPr>
        <w:pStyle w:val="Header"/>
        <w:jc w:val="both"/>
        <w:rPr>
          <w:sz w:val="22"/>
          <w:szCs w:val="22"/>
          <w:lang w:val="de-DE"/>
        </w:rPr>
      </w:pPr>
    </w:p>
    <w:p w14:paraId="60E4668B" w14:textId="77777777" w:rsidR="005F1DD7" w:rsidRPr="00462E04" w:rsidRDefault="005F1DD7" w:rsidP="00D647A4">
      <w:pPr>
        <w:pStyle w:val="Header"/>
        <w:jc w:val="both"/>
        <w:rPr>
          <w:b/>
          <w:sz w:val="22"/>
          <w:szCs w:val="22"/>
          <w:lang w:val="de-DE"/>
        </w:rPr>
      </w:pPr>
      <w:r w:rsidRPr="00462E04">
        <w:rPr>
          <w:b/>
          <w:sz w:val="22"/>
          <w:szCs w:val="22"/>
          <w:lang w:val="de-DE"/>
        </w:rPr>
        <w:t>Pacijentkinje sa oštećenjem funkcije bubrega</w:t>
      </w:r>
    </w:p>
    <w:p w14:paraId="353ED536" w14:textId="373FCCF7" w:rsidR="005F1DD7" w:rsidRPr="00462E04" w:rsidRDefault="005F1DD7" w:rsidP="00D647A4">
      <w:pPr>
        <w:pStyle w:val="Header"/>
        <w:jc w:val="both"/>
        <w:rPr>
          <w:sz w:val="22"/>
          <w:szCs w:val="22"/>
          <w:lang w:val="de-DE"/>
        </w:rPr>
      </w:pPr>
      <w:r w:rsidRPr="00462E04">
        <w:rPr>
          <w:sz w:val="22"/>
          <w:szCs w:val="22"/>
          <w:lang w:val="de-DE"/>
        </w:rPr>
        <w:t xml:space="preserve">Lijek Cyclo-Progynova nije posebno ispitivan kod pacijentkinja sa oštećenjem funkcije bubrega. </w:t>
      </w:r>
    </w:p>
    <w:p w14:paraId="468655FA" w14:textId="1353959C" w:rsidR="005F1DD7" w:rsidRPr="00462E04" w:rsidRDefault="005F1DD7" w:rsidP="00D647A4">
      <w:pPr>
        <w:pStyle w:val="Header"/>
        <w:jc w:val="both"/>
        <w:rPr>
          <w:sz w:val="22"/>
          <w:szCs w:val="22"/>
          <w:lang w:val="de-DE"/>
        </w:rPr>
      </w:pPr>
      <w:r w:rsidRPr="00462E04">
        <w:rPr>
          <w:sz w:val="22"/>
          <w:szCs w:val="22"/>
          <w:lang w:val="de-DE"/>
        </w:rPr>
        <w:t>Dostupni podaci ne ukazuju na to da je potrebno prilagođavanje doze lijeka Cyclo-Progynova u ovoj populaciji pacijenata.</w:t>
      </w:r>
    </w:p>
    <w:p w14:paraId="3C93E9D9" w14:textId="77777777" w:rsidR="00452E9D" w:rsidRPr="00462E04" w:rsidRDefault="00452E9D" w:rsidP="00D647A4">
      <w:pPr>
        <w:tabs>
          <w:tab w:val="left" w:pos="540"/>
          <w:tab w:val="left" w:pos="569"/>
        </w:tabs>
        <w:jc w:val="both"/>
        <w:rPr>
          <w:bCs/>
          <w:sz w:val="22"/>
          <w:szCs w:val="22"/>
          <w:lang w:val="de-DE"/>
        </w:rPr>
      </w:pPr>
    </w:p>
    <w:p w14:paraId="117EF703" w14:textId="77777777" w:rsidR="00411B4B" w:rsidRPr="00462E04" w:rsidRDefault="00411B4B" w:rsidP="00D647A4">
      <w:pPr>
        <w:tabs>
          <w:tab w:val="left" w:pos="540"/>
          <w:tab w:val="left" w:pos="569"/>
        </w:tabs>
        <w:spacing w:after="240"/>
        <w:jc w:val="both"/>
        <w:rPr>
          <w:b/>
          <w:bCs/>
          <w:sz w:val="22"/>
          <w:szCs w:val="22"/>
          <w:lang w:val="de-DE"/>
        </w:rPr>
      </w:pPr>
      <w:r w:rsidRPr="00462E04">
        <w:rPr>
          <w:b/>
          <w:bCs/>
          <w:sz w:val="22"/>
          <w:szCs w:val="22"/>
          <w:lang w:val="de-DE"/>
        </w:rPr>
        <w:t xml:space="preserve">4.3. </w:t>
      </w:r>
      <w:r w:rsidR="00480FB1" w:rsidRPr="00462E04">
        <w:rPr>
          <w:b/>
          <w:bCs/>
          <w:sz w:val="22"/>
          <w:szCs w:val="22"/>
          <w:lang w:val="de-DE"/>
        </w:rPr>
        <w:tab/>
      </w:r>
      <w:r w:rsidRPr="00462E04">
        <w:rPr>
          <w:b/>
          <w:bCs/>
          <w:sz w:val="22"/>
          <w:szCs w:val="22"/>
          <w:lang w:val="de-DE"/>
        </w:rPr>
        <w:t>Kontraindikacije</w:t>
      </w:r>
    </w:p>
    <w:p w14:paraId="46083198" w14:textId="77777777" w:rsidR="005F1DD7" w:rsidRPr="00462E04" w:rsidRDefault="005F1DD7" w:rsidP="00462E04">
      <w:pPr>
        <w:pStyle w:val="Header"/>
        <w:numPr>
          <w:ilvl w:val="0"/>
          <w:numId w:val="17"/>
        </w:numPr>
        <w:tabs>
          <w:tab w:val="clear" w:pos="4320"/>
          <w:tab w:val="clear" w:pos="8640"/>
          <w:tab w:val="center" w:pos="4536"/>
          <w:tab w:val="right" w:pos="9072"/>
        </w:tabs>
        <w:jc w:val="both"/>
        <w:rPr>
          <w:sz w:val="22"/>
          <w:szCs w:val="22"/>
          <w:lang w:val="de-DE"/>
        </w:rPr>
      </w:pPr>
      <w:r w:rsidRPr="00462E04">
        <w:rPr>
          <w:sz w:val="22"/>
          <w:szCs w:val="22"/>
          <w:lang w:val="de-DE"/>
        </w:rPr>
        <w:t>Postojeći ili suspektan karcionom dojke; karcinom dojke u anamnezi.</w:t>
      </w:r>
    </w:p>
    <w:p w14:paraId="43636F68" w14:textId="77777777" w:rsidR="005F1DD7" w:rsidRPr="00462E04" w:rsidRDefault="005F1DD7" w:rsidP="008316A8">
      <w:pPr>
        <w:pStyle w:val="Header"/>
        <w:numPr>
          <w:ilvl w:val="0"/>
          <w:numId w:val="17"/>
        </w:numPr>
        <w:tabs>
          <w:tab w:val="clear" w:pos="4320"/>
          <w:tab w:val="clear" w:pos="8640"/>
          <w:tab w:val="center" w:pos="4536"/>
          <w:tab w:val="right" w:pos="9072"/>
        </w:tabs>
        <w:jc w:val="both"/>
        <w:rPr>
          <w:sz w:val="22"/>
          <w:szCs w:val="22"/>
          <w:lang w:val="de-DE"/>
        </w:rPr>
      </w:pPr>
      <w:r w:rsidRPr="00462E04">
        <w:rPr>
          <w:sz w:val="22"/>
          <w:szCs w:val="22"/>
          <w:lang w:val="de-DE"/>
        </w:rPr>
        <w:t xml:space="preserve">Postojeći ili suspektni estrogen zavisni maligni tumori (npr. karcinom endometrijuma). </w:t>
      </w:r>
    </w:p>
    <w:p w14:paraId="58B5C4CB" w14:textId="77777777" w:rsidR="005F1DD7" w:rsidRPr="00462E04" w:rsidRDefault="005F1DD7">
      <w:pPr>
        <w:pStyle w:val="ListParagraph"/>
        <w:numPr>
          <w:ilvl w:val="0"/>
          <w:numId w:val="17"/>
        </w:numPr>
        <w:rPr>
          <w:szCs w:val="22"/>
          <w:lang w:val="de-DE"/>
        </w:rPr>
      </w:pPr>
      <w:r w:rsidRPr="00462E04">
        <w:rPr>
          <w:szCs w:val="22"/>
          <w:lang w:val="de-DE"/>
        </w:rPr>
        <w:t>Vaginalno krvarenje nepoznatog uzroka.</w:t>
      </w:r>
    </w:p>
    <w:p w14:paraId="504B7BAF" w14:textId="24570F81" w:rsidR="005F1DD7" w:rsidRPr="00462E04" w:rsidRDefault="005F1DD7">
      <w:pPr>
        <w:pStyle w:val="ListParagraph"/>
        <w:numPr>
          <w:ilvl w:val="0"/>
          <w:numId w:val="17"/>
        </w:numPr>
        <w:rPr>
          <w:szCs w:val="22"/>
          <w:lang w:val="de-DE"/>
        </w:rPr>
      </w:pPr>
      <w:r w:rsidRPr="00462E04">
        <w:rPr>
          <w:szCs w:val="22"/>
          <w:lang w:val="de-DE"/>
        </w:rPr>
        <w:t>Hiperplazija endometrijuma koja nije liječena.</w:t>
      </w:r>
    </w:p>
    <w:p w14:paraId="7AD4BD8A" w14:textId="77777777" w:rsidR="005F1DD7" w:rsidRPr="00462E04" w:rsidRDefault="005F1DD7">
      <w:pPr>
        <w:pStyle w:val="ListParagraph"/>
        <w:numPr>
          <w:ilvl w:val="0"/>
          <w:numId w:val="17"/>
        </w:numPr>
        <w:rPr>
          <w:szCs w:val="22"/>
          <w:lang w:val="de-DE"/>
        </w:rPr>
      </w:pPr>
      <w:r w:rsidRPr="00462E04">
        <w:rPr>
          <w:szCs w:val="22"/>
          <w:lang w:val="de-DE"/>
        </w:rPr>
        <w:t xml:space="preserve">Ranija ili aktuelna venska tromboembolija (tromboza dubokih vena, plućna embolija). </w:t>
      </w:r>
    </w:p>
    <w:p w14:paraId="4E785696" w14:textId="2AF12B19" w:rsidR="005F1DD7" w:rsidRPr="00462E04" w:rsidRDefault="005F1DD7">
      <w:pPr>
        <w:pStyle w:val="ListParagraph"/>
        <w:numPr>
          <w:ilvl w:val="0"/>
          <w:numId w:val="17"/>
        </w:numPr>
        <w:rPr>
          <w:szCs w:val="22"/>
          <w:lang w:val="de-DE"/>
        </w:rPr>
      </w:pPr>
      <w:r w:rsidRPr="00462E04">
        <w:rPr>
          <w:szCs w:val="22"/>
          <w:lang w:val="de-DE"/>
        </w:rPr>
        <w:t>Poznati trombofilijski poremećaji (npr. deficijencija proteina C, proteina S, antitrombina, vidjeti dio 4.4).</w:t>
      </w:r>
    </w:p>
    <w:p w14:paraId="799E9147" w14:textId="77777777" w:rsidR="005F1DD7" w:rsidRPr="00462E04" w:rsidRDefault="005F1DD7">
      <w:pPr>
        <w:pStyle w:val="ListParagraph"/>
        <w:numPr>
          <w:ilvl w:val="0"/>
          <w:numId w:val="17"/>
        </w:numPr>
        <w:rPr>
          <w:szCs w:val="22"/>
          <w:lang w:val="de-DE"/>
        </w:rPr>
      </w:pPr>
      <w:r w:rsidRPr="00462E04">
        <w:rPr>
          <w:szCs w:val="22"/>
          <w:lang w:val="de-DE"/>
        </w:rPr>
        <w:t>Aktivna ili nedavna arterijska tromboembolija (npr. angina pektoris, infarkt miokarda).</w:t>
      </w:r>
    </w:p>
    <w:p w14:paraId="53385A5C" w14:textId="6EE61CF2" w:rsidR="005F1DD7" w:rsidRPr="00462E04" w:rsidRDefault="005F1DD7">
      <w:pPr>
        <w:pStyle w:val="ListParagraph"/>
        <w:numPr>
          <w:ilvl w:val="0"/>
          <w:numId w:val="17"/>
        </w:numPr>
        <w:rPr>
          <w:szCs w:val="22"/>
          <w:lang w:val="de-DE"/>
        </w:rPr>
      </w:pPr>
      <w:r w:rsidRPr="00462E04">
        <w:rPr>
          <w:szCs w:val="22"/>
          <w:lang w:val="de-DE"/>
        </w:rPr>
        <w:lastRenderedPageBreak/>
        <w:t>Akutno oboljenje jetre ili ranije oboljenje jetre, sve dok se vrijednosti testova funkcije jetre ne vrate na normalne vrijednosti.</w:t>
      </w:r>
    </w:p>
    <w:p w14:paraId="33EF6825" w14:textId="77777777" w:rsidR="005F1DD7" w:rsidRPr="00462E04" w:rsidRDefault="005F1DD7">
      <w:pPr>
        <w:pStyle w:val="ListParagraph"/>
        <w:numPr>
          <w:ilvl w:val="0"/>
          <w:numId w:val="17"/>
        </w:numPr>
        <w:rPr>
          <w:szCs w:val="22"/>
          <w:lang w:val="de-DE"/>
        </w:rPr>
      </w:pPr>
      <w:r w:rsidRPr="00462E04">
        <w:rPr>
          <w:szCs w:val="22"/>
          <w:lang w:val="de-DE"/>
        </w:rPr>
        <w:t>Porfirija.</w:t>
      </w:r>
    </w:p>
    <w:p w14:paraId="027B1C6D" w14:textId="3D4C3E52" w:rsidR="005F1DD7" w:rsidRPr="00462E04" w:rsidRDefault="005F1DD7">
      <w:pPr>
        <w:pStyle w:val="ListParagraph"/>
        <w:numPr>
          <w:ilvl w:val="0"/>
          <w:numId w:val="17"/>
        </w:numPr>
        <w:rPr>
          <w:szCs w:val="22"/>
          <w:lang w:val="de-DE"/>
        </w:rPr>
      </w:pPr>
      <w:r w:rsidRPr="00462E04">
        <w:rPr>
          <w:szCs w:val="22"/>
          <w:lang w:val="de-DE"/>
        </w:rPr>
        <w:t>Preosjetljivost na neku od aktivnih supstanci ili bilo koju od pomoćnih supstanci navedenih u dijelu 6.1.</w:t>
      </w:r>
    </w:p>
    <w:p w14:paraId="47FE31ED" w14:textId="77777777" w:rsidR="005F1DD7" w:rsidRPr="00462E04" w:rsidRDefault="005F1DD7">
      <w:pPr>
        <w:pStyle w:val="Header"/>
        <w:numPr>
          <w:ilvl w:val="0"/>
          <w:numId w:val="17"/>
        </w:numPr>
        <w:tabs>
          <w:tab w:val="clear" w:pos="4320"/>
          <w:tab w:val="clear" w:pos="8640"/>
          <w:tab w:val="center" w:pos="4536"/>
          <w:tab w:val="right" w:pos="9072"/>
        </w:tabs>
        <w:jc w:val="both"/>
        <w:rPr>
          <w:sz w:val="22"/>
          <w:szCs w:val="22"/>
          <w:lang w:val="de-DE"/>
        </w:rPr>
      </w:pPr>
      <w:r w:rsidRPr="00462E04">
        <w:rPr>
          <w:sz w:val="22"/>
          <w:szCs w:val="22"/>
          <w:lang w:val="de-DE"/>
        </w:rPr>
        <w:t xml:space="preserve">Trudnoća i laktacija. </w:t>
      </w:r>
    </w:p>
    <w:p w14:paraId="4ED6E503" w14:textId="77777777" w:rsidR="0072020E" w:rsidRPr="00462E04" w:rsidRDefault="0072020E" w:rsidP="00D647A4">
      <w:pPr>
        <w:tabs>
          <w:tab w:val="left" w:pos="540"/>
          <w:tab w:val="left" w:pos="569"/>
        </w:tabs>
        <w:jc w:val="both"/>
        <w:rPr>
          <w:bCs/>
          <w:sz w:val="22"/>
          <w:szCs w:val="22"/>
          <w:lang w:val="de-DE"/>
        </w:rPr>
      </w:pPr>
    </w:p>
    <w:p w14:paraId="251C8367" w14:textId="77777777" w:rsidR="00411B4B" w:rsidRPr="00462E04" w:rsidRDefault="00411B4B" w:rsidP="00D647A4">
      <w:pPr>
        <w:tabs>
          <w:tab w:val="left" w:pos="540"/>
          <w:tab w:val="left" w:pos="569"/>
        </w:tabs>
        <w:jc w:val="both"/>
        <w:rPr>
          <w:b/>
          <w:bCs/>
          <w:sz w:val="22"/>
          <w:szCs w:val="22"/>
          <w:lang w:val="de-DE"/>
        </w:rPr>
      </w:pPr>
      <w:r w:rsidRPr="00462E04">
        <w:rPr>
          <w:b/>
          <w:bCs/>
          <w:sz w:val="22"/>
          <w:szCs w:val="22"/>
          <w:lang w:val="de-DE"/>
        </w:rPr>
        <w:t xml:space="preserve">4.4. </w:t>
      </w:r>
      <w:r w:rsidR="00480FB1" w:rsidRPr="00462E04">
        <w:rPr>
          <w:b/>
          <w:bCs/>
          <w:sz w:val="22"/>
          <w:szCs w:val="22"/>
          <w:lang w:val="de-DE"/>
        </w:rPr>
        <w:tab/>
      </w:r>
      <w:r w:rsidRPr="00462E04">
        <w:rPr>
          <w:b/>
          <w:bCs/>
          <w:sz w:val="22"/>
          <w:szCs w:val="22"/>
          <w:lang w:val="de-DE"/>
        </w:rPr>
        <w:t>Posebna upozorenja i mjere opreza pri upotrebi lijeka</w:t>
      </w:r>
    </w:p>
    <w:p w14:paraId="51E9BBB1" w14:textId="4AD956D5" w:rsidR="0072020E" w:rsidRPr="00462E04" w:rsidRDefault="0072020E" w:rsidP="00D647A4">
      <w:pPr>
        <w:tabs>
          <w:tab w:val="left" w:pos="540"/>
          <w:tab w:val="left" w:pos="569"/>
        </w:tabs>
        <w:jc w:val="both"/>
        <w:rPr>
          <w:bCs/>
          <w:sz w:val="22"/>
          <w:szCs w:val="22"/>
          <w:lang w:val="de-DE"/>
        </w:rPr>
      </w:pPr>
    </w:p>
    <w:p w14:paraId="0229937C" w14:textId="1673A022" w:rsidR="005F1DD7" w:rsidRPr="00D8788F" w:rsidRDefault="005F1DD7" w:rsidP="00462E04">
      <w:pPr>
        <w:jc w:val="both"/>
        <w:rPr>
          <w:sz w:val="22"/>
          <w:szCs w:val="22"/>
          <w:lang w:val="pl-PL"/>
        </w:rPr>
      </w:pPr>
      <w:r w:rsidRPr="00462E04">
        <w:rPr>
          <w:sz w:val="22"/>
          <w:szCs w:val="22"/>
          <w:lang w:val="pl-PL"/>
        </w:rPr>
        <w:t>U liječenju postmenopauzalnih simptoma, hormonska supstituciona terapija (HST) se smije započeti samo kod simptoma koji štetno utiču na kvalitet života. U svim slučajevima, treba pažljivo da se proc</w:t>
      </w:r>
      <w:r w:rsidR="00263CAB">
        <w:rPr>
          <w:sz w:val="22"/>
          <w:szCs w:val="22"/>
          <w:lang w:val="pl-PL"/>
        </w:rPr>
        <w:t>i</w:t>
      </w:r>
      <w:r w:rsidRPr="00D8788F">
        <w:rPr>
          <w:sz w:val="22"/>
          <w:szCs w:val="22"/>
          <w:lang w:val="pl-PL"/>
        </w:rPr>
        <w:t>jeni odnos koristi i rizika, najmanje jednom godišnje, a HST treba nastaviti sve dok korist za pacijentkinju prevazilazi mogući rizik.</w:t>
      </w:r>
    </w:p>
    <w:p w14:paraId="100BBD50" w14:textId="77777777" w:rsidR="005F1DD7" w:rsidRPr="00D8788F" w:rsidRDefault="005F1DD7" w:rsidP="00D647A4">
      <w:pPr>
        <w:pStyle w:val="Header"/>
        <w:jc w:val="both"/>
        <w:rPr>
          <w:sz w:val="22"/>
          <w:szCs w:val="22"/>
          <w:lang w:val="pl-PL"/>
        </w:rPr>
      </w:pPr>
    </w:p>
    <w:p w14:paraId="2D6A618F" w14:textId="36701301" w:rsidR="005F1DD7" w:rsidRPr="00462E04" w:rsidRDefault="005F1DD7" w:rsidP="00D647A4">
      <w:pPr>
        <w:pStyle w:val="Header"/>
        <w:jc w:val="both"/>
        <w:rPr>
          <w:sz w:val="22"/>
          <w:szCs w:val="22"/>
          <w:lang w:val="pl-PL"/>
        </w:rPr>
      </w:pPr>
      <w:r w:rsidRPr="00462E04">
        <w:rPr>
          <w:sz w:val="22"/>
          <w:szCs w:val="22"/>
          <w:lang w:val="pl-PL"/>
        </w:rPr>
        <w:t>Dokazi povezani sa rizicima udruženim sa primjenom HST u terapiji pr</w:t>
      </w:r>
      <w:r w:rsidR="00263CAB">
        <w:rPr>
          <w:sz w:val="22"/>
          <w:szCs w:val="22"/>
          <w:lang w:val="pl-PL"/>
        </w:rPr>
        <w:t>ij</w:t>
      </w:r>
      <w:r w:rsidRPr="00D8788F">
        <w:rPr>
          <w:sz w:val="22"/>
          <w:szCs w:val="22"/>
          <w:lang w:val="pl-PL"/>
        </w:rPr>
        <w:t>evr</w:t>
      </w:r>
      <w:r w:rsidRPr="00462E04">
        <w:rPr>
          <w:sz w:val="22"/>
          <w:szCs w:val="22"/>
          <w:lang w:val="pl-PL"/>
        </w:rPr>
        <w:t xml:space="preserve">emene menopauze su ograničeni. Međutim, usljed niskog nivoa apsolutnog rizika kod mlađih žena, odnos koristi i rizika za ove žene može biti povoljniji nego kod starijih žena. </w:t>
      </w:r>
    </w:p>
    <w:p w14:paraId="652D7DF8" w14:textId="77777777" w:rsidR="005F1DD7" w:rsidRPr="00462E04" w:rsidRDefault="005F1DD7" w:rsidP="00D647A4">
      <w:pPr>
        <w:pStyle w:val="Header"/>
        <w:jc w:val="both"/>
        <w:rPr>
          <w:sz w:val="22"/>
          <w:szCs w:val="22"/>
          <w:lang w:val="pl-PL"/>
        </w:rPr>
      </w:pPr>
    </w:p>
    <w:p w14:paraId="1D4676D3" w14:textId="37A40A3D" w:rsidR="005F1DD7" w:rsidRPr="00462E04" w:rsidRDefault="005F1DD7" w:rsidP="00D647A4">
      <w:pPr>
        <w:pStyle w:val="Header"/>
        <w:jc w:val="both"/>
        <w:rPr>
          <w:sz w:val="22"/>
          <w:szCs w:val="22"/>
          <w:u w:val="single"/>
          <w:lang w:val="pl-PL"/>
        </w:rPr>
      </w:pPr>
      <w:r w:rsidRPr="00462E04">
        <w:rPr>
          <w:sz w:val="22"/>
          <w:szCs w:val="22"/>
          <w:u w:val="single"/>
          <w:lang w:val="pl-PL"/>
        </w:rPr>
        <w:t>L</w:t>
      </w:r>
      <w:r w:rsidR="006B2E4B" w:rsidRPr="00462E04">
        <w:rPr>
          <w:sz w:val="22"/>
          <w:szCs w:val="22"/>
          <w:u w:val="single"/>
          <w:lang w:val="pl-PL"/>
        </w:rPr>
        <w:t>j</w:t>
      </w:r>
      <w:r w:rsidRPr="00462E04">
        <w:rPr>
          <w:sz w:val="22"/>
          <w:szCs w:val="22"/>
          <w:u w:val="single"/>
          <w:lang w:val="pl-PL"/>
        </w:rPr>
        <w:t>ekarski pregledi / praćenje</w:t>
      </w:r>
    </w:p>
    <w:p w14:paraId="33494D6D" w14:textId="77777777" w:rsidR="005F1DD7" w:rsidRPr="00462E04" w:rsidRDefault="005F1DD7" w:rsidP="00D647A4">
      <w:pPr>
        <w:pStyle w:val="Header"/>
        <w:jc w:val="both"/>
        <w:rPr>
          <w:sz w:val="22"/>
          <w:szCs w:val="22"/>
          <w:lang w:val="pl-PL"/>
        </w:rPr>
      </w:pPr>
    </w:p>
    <w:p w14:paraId="1E2C2119" w14:textId="0495D2C0" w:rsidR="005F1DD7" w:rsidRPr="00462E04" w:rsidRDefault="005F1DD7" w:rsidP="00D647A4">
      <w:pPr>
        <w:pStyle w:val="Header"/>
        <w:jc w:val="both"/>
        <w:rPr>
          <w:sz w:val="22"/>
          <w:szCs w:val="22"/>
          <w:lang w:val="pl-PL"/>
        </w:rPr>
      </w:pPr>
      <w:r w:rsidRPr="00462E04">
        <w:rPr>
          <w:sz w:val="22"/>
          <w:szCs w:val="22"/>
          <w:lang w:val="pl-PL"/>
        </w:rPr>
        <w:t>Pr</w:t>
      </w:r>
      <w:r w:rsidR="006B2E4B" w:rsidRPr="00462E04">
        <w:rPr>
          <w:sz w:val="22"/>
          <w:szCs w:val="22"/>
          <w:lang w:val="pl-PL"/>
        </w:rPr>
        <w:t>ij</w:t>
      </w:r>
      <w:r w:rsidRPr="00462E04">
        <w:rPr>
          <w:sz w:val="22"/>
          <w:szCs w:val="22"/>
          <w:lang w:val="pl-PL"/>
        </w:rPr>
        <w:t>e početka prim</w:t>
      </w:r>
      <w:r w:rsidR="006B2E4B" w:rsidRPr="00462E04">
        <w:rPr>
          <w:sz w:val="22"/>
          <w:szCs w:val="22"/>
          <w:lang w:val="pl-PL"/>
        </w:rPr>
        <w:t>j</w:t>
      </w:r>
      <w:r w:rsidRPr="00462E04">
        <w:rPr>
          <w:sz w:val="22"/>
          <w:szCs w:val="22"/>
          <w:lang w:val="pl-PL"/>
        </w:rPr>
        <w:t>ene hormonske supstitucione terapije (HST) ili ponovnog uvođenja HST nakon pauze, treba uzeti kompletnu ličnu i porodičnu anamnezu. Klinički pregled (uključujući ginekološki pregled i mamografiju) treba sprovesti na osnovu istorije bolesti, kontraindikacija i m</w:t>
      </w:r>
      <w:r w:rsidR="006B2E4B" w:rsidRPr="00462E04">
        <w:rPr>
          <w:sz w:val="22"/>
          <w:szCs w:val="22"/>
          <w:lang w:val="pl-PL"/>
        </w:rPr>
        <w:t>j</w:t>
      </w:r>
      <w:r w:rsidRPr="00462E04">
        <w:rPr>
          <w:sz w:val="22"/>
          <w:szCs w:val="22"/>
          <w:lang w:val="pl-PL"/>
        </w:rPr>
        <w:t>era opreza vezanih za prim</w:t>
      </w:r>
      <w:r w:rsidR="006B2E4B" w:rsidRPr="00462E04">
        <w:rPr>
          <w:sz w:val="22"/>
          <w:szCs w:val="22"/>
          <w:lang w:val="pl-PL"/>
        </w:rPr>
        <w:t>j</w:t>
      </w:r>
      <w:r w:rsidRPr="00462E04">
        <w:rPr>
          <w:sz w:val="22"/>
          <w:szCs w:val="22"/>
          <w:lang w:val="pl-PL"/>
        </w:rPr>
        <w:t>enu. Za vr</w:t>
      </w:r>
      <w:r w:rsidR="006B2E4B" w:rsidRPr="00462E04">
        <w:rPr>
          <w:sz w:val="22"/>
          <w:szCs w:val="22"/>
          <w:lang w:val="pl-PL"/>
        </w:rPr>
        <w:t>ij</w:t>
      </w:r>
      <w:r w:rsidRPr="00462E04">
        <w:rPr>
          <w:sz w:val="22"/>
          <w:szCs w:val="22"/>
          <w:lang w:val="pl-PL"/>
        </w:rPr>
        <w:t>eme l</w:t>
      </w:r>
      <w:r w:rsidR="006B2E4B" w:rsidRPr="00462E04">
        <w:rPr>
          <w:sz w:val="22"/>
          <w:szCs w:val="22"/>
          <w:lang w:val="pl-PL"/>
        </w:rPr>
        <w:t>ij</w:t>
      </w:r>
      <w:r w:rsidRPr="00462E04">
        <w:rPr>
          <w:sz w:val="22"/>
          <w:szCs w:val="22"/>
          <w:lang w:val="pl-PL"/>
        </w:rPr>
        <w:t>ečenja, preporučuju se periodične kontrole, a učestalost i priroda pregleda se prilagođava svakoj ženi ponaosob. Pacijentkinje treba uputiti da svaku prom</w:t>
      </w:r>
      <w:r w:rsidR="006B2E4B" w:rsidRPr="00462E04">
        <w:rPr>
          <w:sz w:val="22"/>
          <w:szCs w:val="22"/>
          <w:lang w:val="pl-PL"/>
        </w:rPr>
        <w:t>j</w:t>
      </w:r>
      <w:r w:rsidRPr="00462E04">
        <w:rPr>
          <w:sz w:val="22"/>
          <w:szCs w:val="22"/>
          <w:lang w:val="pl-PL"/>
        </w:rPr>
        <w:t>enu na svojim dojkama prijave svom l</w:t>
      </w:r>
      <w:r w:rsidR="006B2E4B" w:rsidRPr="00462E04">
        <w:rPr>
          <w:sz w:val="22"/>
          <w:szCs w:val="22"/>
          <w:lang w:val="pl-PL"/>
        </w:rPr>
        <w:t>j</w:t>
      </w:r>
      <w:r w:rsidRPr="00462E04">
        <w:rPr>
          <w:sz w:val="22"/>
          <w:szCs w:val="22"/>
          <w:lang w:val="pl-PL"/>
        </w:rPr>
        <w:t>ekaru ili medicinskoj sestri (vid</w:t>
      </w:r>
      <w:r w:rsidR="006B2E4B" w:rsidRPr="00462E04">
        <w:rPr>
          <w:sz w:val="22"/>
          <w:szCs w:val="22"/>
          <w:lang w:val="pl-PL"/>
        </w:rPr>
        <w:t>j</w:t>
      </w:r>
      <w:r w:rsidRPr="00462E04">
        <w:rPr>
          <w:sz w:val="22"/>
          <w:szCs w:val="22"/>
          <w:lang w:val="pl-PL"/>
        </w:rPr>
        <w:t xml:space="preserve">eti „Karcinom dojke” u daljem tekstu ovog </w:t>
      </w:r>
      <w:r w:rsidRPr="00462E04">
        <w:rPr>
          <w:i/>
          <w:sz w:val="22"/>
          <w:szCs w:val="22"/>
          <w:lang w:val="pl-PL"/>
        </w:rPr>
        <w:t>Sažetka karakteristika l</w:t>
      </w:r>
      <w:r w:rsidR="006B2E4B" w:rsidRPr="00462E04">
        <w:rPr>
          <w:i/>
          <w:sz w:val="22"/>
          <w:szCs w:val="22"/>
          <w:lang w:val="pl-PL"/>
        </w:rPr>
        <w:t>ij</w:t>
      </w:r>
      <w:r w:rsidRPr="00462E04">
        <w:rPr>
          <w:i/>
          <w:sz w:val="22"/>
          <w:szCs w:val="22"/>
          <w:lang w:val="pl-PL"/>
        </w:rPr>
        <w:t>eka</w:t>
      </w:r>
      <w:r w:rsidRPr="00462E04">
        <w:rPr>
          <w:sz w:val="22"/>
          <w:szCs w:val="22"/>
          <w:lang w:val="pl-PL"/>
        </w:rPr>
        <w:t>).</w:t>
      </w:r>
    </w:p>
    <w:p w14:paraId="1DFE6F09" w14:textId="77777777" w:rsidR="005F1DD7" w:rsidRPr="00462E04" w:rsidRDefault="005F1DD7" w:rsidP="00D647A4">
      <w:pPr>
        <w:pStyle w:val="Header"/>
        <w:jc w:val="both"/>
        <w:rPr>
          <w:sz w:val="22"/>
          <w:szCs w:val="22"/>
          <w:lang w:val="pl-PL"/>
        </w:rPr>
      </w:pPr>
      <w:r w:rsidRPr="00462E04">
        <w:rPr>
          <w:sz w:val="22"/>
          <w:szCs w:val="22"/>
          <w:lang w:val="pl-PL"/>
        </w:rPr>
        <w:t>Ispitivanja, uključujući i odgovarajuća snimanja kao što je mamografija, kod žena koje su dobrog zdravstvenog stanja treba sprovesti u skladu sa trenutno prihvaćenom praksom praćenja pacijentkinja, i prilagoditi ih kliničkim potrebama svake osobe.</w:t>
      </w:r>
    </w:p>
    <w:p w14:paraId="44F67387" w14:textId="77777777" w:rsidR="005F1DD7" w:rsidRPr="00462E04" w:rsidRDefault="005F1DD7" w:rsidP="00D647A4">
      <w:pPr>
        <w:pStyle w:val="Header"/>
        <w:jc w:val="both"/>
        <w:rPr>
          <w:sz w:val="22"/>
          <w:szCs w:val="22"/>
          <w:lang w:val="pl-PL"/>
        </w:rPr>
      </w:pPr>
    </w:p>
    <w:p w14:paraId="3DBAD1EB" w14:textId="7034CA68" w:rsidR="005F1DD7" w:rsidRPr="00D8788F" w:rsidRDefault="005F1DD7" w:rsidP="00462E04">
      <w:pPr>
        <w:jc w:val="both"/>
        <w:rPr>
          <w:sz w:val="22"/>
          <w:szCs w:val="22"/>
          <w:u w:val="single"/>
          <w:lang w:val="pl-PL"/>
        </w:rPr>
      </w:pPr>
      <w:r w:rsidRPr="00462E04">
        <w:rPr>
          <w:sz w:val="22"/>
          <w:szCs w:val="22"/>
          <w:u w:val="single"/>
          <w:lang w:val="pl-PL"/>
        </w:rPr>
        <w:t>Stanja koja zaht</w:t>
      </w:r>
      <w:r w:rsidR="00263CAB">
        <w:rPr>
          <w:sz w:val="22"/>
          <w:szCs w:val="22"/>
          <w:u w:val="single"/>
          <w:lang w:val="pl-PL"/>
        </w:rPr>
        <w:t>ij</w:t>
      </w:r>
      <w:r w:rsidRPr="00D8788F">
        <w:rPr>
          <w:sz w:val="22"/>
          <w:szCs w:val="22"/>
          <w:u w:val="single"/>
          <w:lang w:val="pl-PL"/>
        </w:rPr>
        <w:t>evaju nadzor</w:t>
      </w:r>
    </w:p>
    <w:p w14:paraId="4313EFF9" w14:textId="77777777" w:rsidR="005F1DD7" w:rsidRPr="00462E04" w:rsidRDefault="005F1DD7" w:rsidP="008316A8">
      <w:pPr>
        <w:jc w:val="both"/>
        <w:rPr>
          <w:sz w:val="22"/>
          <w:szCs w:val="22"/>
          <w:u w:val="single"/>
          <w:lang w:val="pl-PL"/>
        </w:rPr>
      </w:pPr>
    </w:p>
    <w:p w14:paraId="6EEA07DC" w14:textId="4566D9AB" w:rsidR="005F1DD7" w:rsidRPr="00462E04" w:rsidRDefault="005F1DD7">
      <w:pPr>
        <w:jc w:val="both"/>
        <w:rPr>
          <w:sz w:val="22"/>
          <w:szCs w:val="22"/>
          <w:lang w:val="pl-PL"/>
        </w:rPr>
      </w:pPr>
      <w:r w:rsidRPr="00462E04">
        <w:rPr>
          <w:sz w:val="22"/>
          <w:szCs w:val="22"/>
          <w:lang w:val="pl-PL"/>
        </w:rPr>
        <w:t>Ako postoji bilo koje od sl</w:t>
      </w:r>
      <w:r w:rsidR="006B2E4B" w:rsidRPr="00462E04">
        <w:rPr>
          <w:sz w:val="22"/>
          <w:szCs w:val="22"/>
          <w:lang w:val="pl-PL"/>
        </w:rPr>
        <w:t>j</w:t>
      </w:r>
      <w:r w:rsidRPr="00462E04">
        <w:rPr>
          <w:sz w:val="22"/>
          <w:szCs w:val="22"/>
          <w:lang w:val="pl-PL"/>
        </w:rPr>
        <w:t>edećih stanja, ako se to stanje ranije pojavljivalo ili pogoršavalo tokom trudnoće ili prethodne hormonske terapije, pacijentkinju treba pažijivije pratiti. Treba uzeti u obzir da ova stanja mogu opet da se jave ili pogoršaju tokom terapije l</w:t>
      </w:r>
      <w:r w:rsidR="006B2E4B" w:rsidRPr="00462E04">
        <w:rPr>
          <w:sz w:val="22"/>
          <w:szCs w:val="22"/>
          <w:lang w:val="pl-PL"/>
        </w:rPr>
        <w:t>ij</w:t>
      </w:r>
      <w:r w:rsidRPr="00462E04">
        <w:rPr>
          <w:sz w:val="22"/>
          <w:szCs w:val="22"/>
          <w:lang w:val="pl-PL"/>
        </w:rPr>
        <w:t>ekom Cyclo-Progynova, posebno u slučaju:</w:t>
      </w:r>
    </w:p>
    <w:p w14:paraId="233C6C0C" w14:textId="77777777" w:rsidR="005F1DD7" w:rsidRPr="00462E04" w:rsidRDefault="005F1DD7">
      <w:pPr>
        <w:numPr>
          <w:ilvl w:val="0"/>
          <w:numId w:val="18"/>
        </w:numPr>
        <w:tabs>
          <w:tab w:val="left" w:pos="284"/>
        </w:tabs>
        <w:jc w:val="both"/>
        <w:rPr>
          <w:sz w:val="22"/>
          <w:szCs w:val="22"/>
        </w:rPr>
      </w:pPr>
      <w:r w:rsidRPr="00462E04">
        <w:rPr>
          <w:sz w:val="22"/>
          <w:szCs w:val="22"/>
        </w:rPr>
        <w:t>lejomioma materice (fibroidi materice) ili endometrioze</w:t>
      </w:r>
    </w:p>
    <w:p w14:paraId="6009DC34" w14:textId="15B95BC7" w:rsidR="005F1DD7" w:rsidRPr="00462E04" w:rsidRDefault="005F1DD7">
      <w:pPr>
        <w:numPr>
          <w:ilvl w:val="0"/>
          <w:numId w:val="18"/>
        </w:numPr>
        <w:tabs>
          <w:tab w:val="left" w:pos="284"/>
        </w:tabs>
        <w:jc w:val="both"/>
        <w:rPr>
          <w:sz w:val="22"/>
          <w:szCs w:val="22"/>
        </w:rPr>
      </w:pPr>
      <w:r w:rsidRPr="00462E04">
        <w:rPr>
          <w:sz w:val="22"/>
          <w:szCs w:val="22"/>
        </w:rPr>
        <w:t>faktora rizika za tromboembolijske poremećaje (vid</w:t>
      </w:r>
      <w:r w:rsidR="006B2E4B" w:rsidRPr="00462E04">
        <w:rPr>
          <w:sz w:val="22"/>
          <w:szCs w:val="22"/>
        </w:rPr>
        <w:t>j</w:t>
      </w:r>
      <w:r w:rsidRPr="00462E04">
        <w:rPr>
          <w:sz w:val="22"/>
          <w:szCs w:val="22"/>
        </w:rPr>
        <w:t>eti u daljem tekstu)</w:t>
      </w:r>
    </w:p>
    <w:p w14:paraId="75519A8B" w14:textId="76333999" w:rsidR="005F1DD7" w:rsidRPr="00D8788F" w:rsidRDefault="005F1DD7">
      <w:pPr>
        <w:numPr>
          <w:ilvl w:val="0"/>
          <w:numId w:val="18"/>
        </w:numPr>
        <w:tabs>
          <w:tab w:val="left" w:pos="284"/>
        </w:tabs>
        <w:jc w:val="both"/>
        <w:rPr>
          <w:sz w:val="22"/>
          <w:szCs w:val="22"/>
        </w:rPr>
      </w:pPr>
      <w:r w:rsidRPr="00462E04">
        <w:rPr>
          <w:sz w:val="22"/>
          <w:szCs w:val="22"/>
        </w:rPr>
        <w:t>faktora rizika za estrogen zavisne tumore (npr. karcinom dojke krvnih srodnika prvog kol</w:t>
      </w:r>
      <w:r w:rsidR="006B2E4B" w:rsidRPr="00462E04">
        <w:rPr>
          <w:sz w:val="22"/>
          <w:szCs w:val="22"/>
        </w:rPr>
        <w:t>j</w:t>
      </w:r>
      <w:r w:rsidRPr="00462E04">
        <w:rPr>
          <w:sz w:val="22"/>
          <w:szCs w:val="22"/>
        </w:rPr>
        <w:t>ena</w:t>
      </w:r>
      <w:r w:rsidR="00263CAB">
        <w:rPr>
          <w:sz w:val="22"/>
          <w:szCs w:val="22"/>
        </w:rPr>
        <w:t>)</w:t>
      </w:r>
    </w:p>
    <w:p w14:paraId="56A2B6AA" w14:textId="77777777" w:rsidR="005F1DD7" w:rsidRPr="00462E04" w:rsidRDefault="005F1DD7">
      <w:pPr>
        <w:numPr>
          <w:ilvl w:val="0"/>
          <w:numId w:val="18"/>
        </w:numPr>
        <w:tabs>
          <w:tab w:val="left" w:pos="284"/>
        </w:tabs>
        <w:jc w:val="both"/>
        <w:rPr>
          <w:sz w:val="22"/>
          <w:szCs w:val="22"/>
        </w:rPr>
      </w:pPr>
      <w:r w:rsidRPr="00462E04">
        <w:rPr>
          <w:sz w:val="22"/>
          <w:szCs w:val="22"/>
        </w:rPr>
        <w:t>hipertenzije</w:t>
      </w:r>
    </w:p>
    <w:p w14:paraId="3B466E73" w14:textId="77777777" w:rsidR="005F1DD7" w:rsidRPr="00462E04" w:rsidRDefault="005F1DD7">
      <w:pPr>
        <w:numPr>
          <w:ilvl w:val="0"/>
          <w:numId w:val="18"/>
        </w:numPr>
        <w:tabs>
          <w:tab w:val="left" w:pos="284"/>
        </w:tabs>
        <w:jc w:val="both"/>
        <w:rPr>
          <w:sz w:val="22"/>
          <w:szCs w:val="22"/>
          <w:lang w:val="de-DE"/>
        </w:rPr>
      </w:pPr>
      <w:r w:rsidRPr="00462E04">
        <w:rPr>
          <w:sz w:val="22"/>
          <w:szCs w:val="22"/>
          <w:lang w:val="de-DE"/>
        </w:rPr>
        <w:t>oboljenja jetre (npr. adenom jetre)</w:t>
      </w:r>
    </w:p>
    <w:p w14:paraId="180811B0" w14:textId="67DC2170" w:rsidR="005F1DD7" w:rsidRPr="00462E04" w:rsidRDefault="005F1DD7">
      <w:pPr>
        <w:numPr>
          <w:ilvl w:val="0"/>
          <w:numId w:val="18"/>
        </w:numPr>
        <w:tabs>
          <w:tab w:val="left" w:pos="284"/>
        </w:tabs>
        <w:jc w:val="both"/>
        <w:rPr>
          <w:sz w:val="22"/>
          <w:szCs w:val="22"/>
          <w:lang w:val="de-DE"/>
        </w:rPr>
      </w:pPr>
      <w:r w:rsidRPr="00462E04">
        <w:rPr>
          <w:sz w:val="22"/>
          <w:szCs w:val="22"/>
          <w:lang w:val="de-DE"/>
        </w:rPr>
        <w:t xml:space="preserve">dijabetes melitusa sa ili bez vaskularnih simptoma </w:t>
      </w:r>
    </w:p>
    <w:p w14:paraId="089B5399" w14:textId="77777777" w:rsidR="005F1DD7" w:rsidRPr="00462E04" w:rsidRDefault="005F1DD7">
      <w:pPr>
        <w:numPr>
          <w:ilvl w:val="0"/>
          <w:numId w:val="18"/>
        </w:numPr>
        <w:tabs>
          <w:tab w:val="left" w:pos="284"/>
        </w:tabs>
        <w:jc w:val="both"/>
        <w:rPr>
          <w:sz w:val="22"/>
          <w:szCs w:val="22"/>
        </w:rPr>
      </w:pPr>
      <w:r w:rsidRPr="00462E04">
        <w:rPr>
          <w:sz w:val="22"/>
          <w:szCs w:val="22"/>
        </w:rPr>
        <w:t>holelitijaze</w:t>
      </w:r>
    </w:p>
    <w:p w14:paraId="49E2D312" w14:textId="77777777" w:rsidR="005F1DD7" w:rsidRPr="00462E04" w:rsidRDefault="005F1DD7">
      <w:pPr>
        <w:numPr>
          <w:ilvl w:val="0"/>
          <w:numId w:val="18"/>
        </w:numPr>
        <w:tabs>
          <w:tab w:val="left" w:pos="284"/>
        </w:tabs>
        <w:jc w:val="both"/>
        <w:rPr>
          <w:sz w:val="22"/>
          <w:szCs w:val="22"/>
        </w:rPr>
      </w:pPr>
      <w:r w:rsidRPr="00462E04">
        <w:rPr>
          <w:sz w:val="22"/>
          <w:szCs w:val="22"/>
        </w:rPr>
        <w:t>migrene ili (teške) glavobolje</w:t>
      </w:r>
    </w:p>
    <w:p w14:paraId="1DC8461D" w14:textId="77777777" w:rsidR="005F1DD7" w:rsidRPr="00462E04" w:rsidRDefault="005F1DD7">
      <w:pPr>
        <w:numPr>
          <w:ilvl w:val="0"/>
          <w:numId w:val="18"/>
        </w:numPr>
        <w:tabs>
          <w:tab w:val="left" w:pos="284"/>
        </w:tabs>
        <w:jc w:val="both"/>
        <w:rPr>
          <w:sz w:val="22"/>
          <w:szCs w:val="22"/>
        </w:rPr>
      </w:pPr>
      <w:r w:rsidRPr="00462E04">
        <w:rPr>
          <w:sz w:val="22"/>
          <w:szCs w:val="22"/>
        </w:rPr>
        <w:t>sistemskog eritemskog lupusa</w:t>
      </w:r>
    </w:p>
    <w:p w14:paraId="27368195" w14:textId="1431E554" w:rsidR="005F1DD7" w:rsidRPr="00462E04" w:rsidRDefault="005F1DD7">
      <w:pPr>
        <w:numPr>
          <w:ilvl w:val="0"/>
          <w:numId w:val="18"/>
        </w:numPr>
        <w:tabs>
          <w:tab w:val="left" w:pos="284"/>
        </w:tabs>
        <w:jc w:val="both"/>
        <w:rPr>
          <w:sz w:val="22"/>
          <w:szCs w:val="22"/>
        </w:rPr>
      </w:pPr>
      <w:r w:rsidRPr="00462E04">
        <w:rPr>
          <w:sz w:val="22"/>
          <w:szCs w:val="22"/>
        </w:rPr>
        <w:t>ranijeg prisustva hiperplazije endometrijuma (vid</w:t>
      </w:r>
      <w:r w:rsidR="006B2E4B" w:rsidRPr="00462E04">
        <w:rPr>
          <w:sz w:val="22"/>
          <w:szCs w:val="22"/>
        </w:rPr>
        <w:t>j</w:t>
      </w:r>
      <w:r w:rsidRPr="00462E04">
        <w:rPr>
          <w:sz w:val="22"/>
          <w:szCs w:val="22"/>
        </w:rPr>
        <w:t>eti u daljem tekstu)</w:t>
      </w:r>
    </w:p>
    <w:p w14:paraId="7115E9B2" w14:textId="77777777" w:rsidR="005F1DD7" w:rsidRPr="00462E04" w:rsidRDefault="005F1DD7">
      <w:pPr>
        <w:numPr>
          <w:ilvl w:val="0"/>
          <w:numId w:val="18"/>
        </w:numPr>
        <w:tabs>
          <w:tab w:val="left" w:pos="284"/>
        </w:tabs>
        <w:jc w:val="both"/>
        <w:rPr>
          <w:sz w:val="22"/>
          <w:szCs w:val="22"/>
        </w:rPr>
      </w:pPr>
      <w:r w:rsidRPr="00462E04">
        <w:rPr>
          <w:sz w:val="22"/>
          <w:szCs w:val="22"/>
        </w:rPr>
        <w:t>epilepsije</w:t>
      </w:r>
    </w:p>
    <w:p w14:paraId="70B3572F" w14:textId="77777777" w:rsidR="005F1DD7" w:rsidRPr="00462E04" w:rsidRDefault="005F1DD7">
      <w:pPr>
        <w:numPr>
          <w:ilvl w:val="0"/>
          <w:numId w:val="18"/>
        </w:numPr>
        <w:tabs>
          <w:tab w:val="left" w:pos="284"/>
        </w:tabs>
        <w:jc w:val="both"/>
        <w:rPr>
          <w:sz w:val="22"/>
          <w:szCs w:val="22"/>
        </w:rPr>
      </w:pPr>
      <w:r w:rsidRPr="00462E04">
        <w:rPr>
          <w:sz w:val="22"/>
          <w:szCs w:val="22"/>
        </w:rPr>
        <w:t>astme</w:t>
      </w:r>
    </w:p>
    <w:p w14:paraId="2B249A4A" w14:textId="77777777" w:rsidR="005F1DD7" w:rsidRPr="00462E04" w:rsidRDefault="005F1DD7">
      <w:pPr>
        <w:numPr>
          <w:ilvl w:val="0"/>
          <w:numId w:val="18"/>
        </w:numPr>
        <w:tabs>
          <w:tab w:val="left" w:pos="284"/>
        </w:tabs>
        <w:jc w:val="both"/>
        <w:rPr>
          <w:sz w:val="22"/>
          <w:szCs w:val="22"/>
        </w:rPr>
      </w:pPr>
      <w:r w:rsidRPr="00462E04">
        <w:rPr>
          <w:sz w:val="22"/>
          <w:szCs w:val="22"/>
        </w:rPr>
        <w:t>otoskleroze</w:t>
      </w:r>
    </w:p>
    <w:p w14:paraId="363FD83C" w14:textId="77777777" w:rsidR="005F1DD7" w:rsidRPr="00462E04" w:rsidRDefault="005F1DD7">
      <w:pPr>
        <w:pStyle w:val="ListParagraph"/>
        <w:numPr>
          <w:ilvl w:val="0"/>
          <w:numId w:val="18"/>
        </w:numPr>
        <w:rPr>
          <w:i/>
          <w:szCs w:val="22"/>
        </w:rPr>
      </w:pPr>
      <w:r w:rsidRPr="00462E04">
        <w:rPr>
          <w:i/>
          <w:szCs w:val="22"/>
        </w:rPr>
        <w:t>chorea minor</w:t>
      </w:r>
    </w:p>
    <w:p w14:paraId="4A5736FC" w14:textId="77777777" w:rsidR="005F1DD7" w:rsidRPr="00462E04" w:rsidRDefault="005F1DD7" w:rsidP="00D647A4">
      <w:pPr>
        <w:pStyle w:val="Header"/>
        <w:jc w:val="both"/>
        <w:rPr>
          <w:sz w:val="22"/>
          <w:szCs w:val="22"/>
        </w:rPr>
      </w:pPr>
    </w:p>
    <w:p w14:paraId="0EE53C70" w14:textId="77777777" w:rsidR="005F1DD7" w:rsidRPr="00462E04" w:rsidRDefault="005F1DD7" w:rsidP="00462E04">
      <w:pPr>
        <w:jc w:val="both"/>
        <w:rPr>
          <w:sz w:val="22"/>
          <w:szCs w:val="22"/>
          <w:u w:val="single"/>
          <w:lang w:val="de-DE"/>
        </w:rPr>
      </w:pPr>
      <w:r w:rsidRPr="00462E04">
        <w:rPr>
          <w:sz w:val="22"/>
          <w:szCs w:val="22"/>
          <w:u w:val="single"/>
          <w:lang w:val="de-DE"/>
        </w:rPr>
        <w:t>Razlozi za trenutni prekid terapije:</w:t>
      </w:r>
    </w:p>
    <w:p w14:paraId="0B4C54D4" w14:textId="77777777" w:rsidR="005F1DD7" w:rsidRPr="00462E04" w:rsidRDefault="005F1DD7" w:rsidP="008316A8">
      <w:pPr>
        <w:jc w:val="both"/>
        <w:rPr>
          <w:sz w:val="22"/>
          <w:szCs w:val="22"/>
          <w:u w:val="single"/>
          <w:lang w:val="de-DE"/>
        </w:rPr>
      </w:pPr>
    </w:p>
    <w:p w14:paraId="0A5F0F14" w14:textId="59378914" w:rsidR="005F1DD7" w:rsidRPr="00462E04" w:rsidRDefault="005F1DD7">
      <w:pPr>
        <w:jc w:val="both"/>
        <w:rPr>
          <w:sz w:val="22"/>
          <w:szCs w:val="22"/>
          <w:lang w:val="de-DE"/>
        </w:rPr>
      </w:pPr>
      <w:r w:rsidRPr="00462E04">
        <w:rPr>
          <w:sz w:val="22"/>
          <w:szCs w:val="22"/>
          <w:lang w:val="de-DE"/>
        </w:rPr>
        <w:t>Hormonsku supstitucionu terapiju treba odmah prekinuti ako se otkrije postojanje kontraindikacija ili u sl</w:t>
      </w:r>
      <w:r w:rsidR="006B2E4B" w:rsidRPr="00462E04">
        <w:rPr>
          <w:sz w:val="22"/>
          <w:szCs w:val="22"/>
          <w:lang w:val="de-DE"/>
        </w:rPr>
        <w:t>j</w:t>
      </w:r>
      <w:r w:rsidRPr="00462E04">
        <w:rPr>
          <w:sz w:val="22"/>
          <w:szCs w:val="22"/>
          <w:lang w:val="de-DE"/>
        </w:rPr>
        <w:t xml:space="preserve">edećim situacijama: </w:t>
      </w:r>
    </w:p>
    <w:p w14:paraId="7BD21F5E" w14:textId="77777777" w:rsidR="005F1DD7" w:rsidRPr="00462E04" w:rsidRDefault="005F1DD7">
      <w:pPr>
        <w:numPr>
          <w:ilvl w:val="0"/>
          <w:numId w:val="19"/>
        </w:numPr>
        <w:tabs>
          <w:tab w:val="left" w:pos="284"/>
        </w:tabs>
        <w:jc w:val="both"/>
        <w:rPr>
          <w:sz w:val="22"/>
          <w:szCs w:val="22"/>
        </w:rPr>
      </w:pPr>
      <w:r w:rsidRPr="00462E04">
        <w:rPr>
          <w:sz w:val="22"/>
          <w:szCs w:val="22"/>
        </w:rPr>
        <w:t xml:space="preserve">žutica ili pogoršanje funkcije jetre </w:t>
      </w:r>
    </w:p>
    <w:p w14:paraId="470A66B0" w14:textId="77777777" w:rsidR="005F1DD7" w:rsidRPr="00462E04" w:rsidRDefault="005F1DD7">
      <w:pPr>
        <w:numPr>
          <w:ilvl w:val="0"/>
          <w:numId w:val="20"/>
        </w:numPr>
        <w:tabs>
          <w:tab w:val="left" w:pos="284"/>
        </w:tabs>
        <w:jc w:val="both"/>
        <w:rPr>
          <w:sz w:val="22"/>
          <w:szCs w:val="22"/>
        </w:rPr>
      </w:pPr>
      <w:r w:rsidRPr="00462E04">
        <w:rPr>
          <w:sz w:val="22"/>
          <w:szCs w:val="22"/>
        </w:rPr>
        <w:lastRenderedPageBreak/>
        <w:t xml:space="preserve">značajano povećanje arterijskog krvnog pritiska </w:t>
      </w:r>
    </w:p>
    <w:p w14:paraId="75124C6B" w14:textId="77777777" w:rsidR="005F1DD7" w:rsidRPr="00462E04" w:rsidRDefault="005F1DD7">
      <w:pPr>
        <w:numPr>
          <w:ilvl w:val="0"/>
          <w:numId w:val="20"/>
        </w:numPr>
        <w:tabs>
          <w:tab w:val="left" w:pos="284"/>
        </w:tabs>
        <w:jc w:val="both"/>
        <w:rPr>
          <w:sz w:val="22"/>
          <w:szCs w:val="22"/>
        </w:rPr>
      </w:pPr>
      <w:r w:rsidRPr="00462E04">
        <w:rPr>
          <w:sz w:val="22"/>
          <w:szCs w:val="22"/>
        </w:rPr>
        <w:t xml:space="preserve">migrenozne glavobolje koje se javljaju prvi put </w:t>
      </w:r>
    </w:p>
    <w:p w14:paraId="5A0AA6F2" w14:textId="77777777" w:rsidR="005F1DD7" w:rsidRPr="00D647A4" w:rsidRDefault="005F1DD7">
      <w:pPr>
        <w:numPr>
          <w:ilvl w:val="0"/>
          <w:numId w:val="20"/>
        </w:numPr>
        <w:tabs>
          <w:tab w:val="left" w:pos="284"/>
        </w:tabs>
        <w:jc w:val="both"/>
        <w:rPr>
          <w:sz w:val="22"/>
          <w:szCs w:val="22"/>
          <w:lang w:val="sr-Latn-ME"/>
        </w:rPr>
      </w:pPr>
      <w:r w:rsidRPr="00D647A4">
        <w:rPr>
          <w:sz w:val="22"/>
          <w:szCs w:val="22"/>
          <w:lang w:val="sr-Latn-ME"/>
        </w:rPr>
        <w:t>trudnoća.</w:t>
      </w:r>
    </w:p>
    <w:p w14:paraId="65B37857" w14:textId="77777777" w:rsidR="005F1DD7" w:rsidRPr="00462E04" w:rsidRDefault="005F1DD7" w:rsidP="00D647A4">
      <w:pPr>
        <w:pStyle w:val="Header"/>
        <w:jc w:val="both"/>
        <w:rPr>
          <w:sz w:val="22"/>
          <w:szCs w:val="22"/>
        </w:rPr>
      </w:pPr>
    </w:p>
    <w:p w14:paraId="311C870F" w14:textId="77777777" w:rsidR="005F1DD7" w:rsidRPr="00462E04" w:rsidRDefault="005F1DD7" w:rsidP="00462E04">
      <w:pPr>
        <w:jc w:val="both"/>
        <w:rPr>
          <w:sz w:val="22"/>
          <w:szCs w:val="22"/>
          <w:u w:val="single"/>
        </w:rPr>
      </w:pPr>
      <w:r w:rsidRPr="00462E04">
        <w:rPr>
          <w:sz w:val="22"/>
          <w:szCs w:val="22"/>
          <w:u w:val="single"/>
        </w:rPr>
        <w:t>Hiperplazija i karcinom endometrijuma</w:t>
      </w:r>
    </w:p>
    <w:p w14:paraId="2E76220B" w14:textId="77777777" w:rsidR="005F1DD7" w:rsidRPr="00462E04" w:rsidRDefault="005F1DD7" w:rsidP="008316A8">
      <w:pPr>
        <w:jc w:val="both"/>
        <w:rPr>
          <w:sz w:val="22"/>
          <w:szCs w:val="22"/>
          <w:u w:val="single"/>
        </w:rPr>
      </w:pPr>
    </w:p>
    <w:p w14:paraId="0504C070" w14:textId="68AAC2D8" w:rsidR="005F1DD7" w:rsidRPr="00D647A4" w:rsidRDefault="005F1DD7">
      <w:pPr>
        <w:jc w:val="both"/>
        <w:rPr>
          <w:sz w:val="22"/>
          <w:szCs w:val="22"/>
          <w:lang w:val="sr-Latn-ME"/>
        </w:rPr>
      </w:pPr>
      <w:r w:rsidRPr="00D647A4">
        <w:rPr>
          <w:sz w:val="22"/>
          <w:szCs w:val="22"/>
          <w:lang w:val="sr-Latn-ME"/>
        </w:rPr>
        <w:t>Kod žena sa intaktnim uterusom rizik za nastanak hiperplazije endometrijuma i karcinoma je povećan ako se koriste samo estrogeni u dužem periodu. Povećan rizik za nastanak karcinoma endometrijuma, prijavljen kod korisnica estrogenih preparata, je viši 2-12 puta u poređenju sa rizikom kod žena koje ih ne koriste, a zavisi od dužine terapije i doze estrogena (vid</w:t>
      </w:r>
      <w:r w:rsidR="006B2E4B" w:rsidRPr="00D647A4">
        <w:rPr>
          <w:sz w:val="22"/>
          <w:szCs w:val="22"/>
          <w:lang w:val="sr-Latn-ME"/>
        </w:rPr>
        <w:t>j</w:t>
      </w:r>
      <w:r w:rsidRPr="00D647A4">
        <w:rPr>
          <w:sz w:val="22"/>
          <w:szCs w:val="22"/>
          <w:lang w:val="sr-Latn-ME"/>
        </w:rPr>
        <w:t xml:space="preserve">eti </w:t>
      </w:r>
      <w:r w:rsidR="006B2E4B" w:rsidRPr="00D647A4">
        <w:rPr>
          <w:sz w:val="22"/>
          <w:szCs w:val="22"/>
          <w:lang w:val="sr-Latn-ME"/>
        </w:rPr>
        <w:t>dio</w:t>
      </w:r>
      <w:r w:rsidRPr="00D647A4">
        <w:rPr>
          <w:sz w:val="22"/>
          <w:szCs w:val="22"/>
          <w:lang w:val="sr-Latn-ME"/>
        </w:rPr>
        <w:t xml:space="preserve"> 4.8). Nakon obustavljanja terapije, rizik ostaje povišen tokom najmanje 10 godina. </w:t>
      </w:r>
    </w:p>
    <w:p w14:paraId="22574442" w14:textId="77777777" w:rsidR="005F1DD7" w:rsidRPr="00D647A4" w:rsidRDefault="005F1DD7" w:rsidP="00D647A4">
      <w:pPr>
        <w:pStyle w:val="Header"/>
        <w:jc w:val="both"/>
        <w:rPr>
          <w:sz w:val="22"/>
          <w:szCs w:val="22"/>
          <w:lang w:val="sr-Latn-ME"/>
        </w:rPr>
      </w:pPr>
    </w:p>
    <w:p w14:paraId="08E25AF7" w14:textId="517ACFE1" w:rsidR="005F1DD7" w:rsidRPr="00D647A4" w:rsidRDefault="005F1DD7" w:rsidP="00462E04">
      <w:pPr>
        <w:jc w:val="both"/>
        <w:rPr>
          <w:sz w:val="22"/>
          <w:szCs w:val="22"/>
          <w:lang w:val="sr-Latn-ME"/>
        </w:rPr>
      </w:pPr>
      <w:r w:rsidRPr="00D647A4">
        <w:rPr>
          <w:sz w:val="22"/>
          <w:szCs w:val="22"/>
          <w:lang w:val="sr-Latn-ME"/>
        </w:rPr>
        <w:t>Preparati sa cikličnim kombinacijama estrogena i progestagena, najmanje 10 dana m</w:t>
      </w:r>
      <w:r w:rsidR="006B2E4B" w:rsidRPr="00D647A4">
        <w:rPr>
          <w:sz w:val="22"/>
          <w:szCs w:val="22"/>
          <w:lang w:val="sr-Latn-ME"/>
        </w:rPr>
        <w:t>j</w:t>
      </w:r>
      <w:r w:rsidRPr="00D647A4">
        <w:rPr>
          <w:sz w:val="22"/>
          <w:szCs w:val="22"/>
          <w:lang w:val="sr-Latn-ME"/>
        </w:rPr>
        <w:t>esečno tokom 28-dnevnog ciklusa ili kontinuirana terapija l</w:t>
      </w:r>
      <w:r w:rsidR="006B2E4B" w:rsidRPr="00D647A4">
        <w:rPr>
          <w:sz w:val="22"/>
          <w:szCs w:val="22"/>
          <w:lang w:val="sr-Latn-ME"/>
        </w:rPr>
        <w:t>j</w:t>
      </w:r>
      <w:r w:rsidRPr="00D647A4">
        <w:rPr>
          <w:sz w:val="22"/>
          <w:szCs w:val="22"/>
          <w:lang w:val="sr-Latn-ME"/>
        </w:rPr>
        <w:t>ekovima koji sadrže kombinaciju estrogena i progestagena kod žena kod kojih nije izvršena histerektomija, štite od povećanog rizika udruženog sa prim</w:t>
      </w:r>
      <w:r w:rsidR="006B2E4B" w:rsidRPr="00D647A4">
        <w:rPr>
          <w:sz w:val="22"/>
          <w:szCs w:val="22"/>
          <w:lang w:val="sr-Latn-ME"/>
        </w:rPr>
        <w:t>j</w:t>
      </w:r>
      <w:r w:rsidRPr="00D647A4">
        <w:rPr>
          <w:sz w:val="22"/>
          <w:szCs w:val="22"/>
          <w:lang w:val="sr-Latn-ME"/>
        </w:rPr>
        <w:t>enom l</w:t>
      </w:r>
      <w:r w:rsidR="006B2E4B" w:rsidRPr="00D647A4">
        <w:rPr>
          <w:sz w:val="22"/>
          <w:szCs w:val="22"/>
          <w:lang w:val="sr-Latn-ME"/>
        </w:rPr>
        <w:t>j</w:t>
      </w:r>
      <w:r w:rsidRPr="00D647A4">
        <w:rPr>
          <w:sz w:val="22"/>
          <w:szCs w:val="22"/>
          <w:lang w:val="sr-Latn-ME"/>
        </w:rPr>
        <w:t xml:space="preserve">ekova koji sadrže samo estrogen. </w:t>
      </w:r>
    </w:p>
    <w:p w14:paraId="6EC8780A" w14:textId="77777777" w:rsidR="005F1DD7" w:rsidRPr="00D647A4" w:rsidRDefault="005F1DD7" w:rsidP="008316A8">
      <w:pPr>
        <w:jc w:val="both"/>
        <w:rPr>
          <w:sz w:val="22"/>
          <w:szCs w:val="22"/>
          <w:lang w:val="sr-Latn-ME"/>
        </w:rPr>
      </w:pPr>
    </w:p>
    <w:p w14:paraId="1BB20E52" w14:textId="7C2358CB" w:rsidR="005F1DD7" w:rsidRPr="00D647A4" w:rsidRDefault="005F1DD7">
      <w:pPr>
        <w:jc w:val="both"/>
        <w:rPr>
          <w:sz w:val="22"/>
          <w:szCs w:val="22"/>
          <w:lang w:val="sr-Latn-ME"/>
        </w:rPr>
      </w:pPr>
      <w:r w:rsidRPr="00D647A4">
        <w:rPr>
          <w:sz w:val="22"/>
          <w:szCs w:val="22"/>
          <w:lang w:val="sr-Latn-ME"/>
        </w:rPr>
        <w:t>Epizode probojnih i tačkastih krvarenja se mogu javiti tokom prvih m</w:t>
      </w:r>
      <w:r w:rsidR="006B2E4B" w:rsidRPr="00D647A4">
        <w:rPr>
          <w:sz w:val="22"/>
          <w:szCs w:val="22"/>
          <w:lang w:val="sr-Latn-ME"/>
        </w:rPr>
        <w:t>j</w:t>
      </w:r>
      <w:r w:rsidRPr="00D647A4">
        <w:rPr>
          <w:sz w:val="22"/>
          <w:szCs w:val="22"/>
          <w:lang w:val="sr-Latn-ME"/>
        </w:rPr>
        <w:t>eseci terapije. Ako se epizode probojnih i tačkastih krvarenja prvi put pojave nakon duže prim</w:t>
      </w:r>
      <w:r w:rsidR="006B2E4B" w:rsidRPr="00D647A4">
        <w:rPr>
          <w:sz w:val="22"/>
          <w:szCs w:val="22"/>
          <w:lang w:val="sr-Latn-ME"/>
        </w:rPr>
        <w:t>j</w:t>
      </w:r>
      <w:r w:rsidRPr="00D647A4">
        <w:rPr>
          <w:sz w:val="22"/>
          <w:szCs w:val="22"/>
          <w:lang w:val="sr-Latn-ME"/>
        </w:rPr>
        <w:t xml:space="preserve">ene ili traju i nakon prekida terapije, treba uraditi dodatna ispitivanja. Ova ispitivanja mogu obuhvatiti biopsiju endometrijuma, kako bi se isključilo postojanje malignog tumora. </w:t>
      </w:r>
    </w:p>
    <w:p w14:paraId="18DC2ED7" w14:textId="77777777" w:rsidR="005F1DD7" w:rsidRPr="00D647A4" w:rsidRDefault="005F1DD7" w:rsidP="00D647A4">
      <w:pPr>
        <w:pStyle w:val="Header"/>
        <w:jc w:val="both"/>
        <w:rPr>
          <w:sz w:val="22"/>
          <w:szCs w:val="22"/>
          <w:lang w:val="sr-Latn-ME"/>
        </w:rPr>
      </w:pPr>
    </w:p>
    <w:p w14:paraId="51FDB9C8" w14:textId="77777777" w:rsidR="005F1DD7" w:rsidRPr="00D647A4" w:rsidRDefault="005F1DD7" w:rsidP="00D647A4">
      <w:pPr>
        <w:pStyle w:val="Header"/>
        <w:jc w:val="both"/>
        <w:rPr>
          <w:sz w:val="22"/>
          <w:szCs w:val="22"/>
          <w:u w:val="single"/>
          <w:lang w:val="sr-Latn-ME"/>
        </w:rPr>
      </w:pPr>
      <w:r w:rsidRPr="00D647A4">
        <w:rPr>
          <w:sz w:val="22"/>
          <w:szCs w:val="22"/>
          <w:u w:val="single"/>
          <w:lang w:val="sr-Latn-ME"/>
        </w:rPr>
        <w:t>Karcinom dojke</w:t>
      </w:r>
    </w:p>
    <w:p w14:paraId="0DCD1908" w14:textId="77777777" w:rsidR="005F1DD7" w:rsidRPr="00D647A4" w:rsidRDefault="005F1DD7" w:rsidP="00D647A4">
      <w:pPr>
        <w:pStyle w:val="Header"/>
        <w:jc w:val="both"/>
        <w:rPr>
          <w:sz w:val="22"/>
          <w:szCs w:val="22"/>
          <w:lang w:val="sr-Latn-ME"/>
        </w:rPr>
      </w:pPr>
    </w:p>
    <w:p w14:paraId="1046068D" w14:textId="1D7D8829" w:rsidR="005F1DD7" w:rsidRPr="00D647A4" w:rsidRDefault="005F1DD7" w:rsidP="00D647A4">
      <w:pPr>
        <w:pStyle w:val="Header"/>
        <w:jc w:val="both"/>
        <w:rPr>
          <w:sz w:val="22"/>
          <w:szCs w:val="22"/>
          <w:lang w:val="sr-Latn-ME"/>
        </w:rPr>
      </w:pPr>
      <w:r w:rsidRPr="00D647A4">
        <w:rPr>
          <w:sz w:val="22"/>
          <w:szCs w:val="22"/>
          <w:lang w:val="sr-Latn-ME"/>
        </w:rPr>
        <w:t>Podaci iz kliničkih ispitivanja ukazuju na povećan rizik od karcinoma dojke kod pacijentkinja koje uzimaju kombinovanu estrogensko-progestagensku HST ili samo estrogensku HST. Ovaj rizik zavisi od dužine prim</w:t>
      </w:r>
      <w:r w:rsidR="006B2E4B" w:rsidRPr="00D647A4">
        <w:rPr>
          <w:sz w:val="22"/>
          <w:szCs w:val="22"/>
          <w:lang w:val="sr-Latn-ME"/>
        </w:rPr>
        <w:t>j</w:t>
      </w:r>
      <w:r w:rsidRPr="00D647A4">
        <w:rPr>
          <w:sz w:val="22"/>
          <w:szCs w:val="22"/>
          <w:lang w:val="sr-Latn-ME"/>
        </w:rPr>
        <w:t>ene l</w:t>
      </w:r>
      <w:r w:rsidR="006B2E4B" w:rsidRPr="00D647A4">
        <w:rPr>
          <w:sz w:val="22"/>
          <w:szCs w:val="22"/>
          <w:lang w:val="sr-Latn-ME"/>
        </w:rPr>
        <w:t>ij</w:t>
      </w:r>
      <w:r w:rsidRPr="00D647A4">
        <w:rPr>
          <w:sz w:val="22"/>
          <w:szCs w:val="22"/>
          <w:lang w:val="sr-Latn-ME"/>
        </w:rPr>
        <w:t xml:space="preserve">eka. </w:t>
      </w:r>
    </w:p>
    <w:p w14:paraId="6975FD00" w14:textId="77777777" w:rsidR="005F1DD7" w:rsidRPr="00462E04" w:rsidRDefault="005F1DD7" w:rsidP="00D647A4">
      <w:pPr>
        <w:pStyle w:val="Header"/>
        <w:jc w:val="both"/>
        <w:rPr>
          <w:sz w:val="22"/>
          <w:szCs w:val="22"/>
          <w:lang w:val="de-DE"/>
        </w:rPr>
      </w:pPr>
    </w:p>
    <w:p w14:paraId="6E77E887" w14:textId="77777777" w:rsidR="005F1DD7" w:rsidRPr="00462E04" w:rsidRDefault="005F1DD7" w:rsidP="00D647A4">
      <w:pPr>
        <w:pStyle w:val="Header"/>
        <w:jc w:val="both"/>
        <w:rPr>
          <w:i/>
          <w:sz w:val="22"/>
          <w:szCs w:val="22"/>
          <w:lang w:val="de-DE"/>
        </w:rPr>
      </w:pPr>
      <w:r w:rsidRPr="00462E04">
        <w:rPr>
          <w:i/>
          <w:sz w:val="22"/>
          <w:szCs w:val="22"/>
          <w:lang w:val="de-DE"/>
        </w:rPr>
        <w:t xml:space="preserve">Kombinovana estrogensko-progestagenska terapija </w:t>
      </w:r>
    </w:p>
    <w:p w14:paraId="092062BB" w14:textId="77777777" w:rsidR="005F1DD7" w:rsidRPr="00462E04" w:rsidRDefault="005F1DD7" w:rsidP="00D647A4">
      <w:pPr>
        <w:pStyle w:val="Header"/>
        <w:jc w:val="both"/>
        <w:rPr>
          <w:i/>
          <w:sz w:val="22"/>
          <w:szCs w:val="22"/>
          <w:lang w:val="de-DE"/>
        </w:rPr>
      </w:pPr>
    </w:p>
    <w:p w14:paraId="3A7851C3" w14:textId="6F171279" w:rsidR="005F1DD7" w:rsidRPr="00462E04" w:rsidRDefault="005F1DD7" w:rsidP="00D647A4">
      <w:pPr>
        <w:pStyle w:val="Header"/>
        <w:jc w:val="both"/>
        <w:rPr>
          <w:sz w:val="22"/>
          <w:szCs w:val="22"/>
          <w:lang w:val="de-DE"/>
        </w:rPr>
      </w:pPr>
      <w:r w:rsidRPr="00462E04">
        <w:rPr>
          <w:sz w:val="22"/>
          <w:szCs w:val="22"/>
          <w:lang w:val="de-DE"/>
        </w:rPr>
        <w:t xml:space="preserve">Randomizovana, placebom kontrolisana studija (nazvana </w:t>
      </w:r>
      <w:r w:rsidRPr="00462E04">
        <w:rPr>
          <w:i/>
          <w:sz w:val="22"/>
          <w:szCs w:val="22"/>
          <w:lang w:val="de-DE"/>
        </w:rPr>
        <w:t>Women’s Health Initiative Study</w:t>
      </w:r>
      <w:r w:rsidRPr="00462E04">
        <w:rPr>
          <w:sz w:val="22"/>
          <w:szCs w:val="22"/>
          <w:lang w:val="de-DE"/>
        </w:rPr>
        <w:t xml:space="preserve"> - WHI), kao i meta-analiza prospektivnih epidemioloških studija, dosl</w:t>
      </w:r>
      <w:r w:rsidR="001F160B">
        <w:rPr>
          <w:sz w:val="22"/>
          <w:szCs w:val="22"/>
          <w:lang w:val="de-DE"/>
        </w:rPr>
        <w:t>j</w:t>
      </w:r>
      <w:r w:rsidRPr="00D8788F">
        <w:rPr>
          <w:sz w:val="22"/>
          <w:szCs w:val="22"/>
          <w:lang w:val="de-DE"/>
        </w:rPr>
        <w:t>edno pokazuju povećan rizik od karcinoma dojke kod žena koje prim</w:t>
      </w:r>
      <w:r w:rsidR="006B2E4B" w:rsidRPr="00462E04">
        <w:rPr>
          <w:sz w:val="22"/>
          <w:szCs w:val="22"/>
          <w:lang w:val="de-DE"/>
        </w:rPr>
        <w:t>j</w:t>
      </w:r>
      <w:r w:rsidRPr="00462E04">
        <w:rPr>
          <w:sz w:val="22"/>
          <w:szCs w:val="22"/>
          <w:lang w:val="de-DE"/>
        </w:rPr>
        <w:t>enjuju kombinovanu estrogensko-progestagensku HST. Povećan rizik se javlja nakon približno 3 (1-4) godine prim</w:t>
      </w:r>
      <w:r w:rsidR="006B2E4B" w:rsidRPr="00462E04">
        <w:rPr>
          <w:sz w:val="22"/>
          <w:szCs w:val="22"/>
          <w:lang w:val="de-DE"/>
        </w:rPr>
        <w:t>j</w:t>
      </w:r>
      <w:r w:rsidRPr="00462E04">
        <w:rPr>
          <w:sz w:val="22"/>
          <w:szCs w:val="22"/>
          <w:lang w:val="de-DE"/>
        </w:rPr>
        <w:t>ene (vid</w:t>
      </w:r>
      <w:r w:rsidR="006B2E4B" w:rsidRPr="00462E04">
        <w:rPr>
          <w:sz w:val="22"/>
          <w:szCs w:val="22"/>
          <w:lang w:val="de-DE"/>
        </w:rPr>
        <w:t>j</w:t>
      </w:r>
      <w:r w:rsidRPr="00462E04">
        <w:rPr>
          <w:sz w:val="22"/>
          <w:szCs w:val="22"/>
          <w:lang w:val="de-DE"/>
        </w:rPr>
        <w:t xml:space="preserve">eti </w:t>
      </w:r>
      <w:r w:rsidR="006B2E4B" w:rsidRPr="00462E04">
        <w:rPr>
          <w:sz w:val="22"/>
          <w:szCs w:val="22"/>
          <w:lang w:val="de-DE"/>
        </w:rPr>
        <w:t>dio</w:t>
      </w:r>
      <w:r w:rsidRPr="00462E04">
        <w:rPr>
          <w:sz w:val="22"/>
          <w:szCs w:val="22"/>
          <w:lang w:val="de-DE"/>
        </w:rPr>
        <w:t xml:space="preserve"> 4.8).</w:t>
      </w:r>
    </w:p>
    <w:p w14:paraId="34E577AA" w14:textId="77777777" w:rsidR="005F1DD7" w:rsidRPr="00462E04" w:rsidRDefault="005F1DD7" w:rsidP="00D647A4">
      <w:pPr>
        <w:pStyle w:val="Header"/>
        <w:jc w:val="both"/>
        <w:rPr>
          <w:sz w:val="22"/>
          <w:szCs w:val="22"/>
          <w:lang w:val="de-DE"/>
        </w:rPr>
      </w:pPr>
    </w:p>
    <w:p w14:paraId="622C75B8" w14:textId="6E78C4A2" w:rsidR="005F1DD7" w:rsidRPr="00462E04" w:rsidRDefault="005F1DD7" w:rsidP="00D647A4">
      <w:pPr>
        <w:pStyle w:val="Header"/>
        <w:jc w:val="both"/>
        <w:rPr>
          <w:i/>
          <w:sz w:val="22"/>
          <w:szCs w:val="22"/>
          <w:lang w:val="de-DE"/>
        </w:rPr>
      </w:pPr>
      <w:r w:rsidRPr="00462E04">
        <w:rPr>
          <w:i/>
          <w:sz w:val="22"/>
          <w:szCs w:val="22"/>
          <w:lang w:val="de-DE"/>
        </w:rPr>
        <w:t>Terapija l</w:t>
      </w:r>
      <w:r w:rsidR="006B2E4B" w:rsidRPr="00462E04">
        <w:rPr>
          <w:i/>
          <w:sz w:val="22"/>
          <w:szCs w:val="22"/>
          <w:lang w:val="de-DE"/>
        </w:rPr>
        <w:t>j</w:t>
      </w:r>
      <w:r w:rsidRPr="00462E04">
        <w:rPr>
          <w:i/>
          <w:sz w:val="22"/>
          <w:szCs w:val="22"/>
          <w:lang w:val="de-DE"/>
        </w:rPr>
        <w:t xml:space="preserve">ekovima koji sadrže samo estrogen </w:t>
      </w:r>
    </w:p>
    <w:p w14:paraId="5EAD0030" w14:textId="77777777" w:rsidR="005F1DD7" w:rsidRPr="00462E04" w:rsidRDefault="005F1DD7" w:rsidP="00D647A4">
      <w:pPr>
        <w:pStyle w:val="Header"/>
        <w:jc w:val="both"/>
        <w:rPr>
          <w:i/>
          <w:sz w:val="22"/>
          <w:szCs w:val="22"/>
          <w:lang w:val="de-DE"/>
        </w:rPr>
      </w:pPr>
    </w:p>
    <w:p w14:paraId="2DED244E" w14:textId="604C40A0" w:rsidR="005F1DD7" w:rsidRPr="00462E04" w:rsidRDefault="005F1DD7" w:rsidP="00D647A4">
      <w:pPr>
        <w:pStyle w:val="Header"/>
        <w:jc w:val="both"/>
        <w:rPr>
          <w:sz w:val="22"/>
          <w:szCs w:val="22"/>
          <w:lang w:val="de-DE"/>
        </w:rPr>
      </w:pPr>
      <w:r w:rsidRPr="00462E04">
        <w:rPr>
          <w:sz w:val="22"/>
          <w:szCs w:val="22"/>
          <w:lang w:val="de-DE"/>
        </w:rPr>
        <w:t>WHI studija nije našla povećanje rizika za nastanak karcinoma dojke kod žena kod kojih je urađena histerektomija, a koje su koristile samo estrogensku HST. Opservacione studije su uglavno</w:t>
      </w:r>
      <w:r w:rsidR="006B2E4B" w:rsidRPr="00462E04">
        <w:rPr>
          <w:sz w:val="22"/>
          <w:szCs w:val="22"/>
          <w:lang w:val="de-DE"/>
        </w:rPr>
        <w:t>m</w:t>
      </w:r>
      <w:r w:rsidRPr="00462E04">
        <w:rPr>
          <w:sz w:val="22"/>
          <w:szCs w:val="22"/>
          <w:lang w:val="de-DE"/>
        </w:rPr>
        <w:t xml:space="preserve"> pokazale neznatno povećan rizik za dijagnostikovanje karcinoma dojke, a rizik je niži nego kod korisnica kombinacije estrogen-progestagen (vid</w:t>
      </w:r>
      <w:r w:rsidR="006B2E4B" w:rsidRPr="00462E04">
        <w:rPr>
          <w:sz w:val="22"/>
          <w:szCs w:val="22"/>
          <w:lang w:val="de-DE"/>
        </w:rPr>
        <w:t>j</w:t>
      </w:r>
      <w:r w:rsidRPr="00462E04">
        <w:rPr>
          <w:sz w:val="22"/>
          <w:szCs w:val="22"/>
          <w:lang w:val="de-DE"/>
        </w:rPr>
        <w:t xml:space="preserve">eti </w:t>
      </w:r>
      <w:r w:rsidR="006B2E4B" w:rsidRPr="00462E04">
        <w:rPr>
          <w:sz w:val="22"/>
          <w:szCs w:val="22"/>
          <w:lang w:val="de-DE"/>
        </w:rPr>
        <w:t>dio</w:t>
      </w:r>
      <w:r w:rsidRPr="00462E04">
        <w:rPr>
          <w:sz w:val="22"/>
          <w:szCs w:val="22"/>
          <w:lang w:val="de-DE"/>
        </w:rPr>
        <w:t xml:space="preserve"> 4.8).</w:t>
      </w:r>
    </w:p>
    <w:p w14:paraId="7D968944" w14:textId="77777777" w:rsidR="005F1DD7" w:rsidRPr="00462E04" w:rsidRDefault="005F1DD7" w:rsidP="00D647A4">
      <w:pPr>
        <w:pStyle w:val="Header"/>
        <w:jc w:val="both"/>
        <w:rPr>
          <w:sz w:val="22"/>
          <w:szCs w:val="22"/>
          <w:lang w:val="de-DE"/>
        </w:rPr>
      </w:pPr>
    </w:p>
    <w:p w14:paraId="131CFA1B" w14:textId="69311700" w:rsidR="005F1DD7" w:rsidRPr="00462E04" w:rsidRDefault="005F1DD7" w:rsidP="00D647A4">
      <w:pPr>
        <w:pStyle w:val="Header"/>
        <w:jc w:val="both"/>
        <w:rPr>
          <w:sz w:val="22"/>
          <w:szCs w:val="22"/>
          <w:lang w:val="de-DE"/>
        </w:rPr>
      </w:pPr>
      <w:r w:rsidRPr="00462E04">
        <w:rPr>
          <w:sz w:val="22"/>
          <w:szCs w:val="22"/>
          <w:lang w:val="de-DE"/>
        </w:rPr>
        <w:t>Rezultati velike meta-analize pokazuju da se dodatni rizik za nastanak karcinoma dojke smanjuje nakon prestanka korišćenja HST. Vr</w:t>
      </w:r>
      <w:r w:rsidR="006B2E4B" w:rsidRPr="00462E04">
        <w:rPr>
          <w:sz w:val="22"/>
          <w:szCs w:val="22"/>
          <w:lang w:val="de-DE"/>
        </w:rPr>
        <w:t>ij</w:t>
      </w:r>
      <w:r w:rsidRPr="00462E04">
        <w:rPr>
          <w:sz w:val="22"/>
          <w:szCs w:val="22"/>
          <w:lang w:val="de-DE"/>
        </w:rPr>
        <w:t>eme koje je potrebno da se dodatni rizik vrati na početnu vr</w:t>
      </w:r>
      <w:r w:rsidR="006B2E4B" w:rsidRPr="00462E04">
        <w:rPr>
          <w:sz w:val="22"/>
          <w:szCs w:val="22"/>
          <w:lang w:val="de-DE"/>
        </w:rPr>
        <w:t>ij</w:t>
      </w:r>
      <w:r w:rsidRPr="00462E04">
        <w:rPr>
          <w:sz w:val="22"/>
          <w:szCs w:val="22"/>
          <w:lang w:val="de-DE"/>
        </w:rPr>
        <w:t>ednost kao pr</w:t>
      </w:r>
      <w:r w:rsidR="001F160B">
        <w:rPr>
          <w:sz w:val="22"/>
          <w:szCs w:val="22"/>
          <w:lang w:val="de-DE"/>
        </w:rPr>
        <w:t>ij</w:t>
      </w:r>
      <w:r w:rsidRPr="00D8788F">
        <w:rPr>
          <w:sz w:val="22"/>
          <w:szCs w:val="22"/>
          <w:lang w:val="de-DE"/>
        </w:rPr>
        <w:t>e prim</w:t>
      </w:r>
      <w:r w:rsidR="006B2E4B" w:rsidRPr="00D8788F">
        <w:rPr>
          <w:sz w:val="22"/>
          <w:szCs w:val="22"/>
          <w:lang w:val="de-DE"/>
        </w:rPr>
        <w:t>j</w:t>
      </w:r>
      <w:r w:rsidRPr="00462E04">
        <w:rPr>
          <w:sz w:val="22"/>
          <w:szCs w:val="22"/>
          <w:lang w:val="de-DE"/>
        </w:rPr>
        <w:t>ene terapije zavisi od dužine prim</w:t>
      </w:r>
      <w:r w:rsidR="00C82569" w:rsidRPr="00462E04">
        <w:rPr>
          <w:sz w:val="22"/>
          <w:szCs w:val="22"/>
          <w:lang w:val="de-DE"/>
        </w:rPr>
        <w:t>j</w:t>
      </w:r>
      <w:r w:rsidRPr="00462E04">
        <w:rPr>
          <w:sz w:val="22"/>
          <w:szCs w:val="22"/>
          <w:lang w:val="de-DE"/>
        </w:rPr>
        <w:t>ene HST. Ako je HST korišćena u periodu dužem od 5 godina, povećani rizik može trajati 10 godina i duže.</w:t>
      </w:r>
    </w:p>
    <w:p w14:paraId="59B38FC9" w14:textId="77777777" w:rsidR="005F1DD7" w:rsidRPr="00462E04" w:rsidRDefault="005F1DD7" w:rsidP="00D647A4">
      <w:pPr>
        <w:pStyle w:val="Header"/>
        <w:jc w:val="both"/>
        <w:rPr>
          <w:sz w:val="22"/>
          <w:szCs w:val="22"/>
          <w:lang w:val="de-DE"/>
        </w:rPr>
      </w:pPr>
    </w:p>
    <w:p w14:paraId="589FF1C7" w14:textId="77777777" w:rsidR="005F1DD7" w:rsidRPr="00462E04" w:rsidRDefault="005F1DD7" w:rsidP="00D647A4">
      <w:pPr>
        <w:pStyle w:val="Header"/>
        <w:jc w:val="both"/>
        <w:rPr>
          <w:sz w:val="22"/>
          <w:szCs w:val="22"/>
          <w:lang w:val="de-DE"/>
        </w:rPr>
      </w:pPr>
      <w:r w:rsidRPr="00462E04">
        <w:rPr>
          <w:sz w:val="22"/>
          <w:szCs w:val="22"/>
          <w:lang w:val="de-DE"/>
        </w:rPr>
        <w:t xml:space="preserve">Korišćenje HST, posebno estrogen-progestagen kombinacije, povećava gustinu na mamografskim prikazima, što može ometati dijagnostikovanje karcinoma dojke. </w:t>
      </w:r>
    </w:p>
    <w:p w14:paraId="0B0B3E61" w14:textId="77777777" w:rsidR="005F1DD7" w:rsidRPr="00462E04" w:rsidRDefault="005F1DD7" w:rsidP="00D647A4">
      <w:pPr>
        <w:pStyle w:val="Header"/>
        <w:jc w:val="both"/>
        <w:rPr>
          <w:sz w:val="22"/>
          <w:szCs w:val="22"/>
          <w:lang w:val="de-DE"/>
        </w:rPr>
      </w:pPr>
    </w:p>
    <w:p w14:paraId="4964D5F8" w14:textId="77777777" w:rsidR="005F1DD7" w:rsidRPr="00462E04" w:rsidRDefault="005F1DD7" w:rsidP="00D647A4">
      <w:pPr>
        <w:pStyle w:val="Header"/>
        <w:jc w:val="both"/>
        <w:rPr>
          <w:sz w:val="22"/>
          <w:szCs w:val="22"/>
          <w:u w:val="single"/>
          <w:lang w:val="de-DE"/>
        </w:rPr>
      </w:pPr>
      <w:r w:rsidRPr="00462E04">
        <w:rPr>
          <w:sz w:val="22"/>
          <w:szCs w:val="22"/>
          <w:u w:val="single"/>
          <w:lang w:val="de-DE"/>
        </w:rPr>
        <w:t>Karcinom jajnika</w:t>
      </w:r>
    </w:p>
    <w:p w14:paraId="3C7176EB" w14:textId="77777777" w:rsidR="005F1DD7" w:rsidRPr="00462E04" w:rsidRDefault="005F1DD7" w:rsidP="00D647A4">
      <w:pPr>
        <w:pStyle w:val="Header"/>
        <w:jc w:val="both"/>
        <w:rPr>
          <w:sz w:val="22"/>
          <w:szCs w:val="22"/>
          <w:lang w:val="de-DE"/>
        </w:rPr>
      </w:pPr>
    </w:p>
    <w:p w14:paraId="5DB58549" w14:textId="16B9596D" w:rsidR="005F1DD7" w:rsidRPr="00462E04" w:rsidRDefault="005F1DD7" w:rsidP="00D647A4">
      <w:pPr>
        <w:pStyle w:val="Header"/>
        <w:jc w:val="both"/>
        <w:rPr>
          <w:sz w:val="22"/>
          <w:szCs w:val="22"/>
          <w:lang w:val="de-DE"/>
        </w:rPr>
      </w:pPr>
      <w:r w:rsidRPr="00462E04">
        <w:rPr>
          <w:sz w:val="22"/>
          <w:szCs w:val="22"/>
          <w:lang w:val="de-DE"/>
        </w:rPr>
        <w:t>Karcinom jajnika se mnogo r</w:t>
      </w:r>
      <w:r w:rsidR="001F160B">
        <w:rPr>
          <w:sz w:val="22"/>
          <w:szCs w:val="22"/>
          <w:lang w:val="de-DE"/>
        </w:rPr>
        <w:t>j</w:t>
      </w:r>
      <w:r w:rsidRPr="00D8788F">
        <w:rPr>
          <w:sz w:val="22"/>
          <w:szCs w:val="22"/>
          <w:lang w:val="de-DE"/>
        </w:rPr>
        <w:t>eđe javlja od karcinoma dojke. Epidemiološki podaci, prikupljeni iz velike meta analize, ukazuju na blago povećan rizik kod žena k</w:t>
      </w:r>
      <w:r w:rsidRPr="00462E04">
        <w:rPr>
          <w:sz w:val="22"/>
          <w:szCs w:val="22"/>
          <w:lang w:val="de-DE"/>
        </w:rPr>
        <w:t>oje uzimaju samo estrogen ili kombinovanu estrogensko-progestagensku HST. Ovaj rizik postaje uočljiv nakon 5 godina korišćenja i postepeno se smanjuje nakon prekida terapije. Neke studije, uključujući WHI studiju, ukazuju da korišćenje estrogensko-progestagenske HST može biti udruženo sa istim ili malo nižim rizikom (vid</w:t>
      </w:r>
      <w:r w:rsidR="00C82569" w:rsidRPr="00462E04">
        <w:rPr>
          <w:sz w:val="22"/>
          <w:szCs w:val="22"/>
          <w:lang w:val="de-DE"/>
        </w:rPr>
        <w:t>j</w:t>
      </w:r>
      <w:r w:rsidRPr="00462E04">
        <w:rPr>
          <w:sz w:val="22"/>
          <w:szCs w:val="22"/>
          <w:lang w:val="de-DE"/>
        </w:rPr>
        <w:t xml:space="preserve">eti </w:t>
      </w:r>
      <w:r w:rsidR="00C82569" w:rsidRPr="00462E04">
        <w:rPr>
          <w:sz w:val="22"/>
          <w:szCs w:val="22"/>
          <w:lang w:val="de-DE"/>
        </w:rPr>
        <w:t>dio</w:t>
      </w:r>
      <w:r w:rsidRPr="00462E04">
        <w:rPr>
          <w:sz w:val="22"/>
          <w:szCs w:val="22"/>
          <w:lang w:val="de-DE"/>
        </w:rPr>
        <w:t xml:space="preserve"> 4.8).</w:t>
      </w:r>
    </w:p>
    <w:p w14:paraId="17C71CEF" w14:textId="77777777" w:rsidR="005F1DD7" w:rsidRPr="00462E04" w:rsidRDefault="005F1DD7" w:rsidP="00D647A4">
      <w:pPr>
        <w:pStyle w:val="Header"/>
        <w:jc w:val="both"/>
        <w:rPr>
          <w:sz w:val="22"/>
          <w:szCs w:val="22"/>
          <w:u w:val="single"/>
          <w:lang w:val="de-DE"/>
        </w:rPr>
      </w:pPr>
      <w:r w:rsidRPr="00462E04">
        <w:rPr>
          <w:sz w:val="22"/>
          <w:szCs w:val="22"/>
          <w:u w:val="single"/>
          <w:lang w:val="de-DE"/>
        </w:rPr>
        <w:lastRenderedPageBreak/>
        <w:t xml:space="preserve">Venska tromboembolija </w:t>
      </w:r>
    </w:p>
    <w:p w14:paraId="4CADC761" w14:textId="77777777" w:rsidR="005F1DD7" w:rsidRPr="00462E04" w:rsidRDefault="005F1DD7" w:rsidP="00D647A4">
      <w:pPr>
        <w:pStyle w:val="Header"/>
        <w:jc w:val="both"/>
        <w:rPr>
          <w:sz w:val="22"/>
          <w:szCs w:val="22"/>
          <w:u w:val="single"/>
          <w:lang w:val="de-DE"/>
        </w:rPr>
      </w:pPr>
    </w:p>
    <w:p w14:paraId="41C6A3D0" w14:textId="62D7FA89" w:rsidR="005F1DD7" w:rsidRPr="00462E04" w:rsidRDefault="005F1DD7" w:rsidP="00D647A4">
      <w:pPr>
        <w:pStyle w:val="Header"/>
        <w:jc w:val="both"/>
        <w:rPr>
          <w:sz w:val="22"/>
          <w:szCs w:val="22"/>
          <w:lang w:val="de-DE"/>
        </w:rPr>
      </w:pPr>
      <w:r w:rsidRPr="00462E04">
        <w:rPr>
          <w:sz w:val="22"/>
          <w:szCs w:val="22"/>
          <w:lang w:val="de-DE"/>
        </w:rPr>
        <w:t>Hormonska supstituciona terapija je bila povezana sa 1,3-3 puta većim rizikom za pojavu venske tromboembolije (VTE), tj. tromboze dubokih vena ili plućne embolije. Ovaj rizik je viši tokom prve godine prim</w:t>
      </w:r>
      <w:r w:rsidR="00C82569" w:rsidRPr="00462E04">
        <w:rPr>
          <w:sz w:val="22"/>
          <w:szCs w:val="22"/>
          <w:lang w:val="de-DE"/>
        </w:rPr>
        <w:t>j</w:t>
      </w:r>
      <w:r w:rsidRPr="00462E04">
        <w:rPr>
          <w:sz w:val="22"/>
          <w:szCs w:val="22"/>
          <w:lang w:val="de-DE"/>
        </w:rPr>
        <w:t>ene HST nego u narednom periodu prim</w:t>
      </w:r>
      <w:r w:rsidR="00C82569" w:rsidRPr="00462E04">
        <w:rPr>
          <w:sz w:val="22"/>
          <w:szCs w:val="22"/>
          <w:lang w:val="de-DE"/>
        </w:rPr>
        <w:t>j</w:t>
      </w:r>
      <w:r w:rsidRPr="00462E04">
        <w:rPr>
          <w:sz w:val="22"/>
          <w:szCs w:val="22"/>
          <w:lang w:val="de-DE"/>
        </w:rPr>
        <w:t>ene (vid</w:t>
      </w:r>
      <w:r w:rsidR="00C82569" w:rsidRPr="00462E04">
        <w:rPr>
          <w:sz w:val="22"/>
          <w:szCs w:val="22"/>
          <w:lang w:val="de-DE"/>
        </w:rPr>
        <w:t>j</w:t>
      </w:r>
      <w:r w:rsidRPr="00462E04">
        <w:rPr>
          <w:sz w:val="22"/>
          <w:szCs w:val="22"/>
          <w:lang w:val="de-DE"/>
        </w:rPr>
        <w:t xml:space="preserve">eti </w:t>
      </w:r>
      <w:r w:rsidR="00C82569" w:rsidRPr="00462E04">
        <w:rPr>
          <w:sz w:val="22"/>
          <w:szCs w:val="22"/>
          <w:lang w:val="de-DE"/>
        </w:rPr>
        <w:t>dio</w:t>
      </w:r>
      <w:r w:rsidRPr="00462E04">
        <w:rPr>
          <w:sz w:val="22"/>
          <w:szCs w:val="22"/>
          <w:lang w:val="de-DE"/>
        </w:rPr>
        <w:t xml:space="preserve"> 4.8).</w:t>
      </w:r>
    </w:p>
    <w:p w14:paraId="7C8738A7" w14:textId="77777777" w:rsidR="005F1DD7" w:rsidRPr="00462E04" w:rsidRDefault="005F1DD7" w:rsidP="00D647A4">
      <w:pPr>
        <w:pStyle w:val="Header"/>
        <w:jc w:val="both"/>
        <w:rPr>
          <w:sz w:val="22"/>
          <w:szCs w:val="22"/>
          <w:lang w:val="de-DE"/>
        </w:rPr>
      </w:pPr>
    </w:p>
    <w:p w14:paraId="6A95538E" w14:textId="7FDB0837" w:rsidR="005F1DD7" w:rsidRPr="00462E04" w:rsidRDefault="005F1DD7" w:rsidP="00D647A4">
      <w:pPr>
        <w:pStyle w:val="Header"/>
        <w:jc w:val="both"/>
        <w:rPr>
          <w:sz w:val="22"/>
          <w:szCs w:val="22"/>
          <w:lang w:val="de-DE"/>
        </w:rPr>
      </w:pPr>
      <w:r w:rsidRPr="00462E04">
        <w:rPr>
          <w:sz w:val="22"/>
          <w:szCs w:val="22"/>
          <w:lang w:val="de-DE"/>
        </w:rPr>
        <w:t>Rizik od VTE je viši u slučaju postojanja trombofilijskih poremećaja, a HST može pogoršati ovaj rizik. Iz tog razloga je upotreba HST kontraindikovana kod ovih pacijentkinja (vid</w:t>
      </w:r>
      <w:r w:rsidR="00C82569" w:rsidRPr="00462E04">
        <w:rPr>
          <w:sz w:val="22"/>
          <w:szCs w:val="22"/>
          <w:lang w:val="de-DE"/>
        </w:rPr>
        <w:t>j</w:t>
      </w:r>
      <w:r w:rsidRPr="00462E04">
        <w:rPr>
          <w:sz w:val="22"/>
          <w:szCs w:val="22"/>
          <w:lang w:val="de-DE"/>
        </w:rPr>
        <w:t xml:space="preserve">eti </w:t>
      </w:r>
      <w:r w:rsidR="00C82569" w:rsidRPr="00462E04">
        <w:rPr>
          <w:sz w:val="22"/>
          <w:szCs w:val="22"/>
          <w:lang w:val="de-DE"/>
        </w:rPr>
        <w:t>dio</w:t>
      </w:r>
      <w:r w:rsidRPr="00462E04">
        <w:rPr>
          <w:sz w:val="22"/>
          <w:szCs w:val="22"/>
          <w:lang w:val="de-DE"/>
        </w:rPr>
        <w:t xml:space="preserve"> 4.3).</w:t>
      </w:r>
    </w:p>
    <w:p w14:paraId="7DB35635" w14:textId="77777777" w:rsidR="005F1DD7" w:rsidRPr="00462E04" w:rsidRDefault="005F1DD7" w:rsidP="00D647A4">
      <w:pPr>
        <w:pStyle w:val="Header"/>
        <w:jc w:val="both"/>
        <w:rPr>
          <w:sz w:val="22"/>
          <w:szCs w:val="22"/>
          <w:lang w:val="de-DE"/>
        </w:rPr>
      </w:pPr>
    </w:p>
    <w:p w14:paraId="63FF3779" w14:textId="10D71F84" w:rsidR="005F1DD7" w:rsidRPr="00462E04" w:rsidRDefault="005F1DD7" w:rsidP="00D647A4">
      <w:pPr>
        <w:pStyle w:val="Header"/>
        <w:jc w:val="both"/>
        <w:rPr>
          <w:sz w:val="22"/>
          <w:szCs w:val="22"/>
          <w:lang w:val="de-DE"/>
        </w:rPr>
      </w:pPr>
      <w:r w:rsidRPr="00462E04">
        <w:rPr>
          <w:sz w:val="22"/>
          <w:szCs w:val="22"/>
          <w:lang w:val="de-DE"/>
        </w:rPr>
        <w:t>Opšte poznati faktori rizika za VTE su: korišćenje estrogena, starije životno doba, velike hirurške intervencije, produžena imobilizacija, gojaznost (BMI &gt;</w:t>
      </w:r>
      <w:r w:rsidR="00C82569" w:rsidRPr="00462E04">
        <w:rPr>
          <w:sz w:val="22"/>
          <w:szCs w:val="22"/>
          <w:lang w:val="de-DE"/>
        </w:rPr>
        <w:t xml:space="preserve"> </w:t>
      </w:r>
      <w:r w:rsidRPr="00462E04">
        <w:rPr>
          <w:sz w:val="22"/>
          <w:szCs w:val="22"/>
          <w:lang w:val="de-DE"/>
        </w:rPr>
        <w:t>30 kg/m</w:t>
      </w:r>
      <w:r w:rsidRPr="00462E04">
        <w:rPr>
          <w:sz w:val="22"/>
          <w:szCs w:val="22"/>
          <w:vertAlign w:val="superscript"/>
          <w:lang w:val="de-DE"/>
        </w:rPr>
        <w:t>2</w:t>
      </w:r>
      <w:r w:rsidRPr="00462E04">
        <w:rPr>
          <w:sz w:val="22"/>
          <w:szCs w:val="22"/>
          <w:lang w:val="de-DE"/>
        </w:rPr>
        <w:t>), trudnoća/postpartalni period, sistemski eritemski lupus (SLE) i karcinom. Ne postoji konsenzus o mogućoj ulozi varikoznih vena kod VTE.</w:t>
      </w:r>
    </w:p>
    <w:p w14:paraId="50FFFF7D" w14:textId="77777777" w:rsidR="005F1DD7" w:rsidRPr="00462E04" w:rsidRDefault="005F1DD7" w:rsidP="00D647A4">
      <w:pPr>
        <w:pStyle w:val="Header"/>
        <w:jc w:val="both"/>
        <w:rPr>
          <w:sz w:val="22"/>
          <w:szCs w:val="22"/>
          <w:lang w:val="de-DE"/>
        </w:rPr>
      </w:pPr>
    </w:p>
    <w:p w14:paraId="07F932C8" w14:textId="295CBD31" w:rsidR="005F1DD7" w:rsidRPr="00D647A4" w:rsidRDefault="005F1DD7" w:rsidP="00462E04">
      <w:pPr>
        <w:jc w:val="both"/>
        <w:rPr>
          <w:sz w:val="22"/>
          <w:szCs w:val="22"/>
          <w:lang w:val="sr-Latn-ME"/>
        </w:rPr>
      </w:pPr>
      <w:r w:rsidRPr="00D647A4">
        <w:rPr>
          <w:sz w:val="22"/>
          <w:szCs w:val="22"/>
          <w:lang w:val="sr-Latn-ME"/>
        </w:rPr>
        <w:t>Kao i kod svih postoperativnih pacijenata, treba razmotriti prim</w:t>
      </w:r>
      <w:r w:rsidR="00C82569" w:rsidRPr="00D647A4">
        <w:rPr>
          <w:sz w:val="22"/>
          <w:szCs w:val="22"/>
          <w:lang w:val="sr-Latn-ME"/>
        </w:rPr>
        <w:t>j</w:t>
      </w:r>
      <w:r w:rsidRPr="00D647A4">
        <w:rPr>
          <w:sz w:val="22"/>
          <w:szCs w:val="22"/>
          <w:lang w:val="sr-Latn-ME"/>
        </w:rPr>
        <w:t>enu profilaktičkih m</w:t>
      </w:r>
      <w:r w:rsidR="00C82569" w:rsidRPr="00D647A4">
        <w:rPr>
          <w:sz w:val="22"/>
          <w:szCs w:val="22"/>
          <w:lang w:val="sr-Latn-ME"/>
        </w:rPr>
        <w:t>j</w:t>
      </w:r>
      <w:r w:rsidRPr="00D647A4">
        <w:rPr>
          <w:sz w:val="22"/>
          <w:szCs w:val="22"/>
          <w:lang w:val="sr-Latn-ME"/>
        </w:rPr>
        <w:t>era da bi se spr</w:t>
      </w:r>
      <w:r w:rsidR="00C82569" w:rsidRPr="00D647A4">
        <w:rPr>
          <w:sz w:val="22"/>
          <w:szCs w:val="22"/>
          <w:lang w:val="sr-Latn-ME"/>
        </w:rPr>
        <w:t>ij</w:t>
      </w:r>
      <w:r w:rsidRPr="00D647A4">
        <w:rPr>
          <w:sz w:val="22"/>
          <w:szCs w:val="22"/>
          <w:lang w:val="sr-Latn-ME"/>
        </w:rPr>
        <w:t>ečila pojava VTE nakon hirurških intervencija. U slučaju elektivnih hirurških intervencija, koje će biti praćene produženom imobilizacijom, preporučuje se obustava prim</w:t>
      </w:r>
      <w:r w:rsidR="00C82569" w:rsidRPr="00D647A4">
        <w:rPr>
          <w:sz w:val="22"/>
          <w:szCs w:val="22"/>
          <w:lang w:val="sr-Latn-ME"/>
        </w:rPr>
        <w:t>j</w:t>
      </w:r>
      <w:r w:rsidRPr="00D647A4">
        <w:rPr>
          <w:sz w:val="22"/>
          <w:szCs w:val="22"/>
          <w:lang w:val="sr-Latn-ME"/>
        </w:rPr>
        <w:t>ene HST 4 do 6 ned</w:t>
      </w:r>
      <w:r w:rsidR="00C82569" w:rsidRPr="00D647A4">
        <w:rPr>
          <w:sz w:val="22"/>
          <w:szCs w:val="22"/>
          <w:lang w:val="sr-Latn-ME"/>
        </w:rPr>
        <w:t>j</w:t>
      </w:r>
      <w:r w:rsidRPr="00D647A4">
        <w:rPr>
          <w:sz w:val="22"/>
          <w:szCs w:val="22"/>
          <w:lang w:val="sr-Latn-ME"/>
        </w:rPr>
        <w:t>elja pr</w:t>
      </w:r>
      <w:r w:rsidR="00C82569" w:rsidRPr="00D647A4">
        <w:rPr>
          <w:sz w:val="22"/>
          <w:szCs w:val="22"/>
          <w:lang w:val="sr-Latn-ME"/>
        </w:rPr>
        <w:t>ij</w:t>
      </w:r>
      <w:r w:rsidRPr="00D647A4">
        <w:rPr>
          <w:sz w:val="22"/>
          <w:szCs w:val="22"/>
          <w:lang w:val="sr-Latn-ME"/>
        </w:rPr>
        <w:t xml:space="preserve">e operacije. Terapiju ne treba uvoditi dok pacijentkinja ne postane ponovo potpuno pokretna. </w:t>
      </w:r>
    </w:p>
    <w:p w14:paraId="7E1DEA5C" w14:textId="77777777" w:rsidR="005F1DD7" w:rsidRPr="00D647A4" w:rsidRDefault="005F1DD7" w:rsidP="00D647A4">
      <w:pPr>
        <w:pStyle w:val="Header"/>
        <w:jc w:val="both"/>
        <w:rPr>
          <w:sz w:val="22"/>
          <w:szCs w:val="22"/>
          <w:lang w:val="sr-Latn-ME"/>
        </w:rPr>
      </w:pPr>
    </w:p>
    <w:p w14:paraId="5CB4C51B" w14:textId="5FA8712B" w:rsidR="005F1DD7" w:rsidRPr="00D647A4" w:rsidRDefault="005F1DD7" w:rsidP="00D647A4">
      <w:pPr>
        <w:pStyle w:val="Header"/>
        <w:jc w:val="both"/>
        <w:rPr>
          <w:sz w:val="22"/>
          <w:szCs w:val="22"/>
          <w:lang w:val="sr-Latn-ME"/>
        </w:rPr>
      </w:pPr>
      <w:r w:rsidRPr="00D647A4">
        <w:rPr>
          <w:sz w:val="22"/>
          <w:szCs w:val="22"/>
          <w:lang w:val="sr-Latn-ME"/>
        </w:rPr>
        <w:t>Kod pacijentkinja koje nemaju VTE u anamnezi, ali imaju rođaka u prvoj liniji srodstva koji je u mladosti imao trombozu, indikovan je skrining nakon detaljnog informisanja pacijentkinja o ograničenjima ovakve vrste skrininga (omogućava da se utvrde samo neki od poremećaja trombofilije). Prim</w:t>
      </w:r>
      <w:r w:rsidR="00C82569" w:rsidRPr="00D647A4">
        <w:rPr>
          <w:sz w:val="22"/>
          <w:szCs w:val="22"/>
          <w:lang w:val="sr-Latn-ME"/>
        </w:rPr>
        <w:t>j</w:t>
      </w:r>
      <w:r w:rsidRPr="00D647A4">
        <w:rPr>
          <w:sz w:val="22"/>
          <w:szCs w:val="22"/>
          <w:lang w:val="sr-Latn-ME"/>
        </w:rPr>
        <w:t>ena HST je kontraindikovana ako se osim postojanja tromboze u porodici utvrdi i postojanje trombofilije ili ako postoji „težak” poremećaj (npr. deficijencija antitrombina, proteina S ili proteina C, ili kombinacija nekoliko poremećaja).</w:t>
      </w:r>
    </w:p>
    <w:p w14:paraId="1DFA760D" w14:textId="77777777" w:rsidR="005F1DD7" w:rsidRPr="00D647A4" w:rsidRDefault="005F1DD7" w:rsidP="00D647A4">
      <w:pPr>
        <w:pStyle w:val="Header"/>
        <w:jc w:val="both"/>
        <w:rPr>
          <w:sz w:val="22"/>
          <w:szCs w:val="22"/>
          <w:lang w:val="sr-Latn-ME"/>
        </w:rPr>
      </w:pPr>
    </w:p>
    <w:p w14:paraId="2C8F9103" w14:textId="64FAF8AC" w:rsidR="005F1DD7" w:rsidRPr="00D647A4" w:rsidRDefault="005F1DD7" w:rsidP="00D647A4">
      <w:pPr>
        <w:pStyle w:val="Header"/>
        <w:jc w:val="both"/>
        <w:rPr>
          <w:sz w:val="22"/>
          <w:szCs w:val="22"/>
          <w:lang w:val="sr-Latn-ME"/>
        </w:rPr>
      </w:pPr>
      <w:r w:rsidRPr="00D647A4">
        <w:rPr>
          <w:sz w:val="22"/>
          <w:szCs w:val="22"/>
          <w:lang w:val="sr-Latn-ME"/>
        </w:rPr>
        <w:t>Kod pacijentkinja koje već primaju antikoagulantnu terapiju, odnos korist/rizik za prim</w:t>
      </w:r>
      <w:r w:rsidR="00C82569" w:rsidRPr="00D647A4">
        <w:rPr>
          <w:sz w:val="22"/>
          <w:szCs w:val="22"/>
          <w:lang w:val="sr-Latn-ME"/>
        </w:rPr>
        <w:t>j</w:t>
      </w:r>
      <w:r w:rsidRPr="00D647A4">
        <w:rPr>
          <w:sz w:val="22"/>
          <w:szCs w:val="22"/>
          <w:lang w:val="sr-Latn-ME"/>
        </w:rPr>
        <w:t xml:space="preserve">enu HST treba pažljivo razmotriti. </w:t>
      </w:r>
    </w:p>
    <w:p w14:paraId="1ABAF416" w14:textId="77777777" w:rsidR="005F1DD7" w:rsidRPr="00D647A4" w:rsidRDefault="005F1DD7" w:rsidP="00D647A4">
      <w:pPr>
        <w:pStyle w:val="Header"/>
        <w:jc w:val="both"/>
        <w:rPr>
          <w:sz w:val="22"/>
          <w:szCs w:val="22"/>
          <w:lang w:val="sr-Latn-ME"/>
        </w:rPr>
      </w:pPr>
    </w:p>
    <w:p w14:paraId="1132BB39" w14:textId="1D33EEDD" w:rsidR="005F1DD7" w:rsidRPr="00D647A4" w:rsidRDefault="005F1DD7" w:rsidP="00D647A4">
      <w:pPr>
        <w:pStyle w:val="Header"/>
        <w:jc w:val="both"/>
        <w:rPr>
          <w:sz w:val="22"/>
          <w:szCs w:val="22"/>
          <w:lang w:val="sr-Latn-ME"/>
        </w:rPr>
      </w:pPr>
      <w:r w:rsidRPr="00D647A4">
        <w:rPr>
          <w:sz w:val="22"/>
          <w:szCs w:val="22"/>
          <w:lang w:val="sr-Latn-ME"/>
        </w:rPr>
        <w:t>Ako se tokom terapije razvije VTE, terapija se mora odmah obustaviti. Pacijentkinje treba uputiti da se odmah jave svom l</w:t>
      </w:r>
      <w:r w:rsidR="00C82569" w:rsidRPr="00D647A4">
        <w:rPr>
          <w:sz w:val="22"/>
          <w:szCs w:val="22"/>
          <w:lang w:val="sr-Latn-ME"/>
        </w:rPr>
        <w:t>j</w:t>
      </w:r>
      <w:r w:rsidRPr="00D647A4">
        <w:rPr>
          <w:sz w:val="22"/>
          <w:szCs w:val="22"/>
          <w:lang w:val="sr-Latn-ME"/>
        </w:rPr>
        <w:t>ekaru ako nastanu simptomi koji ukazuju na tromboembolijsko stanje (na prim</w:t>
      </w:r>
      <w:r w:rsidR="00C82569" w:rsidRPr="00D647A4">
        <w:rPr>
          <w:sz w:val="22"/>
          <w:szCs w:val="22"/>
          <w:lang w:val="sr-Latn-ME"/>
        </w:rPr>
        <w:t>j</w:t>
      </w:r>
      <w:r w:rsidRPr="00D647A4">
        <w:rPr>
          <w:sz w:val="22"/>
          <w:szCs w:val="22"/>
          <w:lang w:val="sr-Latn-ME"/>
        </w:rPr>
        <w:t>er: bolni otok noge, iznenadni bol u grudima, otežano disanje).</w:t>
      </w:r>
    </w:p>
    <w:p w14:paraId="62453B44" w14:textId="77777777" w:rsidR="005F1DD7" w:rsidRPr="00D647A4" w:rsidRDefault="005F1DD7" w:rsidP="00D647A4">
      <w:pPr>
        <w:pStyle w:val="Header"/>
        <w:jc w:val="both"/>
        <w:rPr>
          <w:sz w:val="22"/>
          <w:szCs w:val="22"/>
          <w:lang w:val="sr-Latn-ME"/>
        </w:rPr>
      </w:pPr>
    </w:p>
    <w:p w14:paraId="14FF9D70" w14:textId="22084AB5" w:rsidR="005F1DD7" w:rsidRPr="00D647A4" w:rsidRDefault="005F1DD7" w:rsidP="00D647A4">
      <w:pPr>
        <w:pStyle w:val="Header"/>
        <w:jc w:val="both"/>
        <w:rPr>
          <w:sz w:val="22"/>
          <w:szCs w:val="22"/>
          <w:lang w:val="sr-Latn-ME"/>
        </w:rPr>
      </w:pPr>
      <w:r w:rsidRPr="00D647A4">
        <w:rPr>
          <w:sz w:val="22"/>
          <w:szCs w:val="22"/>
          <w:lang w:val="sr-Latn-ME"/>
        </w:rPr>
        <w:t>Kod žena koje imaju nekoliko faktora rizika ili veoma ozbiljan faktor rizika, treba imati na umu mogućnost sinergijskog povećanja rizika za nastanak tromboze. Ovaj povećani rizik može biti veći od zbira rizika koji se odnose na različite faktore kada se uzmu pojedinačno. HST se ne sm</w:t>
      </w:r>
      <w:r w:rsidR="00C82569" w:rsidRPr="00D647A4">
        <w:rPr>
          <w:sz w:val="22"/>
          <w:szCs w:val="22"/>
          <w:lang w:val="sr-Latn-ME"/>
        </w:rPr>
        <w:t>ij</w:t>
      </w:r>
      <w:r w:rsidRPr="00D647A4">
        <w:rPr>
          <w:sz w:val="22"/>
          <w:szCs w:val="22"/>
          <w:lang w:val="sr-Latn-ME"/>
        </w:rPr>
        <w:t>e propisivati ako je odnos korist/rizik negativan.</w:t>
      </w:r>
    </w:p>
    <w:p w14:paraId="2D477D39" w14:textId="77777777" w:rsidR="005F1DD7" w:rsidRPr="00462E04" w:rsidRDefault="005F1DD7" w:rsidP="00D647A4">
      <w:pPr>
        <w:pStyle w:val="Header"/>
        <w:jc w:val="both"/>
        <w:rPr>
          <w:sz w:val="22"/>
          <w:szCs w:val="22"/>
          <w:lang w:val="de-DE"/>
        </w:rPr>
      </w:pPr>
    </w:p>
    <w:p w14:paraId="2A9BBBA4" w14:textId="77777777" w:rsidR="005F1DD7" w:rsidRPr="00462E04" w:rsidRDefault="005F1DD7" w:rsidP="00D647A4">
      <w:pPr>
        <w:pStyle w:val="Header"/>
        <w:jc w:val="both"/>
        <w:rPr>
          <w:sz w:val="22"/>
          <w:szCs w:val="22"/>
          <w:u w:val="single"/>
          <w:lang w:val="de-DE"/>
        </w:rPr>
      </w:pPr>
      <w:r w:rsidRPr="00462E04">
        <w:rPr>
          <w:sz w:val="22"/>
          <w:szCs w:val="22"/>
          <w:u w:val="single"/>
          <w:lang w:val="de-DE"/>
        </w:rPr>
        <w:t>Koronarna bolest</w:t>
      </w:r>
    </w:p>
    <w:p w14:paraId="337A4471" w14:textId="77777777" w:rsidR="005F1DD7" w:rsidRPr="00462E04" w:rsidRDefault="005F1DD7" w:rsidP="00D647A4">
      <w:pPr>
        <w:pStyle w:val="Header"/>
        <w:jc w:val="both"/>
        <w:rPr>
          <w:sz w:val="22"/>
          <w:szCs w:val="22"/>
          <w:lang w:val="de-DE"/>
        </w:rPr>
      </w:pPr>
    </w:p>
    <w:p w14:paraId="74A06FED" w14:textId="77777777" w:rsidR="005F1DD7" w:rsidRPr="00462E04" w:rsidRDefault="005F1DD7" w:rsidP="00D647A4">
      <w:pPr>
        <w:pStyle w:val="Header"/>
        <w:jc w:val="both"/>
        <w:rPr>
          <w:sz w:val="22"/>
          <w:szCs w:val="22"/>
          <w:lang w:val="de-DE"/>
        </w:rPr>
      </w:pPr>
      <w:r w:rsidRPr="00462E04">
        <w:rPr>
          <w:sz w:val="22"/>
          <w:szCs w:val="22"/>
          <w:lang w:val="de-DE"/>
        </w:rPr>
        <w:t>Nema dokaza iz randomizovanih, kontrolisanih studija o zaštitnom dejstvu protiv infarkta miokarda kod žena sa ili bez prethodne koronarne bolesti koje su primale estrogensko-progestagensku ili samo estrogensku HST.</w:t>
      </w:r>
    </w:p>
    <w:p w14:paraId="49F2BEE0" w14:textId="77777777" w:rsidR="005F1DD7" w:rsidRPr="00462E04" w:rsidRDefault="005F1DD7" w:rsidP="00D647A4">
      <w:pPr>
        <w:pStyle w:val="Header"/>
        <w:jc w:val="both"/>
        <w:rPr>
          <w:sz w:val="22"/>
          <w:szCs w:val="22"/>
          <w:lang w:val="de-DE"/>
        </w:rPr>
      </w:pPr>
    </w:p>
    <w:p w14:paraId="009160E2" w14:textId="77777777" w:rsidR="005F1DD7" w:rsidRPr="00462E04" w:rsidRDefault="005F1DD7" w:rsidP="00D647A4">
      <w:pPr>
        <w:pStyle w:val="Header"/>
        <w:jc w:val="both"/>
        <w:rPr>
          <w:i/>
          <w:sz w:val="22"/>
          <w:szCs w:val="22"/>
          <w:lang w:val="de-DE"/>
        </w:rPr>
      </w:pPr>
      <w:r w:rsidRPr="00462E04">
        <w:rPr>
          <w:i/>
          <w:sz w:val="22"/>
          <w:szCs w:val="22"/>
          <w:lang w:val="de-DE"/>
        </w:rPr>
        <w:t xml:space="preserve">Kombinovana estrogensko-progestagenska terapija </w:t>
      </w:r>
    </w:p>
    <w:p w14:paraId="643E78D8" w14:textId="5D416380" w:rsidR="005F1DD7" w:rsidRPr="00462E04" w:rsidRDefault="005F1DD7" w:rsidP="00D647A4">
      <w:pPr>
        <w:pStyle w:val="Header"/>
        <w:jc w:val="both"/>
        <w:rPr>
          <w:sz w:val="22"/>
          <w:szCs w:val="22"/>
          <w:lang w:val="de-DE"/>
        </w:rPr>
      </w:pPr>
      <w:r w:rsidRPr="00462E04">
        <w:rPr>
          <w:sz w:val="22"/>
          <w:szCs w:val="22"/>
          <w:lang w:val="de-DE"/>
        </w:rPr>
        <w:t>Relativni rizik od koronarne bolesti je blago povišen tokom prim</w:t>
      </w:r>
      <w:r w:rsidR="00C82569" w:rsidRPr="00462E04">
        <w:rPr>
          <w:sz w:val="22"/>
          <w:szCs w:val="22"/>
          <w:lang w:val="de-DE"/>
        </w:rPr>
        <w:t>j</w:t>
      </w:r>
      <w:r w:rsidRPr="00462E04">
        <w:rPr>
          <w:sz w:val="22"/>
          <w:szCs w:val="22"/>
          <w:lang w:val="de-DE"/>
        </w:rPr>
        <w:t>ene estrogensko-progestagenske HST. S obzirom na to da je početni apsolutni rizik od koronarne bolesti izrazito zavis</w:t>
      </w:r>
      <w:r w:rsidR="00A5788E" w:rsidRPr="00462E04">
        <w:rPr>
          <w:sz w:val="22"/>
          <w:szCs w:val="22"/>
          <w:lang w:val="de-DE"/>
        </w:rPr>
        <w:t>t</w:t>
      </w:r>
      <w:r w:rsidRPr="00462E04">
        <w:rPr>
          <w:sz w:val="22"/>
          <w:szCs w:val="22"/>
          <w:lang w:val="de-DE"/>
        </w:rPr>
        <w:t>an od životne dobi, broj dodatnih slučajeva koronarne bolesti usl</w:t>
      </w:r>
      <w:r w:rsidR="00A5788E" w:rsidRPr="00462E04">
        <w:rPr>
          <w:sz w:val="22"/>
          <w:szCs w:val="22"/>
          <w:lang w:val="de-DE"/>
        </w:rPr>
        <w:t>j</w:t>
      </w:r>
      <w:r w:rsidRPr="00462E04">
        <w:rPr>
          <w:sz w:val="22"/>
          <w:szCs w:val="22"/>
          <w:lang w:val="de-DE"/>
        </w:rPr>
        <w:t>ed prim</w:t>
      </w:r>
      <w:r w:rsidR="00A5788E" w:rsidRPr="00462E04">
        <w:rPr>
          <w:sz w:val="22"/>
          <w:szCs w:val="22"/>
          <w:lang w:val="de-DE"/>
        </w:rPr>
        <w:t>j</w:t>
      </w:r>
      <w:r w:rsidRPr="00462E04">
        <w:rPr>
          <w:sz w:val="22"/>
          <w:szCs w:val="22"/>
          <w:lang w:val="de-DE"/>
        </w:rPr>
        <w:t>ene estrogensko-progestagenske HST je veoma nizak kod zdravih žena koje su nedavno ušle u menopauzu. Međutim, ovaj broj raste sa starenjem.</w:t>
      </w:r>
    </w:p>
    <w:p w14:paraId="4BAEDFE5" w14:textId="77777777" w:rsidR="005F1DD7" w:rsidRPr="00462E04" w:rsidRDefault="005F1DD7" w:rsidP="00D647A4">
      <w:pPr>
        <w:pStyle w:val="Header"/>
        <w:jc w:val="both"/>
        <w:rPr>
          <w:sz w:val="22"/>
          <w:szCs w:val="22"/>
          <w:lang w:val="de-DE"/>
        </w:rPr>
      </w:pPr>
    </w:p>
    <w:p w14:paraId="0ED028F0" w14:textId="77777777" w:rsidR="005F1DD7" w:rsidRPr="00462E04" w:rsidRDefault="005F1DD7" w:rsidP="00D647A4">
      <w:pPr>
        <w:pStyle w:val="Header"/>
        <w:jc w:val="both"/>
        <w:rPr>
          <w:i/>
          <w:sz w:val="22"/>
          <w:szCs w:val="22"/>
          <w:lang w:val="de-DE"/>
        </w:rPr>
      </w:pPr>
      <w:r w:rsidRPr="00462E04">
        <w:rPr>
          <w:i/>
          <w:sz w:val="22"/>
          <w:szCs w:val="22"/>
          <w:lang w:val="de-DE"/>
        </w:rPr>
        <w:t>Terapija samo estrogenom</w:t>
      </w:r>
    </w:p>
    <w:p w14:paraId="62BF435F" w14:textId="13E44C90" w:rsidR="005F1DD7" w:rsidRPr="00462E04" w:rsidRDefault="005F1DD7" w:rsidP="00D647A4">
      <w:pPr>
        <w:pStyle w:val="Header"/>
        <w:jc w:val="both"/>
        <w:rPr>
          <w:sz w:val="22"/>
          <w:szCs w:val="22"/>
          <w:lang w:val="de-DE"/>
        </w:rPr>
      </w:pPr>
      <w:r w:rsidRPr="00462E04">
        <w:rPr>
          <w:sz w:val="22"/>
          <w:szCs w:val="22"/>
          <w:lang w:val="de-DE"/>
        </w:rPr>
        <w:t>Podaci dobijeni iz randomizovanih, kontrolisanih studija ni</w:t>
      </w:r>
      <w:r w:rsidR="00A5788E" w:rsidRPr="00462E04">
        <w:rPr>
          <w:sz w:val="22"/>
          <w:szCs w:val="22"/>
          <w:lang w:val="de-DE"/>
        </w:rPr>
        <w:t>je</w:t>
      </w:r>
      <w:r w:rsidRPr="00462E04">
        <w:rPr>
          <w:sz w:val="22"/>
          <w:szCs w:val="22"/>
          <w:lang w:val="de-DE"/>
        </w:rPr>
        <w:t>su ukazali na povećan rizik od koronarne bolesti kod žena kod kojih je izvršena histerektomija, a koje koriste samo estrogensku terapiju.</w:t>
      </w:r>
    </w:p>
    <w:p w14:paraId="5E887897" w14:textId="2B70D00F" w:rsidR="005F1DD7" w:rsidRDefault="005F1DD7" w:rsidP="00D647A4">
      <w:pPr>
        <w:pStyle w:val="Header"/>
        <w:jc w:val="both"/>
        <w:rPr>
          <w:sz w:val="22"/>
          <w:szCs w:val="22"/>
          <w:lang w:val="de-DE"/>
        </w:rPr>
      </w:pPr>
    </w:p>
    <w:p w14:paraId="21EA9AD4" w14:textId="49412855" w:rsidR="00EE5BBD" w:rsidRDefault="00EE5BBD" w:rsidP="00D647A4">
      <w:pPr>
        <w:pStyle w:val="Header"/>
        <w:jc w:val="both"/>
        <w:rPr>
          <w:sz w:val="22"/>
          <w:szCs w:val="22"/>
          <w:lang w:val="de-DE"/>
        </w:rPr>
      </w:pPr>
    </w:p>
    <w:p w14:paraId="63B51679" w14:textId="7DEC0C9C" w:rsidR="00EE5BBD" w:rsidRDefault="00EE5BBD" w:rsidP="00D647A4">
      <w:pPr>
        <w:pStyle w:val="Header"/>
        <w:jc w:val="both"/>
        <w:rPr>
          <w:sz w:val="22"/>
          <w:szCs w:val="22"/>
          <w:lang w:val="de-DE"/>
        </w:rPr>
      </w:pPr>
    </w:p>
    <w:p w14:paraId="63ACB275" w14:textId="77777777" w:rsidR="00EE5BBD" w:rsidRPr="00D8788F" w:rsidRDefault="00EE5BBD" w:rsidP="00D647A4">
      <w:pPr>
        <w:pStyle w:val="Header"/>
        <w:jc w:val="both"/>
        <w:rPr>
          <w:sz w:val="22"/>
          <w:szCs w:val="22"/>
          <w:lang w:val="de-DE"/>
        </w:rPr>
      </w:pPr>
    </w:p>
    <w:p w14:paraId="348713F8" w14:textId="77777777" w:rsidR="005F1DD7" w:rsidRPr="00462E04" w:rsidRDefault="005F1DD7" w:rsidP="00D647A4">
      <w:pPr>
        <w:pStyle w:val="Header"/>
        <w:jc w:val="both"/>
        <w:rPr>
          <w:sz w:val="22"/>
          <w:szCs w:val="22"/>
          <w:u w:val="single"/>
          <w:lang w:val="de-DE"/>
        </w:rPr>
      </w:pPr>
      <w:r w:rsidRPr="00462E04">
        <w:rPr>
          <w:sz w:val="22"/>
          <w:szCs w:val="22"/>
          <w:u w:val="single"/>
          <w:lang w:val="de-DE"/>
        </w:rPr>
        <w:lastRenderedPageBreak/>
        <w:t>Ishemijski moždani udar</w:t>
      </w:r>
    </w:p>
    <w:p w14:paraId="3D15E623" w14:textId="77777777" w:rsidR="005F1DD7" w:rsidRPr="00462E04" w:rsidRDefault="005F1DD7" w:rsidP="00D647A4">
      <w:pPr>
        <w:pStyle w:val="Header"/>
        <w:jc w:val="both"/>
        <w:rPr>
          <w:sz w:val="22"/>
          <w:szCs w:val="22"/>
          <w:lang w:val="de-DE"/>
        </w:rPr>
      </w:pPr>
    </w:p>
    <w:p w14:paraId="5C32FC86" w14:textId="180279A0" w:rsidR="005F1DD7" w:rsidRPr="00462E04" w:rsidRDefault="005F1DD7" w:rsidP="00D647A4">
      <w:pPr>
        <w:pStyle w:val="Header"/>
        <w:jc w:val="both"/>
        <w:rPr>
          <w:sz w:val="22"/>
          <w:szCs w:val="22"/>
          <w:lang w:val="de-DE"/>
        </w:rPr>
      </w:pPr>
      <w:r w:rsidRPr="00462E04">
        <w:rPr>
          <w:sz w:val="22"/>
          <w:szCs w:val="22"/>
          <w:lang w:val="de-DE"/>
        </w:rPr>
        <w:t>Kombinovana estrogensko-progestagenska i samo estrogenska terapija su udružene sa 1-1,5 puta većim rizikom od nastanka ishemijskog moždanog udara. Relativni rizik se ne m</w:t>
      </w:r>
      <w:r w:rsidR="00A5788E" w:rsidRPr="00462E04">
        <w:rPr>
          <w:sz w:val="22"/>
          <w:szCs w:val="22"/>
          <w:lang w:val="de-DE"/>
        </w:rPr>
        <w:t>ij</w:t>
      </w:r>
      <w:r w:rsidRPr="00462E04">
        <w:rPr>
          <w:sz w:val="22"/>
          <w:szCs w:val="22"/>
          <w:lang w:val="de-DE"/>
        </w:rPr>
        <w:t>enja sa godinama starosti ili vremenom proteklim nakon menopauze. Međutim, kako je početni apsolutni rizik od moždanog udara izrazito zavisan od godina starosti, ukupni rizik od moždanog udara kod korisnica HST raste sa godinama starosti (vid</w:t>
      </w:r>
      <w:r w:rsidR="00A5788E" w:rsidRPr="00462E04">
        <w:rPr>
          <w:sz w:val="22"/>
          <w:szCs w:val="22"/>
          <w:lang w:val="de-DE"/>
        </w:rPr>
        <w:t>j</w:t>
      </w:r>
      <w:r w:rsidRPr="00462E04">
        <w:rPr>
          <w:sz w:val="22"/>
          <w:szCs w:val="22"/>
          <w:lang w:val="de-DE"/>
        </w:rPr>
        <w:t xml:space="preserve">eti </w:t>
      </w:r>
      <w:r w:rsidR="00A5788E" w:rsidRPr="00462E04">
        <w:rPr>
          <w:sz w:val="22"/>
          <w:szCs w:val="22"/>
          <w:lang w:val="de-DE"/>
        </w:rPr>
        <w:t>dio</w:t>
      </w:r>
      <w:r w:rsidRPr="00462E04">
        <w:rPr>
          <w:sz w:val="22"/>
          <w:szCs w:val="22"/>
          <w:lang w:val="de-DE"/>
        </w:rPr>
        <w:t xml:space="preserve"> 4.8).</w:t>
      </w:r>
    </w:p>
    <w:p w14:paraId="73F6800A" w14:textId="529B0155" w:rsidR="00B26F75" w:rsidRPr="00462E04" w:rsidRDefault="00B26F75" w:rsidP="00D647A4">
      <w:pPr>
        <w:pStyle w:val="Header"/>
        <w:jc w:val="both"/>
        <w:rPr>
          <w:sz w:val="22"/>
          <w:szCs w:val="22"/>
          <w:lang w:val="de-DE"/>
        </w:rPr>
      </w:pPr>
    </w:p>
    <w:p w14:paraId="2E13CE8D" w14:textId="77777777" w:rsidR="00B26F75" w:rsidRPr="00D647A4" w:rsidRDefault="00B26F75" w:rsidP="00D647A4">
      <w:pPr>
        <w:pStyle w:val="Default"/>
        <w:jc w:val="both"/>
        <w:rPr>
          <w:sz w:val="22"/>
          <w:szCs w:val="22"/>
          <w:u w:val="single"/>
        </w:rPr>
      </w:pPr>
      <w:r w:rsidRPr="00D647A4">
        <w:rPr>
          <w:sz w:val="22"/>
          <w:szCs w:val="22"/>
          <w:u w:val="single"/>
        </w:rPr>
        <w:t xml:space="preserve">Hepatitis C </w:t>
      </w:r>
    </w:p>
    <w:p w14:paraId="1F8F03E8" w14:textId="3200A0F4" w:rsidR="00B26F75" w:rsidRPr="00D647A4" w:rsidRDefault="00B26F75" w:rsidP="00D647A4">
      <w:pPr>
        <w:pStyle w:val="Header"/>
        <w:jc w:val="both"/>
        <w:rPr>
          <w:sz w:val="22"/>
          <w:szCs w:val="22"/>
          <w:lang w:val="sr-Latn-ME"/>
        </w:rPr>
      </w:pPr>
      <w:r w:rsidRPr="00D647A4">
        <w:rPr>
          <w:sz w:val="22"/>
          <w:szCs w:val="22"/>
          <w:lang w:val="sr-Latn-ME"/>
        </w:rPr>
        <w:t>Tokom kliničkih ispitivanja na pacijentkinjama kod kojih je virusna infekcija hepatitisom C (HCV) l</w:t>
      </w:r>
      <w:r w:rsidR="00EE5BBD" w:rsidRPr="00D647A4">
        <w:rPr>
          <w:sz w:val="22"/>
          <w:szCs w:val="22"/>
          <w:lang w:val="sr-Latn-ME"/>
        </w:rPr>
        <w:t>i</w:t>
      </w:r>
      <w:r w:rsidRPr="00D647A4">
        <w:rPr>
          <w:sz w:val="22"/>
          <w:szCs w:val="22"/>
          <w:lang w:val="sr-Latn-ME"/>
        </w:rPr>
        <w:t xml:space="preserve">ječena ljekovima koji sadrže ombitasvir/paritaprevir/ritonavir sa ili bez dasabuvira, zabilježene su povišene vrijednosti transaminaza (ALT), više od 5 puta iznad gornje granice normalnih vrednosti (engl. </w:t>
      </w:r>
      <w:r w:rsidRPr="00D647A4">
        <w:rPr>
          <w:i/>
          <w:iCs/>
          <w:sz w:val="22"/>
          <w:szCs w:val="22"/>
          <w:lang w:val="sr-Latn-ME"/>
        </w:rPr>
        <w:t>upper limit of normal</w:t>
      </w:r>
      <w:r w:rsidRPr="00D647A4">
        <w:rPr>
          <w:sz w:val="22"/>
          <w:szCs w:val="22"/>
          <w:lang w:val="sr-Latn-ME"/>
        </w:rPr>
        <w:t>, ULN), koje su značajno učestalije kod žena koje primjenjuju ljekove koji sadrže etinilestradiol, kao što su kombinovani hormonski kontraceptivi. Žene koje su koristile ljekove koji sadrže estrogen u drugačijem obliku od etinilestradiola, kao što je npr. estradiol, imale su vrijednosti transaminaze (ALT) koje su bile uporedive sa vrijednostima kod žena koje ni</w:t>
      </w:r>
      <w:r w:rsidR="00EE5BBD" w:rsidRPr="00D647A4">
        <w:rPr>
          <w:sz w:val="22"/>
          <w:szCs w:val="22"/>
          <w:lang w:val="sr-Latn-ME"/>
        </w:rPr>
        <w:t>je</w:t>
      </w:r>
      <w:r w:rsidRPr="00D647A4">
        <w:rPr>
          <w:sz w:val="22"/>
          <w:szCs w:val="22"/>
          <w:lang w:val="sr-Latn-ME"/>
        </w:rPr>
        <w:t xml:space="preserve">su primale estrogene. Međutim, zbog ograničenog broja žena koje primaju ove druge estrogene, savjetuje se oprez u slučaju istovremene primjene sa kombinovanom terapijom ombitasvir/paritaprevir/ritonavir sa ili bez dasabuvira, kao i sa kombinovanom terapijom glekaprevir/pibrentasvir (vidjeti dio 4.5) </w:t>
      </w:r>
    </w:p>
    <w:p w14:paraId="20B218BA" w14:textId="77777777" w:rsidR="00B26F75" w:rsidRPr="00462E04" w:rsidRDefault="00B26F75" w:rsidP="00D647A4">
      <w:pPr>
        <w:pStyle w:val="Header"/>
        <w:jc w:val="both"/>
        <w:rPr>
          <w:sz w:val="22"/>
          <w:szCs w:val="22"/>
          <w:lang w:val="de-DE"/>
        </w:rPr>
      </w:pPr>
    </w:p>
    <w:p w14:paraId="2B0E7D4B" w14:textId="77777777" w:rsidR="005F1DD7" w:rsidRPr="00462E04" w:rsidRDefault="005F1DD7" w:rsidP="00D647A4">
      <w:pPr>
        <w:pStyle w:val="Header"/>
        <w:jc w:val="both"/>
        <w:rPr>
          <w:sz w:val="22"/>
          <w:szCs w:val="22"/>
          <w:u w:val="single"/>
          <w:lang w:val="pl-PL"/>
        </w:rPr>
      </w:pPr>
      <w:r w:rsidRPr="00462E04">
        <w:rPr>
          <w:sz w:val="22"/>
          <w:szCs w:val="22"/>
          <w:u w:val="single"/>
          <w:lang w:val="pl-PL"/>
        </w:rPr>
        <w:t>Ostala stanja</w:t>
      </w:r>
    </w:p>
    <w:p w14:paraId="65E96D34" w14:textId="77777777" w:rsidR="005F1DD7" w:rsidRPr="00462E04" w:rsidRDefault="005F1DD7" w:rsidP="00D647A4">
      <w:pPr>
        <w:pStyle w:val="Header"/>
        <w:ind w:hanging="357"/>
        <w:jc w:val="both"/>
        <w:rPr>
          <w:sz w:val="22"/>
          <w:szCs w:val="22"/>
          <w:lang w:val="pl-PL"/>
        </w:rPr>
      </w:pPr>
    </w:p>
    <w:p w14:paraId="2ED41FB4" w14:textId="041EA215" w:rsidR="005F1DD7" w:rsidRPr="00462E04" w:rsidRDefault="005F1DD7" w:rsidP="00462E04">
      <w:pPr>
        <w:pStyle w:val="ListParagraph"/>
        <w:numPr>
          <w:ilvl w:val="0"/>
          <w:numId w:val="15"/>
        </w:numPr>
        <w:ind w:left="284" w:hanging="357"/>
        <w:rPr>
          <w:szCs w:val="22"/>
          <w:lang w:val="pl-PL"/>
        </w:rPr>
      </w:pPr>
      <w:r w:rsidRPr="00462E04">
        <w:rPr>
          <w:szCs w:val="22"/>
          <w:lang w:val="pl-PL"/>
        </w:rPr>
        <w:t>Estrogeni mogu izazvati zadaržavanje vode. Zbog toga pacijentkinje sa poremećajem srčane ili bubrežne funkcije treba pažljivo pratiti.</w:t>
      </w:r>
    </w:p>
    <w:p w14:paraId="5DEAB9AC" w14:textId="53266815" w:rsidR="005F1DD7" w:rsidRPr="00462E04" w:rsidRDefault="005F1DD7" w:rsidP="008316A8">
      <w:pPr>
        <w:pStyle w:val="ListParagraph"/>
        <w:numPr>
          <w:ilvl w:val="0"/>
          <w:numId w:val="15"/>
        </w:numPr>
        <w:ind w:left="284" w:hanging="357"/>
        <w:rPr>
          <w:szCs w:val="22"/>
          <w:lang w:val="pl-PL"/>
        </w:rPr>
      </w:pPr>
      <w:r w:rsidRPr="00462E04">
        <w:rPr>
          <w:szCs w:val="22"/>
          <w:lang w:val="pl-PL"/>
        </w:rPr>
        <w:t>Žene sa postojećom hipertrigliceridemijom treba pažljivo pratiti dok uzimaju HST, jer je bilo r</w:t>
      </w:r>
      <w:r w:rsidR="00A5788E" w:rsidRPr="00462E04">
        <w:rPr>
          <w:szCs w:val="22"/>
          <w:lang w:val="pl-PL"/>
        </w:rPr>
        <w:t>ij</w:t>
      </w:r>
      <w:r w:rsidRPr="00462E04">
        <w:rPr>
          <w:szCs w:val="22"/>
          <w:lang w:val="pl-PL"/>
        </w:rPr>
        <w:t>etkih slučajeva velikog povećanja vr</w:t>
      </w:r>
      <w:r w:rsidR="00A5788E" w:rsidRPr="00462E04">
        <w:rPr>
          <w:szCs w:val="22"/>
          <w:lang w:val="pl-PL"/>
        </w:rPr>
        <w:t>ij</w:t>
      </w:r>
      <w:r w:rsidRPr="00462E04">
        <w:rPr>
          <w:szCs w:val="22"/>
          <w:lang w:val="pl-PL"/>
        </w:rPr>
        <w:t>ednosti triglicerida u plazmi, koje je vodilo do pankreatitisa kod žena koje su koristile estrogene.</w:t>
      </w:r>
    </w:p>
    <w:p w14:paraId="42B34379" w14:textId="6E37CC96" w:rsidR="005F1DD7" w:rsidRPr="00462E04" w:rsidRDefault="005F1DD7">
      <w:pPr>
        <w:pStyle w:val="ListParagraph"/>
        <w:numPr>
          <w:ilvl w:val="0"/>
          <w:numId w:val="15"/>
        </w:numPr>
        <w:ind w:left="284" w:hanging="357"/>
        <w:rPr>
          <w:szCs w:val="22"/>
          <w:lang w:val="pl-PL"/>
        </w:rPr>
      </w:pPr>
      <w:r w:rsidRPr="00462E04">
        <w:rPr>
          <w:szCs w:val="22"/>
          <w:lang w:val="pl-PL"/>
        </w:rPr>
        <w:t>Estrogeni izazivaju povećanje koncentracije globulina koji vezuje hormone štitaste žl</w:t>
      </w:r>
      <w:r w:rsidR="00A5788E" w:rsidRPr="00462E04">
        <w:rPr>
          <w:szCs w:val="22"/>
          <w:lang w:val="pl-PL"/>
        </w:rPr>
        <w:t>j</w:t>
      </w:r>
      <w:r w:rsidRPr="00462E04">
        <w:rPr>
          <w:szCs w:val="22"/>
          <w:lang w:val="pl-PL"/>
        </w:rPr>
        <w:t xml:space="preserve">ezde (engl. </w:t>
      </w:r>
      <w:r w:rsidRPr="00462E04">
        <w:rPr>
          <w:i/>
          <w:iCs/>
          <w:szCs w:val="22"/>
          <w:lang w:val="pl-PL"/>
        </w:rPr>
        <w:t>thyroid binding globulin</w:t>
      </w:r>
      <w:r w:rsidRPr="00462E04">
        <w:rPr>
          <w:szCs w:val="22"/>
          <w:lang w:val="pl-PL"/>
        </w:rPr>
        <w:t>, TBG), što dovodi do povećanja ukupne vr</w:t>
      </w:r>
      <w:r w:rsidR="00A5788E" w:rsidRPr="00462E04">
        <w:rPr>
          <w:szCs w:val="22"/>
          <w:lang w:val="pl-PL"/>
        </w:rPr>
        <w:t>ij</w:t>
      </w:r>
      <w:r w:rsidRPr="00462E04">
        <w:rPr>
          <w:szCs w:val="22"/>
          <w:lang w:val="pl-PL"/>
        </w:rPr>
        <w:t>ednosti hormona štitaste žl</w:t>
      </w:r>
      <w:r w:rsidR="00A5788E" w:rsidRPr="00462E04">
        <w:rPr>
          <w:szCs w:val="22"/>
          <w:lang w:val="pl-PL"/>
        </w:rPr>
        <w:t>j</w:t>
      </w:r>
      <w:r w:rsidRPr="00462E04">
        <w:rPr>
          <w:szCs w:val="22"/>
          <w:lang w:val="pl-PL"/>
        </w:rPr>
        <w:t>ezde u cirkulaciji, što je izm</w:t>
      </w:r>
      <w:r w:rsidR="00A5788E" w:rsidRPr="00462E04">
        <w:rPr>
          <w:szCs w:val="22"/>
          <w:lang w:val="pl-PL"/>
        </w:rPr>
        <w:t>j</w:t>
      </w:r>
      <w:r w:rsidRPr="00462E04">
        <w:rPr>
          <w:szCs w:val="22"/>
          <w:lang w:val="pl-PL"/>
        </w:rPr>
        <w:t xml:space="preserve">ereno jodom vezanim za proteine (engl. </w:t>
      </w:r>
      <w:r w:rsidRPr="00462E04">
        <w:rPr>
          <w:i/>
          <w:iCs/>
          <w:szCs w:val="22"/>
          <w:lang w:val="pl-PL"/>
        </w:rPr>
        <w:t>protein-bound iodine</w:t>
      </w:r>
      <w:r w:rsidRPr="00462E04">
        <w:rPr>
          <w:szCs w:val="22"/>
          <w:lang w:val="pl-PL"/>
        </w:rPr>
        <w:t>, PBI), koncentracije T4 (m</w:t>
      </w:r>
      <w:r w:rsidR="00A5788E" w:rsidRPr="00462E04">
        <w:rPr>
          <w:szCs w:val="22"/>
          <w:lang w:val="pl-PL"/>
        </w:rPr>
        <w:t>j</w:t>
      </w:r>
      <w:r w:rsidRPr="00462E04">
        <w:rPr>
          <w:szCs w:val="22"/>
          <w:lang w:val="pl-PL"/>
        </w:rPr>
        <w:t>ereno metodom kolone ili radioimunološkim testom) ili koncentracije T3 (m</w:t>
      </w:r>
      <w:r w:rsidR="00A5788E" w:rsidRPr="00462E04">
        <w:rPr>
          <w:szCs w:val="22"/>
          <w:lang w:val="pl-PL"/>
        </w:rPr>
        <w:t>j</w:t>
      </w:r>
      <w:r w:rsidRPr="00462E04">
        <w:rPr>
          <w:szCs w:val="22"/>
          <w:lang w:val="pl-PL"/>
        </w:rPr>
        <w:t>ereno radioimunološkim testom). Vezivanje T3 za smolu (jonska izmena) je smanjeno usl</w:t>
      </w:r>
      <w:r w:rsidR="00A5788E" w:rsidRPr="00462E04">
        <w:rPr>
          <w:szCs w:val="22"/>
          <w:lang w:val="pl-PL"/>
        </w:rPr>
        <w:t>j</w:t>
      </w:r>
      <w:r w:rsidRPr="00462E04">
        <w:rPr>
          <w:szCs w:val="22"/>
          <w:lang w:val="pl-PL"/>
        </w:rPr>
        <w:t>ed povećanja koncentracija TGB. Koncentracije</w:t>
      </w:r>
      <w:r w:rsidRPr="00462E04" w:rsidDel="007D0223">
        <w:rPr>
          <w:szCs w:val="22"/>
          <w:lang w:val="pl-PL"/>
        </w:rPr>
        <w:t xml:space="preserve"> </w:t>
      </w:r>
      <w:r w:rsidRPr="00462E04">
        <w:rPr>
          <w:szCs w:val="22"/>
          <w:lang w:val="pl-PL"/>
        </w:rPr>
        <w:t>slobodnog T3 i T4 ostaju neprom</w:t>
      </w:r>
      <w:r w:rsidR="00A5788E" w:rsidRPr="00462E04">
        <w:rPr>
          <w:szCs w:val="22"/>
          <w:lang w:val="pl-PL"/>
        </w:rPr>
        <w:t>ij</w:t>
      </w:r>
      <w:r w:rsidRPr="00462E04">
        <w:rPr>
          <w:szCs w:val="22"/>
          <w:lang w:val="pl-PL"/>
        </w:rPr>
        <w:t xml:space="preserve">enjene. Mogu biti povišene koncentracije drugih vezujućih proteina u serumu, npr. globulina koji vezuje kortikosteroide (engl. </w:t>
      </w:r>
      <w:r w:rsidRPr="00462E04">
        <w:rPr>
          <w:i/>
          <w:iCs/>
          <w:szCs w:val="22"/>
          <w:lang w:val="pl-PL"/>
        </w:rPr>
        <w:t>corticoid binding globulin</w:t>
      </w:r>
      <w:r w:rsidRPr="00462E04">
        <w:rPr>
          <w:szCs w:val="22"/>
          <w:lang w:val="pl-PL"/>
        </w:rPr>
        <w:t>, CBG) što dovodi do povećanja koncentracije kortikosteroida ili globulina koji vezuje polne hormone (engl. sex-</w:t>
      </w:r>
      <w:r w:rsidRPr="00462E04">
        <w:rPr>
          <w:i/>
          <w:iCs/>
          <w:szCs w:val="22"/>
          <w:lang w:val="pl-PL"/>
        </w:rPr>
        <w:t>hormone-binding globulin</w:t>
      </w:r>
      <w:r w:rsidRPr="00462E04">
        <w:rPr>
          <w:szCs w:val="22"/>
          <w:lang w:val="pl-PL"/>
        </w:rPr>
        <w:t>, SHBG), što dovodi do povećanja koncentracije cirkulišućih kortikosteroida, odnosno polnih steroida. Koncentracije slobodnih, biološki aktivnih hormona ostaju neprom</w:t>
      </w:r>
      <w:r w:rsidR="00A5788E" w:rsidRPr="00462E04">
        <w:rPr>
          <w:szCs w:val="22"/>
          <w:lang w:val="pl-PL"/>
        </w:rPr>
        <w:t>ij</w:t>
      </w:r>
      <w:r w:rsidRPr="00462E04">
        <w:rPr>
          <w:szCs w:val="22"/>
          <w:lang w:val="pl-PL"/>
        </w:rPr>
        <w:t>enjene. Ostali proteini u plazmi mogu biti povećani (angiotenzinogen/supstrat za renin, alfa-1-antitripsin, ceruloplazmin).</w:t>
      </w:r>
    </w:p>
    <w:p w14:paraId="402AAD35" w14:textId="2C0B241A" w:rsidR="005F1DD7" w:rsidRPr="00462E04" w:rsidRDefault="005F1DD7">
      <w:pPr>
        <w:pStyle w:val="ListParagraph"/>
        <w:numPr>
          <w:ilvl w:val="0"/>
          <w:numId w:val="15"/>
        </w:numPr>
        <w:ind w:left="284" w:hanging="357"/>
        <w:rPr>
          <w:szCs w:val="22"/>
          <w:lang w:val="pl-PL"/>
        </w:rPr>
      </w:pPr>
      <w:r w:rsidRPr="00462E04">
        <w:rPr>
          <w:szCs w:val="22"/>
          <w:lang w:val="pl-PL"/>
        </w:rPr>
        <w:t>Prim</w:t>
      </w:r>
      <w:r w:rsidR="00A5788E" w:rsidRPr="00462E04">
        <w:rPr>
          <w:szCs w:val="22"/>
          <w:lang w:val="pl-PL"/>
        </w:rPr>
        <w:t>j</w:t>
      </w:r>
      <w:r w:rsidRPr="00462E04">
        <w:rPr>
          <w:szCs w:val="22"/>
          <w:lang w:val="pl-PL"/>
        </w:rPr>
        <w:t>ena HST ne pob</w:t>
      </w:r>
      <w:r w:rsidR="00A5788E" w:rsidRPr="00462E04">
        <w:rPr>
          <w:szCs w:val="22"/>
          <w:lang w:val="pl-PL"/>
        </w:rPr>
        <w:t>o</w:t>
      </w:r>
      <w:r w:rsidRPr="00462E04">
        <w:rPr>
          <w:szCs w:val="22"/>
          <w:lang w:val="pl-PL"/>
        </w:rPr>
        <w:t>ljšava kognitivne funkcije. Postoje određeni dokazi povećanog rizika za nastanak demencije kod žena koje su počele da prim</w:t>
      </w:r>
      <w:r w:rsidR="00A5788E" w:rsidRPr="00462E04">
        <w:rPr>
          <w:szCs w:val="22"/>
          <w:lang w:val="pl-PL"/>
        </w:rPr>
        <w:t>j</w:t>
      </w:r>
      <w:r w:rsidRPr="00462E04">
        <w:rPr>
          <w:szCs w:val="22"/>
          <w:lang w:val="pl-PL"/>
        </w:rPr>
        <w:t>enjuju kontinuiranu kombinovanu HST ili samo estrogensku HST nakon 65. godine.</w:t>
      </w:r>
    </w:p>
    <w:p w14:paraId="7E84F82E" w14:textId="3C46D536" w:rsidR="005F1DD7" w:rsidRPr="00462E04" w:rsidRDefault="005F1DD7">
      <w:pPr>
        <w:pStyle w:val="ListParagraph"/>
        <w:numPr>
          <w:ilvl w:val="0"/>
          <w:numId w:val="15"/>
        </w:numPr>
        <w:ind w:left="284" w:hanging="357"/>
        <w:rPr>
          <w:szCs w:val="22"/>
          <w:lang w:val="pl-PL"/>
        </w:rPr>
      </w:pPr>
      <w:r w:rsidRPr="00462E04">
        <w:rPr>
          <w:szCs w:val="22"/>
          <w:lang w:val="pl-PL"/>
        </w:rPr>
        <w:t>Poznato je da estrogeni povećavaju sklonost ka formiranju žučnog kamena. Neke žene imaju predispoziciju da razviju poremećaje funkcije žučne kese tokom korišćenja terapije estrogenom.</w:t>
      </w:r>
    </w:p>
    <w:p w14:paraId="4E31F678" w14:textId="046E462C" w:rsidR="005F1DD7" w:rsidRPr="00462E04" w:rsidRDefault="005F1DD7">
      <w:pPr>
        <w:pStyle w:val="ListParagraph"/>
        <w:numPr>
          <w:ilvl w:val="0"/>
          <w:numId w:val="15"/>
        </w:numPr>
        <w:ind w:left="284" w:hanging="357"/>
        <w:rPr>
          <w:szCs w:val="22"/>
          <w:lang w:val="pl-PL"/>
        </w:rPr>
      </w:pPr>
      <w:r w:rsidRPr="00462E04">
        <w:rPr>
          <w:szCs w:val="22"/>
          <w:lang w:val="pl-PL"/>
        </w:rPr>
        <w:t>Hloazma se povremeno javlja, uglavnom kod žena koje su razvijale takav poremećaj u trudnoći. Žene koje su sklone hloazmi treba da izb</w:t>
      </w:r>
      <w:r w:rsidR="00A5788E" w:rsidRPr="00462E04">
        <w:rPr>
          <w:szCs w:val="22"/>
          <w:lang w:val="pl-PL"/>
        </w:rPr>
        <w:t>j</w:t>
      </w:r>
      <w:r w:rsidRPr="00462E04">
        <w:rPr>
          <w:szCs w:val="22"/>
          <w:lang w:val="pl-PL"/>
        </w:rPr>
        <w:t>egavaju izlaganje suncu i UV zračenju tokom uzimanja HST.</w:t>
      </w:r>
    </w:p>
    <w:p w14:paraId="6DC939E0" w14:textId="77777777" w:rsidR="005F1DD7" w:rsidRPr="00462E04" w:rsidRDefault="005F1DD7" w:rsidP="00D647A4">
      <w:pPr>
        <w:pStyle w:val="Header"/>
        <w:ind w:left="360"/>
        <w:jc w:val="both"/>
        <w:rPr>
          <w:sz w:val="22"/>
          <w:szCs w:val="22"/>
          <w:lang w:val="pl-PL"/>
        </w:rPr>
      </w:pPr>
    </w:p>
    <w:p w14:paraId="5BBE2FDF" w14:textId="7718EC35" w:rsidR="005F1DD7" w:rsidRPr="00462E04" w:rsidRDefault="00A5788E" w:rsidP="00462E04">
      <w:pPr>
        <w:jc w:val="both"/>
        <w:rPr>
          <w:sz w:val="22"/>
          <w:szCs w:val="22"/>
          <w:lang w:val="pl-PL"/>
        </w:rPr>
      </w:pPr>
      <w:r w:rsidRPr="00462E04">
        <w:rPr>
          <w:sz w:val="22"/>
          <w:szCs w:val="22"/>
          <w:lang w:val="pl-PL"/>
        </w:rPr>
        <w:t xml:space="preserve">Lijek </w:t>
      </w:r>
      <w:r w:rsidR="005F1DD7" w:rsidRPr="00462E04">
        <w:rPr>
          <w:sz w:val="22"/>
          <w:szCs w:val="22"/>
          <w:lang w:val="pl-PL"/>
        </w:rPr>
        <w:t>Cyclo-Progynova ne može pružiti kontraceptivnu zaštitu.</w:t>
      </w:r>
    </w:p>
    <w:p w14:paraId="2A3F74A0" w14:textId="122AAE82" w:rsidR="005F1DD7" w:rsidRPr="00462E04" w:rsidRDefault="005F1DD7" w:rsidP="008316A8">
      <w:pPr>
        <w:jc w:val="both"/>
        <w:rPr>
          <w:sz w:val="22"/>
          <w:szCs w:val="22"/>
          <w:lang w:val="pl-PL"/>
        </w:rPr>
      </w:pPr>
      <w:r w:rsidRPr="00462E04">
        <w:rPr>
          <w:sz w:val="22"/>
          <w:szCs w:val="22"/>
          <w:lang w:val="pl-PL"/>
        </w:rPr>
        <w:t>Žene u reproduktivnom periodu koje ne žele da rađaju treba da koriste nehormonske metode kontracepcije (što isključuje metodu računanja plodnih dana Knaus-Ogino i metodu m</w:t>
      </w:r>
      <w:r w:rsidR="00A5788E" w:rsidRPr="00462E04">
        <w:rPr>
          <w:sz w:val="22"/>
          <w:szCs w:val="22"/>
          <w:lang w:val="pl-PL"/>
        </w:rPr>
        <w:t>j</w:t>
      </w:r>
      <w:r w:rsidRPr="00462E04">
        <w:rPr>
          <w:sz w:val="22"/>
          <w:szCs w:val="22"/>
          <w:lang w:val="pl-PL"/>
        </w:rPr>
        <w:t xml:space="preserve">erenja bazalne temperature). </w:t>
      </w:r>
    </w:p>
    <w:p w14:paraId="5F69E634" w14:textId="77777777" w:rsidR="005F1DD7" w:rsidRPr="00462E04" w:rsidRDefault="005F1DD7">
      <w:pPr>
        <w:jc w:val="both"/>
        <w:rPr>
          <w:sz w:val="22"/>
          <w:szCs w:val="22"/>
          <w:lang w:val="pl-PL"/>
        </w:rPr>
      </w:pPr>
    </w:p>
    <w:p w14:paraId="7CB14F0D" w14:textId="77777777" w:rsidR="005F1DD7" w:rsidRPr="00462E04" w:rsidRDefault="005F1DD7">
      <w:pPr>
        <w:jc w:val="both"/>
        <w:rPr>
          <w:sz w:val="22"/>
          <w:szCs w:val="22"/>
        </w:rPr>
      </w:pPr>
      <w:r w:rsidRPr="00462E04">
        <w:rPr>
          <w:sz w:val="22"/>
          <w:szCs w:val="22"/>
        </w:rPr>
        <w:t xml:space="preserve">Što je trajanje terapije duže, češći je izostanak krvarenja tokom perioda kada se ne uzimaju tablete. Ukoliko postoji rizik da je pacijentkinja trudna, terapiju treba obustaviti dok se ne isključi postojanje trudnoće. </w:t>
      </w:r>
    </w:p>
    <w:p w14:paraId="393290B9" w14:textId="77777777" w:rsidR="005F1DD7" w:rsidRPr="00462E04" w:rsidRDefault="005F1DD7" w:rsidP="00D647A4">
      <w:pPr>
        <w:jc w:val="both"/>
        <w:rPr>
          <w:sz w:val="22"/>
          <w:szCs w:val="22"/>
        </w:rPr>
      </w:pPr>
    </w:p>
    <w:p w14:paraId="63E6CB5E" w14:textId="622E1596" w:rsidR="005F1DD7" w:rsidRPr="00D647A4" w:rsidRDefault="005F1DD7" w:rsidP="00462E04">
      <w:pPr>
        <w:jc w:val="both"/>
        <w:rPr>
          <w:sz w:val="22"/>
          <w:szCs w:val="22"/>
          <w:lang w:val="sr-Latn-ME"/>
        </w:rPr>
      </w:pPr>
      <w:bookmarkStart w:id="0" w:name="OLE_LINK2"/>
      <w:r w:rsidRPr="00D647A4">
        <w:rPr>
          <w:sz w:val="22"/>
          <w:szCs w:val="22"/>
          <w:lang w:val="sr-Latn-ME"/>
        </w:rPr>
        <w:lastRenderedPageBreak/>
        <w:t>Pr</w:t>
      </w:r>
      <w:r w:rsidR="00A5788E" w:rsidRPr="00D647A4">
        <w:rPr>
          <w:sz w:val="22"/>
          <w:szCs w:val="22"/>
          <w:lang w:val="sr-Latn-ME"/>
        </w:rPr>
        <w:t>ij</w:t>
      </w:r>
      <w:r w:rsidRPr="00D647A4">
        <w:rPr>
          <w:sz w:val="22"/>
          <w:szCs w:val="22"/>
          <w:lang w:val="sr-Latn-ME"/>
        </w:rPr>
        <w:t>e početka terapije sekundarne amenoreje l</w:t>
      </w:r>
      <w:r w:rsidR="00A5788E" w:rsidRPr="00D647A4">
        <w:rPr>
          <w:sz w:val="22"/>
          <w:szCs w:val="22"/>
          <w:lang w:val="sr-Latn-ME"/>
        </w:rPr>
        <w:t>ij</w:t>
      </w:r>
      <w:r w:rsidRPr="00D647A4">
        <w:rPr>
          <w:sz w:val="22"/>
          <w:szCs w:val="22"/>
          <w:lang w:val="sr-Latn-ME"/>
        </w:rPr>
        <w:t>ekom Cyclo-Progynova, treba isključiti adenom hipofize koji sekretuje prolaktin, jer se prema sadašnjim naučnim saznanjima ne može isključiti mogućnost razvoja makroadenoma pod uticajem relativno visokih doza estrogena.</w:t>
      </w:r>
    </w:p>
    <w:p w14:paraId="2814BDE6" w14:textId="77777777" w:rsidR="005F1DD7" w:rsidRPr="00D647A4" w:rsidRDefault="005F1DD7" w:rsidP="008316A8">
      <w:pPr>
        <w:jc w:val="both"/>
        <w:rPr>
          <w:sz w:val="22"/>
          <w:szCs w:val="22"/>
          <w:lang w:val="sr-Latn-ME"/>
        </w:rPr>
      </w:pPr>
    </w:p>
    <w:p w14:paraId="3EC5F7D9" w14:textId="45FAF70C" w:rsidR="005F1DD7" w:rsidRPr="00D647A4" w:rsidRDefault="005F1DD7" w:rsidP="008316A8">
      <w:pPr>
        <w:jc w:val="both"/>
        <w:rPr>
          <w:sz w:val="22"/>
          <w:szCs w:val="22"/>
          <w:lang w:val="sr-Latn-ME"/>
        </w:rPr>
      </w:pPr>
      <w:r w:rsidRPr="00D647A4">
        <w:rPr>
          <w:sz w:val="22"/>
          <w:szCs w:val="22"/>
          <w:lang w:val="sr-Latn-ME"/>
        </w:rPr>
        <w:t>Nakon povlačenja simptoma virusnog hepatitisa, treba dozvoliti da protekne period od oko 6 m</w:t>
      </w:r>
      <w:r w:rsidR="00843815" w:rsidRPr="00D647A4">
        <w:rPr>
          <w:sz w:val="22"/>
          <w:szCs w:val="22"/>
          <w:lang w:val="sr-Latn-ME"/>
        </w:rPr>
        <w:t>j</w:t>
      </w:r>
      <w:r w:rsidRPr="00D647A4">
        <w:rPr>
          <w:sz w:val="22"/>
          <w:szCs w:val="22"/>
          <w:lang w:val="sr-Latn-ME"/>
        </w:rPr>
        <w:t>eseci pr</w:t>
      </w:r>
      <w:r w:rsidR="00A5788E" w:rsidRPr="00D647A4">
        <w:rPr>
          <w:sz w:val="22"/>
          <w:szCs w:val="22"/>
          <w:lang w:val="sr-Latn-ME"/>
        </w:rPr>
        <w:t>ij</w:t>
      </w:r>
      <w:r w:rsidRPr="00D647A4">
        <w:rPr>
          <w:sz w:val="22"/>
          <w:szCs w:val="22"/>
          <w:lang w:val="sr-Latn-ME"/>
        </w:rPr>
        <w:t>e nego što se prim</w:t>
      </w:r>
      <w:r w:rsidR="00A5788E" w:rsidRPr="00D647A4">
        <w:rPr>
          <w:sz w:val="22"/>
          <w:szCs w:val="22"/>
          <w:lang w:val="sr-Latn-ME"/>
        </w:rPr>
        <w:t>j</w:t>
      </w:r>
      <w:r w:rsidRPr="00D647A4">
        <w:rPr>
          <w:sz w:val="22"/>
          <w:szCs w:val="22"/>
          <w:lang w:val="sr-Latn-ME"/>
        </w:rPr>
        <w:t>eni l</w:t>
      </w:r>
      <w:r w:rsidR="00A5788E" w:rsidRPr="00D647A4">
        <w:rPr>
          <w:sz w:val="22"/>
          <w:szCs w:val="22"/>
          <w:lang w:val="sr-Latn-ME"/>
        </w:rPr>
        <w:t>ij</w:t>
      </w:r>
      <w:r w:rsidRPr="00D647A4">
        <w:rPr>
          <w:sz w:val="22"/>
          <w:szCs w:val="22"/>
          <w:lang w:val="sr-Latn-ME"/>
        </w:rPr>
        <w:t xml:space="preserve">ek kao što je </w:t>
      </w:r>
      <w:r w:rsidR="00A5788E" w:rsidRPr="00D647A4">
        <w:rPr>
          <w:sz w:val="22"/>
          <w:szCs w:val="22"/>
          <w:lang w:val="sr-Latn-ME"/>
        </w:rPr>
        <w:t xml:space="preserve">lijek </w:t>
      </w:r>
      <w:r w:rsidRPr="00D647A4">
        <w:rPr>
          <w:sz w:val="22"/>
          <w:szCs w:val="22"/>
          <w:lang w:val="sr-Latn-ME"/>
        </w:rPr>
        <w:t>Cyclo-Progynova.</w:t>
      </w:r>
    </w:p>
    <w:bookmarkEnd w:id="0"/>
    <w:p w14:paraId="4BC20AC3" w14:textId="77777777" w:rsidR="005F1DD7" w:rsidRPr="00D647A4" w:rsidRDefault="005F1DD7">
      <w:pPr>
        <w:jc w:val="both"/>
        <w:rPr>
          <w:sz w:val="22"/>
          <w:szCs w:val="22"/>
          <w:lang w:val="sr-Latn-ME"/>
        </w:rPr>
      </w:pPr>
    </w:p>
    <w:p w14:paraId="6E23A6E4" w14:textId="29D22DBB" w:rsidR="005F1DD7" w:rsidRPr="00D647A4" w:rsidRDefault="00B26F75">
      <w:pPr>
        <w:jc w:val="both"/>
        <w:rPr>
          <w:sz w:val="22"/>
          <w:szCs w:val="22"/>
          <w:lang w:val="sr-Latn-ME"/>
        </w:rPr>
      </w:pPr>
      <w:r w:rsidRPr="00D647A4">
        <w:rPr>
          <w:sz w:val="22"/>
          <w:szCs w:val="22"/>
          <w:lang w:val="sr-Latn-ME"/>
        </w:rPr>
        <w:t>E</w:t>
      </w:r>
      <w:r w:rsidR="005F1DD7" w:rsidRPr="00D647A4">
        <w:rPr>
          <w:sz w:val="22"/>
          <w:szCs w:val="22"/>
          <w:lang w:val="sr-Latn-ME"/>
        </w:rPr>
        <w:t>gzogeni estrogeni mogu</w:t>
      </w:r>
      <w:r w:rsidRPr="00D647A4">
        <w:rPr>
          <w:sz w:val="22"/>
          <w:szCs w:val="22"/>
          <w:lang w:val="sr-Latn-ME"/>
        </w:rPr>
        <w:t xml:space="preserve"> da</w:t>
      </w:r>
      <w:r w:rsidR="005F1DD7" w:rsidRPr="00D647A4">
        <w:rPr>
          <w:sz w:val="22"/>
          <w:szCs w:val="22"/>
          <w:lang w:val="sr-Latn-ME"/>
        </w:rPr>
        <w:t xml:space="preserve"> iza</w:t>
      </w:r>
      <w:r w:rsidRPr="00D647A4">
        <w:rPr>
          <w:sz w:val="22"/>
          <w:szCs w:val="22"/>
          <w:lang w:val="sr-Latn-ME"/>
        </w:rPr>
        <w:t>zovu</w:t>
      </w:r>
      <w:r w:rsidR="005F1DD7" w:rsidRPr="00D647A4">
        <w:rPr>
          <w:sz w:val="22"/>
          <w:szCs w:val="22"/>
          <w:lang w:val="sr-Latn-ME"/>
        </w:rPr>
        <w:t xml:space="preserve"> ili pogorša</w:t>
      </w:r>
      <w:r w:rsidRPr="00D647A4">
        <w:rPr>
          <w:sz w:val="22"/>
          <w:szCs w:val="22"/>
          <w:lang w:val="sr-Latn-ME"/>
        </w:rPr>
        <w:t>ju</w:t>
      </w:r>
      <w:r w:rsidR="005F1DD7" w:rsidRPr="00D647A4">
        <w:rPr>
          <w:sz w:val="22"/>
          <w:szCs w:val="22"/>
          <w:lang w:val="sr-Latn-ME"/>
        </w:rPr>
        <w:t xml:space="preserve"> simptome </w:t>
      </w:r>
      <w:r w:rsidRPr="00D647A4">
        <w:rPr>
          <w:sz w:val="22"/>
          <w:szCs w:val="22"/>
          <w:lang w:val="sr-Latn-ME"/>
        </w:rPr>
        <w:t xml:space="preserve">nasljednog i stečenog </w:t>
      </w:r>
      <w:r w:rsidR="005F1DD7" w:rsidRPr="00D647A4">
        <w:rPr>
          <w:sz w:val="22"/>
          <w:szCs w:val="22"/>
          <w:lang w:val="sr-Latn-ME"/>
        </w:rPr>
        <w:t xml:space="preserve">angioedema. </w:t>
      </w:r>
    </w:p>
    <w:p w14:paraId="68C660AD" w14:textId="77777777" w:rsidR="005F1DD7" w:rsidRPr="00D647A4" w:rsidRDefault="005F1DD7">
      <w:pPr>
        <w:jc w:val="both"/>
        <w:rPr>
          <w:sz w:val="22"/>
          <w:szCs w:val="22"/>
          <w:lang w:val="sr-Latn-ME"/>
        </w:rPr>
      </w:pPr>
    </w:p>
    <w:p w14:paraId="1D77C3C3" w14:textId="5F658B43" w:rsidR="005F1DD7" w:rsidRPr="00D647A4" w:rsidRDefault="005F1DD7">
      <w:pPr>
        <w:jc w:val="both"/>
        <w:rPr>
          <w:sz w:val="22"/>
          <w:szCs w:val="22"/>
          <w:lang w:val="sr-Latn-ME"/>
        </w:rPr>
      </w:pPr>
      <w:r w:rsidRPr="00D647A4">
        <w:rPr>
          <w:sz w:val="22"/>
          <w:szCs w:val="22"/>
          <w:lang w:val="sr-Latn-ME"/>
        </w:rPr>
        <w:t>Svaka obložena tableta sadrži laktozu. Pacijentkinje sa r</w:t>
      </w:r>
      <w:r w:rsidR="00A5788E" w:rsidRPr="00D647A4">
        <w:rPr>
          <w:sz w:val="22"/>
          <w:szCs w:val="22"/>
          <w:lang w:val="sr-Latn-ME"/>
        </w:rPr>
        <w:t>ij</w:t>
      </w:r>
      <w:r w:rsidRPr="00D647A4">
        <w:rPr>
          <w:sz w:val="22"/>
          <w:szCs w:val="22"/>
          <w:lang w:val="sr-Latn-ME"/>
        </w:rPr>
        <w:t>etkim nasl</w:t>
      </w:r>
      <w:r w:rsidR="00843815" w:rsidRPr="00D647A4">
        <w:rPr>
          <w:sz w:val="22"/>
          <w:szCs w:val="22"/>
          <w:lang w:val="sr-Latn-ME"/>
        </w:rPr>
        <w:t>j</w:t>
      </w:r>
      <w:r w:rsidRPr="00D647A4">
        <w:rPr>
          <w:sz w:val="22"/>
          <w:szCs w:val="22"/>
          <w:lang w:val="sr-Latn-ME"/>
        </w:rPr>
        <w:t>ednim oboljenjima kao što su intolerancije na galaktozu, opšti nedostatak laktaze ili glukozno-galaktozna malapsorpcija, ne sm</w:t>
      </w:r>
      <w:r w:rsidR="00A5788E" w:rsidRPr="00D647A4">
        <w:rPr>
          <w:sz w:val="22"/>
          <w:szCs w:val="22"/>
          <w:lang w:val="sr-Latn-ME"/>
        </w:rPr>
        <w:t>i</w:t>
      </w:r>
      <w:r w:rsidRPr="00D647A4">
        <w:rPr>
          <w:sz w:val="22"/>
          <w:szCs w:val="22"/>
          <w:lang w:val="sr-Latn-ME"/>
        </w:rPr>
        <w:t>ju da koriste ovaj l</w:t>
      </w:r>
      <w:r w:rsidR="00A5788E" w:rsidRPr="00D647A4">
        <w:rPr>
          <w:sz w:val="22"/>
          <w:szCs w:val="22"/>
          <w:lang w:val="sr-Latn-ME"/>
        </w:rPr>
        <w:t>ij</w:t>
      </w:r>
      <w:r w:rsidRPr="00D647A4">
        <w:rPr>
          <w:sz w:val="22"/>
          <w:szCs w:val="22"/>
          <w:lang w:val="sr-Latn-ME"/>
        </w:rPr>
        <w:t xml:space="preserve">ek. </w:t>
      </w:r>
    </w:p>
    <w:p w14:paraId="169DCD6F" w14:textId="487D8CD1" w:rsidR="005F1DD7" w:rsidRPr="00D647A4" w:rsidRDefault="005F1DD7" w:rsidP="00D647A4">
      <w:pPr>
        <w:pStyle w:val="Header"/>
        <w:jc w:val="both"/>
        <w:rPr>
          <w:sz w:val="22"/>
          <w:szCs w:val="22"/>
          <w:lang w:val="sr-Latn-ME"/>
        </w:rPr>
      </w:pPr>
      <w:r w:rsidRPr="00D647A4">
        <w:rPr>
          <w:sz w:val="22"/>
          <w:szCs w:val="22"/>
          <w:lang w:val="sr-Latn-ME"/>
        </w:rPr>
        <w:t>Svaka tableta sadrži saharozu. Pacijentkinje sa r</w:t>
      </w:r>
      <w:r w:rsidR="00A5788E" w:rsidRPr="00D647A4">
        <w:rPr>
          <w:sz w:val="22"/>
          <w:szCs w:val="22"/>
          <w:lang w:val="sr-Latn-ME"/>
        </w:rPr>
        <w:t>ij</w:t>
      </w:r>
      <w:r w:rsidRPr="00D647A4">
        <w:rPr>
          <w:sz w:val="22"/>
          <w:szCs w:val="22"/>
          <w:lang w:val="sr-Latn-ME"/>
        </w:rPr>
        <w:t>etkim nasl</w:t>
      </w:r>
      <w:r w:rsidR="00A5788E" w:rsidRPr="00D647A4">
        <w:rPr>
          <w:sz w:val="22"/>
          <w:szCs w:val="22"/>
          <w:lang w:val="sr-Latn-ME"/>
        </w:rPr>
        <w:t>j</w:t>
      </w:r>
      <w:r w:rsidRPr="00D647A4">
        <w:rPr>
          <w:sz w:val="22"/>
          <w:szCs w:val="22"/>
          <w:lang w:val="sr-Latn-ME"/>
        </w:rPr>
        <w:t>ednim oboljenjima kao što su intolerancija na fruktozu, glukozno-galaktozna malapsorpcija ili nedostatak saharoza-izomaltaze, ne sm</w:t>
      </w:r>
      <w:r w:rsidR="00A5788E" w:rsidRPr="00D647A4">
        <w:rPr>
          <w:sz w:val="22"/>
          <w:szCs w:val="22"/>
          <w:lang w:val="sr-Latn-ME"/>
        </w:rPr>
        <w:t>i</w:t>
      </w:r>
      <w:r w:rsidRPr="00D647A4">
        <w:rPr>
          <w:sz w:val="22"/>
          <w:szCs w:val="22"/>
          <w:lang w:val="sr-Latn-ME"/>
        </w:rPr>
        <w:t>ju da koriste ovaj l</w:t>
      </w:r>
      <w:r w:rsidR="00A5788E" w:rsidRPr="00D647A4">
        <w:rPr>
          <w:sz w:val="22"/>
          <w:szCs w:val="22"/>
          <w:lang w:val="sr-Latn-ME"/>
        </w:rPr>
        <w:t>ij</w:t>
      </w:r>
      <w:r w:rsidRPr="00D647A4">
        <w:rPr>
          <w:sz w:val="22"/>
          <w:szCs w:val="22"/>
          <w:lang w:val="sr-Latn-ME"/>
        </w:rPr>
        <w:t>ek.</w:t>
      </w:r>
    </w:p>
    <w:p w14:paraId="360A800D" w14:textId="77777777" w:rsidR="00057E35" w:rsidRPr="00462E04" w:rsidRDefault="00057E35" w:rsidP="00D647A4">
      <w:pPr>
        <w:tabs>
          <w:tab w:val="left" w:pos="540"/>
          <w:tab w:val="left" w:pos="569"/>
        </w:tabs>
        <w:jc w:val="both"/>
        <w:rPr>
          <w:bCs/>
          <w:sz w:val="22"/>
          <w:szCs w:val="22"/>
          <w:lang w:val="de-DE"/>
        </w:rPr>
      </w:pPr>
    </w:p>
    <w:p w14:paraId="4BDF49F0" w14:textId="77777777" w:rsidR="00411B4B" w:rsidRPr="00462E04" w:rsidRDefault="00411B4B" w:rsidP="00D647A4">
      <w:pPr>
        <w:tabs>
          <w:tab w:val="left" w:pos="540"/>
          <w:tab w:val="left" w:pos="569"/>
        </w:tabs>
        <w:jc w:val="both"/>
        <w:rPr>
          <w:b/>
          <w:bCs/>
          <w:sz w:val="22"/>
          <w:szCs w:val="22"/>
          <w:lang w:val="de-DE"/>
        </w:rPr>
      </w:pPr>
      <w:r w:rsidRPr="00462E04">
        <w:rPr>
          <w:b/>
          <w:bCs/>
          <w:sz w:val="22"/>
          <w:szCs w:val="22"/>
          <w:lang w:val="de-DE"/>
        </w:rPr>
        <w:t>4.5.</w:t>
      </w:r>
      <w:r w:rsidR="000D60CC" w:rsidRPr="00462E04">
        <w:rPr>
          <w:b/>
          <w:bCs/>
          <w:sz w:val="22"/>
          <w:szCs w:val="22"/>
          <w:lang w:val="de-DE"/>
        </w:rPr>
        <w:tab/>
      </w:r>
      <w:r w:rsidRPr="00462E04">
        <w:rPr>
          <w:b/>
          <w:bCs/>
          <w:sz w:val="22"/>
          <w:szCs w:val="22"/>
          <w:lang w:val="de-DE"/>
        </w:rPr>
        <w:t>Interakcije sa drugim ljekovima i druge vrste interakcija</w:t>
      </w:r>
    </w:p>
    <w:p w14:paraId="3B260473" w14:textId="77777777" w:rsidR="00693EC4" w:rsidRPr="00462E04" w:rsidRDefault="00693EC4" w:rsidP="00462E04">
      <w:pPr>
        <w:jc w:val="both"/>
        <w:rPr>
          <w:sz w:val="22"/>
          <w:szCs w:val="22"/>
          <w:lang w:val="pl-PL"/>
        </w:rPr>
      </w:pPr>
    </w:p>
    <w:p w14:paraId="11DB0BD0" w14:textId="7F3137B8" w:rsidR="00693EC4" w:rsidRPr="00462E04" w:rsidRDefault="00693EC4" w:rsidP="008316A8">
      <w:pPr>
        <w:jc w:val="both"/>
        <w:rPr>
          <w:sz w:val="22"/>
          <w:szCs w:val="22"/>
          <w:lang w:val="pl-PL"/>
        </w:rPr>
      </w:pPr>
      <w:r w:rsidRPr="00462E04">
        <w:rPr>
          <w:sz w:val="22"/>
          <w:szCs w:val="22"/>
          <w:lang w:val="pl-PL"/>
        </w:rPr>
        <w:t xml:space="preserve">Napomena: Kako bi se identifikovale potencijalne interakcije potrebno je pogledati </w:t>
      </w:r>
      <w:r w:rsidRPr="00462E04">
        <w:rPr>
          <w:i/>
          <w:sz w:val="22"/>
          <w:szCs w:val="22"/>
          <w:lang w:val="pl-PL"/>
        </w:rPr>
        <w:t>Sažetak karakteristika lijeka/</w:t>
      </w:r>
      <w:r w:rsidRPr="00462E04">
        <w:rPr>
          <w:sz w:val="22"/>
          <w:szCs w:val="22"/>
          <w:lang w:val="pl-PL"/>
        </w:rPr>
        <w:t xml:space="preserve">ljekova koji se primjenjuju istovremeno. </w:t>
      </w:r>
    </w:p>
    <w:p w14:paraId="1B60DF3D" w14:textId="77777777" w:rsidR="00693EC4" w:rsidRPr="00462E04" w:rsidRDefault="00693EC4">
      <w:pPr>
        <w:jc w:val="both"/>
        <w:rPr>
          <w:sz w:val="22"/>
          <w:szCs w:val="22"/>
          <w:lang w:val="pl-PL"/>
        </w:rPr>
      </w:pPr>
    </w:p>
    <w:p w14:paraId="6E60F53C" w14:textId="06804AFF" w:rsidR="00693EC4" w:rsidRPr="00462E04" w:rsidRDefault="00693EC4" w:rsidP="00D647A4">
      <w:pPr>
        <w:numPr>
          <w:ilvl w:val="0"/>
          <w:numId w:val="21"/>
        </w:numPr>
        <w:tabs>
          <w:tab w:val="clear" w:pos="360"/>
          <w:tab w:val="left" w:pos="284"/>
        </w:tabs>
        <w:jc w:val="both"/>
        <w:rPr>
          <w:sz w:val="22"/>
          <w:szCs w:val="22"/>
          <w:u w:val="single"/>
          <w:lang w:val="pl-PL"/>
        </w:rPr>
      </w:pPr>
      <w:r w:rsidRPr="00462E04">
        <w:rPr>
          <w:sz w:val="22"/>
          <w:szCs w:val="22"/>
          <w:u w:val="single"/>
          <w:lang w:val="pl-PL"/>
        </w:rPr>
        <w:t>Uticaj drugih l</w:t>
      </w:r>
      <w:r w:rsidR="00F01F8B" w:rsidRPr="00462E04">
        <w:rPr>
          <w:sz w:val="22"/>
          <w:szCs w:val="22"/>
          <w:u w:val="single"/>
          <w:lang w:val="pl-PL"/>
        </w:rPr>
        <w:t>j</w:t>
      </w:r>
      <w:r w:rsidRPr="00462E04">
        <w:rPr>
          <w:sz w:val="22"/>
          <w:szCs w:val="22"/>
          <w:u w:val="single"/>
          <w:lang w:val="pl-PL"/>
        </w:rPr>
        <w:t>ekova na l</w:t>
      </w:r>
      <w:r w:rsidR="00F01F8B" w:rsidRPr="00462E04">
        <w:rPr>
          <w:sz w:val="22"/>
          <w:szCs w:val="22"/>
          <w:u w:val="single"/>
          <w:lang w:val="pl-PL"/>
        </w:rPr>
        <w:t>ij</w:t>
      </w:r>
      <w:r w:rsidRPr="00462E04">
        <w:rPr>
          <w:sz w:val="22"/>
          <w:szCs w:val="22"/>
          <w:u w:val="single"/>
          <w:lang w:val="pl-PL"/>
        </w:rPr>
        <w:t>ek Cyclo-Progynova</w:t>
      </w:r>
    </w:p>
    <w:p w14:paraId="18ACE2FB" w14:textId="77777777" w:rsidR="00693EC4" w:rsidRPr="00462E04" w:rsidRDefault="00693EC4">
      <w:pPr>
        <w:tabs>
          <w:tab w:val="left" w:pos="284"/>
        </w:tabs>
        <w:ind w:left="360"/>
        <w:jc w:val="both"/>
        <w:rPr>
          <w:sz w:val="22"/>
          <w:szCs w:val="22"/>
          <w:u w:val="single"/>
          <w:lang w:val="pl-PL"/>
        </w:rPr>
      </w:pPr>
    </w:p>
    <w:p w14:paraId="3B8C651E" w14:textId="77777777" w:rsidR="00693EC4" w:rsidRPr="00462E04" w:rsidRDefault="00693EC4">
      <w:pPr>
        <w:pStyle w:val="Para0s"/>
        <w:spacing w:after="0"/>
        <w:jc w:val="both"/>
        <w:rPr>
          <w:i/>
          <w:sz w:val="22"/>
          <w:szCs w:val="22"/>
          <w:u w:val="single"/>
          <w:lang w:val="pl-PL"/>
        </w:rPr>
      </w:pPr>
      <w:r w:rsidRPr="00462E04">
        <w:rPr>
          <w:i/>
          <w:sz w:val="22"/>
          <w:szCs w:val="22"/>
          <w:u w:val="single"/>
          <w:lang w:val="pl-PL"/>
        </w:rPr>
        <w:t>Supstance koje povećavaju klirens polnih hormona (indukcijom enzima smanjuju efikasnost HST):</w:t>
      </w:r>
    </w:p>
    <w:p w14:paraId="140FF0A4" w14:textId="1E33976A" w:rsidR="00693EC4" w:rsidRPr="00462E04" w:rsidRDefault="00693EC4">
      <w:pPr>
        <w:jc w:val="both"/>
        <w:rPr>
          <w:sz w:val="22"/>
          <w:szCs w:val="22"/>
          <w:lang w:val="pl-PL"/>
        </w:rPr>
      </w:pPr>
      <w:r w:rsidRPr="00462E04">
        <w:rPr>
          <w:sz w:val="22"/>
          <w:szCs w:val="22"/>
          <w:lang w:val="pl-PL"/>
        </w:rPr>
        <w:t>Metabolizam estrogena (i progestagena) se može povećati istovremenom prim</w:t>
      </w:r>
      <w:r w:rsidR="00F01F8B" w:rsidRPr="00462E04">
        <w:rPr>
          <w:sz w:val="22"/>
          <w:szCs w:val="22"/>
          <w:lang w:val="pl-PL"/>
        </w:rPr>
        <w:t>j</w:t>
      </w:r>
      <w:r w:rsidRPr="00462E04">
        <w:rPr>
          <w:sz w:val="22"/>
          <w:szCs w:val="22"/>
          <w:lang w:val="pl-PL"/>
        </w:rPr>
        <w:t>enom supstanci koje indukuju enzime koji metabolišu l</w:t>
      </w:r>
      <w:r w:rsidR="00F01F8B" w:rsidRPr="00462E04">
        <w:rPr>
          <w:sz w:val="22"/>
          <w:szCs w:val="22"/>
          <w:lang w:val="pl-PL"/>
        </w:rPr>
        <w:t>j</w:t>
      </w:r>
      <w:r w:rsidRPr="00462E04">
        <w:rPr>
          <w:sz w:val="22"/>
          <w:szCs w:val="22"/>
          <w:lang w:val="pl-PL"/>
        </w:rPr>
        <w:t>ekove, posebno enzime citohroma P450, kao što su antiepileptici (npr. barbiturati, fenitoin, primidon, karbamazepin) i antiinfektivni l</w:t>
      </w:r>
      <w:r w:rsidR="00F01F8B" w:rsidRPr="00462E04">
        <w:rPr>
          <w:sz w:val="22"/>
          <w:szCs w:val="22"/>
          <w:lang w:val="pl-PL"/>
        </w:rPr>
        <w:t>j</w:t>
      </w:r>
      <w:r w:rsidRPr="00462E04">
        <w:rPr>
          <w:sz w:val="22"/>
          <w:szCs w:val="22"/>
          <w:lang w:val="pl-PL"/>
        </w:rPr>
        <w:t>ekovi (npr. rifampicin, rifabutin, nevirapin, efavirenz), a v</w:t>
      </w:r>
      <w:r w:rsidR="00843815">
        <w:rPr>
          <w:sz w:val="22"/>
          <w:szCs w:val="22"/>
          <w:lang w:val="pl-PL"/>
        </w:rPr>
        <w:t>j</w:t>
      </w:r>
      <w:r w:rsidRPr="00D8788F">
        <w:rPr>
          <w:sz w:val="22"/>
          <w:szCs w:val="22"/>
          <w:lang w:val="pl-PL"/>
        </w:rPr>
        <w:t>erovatno i felbamat, grizeofulvin, okskarbazepin, topiramat i proizvodi koji sadrže kantarion (</w:t>
      </w:r>
      <w:r w:rsidRPr="00462E04">
        <w:rPr>
          <w:i/>
          <w:sz w:val="22"/>
          <w:szCs w:val="22"/>
          <w:lang w:val="pl-PL"/>
        </w:rPr>
        <w:t>Hypericum perforatum</w:t>
      </w:r>
      <w:r w:rsidRPr="00462E04">
        <w:rPr>
          <w:sz w:val="22"/>
          <w:szCs w:val="22"/>
          <w:lang w:val="pl-PL"/>
        </w:rPr>
        <w:t>).</w:t>
      </w:r>
    </w:p>
    <w:p w14:paraId="428F74A8" w14:textId="77777777" w:rsidR="00693EC4" w:rsidRPr="00462E04" w:rsidRDefault="00693EC4">
      <w:pPr>
        <w:jc w:val="both"/>
        <w:rPr>
          <w:sz w:val="22"/>
          <w:szCs w:val="22"/>
          <w:lang w:val="pl-PL"/>
        </w:rPr>
      </w:pPr>
    </w:p>
    <w:p w14:paraId="147B29E6" w14:textId="315C2C49" w:rsidR="00693EC4" w:rsidRPr="00462E04" w:rsidRDefault="00693EC4">
      <w:pPr>
        <w:jc w:val="both"/>
        <w:rPr>
          <w:sz w:val="22"/>
          <w:szCs w:val="22"/>
          <w:lang w:val="pl-PL"/>
        </w:rPr>
      </w:pPr>
      <w:r w:rsidRPr="00462E04">
        <w:rPr>
          <w:sz w:val="22"/>
          <w:szCs w:val="22"/>
          <w:lang w:val="pl-PL"/>
        </w:rPr>
        <w:t>Sa kliničke tačke gledišta, povećanje metabolizma estrogena i progestagena može dovesti do smanjenog efekta i prom</w:t>
      </w:r>
      <w:r w:rsidR="00F01F8B" w:rsidRPr="00462E04">
        <w:rPr>
          <w:sz w:val="22"/>
          <w:szCs w:val="22"/>
          <w:lang w:val="pl-PL"/>
        </w:rPr>
        <w:t>j</w:t>
      </w:r>
      <w:r w:rsidRPr="00462E04">
        <w:rPr>
          <w:sz w:val="22"/>
          <w:szCs w:val="22"/>
          <w:lang w:val="pl-PL"/>
        </w:rPr>
        <w:t>ena profila krvarenja iz uterusa.</w:t>
      </w:r>
    </w:p>
    <w:p w14:paraId="5403205D" w14:textId="77777777" w:rsidR="00693EC4" w:rsidRPr="00462E04" w:rsidRDefault="00693EC4">
      <w:pPr>
        <w:jc w:val="both"/>
        <w:rPr>
          <w:sz w:val="22"/>
          <w:szCs w:val="22"/>
          <w:lang w:val="pl-PL"/>
        </w:rPr>
      </w:pPr>
    </w:p>
    <w:p w14:paraId="16FD7863" w14:textId="192310CD" w:rsidR="00693EC4" w:rsidRPr="00462E04" w:rsidRDefault="00693EC4">
      <w:pPr>
        <w:jc w:val="both"/>
        <w:rPr>
          <w:sz w:val="22"/>
          <w:szCs w:val="22"/>
          <w:lang w:val="de-DE"/>
        </w:rPr>
      </w:pPr>
      <w:r w:rsidRPr="00462E04">
        <w:rPr>
          <w:sz w:val="22"/>
          <w:szCs w:val="22"/>
          <w:lang w:val="de-DE"/>
        </w:rPr>
        <w:t>Indukcija enzima se može zapaziti već nakon nekoliko dana terapije. Maksimalna indukcija enzima se obično zapaža u periodu od nekoliko ned</w:t>
      </w:r>
      <w:r w:rsidR="00F01F8B" w:rsidRPr="00462E04">
        <w:rPr>
          <w:sz w:val="22"/>
          <w:szCs w:val="22"/>
          <w:lang w:val="de-DE"/>
        </w:rPr>
        <w:t>j</w:t>
      </w:r>
      <w:r w:rsidRPr="00462E04">
        <w:rPr>
          <w:sz w:val="22"/>
          <w:szCs w:val="22"/>
          <w:lang w:val="de-DE"/>
        </w:rPr>
        <w:t>elja. Po prekidu terapije, indukcija enzima može trajati oko 4 ned</w:t>
      </w:r>
      <w:r w:rsidR="00F01F8B" w:rsidRPr="00462E04">
        <w:rPr>
          <w:sz w:val="22"/>
          <w:szCs w:val="22"/>
          <w:lang w:val="de-DE"/>
        </w:rPr>
        <w:t>j</w:t>
      </w:r>
      <w:r w:rsidRPr="00462E04">
        <w:rPr>
          <w:sz w:val="22"/>
          <w:szCs w:val="22"/>
          <w:lang w:val="de-DE"/>
        </w:rPr>
        <w:t>elje.</w:t>
      </w:r>
    </w:p>
    <w:p w14:paraId="15003753" w14:textId="77777777" w:rsidR="00693EC4" w:rsidRPr="00462E04" w:rsidRDefault="00693EC4">
      <w:pPr>
        <w:jc w:val="both"/>
        <w:rPr>
          <w:sz w:val="22"/>
          <w:szCs w:val="22"/>
          <w:lang w:val="de-DE"/>
        </w:rPr>
      </w:pPr>
    </w:p>
    <w:p w14:paraId="445717F6" w14:textId="71483AAC" w:rsidR="00693EC4" w:rsidRPr="00462E04" w:rsidRDefault="00693EC4">
      <w:pPr>
        <w:jc w:val="both"/>
        <w:rPr>
          <w:i/>
          <w:sz w:val="22"/>
          <w:szCs w:val="22"/>
          <w:u w:val="single"/>
          <w:lang w:val="de-DE" w:eastAsia="de-DE"/>
        </w:rPr>
      </w:pPr>
      <w:r w:rsidRPr="00462E04">
        <w:rPr>
          <w:i/>
          <w:sz w:val="22"/>
          <w:szCs w:val="22"/>
          <w:u w:val="single"/>
          <w:lang w:val="de-DE" w:eastAsia="de-DE"/>
        </w:rPr>
        <w:t xml:space="preserve">Supstance </w:t>
      </w:r>
      <w:r w:rsidRPr="00462E04">
        <w:rPr>
          <w:i/>
          <w:sz w:val="22"/>
          <w:szCs w:val="22"/>
          <w:u w:val="single"/>
          <w:lang w:val="de-DE"/>
        </w:rPr>
        <w:t>koje imaju prom</w:t>
      </w:r>
      <w:r w:rsidR="00F01F8B" w:rsidRPr="00462E04">
        <w:rPr>
          <w:i/>
          <w:sz w:val="22"/>
          <w:szCs w:val="22"/>
          <w:u w:val="single"/>
          <w:lang w:val="de-DE"/>
        </w:rPr>
        <w:t>j</w:t>
      </w:r>
      <w:r w:rsidRPr="00462E04">
        <w:rPr>
          <w:i/>
          <w:sz w:val="22"/>
          <w:szCs w:val="22"/>
          <w:u w:val="single"/>
          <w:lang w:val="de-DE"/>
        </w:rPr>
        <w:t xml:space="preserve">enljiv uticaj </w:t>
      </w:r>
      <w:r w:rsidRPr="00462E04">
        <w:rPr>
          <w:i/>
          <w:sz w:val="22"/>
          <w:szCs w:val="22"/>
          <w:u w:val="single"/>
          <w:lang w:val="de-DE" w:eastAsia="de-DE"/>
        </w:rPr>
        <w:t>na klirens polnih hormona:</w:t>
      </w:r>
    </w:p>
    <w:p w14:paraId="5C3F03AB" w14:textId="2B83A4A1" w:rsidR="00693EC4" w:rsidRPr="00462E04" w:rsidRDefault="00693EC4">
      <w:pPr>
        <w:jc w:val="both"/>
        <w:rPr>
          <w:sz w:val="22"/>
          <w:szCs w:val="22"/>
          <w:lang w:val="de-DE"/>
        </w:rPr>
      </w:pPr>
      <w:r w:rsidRPr="00462E04">
        <w:rPr>
          <w:sz w:val="22"/>
          <w:szCs w:val="22"/>
          <w:lang w:val="de-DE"/>
        </w:rPr>
        <w:t>Kada se prim</w:t>
      </w:r>
      <w:r w:rsidR="00F01F8B" w:rsidRPr="00462E04">
        <w:rPr>
          <w:sz w:val="22"/>
          <w:szCs w:val="22"/>
          <w:lang w:val="de-DE"/>
        </w:rPr>
        <w:t>j</w:t>
      </w:r>
      <w:r w:rsidRPr="00462E04">
        <w:rPr>
          <w:sz w:val="22"/>
          <w:szCs w:val="22"/>
          <w:lang w:val="de-DE"/>
        </w:rPr>
        <w:t>enjuju istovremeno sa polnim hormonima, mnoge kombinacije inhibitora HIV proteaza i nenukleozidnih inhibitora reverzne transkriptaze, uključujući kombinacije sa HCV inhibitorima, mogu povećati ili smanjiti koncentracije estrogena (ili progestagena ili oba) u plazmi. Ukupan efekat tih prom</w:t>
      </w:r>
      <w:r w:rsidR="00F01F8B" w:rsidRPr="00462E04">
        <w:rPr>
          <w:sz w:val="22"/>
          <w:szCs w:val="22"/>
          <w:lang w:val="de-DE"/>
        </w:rPr>
        <w:t>j</w:t>
      </w:r>
      <w:r w:rsidRPr="00462E04">
        <w:rPr>
          <w:sz w:val="22"/>
          <w:szCs w:val="22"/>
          <w:lang w:val="de-DE"/>
        </w:rPr>
        <w:t xml:space="preserve">ena u nekim slučajevima može biti klinički značajan. Prema tome, kako bi se identifikovale potencijalne interakcije i preporuke u vezi sa propisivanjem istovremene terapije, potrebno je konsultovati </w:t>
      </w:r>
      <w:r w:rsidRPr="00462E04">
        <w:rPr>
          <w:i/>
          <w:sz w:val="22"/>
          <w:szCs w:val="22"/>
          <w:lang w:val="de-DE"/>
        </w:rPr>
        <w:t>Sažetak karakteristika l</w:t>
      </w:r>
      <w:r w:rsidR="00F01F8B" w:rsidRPr="00462E04">
        <w:rPr>
          <w:i/>
          <w:sz w:val="22"/>
          <w:szCs w:val="22"/>
          <w:lang w:val="de-DE"/>
        </w:rPr>
        <w:t>ij</w:t>
      </w:r>
      <w:r w:rsidRPr="00462E04">
        <w:rPr>
          <w:i/>
          <w:sz w:val="22"/>
          <w:szCs w:val="22"/>
          <w:lang w:val="de-DE"/>
        </w:rPr>
        <w:t xml:space="preserve">eka </w:t>
      </w:r>
      <w:r w:rsidRPr="00462E04">
        <w:rPr>
          <w:sz w:val="22"/>
          <w:szCs w:val="22"/>
          <w:lang w:val="de-DE"/>
        </w:rPr>
        <w:t>za anti-HIV/HCV l</w:t>
      </w:r>
      <w:r w:rsidR="00F01F8B" w:rsidRPr="00462E04">
        <w:rPr>
          <w:sz w:val="22"/>
          <w:szCs w:val="22"/>
          <w:lang w:val="de-DE"/>
        </w:rPr>
        <w:t>j</w:t>
      </w:r>
      <w:r w:rsidRPr="00462E04">
        <w:rPr>
          <w:sz w:val="22"/>
          <w:szCs w:val="22"/>
          <w:lang w:val="de-DE"/>
        </w:rPr>
        <w:t>ekove.</w:t>
      </w:r>
    </w:p>
    <w:p w14:paraId="787CA603" w14:textId="77777777" w:rsidR="00693EC4" w:rsidRPr="00462E04" w:rsidRDefault="00693EC4" w:rsidP="00D647A4">
      <w:pPr>
        <w:pStyle w:val="Header"/>
        <w:jc w:val="both"/>
        <w:rPr>
          <w:sz w:val="22"/>
          <w:szCs w:val="22"/>
          <w:lang w:val="de-DE"/>
        </w:rPr>
      </w:pPr>
    </w:p>
    <w:p w14:paraId="60F9BAB2" w14:textId="77777777" w:rsidR="00693EC4" w:rsidRPr="00462E04" w:rsidRDefault="00693EC4" w:rsidP="00D647A4">
      <w:pPr>
        <w:pStyle w:val="Header"/>
        <w:jc w:val="both"/>
        <w:rPr>
          <w:i/>
          <w:sz w:val="22"/>
          <w:szCs w:val="22"/>
          <w:u w:val="single"/>
          <w:lang w:val="de-DE"/>
        </w:rPr>
      </w:pPr>
      <w:r w:rsidRPr="00462E04">
        <w:rPr>
          <w:i/>
          <w:sz w:val="22"/>
          <w:szCs w:val="22"/>
          <w:u w:val="single"/>
          <w:lang w:val="de-DE"/>
        </w:rPr>
        <w:t>Supstance koje smanjuju klirens polnih hormona (inhibitori enzima):</w:t>
      </w:r>
      <w:r w:rsidRPr="00462E04">
        <w:rPr>
          <w:i/>
          <w:sz w:val="22"/>
          <w:szCs w:val="22"/>
          <w:lang w:val="de-DE"/>
        </w:rPr>
        <w:t xml:space="preserve"> </w:t>
      </w:r>
    </w:p>
    <w:p w14:paraId="677C375F" w14:textId="48606387" w:rsidR="00693EC4" w:rsidRPr="00462E04" w:rsidRDefault="00693EC4" w:rsidP="00D647A4">
      <w:pPr>
        <w:pStyle w:val="Header"/>
        <w:jc w:val="both"/>
        <w:rPr>
          <w:sz w:val="22"/>
          <w:szCs w:val="22"/>
          <w:lang w:val="de-DE"/>
        </w:rPr>
      </w:pPr>
      <w:r w:rsidRPr="00462E04">
        <w:rPr>
          <w:sz w:val="22"/>
          <w:szCs w:val="22"/>
          <w:lang w:val="de-DE"/>
        </w:rPr>
        <w:t>Jaki ili um</w:t>
      </w:r>
      <w:r w:rsidR="00F01F8B" w:rsidRPr="00462E04">
        <w:rPr>
          <w:sz w:val="22"/>
          <w:szCs w:val="22"/>
          <w:lang w:val="de-DE"/>
        </w:rPr>
        <w:t>j</w:t>
      </w:r>
      <w:r w:rsidRPr="00462E04">
        <w:rPr>
          <w:sz w:val="22"/>
          <w:szCs w:val="22"/>
          <w:lang w:val="de-DE"/>
        </w:rPr>
        <w:t>ereni inhibitori citohroma P3A4 kao što su antimikotici derivati azola (npr. flukonazol, itrakonazol, ketokonazol, vorikonazol), verapamil, makrolidi (npr. klaritromicin, eritromicin), diltiazem i sok od grejpfruta, mogu izazvati povećanje</w:t>
      </w:r>
      <w:r w:rsidRPr="00462E04" w:rsidDel="00DF6CDC">
        <w:rPr>
          <w:sz w:val="22"/>
          <w:szCs w:val="22"/>
          <w:lang w:val="de-DE"/>
        </w:rPr>
        <w:t xml:space="preserve"> </w:t>
      </w:r>
      <w:r w:rsidRPr="00462E04">
        <w:rPr>
          <w:sz w:val="22"/>
          <w:szCs w:val="22"/>
          <w:lang w:val="de-DE"/>
        </w:rPr>
        <w:t>koncentracije estrogena, progestagena ili oba u plazmi.</w:t>
      </w:r>
    </w:p>
    <w:p w14:paraId="23652941" w14:textId="77777777" w:rsidR="00693EC4" w:rsidRPr="00462E04" w:rsidRDefault="00693EC4" w:rsidP="00D647A4">
      <w:pPr>
        <w:pStyle w:val="Header"/>
        <w:jc w:val="both"/>
        <w:rPr>
          <w:sz w:val="22"/>
          <w:szCs w:val="22"/>
          <w:lang w:val="fr-FR"/>
        </w:rPr>
      </w:pPr>
    </w:p>
    <w:p w14:paraId="7AEC721C" w14:textId="744F8B2D" w:rsidR="00693EC4" w:rsidRPr="00D647A4" w:rsidRDefault="00693EC4" w:rsidP="00462E04">
      <w:pPr>
        <w:jc w:val="both"/>
        <w:rPr>
          <w:sz w:val="22"/>
          <w:szCs w:val="22"/>
          <w:lang w:val="sr-Latn-ME"/>
        </w:rPr>
      </w:pPr>
      <w:r w:rsidRPr="00462E04">
        <w:rPr>
          <w:sz w:val="22"/>
          <w:szCs w:val="22"/>
          <w:lang w:val="fr-FR"/>
        </w:rPr>
        <w:t>U r</w:t>
      </w:r>
      <w:r w:rsidR="00F01F8B" w:rsidRPr="00462E04">
        <w:rPr>
          <w:sz w:val="22"/>
          <w:szCs w:val="22"/>
          <w:lang w:val="fr-FR"/>
        </w:rPr>
        <w:t>ij</w:t>
      </w:r>
      <w:r w:rsidRPr="00462E04">
        <w:rPr>
          <w:sz w:val="22"/>
          <w:szCs w:val="22"/>
          <w:lang w:val="fr-FR"/>
        </w:rPr>
        <w:t>etkim slučajevima, sniženje nivoa estrogena je zab</w:t>
      </w:r>
      <w:r w:rsidR="00F01F8B" w:rsidRPr="00462E04">
        <w:rPr>
          <w:sz w:val="22"/>
          <w:szCs w:val="22"/>
          <w:lang w:val="fr-FR"/>
        </w:rPr>
        <w:t>i</w:t>
      </w:r>
      <w:r w:rsidRPr="00462E04">
        <w:rPr>
          <w:sz w:val="22"/>
          <w:szCs w:val="22"/>
          <w:lang w:val="fr-FR"/>
        </w:rPr>
        <w:t>l</w:t>
      </w:r>
      <w:r w:rsidR="00F01F8B" w:rsidRPr="00462E04">
        <w:rPr>
          <w:sz w:val="22"/>
          <w:szCs w:val="22"/>
          <w:lang w:val="fr-FR"/>
        </w:rPr>
        <w:t>j</w:t>
      </w:r>
      <w:r w:rsidRPr="00462E04">
        <w:rPr>
          <w:sz w:val="22"/>
          <w:szCs w:val="22"/>
          <w:lang w:val="fr-FR"/>
        </w:rPr>
        <w:t>eženo tokom istovremene prim</w:t>
      </w:r>
      <w:r w:rsidR="00F01F8B" w:rsidRPr="00462E04">
        <w:rPr>
          <w:sz w:val="22"/>
          <w:szCs w:val="22"/>
          <w:lang w:val="fr-FR"/>
        </w:rPr>
        <w:t>j</w:t>
      </w:r>
      <w:r w:rsidRPr="00462E04">
        <w:rPr>
          <w:sz w:val="22"/>
          <w:szCs w:val="22"/>
          <w:lang w:val="fr-FR"/>
        </w:rPr>
        <w:t xml:space="preserve">ene određenih antibiotika (npr. </w:t>
      </w:r>
      <w:r w:rsidRPr="00D647A4">
        <w:rPr>
          <w:sz w:val="22"/>
          <w:szCs w:val="22"/>
          <w:lang w:val="sr-Latn-ME"/>
        </w:rPr>
        <w:t>penicilini i tetraciklin).</w:t>
      </w:r>
    </w:p>
    <w:p w14:paraId="5BE291A8" w14:textId="77777777" w:rsidR="00693EC4" w:rsidRPr="00D647A4" w:rsidRDefault="00693EC4" w:rsidP="008316A8">
      <w:pPr>
        <w:jc w:val="both"/>
        <w:rPr>
          <w:sz w:val="22"/>
          <w:szCs w:val="22"/>
          <w:lang w:val="sr-Latn-ME"/>
        </w:rPr>
      </w:pPr>
    </w:p>
    <w:p w14:paraId="1DFAD30B" w14:textId="0EB1CB8A" w:rsidR="00693EC4" w:rsidRPr="00D8788F" w:rsidRDefault="00693EC4" w:rsidP="00D8788F">
      <w:pPr>
        <w:jc w:val="both"/>
        <w:rPr>
          <w:sz w:val="22"/>
          <w:szCs w:val="22"/>
          <w:lang w:val="fr-FR"/>
        </w:rPr>
      </w:pPr>
      <w:r w:rsidRPr="00D647A4">
        <w:rPr>
          <w:sz w:val="22"/>
          <w:szCs w:val="22"/>
          <w:lang w:val="sr-Latn-ME"/>
        </w:rPr>
        <w:t>Supstance koje podl</w:t>
      </w:r>
      <w:r w:rsidR="00D8788F" w:rsidRPr="00D647A4">
        <w:rPr>
          <w:sz w:val="22"/>
          <w:szCs w:val="22"/>
          <w:lang w:val="sr-Latn-ME"/>
        </w:rPr>
        <w:t>ij</w:t>
      </w:r>
      <w:r w:rsidRPr="00D647A4">
        <w:rPr>
          <w:sz w:val="22"/>
          <w:szCs w:val="22"/>
          <w:lang w:val="sr-Latn-ME"/>
        </w:rPr>
        <w:t>ežu značajnoj konjugaciji (npr. paracetamol)</w:t>
      </w:r>
      <w:r w:rsidRPr="00D8788F">
        <w:rPr>
          <w:sz w:val="22"/>
          <w:szCs w:val="22"/>
          <w:lang w:val="fr-FR"/>
        </w:rPr>
        <w:t xml:space="preserve"> mogu povećati bioraspoloživost estradiola prilikom resorpcije, putem kompetitivne inhibicije sistema konjugacije. </w:t>
      </w:r>
    </w:p>
    <w:p w14:paraId="3A7F0DE2" w14:textId="77777777" w:rsidR="00693EC4" w:rsidRPr="00462E04" w:rsidRDefault="00693EC4">
      <w:pPr>
        <w:jc w:val="both"/>
        <w:rPr>
          <w:sz w:val="22"/>
          <w:szCs w:val="22"/>
          <w:lang w:val="fr-FR"/>
        </w:rPr>
      </w:pPr>
    </w:p>
    <w:p w14:paraId="37447C7B" w14:textId="23315FC1" w:rsidR="00693EC4" w:rsidRPr="00D8788F" w:rsidRDefault="00693EC4">
      <w:pPr>
        <w:jc w:val="both"/>
        <w:rPr>
          <w:sz w:val="22"/>
          <w:szCs w:val="22"/>
          <w:lang w:val="fr-FR"/>
        </w:rPr>
      </w:pPr>
      <w:r w:rsidRPr="00462E04">
        <w:rPr>
          <w:sz w:val="22"/>
          <w:szCs w:val="22"/>
          <w:lang w:val="fr-FR"/>
        </w:rPr>
        <w:lastRenderedPageBreak/>
        <w:t>U individualnim slučajevima se može prom</w:t>
      </w:r>
      <w:r w:rsidR="00D8788F">
        <w:rPr>
          <w:sz w:val="22"/>
          <w:szCs w:val="22"/>
          <w:lang w:val="fr-FR"/>
        </w:rPr>
        <w:t>i</w:t>
      </w:r>
      <w:r w:rsidR="00F01F8B" w:rsidRPr="00D8788F">
        <w:rPr>
          <w:sz w:val="22"/>
          <w:szCs w:val="22"/>
          <w:lang w:val="fr-FR"/>
        </w:rPr>
        <w:t>j</w:t>
      </w:r>
      <w:r w:rsidRPr="00D8788F">
        <w:rPr>
          <w:sz w:val="22"/>
          <w:szCs w:val="22"/>
          <w:lang w:val="fr-FR"/>
        </w:rPr>
        <w:t>eniti potreba za oralnim antidijabeticima ili insulinom, u zavisnosti od efekta na toleranciju glukoze.</w:t>
      </w:r>
    </w:p>
    <w:p w14:paraId="59684B4E" w14:textId="77777777" w:rsidR="00693EC4" w:rsidRPr="00462E04" w:rsidRDefault="00693EC4">
      <w:pPr>
        <w:jc w:val="both"/>
        <w:rPr>
          <w:sz w:val="22"/>
          <w:szCs w:val="22"/>
          <w:lang w:val="fr-FR"/>
        </w:rPr>
      </w:pPr>
    </w:p>
    <w:p w14:paraId="111DDA43" w14:textId="77777777" w:rsidR="00693EC4" w:rsidRPr="00462E04" w:rsidRDefault="00693EC4">
      <w:pPr>
        <w:jc w:val="both"/>
        <w:rPr>
          <w:sz w:val="22"/>
          <w:szCs w:val="22"/>
          <w:lang w:val="fr-FR"/>
        </w:rPr>
      </w:pPr>
      <w:r w:rsidRPr="00462E04">
        <w:rPr>
          <w:sz w:val="22"/>
          <w:szCs w:val="22"/>
          <w:lang w:val="fr-FR"/>
        </w:rPr>
        <w:t>Može biti potrebno prilagođavanje doze oralnih antikoagulanasa.</w:t>
      </w:r>
    </w:p>
    <w:p w14:paraId="414AF789" w14:textId="77777777" w:rsidR="00693EC4" w:rsidRPr="00462E04" w:rsidRDefault="00693EC4" w:rsidP="00D647A4">
      <w:pPr>
        <w:pStyle w:val="Header"/>
        <w:jc w:val="both"/>
        <w:rPr>
          <w:sz w:val="22"/>
          <w:szCs w:val="22"/>
          <w:lang w:val="pl-PL"/>
        </w:rPr>
      </w:pPr>
    </w:p>
    <w:p w14:paraId="74070946" w14:textId="242C9549" w:rsidR="00693EC4" w:rsidRPr="00D8788F" w:rsidRDefault="00693EC4" w:rsidP="00462E04">
      <w:pPr>
        <w:pStyle w:val="Header"/>
        <w:numPr>
          <w:ilvl w:val="0"/>
          <w:numId w:val="22"/>
        </w:numPr>
        <w:tabs>
          <w:tab w:val="clear" w:pos="4320"/>
          <w:tab w:val="clear" w:pos="8640"/>
          <w:tab w:val="center" w:pos="4536"/>
          <w:tab w:val="right" w:pos="9072"/>
        </w:tabs>
        <w:jc w:val="both"/>
        <w:rPr>
          <w:sz w:val="22"/>
          <w:szCs w:val="22"/>
          <w:u w:val="single"/>
          <w:lang w:val="pl-PL"/>
        </w:rPr>
      </w:pPr>
      <w:r w:rsidRPr="00D8788F">
        <w:rPr>
          <w:sz w:val="22"/>
          <w:szCs w:val="22"/>
          <w:u w:val="single"/>
          <w:lang w:val="pl-PL"/>
        </w:rPr>
        <w:t>Ostal</w:t>
      </w:r>
      <w:r w:rsidR="00B26F75" w:rsidRPr="00D8788F">
        <w:rPr>
          <w:sz w:val="22"/>
          <w:szCs w:val="22"/>
          <w:u w:val="single"/>
          <w:lang w:val="pl-PL"/>
        </w:rPr>
        <w:t>e</w:t>
      </w:r>
      <w:r w:rsidRPr="00D8788F">
        <w:rPr>
          <w:sz w:val="22"/>
          <w:szCs w:val="22"/>
          <w:u w:val="single"/>
          <w:lang w:val="pl-PL"/>
        </w:rPr>
        <w:t xml:space="preserve"> interakcij</w:t>
      </w:r>
      <w:r w:rsidR="00B26F75" w:rsidRPr="00D8788F">
        <w:rPr>
          <w:sz w:val="22"/>
          <w:szCs w:val="22"/>
          <w:u w:val="single"/>
          <w:lang w:val="pl-PL"/>
        </w:rPr>
        <w:t>e</w:t>
      </w:r>
    </w:p>
    <w:p w14:paraId="4CFBBFB6" w14:textId="1DDE0CFC" w:rsidR="00693EC4" w:rsidRPr="00D647A4" w:rsidRDefault="00B26F75" w:rsidP="00D8788F">
      <w:pPr>
        <w:pStyle w:val="Default"/>
        <w:jc w:val="both"/>
        <w:rPr>
          <w:sz w:val="22"/>
          <w:szCs w:val="22"/>
          <w:lang w:val="sr-Latn-ME"/>
        </w:rPr>
      </w:pPr>
      <w:r w:rsidRPr="00D647A4">
        <w:rPr>
          <w:sz w:val="22"/>
          <w:szCs w:val="22"/>
          <w:lang w:val="sr-Latn-ME"/>
        </w:rPr>
        <w:t>Tokom kliničkih ispitivanja na pacijentkinjama kod kojih su virusne infekcije hepatitisom C (HCV) l</w:t>
      </w:r>
      <w:r w:rsidR="00D8788F" w:rsidRPr="00D647A4">
        <w:rPr>
          <w:sz w:val="22"/>
          <w:szCs w:val="22"/>
          <w:lang w:val="sr-Latn-ME"/>
        </w:rPr>
        <w:t>i</w:t>
      </w:r>
      <w:r w:rsidRPr="00D647A4">
        <w:rPr>
          <w:sz w:val="22"/>
          <w:szCs w:val="22"/>
          <w:lang w:val="sr-Latn-ME"/>
        </w:rPr>
        <w:t xml:space="preserve">ječene ljekovima koji sadrže ombitasvir/paritaprevir/ritonavir, sa ili bez dasabuvira, zabilježene su povišene vrijednosti transaminaza (ALT), više od 5 puta iznad gornje granice normalnih vrednosti (engl. </w:t>
      </w:r>
      <w:r w:rsidRPr="00D647A4">
        <w:rPr>
          <w:i/>
          <w:iCs/>
          <w:sz w:val="22"/>
          <w:szCs w:val="22"/>
          <w:lang w:val="sr-Latn-ME"/>
        </w:rPr>
        <w:t>upper limit of normal</w:t>
      </w:r>
      <w:r w:rsidRPr="00D647A4">
        <w:rPr>
          <w:sz w:val="22"/>
          <w:szCs w:val="22"/>
          <w:lang w:val="sr-Latn-ME"/>
        </w:rPr>
        <w:t>, ULN), koje su značajno učestalije kod žena koje primjenjuju ljekove koje sadrže etinilestradiol, kao što su kombinovani hormonski kontraceptivi. Žene koje su koristile ljekove koji sadrže estrogen u drugačijem obliku od etinilestradiola, kao što je npr. estradiol, imale su vrijednosti transaminaze (ALT) koje su bile uporedive sa vrijednostima kod žena koje ni</w:t>
      </w:r>
      <w:r w:rsidR="00C033FA" w:rsidRPr="00D647A4">
        <w:rPr>
          <w:sz w:val="22"/>
          <w:szCs w:val="22"/>
          <w:lang w:val="sr-Latn-ME"/>
        </w:rPr>
        <w:t>je</w:t>
      </w:r>
      <w:r w:rsidRPr="00D647A4">
        <w:rPr>
          <w:sz w:val="22"/>
          <w:szCs w:val="22"/>
          <w:lang w:val="sr-Latn-ME"/>
        </w:rPr>
        <w:t xml:space="preserve">su primale estrogene. Međutim, zbog ograničenog broja žena koje primaju ove druge estrogene, savjetuje se oprez u slučaju istovremene primjene sa kombinovanom terapijom ombitasvir/paritaprevir/ritonavir sa ili bez dasabuvira, kao i sa kombinovanom terapijom glekaprevir/pibrentasvir. (Vidjeti dio 4.4). </w:t>
      </w:r>
    </w:p>
    <w:p w14:paraId="43A79FF0" w14:textId="77777777" w:rsidR="00B26F75" w:rsidRPr="00462E04" w:rsidRDefault="00B26F75" w:rsidP="00D647A4">
      <w:pPr>
        <w:pStyle w:val="Header"/>
        <w:jc w:val="both"/>
        <w:rPr>
          <w:sz w:val="22"/>
          <w:szCs w:val="22"/>
          <w:lang w:val="pl-PL"/>
        </w:rPr>
      </w:pPr>
    </w:p>
    <w:p w14:paraId="70F67790" w14:textId="77777777" w:rsidR="00693EC4" w:rsidRPr="00462E04" w:rsidRDefault="00693EC4" w:rsidP="00462E04">
      <w:pPr>
        <w:jc w:val="both"/>
        <w:rPr>
          <w:i/>
          <w:sz w:val="22"/>
          <w:szCs w:val="22"/>
          <w:u w:val="single"/>
        </w:rPr>
      </w:pPr>
      <w:r w:rsidRPr="00462E04">
        <w:rPr>
          <w:i/>
          <w:sz w:val="22"/>
          <w:szCs w:val="22"/>
          <w:u w:val="single"/>
        </w:rPr>
        <w:t>Laboratorijska ispitivanja</w:t>
      </w:r>
    </w:p>
    <w:p w14:paraId="3A55D655" w14:textId="77777777" w:rsidR="00693EC4" w:rsidRPr="008316A8" w:rsidRDefault="00693EC4" w:rsidP="00D647A4">
      <w:pPr>
        <w:pStyle w:val="Header"/>
        <w:jc w:val="both"/>
        <w:rPr>
          <w:sz w:val="22"/>
          <w:szCs w:val="22"/>
        </w:rPr>
      </w:pPr>
    </w:p>
    <w:p w14:paraId="17F2534F" w14:textId="1F0A163C" w:rsidR="00693EC4" w:rsidRPr="00462E04" w:rsidRDefault="00693EC4" w:rsidP="00D647A4">
      <w:pPr>
        <w:pStyle w:val="Header"/>
        <w:tabs>
          <w:tab w:val="left" w:pos="284"/>
        </w:tabs>
        <w:jc w:val="both"/>
        <w:rPr>
          <w:sz w:val="22"/>
          <w:szCs w:val="22"/>
          <w:lang w:val="pl-PL"/>
        </w:rPr>
      </w:pPr>
      <w:r w:rsidRPr="00462E04">
        <w:rPr>
          <w:sz w:val="22"/>
          <w:szCs w:val="22"/>
          <w:lang w:val="pl-PL"/>
        </w:rPr>
        <w:t>Prim</w:t>
      </w:r>
      <w:r w:rsidR="00F01F8B" w:rsidRPr="00462E04">
        <w:rPr>
          <w:sz w:val="22"/>
          <w:szCs w:val="22"/>
          <w:lang w:val="pl-PL"/>
        </w:rPr>
        <w:t>j</w:t>
      </w:r>
      <w:r w:rsidRPr="00462E04">
        <w:rPr>
          <w:sz w:val="22"/>
          <w:szCs w:val="22"/>
          <w:lang w:val="pl-PL"/>
        </w:rPr>
        <w:t>ena polnih hormona može uticati na rezultate određenih laboratorijskih ispitivanja, uključujući biohemijske parametre funkcije jetre, tiroidne žl</w:t>
      </w:r>
      <w:r w:rsidR="00D8788F">
        <w:rPr>
          <w:sz w:val="22"/>
          <w:szCs w:val="22"/>
          <w:lang w:val="pl-PL"/>
        </w:rPr>
        <w:t>ij</w:t>
      </w:r>
      <w:r w:rsidRPr="00D8788F">
        <w:rPr>
          <w:sz w:val="22"/>
          <w:szCs w:val="22"/>
          <w:lang w:val="pl-PL"/>
        </w:rPr>
        <w:t>ezde, nadbubrežne žl</w:t>
      </w:r>
      <w:r w:rsidR="00D8788F">
        <w:rPr>
          <w:sz w:val="22"/>
          <w:szCs w:val="22"/>
          <w:lang w:val="pl-PL"/>
        </w:rPr>
        <w:t>ij</w:t>
      </w:r>
      <w:r w:rsidRPr="00D8788F">
        <w:rPr>
          <w:sz w:val="22"/>
          <w:szCs w:val="22"/>
          <w:lang w:val="pl-PL"/>
        </w:rPr>
        <w:t>ezde i funkcije bubrega, nivoe proteina (nosača) u plazmi kao što su globulin koji vezuje k</w:t>
      </w:r>
      <w:r w:rsidRPr="00462E04">
        <w:rPr>
          <w:sz w:val="22"/>
          <w:szCs w:val="22"/>
          <w:lang w:val="pl-PL"/>
        </w:rPr>
        <w:t>ortikosteroide i frakcije lipida/lipoproteina, parametre metabolizma ugljenih hidrata i parametre koagulacije i fibrinolize. Ove prom</w:t>
      </w:r>
      <w:r w:rsidR="00F01F8B" w:rsidRPr="00462E04">
        <w:rPr>
          <w:sz w:val="22"/>
          <w:szCs w:val="22"/>
          <w:lang w:val="pl-PL"/>
        </w:rPr>
        <w:t>j</w:t>
      </w:r>
      <w:r w:rsidRPr="00462E04">
        <w:rPr>
          <w:sz w:val="22"/>
          <w:szCs w:val="22"/>
          <w:lang w:val="pl-PL"/>
        </w:rPr>
        <w:t>ene se obično kreću u opsegu normalnih laboratorijskih vr</w:t>
      </w:r>
      <w:r w:rsidR="00F01F8B" w:rsidRPr="00462E04">
        <w:rPr>
          <w:sz w:val="22"/>
          <w:szCs w:val="22"/>
          <w:lang w:val="pl-PL"/>
        </w:rPr>
        <w:t>ij</w:t>
      </w:r>
      <w:r w:rsidRPr="00462E04">
        <w:rPr>
          <w:sz w:val="22"/>
          <w:szCs w:val="22"/>
          <w:lang w:val="pl-PL"/>
        </w:rPr>
        <w:t>ednosti. Za više infromacija vid</w:t>
      </w:r>
      <w:r w:rsidR="00F01F8B" w:rsidRPr="00462E04">
        <w:rPr>
          <w:sz w:val="22"/>
          <w:szCs w:val="22"/>
          <w:lang w:val="pl-PL"/>
        </w:rPr>
        <w:t>j</w:t>
      </w:r>
      <w:r w:rsidRPr="00462E04">
        <w:rPr>
          <w:sz w:val="22"/>
          <w:szCs w:val="22"/>
          <w:lang w:val="pl-PL"/>
        </w:rPr>
        <w:t xml:space="preserve">eti </w:t>
      </w:r>
      <w:r w:rsidR="00F01F8B" w:rsidRPr="00462E04">
        <w:rPr>
          <w:sz w:val="22"/>
          <w:szCs w:val="22"/>
          <w:lang w:val="pl-PL"/>
        </w:rPr>
        <w:t>dio</w:t>
      </w:r>
      <w:r w:rsidRPr="00462E04">
        <w:rPr>
          <w:sz w:val="22"/>
          <w:szCs w:val="22"/>
          <w:lang w:val="pl-PL"/>
        </w:rPr>
        <w:t xml:space="preserve"> 4.4  „Ostala stanja</w:t>
      </w:r>
      <w:r w:rsidRPr="00D647A4">
        <w:rPr>
          <w:color w:val="5D5D5D"/>
          <w:spacing w:val="1"/>
          <w:sz w:val="22"/>
          <w:szCs w:val="22"/>
          <w:shd w:val="clear" w:color="auto" w:fill="FFFFFF"/>
          <w:lang w:val="pl-PL"/>
        </w:rPr>
        <w:t>”</w:t>
      </w:r>
      <w:r w:rsidRPr="00462E04">
        <w:rPr>
          <w:sz w:val="22"/>
          <w:szCs w:val="22"/>
          <w:lang w:val="pl-PL"/>
        </w:rPr>
        <w:t>.</w:t>
      </w:r>
    </w:p>
    <w:p w14:paraId="50246683" w14:textId="77777777" w:rsidR="0072020E" w:rsidRPr="008316A8" w:rsidRDefault="0072020E" w:rsidP="00D647A4">
      <w:pPr>
        <w:tabs>
          <w:tab w:val="left" w:pos="540"/>
          <w:tab w:val="left" w:pos="569"/>
        </w:tabs>
        <w:jc w:val="both"/>
        <w:rPr>
          <w:bCs/>
          <w:sz w:val="22"/>
          <w:szCs w:val="22"/>
          <w:lang w:val="pl-PL"/>
        </w:rPr>
      </w:pPr>
    </w:p>
    <w:p w14:paraId="1F7D7FC4" w14:textId="77777777" w:rsidR="0072020E" w:rsidRPr="00462E04" w:rsidRDefault="0072020E" w:rsidP="00D647A4">
      <w:pPr>
        <w:tabs>
          <w:tab w:val="left" w:pos="540"/>
          <w:tab w:val="left" w:pos="569"/>
        </w:tabs>
        <w:jc w:val="both"/>
        <w:rPr>
          <w:b/>
          <w:sz w:val="22"/>
          <w:szCs w:val="22"/>
          <w:lang w:val="sr-Latn-CS"/>
        </w:rPr>
      </w:pPr>
      <w:r w:rsidRPr="00462E04">
        <w:rPr>
          <w:b/>
          <w:bCs/>
          <w:sz w:val="22"/>
          <w:szCs w:val="22"/>
        </w:rPr>
        <w:t xml:space="preserve">4.6. </w:t>
      </w:r>
      <w:r w:rsidR="00480FB1" w:rsidRPr="00462E04">
        <w:rPr>
          <w:b/>
          <w:bCs/>
          <w:sz w:val="22"/>
          <w:szCs w:val="22"/>
        </w:rPr>
        <w:tab/>
      </w:r>
      <w:r w:rsidR="006D20A5" w:rsidRPr="00462E04">
        <w:rPr>
          <w:b/>
          <w:sz w:val="22"/>
          <w:szCs w:val="22"/>
          <w:lang w:val="sr-Latn-CS"/>
        </w:rPr>
        <w:t>Plodnost, trudnoća i dojenje</w:t>
      </w:r>
    </w:p>
    <w:p w14:paraId="2C9B4351" w14:textId="77777777" w:rsidR="002031B3" w:rsidRPr="00462E04" w:rsidRDefault="002031B3" w:rsidP="00D647A4">
      <w:pPr>
        <w:tabs>
          <w:tab w:val="left" w:pos="540"/>
          <w:tab w:val="left" w:pos="569"/>
        </w:tabs>
        <w:jc w:val="both"/>
        <w:rPr>
          <w:sz w:val="22"/>
          <w:szCs w:val="22"/>
          <w:u w:val="single"/>
        </w:rPr>
      </w:pPr>
    </w:p>
    <w:p w14:paraId="6B693EF7" w14:textId="77777777" w:rsidR="008F6FF8" w:rsidRPr="00462E04" w:rsidRDefault="008F6FF8" w:rsidP="00462E04">
      <w:pPr>
        <w:jc w:val="both"/>
        <w:rPr>
          <w:sz w:val="22"/>
          <w:szCs w:val="22"/>
          <w:u w:val="single"/>
          <w:lang w:val="pl-PL"/>
        </w:rPr>
      </w:pPr>
      <w:r w:rsidRPr="00462E04">
        <w:rPr>
          <w:sz w:val="22"/>
          <w:szCs w:val="22"/>
          <w:u w:val="single"/>
          <w:lang w:val="pl-PL"/>
        </w:rPr>
        <w:t xml:space="preserve">Trudnoća </w:t>
      </w:r>
    </w:p>
    <w:p w14:paraId="3FA1710F" w14:textId="77777777" w:rsidR="008F6FF8" w:rsidRPr="00462E04" w:rsidRDefault="008F6FF8" w:rsidP="008316A8">
      <w:pPr>
        <w:jc w:val="both"/>
        <w:rPr>
          <w:sz w:val="22"/>
          <w:szCs w:val="22"/>
          <w:lang w:val="pl-PL"/>
        </w:rPr>
      </w:pPr>
    </w:p>
    <w:p w14:paraId="2F7B1282" w14:textId="380775B3" w:rsidR="008F6FF8" w:rsidRPr="00462E04" w:rsidRDefault="008F6FF8">
      <w:pPr>
        <w:jc w:val="both"/>
        <w:rPr>
          <w:sz w:val="22"/>
          <w:szCs w:val="22"/>
          <w:lang w:val="pl-PL"/>
        </w:rPr>
      </w:pPr>
      <w:r w:rsidRPr="00462E04">
        <w:rPr>
          <w:sz w:val="22"/>
          <w:szCs w:val="22"/>
          <w:lang w:val="pl-PL"/>
        </w:rPr>
        <w:t xml:space="preserve">Lijek Cyclo-Progynova je kontraindikovan tokom trudnoće. Ako žena zatrudni dok uzima lijek Cyclo-Progynova, terapiju treba odmah obustaviti. </w:t>
      </w:r>
    </w:p>
    <w:p w14:paraId="1F81D8B3" w14:textId="77777777" w:rsidR="008F6FF8" w:rsidRPr="00462E04" w:rsidRDefault="008F6FF8">
      <w:pPr>
        <w:jc w:val="both"/>
        <w:rPr>
          <w:sz w:val="22"/>
          <w:szCs w:val="22"/>
          <w:lang w:val="pl-PL"/>
        </w:rPr>
      </w:pPr>
    </w:p>
    <w:p w14:paraId="53630BD7" w14:textId="77777777" w:rsidR="008F6FF8" w:rsidRPr="00462E04" w:rsidRDefault="008F6FF8">
      <w:pPr>
        <w:jc w:val="both"/>
        <w:rPr>
          <w:sz w:val="22"/>
          <w:szCs w:val="22"/>
          <w:lang w:val="pl-PL"/>
        </w:rPr>
      </w:pPr>
      <w:r w:rsidRPr="00462E04">
        <w:rPr>
          <w:sz w:val="22"/>
          <w:szCs w:val="22"/>
          <w:lang w:val="pl-PL"/>
        </w:rPr>
        <w:t>Dostupni klinički podaci iz ograničenog broja slučajeva izloženosti tokom trudnoće ukazuju da norgestrel nema štetno dejstvo na fetus.</w:t>
      </w:r>
    </w:p>
    <w:p w14:paraId="19CA1585" w14:textId="77777777" w:rsidR="008F6FF8" w:rsidRPr="00462E04" w:rsidRDefault="008F6FF8">
      <w:pPr>
        <w:jc w:val="both"/>
        <w:rPr>
          <w:sz w:val="22"/>
          <w:szCs w:val="22"/>
          <w:lang w:val="pl-PL"/>
        </w:rPr>
      </w:pPr>
    </w:p>
    <w:p w14:paraId="78A83DB2" w14:textId="2A9B439F" w:rsidR="008F6FF8" w:rsidRPr="006779A5" w:rsidRDefault="008F6FF8">
      <w:pPr>
        <w:jc w:val="both"/>
        <w:rPr>
          <w:sz w:val="22"/>
          <w:szCs w:val="22"/>
          <w:lang w:val="pl-PL"/>
        </w:rPr>
      </w:pPr>
      <w:r w:rsidRPr="00462E04">
        <w:rPr>
          <w:sz w:val="22"/>
          <w:szCs w:val="22"/>
          <w:lang w:val="pl-PL"/>
        </w:rPr>
        <w:t>Rezultati većine dosadašnjih epidemioloških studija, koji se odnose na proc</w:t>
      </w:r>
      <w:r w:rsidRPr="006779A5">
        <w:rPr>
          <w:sz w:val="22"/>
          <w:szCs w:val="22"/>
          <w:lang w:val="pl-PL"/>
        </w:rPr>
        <w:t>jenu efekata kod nenam</w:t>
      </w:r>
      <w:r w:rsidR="006779A5">
        <w:rPr>
          <w:sz w:val="22"/>
          <w:szCs w:val="22"/>
          <w:lang w:val="pl-PL"/>
        </w:rPr>
        <w:t>j</w:t>
      </w:r>
      <w:r w:rsidRPr="006779A5">
        <w:rPr>
          <w:sz w:val="22"/>
          <w:szCs w:val="22"/>
          <w:lang w:val="pl-PL"/>
        </w:rPr>
        <w:t xml:space="preserve">erne fetalne izloženosti kombinacijama estrogen-progestagen, ukazuju da nema teratogenih ili fetotoksičnih dejstava. </w:t>
      </w:r>
    </w:p>
    <w:p w14:paraId="6953C036" w14:textId="77777777" w:rsidR="008F6FF8" w:rsidRPr="00462E04" w:rsidRDefault="008F6FF8">
      <w:pPr>
        <w:jc w:val="both"/>
        <w:rPr>
          <w:sz w:val="22"/>
          <w:szCs w:val="22"/>
          <w:u w:val="single"/>
          <w:lang w:val="pl-PL"/>
        </w:rPr>
      </w:pPr>
    </w:p>
    <w:p w14:paraId="4D01BCD8" w14:textId="77777777" w:rsidR="008F6FF8" w:rsidRPr="00462E04" w:rsidRDefault="008F6FF8">
      <w:pPr>
        <w:jc w:val="both"/>
        <w:rPr>
          <w:sz w:val="22"/>
          <w:szCs w:val="22"/>
          <w:u w:val="single"/>
          <w:lang w:val="de-DE"/>
        </w:rPr>
      </w:pPr>
      <w:r w:rsidRPr="00462E04">
        <w:rPr>
          <w:sz w:val="22"/>
          <w:szCs w:val="22"/>
          <w:u w:val="single"/>
          <w:lang w:val="de-DE"/>
        </w:rPr>
        <w:t xml:space="preserve">Dojenje </w:t>
      </w:r>
    </w:p>
    <w:p w14:paraId="56B69384" w14:textId="77777777" w:rsidR="008F6FF8" w:rsidRPr="00462E04" w:rsidRDefault="008F6FF8">
      <w:pPr>
        <w:jc w:val="both"/>
        <w:rPr>
          <w:sz w:val="22"/>
          <w:szCs w:val="22"/>
          <w:u w:val="single"/>
          <w:lang w:val="de-DE"/>
        </w:rPr>
      </w:pPr>
    </w:p>
    <w:p w14:paraId="3546221E" w14:textId="4DF72B66" w:rsidR="008F6FF8" w:rsidRPr="006779A5" w:rsidRDefault="008F6FF8">
      <w:pPr>
        <w:jc w:val="both"/>
        <w:rPr>
          <w:b/>
          <w:sz w:val="22"/>
          <w:szCs w:val="22"/>
          <w:lang w:val="de-DE"/>
        </w:rPr>
      </w:pPr>
      <w:r w:rsidRPr="00462E04">
        <w:rPr>
          <w:sz w:val="22"/>
          <w:szCs w:val="22"/>
          <w:lang w:val="de-DE"/>
        </w:rPr>
        <w:t>Lijek Cyclo-Progynova je kontraindikovan tokom dojenja. Male količine polnih hormona se mogu izlučivati u majčino ml</w:t>
      </w:r>
      <w:r w:rsidR="006779A5">
        <w:rPr>
          <w:sz w:val="22"/>
          <w:szCs w:val="22"/>
          <w:lang w:val="de-DE"/>
        </w:rPr>
        <w:t>ij</w:t>
      </w:r>
      <w:r w:rsidRPr="006779A5">
        <w:rPr>
          <w:sz w:val="22"/>
          <w:szCs w:val="22"/>
          <w:lang w:val="de-DE"/>
        </w:rPr>
        <w:t xml:space="preserve">eko. </w:t>
      </w:r>
    </w:p>
    <w:p w14:paraId="2EBF425A" w14:textId="77777777" w:rsidR="00227BDB" w:rsidRPr="006779A5" w:rsidRDefault="00227BDB" w:rsidP="00D647A4">
      <w:pPr>
        <w:tabs>
          <w:tab w:val="left" w:pos="540"/>
          <w:tab w:val="left" w:pos="569"/>
        </w:tabs>
        <w:ind w:left="540" w:hanging="540"/>
        <w:jc w:val="both"/>
        <w:rPr>
          <w:b/>
          <w:bCs/>
          <w:sz w:val="22"/>
          <w:szCs w:val="22"/>
          <w:lang w:val="de-DE"/>
        </w:rPr>
      </w:pPr>
    </w:p>
    <w:p w14:paraId="7A6136AE" w14:textId="77777777" w:rsidR="0072020E" w:rsidRPr="00D647A4" w:rsidRDefault="0072020E" w:rsidP="00D647A4">
      <w:pPr>
        <w:tabs>
          <w:tab w:val="left" w:pos="540"/>
          <w:tab w:val="left" w:pos="569"/>
        </w:tabs>
        <w:ind w:left="540" w:hanging="540"/>
        <w:jc w:val="both"/>
        <w:rPr>
          <w:b/>
          <w:bCs/>
          <w:sz w:val="22"/>
          <w:szCs w:val="22"/>
          <w:lang w:val="sr-Latn-ME"/>
        </w:rPr>
      </w:pPr>
      <w:r w:rsidRPr="00D647A4">
        <w:rPr>
          <w:b/>
          <w:bCs/>
          <w:sz w:val="22"/>
          <w:szCs w:val="22"/>
          <w:lang w:val="sr-Latn-ME"/>
        </w:rPr>
        <w:t xml:space="preserve">4.7. </w:t>
      </w:r>
      <w:r w:rsidR="00480FB1" w:rsidRPr="00D647A4">
        <w:rPr>
          <w:b/>
          <w:bCs/>
          <w:sz w:val="22"/>
          <w:szCs w:val="22"/>
          <w:lang w:val="sr-Latn-ME"/>
        </w:rPr>
        <w:tab/>
      </w:r>
      <w:r w:rsidRPr="00D647A4">
        <w:rPr>
          <w:b/>
          <w:bCs/>
          <w:sz w:val="22"/>
          <w:szCs w:val="22"/>
          <w:lang w:val="sr-Latn-ME"/>
        </w:rPr>
        <w:t xml:space="preserve">Uticaj na </w:t>
      </w:r>
      <w:r w:rsidR="002031B3" w:rsidRPr="00D647A4">
        <w:rPr>
          <w:b/>
          <w:bCs/>
          <w:sz w:val="22"/>
          <w:szCs w:val="22"/>
          <w:lang w:val="sr-Latn-ME"/>
        </w:rPr>
        <w:t xml:space="preserve">sposobnost </w:t>
      </w:r>
      <w:r w:rsidR="00F34554" w:rsidRPr="00D647A4">
        <w:rPr>
          <w:b/>
          <w:bCs/>
          <w:sz w:val="22"/>
          <w:szCs w:val="22"/>
          <w:lang w:val="sr-Latn-ME"/>
        </w:rPr>
        <w:t>upravljanja vozili</w:t>
      </w:r>
      <w:r w:rsidRPr="00D647A4">
        <w:rPr>
          <w:b/>
          <w:bCs/>
          <w:sz w:val="22"/>
          <w:szCs w:val="22"/>
          <w:lang w:val="sr-Latn-ME"/>
        </w:rPr>
        <w:t>m</w:t>
      </w:r>
      <w:r w:rsidR="00F34554" w:rsidRPr="00D647A4">
        <w:rPr>
          <w:b/>
          <w:bCs/>
          <w:sz w:val="22"/>
          <w:szCs w:val="22"/>
          <w:lang w:val="sr-Latn-ME"/>
        </w:rPr>
        <w:t>a</w:t>
      </w:r>
      <w:r w:rsidRPr="00D647A4">
        <w:rPr>
          <w:b/>
          <w:bCs/>
          <w:sz w:val="22"/>
          <w:szCs w:val="22"/>
          <w:lang w:val="sr-Latn-ME"/>
        </w:rPr>
        <w:t xml:space="preserve"> i </w:t>
      </w:r>
      <w:r w:rsidR="000D3449" w:rsidRPr="00D647A4">
        <w:rPr>
          <w:b/>
          <w:bCs/>
          <w:sz w:val="22"/>
          <w:szCs w:val="22"/>
          <w:lang w:val="sr-Latn-ME"/>
        </w:rPr>
        <w:t xml:space="preserve">rukovanje </w:t>
      </w:r>
      <w:r w:rsidRPr="00D647A4">
        <w:rPr>
          <w:b/>
          <w:bCs/>
          <w:sz w:val="22"/>
          <w:szCs w:val="22"/>
          <w:lang w:val="sr-Latn-ME"/>
        </w:rPr>
        <w:t>mašinama</w:t>
      </w:r>
    </w:p>
    <w:p w14:paraId="1877C245" w14:textId="77777777" w:rsidR="008F6FF8" w:rsidRPr="00D647A4" w:rsidRDefault="008F6FF8" w:rsidP="00462E04">
      <w:pPr>
        <w:jc w:val="both"/>
        <w:rPr>
          <w:sz w:val="22"/>
          <w:szCs w:val="22"/>
          <w:lang w:val="sr-Latn-ME"/>
        </w:rPr>
      </w:pPr>
    </w:p>
    <w:p w14:paraId="284DA6B9" w14:textId="1D794F70" w:rsidR="008F6FF8" w:rsidRPr="00D647A4" w:rsidRDefault="008F6FF8" w:rsidP="008316A8">
      <w:pPr>
        <w:jc w:val="both"/>
        <w:rPr>
          <w:bCs/>
          <w:sz w:val="22"/>
          <w:szCs w:val="22"/>
          <w:lang w:val="sr-Latn-ME"/>
        </w:rPr>
      </w:pPr>
      <w:r w:rsidRPr="00D647A4">
        <w:rPr>
          <w:sz w:val="22"/>
          <w:szCs w:val="22"/>
          <w:lang w:val="sr-Latn-ME"/>
        </w:rPr>
        <w:t xml:space="preserve">Uticaj na </w:t>
      </w:r>
      <w:r w:rsidRPr="00D647A4">
        <w:rPr>
          <w:bCs/>
          <w:sz w:val="22"/>
          <w:szCs w:val="22"/>
          <w:lang w:val="sr-Latn-ME"/>
        </w:rPr>
        <w:t>psihofizičke sposobnosti prilikom upravljanja vozilima i rukovanja mašinama</w:t>
      </w:r>
      <w:r w:rsidRPr="00D647A4">
        <w:rPr>
          <w:sz w:val="22"/>
          <w:szCs w:val="22"/>
          <w:lang w:val="sr-Latn-ME"/>
        </w:rPr>
        <w:t xml:space="preserve"> </w:t>
      </w:r>
      <w:r w:rsidRPr="00D647A4">
        <w:rPr>
          <w:bCs/>
          <w:sz w:val="22"/>
          <w:szCs w:val="22"/>
          <w:lang w:val="sr-Latn-ME"/>
        </w:rPr>
        <w:t>nije ispitivan. Kod korisnica lijeka Cyclo-Progynova nije zapažen uticaj na psihofizičke sposobnosti prilikom upravljanja vozilima i rukovanja mašinama.</w:t>
      </w:r>
    </w:p>
    <w:p w14:paraId="7E7BB60E" w14:textId="77777777" w:rsidR="0072020E" w:rsidRPr="00462E04" w:rsidRDefault="0072020E" w:rsidP="00D647A4">
      <w:pPr>
        <w:tabs>
          <w:tab w:val="left" w:pos="540"/>
          <w:tab w:val="left" w:pos="569"/>
        </w:tabs>
        <w:jc w:val="both"/>
        <w:rPr>
          <w:b/>
          <w:bCs/>
          <w:sz w:val="22"/>
          <w:szCs w:val="22"/>
        </w:rPr>
      </w:pPr>
    </w:p>
    <w:p w14:paraId="6B04393C" w14:textId="77777777" w:rsidR="0072020E" w:rsidRPr="00462E04" w:rsidRDefault="0072020E" w:rsidP="00D647A4">
      <w:pPr>
        <w:tabs>
          <w:tab w:val="left" w:pos="540"/>
          <w:tab w:val="left" w:pos="569"/>
        </w:tabs>
        <w:jc w:val="both"/>
        <w:rPr>
          <w:b/>
          <w:bCs/>
          <w:sz w:val="22"/>
          <w:szCs w:val="22"/>
        </w:rPr>
      </w:pPr>
      <w:r w:rsidRPr="00462E04">
        <w:rPr>
          <w:b/>
          <w:bCs/>
          <w:sz w:val="22"/>
          <w:szCs w:val="22"/>
        </w:rPr>
        <w:t xml:space="preserve">4.8. </w:t>
      </w:r>
      <w:r w:rsidR="00480FB1" w:rsidRPr="00462E04">
        <w:rPr>
          <w:b/>
          <w:bCs/>
          <w:sz w:val="22"/>
          <w:szCs w:val="22"/>
        </w:rPr>
        <w:tab/>
      </w:r>
      <w:r w:rsidRPr="00462E04">
        <w:rPr>
          <w:b/>
          <w:bCs/>
          <w:sz w:val="22"/>
          <w:szCs w:val="22"/>
        </w:rPr>
        <w:t>Neželjena dejstva</w:t>
      </w:r>
    </w:p>
    <w:p w14:paraId="1C14A045" w14:textId="753A2465" w:rsidR="004E70AD" w:rsidRPr="00462E04" w:rsidRDefault="004E70AD" w:rsidP="00D647A4">
      <w:pPr>
        <w:tabs>
          <w:tab w:val="left" w:pos="540"/>
          <w:tab w:val="left" w:pos="569"/>
        </w:tabs>
        <w:jc w:val="both"/>
        <w:rPr>
          <w:b/>
          <w:bCs/>
          <w:sz w:val="22"/>
          <w:szCs w:val="22"/>
        </w:rPr>
      </w:pPr>
    </w:p>
    <w:p w14:paraId="753D7A78" w14:textId="3CFBF4E5" w:rsidR="008F6FF8" w:rsidRPr="00462E04" w:rsidRDefault="008F6FF8" w:rsidP="00462E04">
      <w:pPr>
        <w:jc w:val="both"/>
        <w:rPr>
          <w:sz w:val="22"/>
          <w:szCs w:val="22"/>
          <w:lang w:val="hr-HR"/>
        </w:rPr>
      </w:pPr>
      <w:r w:rsidRPr="00462E04">
        <w:rPr>
          <w:sz w:val="22"/>
          <w:szCs w:val="22"/>
          <w:lang w:val="hr-HR"/>
        </w:rPr>
        <w:t xml:space="preserve">Među neželjenim dejstvima koja su udružena sa primjenom HST, najozbiljnija su opisana u dijelu 4.4 </w:t>
      </w:r>
      <w:r w:rsidRPr="00462E04">
        <w:rPr>
          <w:i/>
          <w:sz w:val="22"/>
          <w:szCs w:val="22"/>
          <w:lang w:val="hr-HR"/>
        </w:rPr>
        <w:t>Posebna upozorenja i mjere opreza pri upotrebi lijeka</w:t>
      </w:r>
      <w:r w:rsidRPr="00462E04">
        <w:rPr>
          <w:sz w:val="22"/>
          <w:szCs w:val="22"/>
          <w:lang w:val="hr-HR"/>
        </w:rPr>
        <w:t xml:space="preserve">. </w:t>
      </w:r>
    </w:p>
    <w:p w14:paraId="52904614" w14:textId="30EB2B68" w:rsidR="008F6FF8" w:rsidRDefault="008F6FF8" w:rsidP="00D647A4">
      <w:pPr>
        <w:pStyle w:val="Header"/>
        <w:jc w:val="both"/>
        <w:rPr>
          <w:sz w:val="22"/>
          <w:szCs w:val="22"/>
          <w:lang w:val="hr-HR"/>
        </w:rPr>
      </w:pPr>
    </w:p>
    <w:p w14:paraId="48ED125E" w14:textId="3BFB037B" w:rsidR="001F446C" w:rsidRDefault="001F446C" w:rsidP="00D647A4">
      <w:pPr>
        <w:pStyle w:val="Header"/>
        <w:jc w:val="both"/>
        <w:rPr>
          <w:sz w:val="22"/>
          <w:szCs w:val="22"/>
          <w:lang w:val="hr-HR"/>
        </w:rPr>
      </w:pPr>
    </w:p>
    <w:p w14:paraId="27C155C9" w14:textId="77777777" w:rsidR="001F446C" w:rsidRPr="00462E04" w:rsidRDefault="001F446C" w:rsidP="00D647A4">
      <w:pPr>
        <w:pStyle w:val="Header"/>
        <w:jc w:val="both"/>
        <w:rPr>
          <w:sz w:val="22"/>
          <w:szCs w:val="22"/>
          <w:lang w:val="hr-HR"/>
        </w:rPr>
      </w:pPr>
    </w:p>
    <w:p w14:paraId="03DD4A1B" w14:textId="77777777" w:rsidR="008F6FF8" w:rsidRPr="00462E04" w:rsidRDefault="008F6FF8" w:rsidP="00D647A4">
      <w:pPr>
        <w:pStyle w:val="Header"/>
        <w:jc w:val="both"/>
        <w:rPr>
          <w:sz w:val="22"/>
          <w:szCs w:val="22"/>
          <w:lang w:val="hr-HR"/>
        </w:rPr>
      </w:pPr>
      <w:r w:rsidRPr="00462E04">
        <w:rPr>
          <w:sz w:val="22"/>
          <w:szCs w:val="22"/>
          <w:lang w:val="hr-HR"/>
        </w:rPr>
        <w:lastRenderedPageBreak/>
        <w:t xml:space="preserve">Ostala neželjena dejstva prijavljena od strane korisnica HST (postmarketinški podaci):  </w:t>
      </w:r>
    </w:p>
    <w:p w14:paraId="5B70A34E" w14:textId="77777777" w:rsidR="008F6FF8" w:rsidRPr="00462E04" w:rsidRDefault="008F6FF8" w:rsidP="00D647A4">
      <w:pPr>
        <w:pStyle w:val="Header"/>
        <w:jc w:val="both"/>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405"/>
        <w:gridCol w:w="2406"/>
        <w:gridCol w:w="2406"/>
      </w:tblGrid>
      <w:tr w:rsidR="008F6FF8" w:rsidRPr="00462E04" w14:paraId="253E4E5C" w14:textId="77777777" w:rsidTr="00462E04">
        <w:tc>
          <w:tcPr>
            <w:tcW w:w="2405" w:type="dxa"/>
            <w:tcBorders>
              <w:top w:val="single" w:sz="4" w:space="0" w:color="auto"/>
              <w:left w:val="single" w:sz="4" w:space="0" w:color="auto"/>
              <w:bottom w:val="single" w:sz="4" w:space="0" w:color="auto"/>
              <w:right w:val="single" w:sz="4" w:space="0" w:color="auto"/>
            </w:tcBorders>
          </w:tcPr>
          <w:p w14:paraId="0B35DBB4" w14:textId="77777777" w:rsidR="008F6FF8" w:rsidRPr="00462E04" w:rsidRDefault="008F6FF8" w:rsidP="00D647A4">
            <w:pPr>
              <w:pStyle w:val="Header"/>
              <w:jc w:val="both"/>
              <w:rPr>
                <w:b/>
                <w:sz w:val="22"/>
                <w:szCs w:val="22"/>
                <w:lang w:val="de-DE"/>
              </w:rPr>
            </w:pPr>
            <w:r w:rsidRPr="00462E04">
              <w:rPr>
                <w:b/>
                <w:sz w:val="22"/>
                <w:szCs w:val="22"/>
                <w:lang w:val="de-DE"/>
              </w:rPr>
              <w:t>Klasa sistema organa</w:t>
            </w:r>
          </w:p>
          <w:p w14:paraId="2C3A3F3D" w14:textId="77777777" w:rsidR="008F6FF8" w:rsidRPr="00462E04" w:rsidRDefault="008F6FF8" w:rsidP="00D647A4">
            <w:pPr>
              <w:pStyle w:val="Header"/>
              <w:jc w:val="both"/>
              <w:rPr>
                <w:b/>
                <w:sz w:val="22"/>
                <w:szCs w:val="22"/>
                <w:lang w:val="de-DE"/>
              </w:rPr>
            </w:pPr>
          </w:p>
        </w:tc>
        <w:tc>
          <w:tcPr>
            <w:tcW w:w="2405" w:type="dxa"/>
            <w:tcBorders>
              <w:top w:val="single" w:sz="4" w:space="0" w:color="auto"/>
              <w:left w:val="single" w:sz="4" w:space="0" w:color="auto"/>
              <w:bottom w:val="single" w:sz="4" w:space="0" w:color="auto"/>
              <w:right w:val="single" w:sz="4" w:space="0" w:color="auto"/>
            </w:tcBorders>
          </w:tcPr>
          <w:p w14:paraId="5198DF80" w14:textId="6AE58A75" w:rsidR="008F6FF8" w:rsidRPr="00462E04" w:rsidRDefault="008F6FF8" w:rsidP="00D647A4">
            <w:pPr>
              <w:pStyle w:val="Header"/>
              <w:jc w:val="both"/>
              <w:rPr>
                <w:b/>
                <w:sz w:val="22"/>
                <w:szCs w:val="22"/>
              </w:rPr>
            </w:pPr>
            <w:r w:rsidRPr="00462E04">
              <w:rPr>
                <w:b/>
                <w:sz w:val="22"/>
                <w:szCs w:val="22"/>
              </w:rPr>
              <w:t>Često</w:t>
            </w:r>
          </w:p>
          <w:p w14:paraId="70C31141" w14:textId="77777777" w:rsidR="008F6FF8" w:rsidRPr="00462E04" w:rsidRDefault="008F6FF8" w:rsidP="00D647A4">
            <w:pPr>
              <w:pStyle w:val="Header"/>
              <w:jc w:val="both"/>
              <w:rPr>
                <w:b/>
                <w:sz w:val="22"/>
                <w:szCs w:val="22"/>
              </w:rPr>
            </w:pPr>
            <w:r w:rsidRPr="00462E04">
              <w:rPr>
                <w:b/>
                <w:sz w:val="22"/>
                <w:szCs w:val="22"/>
              </w:rPr>
              <w:t>(≥1/100 do &lt;1/10)</w:t>
            </w:r>
          </w:p>
        </w:tc>
        <w:tc>
          <w:tcPr>
            <w:tcW w:w="2406" w:type="dxa"/>
            <w:tcBorders>
              <w:top w:val="single" w:sz="4" w:space="0" w:color="auto"/>
              <w:left w:val="single" w:sz="4" w:space="0" w:color="auto"/>
              <w:bottom w:val="single" w:sz="4" w:space="0" w:color="auto"/>
              <w:right w:val="single" w:sz="4" w:space="0" w:color="auto"/>
            </w:tcBorders>
          </w:tcPr>
          <w:p w14:paraId="0679F010" w14:textId="56A7C93A" w:rsidR="008F6FF8" w:rsidRPr="00462E04" w:rsidRDefault="008F6FF8" w:rsidP="00D647A4">
            <w:pPr>
              <w:pStyle w:val="Header"/>
              <w:jc w:val="both"/>
              <w:rPr>
                <w:b/>
                <w:sz w:val="22"/>
                <w:szCs w:val="22"/>
              </w:rPr>
            </w:pPr>
            <w:r w:rsidRPr="00462E04">
              <w:rPr>
                <w:b/>
                <w:sz w:val="22"/>
                <w:szCs w:val="22"/>
              </w:rPr>
              <w:t>Povremeno</w:t>
            </w:r>
          </w:p>
          <w:p w14:paraId="0EFB5CA0" w14:textId="77777777" w:rsidR="008F6FF8" w:rsidRPr="00462E04" w:rsidRDefault="008F6FF8" w:rsidP="00D647A4">
            <w:pPr>
              <w:pStyle w:val="Header"/>
              <w:jc w:val="both"/>
              <w:rPr>
                <w:b/>
                <w:sz w:val="22"/>
                <w:szCs w:val="22"/>
              </w:rPr>
            </w:pPr>
            <w:r w:rsidRPr="00462E04">
              <w:rPr>
                <w:b/>
                <w:sz w:val="22"/>
                <w:szCs w:val="22"/>
              </w:rPr>
              <w:t>(≥1/1000 do &lt;1/100)</w:t>
            </w:r>
          </w:p>
        </w:tc>
        <w:tc>
          <w:tcPr>
            <w:tcW w:w="2406" w:type="dxa"/>
            <w:tcBorders>
              <w:top w:val="single" w:sz="4" w:space="0" w:color="auto"/>
              <w:left w:val="single" w:sz="4" w:space="0" w:color="auto"/>
              <w:bottom w:val="single" w:sz="4" w:space="0" w:color="auto"/>
              <w:right w:val="single" w:sz="4" w:space="0" w:color="auto"/>
            </w:tcBorders>
          </w:tcPr>
          <w:p w14:paraId="5C1D0C30" w14:textId="1C7CAC8D" w:rsidR="008F6FF8" w:rsidRPr="00462E04" w:rsidRDefault="008F6FF8" w:rsidP="00D647A4">
            <w:pPr>
              <w:pStyle w:val="Header"/>
              <w:jc w:val="both"/>
              <w:rPr>
                <w:b/>
                <w:sz w:val="22"/>
                <w:szCs w:val="22"/>
              </w:rPr>
            </w:pPr>
            <w:r w:rsidRPr="00462E04">
              <w:rPr>
                <w:b/>
                <w:sz w:val="22"/>
                <w:szCs w:val="22"/>
              </w:rPr>
              <w:t>Rijetko</w:t>
            </w:r>
          </w:p>
          <w:p w14:paraId="616971C4" w14:textId="77777777" w:rsidR="008F6FF8" w:rsidRPr="00462E04" w:rsidRDefault="008F6FF8" w:rsidP="00D647A4">
            <w:pPr>
              <w:pStyle w:val="Header"/>
              <w:jc w:val="both"/>
              <w:rPr>
                <w:b/>
                <w:sz w:val="22"/>
                <w:szCs w:val="22"/>
              </w:rPr>
            </w:pPr>
            <w:r w:rsidRPr="00462E04">
              <w:rPr>
                <w:b/>
                <w:sz w:val="22"/>
                <w:szCs w:val="22"/>
              </w:rPr>
              <w:t>(≥1/10000 do &lt;1/1000)</w:t>
            </w:r>
          </w:p>
        </w:tc>
      </w:tr>
      <w:tr w:rsidR="008F6FF8" w:rsidRPr="00462E04" w14:paraId="5E43E3CD" w14:textId="77777777" w:rsidTr="00462E04">
        <w:tc>
          <w:tcPr>
            <w:tcW w:w="2405" w:type="dxa"/>
            <w:tcBorders>
              <w:top w:val="single" w:sz="4" w:space="0" w:color="auto"/>
              <w:left w:val="single" w:sz="4" w:space="0" w:color="auto"/>
              <w:bottom w:val="single" w:sz="4" w:space="0" w:color="auto"/>
              <w:right w:val="single" w:sz="4" w:space="0" w:color="auto"/>
            </w:tcBorders>
          </w:tcPr>
          <w:p w14:paraId="6250F750" w14:textId="77777777" w:rsidR="008F6FF8" w:rsidRPr="00462E04" w:rsidRDefault="008F6FF8" w:rsidP="00D647A4">
            <w:pPr>
              <w:pStyle w:val="Header"/>
              <w:jc w:val="both"/>
              <w:rPr>
                <w:b/>
                <w:sz w:val="22"/>
                <w:szCs w:val="22"/>
              </w:rPr>
            </w:pPr>
            <w:r w:rsidRPr="00462E04">
              <w:rPr>
                <w:b/>
                <w:sz w:val="22"/>
                <w:szCs w:val="22"/>
              </w:rPr>
              <w:t>Poremećaji imunskog sistema</w:t>
            </w:r>
          </w:p>
        </w:tc>
        <w:tc>
          <w:tcPr>
            <w:tcW w:w="2405" w:type="dxa"/>
            <w:tcBorders>
              <w:top w:val="single" w:sz="4" w:space="0" w:color="auto"/>
              <w:left w:val="single" w:sz="4" w:space="0" w:color="auto"/>
              <w:bottom w:val="single" w:sz="4" w:space="0" w:color="auto"/>
              <w:right w:val="single" w:sz="4" w:space="0" w:color="auto"/>
            </w:tcBorders>
          </w:tcPr>
          <w:p w14:paraId="572C9460" w14:textId="77777777" w:rsidR="008F6FF8" w:rsidRPr="008316A8" w:rsidRDefault="008F6FF8" w:rsidP="00D647A4">
            <w:pPr>
              <w:pStyle w:val="Header"/>
              <w:jc w:val="both"/>
              <w:rPr>
                <w:sz w:val="22"/>
                <w:szCs w:val="22"/>
              </w:rPr>
            </w:pPr>
          </w:p>
        </w:tc>
        <w:tc>
          <w:tcPr>
            <w:tcW w:w="2406" w:type="dxa"/>
            <w:tcBorders>
              <w:top w:val="single" w:sz="4" w:space="0" w:color="auto"/>
              <w:left w:val="single" w:sz="4" w:space="0" w:color="auto"/>
              <w:bottom w:val="single" w:sz="4" w:space="0" w:color="auto"/>
              <w:right w:val="single" w:sz="4" w:space="0" w:color="auto"/>
            </w:tcBorders>
          </w:tcPr>
          <w:p w14:paraId="6444F852" w14:textId="75F4636D" w:rsidR="008F6FF8" w:rsidRPr="00462E04" w:rsidRDefault="008F6FF8" w:rsidP="00D647A4">
            <w:pPr>
              <w:pStyle w:val="Header"/>
              <w:jc w:val="both"/>
              <w:rPr>
                <w:sz w:val="22"/>
                <w:szCs w:val="22"/>
              </w:rPr>
            </w:pPr>
            <w:r w:rsidRPr="00462E04">
              <w:rPr>
                <w:sz w:val="22"/>
                <w:szCs w:val="22"/>
              </w:rPr>
              <w:t>reakcije preosjetljivosti</w:t>
            </w:r>
          </w:p>
        </w:tc>
        <w:tc>
          <w:tcPr>
            <w:tcW w:w="2406" w:type="dxa"/>
            <w:tcBorders>
              <w:top w:val="single" w:sz="4" w:space="0" w:color="auto"/>
              <w:left w:val="single" w:sz="4" w:space="0" w:color="auto"/>
              <w:bottom w:val="single" w:sz="4" w:space="0" w:color="auto"/>
              <w:right w:val="single" w:sz="4" w:space="0" w:color="auto"/>
            </w:tcBorders>
          </w:tcPr>
          <w:p w14:paraId="44F74CA3" w14:textId="77777777" w:rsidR="008F6FF8" w:rsidRPr="00462E04" w:rsidRDefault="008F6FF8" w:rsidP="00D647A4">
            <w:pPr>
              <w:pStyle w:val="Header"/>
              <w:jc w:val="both"/>
              <w:rPr>
                <w:sz w:val="22"/>
                <w:szCs w:val="22"/>
              </w:rPr>
            </w:pPr>
          </w:p>
        </w:tc>
      </w:tr>
      <w:tr w:rsidR="008F6FF8" w:rsidRPr="00462E04" w14:paraId="20BF57CB" w14:textId="77777777" w:rsidTr="00462E04">
        <w:tc>
          <w:tcPr>
            <w:tcW w:w="2405" w:type="dxa"/>
            <w:tcBorders>
              <w:top w:val="single" w:sz="4" w:space="0" w:color="auto"/>
              <w:left w:val="single" w:sz="4" w:space="0" w:color="auto"/>
              <w:bottom w:val="single" w:sz="4" w:space="0" w:color="auto"/>
              <w:right w:val="single" w:sz="4" w:space="0" w:color="auto"/>
            </w:tcBorders>
          </w:tcPr>
          <w:p w14:paraId="6D872076" w14:textId="77777777" w:rsidR="008F6FF8" w:rsidRPr="00462E04" w:rsidRDefault="008F6FF8" w:rsidP="00D647A4">
            <w:pPr>
              <w:pStyle w:val="Header"/>
              <w:jc w:val="both"/>
              <w:rPr>
                <w:b/>
                <w:sz w:val="22"/>
                <w:szCs w:val="22"/>
              </w:rPr>
            </w:pPr>
            <w:r w:rsidRPr="00462E04">
              <w:rPr>
                <w:b/>
                <w:sz w:val="22"/>
                <w:szCs w:val="22"/>
              </w:rPr>
              <w:t>Poremećaji metabolizma i ishrane</w:t>
            </w:r>
          </w:p>
        </w:tc>
        <w:tc>
          <w:tcPr>
            <w:tcW w:w="2405" w:type="dxa"/>
            <w:tcBorders>
              <w:top w:val="single" w:sz="4" w:space="0" w:color="auto"/>
              <w:left w:val="single" w:sz="4" w:space="0" w:color="auto"/>
              <w:bottom w:val="single" w:sz="4" w:space="0" w:color="auto"/>
              <w:right w:val="single" w:sz="4" w:space="0" w:color="auto"/>
            </w:tcBorders>
          </w:tcPr>
          <w:p w14:paraId="73F54BC5" w14:textId="68DB0673" w:rsidR="008F6FF8" w:rsidRPr="00D8788F" w:rsidRDefault="008F6FF8" w:rsidP="00D647A4">
            <w:pPr>
              <w:pStyle w:val="Header"/>
              <w:jc w:val="both"/>
              <w:rPr>
                <w:sz w:val="22"/>
                <w:szCs w:val="22"/>
              </w:rPr>
            </w:pPr>
            <w:r w:rsidRPr="008316A8">
              <w:rPr>
                <w:sz w:val="22"/>
                <w:szCs w:val="22"/>
              </w:rPr>
              <w:t>povećanje ili smanjenje t</w:t>
            </w:r>
            <w:r w:rsidR="006779A5">
              <w:rPr>
                <w:sz w:val="22"/>
                <w:szCs w:val="22"/>
              </w:rPr>
              <w:t>j</w:t>
            </w:r>
            <w:r w:rsidRPr="008316A8">
              <w:rPr>
                <w:sz w:val="22"/>
                <w:szCs w:val="22"/>
              </w:rPr>
              <w:t>elesne mase</w:t>
            </w:r>
            <w:r w:rsidRPr="00D8788F" w:rsidDel="00133981">
              <w:rPr>
                <w:sz w:val="22"/>
                <w:szCs w:val="22"/>
              </w:rPr>
              <w:t xml:space="preserve"> </w:t>
            </w:r>
          </w:p>
        </w:tc>
        <w:tc>
          <w:tcPr>
            <w:tcW w:w="2406" w:type="dxa"/>
            <w:tcBorders>
              <w:top w:val="single" w:sz="4" w:space="0" w:color="auto"/>
              <w:left w:val="single" w:sz="4" w:space="0" w:color="auto"/>
              <w:bottom w:val="single" w:sz="4" w:space="0" w:color="auto"/>
              <w:right w:val="single" w:sz="4" w:space="0" w:color="auto"/>
            </w:tcBorders>
          </w:tcPr>
          <w:p w14:paraId="2468BCFA" w14:textId="77777777" w:rsidR="008F6FF8" w:rsidRPr="00462E04" w:rsidRDefault="008F6FF8" w:rsidP="00D647A4">
            <w:pPr>
              <w:pStyle w:val="Header"/>
              <w:jc w:val="both"/>
              <w:rPr>
                <w:sz w:val="22"/>
                <w:szCs w:val="22"/>
              </w:rPr>
            </w:pPr>
          </w:p>
        </w:tc>
        <w:tc>
          <w:tcPr>
            <w:tcW w:w="2406" w:type="dxa"/>
            <w:tcBorders>
              <w:top w:val="single" w:sz="4" w:space="0" w:color="auto"/>
              <w:left w:val="single" w:sz="4" w:space="0" w:color="auto"/>
              <w:bottom w:val="single" w:sz="4" w:space="0" w:color="auto"/>
              <w:right w:val="single" w:sz="4" w:space="0" w:color="auto"/>
            </w:tcBorders>
          </w:tcPr>
          <w:p w14:paraId="612698C3" w14:textId="77777777" w:rsidR="008F6FF8" w:rsidRPr="00462E04" w:rsidRDefault="008F6FF8" w:rsidP="00D647A4">
            <w:pPr>
              <w:pStyle w:val="Header"/>
              <w:jc w:val="both"/>
              <w:rPr>
                <w:sz w:val="22"/>
                <w:szCs w:val="22"/>
              </w:rPr>
            </w:pPr>
          </w:p>
        </w:tc>
      </w:tr>
      <w:tr w:rsidR="008F6FF8" w:rsidRPr="00462E04" w14:paraId="17779CB8" w14:textId="77777777" w:rsidTr="00462E04">
        <w:tc>
          <w:tcPr>
            <w:tcW w:w="2405" w:type="dxa"/>
            <w:tcBorders>
              <w:top w:val="single" w:sz="4" w:space="0" w:color="auto"/>
              <w:left w:val="single" w:sz="4" w:space="0" w:color="auto"/>
              <w:bottom w:val="single" w:sz="4" w:space="0" w:color="auto"/>
              <w:right w:val="single" w:sz="4" w:space="0" w:color="auto"/>
            </w:tcBorders>
          </w:tcPr>
          <w:p w14:paraId="6797D040" w14:textId="77777777" w:rsidR="008F6FF8" w:rsidRPr="00462E04" w:rsidRDefault="008F6FF8" w:rsidP="00D647A4">
            <w:pPr>
              <w:pStyle w:val="Header"/>
              <w:jc w:val="both"/>
              <w:rPr>
                <w:b/>
                <w:sz w:val="22"/>
                <w:szCs w:val="22"/>
              </w:rPr>
            </w:pPr>
            <w:r w:rsidRPr="00462E04">
              <w:rPr>
                <w:b/>
                <w:sz w:val="22"/>
                <w:szCs w:val="22"/>
              </w:rPr>
              <w:t>Psihijatrijski poremećaji</w:t>
            </w:r>
          </w:p>
        </w:tc>
        <w:tc>
          <w:tcPr>
            <w:tcW w:w="2405" w:type="dxa"/>
            <w:tcBorders>
              <w:top w:val="single" w:sz="4" w:space="0" w:color="auto"/>
              <w:left w:val="single" w:sz="4" w:space="0" w:color="auto"/>
              <w:bottom w:val="single" w:sz="4" w:space="0" w:color="auto"/>
              <w:right w:val="single" w:sz="4" w:space="0" w:color="auto"/>
            </w:tcBorders>
          </w:tcPr>
          <w:p w14:paraId="461D085B" w14:textId="77777777" w:rsidR="008F6FF8" w:rsidRPr="008316A8" w:rsidRDefault="008F6FF8" w:rsidP="00D647A4">
            <w:pPr>
              <w:pStyle w:val="Header"/>
              <w:jc w:val="both"/>
              <w:rPr>
                <w:sz w:val="22"/>
                <w:szCs w:val="22"/>
              </w:rPr>
            </w:pPr>
          </w:p>
        </w:tc>
        <w:tc>
          <w:tcPr>
            <w:tcW w:w="2406" w:type="dxa"/>
            <w:tcBorders>
              <w:top w:val="single" w:sz="4" w:space="0" w:color="auto"/>
              <w:left w:val="single" w:sz="4" w:space="0" w:color="auto"/>
              <w:bottom w:val="single" w:sz="4" w:space="0" w:color="auto"/>
              <w:right w:val="single" w:sz="4" w:space="0" w:color="auto"/>
            </w:tcBorders>
          </w:tcPr>
          <w:p w14:paraId="62D6747B" w14:textId="77777777" w:rsidR="008F6FF8" w:rsidRPr="00462E04" w:rsidRDefault="008F6FF8" w:rsidP="00D647A4">
            <w:pPr>
              <w:pStyle w:val="Header"/>
              <w:jc w:val="both"/>
              <w:rPr>
                <w:sz w:val="22"/>
                <w:szCs w:val="22"/>
              </w:rPr>
            </w:pPr>
            <w:r w:rsidRPr="00462E04">
              <w:rPr>
                <w:sz w:val="22"/>
                <w:szCs w:val="22"/>
              </w:rPr>
              <w:t>depresivno rapoloženje</w:t>
            </w:r>
          </w:p>
        </w:tc>
        <w:tc>
          <w:tcPr>
            <w:tcW w:w="2406" w:type="dxa"/>
            <w:tcBorders>
              <w:top w:val="single" w:sz="4" w:space="0" w:color="auto"/>
              <w:left w:val="single" w:sz="4" w:space="0" w:color="auto"/>
              <w:bottom w:val="single" w:sz="4" w:space="0" w:color="auto"/>
              <w:right w:val="single" w:sz="4" w:space="0" w:color="auto"/>
            </w:tcBorders>
          </w:tcPr>
          <w:p w14:paraId="583F8253" w14:textId="77777777" w:rsidR="008F6FF8" w:rsidRPr="00462E04" w:rsidRDefault="008F6FF8" w:rsidP="00D647A4">
            <w:pPr>
              <w:pStyle w:val="Header"/>
              <w:jc w:val="both"/>
              <w:rPr>
                <w:sz w:val="22"/>
                <w:szCs w:val="22"/>
                <w:lang w:val="es-ES"/>
              </w:rPr>
            </w:pPr>
            <w:r w:rsidRPr="00462E04">
              <w:rPr>
                <w:sz w:val="22"/>
                <w:szCs w:val="22"/>
              </w:rPr>
              <w:t>anksioznost, smanjenje ili povećanje libida</w:t>
            </w:r>
          </w:p>
        </w:tc>
      </w:tr>
      <w:tr w:rsidR="008F6FF8" w:rsidRPr="00462E04" w14:paraId="3572FF06" w14:textId="77777777" w:rsidTr="00462E04">
        <w:tc>
          <w:tcPr>
            <w:tcW w:w="2405" w:type="dxa"/>
            <w:tcBorders>
              <w:top w:val="single" w:sz="4" w:space="0" w:color="auto"/>
              <w:left w:val="single" w:sz="4" w:space="0" w:color="auto"/>
              <w:bottom w:val="single" w:sz="4" w:space="0" w:color="auto"/>
              <w:right w:val="single" w:sz="4" w:space="0" w:color="auto"/>
            </w:tcBorders>
          </w:tcPr>
          <w:p w14:paraId="62C40E44" w14:textId="77777777" w:rsidR="008F6FF8" w:rsidRPr="00462E04" w:rsidRDefault="008F6FF8" w:rsidP="00D647A4">
            <w:pPr>
              <w:pStyle w:val="Header"/>
              <w:jc w:val="both"/>
              <w:rPr>
                <w:b/>
                <w:sz w:val="22"/>
                <w:szCs w:val="22"/>
              </w:rPr>
            </w:pPr>
            <w:r w:rsidRPr="00462E04">
              <w:rPr>
                <w:b/>
                <w:sz w:val="22"/>
                <w:szCs w:val="22"/>
              </w:rPr>
              <w:t>Poremećaji nervnog sistema</w:t>
            </w:r>
          </w:p>
        </w:tc>
        <w:tc>
          <w:tcPr>
            <w:tcW w:w="2405" w:type="dxa"/>
            <w:tcBorders>
              <w:top w:val="single" w:sz="4" w:space="0" w:color="auto"/>
              <w:left w:val="single" w:sz="4" w:space="0" w:color="auto"/>
              <w:bottom w:val="single" w:sz="4" w:space="0" w:color="auto"/>
              <w:right w:val="single" w:sz="4" w:space="0" w:color="auto"/>
            </w:tcBorders>
          </w:tcPr>
          <w:p w14:paraId="1664353A" w14:textId="77777777" w:rsidR="008F6FF8" w:rsidRPr="008316A8" w:rsidRDefault="008F6FF8" w:rsidP="00D647A4">
            <w:pPr>
              <w:pStyle w:val="Header"/>
              <w:jc w:val="both"/>
              <w:rPr>
                <w:sz w:val="22"/>
                <w:szCs w:val="22"/>
              </w:rPr>
            </w:pPr>
            <w:r w:rsidRPr="008316A8">
              <w:rPr>
                <w:sz w:val="22"/>
                <w:szCs w:val="22"/>
              </w:rPr>
              <w:t>glavobolja</w:t>
            </w:r>
          </w:p>
        </w:tc>
        <w:tc>
          <w:tcPr>
            <w:tcW w:w="2406" w:type="dxa"/>
            <w:tcBorders>
              <w:top w:val="single" w:sz="4" w:space="0" w:color="auto"/>
              <w:left w:val="single" w:sz="4" w:space="0" w:color="auto"/>
              <w:bottom w:val="single" w:sz="4" w:space="0" w:color="auto"/>
              <w:right w:val="single" w:sz="4" w:space="0" w:color="auto"/>
            </w:tcBorders>
          </w:tcPr>
          <w:p w14:paraId="1D5AA27A" w14:textId="77777777" w:rsidR="008F6FF8" w:rsidRPr="00462E04" w:rsidRDefault="008F6FF8" w:rsidP="00D647A4">
            <w:pPr>
              <w:pStyle w:val="Header"/>
              <w:jc w:val="both"/>
              <w:rPr>
                <w:sz w:val="22"/>
                <w:szCs w:val="22"/>
              </w:rPr>
            </w:pPr>
            <w:r w:rsidRPr="00462E04">
              <w:rPr>
                <w:sz w:val="22"/>
                <w:szCs w:val="22"/>
              </w:rPr>
              <w:t>vrtoglavica</w:t>
            </w:r>
          </w:p>
        </w:tc>
        <w:tc>
          <w:tcPr>
            <w:tcW w:w="2406" w:type="dxa"/>
            <w:tcBorders>
              <w:top w:val="single" w:sz="4" w:space="0" w:color="auto"/>
              <w:left w:val="single" w:sz="4" w:space="0" w:color="auto"/>
              <w:bottom w:val="single" w:sz="4" w:space="0" w:color="auto"/>
              <w:right w:val="single" w:sz="4" w:space="0" w:color="auto"/>
            </w:tcBorders>
          </w:tcPr>
          <w:p w14:paraId="3917E2D6" w14:textId="77777777" w:rsidR="008F6FF8" w:rsidRPr="00462E04" w:rsidRDefault="008F6FF8" w:rsidP="00D647A4">
            <w:pPr>
              <w:pStyle w:val="Header"/>
              <w:jc w:val="both"/>
              <w:rPr>
                <w:sz w:val="22"/>
                <w:szCs w:val="22"/>
              </w:rPr>
            </w:pPr>
            <w:r w:rsidRPr="00462E04">
              <w:rPr>
                <w:sz w:val="22"/>
                <w:szCs w:val="22"/>
              </w:rPr>
              <w:t>migrena</w:t>
            </w:r>
          </w:p>
          <w:p w14:paraId="6465EE47" w14:textId="77777777" w:rsidR="008F6FF8" w:rsidRPr="00462E04" w:rsidRDefault="008F6FF8" w:rsidP="00D647A4">
            <w:pPr>
              <w:pStyle w:val="Header"/>
              <w:jc w:val="both"/>
              <w:rPr>
                <w:sz w:val="22"/>
                <w:szCs w:val="22"/>
              </w:rPr>
            </w:pPr>
          </w:p>
        </w:tc>
      </w:tr>
      <w:tr w:rsidR="008F6FF8" w:rsidRPr="00462E04" w14:paraId="7A8633C2" w14:textId="77777777" w:rsidTr="00462E04">
        <w:tc>
          <w:tcPr>
            <w:tcW w:w="2405" w:type="dxa"/>
            <w:tcBorders>
              <w:top w:val="single" w:sz="4" w:space="0" w:color="auto"/>
              <w:left w:val="single" w:sz="4" w:space="0" w:color="auto"/>
              <w:bottom w:val="single" w:sz="4" w:space="0" w:color="auto"/>
              <w:right w:val="single" w:sz="4" w:space="0" w:color="auto"/>
            </w:tcBorders>
          </w:tcPr>
          <w:p w14:paraId="17AE4BDE" w14:textId="77777777" w:rsidR="008F6FF8" w:rsidRPr="00462E04" w:rsidRDefault="008F6FF8" w:rsidP="00D647A4">
            <w:pPr>
              <w:pStyle w:val="Header"/>
              <w:jc w:val="both"/>
              <w:rPr>
                <w:b/>
                <w:sz w:val="22"/>
                <w:szCs w:val="22"/>
              </w:rPr>
            </w:pPr>
            <w:r w:rsidRPr="00462E04">
              <w:rPr>
                <w:b/>
                <w:sz w:val="22"/>
                <w:szCs w:val="22"/>
              </w:rPr>
              <w:t>Poremećaji oka</w:t>
            </w:r>
          </w:p>
        </w:tc>
        <w:tc>
          <w:tcPr>
            <w:tcW w:w="2405" w:type="dxa"/>
            <w:tcBorders>
              <w:top w:val="single" w:sz="4" w:space="0" w:color="auto"/>
              <w:left w:val="single" w:sz="4" w:space="0" w:color="auto"/>
              <w:bottom w:val="single" w:sz="4" w:space="0" w:color="auto"/>
              <w:right w:val="single" w:sz="4" w:space="0" w:color="auto"/>
            </w:tcBorders>
          </w:tcPr>
          <w:p w14:paraId="14A15074" w14:textId="77777777" w:rsidR="008F6FF8" w:rsidRPr="008316A8" w:rsidRDefault="008F6FF8" w:rsidP="00D647A4">
            <w:pPr>
              <w:pStyle w:val="Header"/>
              <w:jc w:val="both"/>
              <w:rPr>
                <w:sz w:val="22"/>
                <w:szCs w:val="22"/>
              </w:rPr>
            </w:pPr>
          </w:p>
        </w:tc>
        <w:tc>
          <w:tcPr>
            <w:tcW w:w="2406" w:type="dxa"/>
            <w:tcBorders>
              <w:top w:val="single" w:sz="4" w:space="0" w:color="auto"/>
              <w:left w:val="single" w:sz="4" w:space="0" w:color="auto"/>
              <w:bottom w:val="single" w:sz="4" w:space="0" w:color="auto"/>
              <w:right w:val="single" w:sz="4" w:space="0" w:color="auto"/>
            </w:tcBorders>
          </w:tcPr>
          <w:p w14:paraId="0B982C97" w14:textId="77777777" w:rsidR="008F6FF8" w:rsidRPr="00462E04" w:rsidRDefault="008F6FF8" w:rsidP="00D647A4">
            <w:pPr>
              <w:pStyle w:val="Header"/>
              <w:jc w:val="both"/>
              <w:rPr>
                <w:sz w:val="22"/>
                <w:szCs w:val="22"/>
              </w:rPr>
            </w:pPr>
            <w:r w:rsidRPr="00462E04">
              <w:rPr>
                <w:sz w:val="22"/>
                <w:szCs w:val="22"/>
              </w:rPr>
              <w:t>poremećaji vida</w:t>
            </w:r>
          </w:p>
        </w:tc>
        <w:tc>
          <w:tcPr>
            <w:tcW w:w="2406" w:type="dxa"/>
            <w:tcBorders>
              <w:top w:val="single" w:sz="4" w:space="0" w:color="auto"/>
              <w:left w:val="single" w:sz="4" w:space="0" w:color="auto"/>
              <w:bottom w:val="single" w:sz="4" w:space="0" w:color="auto"/>
              <w:right w:val="single" w:sz="4" w:space="0" w:color="auto"/>
            </w:tcBorders>
          </w:tcPr>
          <w:p w14:paraId="67F3440A" w14:textId="77777777" w:rsidR="008F6FF8" w:rsidRPr="00462E04" w:rsidRDefault="008F6FF8" w:rsidP="00D647A4">
            <w:pPr>
              <w:pStyle w:val="Header"/>
              <w:jc w:val="both"/>
              <w:rPr>
                <w:sz w:val="22"/>
                <w:szCs w:val="22"/>
              </w:rPr>
            </w:pPr>
            <w:r w:rsidRPr="00462E04">
              <w:rPr>
                <w:sz w:val="22"/>
                <w:szCs w:val="22"/>
              </w:rPr>
              <w:t>intolerancija kontaktnih sočiva</w:t>
            </w:r>
          </w:p>
        </w:tc>
      </w:tr>
      <w:tr w:rsidR="008F6FF8" w:rsidRPr="00462E04" w14:paraId="2605276C" w14:textId="77777777" w:rsidTr="00462E04">
        <w:tc>
          <w:tcPr>
            <w:tcW w:w="2405" w:type="dxa"/>
            <w:tcBorders>
              <w:top w:val="single" w:sz="4" w:space="0" w:color="auto"/>
              <w:left w:val="single" w:sz="4" w:space="0" w:color="auto"/>
              <w:bottom w:val="single" w:sz="4" w:space="0" w:color="auto"/>
              <w:right w:val="single" w:sz="4" w:space="0" w:color="auto"/>
            </w:tcBorders>
          </w:tcPr>
          <w:p w14:paraId="097C8A8C" w14:textId="77777777" w:rsidR="008F6FF8" w:rsidRPr="00462E04" w:rsidRDefault="008F6FF8" w:rsidP="00D647A4">
            <w:pPr>
              <w:pStyle w:val="Header"/>
              <w:jc w:val="both"/>
              <w:rPr>
                <w:b/>
                <w:sz w:val="22"/>
                <w:szCs w:val="22"/>
              </w:rPr>
            </w:pPr>
            <w:r w:rsidRPr="00462E04">
              <w:rPr>
                <w:b/>
                <w:sz w:val="22"/>
                <w:szCs w:val="22"/>
              </w:rPr>
              <w:t>Kardiološki poremećaji</w:t>
            </w:r>
          </w:p>
        </w:tc>
        <w:tc>
          <w:tcPr>
            <w:tcW w:w="2405" w:type="dxa"/>
            <w:tcBorders>
              <w:top w:val="single" w:sz="4" w:space="0" w:color="auto"/>
              <w:left w:val="single" w:sz="4" w:space="0" w:color="auto"/>
              <w:bottom w:val="single" w:sz="4" w:space="0" w:color="auto"/>
              <w:right w:val="single" w:sz="4" w:space="0" w:color="auto"/>
            </w:tcBorders>
          </w:tcPr>
          <w:p w14:paraId="09DBD416" w14:textId="77777777" w:rsidR="008F6FF8" w:rsidRPr="008316A8" w:rsidRDefault="008F6FF8" w:rsidP="00D647A4">
            <w:pPr>
              <w:pStyle w:val="Header"/>
              <w:jc w:val="both"/>
              <w:rPr>
                <w:sz w:val="22"/>
                <w:szCs w:val="22"/>
              </w:rPr>
            </w:pPr>
          </w:p>
        </w:tc>
        <w:tc>
          <w:tcPr>
            <w:tcW w:w="2406" w:type="dxa"/>
            <w:tcBorders>
              <w:top w:val="single" w:sz="4" w:space="0" w:color="auto"/>
              <w:left w:val="single" w:sz="4" w:space="0" w:color="auto"/>
              <w:bottom w:val="single" w:sz="4" w:space="0" w:color="auto"/>
              <w:right w:val="single" w:sz="4" w:space="0" w:color="auto"/>
            </w:tcBorders>
          </w:tcPr>
          <w:p w14:paraId="5163FE72" w14:textId="77777777" w:rsidR="008F6FF8" w:rsidRPr="00462E04" w:rsidRDefault="008F6FF8" w:rsidP="00D647A4">
            <w:pPr>
              <w:pStyle w:val="Header"/>
              <w:jc w:val="both"/>
              <w:rPr>
                <w:sz w:val="22"/>
                <w:szCs w:val="22"/>
              </w:rPr>
            </w:pPr>
            <w:r w:rsidRPr="00462E04">
              <w:rPr>
                <w:sz w:val="22"/>
                <w:szCs w:val="22"/>
              </w:rPr>
              <w:t>palpitacije</w:t>
            </w:r>
          </w:p>
        </w:tc>
        <w:tc>
          <w:tcPr>
            <w:tcW w:w="2406" w:type="dxa"/>
            <w:tcBorders>
              <w:top w:val="single" w:sz="4" w:space="0" w:color="auto"/>
              <w:left w:val="single" w:sz="4" w:space="0" w:color="auto"/>
              <w:bottom w:val="single" w:sz="4" w:space="0" w:color="auto"/>
              <w:right w:val="single" w:sz="4" w:space="0" w:color="auto"/>
            </w:tcBorders>
          </w:tcPr>
          <w:p w14:paraId="04254CEF" w14:textId="77777777" w:rsidR="008F6FF8" w:rsidRPr="00462E04" w:rsidRDefault="008F6FF8" w:rsidP="00D647A4">
            <w:pPr>
              <w:pStyle w:val="Header"/>
              <w:jc w:val="both"/>
              <w:rPr>
                <w:sz w:val="22"/>
                <w:szCs w:val="22"/>
              </w:rPr>
            </w:pPr>
          </w:p>
        </w:tc>
      </w:tr>
      <w:tr w:rsidR="008F6FF8" w:rsidRPr="00462E04" w14:paraId="66F1129E" w14:textId="77777777" w:rsidTr="00462E04">
        <w:tc>
          <w:tcPr>
            <w:tcW w:w="2405" w:type="dxa"/>
            <w:tcBorders>
              <w:top w:val="single" w:sz="4" w:space="0" w:color="auto"/>
              <w:left w:val="single" w:sz="4" w:space="0" w:color="auto"/>
              <w:bottom w:val="single" w:sz="4" w:space="0" w:color="auto"/>
              <w:right w:val="single" w:sz="4" w:space="0" w:color="auto"/>
            </w:tcBorders>
          </w:tcPr>
          <w:p w14:paraId="2EC60F5C" w14:textId="77777777" w:rsidR="008F6FF8" w:rsidRPr="00462E04" w:rsidRDefault="008F6FF8" w:rsidP="00D647A4">
            <w:pPr>
              <w:pStyle w:val="Header"/>
              <w:jc w:val="both"/>
              <w:rPr>
                <w:b/>
                <w:sz w:val="22"/>
                <w:szCs w:val="22"/>
              </w:rPr>
            </w:pPr>
            <w:r w:rsidRPr="00462E04">
              <w:rPr>
                <w:b/>
                <w:sz w:val="22"/>
                <w:szCs w:val="22"/>
              </w:rPr>
              <w:t>Gastrointestinalni poremećaji</w:t>
            </w:r>
          </w:p>
        </w:tc>
        <w:tc>
          <w:tcPr>
            <w:tcW w:w="2405" w:type="dxa"/>
            <w:tcBorders>
              <w:top w:val="single" w:sz="4" w:space="0" w:color="auto"/>
              <w:left w:val="single" w:sz="4" w:space="0" w:color="auto"/>
              <w:bottom w:val="single" w:sz="4" w:space="0" w:color="auto"/>
              <w:right w:val="single" w:sz="4" w:space="0" w:color="auto"/>
            </w:tcBorders>
          </w:tcPr>
          <w:p w14:paraId="7F480DF1" w14:textId="77777777" w:rsidR="008F6FF8" w:rsidRPr="00D8788F" w:rsidRDefault="008F6FF8" w:rsidP="00D647A4">
            <w:pPr>
              <w:pStyle w:val="Header"/>
              <w:jc w:val="both"/>
              <w:rPr>
                <w:sz w:val="22"/>
                <w:szCs w:val="22"/>
              </w:rPr>
            </w:pPr>
            <w:r w:rsidRPr="008316A8">
              <w:rPr>
                <w:sz w:val="22"/>
                <w:szCs w:val="22"/>
              </w:rPr>
              <w:t>mučnina,</w:t>
            </w:r>
            <w:r w:rsidRPr="00D8788F">
              <w:rPr>
                <w:sz w:val="22"/>
                <w:szCs w:val="22"/>
              </w:rPr>
              <w:t xml:space="preserve"> bol u stomaku</w:t>
            </w:r>
          </w:p>
        </w:tc>
        <w:tc>
          <w:tcPr>
            <w:tcW w:w="2406" w:type="dxa"/>
            <w:tcBorders>
              <w:top w:val="single" w:sz="4" w:space="0" w:color="auto"/>
              <w:left w:val="single" w:sz="4" w:space="0" w:color="auto"/>
              <w:bottom w:val="single" w:sz="4" w:space="0" w:color="auto"/>
              <w:right w:val="single" w:sz="4" w:space="0" w:color="auto"/>
            </w:tcBorders>
          </w:tcPr>
          <w:p w14:paraId="0A4BC85F" w14:textId="77777777" w:rsidR="008F6FF8" w:rsidRPr="00462E04" w:rsidRDefault="008F6FF8" w:rsidP="00D647A4">
            <w:pPr>
              <w:pStyle w:val="Header"/>
              <w:jc w:val="both"/>
              <w:rPr>
                <w:sz w:val="22"/>
                <w:szCs w:val="22"/>
              </w:rPr>
            </w:pPr>
            <w:r w:rsidRPr="00462E04">
              <w:rPr>
                <w:sz w:val="22"/>
                <w:szCs w:val="22"/>
              </w:rPr>
              <w:t>dispepsija</w:t>
            </w:r>
          </w:p>
        </w:tc>
        <w:tc>
          <w:tcPr>
            <w:tcW w:w="2406" w:type="dxa"/>
            <w:tcBorders>
              <w:top w:val="single" w:sz="4" w:space="0" w:color="auto"/>
              <w:left w:val="single" w:sz="4" w:space="0" w:color="auto"/>
              <w:bottom w:val="single" w:sz="4" w:space="0" w:color="auto"/>
              <w:right w:val="single" w:sz="4" w:space="0" w:color="auto"/>
            </w:tcBorders>
          </w:tcPr>
          <w:p w14:paraId="185294B2" w14:textId="77777777" w:rsidR="008F6FF8" w:rsidRPr="00462E04" w:rsidRDefault="008F6FF8" w:rsidP="00D647A4">
            <w:pPr>
              <w:pStyle w:val="Header"/>
              <w:jc w:val="both"/>
              <w:rPr>
                <w:sz w:val="22"/>
                <w:szCs w:val="22"/>
              </w:rPr>
            </w:pPr>
            <w:r w:rsidRPr="00462E04">
              <w:rPr>
                <w:sz w:val="22"/>
                <w:szCs w:val="22"/>
              </w:rPr>
              <w:t>nadutost</w:t>
            </w:r>
          </w:p>
          <w:p w14:paraId="331F1C46" w14:textId="77777777" w:rsidR="008F6FF8" w:rsidRPr="00462E04" w:rsidRDefault="008F6FF8" w:rsidP="00D647A4">
            <w:pPr>
              <w:pStyle w:val="Header"/>
              <w:jc w:val="both"/>
              <w:rPr>
                <w:sz w:val="22"/>
                <w:szCs w:val="22"/>
              </w:rPr>
            </w:pPr>
            <w:r w:rsidRPr="00462E04">
              <w:rPr>
                <w:sz w:val="22"/>
                <w:szCs w:val="22"/>
              </w:rPr>
              <w:t>povraćanje</w:t>
            </w:r>
          </w:p>
          <w:p w14:paraId="4B8C7854" w14:textId="77777777" w:rsidR="008F6FF8" w:rsidRPr="00462E04" w:rsidRDefault="008F6FF8" w:rsidP="00D647A4">
            <w:pPr>
              <w:pStyle w:val="Header"/>
              <w:jc w:val="both"/>
              <w:rPr>
                <w:sz w:val="22"/>
                <w:szCs w:val="22"/>
              </w:rPr>
            </w:pPr>
          </w:p>
        </w:tc>
      </w:tr>
      <w:tr w:rsidR="008F6FF8" w:rsidRPr="00462E04" w14:paraId="19305C36" w14:textId="77777777" w:rsidTr="00462E04">
        <w:tc>
          <w:tcPr>
            <w:tcW w:w="2405" w:type="dxa"/>
            <w:tcBorders>
              <w:top w:val="single" w:sz="4" w:space="0" w:color="auto"/>
              <w:left w:val="single" w:sz="4" w:space="0" w:color="auto"/>
              <w:bottom w:val="single" w:sz="4" w:space="0" w:color="auto"/>
              <w:right w:val="single" w:sz="4" w:space="0" w:color="auto"/>
            </w:tcBorders>
          </w:tcPr>
          <w:p w14:paraId="49642B03" w14:textId="77777777" w:rsidR="008F6FF8" w:rsidRPr="00462E04" w:rsidRDefault="008F6FF8" w:rsidP="00D647A4">
            <w:pPr>
              <w:pStyle w:val="Header"/>
              <w:jc w:val="both"/>
              <w:rPr>
                <w:b/>
                <w:sz w:val="22"/>
                <w:szCs w:val="22"/>
              </w:rPr>
            </w:pPr>
            <w:r w:rsidRPr="00462E04">
              <w:rPr>
                <w:b/>
                <w:sz w:val="22"/>
                <w:szCs w:val="22"/>
              </w:rPr>
              <w:t>Poremećaji kože i potkožnog tkiva</w:t>
            </w:r>
          </w:p>
        </w:tc>
        <w:tc>
          <w:tcPr>
            <w:tcW w:w="2405" w:type="dxa"/>
            <w:tcBorders>
              <w:top w:val="single" w:sz="4" w:space="0" w:color="auto"/>
              <w:left w:val="single" w:sz="4" w:space="0" w:color="auto"/>
              <w:bottom w:val="single" w:sz="4" w:space="0" w:color="auto"/>
              <w:right w:val="single" w:sz="4" w:space="0" w:color="auto"/>
            </w:tcBorders>
          </w:tcPr>
          <w:p w14:paraId="22D2F659" w14:textId="77777777" w:rsidR="008F6FF8" w:rsidRPr="008316A8" w:rsidRDefault="008F6FF8" w:rsidP="00D647A4">
            <w:pPr>
              <w:pStyle w:val="Header"/>
              <w:jc w:val="both"/>
              <w:rPr>
                <w:sz w:val="22"/>
                <w:szCs w:val="22"/>
              </w:rPr>
            </w:pPr>
            <w:r w:rsidRPr="008316A8">
              <w:rPr>
                <w:sz w:val="22"/>
                <w:szCs w:val="22"/>
              </w:rPr>
              <w:t>osip po koži, svrab</w:t>
            </w:r>
          </w:p>
        </w:tc>
        <w:tc>
          <w:tcPr>
            <w:tcW w:w="2406" w:type="dxa"/>
            <w:tcBorders>
              <w:top w:val="single" w:sz="4" w:space="0" w:color="auto"/>
              <w:left w:val="single" w:sz="4" w:space="0" w:color="auto"/>
              <w:bottom w:val="single" w:sz="4" w:space="0" w:color="auto"/>
              <w:right w:val="single" w:sz="4" w:space="0" w:color="auto"/>
            </w:tcBorders>
          </w:tcPr>
          <w:p w14:paraId="12416929" w14:textId="77777777" w:rsidR="008F6FF8" w:rsidRPr="00462E04" w:rsidRDefault="008F6FF8" w:rsidP="00D647A4">
            <w:pPr>
              <w:pStyle w:val="Header"/>
              <w:jc w:val="both"/>
              <w:rPr>
                <w:sz w:val="22"/>
                <w:szCs w:val="22"/>
              </w:rPr>
            </w:pPr>
            <w:r w:rsidRPr="00462E04">
              <w:rPr>
                <w:sz w:val="22"/>
                <w:szCs w:val="22"/>
              </w:rPr>
              <w:t>nodozni eritem, urtikarija</w:t>
            </w:r>
          </w:p>
          <w:p w14:paraId="726BFF8A" w14:textId="77777777" w:rsidR="008F6FF8" w:rsidRPr="00462E04" w:rsidRDefault="008F6FF8" w:rsidP="00D647A4">
            <w:pPr>
              <w:pStyle w:val="Header"/>
              <w:jc w:val="both"/>
              <w:rPr>
                <w:sz w:val="22"/>
                <w:szCs w:val="22"/>
              </w:rPr>
            </w:pPr>
          </w:p>
        </w:tc>
        <w:tc>
          <w:tcPr>
            <w:tcW w:w="2406" w:type="dxa"/>
            <w:tcBorders>
              <w:top w:val="single" w:sz="4" w:space="0" w:color="auto"/>
              <w:left w:val="single" w:sz="4" w:space="0" w:color="auto"/>
              <w:bottom w:val="single" w:sz="4" w:space="0" w:color="auto"/>
              <w:right w:val="single" w:sz="4" w:space="0" w:color="auto"/>
            </w:tcBorders>
          </w:tcPr>
          <w:p w14:paraId="3437536F" w14:textId="77777777" w:rsidR="008F6FF8" w:rsidRPr="00462E04" w:rsidRDefault="008F6FF8" w:rsidP="00D647A4">
            <w:pPr>
              <w:pStyle w:val="Header"/>
              <w:jc w:val="both"/>
              <w:rPr>
                <w:sz w:val="22"/>
                <w:szCs w:val="22"/>
              </w:rPr>
            </w:pPr>
            <w:r w:rsidRPr="00462E04">
              <w:rPr>
                <w:sz w:val="22"/>
                <w:szCs w:val="22"/>
              </w:rPr>
              <w:t>hirzutizam, akne</w:t>
            </w:r>
          </w:p>
          <w:p w14:paraId="49889E5E" w14:textId="77777777" w:rsidR="008F6FF8" w:rsidRPr="00462E04" w:rsidRDefault="008F6FF8" w:rsidP="00D647A4">
            <w:pPr>
              <w:pStyle w:val="Header"/>
              <w:jc w:val="both"/>
              <w:rPr>
                <w:sz w:val="22"/>
                <w:szCs w:val="22"/>
              </w:rPr>
            </w:pPr>
          </w:p>
        </w:tc>
      </w:tr>
      <w:tr w:rsidR="008F6FF8" w:rsidRPr="00462E04" w14:paraId="17944AC6" w14:textId="77777777" w:rsidTr="00462E04">
        <w:tc>
          <w:tcPr>
            <w:tcW w:w="2405" w:type="dxa"/>
            <w:tcBorders>
              <w:top w:val="single" w:sz="4" w:space="0" w:color="auto"/>
              <w:left w:val="single" w:sz="4" w:space="0" w:color="auto"/>
              <w:bottom w:val="single" w:sz="4" w:space="0" w:color="auto"/>
              <w:right w:val="single" w:sz="4" w:space="0" w:color="auto"/>
            </w:tcBorders>
          </w:tcPr>
          <w:p w14:paraId="6F4E31D8" w14:textId="77777777" w:rsidR="008F6FF8" w:rsidRPr="00462E04" w:rsidRDefault="008F6FF8" w:rsidP="00D647A4">
            <w:pPr>
              <w:pStyle w:val="Header"/>
              <w:jc w:val="both"/>
              <w:rPr>
                <w:b/>
                <w:sz w:val="22"/>
                <w:szCs w:val="22"/>
              </w:rPr>
            </w:pPr>
            <w:r w:rsidRPr="00462E04">
              <w:rPr>
                <w:b/>
                <w:sz w:val="22"/>
                <w:szCs w:val="22"/>
              </w:rPr>
              <w:t>Poremećaji mišićno- koštanog sistema i vezivnog tkiva</w:t>
            </w:r>
          </w:p>
        </w:tc>
        <w:tc>
          <w:tcPr>
            <w:tcW w:w="2405" w:type="dxa"/>
            <w:tcBorders>
              <w:top w:val="single" w:sz="4" w:space="0" w:color="auto"/>
              <w:left w:val="single" w:sz="4" w:space="0" w:color="auto"/>
              <w:bottom w:val="single" w:sz="4" w:space="0" w:color="auto"/>
              <w:right w:val="single" w:sz="4" w:space="0" w:color="auto"/>
            </w:tcBorders>
          </w:tcPr>
          <w:p w14:paraId="25DB2E72" w14:textId="77777777" w:rsidR="008F6FF8" w:rsidRPr="008316A8" w:rsidRDefault="008F6FF8" w:rsidP="00D647A4">
            <w:pPr>
              <w:pStyle w:val="Header"/>
              <w:jc w:val="both"/>
              <w:rPr>
                <w:sz w:val="22"/>
                <w:szCs w:val="22"/>
              </w:rPr>
            </w:pPr>
          </w:p>
        </w:tc>
        <w:tc>
          <w:tcPr>
            <w:tcW w:w="2406" w:type="dxa"/>
            <w:tcBorders>
              <w:top w:val="single" w:sz="4" w:space="0" w:color="auto"/>
              <w:left w:val="single" w:sz="4" w:space="0" w:color="auto"/>
              <w:bottom w:val="single" w:sz="4" w:space="0" w:color="auto"/>
              <w:right w:val="single" w:sz="4" w:space="0" w:color="auto"/>
            </w:tcBorders>
          </w:tcPr>
          <w:p w14:paraId="6491925F" w14:textId="77777777" w:rsidR="008F6FF8" w:rsidRPr="00462E04" w:rsidRDefault="008F6FF8" w:rsidP="00D647A4">
            <w:pPr>
              <w:pStyle w:val="Header"/>
              <w:jc w:val="both"/>
              <w:rPr>
                <w:sz w:val="22"/>
                <w:szCs w:val="22"/>
              </w:rPr>
            </w:pPr>
          </w:p>
        </w:tc>
        <w:tc>
          <w:tcPr>
            <w:tcW w:w="2406" w:type="dxa"/>
            <w:tcBorders>
              <w:top w:val="single" w:sz="4" w:space="0" w:color="auto"/>
              <w:left w:val="single" w:sz="4" w:space="0" w:color="auto"/>
              <w:bottom w:val="single" w:sz="4" w:space="0" w:color="auto"/>
              <w:right w:val="single" w:sz="4" w:space="0" w:color="auto"/>
            </w:tcBorders>
          </w:tcPr>
          <w:p w14:paraId="3FA920E0" w14:textId="77777777" w:rsidR="008F6FF8" w:rsidRPr="00462E04" w:rsidRDefault="008F6FF8" w:rsidP="00D647A4">
            <w:pPr>
              <w:pStyle w:val="Header"/>
              <w:jc w:val="both"/>
              <w:rPr>
                <w:sz w:val="22"/>
                <w:szCs w:val="22"/>
              </w:rPr>
            </w:pPr>
            <w:r w:rsidRPr="00462E04">
              <w:rPr>
                <w:sz w:val="22"/>
                <w:szCs w:val="22"/>
              </w:rPr>
              <w:t xml:space="preserve">grčevi u mišićima </w:t>
            </w:r>
          </w:p>
          <w:p w14:paraId="565F0D76" w14:textId="77777777" w:rsidR="008F6FF8" w:rsidRPr="00462E04" w:rsidRDefault="008F6FF8" w:rsidP="00D647A4">
            <w:pPr>
              <w:pStyle w:val="Header"/>
              <w:jc w:val="both"/>
              <w:rPr>
                <w:sz w:val="22"/>
                <w:szCs w:val="22"/>
              </w:rPr>
            </w:pPr>
          </w:p>
        </w:tc>
      </w:tr>
      <w:tr w:rsidR="008F6FF8" w:rsidRPr="00462E04" w14:paraId="2BA2DEF9" w14:textId="77777777" w:rsidTr="00462E04">
        <w:tc>
          <w:tcPr>
            <w:tcW w:w="2405" w:type="dxa"/>
            <w:tcBorders>
              <w:top w:val="single" w:sz="4" w:space="0" w:color="auto"/>
              <w:left w:val="single" w:sz="4" w:space="0" w:color="auto"/>
              <w:bottom w:val="single" w:sz="4" w:space="0" w:color="auto"/>
              <w:right w:val="single" w:sz="4" w:space="0" w:color="auto"/>
            </w:tcBorders>
          </w:tcPr>
          <w:p w14:paraId="2F055EC7" w14:textId="77777777" w:rsidR="008F6FF8" w:rsidRPr="00462E04" w:rsidRDefault="008F6FF8" w:rsidP="00D647A4">
            <w:pPr>
              <w:pStyle w:val="Header"/>
              <w:jc w:val="both"/>
              <w:rPr>
                <w:b/>
                <w:sz w:val="22"/>
                <w:szCs w:val="22"/>
              </w:rPr>
            </w:pPr>
            <w:r w:rsidRPr="00462E04">
              <w:rPr>
                <w:b/>
                <w:sz w:val="22"/>
                <w:szCs w:val="22"/>
              </w:rPr>
              <w:t>Poremećaji reproduktivnog sistema i dojki</w:t>
            </w:r>
          </w:p>
          <w:p w14:paraId="7C11D1C1" w14:textId="77777777" w:rsidR="008F6FF8" w:rsidRPr="008316A8" w:rsidRDefault="008F6FF8" w:rsidP="00D647A4">
            <w:pPr>
              <w:pStyle w:val="Header"/>
              <w:jc w:val="both"/>
              <w:rPr>
                <w:b/>
                <w:sz w:val="22"/>
                <w:szCs w:val="22"/>
              </w:rPr>
            </w:pPr>
          </w:p>
        </w:tc>
        <w:tc>
          <w:tcPr>
            <w:tcW w:w="2405" w:type="dxa"/>
            <w:tcBorders>
              <w:top w:val="single" w:sz="4" w:space="0" w:color="auto"/>
              <w:left w:val="single" w:sz="4" w:space="0" w:color="auto"/>
              <w:bottom w:val="single" w:sz="4" w:space="0" w:color="auto"/>
              <w:right w:val="single" w:sz="4" w:space="0" w:color="auto"/>
            </w:tcBorders>
          </w:tcPr>
          <w:p w14:paraId="52A8D4AB" w14:textId="11CFE5AA" w:rsidR="008F6FF8" w:rsidRPr="00462E04" w:rsidRDefault="008F6FF8" w:rsidP="00D647A4">
            <w:pPr>
              <w:pStyle w:val="Header"/>
              <w:jc w:val="both"/>
              <w:rPr>
                <w:sz w:val="22"/>
                <w:szCs w:val="22"/>
              </w:rPr>
            </w:pPr>
            <w:r w:rsidRPr="00462E04">
              <w:rPr>
                <w:sz w:val="22"/>
                <w:szCs w:val="22"/>
              </w:rPr>
              <w:t>uterina/vaginalna krva</w:t>
            </w:r>
            <w:r w:rsidR="00333F71" w:rsidRPr="00462E04">
              <w:rPr>
                <w:sz w:val="22"/>
                <w:szCs w:val="22"/>
              </w:rPr>
              <w:t>r</w:t>
            </w:r>
            <w:r w:rsidRPr="00462E04">
              <w:rPr>
                <w:sz w:val="22"/>
                <w:szCs w:val="22"/>
              </w:rPr>
              <w:t xml:space="preserve">enja, uključujući  tačkasta </w:t>
            </w:r>
          </w:p>
          <w:p w14:paraId="31F39231" w14:textId="2CC5E51E" w:rsidR="008F6FF8" w:rsidRPr="00462E04" w:rsidRDefault="008F6FF8" w:rsidP="00D647A4">
            <w:pPr>
              <w:pStyle w:val="Header"/>
              <w:jc w:val="both"/>
              <w:rPr>
                <w:sz w:val="22"/>
                <w:szCs w:val="22"/>
              </w:rPr>
            </w:pPr>
            <w:r w:rsidRPr="00462E04">
              <w:rPr>
                <w:sz w:val="22"/>
                <w:szCs w:val="22"/>
              </w:rPr>
              <w:t>(neredovno krva</w:t>
            </w:r>
            <w:r w:rsidR="00333F71" w:rsidRPr="00462E04">
              <w:rPr>
                <w:sz w:val="22"/>
                <w:szCs w:val="22"/>
              </w:rPr>
              <w:t>r</w:t>
            </w:r>
            <w:r w:rsidRPr="00462E04">
              <w:rPr>
                <w:sz w:val="22"/>
                <w:szCs w:val="22"/>
              </w:rPr>
              <w:t>enje koje se obično povlači  nastavkom terapije)</w:t>
            </w:r>
          </w:p>
        </w:tc>
        <w:tc>
          <w:tcPr>
            <w:tcW w:w="2406" w:type="dxa"/>
            <w:tcBorders>
              <w:top w:val="single" w:sz="4" w:space="0" w:color="auto"/>
              <w:left w:val="single" w:sz="4" w:space="0" w:color="auto"/>
              <w:bottom w:val="single" w:sz="4" w:space="0" w:color="auto"/>
              <w:right w:val="single" w:sz="4" w:space="0" w:color="auto"/>
            </w:tcBorders>
          </w:tcPr>
          <w:p w14:paraId="683C351E" w14:textId="183D784A" w:rsidR="008F6FF8" w:rsidRPr="00C71BD0" w:rsidRDefault="008F6FF8" w:rsidP="00D647A4">
            <w:pPr>
              <w:pStyle w:val="Header"/>
              <w:jc w:val="both"/>
              <w:rPr>
                <w:sz w:val="22"/>
                <w:szCs w:val="22"/>
                <w:lang w:val="de-DE"/>
              </w:rPr>
            </w:pPr>
            <w:r w:rsidRPr="00462E04">
              <w:rPr>
                <w:sz w:val="22"/>
                <w:szCs w:val="22"/>
                <w:lang w:val="de-DE"/>
              </w:rPr>
              <w:t>bol u dojkama ili os</w:t>
            </w:r>
            <w:r w:rsidR="00C71BD0">
              <w:rPr>
                <w:sz w:val="22"/>
                <w:szCs w:val="22"/>
                <w:lang w:val="de-DE"/>
              </w:rPr>
              <w:t>j</w:t>
            </w:r>
            <w:r w:rsidRPr="00C71BD0">
              <w:rPr>
                <w:sz w:val="22"/>
                <w:szCs w:val="22"/>
                <w:lang w:val="de-DE"/>
              </w:rPr>
              <w:t>etljivost dojki</w:t>
            </w:r>
          </w:p>
          <w:p w14:paraId="68CEBF80" w14:textId="77777777" w:rsidR="008F6FF8" w:rsidRPr="00462E04" w:rsidRDefault="008F6FF8" w:rsidP="00D647A4">
            <w:pPr>
              <w:pStyle w:val="Header"/>
              <w:jc w:val="both"/>
              <w:rPr>
                <w:sz w:val="22"/>
                <w:szCs w:val="22"/>
                <w:lang w:val="de-DE"/>
              </w:rPr>
            </w:pPr>
          </w:p>
        </w:tc>
        <w:tc>
          <w:tcPr>
            <w:tcW w:w="2406" w:type="dxa"/>
            <w:tcBorders>
              <w:top w:val="single" w:sz="4" w:space="0" w:color="auto"/>
              <w:left w:val="single" w:sz="4" w:space="0" w:color="auto"/>
              <w:bottom w:val="single" w:sz="4" w:space="0" w:color="auto"/>
              <w:right w:val="single" w:sz="4" w:space="0" w:color="auto"/>
            </w:tcBorders>
          </w:tcPr>
          <w:p w14:paraId="5E957826" w14:textId="77777777" w:rsidR="008F6FF8" w:rsidRPr="00462E04" w:rsidRDefault="008F6FF8" w:rsidP="00D647A4">
            <w:pPr>
              <w:pStyle w:val="Header"/>
              <w:jc w:val="both"/>
              <w:rPr>
                <w:sz w:val="22"/>
                <w:szCs w:val="22"/>
                <w:lang w:val="de-DE"/>
              </w:rPr>
            </w:pPr>
            <w:r w:rsidRPr="00462E04">
              <w:rPr>
                <w:sz w:val="22"/>
                <w:szCs w:val="22"/>
                <w:lang w:val="de-DE"/>
              </w:rPr>
              <w:t>dismenoreja,</w:t>
            </w:r>
          </w:p>
          <w:p w14:paraId="272F442A" w14:textId="4D97DAC5" w:rsidR="008F6FF8" w:rsidRPr="00C71BD0" w:rsidRDefault="008F6FF8" w:rsidP="00D647A4">
            <w:pPr>
              <w:pStyle w:val="Header"/>
              <w:jc w:val="both"/>
              <w:rPr>
                <w:sz w:val="22"/>
                <w:szCs w:val="22"/>
                <w:lang w:val="de-DE"/>
              </w:rPr>
            </w:pPr>
            <w:r w:rsidRPr="00462E04">
              <w:rPr>
                <w:sz w:val="22"/>
                <w:szCs w:val="22"/>
                <w:lang w:val="de-DE"/>
              </w:rPr>
              <w:t>vaginalni isc</w:t>
            </w:r>
            <w:r w:rsidR="00C71BD0">
              <w:rPr>
                <w:sz w:val="22"/>
                <w:szCs w:val="22"/>
                <w:lang w:val="de-DE"/>
              </w:rPr>
              <w:t>j</w:t>
            </w:r>
            <w:r w:rsidRPr="00C71BD0">
              <w:rPr>
                <w:sz w:val="22"/>
                <w:szCs w:val="22"/>
                <w:lang w:val="de-DE"/>
              </w:rPr>
              <w:t>edak,</w:t>
            </w:r>
          </w:p>
          <w:p w14:paraId="5B56CA7C" w14:textId="77777777" w:rsidR="008F6FF8" w:rsidRPr="00462E04" w:rsidRDefault="008F6FF8" w:rsidP="00D647A4">
            <w:pPr>
              <w:pStyle w:val="Header"/>
              <w:jc w:val="both"/>
              <w:rPr>
                <w:sz w:val="22"/>
                <w:szCs w:val="22"/>
                <w:lang w:val="de-DE"/>
              </w:rPr>
            </w:pPr>
            <w:r w:rsidRPr="00462E04">
              <w:rPr>
                <w:sz w:val="22"/>
                <w:szCs w:val="22"/>
                <w:lang w:val="de-DE"/>
              </w:rPr>
              <w:t xml:space="preserve">premenstrualni sindrom, uvećanje dojki </w:t>
            </w:r>
          </w:p>
        </w:tc>
      </w:tr>
      <w:tr w:rsidR="008F6FF8" w:rsidRPr="00462E04" w14:paraId="059DFB9B" w14:textId="77777777" w:rsidTr="00462E04">
        <w:tc>
          <w:tcPr>
            <w:tcW w:w="2405" w:type="dxa"/>
            <w:tcBorders>
              <w:top w:val="single" w:sz="4" w:space="0" w:color="auto"/>
              <w:left w:val="single" w:sz="4" w:space="0" w:color="auto"/>
              <w:bottom w:val="single" w:sz="4" w:space="0" w:color="auto"/>
              <w:right w:val="single" w:sz="4" w:space="0" w:color="auto"/>
            </w:tcBorders>
          </w:tcPr>
          <w:p w14:paraId="2250CDD3" w14:textId="4A49EA4C" w:rsidR="008F6FF8" w:rsidRPr="00462E04" w:rsidRDefault="008F6FF8" w:rsidP="00D647A4">
            <w:pPr>
              <w:pStyle w:val="Header"/>
              <w:jc w:val="both"/>
              <w:rPr>
                <w:b/>
                <w:sz w:val="22"/>
                <w:szCs w:val="22"/>
              </w:rPr>
            </w:pPr>
            <w:r w:rsidRPr="00462E04">
              <w:rPr>
                <w:b/>
                <w:sz w:val="22"/>
                <w:szCs w:val="22"/>
              </w:rPr>
              <w:t>Opšti poremećaji i reakcije na m</w:t>
            </w:r>
            <w:r w:rsidR="00C71BD0">
              <w:rPr>
                <w:b/>
                <w:sz w:val="22"/>
                <w:szCs w:val="22"/>
              </w:rPr>
              <w:t>j</w:t>
            </w:r>
            <w:r w:rsidRPr="00462E04">
              <w:rPr>
                <w:b/>
                <w:sz w:val="22"/>
                <w:szCs w:val="22"/>
              </w:rPr>
              <w:t>estu prim</w:t>
            </w:r>
            <w:r w:rsidR="00C71BD0">
              <w:rPr>
                <w:b/>
                <w:sz w:val="22"/>
                <w:szCs w:val="22"/>
              </w:rPr>
              <w:t>j</w:t>
            </w:r>
            <w:r w:rsidRPr="00462E04">
              <w:rPr>
                <w:b/>
                <w:sz w:val="22"/>
                <w:szCs w:val="22"/>
              </w:rPr>
              <w:t>ene</w:t>
            </w:r>
          </w:p>
        </w:tc>
        <w:tc>
          <w:tcPr>
            <w:tcW w:w="2405" w:type="dxa"/>
            <w:tcBorders>
              <w:top w:val="single" w:sz="4" w:space="0" w:color="auto"/>
              <w:left w:val="single" w:sz="4" w:space="0" w:color="auto"/>
              <w:bottom w:val="single" w:sz="4" w:space="0" w:color="auto"/>
              <w:right w:val="single" w:sz="4" w:space="0" w:color="auto"/>
            </w:tcBorders>
          </w:tcPr>
          <w:p w14:paraId="10F4E98D" w14:textId="77777777" w:rsidR="008F6FF8" w:rsidRPr="008316A8" w:rsidRDefault="008F6FF8" w:rsidP="00D647A4">
            <w:pPr>
              <w:pStyle w:val="Header"/>
              <w:jc w:val="both"/>
              <w:rPr>
                <w:sz w:val="22"/>
                <w:szCs w:val="22"/>
              </w:rPr>
            </w:pPr>
          </w:p>
        </w:tc>
        <w:tc>
          <w:tcPr>
            <w:tcW w:w="2406" w:type="dxa"/>
            <w:tcBorders>
              <w:top w:val="single" w:sz="4" w:space="0" w:color="auto"/>
              <w:left w:val="single" w:sz="4" w:space="0" w:color="auto"/>
              <w:bottom w:val="single" w:sz="4" w:space="0" w:color="auto"/>
              <w:right w:val="single" w:sz="4" w:space="0" w:color="auto"/>
            </w:tcBorders>
          </w:tcPr>
          <w:p w14:paraId="1EB08E28" w14:textId="77777777" w:rsidR="008F6FF8" w:rsidRPr="00462E04" w:rsidRDefault="008F6FF8" w:rsidP="00D647A4">
            <w:pPr>
              <w:pStyle w:val="Header"/>
              <w:jc w:val="both"/>
              <w:rPr>
                <w:sz w:val="22"/>
                <w:szCs w:val="22"/>
              </w:rPr>
            </w:pPr>
            <w:r w:rsidRPr="00462E04">
              <w:rPr>
                <w:sz w:val="22"/>
                <w:szCs w:val="22"/>
              </w:rPr>
              <w:t>edem</w:t>
            </w:r>
          </w:p>
        </w:tc>
        <w:tc>
          <w:tcPr>
            <w:tcW w:w="2406" w:type="dxa"/>
            <w:tcBorders>
              <w:top w:val="single" w:sz="4" w:space="0" w:color="auto"/>
              <w:left w:val="single" w:sz="4" w:space="0" w:color="auto"/>
              <w:bottom w:val="single" w:sz="4" w:space="0" w:color="auto"/>
              <w:right w:val="single" w:sz="4" w:space="0" w:color="auto"/>
            </w:tcBorders>
          </w:tcPr>
          <w:p w14:paraId="764A5664" w14:textId="77777777" w:rsidR="008F6FF8" w:rsidRPr="00462E04" w:rsidRDefault="008F6FF8" w:rsidP="00D647A4">
            <w:pPr>
              <w:pStyle w:val="Header"/>
              <w:jc w:val="both"/>
              <w:rPr>
                <w:sz w:val="22"/>
                <w:szCs w:val="22"/>
              </w:rPr>
            </w:pPr>
            <w:r w:rsidRPr="00462E04">
              <w:rPr>
                <w:sz w:val="22"/>
                <w:szCs w:val="22"/>
              </w:rPr>
              <w:t>iscrpljenost</w:t>
            </w:r>
          </w:p>
          <w:p w14:paraId="1CE12D92" w14:textId="77777777" w:rsidR="008F6FF8" w:rsidRPr="00462E04" w:rsidRDefault="008F6FF8" w:rsidP="00D647A4">
            <w:pPr>
              <w:pStyle w:val="Header"/>
              <w:jc w:val="both"/>
              <w:rPr>
                <w:sz w:val="22"/>
                <w:szCs w:val="22"/>
              </w:rPr>
            </w:pPr>
          </w:p>
        </w:tc>
      </w:tr>
    </w:tbl>
    <w:p w14:paraId="18CA1A50" w14:textId="77777777" w:rsidR="008F6FF8" w:rsidRPr="00462E04" w:rsidRDefault="008F6FF8" w:rsidP="00D647A4">
      <w:pPr>
        <w:pStyle w:val="Header"/>
        <w:jc w:val="both"/>
        <w:rPr>
          <w:sz w:val="22"/>
          <w:szCs w:val="22"/>
        </w:rPr>
      </w:pPr>
    </w:p>
    <w:p w14:paraId="1C6040F6" w14:textId="77777777" w:rsidR="008F6FF8" w:rsidRPr="00462E04" w:rsidRDefault="008F6FF8" w:rsidP="00462E04">
      <w:pPr>
        <w:jc w:val="both"/>
        <w:rPr>
          <w:sz w:val="22"/>
          <w:szCs w:val="22"/>
        </w:rPr>
      </w:pPr>
      <w:r w:rsidRPr="00462E04">
        <w:rPr>
          <w:sz w:val="22"/>
          <w:szCs w:val="22"/>
        </w:rPr>
        <w:t xml:space="preserve">Za opis određenog neželjenog dejstva je korišćen najprikladniji MedDRA termin. Čak i kada to nije pomenuto, treba uzeti u obzir sinonime i slične poremećaje. </w:t>
      </w:r>
    </w:p>
    <w:p w14:paraId="33A8E54D" w14:textId="77777777" w:rsidR="008F6FF8" w:rsidRPr="008316A8" w:rsidRDefault="008F6FF8" w:rsidP="00D647A4">
      <w:pPr>
        <w:widowControl w:val="0"/>
        <w:numPr>
          <w:ilvl w:val="6"/>
          <w:numId w:val="0"/>
        </w:numPr>
        <w:jc w:val="both"/>
        <w:rPr>
          <w:sz w:val="22"/>
          <w:szCs w:val="22"/>
        </w:rPr>
      </w:pPr>
    </w:p>
    <w:p w14:paraId="71717CD5" w14:textId="77777777" w:rsidR="008F6FF8" w:rsidRPr="00462E04" w:rsidRDefault="008F6FF8" w:rsidP="00462E04">
      <w:pPr>
        <w:widowControl w:val="0"/>
        <w:jc w:val="both"/>
        <w:rPr>
          <w:b/>
          <w:sz w:val="22"/>
          <w:szCs w:val="22"/>
          <w:u w:val="single"/>
        </w:rPr>
      </w:pPr>
      <w:r w:rsidRPr="00462E04">
        <w:rPr>
          <w:b/>
          <w:sz w:val="22"/>
          <w:szCs w:val="22"/>
          <w:u w:val="single"/>
        </w:rPr>
        <w:t>Rizik od karcinoma dojke</w:t>
      </w:r>
    </w:p>
    <w:p w14:paraId="29CEEA9F" w14:textId="77777777" w:rsidR="008F6FF8" w:rsidRPr="00462E04" w:rsidRDefault="008F6FF8" w:rsidP="008316A8">
      <w:pPr>
        <w:widowControl w:val="0"/>
        <w:jc w:val="both"/>
        <w:rPr>
          <w:sz w:val="22"/>
          <w:szCs w:val="22"/>
        </w:rPr>
      </w:pPr>
    </w:p>
    <w:p w14:paraId="020B9754" w14:textId="77777777" w:rsidR="008F6FF8" w:rsidRPr="00D647A4" w:rsidRDefault="008F6FF8">
      <w:pPr>
        <w:pStyle w:val="ListParagraph"/>
        <w:widowControl w:val="0"/>
        <w:numPr>
          <w:ilvl w:val="0"/>
          <w:numId w:val="22"/>
        </w:numPr>
        <w:rPr>
          <w:szCs w:val="22"/>
          <w:lang w:val="sr-Latn-ME"/>
        </w:rPr>
      </w:pPr>
      <w:r w:rsidRPr="00D647A4">
        <w:rPr>
          <w:szCs w:val="22"/>
          <w:lang w:val="sr-Latn-ME"/>
        </w:rPr>
        <w:t xml:space="preserve">Dokumentovano je da žene koje koriste kombinovanu estrogensko-progestagensku HST tokom više od 5 godina imaju do dva puta veći rizik da im bude dijagnostikovan karcinom dojke. </w:t>
      </w:r>
    </w:p>
    <w:p w14:paraId="11B92286" w14:textId="77777777" w:rsidR="008F6FF8" w:rsidRPr="00D647A4" w:rsidRDefault="008F6FF8">
      <w:pPr>
        <w:pStyle w:val="ListParagraph"/>
        <w:widowControl w:val="0"/>
        <w:numPr>
          <w:ilvl w:val="0"/>
          <w:numId w:val="22"/>
        </w:numPr>
        <w:rPr>
          <w:szCs w:val="22"/>
          <w:lang w:val="sr-Latn-ME"/>
        </w:rPr>
      </w:pPr>
      <w:r w:rsidRPr="00D647A4">
        <w:rPr>
          <w:szCs w:val="22"/>
          <w:lang w:val="sr-Latn-ME"/>
        </w:rPr>
        <w:t xml:space="preserve">Kod korisnica samo estrogenske HST povećanje rizika je niže nego kod korisnica kombinacija </w:t>
      </w:r>
      <w:r w:rsidRPr="00D647A4">
        <w:rPr>
          <w:rFonts w:eastAsia="TimesNewRoman"/>
          <w:szCs w:val="22"/>
          <w:lang w:val="sr-Latn-ME" w:eastAsia="ja-JP"/>
        </w:rPr>
        <w:t>estrogena i progestagena</w:t>
      </w:r>
      <w:r w:rsidRPr="00D647A4">
        <w:rPr>
          <w:szCs w:val="22"/>
          <w:lang w:val="sr-Latn-ME"/>
        </w:rPr>
        <w:t xml:space="preserve">. </w:t>
      </w:r>
    </w:p>
    <w:p w14:paraId="066E1A38" w14:textId="20BBB402" w:rsidR="008F6FF8" w:rsidRPr="00D647A4" w:rsidRDefault="008F6FF8">
      <w:pPr>
        <w:pStyle w:val="ListParagraph"/>
        <w:widowControl w:val="0"/>
        <w:numPr>
          <w:ilvl w:val="0"/>
          <w:numId w:val="22"/>
        </w:numPr>
        <w:rPr>
          <w:szCs w:val="22"/>
          <w:lang w:val="sr-Latn-ME"/>
        </w:rPr>
      </w:pPr>
      <w:r w:rsidRPr="00D647A4">
        <w:rPr>
          <w:szCs w:val="22"/>
          <w:lang w:val="sr-Latn-ME"/>
        </w:rPr>
        <w:t>Nivo rizika zavisi od dužine prim</w:t>
      </w:r>
      <w:r w:rsidR="00333F71" w:rsidRPr="00D647A4">
        <w:rPr>
          <w:szCs w:val="22"/>
          <w:lang w:val="sr-Latn-ME"/>
        </w:rPr>
        <w:t>j</w:t>
      </w:r>
      <w:r w:rsidRPr="00D647A4">
        <w:rPr>
          <w:szCs w:val="22"/>
          <w:lang w:val="sr-Latn-ME"/>
        </w:rPr>
        <w:t>ene (vid</w:t>
      </w:r>
      <w:r w:rsidR="00333F71" w:rsidRPr="00D647A4">
        <w:rPr>
          <w:szCs w:val="22"/>
          <w:lang w:val="sr-Latn-ME"/>
        </w:rPr>
        <w:t>j</w:t>
      </w:r>
      <w:r w:rsidRPr="00D647A4">
        <w:rPr>
          <w:szCs w:val="22"/>
          <w:lang w:val="sr-Latn-ME"/>
        </w:rPr>
        <w:t xml:space="preserve">eti </w:t>
      </w:r>
      <w:r w:rsidR="00333F71" w:rsidRPr="00D647A4">
        <w:rPr>
          <w:szCs w:val="22"/>
          <w:lang w:val="sr-Latn-ME"/>
        </w:rPr>
        <w:t>dio</w:t>
      </w:r>
      <w:r w:rsidRPr="00D647A4">
        <w:rPr>
          <w:szCs w:val="22"/>
          <w:lang w:val="sr-Latn-ME"/>
        </w:rPr>
        <w:t xml:space="preserve"> 4.4). </w:t>
      </w:r>
    </w:p>
    <w:p w14:paraId="48F08EEA" w14:textId="25F068CA" w:rsidR="008F6FF8" w:rsidRDefault="008F6FF8">
      <w:pPr>
        <w:pStyle w:val="ListParagraph"/>
        <w:widowControl w:val="0"/>
        <w:numPr>
          <w:ilvl w:val="0"/>
          <w:numId w:val="22"/>
        </w:numPr>
        <w:rPr>
          <w:szCs w:val="22"/>
          <w:lang w:val="sr-Latn-ME"/>
        </w:rPr>
      </w:pPr>
      <w:r w:rsidRPr="00D647A4">
        <w:rPr>
          <w:szCs w:val="22"/>
          <w:lang w:val="sr-Latn-ME"/>
        </w:rPr>
        <w:t>Apsolutni rizik proc</w:t>
      </w:r>
      <w:r w:rsidR="00333F71" w:rsidRPr="00D647A4">
        <w:rPr>
          <w:szCs w:val="22"/>
          <w:lang w:val="sr-Latn-ME"/>
        </w:rPr>
        <w:t>j</w:t>
      </w:r>
      <w:r w:rsidRPr="00D647A4">
        <w:rPr>
          <w:szCs w:val="22"/>
          <w:lang w:val="sr-Latn-ME"/>
        </w:rPr>
        <w:t>enjen na osnovu rezultata najvećeg randomizovanog, placebom kontrolisanog ispitivanja (WHI studija) i najveće meta-analize prospektivnih epidemioloških studija prikazan je u nastavku.</w:t>
      </w:r>
    </w:p>
    <w:p w14:paraId="088DFB3D" w14:textId="1952CD69" w:rsidR="001F446C" w:rsidRPr="001F446C" w:rsidRDefault="001F446C" w:rsidP="001F446C">
      <w:pPr>
        <w:widowControl w:val="0"/>
        <w:rPr>
          <w:szCs w:val="22"/>
          <w:lang w:val="sr-Latn-ME"/>
        </w:rPr>
      </w:pPr>
    </w:p>
    <w:p w14:paraId="4FA7862B" w14:textId="77777777" w:rsidR="008F6FF8" w:rsidRPr="00462E04" w:rsidRDefault="008F6FF8">
      <w:pPr>
        <w:pStyle w:val="Style"/>
        <w:jc w:val="both"/>
        <w:rPr>
          <w:rFonts w:ascii="Times New Roman" w:hAnsi="Times New Roman" w:cs="Times New Roman"/>
          <w:b/>
          <w:bCs/>
          <w:i/>
          <w:sz w:val="22"/>
          <w:szCs w:val="22"/>
          <w:lang w:val="pl-PL"/>
        </w:rPr>
      </w:pPr>
    </w:p>
    <w:p w14:paraId="68D2ED52" w14:textId="77777777" w:rsidR="008F6FF8" w:rsidRPr="00462E04" w:rsidRDefault="008F6FF8">
      <w:pPr>
        <w:pStyle w:val="Style"/>
        <w:jc w:val="both"/>
        <w:rPr>
          <w:rFonts w:ascii="Times New Roman" w:hAnsi="Times New Roman" w:cs="Times New Roman"/>
          <w:b/>
          <w:bCs/>
          <w:sz w:val="22"/>
          <w:szCs w:val="22"/>
          <w:lang w:val="pl-PL"/>
        </w:rPr>
      </w:pPr>
      <w:r w:rsidRPr="00462E04">
        <w:rPr>
          <w:rFonts w:ascii="Times New Roman" w:hAnsi="Times New Roman" w:cs="Times New Roman"/>
          <w:b/>
          <w:bCs/>
          <w:sz w:val="22"/>
          <w:szCs w:val="22"/>
          <w:lang w:val="pl-PL"/>
        </w:rPr>
        <w:t>Najveća meta-analiza prospektivnih epidemioloških studija</w:t>
      </w:r>
    </w:p>
    <w:p w14:paraId="7EE74A7C" w14:textId="283945A2" w:rsidR="008F6FF8" w:rsidRPr="00462E04" w:rsidRDefault="008F6FF8">
      <w:pPr>
        <w:pStyle w:val="Style"/>
        <w:jc w:val="both"/>
        <w:rPr>
          <w:rFonts w:ascii="Times New Roman" w:hAnsi="Times New Roman" w:cs="Times New Roman"/>
          <w:bCs/>
          <w:sz w:val="22"/>
          <w:szCs w:val="22"/>
          <w:lang w:val="pl-PL"/>
        </w:rPr>
      </w:pPr>
      <w:r w:rsidRPr="00462E04">
        <w:rPr>
          <w:rFonts w:ascii="Times New Roman" w:hAnsi="Times New Roman" w:cs="Times New Roman"/>
          <w:bCs/>
          <w:sz w:val="22"/>
          <w:szCs w:val="22"/>
          <w:lang w:val="pl-PL"/>
        </w:rPr>
        <w:t>Proc</w:t>
      </w:r>
      <w:r w:rsidR="00333F71" w:rsidRPr="00462E04">
        <w:rPr>
          <w:rFonts w:ascii="Times New Roman" w:hAnsi="Times New Roman" w:cs="Times New Roman"/>
          <w:bCs/>
          <w:sz w:val="22"/>
          <w:szCs w:val="22"/>
          <w:lang w:val="pl-PL"/>
        </w:rPr>
        <w:t>ij</w:t>
      </w:r>
      <w:r w:rsidRPr="00462E04">
        <w:rPr>
          <w:rFonts w:ascii="Times New Roman" w:hAnsi="Times New Roman" w:cs="Times New Roman"/>
          <w:bCs/>
          <w:sz w:val="22"/>
          <w:szCs w:val="22"/>
          <w:lang w:val="pl-PL"/>
        </w:rPr>
        <w:t>enjeni dodatni rizik od nastanka karcinoma dojke nakon 5 godina prim</w:t>
      </w:r>
      <w:r w:rsidR="00333F71" w:rsidRPr="00462E04">
        <w:rPr>
          <w:rFonts w:ascii="Times New Roman" w:hAnsi="Times New Roman" w:cs="Times New Roman"/>
          <w:bCs/>
          <w:sz w:val="22"/>
          <w:szCs w:val="22"/>
          <w:lang w:val="pl-PL"/>
        </w:rPr>
        <w:t>j</w:t>
      </w:r>
      <w:r w:rsidRPr="00462E04">
        <w:rPr>
          <w:rFonts w:ascii="Times New Roman" w:hAnsi="Times New Roman" w:cs="Times New Roman"/>
          <w:bCs/>
          <w:sz w:val="22"/>
          <w:szCs w:val="22"/>
          <w:lang w:val="pl-PL"/>
        </w:rPr>
        <w:t>ene HST kod žena kod kojih je BMI 27 (kg/m</w:t>
      </w:r>
      <w:r w:rsidRPr="00462E04">
        <w:rPr>
          <w:rFonts w:ascii="Times New Roman" w:hAnsi="Times New Roman" w:cs="Times New Roman"/>
          <w:bCs/>
          <w:sz w:val="22"/>
          <w:szCs w:val="22"/>
          <w:vertAlign w:val="superscript"/>
          <w:lang w:val="pl-PL"/>
        </w:rPr>
        <w:t>2</w:t>
      </w:r>
      <w:r w:rsidRPr="00462E04">
        <w:rPr>
          <w:rFonts w:ascii="Times New Roman" w:hAnsi="Times New Roman" w:cs="Times New Roman"/>
          <w:bCs/>
          <w:sz w:val="22"/>
          <w:szCs w:val="22"/>
          <w:lang w:val="pl-PL"/>
        </w:rPr>
        <w:t>)</w:t>
      </w:r>
    </w:p>
    <w:p w14:paraId="0A21863D" w14:textId="77777777" w:rsidR="008F6FF8" w:rsidRPr="00462E04" w:rsidRDefault="008F6FF8">
      <w:pPr>
        <w:pStyle w:val="Style"/>
        <w:jc w:val="both"/>
        <w:rPr>
          <w:rFonts w:ascii="Times New Roman" w:hAnsi="Times New Roman" w:cs="Times New Roman"/>
          <w:b/>
          <w:bCs/>
          <w:i/>
          <w:sz w:val="22"/>
          <w:szCs w:val="22"/>
          <w:lang w:val="pl-PL"/>
        </w:rPr>
      </w:pPr>
    </w:p>
    <w:tbl>
      <w:tblPr>
        <w:tblW w:w="9710" w:type="dxa"/>
        <w:tblInd w:w="5" w:type="dxa"/>
        <w:tblLayout w:type="fixed"/>
        <w:tblCellMar>
          <w:left w:w="0" w:type="dxa"/>
          <w:right w:w="0" w:type="dxa"/>
        </w:tblCellMar>
        <w:tblLook w:val="0000" w:firstRow="0" w:lastRow="0" w:firstColumn="0" w:lastColumn="0" w:noHBand="0" w:noVBand="0"/>
      </w:tblPr>
      <w:tblGrid>
        <w:gridCol w:w="993"/>
        <w:gridCol w:w="2835"/>
        <w:gridCol w:w="2552"/>
        <w:gridCol w:w="3330"/>
      </w:tblGrid>
      <w:tr w:rsidR="008F6FF8" w:rsidRPr="00462E04" w14:paraId="3ED80F4B" w14:textId="77777777" w:rsidTr="00462E04">
        <w:trPr>
          <w:trHeight w:val="693"/>
        </w:trPr>
        <w:tc>
          <w:tcPr>
            <w:tcW w:w="993" w:type="dxa"/>
            <w:tcBorders>
              <w:top w:val="single" w:sz="4" w:space="0" w:color="auto"/>
              <w:left w:val="single" w:sz="4" w:space="0" w:color="auto"/>
              <w:right w:val="single" w:sz="4" w:space="0" w:color="auto"/>
            </w:tcBorders>
            <w:vAlign w:val="center"/>
          </w:tcPr>
          <w:p w14:paraId="43278A22" w14:textId="5ADF053A" w:rsidR="008F6FF8" w:rsidRPr="00462E04" w:rsidRDefault="008F6FF8">
            <w:pPr>
              <w:pStyle w:val="Style"/>
              <w:ind w:right="19"/>
              <w:jc w:val="center"/>
              <w:rPr>
                <w:rFonts w:ascii="Times New Roman" w:hAnsi="Times New Roman" w:cs="Times New Roman"/>
                <w:b/>
                <w:bCs/>
                <w:sz w:val="22"/>
                <w:szCs w:val="22"/>
                <w:lang w:val="de-DE"/>
              </w:rPr>
            </w:pPr>
            <w:r w:rsidRPr="00462E04">
              <w:rPr>
                <w:rFonts w:ascii="Times New Roman" w:hAnsi="Times New Roman" w:cs="Times New Roman"/>
                <w:b/>
                <w:bCs/>
                <w:sz w:val="22"/>
                <w:szCs w:val="22"/>
                <w:lang w:val="de-DE"/>
              </w:rPr>
              <w:lastRenderedPageBreak/>
              <w:t>Godine starosti kada je započeta prim</w:t>
            </w:r>
            <w:r w:rsidR="00333F71" w:rsidRPr="00462E04">
              <w:rPr>
                <w:rFonts w:ascii="Times New Roman" w:hAnsi="Times New Roman" w:cs="Times New Roman"/>
                <w:b/>
                <w:bCs/>
                <w:sz w:val="22"/>
                <w:szCs w:val="22"/>
                <w:lang w:val="de-DE"/>
              </w:rPr>
              <w:t>j</w:t>
            </w:r>
            <w:r w:rsidRPr="00462E04">
              <w:rPr>
                <w:rFonts w:ascii="Times New Roman" w:hAnsi="Times New Roman" w:cs="Times New Roman"/>
                <w:b/>
                <w:bCs/>
                <w:sz w:val="22"/>
                <w:szCs w:val="22"/>
                <w:lang w:val="de-DE"/>
              </w:rPr>
              <w:t>ena</w:t>
            </w:r>
          </w:p>
          <w:p w14:paraId="5EEB0820" w14:textId="77777777" w:rsidR="008F6FF8" w:rsidRPr="00462E04" w:rsidRDefault="008F6FF8">
            <w:pPr>
              <w:pStyle w:val="Style"/>
              <w:ind w:right="19"/>
              <w:jc w:val="center"/>
              <w:rPr>
                <w:rFonts w:ascii="Times New Roman" w:hAnsi="Times New Roman" w:cs="Times New Roman"/>
                <w:b/>
                <w:bCs/>
                <w:sz w:val="22"/>
                <w:szCs w:val="22"/>
              </w:rPr>
            </w:pPr>
            <w:r w:rsidRPr="00462E04">
              <w:rPr>
                <w:rFonts w:ascii="Times New Roman" w:hAnsi="Times New Roman" w:cs="Times New Roman"/>
                <w:b/>
                <w:bCs/>
                <w:sz w:val="22"/>
                <w:szCs w:val="22"/>
              </w:rPr>
              <w:t>HST</w:t>
            </w:r>
          </w:p>
        </w:tc>
        <w:tc>
          <w:tcPr>
            <w:tcW w:w="2835" w:type="dxa"/>
            <w:tcBorders>
              <w:top w:val="single" w:sz="4" w:space="0" w:color="auto"/>
              <w:left w:val="single" w:sz="4" w:space="0" w:color="auto"/>
              <w:right w:val="single" w:sz="4" w:space="0" w:color="auto"/>
            </w:tcBorders>
            <w:vAlign w:val="center"/>
          </w:tcPr>
          <w:p w14:paraId="79A3A24A" w14:textId="3D345661" w:rsidR="008F6FF8" w:rsidRPr="00462E04" w:rsidRDefault="008F6FF8">
            <w:pPr>
              <w:pStyle w:val="Style"/>
              <w:ind w:right="14"/>
              <w:jc w:val="center"/>
              <w:rPr>
                <w:rFonts w:ascii="Times New Roman" w:hAnsi="Times New Roman" w:cs="Times New Roman"/>
                <w:b/>
                <w:bCs/>
                <w:sz w:val="22"/>
                <w:szCs w:val="22"/>
              </w:rPr>
            </w:pPr>
            <w:r w:rsidRPr="00462E04">
              <w:rPr>
                <w:rFonts w:ascii="Times New Roman" w:hAnsi="Times New Roman" w:cs="Times New Roman"/>
                <w:b/>
                <w:bCs/>
                <w:sz w:val="22"/>
                <w:szCs w:val="22"/>
              </w:rPr>
              <w:t>Incidenca na 1000 žena koje nikada ni</w:t>
            </w:r>
            <w:r w:rsidR="00333F71" w:rsidRPr="00462E04">
              <w:rPr>
                <w:rFonts w:ascii="Times New Roman" w:hAnsi="Times New Roman" w:cs="Times New Roman"/>
                <w:b/>
                <w:bCs/>
                <w:sz w:val="22"/>
                <w:szCs w:val="22"/>
              </w:rPr>
              <w:t>je</w:t>
            </w:r>
            <w:r w:rsidRPr="00462E04">
              <w:rPr>
                <w:rFonts w:ascii="Times New Roman" w:hAnsi="Times New Roman" w:cs="Times New Roman"/>
                <w:b/>
                <w:bCs/>
                <w:sz w:val="22"/>
                <w:szCs w:val="22"/>
              </w:rPr>
              <w:t>su koristile HST u periodu od 5 godina</w:t>
            </w:r>
            <w:r w:rsidRPr="00462E04">
              <w:rPr>
                <w:rFonts w:ascii="Times New Roman" w:hAnsi="Times New Roman" w:cs="Times New Roman"/>
                <w:b/>
                <w:bCs/>
                <w:sz w:val="22"/>
                <w:szCs w:val="22"/>
                <w:vertAlign w:val="superscript"/>
              </w:rPr>
              <w:t xml:space="preserve"> </w:t>
            </w:r>
            <w:r w:rsidRPr="00462E04">
              <w:rPr>
                <w:rFonts w:ascii="Times New Roman" w:hAnsi="Times New Roman" w:cs="Times New Roman"/>
                <w:b/>
                <w:bCs/>
                <w:sz w:val="22"/>
                <w:szCs w:val="22"/>
              </w:rPr>
              <w:t>(50-54 godine)</w:t>
            </w:r>
            <w:r w:rsidRPr="00462E04">
              <w:rPr>
                <w:rFonts w:ascii="Times New Roman" w:hAnsi="Times New Roman" w:cs="Times New Roman"/>
                <w:b/>
                <w:bCs/>
                <w:sz w:val="22"/>
                <w:szCs w:val="22"/>
                <w:vertAlign w:val="superscript"/>
              </w:rPr>
              <w:t>*</w:t>
            </w:r>
          </w:p>
        </w:tc>
        <w:tc>
          <w:tcPr>
            <w:tcW w:w="2552" w:type="dxa"/>
            <w:tcBorders>
              <w:top w:val="single" w:sz="4" w:space="0" w:color="auto"/>
              <w:left w:val="single" w:sz="4" w:space="0" w:color="auto"/>
              <w:right w:val="single" w:sz="4" w:space="0" w:color="auto"/>
            </w:tcBorders>
            <w:vAlign w:val="center"/>
          </w:tcPr>
          <w:p w14:paraId="1595FBF4" w14:textId="77777777" w:rsidR="008F6FF8" w:rsidRPr="00462E04" w:rsidRDefault="008F6FF8">
            <w:pPr>
              <w:pStyle w:val="Style"/>
              <w:ind w:left="28"/>
              <w:jc w:val="center"/>
              <w:rPr>
                <w:rFonts w:ascii="Times New Roman" w:hAnsi="Times New Roman" w:cs="Times New Roman"/>
                <w:b/>
                <w:bCs/>
                <w:sz w:val="22"/>
                <w:szCs w:val="22"/>
              </w:rPr>
            </w:pPr>
            <w:r w:rsidRPr="00462E04">
              <w:rPr>
                <w:rFonts w:ascii="Times New Roman" w:hAnsi="Times New Roman" w:cs="Times New Roman"/>
                <w:b/>
                <w:bCs/>
                <w:sz w:val="22"/>
                <w:szCs w:val="22"/>
              </w:rPr>
              <w:t xml:space="preserve">Odnos rizika </w:t>
            </w:r>
            <w:r w:rsidRPr="00462E04">
              <w:rPr>
                <w:rFonts w:ascii="Times New Roman" w:hAnsi="Times New Roman" w:cs="Times New Roman"/>
                <w:b/>
                <w:bCs/>
                <w:sz w:val="22"/>
                <w:szCs w:val="22"/>
                <w:vertAlign w:val="superscript"/>
              </w:rPr>
              <w:t>b</w:t>
            </w:r>
          </w:p>
        </w:tc>
        <w:tc>
          <w:tcPr>
            <w:tcW w:w="3330" w:type="dxa"/>
            <w:tcBorders>
              <w:top w:val="single" w:sz="4" w:space="0" w:color="auto"/>
              <w:left w:val="single" w:sz="4" w:space="0" w:color="auto"/>
              <w:right w:val="single" w:sz="4" w:space="0" w:color="auto"/>
            </w:tcBorders>
            <w:vAlign w:val="center"/>
          </w:tcPr>
          <w:p w14:paraId="35EF77EA" w14:textId="3107DD58" w:rsidR="008F6FF8" w:rsidRPr="00C71BD0" w:rsidRDefault="008F6FF8">
            <w:pPr>
              <w:pStyle w:val="Style"/>
              <w:ind w:left="24"/>
              <w:jc w:val="center"/>
              <w:rPr>
                <w:rFonts w:ascii="Times New Roman" w:hAnsi="Times New Roman" w:cs="Times New Roman"/>
                <w:b/>
                <w:bCs/>
                <w:sz w:val="22"/>
                <w:szCs w:val="22"/>
              </w:rPr>
            </w:pPr>
            <w:r w:rsidRPr="00462E04">
              <w:rPr>
                <w:rFonts w:ascii="Times New Roman" w:hAnsi="Times New Roman" w:cs="Times New Roman"/>
                <w:b/>
                <w:bCs/>
                <w:sz w:val="22"/>
                <w:szCs w:val="22"/>
              </w:rPr>
              <w:t>Dodatni slučajevi na 1000 žena koje koriste HST posl</w:t>
            </w:r>
            <w:r w:rsidR="00C71BD0">
              <w:rPr>
                <w:rFonts w:ascii="Times New Roman" w:hAnsi="Times New Roman" w:cs="Times New Roman"/>
                <w:b/>
                <w:bCs/>
                <w:sz w:val="22"/>
                <w:szCs w:val="22"/>
              </w:rPr>
              <w:t>ij</w:t>
            </w:r>
            <w:r w:rsidRPr="00C71BD0">
              <w:rPr>
                <w:rFonts w:ascii="Times New Roman" w:hAnsi="Times New Roman" w:cs="Times New Roman"/>
                <w:b/>
                <w:bCs/>
                <w:sz w:val="22"/>
                <w:szCs w:val="22"/>
              </w:rPr>
              <w:t>e 5 godina prim</w:t>
            </w:r>
            <w:r w:rsidR="00333F71" w:rsidRPr="00C71BD0">
              <w:rPr>
                <w:rFonts w:ascii="Times New Roman" w:hAnsi="Times New Roman" w:cs="Times New Roman"/>
                <w:b/>
                <w:bCs/>
                <w:sz w:val="22"/>
                <w:szCs w:val="22"/>
              </w:rPr>
              <w:t>j</w:t>
            </w:r>
            <w:r w:rsidRPr="00C71BD0">
              <w:rPr>
                <w:rFonts w:ascii="Times New Roman" w:hAnsi="Times New Roman" w:cs="Times New Roman"/>
                <w:b/>
                <w:bCs/>
                <w:sz w:val="22"/>
                <w:szCs w:val="22"/>
              </w:rPr>
              <w:t>ene</w:t>
            </w:r>
          </w:p>
        </w:tc>
      </w:tr>
      <w:tr w:rsidR="008F6FF8" w:rsidRPr="00462E04" w14:paraId="1A8860CC" w14:textId="77777777" w:rsidTr="00462E04">
        <w:trPr>
          <w:trHeight w:val="268"/>
        </w:trPr>
        <w:tc>
          <w:tcPr>
            <w:tcW w:w="993" w:type="dxa"/>
            <w:tcBorders>
              <w:top w:val="single" w:sz="4" w:space="0" w:color="auto"/>
              <w:left w:val="single" w:sz="4" w:space="0" w:color="auto"/>
              <w:bottom w:val="single" w:sz="4" w:space="0" w:color="auto"/>
              <w:right w:val="single" w:sz="4" w:space="0" w:color="auto"/>
            </w:tcBorders>
            <w:vAlign w:val="center"/>
          </w:tcPr>
          <w:p w14:paraId="01CF8E6F" w14:textId="77777777" w:rsidR="008F6FF8" w:rsidRPr="00462E04" w:rsidRDefault="008F6FF8" w:rsidP="00D647A4">
            <w:pPr>
              <w:pStyle w:val="Style"/>
              <w:ind w:right="19"/>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1297F82B" w14:textId="77777777" w:rsidR="008F6FF8" w:rsidRPr="00462E04" w:rsidRDefault="008F6FF8" w:rsidP="00D647A4">
            <w:pPr>
              <w:pStyle w:val="Style"/>
              <w:jc w:val="both"/>
              <w:rPr>
                <w:rFonts w:ascii="Times New Roman" w:hAnsi="Times New Roman" w:cs="Times New Roman"/>
                <w:sz w:val="22"/>
                <w:szCs w:val="22"/>
              </w:rPr>
            </w:pPr>
          </w:p>
        </w:tc>
        <w:tc>
          <w:tcPr>
            <w:tcW w:w="5882" w:type="dxa"/>
            <w:gridSpan w:val="2"/>
            <w:tcBorders>
              <w:top w:val="single" w:sz="4" w:space="0" w:color="auto"/>
              <w:left w:val="single" w:sz="4" w:space="0" w:color="auto"/>
              <w:bottom w:val="single" w:sz="4" w:space="0" w:color="auto"/>
              <w:right w:val="single" w:sz="4" w:space="0" w:color="auto"/>
            </w:tcBorders>
            <w:vAlign w:val="center"/>
          </w:tcPr>
          <w:p w14:paraId="6B1833CE" w14:textId="77777777" w:rsidR="008F6FF8" w:rsidRPr="008316A8" w:rsidRDefault="008F6FF8" w:rsidP="00C71BD0">
            <w:pPr>
              <w:pStyle w:val="Style"/>
              <w:jc w:val="center"/>
              <w:rPr>
                <w:rFonts w:ascii="Times New Roman" w:hAnsi="Times New Roman" w:cs="Times New Roman"/>
                <w:b/>
                <w:bCs/>
                <w:sz w:val="22"/>
                <w:szCs w:val="22"/>
              </w:rPr>
            </w:pPr>
            <w:r w:rsidRPr="008316A8">
              <w:rPr>
                <w:rFonts w:ascii="Times New Roman" w:hAnsi="Times New Roman" w:cs="Times New Roman"/>
                <w:b/>
                <w:bCs/>
                <w:sz w:val="22"/>
                <w:szCs w:val="22"/>
              </w:rPr>
              <w:t>Samo estrogenska HST</w:t>
            </w:r>
          </w:p>
        </w:tc>
      </w:tr>
      <w:tr w:rsidR="008F6FF8" w:rsidRPr="00462E04" w14:paraId="3808502E" w14:textId="77777777" w:rsidTr="00462E04">
        <w:trPr>
          <w:trHeight w:val="249"/>
        </w:trPr>
        <w:tc>
          <w:tcPr>
            <w:tcW w:w="993" w:type="dxa"/>
            <w:tcBorders>
              <w:top w:val="single" w:sz="4" w:space="0" w:color="auto"/>
              <w:left w:val="single" w:sz="4" w:space="0" w:color="auto"/>
              <w:bottom w:val="single" w:sz="4" w:space="0" w:color="auto"/>
              <w:right w:val="single" w:sz="4" w:space="0" w:color="auto"/>
            </w:tcBorders>
            <w:vAlign w:val="center"/>
          </w:tcPr>
          <w:p w14:paraId="7CF6286E" w14:textId="76464FA8" w:rsidR="008F6FF8" w:rsidRPr="00462E04" w:rsidRDefault="008F6FF8" w:rsidP="00C71BD0">
            <w:pPr>
              <w:pStyle w:val="Style"/>
              <w:ind w:right="19"/>
              <w:jc w:val="center"/>
              <w:rPr>
                <w:rFonts w:ascii="Times New Roman" w:hAnsi="Times New Roman" w:cs="Times New Roman"/>
                <w:sz w:val="22"/>
                <w:szCs w:val="22"/>
              </w:rPr>
            </w:pPr>
            <w:r w:rsidRPr="00462E04">
              <w:rPr>
                <w:rFonts w:ascii="Times New Roman" w:hAnsi="Times New Roman" w:cs="Times New Roman"/>
                <w:sz w:val="22"/>
                <w:szCs w:val="22"/>
              </w:rPr>
              <w:t>50</w:t>
            </w:r>
          </w:p>
        </w:tc>
        <w:tc>
          <w:tcPr>
            <w:tcW w:w="2835" w:type="dxa"/>
            <w:tcBorders>
              <w:top w:val="single" w:sz="4" w:space="0" w:color="auto"/>
              <w:left w:val="single" w:sz="4" w:space="0" w:color="auto"/>
              <w:bottom w:val="single" w:sz="4" w:space="0" w:color="auto"/>
              <w:right w:val="single" w:sz="4" w:space="0" w:color="auto"/>
            </w:tcBorders>
            <w:vAlign w:val="center"/>
          </w:tcPr>
          <w:p w14:paraId="0A79F841" w14:textId="77777777" w:rsidR="008F6FF8" w:rsidRPr="008316A8" w:rsidRDefault="008F6FF8">
            <w:pPr>
              <w:pStyle w:val="Style"/>
              <w:jc w:val="center"/>
              <w:rPr>
                <w:rFonts w:ascii="Times New Roman" w:hAnsi="Times New Roman" w:cs="Times New Roman"/>
                <w:sz w:val="22"/>
                <w:szCs w:val="22"/>
              </w:rPr>
            </w:pPr>
            <w:r w:rsidRPr="008316A8">
              <w:rPr>
                <w:rFonts w:ascii="Times New Roman" w:hAnsi="Times New Roman" w:cs="Times New Roman"/>
                <w:sz w:val="22"/>
                <w:szCs w:val="22"/>
              </w:rPr>
              <w:t>13,3</w:t>
            </w:r>
          </w:p>
        </w:tc>
        <w:tc>
          <w:tcPr>
            <w:tcW w:w="2552" w:type="dxa"/>
            <w:tcBorders>
              <w:top w:val="single" w:sz="4" w:space="0" w:color="auto"/>
              <w:left w:val="single" w:sz="4" w:space="0" w:color="auto"/>
              <w:bottom w:val="single" w:sz="4" w:space="0" w:color="auto"/>
              <w:right w:val="single" w:sz="4" w:space="0" w:color="auto"/>
            </w:tcBorders>
            <w:vAlign w:val="center"/>
          </w:tcPr>
          <w:p w14:paraId="0435857F" w14:textId="77777777" w:rsidR="008F6FF8" w:rsidRPr="00C71BD0" w:rsidRDefault="008F6FF8">
            <w:pPr>
              <w:pStyle w:val="Style"/>
              <w:jc w:val="center"/>
              <w:rPr>
                <w:rFonts w:ascii="Times New Roman" w:hAnsi="Times New Roman" w:cs="Times New Roman"/>
                <w:sz w:val="22"/>
                <w:szCs w:val="22"/>
              </w:rPr>
            </w:pPr>
            <w:r w:rsidRPr="00C71BD0">
              <w:rPr>
                <w:rFonts w:ascii="Times New Roman" w:hAnsi="Times New Roman" w:cs="Times New Roman"/>
                <w:sz w:val="22"/>
                <w:szCs w:val="22"/>
              </w:rPr>
              <w:t>1,2</w:t>
            </w:r>
          </w:p>
        </w:tc>
        <w:tc>
          <w:tcPr>
            <w:tcW w:w="3330" w:type="dxa"/>
            <w:tcBorders>
              <w:top w:val="single" w:sz="4" w:space="0" w:color="auto"/>
              <w:left w:val="single" w:sz="4" w:space="0" w:color="auto"/>
              <w:bottom w:val="single" w:sz="4" w:space="0" w:color="auto"/>
              <w:right w:val="single" w:sz="4" w:space="0" w:color="auto"/>
            </w:tcBorders>
            <w:vAlign w:val="center"/>
          </w:tcPr>
          <w:p w14:paraId="144F0F3D" w14:textId="77777777" w:rsidR="008F6FF8" w:rsidRPr="00462E04" w:rsidRDefault="008F6FF8">
            <w:pPr>
              <w:pStyle w:val="Style"/>
              <w:jc w:val="center"/>
              <w:rPr>
                <w:rFonts w:ascii="Times New Roman" w:hAnsi="Times New Roman" w:cs="Times New Roman"/>
                <w:sz w:val="22"/>
                <w:szCs w:val="22"/>
              </w:rPr>
            </w:pPr>
            <w:r w:rsidRPr="00462E04">
              <w:rPr>
                <w:rFonts w:ascii="Times New Roman" w:hAnsi="Times New Roman" w:cs="Times New Roman"/>
                <w:sz w:val="22"/>
                <w:szCs w:val="22"/>
              </w:rPr>
              <w:t>2,7</w:t>
            </w:r>
          </w:p>
        </w:tc>
      </w:tr>
      <w:tr w:rsidR="008F6FF8" w:rsidRPr="00462E04" w14:paraId="0D7F1415" w14:textId="77777777" w:rsidTr="00462E04">
        <w:trPr>
          <w:trHeight w:val="268"/>
        </w:trPr>
        <w:tc>
          <w:tcPr>
            <w:tcW w:w="993" w:type="dxa"/>
            <w:tcBorders>
              <w:top w:val="single" w:sz="4" w:space="0" w:color="auto"/>
              <w:left w:val="single" w:sz="4" w:space="0" w:color="auto"/>
              <w:bottom w:val="single" w:sz="4" w:space="0" w:color="auto"/>
              <w:right w:val="single" w:sz="4" w:space="0" w:color="auto"/>
            </w:tcBorders>
            <w:vAlign w:val="center"/>
          </w:tcPr>
          <w:p w14:paraId="31F8D751" w14:textId="77777777" w:rsidR="008F6FF8" w:rsidRPr="00462E04" w:rsidRDefault="008F6FF8" w:rsidP="00C71BD0">
            <w:pPr>
              <w:pStyle w:val="Style"/>
              <w:ind w:right="19"/>
              <w:jc w:val="center"/>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326919C4" w14:textId="77777777" w:rsidR="008F6FF8" w:rsidRPr="00462E04" w:rsidRDefault="008F6FF8">
            <w:pPr>
              <w:pStyle w:val="Style"/>
              <w:jc w:val="center"/>
              <w:rPr>
                <w:rFonts w:ascii="Times New Roman" w:hAnsi="Times New Roman" w:cs="Times New Roman"/>
                <w:sz w:val="22"/>
                <w:szCs w:val="22"/>
              </w:rPr>
            </w:pPr>
          </w:p>
        </w:tc>
        <w:tc>
          <w:tcPr>
            <w:tcW w:w="5882" w:type="dxa"/>
            <w:gridSpan w:val="2"/>
            <w:tcBorders>
              <w:top w:val="single" w:sz="4" w:space="0" w:color="auto"/>
              <w:left w:val="single" w:sz="4" w:space="0" w:color="auto"/>
              <w:bottom w:val="single" w:sz="4" w:space="0" w:color="auto"/>
              <w:right w:val="single" w:sz="4" w:space="0" w:color="auto"/>
            </w:tcBorders>
            <w:vAlign w:val="center"/>
          </w:tcPr>
          <w:p w14:paraId="050E37CB" w14:textId="77777777" w:rsidR="008F6FF8" w:rsidRPr="00D8788F" w:rsidRDefault="008F6FF8">
            <w:pPr>
              <w:pStyle w:val="Style"/>
              <w:jc w:val="center"/>
              <w:rPr>
                <w:rFonts w:ascii="Times New Roman" w:hAnsi="Times New Roman" w:cs="Times New Roman"/>
                <w:b/>
                <w:bCs/>
                <w:sz w:val="22"/>
                <w:szCs w:val="22"/>
              </w:rPr>
            </w:pPr>
            <w:r w:rsidRPr="008316A8">
              <w:rPr>
                <w:rFonts w:ascii="Times New Roman" w:hAnsi="Times New Roman" w:cs="Times New Roman"/>
                <w:b/>
                <w:sz w:val="22"/>
                <w:szCs w:val="22"/>
                <w:lang w:eastAsia="en-GB"/>
              </w:rPr>
              <w:t>Kombinovana estrogensko-progesta</w:t>
            </w:r>
            <w:r w:rsidRPr="00D8788F">
              <w:rPr>
                <w:rFonts w:ascii="Times New Roman" w:hAnsi="Times New Roman" w:cs="Times New Roman"/>
                <w:b/>
                <w:sz w:val="22"/>
                <w:szCs w:val="22"/>
                <w:lang w:eastAsia="en-GB"/>
              </w:rPr>
              <w:t>genska HST</w:t>
            </w:r>
          </w:p>
        </w:tc>
      </w:tr>
      <w:tr w:rsidR="008F6FF8" w:rsidRPr="00462E04" w14:paraId="4E45A972" w14:textId="77777777" w:rsidTr="00462E04">
        <w:trPr>
          <w:trHeight w:val="230"/>
        </w:trPr>
        <w:tc>
          <w:tcPr>
            <w:tcW w:w="993" w:type="dxa"/>
            <w:tcBorders>
              <w:top w:val="single" w:sz="4" w:space="0" w:color="auto"/>
              <w:left w:val="single" w:sz="4" w:space="0" w:color="auto"/>
              <w:bottom w:val="single" w:sz="4" w:space="0" w:color="auto"/>
              <w:right w:val="single" w:sz="4" w:space="0" w:color="auto"/>
            </w:tcBorders>
            <w:vAlign w:val="center"/>
          </w:tcPr>
          <w:p w14:paraId="5F3218FB" w14:textId="026AE303" w:rsidR="008F6FF8" w:rsidRPr="00462E04" w:rsidRDefault="008F6FF8" w:rsidP="00C71BD0">
            <w:pPr>
              <w:pStyle w:val="Style"/>
              <w:ind w:right="19"/>
              <w:jc w:val="center"/>
              <w:rPr>
                <w:rFonts w:ascii="Times New Roman" w:hAnsi="Times New Roman" w:cs="Times New Roman"/>
                <w:sz w:val="22"/>
                <w:szCs w:val="22"/>
              </w:rPr>
            </w:pPr>
            <w:r w:rsidRPr="00462E04">
              <w:rPr>
                <w:rFonts w:ascii="Times New Roman" w:hAnsi="Times New Roman" w:cs="Times New Roman"/>
                <w:sz w:val="22"/>
                <w:szCs w:val="22"/>
              </w:rPr>
              <w:t>50</w:t>
            </w:r>
          </w:p>
        </w:tc>
        <w:tc>
          <w:tcPr>
            <w:tcW w:w="2835" w:type="dxa"/>
            <w:tcBorders>
              <w:top w:val="single" w:sz="4" w:space="0" w:color="auto"/>
              <w:left w:val="single" w:sz="4" w:space="0" w:color="auto"/>
              <w:bottom w:val="single" w:sz="4" w:space="0" w:color="auto"/>
              <w:right w:val="single" w:sz="4" w:space="0" w:color="auto"/>
            </w:tcBorders>
            <w:vAlign w:val="center"/>
          </w:tcPr>
          <w:p w14:paraId="1FF54D98" w14:textId="77777777" w:rsidR="008F6FF8" w:rsidRPr="008316A8" w:rsidRDefault="008F6FF8">
            <w:pPr>
              <w:pStyle w:val="Style"/>
              <w:jc w:val="center"/>
              <w:rPr>
                <w:rFonts w:ascii="Times New Roman" w:hAnsi="Times New Roman" w:cs="Times New Roman"/>
                <w:sz w:val="22"/>
                <w:szCs w:val="22"/>
              </w:rPr>
            </w:pPr>
            <w:r w:rsidRPr="008316A8">
              <w:rPr>
                <w:rFonts w:ascii="Times New Roman" w:hAnsi="Times New Roman" w:cs="Times New Roman"/>
                <w:sz w:val="22"/>
                <w:szCs w:val="22"/>
              </w:rPr>
              <w:t>13,3</w:t>
            </w:r>
          </w:p>
        </w:tc>
        <w:tc>
          <w:tcPr>
            <w:tcW w:w="2552" w:type="dxa"/>
            <w:tcBorders>
              <w:top w:val="single" w:sz="4" w:space="0" w:color="auto"/>
              <w:left w:val="single" w:sz="4" w:space="0" w:color="auto"/>
              <w:bottom w:val="single" w:sz="4" w:space="0" w:color="auto"/>
              <w:right w:val="single" w:sz="4" w:space="0" w:color="auto"/>
            </w:tcBorders>
            <w:vAlign w:val="center"/>
          </w:tcPr>
          <w:p w14:paraId="20AE9617" w14:textId="77777777" w:rsidR="008F6FF8" w:rsidRPr="00C71BD0" w:rsidRDefault="008F6FF8">
            <w:pPr>
              <w:pStyle w:val="Style"/>
              <w:jc w:val="center"/>
              <w:rPr>
                <w:rFonts w:ascii="Times New Roman" w:hAnsi="Times New Roman" w:cs="Times New Roman"/>
                <w:sz w:val="22"/>
                <w:szCs w:val="22"/>
              </w:rPr>
            </w:pPr>
            <w:r w:rsidRPr="00C71BD0">
              <w:rPr>
                <w:rFonts w:ascii="Times New Roman" w:hAnsi="Times New Roman" w:cs="Times New Roman"/>
                <w:sz w:val="22"/>
                <w:szCs w:val="22"/>
              </w:rPr>
              <w:t>1,6</w:t>
            </w:r>
          </w:p>
        </w:tc>
        <w:tc>
          <w:tcPr>
            <w:tcW w:w="3330" w:type="dxa"/>
            <w:tcBorders>
              <w:top w:val="single" w:sz="4" w:space="0" w:color="auto"/>
              <w:left w:val="single" w:sz="4" w:space="0" w:color="auto"/>
              <w:bottom w:val="single" w:sz="4" w:space="0" w:color="auto"/>
              <w:right w:val="single" w:sz="4" w:space="0" w:color="auto"/>
            </w:tcBorders>
            <w:vAlign w:val="center"/>
          </w:tcPr>
          <w:p w14:paraId="64C0A9F9" w14:textId="59938AAF" w:rsidR="008F6FF8" w:rsidRPr="00C71BD0" w:rsidRDefault="008F6FF8" w:rsidP="00D647A4">
            <w:pPr>
              <w:pStyle w:val="Style"/>
              <w:jc w:val="center"/>
              <w:rPr>
                <w:rFonts w:ascii="Times New Roman" w:hAnsi="Times New Roman" w:cs="Times New Roman"/>
                <w:sz w:val="22"/>
                <w:szCs w:val="22"/>
              </w:rPr>
            </w:pPr>
            <w:r w:rsidRPr="00C71BD0">
              <w:rPr>
                <w:rFonts w:ascii="Times New Roman" w:hAnsi="Times New Roman" w:cs="Times New Roman"/>
                <w:sz w:val="22"/>
                <w:szCs w:val="22"/>
              </w:rPr>
              <w:t>8,0</w:t>
            </w:r>
          </w:p>
        </w:tc>
      </w:tr>
    </w:tbl>
    <w:p w14:paraId="61825B25" w14:textId="374F4743" w:rsidR="008F6FF8" w:rsidRPr="00D647A4" w:rsidRDefault="008F6FF8" w:rsidP="00EA1D9B">
      <w:pPr>
        <w:pStyle w:val="Style"/>
        <w:jc w:val="both"/>
        <w:rPr>
          <w:rFonts w:ascii="Times New Roman" w:hAnsi="Times New Roman" w:cs="Times New Roman"/>
          <w:sz w:val="22"/>
          <w:szCs w:val="22"/>
          <w:lang w:val="sr-Latn-ME"/>
        </w:rPr>
      </w:pPr>
      <w:r w:rsidRPr="00D647A4">
        <w:rPr>
          <w:rFonts w:ascii="Times New Roman" w:hAnsi="Times New Roman" w:cs="Times New Roman"/>
          <w:sz w:val="22"/>
          <w:szCs w:val="22"/>
          <w:lang w:val="sr-Latn-ME" w:eastAsia="en-GB"/>
        </w:rPr>
        <w:t>*Dobijeno na osnovu osnovnih vr</w:t>
      </w:r>
      <w:r w:rsidR="00333F71" w:rsidRPr="00D647A4">
        <w:rPr>
          <w:rFonts w:ascii="Times New Roman" w:hAnsi="Times New Roman" w:cs="Times New Roman"/>
          <w:sz w:val="22"/>
          <w:szCs w:val="22"/>
          <w:lang w:val="sr-Latn-ME" w:eastAsia="en-GB"/>
        </w:rPr>
        <w:t>ij</w:t>
      </w:r>
      <w:r w:rsidRPr="00D647A4">
        <w:rPr>
          <w:rFonts w:ascii="Times New Roman" w:hAnsi="Times New Roman" w:cs="Times New Roman"/>
          <w:sz w:val="22"/>
          <w:szCs w:val="22"/>
          <w:lang w:val="sr-Latn-ME" w:eastAsia="en-GB"/>
        </w:rPr>
        <w:t>ednosti incidence u Engleskoj iz 2015. godine, kod žena sa BMI od 27 (kg/m</w:t>
      </w:r>
      <w:r w:rsidRPr="00D647A4">
        <w:rPr>
          <w:rFonts w:ascii="Times New Roman" w:hAnsi="Times New Roman" w:cs="Times New Roman"/>
          <w:sz w:val="22"/>
          <w:szCs w:val="22"/>
          <w:vertAlign w:val="superscript"/>
          <w:lang w:val="sr-Latn-ME" w:eastAsia="en-GB"/>
        </w:rPr>
        <w:t>2</w:t>
      </w:r>
      <w:r w:rsidRPr="00D647A4">
        <w:rPr>
          <w:rFonts w:ascii="Times New Roman" w:hAnsi="Times New Roman" w:cs="Times New Roman"/>
          <w:sz w:val="22"/>
          <w:szCs w:val="22"/>
          <w:lang w:val="sr-Latn-ME" w:eastAsia="en-GB"/>
        </w:rPr>
        <w:t>).</w:t>
      </w:r>
    </w:p>
    <w:p w14:paraId="60EF8763" w14:textId="77D85A5F" w:rsidR="008F6FF8" w:rsidRPr="00D647A4" w:rsidRDefault="008F6FF8">
      <w:pPr>
        <w:pStyle w:val="Style"/>
        <w:tabs>
          <w:tab w:val="left" w:pos="284"/>
        </w:tabs>
        <w:jc w:val="both"/>
        <w:rPr>
          <w:rFonts w:ascii="Times New Roman" w:hAnsi="Times New Roman" w:cs="Times New Roman"/>
          <w:sz w:val="22"/>
          <w:szCs w:val="22"/>
          <w:lang w:val="sr-Latn-ME"/>
        </w:rPr>
      </w:pPr>
      <w:r w:rsidRPr="00D647A4">
        <w:rPr>
          <w:rFonts w:ascii="Times New Roman" w:hAnsi="Times New Roman" w:cs="Times New Roman"/>
          <w:sz w:val="22"/>
          <w:szCs w:val="22"/>
          <w:lang w:val="sr-Latn-ME"/>
        </w:rPr>
        <w:t>Napomena: kako se incidenca karcinoma dojke razlikuje u zavisnosti od zemlje do zemlje u okviru EU, i broj dodatnih slučajeva karcinoma dojke se takođe m</w:t>
      </w:r>
      <w:r w:rsidR="00C71BD0" w:rsidRPr="00D647A4">
        <w:rPr>
          <w:rFonts w:ascii="Times New Roman" w:hAnsi="Times New Roman" w:cs="Times New Roman"/>
          <w:sz w:val="22"/>
          <w:szCs w:val="22"/>
          <w:lang w:val="sr-Latn-ME"/>
        </w:rPr>
        <w:t>ij</w:t>
      </w:r>
      <w:r w:rsidRPr="00D647A4">
        <w:rPr>
          <w:rFonts w:ascii="Times New Roman" w:hAnsi="Times New Roman" w:cs="Times New Roman"/>
          <w:sz w:val="22"/>
          <w:szCs w:val="22"/>
          <w:lang w:val="sr-Latn-ME"/>
        </w:rPr>
        <w:t>enja proporcionalno.</w:t>
      </w:r>
    </w:p>
    <w:p w14:paraId="4B0EDC06" w14:textId="77777777" w:rsidR="00333F71" w:rsidRPr="00D647A4" w:rsidRDefault="00333F71">
      <w:pPr>
        <w:pStyle w:val="Style"/>
        <w:tabs>
          <w:tab w:val="left" w:pos="284"/>
        </w:tabs>
        <w:jc w:val="both"/>
        <w:rPr>
          <w:rFonts w:ascii="Times New Roman" w:hAnsi="Times New Roman" w:cs="Times New Roman"/>
          <w:sz w:val="22"/>
          <w:szCs w:val="22"/>
          <w:lang w:val="sr-Latn-ME"/>
        </w:rPr>
      </w:pPr>
    </w:p>
    <w:p w14:paraId="0D6365DA" w14:textId="41FAE842" w:rsidR="008F6FF8" w:rsidRPr="00D647A4" w:rsidRDefault="008F6FF8">
      <w:pPr>
        <w:pStyle w:val="Style"/>
        <w:tabs>
          <w:tab w:val="left" w:pos="284"/>
        </w:tabs>
        <w:jc w:val="both"/>
        <w:rPr>
          <w:rFonts w:ascii="Times New Roman" w:hAnsi="Times New Roman" w:cs="Times New Roman"/>
          <w:sz w:val="22"/>
          <w:szCs w:val="22"/>
          <w:lang w:val="sr-Latn-ME"/>
        </w:rPr>
      </w:pPr>
      <w:r w:rsidRPr="00D647A4">
        <w:rPr>
          <w:rFonts w:ascii="Times New Roman" w:hAnsi="Times New Roman" w:cs="Times New Roman"/>
          <w:sz w:val="22"/>
          <w:szCs w:val="22"/>
          <w:lang w:val="sr-Latn-ME"/>
        </w:rPr>
        <w:t>Proc</w:t>
      </w:r>
      <w:r w:rsidR="00333F71" w:rsidRPr="00D647A4">
        <w:rPr>
          <w:rFonts w:ascii="Times New Roman" w:hAnsi="Times New Roman" w:cs="Times New Roman"/>
          <w:sz w:val="22"/>
          <w:szCs w:val="22"/>
          <w:lang w:val="sr-Latn-ME"/>
        </w:rPr>
        <w:t>ij</w:t>
      </w:r>
      <w:r w:rsidRPr="00D647A4">
        <w:rPr>
          <w:rFonts w:ascii="Times New Roman" w:hAnsi="Times New Roman" w:cs="Times New Roman"/>
          <w:sz w:val="22"/>
          <w:szCs w:val="22"/>
          <w:lang w:val="sr-Latn-ME"/>
        </w:rPr>
        <w:t>enjeni dodatni rizik za nastanak karcinoma dojke nakon 10 godina prim</w:t>
      </w:r>
      <w:r w:rsidR="00333F71" w:rsidRPr="00D647A4">
        <w:rPr>
          <w:rFonts w:ascii="Times New Roman" w:hAnsi="Times New Roman" w:cs="Times New Roman"/>
          <w:sz w:val="22"/>
          <w:szCs w:val="22"/>
          <w:lang w:val="sr-Latn-ME"/>
        </w:rPr>
        <w:t>j</w:t>
      </w:r>
      <w:r w:rsidRPr="00D647A4">
        <w:rPr>
          <w:rFonts w:ascii="Times New Roman" w:hAnsi="Times New Roman" w:cs="Times New Roman"/>
          <w:sz w:val="22"/>
          <w:szCs w:val="22"/>
          <w:lang w:val="sr-Latn-ME"/>
        </w:rPr>
        <w:t>ene HST kod žena kod kojih je BMI od 27</w:t>
      </w:r>
      <w:r w:rsidR="00333F71" w:rsidRPr="00D647A4">
        <w:rPr>
          <w:rFonts w:ascii="Times New Roman" w:hAnsi="Times New Roman" w:cs="Times New Roman"/>
          <w:sz w:val="22"/>
          <w:szCs w:val="22"/>
          <w:lang w:val="sr-Latn-ME"/>
        </w:rPr>
        <w:t xml:space="preserve"> (</w:t>
      </w:r>
      <w:r w:rsidRPr="00D647A4">
        <w:rPr>
          <w:rFonts w:ascii="Times New Roman" w:hAnsi="Times New Roman" w:cs="Times New Roman"/>
          <w:sz w:val="22"/>
          <w:szCs w:val="22"/>
          <w:lang w:val="sr-Latn-ME"/>
        </w:rPr>
        <w:t>kg/m</w:t>
      </w:r>
      <w:r w:rsidRPr="00D647A4">
        <w:rPr>
          <w:rFonts w:ascii="Times New Roman" w:hAnsi="Times New Roman" w:cs="Times New Roman"/>
          <w:sz w:val="22"/>
          <w:szCs w:val="22"/>
          <w:vertAlign w:val="superscript"/>
          <w:lang w:val="sr-Latn-ME"/>
        </w:rPr>
        <w:t>2</w:t>
      </w:r>
      <w:r w:rsidRPr="00D647A4">
        <w:rPr>
          <w:rFonts w:ascii="Times New Roman" w:hAnsi="Times New Roman" w:cs="Times New Roman"/>
          <w:sz w:val="22"/>
          <w:szCs w:val="22"/>
          <w:lang w:val="sr-Latn-ME"/>
        </w:rPr>
        <w:t>)</w:t>
      </w:r>
    </w:p>
    <w:p w14:paraId="39470F13" w14:textId="77777777" w:rsidR="008F6FF8" w:rsidRPr="00462E04" w:rsidRDefault="008F6FF8">
      <w:pPr>
        <w:pStyle w:val="Style"/>
        <w:tabs>
          <w:tab w:val="left" w:pos="284"/>
        </w:tabs>
        <w:jc w:val="both"/>
        <w:rPr>
          <w:rFonts w:ascii="Times New Roman" w:hAnsi="Times New Roman" w:cs="Times New Roman"/>
          <w:sz w:val="22"/>
          <w:szCs w:val="22"/>
          <w:lang w:val="pl-PL"/>
        </w:rPr>
      </w:pPr>
    </w:p>
    <w:tbl>
      <w:tblPr>
        <w:tblW w:w="9710" w:type="dxa"/>
        <w:tblInd w:w="5" w:type="dxa"/>
        <w:tblLayout w:type="fixed"/>
        <w:tblCellMar>
          <w:left w:w="0" w:type="dxa"/>
          <w:right w:w="0" w:type="dxa"/>
        </w:tblCellMar>
        <w:tblLook w:val="0000" w:firstRow="0" w:lastRow="0" w:firstColumn="0" w:lastColumn="0" w:noHBand="0" w:noVBand="0"/>
      </w:tblPr>
      <w:tblGrid>
        <w:gridCol w:w="993"/>
        <w:gridCol w:w="2835"/>
        <w:gridCol w:w="2552"/>
        <w:gridCol w:w="3330"/>
      </w:tblGrid>
      <w:tr w:rsidR="008F6FF8" w:rsidRPr="00462E04" w14:paraId="0ABDFA81" w14:textId="77777777" w:rsidTr="00462E04">
        <w:trPr>
          <w:trHeight w:val="693"/>
        </w:trPr>
        <w:tc>
          <w:tcPr>
            <w:tcW w:w="993" w:type="dxa"/>
            <w:tcBorders>
              <w:top w:val="single" w:sz="4" w:space="0" w:color="auto"/>
              <w:left w:val="single" w:sz="4" w:space="0" w:color="auto"/>
              <w:right w:val="single" w:sz="4" w:space="0" w:color="auto"/>
            </w:tcBorders>
            <w:vAlign w:val="center"/>
          </w:tcPr>
          <w:p w14:paraId="761A0C30" w14:textId="20D214C3" w:rsidR="008F6FF8" w:rsidRPr="00462E04" w:rsidRDefault="008F6FF8">
            <w:pPr>
              <w:pStyle w:val="Style"/>
              <w:ind w:right="19"/>
              <w:jc w:val="center"/>
              <w:rPr>
                <w:rFonts w:ascii="Times New Roman" w:hAnsi="Times New Roman" w:cs="Times New Roman"/>
                <w:b/>
                <w:bCs/>
                <w:sz w:val="22"/>
                <w:szCs w:val="22"/>
                <w:lang w:val="de-DE"/>
              </w:rPr>
            </w:pPr>
            <w:r w:rsidRPr="00462E04">
              <w:rPr>
                <w:rFonts w:ascii="Times New Roman" w:hAnsi="Times New Roman" w:cs="Times New Roman"/>
                <w:b/>
                <w:bCs/>
                <w:sz w:val="22"/>
                <w:szCs w:val="22"/>
                <w:lang w:val="de-DE"/>
              </w:rPr>
              <w:t>Godine starosti kada je započeta prim</w:t>
            </w:r>
            <w:r w:rsidR="00333F71" w:rsidRPr="00462E04">
              <w:rPr>
                <w:rFonts w:ascii="Times New Roman" w:hAnsi="Times New Roman" w:cs="Times New Roman"/>
                <w:b/>
                <w:bCs/>
                <w:sz w:val="22"/>
                <w:szCs w:val="22"/>
                <w:lang w:val="de-DE"/>
              </w:rPr>
              <w:t>j</w:t>
            </w:r>
            <w:r w:rsidRPr="00462E04">
              <w:rPr>
                <w:rFonts w:ascii="Times New Roman" w:hAnsi="Times New Roman" w:cs="Times New Roman"/>
                <w:b/>
                <w:bCs/>
                <w:sz w:val="22"/>
                <w:szCs w:val="22"/>
                <w:lang w:val="de-DE"/>
              </w:rPr>
              <w:t>ena</w:t>
            </w:r>
          </w:p>
          <w:p w14:paraId="605287CB" w14:textId="77777777" w:rsidR="008F6FF8" w:rsidRPr="00462E04" w:rsidRDefault="008F6FF8">
            <w:pPr>
              <w:pStyle w:val="Style"/>
              <w:ind w:right="19"/>
              <w:jc w:val="center"/>
              <w:rPr>
                <w:rFonts w:ascii="Times New Roman" w:hAnsi="Times New Roman" w:cs="Times New Roman"/>
                <w:b/>
                <w:bCs/>
                <w:sz w:val="22"/>
                <w:szCs w:val="22"/>
              </w:rPr>
            </w:pPr>
            <w:r w:rsidRPr="00462E04">
              <w:rPr>
                <w:rFonts w:ascii="Times New Roman" w:hAnsi="Times New Roman" w:cs="Times New Roman"/>
                <w:b/>
                <w:bCs/>
                <w:sz w:val="22"/>
                <w:szCs w:val="22"/>
              </w:rPr>
              <w:t>HST</w:t>
            </w:r>
          </w:p>
        </w:tc>
        <w:tc>
          <w:tcPr>
            <w:tcW w:w="2835" w:type="dxa"/>
            <w:tcBorders>
              <w:top w:val="single" w:sz="4" w:space="0" w:color="auto"/>
              <w:left w:val="single" w:sz="4" w:space="0" w:color="auto"/>
              <w:right w:val="single" w:sz="4" w:space="0" w:color="auto"/>
            </w:tcBorders>
            <w:vAlign w:val="center"/>
          </w:tcPr>
          <w:p w14:paraId="59306869" w14:textId="0F4B18E6" w:rsidR="008F6FF8" w:rsidRPr="00462E04" w:rsidRDefault="008F6FF8">
            <w:pPr>
              <w:pStyle w:val="Style"/>
              <w:ind w:right="14"/>
              <w:jc w:val="center"/>
              <w:rPr>
                <w:rFonts w:ascii="Times New Roman" w:hAnsi="Times New Roman" w:cs="Times New Roman"/>
                <w:b/>
                <w:bCs/>
                <w:sz w:val="22"/>
                <w:szCs w:val="22"/>
              </w:rPr>
            </w:pPr>
            <w:r w:rsidRPr="00462E04">
              <w:rPr>
                <w:rFonts w:ascii="Times New Roman" w:hAnsi="Times New Roman" w:cs="Times New Roman"/>
                <w:b/>
                <w:bCs/>
                <w:sz w:val="22"/>
                <w:szCs w:val="22"/>
              </w:rPr>
              <w:t>Incidenca na 1000 žena koje nikada ni</w:t>
            </w:r>
            <w:r w:rsidR="00333F71" w:rsidRPr="00462E04">
              <w:rPr>
                <w:rFonts w:ascii="Times New Roman" w:hAnsi="Times New Roman" w:cs="Times New Roman"/>
                <w:b/>
                <w:bCs/>
                <w:sz w:val="22"/>
                <w:szCs w:val="22"/>
              </w:rPr>
              <w:t>je</w:t>
            </w:r>
            <w:r w:rsidRPr="00462E04">
              <w:rPr>
                <w:rFonts w:ascii="Times New Roman" w:hAnsi="Times New Roman" w:cs="Times New Roman"/>
                <w:b/>
                <w:bCs/>
                <w:sz w:val="22"/>
                <w:szCs w:val="22"/>
              </w:rPr>
              <w:t>su koristile HST u periodu od 10 godina</w:t>
            </w:r>
            <w:r w:rsidRPr="00462E04">
              <w:rPr>
                <w:rFonts w:ascii="Times New Roman" w:hAnsi="Times New Roman" w:cs="Times New Roman"/>
                <w:b/>
                <w:bCs/>
                <w:sz w:val="22"/>
                <w:szCs w:val="22"/>
                <w:vertAlign w:val="superscript"/>
              </w:rPr>
              <w:t xml:space="preserve"> </w:t>
            </w:r>
            <w:r w:rsidRPr="00462E04">
              <w:rPr>
                <w:rFonts w:ascii="Times New Roman" w:hAnsi="Times New Roman" w:cs="Times New Roman"/>
                <w:b/>
                <w:bCs/>
                <w:sz w:val="22"/>
                <w:szCs w:val="22"/>
              </w:rPr>
              <w:t>(50-59 godina)</w:t>
            </w:r>
            <w:r w:rsidRPr="00462E04">
              <w:rPr>
                <w:rFonts w:ascii="Times New Roman" w:hAnsi="Times New Roman" w:cs="Times New Roman"/>
                <w:b/>
                <w:bCs/>
                <w:sz w:val="22"/>
                <w:szCs w:val="22"/>
                <w:vertAlign w:val="superscript"/>
              </w:rPr>
              <w:t>*</w:t>
            </w:r>
          </w:p>
        </w:tc>
        <w:tc>
          <w:tcPr>
            <w:tcW w:w="2552" w:type="dxa"/>
            <w:tcBorders>
              <w:top w:val="single" w:sz="4" w:space="0" w:color="auto"/>
              <w:left w:val="single" w:sz="4" w:space="0" w:color="auto"/>
              <w:right w:val="single" w:sz="4" w:space="0" w:color="auto"/>
            </w:tcBorders>
            <w:vAlign w:val="center"/>
          </w:tcPr>
          <w:p w14:paraId="3122730A" w14:textId="77777777" w:rsidR="008F6FF8" w:rsidRPr="00462E04" w:rsidRDefault="008F6FF8">
            <w:pPr>
              <w:pStyle w:val="Style"/>
              <w:ind w:left="28"/>
              <w:jc w:val="center"/>
              <w:rPr>
                <w:rFonts w:ascii="Times New Roman" w:hAnsi="Times New Roman" w:cs="Times New Roman"/>
                <w:b/>
                <w:bCs/>
                <w:sz w:val="22"/>
                <w:szCs w:val="22"/>
              </w:rPr>
            </w:pPr>
            <w:r w:rsidRPr="00462E04">
              <w:rPr>
                <w:rFonts w:ascii="Times New Roman" w:hAnsi="Times New Roman" w:cs="Times New Roman"/>
                <w:b/>
                <w:bCs/>
                <w:sz w:val="22"/>
                <w:szCs w:val="22"/>
              </w:rPr>
              <w:t xml:space="preserve">Odnos rizika </w:t>
            </w:r>
            <w:r w:rsidRPr="00462E04">
              <w:rPr>
                <w:rFonts w:ascii="Times New Roman" w:hAnsi="Times New Roman" w:cs="Times New Roman"/>
                <w:b/>
                <w:bCs/>
                <w:sz w:val="22"/>
                <w:szCs w:val="22"/>
                <w:vertAlign w:val="superscript"/>
              </w:rPr>
              <w:t>b</w:t>
            </w:r>
          </w:p>
        </w:tc>
        <w:tc>
          <w:tcPr>
            <w:tcW w:w="3330" w:type="dxa"/>
            <w:tcBorders>
              <w:top w:val="single" w:sz="4" w:space="0" w:color="auto"/>
              <w:left w:val="single" w:sz="4" w:space="0" w:color="auto"/>
              <w:right w:val="single" w:sz="4" w:space="0" w:color="auto"/>
            </w:tcBorders>
            <w:vAlign w:val="center"/>
          </w:tcPr>
          <w:p w14:paraId="11A419E2" w14:textId="4F06F22A" w:rsidR="008F6FF8" w:rsidRPr="00462E04" w:rsidRDefault="008F6FF8">
            <w:pPr>
              <w:pStyle w:val="Style"/>
              <w:ind w:left="24"/>
              <w:jc w:val="center"/>
              <w:rPr>
                <w:rFonts w:ascii="Times New Roman" w:hAnsi="Times New Roman" w:cs="Times New Roman"/>
                <w:b/>
                <w:bCs/>
                <w:sz w:val="22"/>
                <w:szCs w:val="22"/>
              </w:rPr>
            </w:pPr>
            <w:r w:rsidRPr="00462E04">
              <w:rPr>
                <w:rFonts w:ascii="Times New Roman" w:hAnsi="Times New Roman" w:cs="Times New Roman"/>
                <w:b/>
                <w:bCs/>
                <w:sz w:val="22"/>
                <w:szCs w:val="22"/>
              </w:rPr>
              <w:t>Dodatni slučajevi na 1000 žena koje koriste HST posle 10 godina prim</w:t>
            </w:r>
            <w:r w:rsidR="00333F71" w:rsidRPr="00462E04">
              <w:rPr>
                <w:rFonts w:ascii="Times New Roman" w:hAnsi="Times New Roman" w:cs="Times New Roman"/>
                <w:b/>
                <w:bCs/>
                <w:sz w:val="22"/>
                <w:szCs w:val="22"/>
              </w:rPr>
              <w:t>j</w:t>
            </w:r>
            <w:r w:rsidRPr="00462E04">
              <w:rPr>
                <w:rFonts w:ascii="Times New Roman" w:hAnsi="Times New Roman" w:cs="Times New Roman"/>
                <w:b/>
                <w:bCs/>
                <w:sz w:val="22"/>
                <w:szCs w:val="22"/>
              </w:rPr>
              <w:t>ene</w:t>
            </w:r>
          </w:p>
          <w:p w14:paraId="5F819F02" w14:textId="77777777" w:rsidR="008F6FF8" w:rsidRPr="00462E04" w:rsidRDefault="008F6FF8">
            <w:pPr>
              <w:pStyle w:val="Style"/>
              <w:ind w:left="24"/>
              <w:jc w:val="center"/>
              <w:rPr>
                <w:rFonts w:ascii="Times New Roman" w:hAnsi="Times New Roman" w:cs="Times New Roman"/>
                <w:b/>
                <w:bCs/>
                <w:sz w:val="22"/>
                <w:szCs w:val="22"/>
              </w:rPr>
            </w:pPr>
          </w:p>
        </w:tc>
      </w:tr>
      <w:tr w:rsidR="008F6FF8" w:rsidRPr="00462E04" w14:paraId="3AF7769F" w14:textId="77777777" w:rsidTr="00462E04">
        <w:trPr>
          <w:trHeight w:val="268"/>
        </w:trPr>
        <w:tc>
          <w:tcPr>
            <w:tcW w:w="993" w:type="dxa"/>
            <w:tcBorders>
              <w:top w:val="single" w:sz="4" w:space="0" w:color="auto"/>
              <w:left w:val="single" w:sz="4" w:space="0" w:color="auto"/>
              <w:bottom w:val="single" w:sz="4" w:space="0" w:color="auto"/>
              <w:right w:val="single" w:sz="4" w:space="0" w:color="auto"/>
            </w:tcBorders>
            <w:vAlign w:val="center"/>
          </w:tcPr>
          <w:p w14:paraId="353FD41F" w14:textId="77777777" w:rsidR="008F6FF8" w:rsidRPr="00462E04" w:rsidRDefault="008F6FF8">
            <w:pPr>
              <w:pStyle w:val="Style"/>
              <w:ind w:right="19"/>
              <w:jc w:val="center"/>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CB97802" w14:textId="77777777" w:rsidR="008F6FF8" w:rsidRPr="00462E04" w:rsidRDefault="008F6FF8">
            <w:pPr>
              <w:pStyle w:val="Style"/>
              <w:jc w:val="center"/>
              <w:rPr>
                <w:rFonts w:ascii="Times New Roman" w:hAnsi="Times New Roman" w:cs="Times New Roman"/>
                <w:sz w:val="22"/>
                <w:szCs w:val="22"/>
              </w:rPr>
            </w:pPr>
          </w:p>
        </w:tc>
        <w:tc>
          <w:tcPr>
            <w:tcW w:w="5882" w:type="dxa"/>
            <w:gridSpan w:val="2"/>
            <w:tcBorders>
              <w:top w:val="single" w:sz="4" w:space="0" w:color="auto"/>
              <w:left w:val="single" w:sz="4" w:space="0" w:color="auto"/>
              <w:bottom w:val="single" w:sz="4" w:space="0" w:color="auto"/>
              <w:right w:val="single" w:sz="4" w:space="0" w:color="auto"/>
            </w:tcBorders>
            <w:vAlign w:val="center"/>
          </w:tcPr>
          <w:p w14:paraId="223DE142" w14:textId="77777777" w:rsidR="008F6FF8" w:rsidRPr="008316A8" w:rsidRDefault="008F6FF8">
            <w:pPr>
              <w:pStyle w:val="Style"/>
              <w:jc w:val="center"/>
              <w:rPr>
                <w:rFonts w:ascii="Times New Roman" w:hAnsi="Times New Roman" w:cs="Times New Roman"/>
                <w:b/>
                <w:bCs/>
                <w:sz w:val="22"/>
                <w:szCs w:val="22"/>
              </w:rPr>
            </w:pPr>
            <w:r w:rsidRPr="008316A8">
              <w:rPr>
                <w:rFonts w:ascii="Times New Roman" w:hAnsi="Times New Roman" w:cs="Times New Roman"/>
                <w:b/>
                <w:bCs/>
                <w:sz w:val="22"/>
                <w:szCs w:val="22"/>
              </w:rPr>
              <w:t>Samo estrogenska HST</w:t>
            </w:r>
          </w:p>
        </w:tc>
      </w:tr>
      <w:tr w:rsidR="008F6FF8" w:rsidRPr="00462E04" w14:paraId="675981BB" w14:textId="77777777" w:rsidTr="00462E04">
        <w:trPr>
          <w:trHeight w:val="249"/>
        </w:trPr>
        <w:tc>
          <w:tcPr>
            <w:tcW w:w="993" w:type="dxa"/>
            <w:tcBorders>
              <w:top w:val="single" w:sz="4" w:space="0" w:color="auto"/>
              <w:left w:val="single" w:sz="4" w:space="0" w:color="auto"/>
              <w:bottom w:val="single" w:sz="4" w:space="0" w:color="auto"/>
              <w:right w:val="single" w:sz="4" w:space="0" w:color="auto"/>
            </w:tcBorders>
            <w:vAlign w:val="center"/>
          </w:tcPr>
          <w:p w14:paraId="428E7CD7" w14:textId="4F54F332" w:rsidR="008F6FF8" w:rsidRPr="00462E04" w:rsidRDefault="008F6FF8">
            <w:pPr>
              <w:pStyle w:val="Style"/>
              <w:ind w:right="19"/>
              <w:jc w:val="center"/>
              <w:rPr>
                <w:rFonts w:ascii="Times New Roman" w:hAnsi="Times New Roman" w:cs="Times New Roman"/>
                <w:sz w:val="22"/>
                <w:szCs w:val="22"/>
              </w:rPr>
            </w:pPr>
            <w:r w:rsidRPr="00462E04">
              <w:rPr>
                <w:rFonts w:ascii="Times New Roman" w:hAnsi="Times New Roman" w:cs="Times New Roman"/>
                <w:sz w:val="22"/>
                <w:szCs w:val="22"/>
              </w:rPr>
              <w:t>50</w:t>
            </w:r>
          </w:p>
        </w:tc>
        <w:tc>
          <w:tcPr>
            <w:tcW w:w="2835" w:type="dxa"/>
            <w:tcBorders>
              <w:top w:val="single" w:sz="4" w:space="0" w:color="auto"/>
              <w:left w:val="single" w:sz="4" w:space="0" w:color="auto"/>
              <w:bottom w:val="single" w:sz="4" w:space="0" w:color="auto"/>
              <w:right w:val="single" w:sz="4" w:space="0" w:color="auto"/>
            </w:tcBorders>
            <w:vAlign w:val="center"/>
          </w:tcPr>
          <w:p w14:paraId="6F581E17" w14:textId="77777777" w:rsidR="008F6FF8" w:rsidRPr="008316A8" w:rsidRDefault="008F6FF8">
            <w:pPr>
              <w:pStyle w:val="Style"/>
              <w:jc w:val="center"/>
              <w:rPr>
                <w:rFonts w:ascii="Times New Roman" w:hAnsi="Times New Roman" w:cs="Times New Roman"/>
                <w:sz w:val="22"/>
                <w:szCs w:val="22"/>
              </w:rPr>
            </w:pPr>
            <w:r w:rsidRPr="008316A8">
              <w:rPr>
                <w:rFonts w:ascii="Times New Roman" w:hAnsi="Times New Roman" w:cs="Times New Roman"/>
                <w:sz w:val="22"/>
                <w:szCs w:val="22"/>
              </w:rPr>
              <w:t>26,6</w:t>
            </w:r>
          </w:p>
        </w:tc>
        <w:tc>
          <w:tcPr>
            <w:tcW w:w="2552" w:type="dxa"/>
            <w:tcBorders>
              <w:top w:val="single" w:sz="4" w:space="0" w:color="auto"/>
              <w:left w:val="single" w:sz="4" w:space="0" w:color="auto"/>
              <w:bottom w:val="single" w:sz="4" w:space="0" w:color="auto"/>
              <w:right w:val="single" w:sz="4" w:space="0" w:color="auto"/>
            </w:tcBorders>
            <w:vAlign w:val="center"/>
          </w:tcPr>
          <w:p w14:paraId="22875E54" w14:textId="77777777" w:rsidR="008F6FF8" w:rsidRPr="00462E04" w:rsidRDefault="008F6FF8">
            <w:pPr>
              <w:pStyle w:val="Style"/>
              <w:jc w:val="center"/>
              <w:rPr>
                <w:rFonts w:ascii="Times New Roman" w:hAnsi="Times New Roman" w:cs="Times New Roman"/>
                <w:sz w:val="22"/>
                <w:szCs w:val="22"/>
              </w:rPr>
            </w:pPr>
            <w:r w:rsidRPr="00462E04">
              <w:rPr>
                <w:rFonts w:ascii="Times New Roman" w:hAnsi="Times New Roman" w:cs="Times New Roman"/>
                <w:sz w:val="22"/>
                <w:szCs w:val="22"/>
              </w:rPr>
              <w:t>1,3</w:t>
            </w:r>
          </w:p>
        </w:tc>
        <w:tc>
          <w:tcPr>
            <w:tcW w:w="3330" w:type="dxa"/>
            <w:tcBorders>
              <w:top w:val="single" w:sz="4" w:space="0" w:color="auto"/>
              <w:left w:val="single" w:sz="4" w:space="0" w:color="auto"/>
              <w:bottom w:val="single" w:sz="4" w:space="0" w:color="auto"/>
              <w:right w:val="single" w:sz="4" w:space="0" w:color="auto"/>
            </w:tcBorders>
            <w:vAlign w:val="center"/>
          </w:tcPr>
          <w:p w14:paraId="3E3A8DAA" w14:textId="77777777" w:rsidR="008F6FF8" w:rsidRPr="00462E04" w:rsidRDefault="008F6FF8">
            <w:pPr>
              <w:pStyle w:val="Style"/>
              <w:jc w:val="center"/>
              <w:rPr>
                <w:rFonts w:ascii="Times New Roman" w:hAnsi="Times New Roman" w:cs="Times New Roman"/>
                <w:sz w:val="22"/>
                <w:szCs w:val="22"/>
              </w:rPr>
            </w:pPr>
            <w:r w:rsidRPr="00462E04">
              <w:rPr>
                <w:rFonts w:ascii="Times New Roman" w:hAnsi="Times New Roman" w:cs="Times New Roman"/>
                <w:sz w:val="22"/>
                <w:szCs w:val="22"/>
              </w:rPr>
              <w:t>7,1</w:t>
            </w:r>
          </w:p>
        </w:tc>
      </w:tr>
      <w:tr w:rsidR="008F6FF8" w:rsidRPr="00462E04" w14:paraId="7E87AA1A" w14:textId="77777777" w:rsidTr="00462E04">
        <w:trPr>
          <w:trHeight w:val="268"/>
        </w:trPr>
        <w:tc>
          <w:tcPr>
            <w:tcW w:w="993" w:type="dxa"/>
            <w:tcBorders>
              <w:top w:val="single" w:sz="4" w:space="0" w:color="auto"/>
              <w:left w:val="single" w:sz="4" w:space="0" w:color="auto"/>
              <w:bottom w:val="single" w:sz="4" w:space="0" w:color="auto"/>
              <w:right w:val="single" w:sz="4" w:space="0" w:color="auto"/>
            </w:tcBorders>
            <w:vAlign w:val="center"/>
          </w:tcPr>
          <w:p w14:paraId="6FD2CE01" w14:textId="77777777" w:rsidR="008F6FF8" w:rsidRPr="00462E04" w:rsidRDefault="008F6FF8">
            <w:pPr>
              <w:pStyle w:val="Style"/>
              <w:ind w:right="19"/>
              <w:jc w:val="center"/>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0535EBDC" w14:textId="77777777" w:rsidR="008F6FF8" w:rsidRPr="00462E04" w:rsidRDefault="008F6FF8">
            <w:pPr>
              <w:pStyle w:val="Style"/>
              <w:jc w:val="center"/>
              <w:rPr>
                <w:rFonts w:ascii="Times New Roman" w:hAnsi="Times New Roman" w:cs="Times New Roman"/>
                <w:sz w:val="22"/>
                <w:szCs w:val="22"/>
              </w:rPr>
            </w:pPr>
          </w:p>
        </w:tc>
        <w:tc>
          <w:tcPr>
            <w:tcW w:w="5882" w:type="dxa"/>
            <w:gridSpan w:val="2"/>
            <w:tcBorders>
              <w:top w:val="single" w:sz="4" w:space="0" w:color="auto"/>
              <w:left w:val="single" w:sz="4" w:space="0" w:color="auto"/>
              <w:bottom w:val="single" w:sz="4" w:space="0" w:color="auto"/>
              <w:right w:val="single" w:sz="4" w:space="0" w:color="auto"/>
            </w:tcBorders>
            <w:vAlign w:val="center"/>
          </w:tcPr>
          <w:p w14:paraId="00A61531" w14:textId="77777777" w:rsidR="008F6FF8" w:rsidRPr="00D8788F" w:rsidRDefault="008F6FF8">
            <w:pPr>
              <w:pStyle w:val="Style"/>
              <w:jc w:val="center"/>
              <w:rPr>
                <w:rFonts w:ascii="Times New Roman" w:hAnsi="Times New Roman" w:cs="Times New Roman"/>
                <w:b/>
                <w:bCs/>
                <w:sz w:val="22"/>
                <w:szCs w:val="22"/>
              </w:rPr>
            </w:pPr>
            <w:r w:rsidRPr="008316A8">
              <w:rPr>
                <w:rFonts w:ascii="Times New Roman" w:hAnsi="Times New Roman" w:cs="Times New Roman"/>
                <w:b/>
                <w:sz w:val="22"/>
                <w:szCs w:val="22"/>
                <w:lang w:eastAsia="en-GB"/>
              </w:rPr>
              <w:t>Kombinovana est</w:t>
            </w:r>
            <w:r w:rsidRPr="00D8788F">
              <w:rPr>
                <w:rFonts w:ascii="Times New Roman" w:hAnsi="Times New Roman" w:cs="Times New Roman"/>
                <w:b/>
                <w:sz w:val="22"/>
                <w:szCs w:val="22"/>
                <w:lang w:eastAsia="en-GB"/>
              </w:rPr>
              <w:t>rogensko-progestagenska HST</w:t>
            </w:r>
          </w:p>
        </w:tc>
      </w:tr>
      <w:tr w:rsidR="008F6FF8" w:rsidRPr="00462E04" w14:paraId="0E5B91E1" w14:textId="77777777" w:rsidTr="00462E04">
        <w:trPr>
          <w:trHeight w:val="230"/>
        </w:trPr>
        <w:tc>
          <w:tcPr>
            <w:tcW w:w="993" w:type="dxa"/>
            <w:tcBorders>
              <w:top w:val="single" w:sz="4" w:space="0" w:color="auto"/>
              <w:left w:val="single" w:sz="4" w:space="0" w:color="auto"/>
              <w:bottom w:val="single" w:sz="4" w:space="0" w:color="auto"/>
              <w:right w:val="single" w:sz="4" w:space="0" w:color="auto"/>
            </w:tcBorders>
            <w:vAlign w:val="center"/>
          </w:tcPr>
          <w:p w14:paraId="35959538" w14:textId="0902A347" w:rsidR="008F6FF8" w:rsidRPr="00462E04" w:rsidRDefault="008F6FF8">
            <w:pPr>
              <w:pStyle w:val="Style"/>
              <w:ind w:right="19"/>
              <w:jc w:val="center"/>
              <w:rPr>
                <w:rFonts w:ascii="Times New Roman" w:hAnsi="Times New Roman" w:cs="Times New Roman"/>
                <w:sz w:val="22"/>
                <w:szCs w:val="22"/>
              </w:rPr>
            </w:pPr>
            <w:r w:rsidRPr="00462E04">
              <w:rPr>
                <w:rFonts w:ascii="Times New Roman" w:hAnsi="Times New Roman" w:cs="Times New Roman"/>
                <w:sz w:val="22"/>
                <w:szCs w:val="22"/>
              </w:rPr>
              <w:t>50</w:t>
            </w:r>
          </w:p>
        </w:tc>
        <w:tc>
          <w:tcPr>
            <w:tcW w:w="2835" w:type="dxa"/>
            <w:tcBorders>
              <w:top w:val="single" w:sz="4" w:space="0" w:color="auto"/>
              <w:left w:val="single" w:sz="4" w:space="0" w:color="auto"/>
              <w:bottom w:val="single" w:sz="4" w:space="0" w:color="auto"/>
              <w:right w:val="single" w:sz="4" w:space="0" w:color="auto"/>
            </w:tcBorders>
            <w:vAlign w:val="center"/>
          </w:tcPr>
          <w:p w14:paraId="468A4868" w14:textId="77777777" w:rsidR="008F6FF8" w:rsidRPr="008316A8" w:rsidRDefault="008F6FF8">
            <w:pPr>
              <w:pStyle w:val="Style"/>
              <w:jc w:val="center"/>
              <w:rPr>
                <w:rFonts w:ascii="Times New Roman" w:hAnsi="Times New Roman" w:cs="Times New Roman"/>
                <w:sz w:val="22"/>
                <w:szCs w:val="22"/>
              </w:rPr>
            </w:pPr>
            <w:r w:rsidRPr="008316A8">
              <w:rPr>
                <w:rFonts w:ascii="Times New Roman" w:hAnsi="Times New Roman" w:cs="Times New Roman"/>
                <w:sz w:val="22"/>
                <w:szCs w:val="22"/>
              </w:rPr>
              <w:t>26,6</w:t>
            </w:r>
          </w:p>
        </w:tc>
        <w:tc>
          <w:tcPr>
            <w:tcW w:w="2552" w:type="dxa"/>
            <w:tcBorders>
              <w:top w:val="single" w:sz="4" w:space="0" w:color="auto"/>
              <w:left w:val="single" w:sz="4" w:space="0" w:color="auto"/>
              <w:bottom w:val="single" w:sz="4" w:space="0" w:color="auto"/>
              <w:right w:val="single" w:sz="4" w:space="0" w:color="auto"/>
            </w:tcBorders>
            <w:vAlign w:val="center"/>
          </w:tcPr>
          <w:p w14:paraId="42088710" w14:textId="77777777" w:rsidR="008F6FF8" w:rsidRPr="00462E04" w:rsidRDefault="008F6FF8">
            <w:pPr>
              <w:pStyle w:val="Style"/>
              <w:jc w:val="center"/>
              <w:rPr>
                <w:rFonts w:ascii="Times New Roman" w:hAnsi="Times New Roman" w:cs="Times New Roman"/>
                <w:sz w:val="22"/>
                <w:szCs w:val="22"/>
              </w:rPr>
            </w:pPr>
            <w:r w:rsidRPr="00462E04">
              <w:rPr>
                <w:rFonts w:ascii="Times New Roman" w:hAnsi="Times New Roman" w:cs="Times New Roman"/>
                <w:sz w:val="22"/>
                <w:szCs w:val="22"/>
              </w:rPr>
              <w:t>1,8</w:t>
            </w:r>
          </w:p>
        </w:tc>
        <w:tc>
          <w:tcPr>
            <w:tcW w:w="3330" w:type="dxa"/>
            <w:tcBorders>
              <w:top w:val="single" w:sz="4" w:space="0" w:color="auto"/>
              <w:left w:val="single" w:sz="4" w:space="0" w:color="auto"/>
              <w:bottom w:val="single" w:sz="4" w:space="0" w:color="auto"/>
              <w:right w:val="single" w:sz="4" w:space="0" w:color="auto"/>
            </w:tcBorders>
            <w:vAlign w:val="center"/>
          </w:tcPr>
          <w:p w14:paraId="5C323D03" w14:textId="453E93AA" w:rsidR="008F6FF8" w:rsidRPr="00462E04" w:rsidRDefault="008F6FF8" w:rsidP="00D647A4">
            <w:pPr>
              <w:pStyle w:val="Style"/>
              <w:jc w:val="center"/>
              <w:rPr>
                <w:rFonts w:ascii="Times New Roman" w:hAnsi="Times New Roman" w:cs="Times New Roman"/>
                <w:sz w:val="22"/>
                <w:szCs w:val="22"/>
              </w:rPr>
            </w:pPr>
            <w:r w:rsidRPr="00462E04">
              <w:rPr>
                <w:rFonts w:ascii="Times New Roman" w:hAnsi="Times New Roman" w:cs="Times New Roman"/>
                <w:sz w:val="22"/>
                <w:szCs w:val="22"/>
              </w:rPr>
              <w:t>20.8</w:t>
            </w:r>
          </w:p>
        </w:tc>
      </w:tr>
    </w:tbl>
    <w:p w14:paraId="69F82CE4" w14:textId="06614413" w:rsidR="008F6FF8" w:rsidRPr="00D647A4" w:rsidRDefault="008F6FF8" w:rsidP="00462E04">
      <w:pPr>
        <w:pStyle w:val="Style"/>
        <w:jc w:val="both"/>
        <w:rPr>
          <w:rFonts w:ascii="Times New Roman" w:hAnsi="Times New Roman" w:cs="Times New Roman"/>
          <w:sz w:val="22"/>
          <w:szCs w:val="22"/>
          <w:lang w:val="sr-Latn-ME"/>
        </w:rPr>
      </w:pPr>
      <w:r w:rsidRPr="00D647A4">
        <w:rPr>
          <w:rFonts w:ascii="Times New Roman" w:hAnsi="Times New Roman" w:cs="Times New Roman"/>
          <w:sz w:val="22"/>
          <w:szCs w:val="22"/>
          <w:lang w:val="sr-Latn-ME" w:eastAsia="en-GB"/>
        </w:rPr>
        <w:t>*Dobijeno na osnovu osnovnih vr</w:t>
      </w:r>
      <w:r w:rsidR="00333F71" w:rsidRPr="00D647A4">
        <w:rPr>
          <w:rFonts w:ascii="Times New Roman" w:hAnsi="Times New Roman" w:cs="Times New Roman"/>
          <w:sz w:val="22"/>
          <w:szCs w:val="22"/>
          <w:lang w:val="sr-Latn-ME" w:eastAsia="en-GB"/>
        </w:rPr>
        <w:t>ij</w:t>
      </w:r>
      <w:r w:rsidRPr="00D647A4">
        <w:rPr>
          <w:rFonts w:ascii="Times New Roman" w:hAnsi="Times New Roman" w:cs="Times New Roman"/>
          <w:sz w:val="22"/>
          <w:szCs w:val="22"/>
          <w:lang w:val="sr-Latn-ME" w:eastAsia="en-GB"/>
        </w:rPr>
        <w:t>ednosti incidence u Engleskoj iz 2015. godine, kod žena sa BMI od 27 (kg/m</w:t>
      </w:r>
      <w:r w:rsidRPr="00D647A4">
        <w:rPr>
          <w:rFonts w:ascii="Times New Roman" w:hAnsi="Times New Roman" w:cs="Times New Roman"/>
          <w:sz w:val="22"/>
          <w:szCs w:val="22"/>
          <w:vertAlign w:val="superscript"/>
          <w:lang w:val="sr-Latn-ME" w:eastAsia="en-GB"/>
        </w:rPr>
        <w:t>2</w:t>
      </w:r>
      <w:r w:rsidRPr="00D647A4">
        <w:rPr>
          <w:rFonts w:ascii="Times New Roman" w:hAnsi="Times New Roman" w:cs="Times New Roman"/>
          <w:sz w:val="22"/>
          <w:szCs w:val="22"/>
          <w:lang w:val="sr-Latn-ME" w:eastAsia="en-GB"/>
        </w:rPr>
        <w:t>).</w:t>
      </w:r>
    </w:p>
    <w:p w14:paraId="3B7354E2" w14:textId="707BAB94" w:rsidR="008F6FF8" w:rsidRPr="00462E04" w:rsidRDefault="008F6FF8">
      <w:pPr>
        <w:pStyle w:val="Style"/>
        <w:tabs>
          <w:tab w:val="left" w:pos="284"/>
        </w:tabs>
        <w:jc w:val="both"/>
        <w:rPr>
          <w:rFonts w:ascii="Times New Roman" w:hAnsi="Times New Roman" w:cs="Times New Roman"/>
          <w:sz w:val="22"/>
          <w:szCs w:val="22"/>
          <w:lang w:val="pl-PL"/>
        </w:rPr>
      </w:pPr>
      <w:r w:rsidRPr="00D647A4">
        <w:rPr>
          <w:rFonts w:ascii="Times New Roman" w:hAnsi="Times New Roman" w:cs="Times New Roman"/>
          <w:sz w:val="22"/>
          <w:szCs w:val="22"/>
          <w:lang w:val="sr-Latn-ME"/>
        </w:rPr>
        <w:t>Napomena: kako se incidenca karcinoma dojke razlikuje u zavisnosti od zemlje do zemlje u okviru EU, i broj dodatnih slučajeva karcinoma dojke se takođe m</w:t>
      </w:r>
      <w:r w:rsidR="00C71BD0" w:rsidRPr="00D647A4">
        <w:rPr>
          <w:sz w:val="22"/>
          <w:szCs w:val="22"/>
          <w:lang w:val="sr-Latn-ME"/>
        </w:rPr>
        <w:t>ij</w:t>
      </w:r>
      <w:r w:rsidRPr="00D647A4">
        <w:rPr>
          <w:rFonts w:ascii="Times New Roman" w:hAnsi="Times New Roman" w:cs="Times New Roman"/>
          <w:sz w:val="22"/>
          <w:szCs w:val="22"/>
          <w:lang w:val="sr-Latn-ME"/>
        </w:rPr>
        <w:t>enja proporcionalno.</w:t>
      </w:r>
    </w:p>
    <w:p w14:paraId="528C24B6" w14:textId="77777777" w:rsidR="008F6FF8" w:rsidRPr="00462E04" w:rsidRDefault="008F6FF8">
      <w:pPr>
        <w:pStyle w:val="Style"/>
        <w:tabs>
          <w:tab w:val="left" w:pos="284"/>
        </w:tabs>
        <w:jc w:val="both"/>
        <w:rPr>
          <w:rFonts w:ascii="Times New Roman" w:hAnsi="Times New Roman" w:cs="Times New Roman"/>
          <w:sz w:val="22"/>
          <w:szCs w:val="22"/>
          <w:lang w:val="pl-P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2694"/>
        <w:gridCol w:w="2268"/>
        <w:gridCol w:w="284"/>
        <w:gridCol w:w="3330"/>
      </w:tblGrid>
      <w:tr w:rsidR="008F6FF8" w:rsidRPr="00462E04" w14:paraId="12BB4FFE" w14:textId="77777777" w:rsidTr="00462E04">
        <w:trPr>
          <w:trHeight w:val="283"/>
        </w:trPr>
        <w:tc>
          <w:tcPr>
            <w:tcW w:w="9710" w:type="dxa"/>
            <w:gridSpan w:val="5"/>
            <w:tcBorders>
              <w:top w:val="single" w:sz="4" w:space="0" w:color="auto"/>
              <w:left w:val="single" w:sz="4" w:space="0" w:color="auto"/>
              <w:bottom w:val="single" w:sz="4" w:space="0" w:color="auto"/>
              <w:right w:val="single" w:sz="4" w:space="0" w:color="auto"/>
            </w:tcBorders>
            <w:vAlign w:val="center"/>
          </w:tcPr>
          <w:p w14:paraId="65694650" w14:textId="62A579AB" w:rsidR="008F6FF8" w:rsidRPr="00462E04" w:rsidRDefault="008F6FF8" w:rsidP="00D647A4">
            <w:pPr>
              <w:pStyle w:val="Header"/>
              <w:jc w:val="center"/>
              <w:rPr>
                <w:b/>
                <w:bCs/>
                <w:sz w:val="22"/>
                <w:szCs w:val="22"/>
                <w:lang w:val="pl-PL"/>
              </w:rPr>
            </w:pPr>
            <w:r w:rsidRPr="00462E04">
              <w:rPr>
                <w:b/>
                <w:bCs/>
                <w:sz w:val="22"/>
                <w:szCs w:val="22"/>
                <w:lang w:val="pl-PL"/>
              </w:rPr>
              <w:t>WHI studije u SAD – dodatni rizik za nastanak karcinoma dojke nakon 5 godina prim</w:t>
            </w:r>
            <w:r w:rsidR="00333F71" w:rsidRPr="00462E04">
              <w:rPr>
                <w:b/>
                <w:bCs/>
                <w:sz w:val="22"/>
                <w:szCs w:val="22"/>
                <w:lang w:val="pl-PL"/>
              </w:rPr>
              <w:t>j</w:t>
            </w:r>
            <w:r w:rsidRPr="00462E04">
              <w:rPr>
                <w:b/>
                <w:bCs/>
                <w:sz w:val="22"/>
                <w:szCs w:val="22"/>
                <w:lang w:val="pl-PL"/>
              </w:rPr>
              <w:t>ene</w:t>
            </w:r>
          </w:p>
        </w:tc>
      </w:tr>
      <w:tr w:rsidR="008F6FF8" w:rsidRPr="00462E04" w14:paraId="12751104" w14:textId="77777777" w:rsidTr="00462E04">
        <w:trPr>
          <w:trHeight w:val="578"/>
        </w:trPr>
        <w:tc>
          <w:tcPr>
            <w:tcW w:w="1134" w:type="dxa"/>
            <w:tcBorders>
              <w:top w:val="single" w:sz="4" w:space="0" w:color="auto"/>
              <w:left w:val="single" w:sz="4" w:space="0" w:color="auto"/>
              <w:bottom w:val="single" w:sz="4" w:space="0" w:color="auto"/>
              <w:right w:val="single" w:sz="4" w:space="0" w:color="auto"/>
            </w:tcBorders>
            <w:vAlign w:val="center"/>
          </w:tcPr>
          <w:p w14:paraId="36F89073" w14:textId="77777777" w:rsidR="008F6FF8" w:rsidRPr="00462E04" w:rsidRDefault="008F6FF8">
            <w:pPr>
              <w:pStyle w:val="Header"/>
              <w:jc w:val="center"/>
              <w:rPr>
                <w:b/>
                <w:bCs/>
                <w:sz w:val="22"/>
                <w:szCs w:val="22"/>
              </w:rPr>
            </w:pPr>
            <w:r w:rsidRPr="00462E04">
              <w:rPr>
                <w:b/>
                <w:bCs/>
                <w:sz w:val="22"/>
                <w:szCs w:val="22"/>
              </w:rPr>
              <w:t>Godine starosti (raspon)</w:t>
            </w:r>
          </w:p>
        </w:tc>
        <w:tc>
          <w:tcPr>
            <w:tcW w:w="2694" w:type="dxa"/>
            <w:tcBorders>
              <w:top w:val="single" w:sz="4" w:space="0" w:color="auto"/>
              <w:left w:val="single" w:sz="4" w:space="0" w:color="auto"/>
              <w:bottom w:val="single" w:sz="4" w:space="0" w:color="auto"/>
              <w:right w:val="single" w:sz="4" w:space="0" w:color="auto"/>
            </w:tcBorders>
            <w:vAlign w:val="center"/>
          </w:tcPr>
          <w:p w14:paraId="78CA690F" w14:textId="77777777" w:rsidR="008F6FF8" w:rsidRPr="00D8788F" w:rsidRDefault="008F6FF8">
            <w:pPr>
              <w:pStyle w:val="Header"/>
              <w:jc w:val="center"/>
              <w:rPr>
                <w:b/>
                <w:bCs/>
                <w:sz w:val="22"/>
                <w:szCs w:val="22"/>
              </w:rPr>
            </w:pPr>
            <w:r w:rsidRPr="008316A8">
              <w:rPr>
                <w:b/>
                <w:bCs/>
                <w:sz w:val="22"/>
                <w:szCs w:val="22"/>
              </w:rPr>
              <w:t>Incidenca na 1000 žena u placebo gr</w:t>
            </w:r>
            <w:r w:rsidRPr="00D8788F">
              <w:rPr>
                <w:b/>
                <w:bCs/>
                <w:sz w:val="22"/>
                <w:szCs w:val="22"/>
              </w:rPr>
              <w:t>upi u periodu preko 5 godina</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82D6A20" w14:textId="01397F86" w:rsidR="008F6FF8" w:rsidRPr="00462E04" w:rsidRDefault="008F6FF8">
            <w:pPr>
              <w:pStyle w:val="Header"/>
              <w:jc w:val="center"/>
              <w:rPr>
                <w:b/>
                <w:bCs/>
                <w:sz w:val="22"/>
                <w:szCs w:val="22"/>
              </w:rPr>
            </w:pPr>
            <w:r w:rsidRPr="00462E04">
              <w:rPr>
                <w:b/>
                <w:bCs/>
                <w:sz w:val="22"/>
                <w:szCs w:val="22"/>
              </w:rPr>
              <w:t xml:space="preserve">Odnos rizika </w:t>
            </w:r>
            <w:r w:rsidRPr="00462E04">
              <w:rPr>
                <w:b/>
                <w:sz w:val="22"/>
                <w:szCs w:val="22"/>
              </w:rPr>
              <w:t>i 95% CI</w:t>
            </w:r>
          </w:p>
        </w:tc>
        <w:tc>
          <w:tcPr>
            <w:tcW w:w="3330" w:type="dxa"/>
            <w:tcBorders>
              <w:top w:val="single" w:sz="4" w:space="0" w:color="auto"/>
              <w:left w:val="single" w:sz="4" w:space="0" w:color="auto"/>
              <w:bottom w:val="single" w:sz="4" w:space="0" w:color="auto"/>
              <w:right w:val="single" w:sz="4" w:space="0" w:color="auto"/>
            </w:tcBorders>
            <w:vAlign w:val="center"/>
          </w:tcPr>
          <w:p w14:paraId="514D02E6" w14:textId="77777777" w:rsidR="008F6FF8" w:rsidRPr="00462E04" w:rsidRDefault="008F6FF8">
            <w:pPr>
              <w:pStyle w:val="Header"/>
              <w:jc w:val="center"/>
              <w:rPr>
                <w:b/>
                <w:bCs/>
                <w:sz w:val="22"/>
                <w:szCs w:val="22"/>
              </w:rPr>
            </w:pPr>
            <w:r w:rsidRPr="00462E04">
              <w:rPr>
                <w:b/>
                <w:bCs/>
                <w:sz w:val="22"/>
                <w:szCs w:val="22"/>
              </w:rPr>
              <w:t>Dodatni slučajevi na 1000 korisnica HST tokom perioda od preko 5 godina (95% CI)</w:t>
            </w:r>
          </w:p>
        </w:tc>
      </w:tr>
      <w:tr w:rsidR="008F6FF8" w:rsidRPr="00462E04" w14:paraId="51B757D4" w14:textId="77777777" w:rsidTr="00462E04">
        <w:trPr>
          <w:trHeight w:val="249"/>
        </w:trPr>
        <w:tc>
          <w:tcPr>
            <w:tcW w:w="1134" w:type="dxa"/>
            <w:tcBorders>
              <w:top w:val="single" w:sz="4" w:space="0" w:color="auto"/>
              <w:left w:val="single" w:sz="4" w:space="0" w:color="auto"/>
              <w:bottom w:val="single" w:sz="4" w:space="0" w:color="auto"/>
              <w:right w:val="single" w:sz="4" w:space="0" w:color="auto"/>
            </w:tcBorders>
            <w:vAlign w:val="center"/>
          </w:tcPr>
          <w:p w14:paraId="301A89AA" w14:textId="77777777" w:rsidR="008F6FF8" w:rsidRPr="00462E04" w:rsidRDefault="008F6FF8">
            <w:pPr>
              <w:pStyle w:val="Header"/>
              <w:jc w:val="center"/>
              <w:rPr>
                <w:sz w:val="22"/>
                <w:szCs w:val="22"/>
              </w:rPr>
            </w:pPr>
          </w:p>
        </w:tc>
        <w:tc>
          <w:tcPr>
            <w:tcW w:w="2694" w:type="dxa"/>
            <w:tcBorders>
              <w:top w:val="single" w:sz="4" w:space="0" w:color="auto"/>
              <w:left w:val="single" w:sz="4" w:space="0" w:color="auto"/>
              <w:bottom w:val="single" w:sz="4" w:space="0" w:color="auto"/>
              <w:right w:val="single" w:sz="4" w:space="0" w:color="auto"/>
            </w:tcBorders>
            <w:vAlign w:val="center"/>
          </w:tcPr>
          <w:p w14:paraId="052015FA" w14:textId="77777777" w:rsidR="008F6FF8" w:rsidRPr="00462E04" w:rsidRDefault="008F6FF8">
            <w:pPr>
              <w:pStyle w:val="Header"/>
              <w:jc w:val="center"/>
              <w:rPr>
                <w:sz w:val="22"/>
                <w:szCs w:val="22"/>
              </w:rPr>
            </w:pPr>
          </w:p>
        </w:tc>
        <w:tc>
          <w:tcPr>
            <w:tcW w:w="5882" w:type="dxa"/>
            <w:gridSpan w:val="3"/>
            <w:tcBorders>
              <w:top w:val="single" w:sz="4" w:space="0" w:color="auto"/>
              <w:left w:val="single" w:sz="4" w:space="0" w:color="auto"/>
              <w:bottom w:val="single" w:sz="4" w:space="0" w:color="auto"/>
              <w:right w:val="single" w:sz="4" w:space="0" w:color="auto"/>
            </w:tcBorders>
            <w:vAlign w:val="center"/>
          </w:tcPr>
          <w:p w14:paraId="3AF7DBC8" w14:textId="77777777" w:rsidR="008F6FF8" w:rsidRPr="008316A8" w:rsidRDefault="008F6FF8">
            <w:pPr>
              <w:pStyle w:val="Header"/>
              <w:jc w:val="center"/>
              <w:rPr>
                <w:b/>
                <w:bCs/>
                <w:sz w:val="22"/>
                <w:szCs w:val="22"/>
              </w:rPr>
            </w:pPr>
            <w:r w:rsidRPr="008316A8">
              <w:rPr>
                <w:b/>
                <w:bCs/>
                <w:sz w:val="22"/>
                <w:szCs w:val="22"/>
              </w:rPr>
              <w:t>Samo konjugovani konjski estrogen (CEE) HST</w:t>
            </w:r>
          </w:p>
        </w:tc>
      </w:tr>
      <w:tr w:rsidR="008F6FF8" w:rsidRPr="00462E04" w14:paraId="3AF6E0EF" w14:textId="77777777" w:rsidTr="00462E04">
        <w:trPr>
          <w:trHeight w:val="249"/>
        </w:trPr>
        <w:tc>
          <w:tcPr>
            <w:tcW w:w="1134" w:type="dxa"/>
            <w:tcBorders>
              <w:top w:val="single" w:sz="4" w:space="0" w:color="auto"/>
              <w:left w:val="single" w:sz="4" w:space="0" w:color="auto"/>
              <w:bottom w:val="single" w:sz="4" w:space="0" w:color="auto"/>
              <w:right w:val="single" w:sz="4" w:space="0" w:color="auto"/>
            </w:tcBorders>
            <w:vAlign w:val="center"/>
          </w:tcPr>
          <w:p w14:paraId="01B1477F" w14:textId="77777777" w:rsidR="008F6FF8" w:rsidRPr="00462E04" w:rsidRDefault="008F6FF8">
            <w:pPr>
              <w:pStyle w:val="Header"/>
              <w:jc w:val="center"/>
              <w:rPr>
                <w:sz w:val="22"/>
                <w:szCs w:val="22"/>
              </w:rPr>
            </w:pPr>
            <w:r w:rsidRPr="00462E04">
              <w:rPr>
                <w:sz w:val="22"/>
                <w:szCs w:val="22"/>
              </w:rPr>
              <w:t>50 - 79</w:t>
            </w:r>
          </w:p>
        </w:tc>
        <w:tc>
          <w:tcPr>
            <w:tcW w:w="2694" w:type="dxa"/>
            <w:tcBorders>
              <w:top w:val="single" w:sz="4" w:space="0" w:color="auto"/>
              <w:left w:val="single" w:sz="4" w:space="0" w:color="auto"/>
              <w:bottom w:val="single" w:sz="4" w:space="0" w:color="auto"/>
              <w:right w:val="single" w:sz="4" w:space="0" w:color="auto"/>
            </w:tcBorders>
            <w:vAlign w:val="center"/>
          </w:tcPr>
          <w:p w14:paraId="091080B2" w14:textId="77777777" w:rsidR="008F6FF8" w:rsidRPr="008316A8" w:rsidRDefault="008F6FF8">
            <w:pPr>
              <w:pStyle w:val="Header"/>
              <w:jc w:val="center"/>
              <w:rPr>
                <w:sz w:val="22"/>
                <w:szCs w:val="22"/>
              </w:rPr>
            </w:pPr>
            <w:r w:rsidRPr="008316A8">
              <w:rPr>
                <w:sz w:val="22"/>
                <w:szCs w:val="22"/>
              </w:rPr>
              <w:t>21</w:t>
            </w:r>
          </w:p>
        </w:tc>
        <w:tc>
          <w:tcPr>
            <w:tcW w:w="2268" w:type="dxa"/>
            <w:tcBorders>
              <w:top w:val="single" w:sz="4" w:space="0" w:color="auto"/>
              <w:left w:val="single" w:sz="4" w:space="0" w:color="auto"/>
              <w:bottom w:val="single" w:sz="4" w:space="0" w:color="auto"/>
              <w:right w:val="single" w:sz="4" w:space="0" w:color="auto"/>
            </w:tcBorders>
            <w:vAlign w:val="center"/>
          </w:tcPr>
          <w:p w14:paraId="5925F0ED" w14:textId="77777777" w:rsidR="008F6FF8" w:rsidRPr="00462E04" w:rsidRDefault="008F6FF8">
            <w:pPr>
              <w:pStyle w:val="Header"/>
              <w:jc w:val="center"/>
              <w:rPr>
                <w:sz w:val="22"/>
                <w:szCs w:val="22"/>
              </w:rPr>
            </w:pPr>
            <w:r w:rsidRPr="00462E04">
              <w:rPr>
                <w:sz w:val="22"/>
                <w:szCs w:val="22"/>
              </w:rPr>
              <w:t>0,8 (0,7 – 1,0)</w:t>
            </w:r>
          </w:p>
        </w:tc>
        <w:tc>
          <w:tcPr>
            <w:tcW w:w="3614" w:type="dxa"/>
            <w:gridSpan w:val="2"/>
            <w:tcBorders>
              <w:top w:val="single" w:sz="4" w:space="0" w:color="auto"/>
              <w:left w:val="single" w:sz="4" w:space="0" w:color="auto"/>
              <w:bottom w:val="single" w:sz="4" w:space="0" w:color="auto"/>
              <w:right w:val="single" w:sz="4" w:space="0" w:color="auto"/>
            </w:tcBorders>
            <w:vAlign w:val="center"/>
          </w:tcPr>
          <w:p w14:paraId="1F9890C7" w14:textId="77777777" w:rsidR="008F6FF8" w:rsidRPr="00462E04" w:rsidRDefault="008F6FF8">
            <w:pPr>
              <w:pStyle w:val="Header"/>
              <w:jc w:val="center"/>
              <w:rPr>
                <w:sz w:val="22"/>
                <w:szCs w:val="22"/>
              </w:rPr>
            </w:pPr>
            <w:r w:rsidRPr="00462E04">
              <w:rPr>
                <w:sz w:val="22"/>
                <w:szCs w:val="22"/>
              </w:rPr>
              <w:t>-4 (-6 - 0)</w:t>
            </w:r>
            <w:r w:rsidRPr="00462E04">
              <w:rPr>
                <w:sz w:val="22"/>
                <w:szCs w:val="22"/>
                <w:vertAlign w:val="superscript"/>
              </w:rPr>
              <w:t>a</w:t>
            </w:r>
          </w:p>
        </w:tc>
      </w:tr>
      <w:tr w:rsidR="008F6FF8" w:rsidRPr="00462E04" w14:paraId="02987184" w14:textId="77777777" w:rsidTr="00462E04">
        <w:trPr>
          <w:trHeight w:val="249"/>
        </w:trPr>
        <w:tc>
          <w:tcPr>
            <w:tcW w:w="1134" w:type="dxa"/>
            <w:tcBorders>
              <w:top w:val="single" w:sz="4" w:space="0" w:color="auto"/>
              <w:left w:val="single" w:sz="4" w:space="0" w:color="auto"/>
              <w:bottom w:val="single" w:sz="4" w:space="0" w:color="auto"/>
              <w:right w:val="single" w:sz="4" w:space="0" w:color="auto"/>
            </w:tcBorders>
            <w:vAlign w:val="center"/>
          </w:tcPr>
          <w:p w14:paraId="2C2004F8" w14:textId="77777777" w:rsidR="008F6FF8" w:rsidRPr="00462E04" w:rsidRDefault="008F6FF8">
            <w:pPr>
              <w:pStyle w:val="Header"/>
              <w:jc w:val="center"/>
              <w:rPr>
                <w:sz w:val="22"/>
                <w:szCs w:val="22"/>
              </w:rPr>
            </w:pPr>
          </w:p>
        </w:tc>
        <w:tc>
          <w:tcPr>
            <w:tcW w:w="2694" w:type="dxa"/>
            <w:tcBorders>
              <w:top w:val="single" w:sz="4" w:space="0" w:color="auto"/>
              <w:left w:val="single" w:sz="4" w:space="0" w:color="auto"/>
              <w:bottom w:val="single" w:sz="4" w:space="0" w:color="auto"/>
              <w:right w:val="single" w:sz="4" w:space="0" w:color="auto"/>
            </w:tcBorders>
            <w:vAlign w:val="center"/>
          </w:tcPr>
          <w:p w14:paraId="636B7742" w14:textId="77777777" w:rsidR="008F6FF8" w:rsidRPr="00462E04" w:rsidRDefault="008F6FF8">
            <w:pPr>
              <w:pStyle w:val="Header"/>
              <w:jc w:val="center"/>
              <w:rPr>
                <w:sz w:val="22"/>
                <w:szCs w:val="22"/>
              </w:rPr>
            </w:pPr>
          </w:p>
        </w:tc>
        <w:tc>
          <w:tcPr>
            <w:tcW w:w="5882" w:type="dxa"/>
            <w:gridSpan w:val="3"/>
            <w:tcBorders>
              <w:top w:val="single" w:sz="4" w:space="0" w:color="auto"/>
              <w:left w:val="single" w:sz="4" w:space="0" w:color="auto"/>
              <w:bottom w:val="single" w:sz="4" w:space="0" w:color="auto"/>
              <w:right w:val="single" w:sz="4" w:space="0" w:color="auto"/>
            </w:tcBorders>
            <w:vAlign w:val="center"/>
          </w:tcPr>
          <w:p w14:paraId="2CCAFEA9" w14:textId="77777777" w:rsidR="008F6FF8" w:rsidRPr="00462E04" w:rsidRDefault="008F6FF8">
            <w:pPr>
              <w:pStyle w:val="Header"/>
              <w:jc w:val="center"/>
              <w:rPr>
                <w:b/>
                <w:bCs/>
                <w:sz w:val="22"/>
                <w:szCs w:val="22"/>
                <w:lang w:val="de-DE"/>
              </w:rPr>
            </w:pPr>
            <w:r w:rsidRPr="008316A8">
              <w:rPr>
                <w:b/>
                <w:bCs/>
                <w:sz w:val="22"/>
                <w:szCs w:val="22"/>
                <w:lang w:val="de-DE"/>
              </w:rPr>
              <w:t>CEE + MPA (medroksiprogesteronac</w:t>
            </w:r>
            <w:r w:rsidRPr="00D8788F">
              <w:rPr>
                <w:b/>
                <w:bCs/>
                <w:sz w:val="22"/>
                <w:szCs w:val="22"/>
                <w:lang w:val="de-DE"/>
              </w:rPr>
              <w:t>etat) estrogen-progestogen HST</w:t>
            </w:r>
            <w:r w:rsidRPr="00462E04">
              <w:rPr>
                <w:b/>
                <w:bCs/>
                <w:sz w:val="22"/>
                <w:szCs w:val="22"/>
                <w:vertAlign w:val="superscript"/>
                <w:lang w:val="de-DE"/>
              </w:rPr>
              <w:t>b</w:t>
            </w:r>
          </w:p>
        </w:tc>
      </w:tr>
      <w:tr w:rsidR="008F6FF8" w:rsidRPr="00462E04" w14:paraId="0527AD37" w14:textId="77777777" w:rsidTr="00462E04">
        <w:trPr>
          <w:trHeight w:val="249"/>
        </w:trPr>
        <w:tc>
          <w:tcPr>
            <w:tcW w:w="1134" w:type="dxa"/>
            <w:tcBorders>
              <w:top w:val="single" w:sz="4" w:space="0" w:color="auto"/>
              <w:left w:val="single" w:sz="4" w:space="0" w:color="auto"/>
              <w:bottom w:val="single" w:sz="4" w:space="0" w:color="auto"/>
              <w:right w:val="single" w:sz="4" w:space="0" w:color="auto"/>
            </w:tcBorders>
            <w:vAlign w:val="center"/>
          </w:tcPr>
          <w:p w14:paraId="2D477972" w14:textId="77777777" w:rsidR="008F6FF8" w:rsidRPr="00462E04" w:rsidRDefault="008F6FF8">
            <w:pPr>
              <w:pStyle w:val="Header"/>
              <w:jc w:val="center"/>
              <w:rPr>
                <w:sz w:val="22"/>
                <w:szCs w:val="22"/>
              </w:rPr>
            </w:pPr>
            <w:r w:rsidRPr="00462E04">
              <w:rPr>
                <w:sz w:val="22"/>
                <w:szCs w:val="22"/>
              </w:rPr>
              <w:t>50 - 79</w:t>
            </w:r>
          </w:p>
        </w:tc>
        <w:tc>
          <w:tcPr>
            <w:tcW w:w="2694" w:type="dxa"/>
            <w:tcBorders>
              <w:top w:val="single" w:sz="4" w:space="0" w:color="auto"/>
              <w:left w:val="single" w:sz="4" w:space="0" w:color="auto"/>
              <w:bottom w:val="single" w:sz="4" w:space="0" w:color="auto"/>
              <w:right w:val="single" w:sz="4" w:space="0" w:color="auto"/>
            </w:tcBorders>
            <w:vAlign w:val="center"/>
          </w:tcPr>
          <w:p w14:paraId="2A0ACF81" w14:textId="77777777" w:rsidR="008F6FF8" w:rsidRPr="008316A8" w:rsidRDefault="008F6FF8">
            <w:pPr>
              <w:pStyle w:val="Header"/>
              <w:jc w:val="center"/>
              <w:rPr>
                <w:sz w:val="22"/>
                <w:szCs w:val="22"/>
              </w:rPr>
            </w:pPr>
            <w:r w:rsidRPr="008316A8">
              <w:rPr>
                <w:sz w:val="22"/>
                <w:szCs w:val="22"/>
              </w:rPr>
              <w:t>17</w:t>
            </w:r>
          </w:p>
        </w:tc>
        <w:tc>
          <w:tcPr>
            <w:tcW w:w="2268" w:type="dxa"/>
            <w:tcBorders>
              <w:top w:val="single" w:sz="4" w:space="0" w:color="auto"/>
              <w:left w:val="single" w:sz="4" w:space="0" w:color="auto"/>
              <w:bottom w:val="single" w:sz="4" w:space="0" w:color="auto"/>
              <w:right w:val="single" w:sz="4" w:space="0" w:color="auto"/>
            </w:tcBorders>
            <w:vAlign w:val="center"/>
          </w:tcPr>
          <w:p w14:paraId="7BC73E1C" w14:textId="77777777" w:rsidR="008F6FF8" w:rsidRPr="00462E04" w:rsidRDefault="008F6FF8">
            <w:pPr>
              <w:pStyle w:val="Header"/>
              <w:jc w:val="center"/>
              <w:rPr>
                <w:sz w:val="22"/>
                <w:szCs w:val="22"/>
              </w:rPr>
            </w:pPr>
            <w:r w:rsidRPr="00462E04">
              <w:rPr>
                <w:sz w:val="22"/>
                <w:szCs w:val="22"/>
              </w:rPr>
              <w:t>1,2 (1,0 - 1,5)</w:t>
            </w:r>
          </w:p>
        </w:tc>
        <w:tc>
          <w:tcPr>
            <w:tcW w:w="3614" w:type="dxa"/>
            <w:gridSpan w:val="2"/>
            <w:tcBorders>
              <w:top w:val="single" w:sz="4" w:space="0" w:color="auto"/>
              <w:left w:val="single" w:sz="4" w:space="0" w:color="auto"/>
              <w:bottom w:val="single" w:sz="4" w:space="0" w:color="auto"/>
              <w:right w:val="single" w:sz="4" w:space="0" w:color="auto"/>
            </w:tcBorders>
            <w:vAlign w:val="center"/>
          </w:tcPr>
          <w:p w14:paraId="25A6A57F" w14:textId="77777777" w:rsidR="008F6FF8" w:rsidRPr="00462E04" w:rsidRDefault="008F6FF8">
            <w:pPr>
              <w:pStyle w:val="Header"/>
              <w:jc w:val="center"/>
              <w:rPr>
                <w:sz w:val="22"/>
                <w:szCs w:val="22"/>
              </w:rPr>
            </w:pPr>
            <w:r w:rsidRPr="00462E04">
              <w:rPr>
                <w:sz w:val="22"/>
                <w:szCs w:val="22"/>
              </w:rPr>
              <w:t>+4 (0 - 9)</w:t>
            </w:r>
          </w:p>
        </w:tc>
      </w:tr>
    </w:tbl>
    <w:p w14:paraId="5E2CD3AC" w14:textId="4A35D0C4" w:rsidR="008F6FF8" w:rsidRPr="00D647A4" w:rsidRDefault="008F6FF8" w:rsidP="00D647A4">
      <w:pPr>
        <w:pStyle w:val="Header"/>
        <w:jc w:val="both"/>
        <w:rPr>
          <w:sz w:val="22"/>
          <w:szCs w:val="22"/>
          <w:lang w:val="sr-Latn-ME"/>
        </w:rPr>
      </w:pPr>
      <w:r w:rsidRPr="00D647A4">
        <w:rPr>
          <w:b/>
          <w:sz w:val="22"/>
          <w:szCs w:val="22"/>
          <w:vertAlign w:val="superscript"/>
          <w:lang w:val="sr-Latn-ME"/>
        </w:rPr>
        <w:t xml:space="preserve">a </w:t>
      </w:r>
      <w:r w:rsidRPr="00D647A4">
        <w:rPr>
          <w:sz w:val="22"/>
          <w:szCs w:val="22"/>
          <w:lang w:val="sr-Latn-ME"/>
        </w:rPr>
        <w:t>WHI studija kod žena bez uterusa, kod kojih nije prim</w:t>
      </w:r>
      <w:r w:rsidR="00333F71" w:rsidRPr="00D647A4">
        <w:rPr>
          <w:sz w:val="22"/>
          <w:szCs w:val="22"/>
          <w:lang w:val="sr-Latn-ME"/>
        </w:rPr>
        <w:t>j</w:t>
      </w:r>
      <w:r w:rsidRPr="00D647A4">
        <w:rPr>
          <w:sz w:val="22"/>
          <w:szCs w:val="22"/>
          <w:lang w:val="sr-Latn-ME"/>
        </w:rPr>
        <w:t xml:space="preserve">ećen povećan rizik od nastanka karcinoma dojke. </w:t>
      </w:r>
    </w:p>
    <w:p w14:paraId="78C14C44" w14:textId="10039FC5" w:rsidR="008F6FF8" w:rsidRPr="00D647A4" w:rsidRDefault="008F6FF8" w:rsidP="00D647A4">
      <w:pPr>
        <w:pStyle w:val="Header"/>
        <w:jc w:val="both"/>
        <w:rPr>
          <w:sz w:val="22"/>
          <w:szCs w:val="22"/>
          <w:lang w:val="sr-Latn-ME"/>
        </w:rPr>
      </w:pPr>
      <w:r w:rsidRPr="00D647A4">
        <w:rPr>
          <w:b/>
          <w:sz w:val="22"/>
          <w:szCs w:val="22"/>
          <w:vertAlign w:val="superscript"/>
          <w:lang w:val="sr-Latn-ME"/>
        </w:rPr>
        <w:t xml:space="preserve">b </w:t>
      </w:r>
      <w:r w:rsidRPr="00D647A4">
        <w:rPr>
          <w:sz w:val="22"/>
          <w:szCs w:val="22"/>
          <w:lang w:val="sr-Latn-ME"/>
        </w:rPr>
        <w:t>Kada je analiza ograničena na žene koje ni</w:t>
      </w:r>
      <w:r w:rsidR="00333F71" w:rsidRPr="00D647A4">
        <w:rPr>
          <w:sz w:val="22"/>
          <w:szCs w:val="22"/>
          <w:lang w:val="sr-Latn-ME"/>
        </w:rPr>
        <w:t>je</w:t>
      </w:r>
      <w:r w:rsidRPr="00D647A4">
        <w:rPr>
          <w:sz w:val="22"/>
          <w:szCs w:val="22"/>
          <w:lang w:val="sr-Latn-ME"/>
        </w:rPr>
        <w:t>su koristile HST pr</w:t>
      </w:r>
      <w:r w:rsidR="00333F71" w:rsidRPr="00D647A4">
        <w:rPr>
          <w:sz w:val="22"/>
          <w:szCs w:val="22"/>
          <w:lang w:val="sr-Latn-ME"/>
        </w:rPr>
        <w:t>ij</w:t>
      </w:r>
      <w:r w:rsidRPr="00D647A4">
        <w:rPr>
          <w:sz w:val="22"/>
          <w:szCs w:val="22"/>
          <w:lang w:val="sr-Latn-ME"/>
        </w:rPr>
        <w:t>e studije, nije bilo očiglednog povećanja rizika tokom prvih 5 godina terapije: nakon 5 godina rizik je bio veći nego u grupi koja nije koristila terapiju.</w:t>
      </w:r>
    </w:p>
    <w:p w14:paraId="2A97C44A" w14:textId="77777777" w:rsidR="008F6FF8" w:rsidRPr="00462E04" w:rsidRDefault="008F6FF8" w:rsidP="00D647A4">
      <w:pPr>
        <w:pStyle w:val="Header"/>
        <w:jc w:val="both"/>
        <w:rPr>
          <w:sz w:val="22"/>
          <w:szCs w:val="22"/>
        </w:rPr>
      </w:pPr>
    </w:p>
    <w:p w14:paraId="1B5220D4" w14:textId="77777777" w:rsidR="008F6FF8" w:rsidRPr="00462E04" w:rsidRDefault="008F6FF8" w:rsidP="00462E04">
      <w:pPr>
        <w:pStyle w:val="Style"/>
        <w:jc w:val="both"/>
        <w:rPr>
          <w:rFonts w:ascii="Times New Roman" w:hAnsi="Times New Roman" w:cs="Times New Roman"/>
          <w:b/>
          <w:bCs/>
          <w:sz w:val="22"/>
          <w:szCs w:val="22"/>
          <w:u w:val="single"/>
        </w:rPr>
      </w:pPr>
      <w:r w:rsidRPr="00462E04">
        <w:rPr>
          <w:rFonts w:ascii="Times New Roman" w:hAnsi="Times New Roman" w:cs="Times New Roman"/>
          <w:b/>
          <w:bCs/>
          <w:sz w:val="22"/>
          <w:szCs w:val="22"/>
          <w:u w:val="single"/>
        </w:rPr>
        <w:t xml:space="preserve">Rizik za nastanak karcinoma endometrijuma </w:t>
      </w:r>
    </w:p>
    <w:p w14:paraId="38C2259B" w14:textId="77777777" w:rsidR="008F6FF8" w:rsidRPr="00462E04" w:rsidRDefault="008F6FF8" w:rsidP="00D647A4">
      <w:pPr>
        <w:pStyle w:val="Header"/>
        <w:jc w:val="both"/>
        <w:rPr>
          <w:sz w:val="22"/>
          <w:szCs w:val="22"/>
        </w:rPr>
      </w:pPr>
    </w:p>
    <w:p w14:paraId="0B2974D1" w14:textId="77777777" w:rsidR="008F6FF8" w:rsidRPr="00462E04" w:rsidRDefault="008F6FF8" w:rsidP="00462E04">
      <w:pPr>
        <w:pStyle w:val="Style"/>
        <w:tabs>
          <w:tab w:val="left" w:pos="284"/>
        </w:tabs>
        <w:jc w:val="both"/>
        <w:rPr>
          <w:rFonts w:ascii="Times New Roman" w:hAnsi="Times New Roman" w:cs="Times New Roman"/>
          <w:sz w:val="22"/>
          <w:szCs w:val="22"/>
          <w:u w:val="single"/>
          <w:lang w:val="it-IT"/>
        </w:rPr>
      </w:pPr>
      <w:r w:rsidRPr="00462E04">
        <w:rPr>
          <w:rFonts w:ascii="Times New Roman" w:hAnsi="Times New Roman" w:cs="Times New Roman"/>
          <w:sz w:val="22"/>
          <w:szCs w:val="22"/>
          <w:u w:val="single"/>
          <w:lang w:val="it-IT"/>
        </w:rPr>
        <w:t xml:space="preserve">Žene u postmenopauzi koje imaju uterus </w:t>
      </w:r>
    </w:p>
    <w:p w14:paraId="507330AB" w14:textId="77777777" w:rsidR="008F6FF8" w:rsidRPr="00462E04" w:rsidRDefault="008F6FF8" w:rsidP="008316A8">
      <w:pPr>
        <w:pStyle w:val="Style"/>
        <w:tabs>
          <w:tab w:val="left" w:pos="284"/>
        </w:tabs>
        <w:jc w:val="both"/>
        <w:rPr>
          <w:rFonts w:ascii="Times New Roman" w:hAnsi="Times New Roman" w:cs="Times New Roman"/>
          <w:sz w:val="22"/>
          <w:szCs w:val="22"/>
          <w:u w:val="single"/>
          <w:lang w:val="it-IT"/>
        </w:rPr>
      </w:pPr>
    </w:p>
    <w:p w14:paraId="6E1EF98B" w14:textId="49A3934E" w:rsidR="008F6FF8" w:rsidRDefault="008F6FF8" w:rsidP="00D8788F">
      <w:pPr>
        <w:pStyle w:val="Style"/>
        <w:tabs>
          <w:tab w:val="left" w:pos="284"/>
        </w:tabs>
        <w:jc w:val="both"/>
        <w:rPr>
          <w:rFonts w:ascii="Times New Roman" w:hAnsi="Times New Roman" w:cs="Times New Roman"/>
          <w:sz w:val="22"/>
          <w:szCs w:val="22"/>
          <w:lang w:val="it-IT"/>
        </w:rPr>
      </w:pPr>
      <w:r w:rsidRPr="00462E04">
        <w:rPr>
          <w:rFonts w:ascii="Times New Roman" w:hAnsi="Times New Roman" w:cs="Times New Roman"/>
          <w:sz w:val="22"/>
          <w:szCs w:val="22"/>
          <w:lang w:val="it-IT"/>
        </w:rPr>
        <w:t>Rizik od nastanka karcinoma endometrijuma kod žena sa uterusom koje ne koriste HST je oko 5 na svakih 1000 žena. Kod žena koje imaju uterus, prim</w:t>
      </w:r>
      <w:r w:rsidR="00333F71" w:rsidRPr="00462E04">
        <w:rPr>
          <w:rFonts w:ascii="Times New Roman" w:hAnsi="Times New Roman" w:cs="Times New Roman"/>
          <w:sz w:val="22"/>
          <w:szCs w:val="22"/>
          <w:lang w:val="it-IT"/>
        </w:rPr>
        <w:t>j</w:t>
      </w:r>
      <w:r w:rsidRPr="00462E04">
        <w:rPr>
          <w:rFonts w:ascii="Times New Roman" w:hAnsi="Times New Roman" w:cs="Times New Roman"/>
          <w:sz w:val="22"/>
          <w:szCs w:val="22"/>
          <w:lang w:val="it-IT"/>
        </w:rPr>
        <w:t>ena samo estrogenske HST se ne preporučuje jer ona povećava rizik za nastanak karcinoma endometrijuma (vid</w:t>
      </w:r>
      <w:r w:rsidR="00333F71" w:rsidRPr="00462E04">
        <w:rPr>
          <w:rFonts w:ascii="Times New Roman" w:hAnsi="Times New Roman" w:cs="Times New Roman"/>
          <w:sz w:val="22"/>
          <w:szCs w:val="22"/>
          <w:lang w:val="it-IT"/>
        </w:rPr>
        <w:t>j</w:t>
      </w:r>
      <w:r w:rsidRPr="00462E04">
        <w:rPr>
          <w:rFonts w:ascii="Times New Roman" w:hAnsi="Times New Roman" w:cs="Times New Roman"/>
          <w:sz w:val="22"/>
          <w:szCs w:val="22"/>
          <w:lang w:val="it-IT"/>
        </w:rPr>
        <w:t xml:space="preserve">eti </w:t>
      </w:r>
      <w:r w:rsidR="00333F71" w:rsidRPr="00462E04">
        <w:rPr>
          <w:rFonts w:ascii="Times New Roman" w:hAnsi="Times New Roman" w:cs="Times New Roman"/>
          <w:sz w:val="22"/>
          <w:szCs w:val="22"/>
          <w:lang w:val="it-IT"/>
        </w:rPr>
        <w:t>dio</w:t>
      </w:r>
      <w:r w:rsidRPr="00462E04">
        <w:rPr>
          <w:rFonts w:ascii="Times New Roman" w:hAnsi="Times New Roman" w:cs="Times New Roman"/>
          <w:sz w:val="22"/>
          <w:szCs w:val="22"/>
          <w:lang w:val="it-IT"/>
        </w:rPr>
        <w:t xml:space="preserve"> 4.4). </w:t>
      </w:r>
    </w:p>
    <w:p w14:paraId="2356F0A7" w14:textId="505E5DFE" w:rsidR="006F676B" w:rsidRDefault="006F676B" w:rsidP="00D8788F">
      <w:pPr>
        <w:pStyle w:val="Style"/>
        <w:tabs>
          <w:tab w:val="left" w:pos="284"/>
        </w:tabs>
        <w:jc w:val="both"/>
        <w:rPr>
          <w:rFonts w:ascii="Times New Roman" w:hAnsi="Times New Roman" w:cs="Times New Roman"/>
          <w:sz w:val="22"/>
          <w:szCs w:val="22"/>
          <w:lang w:val="it-IT"/>
        </w:rPr>
      </w:pPr>
    </w:p>
    <w:p w14:paraId="4F48C7CB" w14:textId="77777777" w:rsidR="006F676B" w:rsidRPr="00462E04" w:rsidRDefault="006F676B" w:rsidP="00D8788F">
      <w:pPr>
        <w:pStyle w:val="Style"/>
        <w:tabs>
          <w:tab w:val="left" w:pos="284"/>
        </w:tabs>
        <w:jc w:val="both"/>
        <w:rPr>
          <w:rFonts w:ascii="Times New Roman" w:hAnsi="Times New Roman" w:cs="Times New Roman"/>
          <w:sz w:val="22"/>
          <w:szCs w:val="22"/>
          <w:lang w:val="it-IT"/>
        </w:rPr>
      </w:pPr>
    </w:p>
    <w:p w14:paraId="35583924" w14:textId="6E0B716E" w:rsidR="008F6FF8" w:rsidRPr="00462E04" w:rsidRDefault="008F6FF8">
      <w:pPr>
        <w:pStyle w:val="Style"/>
        <w:tabs>
          <w:tab w:val="left" w:pos="284"/>
        </w:tabs>
        <w:jc w:val="both"/>
        <w:rPr>
          <w:rFonts w:ascii="Times New Roman" w:hAnsi="Times New Roman" w:cs="Times New Roman"/>
          <w:sz w:val="22"/>
          <w:szCs w:val="22"/>
          <w:lang w:val="it-IT"/>
        </w:rPr>
      </w:pPr>
      <w:r w:rsidRPr="00462E04">
        <w:rPr>
          <w:rFonts w:ascii="Times New Roman" w:hAnsi="Times New Roman" w:cs="Times New Roman"/>
          <w:sz w:val="22"/>
          <w:szCs w:val="22"/>
          <w:lang w:val="it-IT"/>
        </w:rPr>
        <w:lastRenderedPageBreak/>
        <w:t>Zavisno od dužine prim</w:t>
      </w:r>
      <w:r w:rsidR="00333F71" w:rsidRPr="00462E04">
        <w:rPr>
          <w:rFonts w:ascii="Times New Roman" w:hAnsi="Times New Roman" w:cs="Times New Roman"/>
          <w:sz w:val="22"/>
          <w:szCs w:val="22"/>
          <w:lang w:val="it-IT"/>
        </w:rPr>
        <w:t>j</w:t>
      </w:r>
      <w:r w:rsidRPr="00462E04">
        <w:rPr>
          <w:rFonts w:ascii="Times New Roman" w:hAnsi="Times New Roman" w:cs="Times New Roman"/>
          <w:sz w:val="22"/>
          <w:szCs w:val="22"/>
          <w:lang w:val="it-IT"/>
        </w:rPr>
        <w:t>ene i prim</w:t>
      </w:r>
      <w:r w:rsidR="00333F71" w:rsidRPr="00462E04">
        <w:rPr>
          <w:rFonts w:ascii="Times New Roman" w:hAnsi="Times New Roman" w:cs="Times New Roman"/>
          <w:sz w:val="22"/>
          <w:szCs w:val="22"/>
          <w:lang w:val="it-IT"/>
        </w:rPr>
        <w:t>j</w:t>
      </w:r>
      <w:r w:rsidRPr="00462E04">
        <w:rPr>
          <w:rFonts w:ascii="Times New Roman" w:hAnsi="Times New Roman" w:cs="Times New Roman"/>
          <w:sz w:val="22"/>
          <w:szCs w:val="22"/>
          <w:lang w:val="it-IT"/>
        </w:rPr>
        <w:t xml:space="preserve">enjene doze samo estrogenske HST, povećan rizik za karcinom endometrijuma u epidemiološkim studijama je rastao od 5 do 55 dodatnih slučajeva na svakih 1000 žena, starosti između 50 i 65 godina. </w:t>
      </w:r>
    </w:p>
    <w:p w14:paraId="1494E66F" w14:textId="77777777" w:rsidR="008F6FF8" w:rsidRPr="00462E04" w:rsidRDefault="008F6FF8" w:rsidP="00D647A4">
      <w:pPr>
        <w:pStyle w:val="Style"/>
        <w:tabs>
          <w:tab w:val="left" w:pos="284"/>
        </w:tabs>
        <w:jc w:val="both"/>
        <w:rPr>
          <w:rFonts w:ascii="Times New Roman" w:hAnsi="Times New Roman" w:cs="Times New Roman"/>
          <w:sz w:val="22"/>
          <w:szCs w:val="22"/>
          <w:lang w:val="it-IT"/>
        </w:rPr>
      </w:pPr>
    </w:p>
    <w:p w14:paraId="2F58E753" w14:textId="66F40C87" w:rsidR="008F6FF8" w:rsidRPr="00462E04" w:rsidRDefault="008F6FF8" w:rsidP="00462E04">
      <w:pPr>
        <w:pStyle w:val="Style"/>
        <w:tabs>
          <w:tab w:val="left" w:pos="284"/>
        </w:tabs>
        <w:jc w:val="both"/>
        <w:rPr>
          <w:rFonts w:ascii="Times New Roman" w:hAnsi="Times New Roman" w:cs="Times New Roman"/>
          <w:sz w:val="22"/>
          <w:szCs w:val="22"/>
          <w:lang w:val="it-IT"/>
        </w:rPr>
      </w:pPr>
      <w:r w:rsidRPr="00462E04">
        <w:rPr>
          <w:rFonts w:ascii="Times New Roman" w:hAnsi="Times New Roman" w:cs="Times New Roman"/>
          <w:sz w:val="22"/>
          <w:szCs w:val="22"/>
          <w:lang w:val="it-IT"/>
        </w:rPr>
        <w:t>Dodavanje progestagena terapiji koja sadrži samo estrogen tokom najmanje 10 dana u ciklusu može spr</w:t>
      </w:r>
      <w:r w:rsidR="00333F71" w:rsidRPr="00462E04">
        <w:rPr>
          <w:rFonts w:ascii="Times New Roman" w:hAnsi="Times New Roman" w:cs="Times New Roman"/>
          <w:sz w:val="22"/>
          <w:szCs w:val="22"/>
          <w:lang w:val="it-IT"/>
        </w:rPr>
        <w:t>ije</w:t>
      </w:r>
      <w:r w:rsidRPr="00462E04">
        <w:rPr>
          <w:rFonts w:ascii="Times New Roman" w:hAnsi="Times New Roman" w:cs="Times New Roman"/>
          <w:sz w:val="22"/>
          <w:szCs w:val="22"/>
          <w:lang w:val="it-IT"/>
        </w:rPr>
        <w:t>čiti ovaj povećan rizik. U MWS studiji (</w:t>
      </w:r>
      <w:r w:rsidRPr="00462E04">
        <w:rPr>
          <w:rFonts w:ascii="Times New Roman" w:hAnsi="Times New Roman" w:cs="Times New Roman"/>
          <w:i/>
          <w:sz w:val="22"/>
          <w:szCs w:val="22"/>
          <w:lang w:val="it-IT"/>
        </w:rPr>
        <w:t>Million Women Study</w:t>
      </w:r>
      <w:r w:rsidRPr="00462E04">
        <w:rPr>
          <w:rFonts w:ascii="Times New Roman" w:hAnsi="Times New Roman" w:cs="Times New Roman"/>
          <w:sz w:val="22"/>
          <w:szCs w:val="22"/>
          <w:lang w:val="it-IT"/>
        </w:rPr>
        <w:t xml:space="preserve">) pet godina korišćenja kombinovane (sekvencijelne ili kontinuirane) HST nije povećavalo rizik od pojave karcinoma endometrijuma (RR 1,0 (0,8-1,2)). </w:t>
      </w:r>
    </w:p>
    <w:p w14:paraId="00AF1B12" w14:textId="77777777" w:rsidR="008F6FF8" w:rsidRPr="00462E04" w:rsidRDefault="008F6FF8" w:rsidP="008316A8">
      <w:pPr>
        <w:pStyle w:val="Style"/>
        <w:tabs>
          <w:tab w:val="left" w:pos="284"/>
        </w:tabs>
        <w:jc w:val="both"/>
        <w:rPr>
          <w:rFonts w:ascii="Times New Roman" w:hAnsi="Times New Roman" w:cs="Times New Roman"/>
          <w:sz w:val="22"/>
          <w:szCs w:val="22"/>
          <w:lang w:val="it-IT"/>
        </w:rPr>
      </w:pPr>
    </w:p>
    <w:p w14:paraId="58AE32B1" w14:textId="77777777" w:rsidR="008F6FF8" w:rsidRPr="00462E04" w:rsidRDefault="008F6FF8">
      <w:pPr>
        <w:pStyle w:val="Style"/>
        <w:tabs>
          <w:tab w:val="left" w:pos="284"/>
        </w:tabs>
        <w:jc w:val="both"/>
        <w:rPr>
          <w:rFonts w:ascii="Times New Roman" w:hAnsi="Times New Roman" w:cs="Times New Roman"/>
          <w:b/>
          <w:bCs/>
          <w:sz w:val="22"/>
          <w:szCs w:val="22"/>
          <w:u w:val="single"/>
          <w:lang w:val="it-IT"/>
        </w:rPr>
      </w:pPr>
      <w:r w:rsidRPr="00462E04">
        <w:rPr>
          <w:rFonts w:ascii="Times New Roman" w:hAnsi="Times New Roman" w:cs="Times New Roman"/>
          <w:b/>
          <w:bCs/>
          <w:sz w:val="22"/>
          <w:szCs w:val="22"/>
          <w:u w:val="single"/>
          <w:lang w:val="it-IT"/>
        </w:rPr>
        <w:t xml:space="preserve">Karcinom ovarijuma </w:t>
      </w:r>
    </w:p>
    <w:p w14:paraId="2DDB9023" w14:textId="77777777" w:rsidR="008F6FF8" w:rsidRPr="00462E04" w:rsidRDefault="008F6FF8">
      <w:pPr>
        <w:pStyle w:val="Style"/>
        <w:tabs>
          <w:tab w:val="left" w:pos="284"/>
        </w:tabs>
        <w:jc w:val="both"/>
        <w:rPr>
          <w:rFonts w:ascii="Times New Roman" w:hAnsi="Times New Roman" w:cs="Times New Roman"/>
          <w:sz w:val="22"/>
          <w:szCs w:val="22"/>
          <w:lang w:val="it-IT"/>
        </w:rPr>
      </w:pPr>
    </w:p>
    <w:p w14:paraId="5B3559DE" w14:textId="04DBB221" w:rsidR="008F6FF8" w:rsidRPr="00462E04" w:rsidRDefault="008F6FF8">
      <w:pPr>
        <w:pStyle w:val="Style"/>
        <w:tabs>
          <w:tab w:val="left" w:pos="284"/>
        </w:tabs>
        <w:jc w:val="both"/>
        <w:rPr>
          <w:rFonts w:ascii="Times New Roman" w:hAnsi="Times New Roman" w:cs="Times New Roman"/>
          <w:sz w:val="22"/>
          <w:szCs w:val="22"/>
          <w:lang w:val="it-IT"/>
        </w:rPr>
      </w:pPr>
      <w:r w:rsidRPr="00462E04">
        <w:rPr>
          <w:rFonts w:ascii="Times New Roman" w:hAnsi="Times New Roman" w:cs="Times New Roman"/>
          <w:sz w:val="22"/>
          <w:szCs w:val="22"/>
          <w:lang w:val="it-IT"/>
        </w:rPr>
        <w:t>Prim</w:t>
      </w:r>
      <w:r w:rsidR="00333F71" w:rsidRPr="00462E04">
        <w:rPr>
          <w:rFonts w:ascii="Times New Roman" w:hAnsi="Times New Roman" w:cs="Times New Roman"/>
          <w:sz w:val="22"/>
          <w:szCs w:val="22"/>
          <w:lang w:val="it-IT"/>
        </w:rPr>
        <w:t>j</w:t>
      </w:r>
      <w:r w:rsidRPr="00462E04">
        <w:rPr>
          <w:rFonts w:ascii="Times New Roman" w:hAnsi="Times New Roman" w:cs="Times New Roman"/>
          <w:sz w:val="22"/>
          <w:szCs w:val="22"/>
          <w:lang w:val="it-IT"/>
        </w:rPr>
        <w:t>ena samo estrogenske ili kombinovane estrogensko-progestagenske HST bila je povezana sa blago povećanim rizikom od diganostikovanja karcinoma ovarijuma (vid</w:t>
      </w:r>
      <w:r w:rsidR="00333F71" w:rsidRPr="00462E04">
        <w:rPr>
          <w:rFonts w:ascii="Times New Roman" w:hAnsi="Times New Roman" w:cs="Times New Roman"/>
          <w:sz w:val="22"/>
          <w:szCs w:val="22"/>
          <w:lang w:val="it-IT"/>
        </w:rPr>
        <w:t>j</w:t>
      </w:r>
      <w:r w:rsidRPr="00462E04">
        <w:rPr>
          <w:rFonts w:ascii="Times New Roman" w:hAnsi="Times New Roman" w:cs="Times New Roman"/>
          <w:sz w:val="22"/>
          <w:szCs w:val="22"/>
          <w:lang w:val="it-IT"/>
        </w:rPr>
        <w:t xml:space="preserve">eti </w:t>
      </w:r>
      <w:r w:rsidR="00333F71" w:rsidRPr="00462E04">
        <w:rPr>
          <w:rFonts w:ascii="Times New Roman" w:hAnsi="Times New Roman" w:cs="Times New Roman"/>
          <w:sz w:val="22"/>
          <w:szCs w:val="22"/>
          <w:lang w:val="it-IT"/>
        </w:rPr>
        <w:t>dio</w:t>
      </w:r>
      <w:r w:rsidRPr="00462E04">
        <w:rPr>
          <w:rFonts w:ascii="Times New Roman" w:hAnsi="Times New Roman" w:cs="Times New Roman"/>
          <w:sz w:val="22"/>
          <w:szCs w:val="22"/>
          <w:lang w:val="it-IT"/>
        </w:rPr>
        <w:t xml:space="preserve"> 4.4).</w:t>
      </w:r>
    </w:p>
    <w:p w14:paraId="28C57A9B" w14:textId="77777777" w:rsidR="008F6FF8" w:rsidRPr="00462E04" w:rsidRDefault="008F6FF8">
      <w:pPr>
        <w:pStyle w:val="Style"/>
        <w:tabs>
          <w:tab w:val="left" w:pos="284"/>
        </w:tabs>
        <w:jc w:val="both"/>
        <w:rPr>
          <w:rFonts w:ascii="Times New Roman" w:hAnsi="Times New Roman" w:cs="Times New Roman"/>
          <w:sz w:val="22"/>
          <w:szCs w:val="22"/>
          <w:lang w:val="it-IT"/>
        </w:rPr>
      </w:pPr>
    </w:p>
    <w:p w14:paraId="3AFD67CC" w14:textId="5EB7E7DE" w:rsidR="008F6FF8" w:rsidRPr="00462E04" w:rsidRDefault="008F6FF8">
      <w:pPr>
        <w:pStyle w:val="Style"/>
        <w:tabs>
          <w:tab w:val="left" w:pos="284"/>
        </w:tabs>
        <w:jc w:val="both"/>
        <w:rPr>
          <w:rFonts w:ascii="Times New Roman" w:hAnsi="Times New Roman" w:cs="Times New Roman"/>
          <w:sz w:val="22"/>
          <w:szCs w:val="22"/>
          <w:lang w:val="it-IT"/>
        </w:rPr>
      </w:pPr>
      <w:r w:rsidRPr="00462E04">
        <w:rPr>
          <w:rFonts w:ascii="Times New Roman" w:hAnsi="Times New Roman" w:cs="Times New Roman"/>
          <w:sz w:val="22"/>
          <w:szCs w:val="22"/>
          <w:lang w:val="it-IT"/>
        </w:rPr>
        <w:t>Meta-analiza 52 epidemiološke studije pokazala je povećani rizik od karcinoma ovarijuma kod žena koje trenutno koriste HST u poređenju sa ženama koje nikad ni</w:t>
      </w:r>
      <w:r w:rsidR="00333F71" w:rsidRPr="00462E04">
        <w:rPr>
          <w:rFonts w:ascii="Times New Roman" w:hAnsi="Times New Roman" w:cs="Times New Roman"/>
          <w:sz w:val="22"/>
          <w:szCs w:val="22"/>
          <w:lang w:val="it-IT"/>
        </w:rPr>
        <w:t>je</w:t>
      </w:r>
      <w:r w:rsidRPr="00462E04">
        <w:rPr>
          <w:rFonts w:ascii="Times New Roman" w:hAnsi="Times New Roman" w:cs="Times New Roman"/>
          <w:sz w:val="22"/>
          <w:szCs w:val="22"/>
          <w:lang w:val="it-IT"/>
        </w:rPr>
        <w:t>su koristile HST (RR 1,43, 95% CI 1,31-1,56). Kod žena starosti 50-54 godine koje primaju HST tokom perioda od 5 godina, ovo dovodi do oko 1 dodatnog slučaja na 2000 korisnica. Kod žena starosti između 50 i 54 godine, a koje ne uzimaju HST, kod oko 2 na 2000 žena će biti dijagnostikovan karcinom jajnika u toku perioda od 5 godina.</w:t>
      </w:r>
    </w:p>
    <w:p w14:paraId="2683CEA2" w14:textId="77777777" w:rsidR="008F6FF8" w:rsidRPr="00462E04" w:rsidRDefault="008F6FF8">
      <w:pPr>
        <w:pStyle w:val="Style"/>
        <w:jc w:val="both"/>
        <w:rPr>
          <w:rFonts w:ascii="Times New Roman" w:hAnsi="Times New Roman" w:cs="Times New Roman"/>
          <w:b/>
          <w:bCs/>
          <w:sz w:val="22"/>
          <w:szCs w:val="22"/>
          <w:u w:val="single"/>
          <w:lang w:val="it-IT"/>
        </w:rPr>
      </w:pPr>
    </w:p>
    <w:p w14:paraId="299AE84E" w14:textId="77777777" w:rsidR="008F6FF8" w:rsidRPr="00462E04" w:rsidRDefault="008F6FF8">
      <w:pPr>
        <w:pStyle w:val="Style"/>
        <w:jc w:val="both"/>
        <w:rPr>
          <w:rFonts w:ascii="Times New Roman" w:hAnsi="Times New Roman" w:cs="Times New Roman"/>
          <w:b/>
          <w:bCs/>
          <w:sz w:val="22"/>
          <w:szCs w:val="22"/>
          <w:u w:val="single"/>
          <w:lang w:val="it-IT"/>
        </w:rPr>
      </w:pPr>
      <w:r w:rsidRPr="00462E04">
        <w:rPr>
          <w:rFonts w:ascii="Times New Roman" w:hAnsi="Times New Roman" w:cs="Times New Roman"/>
          <w:b/>
          <w:bCs/>
          <w:sz w:val="22"/>
          <w:szCs w:val="22"/>
          <w:u w:val="single"/>
          <w:lang w:val="it-IT"/>
        </w:rPr>
        <w:t xml:space="preserve">Rizik od nastanka venske tromboembolije </w:t>
      </w:r>
    </w:p>
    <w:p w14:paraId="36CECECE" w14:textId="77777777" w:rsidR="008F6FF8" w:rsidRPr="00462E04" w:rsidRDefault="008F6FF8">
      <w:pPr>
        <w:pStyle w:val="Style"/>
        <w:jc w:val="both"/>
        <w:rPr>
          <w:rFonts w:ascii="Times New Roman" w:hAnsi="Times New Roman" w:cs="Times New Roman"/>
          <w:b/>
          <w:bCs/>
          <w:sz w:val="22"/>
          <w:szCs w:val="22"/>
          <w:u w:val="single"/>
          <w:lang w:val="it-IT"/>
        </w:rPr>
      </w:pPr>
    </w:p>
    <w:p w14:paraId="36E07FD7" w14:textId="273CFB91" w:rsidR="008F6FF8" w:rsidRPr="00462E04" w:rsidRDefault="008F6FF8" w:rsidP="00D647A4">
      <w:pPr>
        <w:pStyle w:val="Header"/>
        <w:jc w:val="both"/>
        <w:rPr>
          <w:sz w:val="22"/>
          <w:szCs w:val="22"/>
          <w:lang w:val="it-IT"/>
        </w:rPr>
      </w:pPr>
      <w:r w:rsidRPr="00462E04">
        <w:rPr>
          <w:sz w:val="22"/>
          <w:szCs w:val="22"/>
          <w:lang w:val="it-IT"/>
        </w:rPr>
        <w:t>HST je povezana sa 1,3-3 puta povećanim relativnim rizikom od nastanka venske tromboembolije (VTE), tj. tromboze dubokih vena ili plućne embolije. Rizik od pojava ovakvih događaja je veći u prvoj godini prim</w:t>
      </w:r>
      <w:r w:rsidR="00333F71" w:rsidRPr="00462E04">
        <w:rPr>
          <w:sz w:val="22"/>
          <w:szCs w:val="22"/>
          <w:lang w:val="it-IT"/>
        </w:rPr>
        <w:t>j</w:t>
      </w:r>
      <w:r w:rsidRPr="00462E04">
        <w:rPr>
          <w:sz w:val="22"/>
          <w:szCs w:val="22"/>
          <w:lang w:val="it-IT"/>
        </w:rPr>
        <w:t>ene HST (vid</w:t>
      </w:r>
      <w:r w:rsidR="00333F71" w:rsidRPr="00462E04">
        <w:rPr>
          <w:sz w:val="22"/>
          <w:szCs w:val="22"/>
          <w:lang w:val="it-IT"/>
        </w:rPr>
        <w:t>j</w:t>
      </w:r>
      <w:r w:rsidRPr="00462E04">
        <w:rPr>
          <w:sz w:val="22"/>
          <w:szCs w:val="22"/>
          <w:lang w:val="it-IT"/>
        </w:rPr>
        <w:t xml:space="preserve">eti </w:t>
      </w:r>
      <w:r w:rsidR="00333F71" w:rsidRPr="00462E04">
        <w:rPr>
          <w:sz w:val="22"/>
          <w:szCs w:val="22"/>
          <w:lang w:val="it-IT"/>
        </w:rPr>
        <w:t>dio</w:t>
      </w:r>
      <w:r w:rsidRPr="00462E04">
        <w:rPr>
          <w:sz w:val="22"/>
          <w:szCs w:val="22"/>
          <w:lang w:val="it-IT"/>
        </w:rPr>
        <w:t xml:space="preserve"> 4.4). U nastavku su prikazani rezultati WHI studije: </w:t>
      </w:r>
    </w:p>
    <w:p w14:paraId="5D952E20" w14:textId="77777777" w:rsidR="008F6FF8" w:rsidRPr="00462E04" w:rsidRDefault="008F6FF8" w:rsidP="00D647A4">
      <w:pPr>
        <w:pStyle w:val="Header"/>
        <w:jc w:val="both"/>
        <w:rPr>
          <w:sz w:val="22"/>
          <w:szCs w:val="22"/>
          <w:lang w:val="it-IT"/>
        </w:rPr>
      </w:pPr>
    </w:p>
    <w:tbl>
      <w:tblPr>
        <w:tblW w:w="0" w:type="auto"/>
        <w:tblInd w:w="5" w:type="dxa"/>
        <w:tblLayout w:type="fixed"/>
        <w:tblCellMar>
          <w:left w:w="0" w:type="dxa"/>
          <w:right w:w="0" w:type="dxa"/>
        </w:tblCellMar>
        <w:tblLook w:val="0000" w:firstRow="0" w:lastRow="0" w:firstColumn="0" w:lastColumn="0" w:noHBand="0" w:noVBand="0"/>
      </w:tblPr>
      <w:tblGrid>
        <w:gridCol w:w="1134"/>
        <w:gridCol w:w="2694"/>
        <w:gridCol w:w="2552"/>
        <w:gridCol w:w="3330"/>
      </w:tblGrid>
      <w:tr w:rsidR="008F6FF8" w:rsidRPr="00462E04" w14:paraId="7F9824D4" w14:textId="77777777" w:rsidTr="00462E04">
        <w:trPr>
          <w:trHeight w:val="364"/>
        </w:trPr>
        <w:tc>
          <w:tcPr>
            <w:tcW w:w="9710" w:type="dxa"/>
            <w:gridSpan w:val="4"/>
            <w:tcBorders>
              <w:top w:val="single" w:sz="4" w:space="0" w:color="auto"/>
              <w:left w:val="single" w:sz="4" w:space="0" w:color="auto"/>
              <w:bottom w:val="single" w:sz="4" w:space="0" w:color="auto"/>
              <w:right w:val="single" w:sz="4" w:space="0" w:color="auto"/>
            </w:tcBorders>
            <w:vAlign w:val="center"/>
          </w:tcPr>
          <w:p w14:paraId="3F17655B" w14:textId="698BC430" w:rsidR="008F6FF8" w:rsidRPr="00462E04" w:rsidRDefault="008F6FF8">
            <w:pPr>
              <w:pStyle w:val="Header"/>
              <w:jc w:val="center"/>
              <w:rPr>
                <w:b/>
                <w:bCs/>
                <w:sz w:val="22"/>
                <w:szCs w:val="22"/>
                <w:lang w:val="it-IT"/>
              </w:rPr>
            </w:pPr>
            <w:r w:rsidRPr="00462E04">
              <w:rPr>
                <w:b/>
                <w:bCs/>
                <w:sz w:val="22"/>
                <w:szCs w:val="22"/>
                <w:lang w:val="it-IT"/>
              </w:rPr>
              <w:t>WHI studije – dodatni rizik od nastanka VTE tokom 5 godina prim</w:t>
            </w:r>
            <w:r w:rsidR="00333F71" w:rsidRPr="00462E04">
              <w:rPr>
                <w:b/>
                <w:bCs/>
                <w:sz w:val="22"/>
                <w:szCs w:val="22"/>
                <w:lang w:val="it-IT"/>
              </w:rPr>
              <w:t>j</w:t>
            </w:r>
            <w:r w:rsidRPr="00462E04">
              <w:rPr>
                <w:b/>
                <w:bCs/>
                <w:sz w:val="22"/>
                <w:szCs w:val="22"/>
                <w:lang w:val="it-IT"/>
              </w:rPr>
              <w:t>ene</w:t>
            </w:r>
          </w:p>
        </w:tc>
      </w:tr>
      <w:tr w:rsidR="008F6FF8" w:rsidRPr="00462E04" w14:paraId="223E0B76" w14:textId="77777777" w:rsidTr="00462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1134" w:type="dxa"/>
            <w:tcBorders>
              <w:top w:val="single" w:sz="4" w:space="0" w:color="auto"/>
              <w:left w:val="single" w:sz="4" w:space="0" w:color="auto"/>
              <w:bottom w:val="single" w:sz="4" w:space="0" w:color="auto"/>
              <w:right w:val="single" w:sz="4" w:space="0" w:color="auto"/>
            </w:tcBorders>
            <w:vAlign w:val="center"/>
          </w:tcPr>
          <w:p w14:paraId="0AC9D1E1" w14:textId="77777777" w:rsidR="008F6FF8" w:rsidRPr="00462E04" w:rsidRDefault="008F6FF8">
            <w:pPr>
              <w:pStyle w:val="Header"/>
              <w:jc w:val="center"/>
              <w:rPr>
                <w:b/>
                <w:bCs/>
                <w:sz w:val="22"/>
                <w:szCs w:val="22"/>
              </w:rPr>
            </w:pPr>
            <w:r w:rsidRPr="00462E04">
              <w:rPr>
                <w:b/>
                <w:bCs/>
                <w:sz w:val="22"/>
                <w:szCs w:val="22"/>
              </w:rPr>
              <w:t>Godine starosti (raspon)</w:t>
            </w:r>
          </w:p>
        </w:tc>
        <w:tc>
          <w:tcPr>
            <w:tcW w:w="2694" w:type="dxa"/>
            <w:tcBorders>
              <w:top w:val="single" w:sz="4" w:space="0" w:color="auto"/>
              <w:left w:val="single" w:sz="4" w:space="0" w:color="auto"/>
              <w:bottom w:val="single" w:sz="4" w:space="0" w:color="auto"/>
              <w:right w:val="single" w:sz="4" w:space="0" w:color="auto"/>
            </w:tcBorders>
            <w:vAlign w:val="center"/>
          </w:tcPr>
          <w:p w14:paraId="7B8557C3" w14:textId="77777777" w:rsidR="008F6FF8" w:rsidRPr="008316A8" w:rsidRDefault="008F6FF8">
            <w:pPr>
              <w:pStyle w:val="Header"/>
              <w:jc w:val="center"/>
              <w:rPr>
                <w:b/>
                <w:bCs/>
                <w:sz w:val="22"/>
                <w:szCs w:val="22"/>
              </w:rPr>
            </w:pPr>
            <w:r w:rsidRPr="008316A8">
              <w:rPr>
                <w:b/>
                <w:bCs/>
                <w:sz w:val="22"/>
                <w:szCs w:val="22"/>
              </w:rPr>
              <w:t>Incidenca na 1000 žena u placebo grupi tokom 5 godina</w:t>
            </w:r>
          </w:p>
        </w:tc>
        <w:tc>
          <w:tcPr>
            <w:tcW w:w="2552" w:type="dxa"/>
            <w:tcBorders>
              <w:top w:val="single" w:sz="4" w:space="0" w:color="auto"/>
              <w:left w:val="single" w:sz="4" w:space="0" w:color="auto"/>
              <w:bottom w:val="single" w:sz="4" w:space="0" w:color="auto"/>
              <w:right w:val="single" w:sz="4" w:space="0" w:color="auto"/>
            </w:tcBorders>
            <w:vAlign w:val="center"/>
          </w:tcPr>
          <w:p w14:paraId="4584C86E" w14:textId="77777777" w:rsidR="008F6FF8" w:rsidRPr="00462E04" w:rsidRDefault="008F6FF8">
            <w:pPr>
              <w:pStyle w:val="Header"/>
              <w:jc w:val="center"/>
              <w:rPr>
                <w:b/>
                <w:bCs/>
                <w:sz w:val="22"/>
                <w:szCs w:val="22"/>
              </w:rPr>
            </w:pPr>
            <w:r w:rsidRPr="00462E04">
              <w:rPr>
                <w:b/>
                <w:bCs/>
                <w:sz w:val="22"/>
                <w:szCs w:val="22"/>
              </w:rPr>
              <w:t>Odnos rizika i 95% CI</w:t>
            </w:r>
          </w:p>
        </w:tc>
        <w:tc>
          <w:tcPr>
            <w:tcW w:w="3330" w:type="dxa"/>
            <w:tcBorders>
              <w:top w:val="single" w:sz="4" w:space="0" w:color="auto"/>
              <w:left w:val="single" w:sz="4" w:space="0" w:color="auto"/>
              <w:bottom w:val="single" w:sz="4" w:space="0" w:color="auto"/>
              <w:right w:val="single" w:sz="4" w:space="0" w:color="auto"/>
            </w:tcBorders>
            <w:vAlign w:val="center"/>
          </w:tcPr>
          <w:p w14:paraId="1209EFB7" w14:textId="77777777" w:rsidR="008F6FF8" w:rsidRPr="00462E04" w:rsidRDefault="008F6FF8">
            <w:pPr>
              <w:pStyle w:val="Header"/>
              <w:jc w:val="center"/>
              <w:rPr>
                <w:b/>
                <w:bCs/>
                <w:sz w:val="22"/>
                <w:szCs w:val="22"/>
              </w:rPr>
            </w:pPr>
            <w:r w:rsidRPr="00462E04">
              <w:rPr>
                <w:b/>
                <w:bCs/>
                <w:sz w:val="22"/>
                <w:szCs w:val="22"/>
              </w:rPr>
              <w:t>Dodatni slučajevi na 1000 korisnica HST</w:t>
            </w:r>
          </w:p>
        </w:tc>
      </w:tr>
      <w:tr w:rsidR="008F6FF8" w:rsidRPr="00462E04" w14:paraId="4A3B5561" w14:textId="77777777" w:rsidTr="00462E04">
        <w:trPr>
          <w:trHeight w:val="249"/>
        </w:trPr>
        <w:tc>
          <w:tcPr>
            <w:tcW w:w="1134" w:type="dxa"/>
            <w:tcBorders>
              <w:top w:val="single" w:sz="4" w:space="0" w:color="auto"/>
              <w:left w:val="single" w:sz="4" w:space="0" w:color="auto"/>
              <w:bottom w:val="single" w:sz="4" w:space="0" w:color="auto"/>
              <w:right w:val="single" w:sz="4" w:space="0" w:color="auto"/>
            </w:tcBorders>
            <w:vAlign w:val="center"/>
          </w:tcPr>
          <w:p w14:paraId="414A6863" w14:textId="77777777" w:rsidR="008F6FF8" w:rsidRPr="00462E04" w:rsidRDefault="008F6FF8">
            <w:pPr>
              <w:pStyle w:val="Header"/>
              <w:jc w:val="center"/>
              <w:rPr>
                <w:sz w:val="22"/>
                <w:szCs w:val="22"/>
              </w:rPr>
            </w:pPr>
          </w:p>
        </w:tc>
        <w:tc>
          <w:tcPr>
            <w:tcW w:w="2694" w:type="dxa"/>
            <w:tcBorders>
              <w:top w:val="single" w:sz="4" w:space="0" w:color="auto"/>
              <w:left w:val="single" w:sz="4" w:space="0" w:color="auto"/>
              <w:bottom w:val="single" w:sz="4" w:space="0" w:color="auto"/>
              <w:right w:val="single" w:sz="4" w:space="0" w:color="auto"/>
            </w:tcBorders>
            <w:vAlign w:val="center"/>
          </w:tcPr>
          <w:p w14:paraId="5E93727B" w14:textId="77777777" w:rsidR="008F6FF8" w:rsidRPr="00462E04" w:rsidRDefault="008F6FF8">
            <w:pPr>
              <w:pStyle w:val="Header"/>
              <w:jc w:val="center"/>
              <w:rPr>
                <w:sz w:val="22"/>
                <w:szCs w:val="22"/>
              </w:rPr>
            </w:pPr>
          </w:p>
        </w:tc>
        <w:tc>
          <w:tcPr>
            <w:tcW w:w="5882" w:type="dxa"/>
            <w:gridSpan w:val="2"/>
            <w:tcBorders>
              <w:top w:val="single" w:sz="4" w:space="0" w:color="auto"/>
              <w:left w:val="single" w:sz="4" w:space="0" w:color="auto"/>
              <w:bottom w:val="single" w:sz="4" w:space="0" w:color="auto"/>
              <w:right w:val="single" w:sz="4" w:space="0" w:color="auto"/>
            </w:tcBorders>
            <w:vAlign w:val="center"/>
          </w:tcPr>
          <w:p w14:paraId="599BD4B0" w14:textId="77777777" w:rsidR="008F6FF8" w:rsidRPr="00D8788F" w:rsidRDefault="008F6FF8">
            <w:pPr>
              <w:pStyle w:val="Header"/>
              <w:jc w:val="center"/>
              <w:rPr>
                <w:b/>
                <w:bCs/>
                <w:sz w:val="22"/>
                <w:szCs w:val="22"/>
                <w:lang w:val="de-DE"/>
              </w:rPr>
            </w:pPr>
            <w:r w:rsidRPr="008316A8">
              <w:rPr>
                <w:b/>
                <w:bCs/>
                <w:sz w:val="22"/>
                <w:szCs w:val="22"/>
                <w:lang w:val="de-DE"/>
              </w:rPr>
              <w:t>Oralna samo estrogenska HST</w:t>
            </w:r>
            <w:r w:rsidRPr="00D8788F">
              <w:rPr>
                <w:b/>
                <w:bCs/>
                <w:sz w:val="22"/>
                <w:szCs w:val="22"/>
                <w:vertAlign w:val="superscript"/>
                <w:lang w:val="de-DE"/>
              </w:rPr>
              <w:t>a</w:t>
            </w:r>
          </w:p>
        </w:tc>
      </w:tr>
      <w:tr w:rsidR="008F6FF8" w:rsidRPr="00462E04" w14:paraId="31A89DC4" w14:textId="77777777" w:rsidTr="00462E04">
        <w:trPr>
          <w:trHeight w:val="259"/>
        </w:trPr>
        <w:tc>
          <w:tcPr>
            <w:tcW w:w="1134" w:type="dxa"/>
            <w:tcBorders>
              <w:top w:val="single" w:sz="4" w:space="0" w:color="auto"/>
              <w:left w:val="single" w:sz="4" w:space="0" w:color="auto"/>
              <w:bottom w:val="single" w:sz="4" w:space="0" w:color="auto"/>
              <w:right w:val="single" w:sz="4" w:space="0" w:color="auto"/>
            </w:tcBorders>
            <w:vAlign w:val="center"/>
          </w:tcPr>
          <w:p w14:paraId="6147443A" w14:textId="77777777" w:rsidR="008F6FF8" w:rsidRPr="00462E04" w:rsidRDefault="008F6FF8">
            <w:pPr>
              <w:pStyle w:val="Header"/>
              <w:jc w:val="center"/>
              <w:rPr>
                <w:sz w:val="22"/>
                <w:szCs w:val="22"/>
                <w:lang w:val="de-DE"/>
              </w:rPr>
            </w:pPr>
            <w:r w:rsidRPr="00462E04">
              <w:rPr>
                <w:sz w:val="22"/>
                <w:szCs w:val="22"/>
                <w:lang w:val="de-DE"/>
              </w:rPr>
              <w:t>50 - 59</w:t>
            </w:r>
          </w:p>
        </w:tc>
        <w:tc>
          <w:tcPr>
            <w:tcW w:w="2694" w:type="dxa"/>
            <w:tcBorders>
              <w:top w:val="single" w:sz="4" w:space="0" w:color="auto"/>
              <w:left w:val="single" w:sz="4" w:space="0" w:color="auto"/>
              <w:bottom w:val="single" w:sz="4" w:space="0" w:color="auto"/>
              <w:right w:val="single" w:sz="4" w:space="0" w:color="auto"/>
            </w:tcBorders>
            <w:vAlign w:val="center"/>
          </w:tcPr>
          <w:p w14:paraId="061144AF" w14:textId="77777777" w:rsidR="008F6FF8" w:rsidRPr="008316A8" w:rsidRDefault="008F6FF8">
            <w:pPr>
              <w:pStyle w:val="Header"/>
              <w:jc w:val="center"/>
              <w:rPr>
                <w:sz w:val="22"/>
                <w:szCs w:val="22"/>
                <w:lang w:val="de-DE"/>
              </w:rPr>
            </w:pPr>
            <w:r w:rsidRPr="008316A8">
              <w:rPr>
                <w:sz w:val="22"/>
                <w:szCs w:val="22"/>
                <w:lang w:val="de-DE"/>
              </w:rPr>
              <w:t>7</w:t>
            </w:r>
          </w:p>
        </w:tc>
        <w:tc>
          <w:tcPr>
            <w:tcW w:w="2552" w:type="dxa"/>
            <w:tcBorders>
              <w:top w:val="single" w:sz="4" w:space="0" w:color="auto"/>
              <w:left w:val="single" w:sz="4" w:space="0" w:color="auto"/>
              <w:bottom w:val="single" w:sz="4" w:space="0" w:color="auto"/>
              <w:right w:val="single" w:sz="4" w:space="0" w:color="auto"/>
            </w:tcBorders>
            <w:vAlign w:val="center"/>
          </w:tcPr>
          <w:p w14:paraId="5F84985B" w14:textId="77777777" w:rsidR="008F6FF8" w:rsidRPr="00462E04" w:rsidRDefault="008F6FF8">
            <w:pPr>
              <w:pStyle w:val="Header"/>
              <w:jc w:val="center"/>
              <w:rPr>
                <w:sz w:val="22"/>
                <w:szCs w:val="22"/>
                <w:lang w:val="de-DE"/>
              </w:rPr>
            </w:pPr>
            <w:r w:rsidRPr="00462E04">
              <w:rPr>
                <w:sz w:val="22"/>
                <w:szCs w:val="22"/>
                <w:lang w:val="de-DE"/>
              </w:rPr>
              <w:t>1,2 (0,6 – 2,4)</w:t>
            </w:r>
          </w:p>
        </w:tc>
        <w:tc>
          <w:tcPr>
            <w:tcW w:w="3330" w:type="dxa"/>
            <w:tcBorders>
              <w:top w:val="single" w:sz="4" w:space="0" w:color="auto"/>
              <w:left w:val="single" w:sz="4" w:space="0" w:color="auto"/>
              <w:bottom w:val="single" w:sz="4" w:space="0" w:color="auto"/>
              <w:right w:val="single" w:sz="4" w:space="0" w:color="auto"/>
            </w:tcBorders>
            <w:vAlign w:val="center"/>
          </w:tcPr>
          <w:p w14:paraId="7CD5D065" w14:textId="77777777" w:rsidR="008F6FF8" w:rsidRPr="00462E04" w:rsidRDefault="008F6FF8">
            <w:pPr>
              <w:pStyle w:val="Header"/>
              <w:jc w:val="center"/>
              <w:rPr>
                <w:sz w:val="22"/>
                <w:szCs w:val="22"/>
                <w:lang w:val="de-DE"/>
              </w:rPr>
            </w:pPr>
            <w:r w:rsidRPr="00462E04">
              <w:rPr>
                <w:sz w:val="22"/>
                <w:szCs w:val="22"/>
                <w:lang w:val="de-DE"/>
              </w:rPr>
              <w:t>1 (-3 - 10)</w:t>
            </w:r>
          </w:p>
        </w:tc>
      </w:tr>
      <w:tr w:rsidR="008F6FF8" w:rsidRPr="00462E04" w14:paraId="084790CE" w14:textId="77777777" w:rsidTr="00462E04">
        <w:trPr>
          <w:trHeight w:val="259"/>
        </w:trPr>
        <w:tc>
          <w:tcPr>
            <w:tcW w:w="1134" w:type="dxa"/>
            <w:tcBorders>
              <w:top w:val="single" w:sz="4" w:space="0" w:color="auto"/>
              <w:left w:val="single" w:sz="4" w:space="0" w:color="auto"/>
              <w:bottom w:val="single" w:sz="4" w:space="0" w:color="auto"/>
              <w:right w:val="single" w:sz="4" w:space="0" w:color="auto"/>
            </w:tcBorders>
            <w:vAlign w:val="center"/>
          </w:tcPr>
          <w:p w14:paraId="2CB93169" w14:textId="77777777" w:rsidR="008F6FF8" w:rsidRPr="00462E04" w:rsidRDefault="008F6FF8">
            <w:pPr>
              <w:pStyle w:val="Header"/>
              <w:jc w:val="center"/>
              <w:rPr>
                <w:sz w:val="22"/>
                <w:szCs w:val="22"/>
                <w:lang w:val="de-DE"/>
              </w:rPr>
            </w:pPr>
          </w:p>
        </w:tc>
        <w:tc>
          <w:tcPr>
            <w:tcW w:w="2694" w:type="dxa"/>
            <w:tcBorders>
              <w:top w:val="single" w:sz="4" w:space="0" w:color="auto"/>
              <w:left w:val="single" w:sz="4" w:space="0" w:color="auto"/>
              <w:bottom w:val="single" w:sz="4" w:space="0" w:color="auto"/>
              <w:right w:val="single" w:sz="4" w:space="0" w:color="auto"/>
            </w:tcBorders>
            <w:vAlign w:val="center"/>
          </w:tcPr>
          <w:p w14:paraId="57A94E61" w14:textId="77777777" w:rsidR="008F6FF8" w:rsidRPr="00462E04" w:rsidRDefault="008F6FF8">
            <w:pPr>
              <w:pStyle w:val="Header"/>
              <w:jc w:val="center"/>
              <w:rPr>
                <w:sz w:val="22"/>
                <w:szCs w:val="22"/>
                <w:lang w:val="de-DE"/>
              </w:rPr>
            </w:pPr>
          </w:p>
        </w:tc>
        <w:tc>
          <w:tcPr>
            <w:tcW w:w="5882" w:type="dxa"/>
            <w:gridSpan w:val="2"/>
            <w:tcBorders>
              <w:top w:val="single" w:sz="4" w:space="0" w:color="auto"/>
              <w:left w:val="single" w:sz="4" w:space="0" w:color="auto"/>
              <w:bottom w:val="single" w:sz="4" w:space="0" w:color="auto"/>
              <w:right w:val="single" w:sz="4" w:space="0" w:color="auto"/>
            </w:tcBorders>
            <w:vAlign w:val="center"/>
          </w:tcPr>
          <w:p w14:paraId="1530B2C9" w14:textId="77777777" w:rsidR="008F6FF8" w:rsidRPr="008316A8" w:rsidRDefault="008F6FF8">
            <w:pPr>
              <w:pStyle w:val="Header"/>
              <w:jc w:val="center"/>
              <w:rPr>
                <w:b/>
                <w:bCs/>
                <w:sz w:val="22"/>
                <w:szCs w:val="22"/>
                <w:lang w:val="de-DE"/>
              </w:rPr>
            </w:pPr>
            <w:r w:rsidRPr="008316A8">
              <w:rPr>
                <w:b/>
                <w:bCs/>
                <w:sz w:val="22"/>
                <w:szCs w:val="22"/>
                <w:lang w:val="de-DE"/>
              </w:rPr>
              <w:t>Oralna kombinovana estrogensko-progestagenska HST</w:t>
            </w:r>
          </w:p>
        </w:tc>
      </w:tr>
      <w:tr w:rsidR="008F6FF8" w:rsidRPr="00462E04" w14:paraId="088A4E3A" w14:textId="77777777" w:rsidTr="00462E04">
        <w:trPr>
          <w:trHeight w:val="249"/>
        </w:trPr>
        <w:tc>
          <w:tcPr>
            <w:tcW w:w="1134" w:type="dxa"/>
            <w:tcBorders>
              <w:top w:val="single" w:sz="4" w:space="0" w:color="auto"/>
              <w:left w:val="single" w:sz="4" w:space="0" w:color="auto"/>
              <w:bottom w:val="single" w:sz="4" w:space="0" w:color="auto"/>
              <w:right w:val="single" w:sz="4" w:space="0" w:color="auto"/>
            </w:tcBorders>
            <w:vAlign w:val="center"/>
          </w:tcPr>
          <w:p w14:paraId="3C8AE2C3" w14:textId="77777777" w:rsidR="008F6FF8" w:rsidRPr="00462E04" w:rsidRDefault="008F6FF8">
            <w:pPr>
              <w:pStyle w:val="Header"/>
              <w:jc w:val="center"/>
              <w:rPr>
                <w:sz w:val="22"/>
                <w:szCs w:val="22"/>
                <w:lang w:val="de-DE"/>
              </w:rPr>
            </w:pPr>
            <w:r w:rsidRPr="00462E04">
              <w:rPr>
                <w:sz w:val="22"/>
                <w:szCs w:val="22"/>
                <w:lang w:val="de-DE"/>
              </w:rPr>
              <w:t>50 - 59</w:t>
            </w:r>
          </w:p>
        </w:tc>
        <w:tc>
          <w:tcPr>
            <w:tcW w:w="2694" w:type="dxa"/>
            <w:tcBorders>
              <w:top w:val="single" w:sz="4" w:space="0" w:color="auto"/>
              <w:left w:val="single" w:sz="4" w:space="0" w:color="auto"/>
              <w:bottom w:val="single" w:sz="4" w:space="0" w:color="auto"/>
              <w:right w:val="single" w:sz="4" w:space="0" w:color="auto"/>
            </w:tcBorders>
            <w:vAlign w:val="center"/>
          </w:tcPr>
          <w:p w14:paraId="372A27F6" w14:textId="77777777" w:rsidR="008F6FF8" w:rsidRPr="008316A8" w:rsidRDefault="008F6FF8">
            <w:pPr>
              <w:pStyle w:val="Header"/>
              <w:jc w:val="center"/>
              <w:rPr>
                <w:sz w:val="22"/>
                <w:szCs w:val="22"/>
                <w:lang w:val="de-DE"/>
              </w:rPr>
            </w:pPr>
            <w:r w:rsidRPr="008316A8">
              <w:rPr>
                <w:sz w:val="22"/>
                <w:szCs w:val="22"/>
                <w:lang w:val="de-DE"/>
              </w:rPr>
              <w:t>4</w:t>
            </w:r>
          </w:p>
        </w:tc>
        <w:tc>
          <w:tcPr>
            <w:tcW w:w="2552" w:type="dxa"/>
            <w:tcBorders>
              <w:top w:val="single" w:sz="4" w:space="0" w:color="auto"/>
              <w:left w:val="single" w:sz="4" w:space="0" w:color="auto"/>
              <w:bottom w:val="single" w:sz="4" w:space="0" w:color="auto"/>
              <w:right w:val="single" w:sz="4" w:space="0" w:color="auto"/>
            </w:tcBorders>
            <w:vAlign w:val="center"/>
          </w:tcPr>
          <w:p w14:paraId="674BC907" w14:textId="77777777" w:rsidR="008F6FF8" w:rsidRPr="00462E04" w:rsidRDefault="008F6FF8">
            <w:pPr>
              <w:pStyle w:val="Header"/>
              <w:jc w:val="center"/>
              <w:rPr>
                <w:sz w:val="22"/>
                <w:szCs w:val="22"/>
                <w:lang w:val="de-DE"/>
              </w:rPr>
            </w:pPr>
            <w:r w:rsidRPr="00462E04">
              <w:rPr>
                <w:sz w:val="22"/>
                <w:szCs w:val="22"/>
                <w:lang w:val="de-DE"/>
              </w:rPr>
              <w:t>2,3 (1,2 – 4,3)</w:t>
            </w:r>
          </w:p>
        </w:tc>
        <w:tc>
          <w:tcPr>
            <w:tcW w:w="3330" w:type="dxa"/>
            <w:tcBorders>
              <w:top w:val="single" w:sz="4" w:space="0" w:color="auto"/>
              <w:left w:val="single" w:sz="4" w:space="0" w:color="auto"/>
              <w:bottom w:val="single" w:sz="4" w:space="0" w:color="auto"/>
              <w:right w:val="single" w:sz="4" w:space="0" w:color="auto"/>
            </w:tcBorders>
            <w:vAlign w:val="center"/>
          </w:tcPr>
          <w:p w14:paraId="616C0861" w14:textId="77777777" w:rsidR="008F6FF8" w:rsidRPr="00462E04" w:rsidRDefault="008F6FF8">
            <w:pPr>
              <w:pStyle w:val="Header"/>
              <w:jc w:val="center"/>
              <w:rPr>
                <w:sz w:val="22"/>
                <w:szCs w:val="22"/>
                <w:lang w:val="de-DE"/>
              </w:rPr>
            </w:pPr>
            <w:r w:rsidRPr="00462E04">
              <w:rPr>
                <w:sz w:val="22"/>
                <w:szCs w:val="22"/>
                <w:lang w:val="de-DE"/>
              </w:rPr>
              <w:t>5 (1-13)</w:t>
            </w:r>
          </w:p>
        </w:tc>
      </w:tr>
    </w:tbl>
    <w:p w14:paraId="3CE7CA82" w14:textId="77777777" w:rsidR="008F6FF8" w:rsidRPr="00462E04" w:rsidRDefault="008F6FF8" w:rsidP="00D647A4">
      <w:pPr>
        <w:pStyle w:val="Header"/>
        <w:jc w:val="both"/>
        <w:rPr>
          <w:sz w:val="22"/>
          <w:szCs w:val="22"/>
          <w:lang w:val="it-IT"/>
        </w:rPr>
      </w:pPr>
      <w:r w:rsidRPr="00462E04">
        <w:rPr>
          <w:b/>
          <w:sz w:val="22"/>
          <w:szCs w:val="22"/>
          <w:vertAlign w:val="superscript"/>
          <w:lang w:val="it-IT"/>
        </w:rPr>
        <w:t>a</w:t>
      </w:r>
      <w:r w:rsidRPr="00462E04">
        <w:rPr>
          <w:sz w:val="22"/>
          <w:szCs w:val="22"/>
          <w:lang w:val="it-IT"/>
        </w:rPr>
        <w:t xml:space="preserve">Studija sprovedena na ženama bez uterusa. </w:t>
      </w:r>
    </w:p>
    <w:p w14:paraId="2350A2FD" w14:textId="77777777" w:rsidR="008F6FF8" w:rsidRPr="008316A8" w:rsidRDefault="008F6FF8" w:rsidP="00D647A4">
      <w:pPr>
        <w:pStyle w:val="Header"/>
        <w:jc w:val="both"/>
        <w:rPr>
          <w:sz w:val="22"/>
          <w:szCs w:val="22"/>
          <w:lang w:val="it-IT"/>
        </w:rPr>
      </w:pPr>
    </w:p>
    <w:p w14:paraId="67897B81" w14:textId="77777777" w:rsidR="008F6FF8" w:rsidRPr="00462E04" w:rsidRDefault="008F6FF8" w:rsidP="00D647A4">
      <w:pPr>
        <w:pStyle w:val="Header"/>
        <w:jc w:val="both"/>
        <w:rPr>
          <w:b/>
          <w:bCs/>
          <w:sz w:val="22"/>
          <w:szCs w:val="22"/>
          <w:u w:val="single"/>
          <w:lang w:val="it-IT"/>
        </w:rPr>
      </w:pPr>
      <w:r w:rsidRPr="00462E04">
        <w:rPr>
          <w:b/>
          <w:bCs/>
          <w:sz w:val="22"/>
          <w:szCs w:val="22"/>
          <w:u w:val="single"/>
          <w:lang w:val="it-IT"/>
        </w:rPr>
        <w:t>Rizik od nastanka bolesti koronarnih arterija</w:t>
      </w:r>
    </w:p>
    <w:p w14:paraId="2053FB87" w14:textId="77777777" w:rsidR="008F6FF8" w:rsidRPr="00462E04" w:rsidRDefault="008F6FF8" w:rsidP="00D647A4">
      <w:pPr>
        <w:pStyle w:val="Header"/>
        <w:jc w:val="both"/>
        <w:rPr>
          <w:b/>
          <w:bCs/>
          <w:sz w:val="22"/>
          <w:szCs w:val="22"/>
          <w:lang w:val="it-IT"/>
        </w:rPr>
      </w:pPr>
    </w:p>
    <w:p w14:paraId="50E52097" w14:textId="63D95C68" w:rsidR="008F6FF8" w:rsidRPr="00462E04" w:rsidRDefault="008F6FF8" w:rsidP="00D647A4">
      <w:pPr>
        <w:pStyle w:val="Header"/>
        <w:jc w:val="both"/>
        <w:rPr>
          <w:sz w:val="22"/>
          <w:szCs w:val="22"/>
          <w:lang w:val="it-IT"/>
        </w:rPr>
      </w:pPr>
      <w:r w:rsidRPr="00462E04">
        <w:rPr>
          <w:sz w:val="22"/>
          <w:szCs w:val="22"/>
          <w:lang w:val="it-IT"/>
        </w:rPr>
        <w:t>Rizik od nastanka oboljenja koronarnih arterija je blago povećan kod korisnica kombinovane estrogensko-progestagenske HST, a koje su starije od 60 godina (vid</w:t>
      </w:r>
      <w:r w:rsidR="00333F71" w:rsidRPr="00462E04">
        <w:rPr>
          <w:sz w:val="22"/>
          <w:szCs w:val="22"/>
          <w:lang w:val="it-IT"/>
        </w:rPr>
        <w:t>j</w:t>
      </w:r>
      <w:r w:rsidRPr="00462E04">
        <w:rPr>
          <w:sz w:val="22"/>
          <w:szCs w:val="22"/>
          <w:lang w:val="it-IT"/>
        </w:rPr>
        <w:t xml:space="preserve">eti </w:t>
      </w:r>
      <w:r w:rsidR="00333F71" w:rsidRPr="00462E04">
        <w:rPr>
          <w:sz w:val="22"/>
          <w:szCs w:val="22"/>
          <w:lang w:val="it-IT"/>
        </w:rPr>
        <w:t>dio</w:t>
      </w:r>
      <w:r w:rsidRPr="00462E04">
        <w:rPr>
          <w:sz w:val="22"/>
          <w:szCs w:val="22"/>
          <w:lang w:val="it-IT"/>
        </w:rPr>
        <w:t xml:space="preserve"> 4.4).</w:t>
      </w:r>
    </w:p>
    <w:p w14:paraId="012023B1" w14:textId="77777777" w:rsidR="008F6FF8" w:rsidRPr="00462E04" w:rsidRDefault="008F6FF8" w:rsidP="00D647A4">
      <w:pPr>
        <w:pStyle w:val="Header"/>
        <w:jc w:val="both"/>
        <w:rPr>
          <w:sz w:val="22"/>
          <w:szCs w:val="22"/>
          <w:lang w:val="it-IT"/>
        </w:rPr>
      </w:pPr>
    </w:p>
    <w:p w14:paraId="4905E0D1" w14:textId="77777777" w:rsidR="008F6FF8" w:rsidRPr="00462E04" w:rsidRDefault="008F6FF8" w:rsidP="00462E04">
      <w:pPr>
        <w:pStyle w:val="Style"/>
        <w:jc w:val="both"/>
        <w:rPr>
          <w:rFonts w:ascii="Times New Roman" w:hAnsi="Times New Roman" w:cs="Times New Roman"/>
          <w:b/>
          <w:bCs/>
          <w:sz w:val="22"/>
          <w:szCs w:val="22"/>
          <w:u w:val="single"/>
          <w:lang w:val="it-IT"/>
        </w:rPr>
      </w:pPr>
      <w:r w:rsidRPr="00462E04">
        <w:rPr>
          <w:rFonts w:ascii="Times New Roman" w:hAnsi="Times New Roman" w:cs="Times New Roman"/>
          <w:b/>
          <w:bCs/>
          <w:sz w:val="22"/>
          <w:szCs w:val="22"/>
          <w:u w:val="single"/>
          <w:lang w:val="it-IT"/>
        </w:rPr>
        <w:t>Rizik od nastanka ishemijskog moždanog udara</w:t>
      </w:r>
    </w:p>
    <w:p w14:paraId="018E8F84" w14:textId="77777777" w:rsidR="008F6FF8" w:rsidRPr="00462E04" w:rsidRDefault="008F6FF8" w:rsidP="008316A8">
      <w:pPr>
        <w:pStyle w:val="Style"/>
        <w:jc w:val="both"/>
        <w:rPr>
          <w:rFonts w:ascii="Times New Roman" w:hAnsi="Times New Roman" w:cs="Times New Roman"/>
          <w:b/>
          <w:bCs/>
          <w:sz w:val="22"/>
          <w:szCs w:val="22"/>
          <w:u w:val="single"/>
          <w:lang w:val="it-IT"/>
        </w:rPr>
      </w:pPr>
    </w:p>
    <w:p w14:paraId="552474DF" w14:textId="7FD65A52" w:rsidR="008F6FF8" w:rsidRPr="00462E04" w:rsidRDefault="008F6FF8">
      <w:pPr>
        <w:pStyle w:val="Style"/>
        <w:jc w:val="both"/>
        <w:rPr>
          <w:rFonts w:ascii="Times New Roman" w:hAnsi="Times New Roman" w:cs="Times New Roman"/>
          <w:sz w:val="22"/>
          <w:szCs w:val="22"/>
          <w:lang w:val="it-IT"/>
        </w:rPr>
      </w:pPr>
      <w:r w:rsidRPr="00462E04">
        <w:rPr>
          <w:rFonts w:ascii="Times New Roman" w:hAnsi="Times New Roman" w:cs="Times New Roman"/>
          <w:sz w:val="22"/>
          <w:szCs w:val="22"/>
          <w:lang w:val="it-IT"/>
        </w:rPr>
        <w:t>Prim</w:t>
      </w:r>
      <w:r w:rsidR="00333F71" w:rsidRPr="00462E04">
        <w:rPr>
          <w:rFonts w:ascii="Times New Roman" w:hAnsi="Times New Roman" w:cs="Times New Roman"/>
          <w:sz w:val="22"/>
          <w:szCs w:val="22"/>
          <w:lang w:val="it-IT"/>
        </w:rPr>
        <w:t>j</w:t>
      </w:r>
      <w:r w:rsidRPr="00462E04">
        <w:rPr>
          <w:rFonts w:ascii="Times New Roman" w:hAnsi="Times New Roman" w:cs="Times New Roman"/>
          <w:sz w:val="22"/>
          <w:szCs w:val="22"/>
          <w:lang w:val="it-IT"/>
        </w:rPr>
        <w:t xml:space="preserve">ena </w:t>
      </w:r>
      <w:r w:rsidRPr="00462E04">
        <w:rPr>
          <w:rFonts w:ascii="Times New Roman" w:hAnsi="Times New Roman" w:cs="Times New Roman"/>
          <w:sz w:val="22"/>
          <w:szCs w:val="22"/>
          <w:lang w:val="sr-Latn-CS"/>
        </w:rPr>
        <w:t xml:space="preserve">samo </w:t>
      </w:r>
      <w:r w:rsidRPr="00462E04">
        <w:rPr>
          <w:rFonts w:ascii="Times New Roman" w:hAnsi="Times New Roman" w:cs="Times New Roman"/>
          <w:sz w:val="22"/>
          <w:szCs w:val="22"/>
          <w:lang w:val="it-IT"/>
        </w:rPr>
        <w:t>estrogenske</w:t>
      </w:r>
      <w:r w:rsidRPr="00462E04">
        <w:rPr>
          <w:rFonts w:ascii="Times New Roman" w:hAnsi="Times New Roman" w:cs="Times New Roman"/>
          <w:sz w:val="22"/>
          <w:szCs w:val="22"/>
          <w:lang w:val="sr-Latn-CS"/>
        </w:rPr>
        <w:t xml:space="preserve"> </w:t>
      </w:r>
      <w:r w:rsidRPr="00462E04">
        <w:rPr>
          <w:rFonts w:ascii="Times New Roman" w:hAnsi="Times New Roman" w:cs="Times New Roman"/>
          <w:sz w:val="22"/>
          <w:szCs w:val="22"/>
          <w:lang w:val="it-IT"/>
        </w:rPr>
        <w:t>i</w:t>
      </w:r>
      <w:r w:rsidRPr="00462E04">
        <w:rPr>
          <w:rFonts w:ascii="Times New Roman" w:hAnsi="Times New Roman" w:cs="Times New Roman"/>
          <w:sz w:val="22"/>
          <w:szCs w:val="22"/>
          <w:lang w:val="sr-Latn-CS"/>
        </w:rPr>
        <w:t xml:space="preserve"> kombinovane </w:t>
      </w:r>
      <w:r w:rsidRPr="00462E04">
        <w:rPr>
          <w:rFonts w:ascii="Times New Roman" w:hAnsi="Times New Roman" w:cs="Times New Roman"/>
          <w:sz w:val="22"/>
          <w:szCs w:val="22"/>
          <w:lang w:val="it-IT"/>
        </w:rPr>
        <w:t>estrogensko</w:t>
      </w:r>
      <w:r w:rsidRPr="00462E04">
        <w:rPr>
          <w:rFonts w:ascii="Times New Roman" w:hAnsi="Times New Roman" w:cs="Times New Roman"/>
          <w:sz w:val="22"/>
          <w:szCs w:val="22"/>
          <w:lang w:val="sr-Latn-CS"/>
        </w:rPr>
        <w:t>-</w:t>
      </w:r>
      <w:r w:rsidRPr="00462E04">
        <w:rPr>
          <w:rFonts w:ascii="Times New Roman" w:hAnsi="Times New Roman" w:cs="Times New Roman"/>
          <w:sz w:val="22"/>
          <w:szCs w:val="22"/>
          <w:lang w:val="it-IT"/>
        </w:rPr>
        <w:t>progestagenske</w:t>
      </w:r>
      <w:r w:rsidRPr="00462E04">
        <w:rPr>
          <w:rFonts w:ascii="Times New Roman" w:hAnsi="Times New Roman" w:cs="Times New Roman"/>
          <w:sz w:val="22"/>
          <w:szCs w:val="22"/>
          <w:lang w:val="sr-Latn-CS"/>
        </w:rPr>
        <w:t xml:space="preserve"> </w:t>
      </w:r>
      <w:r w:rsidRPr="00462E04">
        <w:rPr>
          <w:rFonts w:ascii="Times New Roman" w:hAnsi="Times New Roman" w:cs="Times New Roman"/>
          <w:sz w:val="22"/>
          <w:szCs w:val="22"/>
          <w:lang w:val="it-IT"/>
        </w:rPr>
        <w:t>terapije se povezuje sa do 1,5 puta povećanim relativnim rizikom od nastanka ishemijskog moždanog udara. Rizik pojave hemoragijskog moždanog udara nije povećan tokom prim</w:t>
      </w:r>
      <w:r w:rsidR="00893254" w:rsidRPr="00462E04">
        <w:rPr>
          <w:rFonts w:ascii="Times New Roman" w:hAnsi="Times New Roman" w:cs="Times New Roman"/>
          <w:sz w:val="22"/>
          <w:szCs w:val="22"/>
          <w:lang w:val="it-IT"/>
        </w:rPr>
        <w:t>j</w:t>
      </w:r>
      <w:r w:rsidRPr="00462E04">
        <w:rPr>
          <w:rFonts w:ascii="Times New Roman" w:hAnsi="Times New Roman" w:cs="Times New Roman"/>
          <w:sz w:val="22"/>
          <w:szCs w:val="22"/>
          <w:lang w:val="it-IT"/>
        </w:rPr>
        <w:t xml:space="preserve">ene HST. </w:t>
      </w:r>
    </w:p>
    <w:p w14:paraId="72A47882" w14:textId="3F586931" w:rsidR="008F6FF8" w:rsidRPr="00462E04" w:rsidRDefault="008F6FF8" w:rsidP="00D647A4">
      <w:pPr>
        <w:pStyle w:val="Header"/>
        <w:jc w:val="both"/>
        <w:rPr>
          <w:sz w:val="22"/>
          <w:szCs w:val="22"/>
          <w:lang w:val="it-IT"/>
        </w:rPr>
      </w:pPr>
      <w:r w:rsidRPr="00462E04">
        <w:rPr>
          <w:sz w:val="22"/>
          <w:szCs w:val="22"/>
          <w:lang w:val="it-IT"/>
        </w:rPr>
        <w:t>Ovaj relativni rizik zavisi od godina starosti ili dužine prim</w:t>
      </w:r>
      <w:r w:rsidR="00893254" w:rsidRPr="00462E04">
        <w:rPr>
          <w:sz w:val="22"/>
          <w:szCs w:val="22"/>
          <w:lang w:val="it-IT"/>
        </w:rPr>
        <w:t>j</w:t>
      </w:r>
      <w:r w:rsidRPr="00462E04">
        <w:rPr>
          <w:sz w:val="22"/>
          <w:szCs w:val="22"/>
          <w:lang w:val="it-IT"/>
        </w:rPr>
        <w:t>ene, međutim pošto osnovni rizik veoma zavisi od godina starosti, rizik od pojave moždanog udara kod žena koje koriste HST se generalno povećava sa godinama starosti, vid</w:t>
      </w:r>
      <w:r w:rsidR="00893254" w:rsidRPr="00462E04">
        <w:rPr>
          <w:sz w:val="22"/>
          <w:szCs w:val="22"/>
          <w:lang w:val="it-IT"/>
        </w:rPr>
        <w:t>j</w:t>
      </w:r>
      <w:r w:rsidRPr="00462E04">
        <w:rPr>
          <w:sz w:val="22"/>
          <w:szCs w:val="22"/>
          <w:lang w:val="it-IT"/>
        </w:rPr>
        <w:t xml:space="preserve">eti </w:t>
      </w:r>
      <w:r w:rsidR="00893254" w:rsidRPr="00462E04">
        <w:rPr>
          <w:sz w:val="22"/>
          <w:szCs w:val="22"/>
          <w:lang w:val="it-IT"/>
        </w:rPr>
        <w:t>dio</w:t>
      </w:r>
      <w:r w:rsidRPr="00462E04">
        <w:rPr>
          <w:sz w:val="22"/>
          <w:szCs w:val="22"/>
          <w:lang w:val="it-IT"/>
        </w:rPr>
        <w:t xml:space="preserve"> 4.4.</w:t>
      </w:r>
    </w:p>
    <w:p w14:paraId="2AB0154E" w14:textId="77777777" w:rsidR="008F6FF8" w:rsidRPr="00462E04" w:rsidRDefault="008F6FF8" w:rsidP="00D647A4">
      <w:pPr>
        <w:pStyle w:val="Header"/>
        <w:jc w:val="both"/>
        <w:rPr>
          <w:sz w:val="22"/>
          <w:szCs w:val="22"/>
          <w:lang w:val="it-IT"/>
        </w:rPr>
      </w:pPr>
    </w:p>
    <w:tbl>
      <w:tblPr>
        <w:tblW w:w="0" w:type="auto"/>
        <w:tblInd w:w="5" w:type="dxa"/>
        <w:tblLayout w:type="fixed"/>
        <w:tblCellMar>
          <w:left w:w="0" w:type="dxa"/>
          <w:right w:w="0" w:type="dxa"/>
        </w:tblCellMar>
        <w:tblLook w:val="0000" w:firstRow="0" w:lastRow="0" w:firstColumn="0" w:lastColumn="0" w:noHBand="0" w:noVBand="0"/>
      </w:tblPr>
      <w:tblGrid>
        <w:gridCol w:w="1134"/>
        <w:gridCol w:w="2694"/>
        <w:gridCol w:w="2552"/>
        <w:gridCol w:w="3330"/>
      </w:tblGrid>
      <w:tr w:rsidR="008F6FF8" w:rsidRPr="00462E04" w14:paraId="425E5B82" w14:textId="77777777" w:rsidTr="00462E04">
        <w:trPr>
          <w:trHeight w:val="364"/>
        </w:trPr>
        <w:tc>
          <w:tcPr>
            <w:tcW w:w="9710" w:type="dxa"/>
            <w:gridSpan w:val="4"/>
            <w:tcBorders>
              <w:top w:val="single" w:sz="4" w:space="0" w:color="auto"/>
              <w:left w:val="single" w:sz="4" w:space="0" w:color="auto"/>
              <w:bottom w:val="single" w:sz="4" w:space="0" w:color="auto"/>
              <w:right w:val="single" w:sz="4" w:space="0" w:color="auto"/>
            </w:tcBorders>
            <w:vAlign w:val="center"/>
          </w:tcPr>
          <w:p w14:paraId="402E1166" w14:textId="3DC86015" w:rsidR="008F6FF8" w:rsidRPr="00462E04" w:rsidRDefault="008F6FF8">
            <w:pPr>
              <w:pStyle w:val="Header"/>
              <w:jc w:val="center"/>
              <w:rPr>
                <w:b/>
                <w:bCs/>
                <w:sz w:val="22"/>
                <w:szCs w:val="22"/>
                <w:lang w:val="it-IT"/>
              </w:rPr>
            </w:pPr>
            <w:r w:rsidRPr="00462E04">
              <w:rPr>
                <w:b/>
                <w:bCs/>
                <w:sz w:val="22"/>
                <w:szCs w:val="22"/>
                <w:lang w:val="it-IT"/>
              </w:rPr>
              <w:t>Kombinovane WHI studije - dodatni rizik pojave ishemijskog moždanog udara</w:t>
            </w:r>
            <w:r w:rsidRPr="00462E04">
              <w:rPr>
                <w:b/>
                <w:bCs/>
                <w:sz w:val="22"/>
                <w:szCs w:val="22"/>
                <w:vertAlign w:val="superscript"/>
                <w:lang w:val="it-IT"/>
              </w:rPr>
              <w:t>a</w:t>
            </w:r>
            <w:r w:rsidRPr="00462E04">
              <w:rPr>
                <w:b/>
                <w:bCs/>
                <w:sz w:val="22"/>
                <w:szCs w:val="22"/>
                <w:lang w:val="it-IT"/>
              </w:rPr>
              <w:t xml:space="preserve"> tokom 5 godina prim</w:t>
            </w:r>
            <w:r w:rsidR="00893254" w:rsidRPr="00462E04">
              <w:rPr>
                <w:b/>
                <w:bCs/>
                <w:sz w:val="22"/>
                <w:szCs w:val="22"/>
                <w:lang w:val="it-IT"/>
              </w:rPr>
              <w:t>j</w:t>
            </w:r>
            <w:r w:rsidRPr="00462E04">
              <w:rPr>
                <w:b/>
                <w:bCs/>
                <w:sz w:val="22"/>
                <w:szCs w:val="22"/>
                <w:lang w:val="it-IT"/>
              </w:rPr>
              <w:t>ene</w:t>
            </w:r>
          </w:p>
        </w:tc>
      </w:tr>
      <w:tr w:rsidR="008F6FF8" w:rsidRPr="00462E04" w14:paraId="59EB7A60" w14:textId="77777777" w:rsidTr="00462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1134" w:type="dxa"/>
            <w:tcBorders>
              <w:top w:val="single" w:sz="4" w:space="0" w:color="auto"/>
              <w:left w:val="single" w:sz="4" w:space="0" w:color="auto"/>
              <w:bottom w:val="single" w:sz="4" w:space="0" w:color="auto"/>
              <w:right w:val="single" w:sz="4" w:space="0" w:color="auto"/>
            </w:tcBorders>
            <w:vAlign w:val="center"/>
          </w:tcPr>
          <w:p w14:paraId="38E961D2" w14:textId="77777777" w:rsidR="008F6FF8" w:rsidRPr="00462E04" w:rsidRDefault="008F6FF8">
            <w:pPr>
              <w:pStyle w:val="Header"/>
              <w:jc w:val="center"/>
              <w:rPr>
                <w:b/>
                <w:bCs/>
                <w:sz w:val="22"/>
                <w:szCs w:val="22"/>
              </w:rPr>
            </w:pPr>
            <w:r w:rsidRPr="00462E04">
              <w:rPr>
                <w:b/>
                <w:bCs/>
                <w:sz w:val="22"/>
                <w:szCs w:val="22"/>
              </w:rPr>
              <w:t>Godine starosti (raspon)</w:t>
            </w:r>
          </w:p>
        </w:tc>
        <w:tc>
          <w:tcPr>
            <w:tcW w:w="2694" w:type="dxa"/>
            <w:tcBorders>
              <w:top w:val="single" w:sz="4" w:space="0" w:color="auto"/>
              <w:left w:val="single" w:sz="4" w:space="0" w:color="auto"/>
              <w:bottom w:val="single" w:sz="4" w:space="0" w:color="auto"/>
              <w:right w:val="single" w:sz="4" w:space="0" w:color="auto"/>
            </w:tcBorders>
            <w:vAlign w:val="center"/>
          </w:tcPr>
          <w:p w14:paraId="6C5A75BA" w14:textId="77777777" w:rsidR="008F6FF8" w:rsidRPr="008316A8" w:rsidRDefault="008F6FF8">
            <w:pPr>
              <w:pStyle w:val="Header"/>
              <w:jc w:val="center"/>
              <w:rPr>
                <w:b/>
                <w:bCs/>
                <w:sz w:val="22"/>
                <w:szCs w:val="22"/>
              </w:rPr>
            </w:pPr>
            <w:r w:rsidRPr="008316A8">
              <w:rPr>
                <w:b/>
                <w:bCs/>
                <w:sz w:val="22"/>
                <w:szCs w:val="22"/>
              </w:rPr>
              <w:t>Incidenca na 1000 žena u placebo grupi tokom 5 godina</w:t>
            </w:r>
          </w:p>
        </w:tc>
        <w:tc>
          <w:tcPr>
            <w:tcW w:w="2552" w:type="dxa"/>
            <w:tcBorders>
              <w:top w:val="single" w:sz="4" w:space="0" w:color="auto"/>
              <w:left w:val="single" w:sz="4" w:space="0" w:color="auto"/>
              <w:bottom w:val="single" w:sz="4" w:space="0" w:color="auto"/>
              <w:right w:val="single" w:sz="4" w:space="0" w:color="auto"/>
            </w:tcBorders>
            <w:vAlign w:val="center"/>
          </w:tcPr>
          <w:p w14:paraId="65634280" w14:textId="77777777" w:rsidR="008F6FF8" w:rsidRPr="00462E04" w:rsidRDefault="008F6FF8">
            <w:pPr>
              <w:pStyle w:val="Header"/>
              <w:jc w:val="center"/>
              <w:rPr>
                <w:b/>
                <w:bCs/>
                <w:sz w:val="22"/>
                <w:szCs w:val="22"/>
              </w:rPr>
            </w:pPr>
            <w:r w:rsidRPr="00462E04">
              <w:rPr>
                <w:b/>
                <w:bCs/>
                <w:sz w:val="22"/>
                <w:szCs w:val="22"/>
              </w:rPr>
              <w:t>Odnos rizika i 95% CI</w:t>
            </w:r>
          </w:p>
        </w:tc>
        <w:tc>
          <w:tcPr>
            <w:tcW w:w="3330" w:type="dxa"/>
            <w:tcBorders>
              <w:top w:val="single" w:sz="4" w:space="0" w:color="auto"/>
              <w:left w:val="single" w:sz="4" w:space="0" w:color="auto"/>
              <w:bottom w:val="single" w:sz="4" w:space="0" w:color="auto"/>
              <w:right w:val="single" w:sz="4" w:space="0" w:color="auto"/>
            </w:tcBorders>
            <w:vAlign w:val="center"/>
          </w:tcPr>
          <w:p w14:paraId="2BFB11ED" w14:textId="77777777" w:rsidR="008F6FF8" w:rsidRPr="00462E04" w:rsidRDefault="008F6FF8">
            <w:pPr>
              <w:pStyle w:val="Header"/>
              <w:jc w:val="center"/>
              <w:rPr>
                <w:b/>
                <w:bCs/>
                <w:sz w:val="22"/>
                <w:szCs w:val="22"/>
              </w:rPr>
            </w:pPr>
            <w:r w:rsidRPr="00462E04">
              <w:rPr>
                <w:b/>
                <w:bCs/>
                <w:sz w:val="22"/>
                <w:szCs w:val="22"/>
              </w:rPr>
              <w:t>Dodatni slučajevi na 1000 korisnica HST tokom 5 godina</w:t>
            </w:r>
          </w:p>
        </w:tc>
      </w:tr>
      <w:tr w:rsidR="008F6FF8" w:rsidRPr="00462E04" w14:paraId="754EF2BD" w14:textId="77777777" w:rsidTr="00462E04">
        <w:trPr>
          <w:trHeight w:val="230"/>
        </w:trPr>
        <w:tc>
          <w:tcPr>
            <w:tcW w:w="1134" w:type="dxa"/>
            <w:tcBorders>
              <w:top w:val="single" w:sz="4" w:space="0" w:color="auto"/>
              <w:left w:val="single" w:sz="4" w:space="0" w:color="auto"/>
              <w:bottom w:val="single" w:sz="4" w:space="0" w:color="auto"/>
              <w:right w:val="single" w:sz="4" w:space="0" w:color="auto"/>
            </w:tcBorders>
            <w:vAlign w:val="center"/>
          </w:tcPr>
          <w:p w14:paraId="39C2A771" w14:textId="77777777" w:rsidR="008F6FF8" w:rsidRPr="00462E04" w:rsidRDefault="008F6FF8">
            <w:pPr>
              <w:pStyle w:val="Header"/>
              <w:jc w:val="center"/>
              <w:rPr>
                <w:sz w:val="22"/>
                <w:szCs w:val="22"/>
              </w:rPr>
            </w:pPr>
            <w:r w:rsidRPr="00462E04">
              <w:rPr>
                <w:sz w:val="22"/>
                <w:szCs w:val="22"/>
              </w:rPr>
              <w:t>50 - 59</w:t>
            </w:r>
          </w:p>
        </w:tc>
        <w:tc>
          <w:tcPr>
            <w:tcW w:w="2694" w:type="dxa"/>
            <w:tcBorders>
              <w:top w:val="single" w:sz="4" w:space="0" w:color="auto"/>
              <w:left w:val="single" w:sz="4" w:space="0" w:color="auto"/>
              <w:bottom w:val="single" w:sz="4" w:space="0" w:color="auto"/>
              <w:right w:val="single" w:sz="4" w:space="0" w:color="auto"/>
            </w:tcBorders>
            <w:vAlign w:val="center"/>
          </w:tcPr>
          <w:p w14:paraId="7B9E6979" w14:textId="77777777" w:rsidR="008F6FF8" w:rsidRPr="008316A8" w:rsidRDefault="008F6FF8">
            <w:pPr>
              <w:pStyle w:val="Header"/>
              <w:jc w:val="center"/>
              <w:rPr>
                <w:sz w:val="22"/>
                <w:szCs w:val="22"/>
              </w:rPr>
            </w:pPr>
            <w:r w:rsidRPr="008316A8">
              <w:rPr>
                <w:sz w:val="22"/>
                <w:szCs w:val="22"/>
              </w:rPr>
              <w:t>8</w:t>
            </w:r>
          </w:p>
        </w:tc>
        <w:tc>
          <w:tcPr>
            <w:tcW w:w="2552" w:type="dxa"/>
            <w:tcBorders>
              <w:top w:val="single" w:sz="4" w:space="0" w:color="auto"/>
              <w:left w:val="single" w:sz="4" w:space="0" w:color="auto"/>
              <w:bottom w:val="single" w:sz="4" w:space="0" w:color="auto"/>
              <w:right w:val="single" w:sz="4" w:space="0" w:color="auto"/>
            </w:tcBorders>
            <w:vAlign w:val="center"/>
          </w:tcPr>
          <w:p w14:paraId="0741357B" w14:textId="77777777" w:rsidR="008F6FF8" w:rsidRPr="00462E04" w:rsidRDefault="008F6FF8">
            <w:pPr>
              <w:pStyle w:val="Header"/>
              <w:jc w:val="center"/>
              <w:rPr>
                <w:sz w:val="22"/>
                <w:szCs w:val="22"/>
              </w:rPr>
            </w:pPr>
            <w:r w:rsidRPr="00462E04">
              <w:rPr>
                <w:sz w:val="22"/>
                <w:szCs w:val="22"/>
              </w:rPr>
              <w:t>1,3 (1,1 - 1,6)</w:t>
            </w:r>
          </w:p>
        </w:tc>
        <w:tc>
          <w:tcPr>
            <w:tcW w:w="3330" w:type="dxa"/>
            <w:tcBorders>
              <w:top w:val="single" w:sz="4" w:space="0" w:color="auto"/>
              <w:left w:val="single" w:sz="4" w:space="0" w:color="auto"/>
              <w:bottom w:val="single" w:sz="4" w:space="0" w:color="auto"/>
              <w:right w:val="single" w:sz="4" w:space="0" w:color="auto"/>
            </w:tcBorders>
            <w:vAlign w:val="center"/>
          </w:tcPr>
          <w:p w14:paraId="6BAD6029" w14:textId="77777777" w:rsidR="008F6FF8" w:rsidRPr="00462E04" w:rsidRDefault="008F6FF8">
            <w:pPr>
              <w:pStyle w:val="Header"/>
              <w:jc w:val="center"/>
              <w:rPr>
                <w:sz w:val="22"/>
                <w:szCs w:val="22"/>
              </w:rPr>
            </w:pPr>
            <w:r w:rsidRPr="00462E04">
              <w:rPr>
                <w:sz w:val="22"/>
                <w:szCs w:val="22"/>
              </w:rPr>
              <w:t>3 (1 - 5)</w:t>
            </w:r>
          </w:p>
        </w:tc>
      </w:tr>
    </w:tbl>
    <w:p w14:paraId="70C32196" w14:textId="77777777" w:rsidR="008F6FF8" w:rsidRPr="00D647A4" w:rsidRDefault="008F6FF8" w:rsidP="00D647A4">
      <w:pPr>
        <w:pStyle w:val="Header"/>
        <w:jc w:val="both"/>
        <w:rPr>
          <w:sz w:val="22"/>
          <w:szCs w:val="22"/>
          <w:lang w:val="sr-Latn-ME"/>
        </w:rPr>
      </w:pPr>
      <w:r w:rsidRPr="00D647A4">
        <w:rPr>
          <w:b/>
          <w:sz w:val="22"/>
          <w:szCs w:val="22"/>
          <w:vertAlign w:val="superscript"/>
          <w:lang w:val="sr-Latn-ME"/>
        </w:rPr>
        <w:lastRenderedPageBreak/>
        <w:t>a</w:t>
      </w:r>
      <w:r w:rsidRPr="00D647A4">
        <w:rPr>
          <w:sz w:val="22"/>
          <w:szCs w:val="22"/>
          <w:lang w:val="sr-Latn-ME"/>
        </w:rPr>
        <w:t xml:space="preserve">Nije napravljena razlika između ishemijskog i hemoragijskog moždanog udara. </w:t>
      </w:r>
    </w:p>
    <w:p w14:paraId="08EC6B1C" w14:textId="77777777" w:rsidR="008F6FF8" w:rsidRPr="00D647A4" w:rsidRDefault="008F6FF8" w:rsidP="00D647A4">
      <w:pPr>
        <w:pStyle w:val="Header"/>
        <w:jc w:val="both"/>
        <w:rPr>
          <w:sz w:val="22"/>
          <w:szCs w:val="22"/>
          <w:lang w:val="sr-Latn-ME"/>
        </w:rPr>
      </w:pPr>
    </w:p>
    <w:p w14:paraId="70D5CF23" w14:textId="77777777" w:rsidR="008F6FF8" w:rsidRPr="00D647A4" w:rsidRDefault="008F6FF8" w:rsidP="00D647A4">
      <w:pPr>
        <w:pStyle w:val="Header"/>
        <w:jc w:val="both"/>
        <w:rPr>
          <w:sz w:val="22"/>
          <w:szCs w:val="22"/>
          <w:u w:val="single"/>
          <w:lang w:val="sr-Latn-ME"/>
        </w:rPr>
      </w:pPr>
      <w:r w:rsidRPr="00D647A4">
        <w:rPr>
          <w:sz w:val="22"/>
          <w:szCs w:val="22"/>
          <w:u w:val="single"/>
          <w:lang w:val="sr-Latn-ME"/>
        </w:rPr>
        <w:t>Prijavljene su i druge neželjene reakcije povezane sa kombinovanom terapijom estrogenima i progestagenima:</w:t>
      </w:r>
    </w:p>
    <w:p w14:paraId="557853DF" w14:textId="77777777" w:rsidR="008F6FF8" w:rsidRPr="00D647A4" w:rsidRDefault="008F6FF8" w:rsidP="00462E04">
      <w:pPr>
        <w:pStyle w:val="Header"/>
        <w:numPr>
          <w:ilvl w:val="0"/>
          <w:numId w:val="23"/>
        </w:numPr>
        <w:tabs>
          <w:tab w:val="clear" w:pos="4320"/>
          <w:tab w:val="clear" w:pos="8640"/>
          <w:tab w:val="center" w:pos="4536"/>
          <w:tab w:val="right" w:pos="9072"/>
        </w:tabs>
        <w:jc w:val="both"/>
        <w:rPr>
          <w:sz w:val="22"/>
          <w:szCs w:val="22"/>
          <w:lang w:val="sr-Latn-ME"/>
        </w:rPr>
      </w:pPr>
      <w:r w:rsidRPr="00D647A4">
        <w:rPr>
          <w:sz w:val="22"/>
          <w:szCs w:val="22"/>
          <w:lang w:val="sr-Latn-ME"/>
        </w:rPr>
        <w:t xml:space="preserve">Poremećaji žučnih puteva </w:t>
      </w:r>
    </w:p>
    <w:p w14:paraId="04366A0E" w14:textId="77777777" w:rsidR="008F6FF8" w:rsidRPr="00D647A4" w:rsidRDefault="008F6FF8" w:rsidP="008316A8">
      <w:pPr>
        <w:pStyle w:val="Header"/>
        <w:numPr>
          <w:ilvl w:val="0"/>
          <w:numId w:val="23"/>
        </w:numPr>
        <w:tabs>
          <w:tab w:val="clear" w:pos="4320"/>
          <w:tab w:val="clear" w:pos="8640"/>
          <w:tab w:val="center" w:pos="4536"/>
          <w:tab w:val="right" w:pos="9072"/>
        </w:tabs>
        <w:jc w:val="both"/>
        <w:rPr>
          <w:sz w:val="22"/>
          <w:szCs w:val="22"/>
          <w:lang w:val="sr-Latn-ME"/>
        </w:rPr>
      </w:pPr>
      <w:r w:rsidRPr="00D647A4">
        <w:rPr>
          <w:sz w:val="22"/>
          <w:szCs w:val="22"/>
          <w:lang w:val="sr-Latn-ME"/>
        </w:rPr>
        <w:t xml:space="preserve">Poremećaji kože i potkožnog tkiva: hloazma, multiformni eritem, nodozni eritem, vaskularna purpura. </w:t>
      </w:r>
    </w:p>
    <w:p w14:paraId="368F5EF9" w14:textId="367A114D" w:rsidR="008F6FF8" w:rsidRPr="00D647A4" w:rsidRDefault="008F6FF8">
      <w:pPr>
        <w:pStyle w:val="Header"/>
        <w:numPr>
          <w:ilvl w:val="0"/>
          <w:numId w:val="23"/>
        </w:numPr>
        <w:tabs>
          <w:tab w:val="clear" w:pos="4320"/>
          <w:tab w:val="clear" w:pos="8640"/>
          <w:tab w:val="center" w:pos="4536"/>
          <w:tab w:val="right" w:pos="9072"/>
        </w:tabs>
        <w:jc w:val="both"/>
        <w:rPr>
          <w:sz w:val="22"/>
          <w:szCs w:val="22"/>
          <w:lang w:val="sr-Latn-ME"/>
        </w:rPr>
      </w:pPr>
      <w:r w:rsidRPr="00D647A4">
        <w:rPr>
          <w:bCs/>
          <w:sz w:val="22"/>
          <w:szCs w:val="22"/>
          <w:lang w:val="sr-Latn-ME"/>
        </w:rPr>
        <w:t>Moguća pojava demencije posl</w:t>
      </w:r>
      <w:r w:rsidR="0016790B" w:rsidRPr="00D647A4">
        <w:rPr>
          <w:bCs/>
          <w:sz w:val="22"/>
          <w:szCs w:val="22"/>
          <w:lang w:val="sr-Latn-ME"/>
        </w:rPr>
        <w:t>ij</w:t>
      </w:r>
      <w:r w:rsidRPr="00D647A4">
        <w:rPr>
          <w:bCs/>
          <w:sz w:val="22"/>
          <w:szCs w:val="22"/>
          <w:lang w:val="sr-Latn-ME"/>
        </w:rPr>
        <w:t xml:space="preserve">e 65-te godine života </w:t>
      </w:r>
      <w:r w:rsidRPr="00D647A4">
        <w:rPr>
          <w:sz w:val="22"/>
          <w:szCs w:val="22"/>
          <w:lang w:val="sr-Latn-ME"/>
        </w:rPr>
        <w:t>(vid</w:t>
      </w:r>
      <w:r w:rsidR="00893254" w:rsidRPr="00D647A4">
        <w:rPr>
          <w:sz w:val="22"/>
          <w:szCs w:val="22"/>
          <w:lang w:val="sr-Latn-ME"/>
        </w:rPr>
        <w:t>j</w:t>
      </w:r>
      <w:r w:rsidRPr="00D647A4">
        <w:rPr>
          <w:sz w:val="22"/>
          <w:szCs w:val="22"/>
          <w:lang w:val="sr-Latn-ME"/>
        </w:rPr>
        <w:t xml:space="preserve">eti </w:t>
      </w:r>
      <w:r w:rsidR="00893254" w:rsidRPr="00D647A4">
        <w:rPr>
          <w:sz w:val="22"/>
          <w:szCs w:val="22"/>
          <w:lang w:val="sr-Latn-ME"/>
        </w:rPr>
        <w:t>dio</w:t>
      </w:r>
      <w:r w:rsidRPr="00D647A4">
        <w:rPr>
          <w:sz w:val="22"/>
          <w:szCs w:val="22"/>
          <w:lang w:val="sr-Latn-ME"/>
        </w:rPr>
        <w:t xml:space="preserve"> 4.4).</w:t>
      </w:r>
    </w:p>
    <w:p w14:paraId="353B3FAA" w14:textId="56B24EE0" w:rsidR="008F6FF8" w:rsidRPr="00D647A4" w:rsidRDefault="008F6FF8">
      <w:pPr>
        <w:pStyle w:val="Header"/>
        <w:numPr>
          <w:ilvl w:val="0"/>
          <w:numId w:val="23"/>
        </w:numPr>
        <w:tabs>
          <w:tab w:val="clear" w:pos="4320"/>
          <w:tab w:val="clear" w:pos="8640"/>
          <w:tab w:val="center" w:pos="4536"/>
          <w:tab w:val="right" w:pos="9072"/>
        </w:tabs>
        <w:jc w:val="both"/>
        <w:rPr>
          <w:bCs/>
          <w:sz w:val="22"/>
          <w:szCs w:val="22"/>
          <w:lang w:val="sr-Latn-ME"/>
        </w:rPr>
      </w:pPr>
      <w:r w:rsidRPr="00D647A4">
        <w:rPr>
          <w:bCs/>
          <w:sz w:val="22"/>
          <w:szCs w:val="22"/>
          <w:lang w:val="sr-Latn-ME"/>
        </w:rPr>
        <w:t>Kod žena sa hereditarnim angioedemom, egzogeni estrogeni mogu izazvati ili pogoršati simptome angioedema (vid</w:t>
      </w:r>
      <w:r w:rsidR="00893254" w:rsidRPr="00D647A4">
        <w:rPr>
          <w:bCs/>
          <w:sz w:val="22"/>
          <w:szCs w:val="22"/>
          <w:lang w:val="sr-Latn-ME"/>
        </w:rPr>
        <w:t>j</w:t>
      </w:r>
      <w:r w:rsidRPr="00D647A4">
        <w:rPr>
          <w:bCs/>
          <w:sz w:val="22"/>
          <w:szCs w:val="22"/>
          <w:lang w:val="sr-Latn-ME"/>
        </w:rPr>
        <w:t xml:space="preserve">eti </w:t>
      </w:r>
      <w:r w:rsidR="00893254" w:rsidRPr="00D647A4">
        <w:rPr>
          <w:bCs/>
          <w:sz w:val="22"/>
          <w:szCs w:val="22"/>
          <w:lang w:val="sr-Latn-ME"/>
        </w:rPr>
        <w:t>dio</w:t>
      </w:r>
      <w:r w:rsidRPr="00D647A4">
        <w:rPr>
          <w:bCs/>
          <w:sz w:val="22"/>
          <w:szCs w:val="22"/>
          <w:lang w:val="sr-Latn-ME"/>
        </w:rPr>
        <w:t xml:space="preserve"> 4.4).</w:t>
      </w:r>
    </w:p>
    <w:p w14:paraId="52933AA4" w14:textId="77777777" w:rsidR="008F6FF8" w:rsidRPr="00462E04" w:rsidRDefault="008F6FF8" w:rsidP="00D647A4">
      <w:pPr>
        <w:tabs>
          <w:tab w:val="left" w:pos="540"/>
          <w:tab w:val="left" w:pos="569"/>
        </w:tabs>
        <w:jc w:val="both"/>
        <w:rPr>
          <w:b/>
          <w:bCs/>
          <w:sz w:val="22"/>
          <w:szCs w:val="22"/>
        </w:rPr>
      </w:pPr>
    </w:p>
    <w:p w14:paraId="5E553914" w14:textId="77777777" w:rsidR="005A23D2" w:rsidRPr="00462E04" w:rsidRDefault="005A23D2" w:rsidP="00D647A4">
      <w:pPr>
        <w:spacing w:after="200" w:line="276" w:lineRule="auto"/>
        <w:jc w:val="both"/>
        <w:rPr>
          <w:rFonts w:eastAsia="Calibri"/>
          <w:sz w:val="22"/>
          <w:szCs w:val="22"/>
          <w:u w:val="single"/>
          <w:lang w:val="sr-Latn-RS"/>
        </w:rPr>
      </w:pPr>
      <w:r w:rsidRPr="00462E04">
        <w:rPr>
          <w:rFonts w:eastAsia="Calibri"/>
          <w:sz w:val="22"/>
          <w:szCs w:val="22"/>
          <w:u w:val="single"/>
          <w:lang w:val="sr-Latn-RS"/>
        </w:rPr>
        <w:t>Prijavljivanje sumnji na neželjena dejstva</w:t>
      </w:r>
    </w:p>
    <w:p w14:paraId="067B8F15" w14:textId="77777777" w:rsidR="005A23D2" w:rsidRPr="00462E04" w:rsidRDefault="005A23D2" w:rsidP="00462E04">
      <w:pPr>
        <w:spacing w:after="200"/>
        <w:jc w:val="both"/>
        <w:rPr>
          <w:rFonts w:eastAsia="Calibri"/>
          <w:sz w:val="22"/>
          <w:szCs w:val="22"/>
          <w:lang w:val="sr-Latn-RS"/>
        </w:rPr>
      </w:pPr>
      <w:r w:rsidRPr="00462E04">
        <w:rPr>
          <w:rFonts w:eastAsia="Calibri"/>
          <w:sz w:val="22"/>
          <w:szCs w:val="22"/>
          <w:lang w:val="sr-Latn-RS"/>
        </w:rPr>
        <w:t>Prijavljivanje neželjenih dejstava nakon dobijanja dozvole je od velikog značaja jer obezbjeđuje kont</w:t>
      </w:r>
      <w:r w:rsidR="00EA5765" w:rsidRPr="00462E04">
        <w:rPr>
          <w:rFonts w:eastAsia="Calibri"/>
          <w:sz w:val="22"/>
          <w:szCs w:val="22"/>
          <w:lang w:val="sr-Latn-RS"/>
        </w:rPr>
        <w:t>inuirano praćenje odnosa korist</w:t>
      </w:r>
      <w:r w:rsidRPr="00462E04">
        <w:rPr>
          <w:rFonts w:eastAsia="Calibri"/>
          <w:sz w:val="22"/>
          <w:szCs w:val="22"/>
          <w:lang w:val="sr-Latn-RS"/>
        </w:rPr>
        <w:t>/rizik primjene lijeka. Zdravstveni radnici treba da prijave svaku sumnju na neželjeno</w:t>
      </w:r>
      <w:r w:rsidR="009B062A" w:rsidRPr="00462E04">
        <w:rPr>
          <w:rFonts w:eastAsia="Calibri"/>
          <w:sz w:val="22"/>
          <w:szCs w:val="22"/>
          <w:lang w:val="sr-Latn-RS"/>
        </w:rPr>
        <w:t xml:space="preserve"> </w:t>
      </w:r>
      <w:r w:rsidRPr="00462E04">
        <w:rPr>
          <w:rFonts w:eastAsia="Calibri"/>
          <w:sz w:val="22"/>
          <w:szCs w:val="22"/>
          <w:lang w:val="sr-Latn-RS"/>
        </w:rPr>
        <w:t xml:space="preserve">dejstvo ovog lijeka </w:t>
      </w:r>
      <w:r w:rsidR="004E70AD" w:rsidRPr="00462E04">
        <w:rPr>
          <w:rFonts w:eastAsia="Calibri"/>
          <w:sz w:val="22"/>
          <w:szCs w:val="22"/>
          <w:lang w:val="sr-Latn-RS"/>
        </w:rPr>
        <w:t>Institutu</w:t>
      </w:r>
      <w:r w:rsidRPr="00462E04">
        <w:rPr>
          <w:rFonts w:eastAsia="Calibri"/>
          <w:sz w:val="22"/>
          <w:szCs w:val="22"/>
          <w:lang w:val="sr-Latn-RS"/>
        </w:rPr>
        <w:t xml:space="preserve"> za ljekove i medicinska sredstva</w:t>
      </w:r>
      <w:r w:rsidR="004E70AD" w:rsidRPr="00462E04">
        <w:rPr>
          <w:rFonts w:eastAsia="Calibri"/>
          <w:sz w:val="22"/>
          <w:szCs w:val="22"/>
          <w:lang w:val="sr-Latn-RS"/>
        </w:rPr>
        <w:t xml:space="preserve"> </w:t>
      </w:r>
      <w:r w:rsidRPr="00462E04">
        <w:rPr>
          <w:rFonts w:eastAsia="Calibri"/>
          <w:sz w:val="22"/>
          <w:szCs w:val="22"/>
          <w:lang w:val="sr-Latn-RS"/>
        </w:rPr>
        <w:t>(</w:t>
      </w:r>
      <w:r w:rsidR="004E70AD" w:rsidRPr="00462E04">
        <w:rPr>
          <w:rFonts w:eastAsia="Calibri"/>
          <w:sz w:val="22"/>
          <w:szCs w:val="22"/>
          <w:lang w:val="sr-Latn-RS"/>
        </w:rPr>
        <w:t>CInMED</w:t>
      </w:r>
      <w:r w:rsidRPr="00462E04">
        <w:rPr>
          <w:rFonts w:eastAsia="Calibri"/>
          <w:sz w:val="22"/>
          <w:szCs w:val="22"/>
          <w:lang w:val="sr-Latn-RS"/>
        </w:rPr>
        <w:t>):</w:t>
      </w:r>
    </w:p>
    <w:p w14:paraId="4D2CD1CC" w14:textId="77777777" w:rsidR="005A23D2" w:rsidRPr="00462E04" w:rsidRDefault="004E70AD" w:rsidP="008316A8">
      <w:pPr>
        <w:pStyle w:val="NoSpacing"/>
        <w:jc w:val="both"/>
        <w:rPr>
          <w:rFonts w:eastAsia="Calibri"/>
          <w:sz w:val="22"/>
          <w:szCs w:val="22"/>
          <w:lang w:val="sr-Latn-RS"/>
        </w:rPr>
      </w:pPr>
      <w:r w:rsidRPr="00462E04">
        <w:rPr>
          <w:rFonts w:eastAsia="Calibri"/>
          <w:sz w:val="22"/>
          <w:szCs w:val="22"/>
          <w:lang w:val="sr-Latn-RS"/>
        </w:rPr>
        <w:t xml:space="preserve">Institut </w:t>
      </w:r>
      <w:r w:rsidR="005A23D2" w:rsidRPr="00462E04">
        <w:rPr>
          <w:rFonts w:eastAsia="Calibri"/>
          <w:sz w:val="22"/>
          <w:szCs w:val="22"/>
          <w:lang w:val="sr-Latn-RS"/>
        </w:rPr>
        <w:t xml:space="preserve">za ljekove i medicinska sredstva </w:t>
      </w:r>
    </w:p>
    <w:p w14:paraId="4B796FA7" w14:textId="77777777" w:rsidR="005A23D2" w:rsidRPr="00462E04" w:rsidRDefault="005A23D2">
      <w:pPr>
        <w:pStyle w:val="NoSpacing"/>
        <w:jc w:val="both"/>
        <w:rPr>
          <w:rFonts w:eastAsia="Calibri"/>
          <w:sz w:val="22"/>
          <w:szCs w:val="22"/>
          <w:lang w:val="sr-Latn-RS"/>
        </w:rPr>
      </w:pPr>
      <w:r w:rsidRPr="00462E04">
        <w:rPr>
          <w:rFonts w:eastAsia="Calibri"/>
          <w:sz w:val="22"/>
          <w:szCs w:val="22"/>
          <w:lang w:val="sr-Latn-RS"/>
        </w:rPr>
        <w:t>Odjeljenje za farmakovigilancu</w:t>
      </w:r>
    </w:p>
    <w:p w14:paraId="0CBD2CC4" w14:textId="77777777" w:rsidR="00EA5765" w:rsidRPr="00462E04" w:rsidRDefault="005A23D2">
      <w:pPr>
        <w:pStyle w:val="NoSpacing"/>
        <w:jc w:val="both"/>
        <w:rPr>
          <w:rFonts w:eastAsia="Calibri"/>
          <w:sz w:val="22"/>
          <w:szCs w:val="22"/>
          <w:lang w:val="sr-Latn-RS"/>
        </w:rPr>
      </w:pPr>
      <w:r w:rsidRPr="00462E04">
        <w:rPr>
          <w:rFonts w:eastAsia="Calibri"/>
          <w:sz w:val="22"/>
          <w:szCs w:val="22"/>
          <w:lang w:val="sr-Latn-RS"/>
        </w:rPr>
        <w:t>Bulevar Ivana Crnojevića 64a, 81000 Podgorica</w:t>
      </w:r>
    </w:p>
    <w:p w14:paraId="506B1F89" w14:textId="77777777" w:rsidR="00EA5765" w:rsidRPr="00462E04" w:rsidRDefault="00EA5765" w:rsidP="00D647A4">
      <w:pPr>
        <w:pStyle w:val="NoSpacing"/>
        <w:jc w:val="both"/>
        <w:rPr>
          <w:rFonts w:eastAsia="Calibri"/>
          <w:sz w:val="22"/>
          <w:szCs w:val="22"/>
          <w:lang w:val="sr-Latn-RS"/>
        </w:rPr>
      </w:pPr>
    </w:p>
    <w:p w14:paraId="38A5BDC9" w14:textId="77777777" w:rsidR="005A23D2" w:rsidRPr="00462E04" w:rsidRDefault="005A23D2" w:rsidP="00462E04">
      <w:pPr>
        <w:pStyle w:val="NoSpacing"/>
        <w:jc w:val="both"/>
        <w:rPr>
          <w:rFonts w:eastAsia="Calibri"/>
          <w:sz w:val="22"/>
          <w:szCs w:val="22"/>
          <w:lang w:val="sr-Latn-RS"/>
        </w:rPr>
      </w:pPr>
      <w:r w:rsidRPr="00462E04">
        <w:rPr>
          <w:rFonts w:eastAsia="Calibri"/>
          <w:sz w:val="22"/>
          <w:szCs w:val="22"/>
          <w:lang w:val="sr-Latn-RS"/>
        </w:rPr>
        <w:t>tel: +382 (0) 20 310 280</w:t>
      </w:r>
    </w:p>
    <w:p w14:paraId="496E9AE4" w14:textId="77777777" w:rsidR="00EA5765" w:rsidRPr="00462E04" w:rsidRDefault="005A23D2" w:rsidP="008316A8">
      <w:pPr>
        <w:pStyle w:val="NoSpacing"/>
        <w:jc w:val="both"/>
        <w:rPr>
          <w:rFonts w:eastAsia="Calibri"/>
          <w:sz w:val="22"/>
          <w:szCs w:val="22"/>
          <w:lang w:val="sr-Latn-RS"/>
        </w:rPr>
      </w:pPr>
      <w:r w:rsidRPr="00462E04">
        <w:rPr>
          <w:rFonts w:eastAsia="Calibri"/>
          <w:sz w:val="22"/>
          <w:szCs w:val="22"/>
          <w:lang w:val="sr-Latn-RS"/>
        </w:rPr>
        <w:t>fax:</w:t>
      </w:r>
      <w:r w:rsidR="00EA5765" w:rsidRPr="00462E04">
        <w:rPr>
          <w:rFonts w:eastAsia="Calibri"/>
          <w:sz w:val="22"/>
          <w:szCs w:val="22"/>
          <w:lang w:val="sr-Latn-RS"/>
        </w:rPr>
        <w:t xml:space="preserve"> </w:t>
      </w:r>
      <w:r w:rsidRPr="00462E04">
        <w:rPr>
          <w:rFonts w:eastAsia="Calibri"/>
          <w:sz w:val="22"/>
          <w:szCs w:val="22"/>
          <w:lang w:val="sr-Latn-RS"/>
        </w:rPr>
        <w:t>+382 (0) 20 310 581</w:t>
      </w:r>
    </w:p>
    <w:p w14:paraId="3338F29F" w14:textId="77777777" w:rsidR="005A23D2" w:rsidRPr="00462E04" w:rsidRDefault="004B0B73" w:rsidP="00D8788F">
      <w:pPr>
        <w:pStyle w:val="NoSpacing"/>
        <w:jc w:val="both"/>
        <w:rPr>
          <w:rFonts w:eastAsia="Calibri"/>
          <w:sz w:val="22"/>
          <w:szCs w:val="22"/>
          <w:lang w:val="sr-Latn-RS"/>
        </w:rPr>
      </w:pPr>
      <w:hyperlink r:id="rId8" w:history="1">
        <w:r w:rsidR="004E70AD" w:rsidRPr="00462E04">
          <w:rPr>
            <w:rStyle w:val="Hyperlink"/>
            <w:rFonts w:eastAsia="Calibri"/>
            <w:sz w:val="22"/>
            <w:szCs w:val="22"/>
            <w:lang w:val="sr-Latn-RS"/>
          </w:rPr>
          <w:t>www.cinmed.me</w:t>
        </w:r>
      </w:hyperlink>
    </w:p>
    <w:p w14:paraId="2AC096C7" w14:textId="77777777" w:rsidR="00EA5765" w:rsidRPr="00462E04" w:rsidRDefault="004B0B73" w:rsidP="00D8788F">
      <w:pPr>
        <w:pStyle w:val="NoSpacing"/>
        <w:jc w:val="both"/>
        <w:rPr>
          <w:rFonts w:eastAsia="Calibri"/>
          <w:color w:val="0000FF"/>
          <w:sz w:val="22"/>
          <w:szCs w:val="22"/>
          <w:u w:val="single"/>
          <w:lang w:val="sr-Latn-RS"/>
        </w:rPr>
      </w:pPr>
      <w:hyperlink r:id="rId9" w:history="1">
        <w:r w:rsidR="004E70AD" w:rsidRPr="00462E04">
          <w:rPr>
            <w:rStyle w:val="Hyperlink"/>
            <w:rFonts w:eastAsia="Calibri"/>
            <w:sz w:val="22"/>
            <w:szCs w:val="22"/>
            <w:lang w:val="sr-Latn-RS"/>
          </w:rPr>
          <w:t>nezeljenadejstva@cinmed.me</w:t>
        </w:r>
      </w:hyperlink>
    </w:p>
    <w:p w14:paraId="3965220A" w14:textId="3CF1F4D5" w:rsidR="005A23D2" w:rsidRDefault="005A23D2">
      <w:pPr>
        <w:pStyle w:val="NoSpacing"/>
        <w:jc w:val="both"/>
        <w:rPr>
          <w:rFonts w:eastAsia="Calibri"/>
          <w:sz w:val="22"/>
          <w:szCs w:val="22"/>
          <w:lang w:val="sr-Latn-RS"/>
        </w:rPr>
      </w:pPr>
      <w:r w:rsidRPr="00462E04">
        <w:rPr>
          <w:rFonts w:eastAsia="Calibri"/>
          <w:sz w:val="22"/>
          <w:szCs w:val="22"/>
          <w:lang w:val="sr-Latn-RS"/>
        </w:rPr>
        <w:t>putem IS zdravstvene zaštite</w:t>
      </w:r>
    </w:p>
    <w:p w14:paraId="270A37E6" w14:textId="77777777" w:rsidR="0016790B" w:rsidRDefault="0016790B" w:rsidP="0016790B">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4E0F3C95" w14:textId="77777777" w:rsidR="0016790B" w:rsidRDefault="0016790B" w:rsidP="0016790B">
      <w:pPr>
        <w:pStyle w:val="NoSpacing"/>
        <w:jc w:val="both"/>
        <w:rPr>
          <w:rFonts w:eastAsia="Calibri"/>
          <w:sz w:val="22"/>
          <w:szCs w:val="22"/>
          <w:lang w:val="sr-Latn-RS"/>
        </w:rPr>
      </w:pPr>
    </w:p>
    <w:p w14:paraId="294A59A2" w14:textId="4A4D02B7" w:rsidR="0016790B" w:rsidRPr="00462E04" w:rsidRDefault="0016790B" w:rsidP="00D647A4">
      <w:pPr>
        <w:pStyle w:val="NoSpacing"/>
        <w:rPr>
          <w:rFonts w:eastAsia="Calibri"/>
          <w:sz w:val="22"/>
          <w:szCs w:val="22"/>
          <w:lang w:val="sr-Latn-RS"/>
        </w:rPr>
      </w:pPr>
      <w:r>
        <w:rPr>
          <w:noProof/>
        </w:rPr>
        <w:drawing>
          <wp:inline distT="0" distB="0" distL="0" distR="0" wp14:anchorId="7F8FD23E" wp14:editId="4B8186CA">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7D7B9FD" w14:textId="77777777" w:rsidR="00836B35" w:rsidRPr="008316A8" w:rsidRDefault="00836B35" w:rsidP="00D647A4">
      <w:pPr>
        <w:tabs>
          <w:tab w:val="left" w:pos="540"/>
          <w:tab w:val="left" w:pos="569"/>
        </w:tabs>
        <w:jc w:val="both"/>
        <w:rPr>
          <w:b/>
          <w:bCs/>
          <w:sz w:val="22"/>
          <w:szCs w:val="22"/>
          <w:lang w:val="sr-Latn-RS"/>
        </w:rPr>
      </w:pPr>
    </w:p>
    <w:p w14:paraId="2A070F61" w14:textId="77777777" w:rsidR="00CD6F02" w:rsidRPr="00462E04" w:rsidRDefault="0072020E" w:rsidP="00D647A4">
      <w:pPr>
        <w:tabs>
          <w:tab w:val="left" w:pos="540"/>
          <w:tab w:val="left" w:pos="569"/>
        </w:tabs>
        <w:jc w:val="both"/>
        <w:rPr>
          <w:b/>
          <w:bCs/>
          <w:sz w:val="22"/>
          <w:szCs w:val="22"/>
          <w:lang w:val="sr-Latn-RS"/>
        </w:rPr>
      </w:pPr>
      <w:r w:rsidRPr="00462E04">
        <w:rPr>
          <w:b/>
          <w:bCs/>
          <w:sz w:val="22"/>
          <w:szCs w:val="22"/>
          <w:lang w:val="sr-Latn-RS"/>
        </w:rPr>
        <w:t xml:space="preserve">4.9. </w:t>
      </w:r>
      <w:r w:rsidR="00480FB1" w:rsidRPr="00462E04">
        <w:rPr>
          <w:b/>
          <w:bCs/>
          <w:sz w:val="22"/>
          <w:szCs w:val="22"/>
          <w:lang w:val="sr-Latn-RS"/>
        </w:rPr>
        <w:tab/>
      </w:r>
      <w:r w:rsidRPr="00462E04">
        <w:rPr>
          <w:b/>
          <w:bCs/>
          <w:sz w:val="22"/>
          <w:szCs w:val="22"/>
          <w:lang w:val="sr-Latn-RS"/>
        </w:rPr>
        <w:t>Predoziranje</w:t>
      </w:r>
      <w:r w:rsidR="002846DB" w:rsidRPr="00462E04">
        <w:rPr>
          <w:b/>
          <w:bCs/>
          <w:sz w:val="22"/>
          <w:szCs w:val="22"/>
          <w:lang w:val="sr-Latn-RS"/>
        </w:rPr>
        <w:t xml:space="preserve"> </w:t>
      </w:r>
    </w:p>
    <w:p w14:paraId="6BE5C870" w14:textId="77777777" w:rsidR="00CD6F02" w:rsidRPr="00462E04" w:rsidRDefault="00CD6F02" w:rsidP="00D647A4">
      <w:pPr>
        <w:tabs>
          <w:tab w:val="left" w:pos="540"/>
          <w:tab w:val="left" w:pos="569"/>
        </w:tabs>
        <w:jc w:val="both"/>
        <w:rPr>
          <w:b/>
          <w:bCs/>
          <w:sz w:val="22"/>
          <w:szCs w:val="22"/>
          <w:lang w:val="sr-Latn-RS"/>
        </w:rPr>
      </w:pPr>
    </w:p>
    <w:p w14:paraId="47E1BBB6" w14:textId="291E96D6" w:rsidR="00893254" w:rsidRPr="00462E04" w:rsidRDefault="00893254" w:rsidP="00462E04">
      <w:pPr>
        <w:jc w:val="both"/>
        <w:rPr>
          <w:sz w:val="22"/>
          <w:szCs w:val="22"/>
          <w:lang w:val="de-DE"/>
        </w:rPr>
      </w:pPr>
      <w:r w:rsidRPr="00462E04">
        <w:rPr>
          <w:sz w:val="22"/>
          <w:szCs w:val="22"/>
          <w:lang w:val="sr-Latn-RS"/>
        </w:rPr>
        <w:t xml:space="preserve">Predoziranje može izazvati mučninu, povraćanje i kod nekih žena probojno krvarenje. </w:t>
      </w:r>
      <w:r w:rsidRPr="00462E04">
        <w:rPr>
          <w:sz w:val="22"/>
          <w:szCs w:val="22"/>
          <w:lang w:val="de-DE"/>
        </w:rPr>
        <w:t>Nema specifičnog antidota i treba prim</w:t>
      </w:r>
      <w:r w:rsidR="0016790B">
        <w:rPr>
          <w:sz w:val="22"/>
          <w:szCs w:val="22"/>
          <w:lang w:val="de-DE"/>
        </w:rPr>
        <w:t>i</w:t>
      </w:r>
      <w:r w:rsidRPr="00462E04">
        <w:rPr>
          <w:sz w:val="22"/>
          <w:szCs w:val="22"/>
          <w:lang w:val="de-DE"/>
        </w:rPr>
        <w:t>jeniti simptomatsku terapiju.</w:t>
      </w:r>
    </w:p>
    <w:p w14:paraId="69476679" w14:textId="13D36020" w:rsidR="00227BDB" w:rsidRDefault="00227BDB" w:rsidP="00D647A4">
      <w:pPr>
        <w:tabs>
          <w:tab w:val="left" w:pos="540"/>
          <w:tab w:val="left" w:pos="569"/>
        </w:tabs>
        <w:jc w:val="both"/>
        <w:rPr>
          <w:b/>
          <w:bCs/>
          <w:sz w:val="22"/>
          <w:szCs w:val="22"/>
          <w:lang w:val="sr-Latn-RS"/>
        </w:rPr>
      </w:pPr>
    </w:p>
    <w:p w14:paraId="2F1B62D9" w14:textId="77777777" w:rsidR="0016790B" w:rsidRPr="00462E04" w:rsidRDefault="0016790B" w:rsidP="00D647A4">
      <w:pPr>
        <w:tabs>
          <w:tab w:val="left" w:pos="540"/>
          <w:tab w:val="left" w:pos="569"/>
        </w:tabs>
        <w:jc w:val="both"/>
        <w:rPr>
          <w:b/>
          <w:bCs/>
          <w:sz w:val="22"/>
          <w:szCs w:val="22"/>
          <w:lang w:val="sr-Latn-RS"/>
        </w:rPr>
      </w:pPr>
    </w:p>
    <w:p w14:paraId="73331E79" w14:textId="77777777" w:rsidR="0072020E" w:rsidRPr="00462E04" w:rsidRDefault="0072020E" w:rsidP="00D647A4">
      <w:pPr>
        <w:tabs>
          <w:tab w:val="left" w:pos="540"/>
          <w:tab w:val="left" w:pos="569"/>
        </w:tabs>
        <w:jc w:val="both"/>
        <w:rPr>
          <w:b/>
          <w:bCs/>
          <w:sz w:val="22"/>
          <w:szCs w:val="22"/>
          <w:lang w:val="sr-Latn-RS"/>
        </w:rPr>
      </w:pPr>
      <w:r w:rsidRPr="00462E04">
        <w:rPr>
          <w:b/>
          <w:bCs/>
          <w:sz w:val="22"/>
          <w:szCs w:val="22"/>
          <w:lang w:val="sr-Latn-RS"/>
        </w:rPr>
        <w:t xml:space="preserve">5. </w:t>
      </w:r>
      <w:r w:rsidR="00480FB1" w:rsidRPr="00462E04">
        <w:rPr>
          <w:b/>
          <w:bCs/>
          <w:sz w:val="22"/>
          <w:szCs w:val="22"/>
          <w:lang w:val="sr-Latn-RS"/>
        </w:rPr>
        <w:tab/>
      </w:r>
      <w:r w:rsidRPr="00462E04">
        <w:rPr>
          <w:b/>
          <w:bCs/>
          <w:sz w:val="22"/>
          <w:szCs w:val="22"/>
          <w:lang w:val="sr-Latn-RS"/>
        </w:rPr>
        <w:t>FARMAKOLOŠK</w:t>
      </w:r>
      <w:r w:rsidR="000D425A" w:rsidRPr="00462E04">
        <w:rPr>
          <w:b/>
          <w:bCs/>
          <w:sz w:val="22"/>
          <w:szCs w:val="22"/>
          <w:lang w:val="sr-Latn-RS"/>
        </w:rPr>
        <w:t>I</w:t>
      </w:r>
      <w:r w:rsidRPr="00462E04">
        <w:rPr>
          <w:b/>
          <w:bCs/>
          <w:sz w:val="22"/>
          <w:szCs w:val="22"/>
          <w:lang w:val="sr-Latn-RS"/>
        </w:rPr>
        <w:t xml:space="preserve"> PODACI</w:t>
      </w:r>
    </w:p>
    <w:p w14:paraId="0B250517" w14:textId="77777777" w:rsidR="0072020E" w:rsidRPr="00462E04" w:rsidRDefault="0072020E" w:rsidP="00D647A4">
      <w:pPr>
        <w:tabs>
          <w:tab w:val="left" w:pos="540"/>
          <w:tab w:val="left" w:pos="569"/>
        </w:tabs>
        <w:jc w:val="both"/>
        <w:rPr>
          <w:b/>
          <w:bCs/>
          <w:sz w:val="22"/>
          <w:szCs w:val="22"/>
          <w:lang w:val="sr-Latn-RS"/>
        </w:rPr>
      </w:pPr>
    </w:p>
    <w:p w14:paraId="26410405" w14:textId="77777777" w:rsidR="0072020E" w:rsidRPr="00462E04" w:rsidRDefault="0072020E" w:rsidP="00D647A4">
      <w:pPr>
        <w:tabs>
          <w:tab w:val="left" w:pos="540"/>
          <w:tab w:val="left" w:pos="569"/>
        </w:tabs>
        <w:jc w:val="both"/>
        <w:rPr>
          <w:b/>
          <w:bCs/>
          <w:sz w:val="22"/>
          <w:szCs w:val="22"/>
          <w:lang w:val="sr-Latn-RS"/>
        </w:rPr>
      </w:pPr>
      <w:r w:rsidRPr="00462E04">
        <w:rPr>
          <w:b/>
          <w:bCs/>
          <w:sz w:val="22"/>
          <w:szCs w:val="22"/>
          <w:lang w:val="sr-Latn-RS"/>
        </w:rPr>
        <w:t xml:space="preserve">5.1. </w:t>
      </w:r>
      <w:r w:rsidR="00480FB1" w:rsidRPr="00462E04">
        <w:rPr>
          <w:b/>
          <w:bCs/>
          <w:sz w:val="22"/>
          <w:szCs w:val="22"/>
          <w:lang w:val="sr-Latn-RS"/>
        </w:rPr>
        <w:tab/>
      </w:r>
      <w:r w:rsidRPr="00462E04">
        <w:rPr>
          <w:b/>
          <w:bCs/>
          <w:sz w:val="22"/>
          <w:szCs w:val="22"/>
          <w:lang w:val="sr-Latn-RS"/>
        </w:rPr>
        <w:t>Farmakodinamski podaci</w:t>
      </w:r>
      <w:r w:rsidR="003A7059" w:rsidRPr="00462E04">
        <w:rPr>
          <w:b/>
          <w:bCs/>
          <w:sz w:val="22"/>
          <w:szCs w:val="22"/>
          <w:lang w:val="sr-Latn-RS"/>
        </w:rPr>
        <w:t xml:space="preserve"> </w:t>
      </w:r>
    </w:p>
    <w:p w14:paraId="2744044B" w14:textId="77777777" w:rsidR="00F45F77" w:rsidRPr="00462E04" w:rsidRDefault="00F45F77" w:rsidP="00D647A4">
      <w:pPr>
        <w:tabs>
          <w:tab w:val="left" w:pos="540"/>
          <w:tab w:val="left" w:pos="569"/>
        </w:tabs>
        <w:jc w:val="both"/>
        <w:rPr>
          <w:b/>
          <w:bCs/>
          <w:sz w:val="22"/>
          <w:szCs w:val="22"/>
          <w:lang w:val="sr-Latn-RS"/>
        </w:rPr>
      </w:pPr>
    </w:p>
    <w:p w14:paraId="776567DE" w14:textId="6A21C1DC" w:rsidR="0072020E" w:rsidRPr="00462E04" w:rsidRDefault="0072020E" w:rsidP="00D647A4">
      <w:pPr>
        <w:tabs>
          <w:tab w:val="left" w:pos="540"/>
          <w:tab w:val="left" w:pos="569"/>
        </w:tabs>
        <w:jc w:val="both"/>
        <w:rPr>
          <w:bCs/>
          <w:sz w:val="22"/>
          <w:szCs w:val="22"/>
          <w:lang w:val="sr-Latn-RS"/>
        </w:rPr>
      </w:pPr>
      <w:r w:rsidRPr="00462E04">
        <w:rPr>
          <w:bCs/>
          <w:sz w:val="22"/>
          <w:szCs w:val="22"/>
          <w:lang w:val="sr-Latn-RS"/>
        </w:rPr>
        <w:t>Farmakoterapijska grupa:</w:t>
      </w:r>
      <w:r w:rsidR="00893254" w:rsidRPr="00462E04">
        <w:rPr>
          <w:bCs/>
          <w:sz w:val="22"/>
          <w:szCs w:val="22"/>
          <w:lang w:val="sr-Latn-RS"/>
        </w:rPr>
        <w:t xml:space="preserve"> </w:t>
      </w:r>
      <w:r w:rsidR="00893254" w:rsidRPr="00462E04">
        <w:rPr>
          <w:sz w:val="22"/>
          <w:szCs w:val="22"/>
          <w:lang w:val="de-DE"/>
        </w:rPr>
        <w:t>progestageni i estrogeni u kombinaciji</w:t>
      </w:r>
    </w:p>
    <w:p w14:paraId="084E9973" w14:textId="77777777" w:rsidR="0072020E" w:rsidRPr="00462E04" w:rsidRDefault="0072020E" w:rsidP="00D647A4">
      <w:pPr>
        <w:tabs>
          <w:tab w:val="left" w:pos="540"/>
          <w:tab w:val="left" w:pos="569"/>
        </w:tabs>
        <w:jc w:val="both"/>
        <w:rPr>
          <w:bCs/>
          <w:sz w:val="22"/>
          <w:szCs w:val="22"/>
          <w:lang w:val="sr-Latn-RS"/>
        </w:rPr>
      </w:pPr>
    </w:p>
    <w:p w14:paraId="4A619689" w14:textId="4A900E16" w:rsidR="0072020E" w:rsidRPr="00462E04" w:rsidRDefault="0072020E" w:rsidP="00D647A4">
      <w:pPr>
        <w:tabs>
          <w:tab w:val="left" w:pos="540"/>
          <w:tab w:val="left" w:pos="569"/>
        </w:tabs>
        <w:jc w:val="both"/>
        <w:rPr>
          <w:sz w:val="22"/>
          <w:szCs w:val="22"/>
          <w:lang w:val="de-DE"/>
        </w:rPr>
      </w:pPr>
      <w:r w:rsidRPr="00462E04">
        <w:rPr>
          <w:bCs/>
          <w:sz w:val="22"/>
          <w:szCs w:val="22"/>
          <w:lang w:val="sr-Latn-RS"/>
        </w:rPr>
        <w:t>ATC kod:</w:t>
      </w:r>
      <w:r w:rsidR="00893254" w:rsidRPr="00462E04">
        <w:rPr>
          <w:bCs/>
          <w:sz w:val="22"/>
          <w:szCs w:val="22"/>
          <w:lang w:val="sr-Latn-RS"/>
        </w:rPr>
        <w:t xml:space="preserve"> </w:t>
      </w:r>
      <w:r w:rsidR="00893254" w:rsidRPr="00462E04">
        <w:rPr>
          <w:sz w:val="22"/>
          <w:szCs w:val="22"/>
          <w:lang w:val="de-DE"/>
        </w:rPr>
        <w:t>G03FB01</w:t>
      </w:r>
    </w:p>
    <w:p w14:paraId="321020AF" w14:textId="77777777" w:rsidR="00893254" w:rsidRPr="00462E04" w:rsidRDefault="00893254" w:rsidP="00462E04">
      <w:pPr>
        <w:jc w:val="both"/>
        <w:rPr>
          <w:b/>
          <w:bCs/>
          <w:sz w:val="22"/>
          <w:szCs w:val="22"/>
          <w:lang w:val="de-DE"/>
        </w:rPr>
      </w:pPr>
    </w:p>
    <w:p w14:paraId="2FC2B6F0" w14:textId="70DD2062" w:rsidR="00893254" w:rsidRPr="00462E04" w:rsidRDefault="00893254" w:rsidP="008316A8">
      <w:pPr>
        <w:numPr>
          <w:ilvl w:val="0"/>
          <w:numId w:val="24"/>
        </w:numPr>
        <w:tabs>
          <w:tab w:val="clear" w:pos="360"/>
        </w:tabs>
        <w:jc w:val="both"/>
        <w:rPr>
          <w:b/>
          <w:sz w:val="22"/>
          <w:szCs w:val="22"/>
        </w:rPr>
      </w:pPr>
      <w:r w:rsidRPr="00462E04">
        <w:rPr>
          <w:b/>
          <w:sz w:val="22"/>
          <w:szCs w:val="22"/>
        </w:rPr>
        <w:t>Estradiol</w:t>
      </w:r>
      <w:r w:rsidR="00BB535A">
        <w:rPr>
          <w:b/>
          <w:sz w:val="22"/>
          <w:szCs w:val="22"/>
        </w:rPr>
        <w:t xml:space="preserve"> </w:t>
      </w:r>
      <w:r w:rsidRPr="00462E04">
        <w:rPr>
          <w:b/>
          <w:sz w:val="22"/>
          <w:szCs w:val="22"/>
        </w:rPr>
        <w:t>valerat</w:t>
      </w:r>
    </w:p>
    <w:p w14:paraId="5BF0D51A" w14:textId="77777777" w:rsidR="00893254" w:rsidRPr="00462E04" w:rsidRDefault="00893254">
      <w:pPr>
        <w:ind w:left="284"/>
        <w:jc w:val="both"/>
        <w:rPr>
          <w:sz w:val="22"/>
          <w:szCs w:val="22"/>
        </w:rPr>
      </w:pPr>
    </w:p>
    <w:p w14:paraId="412C1DF6" w14:textId="23A12540" w:rsidR="00893254" w:rsidRPr="00462E04" w:rsidRDefault="00893254">
      <w:pPr>
        <w:jc w:val="both"/>
        <w:rPr>
          <w:sz w:val="22"/>
          <w:szCs w:val="22"/>
        </w:rPr>
      </w:pPr>
      <w:r w:rsidRPr="00462E04">
        <w:rPr>
          <w:sz w:val="22"/>
          <w:szCs w:val="22"/>
        </w:rPr>
        <w:t>Aktivna supstanca je estradiol</w:t>
      </w:r>
      <w:r w:rsidR="003C00BA">
        <w:rPr>
          <w:sz w:val="22"/>
          <w:szCs w:val="22"/>
        </w:rPr>
        <w:t xml:space="preserve"> </w:t>
      </w:r>
      <w:r w:rsidRPr="00462E04">
        <w:rPr>
          <w:sz w:val="22"/>
          <w:szCs w:val="22"/>
        </w:rPr>
        <w:t xml:space="preserve">valerat, proizvod sinteze 17 β-estradiola, hemijski i biološki identičan endogenom humanom estradiolu. On je zamjena za nedostatak stvaranja estrogena kod žena u postmenopauzi i ublažava simptome menopauze. Estrogen spriječava gubitak koštane mase usljed menopauze i ooforektomije. </w:t>
      </w:r>
    </w:p>
    <w:p w14:paraId="54864633" w14:textId="703CC911" w:rsidR="00893254" w:rsidRDefault="00893254">
      <w:pPr>
        <w:jc w:val="both"/>
        <w:rPr>
          <w:b/>
          <w:bCs/>
          <w:sz w:val="22"/>
          <w:szCs w:val="22"/>
        </w:rPr>
      </w:pPr>
    </w:p>
    <w:p w14:paraId="66FA74AE" w14:textId="77777777" w:rsidR="006F676B" w:rsidRPr="00462E04" w:rsidRDefault="006F676B">
      <w:pPr>
        <w:jc w:val="both"/>
        <w:rPr>
          <w:b/>
          <w:bCs/>
          <w:sz w:val="22"/>
          <w:szCs w:val="22"/>
        </w:rPr>
      </w:pPr>
    </w:p>
    <w:p w14:paraId="3E3FF895" w14:textId="77777777" w:rsidR="00893254" w:rsidRPr="00462E04" w:rsidRDefault="00893254" w:rsidP="00D647A4">
      <w:pPr>
        <w:numPr>
          <w:ilvl w:val="0"/>
          <w:numId w:val="24"/>
        </w:numPr>
        <w:tabs>
          <w:tab w:val="clear" w:pos="360"/>
        </w:tabs>
        <w:jc w:val="both"/>
        <w:rPr>
          <w:b/>
          <w:sz w:val="22"/>
          <w:szCs w:val="22"/>
        </w:rPr>
      </w:pPr>
      <w:r w:rsidRPr="00462E04">
        <w:rPr>
          <w:b/>
          <w:sz w:val="22"/>
          <w:szCs w:val="22"/>
        </w:rPr>
        <w:lastRenderedPageBreak/>
        <w:t>Norgestrel / Levonorgestrel</w:t>
      </w:r>
    </w:p>
    <w:p w14:paraId="37302EBE" w14:textId="77777777" w:rsidR="00893254" w:rsidRPr="00462E04" w:rsidRDefault="00893254">
      <w:pPr>
        <w:ind w:left="284"/>
        <w:jc w:val="both"/>
        <w:rPr>
          <w:sz w:val="22"/>
          <w:szCs w:val="22"/>
        </w:rPr>
      </w:pPr>
    </w:p>
    <w:p w14:paraId="4E7DF4DB" w14:textId="2AFC6E5D" w:rsidR="00893254" w:rsidRPr="00462E04" w:rsidRDefault="00893254">
      <w:pPr>
        <w:jc w:val="both"/>
        <w:rPr>
          <w:sz w:val="22"/>
          <w:szCs w:val="22"/>
          <w:lang w:val="de-DE"/>
        </w:rPr>
      </w:pPr>
      <w:r w:rsidRPr="00462E04">
        <w:rPr>
          <w:sz w:val="22"/>
          <w:szCs w:val="22"/>
          <w:lang w:val="de-DE"/>
        </w:rPr>
        <w:t>Aktivna supstanca norgestrel/levonorgestrel je sintetski progestagen. Estrogeni stimulišu proliferaciju endometrijuma, povećavaju rizik od endometrijalne hiperplazije i karcinoma kada se ne kombinuju sa progestagenima. Dodatak progestagena u većoj m</w:t>
      </w:r>
      <w:r w:rsidR="0016790B">
        <w:rPr>
          <w:sz w:val="22"/>
          <w:szCs w:val="22"/>
          <w:lang w:val="de-DE"/>
        </w:rPr>
        <w:t>j</w:t>
      </w:r>
      <w:r w:rsidRPr="00462E04">
        <w:rPr>
          <w:sz w:val="22"/>
          <w:szCs w:val="22"/>
          <w:lang w:val="de-DE"/>
        </w:rPr>
        <w:t xml:space="preserve">eri smanjuje rizik izazvan estrogenima kod žena sa uterusom. </w:t>
      </w:r>
    </w:p>
    <w:p w14:paraId="51275A7C" w14:textId="77777777" w:rsidR="00893254" w:rsidRPr="00462E04" w:rsidRDefault="00893254">
      <w:pPr>
        <w:jc w:val="both"/>
        <w:rPr>
          <w:sz w:val="22"/>
          <w:szCs w:val="22"/>
          <w:lang w:val="de-DE"/>
        </w:rPr>
      </w:pPr>
    </w:p>
    <w:p w14:paraId="6DC73A95" w14:textId="158D4758" w:rsidR="00893254" w:rsidRPr="00462E04" w:rsidRDefault="00893254">
      <w:pPr>
        <w:jc w:val="both"/>
        <w:rPr>
          <w:sz w:val="22"/>
          <w:szCs w:val="22"/>
          <w:lang w:val="de-DE"/>
        </w:rPr>
      </w:pPr>
      <w:r w:rsidRPr="00462E04">
        <w:rPr>
          <w:sz w:val="22"/>
          <w:szCs w:val="22"/>
          <w:lang w:val="de-DE"/>
        </w:rPr>
        <w:t xml:space="preserve">Zbog svog sastava i cikličnog režima primjene, lijek Cyclo-Progynova obuhvata monofazni estrogen tokom 11 dana, kombinaciju estrogen-progestagena tokom 10 dana i period bez uzimanja lijeka od 7 dana, tako da se kod žena sa intaktnim uterusom koje lijek uzimaju redovno uspostavlja menstrualni ciklus. </w:t>
      </w:r>
    </w:p>
    <w:p w14:paraId="0F1F69C8" w14:textId="77777777" w:rsidR="00893254" w:rsidRPr="00462E04" w:rsidRDefault="00893254">
      <w:pPr>
        <w:jc w:val="both"/>
        <w:rPr>
          <w:sz w:val="22"/>
          <w:szCs w:val="22"/>
          <w:lang w:val="de-DE"/>
        </w:rPr>
      </w:pPr>
    </w:p>
    <w:p w14:paraId="4329D6AD" w14:textId="55153C92" w:rsidR="00893254" w:rsidRPr="00462E04" w:rsidRDefault="00893254">
      <w:pPr>
        <w:jc w:val="both"/>
        <w:rPr>
          <w:sz w:val="22"/>
          <w:szCs w:val="22"/>
          <w:lang w:val="de-DE"/>
        </w:rPr>
      </w:pPr>
      <w:r w:rsidRPr="00462E04">
        <w:rPr>
          <w:sz w:val="22"/>
          <w:szCs w:val="22"/>
          <w:lang w:val="de-DE"/>
        </w:rPr>
        <w:t>Ovulacija nije spriječena tokom korišćenja lijeka Cyclo-Progynova koji ima slab uticaj na endogeno stvaranje hormona. Lijek se može primjenjivati kod mladih žena za uspostavljanje regularnog ciklusa, a takođe i za l</w:t>
      </w:r>
      <w:r w:rsidR="00B4438F" w:rsidRPr="00462E04">
        <w:rPr>
          <w:sz w:val="22"/>
          <w:szCs w:val="22"/>
          <w:lang w:val="de-DE"/>
        </w:rPr>
        <w:t>ij</w:t>
      </w:r>
      <w:r w:rsidRPr="00462E04">
        <w:rPr>
          <w:sz w:val="22"/>
          <w:szCs w:val="22"/>
          <w:lang w:val="de-DE"/>
        </w:rPr>
        <w:t>ečenje neredovnih menstrualnih ciklusa kod žena u perimenopauzi.</w:t>
      </w:r>
    </w:p>
    <w:p w14:paraId="371D8D74" w14:textId="77777777" w:rsidR="00893254" w:rsidRPr="00462E04" w:rsidRDefault="00893254">
      <w:pPr>
        <w:jc w:val="both"/>
        <w:rPr>
          <w:b/>
          <w:bCs/>
          <w:sz w:val="22"/>
          <w:szCs w:val="22"/>
          <w:lang w:val="de-DE"/>
        </w:rPr>
      </w:pPr>
    </w:p>
    <w:p w14:paraId="03C8767B" w14:textId="77777777" w:rsidR="00893254" w:rsidRPr="00462E04" w:rsidRDefault="00893254">
      <w:pPr>
        <w:ind w:left="284" w:hanging="284"/>
        <w:jc w:val="both"/>
        <w:rPr>
          <w:i/>
          <w:sz w:val="22"/>
          <w:szCs w:val="22"/>
        </w:rPr>
      </w:pPr>
      <w:r w:rsidRPr="00462E04">
        <w:rPr>
          <w:i/>
          <w:sz w:val="22"/>
          <w:szCs w:val="22"/>
        </w:rPr>
        <w:t xml:space="preserve">Informacije dobijene iz kliničkih studija </w:t>
      </w:r>
    </w:p>
    <w:p w14:paraId="3C761045" w14:textId="77777777" w:rsidR="00893254" w:rsidRPr="00462E04" w:rsidRDefault="00893254">
      <w:pPr>
        <w:ind w:left="284"/>
        <w:jc w:val="both"/>
        <w:rPr>
          <w:sz w:val="22"/>
          <w:szCs w:val="22"/>
        </w:rPr>
      </w:pPr>
    </w:p>
    <w:p w14:paraId="7552E08E" w14:textId="626424F6" w:rsidR="00893254" w:rsidRPr="00462E04" w:rsidRDefault="00893254" w:rsidP="00D647A4">
      <w:pPr>
        <w:numPr>
          <w:ilvl w:val="0"/>
          <w:numId w:val="24"/>
        </w:numPr>
        <w:tabs>
          <w:tab w:val="clear" w:pos="360"/>
        </w:tabs>
        <w:jc w:val="both"/>
        <w:rPr>
          <w:sz w:val="22"/>
          <w:szCs w:val="22"/>
        </w:rPr>
      </w:pPr>
      <w:r w:rsidRPr="00462E04">
        <w:rPr>
          <w:sz w:val="22"/>
          <w:szCs w:val="22"/>
        </w:rPr>
        <w:t>Ublažavanje simptoma nedostatka estrogena</w:t>
      </w:r>
    </w:p>
    <w:p w14:paraId="077DA000" w14:textId="643F740A" w:rsidR="00893254" w:rsidRPr="00D647A4" w:rsidRDefault="00893254" w:rsidP="00D647A4">
      <w:pPr>
        <w:pStyle w:val="ListParagraph"/>
        <w:numPr>
          <w:ilvl w:val="0"/>
          <w:numId w:val="30"/>
        </w:numPr>
        <w:suppressAutoHyphens/>
        <w:rPr>
          <w:szCs w:val="22"/>
          <w:lang w:val="sr-Latn-ME" w:eastAsia="fr-FR"/>
        </w:rPr>
      </w:pPr>
      <w:r w:rsidRPr="00D647A4">
        <w:rPr>
          <w:szCs w:val="22"/>
          <w:lang w:val="sr-Latn-ME" w:eastAsia="fr-FR"/>
        </w:rPr>
        <w:t>Tokom menopauze, postepena redukcija i na kraju prestanak ovarijalne sekrecije estradiola mogu dovesti do nestabilnosti u regulaciji t</w:t>
      </w:r>
      <w:r w:rsidR="00B4438F" w:rsidRPr="00D647A4">
        <w:rPr>
          <w:szCs w:val="22"/>
          <w:lang w:val="sr-Latn-ME" w:eastAsia="fr-FR"/>
        </w:rPr>
        <w:t>j</w:t>
      </w:r>
      <w:r w:rsidRPr="00D647A4">
        <w:rPr>
          <w:szCs w:val="22"/>
          <w:lang w:val="sr-Latn-ME" w:eastAsia="fr-FR"/>
        </w:rPr>
        <w:t>elesne temperature, izazivajući talase vrućine zajedno sa poremećajem spavanja i prekom</w:t>
      </w:r>
      <w:r w:rsidR="00B4438F" w:rsidRPr="00D647A4">
        <w:rPr>
          <w:szCs w:val="22"/>
          <w:lang w:val="sr-Latn-ME" w:eastAsia="fr-FR"/>
        </w:rPr>
        <w:t>j</w:t>
      </w:r>
      <w:r w:rsidRPr="00D647A4">
        <w:rPr>
          <w:szCs w:val="22"/>
          <w:lang w:val="sr-Latn-ME" w:eastAsia="fr-FR"/>
        </w:rPr>
        <w:t>ernim znojenjem. Povoljno se može uticati na znakove involucije kože i sluzokoža (posebno urogenitalne regije). Ostali menopauzalni simptomi, manje specifični</w:t>
      </w:r>
      <w:r w:rsidR="0016790B" w:rsidRPr="00D647A4">
        <w:rPr>
          <w:szCs w:val="22"/>
          <w:lang w:val="sr-Latn-ME" w:eastAsia="fr-FR"/>
        </w:rPr>
        <w:t>,</w:t>
      </w:r>
      <w:r w:rsidRPr="00D647A4">
        <w:rPr>
          <w:szCs w:val="22"/>
          <w:lang w:val="sr-Latn-ME" w:eastAsia="fr-FR"/>
        </w:rPr>
        <w:t xml:space="preserve"> ali često prijavljivani obuhvataju: anginozni bol, palpitacije, iritabilnost, nervozu, nedostatak energije, teškoće u koncentraciji, gubitak pamćenja, smanjen libido i bolove u zglobovima i mišićima. HST ublažava veliki broj ovih simptoma povezanih sa nedostatkom estradiola kod  žena u menopauzi. </w:t>
      </w:r>
    </w:p>
    <w:p w14:paraId="796FCF94" w14:textId="77777777" w:rsidR="00893254" w:rsidRPr="00D647A4" w:rsidRDefault="00893254" w:rsidP="00D647A4">
      <w:pPr>
        <w:numPr>
          <w:ilvl w:val="0"/>
          <w:numId w:val="30"/>
        </w:numPr>
        <w:suppressAutoHyphens/>
        <w:jc w:val="both"/>
        <w:rPr>
          <w:sz w:val="22"/>
          <w:szCs w:val="22"/>
          <w:lang w:val="sr-Latn-ME" w:eastAsia="fr-FR"/>
        </w:rPr>
      </w:pPr>
      <w:r w:rsidRPr="00D647A4">
        <w:rPr>
          <w:sz w:val="22"/>
          <w:szCs w:val="22"/>
          <w:lang w:val="sr-Latn-ME" w:eastAsia="fr-FR"/>
        </w:rPr>
        <w:t xml:space="preserve">HST ima pozitivno dejstvo na sadržaj kolagena u koži i na debljinu kože, a može usporiti i nastanak bora. </w:t>
      </w:r>
    </w:p>
    <w:p w14:paraId="517B47B7" w14:textId="5D9D3E7C" w:rsidR="00893254" w:rsidRPr="00D647A4" w:rsidRDefault="00893254" w:rsidP="00D647A4">
      <w:pPr>
        <w:numPr>
          <w:ilvl w:val="0"/>
          <w:numId w:val="30"/>
        </w:numPr>
        <w:suppressAutoHyphens/>
        <w:jc w:val="both"/>
        <w:rPr>
          <w:sz w:val="22"/>
          <w:szCs w:val="22"/>
          <w:lang w:val="sr-Latn-ME" w:eastAsia="fr-FR"/>
        </w:rPr>
      </w:pPr>
      <w:r w:rsidRPr="00D647A4">
        <w:rPr>
          <w:sz w:val="22"/>
          <w:szCs w:val="22"/>
          <w:lang w:val="sr-Latn-ME" w:eastAsia="fr-FR"/>
        </w:rPr>
        <w:t>Ublažavanje menopauzalnih simptoma se postiže već od prvih ned</w:t>
      </w:r>
      <w:r w:rsidR="0016790B" w:rsidRPr="00D647A4">
        <w:rPr>
          <w:sz w:val="22"/>
          <w:szCs w:val="22"/>
          <w:lang w:val="sr-Latn-ME" w:eastAsia="fr-FR"/>
        </w:rPr>
        <w:t>j</w:t>
      </w:r>
      <w:r w:rsidRPr="00D647A4">
        <w:rPr>
          <w:sz w:val="22"/>
          <w:szCs w:val="22"/>
          <w:lang w:val="sr-Latn-ME" w:eastAsia="fr-FR"/>
        </w:rPr>
        <w:t xml:space="preserve">elja terapije. </w:t>
      </w:r>
    </w:p>
    <w:p w14:paraId="017B2781" w14:textId="0D42BB1B" w:rsidR="00893254" w:rsidRPr="00D647A4" w:rsidRDefault="00A00276" w:rsidP="00D647A4">
      <w:pPr>
        <w:pStyle w:val="ListParagraph"/>
        <w:numPr>
          <w:ilvl w:val="0"/>
          <w:numId w:val="31"/>
        </w:numPr>
        <w:tabs>
          <w:tab w:val="clear" w:pos="284"/>
          <w:tab w:val="left" w:pos="630"/>
        </w:tabs>
        <w:rPr>
          <w:szCs w:val="22"/>
          <w:lang w:val="sr-Latn-ME" w:eastAsia="fr-FR"/>
        </w:rPr>
      </w:pPr>
      <w:r>
        <w:rPr>
          <w:szCs w:val="22"/>
          <w:lang w:val="sr-Latn-ME" w:eastAsia="fr-FR"/>
        </w:rPr>
        <w:t xml:space="preserve">  </w:t>
      </w:r>
      <w:r w:rsidR="00893254" w:rsidRPr="00D647A4">
        <w:rPr>
          <w:szCs w:val="22"/>
          <w:lang w:val="sr-Latn-ME" w:eastAsia="fr-FR"/>
        </w:rPr>
        <w:t>Kombinacija progestagena sa estrogenom u supstitucionoj terapiji tokom najmanje 10 dana po ciklusu, kao što je to u l</w:t>
      </w:r>
      <w:r w:rsidR="00B4438F" w:rsidRPr="00D647A4">
        <w:rPr>
          <w:szCs w:val="22"/>
          <w:lang w:val="sr-Latn-ME" w:eastAsia="fr-FR"/>
        </w:rPr>
        <w:t>ij</w:t>
      </w:r>
      <w:r w:rsidR="00893254" w:rsidRPr="00D647A4">
        <w:rPr>
          <w:szCs w:val="22"/>
          <w:lang w:val="sr-Latn-ME" w:eastAsia="fr-FR"/>
        </w:rPr>
        <w:t>eku Cyclo-Progynova, smanjuje rizik od hiperplazije endometrijuma i udruženi rizik od nastanka adenokarcinoma kod žena sa uterusom. Nema pokazatelja da kombinacija progestagena sa estrogenom supstitucionom terapijom m</w:t>
      </w:r>
      <w:r w:rsidR="00B4438F" w:rsidRPr="00D647A4">
        <w:rPr>
          <w:szCs w:val="22"/>
          <w:lang w:val="sr-Latn-ME" w:eastAsia="fr-FR"/>
        </w:rPr>
        <w:t>ij</w:t>
      </w:r>
      <w:r w:rsidR="00893254" w:rsidRPr="00D647A4">
        <w:rPr>
          <w:szCs w:val="22"/>
          <w:lang w:val="sr-Latn-ME" w:eastAsia="fr-FR"/>
        </w:rPr>
        <w:t>enja efikasnost estrogena u njegovim odobrenim indikacijama.</w:t>
      </w:r>
    </w:p>
    <w:p w14:paraId="6CA7222E" w14:textId="77777777" w:rsidR="00893254" w:rsidRPr="00462E04" w:rsidRDefault="00893254">
      <w:pPr>
        <w:suppressAutoHyphens/>
        <w:ind w:left="567"/>
        <w:jc w:val="both"/>
        <w:rPr>
          <w:sz w:val="22"/>
          <w:szCs w:val="22"/>
          <w:lang w:eastAsia="fr-FR"/>
        </w:rPr>
      </w:pPr>
    </w:p>
    <w:p w14:paraId="62D71FE4" w14:textId="77777777" w:rsidR="00893254" w:rsidRPr="00462E04" w:rsidRDefault="00893254" w:rsidP="00D647A4">
      <w:pPr>
        <w:numPr>
          <w:ilvl w:val="0"/>
          <w:numId w:val="24"/>
        </w:numPr>
        <w:tabs>
          <w:tab w:val="clear" w:pos="360"/>
        </w:tabs>
        <w:jc w:val="both"/>
        <w:rPr>
          <w:sz w:val="22"/>
          <w:szCs w:val="22"/>
        </w:rPr>
      </w:pPr>
      <w:r w:rsidRPr="00462E04">
        <w:rPr>
          <w:sz w:val="22"/>
          <w:szCs w:val="22"/>
        </w:rPr>
        <w:t>Prevencija osteoporoze</w:t>
      </w:r>
    </w:p>
    <w:p w14:paraId="71EF69D5" w14:textId="77777777" w:rsidR="00893254" w:rsidRPr="00462E04" w:rsidRDefault="00893254">
      <w:pPr>
        <w:ind w:left="284"/>
        <w:jc w:val="both"/>
        <w:rPr>
          <w:sz w:val="22"/>
          <w:szCs w:val="22"/>
        </w:rPr>
      </w:pPr>
    </w:p>
    <w:p w14:paraId="3677A9F3" w14:textId="67F6A5E7" w:rsidR="00A00276" w:rsidRDefault="00893254" w:rsidP="00D647A4">
      <w:pPr>
        <w:numPr>
          <w:ilvl w:val="0"/>
          <w:numId w:val="32"/>
        </w:numPr>
        <w:tabs>
          <w:tab w:val="center" w:pos="4819"/>
          <w:tab w:val="right" w:pos="9071"/>
        </w:tabs>
        <w:jc w:val="both"/>
        <w:rPr>
          <w:sz w:val="22"/>
          <w:szCs w:val="22"/>
          <w:lang w:val="sr-Latn-ME"/>
        </w:rPr>
      </w:pPr>
      <w:r w:rsidRPr="00D647A4">
        <w:rPr>
          <w:sz w:val="22"/>
          <w:szCs w:val="22"/>
          <w:lang w:val="sr-Latn-ME"/>
        </w:rPr>
        <w:t>Nedostatak estrogena zapažen tokom menopauze je udružen sa povećanim remodelovanjem kosti i gubitkom koštane mase. HST smanjuje resorpciju kosti i odlaže ili zaustavlja gubitak koštane mase usl</w:t>
      </w:r>
      <w:r w:rsidR="00B4438F" w:rsidRPr="00D647A4">
        <w:rPr>
          <w:sz w:val="22"/>
          <w:szCs w:val="22"/>
          <w:lang w:val="sr-Latn-ME"/>
        </w:rPr>
        <w:t>j</w:t>
      </w:r>
      <w:r w:rsidRPr="00D647A4">
        <w:rPr>
          <w:sz w:val="22"/>
          <w:szCs w:val="22"/>
          <w:lang w:val="sr-Latn-ME"/>
        </w:rPr>
        <w:t>ed menopauze. Nema dokaza da HST obnavlja premenopauzalnu koštanu masu.</w:t>
      </w:r>
    </w:p>
    <w:p w14:paraId="2F9EAF6E" w14:textId="3066C221" w:rsidR="00893254" w:rsidRPr="00D647A4" w:rsidRDefault="00893254" w:rsidP="00D647A4">
      <w:pPr>
        <w:numPr>
          <w:ilvl w:val="0"/>
          <w:numId w:val="32"/>
        </w:numPr>
        <w:tabs>
          <w:tab w:val="center" w:pos="4819"/>
          <w:tab w:val="right" w:pos="9071"/>
        </w:tabs>
        <w:jc w:val="both"/>
        <w:rPr>
          <w:sz w:val="22"/>
          <w:szCs w:val="22"/>
          <w:lang w:val="sr-Latn-ME"/>
        </w:rPr>
      </w:pPr>
      <w:r w:rsidRPr="00D647A4">
        <w:rPr>
          <w:sz w:val="22"/>
          <w:szCs w:val="22"/>
          <w:lang w:val="sr-Latn-ME"/>
        </w:rPr>
        <w:t>Efekat koji proizvodi estrogen na mineralnu gustinu kosti je dozno zavistan. Zaštita traje sve dok se prim</w:t>
      </w:r>
      <w:r w:rsidR="00B4438F" w:rsidRPr="00D647A4">
        <w:rPr>
          <w:sz w:val="22"/>
          <w:szCs w:val="22"/>
          <w:lang w:val="sr-Latn-ME"/>
        </w:rPr>
        <w:t>j</w:t>
      </w:r>
      <w:r w:rsidRPr="00D647A4">
        <w:rPr>
          <w:sz w:val="22"/>
          <w:szCs w:val="22"/>
          <w:lang w:val="sr-Latn-ME"/>
        </w:rPr>
        <w:t>enjuje terapija. Nakon obustavljanja HST, koštana masa se gubi sličnom brzinom koja je zapažena kod žena koje ni</w:t>
      </w:r>
      <w:r w:rsidR="00B4438F" w:rsidRPr="00D647A4">
        <w:rPr>
          <w:sz w:val="22"/>
          <w:szCs w:val="22"/>
          <w:lang w:val="sr-Latn-ME"/>
        </w:rPr>
        <w:t>je</w:t>
      </w:r>
      <w:r w:rsidRPr="00D647A4">
        <w:rPr>
          <w:sz w:val="22"/>
          <w:szCs w:val="22"/>
          <w:lang w:val="sr-Latn-ME"/>
        </w:rPr>
        <w:t>su l</w:t>
      </w:r>
      <w:r w:rsidR="00B4438F" w:rsidRPr="00D647A4">
        <w:rPr>
          <w:sz w:val="22"/>
          <w:szCs w:val="22"/>
          <w:lang w:val="sr-Latn-ME"/>
        </w:rPr>
        <w:t>ij</w:t>
      </w:r>
      <w:r w:rsidRPr="00D647A4">
        <w:rPr>
          <w:sz w:val="22"/>
          <w:szCs w:val="22"/>
          <w:lang w:val="sr-Latn-ME"/>
        </w:rPr>
        <w:t>ečene.</w:t>
      </w:r>
    </w:p>
    <w:p w14:paraId="75BCD624" w14:textId="048B8F94" w:rsidR="00893254" w:rsidRPr="00D647A4" w:rsidRDefault="00893254" w:rsidP="00D647A4">
      <w:pPr>
        <w:numPr>
          <w:ilvl w:val="0"/>
          <w:numId w:val="32"/>
        </w:numPr>
        <w:jc w:val="both"/>
        <w:rPr>
          <w:sz w:val="22"/>
          <w:szCs w:val="22"/>
          <w:lang w:val="sr-Latn-ME"/>
        </w:rPr>
      </w:pPr>
      <w:r w:rsidRPr="00D647A4">
        <w:rPr>
          <w:sz w:val="22"/>
          <w:szCs w:val="22"/>
          <w:lang w:val="sr-Latn-ME"/>
        </w:rPr>
        <w:t>Podaci dobijeni iz WHI studije i meta analiza pokazuju da korišćenje HST, samo estrogena ili</w:t>
      </w:r>
      <w:r w:rsidR="00A00276">
        <w:rPr>
          <w:sz w:val="22"/>
          <w:szCs w:val="22"/>
          <w:lang w:val="sr-Latn-ME"/>
        </w:rPr>
        <w:t xml:space="preserve"> </w:t>
      </w:r>
      <w:r w:rsidRPr="00D647A4">
        <w:rPr>
          <w:sz w:val="22"/>
          <w:szCs w:val="22"/>
          <w:lang w:val="sr-Latn-ME"/>
        </w:rPr>
        <w:t>kombinacije estrogen-progestagena - kada se prim</w:t>
      </w:r>
      <w:r w:rsidR="00FD6255" w:rsidRPr="00D647A4">
        <w:rPr>
          <w:sz w:val="22"/>
          <w:szCs w:val="22"/>
          <w:lang w:val="sr-Latn-ME"/>
        </w:rPr>
        <w:t>i</w:t>
      </w:r>
      <w:r w:rsidR="00B4438F" w:rsidRPr="00D647A4">
        <w:rPr>
          <w:sz w:val="22"/>
          <w:szCs w:val="22"/>
          <w:lang w:val="sr-Latn-ME"/>
        </w:rPr>
        <w:t>j</w:t>
      </w:r>
      <w:r w:rsidRPr="00D647A4">
        <w:rPr>
          <w:sz w:val="22"/>
          <w:szCs w:val="22"/>
          <w:lang w:val="sr-Latn-ME"/>
        </w:rPr>
        <w:t>eni ženi koja je dobrog zdravlja – smanjuje rizik od frakture kuka, vertebralnih fraktura i ostalih osteoporotičnih fraktura. HST može takođe spr</w:t>
      </w:r>
      <w:r w:rsidR="00B4438F" w:rsidRPr="00D647A4">
        <w:rPr>
          <w:sz w:val="22"/>
          <w:szCs w:val="22"/>
          <w:lang w:val="sr-Latn-ME"/>
        </w:rPr>
        <w:t>ij</w:t>
      </w:r>
      <w:r w:rsidRPr="00D647A4">
        <w:rPr>
          <w:sz w:val="22"/>
          <w:szCs w:val="22"/>
          <w:lang w:val="sr-Latn-ME"/>
        </w:rPr>
        <w:t>ečiti frakture kod žena sa niskom gustinom kosti i/ili postojećom osteoporozom, ali su dokazi koji podržavaju ovo dejstvo ograničeni.</w:t>
      </w:r>
    </w:p>
    <w:p w14:paraId="68701258" w14:textId="77777777" w:rsidR="00893254" w:rsidRPr="00462E04" w:rsidRDefault="00893254">
      <w:pPr>
        <w:jc w:val="both"/>
        <w:rPr>
          <w:b/>
          <w:bCs/>
          <w:sz w:val="22"/>
          <w:szCs w:val="22"/>
          <w:lang w:val="de-DE"/>
        </w:rPr>
      </w:pPr>
    </w:p>
    <w:p w14:paraId="44969862" w14:textId="59AE5ADF" w:rsidR="00893254" w:rsidRDefault="00893254" w:rsidP="00D647A4">
      <w:pPr>
        <w:pStyle w:val="Header"/>
        <w:jc w:val="both"/>
        <w:rPr>
          <w:sz w:val="22"/>
          <w:szCs w:val="22"/>
          <w:lang w:val="pl-PL"/>
        </w:rPr>
      </w:pPr>
      <w:r w:rsidRPr="00462E04">
        <w:rPr>
          <w:sz w:val="22"/>
          <w:szCs w:val="22"/>
          <w:lang w:val="de-DE"/>
        </w:rPr>
        <w:t xml:space="preserve">Opservacione studije i WHI studija, sa kombinacijom konjugovanih konjskih estrogena (CEE) i medroksiprogesteron acetata (MPA), ukazuju na smanjenje morbiditeta povezanog sa karcinomom kolona kod žena u menopauzi koje koriste HST. </w:t>
      </w:r>
      <w:r w:rsidRPr="00462E04">
        <w:rPr>
          <w:sz w:val="22"/>
          <w:szCs w:val="22"/>
          <w:lang w:val="pl-PL"/>
        </w:rPr>
        <w:t>WHI studija prim</w:t>
      </w:r>
      <w:r w:rsidR="00B4438F" w:rsidRPr="00462E04">
        <w:rPr>
          <w:sz w:val="22"/>
          <w:szCs w:val="22"/>
          <w:lang w:val="pl-PL"/>
        </w:rPr>
        <w:t>j</w:t>
      </w:r>
      <w:r w:rsidRPr="00462E04">
        <w:rPr>
          <w:sz w:val="22"/>
          <w:szCs w:val="22"/>
          <w:lang w:val="pl-PL"/>
        </w:rPr>
        <w:t>ene samo CEE nije zab</w:t>
      </w:r>
      <w:r w:rsidR="00B4438F" w:rsidRPr="00462E04">
        <w:rPr>
          <w:sz w:val="22"/>
          <w:szCs w:val="22"/>
          <w:lang w:val="pl-PL"/>
        </w:rPr>
        <w:t>i</w:t>
      </w:r>
      <w:r w:rsidRPr="00462E04">
        <w:rPr>
          <w:sz w:val="22"/>
          <w:szCs w:val="22"/>
          <w:lang w:val="pl-PL"/>
        </w:rPr>
        <w:t>l</w:t>
      </w:r>
      <w:r w:rsidR="00B4438F" w:rsidRPr="00462E04">
        <w:rPr>
          <w:sz w:val="22"/>
          <w:szCs w:val="22"/>
          <w:lang w:val="pl-PL"/>
        </w:rPr>
        <w:t>j</w:t>
      </w:r>
      <w:r w:rsidRPr="00462E04">
        <w:rPr>
          <w:sz w:val="22"/>
          <w:szCs w:val="22"/>
          <w:lang w:val="pl-PL"/>
        </w:rPr>
        <w:t>ežila smanjenje tog rizika. Nije poznato da li bi ovi rezultati mogli da se prošire i na ostale HST l</w:t>
      </w:r>
      <w:r w:rsidR="00B4438F" w:rsidRPr="00462E04">
        <w:rPr>
          <w:sz w:val="22"/>
          <w:szCs w:val="22"/>
          <w:lang w:val="pl-PL"/>
        </w:rPr>
        <w:t>j</w:t>
      </w:r>
      <w:r w:rsidRPr="00462E04">
        <w:rPr>
          <w:sz w:val="22"/>
          <w:szCs w:val="22"/>
          <w:lang w:val="pl-PL"/>
        </w:rPr>
        <w:t>ekove.</w:t>
      </w:r>
    </w:p>
    <w:p w14:paraId="10E0F2BC" w14:textId="77777777" w:rsidR="006F676B" w:rsidRPr="00462E04" w:rsidRDefault="006F676B" w:rsidP="00D647A4">
      <w:pPr>
        <w:pStyle w:val="Header"/>
        <w:jc w:val="both"/>
        <w:rPr>
          <w:sz w:val="22"/>
          <w:szCs w:val="22"/>
          <w:lang w:val="pl-PL"/>
        </w:rPr>
      </w:pPr>
    </w:p>
    <w:p w14:paraId="1CD8E3BB" w14:textId="77777777" w:rsidR="002E37A5" w:rsidRPr="00462E04" w:rsidRDefault="002E37A5" w:rsidP="00D647A4">
      <w:pPr>
        <w:tabs>
          <w:tab w:val="left" w:pos="540"/>
          <w:tab w:val="left" w:pos="569"/>
        </w:tabs>
        <w:jc w:val="both"/>
        <w:rPr>
          <w:b/>
          <w:bCs/>
          <w:sz w:val="22"/>
          <w:szCs w:val="22"/>
          <w:lang w:val="sr-Latn-RS"/>
        </w:rPr>
      </w:pPr>
    </w:p>
    <w:p w14:paraId="47A54E3B" w14:textId="77777777" w:rsidR="0072020E" w:rsidRPr="00462E04" w:rsidRDefault="0072020E" w:rsidP="00D647A4">
      <w:pPr>
        <w:tabs>
          <w:tab w:val="left" w:pos="540"/>
          <w:tab w:val="left" w:pos="569"/>
        </w:tabs>
        <w:jc w:val="both"/>
        <w:rPr>
          <w:b/>
          <w:bCs/>
          <w:sz w:val="22"/>
          <w:szCs w:val="22"/>
          <w:lang w:val="sr-Latn-RS"/>
        </w:rPr>
      </w:pPr>
      <w:r w:rsidRPr="00462E04">
        <w:rPr>
          <w:b/>
          <w:bCs/>
          <w:sz w:val="22"/>
          <w:szCs w:val="22"/>
          <w:lang w:val="sr-Latn-RS"/>
        </w:rPr>
        <w:lastRenderedPageBreak/>
        <w:t xml:space="preserve">5.2. </w:t>
      </w:r>
      <w:r w:rsidR="00480FB1" w:rsidRPr="00462E04">
        <w:rPr>
          <w:b/>
          <w:bCs/>
          <w:sz w:val="22"/>
          <w:szCs w:val="22"/>
          <w:lang w:val="sr-Latn-RS"/>
        </w:rPr>
        <w:tab/>
      </w:r>
      <w:r w:rsidRPr="00462E04">
        <w:rPr>
          <w:b/>
          <w:bCs/>
          <w:sz w:val="22"/>
          <w:szCs w:val="22"/>
          <w:lang w:val="sr-Latn-RS"/>
        </w:rPr>
        <w:t>Farmakokinetički podaci</w:t>
      </w:r>
      <w:r w:rsidR="003A7059" w:rsidRPr="00462E04">
        <w:rPr>
          <w:b/>
          <w:bCs/>
          <w:sz w:val="22"/>
          <w:szCs w:val="22"/>
          <w:lang w:val="sr-Latn-RS"/>
        </w:rPr>
        <w:t xml:space="preserve"> </w:t>
      </w:r>
    </w:p>
    <w:p w14:paraId="2BB70A59" w14:textId="4D55A110" w:rsidR="0072020E" w:rsidRPr="00462E04" w:rsidRDefault="0072020E" w:rsidP="00D647A4">
      <w:pPr>
        <w:tabs>
          <w:tab w:val="left" w:pos="540"/>
          <w:tab w:val="left" w:pos="569"/>
        </w:tabs>
        <w:jc w:val="both"/>
        <w:rPr>
          <w:bCs/>
          <w:sz w:val="22"/>
          <w:szCs w:val="22"/>
          <w:lang w:val="sr-Latn-RS"/>
        </w:rPr>
      </w:pPr>
    </w:p>
    <w:p w14:paraId="454F9FBE" w14:textId="04563F99" w:rsidR="00B4438F" w:rsidRPr="00462E04" w:rsidRDefault="00B4438F" w:rsidP="00462E04">
      <w:pPr>
        <w:pStyle w:val="Header"/>
        <w:numPr>
          <w:ilvl w:val="0"/>
          <w:numId w:val="22"/>
        </w:numPr>
        <w:tabs>
          <w:tab w:val="clear" w:pos="4320"/>
          <w:tab w:val="clear" w:pos="8640"/>
          <w:tab w:val="center" w:pos="4536"/>
          <w:tab w:val="right" w:pos="9072"/>
        </w:tabs>
        <w:jc w:val="both"/>
        <w:rPr>
          <w:sz w:val="22"/>
          <w:szCs w:val="22"/>
          <w:u w:val="single"/>
        </w:rPr>
      </w:pPr>
      <w:r w:rsidRPr="00462E04">
        <w:rPr>
          <w:sz w:val="22"/>
          <w:szCs w:val="22"/>
          <w:u w:val="single"/>
        </w:rPr>
        <w:t>Estradiol</w:t>
      </w:r>
      <w:r w:rsidR="00BB535A">
        <w:rPr>
          <w:sz w:val="22"/>
          <w:szCs w:val="22"/>
          <w:u w:val="single"/>
        </w:rPr>
        <w:t xml:space="preserve"> </w:t>
      </w:r>
      <w:r w:rsidRPr="00462E04">
        <w:rPr>
          <w:sz w:val="22"/>
          <w:szCs w:val="22"/>
          <w:u w:val="single"/>
        </w:rPr>
        <w:t>valerat</w:t>
      </w:r>
    </w:p>
    <w:p w14:paraId="1AB0060E" w14:textId="77777777" w:rsidR="00B4438F" w:rsidRPr="00462E04" w:rsidRDefault="00B4438F" w:rsidP="00D647A4">
      <w:pPr>
        <w:pStyle w:val="Header"/>
        <w:jc w:val="both"/>
        <w:rPr>
          <w:sz w:val="22"/>
          <w:szCs w:val="22"/>
        </w:rPr>
      </w:pPr>
    </w:p>
    <w:p w14:paraId="6DE50C3E" w14:textId="77777777" w:rsidR="00B4438F" w:rsidRPr="00D647A4" w:rsidRDefault="00B4438F" w:rsidP="00462E04">
      <w:pPr>
        <w:jc w:val="both"/>
        <w:rPr>
          <w:b/>
          <w:sz w:val="22"/>
          <w:szCs w:val="22"/>
          <w:lang w:val="sr-Latn-ME"/>
        </w:rPr>
      </w:pPr>
      <w:r w:rsidRPr="00D647A4">
        <w:rPr>
          <w:b/>
          <w:sz w:val="22"/>
          <w:szCs w:val="22"/>
          <w:lang w:val="sr-Latn-ME"/>
        </w:rPr>
        <w:t>Resorpcija</w:t>
      </w:r>
    </w:p>
    <w:p w14:paraId="07139978" w14:textId="790FCB19" w:rsidR="00B4438F" w:rsidRPr="00D647A4" w:rsidRDefault="00B4438F" w:rsidP="00D647A4">
      <w:pPr>
        <w:pStyle w:val="Header"/>
        <w:jc w:val="both"/>
        <w:rPr>
          <w:sz w:val="22"/>
          <w:szCs w:val="22"/>
          <w:lang w:val="sr-Latn-ME"/>
        </w:rPr>
      </w:pPr>
      <w:r w:rsidRPr="00D647A4">
        <w:rPr>
          <w:sz w:val="22"/>
          <w:szCs w:val="22"/>
          <w:lang w:val="sr-Latn-ME"/>
        </w:rPr>
        <w:t>Estradiol</w:t>
      </w:r>
      <w:r w:rsidR="00BB535A">
        <w:rPr>
          <w:sz w:val="22"/>
          <w:szCs w:val="22"/>
          <w:lang w:val="sr-Latn-ME"/>
        </w:rPr>
        <w:t xml:space="preserve"> </w:t>
      </w:r>
      <w:r w:rsidRPr="00D647A4">
        <w:rPr>
          <w:sz w:val="22"/>
          <w:szCs w:val="22"/>
          <w:lang w:val="sr-Latn-ME"/>
        </w:rPr>
        <w:t>valerat se brzo i potpuno resorbuje. Tokom resorpcije i prvog prolaza kroz jetru, steroidni estar se cijepa na estradiol i valerijansku kiselinu. Istovremeno, estradiol podl</w:t>
      </w:r>
      <w:r w:rsidR="00FD6255" w:rsidRPr="00D647A4">
        <w:rPr>
          <w:sz w:val="22"/>
          <w:szCs w:val="22"/>
          <w:lang w:val="sr-Latn-ME"/>
        </w:rPr>
        <w:t>ij</w:t>
      </w:r>
      <w:r w:rsidRPr="00D647A4">
        <w:rPr>
          <w:sz w:val="22"/>
          <w:szCs w:val="22"/>
          <w:lang w:val="sr-Latn-ME"/>
        </w:rPr>
        <w:t>eže obimnom metaboličkom procesu i prelazi u estron, estriol i estron-sulfat. Nakon oralno uzetog estradiol</w:t>
      </w:r>
      <w:r w:rsidR="003C00BA">
        <w:rPr>
          <w:sz w:val="22"/>
          <w:szCs w:val="22"/>
          <w:lang w:val="sr-Latn-ME"/>
        </w:rPr>
        <w:t xml:space="preserve"> </w:t>
      </w:r>
      <w:r w:rsidRPr="00D647A4">
        <w:rPr>
          <w:sz w:val="22"/>
          <w:szCs w:val="22"/>
          <w:lang w:val="sr-Latn-ME"/>
        </w:rPr>
        <w:t>valerata, samo oko 3% estradiola postaje bioraspoloživo. Hrana ne utiče na bioraspoloživost estradiola.</w:t>
      </w:r>
    </w:p>
    <w:p w14:paraId="15F33649" w14:textId="77777777" w:rsidR="00B4438F" w:rsidRPr="00D647A4" w:rsidRDefault="00B4438F" w:rsidP="00D647A4">
      <w:pPr>
        <w:pStyle w:val="Header"/>
        <w:jc w:val="both"/>
        <w:rPr>
          <w:sz w:val="22"/>
          <w:szCs w:val="22"/>
          <w:lang w:val="sr-Latn-ME"/>
        </w:rPr>
      </w:pPr>
    </w:p>
    <w:p w14:paraId="2E765002" w14:textId="77777777" w:rsidR="00B4438F" w:rsidRPr="00D647A4" w:rsidRDefault="00B4438F" w:rsidP="00D647A4">
      <w:pPr>
        <w:pStyle w:val="Header"/>
        <w:jc w:val="both"/>
        <w:rPr>
          <w:b/>
          <w:sz w:val="22"/>
          <w:szCs w:val="22"/>
          <w:lang w:val="sr-Latn-ME"/>
        </w:rPr>
      </w:pPr>
      <w:r w:rsidRPr="00D647A4">
        <w:rPr>
          <w:b/>
          <w:sz w:val="22"/>
          <w:szCs w:val="22"/>
          <w:lang w:val="sr-Latn-ME"/>
        </w:rPr>
        <w:t>Distribucija</w:t>
      </w:r>
    </w:p>
    <w:p w14:paraId="0BE82D21" w14:textId="15A780E5" w:rsidR="00B4438F" w:rsidRPr="00D647A4" w:rsidRDefault="00B4438F" w:rsidP="00462E04">
      <w:pPr>
        <w:tabs>
          <w:tab w:val="center" w:pos="4819"/>
          <w:tab w:val="right" w:pos="9071"/>
        </w:tabs>
        <w:jc w:val="both"/>
        <w:rPr>
          <w:sz w:val="22"/>
          <w:szCs w:val="22"/>
          <w:lang w:val="sr-Latn-ME"/>
        </w:rPr>
      </w:pPr>
      <w:r w:rsidRPr="00D647A4">
        <w:rPr>
          <w:sz w:val="22"/>
          <w:szCs w:val="22"/>
          <w:lang w:val="sr-Latn-ME"/>
        </w:rPr>
        <w:t>Maksimalne koncentracije estradiola u serumu od oko 30 pikograma/m</w:t>
      </w:r>
      <w:r w:rsidR="00FD6255" w:rsidRPr="00D647A4">
        <w:rPr>
          <w:sz w:val="22"/>
          <w:szCs w:val="22"/>
          <w:lang w:val="sr-Latn-ME"/>
        </w:rPr>
        <w:t>l</w:t>
      </w:r>
      <w:r w:rsidRPr="00D647A4">
        <w:rPr>
          <w:sz w:val="22"/>
          <w:szCs w:val="22"/>
          <w:lang w:val="sr-Latn-ME"/>
        </w:rPr>
        <w:t xml:space="preserve"> se najčešće postižu između 4-9 sati po uzimanju tablete. Nivo estradiola u serumu smanjuje se na nivo od oko 15 pikograma/m</w:t>
      </w:r>
      <w:r w:rsidR="00FD6255" w:rsidRPr="00D647A4">
        <w:rPr>
          <w:sz w:val="22"/>
          <w:szCs w:val="22"/>
          <w:lang w:val="sr-Latn-ME"/>
        </w:rPr>
        <w:t>l</w:t>
      </w:r>
      <w:r w:rsidRPr="00D647A4">
        <w:rPr>
          <w:sz w:val="22"/>
          <w:szCs w:val="22"/>
          <w:lang w:val="sr-Latn-ME"/>
        </w:rPr>
        <w:t>, 24 sata posl</w:t>
      </w:r>
      <w:r w:rsidR="00D26717" w:rsidRPr="00D647A4">
        <w:rPr>
          <w:sz w:val="22"/>
          <w:szCs w:val="22"/>
          <w:lang w:val="sr-Latn-ME"/>
        </w:rPr>
        <w:t>ij</w:t>
      </w:r>
      <w:r w:rsidRPr="00D647A4">
        <w:rPr>
          <w:sz w:val="22"/>
          <w:szCs w:val="22"/>
          <w:lang w:val="sr-Latn-ME"/>
        </w:rPr>
        <w:t>e uzimanja tablete.</w:t>
      </w:r>
    </w:p>
    <w:p w14:paraId="6517FAA4" w14:textId="77777777" w:rsidR="00B4438F" w:rsidRPr="00D647A4" w:rsidRDefault="00B4438F" w:rsidP="00D647A4">
      <w:pPr>
        <w:pStyle w:val="Header"/>
        <w:jc w:val="both"/>
        <w:rPr>
          <w:sz w:val="22"/>
          <w:szCs w:val="22"/>
          <w:lang w:val="sr-Latn-ME"/>
        </w:rPr>
      </w:pPr>
    </w:p>
    <w:p w14:paraId="63F7537F" w14:textId="77777777" w:rsidR="00B4438F" w:rsidRPr="00D647A4" w:rsidRDefault="00B4438F" w:rsidP="00D647A4">
      <w:pPr>
        <w:pStyle w:val="Header"/>
        <w:jc w:val="both"/>
        <w:rPr>
          <w:sz w:val="22"/>
          <w:szCs w:val="22"/>
          <w:lang w:val="sr-Latn-ME"/>
        </w:rPr>
      </w:pPr>
      <w:r w:rsidRPr="00D647A4">
        <w:rPr>
          <w:sz w:val="22"/>
          <w:szCs w:val="22"/>
          <w:lang w:val="sr-Latn-ME"/>
        </w:rPr>
        <w:t xml:space="preserve">Estradiol se vezuje za albumine i globulin za vezivanje polnih hormona (SHBG). Vezivanje za SHBG je manje nego kod levonorgestrela. Slobodna frakcija estradiola u serumu iznosi 1-1,5%, a frakcija vezanog za SHBG varira između 30-40%. </w:t>
      </w:r>
    </w:p>
    <w:p w14:paraId="224B1AE3" w14:textId="77777777" w:rsidR="00B4438F" w:rsidRPr="00D647A4" w:rsidRDefault="00B4438F" w:rsidP="00D647A4">
      <w:pPr>
        <w:pStyle w:val="Header"/>
        <w:jc w:val="both"/>
        <w:rPr>
          <w:sz w:val="22"/>
          <w:szCs w:val="22"/>
          <w:lang w:val="sr-Latn-ME"/>
        </w:rPr>
      </w:pPr>
    </w:p>
    <w:p w14:paraId="36533196" w14:textId="56089826" w:rsidR="00B4438F" w:rsidRPr="00D647A4" w:rsidRDefault="00B4438F" w:rsidP="00D647A4">
      <w:pPr>
        <w:pStyle w:val="Header"/>
        <w:jc w:val="both"/>
        <w:rPr>
          <w:sz w:val="22"/>
          <w:szCs w:val="22"/>
          <w:lang w:val="sr-Latn-ME"/>
        </w:rPr>
      </w:pPr>
      <w:r w:rsidRPr="00D647A4">
        <w:rPr>
          <w:sz w:val="22"/>
          <w:szCs w:val="22"/>
          <w:lang w:val="sr-Latn-ME"/>
        </w:rPr>
        <w:t>Prividni volumen distribucije estradiola posl</w:t>
      </w:r>
      <w:r w:rsidR="00FD6255" w:rsidRPr="00D647A4">
        <w:rPr>
          <w:sz w:val="22"/>
          <w:szCs w:val="22"/>
          <w:lang w:val="sr-Latn-ME"/>
        </w:rPr>
        <w:t>ij</w:t>
      </w:r>
      <w:r w:rsidRPr="00D647A4">
        <w:rPr>
          <w:sz w:val="22"/>
          <w:szCs w:val="22"/>
          <w:lang w:val="sr-Latn-ME"/>
        </w:rPr>
        <w:t xml:space="preserve">e jednokratnog intravenskog davanja je oko 1 </w:t>
      </w:r>
      <w:r w:rsidR="00FD6255" w:rsidRPr="00D647A4">
        <w:rPr>
          <w:sz w:val="22"/>
          <w:szCs w:val="22"/>
          <w:lang w:val="sr-Latn-ME"/>
        </w:rPr>
        <w:t>l</w:t>
      </w:r>
      <w:r w:rsidRPr="00D647A4">
        <w:rPr>
          <w:sz w:val="22"/>
          <w:szCs w:val="22"/>
          <w:lang w:val="sr-Latn-ME"/>
        </w:rPr>
        <w:t>/kg.</w:t>
      </w:r>
    </w:p>
    <w:p w14:paraId="30A20708" w14:textId="77777777" w:rsidR="00B4438F" w:rsidRPr="00462E04" w:rsidRDefault="00B4438F" w:rsidP="00D647A4">
      <w:pPr>
        <w:pStyle w:val="Header"/>
        <w:jc w:val="both"/>
        <w:rPr>
          <w:sz w:val="22"/>
          <w:szCs w:val="22"/>
        </w:rPr>
      </w:pPr>
    </w:p>
    <w:p w14:paraId="52F498F1" w14:textId="77777777" w:rsidR="00B4438F" w:rsidRPr="00D647A4" w:rsidRDefault="00B4438F" w:rsidP="00D647A4">
      <w:pPr>
        <w:pStyle w:val="Header"/>
        <w:jc w:val="both"/>
        <w:rPr>
          <w:b/>
          <w:sz w:val="22"/>
          <w:szCs w:val="22"/>
          <w:lang w:val="sr-Latn-ME"/>
        </w:rPr>
      </w:pPr>
      <w:r w:rsidRPr="00D647A4">
        <w:rPr>
          <w:b/>
          <w:sz w:val="22"/>
          <w:szCs w:val="22"/>
          <w:lang w:val="sr-Latn-ME"/>
        </w:rPr>
        <w:t>Biotransformacija</w:t>
      </w:r>
    </w:p>
    <w:p w14:paraId="0C9C49FE" w14:textId="78044E41" w:rsidR="00B4438F" w:rsidRPr="00D647A4" w:rsidRDefault="00B4438F" w:rsidP="00D647A4">
      <w:pPr>
        <w:pStyle w:val="Header"/>
        <w:jc w:val="both"/>
        <w:rPr>
          <w:sz w:val="22"/>
          <w:szCs w:val="22"/>
          <w:lang w:val="sr-Latn-ME"/>
        </w:rPr>
      </w:pPr>
      <w:r w:rsidRPr="00D647A4">
        <w:rPr>
          <w:sz w:val="22"/>
          <w:szCs w:val="22"/>
          <w:lang w:val="sr-Latn-ME"/>
        </w:rPr>
        <w:t>Posl</w:t>
      </w:r>
      <w:r w:rsidR="00D26717" w:rsidRPr="00D647A4">
        <w:rPr>
          <w:sz w:val="22"/>
          <w:szCs w:val="22"/>
          <w:lang w:val="sr-Latn-ME"/>
        </w:rPr>
        <w:t>ij</w:t>
      </w:r>
      <w:r w:rsidRPr="00D647A4">
        <w:rPr>
          <w:sz w:val="22"/>
          <w:szCs w:val="22"/>
          <w:lang w:val="sr-Latn-ME"/>
        </w:rPr>
        <w:t>e c</w:t>
      </w:r>
      <w:r w:rsidR="000944D5" w:rsidRPr="00D647A4">
        <w:rPr>
          <w:sz w:val="22"/>
          <w:szCs w:val="22"/>
          <w:lang w:val="sr-Latn-ME"/>
        </w:rPr>
        <w:t>ij</w:t>
      </w:r>
      <w:r w:rsidRPr="00D647A4">
        <w:rPr>
          <w:sz w:val="22"/>
          <w:szCs w:val="22"/>
          <w:lang w:val="sr-Latn-ME"/>
        </w:rPr>
        <w:t>epanja estra egzogenog estradiol</w:t>
      </w:r>
      <w:r w:rsidR="00BB535A">
        <w:rPr>
          <w:sz w:val="22"/>
          <w:szCs w:val="22"/>
          <w:lang w:val="sr-Latn-ME"/>
        </w:rPr>
        <w:t xml:space="preserve"> </w:t>
      </w:r>
      <w:r w:rsidRPr="00D647A4">
        <w:rPr>
          <w:sz w:val="22"/>
          <w:szCs w:val="22"/>
          <w:lang w:val="sr-Latn-ME"/>
        </w:rPr>
        <w:t>valerata, dalji metabolizam l</w:t>
      </w:r>
      <w:r w:rsidR="00D26717" w:rsidRPr="00D647A4">
        <w:rPr>
          <w:sz w:val="22"/>
          <w:szCs w:val="22"/>
          <w:lang w:val="sr-Latn-ME"/>
        </w:rPr>
        <w:t>ij</w:t>
      </w:r>
      <w:r w:rsidRPr="00D647A4">
        <w:rPr>
          <w:sz w:val="22"/>
          <w:szCs w:val="22"/>
          <w:lang w:val="sr-Latn-ME"/>
        </w:rPr>
        <w:t>eka prati iste metaboličke puteve kao i metabolizam endogenog estradiola. Estradiol se u najvećoj m</w:t>
      </w:r>
      <w:r w:rsidR="000944D5" w:rsidRPr="00D647A4">
        <w:rPr>
          <w:sz w:val="22"/>
          <w:szCs w:val="22"/>
          <w:lang w:val="sr-Latn-ME"/>
        </w:rPr>
        <w:t>j</w:t>
      </w:r>
      <w:r w:rsidRPr="00D647A4">
        <w:rPr>
          <w:sz w:val="22"/>
          <w:szCs w:val="22"/>
          <w:lang w:val="sr-Latn-ME"/>
        </w:rPr>
        <w:t>eri metaboliše u jetri ali i van nje, na prim</w:t>
      </w:r>
      <w:r w:rsidR="00D26717" w:rsidRPr="00D647A4">
        <w:rPr>
          <w:sz w:val="22"/>
          <w:szCs w:val="22"/>
          <w:lang w:val="sr-Latn-ME"/>
        </w:rPr>
        <w:t>j</w:t>
      </w:r>
      <w:r w:rsidRPr="00D647A4">
        <w:rPr>
          <w:sz w:val="22"/>
          <w:szCs w:val="22"/>
          <w:lang w:val="sr-Latn-ME"/>
        </w:rPr>
        <w:t>er u cr</w:t>
      </w:r>
      <w:r w:rsidR="000944D5" w:rsidRPr="00D647A4">
        <w:rPr>
          <w:sz w:val="22"/>
          <w:szCs w:val="22"/>
          <w:lang w:val="sr-Latn-ME"/>
        </w:rPr>
        <w:t>ij</w:t>
      </w:r>
      <w:r w:rsidRPr="00D647A4">
        <w:rPr>
          <w:sz w:val="22"/>
          <w:szCs w:val="22"/>
          <w:lang w:val="sr-Latn-ME"/>
        </w:rPr>
        <w:t>evima, bubrezima, skeletnim mišićima i ciljnim organima. Ovi procesi podrazumevaju stvaranje estrona, estriola, kateholestrogena i sulfata, kao i konjugata glukuronida ovih jedinjenja, koji svi imaju manju estrogenu aktivnost ili je čak ne pos</w:t>
      </w:r>
      <w:r w:rsidR="000944D5" w:rsidRPr="00D647A4">
        <w:rPr>
          <w:sz w:val="22"/>
          <w:szCs w:val="22"/>
          <w:lang w:val="sr-Latn-ME"/>
        </w:rPr>
        <w:t>j</w:t>
      </w:r>
      <w:r w:rsidRPr="00D647A4">
        <w:rPr>
          <w:sz w:val="22"/>
          <w:szCs w:val="22"/>
          <w:lang w:val="sr-Latn-ME"/>
        </w:rPr>
        <w:t xml:space="preserve">eduju. </w:t>
      </w:r>
    </w:p>
    <w:p w14:paraId="62CF5316" w14:textId="77777777" w:rsidR="00B4438F" w:rsidRPr="00D647A4" w:rsidRDefault="00B4438F" w:rsidP="00D647A4">
      <w:pPr>
        <w:pStyle w:val="Header"/>
        <w:jc w:val="both"/>
        <w:rPr>
          <w:sz w:val="22"/>
          <w:szCs w:val="22"/>
          <w:lang w:val="sr-Latn-ME"/>
        </w:rPr>
      </w:pPr>
    </w:p>
    <w:p w14:paraId="46B36D93" w14:textId="77777777" w:rsidR="00B4438F" w:rsidRPr="00D647A4" w:rsidRDefault="00B4438F" w:rsidP="00D647A4">
      <w:pPr>
        <w:pStyle w:val="Header"/>
        <w:jc w:val="both"/>
        <w:rPr>
          <w:b/>
          <w:sz w:val="22"/>
          <w:szCs w:val="22"/>
          <w:lang w:val="sr-Latn-ME"/>
        </w:rPr>
      </w:pPr>
      <w:r w:rsidRPr="00D647A4">
        <w:rPr>
          <w:b/>
          <w:sz w:val="22"/>
          <w:szCs w:val="22"/>
          <w:lang w:val="sr-Latn-ME"/>
        </w:rPr>
        <w:t>Eliminacija</w:t>
      </w:r>
    </w:p>
    <w:p w14:paraId="6C7F8088" w14:textId="22C1C42C" w:rsidR="00B4438F" w:rsidRPr="00D647A4" w:rsidRDefault="00B4438F" w:rsidP="00D647A4">
      <w:pPr>
        <w:pStyle w:val="Header"/>
        <w:jc w:val="both"/>
        <w:rPr>
          <w:sz w:val="22"/>
          <w:szCs w:val="22"/>
          <w:lang w:val="sr-Latn-ME"/>
        </w:rPr>
      </w:pPr>
      <w:r w:rsidRPr="00D647A4">
        <w:rPr>
          <w:sz w:val="22"/>
          <w:szCs w:val="22"/>
          <w:lang w:val="sr-Latn-ME"/>
        </w:rPr>
        <w:t>Ukupni serumski klirens estradiola posl</w:t>
      </w:r>
      <w:r w:rsidR="000944D5" w:rsidRPr="00D647A4">
        <w:rPr>
          <w:sz w:val="22"/>
          <w:szCs w:val="22"/>
          <w:lang w:val="sr-Latn-ME"/>
        </w:rPr>
        <w:t>ij</w:t>
      </w:r>
      <w:r w:rsidRPr="00D647A4">
        <w:rPr>
          <w:sz w:val="22"/>
          <w:szCs w:val="22"/>
          <w:lang w:val="sr-Latn-ME"/>
        </w:rPr>
        <w:t>e pojedinačne intravenske prim</w:t>
      </w:r>
      <w:r w:rsidR="000944D5" w:rsidRPr="00D647A4">
        <w:rPr>
          <w:sz w:val="22"/>
          <w:szCs w:val="22"/>
          <w:lang w:val="sr-Latn-ME"/>
        </w:rPr>
        <w:t>j</w:t>
      </w:r>
      <w:r w:rsidRPr="00D647A4">
        <w:rPr>
          <w:sz w:val="22"/>
          <w:szCs w:val="22"/>
          <w:lang w:val="sr-Latn-ME"/>
        </w:rPr>
        <w:t>ene, pokazuje veliku varijabilnost u rasponu od 10-30 m</w:t>
      </w:r>
      <w:r w:rsidR="000944D5" w:rsidRPr="00D647A4">
        <w:rPr>
          <w:sz w:val="22"/>
          <w:szCs w:val="22"/>
          <w:lang w:val="sr-Latn-ME"/>
        </w:rPr>
        <w:t>l</w:t>
      </w:r>
      <w:r w:rsidRPr="00D647A4">
        <w:rPr>
          <w:sz w:val="22"/>
          <w:szCs w:val="22"/>
          <w:lang w:val="sr-Latn-ME"/>
        </w:rPr>
        <w:t>/min/kg. Jedan d</w:t>
      </w:r>
      <w:r w:rsidR="00D26717" w:rsidRPr="00D647A4">
        <w:rPr>
          <w:sz w:val="22"/>
          <w:szCs w:val="22"/>
          <w:lang w:val="sr-Latn-ME"/>
        </w:rPr>
        <w:t>i</w:t>
      </w:r>
      <w:r w:rsidRPr="00D647A4">
        <w:rPr>
          <w:sz w:val="22"/>
          <w:szCs w:val="22"/>
          <w:lang w:val="sr-Latn-ME"/>
        </w:rPr>
        <w:t>o metabolita estradiola se izlučuje u žuč i podl</w:t>
      </w:r>
      <w:r w:rsidR="000944D5" w:rsidRPr="00D647A4">
        <w:rPr>
          <w:sz w:val="22"/>
          <w:szCs w:val="22"/>
          <w:lang w:val="sr-Latn-ME"/>
        </w:rPr>
        <w:t>ij</w:t>
      </w:r>
      <w:r w:rsidRPr="00D647A4">
        <w:rPr>
          <w:sz w:val="22"/>
          <w:szCs w:val="22"/>
          <w:lang w:val="sr-Latn-ME"/>
        </w:rPr>
        <w:t xml:space="preserve">eže tzv. enterohepatičkoj cirkulaciji. </w:t>
      </w:r>
    </w:p>
    <w:p w14:paraId="7272E354" w14:textId="77777777" w:rsidR="00B4438F" w:rsidRPr="00D647A4" w:rsidRDefault="00B4438F" w:rsidP="00462E04">
      <w:pPr>
        <w:tabs>
          <w:tab w:val="center" w:pos="4819"/>
          <w:tab w:val="right" w:pos="9071"/>
        </w:tabs>
        <w:jc w:val="both"/>
        <w:rPr>
          <w:sz w:val="22"/>
          <w:szCs w:val="22"/>
          <w:lang w:val="sr-Latn-ME"/>
        </w:rPr>
      </w:pPr>
      <w:r w:rsidRPr="00D647A4">
        <w:rPr>
          <w:sz w:val="22"/>
          <w:szCs w:val="22"/>
          <w:lang w:val="sr-Latn-ME"/>
        </w:rPr>
        <w:t>Krajnji metaboliti estradiola se uglavnom izlučuju urinom u obliku sulfata i glukuronida.</w:t>
      </w:r>
    </w:p>
    <w:p w14:paraId="3C880C85" w14:textId="77777777" w:rsidR="00B4438F" w:rsidRPr="00D647A4" w:rsidRDefault="00B4438F" w:rsidP="00D647A4">
      <w:pPr>
        <w:pStyle w:val="Header"/>
        <w:jc w:val="both"/>
        <w:rPr>
          <w:sz w:val="22"/>
          <w:szCs w:val="22"/>
          <w:lang w:val="sr-Latn-ME"/>
        </w:rPr>
      </w:pPr>
    </w:p>
    <w:p w14:paraId="4A551FA9" w14:textId="77777777" w:rsidR="00B4438F" w:rsidRPr="00D647A4" w:rsidRDefault="00B4438F" w:rsidP="00D647A4">
      <w:pPr>
        <w:pStyle w:val="Header"/>
        <w:jc w:val="both"/>
        <w:rPr>
          <w:b/>
          <w:sz w:val="22"/>
          <w:szCs w:val="22"/>
          <w:lang w:val="sr-Latn-ME"/>
        </w:rPr>
      </w:pPr>
      <w:r w:rsidRPr="00D647A4">
        <w:rPr>
          <w:b/>
          <w:sz w:val="22"/>
          <w:szCs w:val="22"/>
          <w:lang w:val="sr-Latn-ME"/>
        </w:rPr>
        <w:t>Stanje ravnoteže</w:t>
      </w:r>
    </w:p>
    <w:p w14:paraId="3EAC6BF7" w14:textId="7E8F81B4" w:rsidR="00B4438F" w:rsidRPr="00D647A4" w:rsidRDefault="00B4438F" w:rsidP="00D647A4">
      <w:pPr>
        <w:pStyle w:val="Header"/>
        <w:jc w:val="both"/>
        <w:rPr>
          <w:sz w:val="22"/>
          <w:szCs w:val="22"/>
          <w:lang w:val="sr-Latn-ME"/>
        </w:rPr>
      </w:pPr>
      <w:r w:rsidRPr="00D647A4">
        <w:rPr>
          <w:sz w:val="22"/>
          <w:szCs w:val="22"/>
          <w:lang w:val="sr-Latn-ME"/>
        </w:rPr>
        <w:t>U poređenju sa pojedinačnom dozom, nakon prim</w:t>
      </w:r>
      <w:r w:rsidR="00D26717" w:rsidRPr="00D647A4">
        <w:rPr>
          <w:sz w:val="22"/>
          <w:szCs w:val="22"/>
          <w:lang w:val="sr-Latn-ME"/>
        </w:rPr>
        <w:t>j</w:t>
      </w:r>
      <w:r w:rsidRPr="00D647A4">
        <w:rPr>
          <w:sz w:val="22"/>
          <w:szCs w:val="22"/>
          <w:lang w:val="sr-Latn-ME"/>
        </w:rPr>
        <w:t>ene višestrukih doza nivo estradiola u serumu je otprilike dva puta viši. Uopšteno, koncentracija estradiola varira izme</w:t>
      </w:r>
      <w:r w:rsidR="00D26717" w:rsidRPr="00D647A4">
        <w:rPr>
          <w:sz w:val="22"/>
          <w:szCs w:val="22"/>
          <w:lang w:val="sr-Latn-ME"/>
        </w:rPr>
        <w:t>đ</w:t>
      </w:r>
      <w:r w:rsidRPr="00D647A4">
        <w:rPr>
          <w:sz w:val="22"/>
          <w:szCs w:val="22"/>
          <w:lang w:val="sr-Latn-ME"/>
        </w:rPr>
        <w:t>u 30 (minimalni nivo) i 60 pikograma/m</w:t>
      </w:r>
      <w:r w:rsidR="000944D5" w:rsidRPr="00D647A4">
        <w:rPr>
          <w:sz w:val="22"/>
          <w:szCs w:val="22"/>
          <w:lang w:val="sr-Latn-ME"/>
        </w:rPr>
        <w:t>l</w:t>
      </w:r>
      <w:r w:rsidRPr="00D647A4">
        <w:rPr>
          <w:sz w:val="22"/>
          <w:szCs w:val="22"/>
          <w:lang w:val="sr-Latn-ME"/>
        </w:rPr>
        <w:t xml:space="preserve"> (maksimalni nivo). Estron, kao metabolit manje estrogene aktivnosti, dostiže oko 8 puta više koncentracije u serumu, a estron sulfat dostiže oko 150 puta više koncentracije. Po prestanku terapije l</w:t>
      </w:r>
      <w:r w:rsidR="00D26717" w:rsidRPr="00D647A4">
        <w:rPr>
          <w:sz w:val="22"/>
          <w:szCs w:val="22"/>
          <w:lang w:val="sr-Latn-ME"/>
        </w:rPr>
        <w:t>ij</w:t>
      </w:r>
      <w:r w:rsidRPr="00D647A4">
        <w:rPr>
          <w:sz w:val="22"/>
          <w:szCs w:val="22"/>
          <w:lang w:val="sr-Latn-ME"/>
        </w:rPr>
        <w:t>ekom Cyclo-Progynova, nivoi estradiola i estrona se nakon 2-3 dana vraćaju na vr</w:t>
      </w:r>
      <w:r w:rsidR="00D26717" w:rsidRPr="00D647A4">
        <w:rPr>
          <w:sz w:val="22"/>
          <w:szCs w:val="22"/>
          <w:lang w:val="sr-Latn-ME"/>
        </w:rPr>
        <w:t>ij</w:t>
      </w:r>
      <w:r w:rsidRPr="00D647A4">
        <w:rPr>
          <w:sz w:val="22"/>
          <w:szCs w:val="22"/>
          <w:lang w:val="sr-Latn-ME"/>
        </w:rPr>
        <w:t>ednosti koje su imali pr</w:t>
      </w:r>
      <w:r w:rsidR="00D26717" w:rsidRPr="00D647A4">
        <w:rPr>
          <w:sz w:val="22"/>
          <w:szCs w:val="22"/>
          <w:lang w:val="sr-Latn-ME"/>
        </w:rPr>
        <w:t>ij</w:t>
      </w:r>
      <w:r w:rsidRPr="00D647A4">
        <w:rPr>
          <w:sz w:val="22"/>
          <w:szCs w:val="22"/>
          <w:lang w:val="sr-Latn-ME"/>
        </w:rPr>
        <w:t>e terapije. Nema velike razlike u nivoima estrogena između faza terapije samo estradiol</w:t>
      </w:r>
      <w:r w:rsidR="003C00BA">
        <w:rPr>
          <w:sz w:val="22"/>
          <w:szCs w:val="22"/>
          <w:lang w:val="sr-Latn-ME"/>
        </w:rPr>
        <w:t xml:space="preserve"> </w:t>
      </w:r>
      <w:r w:rsidRPr="00D647A4">
        <w:rPr>
          <w:sz w:val="22"/>
          <w:szCs w:val="22"/>
          <w:lang w:val="sr-Latn-ME"/>
        </w:rPr>
        <w:t>valeratom i terapije kombinacijom estradiol</w:t>
      </w:r>
      <w:r w:rsidR="003C00BA">
        <w:rPr>
          <w:sz w:val="22"/>
          <w:szCs w:val="22"/>
          <w:lang w:val="sr-Latn-ME"/>
        </w:rPr>
        <w:t xml:space="preserve"> </w:t>
      </w:r>
      <w:r w:rsidRPr="00D647A4">
        <w:rPr>
          <w:sz w:val="22"/>
          <w:szCs w:val="22"/>
          <w:lang w:val="sr-Latn-ME"/>
        </w:rPr>
        <w:t>valerata sa norgestrelom.</w:t>
      </w:r>
    </w:p>
    <w:p w14:paraId="77B6A6D6" w14:textId="77777777" w:rsidR="00B4438F" w:rsidRPr="00462E04" w:rsidRDefault="00B4438F" w:rsidP="00D647A4">
      <w:pPr>
        <w:pStyle w:val="Header"/>
        <w:jc w:val="both"/>
        <w:rPr>
          <w:sz w:val="22"/>
          <w:szCs w:val="22"/>
          <w:lang w:val="pl-PL"/>
        </w:rPr>
      </w:pPr>
    </w:p>
    <w:p w14:paraId="352B6437" w14:textId="77777777" w:rsidR="00B4438F" w:rsidRPr="00462E04" w:rsidRDefault="00B4438F" w:rsidP="00D647A4">
      <w:pPr>
        <w:pStyle w:val="Header"/>
        <w:jc w:val="both"/>
        <w:rPr>
          <w:sz w:val="22"/>
          <w:szCs w:val="22"/>
          <w:lang w:val="pl-PL"/>
        </w:rPr>
      </w:pPr>
      <w:r w:rsidRPr="00462E04">
        <w:rPr>
          <w:sz w:val="22"/>
          <w:szCs w:val="22"/>
          <w:lang w:val="pl-PL"/>
        </w:rPr>
        <w:t xml:space="preserve">• </w:t>
      </w:r>
      <w:r w:rsidRPr="00462E04">
        <w:rPr>
          <w:sz w:val="22"/>
          <w:szCs w:val="22"/>
          <w:u w:val="single"/>
          <w:lang w:val="pl-PL"/>
        </w:rPr>
        <w:t>Norgestrel</w:t>
      </w:r>
    </w:p>
    <w:p w14:paraId="5CB07137" w14:textId="77777777" w:rsidR="00B4438F" w:rsidRPr="00462E04" w:rsidRDefault="00B4438F" w:rsidP="00D647A4">
      <w:pPr>
        <w:pStyle w:val="Header"/>
        <w:jc w:val="both"/>
        <w:rPr>
          <w:sz w:val="22"/>
          <w:szCs w:val="22"/>
          <w:lang w:val="pl-PL"/>
        </w:rPr>
      </w:pPr>
    </w:p>
    <w:p w14:paraId="77F41FA5" w14:textId="77777777" w:rsidR="00B4438F" w:rsidRPr="00462E04" w:rsidRDefault="00B4438F" w:rsidP="00D647A4">
      <w:pPr>
        <w:pStyle w:val="Header"/>
        <w:jc w:val="both"/>
        <w:rPr>
          <w:b/>
          <w:sz w:val="22"/>
          <w:szCs w:val="22"/>
          <w:lang w:val="pl-PL"/>
        </w:rPr>
      </w:pPr>
      <w:r w:rsidRPr="00462E04">
        <w:rPr>
          <w:b/>
          <w:sz w:val="22"/>
          <w:szCs w:val="22"/>
          <w:lang w:val="pl-PL"/>
        </w:rPr>
        <w:t>Resorpcija</w:t>
      </w:r>
    </w:p>
    <w:p w14:paraId="6B6F06E2" w14:textId="085422C1" w:rsidR="00B4438F" w:rsidRPr="00462E04" w:rsidRDefault="00B4438F" w:rsidP="00D647A4">
      <w:pPr>
        <w:pStyle w:val="Header"/>
        <w:jc w:val="both"/>
        <w:rPr>
          <w:sz w:val="22"/>
          <w:szCs w:val="22"/>
          <w:lang w:val="pl-PL"/>
        </w:rPr>
      </w:pPr>
      <w:r w:rsidRPr="00462E04">
        <w:rPr>
          <w:sz w:val="22"/>
          <w:szCs w:val="22"/>
          <w:lang w:val="pl-PL"/>
        </w:rPr>
        <w:t>Posl</w:t>
      </w:r>
      <w:r w:rsidR="000944D5">
        <w:rPr>
          <w:sz w:val="22"/>
          <w:szCs w:val="22"/>
          <w:lang w:val="pl-PL"/>
        </w:rPr>
        <w:t>ij</w:t>
      </w:r>
      <w:r w:rsidRPr="00462E04">
        <w:rPr>
          <w:sz w:val="22"/>
          <w:szCs w:val="22"/>
          <w:lang w:val="pl-PL"/>
        </w:rPr>
        <w:t>e oralne prim</w:t>
      </w:r>
      <w:r w:rsidR="00D26717" w:rsidRPr="00462E04">
        <w:rPr>
          <w:sz w:val="22"/>
          <w:szCs w:val="22"/>
          <w:lang w:val="pl-PL"/>
        </w:rPr>
        <w:t>j</w:t>
      </w:r>
      <w:r w:rsidRPr="00462E04">
        <w:rPr>
          <w:sz w:val="22"/>
          <w:szCs w:val="22"/>
          <w:lang w:val="pl-PL"/>
        </w:rPr>
        <w:t>ene, norgestrel se brzo i potpuno resorbuje. Aktivna komponenta racemata norgestrela je levonorgestrel, koji je potpuno bioraspoloživ iz racemata i iznosi otprilike polovinu doze norgestrela.</w:t>
      </w:r>
    </w:p>
    <w:p w14:paraId="1D67F561" w14:textId="77777777" w:rsidR="00B4438F" w:rsidRPr="00462E04" w:rsidRDefault="00B4438F" w:rsidP="00D647A4">
      <w:pPr>
        <w:pStyle w:val="Header"/>
        <w:jc w:val="both"/>
        <w:rPr>
          <w:sz w:val="22"/>
          <w:szCs w:val="22"/>
          <w:lang w:val="pl-PL"/>
        </w:rPr>
      </w:pPr>
    </w:p>
    <w:p w14:paraId="383D45A8" w14:textId="77777777" w:rsidR="00B4438F" w:rsidRPr="00462E04" w:rsidRDefault="00B4438F" w:rsidP="00D647A4">
      <w:pPr>
        <w:pStyle w:val="Header"/>
        <w:jc w:val="both"/>
        <w:rPr>
          <w:b/>
          <w:sz w:val="22"/>
          <w:szCs w:val="22"/>
          <w:lang w:val="pl-PL"/>
        </w:rPr>
      </w:pPr>
      <w:r w:rsidRPr="00462E04">
        <w:rPr>
          <w:b/>
          <w:sz w:val="22"/>
          <w:szCs w:val="22"/>
          <w:lang w:val="pl-PL"/>
        </w:rPr>
        <w:t>Distribicuja</w:t>
      </w:r>
    </w:p>
    <w:p w14:paraId="21A61972" w14:textId="63C24EFC" w:rsidR="00B4438F" w:rsidRPr="00462E04" w:rsidRDefault="00B4438F" w:rsidP="00D647A4">
      <w:pPr>
        <w:pStyle w:val="Header"/>
        <w:jc w:val="both"/>
        <w:rPr>
          <w:sz w:val="22"/>
          <w:szCs w:val="22"/>
          <w:lang w:val="pl-PL"/>
        </w:rPr>
      </w:pPr>
      <w:r w:rsidRPr="00462E04">
        <w:rPr>
          <w:sz w:val="22"/>
          <w:szCs w:val="22"/>
          <w:lang w:val="pl-PL"/>
        </w:rPr>
        <w:t>U pros</w:t>
      </w:r>
      <w:r w:rsidR="000944D5">
        <w:rPr>
          <w:sz w:val="22"/>
          <w:szCs w:val="22"/>
          <w:lang w:val="pl-PL"/>
        </w:rPr>
        <w:t>j</w:t>
      </w:r>
      <w:r w:rsidRPr="00462E04">
        <w:rPr>
          <w:sz w:val="22"/>
          <w:szCs w:val="22"/>
          <w:lang w:val="pl-PL"/>
        </w:rPr>
        <w:t>eku se 1-1,5 sat nakon pojedinačne oralno prim</w:t>
      </w:r>
      <w:r w:rsidR="000944D5">
        <w:rPr>
          <w:sz w:val="22"/>
          <w:szCs w:val="22"/>
          <w:lang w:val="pl-PL"/>
        </w:rPr>
        <w:t>i</w:t>
      </w:r>
      <w:r w:rsidR="00D26717" w:rsidRPr="00462E04">
        <w:rPr>
          <w:sz w:val="22"/>
          <w:szCs w:val="22"/>
          <w:lang w:val="pl-PL"/>
        </w:rPr>
        <w:t>j</w:t>
      </w:r>
      <w:r w:rsidRPr="00462E04">
        <w:rPr>
          <w:sz w:val="22"/>
          <w:szCs w:val="22"/>
          <w:lang w:val="pl-PL"/>
        </w:rPr>
        <w:t>enjene doze l</w:t>
      </w:r>
      <w:r w:rsidR="00D26717" w:rsidRPr="00462E04">
        <w:rPr>
          <w:sz w:val="22"/>
          <w:szCs w:val="22"/>
          <w:lang w:val="pl-PL"/>
        </w:rPr>
        <w:t>ij</w:t>
      </w:r>
      <w:r w:rsidRPr="00462E04">
        <w:rPr>
          <w:sz w:val="22"/>
          <w:szCs w:val="22"/>
          <w:lang w:val="pl-PL"/>
        </w:rPr>
        <w:t>eka Cyclo-Progynova već postignu maksimalne koncentracije levonorgestrela u serumu od 7-8 nanograma/m</w:t>
      </w:r>
      <w:r w:rsidR="000944D5">
        <w:rPr>
          <w:sz w:val="22"/>
          <w:szCs w:val="22"/>
          <w:lang w:val="pl-PL"/>
        </w:rPr>
        <w:t>l</w:t>
      </w:r>
      <w:r w:rsidRPr="00462E04">
        <w:rPr>
          <w:sz w:val="22"/>
          <w:szCs w:val="22"/>
          <w:lang w:val="pl-PL"/>
        </w:rPr>
        <w:t>. Nakon toga, nivoi levonorgestrela u plazmi opadaju dvofazno, sa pros</w:t>
      </w:r>
      <w:r w:rsidR="00D26717" w:rsidRPr="00462E04">
        <w:rPr>
          <w:sz w:val="22"/>
          <w:szCs w:val="22"/>
          <w:lang w:val="pl-PL"/>
        </w:rPr>
        <w:t>j</w:t>
      </w:r>
      <w:r w:rsidRPr="00462E04">
        <w:rPr>
          <w:sz w:val="22"/>
          <w:szCs w:val="22"/>
          <w:lang w:val="pl-PL"/>
        </w:rPr>
        <w:t>ečnim poluvremenom eliminacije od 27 sati i dostižu minimalnu koncentraciju od oko 1 nanograma/m</w:t>
      </w:r>
      <w:r w:rsidR="000944D5">
        <w:rPr>
          <w:sz w:val="22"/>
          <w:szCs w:val="22"/>
          <w:lang w:val="pl-PL"/>
        </w:rPr>
        <w:t>l</w:t>
      </w:r>
      <w:r w:rsidRPr="00462E04">
        <w:rPr>
          <w:sz w:val="22"/>
          <w:szCs w:val="22"/>
          <w:lang w:val="pl-PL"/>
        </w:rPr>
        <w:t xml:space="preserve"> 24 sata nakon prim</w:t>
      </w:r>
      <w:r w:rsidR="00D26717" w:rsidRPr="00462E04">
        <w:rPr>
          <w:sz w:val="22"/>
          <w:szCs w:val="22"/>
          <w:lang w:val="pl-PL"/>
        </w:rPr>
        <w:t>j</w:t>
      </w:r>
      <w:r w:rsidRPr="00462E04">
        <w:rPr>
          <w:sz w:val="22"/>
          <w:szCs w:val="22"/>
          <w:lang w:val="pl-PL"/>
        </w:rPr>
        <w:t>ene.</w:t>
      </w:r>
    </w:p>
    <w:p w14:paraId="7C2AF4F7" w14:textId="77777777" w:rsidR="00B4438F" w:rsidRPr="00462E04" w:rsidRDefault="00B4438F" w:rsidP="00D647A4">
      <w:pPr>
        <w:pStyle w:val="Header"/>
        <w:jc w:val="both"/>
        <w:rPr>
          <w:sz w:val="22"/>
          <w:szCs w:val="22"/>
          <w:lang w:val="pl-PL"/>
        </w:rPr>
      </w:pPr>
    </w:p>
    <w:p w14:paraId="17049DAC" w14:textId="7E05342E" w:rsidR="00B4438F" w:rsidRPr="00462E04" w:rsidRDefault="00B4438F" w:rsidP="00D647A4">
      <w:pPr>
        <w:pStyle w:val="Header"/>
        <w:jc w:val="both"/>
        <w:rPr>
          <w:sz w:val="22"/>
          <w:szCs w:val="22"/>
          <w:lang w:val="pl-PL"/>
        </w:rPr>
      </w:pPr>
      <w:r w:rsidRPr="00462E04">
        <w:rPr>
          <w:sz w:val="22"/>
          <w:szCs w:val="22"/>
          <w:lang w:val="it-IT"/>
        </w:rPr>
        <w:lastRenderedPageBreak/>
        <w:t xml:space="preserve">Levonorgestrel se vezuje za albumin </w:t>
      </w:r>
      <w:r w:rsidRPr="00462E04">
        <w:rPr>
          <w:sz w:val="22"/>
          <w:szCs w:val="22"/>
          <w:lang w:val="de-DE"/>
        </w:rPr>
        <w:t xml:space="preserve">u serumu </w:t>
      </w:r>
      <w:r w:rsidRPr="00462E04">
        <w:rPr>
          <w:sz w:val="22"/>
          <w:szCs w:val="22"/>
          <w:lang w:val="it-IT"/>
        </w:rPr>
        <w:t xml:space="preserve">i SHBG. </w:t>
      </w:r>
      <w:r w:rsidRPr="00462E04">
        <w:rPr>
          <w:sz w:val="22"/>
          <w:szCs w:val="22"/>
          <w:lang w:val="pl-PL"/>
        </w:rPr>
        <w:t>Samo oko 1-1,5% ukupne koncentracije levonorgestrela u serumu nije vezano za proteine plazme. Relativne frakcije slobodnog levonorgenstrela (koji nije vezan za albumine i SHBG) izrazito zavise od koncentracije SHBG u serumu. Posl</w:t>
      </w:r>
      <w:r w:rsidR="000944D5">
        <w:rPr>
          <w:sz w:val="22"/>
          <w:szCs w:val="22"/>
          <w:lang w:val="pl-PL"/>
        </w:rPr>
        <w:t>ij</w:t>
      </w:r>
      <w:r w:rsidRPr="00462E04">
        <w:rPr>
          <w:sz w:val="22"/>
          <w:szCs w:val="22"/>
          <w:lang w:val="pl-PL"/>
        </w:rPr>
        <w:t>e indukcije vez</w:t>
      </w:r>
      <w:r w:rsidR="00D26717" w:rsidRPr="00462E04">
        <w:rPr>
          <w:sz w:val="22"/>
          <w:szCs w:val="22"/>
          <w:lang w:val="pl-PL"/>
        </w:rPr>
        <w:t>u</w:t>
      </w:r>
      <w:r w:rsidRPr="00462E04">
        <w:rPr>
          <w:sz w:val="22"/>
          <w:szCs w:val="22"/>
          <w:lang w:val="pl-PL"/>
        </w:rPr>
        <w:t>jućih proteina, frakcija vezana za SHBG raste kao slobodna frakcija, a vezana za albumine opada. Koncentracije SHBG u serumu dostižu najviši nivo na kraju estrogenske monofaze u ciklusu terapije l</w:t>
      </w:r>
      <w:r w:rsidR="00D26717" w:rsidRPr="00462E04">
        <w:rPr>
          <w:sz w:val="22"/>
          <w:szCs w:val="22"/>
          <w:lang w:val="pl-PL"/>
        </w:rPr>
        <w:t>ij</w:t>
      </w:r>
      <w:r w:rsidRPr="00462E04">
        <w:rPr>
          <w:sz w:val="22"/>
          <w:szCs w:val="22"/>
          <w:lang w:val="pl-PL"/>
        </w:rPr>
        <w:t>ekom Cyclo-Progynova, nakon čega na kraju kombinovane faze opadaju do najnižeg nivoa.</w:t>
      </w:r>
    </w:p>
    <w:p w14:paraId="27217F5E" w14:textId="77777777" w:rsidR="00B4438F" w:rsidRPr="00462E04" w:rsidRDefault="00B4438F" w:rsidP="00462E04">
      <w:pPr>
        <w:jc w:val="both"/>
        <w:rPr>
          <w:sz w:val="22"/>
          <w:szCs w:val="22"/>
          <w:lang w:val="pl-PL"/>
        </w:rPr>
      </w:pPr>
      <w:r w:rsidRPr="00462E04">
        <w:rPr>
          <w:sz w:val="22"/>
          <w:szCs w:val="22"/>
          <w:lang w:val="pl-PL"/>
        </w:rPr>
        <w:t>Prema tome, slobodne frakcije levonorgestrela čine oko 1% na početku i oko 1,5 % na kraju kombinovane faze. Odgovarajuće frakcije levonorgestrela koje se vezuju za SHBG čine 70% i 65%.</w:t>
      </w:r>
    </w:p>
    <w:p w14:paraId="4B1FEF3F" w14:textId="77777777" w:rsidR="00B4438F" w:rsidRPr="00462E04" w:rsidRDefault="00B4438F" w:rsidP="008316A8">
      <w:pPr>
        <w:jc w:val="both"/>
        <w:rPr>
          <w:sz w:val="22"/>
          <w:szCs w:val="22"/>
          <w:lang w:val="pl-PL"/>
        </w:rPr>
      </w:pPr>
    </w:p>
    <w:p w14:paraId="232A2346" w14:textId="77777777" w:rsidR="00B4438F" w:rsidRPr="00462E04" w:rsidRDefault="00B4438F" w:rsidP="00D647A4">
      <w:pPr>
        <w:pStyle w:val="Header"/>
        <w:jc w:val="both"/>
        <w:rPr>
          <w:b/>
          <w:sz w:val="22"/>
          <w:szCs w:val="22"/>
          <w:lang w:val="pl-PL"/>
        </w:rPr>
      </w:pPr>
      <w:r w:rsidRPr="00462E04">
        <w:rPr>
          <w:b/>
          <w:sz w:val="22"/>
          <w:szCs w:val="22"/>
          <w:lang w:val="pl-PL"/>
        </w:rPr>
        <w:t>Biotransformacija</w:t>
      </w:r>
    </w:p>
    <w:p w14:paraId="2297F0AD" w14:textId="4BBBF5E4" w:rsidR="00B4438F" w:rsidRPr="00462E04" w:rsidRDefault="00B4438F" w:rsidP="00D647A4">
      <w:pPr>
        <w:pStyle w:val="Header"/>
        <w:jc w:val="both"/>
        <w:rPr>
          <w:sz w:val="22"/>
          <w:szCs w:val="22"/>
          <w:lang w:val="pl-PL"/>
        </w:rPr>
      </w:pPr>
      <w:r w:rsidRPr="00462E04">
        <w:rPr>
          <w:sz w:val="22"/>
          <w:szCs w:val="22"/>
          <w:lang w:val="pl-PL"/>
        </w:rPr>
        <w:t>Norgestrel se kompletno metaboliše. Biotransformacija aktivne supstance levonorgestrela se dalje odvija poznatim putevima metabolizma steroida. Ni</w:t>
      </w:r>
      <w:r w:rsidR="000944D5">
        <w:rPr>
          <w:sz w:val="22"/>
          <w:szCs w:val="22"/>
          <w:lang w:val="pl-PL"/>
        </w:rPr>
        <w:t>je</w:t>
      </w:r>
      <w:r w:rsidRPr="00462E04">
        <w:rPr>
          <w:sz w:val="22"/>
          <w:szCs w:val="22"/>
          <w:lang w:val="pl-PL"/>
        </w:rPr>
        <w:t>su poznati farmakološki aktivni metaboliti.</w:t>
      </w:r>
    </w:p>
    <w:p w14:paraId="39F8D1D3" w14:textId="77777777" w:rsidR="00B4438F" w:rsidRPr="00462E04" w:rsidRDefault="00B4438F" w:rsidP="00D647A4">
      <w:pPr>
        <w:pStyle w:val="Header"/>
        <w:jc w:val="both"/>
        <w:rPr>
          <w:sz w:val="22"/>
          <w:szCs w:val="22"/>
          <w:lang w:val="pl-PL"/>
        </w:rPr>
      </w:pPr>
    </w:p>
    <w:p w14:paraId="19964F3E" w14:textId="77777777" w:rsidR="00B4438F" w:rsidRPr="00462E04" w:rsidRDefault="00B4438F" w:rsidP="00D647A4">
      <w:pPr>
        <w:pStyle w:val="Header"/>
        <w:jc w:val="both"/>
        <w:rPr>
          <w:b/>
          <w:sz w:val="22"/>
          <w:szCs w:val="22"/>
          <w:lang w:val="pl-PL"/>
        </w:rPr>
      </w:pPr>
      <w:r w:rsidRPr="00462E04">
        <w:rPr>
          <w:b/>
          <w:sz w:val="22"/>
          <w:szCs w:val="22"/>
          <w:lang w:val="pl-PL"/>
        </w:rPr>
        <w:t>Eliminacija</w:t>
      </w:r>
    </w:p>
    <w:p w14:paraId="366AAADB" w14:textId="28AFB330" w:rsidR="00B4438F" w:rsidRPr="00462E04" w:rsidRDefault="00B4438F" w:rsidP="00D647A4">
      <w:pPr>
        <w:pStyle w:val="Header"/>
        <w:jc w:val="both"/>
        <w:rPr>
          <w:sz w:val="22"/>
          <w:szCs w:val="22"/>
          <w:lang w:val="pl-PL"/>
        </w:rPr>
      </w:pPr>
      <w:r w:rsidRPr="00462E04">
        <w:rPr>
          <w:sz w:val="22"/>
          <w:szCs w:val="22"/>
          <w:lang w:val="pl-PL"/>
        </w:rPr>
        <w:t>Ukupni klirens levonorgestrela iz seruma je 1 m</w:t>
      </w:r>
      <w:r w:rsidR="000944D5">
        <w:rPr>
          <w:sz w:val="22"/>
          <w:szCs w:val="22"/>
          <w:lang w:val="pl-PL"/>
        </w:rPr>
        <w:t>l</w:t>
      </w:r>
      <w:r w:rsidRPr="00462E04">
        <w:rPr>
          <w:sz w:val="22"/>
          <w:szCs w:val="22"/>
          <w:lang w:val="pl-PL"/>
        </w:rPr>
        <w:t>/min/kg.</w:t>
      </w:r>
    </w:p>
    <w:p w14:paraId="35296947" w14:textId="7779F042" w:rsidR="00B4438F" w:rsidRPr="00462E04" w:rsidRDefault="00B4438F" w:rsidP="00D647A4">
      <w:pPr>
        <w:pStyle w:val="Header"/>
        <w:jc w:val="both"/>
        <w:rPr>
          <w:sz w:val="22"/>
          <w:szCs w:val="22"/>
          <w:lang w:val="pl-PL"/>
        </w:rPr>
      </w:pPr>
      <w:r w:rsidRPr="00462E04">
        <w:rPr>
          <w:sz w:val="22"/>
          <w:szCs w:val="22"/>
          <w:lang w:val="pl-PL"/>
        </w:rPr>
        <w:t>Sa poluvremenom eliminacije od 1 dana, približno isti odnos metabolita norgestrela se izlučuje urinom i putem žuči.</w:t>
      </w:r>
    </w:p>
    <w:p w14:paraId="10B89AD8" w14:textId="77777777" w:rsidR="00B4438F" w:rsidRPr="00462E04" w:rsidRDefault="00B4438F" w:rsidP="00D647A4">
      <w:pPr>
        <w:pStyle w:val="Header"/>
        <w:jc w:val="both"/>
        <w:rPr>
          <w:sz w:val="22"/>
          <w:szCs w:val="22"/>
          <w:lang w:val="pl-PL"/>
        </w:rPr>
      </w:pPr>
    </w:p>
    <w:p w14:paraId="1518FFFA" w14:textId="77777777" w:rsidR="00B4438F" w:rsidRPr="00462E04" w:rsidRDefault="00B4438F" w:rsidP="00D647A4">
      <w:pPr>
        <w:pStyle w:val="Header"/>
        <w:jc w:val="both"/>
        <w:rPr>
          <w:b/>
          <w:sz w:val="22"/>
          <w:szCs w:val="22"/>
          <w:lang w:val="pl-PL"/>
        </w:rPr>
      </w:pPr>
      <w:r w:rsidRPr="00462E04">
        <w:rPr>
          <w:b/>
          <w:sz w:val="22"/>
          <w:szCs w:val="22"/>
          <w:lang w:val="pl-PL"/>
        </w:rPr>
        <w:t>Stanje ravnoteže</w:t>
      </w:r>
    </w:p>
    <w:p w14:paraId="7B20D370" w14:textId="1505D2EF" w:rsidR="00B4438F" w:rsidRPr="00462E04" w:rsidRDefault="00B4438F" w:rsidP="00462E04">
      <w:pPr>
        <w:autoSpaceDE w:val="0"/>
        <w:autoSpaceDN w:val="0"/>
        <w:adjustRightInd w:val="0"/>
        <w:jc w:val="both"/>
        <w:rPr>
          <w:sz w:val="22"/>
          <w:szCs w:val="22"/>
          <w:lang w:val="pl-PL"/>
        </w:rPr>
      </w:pPr>
      <w:r w:rsidRPr="00462E04">
        <w:rPr>
          <w:sz w:val="22"/>
          <w:szCs w:val="22"/>
          <w:lang w:val="pl-PL"/>
        </w:rPr>
        <w:t>Na osnovu poluvremena eliminacije levonorgestrela u serumu, može se očekivati nakupljanje aktivne supstance. Stoga se nakon ponovljene prim</w:t>
      </w:r>
      <w:r w:rsidR="00D26717" w:rsidRPr="00462E04">
        <w:rPr>
          <w:sz w:val="22"/>
          <w:szCs w:val="22"/>
          <w:lang w:val="pl-PL"/>
        </w:rPr>
        <w:t>j</w:t>
      </w:r>
      <w:r w:rsidRPr="00462E04">
        <w:rPr>
          <w:sz w:val="22"/>
          <w:szCs w:val="22"/>
          <w:lang w:val="pl-PL"/>
        </w:rPr>
        <w:t>ene može uočiti povećanje nivoa od oko 1 nanogram/m</w:t>
      </w:r>
      <w:r w:rsidR="000944D5">
        <w:rPr>
          <w:sz w:val="22"/>
          <w:szCs w:val="22"/>
          <w:lang w:val="pl-PL"/>
        </w:rPr>
        <w:t>l</w:t>
      </w:r>
      <w:r w:rsidRPr="00462E04">
        <w:rPr>
          <w:sz w:val="22"/>
          <w:szCs w:val="22"/>
          <w:lang w:val="pl-PL"/>
        </w:rPr>
        <w:t>. Međutim, zbog istovremenih izm</w:t>
      </w:r>
      <w:r w:rsidR="00D26717" w:rsidRPr="00462E04">
        <w:rPr>
          <w:sz w:val="22"/>
          <w:szCs w:val="22"/>
          <w:lang w:val="pl-PL"/>
        </w:rPr>
        <w:t>j</w:t>
      </w:r>
      <w:r w:rsidRPr="00462E04">
        <w:rPr>
          <w:sz w:val="22"/>
          <w:szCs w:val="22"/>
          <w:lang w:val="pl-PL"/>
        </w:rPr>
        <w:t>ena u kapacitetu vezujućih proteina za vr</w:t>
      </w:r>
      <w:r w:rsidR="00D26717" w:rsidRPr="00462E04">
        <w:rPr>
          <w:sz w:val="22"/>
          <w:szCs w:val="22"/>
          <w:lang w:val="pl-PL"/>
        </w:rPr>
        <w:t>ij</w:t>
      </w:r>
      <w:r w:rsidRPr="00462E04">
        <w:rPr>
          <w:sz w:val="22"/>
          <w:szCs w:val="22"/>
          <w:lang w:val="pl-PL"/>
        </w:rPr>
        <w:t xml:space="preserve">eme terapije (sniženje koncentracije </w:t>
      </w:r>
      <w:r w:rsidRPr="00462E04">
        <w:rPr>
          <w:rStyle w:val="HeaderChar"/>
          <w:sz w:val="22"/>
          <w:szCs w:val="22"/>
          <w:lang w:val="pl-PL"/>
        </w:rPr>
        <w:t xml:space="preserve">SHBG), površina ispod krive </w:t>
      </w:r>
      <w:r w:rsidRPr="00462E04">
        <w:rPr>
          <w:sz w:val="22"/>
          <w:szCs w:val="22"/>
          <w:lang w:val="pl-PL"/>
        </w:rPr>
        <w:t>„</w:t>
      </w:r>
      <w:r w:rsidRPr="00462E04">
        <w:rPr>
          <w:rStyle w:val="HeaderChar"/>
          <w:sz w:val="22"/>
          <w:szCs w:val="22"/>
          <w:lang w:val="pl-PL"/>
        </w:rPr>
        <w:t>nivo levonorgestrela u serumu/vr</w:t>
      </w:r>
      <w:r w:rsidR="00D26717" w:rsidRPr="00462E04">
        <w:rPr>
          <w:rStyle w:val="HeaderChar"/>
          <w:sz w:val="22"/>
          <w:szCs w:val="22"/>
          <w:lang w:val="pl-PL"/>
        </w:rPr>
        <w:t>ij</w:t>
      </w:r>
      <w:r w:rsidRPr="00462E04">
        <w:rPr>
          <w:rStyle w:val="HeaderChar"/>
          <w:sz w:val="22"/>
          <w:szCs w:val="22"/>
          <w:lang w:val="pl-PL"/>
        </w:rPr>
        <w:t>eme</w:t>
      </w:r>
      <w:r w:rsidRPr="00D647A4">
        <w:rPr>
          <w:color w:val="5D5D5D"/>
          <w:spacing w:val="1"/>
          <w:sz w:val="22"/>
          <w:szCs w:val="22"/>
          <w:shd w:val="clear" w:color="auto" w:fill="FFFFFF"/>
          <w:lang w:val="pl-PL"/>
        </w:rPr>
        <w:t>”</w:t>
      </w:r>
      <w:r w:rsidRPr="00462E04">
        <w:rPr>
          <w:rStyle w:val="HeaderChar"/>
          <w:sz w:val="22"/>
          <w:szCs w:val="22"/>
          <w:lang w:val="pl-PL"/>
        </w:rPr>
        <w:t xml:space="preserve"> se ne razlikuje </w:t>
      </w:r>
      <w:r w:rsidRPr="00462E04">
        <w:rPr>
          <w:sz w:val="22"/>
          <w:szCs w:val="22"/>
          <w:lang w:val="pl-PL"/>
        </w:rPr>
        <w:t>značajno</w:t>
      </w:r>
      <w:r w:rsidRPr="00462E04">
        <w:rPr>
          <w:rStyle w:val="HeaderChar"/>
          <w:sz w:val="22"/>
          <w:szCs w:val="22"/>
          <w:lang w:val="pl-PL"/>
        </w:rPr>
        <w:t xml:space="preserve"> na početku i na kraju desetodnevne terapije</w:t>
      </w:r>
      <w:r w:rsidRPr="00462E04" w:rsidDel="00A72DDF">
        <w:rPr>
          <w:rStyle w:val="HeaderChar"/>
          <w:sz w:val="22"/>
          <w:szCs w:val="22"/>
          <w:lang w:val="pl-PL"/>
        </w:rPr>
        <w:t xml:space="preserve"> </w:t>
      </w:r>
      <w:r w:rsidRPr="008316A8">
        <w:rPr>
          <w:rStyle w:val="HeaderChar"/>
          <w:sz w:val="22"/>
          <w:szCs w:val="22"/>
          <w:lang w:val="pl-PL"/>
        </w:rPr>
        <w:t>sa kombinacijom estrogen/</w:t>
      </w:r>
      <w:r w:rsidRPr="00D8788F">
        <w:rPr>
          <w:sz w:val="22"/>
          <w:szCs w:val="22"/>
          <w:lang w:val="pl-PL"/>
        </w:rPr>
        <w:t>progestagen</w:t>
      </w:r>
      <w:r w:rsidRPr="00D8788F">
        <w:rPr>
          <w:rStyle w:val="HeaderChar"/>
          <w:sz w:val="22"/>
          <w:szCs w:val="22"/>
          <w:lang w:val="pl-PL"/>
        </w:rPr>
        <w:t xml:space="preserve">. </w:t>
      </w:r>
      <w:r w:rsidRPr="00462E04">
        <w:rPr>
          <w:sz w:val="22"/>
          <w:szCs w:val="22"/>
          <w:lang w:val="pl-PL"/>
        </w:rPr>
        <w:t>Stoga</w:t>
      </w:r>
      <w:r w:rsidRPr="00462E04">
        <w:rPr>
          <w:rStyle w:val="HeaderChar"/>
          <w:sz w:val="22"/>
          <w:szCs w:val="22"/>
          <w:lang w:val="pl-PL"/>
        </w:rPr>
        <w:t>, nije prim</w:t>
      </w:r>
      <w:r w:rsidR="000944D5">
        <w:rPr>
          <w:rStyle w:val="HeaderChar"/>
          <w:sz w:val="22"/>
          <w:szCs w:val="22"/>
          <w:lang w:val="pl-PL"/>
        </w:rPr>
        <w:t>i</w:t>
      </w:r>
      <w:r w:rsidR="00D26717" w:rsidRPr="00462E04">
        <w:rPr>
          <w:rStyle w:val="HeaderChar"/>
          <w:sz w:val="22"/>
          <w:szCs w:val="22"/>
          <w:lang w:val="pl-PL"/>
        </w:rPr>
        <w:t>j</w:t>
      </w:r>
      <w:r w:rsidRPr="00462E04">
        <w:rPr>
          <w:rStyle w:val="HeaderChar"/>
          <w:sz w:val="22"/>
          <w:szCs w:val="22"/>
          <w:lang w:val="pl-PL"/>
        </w:rPr>
        <w:t>ećeno nakupljanje levonorgestrela u serumu posl</w:t>
      </w:r>
      <w:r w:rsidR="000944D5">
        <w:rPr>
          <w:rStyle w:val="HeaderChar"/>
          <w:sz w:val="22"/>
          <w:szCs w:val="22"/>
          <w:lang w:val="pl-PL"/>
        </w:rPr>
        <w:t>ij</w:t>
      </w:r>
      <w:r w:rsidRPr="00462E04">
        <w:rPr>
          <w:rStyle w:val="HeaderChar"/>
          <w:sz w:val="22"/>
          <w:szCs w:val="22"/>
          <w:lang w:val="pl-PL"/>
        </w:rPr>
        <w:t xml:space="preserve">e </w:t>
      </w:r>
      <w:r w:rsidRPr="00462E04">
        <w:rPr>
          <w:sz w:val="22"/>
          <w:szCs w:val="22"/>
          <w:lang w:val="pl-PL"/>
        </w:rPr>
        <w:t>ponovljene prim</w:t>
      </w:r>
      <w:r w:rsidR="00D26717" w:rsidRPr="00462E04">
        <w:rPr>
          <w:sz w:val="22"/>
          <w:szCs w:val="22"/>
          <w:lang w:val="pl-PL"/>
        </w:rPr>
        <w:t>j</w:t>
      </w:r>
      <w:r w:rsidRPr="00462E04">
        <w:rPr>
          <w:sz w:val="22"/>
          <w:szCs w:val="22"/>
          <w:lang w:val="pl-PL"/>
        </w:rPr>
        <w:t xml:space="preserve">ene </w:t>
      </w:r>
      <w:r w:rsidRPr="00462E04">
        <w:rPr>
          <w:rStyle w:val="HeaderChar"/>
          <w:sz w:val="22"/>
          <w:szCs w:val="22"/>
          <w:lang w:val="pl-PL"/>
        </w:rPr>
        <w:t>l</w:t>
      </w:r>
      <w:r w:rsidR="00D26717" w:rsidRPr="00462E04">
        <w:rPr>
          <w:rStyle w:val="HeaderChar"/>
          <w:sz w:val="22"/>
          <w:szCs w:val="22"/>
          <w:lang w:val="pl-PL"/>
        </w:rPr>
        <w:t>ij</w:t>
      </w:r>
      <w:r w:rsidRPr="00462E04">
        <w:rPr>
          <w:rStyle w:val="HeaderChar"/>
          <w:sz w:val="22"/>
          <w:szCs w:val="22"/>
          <w:lang w:val="pl-PL"/>
        </w:rPr>
        <w:t>eka Cyclo-Progynova.</w:t>
      </w:r>
    </w:p>
    <w:p w14:paraId="6910D1DB" w14:textId="77777777" w:rsidR="00B4438F" w:rsidRPr="00462E04" w:rsidRDefault="00B4438F" w:rsidP="00D647A4">
      <w:pPr>
        <w:tabs>
          <w:tab w:val="left" w:pos="540"/>
          <w:tab w:val="left" w:pos="569"/>
        </w:tabs>
        <w:jc w:val="both"/>
        <w:rPr>
          <w:bCs/>
          <w:sz w:val="22"/>
          <w:szCs w:val="22"/>
          <w:lang w:val="pl-PL"/>
        </w:rPr>
      </w:pPr>
    </w:p>
    <w:p w14:paraId="2814B4CD" w14:textId="77777777" w:rsidR="0072020E" w:rsidRPr="00462E04" w:rsidRDefault="0072020E" w:rsidP="00D647A4">
      <w:pPr>
        <w:tabs>
          <w:tab w:val="left" w:pos="540"/>
          <w:tab w:val="left" w:pos="569"/>
        </w:tabs>
        <w:jc w:val="both"/>
        <w:rPr>
          <w:b/>
          <w:bCs/>
          <w:sz w:val="22"/>
          <w:szCs w:val="22"/>
          <w:lang w:val="sr-Latn-RS"/>
        </w:rPr>
      </w:pPr>
      <w:r w:rsidRPr="00462E04">
        <w:rPr>
          <w:b/>
          <w:bCs/>
          <w:sz w:val="22"/>
          <w:szCs w:val="22"/>
          <w:lang w:val="sr-Latn-RS"/>
        </w:rPr>
        <w:t xml:space="preserve">5.3. </w:t>
      </w:r>
      <w:r w:rsidR="00480FB1" w:rsidRPr="00462E04">
        <w:rPr>
          <w:b/>
          <w:bCs/>
          <w:sz w:val="22"/>
          <w:szCs w:val="22"/>
          <w:lang w:val="sr-Latn-RS"/>
        </w:rPr>
        <w:tab/>
      </w:r>
      <w:r w:rsidRPr="00462E04">
        <w:rPr>
          <w:b/>
          <w:bCs/>
          <w:sz w:val="22"/>
          <w:szCs w:val="22"/>
          <w:lang w:val="sr-Latn-RS"/>
        </w:rPr>
        <w:t xml:space="preserve">Pretklinički podaci o bezbjednosti </w:t>
      </w:r>
    </w:p>
    <w:p w14:paraId="381BAF10" w14:textId="77777777" w:rsidR="00D26717" w:rsidRPr="00462E04" w:rsidRDefault="00D26717" w:rsidP="00D647A4">
      <w:pPr>
        <w:pStyle w:val="Header"/>
        <w:tabs>
          <w:tab w:val="left" w:pos="284"/>
        </w:tabs>
        <w:jc w:val="both"/>
        <w:rPr>
          <w:sz w:val="22"/>
          <w:szCs w:val="22"/>
          <w:lang w:val="pl-PL"/>
        </w:rPr>
      </w:pPr>
    </w:p>
    <w:p w14:paraId="1917CC83" w14:textId="77777777" w:rsidR="00D26717" w:rsidRPr="00462E04" w:rsidRDefault="00D26717" w:rsidP="00462E04">
      <w:pPr>
        <w:pStyle w:val="Header"/>
        <w:numPr>
          <w:ilvl w:val="0"/>
          <w:numId w:val="22"/>
        </w:numPr>
        <w:tabs>
          <w:tab w:val="clear" w:pos="4320"/>
          <w:tab w:val="clear" w:pos="8640"/>
          <w:tab w:val="center" w:pos="4536"/>
          <w:tab w:val="right" w:pos="9072"/>
        </w:tabs>
        <w:jc w:val="both"/>
        <w:rPr>
          <w:sz w:val="22"/>
          <w:szCs w:val="22"/>
          <w:lang w:val="pl-PL"/>
        </w:rPr>
      </w:pPr>
      <w:r w:rsidRPr="00462E04">
        <w:rPr>
          <w:sz w:val="22"/>
          <w:szCs w:val="22"/>
          <w:lang w:val="pl-PL"/>
        </w:rPr>
        <w:t>Karcinogenost</w:t>
      </w:r>
    </w:p>
    <w:p w14:paraId="410D6CF2" w14:textId="77777777" w:rsidR="00D26717" w:rsidRPr="00462E04" w:rsidRDefault="00D26717" w:rsidP="00D647A4">
      <w:pPr>
        <w:pStyle w:val="Header"/>
        <w:ind w:left="323"/>
        <w:jc w:val="both"/>
        <w:rPr>
          <w:sz w:val="22"/>
          <w:szCs w:val="22"/>
          <w:lang w:val="pl-PL"/>
        </w:rPr>
      </w:pPr>
    </w:p>
    <w:p w14:paraId="3B1951F6" w14:textId="21D62939" w:rsidR="00D26717" w:rsidRPr="00462E04" w:rsidRDefault="00D26717" w:rsidP="00462E04">
      <w:pPr>
        <w:jc w:val="both"/>
        <w:rPr>
          <w:sz w:val="22"/>
          <w:szCs w:val="22"/>
          <w:lang w:val="pl-PL"/>
        </w:rPr>
      </w:pPr>
      <w:r w:rsidRPr="00462E04">
        <w:rPr>
          <w:sz w:val="22"/>
          <w:szCs w:val="22"/>
          <w:lang w:val="pl-PL"/>
        </w:rPr>
        <w:t>Rezultati studija toksičnosti sa ponovljenim dozama dv</w:t>
      </w:r>
      <w:r w:rsidR="000944D5">
        <w:rPr>
          <w:sz w:val="22"/>
          <w:szCs w:val="22"/>
          <w:lang w:val="pl-PL"/>
        </w:rPr>
        <w:t>ij</w:t>
      </w:r>
      <w:r w:rsidRPr="00462E04">
        <w:rPr>
          <w:sz w:val="22"/>
          <w:szCs w:val="22"/>
          <w:lang w:val="pl-PL"/>
        </w:rPr>
        <w:t>e aktivne supstance, ne ukazuju na posebni rizik nastajanja tumora kod ljudi.</w:t>
      </w:r>
    </w:p>
    <w:p w14:paraId="556A203C" w14:textId="77777777" w:rsidR="00D26717" w:rsidRPr="00462E04" w:rsidRDefault="00D26717" w:rsidP="00D647A4">
      <w:pPr>
        <w:pStyle w:val="Header"/>
        <w:jc w:val="both"/>
        <w:rPr>
          <w:sz w:val="22"/>
          <w:szCs w:val="22"/>
          <w:lang w:val="pl-PL"/>
        </w:rPr>
      </w:pPr>
      <w:r w:rsidRPr="00462E04">
        <w:rPr>
          <w:sz w:val="22"/>
          <w:szCs w:val="22"/>
          <w:lang w:val="pl-PL"/>
        </w:rPr>
        <w:t>Međutim, treba imati na umu da polni hormoni mogu da izazovu rast određenih hormon-zavisnih tkiva i tumora.</w:t>
      </w:r>
    </w:p>
    <w:p w14:paraId="63637DC7" w14:textId="77777777" w:rsidR="00D26717" w:rsidRPr="00462E04" w:rsidRDefault="00D26717" w:rsidP="00D647A4">
      <w:pPr>
        <w:pStyle w:val="Header"/>
        <w:jc w:val="both"/>
        <w:rPr>
          <w:sz w:val="22"/>
          <w:szCs w:val="22"/>
          <w:lang w:val="pl-PL"/>
        </w:rPr>
      </w:pPr>
    </w:p>
    <w:p w14:paraId="7ADD2F47" w14:textId="77777777" w:rsidR="00D26717" w:rsidRPr="00462E04" w:rsidRDefault="00D26717" w:rsidP="00462E04">
      <w:pPr>
        <w:pStyle w:val="Header"/>
        <w:numPr>
          <w:ilvl w:val="0"/>
          <w:numId w:val="26"/>
        </w:numPr>
        <w:tabs>
          <w:tab w:val="clear" w:pos="4320"/>
          <w:tab w:val="clear" w:pos="8640"/>
          <w:tab w:val="center" w:pos="4536"/>
          <w:tab w:val="right" w:pos="9072"/>
        </w:tabs>
        <w:jc w:val="both"/>
        <w:rPr>
          <w:sz w:val="22"/>
          <w:szCs w:val="22"/>
          <w:lang w:val="pl-PL"/>
        </w:rPr>
      </w:pPr>
      <w:r w:rsidRPr="00462E04">
        <w:rPr>
          <w:sz w:val="22"/>
          <w:szCs w:val="22"/>
          <w:lang w:val="pl-PL"/>
        </w:rPr>
        <w:t>Embriotoksičnost/teratogenost</w:t>
      </w:r>
    </w:p>
    <w:p w14:paraId="126BBDE4" w14:textId="77777777" w:rsidR="00D26717" w:rsidRPr="00462E04" w:rsidRDefault="00D26717" w:rsidP="00D647A4">
      <w:pPr>
        <w:pStyle w:val="Header"/>
        <w:jc w:val="both"/>
        <w:rPr>
          <w:sz w:val="22"/>
          <w:szCs w:val="22"/>
          <w:lang w:val="pl-PL"/>
        </w:rPr>
      </w:pPr>
    </w:p>
    <w:p w14:paraId="4A609A7C" w14:textId="142CBF86" w:rsidR="00D26717" w:rsidRPr="00462E04" w:rsidRDefault="00D26717" w:rsidP="00D647A4">
      <w:pPr>
        <w:pStyle w:val="Header"/>
        <w:jc w:val="both"/>
        <w:rPr>
          <w:sz w:val="22"/>
          <w:szCs w:val="22"/>
          <w:lang w:val="pl-PL"/>
        </w:rPr>
      </w:pPr>
      <w:r w:rsidRPr="00462E04">
        <w:rPr>
          <w:sz w:val="22"/>
          <w:szCs w:val="22"/>
          <w:lang w:val="pl-PL"/>
        </w:rPr>
        <w:t>Studije reproduktivne toksičnosti sa levonorgestrelom (LNG) nijesu pokazale teratogeni potencijal kao ni bilo kakav rizik virilizacije ženskih fetusa zbog d</w:t>
      </w:r>
      <w:r w:rsidR="000944D5">
        <w:rPr>
          <w:sz w:val="22"/>
          <w:szCs w:val="22"/>
          <w:lang w:val="pl-PL"/>
        </w:rPr>
        <w:t>j</w:t>
      </w:r>
      <w:r w:rsidRPr="00462E04">
        <w:rPr>
          <w:sz w:val="22"/>
          <w:szCs w:val="22"/>
          <w:lang w:val="pl-PL"/>
        </w:rPr>
        <w:t xml:space="preserve">elimično androgenih dejstava LNG pri terapijskim dozama. Međutim, trudnoća je kontraindikacija za upotrebu lijeka Cyclo-Progynova. </w:t>
      </w:r>
    </w:p>
    <w:p w14:paraId="77136BE6" w14:textId="77777777" w:rsidR="00D26717" w:rsidRPr="00462E04" w:rsidRDefault="00D26717" w:rsidP="00D647A4">
      <w:pPr>
        <w:pStyle w:val="Header"/>
        <w:jc w:val="both"/>
        <w:rPr>
          <w:sz w:val="22"/>
          <w:szCs w:val="22"/>
          <w:lang w:val="pl-PL"/>
        </w:rPr>
      </w:pPr>
      <w:r w:rsidRPr="00462E04">
        <w:rPr>
          <w:sz w:val="22"/>
          <w:szCs w:val="22"/>
          <w:lang w:val="pl-PL"/>
        </w:rPr>
        <w:t xml:space="preserve"> </w:t>
      </w:r>
    </w:p>
    <w:p w14:paraId="3F1F4320" w14:textId="1930CCDA" w:rsidR="00D26717" w:rsidRPr="00462E04" w:rsidRDefault="00D26717" w:rsidP="00D647A4">
      <w:pPr>
        <w:pStyle w:val="Header"/>
        <w:jc w:val="both"/>
        <w:rPr>
          <w:sz w:val="22"/>
          <w:szCs w:val="22"/>
          <w:lang w:val="pl-PL"/>
        </w:rPr>
      </w:pPr>
      <w:r w:rsidRPr="00462E04">
        <w:rPr>
          <w:sz w:val="22"/>
          <w:szCs w:val="22"/>
          <w:lang w:val="pl-PL"/>
        </w:rPr>
        <w:t>Pošto se uzimanjem estradiol</w:t>
      </w:r>
      <w:r w:rsidR="003C00BA">
        <w:rPr>
          <w:sz w:val="22"/>
          <w:szCs w:val="22"/>
          <w:lang w:val="pl-PL"/>
        </w:rPr>
        <w:t xml:space="preserve"> </w:t>
      </w:r>
      <w:r w:rsidRPr="00462E04">
        <w:rPr>
          <w:sz w:val="22"/>
          <w:szCs w:val="22"/>
          <w:lang w:val="pl-PL"/>
        </w:rPr>
        <w:t>valerata ne postižu nefiziološke koncentracije estradiola u serumu, nema ni podataka o rizicima po fetus od strane ove komponente l</w:t>
      </w:r>
      <w:r w:rsidR="00857D6A">
        <w:rPr>
          <w:sz w:val="22"/>
          <w:szCs w:val="22"/>
          <w:lang w:val="pl-PL"/>
        </w:rPr>
        <w:t>ij</w:t>
      </w:r>
      <w:r w:rsidRPr="00462E04">
        <w:rPr>
          <w:sz w:val="22"/>
          <w:szCs w:val="22"/>
          <w:lang w:val="pl-PL"/>
        </w:rPr>
        <w:t>eka.</w:t>
      </w:r>
    </w:p>
    <w:p w14:paraId="2D5F041C" w14:textId="77777777" w:rsidR="00D26717" w:rsidRPr="00462E04" w:rsidRDefault="00D26717" w:rsidP="00D647A4">
      <w:pPr>
        <w:pStyle w:val="Header"/>
        <w:jc w:val="both"/>
        <w:rPr>
          <w:sz w:val="22"/>
          <w:szCs w:val="22"/>
          <w:lang w:val="pl-PL"/>
        </w:rPr>
      </w:pPr>
    </w:p>
    <w:p w14:paraId="312D65B6" w14:textId="77777777" w:rsidR="00D26717" w:rsidRPr="00462E04" w:rsidRDefault="00D26717" w:rsidP="00462E04">
      <w:pPr>
        <w:pStyle w:val="Header"/>
        <w:numPr>
          <w:ilvl w:val="0"/>
          <w:numId w:val="27"/>
        </w:numPr>
        <w:tabs>
          <w:tab w:val="clear" w:pos="4320"/>
          <w:tab w:val="clear" w:pos="8640"/>
          <w:tab w:val="center" w:pos="4536"/>
          <w:tab w:val="right" w:pos="9072"/>
        </w:tabs>
        <w:jc w:val="both"/>
        <w:rPr>
          <w:sz w:val="22"/>
          <w:szCs w:val="22"/>
          <w:lang w:val="pl-PL"/>
        </w:rPr>
      </w:pPr>
      <w:r w:rsidRPr="00462E04">
        <w:rPr>
          <w:sz w:val="22"/>
          <w:szCs w:val="22"/>
          <w:lang w:val="pl-PL"/>
        </w:rPr>
        <w:t>Mutagenost</w:t>
      </w:r>
    </w:p>
    <w:p w14:paraId="578BE247" w14:textId="3513C982" w:rsidR="00B7596D" w:rsidRDefault="00D26717" w:rsidP="00D647A4">
      <w:pPr>
        <w:pStyle w:val="NASLOV123"/>
        <w:spacing w:before="0" w:after="0"/>
        <w:jc w:val="both"/>
        <w:rPr>
          <w:bCs/>
          <w:lang w:val="sr-Latn-RS"/>
        </w:rPr>
      </w:pPr>
      <w:r w:rsidRPr="00462E04">
        <w:rPr>
          <w:b w:val="0"/>
          <w:lang w:val="pl-PL"/>
        </w:rPr>
        <w:t xml:space="preserve">In </w:t>
      </w:r>
      <w:r w:rsidRPr="00462E04">
        <w:rPr>
          <w:b w:val="0"/>
          <w:i/>
          <w:lang w:val="pl-PL"/>
        </w:rPr>
        <w:t>vitro</w:t>
      </w:r>
      <w:r w:rsidRPr="00462E04">
        <w:rPr>
          <w:b w:val="0"/>
          <w:lang w:val="pl-PL"/>
        </w:rPr>
        <w:t xml:space="preserve"> i </w:t>
      </w:r>
      <w:r w:rsidRPr="00462E04">
        <w:rPr>
          <w:b w:val="0"/>
          <w:i/>
          <w:lang w:val="pl-PL"/>
        </w:rPr>
        <w:t>in vivo</w:t>
      </w:r>
      <w:r w:rsidRPr="00462E04">
        <w:rPr>
          <w:b w:val="0"/>
          <w:lang w:val="pl-PL"/>
        </w:rPr>
        <w:t xml:space="preserve"> studije sa 17 ß-estradiolom ili sa LNG (što je farmakološki aktivni enantiomer norgestrela) pokazale su da nema mutagenog potencijala.</w:t>
      </w:r>
    </w:p>
    <w:p w14:paraId="65FDC66D" w14:textId="681E9C17" w:rsidR="00B7596D" w:rsidRDefault="00B7596D" w:rsidP="00D647A4">
      <w:pPr>
        <w:pStyle w:val="NASLOV123"/>
        <w:spacing w:before="0" w:after="0"/>
        <w:jc w:val="both"/>
        <w:rPr>
          <w:lang w:val="pl-PL"/>
        </w:rPr>
      </w:pPr>
    </w:p>
    <w:p w14:paraId="79570F6B" w14:textId="77777777" w:rsidR="00B7596D" w:rsidRPr="00462E04" w:rsidRDefault="00B7596D" w:rsidP="00D647A4">
      <w:pPr>
        <w:pStyle w:val="NASLOV123"/>
        <w:spacing w:before="0" w:after="0"/>
        <w:jc w:val="both"/>
        <w:rPr>
          <w:lang w:val="pl-PL"/>
        </w:rPr>
      </w:pPr>
    </w:p>
    <w:p w14:paraId="2030E6FA" w14:textId="77777777" w:rsidR="0072020E" w:rsidRPr="00462E04" w:rsidRDefault="0072020E" w:rsidP="00D647A4">
      <w:pPr>
        <w:tabs>
          <w:tab w:val="left" w:pos="540"/>
          <w:tab w:val="left" w:pos="569"/>
        </w:tabs>
        <w:jc w:val="both"/>
        <w:rPr>
          <w:b/>
          <w:bCs/>
          <w:sz w:val="22"/>
          <w:szCs w:val="22"/>
          <w:lang w:val="sr-Latn-RS"/>
        </w:rPr>
      </w:pPr>
      <w:r w:rsidRPr="00462E04">
        <w:rPr>
          <w:b/>
          <w:bCs/>
          <w:sz w:val="22"/>
          <w:szCs w:val="22"/>
          <w:lang w:val="sr-Latn-RS"/>
        </w:rPr>
        <w:t xml:space="preserve">6. </w:t>
      </w:r>
      <w:r w:rsidR="00480FB1" w:rsidRPr="00462E04">
        <w:rPr>
          <w:b/>
          <w:bCs/>
          <w:sz w:val="22"/>
          <w:szCs w:val="22"/>
          <w:lang w:val="sr-Latn-RS"/>
        </w:rPr>
        <w:tab/>
      </w:r>
      <w:r w:rsidRPr="00462E04">
        <w:rPr>
          <w:b/>
          <w:bCs/>
          <w:sz w:val="22"/>
          <w:szCs w:val="22"/>
          <w:lang w:val="sr-Latn-RS"/>
        </w:rPr>
        <w:t>FARMACEUTSKI PODACI</w:t>
      </w:r>
    </w:p>
    <w:p w14:paraId="0F19CFFA" w14:textId="77777777" w:rsidR="00836B35" w:rsidRPr="00462E04" w:rsidRDefault="00836B35" w:rsidP="00D647A4">
      <w:pPr>
        <w:tabs>
          <w:tab w:val="left" w:pos="540"/>
          <w:tab w:val="left" w:pos="569"/>
        </w:tabs>
        <w:jc w:val="both"/>
        <w:rPr>
          <w:bCs/>
          <w:sz w:val="22"/>
          <w:szCs w:val="22"/>
          <w:lang w:val="sr-Latn-RS"/>
        </w:rPr>
      </w:pPr>
    </w:p>
    <w:p w14:paraId="6C4C6469" w14:textId="77777777" w:rsidR="0072020E" w:rsidRPr="00462E04" w:rsidRDefault="0072020E" w:rsidP="00D647A4">
      <w:pPr>
        <w:tabs>
          <w:tab w:val="left" w:pos="540"/>
          <w:tab w:val="left" w:pos="569"/>
        </w:tabs>
        <w:jc w:val="both"/>
        <w:rPr>
          <w:b/>
          <w:bCs/>
          <w:sz w:val="22"/>
          <w:szCs w:val="22"/>
          <w:lang w:val="sr-Latn-RS"/>
        </w:rPr>
      </w:pPr>
      <w:r w:rsidRPr="00462E04">
        <w:rPr>
          <w:b/>
          <w:bCs/>
          <w:sz w:val="22"/>
          <w:szCs w:val="22"/>
          <w:lang w:val="sr-Latn-RS"/>
        </w:rPr>
        <w:t xml:space="preserve">6.1. </w:t>
      </w:r>
      <w:r w:rsidR="00480FB1" w:rsidRPr="00462E04">
        <w:rPr>
          <w:b/>
          <w:bCs/>
          <w:sz w:val="22"/>
          <w:szCs w:val="22"/>
          <w:lang w:val="sr-Latn-RS"/>
        </w:rPr>
        <w:tab/>
      </w:r>
      <w:r w:rsidRPr="00462E04">
        <w:rPr>
          <w:b/>
          <w:bCs/>
          <w:sz w:val="22"/>
          <w:szCs w:val="22"/>
          <w:lang w:val="sr-Latn-RS"/>
        </w:rPr>
        <w:t>Lista pomoćnih supstanci</w:t>
      </w:r>
      <w:r w:rsidR="002E0135" w:rsidRPr="00462E04">
        <w:rPr>
          <w:b/>
          <w:bCs/>
          <w:sz w:val="22"/>
          <w:szCs w:val="22"/>
          <w:lang w:val="sr-Latn-RS"/>
        </w:rPr>
        <w:t xml:space="preserve"> (ekscipijenasa)</w:t>
      </w:r>
    </w:p>
    <w:p w14:paraId="1AE9D968" w14:textId="77777777" w:rsidR="00BB535A" w:rsidRDefault="00BB535A" w:rsidP="00462E04">
      <w:pPr>
        <w:jc w:val="both"/>
        <w:rPr>
          <w:sz w:val="22"/>
          <w:szCs w:val="22"/>
          <w:u w:val="single"/>
          <w:lang w:val="sr-Latn-ME"/>
        </w:rPr>
      </w:pPr>
    </w:p>
    <w:p w14:paraId="742CD468" w14:textId="6C704287" w:rsidR="00D26717" w:rsidRPr="00D647A4" w:rsidRDefault="00D26717" w:rsidP="00462E04">
      <w:pPr>
        <w:jc w:val="both"/>
        <w:rPr>
          <w:sz w:val="22"/>
          <w:szCs w:val="22"/>
          <w:u w:val="single"/>
          <w:lang w:val="sr-Latn-ME"/>
        </w:rPr>
      </w:pPr>
      <w:r w:rsidRPr="00D647A4">
        <w:rPr>
          <w:sz w:val="22"/>
          <w:szCs w:val="22"/>
          <w:u w:val="single"/>
          <w:lang w:val="sr-Latn-ME"/>
        </w:rPr>
        <w:t>Sv</w:t>
      </w:r>
      <w:r w:rsidR="003C00BA">
        <w:rPr>
          <w:sz w:val="22"/>
          <w:szCs w:val="22"/>
          <w:u w:val="single"/>
          <w:lang w:val="sr-Latn-ME"/>
        </w:rPr>
        <w:t>ij</w:t>
      </w:r>
      <w:r w:rsidRPr="00D647A4">
        <w:rPr>
          <w:sz w:val="22"/>
          <w:szCs w:val="22"/>
          <w:u w:val="single"/>
          <w:lang w:val="sr-Latn-ME"/>
        </w:rPr>
        <w:t>etlosmeđa obložena tableta:</w:t>
      </w:r>
    </w:p>
    <w:p w14:paraId="76DD908A" w14:textId="77777777" w:rsidR="00D26717" w:rsidRPr="00D647A4" w:rsidRDefault="00D26717" w:rsidP="008316A8">
      <w:pPr>
        <w:jc w:val="both"/>
        <w:rPr>
          <w:sz w:val="22"/>
          <w:szCs w:val="22"/>
          <w:lang w:val="sr-Latn-ME"/>
        </w:rPr>
      </w:pPr>
      <w:r w:rsidRPr="00D647A4">
        <w:rPr>
          <w:sz w:val="22"/>
          <w:szCs w:val="22"/>
          <w:lang w:val="sr-Latn-ME"/>
        </w:rPr>
        <w:t>laktoza, monohidrat</w:t>
      </w:r>
    </w:p>
    <w:p w14:paraId="2CFEFA97" w14:textId="77777777" w:rsidR="00D26717" w:rsidRPr="00D647A4" w:rsidRDefault="00D26717">
      <w:pPr>
        <w:jc w:val="both"/>
        <w:rPr>
          <w:sz w:val="22"/>
          <w:szCs w:val="22"/>
          <w:lang w:val="sr-Latn-ME"/>
        </w:rPr>
      </w:pPr>
      <w:r w:rsidRPr="00D647A4">
        <w:rPr>
          <w:sz w:val="22"/>
          <w:szCs w:val="22"/>
          <w:lang w:val="sr-Latn-ME"/>
        </w:rPr>
        <w:t>skrob, kukuruzni</w:t>
      </w:r>
    </w:p>
    <w:p w14:paraId="4CE04174" w14:textId="77777777" w:rsidR="00D26717" w:rsidRPr="00D647A4" w:rsidRDefault="00D26717">
      <w:pPr>
        <w:jc w:val="both"/>
        <w:rPr>
          <w:sz w:val="22"/>
          <w:szCs w:val="22"/>
          <w:lang w:val="sr-Latn-ME"/>
        </w:rPr>
      </w:pPr>
      <w:r w:rsidRPr="00D647A4">
        <w:rPr>
          <w:sz w:val="22"/>
          <w:szCs w:val="22"/>
          <w:lang w:val="sr-Latn-ME"/>
        </w:rPr>
        <w:t>povidon 25</w:t>
      </w:r>
    </w:p>
    <w:p w14:paraId="523BEDBC" w14:textId="77777777" w:rsidR="00D26717" w:rsidRPr="00D647A4" w:rsidRDefault="00D26717">
      <w:pPr>
        <w:jc w:val="both"/>
        <w:rPr>
          <w:sz w:val="22"/>
          <w:szCs w:val="22"/>
          <w:lang w:val="sr-Latn-ME"/>
        </w:rPr>
      </w:pPr>
      <w:r w:rsidRPr="00D647A4">
        <w:rPr>
          <w:sz w:val="22"/>
          <w:szCs w:val="22"/>
          <w:lang w:val="sr-Latn-ME"/>
        </w:rPr>
        <w:lastRenderedPageBreak/>
        <w:t>talk</w:t>
      </w:r>
    </w:p>
    <w:p w14:paraId="601C2308" w14:textId="5326562B" w:rsidR="00D26717" w:rsidRPr="00D647A4" w:rsidRDefault="00D26717">
      <w:pPr>
        <w:jc w:val="both"/>
        <w:rPr>
          <w:sz w:val="22"/>
          <w:szCs w:val="22"/>
          <w:lang w:val="sr-Latn-ME"/>
        </w:rPr>
      </w:pPr>
      <w:r w:rsidRPr="00D647A4">
        <w:rPr>
          <w:sz w:val="22"/>
          <w:szCs w:val="22"/>
          <w:lang w:val="sr-Latn-ME"/>
        </w:rPr>
        <w:t>magnezijum</w:t>
      </w:r>
      <w:r w:rsidR="00475434">
        <w:rPr>
          <w:sz w:val="22"/>
          <w:szCs w:val="22"/>
          <w:lang w:val="sr-Latn-ME"/>
        </w:rPr>
        <w:t xml:space="preserve"> </w:t>
      </w:r>
      <w:r w:rsidRPr="00D647A4">
        <w:rPr>
          <w:sz w:val="22"/>
          <w:szCs w:val="22"/>
          <w:lang w:val="sr-Latn-ME"/>
        </w:rPr>
        <w:t>stearat</w:t>
      </w:r>
    </w:p>
    <w:p w14:paraId="3278CCAA" w14:textId="77777777" w:rsidR="00D26717" w:rsidRPr="00D647A4" w:rsidRDefault="00D26717">
      <w:pPr>
        <w:jc w:val="both"/>
        <w:rPr>
          <w:sz w:val="22"/>
          <w:szCs w:val="22"/>
          <w:lang w:val="sr-Latn-ME"/>
        </w:rPr>
      </w:pPr>
      <w:r w:rsidRPr="00D647A4">
        <w:rPr>
          <w:sz w:val="22"/>
          <w:szCs w:val="22"/>
          <w:lang w:val="sr-Latn-ME"/>
        </w:rPr>
        <w:t>saharoza</w:t>
      </w:r>
    </w:p>
    <w:p w14:paraId="5F5058AB" w14:textId="77777777" w:rsidR="00D26717" w:rsidRPr="00D647A4" w:rsidRDefault="00D26717">
      <w:pPr>
        <w:jc w:val="both"/>
        <w:rPr>
          <w:sz w:val="22"/>
          <w:szCs w:val="22"/>
          <w:lang w:val="sr-Latn-ME"/>
        </w:rPr>
      </w:pPr>
      <w:r w:rsidRPr="00D647A4">
        <w:rPr>
          <w:sz w:val="22"/>
          <w:szCs w:val="22"/>
          <w:lang w:val="sr-Latn-ME"/>
        </w:rPr>
        <w:t>povidon 90</w:t>
      </w:r>
    </w:p>
    <w:p w14:paraId="286679D4" w14:textId="77777777" w:rsidR="00D26717" w:rsidRPr="00D647A4" w:rsidRDefault="00D26717">
      <w:pPr>
        <w:jc w:val="both"/>
        <w:rPr>
          <w:sz w:val="22"/>
          <w:szCs w:val="22"/>
          <w:lang w:val="sr-Latn-ME"/>
        </w:rPr>
      </w:pPr>
      <w:r w:rsidRPr="00D647A4">
        <w:rPr>
          <w:sz w:val="22"/>
          <w:szCs w:val="22"/>
          <w:lang w:val="sr-Latn-ME"/>
        </w:rPr>
        <w:t>makrogol 6000</w:t>
      </w:r>
    </w:p>
    <w:p w14:paraId="7E5C8E75" w14:textId="00C49694" w:rsidR="00D26717" w:rsidRPr="00D647A4" w:rsidRDefault="00D26717">
      <w:pPr>
        <w:autoSpaceDE w:val="0"/>
        <w:autoSpaceDN w:val="0"/>
        <w:jc w:val="both"/>
        <w:rPr>
          <w:sz w:val="22"/>
          <w:szCs w:val="22"/>
          <w:lang w:val="sr-Latn-ME"/>
        </w:rPr>
      </w:pPr>
      <w:r w:rsidRPr="00D647A4">
        <w:rPr>
          <w:sz w:val="22"/>
          <w:szCs w:val="22"/>
          <w:lang w:val="sr-Latn-ME"/>
        </w:rPr>
        <w:t>kalcijum</w:t>
      </w:r>
      <w:r w:rsidR="007E19A1" w:rsidRPr="00D647A4">
        <w:rPr>
          <w:sz w:val="22"/>
          <w:szCs w:val="22"/>
          <w:lang w:val="sr-Latn-ME"/>
        </w:rPr>
        <w:t xml:space="preserve"> </w:t>
      </w:r>
      <w:r w:rsidRPr="00D647A4">
        <w:rPr>
          <w:sz w:val="22"/>
          <w:szCs w:val="22"/>
          <w:lang w:val="sr-Latn-ME"/>
        </w:rPr>
        <w:t>karbonat</w:t>
      </w:r>
    </w:p>
    <w:p w14:paraId="3FD2138B" w14:textId="10D14EE9" w:rsidR="00D26717" w:rsidRPr="00D647A4" w:rsidRDefault="00D26717">
      <w:pPr>
        <w:autoSpaceDE w:val="0"/>
        <w:autoSpaceDN w:val="0"/>
        <w:jc w:val="both"/>
        <w:rPr>
          <w:sz w:val="22"/>
          <w:szCs w:val="22"/>
          <w:lang w:val="sr-Latn-ME"/>
        </w:rPr>
      </w:pPr>
      <w:r w:rsidRPr="00D647A4">
        <w:rPr>
          <w:sz w:val="22"/>
          <w:szCs w:val="22"/>
          <w:lang w:val="sr-Latn-ME"/>
        </w:rPr>
        <w:t>montan</w:t>
      </w:r>
      <w:r w:rsidR="007E19A1" w:rsidRPr="00D647A4">
        <w:rPr>
          <w:sz w:val="22"/>
          <w:szCs w:val="22"/>
          <w:lang w:val="sr-Latn-ME"/>
        </w:rPr>
        <w:t xml:space="preserve"> </w:t>
      </w:r>
      <w:r w:rsidRPr="00D647A4">
        <w:rPr>
          <w:sz w:val="22"/>
          <w:szCs w:val="22"/>
          <w:lang w:val="sr-Latn-ME"/>
        </w:rPr>
        <w:t>glikol</w:t>
      </w:r>
      <w:r w:rsidR="007E19A1" w:rsidRPr="00D647A4">
        <w:rPr>
          <w:sz w:val="22"/>
          <w:szCs w:val="22"/>
          <w:lang w:val="sr-Latn-ME"/>
        </w:rPr>
        <w:t xml:space="preserve">ni </w:t>
      </w:r>
      <w:r w:rsidRPr="00D647A4">
        <w:rPr>
          <w:sz w:val="22"/>
          <w:szCs w:val="22"/>
          <w:lang w:val="sr-Latn-ME"/>
        </w:rPr>
        <w:t>vosak</w:t>
      </w:r>
    </w:p>
    <w:p w14:paraId="79448AD8" w14:textId="77777777" w:rsidR="00D26717" w:rsidRPr="00D647A4" w:rsidRDefault="00D26717">
      <w:pPr>
        <w:autoSpaceDE w:val="0"/>
        <w:autoSpaceDN w:val="0"/>
        <w:jc w:val="both"/>
        <w:rPr>
          <w:sz w:val="22"/>
          <w:szCs w:val="22"/>
          <w:lang w:val="sr-Latn-ME"/>
        </w:rPr>
      </w:pPr>
      <w:r w:rsidRPr="00D647A4">
        <w:rPr>
          <w:sz w:val="22"/>
          <w:szCs w:val="22"/>
          <w:lang w:val="sr-Latn-ME"/>
        </w:rPr>
        <w:t>glicerol 85%</w:t>
      </w:r>
    </w:p>
    <w:p w14:paraId="558F6805" w14:textId="7AD4F9E3" w:rsidR="00D26717" w:rsidRPr="00D647A4" w:rsidRDefault="00D26717">
      <w:pPr>
        <w:autoSpaceDE w:val="0"/>
        <w:autoSpaceDN w:val="0"/>
        <w:jc w:val="both"/>
        <w:rPr>
          <w:sz w:val="22"/>
          <w:szCs w:val="22"/>
          <w:lang w:val="sr-Latn-ME"/>
        </w:rPr>
      </w:pPr>
      <w:r w:rsidRPr="00D647A4">
        <w:rPr>
          <w:sz w:val="22"/>
          <w:szCs w:val="22"/>
          <w:lang w:val="sr-Latn-ME"/>
        </w:rPr>
        <w:t>titan</w:t>
      </w:r>
      <w:r w:rsidR="007E19A1" w:rsidRPr="00D647A4">
        <w:rPr>
          <w:sz w:val="22"/>
          <w:szCs w:val="22"/>
          <w:lang w:val="sr-Latn-ME"/>
        </w:rPr>
        <w:t xml:space="preserve"> dioksid</w:t>
      </w:r>
    </w:p>
    <w:p w14:paraId="799662DA" w14:textId="578377CB" w:rsidR="00D26717" w:rsidRPr="00D647A4" w:rsidRDefault="00D26717">
      <w:pPr>
        <w:autoSpaceDE w:val="0"/>
        <w:autoSpaceDN w:val="0"/>
        <w:jc w:val="both"/>
        <w:rPr>
          <w:sz w:val="22"/>
          <w:szCs w:val="22"/>
          <w:lang w:val="sr-Latn-ME"/>
        </w:rPr>
      </w:pPr>
      <w:r w:rsidRPr="00D647A4">
        <w:rPr>
          <w:sz w:val="22"/>
          <w:szCs w:val="22"/>
          <w:lang w:val="sr-Latn-ME"/>
        </w:rPr>
        <w:t>gvožđe</w:t>
      </w:r>
      <w:r w:rsidR="007E19A1" w:rsidRPr="00D647A4">
        <w:rPr>
          <w:sz w:val="22"/>
          <w:szCs w:val="22"/>
          <w:lang w:val="sr-Latn-ME"/>
        </w:rPr>
        <w:t xml:space="preserve"> </w:t>
      </w:r>
      <w:r w:rsidRPr="00D647A4">
        <w:rPr>
          <w:sz w:val="22"/>
          <w:szCs w:val="22"/>
          <w:lang w:val="sr-Latn-ME"/>
        </w:rPr>
        <w:t>(III)</w:t>
      </w:r>
      <w:r w:rsidR="007E19A1" w:rsidRPr="00D647A4">
        <w:rPr>
          <w:sz w:val="22"/>
          <w:szCs w:val="22"/>
          <w:lang w:val="sr-Latn-ME"/>
        </w:rPr>
        <w:t xml:space="preserve"> </w:t>
      </w:r>
      <w:r w:rsidRPr="00D647A4">
        <w:rPr>
          <w:sz w:val="22"/>
          <w:szCs w:val="22"/>
          <w:lang w:val="sr-Latn-ME"/>
        </w:rPr>
        <w:t>oksid, žuti</w:t>
      </w:r>
    </w:p>
    <w:p w14:paraId="195B39A3" w14:textId="69978A2C" w:rsidR="00D26717" w:rsidRPr="00D647A4" w:rsidRDefault="00D26717">
      <w:pPr>
        <w:autoSpaceDE w:val="0"/>
        <w:autoSpaceDN w:val="0"/>
        <w:jc w:val="both"/>
        <w:rPr>
          <w:sz w:val="22"/>
          <w:szCs w:val="22"/>
          <w:lang w:val="sr-Latn-ME"/>
        </w:rPr>
      </w:pPr>
      <w:r w:rsidRPr="00D647A4">
        <w:rPr>
          <w:sz w:val="22"/>
          <w:szCs w:val="22"/>
          <w:lang w:val="sr-Latn-ME"/>
        </w:rPr>
        <w:t>gvožđe</w:t>
      </w:r>
      <w:r w:rsidR="007E19A1" w:rsidRPr="00D647A4">
        <w:rPr>
          <w:sz w:val="22"/>
          <w:szCs w:val="22"/>
          <w:lang w:val="sr-Latn-ME"/>
        </w:rPr>
        <w:t xml:space="preserve"> </w:t>
      </w:r>
      <w:r w:rsidRPr="00D647A4">
        <w:rPr>
          <w:sz w:val="22"/>
          <w:szCs w:val="22"/>
          <w:lang w:val="sr-Latn-ME"/>
        </w:rPr>
        <w:t>(III)</w:t>
      </w:r>
      <w:r w:rsidR="007E19A1" w:rsidRPr="00D647A4">
        <w:rPr>
          <w:sz w:val="22"/>
          <w:szCs w:val="22"/>
          <w:lang w:val="sr-Latn-ME"/>
        </w:rPr>
        <w:t xml:space="preserve"> </w:t>
      </w:r>
      <w:r w:rsidRPr="00D647A4">
        <w:rPr>
          <w:sz w:val="22"/>
          <w:szCs w:val="22"/>
          <w:lang w:val="sr-Latn-ME"/>
        </w:rPr>
        <w:t>oksid, crveni</w:t>
      </w:r>
    </w:p>
    <w:p w14:paraId="5BBEE02E" w14:textId="77777777" w:rsidR="00D26717" w:rsidRPr="00D647A4" w:rsidRDefault="00D26717">
      <w:pPr>
        <w:autoSpaceDE w:val="0"/>
        <w:autoSpaceDN w:val="0"/>
        <w:jc w:val="both"/>
        <w:rPr>
          <w:sz w:val="22"/>
          <w:szCs w:val="22"/>
          <w:lang w:val="sr-Latn-ME"/>
        </w:rPr>
      </w:pPr>
    </w:p>
    <w:p w14:paraId="44AB26DE" w14:textId="1345CFCC" w:rsidR="00D26717" w:rsidRPr="00D647A4" w:rsidRDefault="00D26717">
      <w:pPr>
        <w:autoSpaceDE w:val="0"/>
        <w:autoSpaceDN w:val="0"/>
        <w:jc w:val="both"/>
        <w:rPr>
          <w:sz w:val="22"/>
          <w:szCs w:val="22"/>
          <w:u w:val="single"/>
          <w:lang w:val="sr-Latn-ME"/>
        </w:rPr>
      </w:pPr>
      <w:r w:rsidRPr="00D647A4">
        <w:rPr>
          <w:sz w:val="22"/>
          <w:szCs w:val="22"/>
          <w:u w:val="single"/>
          <w:lang w:val="sr-Latn-ME"/>
        </w:rPr>
        <w:t>Bijela obložena tableta:</w:t>
      </w:r>
    </w:p>
    <w:p w14:paraId="74FEEA89" w14:textId="77777777" w:rsidR="00D26717" w:rsidRPr="00D647A4" w:rsidRDefault="00D26717">
      <w:pPr>
        <w:autoSpaceDE w:val="0"/>
        <w:autoSpaceDN w:val="0"/>
        <w:jc w:val="both"/>
        <w:rPr>
          <w:sz w:val="22"/>
          <w:szCs w:val="22"/>
          <w:lang w:val="sr-Latn-ME"/>
        </w:rPr>
      </w:pPr>
      <w:r w:rsidRPr="00D647A4">
        <w:rPr>
          <w:sz w:val="22"/>
          <w:szCs w:val="22"/>
          <w:lang w:val="sr-Latn-ME"/>
        </w:rPr>
        <w:t>laktoza, monohidrat</w:t>
      </w:r>
    </w:p>
    <w:p w14:paraId="72788C71" w14:textId="77777777" w:rsidR="00D26717" w:rsidRPr="00D647A4" w:rsidRDefault="00D26717">
      <w:pPr>
        <w:autoSpaceDE w:val="0"/>
        <w:autoSpaceDN w:val="0"/>
        <w:jc w:val="both"/>
        <w:rPr>
          <w:sz w:val="22"/>
          <w:szCs w:val="22"/>
          <w:lang w:val="sr-Latn-ME"/>
        </w:rPr>
      </w:pPr>
      <w:r w:rsidRPr="00D647A4">
        <w:rPr>
          <w:sz w:val="22"/>
          <w:szCs w:val="22"/>
          <w:lang w:val="sr-Latn-ME"/>
        </w:rPr>
        <w:t>skrob, kukuruzni</w:t>
      </w:r>
    </w:p>
    <w:p w14:paraId="15B0C2DD" w14:textId="77777777" w:rsidR="00D26717" w:rsidRPr="00D647A4" w:rsidRDefault="00D26717">
      <w:pPr>
        <w:autoSpaceDE w:val="0"/>
        <w:autoSpaceDN w:val="0"/>
        <w:jc w:val="both"/>
        <w:rPr>
          <w:sz w:val="22"/>
          <w:szCs w:val="22"/>
          <w:lang w:val="sr-Latn-ME"/>
        </w:rPr>
      </w:pPr>
      <w:r w:rsidRPr="00D647A4">
        <w:rPr>
          <w:sz w:val="22"/>
          <w:szCs w:val="22"/>
          <w:lang w:val="sr-Latn-ME"/>
        </w:rPr>
        <w:t>povidon 25</w:t>
      </w:r>
    </w:p>
    <w:p w14:paraId="39305CD8" w14:textId="77777777" w:rsidR="00D26717" w:rsidRPr="00D647A4" w:rsidRDefault="00D26717">
      <w:pPr>
        <w:autoSpaceDE w:val="0"/>
        <w:autoSpaceDN w:val="0"/>
        <w:jc w:val="both"/>
        <w:rPr>
          <w:sz w:val="22"/>
          <w:szCs w:val="22"/>
          <w:lang w:val="sr-Latn-ME"/>
        </w:rPr>
      </w:pPr>
      <w:r w:rsidRPr="00D647A4">
        <w:rPr>
          <w:sz w:val="22"/>
          <w:szCs w:val="22"/>
          <w:lang w:val="sr-Latn-ME"/>
        </w:rPr>
        <w:t>talk</w:t>
      </w:r>
    </w:p>
    <w:p w14:paraId="0F66AC07" w14:textId="759CBB9B" w:rsidR="00D26717" w:rsidRPr="00D647A4" w:rsidRDefault="00D26717">
      <w:pPr>
        <w:autoSpaceDE w:val="0"/>
        <w:autoSpaceDN w:val="0"/>
        <w:jc w:val="both"/>
        <w:rPr>
          <w:sz w:val="22"/>
          <w:szCs w:val="22"/>
          <w:lang w:val="sr-Latn-ME"/>
        </w:rPr>
      </w:pPr>
      <w:r w:rsidRPr="00D647A4">
        <w:rPr>
          <w:sz w:val="22"/>
          <w:szCs w:val="22"/>
          <w:lang w:val="sr-Latn-ME"/>
        </w:rPr>
        <w:t>magnezijum</w:t>
      </w:r>
      <w:r w:rsidR="00964281">
        <w:rPr>
          <w:sz w:val="22"/>
          <w:szCs w:val="22"/>
          <w:lang w:val="sr-Latn-ME"/>
        </w:rPr>
        <w:t xml:space="preserve"> </w:t>
      </w:r>
      <w:r w:rsidRPr="00D647A4">
        <w:rPr>
          <w:sz w:val="22"/>
          <w:szCs w:val="22"/>
          <w:lang w:val="sr-Latn-ME"/>
        </w:rPr>
        <w:t>stearat</w:t>
      </w:r>
    </w:p>
    <w:p w14:paraId="70E24F0C" w14:textId="77777777" w:rsidR="00D26717" w:rsidRPr="00D647A4" w:rsidRDefault="00D26717">
      <w:pPr>
        <w:autoSpaceDE w:val="0"/>
        <w:autoSpaceDN w:val="0"/>
        <w:jc w:val="both"/>
        <w:rPr>
          <w:sz w:val="22"/>
          <w:szCs w:val="22"/>
          <w:lang w:val="sr-Latn-ME"/>
        </w:rPr>
      </w:pPr>
      <w:r w:rsidRPr="00D647A4">
        <w:rPr>
          <w:sz w:val="22"/>
          <w:szCs w:val="22"/>
          <w:lang w:val="sr-Latn-ME"/>
        </w:rPr>
        <w:t>saharoza</w:t>
      </w:r>
    </w:p>
    <w:p w14:paraId="34FF7CA4" w14:textId="77777777" w:rsidR="00D26717" w:rsidRPr="00D647A4" w:rsidRDefault="00D26717">
      <w:pPr>
        <w:autoSpaceDE w:val="0"/>
        <w:autoSpaceDN w:val="0"/>
        <w:jc w:val="both"/>
        <w:rPr>
          <w:sz w:val="22"/>
          <w:szCs w:val="22"/>
          <w:lang w:val="sr-Latn-ME"/>
        </w:rPr>
      </w:pPr>
      <w:r w:rsidRPr="00D647A4">
        <w:rPr>
          <w:sz w:val="22"/>
          <w:szCs w:val="22"/>
          <w:lang w:val="sr-Latn-ME"/>
        </w:rPr>
        <w:t>povidon 90</w:t>
      </w:r>
    </w:p>
    <w:p w14:paraId="485D6E07" w14:textId="77777777" w:rsidR="00D26717" w:rsidRPr="00D647A4" w:rsidRDefault="00D26717">
      <w:pPr>
        <w:autoSpaceDE w:val="0"/>
        <w:autoSpaceDN w:val="0"/>
        <w:jc w:val="both"/>
        <w:rPr>
          <w:sz w:val="22"/>
          <w:szCs w:val="22"/>
          <w:lang w:val="sr-Latn-ME"/>
        </w:rPr>
      </w:pPr>
      <w:r w:rsidRPr="00D647A4">
        <w:rPr>
          <w:sz w:val="22"/>
          <w:szCs w:val="22"/>
          <w:lang w:val="sr-Latn-ME"/>
        </w:rPr>
        <w:t>makrogol 6000</w:t>
      </w:r>
    </w:p>
    <w:p w14:paraId="4352E333" w14:textId="18D632A8" w:rsidR="00D26717" w:rsidRPr="00D647A4" w:rsidRDefault="00D26717">
      <w:pPr>
        <w:autoSpaceDE w:val="0"/>
        <w:autoSpaceDN w:val="0"/>
        <w:jc w:val="both"/>
        <w:rPr>
          <w:sz w:val="22"/>
          <w:szCs w:val="22"/>
          <w:lang w:val="sr-Latn-ME"/>
        </w:rPr>
      </w:pPr>
      <w:r w:rsidRPr="00D647A4">
        <w:rPr>
          <w:sz w:val="22"/>
          <w:szCs w:val="22"/>
          <w:lang w:val="sr-Latn-ME"/>
        </w:rPr>
        <w:t>kalcijum</w:t>
      </w:r>
      <w:r w:rsidR="007E19A1" w:rsidRPr="00D647A4">
        <w:rPr>
          <w:sz w:val="22"/>
          <w:szCs w:val="22"/>
          <w:lang w:val="sr-Latn-ME"/>
        </w:rPr>
        <w:t xml:space="preserve"> </w:t>
      </w:r>
      <w:r w:rsidRPr="00D647A4">
        <w:rPr>
          <w:sz w:val="22"/>
          <w:szCs w:val="22"/>
          <w:lang w:val="sr-Latn-ME"/>
        </w:rPr>
        <w:t>karbonat</w:t>
      </w:r>
    </w:p>
    <w:p w14:paraId="5DE30181" w14:textId="7487B5F7" w:rsidR="00D26717" w:rsidRPr="00D647A4" w:rsidRDefault="00D26717">
      <w:pPr>
        <w:jc w:val="both"/>
        <w:rPr>
          <w:sz w:val="22"/>
          <w:szCs w:val="22"/>
          <w:lang w:val="sr-Latn-ME"/>
        </w:rPr>
      </w:pPr>
      <w:r w:rsidRPr="00D647A4">
        <w:rPr>
          <w:sz w:val="22"/>
          <w:szCs w:val="22"/>
          <w:lang w:val="sr-Latn-ME"/>
        </w:rPr>
        <w:t>montan</w:t>
      </w:r>
      <w:r w:rsidR="007E19A1" w:rsidRPr="00D647A4">
        <w:rPr>
          <w:sz w:val="22"/>
          <w:szCs w:val="22"/>
          <w:lang w:val="sr-Latn-ME"/>
        </w:rPr>
        <w:t xml:space="preserve"> </w:t>
      </w:r>
      <w:r w:rsidRPr="00D647A4">
        <w:rPr>
          <w:sz w:val="22"/>
          <w:szCs w:val="22"/>
          <w:lang w:val="sr-Latn-ME"/>
        </w:rPr>
        <w:t>glikol</w:t>
      </w:r>
      <w:r w:rsidR="007E19A1" w:rsidRPr="00D647A4">
        <w:rPr>
          <w:sz w:val="22"/>
          <w:szCs w:val="22"/>
          <w:lang w:val="sr-Latn-ME"/>
        </w:rPr>
        <w:t>ni</w:t>
      </w:r>
      <w:r w:rsidRPr="00D647A4">
        <w:rPr>
          <w:sz w:val="22"/>
          <w:szCs w:val="22"/>
          <w:lang w:val="sr-Latn-ME"/>
        </w:rPr>
        <w:t xml:space="preserve"> vosak</w:t>
      </w:r>
    </w:p>
    <w:p w14:paraId="49B511FF" w14:textId="77777777" w:rsidR="0072020E" w:rsidRPr="00462E04" w:rsidRDefault="0072020E" w:rsidP="00D647A4">
      <w:pPr>
        <w:tabs>
          <w:tab w:val="left" w:pos="540"/>
          <w:tab w:val="left" w:pos="569"/>
        </w:tabs>
        <w:jc w:val="both"/>
        <w:rPr>
          <w:bCs/>
          <w:sz w:val="22"/>
          <w:szCs w:val="22"/>
          <w:lang w:val="sr-Latn-RS"/>
        </w:rPr>
      </w:pPr>
    </w:p>
    <w:p w14:paraId="4280353C" w14:textId="77777777" w:rsidR="0072020E" w:rsidRPr="00462E04" w:rsidRDefault="0072020E" w:rsidP="00D647A4">
      <w:pPr>
        <w:tabs>
          <w:tab w:val="left" w:pos="540"/>
          <w:tab w:val="left" w:pos="569"/>
        </w:tabs>
        <w:jc w:val="both"/>
        <w:rPr>
          <w:b/>
          <w:bCs/>
          <w:sz w:val="22"/>
          <w:szCs w:val="22"/>
          <w:lang w:val="sr-Latn-RS"/>
        </w:rPr>
      </w:pPr>
      <w:r w:rsidRPr="00462E04">
        <w:rPr>
          <w:b/>
          <w:bCs/>
          <w:sz w:val="22"/>
          <w:szCs w:val="22"/>
          <w:lang w:val="sr-Latn-RS"/>
        </w:rPr>
        <w:t xml:space="preserve">6.2. </w:t>
      </w:r>
      <w:r w:rsidR="00480FB1" w:rsidRPr="00462E04">
        <w:rPr>
          <w:b/>
          <w:bCs/>
          <w:sz w:val="22"/>
          <w:szCs w:val="22"/>
          <w:lang w:val="sr-Latn-RS"/>
        </w:rPr>
        <w:tab/>
      </w:r>
      <w:r w:rsidRPr="00462E04">
        <w:rPr>
          <w:b/>
          <w:bCs/>
          <w:sz w:val="22"/>
          <w:szCs w:val="22"/>
          <w:lang w:val="sr-Latn-RS"/>
        </w:rPr>
        <w:t>Inkompatibilnost</w:t>
      </w:r>
      <w:r w:rsidR="002846DB" w:rsidRPr="00462E04">
        <w:rPr>
          <w:b/>
          <w:bCs/>
          <w:sz w:val="22"/>
          <w:szCs w:val="22"/>
          <w:lang w:val="sr-Latn-RS"/>
        </w:rPr>
        <w:t>i</w:t>
      </w:r>
    </w:p>
    <w:p w14:paraId="5FA74683" w14:textId="77777777" w:rsidR="00D26717" w:rsidRPr="00462E04" w:rsidRDefault="00D26717" w:rsidP="00462E04">
      <w:pPr>
        <w:jc w:val="both"/>
        <w:rPr>
          <w:sz w:val="22"/>
          <w:szCs w:val="22"/>
        </w:rPr>
      </w:pPr>
    </w:p>
    <w:p w14:paraId="0162F3B0" w14:textId="29593DDE" w:rsidR="00D26717" w:rsidRPr="00462E04" w:rsidRDefault="00D26717" w:rsidP="008316A8">
      <w:pPr>
        <w:jc w:val="both"/>
        <w:rPr>
          <w:sz w:val="22"/>
          <w:szCs w:val="22"/>
        </w:rPr>
      </w:pPr>
      <w:r w:rsidRPr="00462E04">
        <w:rPr>
          <w:sz w:val="22"/>
          <w:szCs w:val="22"/>
        </w:rPr>
        <w:t>Nije primjenljivo.</w:t>
      </w:r>
    </w:p>
    <w:p w14:paraId="4B871138" w14:textId="77777777" w:rsidR="0072020E" w:rsidRPr="00462E04" w:rsidRDefault="0072020E" w:rsidP="00D647A4">
      <w:pPr>
        <w:tabs>
          <w:tab w:val="left" w:pos="540"/>
          <w:tab w:val="left" w:pos="569"/>
        </w:tabs>
        <w:jc w:val="both"/>
        <w:rPr>
          <w:bCs/>
          <w:sz w:val="22"/>
          <w:szCs w:val="22"/>
          <w:lang w:val="sr-Latn-RS"/>
        </w:rPr>
      </w:pPr>
    </w:p>
    <w:p w14:paraId="17AC63B1" w14:textId="77777777" w:rsidR="0072020E" w:rsidRPr="00462E04" w:rsidRDefault="0072020E" w:rsidP="00D647A4">
      <w:pPr>
        <w:tabs>
          <w:tab w:val="left" w:pos="540"/>
          <w:tab w:val="left" w:pos="569"/>
        </w:tabs>
        <w:jc w:val="both"/>
        <w:rPr>
          <w:b/>
          <w:bCs/>
          <w:sz w:val="22"/>
          <w:szCs w:val="22"/>
          <w:lang w:val="sr-Latn-RS"/>
        </w:rPr>
      </w:pPr>
      <w:r w:rsidRPr="00462E04">
        <w:rPr>
          <w:b/>
          <w:bCs/>
          <w:sz w:val="22"/>
          <w:szCs w:val="22"/>
          <w:lang w:val="sr-Latn-RS"/>
        </w:rPr>
        <w:t>6.3.</w:t>
      </w:r>
      <w:r w:rsidR="00C05DF8" w:rsidRPr="00462E04">
        <w:rPr>
          <w:b/>
          <w:bCs/>
          <w:sz w:val="22"/>
          <w:szCs w:val="22"/>
          <w:lang w:val="sr-Latn-RS"/>
        </w:rPr>
        <w:t xml:space="preserve"> </w:t>
      </w:r>
      <w:r w:rsidR="00480FB1" w:rsidRPr="00462E04">
        <w:rPr>
          <w:b/>
          <w:bCs/>
          <w:sz w:val="22"/>
          <w:szCs w:val="22"/>
          <w:lang w:val="sr-Latn-RS"/>
        </w:rPr>
        <w:tab/>
      </w:r>
      <w:r w:rsidRPr="00462E04">
        <w:rPr>
          <w:b/>
          <w:bCs/>
          <w:sz w:val="22"/>
          <w:szCs w:val="22"/>
          <w:lang w:val="sr-Latn-RS"/>
        </w:rPr>
        <w:t>Rok upotrebe</w:t>
      </w:r>
    </w:p>
    <w:p w14:paraId="343F404C" w14:textId="77777777" w:rsidR="00D26717" w:rsidRPr="00462E04" w:rsidRDefault="00D26717" w:rsidP="00D647A4">
      <w:pPr>
        <w:pStyle w:val="Header"/>
        <w:jc w:val="both"/>
        <w:rPr>
          <w:sz w:val="22"/>
          <w:szCs w:val="22"/>
        </w:rPr>
      </w:pPr>
    </w:p>
    <w:p w14:paraId="08130CDB" w14:textId="2C9A3DBD" w:rsidR="00D26717" w:rsidRPr="00D647A4" w:rsidRDefault="00D26717" w:rsidP="00D647A4">
      <w:pPr>
        <w:pStyle w:val="Header"/>
        <w:jc w:val="both"/>
        <w:rPr>
          <w:sz w:val="22"/>
          <w:szCs w:val="22"/>
          <w:lang w:val="sr-Latn-ME"/>
        </w:rPr>
      </w:pPr>
      <w:r w:rsidRPr="00D647A4">
        <w:rPr>
          <w:sz w:val="22"/>
          <w:szCs w:val="22"/>
          <w:lang w:val="sr-Latn-ME"/>
        </w:rPr>
        <w:t>5 godina</w:t>
      </w:r>
    </w:p>
    <w:p w14:paraId="4B7948AE" w14:textId="77777777" w:rsidR="0072020E" w:rsidRPr="00462E04" w:rsidRDefault="0072020E" w:rsidP="00D647A4">
      <w:pPr>
        <w:tabs>
          <w:tab w:val="left" w:pos="540"/>
          <w:tab w:val="left" w:pos="569"/>
        </w:tabs>
        <w:jc w:val="both"/>
        <w:rPr>
          <w:bCs/>
          <w:sz w:val="22"/>
          <w:szCs w:val="22"/>
          <w:lang w:val="sr-Latn-RS"/>
        </w:rPr>
      </w:pPr>
    </w:p>
    <w:p w14:paraId="06E60AB7" w14:textId="77777777" w:rsidR="0072020E" w:rsidRPr="00462E04" w:rsidRDefault="0072020E" w:rsidP="00D647A4">
      <w:pPr>
        <w:tabs>
          <w:tab w:val="left" w:pos="540"/>
          <w:tab w:val="left" w:pos="569"/>
        </w:tabs>
        <w:jc w:val="both"/>
        <w:rPr>
          <w:b/>
          <w:bCs/>
          <w:sz w:val="22"/>
          <w:szCs w:val="22"/>
          <w:lang w:val="sr-Latn-RS"/>
        </w:rPr>
      </w:pPr>
      <w:r w:rsidRPr="00462E04">
        <w:rPr>
          <w:b/>
          <w:bCs/>
          <w:sz w:val="22"/>
          <w:szCs w:val="22"/>
          <w:lang w:val="sr-Latn-RS"/>
        </w:rPr>
        <w:t xml:space="preserve">6.4. </w:t>
      </w:r>
      <w:r w:rsidR="00480FB1" w:rsidRPr="00462E04">
        <w:rPr>
          <w:b/>
          <w:bCs/>
          <w:sz w:val="22"/>
          <w:szCs w:val="22"/>
          <w:lang w:val="sr-Latn-RS"/>
        </w:rPr>
        <w:tab/>
      </w:r>
      <w:r w:rsidRPr="00462E04">
        <w:rPr>
          <w:b/>
          <w:bCs/>
          <w:sz w:val="22"/>
          <w:szCs w:val="22"/>
          <w:lang w:val="sr-Latn-RS"/>
        </w:rPr>
        <w:t>Posebne mjere upozorenja pri čuvanju</w:t>
      </w:r>
      <w:r w:rsidR="00F8570A" w:rsidRPr="00462E04">
        <w:rPr>
          <w:b/>
          <w:bCs/>
          <w:sz w:val="22"/>
          <w:szCs w:val="22"/>
          <w:lang w:val="sr-Latn-RS"/>
        </w:rPr>
        <w:t xml:space="preserve"> lijeka</w:t>
      </w:r>
    </w:p>
    <w:p w14:paraId="4235B73E" w14:textId="0EDA2DE3" w:rsidR="00EC2532" w:rsidRPr="00462E04" w:rsidRDefault="00EC2532" w:rsidP="00D647A4">
      <w:pPr>
        <w:tabs>
          <w:tab w:val="left" w:pos="540"/>
          <w:tab w:val="left" w:pos="569"/>
        </w:tabs>
        <w:jc w:val="both"/>
        <w:rPr>
          <w:bCs/>
          <w:sz w:val="22"/>
          <w:szCs w:val="22"/>
          <w:lang w:val="sr-Latn-RS"/>
        </w:rPr>
      </w:pPr>
    </w:p>
    <w:p w14:paraId="39D3FF7B" w14:textId="38C2F3BF" w:rsidR="00D26717" w:rsidRPr="00462E04" w:rsidRDefault="00D26717" w:rsidP="00462E04">
      <w:pPr>
        <w:jc w:val="both"/>
        <w:rPr>
          <w:sz w:val="22"/>
          <w:szCs w:val="22"/>
          <w:lang w:val="sr-Latn-RS"/>
        </w:rPr>
      </w:pPr>
      <w:r w:rsidRPr="00462E04">
        <w:rPr>
          <w:sz w:val="22"/>
          <w:szCs w:val="22"/>
          <w:lang w:val="sr-Latn-RS"/>
        </w:rPr>
        <w:t xml:space="preserve">Lijek </w:t>
      </w:r>
      <w:r w:rsidRPr="00462E04">
        <w:rPr>
          <w:sz w:val="22"/>
          <w:szCs w:val="22"/>
          <w:lang w:val="pl-PL"/>
        </w:rPr>
        <w:t>Cyclo-Progynova</w:t>
      </w:r>
      <w:r w:rsidRPr="00462E04">
        <w:rPr>
          <w:sz w:val="22"/>
          <w:szCs w:val="22"/>
          <w:lang w:val="sr-Latn-RS"/>
        </w:rPr>
        <w:t xml:space="preserve"> ne zaht</w:t>
      </w:r>
      <w:r w:rsidR="00BB535A">
        <w:rPr>
          <w:sz w:val="22"/>
          <w:szCs w:val="22"/>
          <w:lang w:val="sr-Latn-RS"/>
        </w:rPr>
        <w:t>i</w:t>
      </w:r>
      <w:r w:rsidRPr="00462E04">
        <w:rPr>
          <w:sz w:val="22"/>
          <w:szCs w:val="22"/>
          <w:lang w:val="sr-Latn-RS"/>
        </w:rPr>
        <w:t>jeva posebne uslove čuvanja.</w:t>
      </w:r>
    </w:p>
    <w:p w14:paraId="14FCF351" w14:textId="77777777" w:rsidR="00D26717" w:rsidRPr="00462E04" w:rsidRDefault="00D26717" w:rsidP="008316A8">
      <w:pPr>
        <w:jc w:val="both"/>
        <w:rPr>
          <w:sz w:val="22"/>
          <w:szCs w:val="22"/>
          <w:lang w:val="sr-Latn-RS"/>
        </w:rPr>
      </w:pPr>
    </w:p>
    <w:p w14:paraId="470F37E7" w14:textId="70C6FE86" w:rsidR="00D26717" w:rsidRPr="00462E04" w:rsidRDefault="00D26717">
      <w:pPr>
        <w:jc w:val="both"/>
        <w:rPr>
          <w:sz w:val="22"/>
          <w:szCs w:val="22"/>
        </w:rPr>
      </w:pPr>
      <w:r w:rsidRPr="00462E04">
        <w:rPr>
          <w:sz w:val="22"/>
          <w:szCs w:val="22"/>
        </w:rPr>
        <w:t>Čuvati van domašaja i vidokruga djece.</w:t>
      </w:r>
    </w:p>
    <w:p w14:paraId="631F10CA" w14:textId="77777777" w:rsidR="00D26717" w:rsidRPr="00462E04" w:rsidRDefault="00D26717" w:rsidP="00D647A4">
      <w:pPr>
        <w:tabs>
          <w:tab w:val="left" w:pos="540"/>
          <w:tab w:val="left" w:pos="569"/>
        </w:tabs>
        <w:jc w:val="both"/>
        <w:rPr>
          <w:bCs/>
          <w:sz w:val="22"/>
          <w:szCs w:val="22"/>
        </w:rPr>
      </w:pPr>
    </w:p>
    <w:p w14:paraId="21C3982C" w14:textId="77777777" w:rsidR="0072020E" w:rsidRPr="00462E04" w:rsidRDefault="0072020E" w:rsidP="00D647A4">
      <w:pPr>
        <w:tabs>
          <w:tab w:val="left" w:pos="540"/>
          <w:tab w:val="left" w:pos="569"/>
        </w:tabs>
        <w:jc w:val="both"/>
        <w:rPr>
          <w:b/>
          <w:bCs/>
          <w:sz w:val="22"/>
          <w:szCs w:val="22"/>
          <w:lang w:val="sr-Latn-RS"/>
        </w:rPr>
      </w:pPr>
      <w:r w:rsidRPr="00462E04">
        <w:rPr>
          <w:b/>
          <w:bCs/>
          <w:sz w:val="22"/>
          <w:szCs w:val="22"/>
          <w:lang w:val="sr-Latn-RS"/>
        </w:rPr>
        <w:t xml:space="preserve">6.5. </w:t>
      </w:r>
      <w:r w:rsidR="00480FB1" w:rsidRPr="00462E04">
        <w:rPr>
          <w:b/>
          <w:bCs/>
          <w:sz w:val="22"/>
          <w:szCs w:val="22"/>
          <w:lang w:val="sr-Latn-RS"/>
        </w:rPr>
        <w:tab/>
      </w:r>
      <w:r w:rsidR="002846DB" w:rsidRPr="00462E04">
        <w:rPr>
          <w:b/>
          <w:bCs/>
          <w:sz w:val="22"/>
          <w:szCs w:val="22"/>
          <w:lang w:val="sr-Latn-RS"/>
        </w:rPr>
        <w:t xml:space="preserve">Vrsta i sadržaj </w:t>
      </w:r>
      <w:r w:rsidR="00F8570A" w:rsidRPr="00462E04">
        <w:rPr>
          <w:b/>
          <w:bCs/>
          <w:sz w:val="22"/>
          <w:szCs w:val="22"/>
          <w:lang w:val="sr-Latn-RS"/>
        </w:rPr>
        <w:t>pakovanja</w:t>
      </w:r>
      <w:r w:rsidR="00C06864" w:rsidRPr="00462E04">
        <w:rPr>
          <w:b/>
          <w:bCs/>
          <w:sz w:val="22"/>
          <w:szCs w:val="22"/>
          <w:lang w:val="sr-Latn-RS"/>
        </w:rPr>
        <w:t xml:space="preserve"> </w:t>
      </w:r>
    </w:p>
    <w:p w14:paraId="67B190DF" w14:textId="4D6B6808" w:rsidR="0072020E" w:rsidRPr="00462E04" w:rsidRDefault="0072020E" w:rsidP="00D647A4">
      <w:pPr>
        <w:tabs>
          <w:tab w:val="left" w:pos="540"/>
          <w:tab w:val="left" w:pos="569"/>
        </w:tabs>
        <w:jc w:val="both"/>
        <w:rPr>
          <w:bCs/>
          <w:sz w:val="22"/>
          <w:szCs w:val="22"/>
          <w:lang w:val="sr-Latn-RS"/>
        </w:rPr>
      </w:pPr>
    </w:p>
    <w:p w14:paraId="307F0833" w14:textId="61F4B6F8" w:rsidR="00D26717" w:rsidRPr="00462E04" w:rsidRDefault="00D26717" w:rsidP="00462E04">
      <w:pPr>
        <w:jc w:val="both"/>
        <w:rPr>
          <w:sz w:val="22"/>
          <w:szCs w:val="22"/>
          <w:lang w:val="sv-SE"/>
        </w:rPr>
      </w:pPr>
      <w:r w:rsidRPr="00462E04">
        <w:rPr>
          <w:sz w:val="22"/>
          <w:szCs w:val="22"/>
          <w:lang w:val="sr-Latn-RS"/>
        </w:rPr>
        <w:t>Unutra</w:t>
      </w:r>
      <w:r w:rsidRPr="00462E04">
        <w:rPr>
          <w:sz w:val="22"/>
          <w:szCs w:val="22"/>
          <w:lang w:val="ru-RU"/>
        </w:rPr>
        <w:t>š</w:t>
      </w:r>
      <w:r w:rsidRPr="00462E04">
        <w:rPr>
          <w:sz w:val="22"/>
          <w:szCs w:val="22"/>
          <w:lang w:val="sr-Latn-RS"/>
        </w:rPr>
        <w:t>nje</w:t>
      </w:r>
      <w:r w:rsidRPr="00462E04">
        <w:rPr>
          <w:sz w:val="22"/>
          <w:szCs w:val="22"/>
          <w:lang w:val="ru-RU"/>
        </w:rPr>
        <w:t xml:space="preserve"> </w:t>
      </w:r>
      <w:r w:rsidRPr="00462E04">
        <w:rPr>
          <w:sz w:val="22"/>
          <w:szCs w:val="22"/>
          <w:lang w:val="sr-Latn-RS"/>
        </w:rPr>
        <w:t>pakovanje</w:t>
      </w:r>
      <w:r w:rsidRPr="00462E04">
        <w:rPr>
          <w:sz w:val="22"/>
          <w:szCs w:val="22"/>
          <w:lang w:val="ru-RU"/>
        </w:rPr>
        <w:t xml:space="preserve"> </w:t>
      </w:r>
      <w:r w:rsidRPr="00462E04">
        <w:rPr>
          <w:sz w:val="22"/>
          <w:szCs w:val="22"/>
          <w:lang w:val="sr-Latn-RS"/>
        </w:rPr>
        <w:t>je</w:t>
      </w:r>
      <w:r w:rsidRPr="00462E04">
        <w:rPr>
          <w:sz w:val="22"/>
          <w:szCs w:val="22"/>
          <w:lang w:val="ru-RU"/>
        </w:rPr>
        <w:t xml:space="preserve"> </w:t>
      </w:r>
      <w:r w:rsidRPr="00462E04">
        <w:rPr>
          <w:sz w:val="22"/>
          <w:szCs w:val="22"/>
          <w:lang w:val="sr-Latn-RS"/>
        </w:rPr>
        <w:t>PVC</w:t>
      </w:r>
      <w:r w:rsidRPr="00462E04">
        <w:rPr>
          <w:sz w:val="22"/>
          <w:szCs w:val="22"/>
          <w:lang w:val="ru-RU"/>
        </w:rPr>
        <w:t>-</w:t>
      </w:r>
      <w:r w:rsidRPr="00462E04">
        <w:rPr>
          <w:sz w:val="22"/>
          <w:szCs w:val="22"/>
          <w:lang w:val="sr-Latn-RS"/>
        </w:rPr>
        <w:t>Al</w:t>
      </w:r>
      <w:r w:rsidRPr="00462E04">
        <w:rPr>
          <w:sz w:val="22"/>
          <w:szCs w:val="22"/>
          <w:lang w:val="ru-RU"/>
        </w:rPr>
        <w:t>/</w:t>
      </w:r>
      <w:r w:rsidRPr="00462E04">
        <w:rPr>
          <w:sz w:val="22"/>
          <w:szCs w:val="22"/>
          <w:lang w:val="sr-Latn-RS"/>
        </w:rPr>
        <w:t>PVC</w:t>
      </w:r>
      <w:r w:rsidRPr="00462E04">
        <w:rPr>
          <w:sz w:val="22"/>
          <w:szCs w:val="22"/>
          <w:lang w:val="ru-RU"/>
        </w:rPr>
        <w:t>/</w:t>
      </w:r>
      <w:r w:rsidRPr="00462E04">
        <w:rPr>
          <w:sz w:val="22"/>
          <w:szCs w:val="22"/>
          <w:lang w:val="sr-Latn-RS"/>
        </w:rPr>
        <w:t>PVDC</w:t>
      </w:r>
      <w:r w:rsidRPr="00462E04">
        <w:rPr>
          <w:sz w:val="22"/>
          <w:szCs w:val="22"/>
          <w:lang w:val="ru-RU"/>
        </w:rPr>
        <w:t xml:space="preserve"> </w:t>
      </w:r>
      <w:r w:rsidRPr="00462E04">
        <w:rPr>
          <w:sz w:val="22"/>
          <w:szCs w:val="22"/>
          <w:lang w:val="sr-Latn-RS"/>
        </w:rPr>
        <w:t>blister</w:t>
      </w:r>
      <w:r w:rsidRPr="00462E04">
        <w:rPr>
          <w:sz w:val="22"/>
          <w:szCs w:val="22"/>
          <w:lang w:val="ru-RU"/>
        </w:rPr>
        <w:t xml:space="preserve"> </w:t>
      </w:r>
      <w:r w:rsidRPr="00462E04">
        <w:rPr>
          <w:sz w:val="22"/>
          <w:szCs w:val="22"/>
          <w:lang w:val="sv-SE"/>
        </w:rPr>
        <w:t>od providne polivinil-hloridne folije sa zal</w:t>
      </w:r>
      <w:r w:rsidR="00BB535A">
        <w:rPr>
          <w:sz w:val="22"/>
          <w:szCs w:val="22"/>
          <w:lang w:val="sv-SE"/>
        </w:rPr>
        <w:t>i</w:t>
      </w:r>
      <w:r w:rsidRPr="00462E04">
        <w:rPr>
          <w:sz w:val="22"/>
          <w:szCs w:val="22"/>
          <w:lang w:val="sv-SE"/>
        </w:rPr>
        <w:t>jepljenom aluminijumskom folijom preko</w:t>
      </w:r>
      <w:r w:rsidR="00964281">
        <w:rPr>
          <w:sz w:val="22"/>
          <w:szCs w:val="22"/>
          <w:lang w:val="sv-SE"/>
        </w:rPr>
        <w:t>,</w:t>
      </w:r>
      <w:r w:rsidRPr="00462E04">
        <w:rPr>
          <w:sz w:val="22"/>
          <w:szCs w:val="22"/>
          <w:lang w:val="sv-SE"/>
        </w:rPr>
        <w:t xml:space="preserve"> koji sadrži 11 bijelih i 10 sv</w:t>
      </w:r>
      <w:r w:rsidR="00964281">
        <w:rPr>
          <w:sz w:val="22"/>
          <w:szCs w:val="22"/>
          <w:lang w:val="sv-SE"/>
        </w:rPr>
        <w:t>ij</w:t>
      </w:r>
      <w:r w:rsidRPr="00462E04">
        <w:rPr>
          <w:sz w:val="22"/>
          <w:szCs w:val="22"/>
          <w:lang w:val="sv-SE"/>
        </w:rPr>
        <w:t xml:space="preserve">etlosmeđih obloženih tableta. </w:t>
      </w:r>
    </w:p>
    <w:p w14:paraId="146A6206" w14:textId="6C62088E" w:rsidR="00D26717" w:rsidRPr="00462E04" w:rsidRDefault="00D26717" w:rsidP="008316A8">
      <w:pPr>
        <w:jc w:val="both"/>
        <w:rPr>
          <w:sz w:val="22"/>
          <w:szCs w:val="22"/>
          <w:lang w:val="pl-PL"/>
        </w:rPr>
      </w:pPr>
      <w:r w:rsidRPr="00462E04">
        <w:rPr>
          <w:sz w:val="22"/>
          <w:szCs w:val="22"/>
          <w:lang w:val="sv-SE"/>
        </w:rPr>
        <w:t>Spolj</w:t>
      </w:r>
      <w:r w:rsidR="00964281">
        <w:rPr>
          <w:sz w:val="22"/>
          <w:szCs w:val="22"/>
          <w:lang w:val="sv-SE"/>
        </w:rPr>
        <w:t>nje</w:t>
      </w:r>
      <w:r w:rsidRPr="00462E04">
        <w:rPr>
          <w:sz w:val="22"/>
          <w:szCs w:val="22"/>
          <w:lang w:val="sv-SE"/>
        </w:rPr>
        <w:t xml:space="preserve"> pakovanje je složiva kartonska kutija u kojoj se nalazi 1 </w:t>
      </w:r>
      <w:r w:rsidRPr="00462E04">
        <w:rPr>
          <w:sz w:val="22"/>
          <w:szCs w:val="22"/>
          <w:lang w:val="pl-PL"/>
        </w:rPr>
        <w:t>blister (ukupno 21 obložena tableta) i Uputstvo za lijek.</w:t>
      </w:r>
    </w:p>
    <w:p w14:paraId="2C82C9A8" w14:textId="77777777" w:rsidR="00D26717" w:rsidRPr="00462E04" w:rsidRDefault="00D26717" w:rsidP="00D647A4">
      <w:pPr>
        <w:tabs>
          <w:tab w:val="left" w:pos="540"/>
          <w:tab w:val="left" w:pos="569"/>
        </w:tabs>
        <w:jc w:val="both"/>
        <w:rPr>
          <w:bCs/>
          <w:sz w:val="22"/>
          <w:szCs w:val="22"/>
          <w:lang w:val="pl-PL"/>
        </w:rPr>
      </w:pPr>
    </w:p>
    <w:p w14:paraId="220FA064" w14:textId="77777777" w:rsidR="002846DB" w:rsidRPr="00462E04" w:rsidRDefault="0072020E" w:rsidP="00D647A4">
      <w:pPr>
        <w:tabs>
          <w:tab w:val="left" w:pos="540"/>
          <w:tab w:val="left" w:pos="569"/>
        </w:tabs>
        <w:jc w:val="both"/>
        <w:rPr>
          <w:b/>
          <w:bCs/>
          <w:sz w:val="22"/>
          <w:szCs w:val="22"/>
          <w:lang w:val="sr-Latn-RS"/>
        </w:rPr>
      </w:pPr>
      <w:r w:rsidRPr="00462E04">
        <w:rPr>
          <w:b/>
          <w:bCs/>
          <w:sz w:val="22"/>
          <w:szCs w:val="22"/>
          <w:lang w:val="sr-Latn-RS"/>
        </w:rPr>
        <w:t xml:space="preserve">6.6. </w:t>
      </w:r>
      <w:r w:rsidR="00480FB1" w:rsidRPr="00462E04">
        <w:rPr>
          <w:b/>
          <w:bCs/>
          <w:sz w:val="22"/>
          <w:szCs w:val="22"/>
          <w:lang w:val="sr-Latn-RS"/>
        </w:rPr>
        <w:tab/>
      </w:r>
      <w:r w:rsidRPr="00462E04">
        <w:rPr>
          <w:b/>
          <w:bCs/>
          <w:color w:val="000000"/>
          <w:sz w:val="22"/>
          <w:szCs w:val="22"/>
          <w:lang w:val="sr-Latn-RS"/>
        </w:rPr>
        <w:t>Posebne mjere opreza pri odlaganju materijala koji treba odbaciti nakon primjene lijeka</w:t>
      </w:r>
      <w:r w:rsidRPr="00462E04">
        <w:rPr>
          <w:b/>
          <w:bCs/>
          <w:sz w:val="22"/>
          <w:szCs w:val="22"/>
          <w:lang w:val="sr-Latn-RS"/>
        </w:rPr>
        <w:t xml:space="preserve"> </w:t>
      </w:r>
      <w:r w:rsidR="00310F03" w:rsidRPr="00462E04">
        <w:rPr>
          <w:b/>
          <w:bCs/>
          <w:sz w:val="22"/>
          <w:szCs w:val="22"/>
          <w:lang w:val="sr-Latn-RS"/>
        </w:rPr>
        <w:t>(i druga uputs</w:t>
      </w:r>
      <w:r w:rsidR="004109FA" w:rsidRPr="00462E04">
        <w:rPr>
          <w:b/>
          <w:bCs/>
          <w:sz w:val="22"/>
          <w:szCs w:val="22"/>
          <w:lang w:val="sr-Latn-RS"/>
        </w:rPr>
        <w:t>t</w:t>
      </w:r>
      <w:r w:rsidR="00310F03" w:rsidRPr="00462E04">
        <w:rPr>
          <w:b/>
          <w:bCs/>
          <w:sz w:val="22"/>
          <w:szCs w:val="22"/>
          <w:lang w:val="sr-Latn-RS"/>
        </w:rPr>
        <w:t xml:space="preserve">va za rukovanje lijekom) </w:t>
      </w:r>
    </w:p>
    <w:p w14:paraId="4C88ECF3" w14:textId="4B4E6D83" w:rsidR="00B66A70" w:rsidRPr="00462E04" w:rsidRDefault="00B66A70" w:rsidP="00D647A4">
      <w:pPr>
        <w:tabs>
          <w:tab w:val="left" w:pos="540"/>
          <w:tab w:val="left" w:pos="569"/>
        </w:tabs>
        <w:jc w:val="both"/>
        <w:rPr>
          <w:b/>
          <w:bCs/>
          <w:sz w:val="22"/>
          <w:szCs w:val="22"/>
          <w:lang w:val="sr-Latn-RS"/>
        </w:rPr>
      </w:pPr>
    </w:p>
    <w:p w14:paraId="1ACC122F" w14:textId="72D78F58" w:rsidR="00D26717" w:rsidRPr="00462E04" w:rsidRDefault="00D26717" w:rsidP="00462E04">
      <w:pPr>
        <w:autoSpaceDE w:val="0"/>
        <w:autoSpaceDN w:val="0"/>
        <w:adjustRightInd w:val="0"/>
        <w:jc w:val="both"/>
        <w:rPr>
          <w:sz w:val="22"/>
          <w:szCs w:val="22"/>
          <w:lang w:val="pl-PL"/>
        </w:rPr>
      </w:pPr>
      <w:r w:rsidRPr="00462E04">
        <w:rPr>
          <w:rFonts w:eastAsiaTheme="minorHAnsi"/>
          <w:sz w:val="22"/>
          <w:szCs w:val="22"/>
          <w:lang w:val="sv-SE"/>
        </w:rPr>
        <w:t>Svu neiskorišćenu količinu lijeka ili otpadnog materijala nakon njegove upotrebe treba ukloniti, u skladu sa važećim propisima.</w:t>
      </w:r>
    </w:p>
    <w:p w14:paraId="3BF71133" w14:textId="7879911A" w:rsidR="0072020E" w:rsidRDefault="0072020E" w:rsidP="00D647A4">
      <w:pPr>
        <w:tabs>
          <w:tab w:val="left" w:pos="540"/>
          <w:tab w:val="left" w:pos="569"/>
        </w:tabs>
        <w:jc w:val="both"/>
        <w:rPr>
          <w:bCs/>
          <w:sz w:val="22"/>
          <w:szCs w:val="22"/>
          <w:lang w:val="pl-PL"/>
        </w:rPr>
      </w:pPr>
    </w:p>
    <w:p w14:paraId="6AC095A4" w14:textId="4C621D7F" w:rsidR="00B7596D" w:rsidRDefault="00B7596D" w:rsidP="00D647A4">
      <w:pPr>
        <w:tabs>
          <w:tab w:val="left" w:pos="540"/>
          <w:tab w:val="left" w:pos="569"/>
        </w:tabs>
        <w:jc w:val="both"/>
        <w:rPr>
          <w:bCs/>
          <w:sz w:val="22"/>
          <w:szCs w:val="22"/>
          <w:lang w:val="pl-PL"/>
        </w:rPr>
      </w:pPr>
    </w:p>
    <w:p w14:paraId="6B12753D" w14:textId="592CFD10" w:rsidR="006F676B" w:rsidRDefault="006F676B" w:rsidP="00D647A4">
      <w:pPr>
        <w:tabs>
          <w:tab w:val="left" w:pos="540"/>
          <w:tab w:val="left" w:pos="569"/>
        </w:tabs>
        <w:jc w:val="both"/>
        <w:rPr>
          <w:bCs/>
          <w:sz w:val="22"/>
          <w:szCs w:val="22"/>
          <w:lang w:val="pl-PL"/>
        </w:rPr>
      </w:pPr>
    </w:p>
    <w:p w14:paraId="2DF52CC6" w14:textId="2843F34B" w:rsidR="006F676B" w:rsidRDefault="006F676B" w:rsidP="00D647A4">
      <w:pPr>
        <w:tabs>
          <w:tab w:val="left" w:pos="540"/>
          <w:tab w:val="left" w:pos="569"/>
        </w:tabs>
        <w:jc w:val="both"/>
        <w:rPr>
          <w:bCs/>
          <w:sz w:val="22"/>
          <w:szCs w:val="22"/>
          <w:lang w:val="pl-PL"/>
        </w:rPr>
      </w:pPr>
    </w:p>
    <w:p w14:paraId="51D93F97" w14:textId="719CF9AC" w:rsidR="006F676B" w:rsidRDefault="006F676B" w:rsidP="00D647A4">
      <w:pPr>
        <w:tabs>
          <w:tab w:val="left" w:pos="540"/>
          <w:tab w:val="left" w:pos="569"/>
        </w:tabs>
        <w:jc w:val="both"/>
        <w:rPr>
          <w:bCs/>
          <w:sz w:val="22"/>
          <w:szCs w:val="22"/>
          <w:lang w:val="pl-PL"/>
        </w:rPr>
      </w:pPr>
    </w:p>
    <w:p w14:paraId="2E233A57" w14:textId="77777777" w:rsidR="006F676B" w:rsidRPr="00462E04" w:rsidRDefault="006F676B" w:rsidP="00D647A4">
      <w:pPr>
        <w:tabs>
          <w:tab w:val="left" w:pos="540"/>
          <w:tab w:val="left" w:pos="569"/>
        </w:tabs>
        <w:jc w:val="both"/>
        <w:rPr>
          <w:bCs/>
          <w:sz w:val="22"/>
          <w:szCs w:val="22"/>
          <w:lang w:val="pl-PL"/>
        </w:rPr>
      </w:pPr>
    </w:p>
    <w:p w14:paraId="105BB316" w14:textId="77777777" w:rsidR="00F8570A" w:rsidRPr="00462E04" w:rsidRDefault="0072020E" w:rsidP="00D647A4">
      <w:pPr>
        <w:tabs>
          <w:tab w:val="left" w:pos="540"/>
          <w:tab w:val="left" w:pos="569"/>
        </w:tabs>
        <w:jc w:val="both"/>
        <w:rPr>
          <w:b/>
          <w:bCs/>
          <w:sz w:val="22"/>
          <w:szCs w:val="22"/>
          <w:lang w:val="sr-Latn-RS"/>
        </w:rPr>
      </w:pPr>
      <w:r w:rsidRPr="00462E04">
        <w:rPr>
          <w:b/>
          <w:bCs/>
          <w:sz w:val="22"/>
          <w:szCs w:val="22"/>
          <w:lang w:val="sr-Latn-RS"/>
        </w:rPr>
        <w:lastRenderedPageBreak/>
        <w:t xml:space="preserve">7. </w:t>
      </w:r>
      <w:r w:rsidR="00480FB1" w:rsidRPr="00462E04">
        <w:rPr>
          <w:b/>
          <w:bCs/>
          <w:sz w:val="22"/>
          <w:szCs w:val="22"/>
          <w:lang w:val="sr-Latn-RS"/>
        </w:rPr>
        <w:tab/>
      </w:r>
      <w:r w:rsidRPr="00462E04">
        <w:rPr>
          <w:b/>
          <w:bCs/>
          <w:sz w:val="22"/>
          <w:szCs w:val="22"/>
          <w:lang w:val="sr-Latn-RS"/>
        </w:rPr>
        <w:t>NOSILAC DOZVOLE</w:t>
      </w:r>
      <w:r w:rsidR="00483928" w:rsidRPr="00462E04">
        <w:rPr>
          <w:b/>
          <w:bCs/>
          <w:sz w:val="22"/>
          <w:szCs w:val="22"/>
          <w:lang w:val="sr-Latn-RS"/>
        </w:rPr>
        <w:t xml:space="preserve"> </w:t>
      </w:r>
    </w:p>
    <w:p w14:paraId="28F21980" w14:textId="77777777" w:rsidR="00C61BE0" w:rsidRPr="00462E04" w:rsidRDefault="00C61BE0" w:rsidP="00D647A4">
      <w:pPr>
        <w:tabs>
          <w:tab w:val="left" w:pos="540"/>
          <w:tab w:val="left" w:pos="569"/>
        </w:tabs>
        <w:jc w:val="both"/>
        <w:rPr>
          <w:bCs/>
          <w:sz w:val="22"/>
          <w:szCs w:val="22"/>
          <w:lang w:val="sr-Latn-RS"/>
        </w:rPr>
      </w:pPr>
      <w:bookmarkStart w:id="1" w:name="_GoBack"/>
      <w:bookmarkEnd w:id="1"/>
    </w:p>
    <w:p w14:paraId="5C58E387" w14:textId="77777777" w:rsidR="00023E47" w:rsidRPr="00023E47" w:rsidRDefault="00023E47" w:rsidP="00023E47">
      <w:pPr>
        <w:tabs>
          <w:tab w:val="left" w:pos="540"/>
          <w:tab w:val="left" w:pos="569"/>
        </w:tabs>
        <w:jc w:val="both"/>
        <w:rPr>
          <w:bCs/>
          <w:sz w:val="22"/>
          <w:szCs w:val="22"/>
          <w:lang w:val="sr-Latn-CS"/>
        </w:rPr>
      </w:pPr>
      <w:r w:rsidRPr="00023E47">
        <w:rPr>
          <w:bCs/>
          <w:sz w:val="22"/>
          <w:szCs w:val="22"/>
          <w:lang w:val="sr-Latn-CS"/>
        </w:rPr>
        <w:t>Evropa Lek Pharma d.o.o. Podgorica</w:t>
      </w:r>
    </w:p>
    <w:p w14:paraId="00A867DE" w14:textId="77777777" w:rsidR="00023E47" w:rsidRDefault="00023E47" w:rsidP="00D647A4">
      <w:pPr>
        <w:tabs>
          <w:tab w:val="left" w:pos="540"/>
          <w:tab w:val="left" w:pos="569"/>
        </w:tabs>
        <w:jc w:val="both"/>
        <w:rPr>
          <w:bCs/>
          <w:sz w:val="22"/>
          <w:szCs w:val="22"/>
          <w:lang w:val="sr-Latn-CS"/>
        </w:rPr>
      </w:pPr>
      <w:r w:rsidRPr="00023E47">
        <w:rPr>
          <w:bCs/>
          <w:sz w:val="22"/>
          <w:szCs w:val="22"/>
          <w:lang w:val="sr-Latn-CS"/>
        </w:rPr>
        <w:t>Kritskog odreda 4/1, 81000 Podgorica, Crna Gora</w:t>
      </w:r>
    </w:p>
    <w:p w14:paraId="6AC91A6A" w14:textId="5C3F2D53" w:rsidR="00C37FD7" w:rsidRDefault="00C37FD7" w:rsidP="00D647A4">
      <w:pPr>
        <w:tabs>
          <w:tab w:val="left" w:pos="540"/>
          <w:tab w:val="left" w:pos="569"/>
        </w:tabs>
        <w:jc w:val="both"/>
        <w:rPr>
          <w:bCs/>
          <w:sz w:val="22"/>
          <w:szCs w:val="22"/>
          <w:lang w:val="sr-Latn-CS"/>
        </w:rPr>
      </w:pPr>
    </w:p>
    <w:p w14:paraId="7EBA9ECB" w14:textId="77777777" w:rsidR="00B7596D" w:rsidRPr="00462E04" w:rsidRDefault="00B7596D" w:rsidP="00D647A4">
      <w:pPr>
        <w:tabs>
          <w:tab w:val="left" w:pos="540"/>
          <w:tab w:val="left" w:pos="569"/>
        </w:tabs>
        <w:jc w:val="both"/>
        <w:rPr>
          <w:bCs/>
          <w:sz w:val="22"/>
          <w:szCs w:val="22"/>
          <w:lang w:val="sr-Latn-CS"/>
        </w:rPr>
      </w:pPr>
    </w:p>
    <w:p w14:paraId="40074952" w14:textId="77777777" w:rsidR="0072020E" w:rsidRPr="00462E04" w:rsidRDefault="0072020E" w:rsidP="00D647A4">
      <w:pPr>
        <w:tabs>
          <w:tab w:val="left" w:pos="540"/>
          <w:tab w:val="left" w:pos="569"/>
        </w:tabs>
        <w:jc w:val="both"/>
        <w:rPr>
          <w:b/>
          <w:bCs/>
          <w:sz w:val="22"/>
          <w:szCs w:val="22"/>
          <w:lang w:val="sr-Latn-RS"/>
        </w:rPr>
      </w:pPr>
      <w:r w:rsidRPr="00462E04">
        <w:rPr>
          <w:b/>
          <w:bCs/>
          <w:sz w:val="22"/>
          <w:szCs w:val="22"/>
          <w:lang w:val="sr-Latn-RS"/>
        </w:rPr>
        <w:t xml:space="preserve">8. </w:t>
      </w:r>
      <w:r w:rsidR="00480FB1" w:rsidRPr="00462E04">
        <w:rPr>
          <w:b/>
          <w:bCs/>
          <w:sz w:val="22"/>
          <w:szCs w:val="22"/>
          <w:lang w:val="sr-Latn-RS"/>
        </w:rPr>
        <w:tab/>
      </w:r>
      <w:r w:rsidRPr="00462E04">
        <w:rPr>
          <w:b/>
          <w:bCs/>
          <w:sz w:val="22"/>
          <w:szCs w:val="22"/>
          <w:lang w:val="sr-Latn-RS"/>
        </w:rPr>
        <w:t>BROJ DOZVOLE</w:t>
      </w:r>
      <w:r w:rsidR="008A6D43" w:rsidRPr="00462E04">
        <w:rPr>
          <w:b/>
          <w:bCs/>
          <w:sz w:val="22"/>
          <w:szCs w:val="22"/>
          <w:lang w:val="sr-Latn-RS"/>
        </w:rPr>
        <w:t xml:space="preserve"> ZA STAVLJANJE LIJEKA U PROMET</w:t>
      </w:r>
    </w:p>
    <w:p w14:paraId="4A6EC925" w14:textId="76E24E6C" w:rsidR="00B7596D" w:rsidRDefault="00B7596D" w:rsidP="00D647A4">
      <w:pPr>
        <w:tabs>
          <w:tab w:val="left" w:pos="540"/>
          <w:tab w:val="left" w:pos="569"/>
        </w:tabs>
        <w:jc w:val="both"/>
        <w:rPr>
          <w:bCs/>
          <w:sz w:val="22"/>
          <w:szCs w:val="22"/>
          <w:lang w:val="sr-Latn-RS"/>
        </w:rPr>
      </w:pPr>
    </w:p>
    <w:p w14:paraId="1839794A" w14:textId="11A10C16" w:rsidR="00B7596D" w:rsidRDefault="006F676B" w:rsidP="00D647A4">
      <w:pPr>
        <w:tabs>
          <w:tab w:val="left" w:pos="540"/>
          <w:tab w:val="left" w:pos="569"/>
        </w:tabs>
        <w:jc w:val="both"/>
        <w:rPr>
          <w:bCs/>
          <w:sz w:val="22"/>
          <w:szCs w:val="22"/>
          <w:lang w:val="sr-Latn-RS"/>
        </w:rPr>
      </w:pPr>
      <w:r w:rsidRPr="006F676B">
        <w:rPr>
          <w:bCs/>
          <w:sz w:val="22"/>
          <w:szCs w:val="22"/>
          <w:lang w:val="sr-Latn-RS"/>
        </w:rPr>
        <w:t xml:space="preserve">2030/23/4844 </w:t>
      </w:r>
      <w:r>
        <w:rPr>
          <w:bCs/>
          <w:sz w:val="22"/>
          <w:szCs w:val="22"/>
          <w:lang w:val="sr-Latn-RS"/>
        </w:rPr>
        <w:t>-</w:t>
      </w:r>
      <w:r w:rsidRPr="006F676B">
        <w:rPr>
          <w:bCs/>
          <w:sz w:val="22"/>
          <w:szCs w:val="22"/>
          <w:lang w:val="sr-Latn-RS"/>
        </w:rPr>
        <w:t xml:space="preserve"> 3770</w:t>
      </w:r>
    </w:p>
    <w:p w14:paraId="2705F7AC" w14:textId="77777777" w:rsidR="006F676B" w:rsidRPr="00462E04" w:rsidRDefault="006F676B" w:rsidP="00D647A4">
      <w:pPr>
        <w:tabs>
          <w:tab w:val="left" w:pos="540"/>
          <w:tab w:val="left" w:pos="569"/>
        </w:tabs>
        <w:jc w:val="both"/>
        <w:rPr>
          <w:bCs/>
          <w:sz w:val="22"/>
          <w:szCs w:val="22"/>
          <w:lang w:val="sr-Latn-RS"/>
        </w:rPr>
      </w:pPr>
    </w:p>
    <w:p w14:paraId="4D1E6E43" w14:textId="77777777" w:rsidR="00F45F77" w:rsidRPr="00462E04" w:rsidRDefault="00F45F77" w:rsidP="00D647A4">
      <w:pPr>
        <w:tabs>
          <w:tab w:val="left" w:pos="540"/>
          <w:tab w:val="left" w:pos="569"/>
        </w:tabs>
        <w:jc w:val="both"/>
        <w:rPr>
          <w:bCs/>
          <w:sz w:val="22"/>
          <w:szCs w:val="22"/>
          <w:lang w:val="sr-Latn-RS"/>
        </w:rPr>
      </w:pPr>
    </w:p>
    <w:p w14:paraId="2378DE60" w14:textId="0964E40F" w:rsidR="0072020E" w:rsidRDefault="0072020E" w:rsidP="00D647A4">
      <w:pPr>
        <w:tabs>
          <w:tab w:val="left" w:pos="540"/>
          <w:tab w:val="left" w:pos="569"/>
        </w:tabs>
        <w:jc w:val="both"/>
        <w:rPr>
          <w:b/>
          <w:bCs/>
          <w:sz w:val="22"/>
          <w:szCs w:val="22"/>
          <w:lang w:val="sr-Latn-RS"/>
        </w:rPr>
      </w:pPr>
      <w:r w:rsidRPr="00462E04">
        <w:rPr>
          <w:b/>
          <w:bCs/>
          <w:sz w:val="22"/>
          <w:szCs w:val="22"/>
          <w:lang w:val="sr-Latn-RS"/>
        </w:rPr>
        <w:t xml:space="preserve">9. </w:t>
      </w:r>
      <w:r w:rsidR="00480FB1" w:rsidRPr="00462E04">
        <w:rPr>
          <w:b/>
          <w:bCs/>
          <w:sz w:val="22"/>
          <w:szCs w:val="22"/>
          <w:lang w:val="sr-Latn-RS"/>
        </w:rPr>
        <w:tab/>
      </w:r>
      <w:r w:rsidRPr="00462E04">
        <w:rPr>
          <w:b/>
          <w:bCs/>
          <w:sz w:val="22"/>
          <w:szCs w:val="22"/>
          <w:lang w:val="sr-Latn-RS"/>
        </w:rPr>
        <w:t xml:space="preserve">DATUM </w:t>
      </w:r>
      <w:r w:rsidR="00C05DF8" w:rsidRPr="00462E04">
        <w:rPr>
          <w:b/>
          <w:bCs/>
          <w:sz w:val="22"/>
          <w:szCs w:val="22"/>
          <w:lang w:val="sr-Latn-RS"/>
        </w:rPr>
        <w:t xml:space="preserve">PRVE </w:t>
      </w:r>
      <w:r w:rsidR="008A6D43" w:rsidRPr="00462E04">
        <w:rPr>
          <w:b/>
          <w:bCs/>
          <w:sz w:val="22"/>
          <w:szCs w:val="22"/>
          <w:lang w:val="sr-Latn-RS"/>
        </w:rPr>
        <w:t>DOZVOLE</w:t>
      </w:r>
      <w:r w:rsidR="00C05DF8" w:rsidRPr="00462E04">
        <w:rPr>
          <w:b/>
          <w:bCs/>
          <w:sz w:val="22"/>
          <w:szCs w:val="22"/>
          <w:lang w:val="sr-Latn-RS"/>
        </w:rPr>
        <w:t>/OBNOVE DOZVOLE</w:t>
      </w:r>
      <w:r w:rsidR="008A6D43" w:rsidRPr="00462E04">
        <w:rPr>
          <w:b/>
          <w:bCs/>
          <w:sz w:val="22"/>
          <w:szCs w:val="22"/>
          <w:lang w:val="sr-Latn-RS"/>
        </w:rPr>
        <w:t xml:space="preserve"> ZA STAVLJANJE LIJEKA U PROMET</w:t>
      </w:r>
    </w:p>
    <w:p w14:paraId="7E8DBEE7" w14:textId="02B589C9" w:rsidR="00B7596D" w:rsidRDefault="00B7596D" w:rsidP="00D647A4">
      <w:pPr>
        <w:tabs>
          <w:tab w:val="left" w:pos="540"/>
          <w:tab w:val="left" w:pos="569"/>
        </w:tabs>
        <w:jc w:val="both"/>
        <w:rPr>
          <w:b/>
          <w:bCs/>
          <w:sz w:val="22"/>
          <w:szCs w:val="22"/>
          <w:lang w:val="sr-Latn-RS"/>
        </w:rPr>
      </w:pPr>
    </w:p>
    <w:p w14:paraId="317DC8C7" w14:textId="3BCB8238" w:rsidR="00B7596D" w:rsidRPr="002833AE" w:rsidRDefault="00B7596D" w:rsidP="00B7596D">
      <w:pPr>
        <w:tabs>
          <w:tab w:val="left" w:pos="540"/>
        </w:tabs>
        <w:rPr>
          <w:bCs/>
          <w:sz w:val="22"/>
          <w:szCs w:val="22"/>
          <w:lang w:val="sr-Latn-ME"/>
        </w:rPr>
      </w:pPr>
      <w:r w:rsidRPr="002833AE">
        <w:rPr>
          <w:bCs/>
          <w:sz w:val="22"/>
          <w:szCs w:val="22"/>
          <w:lang w:val="sr-Latn-ME"/>
        </w:rPr>
        <w:t>Datum prve dozvole:</w:t>
      </w:r>
      <w:r w:rsidRPr="002833AE">
        <w:rPr>
          <w:sz w:val="22"/>
          <w:szCs w:val="22"/>
          <w:lang w:val="sr-Latn-ME" w:eastAsia="hr-HR"/>
        </w:rPr>
        <w:t xml:space="preserve"> </w:t>
      </w:r>
      <w:r w:rsidR="006F676B">
        <w:rPr>
          <w:sz w:val="22"/>
          <w:szCs w:val="22"/>
          <w:lang w:val="sr-Latn-ME" w:eastAsia="hr-HR"/>
        </w:rPr>
        <w:t>25.02.2013. godine</w:t>
      </w:r>
    </w:p>
    <w:p w14:paraId="418C563B" w14:textId="5A0202FF" w:rsidR="00B7596D" w:rsidRPr="002833AE" w:rsidRDefault="00B7596D" w:rsidP="00B7596D">
      <w:pPr>
        <w:tabs>
          <w:tab w:val="left" w:pos="540"/>
        </w:tabs>
        <w:rPr>
          <w:bCs/>
          <w:sz w:val="22"/>
          <w:szCs w:val="22"/>
          <w:lang w:val="sr-Latn-ME"/>
        </w:rPr>
      </w:pPr>
      <w:r w:rsidRPr="002833AE">
        <w:rPr>
          <w:bCs/>
          <w:sz w:val="22"/>
          <w:szCs w:val="22"/>
          <w:lang w:val="sr-Latn-ME"/>
        </w:rPr>
        <w:t xml:space="preserve">Datum poslednje obnove dozvole: </w:t>
      </w:r>
      <w:r w:rsidR="006F676B" w:rsidRPr="006F676B">
        <w:rPr>
          <w:bCs/>
          <w:sz w:val="22"/>
          <w:szCs w:val="22"/>
          <w:lang w:val="sr-Latn-ME"/>
        </w:rPr>
        <w:t>26.12.2023. godine</w:t>
      </w:r>
    </w:p>
    <w:p w14:paraId="09738584" w14:textId="77777777" w:rsidR="00B7596D" w:rsidRPr="00462E04" w:rsidRDefault="00B7596D" w:rsidP="00D647A4">
      <w:pPr>
        <w:tabs>
          <w:tab w:val="left" w:pos="540"/>
          <w:tab w:val="left" w:pos="569"/>
        </w:tabs>
        <w:jc w:val="both"/>
        <w:rPr>
          <w:b/>
          <w:bCs/>
          <w:sz w:val="22"/>
          <w:szCs w:val="22"/>
          <w:lang w:val="sr-Latn-RS"/>
        </w:rPr>
      </w:pPr>
    </w:p>
    <w:p w14:paraId="3684FADE" w14:textId="77777777" w:rsidR="00836B35" w:rsidRPr="00462E04" w:rsidRDefault="00836B35" w:rsidP="00D647A4">
      <w:pPr>
        <w:tabs>
          <w:tab w:val="left" w:pos="540"/>
          <w:tab w:val="left" w:pos="569"/>
        </w:tabs>
        <w:jc w:val="both"/>
        <w:rPr>
          <w:bCs/>
          <w:sz w:val="22"/>
          <w:szCs w:val="22"/>
          <w:lang w:val="sr-Latn-RS"/>
        </w:rPr>
      </w:pPr>
    </w:p>
    <w:p w14:paraId="2698F9EE" w14:textId="4F7F8251" w:rsidR="003F6A59" w:rsidRDefault="0072020E" w:rsidP="00D647A4">
      <w:pPr>
        <w:tabs>
          <w:tab w:val="left" w:pos="540"/>
          <w:tab w:val="left" w:pos="569"/>
        </w:tabs>
        <w:ind w:left="540" w:hanging="540"/>
        <w:jc w:val="both"/>
        <w:rPr>
          <w:b/>
          <w:bCs/>
          <w:sz w:val="22"/>
          <w:szCs w:val="22"/>
          <w:lang w:val="sr-Latn-RS"/>
        </w:rPr>
      </w:pPr>
      <w:r w:rsidRPr="00462E04">
        <w:rPr>
          <w:b/>
          <w:bCs/>
          <w:sz w:val="22"/>
          <w:szCs w:val="22"/>
          <w:lang w:val="sr-Latn-RS"/>
        </w:rPr>
        <w:t xml:space="preserve">10. </w:t>
      </w:r>
      <w:r w:rsidR="00480FB1" w:rsidRPr="00462E04">
        <w:rPr>
          <w:b/>
          <w:bCs/>
          <w:sz w:val="22"/>
          <w:szCs w:val="22"/>
          <w:lang w:val="sr-Latn-RS"/>
        </w:rPr>
        <w:tab/>
      </w:r>
      <w:r w:rsidR="002846DB" w:rsidRPr="00462E04">
        <w:rPr>
          <w:b/>
          <w:bCs/>
          <w:sz w:val="22"/>
          <w:szCs w:val="22"/>
          <w:lang w:val="sr-Latn-RS"/>
        </w:rPr>
        <w:t>D</w:t>
      </w:r>
      <w:r w:rsidR="00EC2532" w:rsidRPr="00462E04">
        <w:rPr>
          <w:b/>
          <w:bCs/>
          <w:sz w:val="22"/>
          <w:szCs w:val="22"/>
          <w:lang w:val="sr-Latn-RS"/>
        </w:rPr>
        <w:t xml:space="preserve">ATUM REVIZIJE TEKSTA </w:t>
      </w:r>
    </w:p>
    <w:p w14:paraId="69B73218" w14:textId="409C7676" w:rsidR="006F676B" w:rsidRPr="006F676B" w:rsidRDefault="006F676B" w:rsidP="00D647A4">
      <w:pPr>
        <w:tabs>
          <w:tab w:val="left" w:pos="540"/>
          <w:tab w:val="left" w:pos="569"/>
        </w:tabs>
        <w:ind w:left="540" w:hanging="540"/>
        <w:jc w:val="both"/>
        <w:rPr>
          <w:bCs/>
          <w:sz w:val="22"/>
          <w:szCs w:val="22"/>
          <w:lang w:val="sr-Latn-RS"/>
        </w:rPr>
      </w:pPr>
    </w:p>
    <w:p w14:paraId="4D796CC6" w14:textId="003D6524" w:rsidR="006F676B" w:rsidRPr="006F676B" w:rsidRDefault="006F676B" w:rsidP="00D647A4">
      <w:pPr>
        <w:tabs>
          <w:tab w:val="left" w:pos="540"/>
          <w:tab w:val="left" w:pos="569"/>
        </w:tabs>
        <w:ind w:left="540" w:hanging="540"/>
        <w:jc w:val="both"/>
        <w:rPr>
          <w:bCs/>
          <w:sz w:val="22"/>
          <w:szCs w:val="22"/>
          <w:lang w:val="sr-Latn-RS"/>
        </w:rPr>
      </w:pPr>
      <w:r w:rsidRPr="006F676B">
        <w:rPr>
          <w:bCs/>
          <w:sz w:val="22"/>
          <w:szCs w:val="22"/>
          <w:lang w:val="sr-Latn-RS"/>
        </w:rPr>
        <w:t>Decembar</w:t>
      </w:r>
      <w:r w:rsidR="00061D25">
        <w:rPr>
          <w:bCs/>
          <w:sz w:val="22"/>
          <w:szCs w:val="22"/>
          <w:lang w:val="sr-Latn-RS"/>
        </w:rPr>
        <w:t>,</w:t>
      </w:r>
      <w:r w:rsidRPr="006F676B">
        <w:rPr>
          <w:bCs/>
          <w:sz w:val="22"/>
          <w:szCs w:val="22"/>
          <w:lang w:val="sr-Latn-RS"/>
        </w:rPr>
        <w:t xml:space="preserve"> 2023.</w:t>
      </w:r>
      <w:r w:rsidR="00061D25">
        <w:rPr>
          <w:bCs/>
          <w:sz w:val="22"/>
          <w:szCs w:val="22"/>
          <w:lang w:val="sr-Latn-RS"/>
        </w:rPr>
        <w:t xml:space="preserve"> godine</w:t>
      </w:r>
    </w:p>
    <w:p w14:paraId="03E39DB1" w14:textId="2F9D537D" w:rsidR="003F6A59" w:rsidRPr="00462E04" w:rsidRDefault="003F6A59" w:rsidP="00D647A4">
      <w:pPr>
        <w:jc w:val="both"/>
        <w:rPr>
          <w:sz w:val="22"/>
          <w:szCs w:val="22"/>
          <w:lang w:val="pl-PL"/>
        </w:rPr>
      </w:pPr>
    </w:p>
    <w:sectPr w:rsidR="003F6A59" w:rsidRPr="00462E04"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BD3DD" w14:textId="77777777" w:rsidR="004B0B73" w:rsidRDefault="004B0B73">
      <w:r>
        <w:separator/>
      </w:r>
    </w:p>
  </w:endnote>
  <w:endnote w:type="continuationSeparator" w:id="0">
    <w:p w14:paraId="0B8E2E95" w14:textId="77777777" w:rsidR="004B0B73" w:rsidRDefault="004B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1ABF2" w14:textId="4FEF31A7" w:rsidR="001F446C" w:rsidRPr="00B23F69" w:rsidRDefault="001F446C"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16884">
      <w:rPr>
        <w:noProof/>
        <w:sz w:val="22"/>
        <w:szCs w:val="22"/>
      </w:rPr>
      <w:t>17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16884">
      <w:rPr>
        <w:noProof/>
        <w:sz w:val="22"/>
        <w:szCs w:val="22"/>
      </w:rPr>
      <w:t>17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3DD19" w14:textId="77777777" w:rsidR="004B0B73" w:rsidRDefault="004B0B73">
      <w:r>
        <w:separator/>
      </w:r>
    </w:p>
  </w:footnote>
  <w:footnote w:type="continuationSeparator" w:id="0">
    <w:p w14:paraId="29312472" w14:textId="77777777" w:rsidR="004B0B73" w:rsidRDefault="004B0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05pt;height:13.75pt;visibility:visible" o:bullet="t">
        <v:imagedata r:id="rId1" o:title="BT_1000x858px"/>
      </v:shape>
    </w:pict>
  </w:numPicBullet>
  <w:abstractNum w:abstractNumId="0" w15:restartNumberingAfterBreak="0">
    <w:nsid w:val="05C63360"/>
    <w:multiLevelType w:val="hybridMultilevel"/>
    <w:tmpl w:val="91BAF0A6"/>
    <w:lvl w:ilvl="0" w:tplc="04090001">
      <w:start w:val="1"/>
      <w:numFmt w:val="bullet"/>
      <w:lvlText w:val=""/>
      <w:lvlJc w:val="left"/>
      <w:pPr>
        <w:tabs>
          <w:tab w:val="num" w:pos="360"/>
        </w:tabs>
        <w:ind w:left="323" w:hanging="323"/>
      </w:pPr>
      <w:rPr>
        <w:rFonts w:ascii="Symbol" w:hAnsi="Symbol" w:hint="default"/>
      </w:rPr>
    </w:lvl>
    <w:lvl w:ilvl="1" w:tplc="04090003" w:tentative="1">
      <w:start w:val="1"/>
      <w:numFmt w:val="bullet"/>
      <w:lvlText w:val="o"/>
      <w:lvlJc w:val="left"/>
      <w:pPr>
        <w:ind w:left="1043" w:hanging="360"/>
      </w:pPr>
      <w:rPr>
        <w:rFonts w:ascii="Courier New" w:hAnsi="Courier New" w:cs="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cs="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cs="Courier New" w:hint="default"/>
      </w:rPr>
    </w:lvl>
    <w:lvl w:ilvl="8" w:tplc="04090005" w:tentative="1">
      <w:start w:val="1"/>
      <w:numFmt w:val="bullet"/>
      <w:lvlText w:val=""/>
      <w:lvlJc w:val="left"/>
      <w:pPr>
        <w:ind w:left="6083" w:hanging="360"/>
      </w:pPr>
      <w:rPr>
        <w:rFonts w:ascii="Wingdings" w:hAnsi="Wingdings" w:hint="default"/>
      </w:rPr>
    </w:lvl>
  </w:abstractNum>
  <w:abstractNum w:abstractNumId="1" w15:restartNumberingAfterBreak="0">
    <w:nsid w:val="07CB2441"/>
    <w:multiLevelType w:val="hybridMultilevel"/>
    <w:tmpl w:val="1FEE45D6"/>
    <w:lvl w:ilvl="0" w:tplc="3E5CAA86">
      <w:start w:val="4"/>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CAF47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B56D24"/>
    <w:multiLevelType w:val="hybridMultilevel"/>
    <w:tmpl w:val="83967A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E6DDA"/>
    <w:multiLevelType w:val="hybridMultilevel"/>
    <w:tmpl w:val="22BE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E49B4"/>
    <w:multiLevelType w:val="hybridMultilevel"/>
    <w:tmpl w:val="81E0E13A"/>
    <w:lvl w:ilvl="0" w:tplc="3E5CAA8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61B63DD"/>
    <w:multiLevelType w:val="hybridMultilevel"/>
    <w:tmpl w:val="73B8BF42"/>
    <w:lvl w:ilvl="0" w:tplc="04090001">
      <w:start w:val="1"/>
      <w:numFmt w:val="bullet"/>
      <w:lvlText w:val=""/>
      <w:lvlJc w:val="left"/>
      <w:pPr>
        <w:ind w:left="720" w:hanging="360"/>
      </w:pPr>
      <w:rPr>
        <w:rFonts w:ascii="Symbol" w:hAnsi="Symbol" w:hint="default"/>
      </w:rPr>
    </w:lvl>
    <w:lvl w:ilvl="1" w:tplc="C3E0F62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203A8"/>
    <w:multiLevelType w:val="hybridMultilevel"/>
    <w:tmpl w:val="E6A61FEE"/>
    <w:lvl w:ilvl="0" w:tplc="3E5CAA8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9313F"/>
    <w:multiLevelType w:val="singleLevel"/>
    <w:tmpl w:val="3E5CAA86"/>
    <w:lvl w:ilvl="0">
      <w:start w:val="4"/>
      <w:numFmt w:val="bullet"/>
      <w:lvlText w:val="-"/>
      <w:lvlJc w:val="left"/>
      <w:pPr>
        <w:tabs>
          <w:tab w:val="num" w:pos="757"/>
        </w:tabs>
        <w:ind w:left="720" w:hanging="323"/>
      </w:pPr>
      <w:rPr>
        <w:rFonts w:hint="default"/>
      </w:rPr>
    </w:lvl>
  </w:abstractNum>
  <w:abstractNum w:abstractNumId="16" w15:restartNumberingAfterBreak="0">
    <w:nsid w:val="442A4080"/>
    <w:multiLevelType w:val="hybridMultilevel"/>
    <w:tmpl w:val="69C88BE4"/>
    <w:lvl w:ilvl="0" w:tplc="AE104C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6D19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89E091C"/>
    <w:multiLevelType w:val="singleLevel"/>
    <w:tmpl w:val="3E5CAA86"/>
    <w:lvl w:ilvl="0">
      <w:start w:val="4"/>
      <w:numFmt w:val="bullet"/>
      <w:lvlText w:val="-"/>
      <w:lvlJc w:val="left"/>
      <w:pPr>
        <w:tabs>
          <w:tab w:val="num" w:pos="757"/>
        </w:tabs>
        <w:ind w:left="720" w:hanging="323"/>
      </w:pPr>
      <w:rPr>
        <w:rFonts w:hint="default"/>
      </w:rPr>
    </w:lvl>
  </w:abstractNum>
  <w:abstractNum w:abstractNumId="20" w15:restartNumberingAfterBreak="0">
    <w:nsid w:val="4A420F37"/>
    <w:multiLevelType w:val="hybridMultilevel"/>
    <w:tmpl w:val="C310C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29C3F2C"/>
    <w:multiLevelType w:val="hybridMultilevel"/>
    <w:tmpl w:val="740689C4"/>
    <w:lvl w:ilvl="0" w:tplc="3E5CAA8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2815D5"/>
    <w:multiLevelType w:val="hybridMultilevel"/>
    <w:tmpl w:val="7C1E12A0"/>
    <w:lvl w:ilvl="0" w:tplc="3E5CAA8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5C269F"/>
    <w:multiLevelType w:val="hybridMultilevel"/>
    <w:tmpl w:val="C82CC746"/>
    <w:lvl w:ilvl="0" w:tplc="473C48F8">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BAB3F67"/>
    <w:multiLevelType w:val="singleLevel"/>
    <w:tmpl w:val="473C48F8"/>
    <w:lvl w:ilvl="0">
      <w:start w:val="4"/>
      <w:numFmt w:val="bullet"/>
      <w:lvlText w:val="-"/>
      <w:lvlJc w:val="left"/>
      <w:pPr>
        <w:tabs>
          <w:tab w:val="num" w:pos="720"/>
        </w:tabs>
        <w:ind w:left="720" w:hanging="720"/>
      </w:pPr>
      <w:rPr>
        <w:rFonts w:hint="default"/>
      </w:rPr>
    </w:lvl>
  </w:abstractNum>
  <w:abstractNum w:abstractNumId="27" w15:restartNumberingAfterBreak="0">
    <w:nsid w:val="6C1B28CC"/>
    <w:multiLevelType w:val="singleLevel"/>
    <w:tmpl w:val="3E5CAA86"/>
    <w:lvl w:ilvl="0">
      <w:start w:val="4"/>
      <w:numFmt w:val="bullet"/>
      <w:lvlText w:val="-"/>
      <w:lvlJc w:val="left"/>
      <w:pPr>
        <w:tabs>
          <w:tab w:val="num" w:pos="757"/>
        </w:tabs>
        <w:ind w:left="720" w:hanging="323"/>
      </w:pPr>
      <w:rPr>
        <w:rFonts w:hint="default"/>
      </w:rPr>
    </w:lvl>
  </w:abstractNum>
  <w:abstractNum w:abstractNumId="28" w15:restartNumberingAfterBreak="0">
    <w:nsid w:val="6EB4308E"/>
    <w:multiLevelType w:val="hybridMultilevel"/>
    <w:tmpl w:val="24485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093F90"/>
    <w:multiLevelType w:val="hybridMultilevel"/>
    <w:tmpl w:val="78B2E4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946B10"/>
    <w:multiLevelType w:val="singleLevel"/>
    <w:tmpl w:val="FFFFFFFF"/>
    <w:lvl w:ilvl="0">
      <w:start w:val="1"/>
      <w:numFmt w:val="bullet"/>
      <w:lvlText w:val=""/>
      <w:legacy w:legacy="1" w:legacySpace="0" w:legacyIndent="283"/>
      <w:lvlJc w:val="left"/>
      <w:pPr>
        <w:ind w:left="373" w:hanging="283"/>
      </w:pPr>
      <w:rPr>
        <w:rFonts w:ascii="Symbol" w:hAnsi="Symbol" w:hint="default"/>
      </w:rPr>
    </w:lvl>
  </w:abstractNum>
  <w:num w:numId="1">
    <w:abstractNumId w:val="7"/>
  </w:num>
  <w:num w:numId="2">
    <w:abstractNumId w:val="25"/>
  </w:num>
  <w:num w:numId="3">
    <w:abstractNumId w:val="2"/>
  </w:num>
  <w:num w:numId="4">
    <w:abstractNumId w:val="21"/>
  </w:num>
  <w:num w:numId="5">
    <w:abstractNumId w:val="9"/>
  </w:num>
  <w:num w:numId="6">
    <w:abstractNumId w:val="4"/>
  </w:num>
  <w:num w:numId="7">
    <w:abstractNumId w:val="18"/>
  </w:num>
  <w:num w:numId="8">
    <w:abstractNumId w:val="8"/>
  </w:num>
  <w:num w:numId="9">
    <w:abstractNumId w:val="12"/>
  </w:num>
  <w:num w:numId="10">
    <w:abstractNumId w:val="30"/>
  </w:num>
  <w:num w:numId="11">
    <w:abstractNumId w:val="10"/>
  </w:num>
  <w:num w:numId="12">
    <w:abstractNumId w:val="13"/>
  </w:num>
  <w:num w:numId="13">
    <w:abstractNumId w:val="6"/>
  </w:num>
  <w:num w:numId="14">
    <w:abstractNumId w:val="31"/>
  </w:num>
  <w:num w:numId="15">
    <w:abstractNumId w:val="28"/>
  </w:num>
  <w:num w:numId="16">
    <w:abstractNumId w:val="20"/>
  </w:num>
  <w:num w:numId="17">
    <w:abstractNumId w:val="11"/>
  </w:num>
  <w:num w:numId="18">
    <w:abstractNumId w:val="15"/>
  </w:num>
  <w:num w:numId="19">
    <w:abstractNumId w:val="27"/>
  </w:num>
  <w:num w:numId="20">
    <w:abstractNumId w:val="19"/>
  </w:num>
  <w:num w:numId="21">
    <w:abstractNumId w:val="3"/>
  </w:num>
  <w:num w:numId="22">
    <w:abstractNumId w:val="0"/>
  </w:num>
  <w:num w:numId="23">
    <w:abstractNumId w:val="24"/>
  </w:num>
  <w:num w:numId="24">
    <w:abstractNumId w:val="17"/>
  </w:num>
  <w:num w:numId="25">
    <w:abstractNumId w:val="26"/>
  </w:num>
  <w:num w:numId="26">
    <w:abstractNumId w:val="29"/>
  </w:num>
  <w:num w:numId="27">
    <w:abstractNumId w:val="5"/>
  </w:num>
  <w:num w:numId="28">
    <w:abstractNumId w:val="16"/>
  </w:num>
  <w:num w:numId="29">
    <w:abstractNumId w:val="1"/>
  </w:num>
  <w:num w:numId="30">
    <w:abstractNumId w:val="23"/>
  </w:num>
  <w:num w:numId="31">
    <w:abstractNumId w:val="14"/>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222"/>
    <w:rsid w:val="00000528"/>
    <w:rsid w:val="000176CA"/>
    <w:rsid w:val="00023E47"/>
    <w:rsid w:val="00036FA0"/>
    <w:rsid w:val="0003793F"/>
    <w:rsid w:val="00057E35"/>
    <w:rsid w:val="00061D25"/>
    <w:rsid w:val="00076726"/>
    <w:rsid w:val="00080303"/>
    <w:rsid w:val="000944D5"/>
    <w:rsid w:val="000A3F58"/>
    <w:rsid w:val="000D2343"/>
    <w:rsid w:val="000D3449"/>
    <w:rsid w:val="000D425A"/>
    <w:rsid w:val="000D60CC"/>
    <w:rsid w:val="000E2084"/>
    <w:rsid w:val="000E6F55"/>
    <w:rsid w:val="000F77FA"/>
    <w:rsid w:val="00107BF7"/>
    <w:rsid w:val="00112809"/>
    <w:rsid w:val="00126F53"/>
    <w:rsid w:val="0014766D"/>
    <w:rsid w:val="001536CC"/>
    <w:rsid w:val="0016790B"/>
    <w:rsid w:val="001A3FBA"/>
    <w:rsid w:val="001A5518"/>
    <w:rsid w:val="001B1C6A"/>
    <w:rsid w:val="001C1263"/>
    <w:rsid w:val="001C1417"/>
    <w:rsid w:val="001E390B"/>
    <w:rsid w:val="001F160B"/>
    <w:rsid w:val="001F42FB"/>
    <w:rsid w:val="001F446C"/>
    <w:rsid w:val="001F719A"/>
    <w:rsid w:val="002031B3"/>
    <w:rsid w:val="00215931"/>
    <w:rsid w:val="00224C91"/>
    <w:rsid w:val="00227BDB"/>
    <w:rsid w:val="00234CB1"/>
    <w:rsid w:val="002352F8"/>
    <w:rsid w:val="002510A5"/>
    <w:rsid w:val="00254A0A"/>
    <w:rsid w:val="00263CAB"/>
    <w:rsid w:val="00266046"/>
    <w:rsid w:val="002846DB"/>
    <w:rsid w:val="00284CCD"/>
    <w:rsid w:val="002C61EE"/>
    <w:rsid w:val="002C6637"/>
    <w:rsid w:val="002E0135"/>
    <w:rsid w:val="002E37A5"/>
    <w:rsid w:val="002F31CE"/>
    <w:rsid w:val="00310975"/>
    <w:rsid w:val="00310F03"/>
    <w:rsid w:val="00317336"/>
    <w:rsid w:val="003247D2"/>
    <w:rsid w:val="00333F71"/>
    <w:rsid w:val="003445C1"/>
    <w:rsid w:val="00355B61"/>
    <w:rsid w:val="00362686"/>
    <w:rsid w:val="00371510"/>
    <w:rsid w:val="00396DFD"/>
    <w:rsid w:val="003A2598"/>
    <w:rsid w:val="003A7059"/>
    <w:rsid w:val="003B7A36"/>
    <w:rsid w:val="003C00BA"/>
    <w:rsid w:val="003C17AB"/>
    <w:rsid w:val="003C7823"/>
    <w:rsid w:val="003E1DCC"/>
    <w:rsid w:val="003F11A1"/>
    <w:rsid w:val="003F6A59"/>
    <w:rsid w:val="004065C8"/>
    <w:rsid w:val="004066DA"/>
    <w:rsid w:val="004109FA"/>
    <w:rsid w:val="00411B4B"/>
    <w:rsid w:val="00415BEE"/>
    <w:rsid w:val="00427F85"/>
    <w:rsid w:val="00436F42"/>
    <w:rsid w:val="004378B4"/>
    <w:rsid w:val="00451314"/>
    <w:rsid w:val="00452E9D"/>
    <w:rsid w:val="004534C7"/>
    <w:rsid w:val="00462E04"/>
    <w:rsid w:val="004671AA"/>
    <w:rsid w:val="00475434"/>
    <w:rsid w:val="00480FB1"/>
    <w:rsid w:val="00483928"/>
    <w:rsid w:val="004B0B73"/>
    <w:rsid w:val="004C331F"/>
    <w:rsid w:val="004D6103"/>
    <w:rsid w:val="004E3BCE"/>
    <w:rsid w:val="004E70AD"/>
    <w:rsid w:val="004F0E97"/>
    <w:rsid w:val="00501DD1"/>
    <w:rsid w:val="00515C21"/>
    <w:rsid w:val="00530BD7"/>
    <w:rsid w:val="00545CD2"/>
    <w:rsid w:val="005476F3"/>
    <w:rsid w:val="00554A1A"/>
    <w:rsid w:val="00572527"/>
    <w:rsid w:val="0057328B"/>
    <w:rsid w:val="00573E40"/>
    <w:rsid w:val="00576348"/>
    <w:rsid w:val="005A0B2E"/>
    <w:rsid w:val="005A23D2"/>
    <w:rsid w:val="005A36CB"/>
    <w:rsid w:val="005B3ACD"/>
    <w:rsid w:val="005B49B8"/>
    <w:rsid w:val="005C0741"/>
    <w:rsid w:val="005C5EF4"/>
    <w:rsid w:val="005C6C66"/>
    <w:rsid w:val="005E2E0B"/>
    <w:rsid w:val="005E7A7D"/>
    <w:rsid w:val="005F1DD7"/>
    <w:rsid w:val="00602457"/>
    <w:rsid w:val="00644FC3"/>
    <w:rsid w:val="00646BD1"/>
    <w:rsid w:val="006561C2"/>
    <w:rsid w:val="00671CB3"/>
    <w:rsid w:val="00674BAF"/>
    <w:rsid w:val="006779A5"/>
    <w:rsid w:val="00682200"/>
    <w:rsid w:val="00692BF6"/>
    <w:rsid w:val="00693EC4"/>
    <w:rsid w:val="006A1497"/>
    <w:rsid w:val="006B0BD1"/>
    <w:rsid w:val="006B2E4B"/>
    <w:rsid w:val="006B5404"/>
    <w:rsid w:val="006D20A5"/>
    <w:rsid w:val="006D37BF"/>
    <w:rsid w:val="006D7E86"/>
    <w:rsid w:val="006F676B"/>
    <w:rsid w:val="00702E22"/>
    <w:rsid w:val="0072020E"/>
    <w:rsid w:val="00786071"/>
    <w:rsid w:val="007A3ECB"/>
    <w:rsid w:val="007D7BB3"/>
    <w:rsid w:val="007E19A1"/>
    <w:rsid w:val="00824AB9"/>
    <w:rsid w:val="008316A8"/>
    <w:rsid w:val="00836B35"/>
    <w:rsid w:val="00843815"/>
    <w:rsid w:val="00843BDE"/>
    <w:rsid w:val="00857D6A"/>
    <w:rsid w:val="0087588C"/>
    <w:rsid w:val="00893254"/>
    <w:rsid w:val="0089705C"/>
    <w:rsid w:val="008A6D43"/>
    <w:rsid w:val="008B491E"/>
    <w:rsid w:val="008C1A28"/>
    <w:rsid w:val="008C2E98"/>
    <w:rsid w:val="008E49BD"/>
    <w:rsid w:val="008E53E9"/>
    <w:rsid w:val="008E5771"/>
    <w:rsid w:val="008F4ACF"/>
    <w:rsid w:val="008F6FF8"/>
    <w:rsid w:val="00916884"/>
    <w:rsid w:val="00924166"/>
    <w:rsid w:val="00940B9B"/>
    <w:rsid w:val="00942BB1"/>
    <w:rsid w:val="0095676E"/>
    <w:rsid w:val="00956983"/>
    <w:rsid w:val="00963CF0"/>
    <w:rsid w:val="00964281"/>
    <w:rsid w:val="00964BB1"/>
    <w:rsid w:val="009775D9"/>
    <w:rsid w:val="00997175"/>
    <w:rsid w:val="009A1847"/>
    <w:rsid w:val="009B062A"/>
    <w:rsid w:val="009E7C6F"/>
    <w:rsid w:val="009F1793"/>
    <w:rsid w:val="009F2D23"/>
    <w:rsid w:val="00A00276"/>
    <w:rsid w:val="00A01D69"/>
    <w:rsid w:val="00A02335"/>
    <w:rsid w:val="00A13458"/>
    <w:rsid w:val="00A46C9A"/>
    <w:rsid w:val="00A5788E"/>
    <w:rsid w:val="00A619F3"/>
    <w:rsid w:val="00A62A73"/>
    <w:rsid w:val="00A87FF6"/>
    <w:rsid w:val="00AA0A3B"/>
    <w:rsid w:val="00AA168B"/>
    <w:rsid w:val="00AA2763"/>
    <w:rsid w:val="00AA33B6"/>
    <w:rsid w:val="00AB50CA"/>
    <w:rsid w:val="00AB6D64"/>
    <w:rsid w:val="00AC53CE"/>
    <w:rsid w:val="00AD2193"/>
    <w:rsid w:val="00AF2AC7"/>
    <w:rsid w:val="00AF74CE"/>
    <w:rsid w:val="00B208DB"/>
    <w:rsid w:val="00B23F69"/>
    <w:rsid w:val="00B26F75"/>
    <w:rsid w:val="00B40D81"/>
    <w:rsid w:val="00B4438F"/>
    <w:rsid w:val="00B60619"/>
    <w:rsid w:val="00B66A70"/>
    <w:rsid w:val="00B67366"/>
    <w:rsid w:val="00B7596D"/>
    <w:rsid w:val="00B80EE1"/>
    <w:rsid w:val="00B84135"/>
    <w:rsid w:val="00BB535A"/>
    <w:rsid w:val="00BE2537"/>
    <w:rsid w:val="00BF6AAF"/>
    <w:rsid w:val="00C033FA"/>
    <w:rsid w:val="00C04D34"/>
    <w:rsid w:val="00C05DF8"/>
    <w:rsid w:val="00C06864"/>
    <w:rsid w:val="00C10F54"/>
    <w:rsid w:val="00C23D8D"/>
    <w:rsid w:val="00C37AA3"/>
    <w:rsid w:val="00C37FD7"/>
    <w:rsid w:val="00C43419"/>
    <w:rsid w:val="00C44CF3"/>
    <w:rsid w:val="00C61BE0"/>
    <w:rsid w:val="00C6707E"/>
    <w:rsid w:val="00C70B0E"/>
    <w:rsid w:val="00C71BD0"/>
    <w:rsid w:val="00C773CA"/>
    <w:rsid w:val="00C82569"/>
    <w:rsid w:val="00C83785"/>
    <w:rsid w:val="00C94C0D"/>
    <w:rsid w:val="00C96718"/>
    <w:rsid w:val="00C975DD"/>
    <w:rsid w:val="00CA1FEB"/>
    <w:rsid w:val="00CD4F85"/>
    <w:rsid w:val="00CD6F02"/>
    <w:rsid w:val="00CE246D"/>
    <w:rsid w:val="00CE72CA"/>
    <w:rsid w:val="00CF07A0"/>
    <w:rsid w:val="00CF3E03"/>
    <w:rsid w:val="00D0082A"/>
    <w:rsid w:val="00D21455"/>
    <w:rsid w:val="00D26717"/>
    <w:rsid w:val="00D462A4"/>
    <w:rsid w:val="00D47634"/>
    <w:rsid w:val="00D61614"/>
    <w:rsid w:val="00D647A4"/>
    <w:rsid w:val="00D709B3"/>
    <w:rsid w:val="00D86E6D"/>
    <w:rsid w:val="00D8788F"/>
    <w:rsid w:val="00DA2ED6"/>
    <w:rsid w:val="00DB76B8"/>
    <w:rsid w:val="00DC248A"/>
    <w:rsid w:val="00DC2EA1"/>
    <w:rsid w:val="00DD6AAF"/>
    <w:rsid w:val="00DE3F5C"/>
    <w:rsid w:val="00DF1D20"/>
    <w:rsid w:val="00E11289"/>
    <w:rsid w:val="00E21324"/>
    <w:rsid w:val="00E246B9"/>
    <w:rsid w:val="00E31FEA"/>
    <w:rsid w:val="00E45169"/>
    <w:rsid w:val="00E47787"/>
    <w:rsid w:val="00E51C30"/>
    <w:rsid w:val="00E64180"/>
    <w:rsid w:val="00E74AEE"/>
    <w:rsid w:val="00E868E5"/>
    <w:rsid w:val="00E9237A"/>
    <w:rsid w:val="00E939FA"/>
    <w:rsid w:val="00EA1D9B"/>
    <w:rsid w:val="00EA5765"/>
    <w:rsid w:val="00EC2532"/>
    <w:rsid w:val="00ED7812"/>
    <w:rsid w:val="00EE5BBD"/>
    <w:rsid w:val="00EF3B86"/>
    <w:rsid w:val="00F01F8B"/>
    <w:rsid w:val="00F317E9"/>
    <w:rsid w:val="00F34554"/>
    <w:rsid w:val="00F45F77"/>
    <w:rsid w:val="00F5167F"/>
    <w:rsid w:val="00F52258"/>
    <w:rsid w:val="00F8570A"/>
    <w:rsid w:val="00F91C7B"/>
    <w:rsid w:val="00FB5216"/>
    <w:rsid w:val="00FD6255"/>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5C3432"/>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 Char Char"/>
    <w:basedOn w:val="DefaultParagraphFont"/>
    <w:link w:val="Header"/>
    <w:rsid w:val="0057328B"/>
    <w:rPr>
      <w:sz w:val="24"/>
      <w:szCs w:val="24"/>
      <w:lang w:val="en-US" w:eastAsia="en-US"/>
    </w:rPr>
  </w:style>
  <w:style w:type="paragraph" w:styleId="ListParagraph">
    <w:name w:val="List Paragraph"/>
    <w:basedOn w:val="Normal"/>
    <w:uiPriority w:val="34"/>
    <w:qFormat/>
    <w:rsid w:val="005F1DD7"/>
    <w:pPr>
      <w:tabs>
        <w:tab w:val="left" w:pos="284"/>
      </w:tabs>
      <w:ind w:left="720"/>
      <w:contextualSpacing/>
      <w:jc w:val="both"/>
    </w:pPr>
    <w:rPr>
      <w:sz w:val="22"/>
    </w:rPr>
  </w:style>
  <w:style w:type="character" w:customStyle="1" w:styleId="Para0sZchn">
    <w:name w:val="Para:0:s Zchn"/>
    <w:link w:val="Para0s"/>
    <w:locked/>
    <w:rsid w:val="00693EC4"/>
    <w:rPr>
      <w:sz w:val="24"/>
      <w:lang w:eastAsia="de-DE"/>
    </w:rPr>
  </w:style>
  <w:style w:type="paragraph" w:customStyle="1" w:styleId="Para0s">
    <w:name w:val="Para:0:s"/>
    <w:basedOn w:val="Normal"/>
    <w:link w:val="Para0sZchn"/>
    <w:rsid w:val="00693EC4"/>
    <w:pPr>
      <w:spacing w:after="220"/>
    </w:pPr>
    <w:rPr>
      <w:szCs w:val="20"/>
      <w:lang w:val="sr-Latn-ME" w:eastAsia="de-DE"/>
    </w:rPr>
  </w:style>
  <w:style w:type="paragraph" w:customStyle="1" w:styleId="Style">
    <w:name w:val="Style"/>
    <w:rsid w:val="008F6FF8"/>
    <w:pPr>
      <w:widowControl w:val="0"/>
      <w:autoSpaceDE w:val="0"/>
      <w:autoSpaceDN w:val="0"/>
      <w:adjustRightInd w:val="0"/>
    </w:pPr>
    <w:rPr>
      <w:rFonts w:ascii="Arial" w:hAnsi="Arial" w:cs="Arial"/>
      <w:sz w:val="24"/>
      <w:szCs w:val="24"/>
      <w:lang w:val="en-US" w:eastAsia="en-US"/>
    </w:rPr>
  </w:style>
  <w:style w:type="paragraph" w:customStyle="1" w:styleId="NASLOV123">
    <w:name w:val="NASLOV 123"/>
    <w:basedOn w:val="Normal"/>
    <w:qFormat/>
    <w:rsid w:val="00D26717"/>
    <w:pPr>
      <w:tabs>
        <w:tab w:val="left" w:pos="284"/>
      </w:tabs>
      <w:spacing w:before="200" w:after="200"/>
    </w:pPr>
    <w:rPr>
      <w:b/>
      <w:sz w:val="22"/>
      <w:szCs w:val="22"/>
    </w:rPr>
  </w:style>
  <w:style w:type="paragraph" w:styleId="Revision">
    <w:name w:val="Revision"/>
    <w:hidden/>
    <w:uiPriority w:val="99"/>
    <w:semiHidden/>
    <w:rsid w:val="00B26F75"/>
    <w:rPr>
      <w:sz w:val="24"/>
      <w:szCs w:val="24"/>
      <w:lang w:val="en-US" w:eastAsia="en-US"/>
    </w:rPr>
  </w:style>
  <w:style w:type="paragraph" w:customStyle="1" w:styleId="Default">
    <w:name w:val="Default"/>
    <w:rsid w:val="00B26F75"/>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AAA79-0B47-4AE9-BF00-79865E963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6806</Words>
  <Characters>38796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45511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Marijanović</cp:lastModifiedBy>
  <cp:revision>2</cp:revision>
  <dcterms:created xsi:type="dcterms:W3CDTF">2023-12-28T13:45:00Z</dcterms:created>
  <dcterms:modified xsi:type="dcterms:W3CDTF">2023-12-28T13:45:00Z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etDate">
    <vt:lpwstr>2022-06-03T11:46:35Z</vt:lpwstr>
  </property>
  <property fmtid="{D5CDD505-2E9C-101B-9397-08002B2CF9AE}" pid="5" name="MSIP_Label_7f850223-87a8-40c3-9eb2-432606efca2a_Method">
    <vt:lpwstr>Standard</vt:lpwstr>
  </property>
  <property fmtid="{D5CDD505-2E9C-101B-9397-08002B2CF9AE}" pid="6" name="MSIP_Label_7f850223-87a8-40c3-9eb2-432606efca2a_Name">
    <vt:lpwstr>7f850223-87a8-40c3-9eb2-432606efca2a</vt:lpwstr>
  </property>
  <property fmtid="{D5CDD505-2E9C-101B-9397-08002B2CF9AE}" pid="7" name="MSIP_Label_7f850223-87a8-40c3-9eb2-432606efca2a_SiteId">
    <vt:lpwstr>fcb2b37b-5da0-466b-9b83-0014b67a7c78</vt:lpwstr>
  </property>
  <property fmtid="{D5CDD505-2E9C-101B-9397-08002B2CF9AE}" pid="8" name="MSIP_Label_7f850223-87a8-40c3-9eb2-432606efca2a_ActionId">
    <vt:lpwstr>74301bc5-ecd7-4109-8d91-ed633fc78ddb</vt:lpwstr>
  </property>
  <property fmtid="{D5CDD505-2E9C-101B-9397-08002B2CF9AE}" pid="9" name="MSIP_Label_7f850223-87a8-40c3-9eb2-432606efca2a_ContentBits">
    <vt:lpwstr>0</vt:lpwstr>
  </property>
</Properties>
</file>