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A27F5" w14:textId="77777777" w:rsidR="00F91C7B" w:rsidRPr="00F47622" w:rsidRDefault="00F91C7B" w:rsidP="00571531">
      <w:pPr>
        <w:jc w:val="both"/>
        <w:rPr>
          <w:b/>
          <w:bCs/>
          <w:i/>
          <w:iCs/>
          <w:sz w:val="22"/>
          <w:szCs w:val="22"/>
          <w:u w:val="single"/>
          <w:lang w:val="sr-Latn-ME"/>
        </w:rPr>
      </w:pPr>
    </w:p>
    <w:p w14:paraId="7C3BCBF3" w14:textId="6D4C7A7E" w:rsidR="002510A5" w:rsidRPr="00F47622" w:rsidRDefault="006A5764" w:rsidP="00571531">
      <w:pPr>
        <w:jc w:val="both"/>
        <w:rPr>
          <w:b/>
          <w:bCs/>
          <w:iCs/>
          <w:sz w:val="22"/>
          <w:szCs w:val="22"/>
          <w:u w:val="single"/>
          <w:lang w:val="sr-Latn-ME"/>
        </w:rPr>
      </w:pPr>
      <w:r w:rsidRPr="00F47622">
        <w:rPr>
          <w:b/>
          <w:bCs/>
          <w:iCs/>
          <w:sz w:val="22"/>
          <w:szCs w:val="22"/>
          <w:lang w:val="sr-Latn-ME"/>
        </w:rPr>
        <w:t xml:space="preserve">                                           </w:t>
      </w:r>
      <w:r w:rsidR="002510A5" w:rsidRPr="00F47622">
        <w:rPr>
          <w:b/>
          <w:bCs/>
          <w:iCs/>
          <w:sz w:val="22"/>
          <w:szCs w:val="22"/>
          <w:u w:val="single"/>
          <w:lang w:val="sr-Latn-ME"/>
        </w:rPr>
        <w:t>SAŽETAK KARAKTERISTIKA LIJEKA</w:t>
      </w:r>
    </w:p>
    <w:p w14:paraId="1D0C237D" w14:textId="77777777" w:rsidR="002510A5" w:rsidRPr="00F47622" w:rsidRDefault="002510A5" w:rsidP="00571531">
      <w:pPr>
        <w:jc w:val="both"/>
        <w:rPr>
          <w:b/>
          <w:bCs/>
          <w:i/>
          <w:iCs/>
          <w:sz w:val="22"/>
          <w:szCs w:val="22"/>
          <w:u w:val="single"/>
          <w:lang w:val="sr-Latn-ME"/>
        </w:rPr>
      </w:pPr>
    </w:p>
    <w:p w14:paraId="42A07CD2" w14:textId="77777777" w:rsidR="003C17AB" w:rsidRPr="00F47622" w:rsidRDefault="003C17AB" w:rsidP="00571531">
      <w:pPr>
        <w:tabs>
          <w:tab w:val="left" w:pos="540"/>
          <w:tab w:val="left" w:pos="569"/>
        </w:tabs>
        <w:jc w:val="both"/>
        <w:rPr>
          <w:noProof/>
          <w:sz w:val="22"/>
          <w:szCs w:val="22"/>
          <w:lang w:val="sr-Latn-ME"/>
        </w:rPr>
      </w:pPr>
    </w:p>
    <w:p w14:paraId="21E16B8B" w14:textId="77777777" w:rsidR="00C37FD7" w:rsidRPr="00F47622" w:rsidRDefault="00C37FD7" w:rsidP="00571531">
      <w:pPr>
        <w:tabs>
          <w:tab w:val="left" w:pos="540"/>
          <w:tab w:val="left" w:pos="569"/>
        </w:tabs>
        <w:jc w:val="both"/>
        <w:rPr>
          <w:bCs/>
          <w:sz w:val="22"/>
          <w:szCs w:val="22"/>
          <w:lang w:val="sr-Latn-ME"/>
        </w:rPr>
      </w:pPr>
    </w:p>
    <w:p w14:paraId="5FE78983" w14:textId="0247A996" w:rsidR="00411B4B" w:rsidRPr="00F47622" w:rsidRDefault="00F47C36" w:rsidP="00FE5AE9">
      <w:pPr>
        <w:tabs>
          <w:tab w:val="left" w:pos="540"/>
          <w:tab w:val="left" w:pos="569"/>
        </w:tabs>
        <w:rPr>
          <w:b/>
          <w:bCs/>
          <w:sz w:val="22"/>
          <w:szCs w:val="22"/>
          <w:lang w:val="sr-Latn-ME"/>
        </w:rPr>
      </w:pPr>
      <w:r w:rsidRPr="00F47622">
        <w:rPr>
          <w:b/>
          <w:bCs/>
          <w:sz w:val="22"/>
          <w:szCs w:val="22"/>
          <w:lang w:val="sr-Latn-ME"/>
        </w:rPr>
        <w:t xml:space="preserve">1. </w:t>
      </w:r>
      <w:r w:rsidR="002846DB" w:rsidRPr="00F47622">
        <w:rPr>
          <w:b/>
          <w:bCs/>
          <w:sz w:val="22"/>
          <w:szCs w:val="22"/>
          <w:lang w:val="sr-Latn-ME"/>
        </w:rPr>
        <w:t xml:space="preserve">NAZIV </w:t>
      </w:r>
      <w:r w:rsidR="00411B4B" w:rsidRPr="00F47622">
        <w:rPr>
          <w:b/>
          <w:bCs/>
          <w:sz w:val="22"/>
          <w:szCs w:val="22"/>
          <w:lang w:val="sr-Latn-ME"/>
        </w:rPr>
        <w:t>LIJEKA</w:t>
      </w:r>
    </w:p>
    <w:p w14:paraId="50935482" w14:textId="77777777" w:rsidR="00EC2532" w:rsidRPr="00F47622" w:rsidRDefault="00EC2532" w:rsidP="00571531">
      <w:pPr>
        <w:jc w:val="both"/>
        <w:rPr>
          <w:sz w:val="22"/>
          <w:szCs w:val="22"/>
          <w:lang w:val="sr-Latn-ME"/>
        </w:rPr>
      </w:pPr>
    </w:p>
    <w:p w14:paraId="3F1DEAF9" w14:textId="12418DF3" w:rsidR="00107BF7" w:rsidRPr="00F47622" w:rsidRDefault="000B0557" w:rsidP="00571531">
      <w:pPr>
        <w:jc w:val="both"/>
        <w:rPr>
          <w:sz w:val="22"/>
          <w:szCs w:val="22"/>
          <w:lang w:val="sr-Latn-ME"/>
        </w:rPr>
      </w:pPr>
      <w:proofErr w:type="spellStart"/>
      <w:r w:rsidRPr="00F47622">
        <w:rPr>
          <w:sz w:val="22"/>
          <w:szCs w:val="22"/>
          <w:lang w:val="sr-Latn-ME"/>
        </w:rPr>
        <w:t>Dasatinib</w:t>
      </w:r>
      <w:proofErr w:type="spellEnd"/>
      <w:r w:rsidRPr="00F47622">
        <w:rPr>
          <w:sz w:val="22"/>
          <w:szCs w:val="22"/>
          <w:lang w:val="sr-Latn-ME"/>
        </w:rPr>
        <w:t xml:space="preserve"> </w:t>
      </w:r>
      <w:proofErr w:type="spellStart"/>
      <w:r w:rsidRPr="00F47622">
        <w:rPr>
          <w:sz w:val="22"/>
          <w:szCs w:val="22"/>
          <w:lang w:val="sr-Latn-ME"/>
        </w:rPr>
        <w:t>Zentiva</w:t>
      </w:r>
      <w:proofErr w:type="spellEnd"/>
      <w:r w:rsidR="00C37FD7" w:rsidRPr="00F47622">
        <w:rPr>
          <w:sz w:val="22"/>
          <w:szCs w:val="22"/>
          <w:lang w:val="sr-Latn-ME"/>
        </w:rPr>
        <w:t xml:space="preserve">, </w:t>
      </w:r>
      <w:r w:rsidRPr="00F47622">
        <w:rPr>
          <w:sz w:val="22"/>
          <w:szCs w:val="22"/>
          <w:lang w:val="sr-Latn-ME"/>
        </w:rPr>
        <w:t>20 mg</w:t>
      </w:r>
      <w:r w:rsidR="004D03FC" w:rsidRPr="00F47622">
        <w:rPr>
          <w:sz w:val="22"/>
          <w:szCs w:val="22"/>
          <w:lang w:val="sr-Latn-ME"/>
        </w:rPr>
        <w:t>, film tablet</w:t>
      </w:r>
      <w:r w:rsidR="00192833" w:rsidRPr="00F47622">
        <w:rPr>
          <w:sz w:val="22"/>
          <w:szCs w:val="22"/>
          <w:lang w:val="sr-Latn-ME"/>
        </w:rPr>
        <w:t>a</w:t>
      </w:r>
    </w:p>
    <w:p w14:paraId="6DE578A0" w14:textId="77EF6E6E" w:rsidR="004D03FC" w:rsidRPr="00F47622" w:rsidRDefault="004D03FC" w:rsidP="00571531">
      <w:pPr>
        <w:jc w:val="both"/>
        <w:rPr>
          <w:sz w:val="22"/>
          <w:szCs w:val="22"/>
          <w:lang w:val="sr-Latn-ME"/>
        </w:rPr>
      </w:pPr>
      <w:proofErr w:type="spellStart"/>
      <w:r w:rsidRPr="00F47622">
        <w:rPr>
          <w:sz w:val="22"/>
          <w:szCs w:val="22"/>
          <w:lang w:val="sr-Latn-ME"/>
        </w:rPr>
        <w:t>Dasatinib</w:t>
      </w:r>
      <w:proofErr w:type="spellEnd"/>
      <w:r w:rsidRPr="00F47622">
        <w:rPr>
          <w:sz w:val="22"/>
          <w:szCs w:val="22"/>
          <w:lang w:val="sr-Latn-ME"/>
        </w:rPr>
        <w:t xml:space="preserve"> </w:t>
      </w:r>
      <w:proofErr w:type="spellStart"/>
      <w:r w:rsidRPr="00F47622">
        <w:rPr>
          <w:sz w:val="22"/>
          <w:szCs w:val="22"/>
          <w:lang w:val="sr-Latn-ME"/>
        </w:rPr>
        <w:t>Zentiva</w:t>
      </w:r>
      <w:proofErr w:type="spellEnd"/>
      <w:r w:rsidRPr="00F47622">
        <w:rPr>
          <w:sz w:val="22"/>
          <w:szCs w:val="22"/>
          <w:lang w:val="sr-Latn-ME"/>
        </w:rPr>
        <w:t>, 100 mg, film tablet</w:t>
      </w:r>
      <w:r w:rsidR="00192833" w:rsidRPr="00F47622">
        <w:rPr>
          <w:sz w:val="22"/>
          <w:szCs w:val="22"/>
          <w:lang w:val="sr-Latn-ME"/>
        </w:rPr>
        <w:t>a</w:t>
      </w:r>
    </w:p>
    <w:p w14:paraId="17517F00" w14:textId="376C69EC" w:rsidR="004D03FC" w:rsidRPr="00F47622" w:rsidRDefault="004D03FC" w:rsidP="00571531">
      <w:pPr>
        <w:jc w:val="both"/>
        <w:rPr>
          <w:sz w:val="22"/>
          <w:szCs w:val="22"/>
          <w:lang w:val="sr-Latn-ME"/>
        </w:rPr>
      </w:pPr>
      <w:proofErr w:type="spellStart"/>
      <w:r w:rsidRPr="00F47622">
        <w:rPr>
          <w:sz w:val="22"/>
          <w:szCs w:val="22"/>
          <w:lang w:val="sr-Latn-ME"/>
        </w:rPr>
        <w:t>Dasatinib</w:t>
      </w:r>
      <w:proofErr w:type="spellEnd"/>
      <w:r w:rsidRPr="00F47622">
        <w:rPr>
          <w:sz w:val="22"/>
          <w:szCs w:val="22"/>
          <w:lang w:val="sr-Latn-ME"/>
        </w:rPr>
        <w:t xml:space="preserve"> </w:t>
      </w:r>
      <w:proofErr w:type="spellStart"/>
      <w:r w:rsidRPr="00F47622">
        <w:rPr>
          <w:sz w:val="22"/>
          <w:szCs w:val="22"/>
          <w:lang w:val="sr-Latn-ME"/>
        </w:rPr>
        <w:t>Zentiva</w:t>
      </w:r>
      <w:proofErr w:type="spellEnd"/>
      <w:r w:rsidRPr="00F47622">
        <w:rPr>
          <w:sz w:val="22"/>
          <w:szCs w:val="22"/>
          <w:lang w:val="sr-Latn-ME"/>
        </w:rPr>
        <w:t>, 140 mg, film tablet</w:t>
      </w:r>
      <w:r w:rsidR="00192833" w:rsidRPr="00F47622">
        <w:rPr>
          <w:sz w:val="22"/>
          <w:szCs w:val="22"/>
          <w:lang w:val="sr-Latn-ME"/>
        </w:rPr>
        <w:t>a</w:t>
      </w:r>
    </w:p>
    <w:p w14:paraId="79CC33EF" w14:textId="77777777" w:rsidR="000D425A" w:rsidRPr="00F47622" w:rsidRDefault="000D425A" w:rsidP="00571531">
      <w:pPr>
        <w:jc w:val="both"/>
        <w:rPr>
          <w:bCs/>
          <w:sz w:val="22"/>
          <w:szCs w:val="22"/>
          <w:lang w:val="sr-Latn-ME"/>
        </w:rPr>
      </w:pPr>
    </w:p>
    <w:p w14:paraId="29F16417" w14:textId="6B1AD2B2" w:rsidR="006D20A5" w:rsidRPr="00F47622" w:rsidRDefault="006D20A5" w:rsidP="00571531">
      <w:pPr>
        <w:jc w:val="both"/>
        <w:rPr>
          <w:sz w:val="22"/>
          <w:szCs w:val="22"/>
          <w:lang w:val="sr-Latn-ME"/>
        </w:rPr>
      </w:pPr>
      <w:proofErr w:type="spellStart"/>
      <w:r w:rsidRPr="00F47622">
        <w:rPr>
          <w:sz w:val="22"/>
          <w:szCs w:val="22"/>
          <w:lang w:val="sr-Latn-ME"/>
        </w:rPr>
        <w:t>INN</w:t>
      </w:r>
      <w:proofErr w:type="spellEnd"/>
      <w:r w:rsidRPr="00F47622">
        <w:rPr>
          <w:sz w:val="22"/>
          <w:szCs w:val="22"/>
          <w:lang w:val="sr-Latn-ME"/>
        </w:rPr>
        <w:t>:</w:t>
      </w:r>
      <w:r w:rsidR="004D03FC" w:rsidRPr="00F47622">
        <w:rPr>
          <w:sz w:val="22"/>
          <w:szCs w:val="22"/>
          <w:lang w:val="sr-Latn-ME"/>
        </w:rPr>
        <w:t xml:space="preserve"> </w:t>
      </w:r>
      <w:proofErr w:type="spellStart"/>
      <w:r w:rsidR="004D03FC" w:rsidRPr="00F47622">
        <w:rPr>
          <w:sz w:val="22"/>
          <w:szCs w:val="22"/>
          <w:lang w:val="sr-Latn-ME"/>
        </w:rPr>
        <w:t>dasatinib</w:t>
      </w:r>
      <w:proofErr w:type="spellEnd"/>
    </w:p>
    <w:p w14:paraId="2C99A165" w14:textId="77777777" w:rsidR="006D20A5" w:rsidRPr="00F47622" w:rsidRDefault="006D20A5" w:rsidP="00571531">
      <w:pPr>
        <w:jc w:val="both"/>
        <w:rPr>
          <w:bCs/>
          <w:sz w:val="22"/>
          <w:szCs w:val="22"/>
          <w:lang w:val="sr-Latn-ME"/>
        </w:rPr>
      </w:pPr>
    </w:p>
    <w:p w14:paraId="1CD16DC5" w14:textId="77777777" w:rsidR="00530BD7" w:rsidRPr="00F47622" w:rsidRDefault="00530BD7" w:rsidP="00571531">
      <w:pPr>
        <w:jc w:val="both"/>
        <w:rPr>
          <w:bCs/>
          <w:sz w:val="22"/>
          <w:szCs w:val="22"/>
          <w:lang w:val="sr-Latn-ME"/>
        </w:rPr>
      </w:pPr>
    </w:p>
    <w:p w14:paraId="296CDC62" w14:textId="5528553B" w:rsidR="00411B4B" w:rsidRPr="00F47622" w:rsidRDefault="00411B4B" w:rsidP="00571531">
      <w:pPr>
        <w:tabs>
          <w:tab w:val="left" w:pos="540"/>
          <w:tab w:val="left" w:pos="569"/>
        </w:tabs>
        <w:jc w:val="both"/>
        <w:rPr>
          <w:b/>
          <w:bCs/>
          <w:sz w:val="22"/>
          <w:szCs w:val="22"/>
          <w:lang w:val="sr-Latn-ME"/>
        </w:rPr>
      </w:pPr>
      <w:r w:rsidRPr="00F47622">
        <w:rPr>
          <w:b/>
          <w:bCs/>
          <w:sz w:val="22"/>
          <w:szCs w:val="22"/>
          <w:lang w:val="sr-Latn-ME"/>
        </w:rPr>
        <w:t>2. KVALITATIVNI I KVANTITATIVNI SASTAV</w:t>
      </w:r>
    </w:p>
    <w:p w14:paraId="504F6FD2" w14:textId="77777777" w:rsidR="005A0B2E" w:rsidRPr="00F47622" w:rsidRDefault="005A0B2E" w:rsidP="00571531">
      <w:pPr>
        <w:jc w:val="both"/>
        <w:rPr>
          <w:sz w:val="22"/>
          <w:szCs w:val="22"/>
          <w:lang w:val="sr-Latn-ME"/>
        </w:rPr>
      </w:pPr>
    </w:p>
    <w:p w14:paraId="53EDB2BF" w14:textId="075A91C0" w:rsidR="004D03FC" w:rsidRPr="00F47622" w:rsidRDefault="004D03FC" w:rsidP="00571531">
      <w:pPr>
        <w:jc w:val="both"/>
        <w:rPr>
          <w:i/>
          <w:noProof/>
          <w:sz w:val="22"/>
          <w:szCs w:val="22"/>
          <w:lang w:val="sr-Latn-ME"/>
        </w:rPr>
      </w:pPr>
      <w:r w:rsidRPr="00F47622">
        <w:rPr>
          <w:i/>
          <w:noProof/>
          <w:sz w:val="22"/>
          <w:szCs w:val="22"/>
          <w:u w:val="single"/>
          <w:lang w:val="sr-Latn-ME"/>
        </w:rPr>
        <w:t xml:space="preserve">Dasatinib </w:t>
      </w:r>
      <w:bookmarkStart w:id="0" w:name="_Hlk73448302"/>
      <w:r w:rsidRPr="00F47622">
        <w:rPr>
          <w:i/>
          <w:noProof/>
          <w:sz w:val="22"/>
          <w:szCs w:val="22"/>
          <w:u w:val="single"/>
          <w:lang w:val="sr-Latn-ME"/>
        </w:rPr>
        <w:t>Zentiva</w:t>
      </w:r>
      <w:bookmarkEnd w:id="0"/>
      <w:r w:rsidRPr="00F47622">
        <w:rPr>
          <w:i/>
          <w:noProof/>
          <w:sz w:val="22"/>
          <w:szCs w:val="22"/>
          <w:u w:val="single"/>
          <w:lang w:val="sr-Latn-ME"/>
        </w:rPr>
        <w:t>,</w:t>
      </w:r>
      <w:r w:rsidRPr="00F47622">
        <w:rPr>
          <w:bCs/>
          <w:i/>
          <w:noProof/>
          <w:sz w:val="22"/>
          <w:szCs w:val="22"/>
          <w:u w:val="single"/>
          <w:vertAlign w:val="superscript"/>
          <w:lang w:val="sr-Latn-ME"/>
        </w:rPr>
        <w:t xml:space="preserve"> </w:t>
      </w:r>
      <w:r w:rsidRPr="00F47622">
        <w:rPr>
          <w:i/>
          <w:noProof/>
          <w:sz w:val="22"/>
          <w:szCs w:val="22"/>
          <w:u w:val="single"/>
          <w:lang w:val="sr-Latn-ME"/>
        </w:rPr>
        <w:t>20 mg, film tablet</w:t>
      </w:r>
      <w:r w:rsidR="00192833" w:rsidRPr="00F47622">
        <w:rPr>
          <w:i/>
          <w:noProof/>
          <w:sz w:val="22"/>
          <w:szCs w:val="22"/>
          <w:u w:val="single"/>
          <w:lang w:val="sr-Latn-ME"/>
        </w:rPr>
        <w:t>a</w:t>
      </w:r>
    </w:p>
    <w:p w14:paraId="60EF19A2" w14:textId="77777777" w:rsidR="004D03FC" w:rsidRPr="00F47622" w:rsidRDefault="004D03FC" w:rsidP="00571531">
      <w:pPr>
        <w:jc w:val="both"/>
        <w:rPr>
          <w:noProof/>
          <w:sz w:val="22"/>
          <w:szCs w:val="22"/>
          <w:lang w:val="sr-Latn-ME"/>
        </w:rPr>
      </w:pPr>
      <w:r w:rsidRPr="00F47622">
        <w:rPr>
          <w:noProof/>
          <w:sz w:val="22"/>
          <w:szCs w:val="22"/>
          <w:lang w:val="sr-Latn-ME"/>
        </w:rPr>
        <w:t>Jedna film tableta sadrži 20 mg dasatiniba.</w:t>
      </w:r>
    </w:p>
    <w:p w14:paraId="4FB74A4C" w14:textId="77777777" w:rsidR="004D03FC" w:rsidRPr="00F47622" w:rsidRDefault="004D03FC" w:rsidP="00571531">
      <w:pPr>
        <w:jc w:val="both"/>
        <w:rPr>
          <w:noProof/>
          <w:sz w:val="22"/>
          <w:szCs w:val="22"/>
          <w:lang w:val="sr-Latn-ME"/>
        </w:rPr>
      </w:pPr>
    </w:p>
    <w:p w14:paraId="45AA1568" w14:textId="77777777" w:rsidR="004D03FC" w:rsidRPr="00F47622" w:rsidRDefault="004D03FC" w:rsidP="00571531">
      <w:pPr>
        <w:jc w:val="both"/>
        <w:rPr>
          <w:noProof/>
          <w:sz w:val="22"/>
          <w:szCs w:val="22"/>
          <w:lang w:val="sr-Latn-ME"/>
        </w:rPr>
      </w:pPr>
      <w:r w:rsidRPr="00F47622">
        <w:rPr>
          <w:noProof/>
          <w:sz w:val="22"/>
          <w:szCs w:val="22"/>
          <w:lang w:val="sr-Latn-ME"/>
        </w:rPr>
        <w:t>Pomoćne supstance sa potvrđenim dejstvom:</w:t>
      </w:r>
    </w:p>
    <w:p w14:paraId="290421C8" w14:textId="77777777" w:rsidR="004D03FC" w:rsidRPr="00F47622" w:rsidRDefault="004D03FC" w:rsidP="00571531">
      <w:pPr>
        <w:jc w:val="both"/>
        <w:rPr>
          <w:noProof/>
          <w:sz w:val="22"/>
          <w:szCs w:val="22"/>
          <w:lang w:val="sr-Latn-ME"/>
        </w:rPr>
      </w:pPr>
      <w:r w:rsidRPr="00F47622">
        <w:rPr>
          <w:noProof/>
          <w:sz w:val="22"/>
          <w:szCs w:val="22"/>
          <w:lang w:val="sr-Latn-ME"/>
        </w:rPr>
        <w:t>Jedna film tableta sadrži 28 mg laktoze, monohidrata.</w:t>
      </w:r>
    </w:p>
    <w:p w14:paraId="0BA421DC" w14:textId="77777777" w:rsidR="004D03FC" w:rsidRPr="00F47622" w:rsidRDefault="004D03FC" w:rsidP="00571531">
      <w:pPr>
        <w:jc w:val="both"/>
        <w:rPr>
          <w:i/>
          <w:noProof/>
          <w:sz w:val="22"/>
          <w:szCs w:val="22"/>
          <w:u w:val="single"/>
          <w:lang w:val="sr-Latn-ME"/>
        </w:rPr>
      </w:pPr>
    </w:p>
    <w:p w14:paraId="1E90B7D2" w14:textId="38963A02" w:rsidR="004D03FC" w:rsidRPr="00F47622" w:rsidRDefault="004D03FC" w:rsidP="00571531">
      <w:pPr>
        <w:jc w:val="both"/>
        <w:rPr>
          <w:i/>
          <w:noProof/>
          <w:sz w:val="22"/>
          <w:szCs w:val="22"/>
          <w:lang w:val="sr-Latn-ME"/>
        </w:rPr>
      </w:pPr>
      <w:r w:rsidRPr="00F47622">
        <w:rPr>
          <w:i/>
          <w:noProof/>
          <w:sz w:val="22"/>
          <w:szCs w:val="22"/>
          <w:u w:val="single"/>
          <w:lang w:val="sr-Latn-ME"/>
        </w:rPr>
        <w:t xml:space="preserve">Dasatinib </w:t>
      </w:r>
      <w:bookmarkStart w:id="1" w:name="_Hlk73448802"/>
      <w:r w:rsidRPr="00F47622">
        <w:rPr>
          <w:i/>
          <w:noProof/>
          <w:sz w:val="22"/>
          <w:szCs w:val="22"/>
          <w:u w:val="single"/>
          <w:lang w:val="sr-Latn-ME"/>
        </w:rPr>
        <w:t>Zentiva</w:t>
      </w:r>
      <w:bookmarkEnd w:id="1"/>
      <w:r w:rsidRPr="00F47622">
        <w:rPr>
          <w:i/>
          <w:noProof/>
          <w:sz w:val="22"/>
          <w:szCs w:val="22"/>
          <w:u w:val="single"/>
          <w:lang w:val="sr-Latn-ME"/>
        </w:rPr>
        <w:t>,</w:t>
      </w:r>
      <w:r w:rsidRPr="00F47622">
        <w:rPr>
          <w:bCs/>
          <w:i/>
          <w:noProof/>
          <w:sz w:val="22"/>
          <w:szCs w:val="22"/>
          <w:u w:val="single"/>
          <w:vertAlign w:val="superscript"/>
          <w:lang w:val="sr-Latn-ME"/>
        </w:rPr>
        <w:t xml:space="preserve"> </w:t>
      </w:r>
      <w:r w:rsidRPr="00F47622">
        <w:rPr>
          <w:i/>
          <w:noProof/>
          <w:sz w:val="22"/>
          <w:szCs w:val="22"/>
          <w:u w:val="single"/>
          <w:lang w:val="sr-Latn-ME"/>
        </w:rPr>
        <w:t>100 mg, film tablet</w:t>
      </w:r>
      <w:r w:rsidR="00192833" w:rsidRPr="00F47622">
        <w:rPr>
          <w:i/>
          <w:noProof/>
          <w:sz w:val="22"/>
          <w:szCs w:val="22"/>
          <w:u w:val="single"/>
          <w:lang w:val="sr-Latn-ME"/>
        </w:rPr>
        <w:t>a</w:t>
      </w:r>
    </w:p>
    <w:p w14:paraId="30E8B5AD" w14:textId="77777777" w:rsidR="004D03FC" w:rsidRPr="00F47622" w:rsidRDefault="004D03FC" w:rsidP="00571531">
      <w:pPr>
        <w:jc w:val="both"/>
        <w:rPr>
          <w:noProof/>
          <w:sz w:val="22"/>
          <w:szCs w:val="22"/>
          <w:lang w:val="sr-Latn-ME"/>
        </w:rPr>
      </w:pPr>
      <w:r w:rsidRPr="00F47622">
        <w:rPr>
          <w:noProof/>
          <w:sz w:val="22"/>
          <w:szCs w:val="22"/>
          <w:lang w:val="sr-Latn-ME"/>
        </w:rPr>
        <w:t>Jedna film tableta sadrži 100 mg dasatiniba.</w:t>
      </w:r>
    </w:p>
    <w:p w14:paraId="6A8E8523" w14:textId="77777777" w:rsidR="004D03FC" w:rsidRPr="00F47622" w:rsidRDefault="004D03FC" w:rsidP="00571531">
      <w:pPr>
        <w:jc w:val="both"/>
        <w:rPr>
          <w:noProof/>
          <w:sz w:val="22"/>
          <w:szCs w:val="22"/>
          <w:lang w:val="sr-Latn-ME"/>
        </w:rPr>
      </w:pPr>
    </w:p>
    <w:p w14:paraId="78968101" w14:textId="77777777" w:rsidR="004D03FC" w:rsidRPr="00F47622" w:rsidRDefault="004D03FC" w:rsidP="00571531">
      <w:pPr>
        <w:jc w:val="both"/>
        <w:rPr>
          <w:noProof/>
          <w:sz w:val="22"/>
          <w:szCs w:val="22"/>
          <w:lang w:val="sr-Latn-ME"/>
        </w:rPr>
      </w:pPr>
      <w:r w:rsidRPr="00F47622">
        <w:rPr>
          <w:noProof/>
          <w:sz w:val="22"/>
          <w:szCs w:val="22"/>
          <w:lang w:val="sr-Latn-ME"/>
        </w:rPr>
        <w:t>Pomoćne supstance sa potvrđenim dejstvom:</w:t>
      </w:r>
    </w:p>
    <w:p w14:paraId="40DFF5C7" w14:textId="77777777" w:rsidR="004D03FC" w:rsidRPr="00F47622" w:rsidRDefault="004D03FC" w:rsidP="00571531">
      <w:pPr>
        <w:jc w:val="both"/>
        <w:rPr>
          <w:noProof/>
          <w:sz w:val="22"/>
          <w:szCs w:val="22"/>
          <w:lang w:val="sr-Latn-ME"/>
        </w:rPr>
      </w:pPr>
      <w:r w:rsidRPr="00F47622">
        <w:rPr>
          <w:noProof/>
          <w:sz w:val="22"/>
          <w:szCs w:val="22"/>
          <w:lang w:val="sr-Latn-ME"/>
        </w:rPr>
        <w:t xml:space="preserve">Jedna film tableta sadrži 138 mg laktoze, monohidrata. </w:t>
      </w:r>
    </w:p>
    <w:p w14:paraId="02658177" w14:textId="77777777" w:rsidR="004D03FC" w:rsidRPr="00F47622" w:rsidRDefault="004D03FC" w:rsidP="00571531">
      <w:pPr>
        <w:jc w:val="both"/>
        <w:rPr>
          <w:i/>
          <w:noProof/>
          <w:sz w:val="22"/>
          <w:szCs w:val="22"/>
          <w:u w:val="single"/>
          <w:lang w:val="sr-Latn-ME"/>
        </w:rPr>
      </w:pPr>
    </w:p>
    <w:p w14:paraId="6AE4BB37" w14:textId="763C2E99" w:rsidR="004D03FC" w:rsidRPr="00F47622" w:rsidRDefault="004D03FC" w:rsidP="00571531">
      <w:pPr>
        <w:jc w:val="both"/>
        <w:rPr>
          <w:i/>
          <w:noProof/>
          <w:sz w:val="22"/>
          <w:szCs w:val="22"/>
          <w:lang w:val="sr-Latn-ME"/>
        </w:rPr>
      </w:pPr>
      <w:r w:rsidRPr="00F47622">
        <w:rPr>
          <w:i/>
          <w:noProof/>
          <w:sz w:val="22"/>
          <w:szCs w:val="22"/>
          <w:u w:val="single"/>
          <w:lang w:val="sr-Latn-ME"/>
        </w:rPr>
        <w:t>Dasatinib Zentiva,</w:t>
      </w:r>
      <w:r w:rsidRPr="00F47622">
        <w:rPr>
          <w:bCs/>
          <w:i/>
          <w:noProof/>
          <w:sz w:val="22"/>
          <w:szCs w:val="22"/>
          <w:u w:val="single"/>
          <w:vertAlign w:val="superscript"/>
          <w:lang w:val="sr-Latn-ME"/>
        </w:rPr>
        <w:t xml:space="preserve"> </w:t>
      </w:r>
      <w:r w:rsidRPr="00F47622">
        <w:rPr>
          <w:i/>
          <w:noProof/>
          <w:sz w:val="22"/>
          <w:szCs w:val="22"/>
          <w:u w:val="single"/>
          <w:lang w:val="sr-Latn-ME"/>
        </w:rPr>
        <w:t>140 mg, film tablet</w:t>
      </w:r>
      <w:r w:rsidR="00192833" w:rsidRPr="00F47622">
        <w:rPr>
          <w:i/>
          <w:noProof/>
          <w:sz w:val="22"/>
          <w:szCs w:val="22"/>
          <w:u w:val="single"/>
          <w:lang w:val="sr-Latn-ME"/>
        </w:rPr>
        <w:t>a</w:t>
      </w:r>
    </w:p>
    <w:p w14:paraId="63EF2AB5" w14:textId="77777777" w:rsidR="004D03FC" w:rsidRPr="00F47622" w:rsidRDefault="004D03FC" w:rsidP="00571531">
      <w:pPr>
        <w:jc w:val="both"/>
        <w:rPr>
          <w:noProof/>
          <w:sz w:val="22"/>
          <w:szCs w:val="22"/>
          <w:lang w:val="sr-Latn-ME"/>
        </w:rPr>
      </w:pPr>
      <w:r w:rsidRPr="00F47622">
        <w:rPr>
          <w:noProof/>
          <w:sz w:val="22"/>
          <w:szCs w:val="22"/>
          <w:lang w:val="sr-Latn-ME"/>
        </w:rPr>
        <w:t>Jedna film tableta sadrži 140 mg dasatiniba.</w:t>
      </w:r>
    </w:p>
    <w:p w14:paraId="69465A29" w14:textId="77777777" w:rsidR="004D03FC" w:rsidRPr="00F47622" w:rsidRDefault="004D03FC" w:rsidP="00571531">
      <w:pPr>
        <w:jc w:val="both"/>
        <w:rPr>
          <w:noProof/>
          <w:sz w:val="22"/>
          <w:szCs w:val="22"/>
          <w:lang w:val="sr-Latn-ME"/>
        </w:rPr>
      </w:pPr>
    </w:p>
    <w:p w14:paraId="4AFDD320" w14:textId="77777777" w:rsidR="004D03FC" w:rsidRPr="00F47622" w:rsidRDefault="004D03FC" w:rsidP="00571531">
      <w:pPr>
        <w:jc w:val="both"/>
        <w:rPr>
          <w:noProof/>
          <w:sz w:val="22"/>
          <w:szCs w:val="22"/>
          <w:lang w:val="sr-Latn-ME"/>
        </w:rPr>
      </w:pPr>
      <w:r w:rsidRPr="00F47622">
        <w:rPr>
          <w:noProof/>
          <w:sz w:val="22"/>
          <w:szCs w:val="22"/>
          <w:lang w:val="sr-Latn-ME"/>
        </w:rPr>
        <w:t>Pomoćne supstance sa potvrđenim dejstvom:</w:t>
      </w:r>
    </w:p>
    <w:p w14:paraId="0699529D" w14:textId="77777777" w:rsidR="004D03FC" w:rsidRPr="00F47622" w:rsidRDefault="004D03FC" w:rsidP="00571531">
      <w:pPr>
        <w:jc w:val="both"/>
        <w:rPr>
          <w:noProof/>
          <w:sz w:val="22"/>
          <w:szCs w:val="22"/>
          <w:lang w:val="sr-Latn-ME"/>
        </w:rPr>
      </w:pPr>
      <w:r w:rsidRPr="00F47622">
        <w:rPr>
          <w:noProof/>
          <w:sz w:val="22"/>
          <w:szCs w:val="22"/>
          <w:lang w:val="sr-Latn-ME"/>
        </w:rPr>
        <w:t xml:space="preserve">Jedna film tableta sadrži 194 mg laktoze, monohidrata. </w:t>
      </w:r>
    </w:p>
    <w:p w14:paraId="4A3AFC4B" w14:textId="77777777" w:rsidR="004D03FC" w:rsidRPr="00F47622" w:rsidRDefault="004D03FC" w:rsidP="00571531">
      <w:pPr>
        <w:jc w:val="both"/>
        <w:rPr>
          <w:sz w:val="22"/>
          <w:szCs w:val="22"/>
          <w:lang w:val="sr-Latn-ME"/>
        </w:rPr>
      </w:pPr>
    </w:p>
    <w:p w14:paraId="1281AB6D" w14:textId="0CF265E0" w:rsidR="0003793F" w:rsidRPr="00F47622" w:rsidRDefault="0003793F" w:rsidP="00571531">
      <w:pPr>
        <w:jc w:val="both"/>
        <w:rPr>
          <w:sz w:val="22"/>
          <w:szCs w:val="22"/>
          <w:lang w:val="sr-Latn-ME"/>
        </w:rPr>
      </w:pPr>
      <w:r w:rsidRPr="00F47622">
        <w:rPr>
          <w:sz w:val="22"/>
          <w:szCs w:val="22"/>
          <w:lang w:val="sr-Latn-ME"/>
        </w:rPr>
        <w:t xml:space="preserve">Za spisak svih </w:t>
      </w:r>
      <w:proofErr w:type="spellStart"/>
      <w:r w:rsidRPr="00F47622">
        <w:rPr>
          <w:sz w:val="22"/>
          <w:szCs w:val="22"/>
          <w:lang w:val="sr-Latn-ME"/>
        </w:rPr>
        <w:t>ekscipijenasa</w:t>
      </w:r>
      <w:proofErr w:type="spellEnd"/>
      <w:r w:rsidRPr="00F47622">
        <w:rPr>
          <w:sz w:val="22"/>
          <w:szCs w:val="22"/>
          <w:lang w:val="sr-Latn-ME"/>
        </w:rPr>
        <w:t>, pogledati dio 6.1.</w:t>
      </w:r>
    </w:p>
    <w:p w14:paraId="139A29CD" w14:textId="77777777" w:rsidR="0003793F" w:rsidRPr="00F47622" w:rsidRDefault="0003793F" w:rsidP="00571531">
      <w:pPr>
        <w:jc w:val="both"/>
        <w:rPr>
          <w:sz w:val="22"/>
          <w:szCs w:val="22"/>
          <w:lang w:val="sr-Latn-ME"/>
        </w:rPr>
      </w:pPr>
    </w:p>
    <w:p w14:paraId="1C424F9A" w14:textId="77777777" w:rsidR="00C37FD7" w:rsidRPr="00F47622" w:rsidRDefault="00C37FD7" w:rsidP="00571531">
      <w:pPr>
        <w:jc w:val="both"/>
        <w:rPr>
          <w:sz w:val="22"/>
          <w:szCs w:val="22"/>
          <w:lang w:val="sr-Latn-ME"/>
        </w:rPr>
      </w:pPr>
    </w:p>
    <w:p w14:paraId="36F48E47" w14:textId="7DD4958B" w:rsidR="00411B4B" w:rsidRPr="00F47622" w:rsidRDefault="00411B4B" w:rsidP="00571531">
      <w:pPr>
        <w:tabs>
          <w:tab w:val="left" w:pos="540"/>
          <w:tab w:val="left" w:pos="569"/>
        </w:tabs>
        <w:jc w:val="both"/>
        <w:rPr>
          <w:b/>
          <w:bCs/>
          <w:sz w:val="22"/>
          <w:szCs w:val="22"/>
          <w:lang w:val="sr-Latn-ME"/>
        </w:rPr>
      </w:pPr>
      <w:r w:rsidRPr="00F47622">
        <w:rPr>
          <w:b/>
          <w:bCs/>
          <w:sz w:val="22"/>
          <w:szCs w:val="22"/>
          <w:lang w:val="sr-Latn-ME"/>
        </w:rPr>
        <w:t>3. FARMACEUTSKI OBLIK</w:t>
      </w:r>
      <w:r w:rsidR="009F2D23" w:rsidRPr="00F47622">
        <w:rPr>
          <w:b/>
          <w:bCs/>
          <w:sz w:val="22"/>
          <w:szCs w:val="22"/>
          <w:lang w:val="sr-Latn-ME"/>
        </w:rPr>
        <w:t xml:space="preserve"> </w:t>
      </w:r>
    </w:p>
    <w:p w14:paraId="5F0310A2" w14:textId="77777777" w:rsidR="00411B4B" w:rsidRPr="00F47622" w:rsidRDefault="00411B4B" w:rsidP="00571531">
      <w:pPr>
        <w:jc w:val="both"/>
        <w:rPr>
          <w:bCs/>
          <w:sz w:val="22"/>
          <w:szCs w:val="22"/>
          <w:lang w:val="sr-Latn-ME"/>
        </w:rPr>
      </w:pPr>
    </w:p>
    <w:p w14:paraId="148DB0B5" w14:textId="074B58CB" w:rsidR="004D03FC" w:rsidRPr="00F47622" w:rsidRDefault="004D03FC" w:rsidP="00571531">
      <w:pPr>
        <w:jc w:val="both"/>
        <w:rPr>
          <w:bCs/>
          <w:sz w:val="22"/>
          <w:szCs w:val="22"/>
          <w:lang w:val="sr-Latn-ME"/>
        </w:rPr>
      </w:pPr>
      <w:r w:rsidRPr="00F47622">
        <w:rPr>
          <w:bCs/>
          <w:sz w:val="22"/>
          <w:szCs w:val="22"/>
          <w:lang w:val="sr-Latn-ME"/>
        </w:rPr>
        <w:t>Film tableta.</w:t>
      </w:r>
    </w:p>
    <w:p w14:paraId="709A2754" w14:textId="77777777" w:rsidR="004D03FC" w:rsidRPr="00F47622" w:rsidRDefault="004D03FC" w:rsidP="00571531">
      <w:pPr>
        <w:jc w:val="both"/>
        <w:rPr>
          <w:bCs/>
          <w:sz w:val="22"/>
          <w:szCs w:val="22"/>
          <w:lang w:val="sr-Latn-ME"/>
        </w:rPr>
      </w:pPr>
    </w:p>
    <w:p w14:paraId="1AC0D8BD" w14:textId="5F7A0056" w:rsidR="004D03FC" w:rsidRPr="00F47622" w:rsidRDefault="004D03FC" w:rsidP="00571531">
      <w:pPr>
        <w:jc w:val="both"/>
        <w:rPr>
          <w:bCs/>
          <w:i/>
          <w:sz w:val="22"/>
          <w:szCs w:val="22"/>
          <w:lang w:val="sr-Latn-ME"/>
        </w:rPr>
      </w:pPr>
      <w:proofErr w:type="spellStart"/>
      <w:r w:rsidRPr="00F47622">
        <w:rPr>
          <w:bCs/>
          <w:i/>
          <w:sz w:val="22"/>
          <w:szCs w:val="22"/>
          <w:u w:val="single"/>
          <w:lang w:val="sr-Latn-ME"/>
        </w:rPr>
        <w:t>Dasatinib</w:t>
      </w:r>
      <w:proofErr w:type="spellEnd"/>
      <w:r w:rsidRPr="00F47622">
        <w:rPr>
          <w:bCs/>
          <w:i/>
          <w:sz w:val="22"/>
          <w:szCs w:val="22"/>
          <w:u w:val="single"/>
          <w:lang w:val="sr-Latn-ME"/>
        </w:rPr>
        <w:t xml:space="preserve"> </w:t>
      </w:r>
      <w:proofErr w:type="spellStart"/>
      <w:r w:rsidRPr="00F47622">
        <w:rPr>
          <w:bCs/>
          <w:i/>
          <w:sz w:val="22"/>
          <w:szCs w:val="22"/>
          <w:u w:val="single"/>
          <w:lang w:val="sr-Latn-ME"/>
        </w:rPr>
        <w:t>Zentiva</w:t>
      </w:r>
      <w:proofErr w:type="spellEnd"/>
      <w:r w:rsidRPr="00F47622">
        <w:rPr>
          <w:bCs/>
          <w:i/>
          <w:sz w:val="22"/>
          <w:szCs w:val="22"/>
          <w:u w:val="single"/>
          <w:lang w:val="sr-Latn-ME"/>
        </w:rPr>
        <w:t>, 20 mg, film tablet</w:t>
      </w:r>
      <w:r w:rsidR="00192833" w:rsidRPr="00F47622">
        <w:rPr>
          <w:bCs/>
          <w:i/>
          <w:sz w:val="22"/>
          <w:szCs w:val="22"/>
          <w:u w:val="single"/>
          <w:lang w:val="sr-Latn-ME"/>
        </w:rPr>
        <w:t>a</w:t>
      </w:r>
    </w:p>
    <w:p w14:paraId="73477AFC" w14:textId="62C9C654" w:rsidR="004D03FC" w:rsidRPr="00F47622" w:rsidRDefault="004D03FC" w:rsidP="00571531">
      <w:pPr>
        <w:jc w:val="both"/>
        <w:rPr>
          <w:bCs/>
          <w:sz w:val="22"/>
          <w:szCs w:val="22"/>
          <w:lang w:val="sr-Latn-ME"/>
        </w:rPr>
      </w:pPr>
      <w:r w:rsidRPr="00F47622">
        <w:rPr>
          <w:bCs/>
          <w:sz w:val="22"/>
          <w:szCs w:val="22"/>
          <w:lang w:val="sr-Latn-ME"/>
        </w:rPr>
        <w:t>B</w:t>
      </w:r>
      <w:r w:rsidR="00E055D7" w:rsidRPr="00F47622">
        <w:rPr>
          <w:bCs/>
          <w:sz w:val="22"/>
          <w:szCs w:val="22"/>
          <w:lang w:val="sr-Latn-ME"/>
        </w:rPr>
        <w:t>ij</w:t>
      </w:r>
      <w:r w:rsidRPr="00F47622">
        <w:rPr>
          <w:bCs/>
          <w:sz w:val="22"/>
          <w:szCs w:val="22"/>
          <w:lang w:val="sr-Latn-ME"/>
        </w:rPr>
        <w:t>el</w:t>
      </w:r>
      <w:r w:rsidR="00192833" w:rsidRPr="00F47622">
        <w:rPr>
          <w:bCs/>
          <w:sz w:val="22"/>
          <w:szCs w:val="22"/>
          <w:lang w:val="sr-Latn-ME"/>
        </w:rPr>
        <w:t>a</w:t>
      </w:r>
      <w:r w:rsidRPr="00F47622">
        <w:rPr>
          <w:bCs/>
          <w:sz w:val="22"/>
          <w:szCs w:val="22"/>
          <w:lang w:val="sr-Latn-ME"/>
        </w:rPr>
        <w:t xml:space="preserve"> do skoro b</w:t>
      </w:r>
      <w:r w:rsidR="00E055D7" w:rsidRPr="00F47622">
        <w:rPr>
          <w:bCs/>
          <w:sz w:val="22"/>
          <w:szCs w:val="22"/>
          <w:lang w:val="sr-Latn-ME"/>
        </w:rPr>
        <w:t>ij</w:t>
      </w:r>
      <w:r w:rsidRPr="00F47622">
        <w:rPr>
          <w:bCs/>
          <w:sz w:val="22"/>
          <w:szCs w:val="22"/>
          <w:lang w:val="sr-Latn-ME"/>
        </w:rPr>
        <w:t>el</w:t>
      </w:r>
      <w:r w:rsidR="00192833" w:rsidRPr="00F47622">
        <w:rPr>
          <w:bCs/>
          <w:sz w:val="22"/>
          <w:szCs w:val="22"/>
          <w:lang w:val="sr-Latn-ME"/>
        </w:rPr>
        <w:t>a</w:t>
      </w:r>
      <w:r w:rsidRPr="00F47622">
        <w:rPr>
          <w:bCs/>
          <w:sz w:val="22"/>
          <w:szCs w:val="22"/>
          <w:lang w:val="sr-Latn-ME"/>
        </w:rPr>
        <w:t xml:space="preserve">, </w:t>
      </w:r>
      <w:bookmarkStart w:id="2" w:name="_Hlk73449057"/>
      <w:proofErr w:type="spellStart"/>
      <w:r w:rsidRPr="00F47622">
        <w:rPr>
          <w:bCs/>
          <w:sz w:val="22"/>
          <w:szCs w:val="22"/>
          <w:lang w:val="sr-Latn-ME"/>
        </w:rPr>
        <w:t>bikonveksn</w:t>
      </w:r>
      <w:r w:rsidR="00192833" w:rsidRPr="00F47622">
        <w:rPr>
          <w:bCs/>
          <w:sz w:val="22"/>
          <w:szCs w:val="22"/>
          <w:lang w:val="sr-Latn-ME"/>
        </w:rPr>
        <w:t>a</w:t>
      </w:r>
      <w:bookmarkEnd w:id="2"/>
      <w:proofErr w:type="spellEnd"/>
      <w:r w:rsidRPr="00F47622">
        <w:rPr>
          <w:bCs/>
          <w:sz w:val="22"/>
          <w:szCs w:val="22"/>
          <w:lang w:val="sr-Latn-ME"/>
        </w:rPr>
        <w:t>, okrugl</w:t>
      </w:r>
      <w:r w:rsidR="00192833" w:rsidRPr="00F47622">
        <w:rPr>
          <w:bCs/>
          <w:sz w:val="22"/>
          <w:szCs w:val="22"/>
          <w:lang w:val="sr-Latn-ME"/>
        </w:rPr>
        <w:t>a</w:t>
      </w:r>
      <w:r w:rsidRPr="00F47622">
        <w:rPr>
          <w:bCs/>
          <w:sz w:val="22"/>
          <w:szCs w:val="22"/>
          <w:lang w:val="sr-Latn-ME"/>
        </w:rPr>
        <w:t xml:space="preserve"> film tablet</w:t>
      </w:r>
      <w:r w:rsidR="00192833" w:rsidRPr="00F47622">
        <w:rPr>
          <w:bCs/>
          <w:sz w:val="22"/>
          <w:szCs w:val="22"/>
          <w:lang w:val="sr-Latn-ME"/>
        </w:rPr>
        <w:t>a</w:t>
      </w:r>
      <w:r w:rsidRPr="00F47622">
        <w:rPr>
          <w:bCs/>
          <w:sz w:val="22"/>
          <w:szCs w:val="22"/>
          <w:lang w:val="sr-Latn-ME"/>
        </w:rPr>
        <w:t>, prečnika oko 5,6 mm, sa utisnutom oznakom „D7SB“ na jednoj i „20“ na drugoj strani.</w:t>
      </w:r>
    </w:p>
    <w:p w14:paraId="0F9FCC33" w14:textId="77777777" w:rsidR="004D03FC" w:rsidRPr="00F47622" w:rsidRDefault="004D03FC" w:rsidP="00571531">
      <w:pPr>
        <w:jc w:val="both"/>
        <w:rPr>
          <w:bCs/>
          <w:sz w:val="22"/>
          <w:szCs w:val="22"/>
          <w:lang w:val="sr-Latn-ME"/>
        </w:rPr>
      </w:pPr>
    </w:p>
    <w:p w14:paraId="18461BD2" w14:textId="71CA6F5C" w:rsidR="004D03FC" w:rsidRPr="00F47622" w:rsidRDefault="004D03FC" w:rsidP="00571531">
      <w:pPr>
        <w:jc w:val="both"/>
        <w:rPr>
          <w:bCs/>
          <w:i/>
          <w:sz w:val="22"/>
          <w:szCs w:val="22"/>
          <w:lang w:val="sr-Latn-ME"/>
        </w:rPr>
      </w:pPr>
      <w:proofErr w:type="spellStart"/>
      <w:r w:rsidRPr="00F47622">
        <w:rPr>
          <w:bCs/>
          <w:i/>
          <w:sz w:val="22"/>
          <w:szCs w:val="22"/>
          <w:u w:val="single"/>
          <w:lang w:val="sr-Latn-ME"/>
        </w:rPr>
        <w:t>Dasatinib</w:t>
      </w:r>
      <w:proofErr w:type="spellEnd"/>
      <w:r w:rsidRPr="00F47622">
        <w:rPr>
          <w:bCs/>
          <w:i/>
          <w:sz w:val="22"/>
          <w:szCs w:val="22"/>
          <w:u w:val="single"/>
          <w:lang w:val="sr-Latn-ME"/>
        </w:rPr>
        <w:t xml:space="preserve"> </w:t>
      </w:r>
      <w:proofErr w:type="spellStart"/>
      <w:r w:rsidRPr="00F47622">
        <w:rPr>
          <w:bCs/>
          <w:i/>
          <w:sz w:val="22"/>
          <w:szCs w:val="22"/>
          <w:u w:val="single"/>
          <w:lang w:val="sr-Latn-ME"/>
        </w:rPr>
        <w:t>Zentiva</w:t>
      </w:r>
      <w:proofErr w:type="spellEnd"/>
      <w:r w:rsidRPr="00F47622">
        <w:rPr>
          <w:bCs/>
          <w:i/>
          <w:sz w:val="22"/>
          <w:szCs w:val="22"/>
          <w:u w:val="single"/>
          <w:lang w:val="sr-Latn-ME"/>
        </w:rPr>
        <w:t>, 100 mg, film tablet</w:t>
      </w:r>
      <w:r w:rsidR="00192833" w:rsidRPr="00F47622">
        <w:rPr>
          <w:bCs/>
          <w:i/>
          <w:sz w:val="22"/>
          <w:szCs w:val="22"/>
          <w:u w:val="single"/>
          <w:lang w:val="sr-Latn-ME"/>
        </w:rPr>
        <w:t>a</w:t>
      </w:r>
    </w:p>
    <w:p w14:paraId="54A60DF2" w14:textId="41156FB1" w:rsidR="004D03FC" w:rsidRPr="00F47622" w:rsidRDefault="004D03FC" w:rsidP="00571531">
      <w:pPr>
        <w:jc w:val="both"/>
        <w:rPr>
          <w:bCs/>
          <w:sz w:val="22"/>
          <w:szCs w:val="22"/>
          <w:lang w:val="sr-Latn-ME"/>
        </w:rPr>
      </w:pPr>
      <w:r w:rsidRPr="00F47622">
        <w:rPr>
          <w:bCs/>
          <w:sz w:val="22"/>
          <w:szCs w:val="22"/>
          <w:lang w:val="sr-Latn-ME"/>
        </w:rPr>
        <w:t>B</w:t>
      </w:r>
      <w:r w:rsidR="00E055D7" w:rsidRPr="00F47622">
        <w:rPr>
          <w:bCs/>
          <w:sz w:val="22"/>
          <w:szCs w:val="22"/>
          <w:lang w:val="sr-Latn-ME"/>
        </w:rPr>
        <w:t>ij</w:t>
      </w:r>
      <w:r w:rsidRPr="00F47622">
        <w:rPr>
          <w:bCs/>
          <w:sz w:val="22"/>
          <w:szCs w:val="22"/>
          <w:lang w:val="sr-Latn-ME"/>
        </w:rPr>
        <w:t>el</w:t>
      </w:r>
      <w:r w:rsidR="00192833" w:rsidRPr="00F47622">
        <w:rPr>
          <w:bCs/>
          <w:sz w:val="22"/>
          <w:szCs w:val="22"/>
          <w:lang w:val="sr-Latn-ME"/>
        </w:rPr>
        <w:t>a</w:t>
      </w:r>
      <w:r w:rsidRPr="00F47622">
        <w:rPr>
          <w:bCs/>
          <w:sz w:val="22"/>
          <w:szCs w:val="22"/>
          <w:lang w:val="sr-Latn-ME"/>
        </w:rPr>
        <w:t xml:space="preserve"> do skoro b</w:t>
      </w:r>
      <w:r w:rsidR="00E055D7" w:rsidRPr="00F47622">
        <w:rPr>
          <w:bCs/>
          <w:sz w:val="22"/>
          <w:szCs w:val="22"/>
          <w:lang w:val="sr-Latn-ME"/>
        </w:rPr>
        <w:t>ij</w:t>
      </w:r>
      <w:r w:rsidRPr="00F47622">
        <w:rPr>
          <w:bCs/>
          <w:sz w:val="22"/>
          <w:szCs w:val="22"/>
          <w:lang w:val="sr-Latn-ME"/>
        </w:rPr>
        <w:t>el</w:t>
      </w:r>
      <w:r w:rsidR="00192833" w:rsidRPr="00F47622">
        <w:rPr>
          <w:bCs/>
          <w:sz w:val="22"/>
          <w:szCs w:val="22"/>
          <w:lang w:val="sr-Latn-ME"/>
        </w:rPr>
        <w:t>a</w:t>
      </w:r>
      <w:r w:rsidRPr="00F47622">
        <w:rPr>
          <w:bCs/>
          <w:sz w:val="22"/>
          <w:szCs w:val="22"/>
          <w:lang w:val="sr-Latn-ME"/>
        </w:rPr>
        <w:t xml:space="preserve">, </w:t>
      </w:r>
      <w:proofErr w:type="spellStart"/>
      <w:r w:rsidRPr="00F47622">
        <w:rPr>
          <w:bCs/>
          <w:sz w:val="22"/>
          <w:szCs w:val="22"/>
          <w:lang w:val="sr-Latn-ME"/>
        </w:rPr>
        <w:t>bikonveksn</w:t>
      </w:r>
      <w:r w:rsidR="00192833" w:rsidRPr="00F47622">
        <w:rPr>
          <w:bCs/>
          <w:sz w:val="22"/>
          <w:szCs w:val="22"/>
          <w:lang w:val="sr-Latn-ME"/>
        </w:rPr>
        <w:t>a</w:t>
      </w:r>
      <w:proofErr w:type="spellEnd"/>
      <w:r w:rsidRPr="00F47622">
        <w:rPr>
          <w:bCs/>
          <w:sz w:val="22"/>
          <w:szCs w:val="22"/>
          <w:lang w:val="sr-Latn-ME"/>
        </w:rPr>
        <w:t>, ovaln</w:t>
      </w:r>
      <w:r w:rsidR="00192833" w:rsidRPr="00F47622">
        <w:rPr>
          <w:bCs/>
          <w:sz w:val="22"/>
          <w:szCs w:val="22"/>
          <w:lang w:val="sr-Latn-ME"/>
        </w:rPr>
        <w:t>a</w:t>
      </w:r>
      <w:r w:rsidRPr="00F47622">
        <w:rPr>
          <w:bCs/>
          <w:sz w:val="22"/>
          <w:szCs w:val="22"/>
          <w:lang w:val="sr-Latn-ME"/>
        </w:rPr>
        <w:t xml:space="preserve"> film tablet</w:t>
      </w:r>
      <w:r w:rsidR="00192833" w:rsidRPr="00F47622">
        <w:rPr>
          <w:bCs/>
          <w:sz w:val="22"/>
          <w:szCs w:val="22"/>
          <w:lang w:val="sr-Latn-ME"/>
        </w:rPr>
        <w:t>a</w:t>
      </w:r>
      <w:r w:rsidRPr="00F47622">
        <w:rPr>
          <w:bCs/>
          <w:sz w:val="22"/>
          <w:szCs w:val="22"/>
          <w:lang w:val="sr-Latn-ME"/>
        </w:rPr>
        <w:t>, dužine oko 15,1 mm</w:t>
      </w:r>
      <w:r w:rsidR="0038187E" w:rsidRPr="00F47622">
        <w:rPr>
          <w:bCs/>
          <w:sz w:val="22"/>
          <w:szCs w:val="22"/>
          <w:lang w:val="sr-Latn-ME"/>
        </w:rPr>
        <w:t xml:space="preserve"> i</w:t>
      </w:r>
      <w:r w:rsidRPr="00F47622">
        <w:rPr>
          <w:bCs/>
          <w:sz w:val="22"/>
          <w:szCs w:val="22"/>
          <w:lang w:val="sr-Latn-ME"/>
        </w:rPr>
        <w:t xml:space="preserve"> širine oko 7,1 mm, sa utisnutom oznakom „D7SB“ na jednoj i „100“ na drugoj strani.</w:t>
      </w:r>
    </w:p>
    <w:p w14:paraId="0171E1C6" w14:textId="77777777" w:rsidR="004D03FC" w:rsidRPr="00F47622" w:rsidRDefault="004D03FC" w:rsidP="00571531">
      <w:pPr>
        <w:jc w:val="both"/>
        <w:rPr>
          <w:bCs/>
          <w:sz w:val="22"/>
          <w:szCs w:val="22"/>
          <w:lang w:val="sr-Latn-ME"/>
        </w:rPr>
      </w:pPr>
    </w:p>
    <w:p w14:paraId="08EF08C7" w14:textId="6E6AAAE5" w:rsidR="004D03FC" w:rsidRPr="00F47622" w:rsidRDefault="004D03FC" w:rsidP="00571531">
      <w:pPr>
        <w:jc w:val="both"/>
        <w:rPr>
          <w:bCs/>
          <w:i/>
          <w:sz w:val="22"/>
          <w:szCs w:val="22"/>
          <w:lang w:val="sr-Latn-ME"/>
        </w:rPr>
      </w:pPr>
      <w:proofErr w:type="spellStart"/>
      <w:r w:rsidRPr="00F47622">
        <w:rPr>
          <w:bCs/>
          <w:i/>
          <w:sz w:val="22"/>
          <w:szCs w:val="22"/>
          <w:u w:val="single"/>
          <w:lang w:val="sr-Latn-ME"/>
        </w:rPr>
        <w:t>Dasatinib</w:t>
      </w:r>
      <w:proofErr w:type="spellEnd"/>
      <w:r w:rsidRPr="00F47622">
        <w:rPr>
          <w:bCs/>
          <w:i/>
          <w:sz w:val="22"/>
          <w:szCs w:val="22"/>
          <w:u w:val="single"/>
          <w:lang w:val="sr-Latn-ME"/>
        </w:rPr>
        <w:t xml:space="preserve"> </w:t>
      </w:r>
      <w:proofErr w:type="spellStart"/>
      <w:r w:rsidRPr="00F47622">
        <w:rPr>
          <w:bCs/>
          <w:i/>
          <w:sz w:val="22"/>
          <w:szCs w:val="22"/>
          <w:u w:val="single"/>
          <w:lang w:val="sr-Latn-ME"/>
        </w:rPr>
        <w:t>Zentiva</w:t>
      </w:r>
      <w:proofErr w:type="spellEnd"/>
      <w:r w:rsidRPr="00F47622">
        <w:rPr>
          <w:bCs/>
          <w:i/>
          <w:sz w:val="22"/>
          <w:szCs w:val="22"/>
          <w:u w:val="single"/>
          <w:lang w:val="sr-Latn-ME"/>
        </w:rPr>
        <w:t>, 140 mg, film tablet</w:t>
      </w:r>
      <w:r w:rsidR="00192833" w:rsidRPr="00F47622">
        <w:rPr>
          <w:bCs/>
          <w:i/>
          <w:sz w:val="22"/>
          <w:szCs w:val="22"/>
          <w:u w:val="single"/>
          <w:lang w:val="sr-Latn-ME"/>
        </w:rPr>
        <w:t>a</w:t>
      </w:r>
    </w:p>
    <w:p w14:paraId="55307556" w14:textId="3C397DA0" w:rsidR="004D03FC" w:rsidRPr="00F47622" w:rsidRDefault="004D03FC" w:rsidP="00571531">
      <w:pPr>
        <w:jc w:val="both"/>
        <w:rPr>
          <w:bCs/>
          <w:sz w:val="22"/>
          <w:szCs w:val="22"/>
          <w:lang w:val="sr-Latn-ME"/>
        </w:rPr>
      </w:pPr>
      <w:r w:rsidRPr="00F47622">
        <w:rPr>
          <w:bCs/>
          <w:sz w:val="22"/>
          <w:szCs w:val="22"/>
          <w:lang w:val="sr-Latn-ME"/>
        </w:rPr>
        <w:t>B</w:t>
      </w:r>
      <w:r w:rsidR="00E055D7" w:rsidRPr="00F47622">
        <w:rPr>
          <w:bCs/>
          <w:sz w:val="22"/>
          <w:szCs w:val="22"/>
          <w:lang w:val="sr-Latn-ME"/>
        </w:rPr>
        <w:t>ij</w:t>
      </w:r>
      <w:r w:rsidRPr="00F47622">
        <w:rPr>
          <w:bCs/>
          <w:sz w:val="22"/>
          <w:szCs w:val="22"/>
          <w:lang w:val="sr-Latn-ME"/>
        </w:rPr>
        <w:t>el</w:t>
      </w:r>
      <w:r w:rsidR="00192833" w:rsidRPr="00F47622">
        <w:rPr>
          <w:bCs/>
          <w:sz w:val="22"/>
          <w:szCs w:val="22"/>
          <w:lang w:val="sr-Latn-ME"/>
        </w:rPr>
        <w:t>a</w:t>
      </w:r>
      <w:r w:rsidRPr="00F47622">
        <w:rPr>
          <w:bCs/>
          <w:sz w:val="22"/>
          <w:szCs w:val="22"/>
          <w:lang w:val="sr-Latn-ME"/>
        </w:rPr>
        <w:t xml:space="preserve"> do skoro b</w:t>
      </w:r>
      <w:r w:rsidR="00E055D7" w:rsidRPr="00F47622">
        <w:rPr>
          <w:bCs/>
          <w:sz w:val="22"/>
          <w:szCs w:val="22"/>
          <w:lang w:val="sr-Latn-ME"/>
        </w:rPr>
        <w:t>ij</w:t>
      </w:r>
      <w:r w:rsidRPr="00F47622">
        <w:rPr>
          <w:bCs/>
          <w:sz w:val="22"/>
          <w:szCs w:val="22"/>
          <w:lang w:val="sr-Latn-ME"/>
        </w:rPr>
        <w:t>el</w:t>
      </w:r>
      <w:r w:rsidR="00192833" w:rsidRPr="00F47622">
        <w:rPr>
          <w:bCs/>
          <w:sz w:val="22"/>
          <w:szCs w:val="22"/>
          <w:lang w:val="sr-Latn-ME"/>
        </w:rPr>
        <w:t>a</w:t>
      </w:r>
      <w:r w:rsidRPr="00F47622">
        <w:rPr>
          <w:bCs/>
          <w:sz w:val="22"/>
          <w:szCs w:val="22"/>
          <w:lang w:val="sr-Latn-ME"/>
        </w:rPr>
        <w:t xml:space="preserve">, </w:t>
      </w:r>
      <w:proofErr w:type="spellStart"/>
      <w:r w:rsidRPr="00F47622">
        <w:rPr>
          <w:bCs/>
          <w:sz w:val="22"/>
          <w:szCs w:val="22"/>
          <w:lang w:val="sr-Latn-ME"/>
        </w:rPr>
        <w:t>bikonveksn</w:t>
      </w:r>
      <w:r w:rsidR="00192833" w:rsidRPr="00F47622">
        <w:rPr>
          <w:bCs/>
          <w:sz w:val="22"/>
          <w:szCs w:val="22"/>
          <w:lang w:val="sr-Latn-ME"/>
        </w:rPr>
        <w:t>a</w:t>
      </w:r>
      <w:proofErr w:type="spellEnd"/>
      <w:r w:rsidRPr="00F47622">
        <w:rPr>
          <w:bCs/>
          <w:sz w:val="22"/>
          <w:szCs w:val="22"/>
          <w:lang w:val="sr-Latn-ME"/>
        </w:rPr>
        <w:t>, okrugl</w:t>
      </w:r>
      <w:r w:rsidR="00192833" w:rsidRPr="00F47622">
        <w:rPr>
          <w:bCs/>
          <w:sz w:val="22"/>
          <w:szCs w:val="22"/>
          <w:lang w:val="sr-Latn-ME"/>
        </w:rPr>
        <w:t>a</w:t>
      </w:r>
      <w:r w:rsidRPr="00F47622">
        <w:rPr>
          <w:bCs/>
          <w:sz w:val="22"/>
          <w:szCs w:val="22"/>
          <w:lang w:val="sr-Latn-ME"/>
        </w:rPr>
        <w:t xml:space="preserve"> film tablet</w:t>
      </w:r>
      <w:r w:rsidR="00192833" w:rsidRPr="00F47622">
        <w:rPr>
          <w:bCs/>
          <w:sz w:val="22"/>
          <w:szCs w:val="22"/>
          <w:lang w:val="sr-Latn-ME"/>
        </w:rPr>
        <w:t>a</w:t>
      </w:r>
      <w:r w:rsidRPr="00F47622">
        <w:rPr>
          <w:bCs/>
          <w:sz w:val="22"/>
          <w:szCs w:val="22"/>
          <w:lang w:val="sr-Latn-ME"/>
        </w:rPr>
        <w:t>, prečnika oko 11,7 mm, sa utisnutom oznakom „D7SB“ na jednoj i „140“ na drugoj strani.</w:t>
      </w:r>
    </w:p>
    <w:p w14:paraId="6D24E202" w14:textId="77777777" w:rsidR="00FF73E9" w:rsidRPr="00F47622" w:rsidRDefault="00FF73E9" w:rsidP="00571531">
      <w:pPr>
        <w:jc w:val="both"/>
        <w:rPr>
          <w:bCs/>
          <w:sz w:val="22"/>
          <w:szCs w:val="22"/>
          <w:lang w:val="sr-Latn-ME"/>
        </w:rPr>
      </w:pPr>
    </w:p>
    <w:p w14:paraId="13A204B3" w14:textId="77777777" w:rsidR="00EC2532" w:rsidRPr="00F47622" w:rsidRDefault="00EC2532" w:rsidP="00571531">
      <w:pPr>
        <w:jc w:val="both"/>
        <w:rPr>
          <w:bCs/>
          <w:sz w:val="22"/>
          <w:szCs w:val="22"/>
          <w:lang w:val="sr-Latn-ME"/>
        </w:rPr>
      </w:pPr>
    </w:p>
    <w:p w14:paraId="499B0571" w14:textId="049535C6" w:rsidR="00411B4B" w:rsidRPr="00F47622" w:rsidRDefault="00411B4B" w:rsidP="00571531">
      <w:pPr>
        <w:tabs>
          <w:tab w:val="left" w:pos="540"/>
          <w:tab w:val="left" w:pos="569"/>
        </w:tabs>
        <w:jc w:val="both"/>
        <w:rPr>
          <w:b/>
          <w:bCs/>
          <w:sz w:val="22"/>
          <w:szCs w:val="22"/>
          <w:lang w:val="sr-Latn-ME"/>
        </w:rPr>
      </w:pPr>
      <w:r w:rsidRPr="00F47622">
        <w:rPr>
          <w:b/>
          <w:bCs/>
          <w:sz w:val="22"/>
          <w:szCs w:val="22"/>
          <w:lang w:val="sr-Latn-ME"/>
        </w:rPr>
        <w:t>4. KLINIČKI PODACI</w:t>
      </w:r>
    </w:p>
    <w:p w14:paraId="5B2CA5A7" w14:textId="77777777" w:rsidR="00CD6F02" w:rsidRPr="00F47622" w:rsidRDefault="00CD6F02" w:rsidP="00571531">
      <w:pPr>
        <w:tabs>
          <w:tab w:val="left" w:pos="540"/>
          <w:tab w:val="left" w:pos="569"/>
        </w:tabs>
        <w:jc w:val="both"/>
        <w:rPr>
          <w:bCs/>
          <w:sz w:val="22"/>
          <w:szCs w:val="22"/>
          <w:lang w:val="sr-Latn-ME"/>
        </w:rPr>
      </w:pPr>
    </w:p>
    <w:p w14:paraId="16BC56C9" w14:textId="77777777" w:rsidR="00A81C44" w:rsidRDefault="00A81C44" w:rsidP="00571531">
      <w:pPr>
        <w:tabs>
          <w:tab w:val="left" w:pos="540"/>
          <w:tab w:val="left" w:pos="569"/>
        </w:tabs>
        <w:jc w:val="both"/>
        <w:rPr>
          <w:b/>
          <w:bCs/>
          <w:sz w:val="22"/>
          <w:szCs w:val="22"/>
          <w:lang w:val="sr-Latn-ME"/>
        </w:rPr>
      </w:pPr>
    </w:p>
    <w:p w14:paraId="5ADBDD32" w14:textId="5DC62D15" w:rsidR="00411B4B" w:rsidRPr="00F47622" w:rsidRDefault="00411B4B" w:rsidP="00571531">
      <w:pPr>
        <w:tabs>
          <w:tab w:val="left" w:pos="540"/>
          <w:tab w:val="left" w:pos="569"/>
        </w:tabs>
        <w:jc w:val="both"/>
        <w:rPr>
          <w:b/>
          <w:bCs/>
          <w:sz w:val="22"/>
          <w:szCs w:val="22"/>
          <w:lang w:val="sr-Latn-ME"/>
        </w:rPr>
      </w:pPr>
      <w:r w:rsidRPr="00F47622">
        <w:rPr>
          <w:b/>
          <w:bCs/>
          <w:sz w:val="22"/>
          <w:szCs w:val="22"/>
          <w:lang w:val="sr-Latn-ME"/>
        </w:rPr>
        <w:lastRenderedPageBreak/>
        <w:t>4.1. Terapijske indikacije</w:t>
      </w:r>
    </w:p>
    <w:p w14:paraId="07D5D3C1" w14:textId="77777777" w:rsidR="0038187E" w:rsidRPr="00F47622" w:rsidRDefault="0038187E" w:rsidP="00571531">
      <w:pPr>
        <w:tabs>
          <w:tab w:val="left" w:pos="540"/>
          <w:tab w:val="left" w:pos="569"/>
        </w:tabs>
        <w:jc w:val="both"/>
        <w:rPr>
          <w:b/>
          <w:bCs/>
          <w:noProof/>
          <w:sz w:val="22"/>
          <w:szCs w:val="22"/>
          <w:lang w:val="sr-Latn-ME"/>
        </w:rPr>
      </w:pPr>
    </w:p>
    <w:p w14:paraId="5E4ADF50" w14:textId="5F2B46DB" w:rsidR="004D03FC" w:rsidRPr="00F47622" w:rsidRDefault="004D03FC" w:rsidP="00571531">
      <w:pPr>
        <w:tabs>
          <w:tab w:val="left" w:pos="540"/>
          <w:tab w:val="left" w:pos="569"/>
        </w:tabs>
        <w:jc w:val="both"/>
        <w:rPr>
          <w:bCs/>
          <w:noProof/>
          <w:sz w:val="22"/>
          <w:szCs w:val="22"/>
          <w:lang w:val="sr-Latn-ME"/>
        </w:rPr>
      </w:pPr>
      <w:r w:rsidRPr="00F47622">
        <w:rPr>
          <w:bCs/>
          <w:noProof/>
          <w:sz w:val="22"/>
          <w:szCs w:val="22"/>
          <w:lang w:val="sr-Latn-ME"/>
        </w:rPr>
        <w:t>L</w:t>
      </w:r>
      <w:r w:rsidR="00E055D7" w:rsidRPr="00F47622">
        <w:rPr>
          <w:bCs/>
          <w:noProof/>
          <w:sz w:val="22"/>
          <w:szCs w:val="22"/>
          <w:lang w:val="sr-Latn-ME"/>
        </w:rPr>
        <w:t>ij</w:t>
      </w:r>
      <w:r w:rsidRPr="00F47622">
        <w:rPr>
          <w:bCs/>
          <w:noProof/>
          <w:sz w:val="22"/>
          <w:szCs w:val="22"/>
          <w:lang w:val="sr-Latn-ME"/>
        </w:rPr>
        <w:t>ek Dasatinib Zentiva je indikovan za l</w:t>
      </w:r>
      <w:r w:rsidR="00E055D7" w:rsidRPr="00F47622">
        <w:rPr>
          <w:bCs/>
          <w:noProof/>
          <w:sz w:val="22"/>
          <w:szCs w:val="22"/>
          <w:lang w:val="sr-Latn-ME"/>
        </w:rPr>
        <w:t>ij</w:t>
      </w:r>
      <w:r w:rsidRPr="00F47622">
        <w:rPr>
          <w:bCs/>
          <w:noProof/>
          <w:sz w:val="22"/>
          <w:szCs w:val="22"/>
          <w:lang w:val="sr-Latn-ME"/>
        </w:rPr>
        <w:t>ečenje odraslih pacijenata sa:</w:t>
      </w:r>
    </w:p>
    <w:p w14:paraId="7965E596" w14:textId="77777777" w:rsidR="004D03FC" w:rsidRPr="00F47622" w:rsidRDefault="004D03FC" w:rsidP="00571531">
      <w:pPr>
        <w:numPr>
          <w:ilvl w:val="2"/>
          <w:numId w:val="12"/>
        </w:numPr>
        <w:tabs>
          <w:tab w:val="left" w:pos="540"/>
          <w:tab w:val="left" w:pos="569"/>
        </w:tabs>
        <w:jc w:val="both"/>
        <w:rPr>
          <w:bCs/>
          <w:noProof/>
          <w:sz w:val="22"/>
          <w:szCs w:val="22"/>
          <w:lang w:val="sr-Latn-ME"/>
        </w:rPr>
      </w:pPr>
      <w:r w:rsidRPr="00F47622">
        <w:rPr>
          <w:bCs/>
          <w:noProof/>
          <w:sz w:val="22"/>
          <w:szCs w:val="22"/>
          <w:lang w:val="sr-Latn-ME"/>
        </w:rPr>
        <w:t>Novodijagnostikovanom hroničnom mijeloidnom leukemijom (HML) sa pozitivnim Filadelfija hromozomom (Ph+) u hroničnoj fazi.</w:t>
      </w:r>
    </w:p>
    <w:p w14:paraId="5525B06A" w14:textId="77777777" w:rsidR="004D03FC" w:rsidRPr="00F47622" w:rsidRDefault="004D03FC" w:rsidP="00571531">
      <w:pPr>
        <w:numPr>
          <w:ilvl w:val="2"/>
          <w:numId w:val="13"/>
        </w:numPr>
        <w:tabs>
          <w:tab w:val="left" w:pos="540"/>
          <w:tab w:val="left" w:pos="569"/>
        </w:tabs>
        <w:jc w:val="both"/>
        <w:rPr>
          <w:bCs/>
          <w:noProof/>
          <w:sz w:val="22"/>
          <w:szCs w:val="22"/>
          <w:lang w:val="sr-Latn-ME"/>
        </w:rPr>
      </w:pPr>
      <w:r w:rsidRPr="00F47622">
        <w:rPr>
          <w:bCs/>
          <w:noProof/>
          <w:sz w:val="22"/>
          <w:szCs w:val="22"/>
          <w:lang w:val="sr-Latn-ME"/>
        </w:rPr>
        <w:t>Hroničnom, ubrzanom  ili blastnom fazom HML koji su rezistentni ili nisu podnosili prethodnu terapiju, uključujući imatinib.</w:t>
      </w:r>
    </w:p>
    <w:p w14:paraId="21EDB557" w14:textId="77777777" w:rsidR="004D03FC" w:rsidRPr="00F47622" w:rsidRDefault="004D03FC" w:rsidP="00571531">
      <w:pPr>
        <w:numPr>
          <w:ilvl w:val="2"/>
          <w:numId w:val="14"/>
        </w:numPr>
        <w:tabs>
          <w:tab w:val="left" w:pos="540"/>
          <w:tab w:val="left" w:pos="569"/>
        </w:tabs>
        <w:jc w:val="both"/>
        <w:rPr>
          <w:bCs/>
          <w:noProof/>
          <w:sz w:val="22"/>
          <w:szCs w:val="22"/>
          <w:lang w:val="sr-Latn-ME"/>
        </w:rPr>
      </w:pPr>
      <w:r w:rsidRPr="00F47622">
        <w:rPr>
          <w:bCs/>
          <w:noProof/>
          <w:sz w:val="22"/>
          <w:szCs w:val="22"/>
          <w:lang w:val="sr-Latn-ME"/>
        </w:rPr>
        <w:t>Ph+ akutnom limfoblastnom leukemijom (ALL) i limfoidnom blastnom HML koji su rezistentni ili nisu podnosili prethodnu terapiju.</w:t>
      </w:r>
    </w:p>
    <w:p w14:paraId="3752947C" w14:textId="77777777" w:rsidR="004D03FC" w:rsidRPr="00F47622" w:rsidRDefault="004D03FC" w:rsidP="00571531">
      <w:pPr>
        <w:tabs>
          <w:tab w:val="left" w:pos="540"/>
          <w:tab w:val="left" w:pos="569"/>
        </w:tabs>
        <w:jc w:val="both"/>
        <w:rPr>
          <w:bCs/>
          <w:noProof/>
          <w:sz w:val="22"/>
          <w:szCs w:val="22"/>
          <w:lang w:val="sr-Latn-ME"/>
        </w:rPr>
      </w:pPr>
    </w:p>
    <w:p w14:paraId="761736A1" w14:textId="7186E0F8" w:rsidR="004D03FC" w:rsidRPr="00F47622" w:rsidRDefault="004D03FC" w:rsidP="00571531">
      <w:pPr>
        <w:tabs>
          <w:tab w:val="left" w:pos="540"/>
          <w:tab w:val="left" w:pos="569"/>
        </w:tabs>
        <w:jc w:val="both"/>
        <w:rPr>
          <w:bCs/>
          <w:noProof/>
          <w:sz w:val="22"/>
          <w:szCs w:val="22"/>
          <w:lang w:val="sr-Latn-ME"/>
        </w:rPr>
      </w:pPr>
      <w:r w:rsidRPr="00F47622">
        <w:rPr>
          <w:bCs/>
          <w:noProof/>
          <w:sz w:val="22"/>
          <w:szCs w:val="22"/>
          <w:lang w:val="sr-Latn-ME"/>
        </w:rPr>
        <w:t>L</w:t>
      </w:r>
      <w:r w:rsidR="00E055D7" w:rsidRPr="00F47622">
        <w:rPr>
          <w:bCs/>
          <w:noProof/>
          <w:sz w:val="22"/>
          <w:szCs w:val="22"/>
          <w:lang w:val="sr-Latn-ME"/>
        </w:rPr>
        <w:t>ij</w:t>
      </w:r>
      <w:r w:rsidRPr="00F47622">
        <w:rPr>
          <w:bCs/>
          <w:noProof/>
          <w:sz w:val="22"/>
          <w:szCs w:val="22"/>
          <w:lang w:val="sr-Latn-ME"/>
        </w:rPr>
        <w:t>ek Dasatinib Zentiva je indikovan za l</w:t>
      </w:r>
      <w:r w:rsidR="00E055D7" w:rsidRPr="00F47622">
        <w:rPr>
          <w:bCs/>
          <w:noProof/>
          <w:sz w:val="22"/>
          <w:szCs w:val="22"/>
          <w:lang w:val="sr-Latn-ME"/>
        </w:rPr>
        <w:t>ij</w:t>
      </w:r>
      <w:r w:rsidRPr="00F47622">
        <w:rPr>
          <w:bCs/>
          <w:noProof/>
          <w:sz w:val="22"/>
          <w:szCs w:val="22"/>
          <w:lang w:val="sr-Latn-ME"/>
        </w:rPr>
        <w:t>ečenje pedijatrijskih pacijenata sa:</w:t>
      </w:r>
    </w:p>
    <w:p w14:paraId="7397B9AB" w14:textId="77777777" w:rsidR="004D03FC" w:rsidRPr="00F47622" w:rsidRDefault="004D03FC" w:rsidP="00571531">
      <w:pPr>
        <w:numPr>
          <w:ilvl w:val="0"/>
          <w:numId w:val="15"/>
        </w:numPr>
        <w:tabs>
          <w:tab w:val="left" w:pos="540"/>
          <w:tab w:val="left" w:pos="569"/>
        </w:tabs>
        <w:jc w:val="both"/>
        <w:rPr>
          <w:bCs/>
          <w:noProof/>
          <w:sz w:val="22"/>
          <w:szCs w:val="22"/>
          <w:lang w:val="sr-Latn-ME"/>
        </w:rPr>
      </w:pPr>
      <w:r w:rsidRPr="00F47622">
        <w:rPr>
          <w:bCs/>
          <w:noProof/>
          <w:sz w:val="22"/>
          <w:szCs w:val="22"/>
          <w:lang w:val="sr-Latn-ME"/>
        </w:rPr>
        <w:t>Novodijagnostikovanom Ph+ HML u hroničnoj fazi (Ph+ HML-CP) ili Ph+ HML u hroničnoj fazi koji su rezistentni ili nisu podnosili prethodnu terapiju, uključujući imatinib.</w:t>
      </w:r>
    </w:p>
    <w:p w14:paraId="1EBAC6A4" w14:textId="77777777" w:rsidR="004D03FC" w:rsidRPr="00F47622" w:rsidRDefault="004D03FC" w:rsidP="00571531">
      <w:pPr>
        <w:numPr>
          <w:ilvl w:val="0"/>
          <w:numId w:val="15"/>
        </w:numPr>
        <w:tabs>
          <w:tab w:val="left" w:pos="540"/>
          <w:tab w:val="left" w:pos="569"/>
        </w:tabs>
        <w:jc w:val="both"/>
        <w:rPr>
          <w:bCs/>
          <w:noProof/>
          <w:sz w:val="22"/>
          <w:szCs w:val="22"/>
          <w:lang w:val="sr-Latn-ME"/>
        </w:rPr>
      </w:pPr>
      <w:r w:rsidRPr="00F47622">
        <w:rPr>
          <w:bCs/>
          <w:noProof/>
          <w:sz w:val="22"/>
          <w:szCs w:val="22"/>
          <w:lang w:val="sr-Latn-ME"/>
        </w:rPr>
        <w:t xml:space="preserve">Novodijagnostikovanom Ph+ ALL u kombinaciji sa hemoterapijom. </w:t>
      </w:r>
    </w:p>
    <w:p w14:paraId="3FC1A5B9" w14:textId="77777777" w:rsidR="00411B4B" w:rsidRPr="00F47622" w:rsidRDefault="00411B4B" w:rsidP="00571531">
      <w:pPr>
        <w:tabs>
          <w:tab w:val="left" w:pos="540"/>
          <w:tab w:val="left" w:pos="569"/>
        </w:tabs>
        <w:jc w:val="both"/>
        <w:rPr>
          <w:bCs/>
          <w:noProof/>
          <w:sz w:val="22"/>
          <w:szCs w:val="22"/>
          <w:lang w:val="sr-Latn-ME"/>
        </w:rPr>
      </w:pPr>
    </w:p>
    <w:p w14:paraId="02FF8CE4" w14:textId="11E5104F" w:rsidR="00411B4B" w:rsidRPr="00F47622" w:rsidRDefault="00411B4B" w:rsidP="00571531">
      <w:pPr>
        <w:tabs>
          <w:tab w:val="left" w:pos="540"/>
          <w:tab w:val="left" w:pos="569"/>
        </w:tabs>
        <w:jc w:val="both"/>
        <w:rPr>
          <w:b/>
          <w:bCs/>
          <w:sz w:val="22"/>
          <w:szCs w:val="22"/>
          <w:lang w:val="sr-Latn-ME"/>
        </w:rPr>
      </w:pPr>
      <w:r w:rsidRPr="00F47622">
        <w:rPr>
          <w:b/>
          <w:bCs/>
          <w:sz w:val="22"/>
          <w:szCs w:val="22"/>
          <w:lang w:val="sr-Latn-ME"/>
        </w:rPr>
        <w:t>4.2. Doziranje i način primjene</w:t>
      </w:r>
    </w:p>
    <w:p w14:paraId="20CCC2C6" w14:textId="77777777" w:rsidR="0072020E" w:rsidRPr="00F47622" w:rsidRDefault="0072020E" w:rsidP="00571531">
      <w:pPr>
        <w:tabs>
          <w:tab w:val="left" w:pos="540"/>
          <w:tab w:val="left" w:pos="569"/>
        </w:tabs>
        <w:jc w:val="both"/>
        <w:rPr>
          <w:bCs/>
          <w:sz w:val="22"/>
          <w:szCs w:val="22"/>
          <w:lang w:val="sr-Latn-ME"/>
        </w:rPr>
      </w:pPr>
    </w:p>
    <w:p w14:paraId="3ECDCD77" w14:textId="3C3B04E0" w:rsidR="004D03FC" w:rsidRPr="00F47622" w:rsidRDefault="004D03FC" w:rsidP="00571531">
      <w:pPr>
        <w:tabs>
          <w:tab w:val="left" w:pos="540"/>
          <w:tab w:val="left" w:pos="569"/>
        </w:tabs>
        <w:jc w:val="both"/>
        <w:rPr>
          <w:bCs/>
          <w:sz w:val="22"/>
          <w:szCs w:val="22"/>
          <w:lang w:val="sr-Latn-ME"/>
        </w:rPr>
      </w:pPr>
      <w:r w:rsidRPr="00F47622">
        <w:rPr>
          <w:bCs/>
          <w:sz w:val="22"/>
          <w:szCs w:val="22"/>
          <w:lang w:val="sr-Latn-ME"/>
        </w:rPr>
        <w:t>Terapiju treba da započne l</w:t>
      </w:r>
      <w:r w:rsidR="00E055D7" w:rsidRPr="00F47622">
        <w:rPr>
          <w:bCs/>
          <w:sz w:val="22"/>
          <w:szCs w:val="22"/>
          <w:lang w:val="sr-Latn-ME"/>
        </w:rPr>
        <w:t>j</w:t>
      </w:r>
      <w:r w:rsidRPr="00F47622">
        <w:rPr>
          <w:bCs/>
          <w:sz w:val="22"/>
          <w:szCs w:val="22"/>
          <w:lang w:val="sr-Latn-ME"/>
        </w:rPr>
        <w:t xml:space="preserve">ekar koji ima iskustva u </w:t>
      </w:r>
      <w:proofErr w:type="spellStart"/>
      <w:r w:rsidRPr="00F47622">
        <w:rPr>
          <w:bCs/>
          <w:sz w:val="22"/>
          <w:szCs w:val="22"/>
          <w:lang w:val="sr-Latn-ME"/>
        </w:rPr>
        <w:t>dijagnostikovanju</w:t>
      </w:r>
      <w:proofErr w:type="spellEnd"/>
      <w:r w:rsidRPr="00F47622">
        <w:rPr>
          <w:bCs/>
          <w:sz w:val="22"/>
          <w:szCs w:val="22"/>
          <w:lang w:val="sr-Latn-ME"/>
        </w:rPr>
        <w:t xml:space="preserve"> i l</w:t>
      </w:r>
      <w:r w:rsidR="00E055D7" w:rsidRPr="00F47622">
        <w:rPr>
          <w:bCs/>
          <w:sz w:val="22"/>
          <w:szCs w:val="22"/>
          <w:lang w:val="sr-Latn-ME"/>
        </w:rPr>
        <w:t>ij</w:t>
      </w:r>
      <w:r w:rsidRPr="00F47622">
        <w:rPr>
          <w:bCs/>
          <w:sz w:val="22"/>
          <w:szCs w:val="22"/>
          <w:lang w:val="sr-Latn-ME"/>
        </w:rPr>
        <w:t xml:space="preserve">ečenju pacijenata sa leukemijom. </w:t>
      </w:r>
    </w:p>
    <w:p w14:paraId="0B6863EA" w14:textId="77777777" w:rsidR="004D03FC" w:rsidRPr="00F47622" w:rsidRDefault="004D03FC" w:rsidP="00571531">
      <w:pPr>
        <w:tabs>
          <w:tab w:val="left" w:pos="540"/>
          <w:tab w:val="left" w:pos="569"/>
        </w:tabs>
        <w:jc w:val="both"/>
        <w:rPr>
          <w:bCs/>
          <w:sz w:val="22"/>
          <w:szCs w:val="22"/>
          <w:u w:val="single"/>
          <w:lang w:val="sr-Latn-ME"/>
        </w:rPr>
      </w:pPr>
    </w:p>
    <w:p w14:paraId="6A58E565" w14:textId="2DCC2306" w:rsidR="00452E9D" w:rsidRPr="00F47622" w:rsidRDefault="00452E9D" w:rsidP="00571531">
      <w:pPr>
        <w:tabs>
          <w:tab w:val="left" w:pos="540"/>
          <w:tab w:val="left" w:pos="569"/>
        </w:tabs>
        <w:jc w:val="both"/>
        <w:rPr>
          <w:bCs/>
          <w:sz w:val="22"/>
          <w:szCs w:val="22"/>
          <w:u w:val="single"/>
          <w:lang w:val="sr-Latn-ME"/>
        </w:rPr>
      </w:pPr>
      <w:r w:rsidRPr="00F47622">
        <w:rPr>
          <w:bCs/>
          <w:sz w:val="22"/>
          <w:szCs w:val="22"/>
          <w:u w:val="single"/>
          <w:lang w:val="sr-Latn-ME"/>
        </w:rPr>
        <w:t>Doziranje</w:t>
      </w:r>
    </w:p>
    <w:p w14:paraId="3313A16C" w14:textId="77777777" w:rsidR="004D03FC" w:rsidRPr="00F47622" w:rsidRDefault="004D03FC" w:rsidP="00571531">
      <w:pPr>
        <w:tabs>
          <w:tab w:val="left" w:pos="284"/>
        </w:tabs>
        <w:jc w:val="both"/>
        <w:rPr>
          <w:iCs/>
          <w:noProof/>
          <w:sz w:val="22"/>
          <w:szCs w:val="22"/>
          <w:lang w:val="sr-Latn-ME"/>
        </w:rPr>
      </w:pPr>
      <w:r w:rsidRPr="00F47622">
        <w:rPr>
          <w:iCs/>
          <w:noProof/>
          <w:sz w:val="22"/>
          <w:szCs w:val="22"/>
          <w:u w:val="single"/>
          <w:lang w:val="sr-Latn-ME"/>
        </w:rPr>
        <w:t>Odrasli pacijenti</w:t>
      </w:r>
    </w:p>
    <w:p w14:paraId="132488B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Preporučena početna doza u hroničnoj fazi HML iznosi 100 mg dasatiniba jednom dnevno.</w:t>
      </w:r>
    </w:p>
    <w:p w14:paraId="4F4B52F7" w14:textId="231A1C8C" w:rsidR="004D03FC" w:rsidRPr="00F47622" w:rsidRDefault="004D03FC" w:rsidP="00571531">
      <w:pPr>
        <w:tabs>
          <w:tab w:val="left" w:pos="284"/>
        </w:tabs>
        <w:jc w:val="both"/>
        <w:rPr>
          <w:noProof/>
          <w:sz w:val="22"/>
          <w:szCs w:val="22"/>
          <w:lang w:val="sr-Latn-ME"/>
        </w:rPr>
      </w:pPr>
      <w:r w:rsidRPr="00F47622">
        <w:rPr>
          <w:noProof/>
          <w:sz w:val="22"/>
          <w:szCs w:val="22"/>
          <w:lang w:val="sr-Latn-ME"/>
        </w:rPr>
        <w:t>Preporučena početna doza u ubrzanoj, mijeloidnoj ili limfoidnoj blastnoj fazi (uznapredovala faza) HML ili Ph+ ALL iznosi 140 mg dasatiniba jednom dnevno (vid</w:t>
      </w:r>
      <w:r w:rsidR="00E055D7"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4.4).</w:t>
      </w:r>
    </w:p>
    <w:p w14:paraId="17BAA912" w14:textId="77777777" w:rsidR="004D03FC" w:rsidRPr="00F47622" w:rsidRDefault="004D03FC" w:rsidP="00571531">
      <w:pPr>
        <w:tabs>
          <w:tab w:val="left" w:pos="284"/>
        </w:tabs>
        <w:jc w:val="both"/>
        <w:rPr>
          <w:noProof/>
          <w:sz w:val="22"/>
          <w:szCs w:val="22"/>
          <w:lang w:val="sr-Latn-ME"/>
        </w:rPr>
      </w:pPr>
    </w:p>
    <w:p w14:paraId="6EF4DB1F"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 xml:space="preserve">Pedijatrijska populacija (Ph+ HML u hroničnoj fazi i </w:t>
      </w:r>
      <w:bookmarkStart w:id="3" w:name="_Hlk73453488"/>
      <w:r w:rsidRPr="00F47622">
        <w:rPr>
          <w:i/>
          <w:noProof/>
          <w:sz w:val="22"/>
          <w:szCs w:val="22"/>
          <w:u w:val="single"/>
          <w:lang w:val="sr-Latn-ME"/>
        </w:rPr>
        <w:t>Ph+ ALL</w:t>
      </w:r>
      <w:bookmarkEnd w:id="3"/>
      <w:r w:rsidRPr="00F47622">
        <w:rPr>
          <w:i/>
          <w:noProof/>
          <w:sz w:val="22"/>
          <w:szCs w:val="22"/>
          <w:u w:val="single"/>
          <w:lang w:val="sr-Latn-ME"/>
        </w:rPr>
        <w:t>)</w:t>
      </w:r>
    </w:p>
    <w:p w14:paraId="42872E52" w14:textId="1ED123EF" w:rsidR="004D03FC" w:rsidRPr="00F47622" w:rsidRDefault="004D03FC" w:rsidP="00571531">
      <w:pPr>
        <w:tabs>
          <w:tab w:val="left" w:pos="284"/>
        </w:tabs>
        <w:jc w:val="both"/>
        <w:rPr>
          <w:noProof/>
          <w:sz w:val="22"/>
          <w:szCs w:val="22"/>
          <w:lang w:val="sr-Latn-ME"/>
        </w:rPr>
      </w:pPr>
      <w:r w:rsidRPr="00F47622">
        <w:rPr>
          <w:noProof/>
          <w:sz w:val="22"/>
          <w:szCs w:val="22"/>
          <w:lang w:val="sr-Latn-ME"/>
        </w:rPr>
        <w:t>Doziranje kod d</w:t>
      </w:r>
      <w:r w:rsidR="00E055D7" w:rsidRPr="00F47622">
        <w:rPr>
          <w:noProof/>
          <w:sz w:val="22"/>
          <w:szCs w:val="22"/>
          <w:lang w:val="sr-Latn-ME"/>
        </w:rPr>
        <w:t>j</w:t>
      </w:r>
      <w:r w:rsidRPr="00F47622">
        <w:rPr>
          <w:noProof/>
          <w:sz w:val="22"/>
          <w:szCs w:val="22"/>
          <w:lang w:val="sr-Latn-ME"/>
        </w:rPr>
        <w:t>ece i adolescenata zasniva se na t</w:t>
      </w:r>
      <w:r w:rsidR="00E055D7" w:rsidRPr="00F47622">
        <w:rPr>
          <w:noProof/>
          <w:sz w:val="22"/>
          <w:szCs w:val="22"/>
          <w:lang w:val="sr-Latn-ME"/>
        </w:rPr>
        <w:t>j</w:t>
      </w:r>
      <w:r w:rsidRPr="00F47622">
        <w:rPr>
          <w:noProof/>
          <w:sz w:val="22"/>
          <w:szCs w:val="22"/>
          <w:lang w:val="sr-Latn-ME"/>
        </w:rPr>
        <w:t>elesnoj masi (vid</w:t>
      </w:r>
      <w:r w:rsidR="00E055D7" w:rsidRPr="00F47622">
        <w:rPr>
          <w:noProof/>
          <w:sz w:val="22"/>
          <w:szCs w:val="22"/>
          <w:lang w:val="sr-Latn-ME"/>
        </w:rPr>
        <w:t>j</w:t>
      </w:r>
      <w:r w:rsidRPr="00F47622">
        <w:rPr>
          <w:noProof/>
          <w:sz w:val="22"/>
          <w:szCs w:val="22"/>
          <w:lang w:val="sr-Latn-ME"/>
        </w:rPr>
        <w:t>eti Tabelu 1). Dasatinib se prim</w:t>
      </w:r>
      <w:r w:rsidR="00E055D7" w:rsidRPr="00F47622">
        <w:rPr>
          <w:noProof/>
          <w:sz w:val="22"/>
          <w:szCs w:val="22"/>
          <w:lang w:val="sr-Latn-ME"/>
        </w:rPr>
        <w:t>j</w:t>
      </w:r>
      <w:r w:rsidRPr="00F47622">
        <w:rPr>
          <w:noProof/>
          <w:sz w:val="22"/>
          <w:szCs w:val="22"/>
          <w:lang w:val="sr-Latn-ME"/>
        </w:rPr>
        <w:t>enjuje oralno jednom dnevno u obliku dasatinib film tableta ili dasatinib praška za oralnu suspenziju. Na svaka 3 m</w:t>
      </w:r>
      <w:r w:rsidR="00E055D7" w:rsidRPr="00F47622">
        <w:rPr>
          <w:noProof/>
          <w:sz w:val="22"/>
          <w:szCs w:val="22"/>
          <w:lang w:val="sr-Latn-ME"/>
        </w:rPr>
        <w:t>j</w:t>
      </w:r>
      <w:r w:rsidRPr="00F47622">
        <w:rPr>
          <w:noProof/>
          <w:sz w:val="22"/>
          <w:szCs w:val="22"/>
          <w:lang w:val="sr-Latn-ME"/>
        </w:rPr>
        <w:t>eseca, ili češće ako je potrebno, dozu treba ponovno izračunavati na osnovu prom</w:t>
      </w:r>
      <w:r w:rsidR="00E055D7" w:rsidRPr="00F47622">
        <w:rPr>
          <w:noProof/>
          <w:sz w:val="22"/>
          <w:szCs w:val="22"/>
          <w:lang w:val="sr-Latn-ME"/>
        </w:rPr>
        <w:t>j</w:t>
      </w:r>
      <w:r w:rsidRPr="00F47622">
        <w:rPr>
          <w:noProof/>
          <w:sz w:val="22"/>
          <w:szCs w:val="22"/>
          <w:lang w:val="sr-Latn-ME"/>
        </w:rPr>
        <w:t>ena t</w:t>
      </w:r>
      <w:r w:rsidR="00E055D7" w:rsidRPr="00F47622">
        <w:rPr>
          <w:noProof/>
          <w:sz w:val="22"/>
          <w:szCs w:val="22"/>
          <w:lang w:val="sr-Latn-ME"/>
        </w:rPr>
        <w:t>j</w:t>
      </w:r>
      <w:r w:rsidRPr="00F47622">
        <w:rPr>
          <w:noProof/>
          <w:sz w:val="22"/>
          <w:szCs w:val="22"/>
          <w:lang w:val="sr-Latn-ME"/>
        </w:rPr>
        <w:t>elesne mase. Tableta se ne preporučuje za pacijente čija je t</w:t>
      </w:r>
      <w:r w:rsidR="00E055D7" w:rsidRPr="00F47622">
        <w:rPr>
          <w:noProof/>
          <w:sz w:val="22"/>
          <w:szCs w:val="22"/>
          <w:lang w:val="sr-Latn-ME"/>
        </w:rPr>
        <w:t>j</w:t>
      </w:r>
      <w:r w:rsidRPr="00F47622">
        <w:rPr>
          <w:noProof/>
          <w:sz w:val="22"/>
          <w:szCs w:val="22"/>
          <w:lang w:val="sr-Latn-ME"/>
        </w:rPr>
        <w:t>elesna masa manja od 10 kg; kod tih pacijenata treba koristiti prašak za oralnu suspenziju. Preporučuje se povećanje ili smanjenje doze na osnovu individualnog odgovora pacijenta i podnošljivosti. Nema iskustva sa terapijom l</w:t>
      </w:r>
      <w:r w:rsidR="00E055D7" w:rsidRPr="00F47622">
        <w:rPr>
          <w:noProof/>
          <w:sz w:val="22"/>
          <w:szCs w:val="22"/>
          <w:lang w:val="sr-Latn-ME"/>
        </w:rPr>
        <w:t>ij</w:t>
      </w:r>
      <w:r w:rsidRPr="00F47622">
        <w:rPr>
          <w:noProof/>
          <w:sz w:val="22"/>
          <w:szCs w:val="22"/>
          <w:lang w:val="sr-Latn-ME"/>
        </w:rPr>
        <w:t>ekom Dasatinib Zentiva kod d</w:t>
      </w:r>
      <w:r w:rsidR="00E055D7" w:rsidRPr="00F47622">
        <w:rPr>
          <w:noProof/>
          <w:sz w:val="22"/>
          <w:szCs w:val="22"/>
          <w:lang w:val="sr-Latn-ME"/>
        </w:rPr>
        <w:t>j</w:t>
      </w:r>
      <w:r w:rsidRPr="00F47622">
        <w:rPr>
          <w:noProof/>
          <w:sz w:val="22"/>
          <w:szCs w:val="22"/>
          <w:lang w:val="sr-Latn-ME"/>
        </w:rPr>
        <w:t>ece mlađe od godinu dana.</w:t>
      </w:r>
    </w:p>
    <w:p w14:paraId="5708D595" w14:textId="77777777" w:rsidR="004D03FC" w:rsidRPr="00F47622" w:rsidRDefault="004D03FC" w:rsidP="00571531">
      <w:pPr>
        <w:tabs>
          <w:tab w:val="left" w:pos="284"/>
        </w:tabs>
        <w:jc w:val="both"/>
        <w:rPr>
          <w:noProof/>
          <w:sz w:val="22"/>
          <w:szCs w:val="22"/>
          <w:lang w:val="sr-Latn-ME"/>
        </w:rPr>
      </w:pPr>
    </w:p>
    <w:p w14:paraId="08F68E2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Dasatinib film tablete i dasatinib prašak za oralnu suspenziju nisu bioekvivalentni. Pacijenti koji mogu da progutaju tablete i žele da pređu sa dasatinib praška za oralnu suspenziju na dasatinib tablete, odnosno pacijenti koji ne mogu da progutaju tablete i žele da pređu sa tableta na oralnu suspenziju, mogu to da urade pod uslovom da se tačno pridržavaju preporuka vezanih za doziranje određenog farmaceutskog oblika.</w:t>
      </w:r>
    </w:p>
    <w:p w14:paraId="75B7F32F" w14:textId="77777777" w:rsidR="004D03FC" w:rsidRPr="00F47622" w:rsidRDefault="004D03FC" w:rsidP="00571531">
      <w:pPr>
        <w:tabs>
          <w:tab w:val="left" w:pos="284"/>
        </w:tabs>
        <w:jc w:val="both"/>
        <w:rPr>
          <w:noProof/>
          <w:sz w:val="22"/>
          <w:szCs w:val="22"/>
          <w:lang w:val="sr-Latn-ME"/>
        </w:rPr>
      </w:pPr>
    </w:p>
    <w:p w14:paraId="2CF958C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Preporučena početna dnevna doza Dasatinib Zentiva tableta kod pedijatrijskih pacijenata prikazana je u Tabeli 1.</w:t>
      </w:r>
    </w:p>
    <w:p w14:paraId="74D0545C" w14:textId="77777777" w:rsidR="004D03FC" w:rsidRPr="00F47622" w:rsidRDefault="004D03FC" w:rsidP="00571531">
      <w:pPr>
        <w:tabs>
          <w:tab w:val="left" w:pos="284"/>
        </w:tabs>
        <w:jc w:val="both"/>
        <w:rPr>
          <w:noProof/>
          <w:sz w:val="22"/>
          <w:szCs w:val="22"/>
          <w:lang w:val="sr-Latn-ME"/>
        </w:rPr>
      </w:pPr>
    </w:p>
    <w:p w14:paraId="77414DD9" w14:textId="652AECD7" w:rsidR="004D03FC" w:rsidRPr="00F47622" w:rsidRDefault="004D03FC" w:rsidP="00571531">
      <w:pPr>
        <w:tabs>
          <w:tab w:val="left" w:pos="284"/>
        </w:tabs>
        <w:jc w:val="both"/>
        <w:rPr>
          <w:b/>
          <w:bCs/>
          <w:iCs/>
          <w:noProof/>
          <w:sz w:val="22"/>
          <w:szCs w:val="22"/>
          <w:lang w:val="sr-Latn-ME"/>
        </w:rPr>
      </w:pPr>
      <w:r w:rsidRPr="00F47622">
        <w:rPr>
          <w:b/>
          <w:bCs/>
          <w:noProof/>
          <w:sz w:val="22"/>
          <w:szCs w:val="22"/>
          <w:lang w:val="sr-Latn-ME"/>
        </w:rPr>
        <w:t>Tabela 1: Doziranje tableta l</w:t>
      </w:r>
      <w:r w:rsidR="00E055D7" w:rsidRPr="00F47622">
        <w:rPr>
          <w:b/>
          <w:bCs/>
          <w:noProof/>
          <w:sz w:val="22"/>
          <w:szCs w:val="22"/>
          <w:lang w:val="sr-Latn-ME"/>
        </w:rPr>
        <w:t>ij</w:t>
      </w:r>
      <w:r w:rsidRPr="00F47622">
        <w:rPr>
          <w:b/>
          <w:bCs/>
          <w:noProof/>
          <w:sz w:val="22"/>
          <w:szCs w:val="22"/>
          <w:lang w:val="sr-Latn-ME"/>
        </w:rPr>
        <w:t xml:space="preserve">eka Dasatinib Zentiva kod pedijatrijskih pacijenata sa Ph+ HML u hroničnoj fazi ili </w:t>
      </w:r>
      <w:r w:rsidRPr="00F47622">
        <w:rPr>
          <w:b/>
          <w:bCs/>
          <w:iCs/>
          <w:noProof/>
          <w:sz w:val="22"/>
          <w:szCs w:val="22"/>
          <w:lang w:val="sr-Latn-ME"/>
        </w:rPr>
        <w:t>Ph+ ALL</w:t>
      </w:r>
    </w:p>
    <w:p w14:paraId="1F546490" w14:textId="77777777" w:rsidR="004D03FC" w:rsidRPr="00F47622" w:rsidRDefault="004D03FC" w:rsidP="00571531">
      <w:pPr>
        <w:tabs>
          <w:tab w:val="left" w:pos="284"/>
        </w:tabs>
        <w:jc w:val="both"/>
        <w:rPr>
          <w:b/>
          <w:bCs/>
          <w:iCs/>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531"/>
        <w:gridCol w:w="4532"/>
      </w:tblGrid>
      <w:tr w:rsidR="004D03FC" w:rsidRPr="00F47622" w14:paraId="4FA19EBA" w14:textId="77777777" w:rsidTr="00571531">
        <w:trPr>
          <w:trHeight w:val="227"/>
        </w:trPr>
        <w:tc>
          <w:tcPr>
            <w:tcW w:w="2500" w:type="pct"/>
          </w:tcPr>
          <w:p w14:paraId="03A29CFE" w14:textId="201396F9" w:rsidR="004D03FC" w:rsidRPr="00F47622" w:rsidRDefault="004D03FC" w:rsidP="00A61E8C">
            <w:pPr>
              <w:tabs>
                <w:tab w:val="left" w:pos="284"/>
              </w:tabs>
              <w:jc w:val="both"/>
              <w:rPr>
                <w:noProof/>
                <w:sz w:val="22"/>
                <w:szCs w:val="22"/>
                <w:lang w:val="sr-Latn-ME"/>
              </w:rPr>
            </w:pPr>
            <w:r w:rsidRPr="00F47622">
              <w:rPr>
                <w:noProof/>
                <w:sz w:val="22"/>
                <w:szCs w:val="22"/>
                <w:lang w:val="sr-Latn-ME"/>
              </w:rPr>
              <w:t>T</w:t>
            </w:r>
            <w:r w:rsidR="00E055D7" w:rsidRPr="00F47622">
              <w:rPr>
                <w:noProof/>
                <w:sz w:val="22"/>
                <w:szCs w:val="22"/>
                <w:lang w:val="sr-Latn-ME"/>
              </w:rPr>
              <w:t>j</w:t>
            </w:r>
            <w:r w:rsidRPr="00F47622">
              <w:rPr>
                <w:noProof/>
                <w:sz w:val="22"/>
                <w:szCs w:val="22"/>
                <w:lang w:val="sr-Latn-ME"/>
              </w:rPr>
              <w:t xml:space="preserve">elesna masa </w:t>
            </w:r>
            <w:r w:rsidR="00A61E8C" w:rsidRPr="00F47622">
              <w:rPr>
                <w:noProof/>
                <w:sz w:val="22"/>
                <w:szCs w:val="22"/>
                <w:lang w:val="sr-Latn-ME"/>
              </w:rPr>
              <w:t xml:space="preserve"> </w:t>
            </w:r>
            <w:r w:rsidRPr="00F47622">
              <w:rPr>
                <w:noProof/>
                <w:sz w:val="22"/>
                <w:szCs w:val="22"/>
                <w:lang w:val="sr-Latn-ME"/>
              </w:rPr>
              <w:t>(kg)</w:t>
            </w:r>
            <w:r w:rsidRPr="00F47622">
              <w:rPr>
                <w:noProof/>
                <w:sz w:val="22"/>
                <w:szCs w:val="22"/>
                <w:vertAlign w:val="superscript"/>
                <w:lang w:val="sr-Latn-ME"/>
              </w:rPr>
              <w:t>a</w:t>
            </w:r>
          </w:p>
        </w:tc>
        <w:tc>
          <w:tcPr>
            <w:tcW w:w="2500" w:type="pct"/>
          </w:tcPr>
          <w:p w14:paraId="106D63FD" w14:textId="77777777" w:rsidR="004D03FC" w:rsidRPr="00F47622" w:rsidRDefault="004D03FC" w:rsidP="00571531">
            <w:pPr>
              <w:tabs>
                <w:tab w:val="left" w:pos="284"/>
              </w:tabs>
              <w:jc w:val="both"/>
              <w:rPr>
                <w:bCs/>
                <w:noProof/>
                <w:sz w:val="22"/>
                <w:szCs w:val="22"/>
                <w:lang w:val="sr-Latn-ME"/>
              </w:rPr>
            </w:pPr>
            <w:r w:rsidRPr="00F47622">
              <w:rPr>
                <w:bCs/>
                <w:noProof/>
                <w:sz w:val="22"/>
                <w:szCs w:val="22"/>
                <w:lang w:val="sr-Latn-ME"/>
              </w:rPr>
              <w:t>Dnevna doza (mg)</w:t>
            </w:r>
          </w:p>
        </w:tc>
      </w:tr>
      <w:tr w:rsidR="004D03FC" w:rsidRPr="00F47622" w14:paraId="58FEB584" w14:textId="77777777" w:rsidTr="00571531">
        <w:trPr>
          <w:trHeight w:val="227"/>
        </w:trPr>
        <w:tc>
          <w:tcPr>
            <w:tcW w:w="2500" w:type="pct"/>
          </w:tcPr>
          <w:p w14:paraId="065319C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od 10 do manje od 20 kg</w:t>
            </w:r>
          </w:p>
        </w:tc>
        <w:tc>
          <w:tcPr>
            <w:tcW w:w="2500" w:type="pct"/>
          </w:tcPr>
          <w:p w14:paraId="3D113A84" w14:textId="77777777" w:rsidR="004D03FC" w:rsidRPr="00F47622" w:rsidRDefault="004D03FC" w:rsidP="00571531">
            <w:pPr>
              <w:tabs>
                <w:tab w:val="left" w:pos="284"/>
              </w:tabs>
              <w:jc w:val="both"/>
              <w:rPr>
                <w:b/>
                <w:bCs/>
                <w:noProof/>
                <w:sz w:val="22"/>
                <w:szCs w:val="22"/>
                <w:lang w:val="sr-Latn-ME"/>
              </w:rPr>
            </w:pPr>
            <w:r w:rsidRPr="00F47622">
              <w:rPr>
                <w:noProof/>
                <w:sz w:val="22"/>
                <w:szCs w:val="22"/>
                <w:lang w:val="sr-Latn-ME"/>
              </w:rPr>
              <w:t>40 mg</w:t>
            </w:r>
          </w:p>
        </w:tc>
      </w:tr>
      <w:tr w:rsidR="004D03FC" w:rsidRPr="00F47622" w14:paraId="0FC98B3B" w14:textId="77777777" w:rsidTr="00571531">
        <w:trPr>
          <w:trHeight w:val="227"/>
        </w:trPr>
        <w:tc>
          <w:tcPr>
            <w:tcW w:w="2500" w:type="pct"/>
          </w:tcPr>
          <w:p w14:paraId="3E86617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od 20 do manje od 30 kg</w:t>
            </w:r>
          </w:p>
        </w:tc>
        <w:tc>
          <w:tcPr>
            <w:tcW w:w="2500" w:type="pct"/>
          </w:tcPr>
          <w:p w14:paraId="445519BF" w14:textId="77777777" w:rsidR="004D03FC" w:rsidRPr="00F47622" w:rsidRDefault="004D03FC" w:rsidP="00571531">
            <w:pPr>
              <w:tabs>
                <w:tab w:val="left" w:pos="284"/>
              </w:tabs>
              <w:jc w:val="both"/>
              <w:rPr>
                <w:b/>
                <w:bCs/>
                <w:noProof/>
                <w:sz w:val="22"/>
                <w:szCs w:val="22"/>
                <w:lang w:val="sr-Latn-ME"/>
              </w:rPr>
            </w:pPr>
            <w:r w:rsidRPr="00F47622">
              <w:rPr>
                <w:noProof/>
                <w:sz w:val="22"/>
                <w:szCs w:val="22"/>
                <w:lang w:val="sr-Latn-ME"/>
              </w:rPr>
              <w:t>60 mg</w:t>
            </w:r>
          </w:p>
        </w:tc>
      </w:tr>
      <w:tr w:rsidR="004D03FC" w:rsidRPr="00F47622" w14:paraId="0A1BCAA0" w14:textId="77777777" w:rsidTr="00571531">
        <w:trPr>
          <w:trHeight w:val="227"/>
        </w:trPr>
        <w:tc>
          <w:tcPr>
            <w:tcW w:w="2500" w:type="pct"/>
          </w:tcPr>
          <w:p w14:paraId="41EF1DE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od 30 do manje od 45 kg</w:t>
            </w:r>
          </w:p>
        </w:tc>
        <w:tc>
          <w:tcPr>
            <w:tcW w:w="2500" w:type="pct"/>
          </w:tcPr>
          <w:p w14:paraId="0D5B7ECA" w14:textId="77777777" w:rsidR="004D03FC" w:rsidRPr="00F47622" w:rsidRDefault="004D03FC" w:rsidP="00571531">
            <w:pPr>
              <w:tabs>
                <w:tab w:val="left" w:pos="284"/>
              </w:tabs>
              <w:jc w:val="both"/>
              <w:rPr>
                <w:b/>
                <w:bCs/>
                <w:noProof/>
                <w:sz w:val="22"/>
                <w:szCs w:val="22"/>
                <w:lang w:val="sr-Latn-ME"/>
              </w:rPr>
            </w:pPr>
            <w:r w:rsidRPr="00F47622">
              <w:rPr>
                <w:noProof/>
                <w:sz w:val="22"/>
                <w:szCs w:val="22"/>
                <w:lang w:val="sr-Latn-ME"/>
              </w:rPr>
              <w:t>70 mg</w:t>
            </w:r>
          </w:p>
        </w:tc>
      </w:tr>
      <w:tr w:rsidR="004D03FC" w:rsidRPr="00F47622" w14:paraId="5AF505BB" w14:textId="77777777" w:rsidTr="00571531">
        <w:trPr>
          <w:trHeight w:val="227"/>
        </w:trPr>
        <w:tc>
          <w:tcPr>
            <w:tcW w:w="2500" w:type="pct"/>
          </w:tcPr>
          <w:p w14:paraId="67391B4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najmanje 45 kg</w:t>
            </w:r>
          </w:p>
        </w:tc>
        <w:tc>
          <w:tcPr>
            <w:tcW w:w="2500" w:type="pct"/>
          </w:tcPr>
          <w:p w14:paraId="14D8C47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100 mg</w:t>
            </w:r>
          </w:p>
        </w:tc>
      </w:tr>
    </w:tbl>
    <w:p w14:paraId="04E9B93E" w14:textId="764FB480"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a </w:t>
      </w:r>
      <w:r w:rsidRPr="00F47622">
        <w:rPr>
          <w:noProof/>
          <w:sz w:val="22"/>
          <w:szCs w:val="22"/>
          <w:lang w:val="sr-Latn-ME"/>
        </w:rPr>
        <w:t>Tableta se ne preporučuje za pacijente čija je t</w:t>
      </w:r>
      <w:r w:rsidR="00E055D7" w:rsidRPr="00F47622">
        <w:rPr>
          <w:noProof/>
          <w:sz w:val="22"/>
          <w:szCs w:val="22"/>
          <w:lang w:val="sr-Latn-ME"/>
        </w:rPr>
        <w:t>j</w:t>
      </w:r>
      <w:r w:rsidRPr="00F47622">
        <w:rPr>
          <w:noProof/>
          <w:sz w:val="22"/>
          <w:szCs w:val="22"/>
          <w:lang w:val="sr-Latn-ME"/>
        </w:rPr>
        <w:t>elesna masa manja od 10 kg; kod tih pacijenata treba koristiti prašak za oralnu suspenziju.</w:t>
      </w:r>
    </w:p>
    <w:p w14:paraId="15743EFE" w14:textId="77777777" w:rsidR="004D03FC" w:rsidRPr="00F47622" w:rsidRDefault="004D03FC" w:rsidP="00571531">
      <w:pPr>
        <w:tabs>
          <w:tab w:val="left" w:pos="284"/>
        </w:tabs>
        <w:jc w:val="both"/>
        <w:rPr>
          <w:b/>
          <w:bCs/>
          <w:noProof/>
          <w:sz w:val="22"/>
          <w:szCs w:val="22"/>
          <w:lang w:val="sr-Latn-ME"/>
        </w:rPr>
      </w:pPr>
    </w:p>
    <w:p w14:paraId="2C9CF78D" w14:textId="77777777" w:rsidR="00192833" w:rsidRPr="00F47622" w:rsidRDefault="00192833" w:rsidP="00571531">
      <w:pPr>
        <w:tabs>
          <w:tab w:val="left" w:pos="284"/>
        </w:tabs>
        <w:jc w:val="both"/>
        <w:rPr>
          <w:i/>
          <w:noProof/>
          <w:sz w:val="22"/>
          <w:szCs w:val="22"/>
          <w:u w:val="single"/>
          <w:lang w:val="sr-Latn-ME"/>
        </w:rPr>
      </w:pPr>
    </w:p>
    <w:p w14:paraId="49ED4D91" w14:textId="77777777" w:rsidR="00192833" w:rsidRPr="00F47622" w:rsidRDefault="00192833" w:rsidP="00571531">
      <w:pPr>
        <w:tabs>
          <w:tab w:val="left" w:pos="284"/>
        </w:tabs>
        <w:jc w:val="both"/>
        <w:rPr>
          <w:i/>
          <w:noProof/>
          <w:sz w:val="22"/>
          <w:szCs w:val="22"/>
          <w:u w:val="single"/>
          <w:lang w:val="sr-Latn-ME"/>
        </w:rPr>
      </w:pPr>
    </w:p>
    <w:p w14:paraId="27A143FB" w14:textId="537851F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lastRenderedPageBreak/>
        <w:t>Trajanje terapije</w:t>
      </w:r>
    </w:p>
    <w:p w14:paraId="70B9C66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U kliničkim studijama, terapija dasatinibom kod odraslih osoba sa Ph</w:t>
      </w:r>
      <w:r w:rsidRPr="00F47622">
        <w:rPr>
          <w:b/>
          <w:bCs/>
          <w:noProof/>
          <w:sz w:val="22"/>
          <w:szCs w:val="22"/>
          <w:lang w:val="sr-Latn-ME"/>
        </w:rPr>
        <w:t xml:space="preserve">+ </w:t>
      </w:r>
      <w:r w:rsidRPr="00F47622">
        <w:rPr>
          <w:noProof/>
          <w:sz w:val="22"/>
          <w:szCs w:val="22"/>
          <w:lang w:val="sr-Latn-ME"/>
        </w:rPr>
        <w:t xml:space="preserve">HML u hroničnoj, ubrzanoj, mijeloidnoj ili limfoidnoj blastnoj fazi (uznapredovala faza) HML, ili </w:t>
      </w:r>
      <w:bookmarkStart w:id="4" w:name="_Hlk73454849"/>
      <w:r w:rsidRPr="00F47622">
        <w:rPr>
          <w:iCs/>
          <w:noProof/>
          <w:sz w:val="22"/>
          <w:szCs w:val="22"/>
          <w:lang w:val="sr-Latn-ME"/>
        </w:rPr>
        <w:t>Ph+ ALL</w:t>
      </w:r>
      <w:r w:rsidRPr="00F47622">
        <w:rPr>
          <w:noProof/>
          <w:sz w:val="22"/>
          <w:szCs w:val="22"/>
          <w:lang w:val="sr-Latn-ME"/>
        </w:rPr>
        <w:t xml:space="preserve"> </w:t>
      </w:r>
      <w:bookmarkEnd w:id="4"/>
      <w:r w:rsidRPr="00F47622">
        <w:rPr>
          <w:noProof/>
          <w:sz w:val="22"/>
          <w:szCs w:val="22"/>
          <w:lang w:val="sr-Latn-ME"/>
        </w:rPr>
        <w:t>i pedijatrijskih pacijenata sa Ph</w:t>
      </w:r>
      <w:r w:rsidRPr="00F47622">
        <w:rPr>
          <w:b/>
          <w:bCs/>
          <w:noProof/>
          <w:sz w:val="22"/>
          <w:szCs w:val="22"/>
          <w:lang w:val="sr-Latn-ME"/>
        </w:rPr>
        <w:t xml:space="preserve">+ </w:t>
      </w:r>
      <w:r w:rsidRPr="00F47622">
        <w:rPr>
          <w:noProof/>
          <w:sz w:val="22"/>
          <w:szCs w:val="22"/>
          <w:lang w:val="sr-Latn-ME"/>
        </w:rPr>
        <w:t xml:space="preserve">HML u hroničnoj fazi je bila nastavljena do progresije bolesti ili razvoja intolerancije kod pacijenata. Uticaj prekida terapije na dugoročan ishod bolesti nakon dostizanja citogenetskog ili molekularnog odgovora [uključujući kompletan citogenetski odgovor (engl. </w:t>
      </w:r>
      <w:r w:rsidRPr="00F47622">
        <w:rPr>
          <w:i/>
          <w:noProof/>
          <w:sz w:val="22"/>
          <w:szCs w:val="22"/>
          <w:lang w:val="sr-Latn-ME"/>
        </w:rPr>
        <w:t xml:space="preserve">complete cytogenetic response; </w:t>
      </w:r>
      <w:r w:rsidRPr="00F47622">
        <w:rPr>
          <w:noProof/>
          <w:sz w:val="22"/>
          <w:szCs w:val="22"/>
          <w:lang w:val="sr-Latn-ME"/>
        </w:rPr>
        <w:t xml:space="preserve">CCyR), glavni molekularni odgovor (engl. </w:t>
      </w:r>
      <w:r w:rsidRPr="00F47622">
        <w:rPr>
          <w:i/>
          <w:noProof/>
          <w:sz w:val="22"/>
          <w:szCs w:val="22"/>
          <w:lang w:val="sr-Latn-ME"/>
        </w:rPr>
        <w:t xml:space="preserve">major molecular response, </w:t>
      </w:r>
      <w:r w:rsidRPr="00F47622">
        <w:rPr>
          <w:noProof/>
          <w:sz w:val="22"/>
          <w:szCs w:val="22"/>
          <w:lang w:val="sr-Latn-ME"/>
        </w:rPr>
        <w:t>MMR) i MR 4,5] nije bio ispitivan.</w:t>
      </w:r>
    </w:p>
    <w:p w14:paraId="21FC5B0C" w14:textId="77777777" w:rsidR="004D03FC" w:rsidRPr="00F47622" w:rsidRDefault="004D03FC" w:rsidP="00571531">
      <w:pPr>
        <w:tabs>
          <w:tab w:val="left" w:pos="284"/>
        </w:tabs>
        <w:jc w:val="both"/>
        <w:rPr>
          <w:noProof/>
          <w:sz w:val="22"/>
          <w:szCs w:val="22"/>
          <w:lang w:val="sr-Latn-ME"/>
        </w:rPr>
      </w:pPr>
    </w:p>
    <w:p w14:paraId="693D8CBC" w14:textId="0F435208" w:rsidR="004D03FC" w:rsidRPr="00F47622" w:rsidRDefault="004D03FC" w:rsidP="00571531">
      <w:pPr>
        <w:tabs>
          <w:tab w:val="left" w:pos="284"/>
        </w:tabs>
        <w:jc w:val="both"/>
        <w:rPr>
          <w:noProof/>
          <w:sz w:val="22"/>
          <w:szCs w:val="22"/>
          <w:lang w:val="sr-Latn-ME"/>
        </w:rPr>
      </w:pPr>
      <w:r w:rsidRPr="00F47622">
        <w:rPr>
          <w:noProof/>
          <w:sz w:val="22"/>
          <w:szCs w:val="22"/>
          <w:lang w:val="sr-Latn-ME"/>
        </w:rPr>
        <w:t>U kliničkim studijama, terapija dasatinibom se prim</w:t>
      </w:r>
      <w:r w:rsidR="00E055D7" w:rsidRPr="00F47622">
        <w:rPr>
          <w:noProof/>
          <w:sz w:val="22"/>
          <w:szCs w:val="22"/>
          <w:lang w:val="sr-Latn-ME"/>
        </w:rPr>
        <w:t>j</w:t>
      </w:r>
      <w:r w:rsidRPr="00F47622">
        <w:rPr>
          <w:noProof/>
          <w:sz w:val="22"/>
          <w:szCs w:val="22"/>
          <w:lang w:val="sr-Latn-ME"/>
        </w:rPr>
        <w:t xml:space="preserve">enjivala kontinuirano kod pedijatrijskih pacijenata sa </w:t>
      </w:r>
      <w:r w:rsidRPr="00F47622">
        <w:rPr>
          <w:iCs/>
          <w:noProof/>
          <w:sz w:val="22"/>
          <w:szCs w:val="22"/>
          <w:lang w:val="sr-Latn-ME"/>
        </w:rPr>
        <w:t>Ph+ ALL, kao dodatak uzastopnim blokovima osnovne hemoterapije, u trajanju od najviše dv</w:t>
      </w:r>
      <w:r w:rsidR="00E055D7" w:rsidRPr="00F47622">
        <w:rPr>
          <w:iCs/>
          <w:noProof/>
          <w:sz w:val="22"/>
          <w:szCs w:val="22"/>
          <w:lang w:val="sr-Latn-ME"/>
        </w:rPr>
        <w:t>ij</w:t>
      </w:r>
      <w:r w:rsidRPr="00F47622">
        <w:rPr>
          <w:iCs/>
          <w:noProof/>
          <w:sz w:val="22"/>
          <w:szCs w:val="22"/>
          <w:lang w:val="sr-Latn-ME"/>
        </w:rPr>
        <w:t>e godine. Kod pacijenata koji se naknadno podvrgnu transplantaciji matičnih ćelija, dasatinib se može prim</w:t>
      </w:r>
      <w:r w:rsidR="00E055D7" w:rsidRPr="00F47622">
        <w:rPr>
          <w:iCs/>
          <w:noProof/>
          <w:sz w:val="22"/>
          <w:szCs w:val="22"/>
          <w:lang w:val="sr-Latn-ME"/>
        </w:rPr>
        <w:t>j</w:t>
      </w:r>
      <w:r w:rsidRPr="00F47622">
        <w:rPr>
          <w:iCs/>
          <w:noProof/>
          <w:sz w:val="22"/>
          <w:szCs w:val="22"/>
          <w:lang w:val="sr-Latn-ME"/>
        </w:rPr>
        <w:t>enjivati još godinu dana nakon transplantacije.</w:t>
      </w:r>
    </w:p>
    <w:p w14:paraId="794CFD08" w14:textId="77777777" w:rsidR="004D03FC" w:rsidRPr="00F47622" w:rsidRDefault="004D03FC" w:rsidP="00571531">
      <w:pPr>
        <w:tabs>
          <w:tab w:val="left" w:pos="284"/>
        </w:tabs>
        <w:jc w:val="both"/>
        <w:rPr>
          <w:noProof/>
          <w:sz w:val="22"/>
          <w:szCs w:val="22"/>
          <w:lang w:val="sr-Latn-ME"/>
        </w:rPr>
      </w:pPr>
    </w:p>
    <w:p w14:paraId="19941BF6" w14:textId="1854A617" w:rsidR="004D03FC" w:rsidRPr="00F47622" w:rsidRDefault="004D03FC" w:rsidP="00571531">
      <w:pPr>
        <w:tabs>
          <w:tab w:val="left" w:pos="284"/>
        </w:tabs>
        <w:jc w:val="both"/>
        <w:rPr>
          <w:noProof/>
          <w:sz w:val="22"/>
          <w:szCs w:val="22"/>
          <w:lang w:val="sr-Latn-ME"/>
        </w:rPr>
      </w:pPr>
      <w:r w:rsidRPr="00F47622">
        <w:rPr>
          <w:noProof/>
          <w:sz w:val="22"/>
          <w:szCs w:val="22"/>
          <w:lang w:val="sr-Latn-ME"/>
        </w:rPr>
        <w:t>Da bi se postigla preporučena doza, l</w:t>
      </w:r>
      <w:r w:rsidR="00E055D7" w:rsidRPr="00F47622">
        <w:rPr>
          <w:noProof/>
          <w:sz w:val="22"/>
          <w:szCs w:val="22"/>
          <w:lang w:val="sr-Latn-ME"/>
        </w:rPr>
        <w:t>ij</w:t>
      </w:r>
      <w:r w:rsidRPr="00F47622">
        <w:rPr>
          <w:noProof/>
          <w:sz w:val="22"/>
          <w:szCs w:val="22"/>
          <w:lang w:val="sr-Latn-ME"/>
        </w:rPr>
        <w:t>ek Dasatinib Zentiva je dostupan u obliku film tableta od 20 mg, 50 mg, 70 mg, 80 mg, 100 mg i 140 mg. Preporučuje se povećanje ili smanjenje doze na osnovu  odgovora pacijenata i podnošljivosti l</w:t>
      </w:r>
      <w:r w:rsidR="00E055D7" w:rsidRPr="00F47622">
        <w:rPr>
          <w:noProof/>
          <w:sz w:val="22"/>
          <w:szCs w:val="22"/>
          <w:lang w:val="sr-Latn-ME"/>
        </w:rPr>
        <w:t>ij</w:t>
      </w:r>
      <w:r w:rsidRPr="00F47622">
        <w:rPr>
          <w:noProof/>
          <w:sz w:val="22"/>
          <w:szCs w:val="22"/>
          <w:lang w:val="sr-Latn-ME"/>
        </w:rPr>
        <w:t>eka.</w:t>
      </w:r>
    </w:p>
    <w:p w14:paraId="6201702D" w14:textId="77777777" w:rsidR="004D03FC" w:rsidRPr="00F47622" w:rsidRDefault="004D03FC" w:rsidP="00571531">
      <w:pPr>
        <w:tabs>
          <w:tab w:val="left" w:pos="284"/>
        </w:tabs>
        <w:jc w:val="both"/>
        <w:rPr>
          <w:noProof/>
          <w:sz w:val="22"/>
          <w:szCs w:val="22"/>
          <w:lang w:val="sr-Latn-ME"/>
        </w:rPr>
      </w:pPr>
    </w:p>
    <w:p w14:paraId="6C3956F2"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Povećanje doze</w:t>
      </w:r>
    </w:p>
    <w:p w14:paraId="6EC971A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U kliničkim studijama kod odraslih pacijenata sa HML i Ph+ ALL povećanje doze na 140 mg jednom dnevno (hronična faza HML) ili 180 mg jednom dnevno (uznapredovala faza HML ili Ph+ ALL) je bilo dozvoljeno kod pacijenata koji nisu postigli hematološki ili citogenetski odgovor pri preporučenoj početnoj dozi.</w:t>
      </w:r>
    </w:p>
    <w:p w14:paraId="43627C79" w14:textId="77777777" w:rsidR="004012CA" w:rsidRPr="00F47622" w:rsidRDefault="004012CA" w:rsidP="00571531">
      <w:pPr>
        <w:tabs>
          <w:tab w:val="left" w:pos="284"/>
        </w:tabs>
        <w:jc w:val="both"/>
        <w:rPr>
          <w:noProof/>
          <w:sz w:val="22"/>
          <w:szCs w:val="22"/>
          <w:lang w:val="sr-Latn-ME"/>
        </w:rPr>
      </w:pPr>
    </w:p>
    <w:p w14:paraId="41192719" w14:textId="0A7063C8" w:rsidR="004D03FC" w:rsidRPr="00F47622" w:rsidRDefault="004D03FC" w:rsidP="00571531">
      <w:pPr>
        <w:tabs>
          <w:tab w:val="left" w:pos="284"/>
        </w:tabs>
        <w:jc w:val="both"/>
        <w:rPr>
          <w:noProof/>
          <w:sz w:val="22"/>
          <w:szCs w:val="22"/>
          <w:lang w:val="sr-Latn-ME"/>
        </w:rPr>
      </w:pPr>
      <w:r w:rsidRPr="00F47622">
        <w:rPr>
          <w:noProof/>
          <w:sz w:val="22"/>
          <w:szCs w:val="22"/>
          <w:lang w:val="sr-Latn-ME"/>
        </w:rPr>
        <w:t>Sl</w:t>
      </w:r>
      <w:r w:rsidR="000D299C" w:rsidRPr="00F47622">
        <w:rPr>
          <w:noProof/>
          <w:sz w:val="22"/>
          <w:szCs w:val="22"/>
          <w:lang w:val="sr-Latn-ME"/>
        </w:rPr>
        <w:t>j</w:t>
      </w:r>
      <w:r w:rsidRPr="00F47622">
        <w:rPr>
          <w:noProof/>
          <w:sz w:val="22"/>
          <w:szCs w:val="22"/>
          <w:lang w:val="sr-Latn-ME"/>
        </w:rPr>
        <w:t>edeća povećanja doza prikazana u Tabeli 2 preporučuju se za pedijatrijske pacijente sa Ph</w:t>
      </w:r>
      <w:r w:rsidRPr="00F47622">
        <w:rPr>
          <w:b/>
          <w:bCs/>
          <w:noProof/>
          <w:sz w:val="22"/>
          <w:szCs w:val="22"/>
          <w:lang w:val="sr-Latn-ME"/>
        </w:rPr>
        <w:t xml:space="preserve">+ </w:t>
      </w:r>
      <w:r w:rsidRPr="00F47622">
        <w:rPr>
          <w:noProof/>
          <w:sz w:val="22"/>
          <w:szCs w:val="22"/>
          <w:lang w:val="sr-Latn-ME"/>
        </w:rPr>
        <w:t>HML u hroničnoj fazi koji ne postižu hematološki, citogenetski i molekularni odgovor u preporučenim vremenskim tačkama, prema trenutno važećim terapijskim sm</w:t>
      </w:r>
      <w:r w:rsidR="00E055D7" w:rsidRPr="00F47622">
        <w:rPr>
          <w:noProof/>
          <w:sz w:val="22"/>
          <w:szCs w:val="22"/>
          <w:lang w:val="sr-Latn-ME"/>
        </w:rPr>
        <w:t>j</w:t>
      </w:r>
      <w:r w:rsidRPr="00F47622">
        <w:rPr>
          <w:noProof/>
          <w:sz w:val="22"/>
          <w:szCs w:val="22"/>
          <w:lang w:val="sr-Latn-ME"/>
        </w:rPr>
        <w:t>ernicama, i koji podnose terapiju.</w:t>
      </w:r>
    </w:p>
    <w:p w14:paraId="7CFDBC6D" w14:textId="77777777" w:rsidR="004D03FC" w:rsidRPr="00F47622" w:rsidRDefault="004D03FC" w:rsidP="00571531">
      <w:pPr>
        <w:tabs>
          <w:tab w:val="left" w:pos="284"/>
        </w:tabs>
        <w:jc w:val="both"/>
        <w:rPr>
          <w:noProof/>
          <w:sz w:val="22"/>
          <w:szCs w:val="22"/>
          <w:lang w:val="sr-Latn-ME"/>
        </w:rPr>
      </w:pPr>
    </w:p>
    <w:p w14:paraId="2D32935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 xml:space="preserve">Tabela 2: Povećanje doze za pedijatrijske pacijente sa Ph+ HML u </w:t>
      </w:r>
      <w:bookmarkStart w:id="5" w:name="_Hlk74047768"/>
      <w:r w:rsidRPr="00F47622">
        <w:rPr>
          <w:b/>
          <w:bCs/>
          <w:noProof/>
          <w:sz w:val="22"/>
          <w:szCs w:val="22"/>
          <w:lang w:val="sr-Latn-ME"/>
        </w:rPr>
        <w:t>hroničnoj fazi</w:t>
      </w:r>
    </w:p>
    <w:bookmarkEnd w:id="5"/>
    <w:p w14:paraId="084B4042" w14:textId="77777777" w:rsidR="004D03FC" w:rsidRPr="00F47622" w:rsidRDefault="004D03FC" w:rsidP="00571531">
      <w:pPr>
        <w:tabs>
          <w:tab w:val="left" w:pos="284"/>
        </w:tabs>
        <w:jc w:val="both"/>
        <w:rPr>
          <w:b/>
          <w:bCs/>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019"/>
        <w:gridCol w:w="3022"/>
        <w:gridCol w:w="3022"/>
      </w:tblGrid>
      <w:tr w:rsidR="004D03FC" w:rsidRPr="00F47622" w14:paraId="453A2440" w14:textId="77777777" w:rsidTr="00571531">
        <w:trPr>
          <w:trHeight w:val="227"/>
        </w:trPr>
        <w:tc>
          <w:tcPr>
            <w:tcW w:w="1666" w:type="pct"/>
            <w:vMerge w:val="restart"/>
          </w:tcPr>
          <w:p w14:paraId="49ECDAAD" w14:textId="77777777" w:rsidR="004D03FC" w:rsidRPr="00F47622" w:rsidRDefault="004D03FC" w:rsidP="00571531">
            <w:pPr>
              <w:tabs>
                <w:tab w:val="left" w:pos="284"/>
              </w:tabs>
              <w:jc w:val="both"/>
              <w:rPr>
                <w:b/>
                <w:bCs/>
                <w:noProof/>
                <w:sz w:val="22"/>
                <w:szCs w:val="22"/>
                <w:lang w:val="sr-Latn-ME"/>
              </w:rPr>
            </w:pPr>
          </w:p>
        </w:tc>
        <w:tc>
          <w:tcPr>
            <w:tcW w:w="3334" w:type="pct"/>
            <w:gridSpan w:val="2"/>
          </w:tcPr>
          <w:p w14:paraId="1E8DE941" w14:textId="77777777" w:rsidR="004D03FC" w:rsidRPr="00F47622" w:rsidRDefault="004D03FC" w:rsidP="00571531">
            <w:pPr>
              <w:tabs>
                <w:tab w:val="left" w:pos="284"/>
              </w:tabs>
              <w:jc w:val="both"/>
              <w:rPr>
                <w:bCs/>
                <w:noProof/>
                <w:sz w:val="22"/>
                <w:szCs w:val="22"/>
                <w:lang w:val="sr-Latn-ME"/>
              </w:rPr>
            </w:pPr>
            <w:r w:rsidRPr="00F47622">
              <w:rPr>
                <w:bCs/>
                <w:noProof/>
                <w:sz w:val="22"/>
                <w:szCs w:val="22"/>
                <w:lang w:val="sr-Latn-ME"/>
              </w:rPr>
              <w:t>Doza (maksimalna dnevna doza)</w:t>
            </w:r>
          </w:p>
        </w:tc>
      </w:tr>
      <w:tr w:rsidR="004D03FC" w:rsidRPr="00F47622" w14:paraId="5EC2994A" w14:textId="77777777" w:rsidTr="00571531">
        <w:trPr>
          <w:trHeight w:val="227"/>
        </w:trPr>
        <w:tc>
          <w:tcPr>
            <w:tcW w:w="1666" w:type="pct"/>
            <w:vMerge/>
          </w:tcPr>
          <w:p w14:paraId="628D8995" w14:textId="77777777" w:rsidR="004D03FC" w:rsidRPr="00F47622" w:rsidRDefault="004D03FC" w:rsidP="00571531">
            <w:pPr>
              <w:tabs>
                <w:tab w:val="left" w:pos="284"/>
              </w:tabs>
              <w:jc w:val="both"/>
              <w:rPr>
                <w:b/>
                <w:bCs/>
                <w:noProof/>
                <w:sz w:val="22"/>
                <w:szCs w:val="22"/>
                <w:lang w:val="sr-Latn-ME"/>
              </w:rPr>
            </w:pPr>
          </w:p>
        </w:tc>
        <w:tc>
          <w:tcPr>
            <w:tcW w:w="1667" w:type="pct"/>
          </w:tcPr>
          <w:p w14:paraId="6AE40D4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Početna doza</w:t>
            </w:r>
          </w:p>
        </w:tc>
        <w:tc>
          <w:tcPr>
            <w:tcW w:w="1667" w:type="pct"/>
          </w:tcPr>
          <w:p w14:paraId="49DDD85F"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Povećanje doze </w:t>
            </w:r>
          </w:p>
        </w:tc>
      </w:tr>
      <w:tr w:rsidR="004D03FC" w:rsidRPr="00F47622" w14:paraId="746B900B" w14:textId="77777777" w:rsidTr="00571531">
        <w:trPr>
          <w:trHeight w:val="227"/>
        </w:trPr>
        <w:tc>
          <w:tcPr>
            <w:tcW w:w="1666" w:type="pct"/>
            <w:vMerge w:val="restart"/>
          </w:tcPr>
          <w:p w14:paraId="6A7F917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Tablete</w:t>
            </w:r>
          </w:p>
        </w:tc>
        <w:tc>
          <w:tcPr>
            <w:tcW w:w="1667" w:type="pct"/>
            <w:tcBorders>
              <w:bottom w:val="dashed" w:sz="4" w:space="0" w:color="auto"/>
            </w:tcBorders>
          </w:tcPr>
          <w:p w14:paraId="3AFD279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40 mg</w:t>
            </w:r>
          </w:p>
        </w:tc>
        <w:tc>
          <w:tcPr>
            <w:tcW w:w="1667" w:type="pct"/>
            <w:tcBorders>
              <w:bottom w:val="dashed" w:sz="4" w:space="0" w:color="auto"/>
            </w:tcBorders>
          </w:tcPr>
          <w:p w14:paraId="1CE410F7"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50 mg</w:t>
            </w:r>
          </w:p>
        </w:tc>
      </w:tr>
      <w:tr w:rsidR="004D03FC" w:rsidRPr="00F47622" w14:paraId="76C74981" w14:textId="77777777" w:rsidTr="00571531">
        <w:trPr>
          <w:trHeight w:val="227"/>
        </w:trPr>
        <w:tc>
          <w:tcPr>
            <w:tcW w:w="1666" w:type="pct"/>
            <w:vMerge/>
          </w:tcPr>
          <w:p w14:paraId="5D81FEAA" w14:textId="77777777" w:rsidR="004D03FC" w:rsidRPr="00F47622" w:rsidRDefault="004D03FC" w:rsidP="00571531">
            <w:pPr>
              <w:tabs>
                <w:tab w:val="left" w:pos="284"/>
              </w:tabs>
              <w:jc w:val="both"/>
              <w:rPr>
                <w:b/>
                <w:bCs/>
                <w:noProof/>
                <w:sz w:val="22"/>
                <w:szCs w:val="22"/>
                <w:lang w:val="sr-Latn-ME"/>
              </w:rPr>
            </w:pPr>
          </w:p>
        </w:tc>
        <w:tc>
          <w:tcPr>
            <w:tcW w:w="1667" w:type="pct"/>
            <w:tcBorders>
              <w:top w:val="dashed" w:sz="4" w:space="0" w:color="auto"/>
              <w:bottom w:val="dashed" w:sz="4" w:space="0" w:color="auto"/>
            </w:tcBorders>
          </w:tcPr>
          <w:p w14:paraId="5F13A59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60 mg</w:t>
            </w:r>
          </w:p>
        </w:tc>
        <w:tc>
          <w:tcPr>
            <w:tcW w:w="1667" w:type="pct"/>
            <w:tcBorders>
              <w:top w:val="dashed" w:sz="4" w:space="0" w:color="auto"/>
              <w:bottom w:val="dashed" w:sz="4" w:space="0" w:color="auto"/>
            </w:tcBorders>
          </w:tcPr>
          <w:p w14:paraId="0FC43F9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70 mg</w:t>
            </w:r>
          </w:p>
        </w:tc>
      </w:tr>
      <w:tr w:rsidR="004D03FC" w:rsidRPr="00F47622" w14:paraId="06FE70E7" w14:textId="77777777" w:rsidTr="00571531">
        <w:trPr>
          <w:trHeight w:val="227"/>
        </w:trPr>
        <w:tc>
          <w:tcPr>
            <w:tcW w:w="1666" w:type="pct"/>
            <w:vMerge/>
          </w:tcPr>
          <w:p w14:paraId="565BE408" w14:textId="77777777" w:rsidR="004D03FC" w:rsidRPr="00F47622" w:rsidRDefault="004D03FC" w:rsidP="00571531">
            <w:pPr>
              <w:tabs>
                <w:tab w:val="left" w:pos="284"/>
              </w:tabs>
              <w:jc w:val="both"/>
              <w:rPr>
                <w:b/>
                <w:bCs/>
                <w:noProof/>
                <w:sz w:val="22"/>
                <w:szCs w:val="22"/>
                <w:lang w:val="sr-Latn-ME"/>
              </w:rPr>
            </w:pPr>
          </w:p>
        </w:tc>
        <w:tc>
          <w:tcPr>
            <w:tcW w:w="1667" w:type="pct"/>
            <w:tcBorders>
              <w:top w:val="dashed" w:sz="4" w:space="0" w:color="auto"/>
              <w:bottom w:val="dashed" w:sz="4" w:space="0" w:color="auto"/>
            </w:tcBorders>
          </w:tcPr>
          <w:p w14:paraId="1E47DEA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70 mg</w:t>
            </w:r>
          </w:p>
        </w:tc>
        <w:tc>
          <w:tcPr>
            <w:tcW w:w="1667" w:type="pct"/>
            <w:tcBorders>
              <w:top w:val="dashed" w:sz="4" w:space="0" w:color="auto"/>
              <w:bottom w:val="dashed" w:sz="4" w:space="0" w:color="auto"/>
            </w:tcBorders>
          </w:tcPr>
          <w:p w14:paraId="463554A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90 mg</w:t>
            </w:r>
          </w:p>
        </w:tc>
      </w:tr>
      <w:tr w:rsidR="004D03FC" w:rsidRPr="00F47622" w14:paraId="08692694" w14:textId="77777777" w:rsidTr="00571531">
        <w:trPr>
          <w:trHeight w:val="227"/>
        </w:trPr>
        <w:tc>
          <w:tcPr>
            <w:tcW w:w="1666" w:type="pct"/>
            <w:vMerge/>
          </w:tcPr>
          <w:p w14:paraId="6A3E11A7" w14:textId="77777777" w:rsidR="004D03FC" w:rsidRPr="00F47622" w:rsidRDefault="004D03FC" w:rsidP="00571531">
            <w:pPr>
              <w:tabs>
                <w:tab w:val="left" w:pos="284"/>
              </w:tabs>
              <w:jc w:val="both"/>
              <w:rPr>
                <w:b/>
                <w:bCs/>
                <w:noProof/>
                <w:sz w:val="22"/>
                <w:szCs w:val="22"/>
                <w:lang w:val="sr-Latn-ME"/>
              </w:rPr>
            </w:pPr>
          </w:p>
        </w:tc>
        <w:tc>
          <w:tcPr>
            <w:tcW w:w="1667" w:type="pct"/>
            <w:tcBorders>
              <w:top w:val="dashed" w:sz="4" w:space="0" w:color="auto"/>
            </w:tcBorders>
          </w:tcPr>
          <w:p w14:paraId="6A38154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100 mg</w:t>
            </w:r>
          </w:p>
        </w:tc>
        <w:tc>
          <w:tcPr>
            <w:tcW w:w="1667" w:type="pct"/>
            <w:tcBorders>
              <w:top w:val="dashed" w:sz="4" w:space="0" w:color="auto"/>
            </w:tcBorders>
          </w:tcPr>
          <w:p w14:paraId="0495F87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120 mg</w:t>
            </w:r>
          </w:p>
        </w:tc>
      </w:tr>
    </w:tbl>
    <w:p w14:paraId="44F9A43A" w14:textId="77777777" w:rsidR="004D03FC" w:rsidRPr="00F47622" w:rsidRDefault="004D03FC" w:rsidP="00571531">
      <w:pPr>
        <w:tabs>
          <w:tab w:val="left" w:pos="284"/>
        </w:tabs>
        <w:jc w:val="both"/>
        <w:rPr>
          <w:b/>
          <w:bCs/>
          <w:noProof/>
          <w:sz w:val="22"/>
          <w:szCs w:val="22"/>
          <w:lang w:val="sr-Latn-ME"/>
        </w:rPr>
      </w:pPr>
    </w:p>
    <w:p w14:paraId="381E2235" w14:textId="48AC22A1" w:rsidR="004D03FC" w:rsidRPr="00F47622" w:rsidRDefault="004D03FC" w:rsidP="00571531">
      <w:pPr>
        <w:tabs>
          <w:tab w:val="left" w:pos="284"/>
        </w:tabs>
        <w:jc w:val="both"/>
        <w:rPr>
          <w:noProof/>
          <w:sz w:val="22"/>
          <w:szCs w:val="22"/>
          <w:lang w:val="sr-Latn-ME"/>
        </w:rPr>
      </w:pPr>
      <w:r w:rsidRPr="00F47622">
        <w:rPr>
          <w:noProof/>
          <w:sz w:val="22"/>
          <w:szCs w:val="22"/>
          <w:lang w:val="sr-Latn-ME"/>
        </w:rPr>
        <w:t>Povećanje doze se ne preporučuje kod pedijatrijskih pacijenata sa Ph+ ALL, jer se kod tih pacijenata dasatinib prim</w:t>
      </w:r>
      <w:r w:rsidR="00E055D7" w:rsidRPr="00F47622">
        <w:rPr>
          <w:noProof/>
          <w:sz w:val="22"/>
          <w:szCs w:val="22"/>
          <w:lang w:val="sr-Latn-ME"/>
        </w:rPr>
        <w:t>j</w:t>
      </w:r>
      <w:r w:rsidRPr="00F47622">
        <w:rPr>
          <w:noProof/>
          <w:sz w:val="22"/>
          <w:szCs w:val="22"/>
          <w:lang w:val="sr-Latn-ME"/>
        </w:rPr>
        <w:t>enjuje u kombinaciji sa hemoterapijom.</w:t>
      </w:r>
    </w:p>
    <w:p w14:paraId="77131C9F" w14:textId="77777777" w:rsidR="004D03FC" w:rsidRPr="00F47622" w:rsidRDefault="004D03FC" w:rsidP="00571531">
      <w:pPr>
        <w:tabs>
          <w:tab w:val="left" w:pos="284"/>
        </w:tabs>
        <w:jc w:val="both"/>
        <w:rPr>
          <w:noProof/>
          <w:sz w:val="22"/>
          <w:szCs w:val="22"/>
          <w:lang w:val="sr-Latn-ME"/>
        </w:rPr>
      </w:pPr>
    </w:p>
    <w:p w14:paraId="333E0A01" w14:textId="007CF14F" w:rsidR="004D03FC" w:rsidRPr="00F47622" w:rsidRDefault="004D03FC" w:rsidP="00571531">
      <w:pPr>
        <w:tabs>
          <w:tab w:val="left" w:pos="284"/>
        </w:tabs>
        <w:jc w:val="both"/>
        <w:rPr>
          <w:i/>
          <w:noProof/>
          <w:sz w:val="22"/>
          <w:szCs w:val="22"/>
          <w:u w:val="single"/>
          <w:lang w:val="sr-Latn-ME"/>
        </w:rPr>
      </w:pPr>
      <w:r w:rsidRPr="00F47622">
        <w:rPr>
          <w:i/>
          <w:noProof/>
          <w:sz w:val="22"/>
          <w:szCs w:val="22"/>
          <w:u w:val="single"/>
          <w:lang w:val="sr-Latn-ME"/>
        </w:rPr>
        <w:t>Prilagođavanje doze zbog neželjenih dejstava</w:t>
      </w:r>
    </w:p>
    <w:p w14:paraId="544210E1" w14:textId="77777777" w:rsidR="00F47C36" w:rsidRPr="00F47622" w:rsidRDefault="00F47C36" w:rsidP="00571531">
      <w:pPr>
        <w:tabs>
          <w:tab w:val="left" w:pos="284"/>
        </w:tabs>
        <w:jc w:val="both"/>
        <w:rPr>
          <w:i/>
          <w:noProof/>
          <w:sz w:val="22"/>
          <w:szCs w:val="22"/>
          <w:lang w:val="sr-Latn-ME"/>
        </w:rPr>
      </w:pPr>
    </w:p>
    <w:p w14:paraId="6E12A725"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Mijelosupresija</w:t>
      </w:r>
    </w:p>
    <w:p w14:paraId="5CA32E07" w14:textId="75C86FFE" w:rsidR="004D03FC" w:rsidRPr="00F47622" w:rsidRDefault="004D03FC" w:rsidP="00571531">
      <w:pPr>
        <w:tabs>
          <w:tab w:val="left" w:pos="284"/>
        </w:tabs>
        <w:jc w:val="both"/>
        <w:rPr>
          <w:noProof/>
          <w:sz w:val="22"/>
          <w:szCs w:val="22"/>
          <w:lang w:val="sr-Latn-ME"/>
        </w:rPr>
      </w:pPr>
      <w:r w:rsidRPr="00F47622">
        <w:rPr>
          <w:noProof/>
          <w:sz w:val="22"/>
          <w:szCs w:val="22"/>
          <w:lang w:val="sr-Latn-ME"/>
        </w:rPr>
        <w:t>U kliničkim studijama je mijelosupresija rešavana preskakanjem doze, smanjenjem doze ili prekidom terapije u studiji. Transfuzija trombocita i transfuzija eritrocita prim</w:t>
      </w:r>
      <w:r w:rsidR="00E055D7" w:rsidRPr="00F47622">
        <w:rPr>
          <w:noProof/>
          <w:sz w:val="22"/>
          <w:szCs w:val="22"/>
          <w:lang w:val="sr-Latn-ME"/>
        </w:rPr>
        <w:t>j</w:t>
      </w:r>
      <w:r w:rsidRPr="00F47622">
        <w:rPr>
          <w:noProof/>
          <w:sz w:val="22"/>
          <w:szCs w:val="22"/>
          <w:lang w:val="sr-Latn-ME"/>
        </w:rPr>
        <w:t>enjivane su po potrebi. Hematopoetski faktor rasta prim</w:t>
      </w:r>
      <w:r w:rsidR="00E055D7" w:rsidRPr="00F47622">
        <w:rPr>
          <w:noProof/>
          <w:sz w:val="22"/>
          <w:szCs w:val="22"/>
          <w:lang w:val="sr-Latn-ME"/>
        </w:rPr>
        <w:t>j</w:t>
      </w:r>
      <w:r w:rsidRPr="00F47622">
        <w:rPr>
          <w:noProof/>
          <w:sz w:val="22"/>
          <w:szCs w:val="22"/>
          <w:lang w:val="sr-Latn-ME"/>
        </w:rPr>
        <w:t>enjivan je kod pacijenata sa rezistentnom mijelosupresijom.</w:t>
      </w:r>
    </w:p>
    <w:p w14:paraId="6BCE3549" w14:textId="77777777" w:rsidR="004012CA" w:rsidRPr="00F47622" w:rsidRDefault="004012CA" w:rsidP="00571531">
      <w:pPr>
        <w:tabs>
          <w:tab w:val="left" w:pos="284"/>
        </w:tabs>
        <w:jc w:val="both"/>
        <w:rPr>
          <w:noProof/>
          <w:sz w:val="22"/>
          <w:szCs w:val="22"/>
          <w:lang w:val="sr-Latn-ME"/>
        </w:rPr>
      </w:pPr>
    </w:p>
    <w:p w14:paraId="7B29987C" w14:textId="0DFADBC8" w:rsidR="004D03FC" w:rsidRPr="00F47622" w:rsidRDefault="004D03FC" w:rsidP="00571531">
      <w:pPr>
        <w:tabs>
          <w:tab w:val="left" w:pos="284"/>
        </w:tabs>
        <w:jc w:val="both"/>
        <w:rPr>
          <w:noProof/>
          <w:sz w:val="22"/>
          <w:szCs w:val="22"/>
          <w:lang w:val="sr-Latn-ME"/>
        </w:rPr>
      </w:pPr>
      <w:r w:rsidRPr="00F47622">
        <w:rPr>
          <w:noProof/>
          <w:sz w:val="22"/>
          <w:szCs w:val="22"/>
          <w:lang w:val="sr-Latn-ME"/>
        </w:rPr>
        <w:t>Sm</w:t>
      </w:r>
      <w:r w:rsidR="00E055D7" w:rsidRPr="00F47622">
        <w:rPr>
          <w:noProof/>
          <w:sz w:val="22"/>
          <w:szCs w:val="22"/>
          <w:lang w:val="sr-Latn-ME"/>
        </w:rPr>
        <w:t>j</w:t>
      </w:r>
      <w:r w:rsidRPr="00F47622">
        <w:rPr>
          <w:noProof/>
          <w:sz w:val="22"/>
          <w:szCs w:val="22"/>
          <w:lang w:val="sr-Latn-ME"/>
        </w:rPr>
        <w:t>ernice za prilagođavanje doze kod odraslih osoba su sažeto prikazane u Tabeli 3, a kod pedijatrijskih pacijenata sa Ph+ HML u hroničnoj fazi u Tabeli 4. Sm</w:t>
      </w:r>
      <w:r w:rsidR="00E055D7" w:rsidRPr="00F47622">
        <w:rPr>
          <w:noProof/>
          <w:sz w:val="22"/>
          <w:szCs w:val="22"/>
          <w:lang w:val="sr-Latn-ME"/>
        </w:rPr>
        <w:t>j</w:t>
      </w:r>
      <w:r w:rsidRPr="00F47622">
        <w:rPr>
          <w:noProof/>
          <w:sz w:val="22"/>
          <w:szCs w:val="22"/>
          <w:lang w:val="sr-Latn-ME"/>
        </w:rPr>
        <w:t>ernice za pedijatrijske pacijente sa Ph+ ALL koji su l</w:t>
      </w:r>
      <w:r w:rsidR="00E055D7" w:rsidRPr="00F47622">
        <w:rPr>
          <w:noProof/>
          <w:sz w:val="22"/>
          <w:szCs w:val="22"/>
          <w:lang w:val="sr-Latn-ME"/>
        </w:rPr>
        <w:t>ij</w:t>
      </w:r>
      <w:r w:rsidRPr="00F47622">
        <w:rPr>
          <w:noProof/>
          <w:sz w:val="22"/>
          <w:szCs w:val="22"/>
          <w:lang w:val="sr-Latn-ME"/>
        </w:rPr>
        <w:t>ečeni u kombinaciji sa hemoterapijom navedene su u posebnom pasusu ispod tabela.</w:t>
      </w:r>
    </w:p>
    <w:p w14:paraId="05CBB401" w14:textId="77777777" w:rsidR="004D03FC" w:rsidRPr="00F47622" w:rsidRDefault="004D03FC" w:rsidP="00571531">
      <w:pPr>
        <w:tabs>
          <w:tab w:val="left" w:pos="284"/>
        </w:tabs>
        <w:jc w:val="both"/>
        <w:rPr>
          <w:noProof/>
          <w:sz w:val="22"/>
          <w:szCs w:val="22"/>
          <w:lang w:val="sr-Latn-ME"/>
        </w:rPr>
      </w:pPr>
    </w:p>
    <w:p w14:paraId="72C52DA7"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Tabela 3: Prilagođavanje doze zbog neutropenije i trombocitopenije kod odraslih</w:t>
      </w:r>
    </w:p>
    <w:p w14:paraId="11754EB7" w14:textId="77777777" w:rsidR="004D03FC" w:rsidRPr="00F47622" w:rsidRDefault="004D03FC" w:rsidP="00571531">
      <w:pPr>
        <w:tabs>
          <w:tab w:val="left" w:pos="284"/>
        </w:tabs>
        <w:jc w:val="both"/>
        <w:rPr>
          <w:b/>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913"/>
        <w:gridCol w:w="2913"/>
        <w:gridCol w:w="3237"/>
      </w:tblGrid>
      <w:tr w:rsidR="004D03FC" w:rsidRPr="00F47622" w14:paraId="7C16FCD1" w14:textId="77777777" w:rsidTr="00571531">
        <w:trPr>
          <w:trHeight w:val="227"/>
        </w:trPr>
        <w:tc>
          <w:tcPr>
            <w:tcW w:w="1607" w:type="pct"/>
          </w:tcPr>
          <w:p w14:paraId="5C597D73" w14:textId="77777777" w:rsidR="004D03FC" w:rsidRPr="00F47622" w:rsidRDefault="004D03FC" w:rsidP="00571531">
            <w:pPr>
              <w:tabs>
                <w:tab w:val="left" w:pos="284"/>
              </w:tabs>
              <w:jc w:val="both"/>
              <w:rPr>
                <w:bCs/>
                <w:noProof/>
                <w:sz w:val="22"/>
                <w:szCs w:val="22"/>
                <w:lang w:val="sr-Latn-ME"/>
              </w:rPr>
            </w:pPr>
            <w:r w:rsidRPr="00F47622">
              <w:rPr>
                <w:bCs/>
                <w:noProof/>
                <w:sz w:val="22"/>
                <w:szCs w:val="22"/>
                <w:lang w:val="sr-Latn-ME"/>
              </w:rPr>
              <w:t>Odrasli u hroničnoj fazi HML (početna doza od 100 mg jednom dnevno)</w:t>
            </w:r>
          </w:p>
        </w:tc>
        <w:tc>
          <w:tcPr>
            <w:tcW w:w="1607" w:type="pct"/>
          </w:tcPr>
          <w:p w14:paraId="702E7CBE" w14:textId="77777777" w:rsidR="004D03FC" w:rsidRPr="00F47622" w:rsidRDefault="004D03FC" w:rsidP="00571531">
            <w:pPr>
              <w:tabs>
                <w:tab w:val="left" w:pos="284"/>
              </w:tabs>
              <w:jc w:val="both"/>
              <w:rPr>
                <w:bCs/>
                <w:noProof/>
                <w:sz w:val="22"/>
                <w:szCs w:val="22"/>
                <w:lang w:val="sr-Latn-ME"/>
              </w:rPr>
            </w:pPr>
            <w:r w:rsidRPr="00F47622">
              <w:rPr>
                <w:bCs/>
                <w:noProof/>
                <w:sz w:val="22"/>
                <w:szCs w:val="22"/>
                <w:lang w:val="sr-Latn-ME"/>
              </w:rPr>
              <w:t>ABN &lt;0,5x10</w:t>
            </w:r>
            <w:r w:rsidRPr="00F47622">
              <w:rPr>
                <w:bCs/>
                <w:noProof/>
                <w:sz w:val="22"/>
                <w:szCs w:val="22"/>
                <w:vertAlign w:val="superscript"/>
                <w:lang w:val="sr-Latn-ME"/>
              </w:rPr>
              <w:t>9</w:t>
            </w:r>
            <w:r w:rsidRPr="00F47622">
              <w:rPr>
                <w:bCs/>
                <w:noProof/>
                <w:sz w:val="22"/>
                <w:szCs w:val="22"/>
                <w:lang w:val="sr-Latn-ME"/>
              </w:rPr>
              <w:t>/L i/ili trombociti &lt;50x10</w:t>
            </w:r>
            <w:r w:rsidRPr="00F47622">
              <w:rPr>
                <w:bCs/>
                <w:noProof/>
                <w:sz w:val="22"/>
                <w:szCs w:val="22"/>
                <w:vertAlign w:val="superscript"/>
                <w:lang w:val="sr-Latn-ME"/>
              </w:rPr>
              <w:t>9</w:t>
            </w:r>
            <w:r w:rsidRPr="00F47622">
              <w:rPr>
                <w:bCs/>
                <w:noProof/>
                <w:sz w:val="22"/>
                <w:szCs w:val="22"/>
                <w:lang w:val="sr-Latn-ME"/>
              </w:rPr>
              <w:t>/L</w:t>
            </w:r>
          </w:p>
        </w:tc>
        <w:tc>
          <w:tcPr>
            <w:tcW w:w="1786" w:type="pct"/>
          </w:tcPr>
          <w:p w14:paraId="4274684E" w14:textId="77777777" w:rsidR="004D03FC" w:rsidRPr="00F47622" w:rsidRDefault="004D03FC" w:rsidP="00571531">
            <w:pPr>
              <w:numPr>
                <w:ilvl w:val="0"/>
                <w:numId w:val="16"/>
              </w:numPr>
              <w:tabs>
                <w:tab w:val="left" w:pos="284"/>
              </w:tabs>
              <w:ind w:left="360"/>
              <w:contextualSpacing/>
              <w:jc w:val="both"/>
              <w:rPr>
                <w:bCs/>
                <w:noProof/>
                <w:sz w:val="22"/>
                <w:szCs w:val="22"/>
                <w:lang w:val="sr-Latn-ME"/>
              </w:rPr>
            </w:pPr>
            <w:r w:rsidRPr="00F47622">
              <w:rPr>
                <w:bCs/>
                <w:noProof/>
                <w:sz w:val="22"/>
                <w:szCs w:val="22"/>
                <w:lang w:val="sr-Latn-ME"/>
              </w:rPr>
              <w:t>Prekinuti terapiju dok ABN ne bude ≥1,0x10</w:t>
            </w:r>
            <w:r w:rsidRPr="00F47622">
              <w:rPr>
                <w:bCs/>
                <w:noProof/>
                <w:sz w:val="22"/>
                <w:szCs w:val="22"/>
                <w:vertAlign w:val="superscript"/>
                <w:lang w:val="sr-Latn-ME"/>
              </w:rPr>
              <w:t>9</w:t>
            </w:r>
            <w:r w:rsidRPr="00F47622">
              <w:rPr>
                <w:bCs/>
                <w:noProof/>
                <w:sz w:val="22"/>
                <w:szCs w:val="22"/>
                <w:lang w:val="sr-Latn-ME"/>
              </w:rPr>
              <w:t>/L i trombociti ≥50x10</w:t>
            </w:r>
            <w:r w:rsidRPr="00F47622">
              <w:rPr>
                <w:bCs/>
                <w:noProof/>
                <w:sz w:val="22"/>
                <w:szCs w:val="22"/>
                <w:vertAlign w:val="superscript"/>
                <w:lang w:val="sr-Latn-ME"/>
              </w:rPr>
              <w:t>9</w:t>
            </w:r>
            <w:r w:rsidRPr="00F47622">
              <w:rPr>
                <w:bCs/>
                <w:noProof/>
                <w:sz w:val="22"/>
                <w:szCs w:val="22"/>
                <w:lang w:val="sr-Latn-ME"/>
              </w:rPr>
              <w:t>/L.</w:t>
            </w:r>
          </w:p>
          <w:p w14:paraId="06D245BE" w14:textId="77777777" w:rsidR="004D03FC" w:rsidRPr="00F47622" w:rsidRDefault="004D03FC" w:rsidP="00571531">
            <w:pPr>
              <w:widowControl w:val="0"/>
              <w:numPr>
                <w:ilvl w:val="0"/>
                <w:numId w:val="16"/>
              </w:numPr>
              <w:tabs>
                <w:tab w:val="left" w:pos="235"/>
                <w:tab w:val="left" w:pos="284"/>
              </w:tabs>
              <w:autoSpaceDE w:val="0"/>
              <w:autoSpaceDN w:val="0"/>
              <w:ind w:left="360"/>
              <w:jc w:val="both"/>
              <w:rPr>
                <w:noProof/>
                <w:sz w:val="22"/>
                <w:szCs w:val="22"/>
                <w:lang w:val="sr-Latn-ME"/>
              </w:rPr>
            </w:pPr>
            <w:r w:rsidRPr="00F47622">
              <w:rPr>
                <w:noProof/>
                <w:sz w:val="22"/>
                <w:szCs w:val="22"/>
                <w:lang w:val="sr-Latn-ME"/>
              </w:rPr>
              <w:t xml:space="preserve">Nastaviti terapiju prvobitnom </w:t>
            </w:r>
            <w:r w:rsidRPr="00F47622">
              <w:rPr>
                <w:noProof/>
                <w:sz w:val="22"/>
                <w:szCs w:val="22"/>
                <w:lang w:val="sr-Latn-ME"/>
              </w:rPr>
              <w:lastRenderedPageBreak/>
              <w:t>početnom dozom.</w:t>
            </w:r>
          </w:p>
          <w:p w14:paraId="4BCA2F7D" w14:textId="779D6BB2" w:rsidR="004D03FC" w:rsidRPr="00F47622" w:rsidRDefault="004D03FC" w:rsidP="00571531">
            <w:pPr>
              <w:numPr>
                <w:ilvl w:val="0"/>
                <w:numId w:val="16"/>
              </w:numPr>
              <w:tabs>
                <w:tab w:val="left" w:pos="284"/>
              </w:tabs>
              <w:ind w:left="360"/>
              <w:contextualSpacing/>
              <w:jc w:val="both"/>
              <w:rPr>
                <w:b/>
                <w:noProof/>
                <w:sz w:val="22"/>
                <w:szCs w:val="22"/>
                <w:lang w:val="sr-Latn-ME"/>
              </w:rPr>
            </w:pPr>
            <w:r w:rsidRPr="00F47622">
              <w:rPr>
                <w:noProof/>
                <w:spacing w:val="-3"/>
                <w:sz w:val="22"/>
                <w:szCs w:val="22"/>
                <w:lang w:val="sr-Latn-ME"/>
              </w:rPr>
              <w:t xml:space="preserve">Ako </w:t>
            </w:r>
            <w:r w:rsidRPr="00F47622">
              <w:rPr>
                <w:noProof/>
                <w:sz w:val="22"/>
                <w:szCs w:val="22"/>
                <w:lang w:val="sr-Latn-ME"/>
              </w:rPr>
              <w:t>su trombociti &lt;25x10</w:t>
            </w:r>
            <w:r w:rsidRPr="00F47622">
              <w:rPr>
                <w:noProof/>
                <w:sz w:val="22"/>
                <w:szCs w:val="22"/>
                <w:vertAlign w:val="superscript"/>
                <w:lang w:val="sr-Latn-ME"/>
              </w:rPr>
              <w:t>9</w:t>
            </w:r>
            <w:r w:rsidRPr="00F47622">
              <w:rPr>
                <w:noProof/>
                <w:sz w:val="22"/>
                <w:szCs w:val="22"/>
                <w:lang w:val="sr-Latn-ME"/>
              </w:rPr>
              <w:t>/L i/ili se vr</w:t>
            </w:r>
            <w:r w:rsidR="00E055D7" w:rsidRPr="00F47622">
              <w:rPr>
                <w:noProof/>
                <w:sz w:val="22"/>
                <w:szCs w:val="22"/>
                <w:lang w:val="sr-Latn-ME"/>
              </w:rPr>
              <w:t>ij</w:t>
            </w:r>
            <w:r w:rsidRPr="00F47622">
              <w:rPr>
                <w:noProof/>
                <w:sz w:val="22"/>
                <w:szCs w:val="22"/>
                <w:lang w:val="sr-Latn-ME"/>
              </w:rPr>
              <w:t>ednost ABN vratila na &lt;0,5x10</w:t>
            </w:r>
            <w:r w:rsidRPr="00F47622">
              <w:rPr>
                <w:noProof/>
                <w:sz w:val="22"/>
                <w:szCs w:val="22"/>
                <w:vertAlign w:val="superscript"/>
                <w:lang w:val="sr-Latn-ME"/>
              </w:rPr>
              <w:t>9</w:t>
            </w:r>
            <w:r w:rsidRPr="00F47622">
              <w:rPr>
                <w:noProof/>
                <w:sz w:val="22"/>
                <w:szCs w:val="22"/>
                <w:lang w:val="sr-Latn-ME"/>
              </w:rPr>
              <w:t xml:space="preserve">/L </w:t>
            </w:r>
            <w:r w:rsidRPr="00F47622">
              <w:rPr>
                <w:noProof/>
                <w:spacing w:val="-3"/>
                <w:sz w:val="22"/>
                <w:szCs w:val="22"/>
                <w:lang w:val="sr-Latn-ME"/>
              </w:rPr>
              <w:t xml:space="preserve">tokom </w:t>
            </w:r>
            <w:r w:rsidRPr="00F47622">
              <w:rPr>
                <w:noProof/>
                <w:sz w:val="22"/>
                <w:szCs w:val="22"/>
                <w:lang w:val="sr-Latn-ME"/>
              </w:rPr>
              <w:t xml:space="preserve">&gt;7 dana, ponoviti 1. korak, a terapiju nastaviti smanjenom dozom od 80 mg jednom dnevno za drugu epizodu. </w:t>
            </w:r>
          </w:p>
          <w:p w14:paraId="268CA15C" w14:textId="77777777" w:rsidR="004D03FC" w:rsidRPr="00F47622" w:rsidRDefault="004D03FC" w:rsidP="00571531">
            <w:pPr>
              <w:tabs>
                <w:tab w:val="left" w:pos="284"/>
              </w:tabs>
              <w:ind w:left="360"/>
              <w:contextualSpacing/>
              <w:jc w:val="both"/>
              <w:rPr>
                <w:b/>
                <w:noProof/>
                <w:sz w:val="22"/>
                <w:szCs w:val="22"/>
                <w:lang w:val="sr-Latn-ME"/>
              </w:rPr>
            </w:pPr>
            <w:r w:rsidRPr="00F47622">
              <w:rPr>
                <w:noProof/>
                <w:sz w:val="22"/>
                <w:szCs w:val="22"/>
                <w:lang w:val="sr-Latn-ME"/>
              </w:rPr>
              <w:t xml:space="preserve">Kod treće epizode još smanjiti dozu, na 50 </w:t>
            </w:r>
            <w:r w:rsidRPr="00F47622">
              <w:rPr>
                <w:noProof/>
                <w:spacing w:val="-4"/>
                <w:sz w:val="22"/>
                <w:szCs w:val="22"/>
                <w:lang w:val="sr-Latn-ME"/>
              </w:rPr>
              <w:t xml:space="preserve">mg </w:t>
            </w:r>
            <w:r w:rsidRPr="00F47622">
              <w:rPr>
                <w:noProof/>
                <w:sz w:val="22"/>
                <w:szCs w:val="22"/>
                <w:lang w:val="sr-Latn-ME"/>
              </w:rPr>
              <w:t>jednom dnevno (za novodijagnostikovane pacijente) ili prekinuti terapiju (kod pacijenata koji su rezistentni ili nisu podnosili prethodnu terapiju uključujući</w:t>
            </w:r>
            <w:r w:rsidRPr="00F47622">
              <w:rPr>
                <w:noProof/>
                <w:spacing w:val="-2"/>
                <w:sz w:val="22"/>
                <w:szCs w:val="22"/>
                <w:lang w:val="sr-Latn-ME"/>
              </w:rPr>
              <w:t xml:space="preserve"> </w:t>
            </w:r>
            <w:r w:rsidRPr="00F47622">
              <w:rPr>
                <w:noProof/>
                <w:sz w:val="22"/>
                <w:szCs w:val="22"/>
                <w:lang w:val="sr-Latn-ME"/>
              </w:rPr>
              <w:t>imatinib).</w:t>
            </w:r>
          </w:p>
        </w:tc>
      </w:tr>
      <w:tr w:rsidR="004D03FC" w:rsidRPr="00F47622" w14:paraId="0E00AC13" w14:textId="77777777" w:rsidTr="00571531">
        <w:trPr>
          <w:trHeight w:val="227"/>
        </w:trPr>
        <w:tc>
          <w:tcPr>
            <w:tcW w:w="1607" w:type="pct"/>
          </w:tcPr>
          <w:p w14:paraId="18EDD92F" w14:textId="77777777" w:rsidR="004D03FC" w:rsidRPr="00F47622" w:rsidRDefault="004D03FC" w:rsidP="00571531">
            <w:pPr>
              <w:tabs>
                <w:tab w:val="left" w:pos="284"/>
              </w:tabs>
              <w:jc w:val="both"/>
              <w:rPr>
                <w:bCs/>
                <w:noProof/>
                <w:sz w:val="22"/>
                <w:szCs w:val="22"/>
                <w:lang w:val="sr-Latn-ME"/>
              </w:rPr>
            </w:pPr>
            <w:r w:rsidRPr="00F47622">
              <w:rPr>
                <w:bCs/>
                <w:noProof/>
                <w:sz w:val="22"/>
                <w:szCs w:val="22"/>
                <w:lang w:val="sr-Latn-ME"/>
              </w:rPr>
              <w:lastRenderedPageBreak/>
              <w:t>Odrasli u ubrzanoj fazi i blastnoj fazi HML i Ph+ ALL (početna doza od 140 mg jednom dnevno)</w:t>
            </w:r>
          </w:p>
        </w:tc>
        <w:tc>
          <w:tcPr>
            <w:tcW w:w="1607" w:type="pct"/>
          </w:tcPr>
          <w:p w14:paraId="77B1B244" w14:textId="77777777" w:rsidR="004D03FC" w:rsidRPr="00F47622" w:rsidRDefault="004D03FC" w:rsidP="00571531">
            <w:pPr>
              <w:tabs>
                <w:tab w:val="left" w:pos="284"/>
              </w:tabs>
              <w:jc w:val="both"/>
              <w:rPr>
                <w:bCs/>
                <w:noProof/>
                <w:sz w:val="22"/>
                <w:szCs w:val="22"/>
                <w:lang w:val="sr-Latn-ME"/>
              </w:rPr>
            </w:pPr>
            <w:r w:rsidRPr="00F47622">
              <w:rPr>
                <w:bCs/>
                <w:noProof/>
                <w:sz w:val="22"/>
                <w:szCs w:val="22"/>
                <w:lang w:val="sr-Latn-ME"/>
              </w:rPr>
              <w:t>ABN &lt; 0,5x10</w:t>
            </w:r>
            <w:r w:rsidRPr="00F47622">
              <w:rPr>
                <w:bCs/>
                <w:noProof/>
                <w:sz w:val="22"/>
                <w:szCs w:val="22"/>
                <w:vertAlign w:val="superscript"/>
                <w:lang w:val="sr-Latn-ME"/>
              </w:rPr>
              <w:t>9</w:t>
            </w:r>
            <w:r w:rsidRPr="00F47622">
              <w:rPr>
                <w:bCs/>
                <w:noProof/>
                <w:sz w:val="22"/>
                <w:szCs w:val="22"/>
                <w:lang w:val="sr-Latn-ME"/>
              </w:rPr>
              <w:t>/L i/ili trombociti &lt;10x10</w:t>
            </w:r>
            <w:r w:rsidRPr="00F47622">
              <w:rPr>
                <w:bCs/>
                <w:noProof/>
                <w:sz w:val="22"/>
                <w:szCs w:val="22"/>
                <w:vertAlign w:val="superscript"/>
                <w:lang w:val="sr-Latn-ME"/>
              </w:rPr>
              <w:t>9</w:t>
            </w:r>
            <w:r w:rsidRPr="00F47622">
              <w:rPr>
                <w:bCs/>
                <w:noProof/>
                <w:sz w:val="22"/>
                <w:szCs w:val="22"/>
                <w:lang w:val="sr-Latn-ME"/>
              </w:rPr>
              <w:t>/L</w:t>
            </w:r>
          </w:p>
        </w:tc>
        <w:tc>
          <w:tcPr>
            <w:tcW w:w="1786" w:type="pct"/>
          </w:tcPr>
          <w:p w14:paraId="7710E4DE" w14:textId="6D397190" w:rsidR="004D03FC" w:rsidRPr="00F47622" w:rsidRDefault="004D03FC" w:rsidP="00571531">
            <w:pPr>
              <w:numPr>
                <w:ilvl w:val="0"/>
                <w:numId w:val="17"/>
              </w:numPr>
              <w:tabs>
                <w:tab w:val="left" w:pos="284"/>
              </w:tabs>
              <w:contextualSpacing/>
              <w:jc w:val="both"/>
              <w:rPr>
                <w:bCs/>
                <w:noProof/>
                <w:sz w:val="22"/>
                <w:szCs w:val="22"/>
                <w:lang w:val="sr-Latn-ME"/>
              </w:rPr>
            </w:pPr>
            <w:r w:rsidRPr="00F47622">
              <w:rPr>
                <w:bCs/>
                <w:noProof/>
                <w:sz w:val="22"/>
                <w:szCs w:val="22"/>
                <w:lang w:val="sr-Latn-ME"/>
              </w:rPr>
              <w:t>Prov</w:t>
            </w:r>
            <w:r w:rsidR="00E055D7" w:rsidRPr="00F47622">
              <w:rPr>
                <w:bCs/>
                <w:noProof/>
                <w:sz w:val="22"/>
                <w:szCs w:val="22"/>
                <w:lang w:val="sr-Latn-ME"/>
              </w:rPr>
              <w:t>j</w:t>
            </w:r>
            <w:r w:rsidRPr="00F47622">
              <w:rPr>
                <w:bCs/>
                <w:noProof/>
                <w:sz w:val="22"/>
                <w:szCs w:val="22"/>
                <w:lang w:val="sr-Latn-ME"/>
              </w:rPr>
              <w:t>eriti da li je citopenija povezana sa leukemijom (aspirat ili biopsija koštane srži).</w:t>
            </w:r>
          </w:p>
          <w:p w14:paraId="5E2916C0" w14:textId="77777777" w:rsidR="004D03FC" w:rsidRPr="00F47622" w:rsidRDefault="004D03FC" w:rsidP="00571531">
            <w:pPr>
              <w:widowControl w:val="0"/>
              <w:numPr>
                <w:ilvl w:val="0"/>
                <w:numId w:val="17"/>
              </w:numPr>
              <w:tabs>
                <w:tab w:val="left" w:pos="240"/>
                <w:tab w:val="left" w:pos="284"/>
              </w:tabs>
              <w:autoSpaceDE w:val="0"/>
              <w:autoSpaceDN w:val="0"/>
              <w:spacing w:before="1"/>
              <w:ind w:right="-15"/>
              <w:jc w:val="both"/>
              <w:rPr>
                <w:noProof/>
                <w:sz w:val="22"/>
                <w:szCs w:val="22"/>
                <w:lang w:val="sr-Latn-ME"/>
              </w:rPr>
            </w:pPr>
            <w:r w:rsidRPr="00F47622">
              <w:rPr>
                <w:noProof/>
                <w:spacing w:val="-3"/>
                <w:sz w:val="22"/>
                <w:szCs w:val="22"/>
                <w:lang w:val="sr-Latn-ME"/>
              </w:rPr>
              <w:t xml:space="preserve">Ako </w:t>
            </w:r>
            <w:r w:rsidRPr="00F47622">
              <w:rPr>
                <w:noProof/>
                <w:sz w:val="22"/>
                <w:szCs w:val="22"/>
                <w:lang w:val="sr-Latn-ME"/>
              </w:rPr>
              <w:t>citopenija nije povezana sa leukemijom, prekinuti terapiju dok ABN ne bude ≥1,0x10</w:t>
            </w:r>
            <w:r w:rsidRPr="00F47622">
              <w:rPr>
                <w:noProof/>
                <w:sz w:val="22"/>
                <w:szCs w:val="22"/>
                <w:vertAlign w:val="superscript"/>
                <w:lang w:val="sr-Latn-ME"/>
              </w:rPr>
              <w:t>9</w:t>
            </w:r>
            <w:r w:rsidRPr="00F47622">
              <w:rPr>
                <w:noProof/>
                <w:sz w:val="22"/>
                <w:szCs w:val="22"/>
                <w:lang w:val="sr-Latn-ME"/>
              </w:rPr>
              <w:t>/L i trombociti ≥20x10</w:t>
            </w:r>
            <w:r w:rsidRPr="00F47622">
              <w:rPr>
                <w:noProof/>
                <w:sz w:val="22"/>
                <w:szCs w:val="22"/>
                <w:vertAlign w:val="superscript"/>
                <w:lang w:val="sr-Latn-ME"/>
              </w:rPr>
              <w:t>9</w:t>
            </w:r>
            <w:r w:rsidRPr="00F47622">
              <w:rPr>
                <w:noProof/>
                <w:sz w:val="22"/>
                <w:szCs w:val="22"/>
                <w:lang w:val="sr-Latn-ME"/>
              </w:rPr>
              <w:t>/L pa nastaviti terapiju prvobitnom početnom dozom.</w:t>
            </w:r>
          </w:p>
          <w:p w14:paraId="695AB890" w14:textId="77777777" w:rsidR="004D03FC" w:rsidRPr="00F47622" w:rsidRDefault="004D03FC" w:rsidP="00571531">
            <w:pPr>
              <w:numPr>
                <w:ilvl w:val="0"/>
                <w:numId w:val="17"/>
              </w:numPr>
              <w:tabs>
                <w:tab w:val="left" w:pos="284"/>
              </w:tabs>
              <w:contextualSpacing/>
              <w:jc w:val="both"/>
              <w:rPr>
                <w:noProof/>
                <w:sz w:val="22"/>
                <w:szCs w:val="22"/>
                <w:lang w:val="sr-Latn-ME"/>
              </w:rPr>
            </w:pPr>
            <w:r w:rsidRPr="00F47622">
              <w:rPr>
                <w:noProof/>
                <w:sz w:val="22"/>
                <w:szCs w:val="22"/>
                <w:lang w:val="sr-Latn-ME"/>
              </w:rPr>
              <w:t>Ako se ponovno javi citopenija, ponoviti 1. korak, a terapiju nastaviti dozom manjom od 100 mg jednom dnevno (druga epizoda) ili 80 mg jednom dnevno (treća epizoda).</w:t>
            </w:r>
          </w:p>
          <w:p w14:paraId="58674CF8" w14:textId="77777777" w:rsidR="004D03FC" w:rsidRPr="00F47622" w:rsidRDefault="004D03FC" w:rsidP="00571531">
            <w:pPr>
              <w:widowControl w:val="0"/>
              <w:numPr>
                <w:ilvl w:val="0"/>
                <w:numId w:val="17"/>
              </w:numPr>
              <w:tabs>
                <w:tab w:val="left" w:pos="240"/>
                <w:tab w:val="left" w:pos="284"/>
              </w:tabs>
              <w:autoSpaceDE w:val="0"/>
              <w:autoSpaceDN w:val="0"/>
              <w:spacing w:before="1"/>
              <w:ind w:right="-15"/>
              <w:jc w:val="both"/>
              <w:rPr>
                <w:noProof/>
                <w:sz w:val="22"/>
                <w:szCs w:val="22"/>
                <w:lang w:val="sr-Latn-ME"/>
              </w:rPr>
            </w:pPr>
            <w:r w:rsidRPr="00F47622">
              <w:rPr>
                <w:noProof/>
                <w:sz w:val="22"/>
                <w:szCs w:val="22"/>
                <w:lang w:val="sr-Latn-ME"/>
              </w:rPr>
              <w:t>Ako je citopenija povezana sa leukemijom, razmotriti povećanje doze na 180 mg jednom dnevno.</w:t>
            </w:r>
          </w:p>
        </w:tc>
      </w:tr>
    </w:tbl>
    <w:p w14:paraId="4AD6108C" w14:textId="77777777" w:rsidR="004D03FC" w:rsidRPr="00F47622" w:rsidRDefault="004D03FC" w:rsidP="00571531">
      <w:pPr>
        <w:tabs>
          <w:tab w:val="left" w:pos="284"/>
        </w:tabs>
        <w:jc w:val="both"/>
        <w:rPr>
          <w:b/>
          <w:noProof/>
          <w:sz w:val="22"/>
          <w:szCs w:val="22"/>
          <w:lang w:val="sr-Latn-ME"/>
        </w:rPr>
      </w:pPr>
      <w:r w:rsidRPr="00F47622">
        <w:rPr>
          <w:noProof/>
          <w:sz w:val="22"/>
          <w:szCs w:val="22"/>
          <w:lang w:val="sr-Latn-ME"/>
        </w:rPr>
        <w:t>ABN: Apsolutni broj neutrofila.</w:t>
      </w:r>
    </w:p>
    <w:p w14:paraId="114594D1" w14:textId="77777777" w:rsidR="004D03FC" w:rsidRPr="00F47622" w:rsidRDefault="004D03FC" w:rsidP="00571531">
      <w:pPr>
        <w:tabs>
          <w:tab w:val="left" w:pos="284"/>
        </w:tabs>
        <w:jc w:val="both"/>
        <w:rPr>
          <w:noProof/>
          <w:sz w:val="22"/>
          <w:szCs w:val="22"/>
          <w:lang w:val="sr-Latn-ME"/>
        </w:rPr>
      </w:pPr>
    </w:p>
    <w:p w14:paraId="356AD41E"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Tabela 4: Prilagođavanje doze zbog neutropenije i trombocitopenije kod pedijatrijskih pacijenata sa Ph+ HML u hroničnoj fazi</w:t>
      </w:r>
    </w:p>
    <w:p w14:paraId="5E585398" w14:textId="77777777" w:rsidR="004D03FC" w:rsidRPr="00F47622" w:rsidRDefault="004D03FC" w:rsidP="00571531">
      <w:pPr>
        <w:tabs>
          <w:tab w:val="left" w:pos="284"/>
        </w:tabs>
        <w:jc w:val="both"/>
        <w:rPr>
          <w:b/>
          <w:bCs/>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049"/>
        <w:gridCol w:w="881"/>
        <w:gridCol w:w="1707"/>
        <w:gridCol w:w="1713"/>
        <w:gridCol w:w="1713"/>
      </w:tblGrid>
      <w:tr w:rsidR="004D03FC" w:rsidRPr="00F47622" w14:paraId="0C48033B" w14:textId="77777777" w:rsidTr="00571531">
        <w:trPr>
          <w:trHeight w:val="227"/>
        </w:trPr>
        <w:tc>
          <w:tcPr>
            <w:tcW w:w="1682" w:type="pct"/>
            <w:vMerge w:val="restart"/>
          </w:tcPr>
          <w:p w14:paraId="7D8BE01B" w14:textId="5DB339B3" w:rsidR="004D03FC" w:rsidRPr="00F47622" w:rsidRDefault="004D03FC" w:rsidP="00571531">
            <w:pPr>
              <w:numPr>
                <w:ilvl w:val="0"/>
                <w:numId w:val="18"/>
              </w:numPr>
              <w:tabs>
                <w:tab w:val="left" w:pos="284"/>
              </w:tabs>
              <w:contextualSpacing/>
              <w:jc w:val="both"/>
              <w:rPr>
                <w:noProof/>
                <w:sz w:val="22"/>
                <w:szCs w:val="22"/>
                <w:lang w:val="sr-Latn-ME"/>
              </w:rPr>
            </w:pPr>
            <w:r w:rsidRPr="00F47622">
              <w:rPr>
                <w:noProof/>
                <w:sz w:val="22"/>
                <w:szCs w:val="22"/>
                <w:lang w:val="sr-Latn-ME"/>
              </w:rPr>
              <w:t>Ako citopenija traje duže od 3 ned</w:t>
            </w:r>
            <w:r w:rsidR="00A61E8C" w:rsidRPr="00F47622">
              <w:rPr>
                <w:noProof/>
                <w:sz w:val="22"/>
                <w:szCs w:val="22"/>
                <w:lang w:val="sr-Latn-ME"/>
              </w:rPr>
              <w:t>j</w:t>
            </w:r>
            <w:r w:rsidRPr="00F47622">
              <w:rPr>
                <w:noProof/>
                <w:sz w:val="22"/>
                <w:szCs w:val="22"/>
                <w:lang w:val="sr-Latn-ME"/>
              </w:rPr>
              <w:t>elje, prov</w:t>
            </w:r>
            <w:r w:rsidR="00E055D7" w:rsidRPr="00F47622">
              <w:rPr>
                <w:noProof/>
                <w:sz w:val="22"/>
                <w:szCs w:val="22"/>
                <w:lang w:val="sr-Latn-ME"/>
              </w:rPr>
              <w:t>j</w:t>
            </w:r>
            <w:r w:rsidRPr="00F47622">
              <w:rPr>
                <w:noProof/>
                <w:sz w:val="22"/>
                <w:szCs w:val="22"/>
                <w:lang w:val="sr-Latn-ME"/>
              </w:rPr>
              <w:t>eriti da li je povezana sa leukemijom (aspirat ili biopsija koštane srži).</w:t>
            </w:r>
          </w:p>
          <w:p w14:paraId="7A216F9B" w14:textId="77777777" w:rsidR="004D03FC" w:rsidRPr="00F47622" w:rsidRDefault="004D03FC" w:rsidP="00571531">
            <w:pPr>
              <w:numPr>
                <w:ilvl w:val="0"/>
                <w:numId w:val="18"/>
              </w:numPr>
              <w:tabs>
                <w:tab w:val="left" w:pos="284"/>
              </w:tabs>
              <w:contextualSpacing/>
              <w:jc w:val="both"/>
              <w:rPr>
                <w:noProof/>
                <w:sz w:val="22"/>
                <w:szCs w:val="22"/>
                <w:lang w:val="sr-Latn-ME"/>
              </w:rPr>
            </w:pPr>
            <w:r w:rsidRPr="00F47622">
              <w:rPr>
                <w:noProof/>
                <w:sz w:val="22"/>
                <w:szCs w:val="22"/>
                <w:lang w:val="sr-Latn-ME"/>
              </w:rPr>
              <w:t>Ako citopenija nije povezana sa leukemijom, prekinuti terapiju dok ABN ne bude ≥1,0x10</w:t>
            </w:r>
            <w:r w:rsidRPr="00F47622">
              <w:rPr>
                <w:noProof/>
                <w:sz w:val="22"/>
                <w:szCs w:val="22"/>
                <w:vertAlign w:val="superscript"/>
                <w:lang w:val="sr-Latn-ME"/>
              </w:rPr>
              <w:t>9</w:t>
            </w:r>
            <w:r w:rsidRPr="00F47622">
              <w:rPr>
                <w:noProof/>
                <w:sz w:val="22"/>
                <w:szCs w:val="22"/>
                <w:lang w:val="sr-Latn-ME"/>
              </w:rPr>
              <w:t>/L i trombociti ≥75x10</w:t>
            </w:r>
            <w:r w:rsidRPr="00F47622">
              <w:rPr>
                <w:noProof/>
                <w:sz w:val="22"/>
                <w:szCs w:val="22"/>
                <w:vertAlign w:val="superscript"/>
                <w:lang w:val="sr-Latn-ME"/>
              </w:rPr>
              <w:t>9</w:t>
            </w:r>
            <w:r w:rsidRPr="00F47622">
              <w:rPr>
                <w:noProof/>
                <w:sz w:val="22"/>
                <w:szCs w:val="22"/>
                <w:lang w:val="sr-Latn-ME"/>
              </w:rPr>
              <w:t>/L pa nastaviti terapiju prvobitnom početnom dozom ili smanjenom dozom.</w:t>
            </w:r>
          </w:p>
          <w:p w14:paraId="6FC37AA0" w14:textId="2983E137" w:rsidR="004D03FC" w:rsidRPr="00F47622" w:rsidRDefault="004D03FC" w:rsidP="00571531">
            <w:pPr>
              <w:numPr>
                <w:ilvl w:val="0"/>
                <w:numId w:val="18"/>
              </w:numPr>
              <w:tabs>
                <w:tab w:val="left" w:pos="284"/>
              </w:tabs>
              <w:contextualSpacing/>
              <w:jc w:val="both"/>
              <w:rPr>
                <w:noProof/>
                <w:sz w:val="22"/>
                <w:szCs w:val="22"/>
                <w:lang w:val="sr-Latn-ME"/>
              </w:rPr>
            </w:pPr>
            <w:r w:rsidRPr="00F47622">
              <w:rPr>
                <w:noProof/>
                <w:sz w:val="22"/>
                <w:szCs w:val="22"/>
                <w:lang w:val="sr-Latn-ME"/>
              </w:rPr>
              <w:t xml:space="preserve">Ako se citopenija ponovno javi, ponoviti </w:t>
            </w:r>
            <w:r w:rsidR="00CC79AB" w:rsidRPr="00F47622">
              <w:rPr>
                <w:noProof/>
                <w:sz w:val="22"/>
                <w:szCs w:val="22"/>
                <w:lang w:val="sr-Latn-ME"/>
              </w:rPr>
              <w:t xml:space="preserve">aspirat </w:t>
            </w:r>
            <w:r w:rsidRPr="00F47622">
              <w:rPr>
                <w:noProof/>
                <w:sz w:val="22"/>
                <w:szCs w:val="22"/>
                <w:lang w:val="sr-Latn-ME"/>
              </w:rPr>
              <w:t xml:space="preserve">/biopsiju koštane srži i </w:t>
            </w:r>
            <w:r w:rsidRPr="00F47622">
              <w:rPr>
                <w:noProof/>
                <w:sz w:val="22"/>
                <w:szCs w:val="22"/>
                <w:lang w:val="sr-Latn-ME"/>
              </w:rPr>
              <w:lastRenderedPageBreak/>
              <w:t>nastaviti terapiju smanjenom dozom.</w:t>
            </w:r>
          </w:p>
        </w:tc>
        <w:tc>
          <w:tcPr>
            <w:tcW w:w="3318" w:type="pct"/>
            <w:gridSpan w:val="4"/>
            <w:vAlign w:val="center"/>
          </w:tcPr>
          <w:p w14:paraId="39444CED"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lastRenderedPageBreak/>
              <w:t>Doza (maksimalna dnevna doza)</w:t>
            </w:r>
          </w:p>
        </w:tc>
      </w:tr>
      <w:tr w:rsidR="004D03FC" w:rsidRPr="00F47622" w14:paraId="23A3A32A" w14:textId="77777777" w:rsidTr="00571531">
        <w:trPr>
          <w:trHeight w:val="227"/>
        </w:trPr>
        <w:tc>
          <w:tcPr>
            <w:tcW w:w="1682" w:type="pct"/>
            <w:vMerge/>
          </w:tcPr>
          <w:p w14:paraId="41B0ADD3" w14:textId="77777777" w:rsidR="004D03FC" w:rsidRPr="00F47622" w:rsidRDefault="004D03FC" w:rsidP="00571531">
            <w:pPr>
              <w:tabs>
                <w:tab w:val="left" w:pos="284"/>
              </w:tabs>
              <w:jc w:val="both"/>
              <w:rPr>
                <w:noProof/>
                <w:sz w:val="22"/>
                <w:szCs w:val="22"/>
                <w:lang w:val="sr-Latn-ME"/>
              </w:rPr>
            </w:pPr>
          </w:p>
        </w:tc>
        <w:tc>
          <w:tcPr>
            <w:tcW w:w="486" w:type="pct"/>
            <w:tcBorders>
              <w:right w:val="dotted" w:sz="4" w:space="0" w:color="auto"/>
            </w:tcBorders>
          </w:tcPr>
          <w:p w14:paraId="320944C1" w14:textId="77777777" w:rsidR="004D03FC" w:rsidRPr="00F47622" w:rsidRDefault="004D03FC" w:rsidP="00571531">
            <w:pPr>
              <w:tabs>
                <w:tab w:val="left" w:pos="284"/>
              </w:tabs>
              <w:jc w:val="both"/>
              <w:rPr>
                <w:noProof/>
                <w:sz w:val="22"/>
                <w:szCs w:val="22"/>
                <w:lang w:val="sr-Latn-ME"/>
              </w:rPr>
            </w:pPr>
          </w:p>
        </w:tc>
        <w:tc>
          <w:tcPr>
            <w:tcW w:w="942" w:type="pct"/>
            <w:tcBorders>
              <w:left w:val="dotted" w:sz="4" w:space="0" w:color="auto"/>
              <w:right w:val="dotted" w:sz="4" w:space="0" w:color="auto"/>
            </w:tcBorders>
            <w:vAlign w:val="center"/>
          </w:tcPr>
          <w:p w14:paraId="289F766F"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Prvobitna početna doza</w:t>
            </w:r>
          </w:p>
        </w:tc>
        <w:tc>
          <w:tcPr>
            <w:tcW w:w="945" w:type="pct"/>
            <w:tcBorders>
              <w:left w:val="dotted" w:sz="4" w:space="0" w:color="auto"/>
              <w:right w:val="dotted" w:sz="4" w:space="0" w:color="auto"/>
            </w:tcBorders>
            <w:vAlign w:val="center"/>
          </w:tcPr>
          <w:p w14:paraId="088F3D65"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Smanjenje doze za jedan</w:t>
            </w:r>
          </w:p>
          <w:p w14:paraId="7A330096"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nivo</w:t>
            </w:r>
          </w:p>
        </w:tc>
        <w:tc>
          <w:tcPr>
            <w:tcW w:w="945" w:type="pct"/>
            <w:tcBorders>
              <w:left w:val="dotted" w:sz="4" w:space="0" w:color="auto"/>
            </w:tcBorders>
            <w:vAlign w:val="center"/>
          </w:tcPr>
          <w:p w14:paraId="11AA83D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Smanjenje doze za dva</w:t>
            </w:r>
          </w:p>
          <w:p w14:paraId="559080A2"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nivoa</w:t>
            </w:r>
          </w:p>
        </w:tc>
      </w:tr>
      <w:tr w:rsidR="004D03FC" w:rsidRPr="00F47622" w14:paraId="7EFF4EB3" w14:textId="77777777" w:rsidTr="00571531">
        <w:trPr>
          <w:trHeight w:val="227"/>
        </w:trPr>
        <w:tc>
          <w:tcPr>
            <w:tcW w:w="1682" w:type="pct"/>
            <w:vMerge/>
          </w:tcPr>
          <w:p w14:paraId="57B753B4" w14:textId="77777777" w:rsidR="004D03FC" w:rsidRPr="00F47622" w:rsidRDefault="004D03FC" w:rsidP="00571531">
            <w:pPr>
              <w:tabs>
                <w:tab w:val="left" w:pos="284"/>
              </w:tabs>
              <w:jc w:val="both"/>
              <w:rPr>
                <w:noProof/>
                <w:sz w:val="22"/>
                <w:szCs w:val="22"/>
                <w:lang w:val="sr-Latn-ME"/>
              </w:rPr>
            </w:pPr>
          </w:p>
        </w:tc>
        <w:tc>
          <w:tcPr>
            <w:tcW w:w="486" w:type="pct"/>
            <w:vMerge w:val="restart"/>
            <w:tcBorders>
              <w:right w:val="dotted" w:sz="4" w:space="0" w:color="auto"/>
            </w:tcBorders>
          </w:tcPr>
          <w:p w14:paraId="2F130B3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Tablete</w:t>
            </w:r>
          </w:p>
        </w:tc>
        <w:tc>
          <w:tcPr>
            <w:tcW w:w="942" w:type="pct"/>
            <w:tcBorders>
              <w:left w:val="dotted" w:sz="4" w:space="0" w:color="auto"/>
              <w:bottom w:val="dotted" w:sz="4" w:space="0" w:color="auto"/>
              <w:right w:val="dotted" w:sz="4" w:space="0" w:color="auto"/>
            </w:tcBorders>
            <w:vAlign w:val="center"/>
          </w:tcPr>
          <w:p w14:paraId="08A2FDC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40 mg</w:t>
            </w:r>
          </w:p>
        </w:tc>
        <w:tc>
          <w:tcPr>
            <w:tcW w:w="945" w:type="pct"/>
            <w:tcBorders>
              <w:left w:val="dotted" w:sz="4" w:space="0" w:color="auto"/>
              <w:bottom w:val="dotted" w:sz="4" w:space="0" w:color="auto"/>
              <w:right w:val="dotted" w:sz="4" w:space="0" w:color="auto"/>
            </w:tcBorders>
            <w:vAlign w:val="center"/>
          </w:tcPr>
          <w:p w14:paraId="6FED7960"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20 mg</w:t>
            </w:r>
          </w:p>
        </w:tc>
        <w:tc>
          <w:tcPr>
            <w:tcW w:w="945" w:type="pct"/>
            <w:tcBorders>
              <w:left w:val="dotted" w:sz="4" w:space="0" w:color="auto"/>
              <w:bottom w:val="dotted" w:sz="4" w:space="0" w:color="auto"/>
            </w:tcBorders>
            <w:vAlign w:val="center"/>
          </w:tcPr>
          <w:p w14:paraId="045654C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w:t>
            </w:r>
          </w:p>
        </w:tc>
      </w:tr>
      <w:tr w:rsidR="004D03FC" w:rsidRPr="00F47622" w14:paraId="39D84953" w14:textId="77777777" w:rsidTr="00571531">
        <w:trPr>
          <w:trHeight w:val="227"/>
        </w:trPr>
        <w:tc>
          <w:tcPr>
            <w:tcW w:w="1682" w:type="pct"/>
            <w:vMerge/>
          </w:tcPr>
          <w:p w14:paraId="237B2543" w14:textId="77777777" w:rsidR="004D03FC" w:rsidRPr="00F47622" w:rsidRDefault="004D03FC" w:rsidP="00571531">
            <w:pPr>
              <w:tabs>
                <w:tab w:val="left" w:pos="284"/>
              </w:tabs>
              <w:jc w:val="both"/>
              <w:rPr>
                <w:noProof/>
                <w:sz w:val="22"/>
                <w:szCs w:val="22"/>
                <w:lang w:val="sr-Latn-ME"/>
              </w:rPr>
            </w:pPr>
          </w:p>
        </w:tc>
        <w:tc>
          <w:tcPr>
            <w:tcW w:w="486" w:type="pct"/>
            <w:vMerge/>
            <w:tcBorders>
              <w:right w:val="dotted" w:sz="4" w:space="0" w:color="auto"/>
            </w:tcBorders>
          </w:tcPr>
          <w:p w14:paraId="4651351C" w14:textId="77777777" w:rsidR="004D03FC" w:rsidRPr="00F47622" w:rsidRDefault="004D03FC" w:rsidP="00571531">
            <w:pPr>
              <w:tabs>
                <w:tab w:val="left" w:pos="284"/>
              </w:tabs>
              <w:jc w:val="both"/>
              <w:rPr>
                <w:noProof/>
                <w:sz w:val="22"/>
                <w:szCs w:val="22"/>
                <w:lang w:val="sr-Latn-ME"/>
              </w:rPr>
            </w:pPr>
          </w:p>
        </w:tc>
        <w:tc>
          <w:tcPr>
            <w:tcW w:w="942" w:type="pct"/>
            <w:tcBorders>
              <w:top w:val="dotted" w:sz="4" w:space="0" w:color="auto"/>
              <w:left w:val="dotted" w:sz="4" w:space="0" w:color="auto"/>
              <w:bottom w:val="dotted" w:sz="4" w:space="0" w:color="auto"/>
              <w:right w:val="dotted" w:sz="4" w:space="0" w:color="auto"/>
            </w:tcBorders>
            <w:vAlign w:val="center"/>
          </w:tcPr>
          <w:p w14:paraId="346F4EB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60 mg</w:t>
            </w:r>
          </w:p>
        </w:tc>
        <w:tc>
          <w:tcPr>
            <w:tcW w:w="945" w:type="pct"/>
            <w:tcBorders>
              <w:top w:val="dotted" w:sz="4" w:space="0" w:color="auto"/>
              <w:left w:val="dotted" w:sz="4" w:space="0" w:color="auto"/>
              <w:bottom w:val="dotted" w:sz="4" w:space="0" w:color="auto"/>
              <w:right w:val="dotted" w:sz="4" w:space="0" w:color="auto"/>
            </w:tcBorders>
            <w:vAlign w:val="center"/>
          </w:tcPr>
          <w:p w14:paraId="2D2C5AC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40 mg</w:t>
            </w:r>
          </w:p>
        </w:tc>
        <w:tc>
          <w:tcPr>
            <w:tcW w:w="945" w:type="pct"/>
            <w:tcBorders>
              <w:top w:val="dotted" w:sz="4" w:space="0" w:color="auto"/>
              <w:left w:val="dotted" w:sz="4" w:space="0" w:color="auto"/>
              <w:bottom w:val="dotted" w:sz="4" w:space="0" w:color="auto"/>
            </w:tcBorders>
            <w:vAlign w:val="center"/>
          </w:tcPr>
          <w:p w14:paraId="19A3BEB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20 mg</w:t>
            </w:r>
          </w:p>
        </w:tc>
      </w:tr>
      <w:tr w:rsidR="004D03FC" w:rsidRPr="00F47622" w14:paraId="53511613" w14:textId="77777777" w:rsidTr="00571531">
        <w:trPr>
          <w:trHeight w:val="227"/>
        </w:trPr>
        <w:tc>
          <w:tcPr>
            <w:tcW w:w="1682" w:type="pct"/>
            <w:vMerge/>
          </w:tcPr>
          <w:p w14:paraId="3981BCA2" w14:textId="77777777" w:rsidR="004D03FC" w:rsidRPr="00F47622" w:rsidRDefault="004D03FC" w:rsidP="00571531">
            <w:pPr>
              <w:tabs>
                <w:tab w:val="left" w:pos="284"/>
              </w:tabs>
              <w:jc w:val="both"/>
              <w:rPr>
                <w:noProof/>
                <w:sz w:val="22"/>
                <w:szCs w:val="22"/>
                <w:lang w:val="sr-Latn-ME"/>
              </w:rPr>
            </w:pPr>
          </w:p>
        </w:tc>
        <w:tc>
          <w:tcPr>
            <w:tcW w:w="486" w:type="pct"/>
            <w:vMerge/>
            <w:tcBorders>
              <w:right w:val="dotted" w:sz="4" w:space="0" w:color="auto"/>
            </w:tcBorders>
          </w:tcPr>
          <w:p w14:paraId="412E77A1" w14:textId="77777777" w:rsidR="004D03FC" w:rsidRPr="00F47622" w:rsidRDefault="004D03FC" w:rsidP="00571531">
            <w:pPr>
              <w:tabs>
                <w:tab w:val="left" w:pos="284"/>
              </w:tabs>
              <w:jc w:val="both"/>
              <w:rPr>
                <w:noProof/>
                <w:sz w:val="22"/>
                <w:szCs w:val="22"/>
                <w:lang w:val="sr-Latn-ME"/>
              </w:rPr>
            </w:pPr>
          </w:p>
        </w:tc>
        <w:tc>
          <w:tcPr>
            <w:tcW w:w="942" w:type="pct"/>
            <w:tcBorders>
              <w:top w:val="dotted" w:sz="4" w:space="0" w:color="auto"/>
              <w:left w:val="dotted" w:sz="4" w:space="0" w:color="auto"/>
              <w:bottom w:val="dotted" w:sz="4" w:space="0" w:color="auto"/>
              <w:right w:val="dotted" w:sz="4" w:space="0" w:color="auto"/>
            </w:tcBorders>
            <w:vAlign w:val="center"/>
          </w:tcPr>
          <w:p w14:paraId="2EB0411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70 mg</w:t>
            </w:r>
          </w:p>
        </w:tc>
        <w:tc>
          <w:tcPr>
            <w:tcW w:w="945" w:type="pct"/>
            <w:tcBorders>
              <w:top w:val="dotted" w:sz="4" w:space="0" w:color="auto"/>
              <w:left w:val="dotted" w:sz="4" w:space="0" w:color="auto"/>
              <w:bottom w:val="dotted" w:sz="4" w:space="0" w:color="auto"/>
              <w:right w:val="dotted" w:sz="4" w:space="0" w:color="auto"/>
            </w:tcBorders>
            <w:vAlign w:val="center"/>
          </w:tcPr>
          <w:p w14:paraId="3ABDF4E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60 mg</w:t>
            </w:r>
          </w:p>
        </w:tc>
        <w:tc>
          <w:tcPr>
            <w:tcW w:w="945" w:type="pct"/>
            <w:tcBorders>
              <w:top w:val="dotted" w:sz="4" w:space="0" w:color="auto"/>
              <w:left w:val="dotted" w:sz="4" w:space="0" w:color="auto"/>
              <w:bottom w:val="dotted" w:sz="4" w:space="0" w:color="auto"/>
            </w:tcBorders>
            <w:vAlign w:val="center"/>
          </w:tcPr>
          <w:p w14:paraId="246860A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50 mg</w:t>
            </w:r>
          </w:p>
        </w:tc>
      </w:tr>
      <w:tr w:rsidR="004D03FC" w:rsidRPr="00F47622" w14:paraId="71C7791C" w14:textId="77777777" w:rsidTr="00571531">
        <w:trPr>
          <w:trHeight w:val="227"/>
        </w:trPr>
        <w:tc>
          <w:tcPr>
            <w:tcW w:w="1682" w:type="pct"/>
            <w:vMerge/>
          </w:tcPr>
          <w:p w14:paraId="68C8B935" w14:textId="77777777" w:rsidR="004D03FC" w:rsidRPr="00F47622" w:rsidRDefault="004D03FC" w:rsidP="00571531">
            <w:pPr>
              <w:tabs>
                <w:tab w:val="left" w:pos="284"/>
              </w:tabs>
              <w:jc w:val="both"/>
              <w:rPr>
                <w:noProof/>
                <w:sz w:val="22"/>
                <w:szCs w:val="22"/>
                <w:lang w:val="sr-Latn-ME"/>
              </w:rPr>
            </w:pPr>
          </w:p>
        </w:tc>
        <w:tc>
          <w:tcPr>
            <w:tcW w:w="486" w:type="pct"/>
            <w:vMerge/>
            <w:tcBorders>
              <w:right w:val="dotted" w:sz="4" w:space="0" w:color="auto"/>
            </w:tcBorders>
          </w:tcPr>
          <w:p w14:paraId="77760C14" w14:textId="77777777" w:rsidR="004D03FC" w:rsidRPr="00F47622" w:rsidRDefault="004D03FC" w:rsidP="00571531">
            <w:pPr>
              <w:tabs>
                <w:tab w:val="left" w:pos="284"/>
              </w:tabs>
              <w:jc w:val="both"/>
              <w:rPr>
                <w:noProof/>
                <w:sz w:val="22"/>
                <w:szCs w:val="22"/>
                <w:lang w:val="sr-Latn-ME"/>
              </w:rPr>
            </w:pPr>
          </w:p>
        </w:tc>
        <w:tc>
          <w:tcPr>
            <w:tcW w:w="942" w:type="pct"/>
            <w:tcBorders>
              <w:top w:val="dotted" w:sz="4" w:space="0" w:color="auto"/>
              <w:left w:val="dotted" w:sz="4" w:space="0" w:color="auto"/>
              <w:right w:val="dotted" w:sz="4" w:space="0" w:color="auto"/>
            </w:tcBorders>
          </w:tcPr>
          <w:p w14:paraId="06BA55B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100 mg</w:t>
            </w:r>
          </w:p>
        </w:tc>
        <w:tc>
          <w:tcPr>
            <w:tcW w:w="945" w:type="pct"/>
            <w:tcBorders>
              <w:top w:val="dotted" w:sz="4" w:space="0" w:color="auto"/>
              <w:left w:val="dotted" w:sz="4" w:space="0" w:color="auto"/>
              <w:right w:val="dotted" w:sz="4" w:space="0" w:color="auto"/>
            </w:tcBorders>
          </w:tcPr>
          <w:p w14:paraId="35768660"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80 mg</w:t>
            </w:r>
          </w:p>
        </w:tc>
        <w:tc>
          <w:tcPr>
            <w:tcW w:w="945" w:type="pct"/>
            <w:tcBorders>
              <w:top w:val="dotted" w:sz="4" w:space="0" w:color="auto"/>
              <w:left w:val="dotted" w:sz="4" w:space="0" w:color="auto"/>
            </w:tcBorders>
          </w:tcPr>
          <w:p w14:paraId="1F0DDC4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70 mg</w:t>
            </w:r>
          </w:p>
        </w:tc>
      </w:tr>
    </w:tbl>
    <w:p w14:paraId="0C7E1CA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ABN: Apsolutni broj neutrofila.</w:t>
      </w:r>
    </w:p>
    <w:p w14:paraId="5D1E520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*Nije dostupna tableta u nižoj dozi.</w:t>
      </w:r>
    </w:p>
    <w:p w14:paraId="6F3E30E2" w14:textId="77777777" w:rsidR="004D03FC" w:rsidRPr="00F47622" w:rsidRDefault="004D03FC" w:rsidP="00571531">
      <w:pPr>
        <w:tabs>
          <w:tab w:val="left" w:pos="284"/>
        </w:tabs>
        <w:jc w:val="both"/>
        <w:rPr>
          <w:noProof/>
          <w:sz w:val="22"/>
          <w:szCs w:val="22"/>
          <w:lang w:val="sr-Latn-ME"/>
        </w:rPr>
      </w:pPr>
    </w:p>
    <w:p w14:paraId="3FE6337B" w14:textId="0614F051" w:rsidR="004D03FC" w:rsidRPr="00F47622" w:rsidRDefault="004D03FC" w:rsidP="00571531">
      <w:pPr>
        <w:tabs>
          <w:tab w:val="left" w:pos="284"/>
        </w:tabs>
        <w:jc w:val="both"/>
        <w:rPr>
          <w:noProof/>
          <w:sz w:val="22"/>
          <w:szCs w:val="22"/>
          <w:lang w:val="sr-Latn-ME"/>
        </w:rPr>
      </w:pPr>
      <w:r w:rsidRPr="00F47622">
        <w:rPr>
          <w:noProof/>
          <w:sz w:val="22"/>
          <w:szCs w:val="22"/>
          <w:lang w:val="sr-Latn-ME"/>
        </w:rPr>
        <w:t>Ako se kod pedijatrijskih pacijenata sa Ph+ HML u hroničnoj fazi ponovno javi neutropenija ili trombocitopenija gradusa ≥ 3 tokom kompletnog hematološkog odgovora (CHR), prim</w:t>
      </w:r>
      <w:r w:rsidR="00E055D7" w:rsidRPr="00F47622">
        <w:rPr>
          <w:noProof/>
          <w:sz w:val="22"/>
          <w:szCs w:val="22"/>
          <w:lang w:val="sr-Latn-ME"/>
        </w:rPr>
        <w:t>j</w:t>
      </w:r>
      <w:r w:rsidRPr="00F47622">
        <w:rPr>
          <w:noProof/>
          <w:sz w:val="22"/>
          <w:szCs w:val="22"/>
          <w:lang w:val="sr-Latn-ME"/>
        </w:rPr>
        <w:t>enu l</w:t>
      </w:r>
      <w:r w:rsidR="00E055D7" w:rsidRPr="00F47622">
        <w:rPr>
          <w:noProof/>
          <w:sz w:val="22"/>
          <w:szCs w:val="22"/>
          <w:lang w:val="sr-Latn-ME"/>
        </w:rPr>
        <w:t>ij</w:t>
      </w:r>
      <w:r w:rsidRPr="00F47622">
        <w:rPr>
          <w:noProof/>
          <w:sz w:val="22"/>
          <w:szCs w:val="22"/>
          <w:lang w:val="sr-Latn-ME"/>
        </w:rPr>
        <w:t>eka Dasatinib Zentiva treba privremeno prekinuti, a zatim se terapija može nastaviti smanjenom dozom. Po potrebi treba privremeno smanjiti dozu kod srednjih stepena citopenije i odgovora bolesti.</w:t>
      </w:r>
    </w:p>
    <w:p w14:paraId="02B4E1A3" w14:textId="77777777" w:rsidR="004012CA" w:rsidRPr="00F47622" w:rsidRDefault="004012CA" w:rsidP="00571531">
      <w:pPr>
        <w:tabs>
          <w:tab w:val="left" w:pos="284"/>
        </w:tabs>
        <w:jc w:val="both"/>
        <w:rPr>
          <w:noProof/>
          <w:sz w:val="22"/>
          <w:szCs w:val="22"/>
          <w:lang w:val="sr-Latn-ME"/>
        </w:rPr>
      </w:pPr>
    </w:p>
    <w:p w14:paraId="7D51C661" w14:textId="08547F09" w:rsidR="004D03FC" w:rsidRPr="00F47622" w:rsidRDefault="004D03FC" w:rsidP="00571531">
      <w:pPr>
        <w:tabs>
          <w:tab w:val="left" w:pos="284"/>
        </w:tabs>
        <w:jc w:val="both"/>
        <w:rPr>
          <w:noProof/>
          <w:sz w:val="22"/>
          <w:szCs w:val="22"/>
          <w:lang w:val="sr-Latn-ME"/>
        </w:rPr>
      </w:pPr>
      <w:r w:rsidRPr="00F47622">
        <w:rPr>
          <w:noProof/>
          <w:sz w:val="22"/>
          <w:szCs w:val="22"/>
          <w:lang w:val="sr-Latn-ME"/>
        </w:rPr>
        <w:t>Kod pedijatrijskih pacijenata sa Ph+ ALL se ne preporučuje prilagođavanje doze u slučaju hematološke toksičnosti gradusa 1 do 4. Ako neutropenija i/ili trombocitopenija dovede do odlaganja sl</w:t>
      </w:r>
      <w:r w:rsidR="000D299C" w:rsidRPr="00F47622">
        <w:rPr>
          <w:noProof/>
          <w:sz w:val="22"/>
          <w:szCs w:val="22"/>
          <w:lang w:val="sr-Latn-ME"/>
        </w:rPr>
        <w:t>j</w:t>
      </w:r>
      <w:r w:rsidRPr="00F47622">
        <w:rPr>
          <w:noProof/>
          <w:sz w:val="22"/>
          <w:szCs w:val="22"/>
          <w:lang w:val="sr-Latn-ME"/>
        </w:rPr>
        <w:t>edećeg bloka terapije za više od 14 dana, prim</w:t>
      </w:r>
      <w:r w:rsidR="00E055D7" w:rsidRPr="00F47622">
        <w:rPr>
          <w:noProof/>
          <w:sz w:val="22"/>
          <w:szCs w:val="22"/>
          <w:lang w:val="sr-Latn-ME"/>
        </w:rPr>
        <w:t>j</w:t>
      </w:r>
      <w:r w:rsidRPr="00F47622">
        <w:rPr>
          <w:noProof/>
          <w:sz w:val="22"/>
          <w:szCs w:val="22"/>
          <w:lang w:val="sr-Latn-ME"/>
        </w:rPr>
        <w:t>enu l</w:t>
      </w:r>
      <w:r w:rsidR="00E055D7" w:rsidRPr="00F47622">
        <w:rPr>
          <w:noProof/>
          <w:sz w:val="22"/>
          <w:szCs w:val="22"/>
          <w:lang w:val="sr-Latn-ME"/>
        </w:rPr>
        <w:t>ij</w:t>
      </w:r>
      <w:r w:rsidRPr="00F47622">
        <w:rPr>
          <w:noProof/>
          <w:sz w:val="22"/>
          <w:szCs w:val="22"/>
          <w:lang w:val="sr-Latn-ME"/>
        </w:rPr>
        <w:t>eka Dasatinib Zentiva treba privremeno prekinuti i terapiju nastaviti istom dozom čim se započne sa sl</w:t>
      </w:r>
      <w:r w:rsidR="000D299C" w:rsidRPr="00F47622">
        <w:rPr>
          <w:noProof/>
          <w:sz w:val="22"/>
          <w:szCs w:val="22"/>
          <w:lang w:val="sr-Latn-ME"/>
        </w:rPr>
        <w:t>j</w:t>
      </w:r>
      <w:r w:rsidRPr="00F47622">
        <w:rPr>
          <w:noProof/>
          <w:sz w:val="22"/>
          <w:szCs w:val="22"/>
          <w:lang w:val="sr-Latn-ME"/>
        </w:rPr>
        <w:t>edećim blokom terapije.</w:t>
      </w:r>
    </w:p>
    <w:p w14:paraId="45346921" w14:textId="51A21979" w:rsidR="004D03FC" w:rsidRPr="00F47622" w:rsidRDefault="004D03FC" w:rsidP="00571531">
      <w:pPr>
        <w:tabs>
          <w:tab w:val="left" w:pos="284"/>
        </w:tabs>
        <w:jc w:val="both"/>
        <w:rPr>
          <w:noProof/>
          <w:sz w:val="22"/>
          <w:szCs w:val="22"/>
          <w:lang w:val="sr-Latn-ME"/>
        </w:rPr>
      </w:pPr>
      <w:r w:rsidRPr="00F47622">
        <w:rPr>
          <w:noProof/>
          <w:sz w:val="22"/>
          <w:szCs w:val="22"/>
          <w:lang w:val="sr-Latn-ME"/>
        </w:rPr>
        <w:t>Ako neutropenija i/ili trombocitopenija potraje i sl</w:t>
      </w:r>
      <w:r w:rsidR="000D299C" w:rsidRPr="00F47622">
        <w:rPr>
          <w:noProof/>
          <w:sz w:val="22"/>
          <w:szCs w:val="22"/>
          <w:lang w:val="sr-Latn-ME"/>
        </w:rPr>
        <w:t>j</w:t>
      </w:r>
      <w:r w:rsidRPr="00F47622">
        <w:rPr>
          <w:noProof/>
          <w:sz w:val="22"/>
          <w:szCs w:val="22"/>
          <w:lang w:val="sr-Latn-ME"/>
        </w:rPr>
        <w:t>edeći blok terapije se odloži za još 7 dana, treba izvršiti ispitivanje koštane srži kako bi se proc</w:t>
      </w:r>
      <w:r w:rsidR="00E055D7" w:rsidRPr="00F47622">
        <w:rPr>
          <w:noProof/>
          <w:sz w:val="22"/>
          <w:szCs w:val="22"/>
          <w:lang w:val="sr-Latn-ME"/>
        </w:rPr>
        <w:t>ij</w:t>
      </w:r>
      <w:r w:rsidRPr="00F47622">
        <w:rPr>
          <w:noProof/>
          <w:sz w:val="22"/>
          <w:szCs w:val="22"/>
          <w:lang w:val="sr-Latn-ME"/>
        </w:rPr>
        <w:t>enila celularnost i procenat ćelija blasta. Ako je celularnost koštane srži &lt;10%, terapiju l</w:t>
      </w:r>
      <w:r w:rsidR="00E055D7" w:rsidRPr="00F47622">
        <w:rPr>
          <w:noProof/>
          <w:sz w:val="22"/>
          <w:szCs w:val="22"/>
          <w:lang w:val="sr-Latn-ME"/>
        </w:rPr>
        <w:t>ij</w:t>
      </w:r>
      <w:r w:rsidRPr="00F47622">
        <w:rPr>
          <w:noProof/>
          <w:sz w:val="22"/>
          <w:szCs w:val="22"/>
          <w:lang w:val="sr-Latn-ME"/>
        </w:rPr>
        <w:t>ekom Dasatinib Zentiva treba privremeno prekinuti sve dok ABN ne bude &gt; 500/mikrolitar (0,5x10</w:t>
      </w:r>
      <w:r w:rsidRPr="00F47622">
        <w:rPr>
          <w:noProof/>
          <w:sz w:val="22"/>
          <w:szCs w:val="22"/>
          <w:vertAlign w:val="superscript"/>
          <w:lang w:val="sr-Latn-ME"/>
        </w:rPr>
        <w:t>9</w:t>
      </w:r>
      <w:r w:rsidRPr="00F47622">
        <w:rPr>
          <w:noProof/>
          <w:sz w:val="22"/>
          <w:szCs w:val="22"/>
          <w:lang w:val="sr-Latn-ME"/>
        </w:rPr>
        <w:t>/L), kada terapija može da se nastavi punom dozom. Ako je celularnost koštane srži &gt; 10%, može se razmotriti nastavak terapije l</w:t>
      </w:r>
      <w:r w:rsidR="00E055D7" w:rsidRPr="00F47622">
        <w:rPr>
          <w:noProof/>
          <w:sz w:val="22"/>
          <w:szCs w:val="22"/>
          <w:lang w:val="sr-Latn-ME"/>
        </w:rPr>
        <w:t>ij</w:t>
      </w:r>
      <w:r w:rsidRPr="00F47622">
        <w:rPr>
          <w:noProof/>
          <w:sz w:val="22"/>
          <w:szCs w:val="22"/>
          <w:lang w:val="sr-Latn-ME"/>
        </w:rPr>
        <w:t>ekom Dasatinib Zentiva.</w:t>
      </w:r>
    </w:p>
    <w:p w14:paraId="06B1F46D" w14:textId="77777777" w:rsidR="004D03FC" w:rsidRPr="00F47622" w:rsidRDefault="004D03FC" w:rsidP="00571531">
      <w:pPr>
        <w:tabs>
          <w:tab w:val="left" w:pos="284"/>
        </w:tabs>
        <w:jc w:val="both"/>
        <w:rPr>
          <w:noProof/>
          <w:sz w:val="22"/>
          <w:szCs w:val="22"/>
          <w:lang w:val="sr-Latn-ME"/>
        </w:rPr>
      </w:pPr>
    </w:p>
    <w:p w14:paraId="73FAC07A"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Nehematološka neželjena dejstva</w:t>
      </w:r>
    </w:p>
    <w:p w14:paraId="75B70213" w14:textId="6560A1C3" w:rsidR="004D03FC" w:rsidRPr="00F47622" w:rsidRDefault="004D03FC" w:rsidP="00571531">
      <w:pPr>
        <w:tabs>
          <w:tab w:val="left" w:pos="284"/>
        </w:tabs>
        <w:jc w:val="both"/>
        <w:rPr>
          <w:noProof/>
          <w:sz w:val="22"/>
          <w:szCs w:val="22"/>
          <w:lang w:val="sr-Latn-ME"/>
        </w:rPr>
      </w:pPr>
      <w:r w:rsidRPr="00F47622">
        <w:rPr>
          <w:noProof/>
          <w:sz w:val="22"/>
          <w:szCs w:val="22"/>
          <w:lang w:val="sr-Latn-ME"/>
        </w:rPr>
        <w:t>Ako se razvije um</w:t>
      </w:r>
      <w:r w:rsidR="00E055D7" w:rsidRPr="00F47622">
        <w:rPr>
          <w:noProof/>
          <w:sz w:val="22"/>
          <w:szCs w:val="22"/>
          <w:lang w:val="sr-Latn-ME"/>
        </w:rPr>
        <w:t>j</w:t>
      </w:r>
      <w:r w:rsidRPr="00F47622">
        <w:rPr>
          <w:noProof/>
          <w:sz w:val="22"/>
          <w:szCs w:val="22"/>
          <w:lang w:val="sr-Latn-ME"/>
        </w:rPr>
        <w:t xml:space="preserve">ereno, nehematološko neželjeno dejstvo gradusa 2 na dasatinib, terapiju treba prekinuti sve dok se neželjeno dejstvo ne povuče ili vrati na početno stanje. Kod prve pojave neželjenog dejstva  terapiju treba nastaviti istom dozom, a kod ponovljene dozu treba smanjiti. Ako se tokom terapije dasatinibom razvije teško nehematološko neželjeno dejstvo gradusa 3 ili 4, terapija se mora obustaviti sve dok se neželjeno dejstvo ne povuče. Nakon toga može se nastaviti sa terapijom na odgovarajući način uz manju dozu, zavisno od početne težine neželjenog dejstva. Kod pacijenata sa HML u hroničnoj fazi koji su primali 100 mg jednom dnevno, preporučuje se smanjenje doze na 80 mg jednom dnevno uz dalje smanjenje doze sa 80 mg jednom dnevno na 50 mg jednom dnevno, ukoliko je potrebno. Kod pacijenata sa HML u uznapredovaloj fazi ili sa Ph+ ALL koji su primali 140 mg jednom dnevno, preporučuje se smanjenje doze na 100 mg jednom dnevno uz dalje smanjenje sa 100 mg jednom dnevno na 50 mg jednom dnevno, ako je potrebno. Kod pedijatrijskih pacijenata sa HML u hroničnoj fazi koji imaju </w:t>
      </w:r>
      <w:bookmarkStart w:id="6" w:name="_Hlk73542883"/>
      <w:r w:rsidRPr="00F47622">
        <w:rPr>
          <w:noProof/>
          <w:sz w:val="22"/>
          <w:szCs w:val="22"/>
          <w:lang w:val="sr-Latn-ME"/>
        </w:rPr>
        <w:t>nehematološka neželjena  dejstva</w:t>
      </w:r>
      <w:bookmarkEnd w:id="6"/>
      <w:r w:rsidRPr="00F47622">
        <w:rPr>
          <w:noProof/>
          <w:sz w:val="22"/>
          <w:szCs w:val="22"/>
          <w:lang w:val="sr-Latn-ME"/>
        </w:rPr>
        <w:t xml:space="preserve">, </w:t>
      </w:r>
      <w:bookmarkStart w:id="7" w:name="_Hlk73544005"/>
      <w:r w:rsidRPr="00F47622">
        <w:rPr>
          <w:noProof/>
          <w:sz w:val="22"/>
          <w:szCs w:val="22"/>
          <w:lang w:val="sr-Latn-ME"/>
        </w:rPr>
        <w:t xml:space="preserve">treba se pridržavati prethodno opisanih preporuka za smanjenje doze u slučaju hematoloških neželjenih dejstava. </w:t>
      </w:r>
      <w:bookmarkEnd w:id="7"/>
      <w:r w:rsidRPr="00F47622">
        <w:rPr>
          <w:noProof/>
          <w:sz w:val="22"/>
          <w:szCs w:val="22"/>
          <w:lang w:val="sr-Latn-ME"/>
        </w:rPr>
        <w:t>Kod pedijatrijskih pacijenata sa Ph+ ALL koji imaju nehematološka neželjena dejstva, treba se, po potrebi, pridržavati prethodno opisanih preporuka za smanjenje doze za jedan nivo u slučaju hematoloških neželjenih dejstava.</w:t>
      </w:r>
    </w:p>
    <w:p w14:paraId="08D7998D" w14:textId="77777777" w:rsidR="004D03FC" w:rsidRPr="00F47622" w:rsidRDefault="004D03FC" w:rsidP="00571531">
      <w:pPr>
        <w:tabs>
          <w:tab w:val="left" w:pos="284"/>
        </w:tabs>
        <w:jc w:val="both"/>
        <w:rPr>
          <w:noProof/>
          <w:sz w:val="22"/>
          <w:szCs w:val="22"/>
          <w:lang w:val="sr-Latn-ME"/>
        </w:rPr>
      </w:pPr>
    </w:p>
    <w:p w14:paraId="522A796F"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Pleuralna efuzija</w:t>
      </w:r>
    </w:p>
    <w:p w14:paraId="42816E8A" w14:textId="1D9B8C99" w:rsidR="004D03FC" w:rsidRPr="00F47622" w:rsidRDefault="004D03FC" w:rsidP="00571531">
      <w:pPr>
        <w:tabs>
          <w:tab w:val="left" w:pos="284"/>
        </w:tabs>
        <w:jc w:val="both"/>
        <w:rPr>
          <w:noProof/>
          <w:sz w:val="22"/>
          <w:szCs w:val="22"/>
          <w:lang w:val="sr-Latn-ME"/>
        </w:rPr>
      </w:pPr>
      <w:r w:rsidRPr="00F47622">
        <w:rPr>
          <w:noProof/>
          <w:sz w:val="22"/>
          <w:szCs w:val="22"/>
          <w:lang w:val="sr-Latn-ME"/>
        </w:rPr>
        <w:t>Ako se dijagnostikuje pleuralna efuzija, treba prekinuti prim</w:t>
      </w:r>
      <w:r w:rsidR="00E055D7" w:rsidRPr="00F47622">
        <w:rPr>
          <w:noProof/>
          <w:sz w:val="22"/>
          <w:szCs w:val="22"/>
          <w:lang w:val="sr-Latn-ME"/>
        </w:rPr>
        <w:t>j</w:t>
      </w:r>
      <w:r w:rsidRPr="00F47622">
        <w:rPr>
          <w:noProof/>
          <w:sz w:val="22"/>
          <w:szCs w:val="22"/>
          <w:lang w:val="sr-Latn-ME"/>
        </w:rPr>
        <w:t>enu dasatiniba sve dok se pacijent ne pregleda, do povlačenja simptoma ili do povratka na početno stanje. Ako se ova epizoda ne poboljša u roku od približno ned</w:t>
      </w:r>
      <w:r w:rsidR="00A61E8C" w:rsidRPr="00F47622">
        <w:rPr>
          <w:noProof/>
          <w:sz w:val="22"/>
          <w:szCs w:val="22"/>
          <w:lang w:val="sr-Latn-ME"/>
        </w:rPr>
        <w:t>j</w:t>
      </w:r>
      <w:r w:rsidRPr="00F47622">
        <w:rPr>
          <w:noProof/>
          <w:sz w:val="22"/>
          <w:szCs w:val="22"/>
          <w:lang w:val="sr-Latn-ME"/>
        </w:rPr>
        <w:t>elju dana, treba razmotriti prim</w:t>
      </w:r>
      <w:r w:rsidR="00E055D7" w:rsidRPr="00F47622">
        <w:rPr>
          <w:noProof/>
          <w:sz w:val="22"/>
          <w:szCs w:val="22"/>
          <w:lang w:val="sr-Latn-ME"/>
        </w:rPr>
        <w:t>j</w:t>
      </w:r>
      <w:r w:rsidRPr="00F47622">
        <w:rPr>
          <w:noProof/>
          <w:sz w:val="22"/>
          <w:szCs w:val="22"/>
          <w:lang w:val="sr-Latn-ME"/>
        </w:rPr>
        <w:t>enu diuretika ili kortikosteroida ili oba l</w:t>
      </w:r>
      <w:r w:rsidR="00E055D7" w:rsidRPr="00F47622">
        <w:rPr>
          <w:noProof/>
          <w:sz w:val="22"/>
          <w:szCs w:val="22"/>
          <w:lang w:val="sr-Latn-ME"/>
        </w:rPr>
        <w:t>ij</w:t>
      </w:r>
      <w:r w:rsidRPr="00F47622">
        <w:rPr>
          <w:noProof/>
          <w:sz w:val="22"/>
          <w:szCs w:val="22"/>
          <w:lang w:val="sr-Latn-ME"/>
        </w:rPr>
        <w:t>eka istovremeno (vid</w:t>
      </w:r>
      <w:r w:rsidR="00E055D7"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djelove </w:t>
      </w:r>
      <w:r w:rsidRPr="00F47622">
        <w:rPr>
          <w:noProof/>
          <w:sz w:val="22"/>
          <w:szCs w:val="22"/>
          <w:lang w:val="sr-Latn-ME"/>
        </w:rPr>
        <w:t>4.4 i 4.8). Nakon povlačenja prve epizode, treba razmotriti ponovno uvođenje dasatiniba u istoj dozi. Nakon povlačenja naredne epizode, treba ponovno uvesti dasatinib u dozi nižoj za jedan nivo. Nakon povlačenja teške (gradus 3 ili 4) epizode, l</w:t>
      </w:r>
      <w:r w:rsidR="00E055D7" w:rsidRPr="00F47622">
        <w:rPr>
          <w:noProof/>
          <w:sz w:val="22"/>
          <w:szCs w:val="22"/>
          <w:lang w:val="sr-Latn-ME"/>
        </w:rPr>
        <w:t>ij</w:t>
      </w:r>
      <w:r w:rsidRPr="00F47622">
        <w:rPr>
          <w:noProof/>
          <w:sz w:val="22"/>
          <w:szCs w:val="22"/>
          <w:lang w:val="sr-Latn-ME"/>
        </w:rPr>
        <w:t>ečenje se može nastaviti smanjenom dozom, zavisno od početne težine neželjenog dejstva.</w:t>
      </w:r>
    </w:p>
    <w:p w14:paraId="7A7A8E74" w14:textId="77777777" w:rsidR="004D03FC" w:rsidRPr="00F47622" w:rsidRDefault="004D03FC" w:rsidP="00571531">
      <w:pPr>
        <w:tabs>
          <w:tab w:val="left" w:pos="284"/>
        </w:tabs>
        <w:jc w:val="both"/>
        <w:rPr>
          <w:noProof/>
          <w:sz w:val="22"/>
          <w:szCs w:val="22"/>
          <w:lang w:val="sr-Latn-ME"/>
        </w:rPr>
      </w:pPr>
    </w:p>
    <w:p w14:paraId="4AB7EEAD" w14:textId="49323865" w:rsidR="004D03FC" w:rsidRPr="00F47622" w:rsidRDefault="004D03FC" w:rsidP="00571531">
      <w:pPr>
        <w:tabs>
          <w:tab w:val="left" w:pos="284"/>
        </w:tabs>
        <w:jc w:val="both"/>
        <w:rPr>
          <w:noProof/>
          <w:sz w:val="22"/>
          <w:szCs w:val="22"/>
          <w:lang w:val="sr-Latn-ME"/>
        </w:rPr>
      </w:pPr>
      <w:r w:rsidRPr="00F47622">
        <w:rPr>
          <w:i/>
          <w:iCs/>
          <w:noProof/>
          <w:sz w:val="22"/>
          <w:szCs w:val="22"/>
          <w:lang w:val="sr-Latn-ME"/>
        </w:rPr>
        <w:t>Smanjenje doze kod istovremene prim</w:t>
      </w:r>
      <w:r w:rsidR="00E055D7" w:rsidRPr="00F47622">
        <w:rPr>
          <w:i/>
          <w:iCs/>
          <w:noProof/>
          <w:sz w:val="22"/>
          <w:szCs w:val="22"/>
          <w:lang w:val="sr-Latn-ME"/>
        </w:rPr>
        <w:t>j</w:t>
      </w:r>
      <w:r w:rsidRPr="00F47622">
        <w:rPr>
          <w:i/>
          <w:iCs/>
          <w:noProof/>
          <w:sz w:val="22"/>
          <w:szCs w:val="22"/>
          <w:lang w:val="sr-Latn-ME"/>
        </w:rPr>
        <w:t>ene snažnih inhibitora CYP3A4</w:t>
      </w:r>
      <w:r w:rsidRPr="00F47622">
        <w:rPr>
          <w:noProof/>
          <w:sz w:val="22"/>
          <w:szCs w:val="22"/>
          <w:lang w:val="sr-Latn-ME"/>
        </w:rPr>
        <w:t xml:space="preserve"> </w:t>
      </w:r>
    </w:p>
    <w:p w14:paraId="0D4C4A7A" w14:textId="4D08C2C0" w:rsidR="004D03FC" w:rsidRPr="00F47622" w:rsidRDefault="004D03FC" w:rsidP="00571531">
      <w:pPr>
        <w:tabs>
          <w:tab w:val="left" w:pos="284"/>
        </w:tabs>
        <w:jc w:val="both"/>
        <w:rPr>
          <w:noProof/>
          <w:sz w:val="22"/>
          <w:szCs w:val="22"/>
          <w:lang w:val="sr-Latn-ME"/>
        </w:rPr>
      </w:pPr>
      <w:r w:rsidRPr="00F47622">
        <w:rPr>
          <w:noProof/>
          <w:sz w:val="22"/>
          <w:szCs w:val="22"/>
          <w:lang w:val="sr-Latn-ME"/>
        </w:rPr>
        <w:t>Potrebno je izb</w:t>
      </w:r>
      <w:r w:rsidR="00E055D7" w:rsidRPr="00F47622">
        <w:rPr>
          <w:noProof/>
          <w:sz w:val="22"/>
          <w:szCs w:val="22"/>
          <w:lang w:val="sr-Latn-ME"/>
        </w:rPr>
        <w:t>j</w:t>
      </w:r>
      <w:r w:rsidRPr="00F47622">
        <w:rPr>
          <w:noProof/>
          <w:sz w:val="22"/>
          <w:szCs w:val="22"/>
          <w:lang w:val="sr-Latn-ME"/>
        </w:rPr>
        <w:t>egavati istovremenu prim</w:t>
      </w:r>
      <w:r w:rsidR="00E055D7" w:rsidRPr="00F47622">
        <w:rPr>
          <w:noProof/>
          <w:sz w:val="22"/>
          <w:szCs w:val="22"/>
          <w:lang w:val="sr-Latn-ME"/>
        </w:rPr>
        <w:t>j</w:t>
      </w:r>
      <w:r w:rsidRPr="00F47622">
        <w:rPr>
          <w:noProof/>
          <w:sz w:val="22"/>
          <w:szCs w:val="22"/>
          <w:lang w:val="sr-Latn-ME"/>
        </w:rPr>
        <w:t>enu snažnih inhibitora CYP3A4 i uzimanje soka od grejpfruta zajedno s</w:t>
      </w:r>
      <w:r w:rsidR="00E055D7" w:rsidRPr="00F47622">
        <w:rPr>
          <w:noProof/>
          <w:sz w:val="22"/>
          <w:szCs w:val="22"/>
          <w:lang w:val="sr-Latn-ME"/>
        </w:rPr>
        <w:t>a</w:t>
      </w:r>
      <w:r w:rsidRPr="00F47622">
        <w:rPr>
          <w:noProof/>
          <w:sz w:val="22"/>
          <w:szCs w:val="22"/>
          <w:lang w:val="sr-Latn-ME"/>
        </w:rPr>
        <w:t xml:space="preserve"> l</w:t>
      </w:r>
      <w:r w:rsidR="00E055D7" w:rsidRPr="00F47622">
        <w:rPr>
          <w:noProof/>
          <w:sz w:val="22"/>
          <w:szCs w:val="22"/>
          <w:lang w:val="sr-Latn-ME"/>
        </w:rPr>
        <w:t>ij</w:t>
      </w:r>
      <w:r w:rsidRPr="00F47622">
        <w:rPr>
          <w:noProof/>
          <w:sz w:val="22"/>
          <w:szCs w:val="22"/>
          <w:lang w:val="sr-Latn-ME"/>
        </w:rPr>
        <w:t>ekom Dasatinib Zentiva (vid</w:t>
      </w:r>
      <w:r w:rsidR="00E055D7"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4.5). Ako je moguće, za istovremenu prim</w:t>
      </w:r>
      <w:r w:rsidR="00E055D7" w:rsidRPr="00F47622">
        <w:rPr>
          <w:noProof/>
          <w:sz w:val="22"/>
          <w:szCs w:val="22"/>
          <w:lang w:val="sr-Latn-ME"/>
        </w:rPr>
        <w:t>j</w:t>
      </w:r>
      <w:r w:rsidRPr="00F47622">
        <w:rPr>
          <w:noProof/>
          <w:sz w:val="22"/>
          <w:szCs w:val="22"/>
          <w:lang w:val="sr-Latn-ME"/>
        </w:rPr>
        <w:t>enu treba odabrati neki drugi l</w:t>
      </w:r>
      <w:r w:rsidR="00E055D7" w:rsidRPr="00F47622">
        <w:rPr>
          <w:noProof/>
          <w:sz w:val="22"/>
          <w:szCs w:val="22"/>
          <w:lang w:val="sr-Latn-ME"/>
        </w:rPr>
        <w:t>ij</w:t>
      </w:r>
      <w:r w:rsidRPr="00F47622">
        <w:rPr>
          <w:noProof/>
          <w:sz w:val="22"/>
          <w:szCs w:val="22"/>
          <w:lang w:val="sr-Latn-ME"/>
        </w:rPr>
        <w:t>ek, koji ne inhibira ili minimalno inhibira enzimsku aktivnost. Ako se l</w:t>
      </w:r>
      <w:r w:rsidR="00E055D7" w:rsidRPr="00F47622">
        <w:rPr>
          <w:noProof/>
          <w:sz w:val="22"/>
          <w:szCs w:val="22"/>
          <w:lang w:val="sr-Latn-ME"/>
        </w:rPr>
        <w:t>ij</w:t>
      </w:r>
      <w:r w:rsidRPr="00F47622">
        <w:rPr>
          <w:noProof/>
          <w:sz w:val="22"/>
          <w:szCs w:val="22"/>
          <w:lang w:val="sr-Latn-ME"/>
        </w:rPr>
        <w:t>ek Dasatinib Zentiva mora prim</w:t>
      </w:r>
      <w:r w:rsidR="00E055D7" w:rsidRPr="00F47622">
        <w:rPr>
          <w:noProof/>
          <w:sz w:val="22"/>
          <w:szCs w:val="22"/>
          <w:lang w:val="sr-Latn-ME"/>
        </w:rPr>
        <w:t>j</w:t>
      </w:r>
      <w:r w:rsidRPr="00F47622">
        <w:rPr>
          <w:noProof/>
          <w:sz w:val="22"/>
          <w:szCs w:val="22"/>
          <w:lang w:val="sr-Latn-ME"/>
        </w:rPr>
        <w:t xml:space="preserve">enjivati istovremeno sa snažnim inhibitorom CYP3A4, potrebno je razmotriti smanjenje doze na: </w:t>
      </w:r>
    </w:p>
    <w:p w14:paraId="42D1E5D0" w14:textId="0ACFA882" w:rsidR="004D03FC" w:rsidRPr="00F47622" w:rsidRDefault="004D03FC" w:rsidP="00571531">
      <w:pPr>
        <w:numPr>
          <w:ilvl w:val="0"/>
          <w:numId w:val="19"/>
        </w:numPr>
        <w:tabs>
          <w:tab w:val="left" w:pos="284"/>
        </w:tabs>
        <w:contextualSpacing/>
        <w:jc w:val="both"/>
        <w:rPr>
          <w:noProof/>
          <w:sz w:val="22"/>
          <w:szCs w:val="22"/>
          <w:lang w:val="sr-Latn-ME"/>
        </w:rPr>
      </w:pPr>
      <w:r w:rsidRPr="00F47622">
        <w:rPr>
          <w:noProof/>
          <w:sz w:val="22"/>
          <w:szCs w:val="22"/>
          <w:lang w:val="sr-Latn-ME"/>
        </w:rPr>
        <w:t>40 mg na dan kod pacijenata koji uzimaju tablete l</w:t>
      </w:r>
      <w:r w:rsidR="00E055D7" w:rsidRPr="00F47622">
        <w:rPr>
          <w:noProof/>
          <w:sz w:val="22"/>
          <w:szCs w:val="22"/>
          <w:lang w:val="sr-Latn-ME"/>
        </w:rPr>
        <w:t>ij</w:t>
      </w:r>
      <w:r w:rsidRPr="00F47622">
        <w:rPr>
          <w:noProof/>
          <w:sz w:val="22"/>
          <w:szCs w:val="22"/>
          <w:lang w:val="sr-Latn-ME"/>
        </w:rPr>
        <w:t xml:space="preserve">eka Dasatinib Zentiva u dozi od 140 mg dnevno. </w:t>
      </w:r>
    </w:p>
    <w:p w14:paraId="096A3EF2" w14:textId="61E792BC" w:rsidR="004D03FC" w:rsidRPr="00F47622" w:rsidRDefault="004D03FC" w:rsidP="00571531">
      <w:pPr>
        <w:numPr>
          <w:ilvl w:val="0"/>
          <w:numId w:val="20"/>
        </w:numPr>
        <w:tabs>
          <w:tab w:val="left" w:pos="284"/>
        </w:tabs>
        <w:contextualSpacing/>
        <w:jc w:val="both"/>
        <w:rPr>
          <w:noProof/>
          <w:sz w:val="22"/>
          <w:szCs w:val="22"/>
          <w:lang w:val="sr-Latn-ME"/>
        </w:rPr>
      </w:pPr>
      <w:r w:rsidRPr="00F47622">
        <w:rPr>
          <w:noProof/>
          <w:sz w:val="22"/>
          <w:szCs w:val="22"/>
          <w:lang w:val="sr-Latn-ME"/>
        </w:rPr>
        <w:t>20 mg na dan kod pacijenata koji uzimaju tablete l</w:t>
      </w:r>
      <w:r w:rsidR="00E055D7" w:rsidRPr="00F47622">
        <w:rPr>
          <w:noProof/>
          <w:sz w:val="22"/>
          <w:szCs w:val="22"/>
          <w:lang w:val="sr-Latn-ME"/>
        </w:rPr>
        <w:t>ij</w:t>
      </w:r>
      <w:r w:rsidRPr="00F47622">
        <w:rPr>
          <w:noProof/>
          <w:sz w:val="22"/>
          <w:szCs w:val="22"/>
          <w:lang w:val="sr-Latn-ME"/>
        </w:rPr>
        <w:t>eka Dasatinib Zentiva u dozi od 100 mg dnevno.</w:t>
      </w:r>
    </w:p>
    <w:p w14:paraId="4BFD9059" w14:textId="55224D3F" w:rsidR="004D03FC" w:rsidRPr="00F47622" w:rsidRDefault="004D03FC" w:rsidP="00571531">
      <w:pPr>
        <w:numPr>
          <w:ilvl w:val="0"/>
          <w:numId w:val="20"/>
        </w:numPr>
        <w:tabs>
          <w:tab w:val="left" w:pos="284"/>
        </w:tabs>
        <w:contextualSpacing/>
        <w:jc w:val="both"/>
        <w:rPr>
          <w:noProof/>
          <w:sz w:val="22"/>
          <w:szCs w:val="22"/>
          <w:lang w:val="sr-Latn-ME"/>
        </w:rPr>
      </w:pPr>
      <w:r w:rsidRPr="00F47622">
        <w:rPr>
          <w:noProof/>
          <w:sz w:val="22"/>
          <w:szCs w:val="22"/>
          <w:lang w:val="sr-Latn-ME"/>
        </w:rPr>
        <w:lastRenderedPageBreak/>
        <w:t>20 mg na dan kod pacijenata koji uzimaju tablete l</w:t>
      </w:r>
      <w:r w:rsidR="00E055D7" w:rsidRPr="00F47622">
        <w:rPr>
          <w:noProof/>
          <w:sz w:val="22"/>
          <w:szCs w:val="22"/>
          <w:lang w:val="sr-Latn-ME"/>
        </w:rPr>
        <w:t>ij</w:t>
      </w:r>
      <w:r w:rsidRPr="00F47622">
        <w:rPr>
          <w:noProof/>
          <w:sz w:val="22"/>
          <w:szCs w:val="22"/>
          <w:lang w:val="sr-Latn-ME"/>
        </w:rPr>
        <w:t xml:space="preserve">eka Dasatinib Zentiva u dozi od 70 mg dnevno. </w:t>
      </w:r>
    </w:p>
    <w:p w14:paraId="59977647" w14:textId="5D111904" w:rsidR="004D03FC" w:rsidRPr="00F47622" w:rsidRDefault="004D03FC" w:rsidP="00571531">
      <w:pPr>
        <w:tabs>
          <w:tab w:val="left" w:pos="284"/>
        </w:tabs>
        <w:jc w:val="both"/>
        <w:rPr>
          <w:noProof/>
          <w:sz w:val="22"/>
          <w:szCs w:val="22"/>
          <w:lang w:val="sr-Latn-ME"/>
        </w:rPr>
      </w:pPr>
      <w:r w:rsidRPr="00F47622">
        <w:rPr>
          <w:noProof/>
          <w:sz w:val="22"/>
          <w:szCs w:val="22"/>
          <w:lang w:val="sr-Latn-ME"/>
        </w:rPr>
        <w:t>Kod pacijenata koji uzimaju l</w:t>
      </w:r>
      <w:r w:rsidR="003A2E6C" w:rsidRPr="00F47622">
        <w:rPr>
          <w:noProof/>
          <w:sz w:val="22"/>
          <w:szCs w:val="22"/>
          <w:lang w:val="sr-Latn-ME"/>
        </w:rPr>
        <w:t>ij</w:t>
      </w:r>
      <w:r w:rsidRPr="00F47622">
        <w:rPr>
          <w:noProof/>
          <w:sz w:val="22"/>
          <w:szCs w:val="22"/>
          <w:lang w:val="sr-Latn-ME"/>
        </w:rPr>
        <w:t>ek Dasatinib Zentiva u dozi od 60 mg ili 40 mg dnevno potrebno je razmotriti privremeni prekid prim</w:t>
      </w:r>
      <w:r w:rsidR="003A2E6C" w:rsidRPr="00F47622">
        <w:rPr>
          <w:noProof/>
          <w:sz w:val="22"/>
          <w:szCs w:val="22"/>
          <w:lang w:val="sr-Latn-ME"/>
        </w:rPr>
        <w:t>j</w:t>
      </w:r>
      <w:r w:rsidRPr="00F47622">
        <w:rPr>
          <w:noProof/>
          <w:sz w:val="22"/>
          <w:szCs w:val="22"/>
          <w:lang w:val="sr-Latn-ME"/>
        </w:rPr>
        <w:t>ene l</w:t>
      </w:r>
      <w:r w:rsidR="003A2E6C" w:rsidRPr="00F47622">
        <w:rPr>
          <w:noProof/>
          <w:sz w:val="22"/>
          <w:szCs w:val="22"/>
          <w:lang w:val="sr-Latn-ME"/>
        </w:rPr>
        <w:t>ij</w:t>
      </w:r>
      <w:r w:rsidRPr="00F47622">
        <w:rPr>
          <w:noProof/>
          <w:sz w:val="22"/>
          <w:szCs w:val="22"/>
          <w:lang w:val="sr-Latn-ME"/>
        </w:rPr>
        <w:t>eka Dasatinib Zentiva do prestanka l</w:t>
      </w:r>
      <w:r w:rsidR="003A2E6C" w:rsidRPr="00F47622">
        <w:rPr>
          <w:noProof/>
          <w:sz w:val="22"/>
          <w:szCs w:val="22"/>
          <w:lang w:val="sr-Latn-ME"/>
        </w:rPr>
        <w:t>ij</w:t>
      </w:r>
      <w:r w:rsidRPr="00F47622">
        <w:rPr>
          <w:noProof/>
          <w:sz w:val="22"/>
          <w:szCs w:val="22"/>
          <w:lang w:val="sr-Latn-ME"/>
        </w:rPr>
        <w:t>ečenja inhibitorom CYP3A4 ili prelazak na nižu dozu prim</w:t>
      </w:r>
      <w:r w:rsidR="003A2E6C" w:rsidRPr="00F47622">
        <w:rPr>
          <w:noProof/>
          <w:sz w:val="22"/>
          <w:szCs w:val="22"/>
          <w:lang w:val="sr-Latn-ME"/>
        </w:rPr>
        <w:t>j</w:t>
      </w:r>
      <w:r w:rsidRPr="00F47622">
        <w:rPr>
          <w:noProof/>
          <w:sz w:val="22"/>
          <w:szCs w:val="22"/>
          <w:lang w:val="sr-Latn-ME"/>
        </w:rPr>
        <w:t>enom praška za oralnu suspenziju. Potrebno je razdoblje ispiranja od približno jedne ned</w:t>
      </w:r>
      <w:r w:rsidR="00A61E8C" w:rsidRPr="00F47622">
        <w:rPr>
          <w:noProof/>
          <w:sz w:val="22"/>
          <w:szCs w:val="22"/>
          <w:lang w:val="sr-Latn-ME"/>
        </w:rPr>
        <w:t>j</w:t>
      </w:r>
      <w:r w:rsidRPr="00F47622">
        <w:rPr>
          <w:noProof/>
          <w:sz w:val="22"/>
          <w:szCs w:val="22"/>
          <w:lang w:val="sr-Latn-ME"/>
        </w:rPr>
        <w:t>elje između prekida prim</w:t>
      </w:r>
      <w:r w:rsidR="003A2E6C" w:rsidRPr="00F47622">
        <w:rPr>
          <w:noProof/>
          <w:sz w:val="22"/>
          <w:szCs w:val="22"/>
          <w:lang w:val="sr-Latn-ME"/>
        </w:rPr>
        <w:t>j</w:t>
      </w:r>
      <w:r w:rsidRPr="00F47622">
        <w:rPr>
          <w:noProof/>
          <w:sz w:val="22"/>
          <w:szCs w:val="22"/>
          <w:lang w:val="sr-Latn-ME"/>
        </w:rPr>
        <w:t>ene inhibitora i ponovnog uvođenja l</w:t>
      </w:r>
      <w:r w:rsidR="003A2E6C" w:rsidRPr="00F47622">
        <w:rPr>
          <w:noProof/>
          <w:sz w:val="22"/>
          <w:szCs w:val="22"/>
          <w:lang w:val="sr-Latn-ME"/>
        </w:rPr>
        <w:t>ij</w:t>
      </w:r>
      <w:r w:rsidRPr="00F47622">
        <w:rPr>
          <w:noProof/>
          <w:sz w:val="22"/>
          <w:szCs w:val="22"/>
          <w:lang w:val="sr-Latn-ME"/>
        </w:rPr>
        <w:t>eka Dasatinib Zentiva.</w:t>
      </w:r>
    </w:p>
    <w:p w14:paraId="1B6EB8BE" w14:textId="77777777" w:rsidR="0042227F" w:rsidRPr="00F47622" w:rsidRDefault="0042227F" w:rsidP="00571531">
      <w:pPr>
        <w:tabs>
          <w:tab w:val="left" w:pos="284"/>
        </w:tabs>
        <w:jc w:val="both"/>
        <w:rPr>
          <w:noProof/>
          <w:sz w:val="22"/>
          <w:szCs w:val="22"/>
          <w:lang w:val="sr-Latn-ME"/>
        </w:rPr>
      </w:pPr>
    </w:p>
    <w:p w14:paraId="22A17ABB" w14:textId="31E4A7FC" w:rsidR="004D03FC" w:rsidRPr="00F47622" w:rsidRDefault="004D03FC" w:rsidP="00571531">
      <w:pPr>
        <w:tabs>
          <w:tab w:val="left" w:pos="284"/>
        </w:tabs>
        <w:jc w:val="both"/>
        <w:rPr>
          <w:noProof/>
          <w:sz w:val="22"/>
          <w:szCs w:val="22"/>
          <w:lang w:val="sr-Latn-ME"/>
        </w:rPr>
      </w:pPr>
      <w:r w:rsidRPr="00F47622">
        <w:rPr>
          <w:noProof/>
          <w:sz w:val="22"/>
          <w:szCs w:val="22"/>
          <w:lang w:val="sr-Latn-ME"/>
        </w:rPr>
        <w:t>Predviđa se da će tako smanjene doze l</w:t>
      </w:r>
      <w:r w:rsidR="003A2E6C" w:rsidRPr="00F47622">
        <w:rPr>
          <w:noProof/>
          <w:sz w:val="22"/>
          <w:szCs w:val="22"/>
          <w:lang w:val="sr-Latn-ME"/>
        </w:rPr>
        <w:t>ij</w:t>
      </w:r>
      <w:r w:rsidRPr="00F47622">
        <w:rPr>
          <w:noProof/>
          <w:sz w:val="22"/>
          <w:szCs w:val="22"/>
          <w:lang w:val="sr-Latn-ME"/>
        </w:rPr>
        <w:t>eka Dasatinib Zentiva prilagoditi površinu ispod krive (PIK) do raspona uočenog bez inhibitora CYP3A4; međutim, nisu dostupni klinički podaci za takve prilagođene doze kod pacijenata koji primaju snažne inhibitore CYP3A4. Ako pacijent ne podnosi dasatinib nakon smanjenja doze, treba ili obustaviti prim</w:t>
      </w:r>
      <w:r w:rsidR="003A2E6C" w:rsidRPr="00F47622">
        <w:rPr>
          <w:noProof/>
          <w:sz w:val="22"/>
          <w:szCs w:val="22"/>
          <w:lang w:val="sr-Latn-ME"/>
        </w:rPr>
        <w:t>j</w:t>
      </w:r>
      <w:r w:rsidRPr="00F47622">
        <w:rPr>
          <w:noProof/>
          <w:sz w:val="22"/>
          <w:szCs w:val="22"/>
          <w:lang w:val="sr-Latn-ME"/>
        </w:rPr>
        <w:t>enu snažnog inhibitora CYP3A4 ili privremeno prekinuti prim</w:t>
      </w:r>
      <w:r w:rsidR="003A2E6C" w:rsidRPr="00F47622">
        <w:rPr>
          <w:noProof/>
          <w:sz w:val="22"/>
          <w:szCs w:val="22"/>
          <w:lang w:val="sr-Latn-ME"/>
        </w:rPr>
        <w:t>j</w:t>
      </w:r>
      <w:r w:rsidRPr="00F47622">
        <w:rPr>
          <w:noProof/>
          <w:sz w:val="22"/>
          <w:szCs w:val="22"/>
          <w:lang w:val="sr-Latn-ME"/>
        </w:rPr>
        <w:t>enu dasatiniba do prestanka l</w:t>
      </w:r>
      <w:r w:rsidR="003A2E6C" w:rsidRPr="00F47622">
        <w:rPr>
          <w:noProof/>
          <w:sz w:val="22"/>
          <w:szCs w:val="22"/>
          <w:lang w:val="sr-Latn-ME"/>
        </w:rPr>
        <w:t>ij</w:t>
      </w:r>
      <w:r w:rsidRPr="00F47622">
        <w:rPr>
          <w:noProof/>
          <w:sz w:val="22"/>
          <w:szCs w:val="22"/>
          <w:lang w:val="sr-Latn-ME"/>
        </w:rPr>
        <w:t>ečenja inhibitorom. Nakon prekida l</w:t>
      </w:r>
      <w:r w:rsidR="003A2E6C" w:rsidRPr="00F47622">
        <w:rPr>
          <w:noProof/>
          <w:sz w:val="22"/>
          <w:szCs w:val="22"/>
          <w:lang w:val="sr-Latn-ME"/>
        </w:rPr>
        <w:t>ij</w:t>
      </w:r>
      <w:r w:rsidRPr="00F47622">
        <w:rPr>
          <w:noProof/>
          <w:sz w:val="22"/>
          <w:szCs w:val="22"/>
          <w:lang w:val="sr-Latn-ME"/>
        </w:rPr>
        <w:t>ečenja inhibitorom potrebno je razdoblje ispiranja od približno jedne ned</w:t>
      </w:r>
      <w:r w:rsidR="00A61E8C" w:rsidRPr="00F47622">
        <w:rPr>
          <w:noProof/>
          <w:sz w:val="22"/>
          <w:szCs w:val="22"/>
          <w:lang w:val="sr-Latn-ME"/>
        </w:rPr>
        <w:t>j</w:t>
      </w:r>
      <w:r w:rsidRPr="00F47622">
        <w:rPr>
          <w:noProof/>
          <w:sz w:val="22"/>
          <w:szCs w:val="22"/>
          <w:lang w:val="sr-Latn-ME"/>
        </w:rPr>
        <w:t>elje pr</w:t>
      </w:r>
      <w:r w:rsidR="003A2E6C" w:rsidRPr="00F47622">
        <w:rPr>
          <w:noProof/>
          <w:sz w:val="22"/>
          <w:szCs w:val="22"/>
          <w:lang w:val="sr-Latn-ME"/>
        </w:rPr>
        <w:t>ij</w:t>
      </w:r>
      <w:r w:rsidRPr="00F47622">
        <w:rPr>
          <w:noProof/>
          <w:sz w:val="22"/>
          <w:szCs w:val="22"/>
          <w:lang w:val="sr-Latn-ME"/>
        </w:rPr>
        <w:t>e nego što se poveća doza dasatiniba.</w:t>
      </w:r>
    </w:p>
    <w:p w14:paraId="27EE11DB" w14:textId="77777777" w:rsidR="004D03FC" w:rsidRPr="00F47622" w:rsidRDefault="004D03FC" w:rsidP="00571531">
      <w:pPr>
        <w:tabs>
          <w:tab w:val="left" w:pos="284"/>
        </w:tabs>
        <w:jc w:val="both"/>
        <w:rPr>
          <w:noProof/>
          <w:sz w:val="22"/>
          <w:szCs w:val="22"/>
          <w:lang w:val="sr-Latn-ME"/>
        </w:rPr>
      </w:pPr>
    </w:p>
    <w:p w14:paraId="732FC1B1" w14:textId="1BDF53D6"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Posebne populacije</w:t>
      </w:r>
      <w:r w:rsidRPr="00F47622">
        <w:rPr>
          <w:noProof/>
          <w:sz w:val="22"/>
          <w:szCs w:val="22"/>
          <w:lang w:val="sr-Latn-ME"/>
        </w:rPr>
        <w:t xml:space="preserve"> </w:t>
      </w:r>
    </w:p>
    <w:p w14:paraId="619FEA58" w14:textId="77777777" w:rsidR="004C67F8" w:rsidRPr="00F47622" w:rsidRDefault="004C67F8" w:rsidP="00571531">
      <w:pPr>
        <w:tabs>
          <w:tab w:val="left" w:pos="284"/>
        </w:tabs>
        <w:jc w:val="both"/>
        <w:rPr>
          <w:noProof/>
          <w:sz w:val="22"/>
          <w:szCs w:val="22"/>
          <w:lang w:val="sr-Latn-ME"/>
        </w:rPr>
      </w:pPr>
    </w:p>
    <w:p w14:paraId="0A2699EA" w14:textId="77777777" w:rsidR="004D03FC" w:rsidRPr="00F47622" w:rsidRDefault="004D03FC" w:rsidP="00571531">
      <w:pPr>
        <w:tabs>
          <w:tab w:val="left" w:pos="284"/>
        </w:tabs>
        <w:jc w:val="both"/>
        <w:rPr>
          <w:noProof/>
          <w:sz w:val="22"/>
          <w:szCs w:val="22"/>
          <w:lang w:val="sr-Latn-ME"/>
        </w:rPr>
      </w:pPr>
      <w:r w:rsidRPr="00F47622">
        <w:rPr>
          <w:i/>
          <w:iCs/>
          <w:noProof/>
          <w:sz w:val="22"/>
          <w:szCs w:val="22"/>
          <w:u w:val="single"/>
          <w:lang w:val="sr-Latn-ME"/>
        </w:rPr>
        <w:t>Stariji</w:t>
      </w:r>
      <w:r w:rsidRPr="00F47622">
        <w:rPr>
          <w:noProof/>
          <w:sz w:val="22"/>
          <w:szCs w:val="22"/>
          <w:lang w:val="sr-Latn-ME"/>
        </w:rPr>
        <w:t xml:space="preserve"> </w:t>
      </w:r>
    </w:p>
    <w:p w14:paraId="05EB6E2B" w14:textId="52458D54" w:rsidR="004D03FC" w:rsidRPr="00F47622" w:rsidRDefault="004D03FC" w:rsidP="00571531">
      <w:pPr>
        <w:tabs>
          <w:tab w:val="left" w:pos="284"/>
        </w:tabs>
        <w:jc w:val="both"/>
        <w:rPr>
          <w:noProof/>
          <w:sz w:val="22"/>
          <w:szCs w:val="22"/>
          <w:lang w:val="sr-Latn-ME"/>
        </w:rPr>
      </w:pPr>
      <w:r w:rsidRPr="00F47622">
        <w:rPr>
          <w:noProof/>
          <w:sz w:val="22"/>
          <w:szCs w:val="22"/>
          <w:lang w:val="sr-Latn-ME"/>
        </w:rPr>
        <w:t>Kod tih pacijenata nisu prim</w:t>
      </w:r>
      <w:r w:rsidR="003A2E6C" w:rsidRPr="00F47622">
        <w:rPr>
          <w:noProof/>
          <w:sz w:val="22"/>
          <w:szCs w:val="22"/>
          <w:lang w:val="sr-Latn-ME"/>
        </w:rPr>
        <w:t>ij</w:t>
      </w:r>
      <w:r w:rsidRPr="00F47622">
        <w:rPr>
          <w:noProof/>
          <w:sz w:val="22"/>
          <w:szCs w:val="22"/>
          <w:lang w:val="sr-Latn-ME"/>
        </w:rPr>
        <w:t xml:space="preserve">ećene klinički relevantne razlike u farmakokinetici povezane sa starošću. Nije potrebna nikakva posebna preporuka za doziranje kod starijih osoba. </w:t>
      </w:r>
    </w:p>
    <w:p w14:paraId="33EE1807" w14:textId="77777777" w:rsidR="004D03FC" w:rsidRPr="00F47622" w:rsidRDefault="004D03FC" w:rsidP="00571531">
      <w:pPr>
        <w:tabs>
          <w:tab w:val="left" w:pos="284"/>
        </w:tabs>
        <w:jc w:val="both"/>
        <w:rPr>
          <w:noProof/>
          <w:sz w:val="22"/>
          <w:szCs w:val="22"/>
          <w:lang w:val="sr-Latn-ME"/>
        </w:rPr>
      </w:pPr>
    </w:p>
    <w:p w14:paraId="501C850E" w14:textId="77777777" w:rsidR="004D03FC" w:rsidRPr="00F47622" w:rsidRDefault="004D03FC" w:rsidP="00571531">
      <w:pPr>
        <w:tabs>
          <w:tab w:val="left" w:pos="284"/>
        </w:tabs>
        <w:jc w:val="both"/>
        <w:rPr>
          <w:noProof/>
          <w:sz w:val="22"/>
          <w:szCs w:val="22"/>
          <w:lang w:val="sr-Latn-ME"/>
        </w:rPr>
      </w:pPr>
      <w:r w:rsidRPr="00F47622">
        <w:rPr>
          <w:i/>
          <w:iCs/>
          <w:noProof/>
          <w:sz w:val="22"/>
          <w:szCs w:val="22"/>
          <w:u w:val="single"/>
          <w:lang w:val="sr-Latn-ME"/>
        </w:rPr>
        <w:t>Oštećenje funkcije jetre</w:t>
      </w:r>
      <w:r w:rsidRPr="00F47622">
        <w:rPr>
          <w:noProof/>
          <w:sz w:val="22"/>
          <w:szCs w:val="22"/>
          <w:lang w:val="sr-Latn-ME"/>
        </w:rPr>
        <w:t xml:space="preserve"> </w:t>
      </w:r>
    </w:p>
    <w:p w14:paraId="712952FC" w14:textId="625D53BD" w:rsidR="004D03FC" w:rsidRPr="00F47622" w:rsidRDefault="004D03FC" w:rsidP="00571531">
      <w:pPr>
        <w:tabs>
          <w:tab w:val="left" w:pos="284"/>
        </w:tabs>
        <w:jc w:val="both"/>
        <w:rPr>
          <w:noProof/>
          <w:sz w:val="22"/>
          <w:szCs w:val="22"/>
          <w:lang w:val="sr-Latn-ME"/>
        </w:rPr>
      </w:pPr>
      <w:r w:rsidRPr="00F47622">
        <w:rPr>
          <w:noProof/>
          <w:sz w:val="22"/>
          <w:szCs w:val="22"/>
          <w:lang w:val="sr-Latn-ME"/>
        </w:rPr>
        <w:t>Pacijenti sa blagim, um</w:t>
      </w:r>
      <w:r w:rsidR="003A2E6C" w:rsidRPr="00F47622">
        <w:rPr>
          <w:noProof/>
          <w:sz w:val="22"/>
          <w:szCs w:val="22"/>
          <w:lang w:val="sr-Latn-ME"/>
        </w:rPr>
        <w:t>j</w:t>
      </w:r>
      <w:r w:rsidRPr="00F47622">
        <w:rPr>
          <w:noProof/>
          <w:sz w:val="22"/>
          <w:szCs w:val="22"/>
          <w:lang w:val="sr-Latn-ME"/>
        </w:rPr>
        <w:t>erenim ili teškim oštećenjem jetre mogu primiti preporučenu početnu dozu.  Međutim, l</w:t>
      </w:r>
      <w:r w:rsidR="003A2E6C" w:rsidRPr="00F47622">
        <w:rPr>
          <w:noProof/>
          <w:sz w:val="22"/>
          <w:szCs w:val="22"/>
          <w:lang w:val="sr-Latn-ME"/>
        </w:rPr>
        <w:t>ij</w:t>
      </w:r>
      <w:r w:rsidRPr="00F47622">
        <w:rPr>
          <w:noProof/>
          <w:sz w:val="22"/>
          <w:szCs w:val="22"/>
          <w:lang w:val="sr-Latn-ME"/>
        </w:rPr>
        <w:t>ek Dasatinib Zentiva se mora koristiti sa oprezom kod pacijenata sa oštećenjem funkcije jetre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 xml:space="preserve">5.2). </w:t>
      </w:r>
    </w:p>
    <w:p w14:paraId="596172C6" w14:textId="77777777" w:rsidR="004D03FC" w:rsidRPr="00F47622" w:rsidRDefault="004D03FC" w:rsidP="00571531">
      <w:pPr>
        <w:tabs>
          <w:tab w:val="left" w:pos="284"/>
        </w:tabs>
        <w:jc w:val="both"/>
        <w:rPr>
          <w:noProof/>
          <w:sz w:val="22"/>
          <w:szCs w:val="22"/>
          <w:lang w:val="sr-Latn-ME"/>
        </w:rPr>
      </w:pPr>
    </w:p>
    <w:p w14:paraId="0A7CFF0F" w14:textId="77777777" w:rsidR="004D03FC" w:rsidRPr="00F47622" w:rsidRDefault="004D03FC" w:rsidP="00571531">
      <w:pPr>
        <w:tabs>
          <w:tab w:val="left" w:pos="284"/>
        </w:tabs>
        <w:jc w:val="both"/>
        <w:rPr>
          <w:noProof/>
          <w:sz w:val="22"/>
          <w:szCs w:val="22"/>
          <w:lang w:val="sr-Latn-ME"/>
        </w:rPr>
      </w:pPr>
      <w:r w:rsidRPr="00F47622">
        <w:rPr>
          <w:i/>
          <w:iCs/>
          <w:noProof/>
          <w:sz w:val="22"/>
          <w:szCs w:val="22"/>
          <w:u w:val="single"/>
          <w:lang w:val="sr-Latn-ME"/>
        </w:rPr>
        <w:t>Oštećenje funkcije bubrega</w:t>
      </w:r>
      <w:r w:rsidRPr="00F47622">
        <w:rPr>
          <w:noProof/>
          <w:sz w:val="22"/>
          <w:szCs w:val="22"/>
          <w:lang w:val="sr-Latn-ME"/>
        </w:rPr>
        <w:t xml:space="preserve"> </w:t>
      </w:r>
    </w:p>
    <w:p w14:paraId="78518FDA" w14:textId="4363D3FF" w:rsidR="004D03FC" w:rsidRPr="00F47622" w:rsidRDefault="004D03FC" w:rsidP="00571531">
      <w:pPr>
        <w:tabs>
          <w:tab w:val="left" w:pos="284"/>
        </w:tabs>
        <w:jc w:val="both"/>
        <w:rPr>
          <w:noProof/>
          <w:sz w:val="22"/>
          <w:szCs w:val="22"/>
          <w:lang w:val="sr-Latn-ME"/>
        </w:rPr>
      </w:pPr>
      <w:r w:rsidRPr="00F47622">
        <w:rPr>
          <w:noProof/>
          <w:sz w:val="22"/>
          <w:szCs w:val="22"/>
          <w:lang w:val="sr-Latn-ME"/>
        </w:rPr>
        <w:t>Nisu sprovedene kliničke studije dasatiniba kod pacijenata sa smanjenom funkcijom bubrega (studija kod pacijenata sa novodijagnostikovanom HML u hroničnoj fazi isključila je pacijente sa koncentracijom kreatinina u serumu koja je bila &gt;3 puta veća od gornje granice normalne vr</w:t>
      </w:r>
      <w:r w:rsidR="003A2E6C" w:rsidRPr="00F47622">
        <w:rPr>
          <w:noProof/>
          <w:sz w:val="22"/>
          <w:szCs w:val="22"/>
          <w:lang w:val="sr-Latn-ME"/>
        </w:rPr>
        <w:t>ij</w:t>
      </w:r>
      <w:r w:rsidRPr="00F47622">
        <w:rPr>
          <w:noProof/>
          <w:sz w:val="22"/>
          <w:szCs w:val="22"/>
          <w:lang w:val="sr-Latn-ME"/>
        </w:rPr>
        <w:t>ednosti, a studije kod pacijenata sa HML u hroničnoj fazi koji s</w:t>
      </w:r>
      <w:r w:rsidR="005C102C" w:rsidRPr="00F47622">
        <w:rPr>
          <w:noProof/>
          <w:sz w:val="22"/>
          <w:szCs w:val="22"/>
          <w:lang w:val="sr-Latn-ME"/>
        </w:rPr>
        <w:t>u</w:t>
      </w:r>
      <w:r w:rsidRPr="00F47622">
        <w:rPr>
          <w:noProof/>
          <w:sz w:val="22"/>
          <w:szCs w:val="22"/>
          <w:lang w:val="sr-Latn-ME"/>
        </w:rPr>
        <w:t xml:space="preserve"> rezistentni ili ne podnose prethodnu terapiju imatinibom isključile su pacijente sa koncentracijom kreatinina u serumu koja je bila &gt;1,5 puta veća od gornje granice normalne vr</w:t>
      </w:r>
      <w:r w:rsidR="003A2E6C" w:rsidRPr="00F47622">
        <w:rPr>
          <w:noProof/>
          <w:sz w:val="22"/>
          <w:szCs w:val="22"/>
          <w:lang w:val="sr-Latn-ME"/>
        </w:rPr>
        <w:t>ij</w:t>
      </w:r>
      <w:r w:rsidRPr="00F47622">
        <w:rPr>
          <w:noProof/>
          <w:sz w:val="22"/>
          <w:szCs w:val="22"/>
          <w:lang w:val="sr-Latn-ME"/>
        </w:rPr>
        <w:t xml:space="preserve">ednosti). </w:t>
      </w:r>
    </w:p>
    <w:p w14:paraId="6C08A13E" w14:textId="54CD5E30" w:rsidR="004D03FC" w:rsidRPr="00F47622" w:rsidRDefault="004D03FC" w:rsidP="00571531">
      <w:pPr>
        <w:tabs>
          <w:tab w:val="left" w:pos="284"/>
        </w:tabs>
        <w:jc w:val="both"/>
        <w:rPr>
          <w:noProof/>
          <w:sz w:val="22"/>
          <w:szCs w:val="22"/>
          <w:lang w:val="sr-Latn-ME"/>
        </w:rPr>
      </w:pPr>
      <w:r w:rsidRPr="00F47622">
        <w:rPr>
          <w:noProof/>
          <w:sz w:val="22"/>
          <w:szCs w:val="22"/>
          <w:lang w:val="sr-Latn-ME"/>
        </w:rPr>
        <w:t>Budući da je bubrežni klirens dasatiniba i njegovih metabolita &lt;4%, kod pacijenata sa bubrežnom insuficijencijom ne očekuje se smanjenje ukupnog t</w:t>
      </w:r>
      <w:r w:rsidR="003A2E6C" w:rsidRPr="00F47622">
        <w:rPr>
          <w:noProof/>
          <w:sz w:val="22"/>
          <w:szCs w:val="22"/>
          <w:lang w:val="sr-Latn-ME"/>
        </w:rPr>
        <w:t>j</w:t>
      </w:r>
      <w:r w:rsidRPr="00F47622">
        <w:rPr>
          <w:noProof/>
          <w:sz w:val="22"/>
          <w:szCs w:val="22"/>
          <w:lang w:val="sr-Latn-ME"/>
        </w:rPr>
        <w:t>elesnog klirensa.</w:t>
      </w:r>
    </w:p>
    <w:p w14:paraId="6F653EC3" w14:textId="77777777" w:rsidR="00452E9D" w:rsidRPr="00F47622" w:rsidRDefault="00452E9D" w:rsidP="00571531">
      <w:pPr>
        <w:tabs>
          <w:tab w:val="left" w:pos="540"/>
          <w:tab w:val="left" w:pos="569"/>
        </w:tabs>
        <w:jc w:val="both"/>
        <w:rPr>
          <w:bCs/>
          <w:sz w:val="22"/>
          <w:szCs w:val="22"/>
          <w:u w:val="single"/>
          <w:lang w:val="sr-Latn-ME"/>
        </w:rPr>
      </w:pPr>
    </w:p>
    <w:p w14:paraId="1A25AE56" w14:textId="66E4E342" w:rsidR="00452E9D" w:rsidRPr="00F47622" w:rsidRDefault="00452E9D" w:rsidP="00571531">
      <w:pPr>
        <w:tabs>
          <w:tab w:val="left" w:pos="540"/>
          <w:tab w:val="left" w:pos="569"/>
        </w:tabs>
        <w:jc w:val="both"/>
        <w:rPr>
          <w:bCs/>
          <w:sz w:val="22"/>
          <w:szCs w:val="22"/>
          <w:u w:val="single"/>
          <w:lang w:val="sr-Latn-ME"/>
        </w:rPr>
      </w:pPr>
      <w:r w:rsidRPr="00F47622">
        <w:rPr>
          <w:bCs/>
          <w:sz w:val="22"/>
          <w:szCs w:val="22"/>
          <w:u w:val="single"/>
          <w:lang w:val="sr-Latn-ME"/>
        </w:rPr>
        <w:t>Način primjene</w:t>
      </w:r>
    </w:p>
    <w:p w14:paraId="75EF3F4D" w14:textId="77777777" w:rsidR="004C67F8" w:rsidRPr="00F47622" w:rsidRDefault="004C67F8" w:rsidP="00571531">
      <w:pPr>
        <w:tabs>
          <w:tab w:val="left" w:pos="540"/>
          <w:tab w:val="left" w:pos="569"/>
        </w:tabs>
        <w:jc w:val="both"/>
        <w:rPr>
          <w:bCs/>
          <w:sz w:val="22"/>
          <w:szCs w:val="22"/>
          <w:u w:val="single"/>
          <w:lang w:val="sr-Latn-ME"/>
        </w:rPr>
      </w:pPr>
    </w:p>
    <w:p w14:paraId="5DE2B657" w14:textId="6C4B0C36" w:rsidR="004D03FC" w:rsidRPr="00F47622" w:rsidRDefault="004D03FC" w:rsidP="00571531">
      <w:pPr>
        <w:tabs>
          <w:tab w:val="left" w:pos="284"/>
        </w:tabs>
        <w:jc w:val="both"/>
        <w:rPr>
          <w:noProof/>
          <w:sz w:val="22"/>
          <w:szCs w:val="22"/>
          <w:lang w:val="sr-Latn-ME"/>
        </w:rPr>
      </w:pPr>
      <w:r w:rsidRPr="00F47622">
        <w:rPr>
          <w:noProof/>
          <w:sz w:val="22"/>
          <w:szCs w:val="22"/>
          <w:lang w:val="sr-Latn-ME"/>
        </w:rPr>
        <w:t>L</w:t>
      </w:r>
      <w:r w:rsidR="003A2E6C" w:rsidRPr="00F47622">
        <w:rPr>
          <w:noProof/>
          <w:sz w:val="22"/>
          <w:szCs w:val="22"/>
          <w:lang w:val="sr-Latn-ME"/>
        </w:rPr>
        <w:t>ij</w:t>
      </w:r>
      <w:r w:rsidRPr="00F47622">
        <w:rPr>
          <w:noProof/>
          <w:sz w:val="22"/>
          <w:szCs w:val="22"/>
          <w:lang w:val="sr-Latn-ME"/>
        </w:rPr>
        <w:t>ek Dasatinib Zentiva se mora prim</w:t>
      </w:r>
      <w:r w:rsidR="003A2E6C" w:rsidRPr="00F47622">
        <w:rPr>
          <w:noProof/>
          <w:sz w:val="22"/>
          <w:szCs w:val="22"/>
          <w:lang w:val="sr-Latn-ME"/>
        </w:rPr>
        <w:t>j</w:t>
      </w:r>
      <w:r w:rsidRPr="00F47622">
        <w:rPr>
          <w:noProof/>
          <w:sz w:val="22"/>
          <w:szCs w:val="22"/>
          <w:lang w:val="sr-Latn-ME"/>
        </w:rPr>
        <w:t xml:space="preserve">enjivati oralno. </w:t>
      </w:r>
    </w:p>
    <w:p w14:paraId="4EA87FB2" w14:textId="77777777" w:rsidR="00961CDC" w:rsidRPr="00F47622" w:rsidRDefault="00961CDC" w:rsidP="00571531">
      <w:pPr>
        <w:tabs>
          <w:tab w:val="left" w:pos="284"/>
        </w:tabs>
        <w:jc w:val="both"/>
        <w:rPr>
          <w:noProof/>
          <w:sz w:val="22"/>
          <w:szCs w:val="22"/>
          <w:lang w:val="sr-Latn-ME"/>
        </w:rPr>
      </w:pPr>
    </w:p>
    <w:p w14:paraId="5D7A13F3" w14:textId="48B1778F" w:rsidR="004D03FC" w:rsidRPr="00F47622" w:rsidRDefault="004D03FC" w:rsidP="00571531">
      <w:pPr>
        <w:tabs>
          <w:tab w:val="left" w:pos="284"/>
        </w:tabs>
        <w:jc w:val="both"/>
        <w:rPr>
          <w:noProof/>
          <w:sz w:val="22"/>
          <w:szCs w:val="22"/>
          <w:lang w:val="sr-Latn-ME"/>
        </w:rPr>
      </w:pPr>
      <w:r w:rsidRPr="00F47622">
        <w:rPr>
          <w:noProof/>
          <w:sz w:val="22"/>
          <w:szCs w:val="22"/>
          <w:lang w:val="sr-Latn-ME"/>
        </w:rPr>
        <w:t>Film tablete se ne sm</w:t>
      </w:r>
      <w:r w:rsidR="003A2E6C" w:rsidRPr="00F47622">
        <w:rPr>
          <w:noProof/>
          <w:sz w:val="22"/>
          <w:szCs w:val="22"/>
          <w:lang w:val="sr-Latn-ME"/>
        </w:rPr>
        <w:t>i</w:t>
      </w:r>
      <w:r w:rsidRPr="00F47622">
        <w:rPr>
          <w:noProof/>
          <w:sz w:val="22"/>
          <w:szCs w:val="22"/>
          <w:lang w:val="sr-Latn-ME"/>
        </w:rPr>
        <w:t>ju drobiti, s</w:t>
      </w:r>
      <w:r w:rsidR="003A2E6C" w:rsidRPr="00F47622">
        <w:rPr>
          <w:noProof/>
          <w:sz w:val="22"/>
          <w:szCs w:val="22"/>
          <w:lang w:val="sr-Latn-ME"/>
        </w:rPr>
        <w:t>j</w:t>
      </w:r>
      <w:r w:rsidRPr="00F47622">
        <w:rPr>
          <w:noProof/>
          <w:sz w:val="22"/>
          <w:szCs w:val="22"/>
          <w:lang w:val="sr-Latn-ME"/>
        </w:rPr>
        <w:t>eći ili žvakati, kako bi se održalo dosl</w:t>
      </w:r>
      <w:r w:rsidR="000D299C" w:rsidRPr="00F47622">
        <w:rPr>
          <w:noProof/>
          <w:sz w:val="22"/>
          <w:szCs w:val="22"/>
          <w:lang w:val="sr-Latn-ME"/>
        </w:rPr>
        <w:t>j</w:t>
      </w:r>
      <w:r w:rsidRPr="00F47622">
        <w:rPr>
          <w:noProof/>
          <w:sz w:val="22"/>
          <w:szCs w:val="22"/>
          <w:lang w:val="sr-Latn-ME"/>
        </w:rPr>
        <w:t>edno doziranje i smanjio rizik od izlaganja putem kože; tablete se moraju progutati c</w:t>
      </w:r>
      <w:r w:rsidR="003A2E6C" w:rsidRPr="00F47622">
        <w:rPr>
          <w:noProof/>
          <w:sz w:val="22"/>
          <w:szCs w:val="22"/>
          <w:lang w:val="sr-Latn-ME"/>
        </w:rPr>
        <w:t>ij</w:t>
      </w:r>
      <w:r w:rsidRPr="00F47622">
        <w:rPr>
          <w:noProof/>
          <w:sz w:val="22"/>
          <w:szCs w:val="22"/>
          <w:lang w:val="sr-Latn-ME"/>
        </w:rPr>
        <w:t>ele. Film tablete se ne sm</w:t>
      </w:r>
      <w:r w:rsidR="003A2E6C" w:rsidRPr="00F47622">
        <w:rPr>
          <w:noProof/>
          <w:sz w:val="22"/>
          <w:szCs w:val="22"/>
          <w:lang w:val="sr-Latn-ME"/>
        </w:rPr>
        <w:t>i</w:t>
      </w:r>
      <w:r w:rsidRPr="00F47622">
        <w:rPr>
          <w:noProof/>
          <w:sz w:val="22"/>
          <w:szCs w:val="22"/>
          <w:lang w:val="sr-Latn-ME"/>
        </w:rPr>
        <w:t>ju dispergovati jer je izloženost l</w:t>
      </w:r>
      <w:r w:rsidR="003A2E6C" w:rsidRPr="00F47622">
        <w:rPr>
          <w:noProof/>
          <w:sz w:val="22"/>
          <w:szCs w:val="22"/>
          <w:lang w:val="sr-Latn-ME"/>
        </w:rPr>
        <w:t>ij</w:t>
      </w:r>
      <w:r w:rsidRPr="00F47622">
        <w:rPr>
          <w:noProof/>
          <w:sz w:val="22"/>
          <w:szCs w:val="22"/>
          <w:lang w:val="sr-Latn-ME"/>
        </w:rPr>
        <w:t>eku kod pacijenata koji uzimaju dispergovanu tabletu manja nego kod onih koji progutaju c</w:t>
      </w:r>
      <w:r w:rsidR="003A2E6C" w:rsidRPr="00F47622">
        <w:rPr>
          <w:noProof/>
          <w:sz w:val="22"/>
          <w:szCs w:val="22"/>
          <w:lang w:val="sr-Latn-ME"/>
        </w:rPr>
        <w:t>ij</w:t>
      </w:r>
      <w:r w:rsidRPr="00F47622">
        <w:rPr>
          <w:noProof/>
          <w:sz w:val="22"/>
          <w:szCs w:val="22"/>
          <w:lang w:val="sr-Latn-ME"/>
        </w:rPr>
        <w:t>elu tabletu. Dasatinib prašak za oralnu suspenziju takođe je dostupan za pedijatrijske pacijente sa Ph+ HML u hroničnoj fazi i sa Ph+ ALL, kao i za odrasle pacijente sa HML u hroničnoj fazi, koji ne mogu da progutaju tabletu.</w:t>
      </w:r>
    </w:p>
    <w:p w14:paraId="5B3643AB" w14:textId="77777777" w:rsidR="00961CDC" w:rsidRPr="00F47622" w:rsidRDefault="00961CDC" w:rsidP="00571531">
      <w:pPr>
        <w:tabs>
          <w:tab w:val="left" w:pos="284"/>
        </w:tabs>
        <w:jc w:val="both"/>
        <w:rPr>
          <w:noProof/>
          <w:sz w:val="22"/>
          <w:szCs w:val="22"/>
          <w:lang w:val="sr-Latn-ME"/>
        </w:rPr>
      </w:pPr>
    </w:p>
    <w:p w14:paraId="2F5C4425" w14:textId="6A1C36E0" w:rsidR="004D03FC" w:rsidRPr="00F47622" w:rsidRDefault="004D03FC" w:rsidP="00571531">
      <w:pPr>
        <w:tabs>
          <w:tab w:val="left" w:pos="284"/>
        </w:tabs>
        <w:jc w:val="both"/>
        <w:rPr>
          <w:noProof/>
          <w:sz w:val="22"/>
          <w:szCs w:val="22"/>
          <w:lang w:val="sr-Latn-ME"/>
        </w:rPr>
      </w:pPr>
      <w:r w:rsidRPr="00F47622">
        <w:rPr>
          <w:noProof/>
          <w:sz w:val="22"/>
          <w:szCs w:val="22"/>
          <w:lang w:val="sr-Latn-ME"/>
        </w:rPr>
        <w:t>L</w:t>
      </w:r>
      <w:r w:rsidR="003A2E6C" w:rsidRPr="00F47622">
        <w:rPr>
          <w:noProof/>
          <w:sz w:val="22"/>
          <w:szCs w:val="22"/>
          <w:lang w:val="sr-Latn-ME"/>
        </w:rPr>
        <w:t>ij</w:t>
      </w:r>
      <w:r w:rsidRPr="00F47622">
        <w:rPr>
          <w:noProof/>
          <w:sz w:val="22"/>
          <w:szCs w:val="22"/>
          <w:lang w:val="sr-Latn-ME"/>
        </w:rPr>
        <w:t>ek Dasatinib Zentiva se može uzimati uz obrok ili bez njega, i mora se uzimati dosl</w:t>
      </w:r>
      <w:r w:rsidR="000D299C" w:rsidRPr="00F47622">
        <w:rPr>
          <w:noProof/>
          <w:sz w:val="22"/>
          <w:szCs w:val="22"/>
          <w:lang w:val="sr-Latn-ME"/>
        </w:rPr>
        <w:t>j</w:t>
      </w:r>
      <w:r w:rsidRPr="00F47622">
        <w:rPr>
          <w:noProof/>
          <w:sz w:val="22"/>
          <w:szCs w:val="22"/>
          <w:lang w:val="sr-Latn-ME"/>
        </w:rPr>
        <w:t>edno, ili ujutro ili uveče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5.2.). Lek Dasatinib Zentiva se ne sm</w:t>
      </w:r>
      <w:r w:rsidR="003A2E6C" w:rsidRPr="00F47622">
        <w:rPr>
          <w:noProof/>
          <w:sz w:val="22"/>
          <w:szCs w:val="22"/>
          <w:lang w:val="sr-Latn-ME"/>
        </w:rPr>
        <w:t>ij</w:t>
      </w:r>
      <w:r w:rsidRPr="00F47622">
        <w:rPr>
          <w:noProof/>
          <w:sz w:val="22"/>
          <w:szCs w:val="22"/>
          <w:lang w:val="sr-Latn-ME"/>
        </w:rPr>
        <w:t>e uzimati sa grejpfrutom ili sokom od grejpfruta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4.5).</w:t>
      </w:r>
    </w:p>
    <w:p w14:paraId="329DD782" w14:textId="77777777" w:rsidR="00452E9D" w:rsidRPr="00F47622" w:rsidRDefault="00452E9D" w:rsidP="00571531">
      <w:pPr>
        <w:tabs>
          <w:tab w:val="left" w:pos="540"/>
          <w:tab w:val="left" w:pos="569"/>
        </w:tabs>
        <w:jc w:val="both"/>
        <w:rPr>
          <w:bCs/>
          <w:sz w:val="22"/>
          <w:szCs w:val="22"/>
          <w:lang w:val="sr-Latn-ME"/>
        </w:rPr>
      </w:pPr>
    </w:p>
    <w:p w14:paraId="6C616DE4" w14:textId="57722F20" w:rsidR="00411B4B" w:rsidRPr="00F47622" w:rsidRDefault="00411B4B" w:rsidP="00571531">
      <w:pPr>
        <w:tabs>
          <w:tab w:val="left" w:pos="540"/>
          <w:tab w:val="left" w:pos="569"/>
        </w:tabs>
        <w:jc w:val="both"/>
        <w:rPr>
          <w:b/>
          <w:bCs/>
          <w:sz w:val="22"/>
          <w:szCs w:val="22"/>
          <w:lang w:val="sr-Latn-ME"/>
        </w:rPr>
      </w:pPr>
      <w:r w:rsidRPr="00F47622">
        <w:rPr>
          <w:b/>
          <w:bCs/>
          <w:sz w:val="22"/>
          <w:szCs w:val="22"/>
          <w:lang w:val="sr-Latn-ME"/>
        </w:rPr>
        <w:t xml:space="preserve">4.3. </w:t>
      </w:r>
      <w:proofErr w:type="spellStart"/>
      <w:r w:rsidRPr="00F47622">
        <w:rPr>
          <w:b/>
          <w:bCs/>
          <w:sz w:val="22"/>
          <w:szCs w:val="22"/>
          <w:lang w:val="sr-Latn-ME"/>
        </w:rPr>
        <w:t>Kontraindikacije</w:t>
      </w:r>
      <w:proofErr w:type="spellEnd"/>
    </w:p>
    <w:p w14:paraId="5D309969" w14:textId="77777777" w:rsidR="004D03FC" w:rsidRPr="00F47622" w:rsidRDefault="004D03FC" w:rsidP="00571531">
      <w:pPr>
        <w:tabs>
          <w:tab w:val="left" w:pos="284"/>
        </w:tabs>
        <w:jc w:val="both"/>
        <w:rPr>
          <w:noProof/>
          <w:sz w:val="22"/>
          <w:szCs w:val="22"/>
          <w:lang w:val="sr-Latn-ME"/>
        </w:rPr>
      </w:pPr>
    </w:p>
    <w:p w14:paraId="56E7490C" w14:textId="53C5E846" w:rsidR="004D03FC" w:rsidRPr="00F47622" w:rsidRDefault="004D03FC" w:rsidP="00571531">
      <w:pPr>
        <w:tabs>
          <w:tab w:val="left" w:pos="284"/>
        </w:tabs>
        <w:jc w:val="both"/>
        <w:rPr>
          <w:noProof/>
          <w:sz w:val="22"/>
          <w:szCs w:val="22"/>
          <w:lang w:val="sr-Latn-ME"/>
        </w:rPr>
      </w:pPr>
      <w:r w:rsidRPr="00F47622">
        <w:rPr>
          <w:noProof/>
          <w:sz w:val="22"/>
          <w:szCs w:val="22"/>
          <w:lang w:val="sr-Latn-ME"/>
        </w:rPr>
        <w:t>Preos</w:t>
      </w:r>
      <w:r w:rsidR="003A2E6C" w:rsidRPr="00F47622">
        <w:rPr>
          <w:noProof/>
          <w:sz w:val="22"/>
          <w:szCs w:val="22"/>
          <w:lang w:val="sr-Latn-ME"/>
        </w:rPr>
        <w:t>j</w:t>
      </w:r>
      <w:r w:rsidRPr="00F47622">
        <w:rPr>
          <w:noProof/>
          <w:sz w:val="22"/>
          <w:szCs w:val="22"/>
          <w:lang w:val="sr-Latn-ME"/>
        </w:rPr>
        <w:t xml:space="preserve">etljivost na aktivnu supstancu ili neku od pomoćnih supstanci navedenih u </w:t>
      </w:r>
      <w:r w:rsidR="00A61E8C" w:rsidRPr="00F47622">
        <w:rPr>
          <w:noProof/>
          <w:sz w:val="22"/>
          <w:szCs w:val="22"/>
          <w:lang w:val="sr-Latn-ME"/>
        </w:rPr>
        <w:t xml:space="preserve">dijelu </w:t>
      </w:r>
      <w:r w:rsidRPr="00F47622">
        <w:rPr>
          <w:noProof/>
          <w:sz w:val="22"/>
          <w:szCs w:val="22"/>
          <w:lang w:val="sr-Latn-ME"/>
        </w:rPr>
        <w:t>6.1.</w:t>
      </w:r>
    </w:p>
    <w:p w14:paraId="3F3DAEC3" w14:textId="1B5A141B" w:rsidR="00F47C36" w:rsidRPr="00F47622" w:rsidRDefault="00F47C36" w:rsidP="00571531">
      <w:pPr>
        <w:tabs>
          <w:tab w:val="left" w:pos="540"/>
          <w:tab w:val="left" w:pos="569"/>
        </w:tabs>
        <w:jc w:val="both"/>
        <w:rPr>
          <w:bCs/>
          <w:sz w:val="22"/>
          <w:szCs w:val="22"/>
          <w:lang w:val="sr-Latn-ME"/>
        </w:rPr>
      </w:pPr>
    </w:p>
    <w:p w14:paraId="442C7CBC" w14:textId="77777777" w:rsidR="00A81C44" w:rsidRDefault="00A81C44" w:rsidP="00571531">
      <w:pPr>
        <w:tabs>
          <w:tab w:val="left" w:pos="540"/>
          <w:tab w:val="left" w:pos="569"/>
        </w:tabs>
        <w:jc w:val="both"/>
        <w:rPr>
          <w:b/>
          <w:bCs/>
          <w:sz w:val="22"/>
          <w:szCs w:val="22"/>
          <w:lang w:val="sr-Latn-ME"/>
        </w:rPr>
      </w:pPr>
    </w:p>
    <w:p w14:paraId="38E3A31F" w14:textId="77777777" w:rsidR="00A81C44" w:rsidRDefault="00A81C44" w:rsidP="00571531">
      <w:pPr>
        <w:tabs>
          <w:tab w:val="left" w:pos="540"/>
          <w:tab w:val="left" w:pos="569"/>
        </w:tabs>
        <w:jc w:val="both"/>
        <w:rPr>
          <w:b/>
          <w:bCs/>
          <w:sz w:val="22"/>
          <w:szCs w:val="22"/>
          <w:lang w:val="sr-Latn-ME"/>
        </w:rPr>
      </w:pPr>
    </w:p>
    <w:p w14:paraId="51C71877" w14:textId="6A6B7E92" w:rsidR="00411B4B" w:rsidRPr="00F47622" w:rsidRDefault="00411B4B" w:rsidP="00571531">
      <w:pPr>
        <w:tabs>
          <w:tab w:val="left" w:pos="540"/>
          <w:tab w:val="left" w:pos="569"/>
        </w:tabs>
        <w:jc w:val="both"/>
        <w:rPr>
          <w:b/>
          <w:bCs/>
          <w:sz w:val="22"/>
          <w:szCs w:val="22"/>
          <w:lang w:val="sr-Latn-ME"/>
        </w:rPr>
      </w:pPr>
      <w:r w:rsidRPr="00F47622">
        <w:rPr>
          <w:b/>
          <w:bCs/>
          <w:sz w:val="22"/>
          <w:szCs w:val="22"/>
          <w:lang w:val="sr-Latn-ME"/>
        </w:rPr>
        <w:lastRenderedPageBreak/>
        <w:t>4.4. Posebna upozorenja i mjere opreza pri upotrebi lijeka</w:t>
      </w:r>
    </w:p>
    <w:p w14:paraId="5E027DFF" w14:textId="77777777" w:rsidR="0072020E" w:rsidRPr="00F47622" w:rsidRDefault="0072020E" w:rsidP="00571531">
      <w:pPr>
        <w:tabs>
          <w:tab w:val="left" w:pos="540"/>
          <w:tab w:val="left" w:pos="569"/>
        </w:tabs>
        <w:jc w:val="both"/>
        <w:rPr>
          <w:bCs/>
          <w:sz w:val="22"/>
          <w:szCs w:val="22"/>
          <w:lang w:val="sr-Latn-ME"/>
        </w:rPr>
      </w:pPr>
    </w:p>
    <w:p w14:paraId="542B150D"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Klinički značajne interakcije</w:t>
      </w:r>
    </w:p>
    <w:p w14:paraId="13D3786E" w14:textId="7E9EB301" w:rsidR="004D03FC" w:rsidRPr="00F47622" w:rsidRDefault="004D03FC" w:rsidP="00571531">
      <w:pPr>
        <w:tabs>
          <w:tab w:val="left" w:pos="284"/>
        </w:tabs>
        <w:jc w:val="both"/>
        <w:rPr>
          <w:noProof/>
          <w:sz w:val="22"/>
          <w:szCs w:val="22"/>
          <w:lang w:val="sr-Latn-ME"/>
        </w:rPr>
      </w:pPr>
      <w:r w:rsidRPr="00F47622">
        <w:rPr>
          <w:noProof/>
          <w:sz w:val="22"/>
          <w:szCs w:val="22"/>
          <w:lang w:val="sr-Latn-ME"/>
        </w:rPr>
        <w:t>Dasatinib je supstrat i inhibitor citohroma P450 (CYP) 3A4. Zbog toga postoji mogućnost interakcije sa drugim istovremeno prim</w:t>
      </w:r>
      <w:r w:rsidR="003A2E6C" w:rsidRPr="00F47622">
        <w:rPr>
          <w:noProof/>
          <w:sz w:val="22"/>
          <w:szCs w:val="22"/>
          <w:lang w:val="sr-Latn-ME"/>
        </w:rPr>
        <w:t>ij</w:t>
      </w:r>
      <w:r w:rsidRPr="00F47622">
        <w:rPr>
          <w:noProof/>
          <w:sz w:val="22"/>
          <w:szCs w:val="22"/>
          <w:lang w:val="sr-Latn-ME"/>
        </w:rPr>
        <w:t>enjenim l</w:t>
      </w:r>
      <w:r w:rsidR="003A2E6C" w:rsidRPr="00F47622">
        <w:rPr>
          <w:noProof/>
          <w:sz w:val="22"/>
          <w:szCs w:val="22"/>
          <w:lang w:val="sr-Latn-ME"/>
        </w:rPr>
        <w:t>j</w:t>
      </w:r>
      <w:r w:rsidRPr="00F47622">
        <w:rPr>
          <w:noProof/>
          <w:sz w:val="22"/>
          <w:szCs w:val="22"/>
          <w:lang w:val="sr-Latn-ME"/>
        </w:rPr>
        <w:t>ekovima koji se metabolišu primarno preko CYP3A4 ili moduliraju njegovu aktivnost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4.5).</w:t>
      </w:r>
    </w:p>
    <w:p w14:paraId="32BFCC3C" w14:textId="77777777" w:rsidR="004D03FC" w:rsidRPr="00F47622" w:rsidRDefault="004D03FC" w:rsidP="00571531">
      <w:pPr>
        <w:tabs>
          <w:tab w:val="left" w:pos="284"/>
        </w:tabs>
        <w:jc w:val="both"/>
        <w:rPr>
          <w:noProof/>
          <w:sz w:val="22"/>
          <w:szCs w:val="22"/>
          <w:lang w:val="sr-Latn-ME"/>
        </w:rPr>
      </w:pPr>
    </w:p>
    <w:p w14:paraId="030ADD16" w14:textId="3E511460" w:rsidR="004D03FC" w:rsidRPr="00F47622" w:rsidRDefault="004D03FC" w:rsidP="00571531">
      <w:pPr>
        <w:tabs>
          <w:tab w:val="left" w:pos="284"/>
        </w:tabs>
        <w:jc w:val="both"/>
        <w:rPr>
          <w:noProof/>
          <w:sz w:val="22"/>
          <w:szCs w:val="22"/>
          <w:lang w:val="sr-Latn-ME"/>
        </w:rPr>
      </w:pPr>
      <w:r w:rsidRPr="00F47622">
        <w:rPr>
          <w:noProof/>
          <w:sz w:val="22"/>
          <w:szCs w:val="22"/>
          <w:lang w:val="sr-Latn-ME"/>
        </w:rPr>
        <w:t>Istovremena prim</w:t>
      </w:r>
      <w:r w:rsidR="003A2E6C" w:rsidRPr="00F47622">
        <w:rPr>
          <w:noProof/>
          <w:sz w:val="22"/>
          <w:szCs w:val="22"/>
          <w:lang w:val="sr-Latn-ME"/>
        </w:rPr>
        <w:t>j</w:t>
      </w:r>
      <w:r w:rsidRPr="00F47622">
        <w:rPr>
          <w:noProof/>
          <w:sz w:val="22"/>
          <w:szCs w:val="22"/>
          <w:lang w:val="sr-Latn-ME"/>
        </w:rPr>
        <w:t>ena dasatiniba i l</w:t>
      </w:r>
      <w:r w:rsidR="003A2E6C" w:rsidRPr="00F47622">
        <w:rPr>
          <w:noProof/>
          <w:sz w:val="22"/>
          <w:szCs w:val="22"/>
          <w:lang w:val="sr-Latn-ME"/>
        </w:rPr>
        <w:t>j</w:t>
      </w:r>
      <w:r w:rsidRPr="00F47622">
        <w:rPr>
          <w:noProof/>
          <w:sz w:val="22"/>
          <w:szCs w:val="22"/>
          <w:lang w:val="sr-Latn-ME"/>
        </w:rPr>
        <w:t>ekova ili supstanci koje snažno inhibiraju CYP3A4 (npr. ketokonazol, itrakonazol, eritromicin, klaritromicin, ritonavir, telitromicin, sok od grejpfruta) može povećati izloženost dasatinibu. Zbog toga se kod pacijenata koji primaju dasatinib ne preporučuje istovremena prim</w:t>
      </w:r>
      <w:r w:rsidR="003A2E6C" w:rsidRPr="00F47622">
        <w:rPr>
          <w:noProof/>
          <w:sz w:val="22"/>
          <w:szCs w:val="22"/>
          <w:lang w:val="sr-Latn-ME"/>
        </w:rPr>
        <w:t>j</w:t>
      </w:r>
      <w:r w:rsidRPr="00F47622">
        <w:rPr>
          <w:noProof/>
          <w:sz w:val="22"/>
          <w:szCs w:val="22"/>
          <w:lang w:val="sr-Latn-ME"/>
        </w:rPr>
        <w:t>ena potentnih inhibitora CYP3A4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4.5).</w:t>
      </w:r>
    </w:p>
    <w:p w14:paraId="52D04CD0" w14:textId="77777777" w:rsidR="004D03FC" w:rsidRPr="00F47622" w:rsidRDefault="004D03FC" w:rsidP="00571531">
      <w:pPr>
        <w:tabs>
          <w:tab w:val="left" w:pos="284"/>
        </w:tabs>
        <w:jc w:val="both"/>
        <w:rPr>
          <w:noProof/>
          <w:sz w:val="22"/>
          <w:szCs w:val="22"/>
          <w:lang w:val="sr-Latn-ME"/>
        </w:rPr>
      </w:pPr>
    </w:p>
    <w:p w14:paraId="1C1FADC5" w14:textId="7DC5FD6C" w:rsidR="004D03FC" w:rsidRPr="00F47622" w:rsidRDefault="004D03FC" w:rsidP="00571531">
      <w:pPr>
        <w:tabs>
          <w:tab w:val="left" w:pos="284"/>
        </w:tabs>
        <w:jc w:val="both"/>
        <w:rPr>
          <w:noProof/>
          <w:sz w:val="22"/>
          <w:szCs w:val="22"/>
          <w:lang w:val="sr-Latn-ME"/>
        </w:rPr>
      </w:pPr>
      <w:r w:rsidRPr="00F47622">
        <w:rPr>
          <w:noProof/>
          <w:sz w:val="22"/>
          <w:szCs w:val="22"/>
          <w:lang w:val="sr-Latn-ME"/>
        </w:rPr>
        <w:t>Istovremena prim</w:t>
      </w:r>
      <w:r w:rsidR="003A2E6C" w:rsidRPr="00F47622">
        <w:rPr>
          <w:noProof/>
          <w:sz w:val="22"/>
          <w:szCs w:val="22"/>
          <w:lang w:val="sr-Latn-ME"/>
        </w:rPr>
        <w:t>j</w:t>
      </w:r>
      <w:r w:rsidRPr="00F47622">
        <w:rPr>
          <w:noProof/>
          <w:sz w:val="22"/>
          <w:szCs w:val="22"/>
          <w:lang w:val="sr-Latn-ME"/>
        </w:rPr>
        <w:t>ena dasatiniba i l</w:t>
      </w:r>
      <w:r w:rsidR="003A2E6C" w:rsidRPr="00F47622">
        <w:rPr>
          <w:noProof/>
          <w:sz w:val="22"/>
          <w:szCs w:val="22"/>
          <w:lang w:val="sr-Latn-ME"/>
        </w:rPr>
        <w:t>j</w:t>
      </w:r>
      <w:r w:rsidRPr="00F47622">
        <w:rPr>
          <w:noProof/>
          <w:sz w:val="22"/>
          <w:szCs w:val="22"/>
          <w:lang w:val="sr-Latn-ME"/>
        </w:rPr>
        <w:t xml:space="preserve">ekova koji indukuju CYP3A4 (npr. deksametazon, fenitoin, karbamazepin, rifampicin, fenobarbital ili biljni preparati koji sadrže </w:t>
      </w:r>
      <w:r w:rsidRPr="00F47622">
        <w:rPr>
          <w:i/>
          <w:noProof/>
          <w:sz w:val="22"/>
          <w:szCs w:val="22"/>
          <w:lang w:val="sr-Latn-ME"/>
        </w:rPr>
        <w:t xml:space="preserve">Hypericum perforatum, </w:t>
      </w:r>
      <w:r w:rsidRPr="00F47622">
        <w:rPr>
          <w:noProof/>
          <w:sz w:val="22"/>
          <w:szCs w:val="22"/>
          <w:lang w:val="sr-Latn-ME"/>
        </w:rPr>
        <w:t>takođe poznat pod imenom kantarion) mogu znatno smanjiti izloženost dasatinibu i time potencijalno povećati rizik od neusp</w:t>
      </w:r>
      <w:r w:rsidR="003A2E6C" w:rsidRPr="00F47622">
        <w:rPr>
          <w:noProof/>
          <w:sz w:val="22"/>
          <w:szCs w:val="22"/>
          <w:lang w:val="sr-Latn-ME"/>
        </w:rPr>
        <w:t>j</w:t>
      </w:r>
      <w:r w:rsidRPr="00F47622">
        <w:rPr>
          <w:noProof/>
          <w:sz w:val="22"/>
          <w:szCs w:val="22"/>
          <w:lang w:val="sr-Latn-ME"/>
        </w:rPr>
        <w:t>eha terapije. Zbog toga je kod pacijenata koji primaju dasatinib potrebno odabrati alternativne l</w:t>
      </w:r>
      <w:r w:rsidR="003A2E6C" w:rsidRPr="00F47622">
        <w:rPr>
          <w:noProof/>
          <w:sz w:val="22"/>
          <w:szCs w:val="22"/>
          <w:lang w:val="sr-Latn-ME"/>
        </w:rPr>
        <w:t>j</w:t>
      </w:r>
      <w:r w:rsidRPr="00F47622">
        <w:rPr>
          <w:noProof/>
          <w:sz w:val="22"/>
          <w:szCs w:val="22"/>
          <w:lang w:val="sr-Latn-ME"/>
        </w:rPr>
        <w:t>ekove sa manjim potencijalom za indukciju CYP3A4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4.5).</w:t>
      </w:r>
    </w:p>
    <w:p w14:paraId="065A1FC2" w14:textId="77777777" w:rsidR="004D03FC" w:rsidRPr="00F47622" w:rsidRDefault="004D03FC" w:rsidP="00571531">
      <w:pPr>
        <w:tabs>
          <w:tab w:val="left" w:pos="284"/>
        </w:tabs>
        <w:jc w:val="both"/>
        <w:rPr>
          <w:noProof/>
          <w:sz w:val="22"/>
          <w:szCs w:val="22"/>
          <w:lang w:val="sr-Latn-ME"/>
        </w:rPr>
      </w:pPr>
    </w:p>
    <w:p w14:paraId="4A810A00" w14:textId="7BD23D22" w:rsidR="004D03FC" w:rsidRPr="00F47622" w:rsidRDefault="004D03FC" w:rsidP="00571531">
      <w:pPr>
        <w:tabs>
          <w:tab w:val="left" w:pos="284"/>
        </w:tabs>
        <w:jc w:val="both"/>
        <w:rPr>
          <w:noProof/>
          <w:sz w:val="22"/>
          <w:szCs w:val="22"/>
          <w:lang w:val="sr-Latn-ME"/>
        </w:rPr>
      </w:pPr>
      <w:r w:rsidRPr="00F47622">
        <w:rPr>
          <w:noProof/>
          <w:sz w:val="22"/>
          <w:szCs w:val="22"/>
          <w:lang w:val="sr-Latn-ME"/>
        </w:rPr>
        <w:t>Istovremena prim</w:t>
      </w:r>
      <w:r w:rsidR="003A2E6C" w:rsidRPr="00F47622">
        <w:rPr>
          <w:noProof/>
          <w:sz w:val="22"/>
          <w:szCs w:val="22"/>
          <w:lang w:val="sr-Latn-ME"/>
        </w:rPr>
        <w:t>j</w:t>
      </w:r>
      <w:r w:rsidRPr="00F47622">
        <w:rPr>
          <w:noProof/>
          <w:sz w:val="22"/>
          <w:szCs w:val="22"/>
          <w:lang w:val="sr-Latn-ME"/>
        </w:rPr>
        <w:t>ena dasatiniba i supstrata CYP3A4 može povećati izloženost supstratu CYP3A4. Zbog toga je potreban oprez kada se dasatinib prim</w:t>
      </w:r>
      <w:r w:rsidR="003A2E6C" w:rsidRPr="00F47622">
        <w:rPr>
          <w:noProof/>
          <w:sz w:val="22"/>
          <w:szCs w:val="22"/>
          <w:lang w:val="sr-Latn-ME"/>
        </w:rPr>
        <w:t>j</w:t>
      </w:r>
      <w:r w:rsidRPr="00F47622">
        <w:rPr>
          <w:noProof/>
          <w:sz w:val="22"/>
          <w:szCs w:val="22"/>
          <w:lang w:val="sr-Latn-ME"/>
        </w:rPr>
        <w:t>enjuje istovremeno sa supstratima CYP3A4 koji imaju uzak terapijski indeks, kao što su astemizol, terfenadin, cisaprid, pimozid, hinidin, bepridil ili ergot alkaloidi (ergotamin, dihidroergotamin)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4.5).</w:t>
      </w:r>
    </w:p>
    <w:p w14:paraId="53698880" w14:textId="77777777" w:rsidR="004D03FC" w:rsidRPr="00F47622" w:rsidRDefault="004D03FC" w:rsidP="00571531">
      <w:pPr>
        <w:tabs>
          <w:tab w:val="left" w:pos="284"/>
        </w:tabs>
        <w:jc w:val="both"/>
        <w:rPr>
          <w:noProof/>
          <w:sz w:val="22"/>
          <w:szCs w:val="22"/>
          <w:lang w:val="sr-Latn-ME"/>
        </w:rPr>
      </w:pPr>
    </w:p>
    <w:p w14:paraId="12A682ED" w14:textId="7B784B99" w:rsidR="004D03FC" w:rsidRPr="00F47622" w:rsidRDefault="004D03FC" w:rsidP="00571531">
      <w:pPr>
        <w:tabs>
          <w:tab w:val="left" w:pos="284"/>
        </w:tabs>
        <w:jc w:val="both"/>
        <w:rPr>
          <w:noProof/>
          <w:sz w:val="22"/>
          <w:szCs w:val="22"/>
          <w:lang w:val="sr-Latn-ME"/>
        </w:rPr>
      </w:pPr>
      <w:r w:rsidRPr="00F47622">
        <w:rPr>
          <w:noProof/>
          <w:sz w:val="22"/>
          <w:szCs w:val="22"/>
          <w:lang w:val="sr-Latn-ME"/>
        </w:rPr>
        <w:t>Istovremena prim</w:t>
      </w:r>
      <w:r w:rsidR="003A2E6C" w:rsidRPr="00F47622">
        <w:rPr>
          <w:noProof/>
          <w:sz w:val="22"/>
          <w:szCs w:val="22"/>
          <w:lang w:val="sr-Latn-ME"/>
        </w:rPr>
        <w:t>j</w:t>
      </w:r>
      <w:r w:rsidRPr="00F47622">
        <w:rPr>
          <w:noProof/>
          <w:sz w:val="22"/>
          <w:szCs w:val="22"/>
          <w:lang w:val="sr-Latn-ME"/>
        </w:rPr>
        <w:t>ena dasatiniba i antagonista histaminskih H</w:t>
      </w:r>
      <w:r w:rsidRPr="00F47622">
        <w:rPr>
          <w:noProof/>
          <w:sz w:val="22"/>
          <w:szCs w:val="22"/>
          <w:vertAlign w:val="subscript"/>
          <w:lang w:val="sr-Latn-ME"/>
        </w:rPr>
        <w:t>2</w:t>
      </w:r>
      <w:r w:rsidRPr="00F47622">
        <w:rPr>
          <w:noProof/>
          <w:sz w:val="22"/>
          <w:szCs w:val="22"/>
          <w:lang w:val="sr-Latn-ME"/>
        </w:rPr>
        <w:t xml:space="preserve"> receptora (npr. famotidin), inhibitora protonske pumpe (npr. omeprazol) ili aluminijum-hidroksida/magnezijum-hidroksida može smanjiti izloženost dasatinibu. Zbog toga se ne preporučuje istovremena prim</w:t>
      </w:r>
      <w:r w:rsidR="003A2E6C" w:rsidRPr="00F47622">
        <w:rPr>
          <w:noProof/>
          <w:sz w:val="22"/>
          <w:szCs w:val="22"/>
          <w:lang w:val="sr-Latn-ME"/>
        </w:rPr>
        <w:t>j</w:t>
      </w:r>
      <w:r w:rsidRPr="00F47622">
        <w:rPr>
          <w:noProof/>
          <w:sz w:val="22"/>
          <w:szCs w:val="22"/>
          <w:lang w:val="sr-Latn-ME"/>
        </w:rPr>
        <w:t>ena antagonista H</w:t>
      </w:r>
      <w:r w:rsidRPr="00F47622">
        <w:rPr>
          <w:noProof/>
          <w:sz w:val="22"/>
          <w:szCs w:val="22"/>
          <w:vertAlign w:val="subscript"/>
          <w:lang w:val="sr-Latn-ME"/>
        </w:rPr>
        <w:t>2</w:t>
      </w:r>
      <w:r w:rsidRPr="00F47622">
        <w:rPr>
          <w:noProof/>
          <w:sz w:val="22"/>
          <w:szCs w:val="22"/>
          <w:lang w:val="sr-Latn-ME"/>
        </w:rPr>
        <w:t xml:space="preserve"> receptora i inhibitora protonske pumpe, dok se preparati sa aluminijum-hidroksidom ili magnezijum-hidroksidom moraju prim</w:t>
      </w:r>
      <w:r w:rsidR="003A2E6C" w:rsidRPr="00F47622">
        <w:rPr>
          <w:noProof/>
          <w:sz w:val="22"/>
          <w:szCs w:val="22"/>
          <w:lang w:val="sr-Latn-ME"/>
        </w:rPr>
        <w:t>ij</w:t>
      </w:r>
      <w:r w:rsidRPr="00F47622">
        <w:rPr>
          <w:noProof/>
          <w:sz w:val="22"/>
          <w:szCs w:val="22"/>
          <w:lang w:val="sr-Latn-ME"/>
        </w:rPr>
        <w:t>eniti najmanje dva sata pr</w:t>
      </w:r>
      <w:r w:rsidR="003A2E6C" w:rsidRPr="00F47622">
        <w:rPr>
          <w:noProof/>
          <w:sz w:val="22"/>
          <w:szCs w:val="22"/>
          <w:lang w:val="sr-Latn-ME"/>
        </w:rPr>
        <w:t>ij</w:t>
      </w:r>
      <w:r w:rsidRPr="00F47622">
        <w:rPr>
          <w:noProof/>
          <w:sz w:val="22"/>
          <w:szCs w:val="22"/>
          <w:lang w:val="sr-Latn-ME"/>
        </w:rPr>
        <w:t>e ili dva sata posl</w:t>
      </w:r>
      <w:r w:rsidR="003A2E6C" w:rsidRPr="00F47622">
        <w:rPr>
          <w:noProof/>
          <w:sz w:val="22"/>
          <w:szCs w:val="22"/>
          <w:lang w:val="sr-Latn-ME"/>
        </w:rPr>
        <w:t>ij</w:t>
      </w:r>
      <w:r w:rsidRPr="00F47622">
        <w:rPr>
          <w:noProof/>
          <w:sz w:val="22"/>
          <w:szCs w:val="22"/>
          <w:lang w:val="sr-Latn-ME"/>
        </w:rPr>
        <w:t>e prim</w:t>
      </w:r>
      <w:r w:rsidR="003A2E6C" w:rsidRPr="00F47622">
        <w:rPr>
          <w:noProof/>
          <w:sz w:val="22"/>
          <w:szCs w:val="22"/>
          <w:lang w:val="sr-Latn-ME"/>
        </w:rPr>
        <w:t>j</w:t>
      </w:r>
      <w:r w:rsidRPr="00F47622">
        <w:rPr>
          <w:noProof/>
          <w:sz w:val="22"/>
          <w:szCs w:val="22"/>
          <w:lang w:val="sr-Latn-ME"/>
        </w:rPr>
        <w:t>ene dasatiniba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4.5).</w:t>
      </w:r>
    </w:p>
    <w:p w14:paraId="18F96B35" w14:textId="77777777" w:rsidR="004D03FC" w:rsidRPr="00F47622" w:rsidRDefault="004D03FC" w:rsidP="00571531">
      <w:pPr>
        <w:tabs>
          <w:tab w:val="left" w:pos="284"/>
        </w:tabs>
        <w:jc w:val="both"/>
        <w:rPr>
          <w:noProof/>
          <w:sz w:val="22"/>
          <w:szCs w:val="22"/>
          <w:lang w:val="sr-Latn-ME"/>
        </w:rPr>
      </w:pPr>
    </w:p>
    <w:p w14:paraId="33929111"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Posebne populacije</w:t>
      </w:r>
    </w:p>
    <w:p w14:paraId="18D41797" w14:textId="60274866" w:rsidR="004D03FC" w:rsidRPr="00F47622" w:rsidRDefault="004D03FC" w:rsidP="00571531">
      <w:pPr>
        <w:tabs>
          <w:tab w:val="left" w:pos="284"/>
        </w:tabs>
        <w:jc w:val="both"/>
        <w:rPr>
          <w:noProof/>
          <w:sz w:val="22"/>
          <w:szCs w:val="22"/>
          <w:lang w:val="sr-Latn-ME"/>
        </w:rPr>
      </w:pPr>
      <w:r w:rsidRPr="00F47622">
        <w:rPr>
          <w:noProof/>
          <w:sz w:val="22"/>
          <w:szCs w:val="22"/>
          <w:lang w:val="sr-Latn-ME"/>
        </w:rPr>
        <w:t>Prema podacima iz farmakokinetičke studije pojedinačne doze, pacijenti sa blagim, um</w:t>
      </w:r>
      <w:r w:rsidR="003A2E6C" w:rsidRPr="00F47622">
        <w:rPr>
          <w:noProof/>
          <w:sz w:val="22"/>
          <w:szCs w:val="22"/>
          <w:lang w:val="sr-Latn-ME"/>
        </w:rPr>
        <w:t>j</w:t>
      </w:r>
      <w:r w:rsidRPr="00F47622">
        <w:rPr>
          <w:noProof/>
          <w:sz w:val="22"/>
          <w:szCs w:val="22"/>
          <w:lang w:val="sr-Latn-ME"/>
        </w:rPr>
        <w:t>erenim ili teškim oštećenjem funkcije jetre mogu primiti preporučenu početnu dozu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5.2). Zbog ograničenja ove kliničke studije, potreban je oprez pri prim</w:t>
      </w:r>
      <w:r w:rsidR="003A2E6C" w:rsidRPr="00F47622">
        <w:rPr>
          <w:noProof/>
          <w:sz w:val="22"/>
          <w:szCs w:val="22"/>
          <w:lang w:val="sr-Latn-ME"/>
        </w:rPr>
        <w:t>j</w:t>
      </w:r>
      <w:r w:rsidRPr="00F47622">
        <w:rPr>
          <w:noProof/>
          <w:sz w:val="22"/>
          <w:szCs w:val="22"/>
          <w:lang w:val="sr-Latn-ME"/>
        </w:rPr>
        <w:t>eni dasatiniba kod pacijenata sa oštećenom funkcijom jetre.</w:t>
      </w:r>
    </w:p>
    <w:p w14:paraId="1B99AA3D" w14:textId="77777777" w:rsidR="004D03FC" w:rsidRPr="00F47622" w:rsidRDefault="004D03FC" w:rsidP="00571531">
      <w:pPr>
        <w:tabs>
          <w:tab w:val="left" w:pos="284"/>
        </w:tabs>
        <w:jc w:val="both"/>
        <w:rPr>
          <w:noProof/>
          <w:sz w:val="22"/>
          <w:szCs w:val="22"/>
          <w:lang w:val="sr-Latn-ME"/>
        </w:rPr>
      </w:pPr>
    </w:p>
    <w:p w14:paraId="7124AA58" w14:textId="09B82B8B" w:rsidR="004D03FC" w:rsidRPr="00F47622" w:rsidRDefault="004D03FC" w:rsidP="00571531">
      <w:pPr>
        <w:tabs>
          <w:tab w:val="left" w:pos="284"/>
        </w:tabs>
        <w:jc w:val="both"/>
        <w:rPr>
          <w:noProof/>
          <w:sz w:val="22"/>
          <w:szCs w:val="22"/>
          <w:u w:val="single"/>
          <w:lang w:val="sr-Latn-ME"/>
        </w:rPr>
      </w:pPr>
      <w:r w:rsidRPr="00F47622">
        <w:rPr>
          <w:noProof/>
          <w:sz w:val="22"/>
          <w:szCs w:val="22"/>
          <w:u w:val="single"/>
          <w:lang w:val="sr-Latn-ME"/>
        </w:rPr>
        <w:t>Važna neželjena dejstva</w:t>
      </w:r>
    </w:p>
    <w:p w14:paraId="796B16A2" w14:textId="77777777" w:rsidR="00F47C36" w:rsidRPr="00F47622" w:rsidRDefault="00F47C36" w:rsidP="00571531">
      <w:pPr>
        <w:tabs>
          <w:tab w:val="left" w:pos="284"/>
        </w:tabs>
        <w:jc w:val="both"/>
        <w:rPr>
          <w:noProof/>
          <w:sz w:val="22"/>
          <w:szCs w:val="22"/>
          <w:lang w:val="sr-Latn-ME"/>
        </w:rPr>
      </w:pPr>
    </w:p>
    <w:p w14:paraId="26A7D70D"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Mijelosupresija</w:t>
      </w:r>
    </w:p>
    <w:p w14:paraId="0FF1C28D" w14:textId="3D2EF811" w:rsidR="004D03FC" w:rsidRPr="00F47622" w:rsidRDefault="004D03FC" w:rsidP="00571531">
      <w:pPr>
        <w:tabs>
          <w:tab w:val="left" w:pos="284"/>
        </w:tabs>
        <w:jc w:val="both"/>
        <w:rPr>
          <w:noProof/>
          <w:sz w:val="22"/>
          <w:szCs w:val="22"/>
          <w:lang w:val="sr-Latn-ME"/>
        </w:rPr>
      </w:pPr>
      <w:r w:rsidRPr="00F47622">
        <w:rPr>
          <w:noProof/>
          <w:sz w:val="22"/>
          <w:szCs w:val="22"/>
          <w:lang w:val="sr-Latn-ME"/>
        </w:rPr>
        <w:t>Terapija dasatinibom povezana je sa anemijom, neutropenijom i trombocitopenijom. Njihova pojava je ranija i češća kod pacijenata u uznapredovaloj fazi HML ili Ph+ ALL nego kod onih u hroničnoj fazi HML. Tokom prva 2 m</w:t>
      </w:r>
      <w:r w:rsidR="003A2E6C" w:rsidRPr="00F47622">
        <w:rPr>
          <w:noProof/>
          <w:sz w:val="22"/>
          <w:szCs w:val="22"/>
          <w:lang w:val="sr-Latn-ME"/>
        </w:rPr>
        <w:t>j</w:t>
      </w:r>
      <w:r w:rsidRPr="00F47622">
        <w:rPr>
          <w:noProof/>
          <w:sz w:val="22"/>
          <w:szCs w:val="22"/>
          <w:lang w:val="sr-Latn-ME"/>
        </w:rPr>
        <w:t>eseca l</w:t>
      </w:r>
      <w:r w:rsidR="003A2E6C" w:rsidRPr="00F47622">
        <w:rPr>
          <w:noProof/>
          <w:sz w:val="22"/>
          <w:szCs w:val="22"/>
          <w:lang w:val="sr-Latn-ME"/>
        </w:rPr>
        <w:t>ij</w:t>
      </w:r>
      <w:r w:rsidRPr="00F47622">
        <w:rPr>
          <w:noProof/>
          <w:sz w:val="22"/>
          <w:szCs w:val="22"/>
          <w:lang w:val="sr-Latn-ME"/>
        </w:rPr>
        <w:t>ečenja odraslih pacijenata u uznapredovaloj fazi HML ili Ph+ ALL dasatinibom u monoterapiji, potrebno je svake ned</w:t>
      </w:r>
      <w:r w:rsidR="003A2E6C" w:rsidRPr="00F47622">
        <w:rPr>
          <w:noProof/>
          <w:sz w:val="22"/>
          <w:szCs w:val="22"/>
          <w:lang w:val="sr-Latn-ME"/>
        </w:rPr>
        <w:t>j</w:t>
      </w:r>
      <w:r w:rsidRPr="00F47622">
        <w:rPr>
          <w:noProof/>
          <w:sz w:val="22"/>
          <w:szCs w:val="22"/>
          <w:lang w:val="sr-Latn-ME"/>
        </w:rPr>
        <w:t>elje raditi kompletnu krvnu sliku (KKS), a nakon toga jednom m</w:t>
      </w:r>
      <w:r w:rsidR="003A2E6C" w:rsidRPr="00F47622">
        <w:rPr>
          <w:noProof/>
          <w:sz w:val="22"/>
          <w:szCs w:val="22"/>
          <w:lang w:val="sr-Latn-ME"/>
        </w:rPr>
        <w:t>j</w:t>
      </w:r>
      <w:r w:rsidRPr="00F47622">
        <w:rPr>
          <w:noProof/>
          <w:sz w:val="22"/>
          <w:szCs w:val="22"/>
          <w:lang w:val="sr-Latn-ME"/>
        </w:rPr>
        <w:t>esečno ili prema kliničkoj indikaciji. Kod odraslih i pedijatrijskih pacijenata sa HML u hroničnoj fazi, kompletna krvna slika treba da se uradi na svake 2 ned</w:t>
      </w:r>
      <w:r w:rsidR="003A2E6C" w:rsidRPr="00F47622">
        <w:rPr>
          <w:noProof/>
          <w:sz w:val="22"/>
          <w:szCs w:val="22"/>
          <w:lang w:val="sr-Latn-ME"/>
        </w:rPr>
        <w:t>j</w:t>
      </w:r>
      <w:r w:rsidRPr="00F47622">
        <w:rPr>
          <w:noProof/>
          <w:sz w:val="22"/>
          <w:szCs w:val="22"/>
          <w:lang w:val="sr-Latn-ME"/>
        </w:rPr>
        <w:t>elje tokom 12 ned</w:t>
      </w:r>
      <w:r w:rsidR="003A2E6C" w:rsidRPr="00F47622">
        <w:rPr>
          <w:noProof/>
          <w:sz w:val="22"/>
          <w:szCs w:val="22"/>
          <w:lang w:val="sr-Latn-ME"/>
        </w:rPr>
        <w:t>j</w:t>
      </w:r>
      <w:r w:rsidRPr="00F47622">
        <w:rPr>
          <w:noProof/>
          <w:sz w:val="22"/>
          <w:szCs w:val="22"/>
          <w:lang w:val="sr-Latn-ME"/>
        </w:rPr>
        <w:t>elja, a zatim nakon toga na svaka 3 m</w:t>
      </w:r>
      <w:r w:rsidR="003A2E6C" w:rsidRPr="00F47622">
        <w:rPr>
          <w:noProof/>
          <w:sz w:val="22"/>
          <w:szCs w:val="22"/>
          <w:lang w:val="sr-Latn-ME"/>
        </w:rPr>
        <w:t>j</w:t>
      </w:r>
      <w:r w:rsidRPr="00F47622">
        <w:rPr>
          <w:noProof/>
          <w:sz w:val="22"/>
          <w:szCs w:val="22"/>
          <w:lang w:val="sr-Latn-ME"/>
        </w:rPr>
        <w:t>eseca ili prema kliničkoj indikaciji.</w:t>
      </w:r>
    </w:p>
    <w:p w14:paraId="48C150DF" w14:textId="1EF8AC45" w:rsidR="004D03FC" w:rsidRPr="00F47622" w:rsidRDefault="004D03FC" w:rsidP="00571531">
      <w:pPr>
        <w:tabs>
          <w:tab w:val="left" w:pos="284"/>
        </w:tabs>
        <w:jc w:val="both"/>
        <w:rPr>
          <w:noProof/>
          <w:sz w:val="22"/>
          <w:szCs w:val="22"/>
          <w:lang w:val="sr-Latn-ME"/>
        </w:rPr>
      </w:pPr>
      <w:r w:rsidRPr="00F47622">
        <w:rPr>
          <w:noProof/>
          <w:sz w:val="22"/>
          <w:szCs w:val="22"/>
          <w:lang w:val="sr-Latn-ME"/>
        </w:rPr>
        <w:t>Kod pedijatrijskih pacijenata sa Ph+ ALL koji se l</w:t>
      </w:r>
      <w:r w:rsidR="003A2E6C" w:rsidRPr="00F47622">
        <w:rPr>
          <w:noProof/>
          <w:sz w:val="22"/>
          <w:szCs w:val="22"/>
          <w:lang w:val="sr-Latn-ME"/>
        </w:rPr>
        <w:t>ij</w:t>
      </w:r>
      <w:r w:rsidRPr="00F47622">
        <w:rPr>
          <w:noProof/>
          <w:sz w:val="22"/>
          <w:szCs w:val="22"/>
          <w:lang w:val="sr-Latn-ME"/>
        </w:rPr>
        <w:t>eče dasatinibom u kombinaciji sa hemoterapijom, KKS je potrebno uraditi pr</w:t>
      </w:r>
      <w:r w:rsidR="003A2E6C" w:rsidRPr="00F47622">
        <w:rPr>
          <w:noProof/>
          <w:sz w:val="22"/>
          <w:szCs w:val="22"/>
          <w:lang w:val="sr-Latn-ME"/>
        </w:rPr>
        <w:t>ij</w:t>
      </w:r>
      <w:r w:rsidRPr="00F47622">
        <w:rPr>
          <w:noProof/>
          <w:sz w:val="22"/>
          <w:szCs w:val="22"/>
          <w:lang w:val="sr-Latn-ME"/>
        </w:rPr>
        <w:t>e početka svakog bloka hemoterapije i prema kliničkoj indikaciji. Tokom konsolidacijskih blokova hemoterapije KKS treba raditi svaka 2 dana do oporavka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djelove </w:t>
      </w:r>
      <w:r w:rsidRPr="00F47622">
        <w:rPr>
          <w:noProof/>
          <w:sz w:val="22"/>
          <w:szCs w:val="22"/>
          <w:lang w:val="sr-Latn-ME"/>
        </w:rPr>
        <w:t>4.2 i 4.8). Mijelosupresija je generalno reverzibilna i obično se rešava privremenim prekidom prim</w:t>
      </w:r>
      <w:r w:rsidR="003A2E6C" w:rsidRPr="00F47622">
        <w:rPr>
          <w:noProof/>
          <w:sz w:val="22"/>
          <w:szCs w:val="22"/>
          <w:lang w:val="sr-Latn-ME"/>
        </w:rPr>
        <w:t>j</w:t>
      </w:r>
      <w:r w:rsidRPr="00F47622">
        <w:rPr>
          <w:noProof/>
          <w:sz w:val="22"/>
          <w:szCs w:val="22"/>
          <w:lang w:val="sr-Latn-ME"/>
        </w:rPr>
        <w:t>ene ili smanjenjem doze dasatiniba.</w:t>
      </w:r>
    </w:p>
    <w:p w14:paraId="3B4856F3" w14:textId="77777777" w:rsidR="004D03FC" w:rsidRPr="00F47622" w:rsidRDefault="004D03FC" w:rsidP="00571531">
      <w:pPr>
        <w:tabs>
          <w:tab w:val="left" w:pos="284"/>
        </w:tabs>
        <w:jc w:val="both"/>
        <w:rPr>
          <w:noProof/>
          <w:sz w:val="22"/>
          <w:szCs w:val="22"/>
          <w:lang w:val="sr-Latn-ME"/>
        </w:rPr>
      </w:pPr>
    </w:p>
    <w:p w14:paraId="613C7D3F"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Krvarenje</w:t>
      </w:r>
    </w:p>
    <w:p w14:paraId="689DB2F9" w14:textId="175EB8F5"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Kod pacijenata sa HML u hroničnoj fazi (n=548), 5 pacijenata (1%) koji su primali dasatinib imali su krvarenje gradusa 3 ili 4. U kliničkim studijama kod pacijenata sa HML u uznapredovaloj fazi koji su primali preporučenu dozu dasatiniba (n=304), teško krvarenje u centralnom nervnom sistemu (CNS) pojavilo se kod 1% pacijenata. U jednom slučaju došlo je do smrtnog ishoda i on je bio povezan sa trombocitopenijom gradusa 4 prema opštim kriterijumima toksičnosti (engl. </w:t>
      </w:r>
      <w:r w:rsidRPr="00F47622">
        <w:rPr>
          <w:i/>
          <w:noProof/>
          <w:sz w:val="22"/>
          <w:szCs w:val="22"/>
          <w:lang w:val="sr-Latn-ME"/>
        </w:rPr>
        <w:t xml:space="preserve">Common Toxicity Criteria </w:t>
      </w:r>
      <w:r w:rsidRPr="00F47622">
        <w:rPr>
          <w:noProof/>
          <w:sz w:val="22"/>
          <w:szCs w:val="22"/>
          <w:lang w:val="sr-Latn-ME"/>
        </w:rPr>
        <w:lastRenderedPageBreak/>
        <w:t>- CTC). Gastrointestinalno krvarenje gradusa 3 ili 4 pojavilo se kod 6% pacijenata sa HML u uznapredovaloj fazi i obično je zaht</w:t>
      </w:r>
      <w:r w:rsidR="003A2E6C" w:rsidRPr="00F47622">
        <w:rPr>
          <w:noProof/>
          <w:sz w:val="22"/>
          <w:szCs w:val="22"/>
          <w:lang w:val="sr-Latn-ME"/>
        </w:rPr>
        <w:t>ij</w:t>
      </w:r>
      <w:r w:rsidRPr="00F47622">
        <w:rPr>
          <w:noProof/>
          <w:sz w:val="22"/>
          <w:szCs w:val="22"/>
          <w:lang w:val="sr-Latn-ME"/>
        </w:rPr>
        <w:t>evalo prekide terapije i prim</w:t>
      </w:r>
      <w:r w:rsidR="003A2E6C" w:rsidRPr="00F47622">
        <w:rPr>
          <w:noProof/>
          <w:sz w:val="22"/>
          <w:szCs w:val="22"/>
          <w:lang w:val="sr-Latn-ME"/>
        </w:rPr>
        <w:t>j</w:t>
      </w:r>
      <w:r w:rsidRPr="00F47622">
        <w:rPr>
          <w:noProof/>
          <w:sz w:val="22"/>
          <w:szCs w:val="22"/>
          <w:lang w:val="sr-Latn-ME"/>
        </w:rPr>
        <w:t xml:space="preserve">enu transfuzija. Druga krvarenja gradusa 3 ili 4 javila su se kod 2% pacijenata sa HML u uznapredovaloj fazi. Kod tih pacijenata većina neželjenih dejstava povezanih sa krvarenjima bila je po pravilu povezana sa trombocitopenijom gradusa 3 ili 4 (videti odeljak 4.8). Pored toga, određivanje trombocita </w:t>
      </w:r>
      <w:r w:rsidRPr="00F47622">
        <w:rPr>
          <w:i/>
          <w:noProof/>
          <w:sz w:val="22"/>
          <w:szCs w:val="22"/>
          <w:lang w:val="sr-Latn-ME"/>
        </w:rPr>
        <w:t xml:space="preserve">in vitro </w:t>
      </w:r>
      <w:r w:rsidRPr="00F47622">
        <w:rPr>
          <w:noProof/>
          <w:sz w:val="22"/>
          <w:szCs w:val="22"/>
          <w:lang w:val="sr-Latn-ME"/>
        </w:rPr>
        <w:t xml:space="preserve">i </w:t>
      </w:r>
      <w:r w:rsidRPr="00F47622">
        <w:rPr>
          <w:i/>
          <w:noProof/>
          <w:sz w:val="22"/>
          <w:szCs w:val="22"/>
          <w:lang w:val="sr-Latn-ME"/>
        </w:rPr>
        <w:t xml:space="preserve">in vivo </w:t>
      </w:r>
      <w:r w:rsidRPr="00F47622">
        <w:rPr>
          <w:noProof/>
          <w:sz w:val="22"/>
          <w:szCs w:val="22"/>
          <w:lang w:val="sr-Latn-ME"/>
        </w:rPr>
        <w:t>ukazuje da l</w:t>
      </w:r>
      <w:r w:rsidR="003A2E6C" w:rsidRPr="00F47622">
        <w:rPr>
          <w:noProof/>
          <w:sz w:val="22"/>
          <w:szCs w:val="22"/>
          <w:lang w:val="sr-Latn-ME"/>
        </w:rPr>
        <w:t>ij</w:t>
      </w:r>
      <w:r w:rsidRPr="00F47622">
        <w:rPr>
          <w:noProof/>
          <w:sz w:val="22"/>
          <w:szCs w:val="22"/>
          <w:lang w:val="sr-Latn-ME"/>
        </w:rPr>
        <w:t>ečenje dasatinibom reverzibilno utiče na aktivaciju trombocita.</w:t>
      </w:r>
    </w:p>
    <w:p w14:paraId="7923E41C" w14:textId="77777777" w:rsidR="0042227F" w:rsidRPr="00F47622" w:rsidRDefault="0042227F" w:rsidP="00571531">
      <w:pPr>
        <w:tabs>
          <w:tab w:val="left" w:pos="284"/>
        </w:tabs>
        <w:jc w:val="both"/>
        <w:rPr>
          <w:noProof/>
          <w:sz w:val="22"/>
          <w:szCs w:val="22"/>
          <w:lang w:val="sr-Latn-ME"/>
        </w:rPr>
      </w:pPr>
    </w:p>
    <w:p w14:paraId="04E7F98A" w14:textId="550342BB" w:rsidR="004D03FC" w:rsidRPr="00F47622" w:rsidRDefault="004D03FC" w:rsidP="00571531">
      <w:pPr>
        <w:tabs>
          <w:tab w:val="left" w:pos="284"/>
        </w:tabs>
        <w:jc w:val="both"/>
        <w:rPr>
          <w:noProof/>
          <w:sz w:val="22"/>
          <w:szCs w:val="22"/>
          <w:lang w:val="sr-Latn-ME"/>
        </w:rPr>
      </w:pPr>
      <w:r w:rsidRPr="00F47622">
        <w:rPr>
          <w:noProof/>
          <w:sz w:val="22"/>
          <w:szCs w:val="22"/>
          <w:lang w:val="sr-Latn-ME"/>
        </w:rPr>
        <w:t>Treba biti oprezan ukoliko pacijenti moraju da uzimaju l</w:t>
      </w:r>
      <w:r w:rsidR="003A2E6C" w:rsidRPr="00F47622">
        <w:rPr>
          <w:noProof/>
          <w:sz w:val="22"/>
          <w:szCs w:val="22"/>
          <w:lang w:val="sr-Latn-ME"/>
        </w:rPr>
        <w:t>j</w:t>
      </w:r>
      <w:r w:rsidRPr="00F47622">
        <w:rPr>
          <w:noProof/>
          <w:sz w:val="22"/>
          <w:szCs w:val="22"/>
          <w:lang w:val="sr-Latn-ME"/>
        </w:rPr>
        <w:t>ekove koji inhibiraju funkciju trombocita ili antikoagulanse.</w:t>
      </w:r>
    </w:p>
    <w:p w14:paraId="525CD901" w14:textId="77777777" w:rsidR="004D03FC" w:rsidRPr="00F47622" w:rsidRDefault="004D03FC" w:rsidP="00571531">
      <w:pPr>
        <w:tabs>
          <w:tab w:val="left" w:pos="284"/>
        </w:tabs>
        <w:jc w:val="both"/>
        <w:rPr>
          <w:noProof/>
          <w:sz w:val="22"/>
          <w:szCs w:val="22"/>
          <w:lang w:val="sr-Latn-ME"/>
        </w:rPr>
      </w:pPr>
    </w:p>
    <w:p w14:paraId="4EFDEC34"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Zadržavanje tečnosti</w:t>
      </w:r>
    </w:p>
    <w:p w14:paraId="7E5B75DB" w14:textId="76EB04ED" w:rsidR="004D03FC" w:rsidRPr="00F47622" w:rsidRDefault="004D03FC" w:rsidP="00571531">
      <w:pPr>
        <w:tabs>
          <w:tab w:val="left" w:pos="284"/>
        </w:tabs>
        <w:jc w:val="both"/>
        <w:rPr>
          <w:noProof/>
          <w:sz w:val="22"/>
          <w:szCs w:val="22"/>
          <w:lang w:val="sr-Latn-ME"/>
        </w:rPr>
      </w:pPr>
      <w:r w:rsidRPr="00F47622">
        <w:rPr>
          <w:noProof/>
          <w:sz w:val="22"/>
          <w:szCs w:val="22"/>
          <w:lang w:val="sr-Latn-ME"/>
        </w:rPr>
        <w:t>Dasatinib je povezan sa zadržavanjem tečnosti. U kliničkoj studiji faze III kod pacijenata sa novodijagnostikovanom HML u hroničnoj fazi, nakon najmanje 60 m</w:t>
      </w:r>
      <w:r w:rsidR="003A2E6C" w:rsidRPr="00F47622">
        <w:rPr>
          <w:noProof/>
          <w:sz w:val="22"/>
          <w:szCs w:val="22"/>
          <w:lang w:val="sr-Latn-ME"/>
        </w:rPr>
        <w:t>j</w:t>
      </w:r>
      <w:r w:rsidRPr="00F47622">
        <w:rPr>
          <w:noProof/>
          <w:sz w:val="22"/>
          <w:szCs w:val="22"/>
          <w:lang w:val="sr-Latn-ME"/>
        </w:rPr>
        <w:t>eseci praćenja, 3. ili 4. gradus zadržavanja tečnosti bio je prijavljen kod 13 pacijenata (5%) u grupi l</w:t>
      </w:r>
      <w:r w:rsidR="003A2E6C" w:rsidRPr="00F47622">
        <w:rPr>
          <w:noProof/>
          <w:sz w:val="22"/>
          <w:szCs w:val="22"/>
          <w:lang w:val="sr-Latn-ME"/>
        </w:rPr>
        <w:t>ij</w:t>
      </w:r>
      <w:r w:rsidRPr="00F47622">
        <w:rPr>
          <w:noProof/>
          <w:sz w:val="22"/>
          <w:szCs w:val="22"/>
          <w:lang w:val="sr-Latn-ME"/>
        </w:rPr>
        <w:t>ečenoj dasatinibom i kod 2 pacijenta (1%) u grupi l</w:t>
      </w:r>
      <w:r w:rsidR="003A2E6C" w:rsidRPr="00F47622">
        <w:rPr>
          <w:noProof/>
          <w:sz w:val="22"/>
          <w:szCs w:val="22"/>
          <w:lang w:val="sr-Latn-ME"/>
        </w:rPr>
        <w:t>ij</w:t>
      </w:r>
      <w:r w:rsidRPr="00F47622">
        <w:rPr>
          <w:noProof/>
          <w:sz w:val="22"/>
          <w:szCs w:val="22"/>
          <w:lang w:val="sr-Latn-ME"/>
        </w:rPr>
        <w:t>ečenoj imatinibom (videti odeljak 4.8). Među svim pacijentima sa HML u hroničnoj fazi l</w:t>
      </w:r>
      <w:r w:rsidR="003A2E6C" w:rsidRPr="00F47622">
        <w:rPr>
          <w:noProof/>
          <w:sz w:val="22"/>
          <w:szCs w:val="22"/>
          <w:lang w:val="sr-Latn-ME"/>
        </w:rPr>
        <w:t>ij</w:t>
      </w:r>
      <w:r w:rsidRPr="00F47622">
        <w:rPr>
          <w:noProof/>
          <w:sz w:val="22"/>
          <w:szCs w:val="22"/>
          <w:lang w:val="sr-Latn-ME"/>
        </w:rPr>
        <w:t>ečenih dasatinibom, teško zadržavanje tečnosti javilo se kod 32 pacijenta (6%) koji su primali dasatinib u preporučenoj dozi (n=548). U kliničkim studijama kod pacijenata sa HML u uznapredovaloj fazi ili sa Ph+ ALL koji su primali dasatinib u preporučenoj dozi (n=304), zadržavanje tečnosti gradusa 3 ili 4 bilo je prijavljeno kod 8% pacijenata, uključujući pleuralnu efuziju gradusa 3 ili 4 kod 7% i perikardijalnu efuziju gradusa 3 ili 4 kod 1% pacijenata. Kod tih pacijenata plućni edem gradusa 3 ili 4, kao i plućna hipertenzija, bili su prijavljeni kod 1% pacijenata.</w:t>
      </w:r>
    </w:p>
    <w:p w14:paraId="15C55323" w14:textId="77777777" w:rsidR="004D03FC" w:rsidRPr="00F47622" w:rsidRDefault="004D03FC" w:rsidP="00571531">
      <w:pPr>
        <w:tabs>
          <w:tab w:val="left" w:pos="284"/>
        </w:tabs>
        <w:jc w:val="both"/>
        <w:rPr>
          <w:noProof/>
          <w:sz w:val="22"/>
          <w:szCs w:val="22"/>
          <w:lang w:val="sr-Latn-ME"/>
        </w:rPr>
      </w:pPr>
    </w:p>
    <w:p w14:paraId="4E1333DD" w14:textId="7AEB5A7A" w:rsidR="004D03FC" w:rsidRPr="00F47622" w:rsidRDefault="004D03FC" w:rsidP="00571531">
      <w:pPr>
        <w:tabs>
          <w:tab w:val="left" w:pos="284"/>
        </w:tabs>
        <w:jc w:val="both"/>
        <w:rPr>
          <w:noProof/>
          <w:sz w:val="22"/>
          <w:szCs w:val="22"/>
          <w:lang w:val="sr-Latn-ME"/>
        </w:rPr>
      </w:pPr>
      <w:r w:rsidRPr="00F47622">
        <w:rPr>
          <w:noProof/>
          <w:sz w:val="22"/>
          <w:szCs w:val="22"/>
          <w:lang w:val="sr-Latn-ME"/>
        </w:rPr>
        <w:t>Kod pacijenata koji razviju simptome koji upućuju na pleuralnu efuziju, kao što su dispneja ili suvi kašalj, treba uraditi rendgenski snimak pluća. Pleuralna efuzija gradusa 3 ili 4 može zaht</w:t>
      </w:r>
      <w:r w:rsidR="003A2E6C" w:rsidRPr="00F47622">
        <w:rPr>
          <w:noProof/>
          <w:sz w:val="22"/>
          <w:szCs w:val="22"/>
          <w:lang w:val="sr-Latn-ME"/>
        </w:rPr>
        <w:t>ij</w:t>
      </w:r>
      <w:r w:rsidRPr="00F47622">
        <w:rPr>
          <w:noProof/>
          <w:sz w:val="22"/>
          <w:szCs w:val="22"/>
          <w:lang w:val="sr-Latn-ME"/>
        </w:rPr>
        <w:t>evati  torakocentezu i terapiju kiseonikom. Neželjena dejstva zadržavanja tečnosti su po pravilu bila rešavana  potpornim m</w:t>
      </w:r>
      <w:r w:rsidR="003A2E6C" w:rsidRPr="00F47622">
        <w:rPr>
          <w:noProof/>
          <w:sz w:val="22"/>
          <w:szCs w:val="22"/>
          <w:lang w:val="sr-Latn-ME"/>
        </w:rPr>
        <w:t>j</w:t>
      </w:r>
      <w:r w:rsidRPr="00F47622">
        <w:rPr>
          <w:noProof/>
          <w:sz w:val="22"/>
          <w:szCs w:val="22"/>
          <w:lang w:val="sr-Latn-ME"/>
        </w:rPr>
        <w:t>erama koje su uključivale prim</w:t>
      </w:r>
      <w:r w:rsidR="003A2E6C" w:rsidRPr="00F47622">
        <w:rPr>
          <w:noProof/>
          <w:sz w:val="22"/>
          <w:szCs w:val="22"/>
          <w:lang w:val="sr-Latn-ME"/>
        </w:rPr>
        <w:t>j</w:t>
      </w:r>
      <w:r w:rsidRPr="00F47622">
        <w:rPr>
          <w:noProof/>
          <w:sz w:val="22"/>
          <w:szCs w:val="22"/>
          <w:lang w:val="sr-Latn-ME"/>
        </w:rPr>
        <w:t>enu diuretika i kratkotrajnu prim</w:t>
      </w:r>
      <w:r w:rsidR="003A2E6C" w:rsidRPr="00F47622">
        <w:rPr>
          <w:noProof/>
          <w:sz w:val="22"/>
          <w:szCs w:val="22"/>
          <w:lang w:val="sr-Latn-ME"/>
        </w:rPr>
        <w:t>j</w:t>
      </w:r>
      <w:r w:rsidRPr="00F47622">
        <w:rPr>
          <w:noProof/>
          <w:sz w:val="22"/>
          <w:szCs w:val="22"/>
          <w:lang w:val="sr-Latn-ME"/>
        </w:rPr>
        <w:t>enu steroida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dijelove </w:t>
      </w:r>
      <w:r w:rsidRPr="00F47622">
        <w:rPr>
          <w:noProof/>
          <w:sz w:val="22"/>
          <w:szCs w:val="22"/>
          <w:lang w:val="sr-Latn-ME"/>
        </w:rPr>
        <w:t>4.2 i 4.8). Kod pacijenata od 65 godina i starijih, pojava pleuralne efuzije, dispneje, kašlja, perikardijalne efuzije i kongestivne srčane insuficijencije je v</w:t>
      </w:r>
      <w:r w:rsidR="003A2E6C" w:rsidRPr="00F47622">
        <w:rPr>
          <w:noProof/>
          <w:sz w:val="22"/>
          <w:szCs w:val="22"/>
          <w:lang w:val="sr-Latn-ME"/>
        </w:rPr>
        <w:t>j</w:t>
      </w:r>
      <w:r w:rsidRPr="00F47622">
        <w:rPr>
          <w:noProof/>
          <w:sz w:val="22"/>
          <w:szCs w:val="22"/>
          <w:lang w:val="sr-Latn-ME"/>
        </w:rPr>
        <w:t>erovatnija nego kod mlađih pacijenata, pa zbog toga starije pacijente treba pažljivo pratiti.</w:t>
      </w:r>
      <w:r w:rsidR="009F6ABA" w:rsidRPr="00F47622">
        <w:rPr>
          <w:noProof/>
          <w:sz w:val="22"/>
          <w:szCs w:val="22"/>
          <w:lang w:val="sr-Latn-ME"/>
        </w:rPr>
        <w:t xml:space="preserve"> Prijavljeni su slučajevi hilotoraksa kod pacijenata sa pleuralnom efuzijom (vid</w:t>
      </w:r>
      <w:r w:rsidR="003A2E6C" w:rsidRPr="00F47622">
        <w:rPr>
          <w:noProof/>
          <w:sz w:val="22"/>
          <w:szCs w:val="22"/>
          <w:lang w:val="sr-Latn-ME"/>
        </w:rPr>
        <w:t>j</w:t>
      </w:r>
      <w:r w:rsidR="009F6ABA" w:rsidRPr="00F47622">
        <w:rPr>
          <w:noProof/>
          <w:sz w:val="22"/>
          <w:szCs w:val="22"/>
          <w:lang w:val="sr-Latn-ME"/>
        </w:rPr>
        <w:t xml:space="preserve">eti </w:t>
      </w:r>
      <w:r w:rsidR="00571531" w:rsidRPr="00F47622">
        <w:rPr>
          <w:noProof/>
          <w:sz w:val="22"/>
          <w:szCs w:val="22"/>
          <w:lang w:val="sr-Latn-ME"/>
        </w:rPr>
        <w:t xml:space="preserve">dio </w:t>
      </w:r>
      <w:r w:rsidR="009F6ABA" w:rsidRPr="00F47622">
        <w:rPr>
          <w:noProof/>
          <w:sz w:val="22"/>
          <w:szCs w:val="22"/>
          <w:lang w:val="sr-Latn-ME"/>
        </w:rPr>
        <w:t>4.8).</w:t>
      </w:r>
    </w:p>
    <w:p w14:paraId="51B9906F" w14:textId="77777777" w:rsidR="004D03FC" w:rsidRPr="00F47622" w:rsidRDefault="004D03FC" w:rsidP="00571531">
      <w:pPr>
        <w:tabs>
          <w:tab w:val="left" w:pos="284"/>
        </w:tabs>
        <w:jc w:val="both"/>
        <w:rPr>
          <w:noProof/>
          <w:sz w:val="22"/>
          <w:szCs w:val="22"/>
          <w:lang w:val="sr-Latn-ME"/>
        </w:rPr>
      </w:pPr>
    </w:p>
    <w:p w14:paraId="6DBD89BD"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Plućna arterijska hipertenzija (PAH)</w:t>
      </w:r>
    </w:p>
    <w:p w14:paraId="1B5A1611" w14:textId="47EA5881" w:rsidR="004D03FC" w:rsidRPr="00F47622" w:rsidRDefault="004D03FC" w:rsidP="00571531">
      <w:pPr>
        <w:tabs>
          <w:tab w:val="left" w:pos="284"/>
        </w:tabs>
        <w:jc w:val="both"/>
        <w:rPr>
          <w:noProof/>
          <w:sz w:val="22"/>
          <w:szCs w:val="22"/>
          <w:lang w:val="sr-Latn-ME"/>
        </w:rPr>
      </w:pPr>
      <w:r w:rsidRPr="00F47622">
        <w:rPr>
          <w:noProof/>
          <w:sz w:val="22"/>
          <w:szCs w:val="22"/>
          <w:lang w:val="sr-Latn-ME"/>
        </w:rPr>
        <w:t>Prijavljena je PAH (prekapilarna plućna arterijska hipertenzija potvrđena kateterizacijom desnog srca) u vezi sa terapijom dasatinibom (vid</w:t>
      </w:r>
      <w:r w:rsidR="003A2E6C"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4.8). U ovim slučajevima je PAH bila prijavljena nakon početka terapije dasatinibom, uključujući i posle više od jedne godine l</w:t>
      </w:r>
      <w:r w:rsidR="003A2E6C" w:rsidRPr="00F47622">
        <w:rPr>
          <w:noProof/>
          <w:sz w:val="22"/>
          <w:szCs w:val="22"/>
          <w:lang w:val="sr-Latn-ME"/>
        </w:rPr>
        <w:t>ij</w:t>
      </w:r>
      <w:r w:rsidRPr="00F47622">
        <w:rPr>
          <w:noProof/>
          <w:sz w:val="22"/>
          <w:szCs w:val="22"/>
          <w:lang w:val="sr-Latn-ME"/>
        </w:rPr>
        <w:t>ečenja.</w:t>
      </w:r>
    </w:p>
    <w:p w14:paraId="6A0D4E22" w14:textId="77777777" w:rsidR="004D03FC" w:rsidRPr="00F47622" w:rsidRDefault="004D03FC" w:rsidP="00571531">
      <w:pPr>
        <w:tabs>
          <w:tab w:val="left" w:pos="284"/>
        </w:tabs>
        <w:jc w:val="both"/>
        <w:rPr>
          <w:noProof/>
          <w:sz w:val="22"/>
          <w:szCs w:val="22"/>
          <w:lang w:val="sr-Latn-ME"/>
        </w:rPr>
      </w:pPr>
    </w:p>
    <w:p w14:paraId="1B7B64E4" w14:textId="69E25834" w:rsidR="004D03FC" w:rsidRPr="00F47622" w:rsidRDefault="004D03FC" w:rsidP="00571531">
      <w:pPr>
        <w:tabs>
          <w:tab w:val="left" w:pos="284"/>
        </w:tabs>
        <w:jc w:val="both"/>
        <w:rPr>
          <w:noProof/>
          <w:sz w:val="22"/>
          <w:szCs w:val="22"/>
          <w:lang w:val="sr-Latn-ME"/>
        </w:rPr>
      </w:pPr>
      <w:r w:rsidRPr="00F47622">
        <w:rPr>
          <w:noProof/>
          <w:sz w:val="22"/>
          <w:szCs w:val="22"/>
          <w:lang w:val="sr-Latn-ME"/>
        </w:rPr>
        <w:t>Pr</w:t>
      </w:r>
      <w:r w:rsidR="003A2E6C" w:rsidRPr="00F47622">
        <w:rPr>
          <w:noProof/>
          <w:sz w:val="22"/>
          <w:szCs w:val="22"/>
          <w:lang w:val="sr-Latn-ME"/>
        </w:rPr>
        <w:t>ij</w:t>
      </w:r>
      <w:r w:rsidRPr="00F47622">
        <w:rPr>
          <w:noProof/>
          <w:sz w:val="22"/>
          <w:szCs w:val="22"/>
          <w:lang w:val="sr-Latn-ME"/>
        </w:rPr>
        <w:t>e početka terapije dasatinibom treba proc</w:t>
      </w:r>
      <w:r w:rsidR="003A2E6C" w:rsidRPr="00F47622">
        <w:rPr>
          <w:noProof/>
          <w:sz w:val="22"/>
          <w:szCs w:val="22"/>
          <w:lang w:val="sr-Latn-ME"/>
        </w:rPr>
        <w:t>ij</w:t>
      </w:r>
      <w:r w:rsidRPr="00F47622">
        <w:rPr>
          <w:noProof/>
          <w:sz w:val="22"/>
          <w:szCs w:val="22"/>
          <w:lang w:val="sr-Latn-ME"/>
        </w:rPr>
        <w:t>eniti da li kod pacijenata postoje znaci i simptomi postojeće kardiopulmonarne bolesti. Na početku terapije treba uraditi ultrazvuk srca kod svakog pacijenta kod koga postoje simptomi bolesti srca i razmotriti ultrazvuk srca kod pacijenata kod kojih postoje faktori rizika za bolesti srca ili pluća. Kod pacijenata koji razviju dispneju i umor nakon početka terapije mora se proc</w:t>
      </w:r>
      <w:r w:rsidR="003A2E6C" w:rsidRPr="00F47622">
        <w:rPr>
          <w:noProof/>
          <w:sz w:val="22"/>
          <w:szCs w:val="22"/>
          <w:lang w:val="sr-Latn-ME"/>
        </w:rPr>
        <w:t>ij</w:t>
      </w:r>
      <w:r w:rsidRPr="00F47622">
        <w:rPr>
          <w:noProof/>
          <w:sz w:val="22"/>
          <w:szCs w:val="22"/>
          <w:lang w:val="sr-Latn-ME"/>
        </w:rPr>
        <w:t>eniti opšta etiologija tih simptoma, uključujući pleuralnu efuziju, plućni edem, anemiju ili infiltraciju pluća. U skladu sa preporukama za l</w:t>
      </w:r>
      <w:r w:rsidR="00214982" w:rsidRPr="00F47622">
        <w:rPr>
          <w:noProof/>
          <w:sz w:val="22"/>
          <w:szCs w:val="22"/>
          <w:lang w:val="sr-Latn-ME"/>
        </w:rPr>
        <w:t>ij</w:t>
      </w:r>
      <w:r w:rsidRPr="00F47622">
        <w:rPr>
          <w:noProof/>
          <w:sz w:val="22"/>
          <w:szCs w:val="22"/>
          <w:lang w:val="sr-Latn-ME"/>
        </w:rPr>
        <w:t>ečenje nehematoloških neželjenih dejstava (vid</w:t>
      </w:r>
      <w:r w:rsidR="00214982"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4.2), za vr</w:t>
      </w:r>
      <w:r w:rsidR="00214982" w:rsidRPr="00F47622">
        <w:rPr>
          <w:noProof/>
          <w:sz w:val="22"/>
          <w:szCs w:val="22"/>
          <w:lang w:val="sr-Latn-ME"/>
        </w:rPr>
        <w:t>ij</w:t>
      </w:r>
      <w:r w:rsidRPr="00F47622">
        <w:rPr>
          <w:noProof/>
          <w:sz w:val="22"/>
          <w:szCs w:val="22"/>
          <w:lang w:val="sr-Latn-ME"/>
        </w:rPr>
        <w:t>eme ove evaluacije treba smanjiti dozu dasatiniba ili prekinuti njegovu prim</w:t>
      </w:r>
      <w:r w:rsidR="00214982" w:rsidRPr="00F47622">
        <w:rPr>
          <w:noProof/>
          <w:sz w:val="22"/>
          <w:szCs w:val="22"/>
          <w:lang w:val="sr-Latn-ME"/>
        </w:rPr>
        <w:t>j</w:t>
      </w:r>
      <w:r w:rsidRPr="00F47622">
        <w:rPr>
          <w:noProof/>
          <w:sz w:val="22"/>
          <w:szCs w:val="22"/>
          <w:lang w:val="sr-Latn-ME"/>
        </w:rPr>
        <w:t>enu. Ako se ne pronađe objašnjenje, ili ako nema poboljšanja posl</w:t>
      </w:r>
      <w:r w:rsidR="000D299C" w:rsidRPr="00F47622">
        <w:rPr>
          <w:noProof/>
          <w:sz w:val="22"/>
          <w:szCs w:val="22"/>
          <w:lang w:val="sr-Latn-ME"/>
        </w:rPr>
        <w:t>ij</w:t>
      </w:r>
      <w:r w:rsidRPr="00F47622">
        <w:rPr>
          <w:noProof/>
          <w:sz w:val="22"/>
          <w:szCs w:val="22"/>
          <w:lang w:val="sr-Latn-ME"/>
        </w:rPr>
        <w:t>e smanjenja doze ili prekida terapije, treba razmotriti dijagnozu PAH. Dijagnostički pristup treba da sl</w:t>
      </w:r>
      <w:r w:rsidR="00214982" w:rsidRPr="00F47622">
        <w:rPr>
          <w:noProof/>
          <w:sz w:val="22"/>
          <w:szCs w:val="22"/>
          <w:lang w:val="sr-Latn-ME"/>
        </w:rPr>
        <w:t>ij</w:t>
      </w:r>
      <w:r w:rsidRPr="00F47622">
        <w:rPr>
          <w:noProof/>
          <w:sz w:val="22"/>
          <w:szCs w:val="22"/>
          <w:lang w:val="sr-Latn-ME"/>
        </w:rPr>
        <w:t>edi standardne sm</w:t>
      </w:r>
      <w:r w:rsidR="00214982" w:rsidRPr="00F47622">
        <w:rPr>
          <w:noProof/>
          <w:sz w:val="22"/>
          <w:szCs w:val="22"/>
          <w:lang w:val="sr-Latn-ME"/>
        </w:rPr>
        <w:t>j</w:t>
      </w:r>
      <w:r w:rsidRPr="00F47622">
        <w:rPr>
          <w:noProof/>
          <w:sz w:val="22"/>
          <w:szCs w:val="22"/>
          <w:lang w:val="sr-Latn-ME"/>
        </w:rPr>
        <w:t>ernice prakse. Ako se potvrdi PAH, prim</w:t>
      </w:r>
      <w:r w:rsidR="00214982" w:rsidRPr="00F47622">
        <w:rPr>
          <w:noProof/>
          <w:sz w:val="22"/>
          <w:szCs w:val="22"/>
          <w:lang w:val="sr-Latn-ME"/>
        </w:rPr>
        <w:t>j</w:t>
      </w:r>
      <w:r w:rsidRPr="00F47622">
        <w:rPr>
          <w:noProof/>
          <w:sz w:val="22"/>
          <w:szCs w:val="22"/>
          <w:lang w:val="sr-Latn-ME"/>
        </w:rPr>
        <w:t xml:space="preserve">enu dasatiniba treba trajno prekinuti. </w:t>
      </w:r>
    </w:p>
    <w:p w14:paraId="413F8E33" w14:textId="77777777" w:rsidR="0042227F" w:rsidRPr="00F47622" w:rsidRDefault="0042227F" w:rsidP="00571531">
      <w:pPr>
        <w:tabs>
          <w:tab w:val="left" w:pos="284"/>
        </w:tabs>
        <w:jc w:val="both"/>
        <w:rPr>
          <w:noProof/>
          <w:sz w:val="22"/>
          <w:szCs w:val="22"/>
          <w:lang w:val="sr-Latn-ME"/>
        </w:rPr>
      </w:pPr>
    </w:p>
    <w:p w14:paraId="67DA3FF0" w14:textId="5861F6A2" w:rsidR="004D03FC" w:rsidRPr="00F47622" w:rsidRDefault="004D03FC" w:rsidP="00571531">
      <w:pPr>
        <w:tabs>
          <w:tab w:val="left" w:pos="284"/>
        </w:tabs>
        <w:jc w:val="both"/>
        <w:rPr>
          <w:noProof/>
          <w:sz w:val="22"/>
          <w:szCs w:val="22"/>
          <w:lang w:val="sr-Latn-ME"/>
        </w:rPr>
      </w:pPr>
      <w:r w:rsidRPr="00F47622">
        <w:rPr>
          <w:noProof/>
          <w:sz w:val="22"/>
          <w:szCs w:val="22"/>
          <w:lang w:val="sr-Latn-ME"/>
        </w:rPr>
        <w:t>Praćenje pacijenata treba da bude u skladu sa standardnim sm</w:t>
      </w:r>
      <w:r w:rsidR="00214982" w:rsidRPr="00F47622">
        <w:rPr>
          <w:noProof/>
          <w:sz w:val="22"/>
          <w:szCs w:val="22"/>
          <w:lang w:val="sr-Latn-ME"/>
        </w:rPr>
        <w:t>j</w:t>
      </w:r>
      <w:r w:rsidRPr="00F47622">
        <w:rPr>
          <w:noProof/>
          <w:sz w:val="22"/>
          <w:szCs w:val="22"/>
          <w:lang w:val="sr-Latn-ME"/>
        </w:rPr>
        <w:t>ernicama prakse. Nakon prestanka terapije dasatinibom kod pacijenata sa PAH koji su primali dasatinib prim</w:t>
      </w:r>
      <w:r w:rsidR="00214982" w:rsidRPr="00F47622">
        <w:rPr>
          <w:noProof/>
          <w:sz w:val="22"/>
          <w:szCs w:val="22"/>
          <w:lang w:val="sr-Latn-ME"/>
        </w:rPr>
        <w:t>ij</w:t>
      </w:r>
      <w:r w:rsidRPr="00F47622">
        <w:rPr>
          <w:noProof/>
          <w:sz w:val="22"/>
          <w:szCs w:val="22"/>
          <w:lang w:val="sr-Latn-ME"/>
        </w:rPr>
        <w:t>ećena su poboljšanja hemodinamskih i kliničkih parametara.</w:t>
      </w:r>
    </w:p>
    <w:p w14:paraId="3AD3D479" w14:textId="77777777" w:rsidR="004D03FC" w:rsidRPr="00F47622" w:rsidRDefault="004D03FC" w:rsidP="00571531">
      <w:pPr>
        <w:tabs>
          <w:tab w:val="left" w:pos="284"/>
        </w:tabs>
        <w:jc w:val="both"/>
        <w:rPr>
          <w:noProof/>
          <w:sz w:val="22"/>
          <w:szCs w:val="22"/>
          <w:lang w:val="sr-Latn-ME"/>
        </w:rPr>
      </w:pPr>
    </w:p>
    <w:p w14:paraId="4B482C07"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Produženje QT intervala</w:t>
      </w:r>
    </w:p>
    <w:p w14:paraId="2ACDDFB0" w14:textId="0F355699"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Podaci iz </w:t>
      </w:r>
      <w:r w:rsidRPr="00F47622">
        <w:rPr>
          <w:i/>
          <w:noProof/>
          <w:sz w:val="22"/>
          <w:szCs w:val="22"/>
          <w:lang w:val="sr-Latn-ME"/>
        </w:rPr>
        <w:t xml:space="preserve">in vitro </w:t>
      </w:r>
      <w:r w:rsidRPr="00F47622">
        <w:rPr>
          <w:noProof/>
          <w:sz w:val="22"/>
          <w:szCs w:val="22"/>
          <w:lang w:val="sr-Latn-ME"/>
        </w:rPr>
        <w:t>studija pokazuju da dasatinib može produžiti repolarizaciju srčane komore (QT interval) (vid</w:t>
      </w:r>
      <w:r w:rsidR="00214982"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5.3). Od 258 pacijenata l</w:t>
      </w:r>
      <w:r w:rsidR="00214982" w:rsidRPr="00F47622">
        <w:rPr>
          <w:noProof/>
          <w:sz w:val="22"/>
          <w:szCs w:val="22"/>
          <w:lang w:val="sr-Latn-ME"/>
        </w:rPr>
        <w:t>ij</w:t>
      </w:r>
      <w:r w:rsidRPr="00F47622">
        <w:rPr>
          <w:noProof/>
          <w:sz w:val="22"/>
          <w:szCs w:val="22"/>
          <w:lang w:val="sr-Latn-ME"/>
        </w:rPr>
        <w:t>ečenih dasatinibom i 258 pacijenata l</w:t>
      </w:r>
      <w:r w:rsidR="00214982" w:rsidRPr="00F47622">
        <w:rPr>
          <w:noProof/>
          <w:sz w:val="22"/>
          <w:szCs w:val="22"/>
          <w:lang w:val="sr-Latn-ME"/>
        </w:rPr>
        <w:t>ij</w:t>
      </w:r>
      <w:r w:rsidRPr="00F47622">
        <w:rPr>
          <w:noProof/>
          <w:sz w:val="22"/>
          <w:szCs w:val="22"/>
          <w:lang w:val="sr-Latn-ME"/>
        </w:rPr>
        <w:t>ečenih imatinibom u studiji faze III terapije novodijagnostikovane HML u hroničnoj fazi, nakon najmanje 60 m</w:t>
      </w:r>
      <w:r w:rsidR="00214982" w:rsidRPr="00F47622">
        <w:rPr>
          <w:noProof/>
          <w:sz w:val="22"/>
          <w:szCs w:val="22"/>
          <w:lang w:val="sr-Latn-ME"/>
        </w:rPr>
        <w:t>j</w:t>
      </w:r>
      <w:r w:rsidRPr="00F47622">
        <w:rPr>
          <w:noProof/>
          <w:sz w:val="22"/>
          <w:szCs w:val="22"/>
          <w:lang w:val="sr-Latn-ME"/>
        </w:rPr>
        <w:t>eseci praćenja, po 1 pacijent (&lt; 1%) u svakoj grupi imao je produženje QTc intervala koje je bilo prijavljeno kao neželjeno dejstvo. Medijana prom</w:t>
      </w:r>
      <w:r w:rsidR="00214982" w:rsidRPr="00F47622">
        <w:rPr>
          <w:noProof/>
          <w:sz w:val="22"/>
          <w:szCs w:val="22"/>
          <w:lang w:val="sr-Latn-ME"/>
        </w:rPr>
        <w:t>j</w:t>
      </w:r>
      <w:r w:rsidRPr="00F47622">
        <w:rPr>
          <w:noProof/>
          <w:sz w:val="22"/>
          <w:szCs w:val="22"/>
          <w:lang w:val="sr-Latn-ME"/>
        </w:rPr>
        <w:t>ene QTcF u odnosu na početnu vr</w:t>
      </w:r>
      <w:r w:rsidR="00214982" w:rsidRPr="00F47622">
        <w:rPr>
          <w:noProof/>
          <w:sz w:val="22"/>
          <w:szCs w:val="22"/>
          <w:lang w:val="sr-Latn-ME"/>
        </w:rPr>
        <w:t>ij</w:t>
      </w:r>
      <w:r w:rsidRPr="00F47622">
        <w:rPr>
          <w:noProof/>
          <w:sz w:val="22"/>
          <w:szCs w:val="22"/>
          <w:lang w:val="sr-Latn-ME"/>
        </w:rPr>
        <w:t xml:space="preserve">ednost iznosila je 3,0 </w:t>
      </w:r>
      <w:r w:rsidRPr="00F47622">
        <w:rPr>
          <w:noProof/>
          <w:sz w:val="22"/>
          <w:szCs w:val="22"/>
          <w:lang w:val="sr-Latn-ME"/>
        </w:rPr>
        <w:lastRenderedPageBreak/>
        <w:t>milisekundi (msec) kod pacijenata l</w:t>
      </w:r>
      <w:r w:rsidR="00214982" w:rsidRPr="00F47622">
        <w:rPr>
          <w:noProof/>
          <w:sz w:val="22"/>
          <w:szCs w:val="22"/>
          <w:lang w:val="sr-Latn-ME"/>
        </w:rPr>
        <w:t>ij</w:t>
      </w:r>
      <w:r w:rsidRPr="00F47622">
        <w:rPr>
          <w:noProof/>
          <w:sz w:val="22"/>
          <w:szCs w:val="22"/>
          <w:lang w:val="sr-Latn-ME"/>
        </w:rPr>
        <w:t>ečenih dasatinibom u odnosu na 8,2 msec kod pacijenata l</w:t>
      </w:r>
      <w:r w:rsidR="00214982" w:rsidRPr="00F47622">
        <w:rPr>
          <w:noProof/>
          <w:sz w:val="22"/>
          <w:szCs w:val="22"/>
          <w:lang w:val="sr-Latn-ME"/>
        </w:rPr>
        <w:t>ij</w:t>
      </w:r>
      <w:r w:rsidRPr="00F47622">
        <w:rPr>
          <w:noProof/>
          <w:sz w:val="22"/>
          <w:szCs w:val="22"/>
          <w:lang w:val="sr-Latn-ME"/>
        </w:rPr>
        <w:t>ečenih imatinibom. Po jedan pacijent (&lt;1%) u svakoj grupi imao je QTcF &gt;500 msec. Kod 865 pacijenata sa leukemijom koji su bili l</w:t>
      </w:r>
      <w:r w:rsidR="00214982" w:rsidRPr="00F47622">
        <w:rPr>
          <w:noProof/>
          <w:sz w:val="22"/>
          <w:szCs w:val="22"/>
          <w:lang w:val="sr-Latn-ME"/>
        </w:rPr>
        <w:t>ij</w:t>
      </w:r>
      <w:r w:rsidRPr="00F47622">
        <w:rPr>
          <w:noProof/>
          <w:sz w:val="22"/>
          <w:szCs w:val="22"/>
          <w:lang w:val="sr-Latn-ME"/>
        </w:rPr>
        <w:t>ečeni dasatinibom u kliničkim studijama faze II, pros</w:t>
      </w:r>
      <w:r w:rsidR="00214982" w:rsidRPr="00F47622">
        <w:rPr>
          <w:noProof/>
          <w:sz w:val="22"/>
          <w:szCs w:val="22"/>
          <w:lang w:val="sr-Latn-ME"/>
        </w:rPr>
        <w:t>j</w:t>
      </w:r>
      <w:r w:rsidRPr="00F47622">
        <w:rPr>
          <w:noProof/>
          <w:sz w:val="22"/>
          <w:szCs w:val="22"/>
          <w:lang w:val="sr-Latn-ME"/>
        </w:rPr>
        <w:t>ečne prom</w:t>
      </w:r>
      <w:r w:rsidR="00214982" w:rsidRPr="00F47622">
        <w:rPr>
          <w:noProof/>
          <w:sz w:val="22"/>
          <w:szCs w:val="22"/>
          <w:lang w:val="sr-Latn-ME"/>
        </w:rPr>
        <w:t>j</w:t>
      </w:r>
      <w:r w:rsidRPr="00F47622">
        <w:rPr>
          <w:noProof/>
          <w:sz w:val="22"/>
          <w:szCs w:val="22"/>
          <w:lang w:val="sr-Latn-ME"/>
        </w:rPr>
        <w:t>ene od početnih vr</w:t>
      </w:r>
      <w:r w:rsidR="00214982" w:rsidRPr="00F47622">
        <w:rPr>
          <w:noProof/>
          <w:sz w:val="22"/>
          <w:szCs w:val="22"/>
          <w:lang w:val="sr-Latn-ME"/>
        </w:rPr>
        <w:t>ij</w:t>
      </w:r>
      <w:r w:rsidRPr="00F47622">
        <w:rPr>
          <w:noProof/>
          <w:sz w:val="22"/>
          <w:szCs w:val="22"/>
          <w:lang w:val="sr-Latn-ME"/>
        </w:rPr>
        <w:t>ednosti QTc intervala prema Fridericija metodi (QTcF) iznosile su 4-6 msec; gornje granice 95% intervala pouzdanosti za sve pros</w:t>
      </w:r>
      <w:r w:rsidR="00214982" w:rsidRPr="00F47622">
        <w:rPr>
          <w:noProof/>
          <w:sz w:val="22"/>
          <w:szCs w:val="22"/>
          <w:lang w:val="sr-Latn-ME"/>
        </w:rPr>
        <w:t>j</w:t>
      </w:r>
      <w:r w:rsidRPr="00F47622">
        <w:rPr>
          <w:noProof/>
          <w:sz w:val="22"/>
          <w:szCs w:val="22"/>
          <w:lang w:val="sr-Latn-ME"/>
        </w:rPr>
        <w:t>ečne prom</w:t>
      </w:r>
      <w:r w:rsidR="00214982" w:rsidRPr="00F47622">
        <w:rPr>
          <w:noProof/>
          <w:sz w:val="22"/>
          <w:szCs w:val="22"/>
          <w:lang w:val="sr-Latn-ME"/>
        </w:rPr>
        <w:t>j</w:t>
      </w:r>
      <w:r w:rsidRPr="00F47622">
        <w:rPr>
          <w:noProof/>
          <w:sz w:val="22"/>
          <w:szCs w:val="22"/>
          <w:lang w:val="sr-Latn-ME"/>
        </w:rPr>
        <w:t>ene u odnosu na početne vr</w:t>
      </w:r>
      <w:r w:rsidR="00214982" w:rsidRPr="00F47622">
        <w:rPr>
          <w:noProof/>
          <w:sz w:val="22"/>
          <w:szCs w:val="22"/>
          <w:lang w:val="sr-Latn-ME"/>
        </w:rPr>
        <w:t>ij</w:t>
      </w:r>
      <w:r w:rsidRPr="00F47622">
        <w:rPr>
          <w:noProof/>
          <w:sz w:val="22"/>
          <w:szCs w:val="22"/>
          <w:lang w:val="sr-Latn-ME"/>
        </w:rPr>
        <w:t>ednosti bile su &lt;7 msec (vid</w:t>
      </w:r>
      <w:r w:rsidR="00214982"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4.8).</w:t>
      </w:r>
    </w:p>
    <w:p w14:paraId="444C883B" w14:textId="77777777" w:rsidR="004012CA" w:rsidRPr="00F47622" w:rsidRDefault="004012CA" w:rsidP="00571531">
      <w:pPr>
        <w:tabs>
          <w:tab w:val="left" w:pos="284"/>
        </w:tabs>
        <w:jc w:val="both"/>
        <w:rPr>
          <w:noProof/>
          <w:sz w:val="22"/>
          <w:szCs w:val="22"/>
          <w:lang w:val="sr-Latn-ME"/>
        </w:rPr>
      </w:pPr>
    </w:p>
    <w:p w14:paraId="370B1FEE" w14:textId="771F0AE7" w:rsidR="004D03FC" w:rsidRPr="00F47622" w:rsidRDefault="004D03FC" w:rsidP="00571531">
      <w:pPr>
        <w:tabs>
          <w:tab w:val="left" w:pos="284"/>
        </w:tabs>
        <w:jc w:val="both"/>
        <w:rPr>
          <w:noProof/>
          <w:sz w:val="22"/>
          <w:szCs w:val="22"/>
          <w:lang w:val="sr-Latn-ME"/>
        </w:rPr>
      </w:pPr>
      <w:r w:rsidRPr="00F47622">
        <w:rPr>
          <w:noProof/>
          <w:sz w:val="22"/>
          <w:szCs w:val="22"/>
          <w:lang w:val="sr-Latn-ME"/>
        </w:rPr>
        <w:t>Od 2182 pacijenata koji su rezistentni ili ne podnose prethodnu terapiju imatinibom, a koji su primali dasatinib u kliničkim studijama, 15 (1%) je imalo QTc produženje, prijavljeno kao neželjeno dejstvo. Kod 21 pacijenta (1%) zab</w:t>
      </w:r>
      <w:r w:rsidR="00214982" w:rsidRPr="00F47622">
        <w:rPr>
          <w:noProof/>
          <w:sz w:val="22"/>
          <w:szCs w:val="22"/>
          <w:lang w:val="sr-Latn-ME"/>
        </w:rPr>
        <w:t>ilj</w:t>
      </w:r>
      <w:r w:rsidRPr="00F47622">
        <w:rPr>
          <w:noProof/>
          <w:sz w:val="22"/>
          <w:szCs w:val="22"/>
          <w:lang w:val="sr-Latn-ME"/>
        </w:rPr>
        <w:t>ežen je QTcF &gt;500 msec.</w:t>
      </w:r>
    </w:p>
    <w:p w14:paraId="0C3D8FFA" w14:textId="77777777" w:rsidR="004012CA" w:rsidRPr="00F47622" w:rsidRDefault="004012CA" w:rsidP="00571531">
      <w:pPr>
        <w:tabs>
          <w:tab w:val="left" w:pos="284"/>
        </w:tabs>
        <w:jc w:val="both"/>
        <w:rPr>
          <w:noProof/>
          <w:sz w:val="22"/>
          <w:szCs w:val="22"/>
          <w:lang w:val="sr-Latn-ME"/>
        </w:rPr>
      </w:pPr>
    </w:p>
    <w:p w14:paraId="40D4C1C1" w14:textId="140853B8" w:rsidR="004D03FC" w:rsidRPr="00F47622" w:rsidRDefault="004D03FC" w:rsidP="00571531">
      <w:pPr>
        <w:tabs>
          <w:tab w:val="left" w:pos="284"/>
        </w:tabs>
        <w:jc w:val="both"/>
        <w:rPr>
          <w:noProof/>
          <w:sz w:val="22"/>
          <w:szCs w:val="22"/>
          <w:lang w:val="sr-Latn-ME"/>
        </w:rPr>
      </w:pPr>
      <w:r w:rsidRPr="00F47622">
        <w:rPr>
          <w:noProof/>
          <w:sz w:val="22"/>
          <w:szCs w:val="22"/>
          <w:lang w:val="sr-Latn-ME"/>
        </w:rPr>
        <w:t>Dasatinib treba da se prim</w:t>
      </w:r>
      <w:r w:rsidR="00214982" w:rsidRPr="00F47622">
        <w:rPr>
          <w:noProof/>
          <w:sz w:val="22"/>
          <w:szCs w:val="22"/>
          <w:lang w:val="sr-Latn-ME"/>
        </w:rPr>
        <w:t>j</w:t>
      </w:r>
      <w:r w:rsidRPr="00F47622">
        <w:rPr>
          <w:noProof/>
          <w:sz w:val="22"/>
          <w:szCs w:val="22"/>
          <w:lang w:val="sr-Latn-ME"/>
        </w:rPr>
        <w:t>enjuje sa oprezom kod pacijenata koji imaju ili kod kojih se može razviti produženje QTc intervala. To uključuje pacijente sa hipokalemijom ili hipomagnezemijom, pacijente sa kongenitalnim sindromom dugog QT intervala, pacijente koji uzimaju antiaritmike ili druge l</w:t>
      </w:r>
      <w:r w:rsidR="00214982" w:rsidRPr="00F47622">
        <w:rPr>
          <w:noProof/>
          <w:sz w:val="22"/>
          <w:szCs w:val="22"/>
          <w:lang w:val="sr-Latn-ME"/>
        </w:rPr>
        <w:t>j</w:t>
      </w:r>
      <w:r w:rsidRPr="00F47622">
        <w:rPr>
          <w:noProof/>
          <w:sz w:val="22"/>
          <w:szCs w:val="22"/>
          <w:lang w:val="sr-Latn-ME"/>
        </w:rPr>
        <w:t>ekove koji mogu dovesti do produženja QT intervala, kao i pacijente na kumulativnoj visokoj dozi antraciklinske terapije. Hipokalemija ili hipomagnezemija se mora korigovati pr</w:t>
      </w:r>
      <w:r w:rsidR="00214982" w:rsidRPr="00F47622">
        <w:rPr>
          <w:noProof/>
          <w:sz w:val="22"/>
          <w:szCs w:val="22"/>
          <w:lang w:val="sr-Latn-ME"/>
        </w:rPr>
        <w:t>ij</w:t>
      </w:r>
      <w:r w:rsidRPr="00F47622">
        <w:rPr>
          <w:noProof/>
          <w:sz w:val="22"/>
          <w:szCs w:val="22"/>
          <w:lang w:val="sr-Latn-ME"/>
        </w:rPr>
        <w:t>e prim</w:t>
      </w:r>
      <w:r w:rsidR="00214982" w:rsidRPr="00F47622">
        <w:rPr>
          <w:noProof/>
          <w:sz w:val="22"/>
          <w:szCs w:val="22"/>
          <w:lang w:val="sr-Latn-ME"/>
        </w:rPr>
        <w:t>j</w:t>
      </w:r>
      <w:r w:rsidRPr="00F47622">
        <w:rPr>
          <w:noProof/>
          <w:sz w:val="22"/>
          <w:szCs w:val="22"/>
          <w:lang w:val="sr-Latn-ME"/>
        </w:rPr>
        <w:t>ene dasatiniba.</w:t>
      </w:r>
    </w:p>
    <w:p w14:paraId="3D19F037" w14:textId="77777777" w:rsidR="004D03FC" w:rsidRPr="00F47622" w:rsidRDefault="004D03FC" w:rsidP="00571531">
      <w:pPr>
        <w:tabs>
          <w:tab w:val="left" w:pos="284"/>
        </w:tabs>
        <w:jc w:val="both"/>
        <w:rPr>
          <w:noProof/>
          <w:sz w:val="22"/>
          <w:szCs w:val="22"/>
          <w:lang w:val="sr-Latn-ME"/>
        </w:rPr>
      </w:pPr>
    </w:p>
    <w:p w14:paraId="2721456C"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Srčana neželjena dejstva</w:t>
      </w:r>
    </w:p>
    <w:p w14:paraId="4271191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Dasatinib je ispitivan u jednoj randomizovanoj kliničkoj studiji kod 519 pacijenata sa novodijagnostikovanom HML u hroničnoj fazi u koju su bili uključeni pacijenti sa postojećom srčanom bolešću. Srčana neželjena dejstva kao što su kongestivna srčana insuficijencija/srčana disfunkcija, perikardijalna efuzija, aritmije, palpitacije, produženje QT intervala i infarkt miokarda (uključujući slučajeve sa smrtnim ishodom) bila su prijavljena kod pacijenata koji su uzimali dasatinib. Srčana neželjena dejstva bila su češća kod pacijenata sa faktorima rizika ili srčanom bolešću u anamnezi. Pacijente sa faktorima rizika (npr. hipertenzija, hiperlipidemija, dijabetes) ili srčanom bolešću u anamnezi (npr. prethodna perkutana koronarna intervencija, dokumentovana bolest koronarnih arterija) treba pažljivo pratiti zbog kliničkih znakova ili simptoma koji ukazuju na disfunkciju srca, kao što su bol u grudima, nedostatak vazduha i dijaforeza.</w:t>
      </w:r>
    </w:p>
    <w:p w14:paraId="460E332B" w14:textId="77777777" w:rsidR="004012CA" w:rsidRPr="00F47622" w:rsidRDefault="004012CA" w:rsidP="00571531">
      <w:pPr>
        <w:tabs>
          <w:tab w:val="left" w:pos="284"/>
        </w:tabs>
        <w:jc w:val="both"/>
        <w:rPr>
          <w:noProof/>
          <w:sz w:val="22"/>
          <w:szCs w:val="22"/>
          <w:lang w:val="sr-Latn-ME"/>
        </w:rPr>
      </w:pPr>
    </w:p>
    <w:p w14:paraId="07DCBE42" w14:textId="729FD9F5" w:rsidR="004D03FC" w:rsidRPr="00F47622" w:rsidRDefault="004D03FC" w:rsidP="00571531">
      <w:pPr>
        <w:tabs>
          <w:tab w:val="left" w:pos="284"/>
        </w:tabs>
        <w:jc w:val="both"/>
        <w:rPr>
          <w:noProof/>
          <w:sz w:val="22"/>
          <w:szCs w:val="22"/>
          <w:lang w:val="sr-Latn-ME"/>
        </w:rPr>
      </w:pPr>
      <w:r w:rsidRPr="00F47622">
        <w:rPr>
          <w:noProof/>
          <w:sz w:val="22"/>
          <w:szCs w:val="22"/>
          <w:lang w:val="sr-Latn-ME"/>
        </w:rPr>
        <w:t>Ako se razviju takvi klinički znaci ili simptomi, l</w:t>
      </w:r>
      <w:r w:rsidR="00214982" w:rsidRPr="00F47622">
        <w:rPr>
          <w:noProof/>
          <w:sz w:val="22"/>
          <w:szCs w:val="22"/>
          <w:lang w:val="sr-Latn-ME"/>
        </w:rPr>
        <w:t>j</w:t>
      </w:r>
      <w:r w:rsidRPr="00F47622">
        <w:rPr>
          <w:noProof/>
          <w:sz w:val="22"/>
          <w:szCs w:val="22"/>
          <w:lang w:val="sr-Latn-ME"/>
        </w:rPr>
        <w:t>ekarima se sav</w:t>
      </w:r>
      <w:r w:rsidR="00214982" w:rsidRPr="00F47622">
        <w:rPr>
          <w:noProof/>
          <w:sz w:val="22"/>
          <w:szCs w:val="22"/>
          <w:lang w:val="sr-Latn-ME"/>
        </w:rPr>
        <w:t>j</w:t>
      </w:r>
      <w:r w:rsidRPr="00F47622">
        <w:rPr>
          <w:noProof/>
          <w:sz w:val="22"/>
          <w:szCs w:val="22"/>
          <w:lang w:val="sr-Latn-ME"/>
        </w:rPr>
        <w:t>etuje da privremeno prekinu prim</w:t>
      </w:r>
      <w:r w:rsidR="00214982" w:rsidRPr="00F47622">
        <w:rPr>
          <w:noProof/>
          <w:sz w:val="22"/>
          <w:szCs w:val="22"/>
          <w:lang w:val="sr-Latn-ME"/>
        </w:rPr>
        <w:t>j</w:t>
      </w:r>
      <w:r w:rsidRPr="00F47622">
        <w:rPr>
          <w:noProof/>
          <w:sz w:val="22"/>
          <w:szCs w:val="22"/>
          <w:lang w:val="sr-Latn-ME"/>
        </w:rPr>
        <w:t>enu dasatiniba i razmotre da li je potrebna alternativna terapija specifična za HML. Nakon povlačenja tih znakova i simptoma, a pr</w:t>
      </w:r>
      <w:r w:rsidR="00214982" w:rsidRPr="00F47622">
        <w:rPr>
          <w:noProof/>
          <w:sz w:val="22"/>
          <w:szCs w:val="22"/>
          <w:lang w:val="sr-Latn-ME"/>
        </w:rPr>
        <w:t>ij</w:t>
      </w:r>
      <w:r w:rsidRPr="00F47622">
        <w:rPr>
          <w:noProof/>
          <w:sz w:val="22"/>
          <w:szCs w:val="22"/>
          <w:lang w:val="sr-Latn-ME"/>
        </w:rPr>
        <w:t>e nastavka terapije dasatinibom, treba proc</w:t>
      </w:r>
      <w:r w:rsidR="00214982" w:rsidRPr="00F47622">
        <w:rPr>
          <w:noProof/>
          <w:sz w:val="22"/>
          <w:szCs w:val="22"/>
          <w:lang w:val="sr-Latn-ME"/>
        </w:rPr>
        <w:t>ij</w:t>
      </w:r>
      <w:r w:rsidRPr="00F47622">
        <w:rPr>
          <w:noProof/>
          <w:sz w:val="22"/>
          <w:szCs w:val="22"/>
          <w:lang w:val="sr-Latn-ME"/>
        </w:rPr>
        <w:t>eniti srčanu funkciju. Prim</w:t>
      </w:r>
      <w:r w:rsidR="00214982" w:rsidRPr="00F47622">
        <w:rPr>
          <w:noProof/>
          <w:sz w:val="22"/>
          <w:szCs w:val="22"/>
          <w:lang w:val="sr-Latn-ME"/>
        </w:rPr>
        <w:t>j</w:t>
      </w:r>
      <w:r w:rsidRPr="00F47622">
        <w:rPr>
          <w:noProof/>
          <w:sz w:val="22"/>
          <w:szCs w:val="22"/>
          <w:lang w:val="sr-Latn-ME"/>
        </w:rPr>
        <w:t>ena dasatiniba se može nastaviti u prvobitnoj dozi kod blagih/um</w:t>
      </w:r>
      <w:r w:rsidR="00214982" w:rsidRPr="00F47622">
        <w:rPr>
          <w:noProof/>
          <w:sz w:val="22"/>
          <w:szCs w:val="22"/>
          <w:lang w:val="sr-Latn-ME"/>
        </w:rPr>
        <w:t>j</w:t>
      </w:r>
      <w:r w:rsidRPr="00F47622">
        <w:rPr>
          <w:noProof/>
          <w:sz w:val="22"/>
          <w:szCs w:val="22"/>
          <w:lang w:val="sr-Latn-ME"/>
        </w:rPr>
        <w:t>erenih neželjenih dejstava (≤ gradusa 2) ili u smanjenoj dozi kod teških neželjenih dejstava (≥ gradusa 3) (vid</w:t>
      </w:r>
      <w:r w:rsidR="00214982"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4.2). Pacijente kod kojih se nastavlja terapija treba periodično pratiti.</w:t>
      </w:r>
    </w:p>
    <w:p w14:paraId="03A03D70" w14:textId="77777777" w:rsidR="0042227F" w:rsidRPr="00F47622" w:rsidRDefault="0042227F" w:rsidP="00571531">
      <w:pPr>
        <w:tabs>
          <w:tab w:val="left" w:pos="284"/>
        </w:tabs>
        <w:jc w:val="both"/>
        <w:rPr>
          <w:noProof/>
          <w:sz w:val="22"/>
          <w:szCs w:val="22"/>
          <w:lang w:val="sr-Latn-ME"/>
        </w:rPr>
      </w:pPr>
    </w:p>
    <w:p w14:paraId="3A7BAC37" w14:textId="008B85FF" w:rsidR="004D03FC" w:rsidRPr="00F47622" w:rsidRDefault="004D03FC" w:rsidP="00571531">
      <w:pPr>
        <w:tabs>
          <w:tab w:val="left" w:pos="284"/>
        </w:tabs>
        <w:jc w:val="both"/>
        <w:rPr>
          <w:noProof/>
          <w:sz w:val="22"/>
          <w:szCs w:val="22"/>
          <w:lang w:val="sr-Latn-ME"/>
        </w:rPr>
      </w:pPr>
      <w:r w:rsidRPr="00F47622">
        <w:rPr>
          <w:noProof/>
          <w:sz w:val="22"/>
          <w:szCs w:val="22"/>
          <w:lang w:val="sr-Latn-ME"/>
        </w:rPr>
        <w:t>Pacijenti sa nekontrolisanom ili značajnom kardiovaskularnom bolešću nisu bili uključeni u kliničke studije</w:t>
      </w:r>
    </w:p>
    <w:p w14:paraId="358A8356" w14:textId="77777777" w:rsidR="004D03FC" w:rsidRPr="00F47622" w:rsidRDefault="004D03FC" w:rsidP="00571531">
      <w:pPr>
        <w:tabs>
          <w:tab w:val="left" w:pos="284"/>
        </w:tabs>
        <w:jc w:val="both"/>
        <w:rPr>
          <w:noProof/>
          <w:sz w:val="22"/>
          <w:szCs w:val="22"/>
          <w:lang w:val="sr-Latn-ME"/>
        </w:rPr>
      </w:pPr>
    </w:p>
    <w:p w14:paraId="1DDD4D6A" w14:textId="77777777" w:rsidR="004D03FC" w:rsidRPr="00F47622" w:rsidRDefault="004D03FC" w:rsidP="00571531">
      <w:pPr>
        <w:tabs>
          <w:tab w:val="left" w:pos="284"/>
        </w:tabs>
        <w:jc w:val="both"/>
        <w:rPr>
          <w:noProof/>
          <w:sz w:val="22"/>
          <w:szCs w:val="22"/>
          <w:lang w:val="sr-Latn-ME"/>
        </w:rPr>
      </w:pPr>
      <w:r w:rsidRPr="00F47622">
        <w:rPr>
          <w:i/>
          <w:iCs/>
          <w:noProof/>
          <w:sz w:val="22"/>
          <w:szCs w:val="22"/>
          <w:u w:val="single"/>
          <w:lang w:val="sr-Latn-ME"/>
        </w:rPr>
        <w:t>Trombotična mikroangiopatija (TMA)</w:t>
      </w:r>
      <w:r w:rsidRPr="00F47622">
        <w:rPr>
          <w:noProof/>
          <w:sz w:val="22"/>
          <w:szCs w:val="22"/>
          <w:lang w:val="sr-Latn-ME"/>
        </w:rPr>
        <w:t xml:space="preserve"> </w:t>
      </w:r>
    </w:p>
    <w:p w14:paraId="4DEFA6CF" w14:textId="56F9E310" w:rsidR="004D03FC" w:rsidRPr="00F47622" w:rsidRDefault="004D03FC" w:rsidP="00571531">
      <w:pPr>
        <w:tabs>
          <w:tab w:val="left" w:pos="284"/>
        </w:tabs>
        <w:jc w:val="both"/>
        <w:rPr>
          <w:noProof/>
          <w:sz w:val="22"/>
          <w:szCs w:val="22"/>
          <w:lang w:val="sr-Latn-ME"/>
        </w:rPr>
      </w:pPr>
      <w:r w:rsidRPr="00F47622">
        <w:rPr>
          <w:noProof/>
          <w:sz w:val="22"/>
          <w:szCs w:val="22"/>
          <w:lang w:val="sr-Latn-ME"/>
        </w:rPr>
        <w:t>Inhibitori BCR-ABL tirozin kinaze bili su povezani sa trombotičnom mikroangiopatijom (TMA), uključujući pojedinačne slučajeve prijavljene kod prim</w:t>
      </w:r>
      <w:r w:rsidR="00214982" w:rsidRPr="00F47622">
        <w:rPr>
          <w:noProof/>
          <w:sz w:val="22"/>
          <w:szCs w:val="22"/>
          <w:lang w:val="sr-Latn-ME"/>
        </w:rPr>
        <w:t>j</w:t>
      </w:r>
      <w:r w:rsidRPr="00F47622">
        <w:rPr>
          <w:noProof/>
          <w:sz w:val="22"/>
          <w:szCs w:val="22"/>
          <w:lang w:val="sr-Latn-ME"/>
        </w:rPr>
        <w:t>ene dasatiniba (vid</w:t>
      </w:r>
      <w:r w:rsidR="00214982"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4.8). Ako se kod pacijenta koji prima dasatinib jave laboratorijski ili klinički nalazi povezani sa TMA, potrebno je prekinuti l</w:t>
      </w:r>
      <w:r w:rsidR="00214982" w:rsidRPr="00F47622">
        <w:rPr>
          <w:noProof/>
          <w:sz w:val="22"/>
          <w:szCs w:val="22"/>
          <w:lang w:val="sr-Latn-ME"/>
        </w:rPr>
        <w:t>ij</w:t>
      </w:r>
      <w:r w:rsidRPr="00F47622">
        <w:rPr>
          <w:noProof/>
          <w:sz w:val="22"/>
          <w:szCs w:val="22"/>
          <w:lang w:val="sr-Latn-ME"/>
        </w:rPr>
        <w:t>ečenje dasatinibom i sprovesti temeljnu proc</w:t>
      </w:r>
      <w:r w:rsidR="00214982" w:rsidRPr="00F47622">
        <w:rPr>
          <w:noProof/>
          <w:sz w:val="22"/>
          <w:szCs w:val="22"/>
          <w:lang w:val="sr-Latn-ME"/>
        </w:rPr>
        <w:t>j</w:t>
      </w:r>
      <w:r w:rsidRPr="00F47622">
        <w:rPr>
          <w:noProof/>
          <w:sz w:val="22"/>
          <w:szCs w:val="22"/>
          <w:lang w:val="sr-Latn-ME"/>
        </w:rPr>
        <w:t>enu radi utvrđivanja TMA, uključujući određivanje aktivnosti enzima ADAMTS13 i prisutnosti anti-ADAMTS13-antit</w:t>
      </w:r>
      <w:r w:rsidR="00214982" w:rsidRPr="00F47622">
        <w:rPr>
          <w:noProof/>
          <w:sz w:val="22"/>
          <w:szCs w:val="22"/>
          <w:lang w:val="sr-Latn-ME"/>
        </w:rPr>
        <w:t>ij</w:t>
      </w:r>
      <w:r w:rsidRPr="00F47622">
        <w:rPr>
          <w:noProof/>
          <w:sz w:val="22"/>
          <w:szCs w:val="22"/>
          <w:lang w:val="sr-Latn-ME"/>
        </w:rPr>
        <w:t>ela. Ako su anti-ADAMTS13-antit</w:t>
      </w:r>
      <w:r w:rsidR="00214982" w:rsidRPr="00F47622">
        <w:rPr>
          <w:noProof/>
          <w:sz w:val="22"/>
          <w:szCs w:val="22"/>
          <w:lang w:val="sr-Latn-ME"/>
        </w:rPr>
        <w:t>ij</w:t>
      </w:r>
      <w:r w:rsidRPr="00F47622">
        <w:rPr>
          <w:noProof/>
          <w:sz w:val="22"/>
          <w:szCs w:val="22"/>
          <w:lang w:val="sr-Latn-ME"/>
        </w:rPr>
        <w:t>ela povišena, a aktivnost enzima ADAMTS13 niska, l</w:t>
      </w:r>
      <w:r w:rsidR="00214982" w:rsidRPr="00F47622">
        <w:rPr>
          <w:noProof/>
          <w:sz w:val="22"/>
          <w:szCs w:val="22"/>
          <w:lang w:val="sr-Latn-ME"/>
        </w:rPr>
        <w:t>ij</w:t>
      </w:r>
      <w:r w:rsidRPr="00F47622">
        <w:rPr>
          <w:noProof/>
          <w:sz w:val="22"/>
          <w:szCs w:val="22"/>
          <w:lang w:val="sr-Latn-ME"/>
        </w:rPr>
        <w:t>ečenje dasatinibom ne sm</w:t>
      </w:r>
      <w:r w:rsidR="00214982" w:rsidRPr="00F47622">
        <w:rPr>
          <w:noProof/>
          <w:sz w:val="22"/>
          <w:szCs w:val="22"/>
          <w:lang w:val="sr-Latn-ME"/>
        </w:rPr>
        <w:t>ij</w:t>
      </w:r>
      <w:r w:rsidRPr="00F47622">
        <w:rPr>
          <w:noProof/>
          <w:sz w:val="22"/>
          <w:szCs w:val="22"/>
          <w:lang w:val="sr-Latn-ME"/>
        </w:rPr>
        <w:t>e se nastaviti.</w:t>
      </w:r>
    </w:p>
    <w:p w14:paraId="7DDF4217" w14:textId="77777777" w:rsidR="004D03FC" w:rsidRPr="00F47622" w:rsidRDefault="004D03FC" w:rsidP="00571531">
      <w:pPr>
        <w:tabs>
          <w:tab w:val="left" w:pos="284"/>
        </w:tabs>
        <w:jc w:val="both"/>
        <w:rPr>
          <w:noProof/>
          <w:sz w:val="22"/>
          <w:szCs w:val="22"/>
          <w:lang w:val="sr-Latn-ME"/>
        </w:rPr>
      </w:pPr>
    </w:p>
    <w:p w14:paraId="78F765F6"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Reaktivacija hepatitisa B</w:t>
      </w:r>
    </w:p>
    <w:p w14:paraId="460F8714" w14:textId="06D7B45A" w:rsidR="004D03FC" w:rsidRPr="00F47622" w:rsidRDefault="004D03FC" w:rsidP="00571531">
      <w:pPr>
        <w:tabs>
          <w:tab w:val="left" w:pos="284"/>
        </w:tabs>
        <w:jc w:val="both"/>
        <w:rPr>
          <w:noProof/>
          <w:sz w:val="22"/>
          <w:szCs w:val="22"/>
          <w:lang w:val="sr-Latn-ME"/>
        </w:rPr>
      </w:pPr>
      <w:r w:rsidRPr="00F47622">
        <w:rPr>
          <w:noProof/>
          <w:sz w:val="22"/>
          <w:szCs w:val="22"/>
          <w:lang w:val="sr-Latn-ME"/>
        </w:rPr>
        <w:t>Kod pacijenata koji su hronični nosioci virusa hepatitisa B javila se reaktivacija tog virusa posl</w:t>
      </w:r>
      <w:r w:rsidR="000D299C" w:rsidRPr="00F47622">
        <w:rPr>
          <w:noProof/>
          <w:sz w:val="22"/>
          <w:szCs w:val="22"/>
          <w:lang w:val="sr-Latn-ME"/>
        </w:rPr>
        <w:t>ij</w:t>
      </w:r>
      <w:r w:rsidRPr="00F47622">
        <w:rPr>
          <w:noProof/>
          <w:sz w:val="22"/>
          <w:szCs w:val="22"/>
          <w:lang w:val="sr-Latn-ME"/>
        </w:rPr>
        <w:t>e prim</w:t>
      </w:r>
      <w:r w:rsidR="00214982" w:rsidRPr="00F47622">
        <w:rPr>
          <w:noProof/>
          <w:sz w:val="22"/>
          <w:szCs w:val="22"/>
          <w:lang w:val="sr-Latn-ME"/>
        </w:rPr>
        <w:t>j</w:t>
      </w:r>
      <w:r w:rsidRPr="00F47622">
        <w:rPr>
          <w:noProof/>
          <w:sz w:val="22"/>
          <w:szCs w:val="22"/>
          <w:lang w:val="sr-Latn-ME"/>
        </w:rPr>
        <w:t xml:space="preserve">ene inhibitora BCR-ABL tirozin kinaze. U nekim slučajevima je došlo do akutne insuficijencije jetre ili fulminantnog hepatitisa što je dovelo do transplantacije jetre ili smrtnog ishoda. </w:t>
      </w:r>
    </w:p>
    <w:p w14:paraId="1D08F0EE" w14:textId="77777777" w:rsidR="004012CA" w:rsidRPr="00F47622" w:rsidRDefault="004012CA" w:rsidP="00571531">
      <w:pPr>
        <w:tabs>
          <w:tab w:val="left" w:pos="284"/>
        </w:tabs>
        <w:jc w:val="both"/>
        <w:rPr>
          <w:noProof/>
          <w:sz w:val="22"/>
          <w:szCs w:val="22"/>
          <w:lang w:val="sr-Latn-ME"/>
        </w:rPr>
      </w:pPr>
    </w:p>
    <w:p w14:paraId="5CBDD5B8" w14:textId="5928595D" w:rsidR="004D03FC" w:rsidRPr="00F47622" w:rsidRDefault="004D03FC" w:rsidP="00571531">
      <w:pPr>
        <w:tabs>
          <w:tab w:val="left" w:pos="284"/>
        </w:tabs>
        <w:jc w:val="both"/>
        <w:rPr>
          <w:noProof/>
          <w:sz w:val="22"/>
          <w:szCs w:val="22"/>
          <w:lang w:val="sr-Latn-ME"/>
        </w:rPr>
      </w:pPr>
      <w:r w:rsidRPr="00F47622">
        <w:rPr>
          <w:noProof/>
          <w:sz w:val="22"/>
          <w:szCs w:val="22"/>
          <w:lang w:val="sr-Latn-ME"/>
        </w:rPr>
        <w:t>Pacijente treba testirati na HBV infekciju pr</w:t>
      </w:r>
      <w:r w:rsidR="00214982" w:rsidRPr="00F47622">
        <w:rPr>
          <w:noProof/>
          <w:sz w:val="22"/>
          <w:szCs w:val="22"/>
          <w:lang w:val="sr-Latn-ME"/>
        </w:rPr>
        <w:t>ij</w:t>
      </w:r>
      <w:r w:rsidRPr="00F47622">
        <w:rPr>
          <w:noProof/>
          <w:sz w:val="22"/>
          <w:szCs w:val="22"/>
          <w:lang w:val="sr-Latn-ME"/>
        </w:rPr>
        <w:t>e početka terapije l</w:t>
      </w:r>
      <w:r w:rsidR="00214982" w:rsidRPr="00F47622">
        <w:rPr>
          <w:noProof/>
          <w:sz w:val="22"/>
          <w:szCs w:val="22"/>
          <w:lang w:val="sr-Latn-ME"/>
        </w:rPr>
        <w:t>ij</w:t>
      </w:r>
      <w:r w:rsidRPr="00F47622">
        <w:rPr>
          <w:noProof/>
          <w:sz w:val="22"/>
          <w:szCs w:val="22"/>
          <w:lang w:val="sr-Latn-ME"/>
        </w:rPr>
        <w:t>ekom Dasatinib Zentiva. Pr</w:t>
      </w:r>
      <w:r w:rsidR="00214982" w:rsidRPr="00F47622">
        <w:rPr>
          <w:noProof/>
          <w:sz w:val="22"/>
          <w:szCs w:val="22"/>
          <w:lang w:val="sr-Latn-ME"/>
        </w:rPr>
        <w:t>ij</w:t>
      </w:r>
      <w:r w:rsidRPr="00F47622">
        <w:rPr>
          <w:noProof/>
          <w:sz w:val="22"/>
          <w:szCs w:val="22"/>
          <w:lang w:val="sr-Latn-ME"/>
        </w:rPr>
        <w:t>e nego što se započne terapija kod pacijenata sa pozitivnom serologijom hepatitisa B (uključujući i one sa aktivnom bolešću) i kod pacijenata za koje se pokaže da su pozitivni na HBV tokom terapije, potrebna je konsultacija sa ekspertima za bolesti jetre i l</w:t>
      </w:r>
      <w:r w:rsidR="00214982" w:rsidRPr="00F47622">
        <w:rPr>
          <w:noProof/>
          <w:sz w:val="22"/>
          <w:szCs w:val="22"/>
          <w:lang w:val="sr-Latn-ME"/>
        </w:rPr>
        <w:t>ij</w:t>
      </w:r>
      <w:r w:rsidRPr="00F47622">
        <w:rPr>
          <w:noProof/>
          <w:sz w:val="22"/>
          <w:szCs w:val="22"/>
          <w:lang w:val="sr-Latn-ME"/>
        </w:rPr>
        <w:t xml:space="preserve">ečenje hepatitisa B . Nosioce HBV kojima je potrebna </w:t>
      </w:r>
      <w:r w:rsidRPr="00F47622">
        <w:rPr>
          <w:noProof/>
          <w:sz w:val="22"/>
          <w:szCs w:val="22"/>
          <w:lang w:val="sr-Latn-ME"/>
        </w:rPr>
        <w:lastRenderedPageBreak/>
        <w:t>terapija l</w:t>
      </w:r>
      <w:r w:rsidR="00214982" w:rsidRPr="00F47622">
        <w:rPr>
          <w:noProof/>
          <w:sz w:val="22"/>
          <w:szCs w:val="22"/>
          <w:lang w:val="sr-Latn-ME"/>
        </w:rPr>
        <w:t>ij</w:t>
      </w:r>
      <w:r w:rsidRPr="00F47622">
        <w:rPr>
          <w:noProof/>
          <w:sz w:val="22"/>
          <w:szCs w:val="22"/>
          <w:lang w:val="sr-Latn-ME"/>
        </w:rPr>
        <w:t>ekom Dasatinib Zentiva treba pažljivo pratiti radi utvrđivanja eventualnih znakova i simptoma aktivne HBV infekcije tokom terapije i nekoliko m</w:t>
      </w:r>
      <w:r w:rsidR="00214982" w:rsidRPr="00F47622">
        <w:rPr>
          <w:noProof/>
          <w:sz w:val="22"/>
          <w:szCs w:val="22"/>
          <w:lang w:val="sr-Latn-ME"/>
        </w:rPr>
        <w:t>j</w:t>
      </w:r>
      <w:r w:rsidRPr="00F47622">
        <w:rPr>
          <w:noProof/>
          <w:sz w:val="22"/>
          <w:szCs w:val="22"/>
          <w:lang w:val="sr-Latn-ME"/>
        </w:rPr>
        <w:t>eseci nakon završetka terapije (vid</w:t>
      </w:r>
      <w:r w:rsidR="00214982"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4.8).</w:t>
      </w:r>
    </w:p>
    <w:p w14:paraId="79BCCA4F" w14:textId="77777777" w:rsidR="004D03FC" w:rsidRPr="00F47622" w:rsidRDefault="004D03FC" w:rsidP="00571531">
      <w:pPr>
        <w:tabs>
          <w:tab w:val="left" w:pos="284"/>
        </w:tabs>
        <w:jc w:val="both"/>
        <w:rPr>
          <w:noProof/>
          <w:sz w:val="22"/>
          <w:szCs w:val="22"/>
          <w:lang w:val="sr-Latn-ME"/>
        </w:rPr>
      </w:pPr>
    </w:p>
    <w:p w14:paraId="5AAA2A10"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Uticaj na rast i razvoj kod pedijatrijskih pacijenata</w:t>
      </w:r>
    </w:p>
    <w:p w14:paraId="4D1CA145" w14:textId="61D28567" w:rsidR="004D03FC" w:rsidRPr="00F47622" w:rsidRDefault="004D03FC" w:rsidP="00571531">
      <w:pPr>
        <w:tabs>
          <w:tab w:val="left" w:pos="284"/>
        </w:tabs>
        <w:jc w:val="both"/>
        <w:rPr>
          <w:noProof/>
          <w:sz w:val="22"/>
          <w:szCs w:val="22"/>
          <w:lang w:val="sr-Latn-ME"/>
        </w:rPr>
      </w:pPr>
      <w:r w:rsidRPr="00F47622">
        <w:rPr>
          <w:noProof/>
          <w:sz w:val="22"/>
          <w:szCs w:val="22"/>
          <w:lang w:val="sr-Latn-ME"/>
        </w:rPr>
        <w:t>U ispitivanjima dasatiniba na pedijatrijskim pacijentima sa Ph+ HML u hroničnoj fazi koji su bili rezistentni na imatinib/nisu podnosili imatinib i kod prethodno nel</w:t>
      </w:r>
      <w:r w:rsidR="00214982" w:rsidRPr="00F47622">
        <w:rPr>
          <w:noProof/>
          <w:sz w:val="22"/>
          <w:szCs w:val="22"/>
          <w:lang w:val="sr-Latn-ME"/>
        </w:rPr>
        <w:t>ij</w:t>
      </w:r>
      <w:r w:rsidRPr="00F47622">
        <w:rPr>
          <w:noProof/>
          <w:sz w:val="22"/>
          <w:szCs w:val="22"/>
          <w:lang w:val="sr-Latn-ME"/>
        </w:rPr>
        <w:t>ečenih pedijatrijskih pacijenata sa Ph+ HML u hroničnoj fazi,  l</w:t>
      </w:r>
      <w:r w:rsidR="00214982" w:rsidRPr="00F47622">
        <w:rPr>
          <w:noProof/>
          <w:sz w:val="22"/>
          <w:szCs w:val="22"/>
          <w:lang w:val="sr-Latn-ME"/>
        </w:rPr>
        <w:t>ij</w:t>
      </w:r>
      <w:r w:rsidRPr="00F47622">
        <w:rPr>
          <w:noProof/>
          <w:sz w:val="22"/>
          <w:szCs w:val="22"/>
          <w:lang w:val="sr-Latn-ME"/>
        </w:rPr>
        <w:t>ekom uzrokovani neželjeni događaji povezani sa rastom i razvojem kostiju su nakon najmanje 2 godine l</w:t>
      </w:r>
      <w:r w:rsidR="00214982" w:rsidRPr="00F47622">
        <w:rPr>
          <w:noProof/>
          <w:sz w:val="22"/>
          <w:szCs w:val="22"/>
          <w:lang w:val="sr-Latn-ME"/>
        </w:rPr>
        <w:t>ij</w:t>
      </w:r>
      <w:r w:rsidRPr="00F47622">
        <w:rPr>
          <w:noProof/>
          <w:sz w:val="22"/>
          <w:szCs w:val="22"/>
          <w:lang w:val="sr-Latn-ME"/>
        </w:rPr>
        <w:t>ečenja prijavljeni kod 6 (4,6%) pacijenata, a jedan od njih bio je teškog intenziteta (zastoj u rastu gradusa 3). Tih 6 slučajeva uključivalo je slučajeve kasnog srastanja epifize, osteopenije, zastoja u rastu i ginekomastije (vid</w:t>
      </w:r>
      <w:r w:rsidR="00214982"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5.1). Ove rezultate je teško tumačiti u kontekstu hroničnih bolesti kao što je HML i zaht</w:t>
      </w:r>
      <w:r w:rsidR="00214982" w:rsidRPr="00F47622">
        <w:rPr>
          <w:noProof/>
          <w:sz w:val="22"/>
          <w:szCs w:val="22"/>
          <w:lang w:val="sr-Latn-ME"/>
        </w:rPr>
        <w:t>ij</w:t>
      </w:r>
      <w:r w:rsidRPr="00F47622">
        <w:rPr>
          <w:noProof/>
          <w:sz w:val="22"/>
          <w:szCs w:val="22"/>
          <w:lang w:val="sr-Latn-ME"/>
        </w:rPr>
        <w:t>evaju dugoročno praćenje.</w:t>
      </w:r>
    </w:p>
    <w:p w14:paraId="5E63BEC3" w14:textId="77777777" w:rsidR="004D03FC" w:rsidRPr="00F47622" w:rsidRDefault="004D03FC" w:rsidP="00571531">
      <w:pPr>
        <w:tabs>
          <w:tab w:val="left" w:pos="284"/>
        </w:tabs>
        <w:jc w:val="both"/>
        <w:rPr>
          <w:noProof/>
          <w:sz w:val="22"/>
          <w:szCs w:val="22"/>
          <w:lang w:val="sr-Latn-ME"/>
        </w:rPr>
      </w:pPr>
    </w:p>
    <w:p w14:paraId="339A31DB" w14:textId="4D6658B8" w:rsidR="004D03FC" w:rsidRPr="00F47622" w:rsidRDefault="004D03FC" w:rsidP="00571531">
      <w:pPr>
        <w:tabs>
          <w:tab w:val="left" w:pos="284"/>
        </w:tabs>
        <w:jc w:val="both"/>
        <w:rPr>
          <w:noProof/>
          <w:sz w:val="22"/>
          <w:szCs w:val="22"/>
          <w:lang w:val="sr-Latn-ME"/>
        </w:rPr>
      </w:pPr>
      <w:r w:rsidRPr="00F47622">
        <w:rPr>
          <w:noProof/>
          <w:sz w:val="22"/>
          <w:szCs w:val="22"/>
          <w:lang w:val="sr-Latn-ME"/>
        </w:rPr>
        <w:t>U ispitivanjima dasatiniba u kombinaciji sa hemoterapijom na pedijatrijskim pacijentima sa novodijagnostikovanom Ph+ ALL, l</w:t>
      </w:r>
      <w:r w:rsidR="00214982" w:rsidRPr="00F47622">
        <w:rPr>
          <w:noProof/>
          <w:sz w:val="22"/>
          <w:szCs w:val="22"/>
          <w:lang w:val="sr-Latn-ME"/>
        </w:rPr>
        <w:t>ij</w:t>
      </w:r>
      <w:r w:rsidRPr="00F47622">
        <w:rPr>
          <w:noProof/>
          <w:sz w:val="22"/>
          <w:szCs w:val="22"/>
          <w:lang w:val="sr-Latn-ME"/>
        </w:rPr>
        <w:t>ekom uzrokovani neželjeni događaji povezani sa rastom i razvojem kostiju su nakon najviše 2 godine l</w:t>
      </w:r>
      <w:r w:rsidR="00214982" w:rsidRPr="00F47622">
        <w:rPr>
          <w:noProof/>
          <w:sz w:val="22"/>
          <w:szCs w:val="22"/>
          <w:lang w:val="sr-Latn-ME"/>
        </w:rPr>
        <w:t>ij</w:t>
      </w:r>
      <w:r w:rsidRPr="00F47622">
        <w:rPr>
          <w:noProof/>
          <w:sz w:val="22"/>
          <w:szCs w:val="22"/>
          <w:lang w:val="sr-Latn-ME"/>
        </w:rPr>
        <w:t>ečenja prijavljeni kod 1 (0,6%) pacijenta. Taj slučaj je bio osteopenija gradusa 1.</w:t>
      </w:r>
    </w:p>
    <w:p w14:paraId="3997F411" w14:textId="77777777" w:rsidR="0042227F" w:rsidRPr="00F47622" w:rsidRDefault="0042227F" w:rsidP="00571531">
      <w:pPr>
        <w:pStyle w:val="BodyText"/>
        <w:kinsoku w:val="0"/>
        <w:overflowPunct w:val="0"/>
        <w:spacing w:after="60"/>
        <w:rPr>
          <w:szCs w:val="22"/>
          <w:lang w:val="sr-Latn-ME"/>
        </w:rPr>
      </w:pPr>
    </w:p>
    <w:p w14:paraId="7A388DE9" w14:textId="53216F11" w:rsidR="00BE7FC9" w:rsidRPr="00F47622" w:rsidRDefault="00BE7FC9" w:rsidP="00571531">
      <w:pPr>
        <w:pStyle w:val="BodyText"/>
        <w:kinsoku w:val="0"/>
        <w:overflowPunct w:val="0"/>
        <w:spacing w:after="60"/>
        <w:rPr>
          <w:szCs w:val="22"/>
          <w:lang w:val="sr-Latn-ME"/>
        </w:rPr>
      </w:pPr>
      <w:r w:rsidRPr="00F47622">
        <w:rPr>
          <w:szCs w:val="22"/>
          <w:lang w:val="sr-Latn-ME"/>
        </w:rPr>
        <w:t>Zastoj u rastu je zab</w:t>
      </w:r>
      <w:r w:rsidR="00214982" w:rsidRPr="00F47622">
        <w:rPr>
          <w:szCs w:val="22"/>
          <w:lang w:val="sr-Latn-ME"/>
        </w:rPr>
        <w:t>ilj</w:t>
      </w:r>
      <w:r w:rsidRPr="00F47622">
        <w:rPr>
          <w:szCs w:val="22"/>
          <w:lang w:val="sr-Latn-ME"/>
        </w:rPr>
        <w:t>ežen u kliničkim ispitivanjima kod pedijatrijskih pacijenata l</w:t>
      </w:r>
      <w:r w:rsidR="00214982" w:rsidRPr="00F47622">
        <w:rPr>
          <w:szCs w:val="22"/>
          <w:lang w:val="sr-Latn-ME"/>
        </w:rPr>
        <w:t>ij</w:t>
      </w:r>
      <w:r w:rsidRPr="00F47622">
        <w:rPr>
          <w:szCs w:val="22"/>
          <w:lang w:val="sr-Latn-ME"/>
        </w:rPr>
        <w:t xml:space="preserve">ečenih </w:t>
      </w:r>
      <w:proofErr w:type="spellStart"/>
      <w:r w:rsidRPr="00F47622">
        <w:rPr>
          <w:szCs w:val="22"/>
          <w:lang w:val="sr-Latn-ME"/>
        </w:rPr>
        <w:t>dasatinibom</w:t>
      </w:r>
      <w:proofErr w:type="spellEnd"/>
      <w:r w:rsidRPr="00F47622">
        <w:rPr>
          <w:szCs w:val="22"/>
          <w:lang w:val="sr-Latn-ME"/>
        </w:rPr>
        <w:t xml:space="preserve"> (vid</w:t>
      </w:r>
      <w:r w:rsidR="00214982" w:rsidRPr="00F47622">
        <w:rPr>
          <w:szCs w:val="22"/>
          <w:lang w:val="sr-Latn-ME"/>
        </w:rPr>
        <w:t>j</w:t>
      </w:r>
      <w:r w:rsidRPr="00F47622">
        <w:rPr>
          <w:szCs w:val="22"/>
          <w:lang w:val="sr-Latn-ME"/>
        </w:rPr>
        <w:t xml:space="preserve">eti </w:t>
      </w:r>
      <w:r w:rsidR="00571531" w:rsidRPr="00F47622">
        <w:rPr>
          <w:szCs w:val="22"/>
          <w:lang w:val="sr-Latn-ME"/>
        </w:rPr>
        <w:t xml:space="preserve">dio </w:t>
      </w:r>
      <w:r w:rsidRPr="00F47622">
        <w:rPr>
          <w:szCs w:val="22"/>
          <w:lang w:val="sr-Latn-ME"/>
        </w:rPr>
        <w:t xml:space="preserve">4.8). </w:t>
      </w:r>
      <w:r w:rsidR="009F5C3E" w:rsidRPr="00F47622">
        <w:rPr>
          <w:szCs w:val="22"/>
          <w:lang w:val="sr-Latn-ME"/>
        </w:rPr>
        <w:t xml:space="preserve">Nakon najviše dvije godine liječenja, </w:t>
      </w:r>
      <w:r w:rsidR="004104AC" w:rsidRPr="00F47622">
        <w:rPr>
          <w:szCs w:val="22"/>
          <w:lang w:val="sr-Latn-ME"/>
        </w:rPr>
        <w:t>primjećen</w:t>
      </w:r>
      <w:r w:rsidR="009F5C3E" w:rsidRPr="00F47622">
        <w:rPr>
          <w:szCs w:val="22"/>
          <w:lang w:val="sr-Latn-ME"/>
        </w:rPr>
        <w:t xml:space="preserve"> je silazni trend u očekivanoj visini, u istom stepenu kao što je </w:t>
      </w:r>
      <w:r w:rsidR="004104AC" w:rsidRPr="00F47622">
        <w:rPr>
          <w:szCs w:val="22"/>
          <w:lang w:val="sr-Latn-ME"/>
        </w:rPr>
        <w:t>primjećeno</w:t>
      </w:r>
      <w:r w:rsidR="009F5C3E" w:rsidRPr="00F47622">
        <w:rPr>
          <w:szCs w:val="22"/>
          <w:lang w:val="sr-Latn-ME"/>
        </w:rPr>
        <w:t xml:space="preserve"> kod primjene samo hemoterapije, bez uticaja na očekivanu tjelesnu masu i indeks tjelesne mase (</w:t>
      </w:r>
      <w:proofErr w:type="spellStart"/>
      <w:r w:rsidR="009F5C3E" w:rsidRPr="00F47622">
        <w:rPr>
          <w:szCs w:val="22"/>
          <w:lang w:val="sr-Latn-ME"/>
        </w:rPr>
        <w:t>eng</w:t>
      </w:r>
      <w:proofErr w:type="spellEnd"/>
      <w:r w:rsidR="009F5C3E" w:rsidRPr="00F47622">
        <w:rPr>
          <w:szCs w:val="22"/>
          <w:lang w:val="sr-Latn-ME"/>
        </w:rPr>
        <w:t xml:space="preserve">. </w:t>
      </w:r>
      <w:proofErr w:type="spellStart"/>
      <w:r w:rsidR="009F5C3E" w:rsidRPr="00F47622">
        <w:rPr>
          <w:i/>
          <w:iCs/>
          <w:szCs w:val="22"/>
          <w:lang w:val="sr-Latn-ME"/>
        </w:rPr>
        <w:t>body</w:t>
      </w:r>
      <w:proofErr w:type="spellEnd"/>
      <w:r w:rsidR="009F5C3E" w:rsidRPr="00F47622">
        <w:rPr>
          <w:i/>
          <w:iCs/>
          <w:szCs w:val="22"/>
          <w:lang w:val="sr-Latn-ME"/>
        </w:rPr>
        <w:t xml:space="preserve"> </w:t>
      </w:r>
      <w:proofErr w:type="spellStart"/>
      <w:r w:rsidR="009F5C3E" w:rsidRPr="00F47622">
        <w:rPr>
          <w:i/>
          <w:iCs/>
          <w:szCs w:val="22"/>
          <w:lang w:val="sr-Latn-ME"/>
        </w:rPr>
        <w:t>mass</w:t>
      </w:r>
      <w:proofErr w:type="spellEnd"/>
      <w:r w:rsidR="009F5C3E" w:rsidRPr="00F47622">
        <w:rPr>
          <w:i/>
          <w:iCs/>
          <w:szCs w:val="22"/>
          <w:lang w:val="sr-Latn-ME"/>
        </w:rPr>
        <w:t xml:space="preserve"> </w:t>
      </w:r>
      <w:proofErr w:type="spellStart"/>
      <w:r w:rsidR="009F5C3E" w:rsidRPr="00F47622">
        <w:rPr>
          <w:i/>
          <w:iCs/>
          <w:szCs w:val="22"/>
          <w:lang w:val="sr-Latn-ME"/>
        </w:rPr>
        <w:t>index</w:t>
      </w:r>
      <w:proofErr w:type="spellEnd"/>
      <w:r w:rsidR="009F5C3E" w:rsidRPr="00F47622">
        <w:rPr>
          <w:szCs w:val="22"/>
          <w:lang w:val="sr-Latn-ME"/>
        </w:rPr>
        <w:t xml:space="preserve">, </w:t>
      </w:r>
      <w:proofErr w:type="spellStart"/>
      <w:r w:rsidR="009F5C3E" w:rsidRPr="00F47622">
        <w:rPr>
          <w:szCs w:val="22"/>
          <w:lang w:val="sr-Latn-ME"/>
        </w:rPr>
        <w:t>BMI</w:t>
      </w:r>
      <w:proofErr w:type="spellEnd"/>
      <w:r w:rsidR="009F5C3E" w:rsidRPr="00F47622">
        <w:rPr>
          <w:szCs w:val="22"/>
          <w:lang w:val="sr-Latn-ME"/>
        </w:rPr>
        <w:t xml:space="preserve">) i bez povezanosti sa hormonskim poremećajima ili drugim odstupanjima u rezultatima laboratorijskih parametara. </w:t>
      </w:r>
      <w:r w:rsidRPr="00F47622">
        <w:rPr>
          <w:szCs w:val="22"/>
          <w:lang w:val="sr-Latn-ME"/>
        </w:rPr>
        <w:t>Preporučuje se praćenje rasta kostiju i razvoja pedijatrijskih pacijenata.</w:t>
      </w:r>
    </w:p>
    <w:p w14:paraId="3D77716E" w14:textId="77777777" w:rsidR="004D03FC" w:rsidRPr="00F47622" w:rsidRDefault="004D03FC" w:rsidP="00571531">
      <w:pPr>
        <w:tabs>
          <w:tab w:val="left" w:pos="284"/>
        </w:tabs>
        <w:jc w:val="both"/>
        <w:rPr>
          <w:noProof/>
          <w:sz w:val="22"/>
          <w:szCs w:val="22"/>
          <w:lang w:val="sr-Latn-ME"/>
        </w:rPr>
      </w:pPr>
    </w:p>
    <w:p w14:paraId="2A475EC1"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Pomoćne supstance</w:t>
      </w:r>
      <w:r w:rsidRPr="00F47622">
        <w:rPr>
          <w:noProof/>
          <w:sz w:val="22"/>
          <w:szCs w:val="22"/>
          <w:lang w:val="sr-Latn-ME"/>
        </w:rPr>
        <w:t xml:space="preserve"> </w:t>
      </w:r>
    </w:p>
    <w:p w14:paraId="0F0AEB22" w14:textId="0C91EA14" w:rsidR="004D03FC" w:rsidRPr="00F47622" w:rsidRDefault="004D03FC" w:rsidP="00571531">
      <w:pPr>
        <w:tabs>
          <w:tab w:val="left" w:pos="284"/>
        </w:tabs>
        <w:jc w:val="both"/>
        <w:rPr>
          <w:noProof/>
          <w:sz w:val="22"/>
          <w:szCs w:val="22"/>
          <w:lang w:val="sr-Latn-ME"/>
        </w:rPr>
      </w:pPr>
      <w:r w:rsidRPr="00F47622">
        <w:rPr>
          <w:noProof/>
          <w:sz w:val="22"/>
          <w:szCs w:val="22"/>
          <w:lang w:val="sr-Latn-ME"/>
        </w:rPr>
        <w:t>Ovaj l</w:t>
      </w:r>
      <w:r w:rsidR="00214982" w:rsidRPr="00F47622">
        <w:rPr>
          <w:noProof/>
          <w:sz w:val="22"/>
          <w:szCs w:val="22"/>
          <w:lang w:val="sr-Latn-ME"/>
        </w:rPr>
        <w:t>ij</w:t>
      </w:r>
      <w:r w:rsidRPr="00F47622">
        <w:rPr>
          <w:noProof/>
          <w:sz w:val="22"/>
          <w:szCs w:val="22"/>
          <w:lang w:val="sr-Latn-ME"/>
        </w:rPr>
        <w:t>ek sadrži laktozu, monohidrat. Pacijenti sa r</w:t>
      </w:r>
      <w:r w:rsidR="00214982" w:rsidRPr="00F47622">
        <w:rPr>
          <w:noProof/>
          <w:sz w:val="22"/>
          <w:szCs w:val="22"/>
          <w:lang w:val="sr-Latn-ME"/>
        </w:rPr>
        <w:t>ij</w:t>
      </w:r>
      <w:r w:rsidRPr="00F47622">
        <w:rPr>
          <w:noProof/>
          <w:sz w:val="22"/>
          <w:szCs w:val="22"/>
          <w:lang w:val="sr-Latn-ME"/>
        </w:rPr>
        <w:t>etkim nasl</w:t>
      </w:r>
      <w:r w:rsidR="000D299C" w:rsidRPr="00F47622">
        <w:rPr>
          <w:noProof/>
          <w:sz w:val="22"/>
          <w:szCs w:val="22"/>
          <w:lang w:val="sr-Latn-ME"/>
        </w:rPr>
        <w:t>j</w:t>
      </w:r>
      <w:r w:rsidRPr="00F47622">
        <w:rPr>
          <w:noProof/>
          <w:sz w:val="22"/>
          <w:szCs w:val="22"/>
          <w:lang w:val="sr-Latn-ME"/>
        </w:rPr>
        <w:t>ednim poremećajima intolerancije na galaktozu, potpunim nedostatkom laktaze ili malapsorpcijom glukoze i galaktoze ne sm</w:t>
      </w:r>
      <w:r w:rsidR="00214982" w:rsidRPr="00F47622">
        <w:rPr>
          <w:noProof/>
          <w:sz w:val="22"/>
          <w:szCs w:val="22"/>
          <w:lang w:val="sr-Latn-ME"/>
        </w:rPr>
        <w:t>i</w:t>
      </w:r>
      <w:r w:rsidRPr="00F47622">
        <w:rPr>
          <w:noProof/>
          <w:sz w:val="22"/>
          <w:szCs w:val="22"/>
          <w:lang w:val="sr-Latn-ME"/>
        </w:rPr>
        <w:t>ju da uzimaju ovaj l</w:t>
      </w:r>
      <w:r w:rsidR="00214982" w:rsidRPr="00F47622">
        <w:rPr>
          <w:noProof/>
          <w:sz w:val="22"/>
          <w:szCs w:val="22"/>
          <w:lang w:val="sr-Latn-ME"/>
        </w:rPr>
        <w:t>ij</w:t>
      </w:r>
      <w:r w:rsidRPr="00F47622">
        <w:rPr>
          <w:noProof/>
          <w:sz w:val="22"/>
          <w:szCs w:val="22"/>
          <w:lang w:val="sr-Latn-ME"/>
        </w:rPr>
        <w:t xml:space="preserve">ek. </w:t>
      </w:r>
    </w:p>
    <w:p w14:paraId="08C818C9" w14:textId="77777777" w:rsidR="00BC2D56" w:rsidRPr="00F47622" w:rsidRDefault="00BC2D56" w:rsidP="00571531">
      <w:pPr>
        <w:tabs>
          <w:tab w:val="left" w:pos="284"/>
        </w:tabs>
        <w:jc w:val="both"/>
        <w:rPr>
          <w:noProof/>
          <w:sz w:val="22"/>
          <w:szCs w:val="22"/>
          <w:lang w:val="sr-Latn-ME"/>
        </w:rPr>
      </w:pPr>
    </w:p>
    <w:p w14:paraId="30EB22BC" w14:textId="0A8E1BAB" w:rsidR="004D03FC" w:rsidRPr="00F47622" w:rsidRDefault="004D03FC" w:rsidP="00571531">
      <w:pPr>
        <w:tabs>
          <w:tab w:val="left" w:pos="284"/>
        </w:tabs>
        <w:jc w:val="both"/>
        <w:rPr>
          <w:noProof/>
          <w:sz w:val="22"/>
          <w:szCs w:val="22"/>
          <w:lang w:val="sr-Latn-ME"/>
        </w:rPr>
      </w:pPr>
      <w:r w:rsidRPr="00F47622">
        <w:rPr>
          <w:noProof/>
          <w:sz w:val="22"/>
          <w:szCs w:val="22"/>
          <w:lang w:val="sr-Latn-ME"/>
        </w:rPr>
        <w:t>Jedna film tableta sadrži manje od 1 mmol (23 mg) natrijuma, tj. suštinski je “bez natrijuma”.</w:t>
      </w:r>
    </w:p>
    <w:p w14:paraId="7C68568C" w14:textId="77777777" w:rsidR="00057E35" w:rsidRPr="00F47622" w:rsidRDefault="00057E35" w:rsidP="00571531">
      <w:pPr>
        <w:tabs>
          <w:tab w:val="left" w:pos="540"/>
          <w:tab w:val="left" w:pos="569"/>
        </w:tabs>
        <w:jc w:val="both"/>
        <w:rPr>
          <w:bCs/>
          <w:sz w:val="22"/>
          <w:szCs w:val="22"/>
          <w:lang w:val="sr-Latn-ME"/>
        </w:rPr>
      </w:pPr>
    </w:p>
    <w:p w14:paraId="49CD2CFF" w14:textId="016678D0" w:rsidR="00411B4B" w:rsidRPr="00F47622" w:rsidRDefault="00F47C36" w:rsidP="00FE5AE9">
      <w:pPr>
        <w:tabs>
          <w:tab w:val="left" w:pos="540"/>
          <w:tab w:val="left" w:pos="569"/>
        </w:tabs>
        <w:rPr>
          <w:b/>
          <w:bCs/>
          <w:sz w:val="22"/>
          <w:szCs w:val="22"/>
          <w:lang w:val="sr-Latn-ME"/>
        </w:rPr>
      </w:pPr>
      <w:r w:rsidRPr="00F47622">
        <w:rPr>
          <w:b/>
          <w:bCs/>
          <w:sz w:val="22"/>
          <w:szCs w:val="22"/>
          <w:lang w:val="sr-Latn-ME"/>
        </w:rPr>
        <w:t xml:space="preserve">4.5. </w:t>
      </w:r>
      <w:r w:rsidR="00411B4B" w:rsidRPr="00F47622">
        <w:rPr>
          <w:b/>
          <w:bCs/>
          <w:sz w:val="22"/>
          <w:szCs w:val="22"/>
          <w:lang w:val="sr-Latn-ME"/>
        </w:rPr>
        <w:t>Interakcije sa drugim ljekovima i druge vrste interakcija</w:t>
      </w:r>
    </w:p>
    <w:p w14:paraId="0435AF0C" w14:textId="77777777" w:rsidR="004D03FC" w:rsidRPr="00F47622" w:rsidRDefault="004D03FC" w:rsidP="00571531">
      <w:pPr>
        <w:tabs>
          <w:tab w:val="left" w:pos="284"/>
        </w:tabs>
        <w:jc w:val="both"/>
        <w:rPr>
          <w:noProof/>
          <w:sz w:val="22"/>
          <w:szCs w:val="22"/>
          <w:u w:val="single"/>
          <w:lang w:val="sr-Latn-ME"/>
        </w:rPr>
      </w:pPr>
    </w:p>
    <w:p w14:paraId="6ACEC0A0" w14:textId="6FD973A0"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Aktivne supstance koje mogu povećati koncentracije dasatiniba u plazmi</w:t>
      </w:r>
    </w:p>
    <w:p w14:paraId="18C0A9EC" w14:textId="60E9C29A" w:rsidR="004D03FC" w:rsidRPr="00F47622" w:rsidRDefault="004D03FC" w:rsidP="00571531">
      <w:pPr>
        <w:tabs>
          <w:tab w:val="left" w:pos="284"/>
        </w:tabs>
        <w:jc w:val="both"/>
        <w:rPr>
          <w:noProof/>
          <w:sz w:val="22"/>
          <w:szCs w:val="22"/>
          <w:lang w:val="sr-Latn-ME"/>
        </w:rPr>
      </w:pPr>
      <w:r w:rsidRPr="00F47622">
        <w:rPr>
          <w:i/>
          <w:noProof/>
          <w:sz w:val="22"/>
          <w:szCs w:val="22"/>
          <w:lang w:val="sr-Latn-ME"/>
        </w:rPr>
        <w:t xml:space="preserve">In vitro </w:t>
      </w:r>
      <w:r w:rsidRPr="00F47622">
        <w:rPr>
          <w:noProof/>
          <w:sz w:val="22"/>
          <w:szCs w:val="22"/>
          <w:lang w:val="sr-Latn-ME"/>
        </w:rPr>
        <w:t>studije ukazuju da je dasatinib supstrat enzima CYP3A4. Istovremena prim</w:t>
      </w:r>
      <w:r w:rsidR="00D71769" w:rsidRPr="00F47622">
        <w:rPr>
          <w:noProof/>
          <w:sz w:val="22"/>
          <w:szCs w:val="22"/>
          <w:lang w:val="sr-Latn-ME"/>
        </w:rPr>
        <w:t>j</w:t>
      </w:r>
      <w:r w:rsidRPr="00F47622">
        <w:rPr>
          <w:noProof/>
          <w:sz w:val="22"/>
          <w:szCs w:val="22"/>
          <w:lang w:val="sr-Latn-ME"/>
        </w:rPr>
        <w:t>ena dasatiniba i l</w:t>
      </w:r>
      <w:r w:rsidR="00D71769" w:rsidRPr="00F47622">
        <w:rPr>
          <w:noProof/>
          <w:sz w:val="22"/>
          <w:szCs w:val="22"/>
          <w:lang w:val="sr-Latn-ME"/>
        </w:rPr>
        <w:t>j</w:t>
      </w:r>
      <w:r w:rsidRPr="00F47622">
        <w:rPr>
          <w:noProof/>
          <w:sz w:val="22"/>
          <w:szCs w:val="22"/>
          <w:lang w:val="sr-Latn-ME"/>
        </w:rPr>
        <w:t>ekova ili supstanci koje su potentni inhibitori aktivnosti CYP3A4 (npr. ketokonazol, itrakonazol, eritromicin, klaritromicin, ritonavir, telitromicin, sok od grejpfruta) može povećati izloženost dasatinibu. Zbog toga se ne preporučuje sistemska prim</w:t>
      </w:r>
      <w:r w:rsidR="00D71769" w:rsidRPr="00F47622">
        <w:rPr>
          <w:noProof/>
          <w:sz w:val="22"/>
          <w:szCs w:val="22"/>
          <w:lang w:val="sr-Latn-ME"/>
        </w:rPr>
        <w:t>j</w:t>
      </w:r>
      <w:r w:rsidRPr="00F47622">
        <w:rPr>
          <w:noProof/>
          <w:sz w:val="22"/>
          <w:szCs w:val="22"/>
          <w:lang w:val="sr-Latn-ME"/>
        </w:rPr>
        <w:t>ena snažnih inhibitora enzima CYP3A4 kod pacijenata koji primaju dasatinib (vid</w:t>
      </w:r>
      <w:r w:rsidR="00D71769"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4.2).</w:t>
      </w:r>
    </w:p>
    <w:p w14:paraId="32437683" w14:textId="77777777" w:rsidR="004D03FC" w:rsidRPr="00F47622" w:rsidRDefault="004D03FC" w:rsidP="00571531">
      <w:pPr>
        <w:tabs>
          <w:tab w:val="left" w:pos="284"/>
        </w:tabs>
        <w:jc w:val="both"/>
        <w:rPr>
          <w:noProof/>
          <w:sz w:val="22"/>
          <w:szCs w:val="22"/>
          <w:lang w:val="sr-Latn-ME"/>
        </w:rPr>
      </w:pPr>
    </w:p>
    <w:p w14:paraId="612646C5" w14:textId="7B256750"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Na osnovu </w:t>
      </w:r>
      <w:r w:rsidRPr="00F47622">
        <w:rPr>
          <w:i/>
          <w:noProof/>
          <w:sz w:val="22"/>
          <w:szCs w:val="22"/>
          <w:lang w:val="sr-Latn-ME"/>
        </w:rPr>
        <w:t xml:space="preserve">in vitro </w:t>
      </w:r>
      <w:r w:rsidRPr="00F47622">
        <w:rPr>
          <w:iCs/>
          <w:noProof/>
          <w:sz w:val="22"/>
          <w:szCs w:val="22"/>
          <w:lang w:val="sr-Latn-ME"/>
        </w:rPr>
        <w:t>eksperimenata</w:t>
      </w:r>
      <w:r w:rsidRPr="00F47622">
        <w:rPr>
          <w:noProof/>
          <w:sz w:val="22"/>
          <w:szCs w:val="22"/>
          <w:lang w:val="sr-Latn-ME"/>
        </w:rPr>
        <w:t>, pri klinički značajnim koncentracijama</w:t>
      </w:r>
      <w:r w:rsidRPr="00F47622">
        <w:rPr>
          <w:i/>
          <w:noProof/>
          <w:sz w:val="22"/>
          <w:szCs w:val="22"/>
          <w:lang w:val="sr-Latn-ME"/>
        </w:rPr>
        <w:t xml:space="preserve">, </w:t>
      </w:r>
      <w:r w:rsidRPr="00F47622">
        <w:rPr>
          <w:noProof/>
          <w:sz w:val="22"/>
          <w:szCs w:val="22"/>
          <w:lang w:val="sr-Latn-ME"/>
        </w:rPr>
        <w:t>vezivanje dasatiniba za proteine plazme iznosi oko 96%. Nisu sprovedene studije za proc</w:t>
      </w:r>
      <w:r w:rsidR="00D71769" w:rsidRPr="00F47622">
        <w:rPr>
          <w:noProof/>
          <w:sz w:val="22"/>
          <w:szCs w:val="22"/>
          <w:lang w:val="sr-Latn-ME"/>
        </w:rPr>
        <w:t>j</w:t>
      </w:r>
      <w:r w:rsidRPr="00F47622">
        <w:rPr>
          <w:noProof/>
          <w:sz w:val="22"/>
          <w:szCs w:val="22"/>
          <w:lang w:val="sr-Latn-ME"/>
        </w:rPr>
        <w:t>enu interakcije dasatiniba sa drugim l</w:t>
      </w:r>
      <w:r w:rsidR="00D71769" w:rsidRPr="00F47622">
        <w:rPr>
          <w:noProof/>
          <w:sz w:val="22"/>
          <w:szCs w:val="22"/>
          <w:lang w:val="sr-Latn-ME"/>
        </w:rPr>
        <w:t>j</w:t>
      </w:r>
      <w:r w:rsidRPr="00F47622">
        <w:rPr>
          <w:noProof/>
          <w:sz w:val="22"/>
          <w:szCs w:val="22"/>
          <w:lang w:val="sr-Latn-ME"/>
        </w:rPr>
        <w:t>ekovima vezanim za proteine. Nije poznat potencijal dasatiniba za istiskivanje drugih l</w:t>
      </w:r>
      <w:r w:rsidR="00D71769" w:rsidRPr="00F47622">
        <w:rPr>
          <w:noProof/>
          <w:sz w:val="22"/>
          <w:szCs w:val="22"/>
          <w:lang w:val="sr-Latn-ME"/>
        </w:rPr>
        <w:t>j</w:t>
      </w:r>
      <w:r w:rsidRPr="00F47622">
        <w:rPr>
          <w:noProof/>
          <w:sz w:val="22"/>
          <w:szCs w:val="22"/>
          <w:lang w:val="sr-Latn-ME"/>
        </w:rPr>
        <w:t>ekova iz veze sa proteinima i njegov klinički značaj.</w:t>
      </w:r>
    </w:p>
    <w:p w14:paraId="1475E2D7" w14:textId="77777777" w:rsidR="004D03FC" w:rsidRPr="00F47622" w:rsidRDefault="004D03FC" w:rsidP="00571531">
      <w:pPr>
        <w:tabs>
          <w:tab w:val="left" w:pos="284"/>
        </w:tabs>
        <w:jc w:val="both"/>
        <w:rPr>
          <w:noProof/>
          <w:sz w:val="22"/>
          <w:szCs w:val="22"/>
          <w:lang w:val="sr-Latn-ME"/>
        </w:rPr>
      </w:pPr>
    </w:p>
    <w:p w14:paraId="098BFB78"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Aktivne supstance koje mogu smanjiti koncentracije dasatiniba u plazmi</w:t>
      </w:r>
    </w:p>
    <w:p w14:paraId="5A3AE842" w14:textId="4A15951B" w:rsidR="004D03FC" w:rsidRPr="00F47622" w:rsidRDefault="004D03FC" w:rsidP="00571531">
      <w:pPr>
        <w:tabs>
          <w:tab w:val="left" w:pos="284"/>
        </w:tabs>
        <w:jc w:val="both"/>
        <w:rPr>
          <w:noProof/>
          <w:sz w:val="22"/>
          <w:szCs w:val="22"/>
          <w:lang w:val="sr-Latn-ME"/>
        </w:rPr>
      </w:pPr>
      <w:r w:rsidRPr="00F47622">
        <w:rPr>
          <w:noProof/>
          <w:sz w:val="22"/>
          <w:szCs w:val="22"/>
          <w:lang w:val="sr-Latn-ME"/>
        </w:rPr>
        <w:t>Kad je dasatinib bio prim</w:t>
      </w:r>
      <w:r w:rsidR="00D71769" w:rsidRPr="00F47622">
        <w:rPr>
          <w:noProof/>
          <w:sz w:val="22"/>
          <w:szCs w:val="22"/>
          <w:lang w:val="sr-Latn-ME"/>
        </w:rPr>
        <w:t>ij</w:t>
      </w:r>
      <w:r w:rsidRPr="00F47622">
        <w:rPr>
          <w:noProof/>
          <w:sz w:val="22"/>
          <w:szCs w:val="22"/>
          <w:lang w:val="sr-Latn-ME"/>
        </w:rPr>
        <w:t>enjen posl</w:t>
      </w:r>
      <w:r w:rsidR="00D71769" w:rsidRPr="00F47622">
        <w:rPr>
          <w:noProof/>
          <w:sz w:val="22"/>
          <w:szCs w:val="22"/>
          <w:lang w:val="sr-Latn-ME"/>
        </w:rPr>
        <w:t>ij</w:t>
      </w:r>
      <w:r w:rsidRPr="00F47622">
        <w:rPr>
          <w:noProof/>
          <w:sz w:val="22"/>
          <w:szCs w:val="22"/>
          <w:lang w:val="sr-Latn-ME"/>
        </w:rPr>
        <w:t>e 8 dana svakodnevne večernje prim</w:t>
      </w:r>
      <w:r w:rsidR="00D71769" w:rsidRPr="00F47622">
        <w:rPr>
          <w:noProof/>
          <w:sz w:val="22"/>
          <w:szCs w:val="22"/>
          <w:lang w:val="sr-Latn-ME"/>
        </w:rPr>
        <w:t>j</w:t>
      </w:r>
      <w:r w:rsidRPr="00F47622">
        <w:rPr>
          <w:noProof/>
          <w:sz w:val="22"/>
          <w:szCs w:val="22"/>
          <w:lang w:val="sr-Latn-ME"/>
        </w:rPr>
        <w:t>ene 600 mg rifampicina, snažnog induktora CYP3A4, PIK dasatiniba smanjila se za 82%. Drugi l</w:t>
      </w:r>
      <w:r w:rsidR="00D71769" w:rsidRPr="00F47622">
        <w:rPr>
          <w:noProof/>
          <w:sz w:val="22"/>
          <w:szCs w:val="22"/>
          <w:lang w:val="sr-Latn-ME"/>
        </w:rPr>
        <w:t>j</w:t>
      </w:r>
      <w:r w:rsidRPr="00F47622">
        <w:rPr>
          <w:noProof/>
          <w:sz w:val="22"/>
          <w:szCs w:val="22"/>
          <w:lang w:val="sr-Latn-ME"/>
        </w:rPr>
        <w:t xml:space="preserve">ekovi koji indukuju aktivnost CYP3A4 (npr. deksametazon, fenitoin, karbamazepin, fenobarbital ili biljni preparati koji sadrže </w:t>
      </w:r>
      <w:r w:rsidRPr="00F47622">
        <w:rPr>
          <w:i/>
          <w:noProof/>
          <w:sz w:val="22"/>
          <w:szCs w:val="22"/>
          <w:lang w:val="sr-Latn-ME"/>
        </w:rPr>
        <w:t xml:space="preserve">Hypericum perforatum, </w:t>
      </w:r>
      <w:r w:rsidRPr="00F47622">
        <w:rPr>
          <w:noProof/>
          <w:sz w:val="22"/>
          <w:szCs w:val="22"/>
          <w:lang w:val="sr-Latn-ME"/>
        </w:rPr>
        <w:t>poznat i kao kantarion) takođe mogu pojačati metabolizam i smanjiti koncentracije dasatiniba u plazmi. Zbog toga se ne preporučuje istovremena prim</w:t>
      </w:r>
      <w:r w:rsidR="00D71769" w:rsidRPr="00F47622">
        <w:rPr>
          <w:noProof/>
          <w:sz w:val="22"/>
          <w:szCs w:val="22"/>
          <w:lang w:val="sr-Latn-ME"/>
        </w:rPr>
        <w:t>j</w:t>
      </w:r>
      <w:r w:rsidRPr="00F47622">
        <w:rPr>
          <w:noProof/>
          <w:sz w:val="22"/>
          <w:szCs w:val="22"/>
          <w:lang w:val="sr-Latn-ME"/>
        </w:rPr>
        <w:t>ena snažnih induktora CYP3A4 i dasatiniba. Kod pacijenata kod kojih je indikovana prim</w:t>
      </w:r>
      <w:r w:rsidR="00D71769" w:rsidRPr="00F47622">
        <w:rPr>
          <w:noProof/>
          <w:sz w:val="22"/>
          <w:szCs w:val="22"/>
          <w:lang w:val="sr-Latn-ME"/>
        </w:rPr>
        <w:t>j</w:t>
      </w:r>
      <w:r w:rsidRPr="00F47622">
        <w:rPr>
          <w:noProof/>
          <w:sz w:val="22"/>
          <w:szCs w:val="22"/>
          <w:lang w:val="sr-Latn-ME"/>
        </w:rPr>
        <w:t>ena rifampicina ili drugih induktora CYP3A4 treba koristiti alternativne l</w:t>
      </w:r>
      <w:r w:rsidR="00D71769" w:rsidRPr="00F47622">
        <w:rPr>
          <w:noProof/>
          <w:sz w:val="22"/>
          <w:szCs w:val="22"/>
          <w:lang w:val="sr-Latn-ME"/>
        </w:rPr>
        <w:t>j</w:t>
      </w:r>
      <w:r w:rsidRPr="00F47622">
        <w:rPr>
          <w:noProof/>
          <w:sz w:val="22"/>
          <w:szCs w:val="22"/>
          <w:lang w:val="sr-Latn-ME"/>
        </w:rPr>
        <w:t>ekove sa manjim potencijalom za indukciju tog enzima. Dopuštena je istovremena prim</w:t>
      </w:r>
      <w:r w:rsidR="00D71769" w:rsidRPr="00F47622">
        <w:rPr>
          <w:noProof/>
          <w:sz w:val="22"/>
          <w:szCs w:val="22"/>
          <w:lang w:val="sr-Latn-ME"/>
        </w:rPr>
        <w:t>j</w:t>
      </w:r>
      <w:r w:rsidRPr="00F47622">
        <w:rPr>
          <w:noProof/>
          <w:sz w:val="22"/>
          <w:szCs w:val="22"/>
          <w:lang w:val="sr-Latn-ME"/>
        </w:rPr>
        <w:t>ena dasatiniba i deksametazona, slabog induktora CYP3A4; kod istovremene prim</w:t>
      </w:r>
      <w:r w:rsidR="00D71769" w:rsidRPr="00F47622">
        <w:rPr>
          <w:noProof/>
          <w:sz w:val="22"/>
          <w:szCs w:val="22"/>
          <w:lang w:val="sr-Latn-ME"/>
        </w:rPr>
        <w:t>j</w:t>
      </w:r>
      <w:r w:rsidRPr="00F47622">
        <w:rPr>
          <w:noProof/>
          <w:sz w:val="22"/>
          <w:szCs w:val="22"/>
          <w:lang w:val="sr-Latn-ME"/>
        </w:rPr>
        <w:t>ene sa deksametazonom predviđa se smanjenje PIK-a dasatiniba za približno 25%, što v</w:t>
      </w:r>
      <w:r w:rsidR="00D71769" w:rsidRPr="00F47622">
        <w:rPr>
          <w:noProof/>
          <w:sz w:val="22"/>
          <w:szCs w:val="22"/>
          <w:lang w:val="sr-Latn-ME"/>
        </w:rPr>
        <w:t>j</w:t>
      </w:r>
      <w:r w:rsidRPr="00F47622">
        <w:rPr>
          <w:noProof/>
          <w:sz w:val="22"/>
          <w:szCs w:val="22"/>
          <w:lang w:val="sr-Latn-ME"/>
        </w:rPr>
        <w:t>erovatno nije klinički značajno.</w:t>
      </w:r>
    </w:p>
    <w:p w14:paraId="20ED18A0" w14:textId="77777777" w:rsidR="004D03FC" w:rsidRPr="00F47622" w:rsidRDefault="004D03FC" w:rsidP="00571531">
      <w:pPr>
        <w:tabs>
          <w:tab w:val="left" w:pos="284"/>
        </w:tabs>
        <w:jc w:val="both"/>
        <w:rPr>
          <w:noProof/>
          <w:sz w:val="22"/>
          <w:szCs w:val="22"/>
          <w:lang w:val="sr-Latn-ME"/>
        </w:rPr>
      </w:pPr>
    </w:p>
    <w:p w14:paraId="42D67423"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lastRenderedPageBreak/>
        <w:t>Antagonisti histaminskih H</w:t>
      </w:r>
      <w:r w:rsidRPr="00F47622">
        <w:rPr>
          <w:i/>
          <w:noProof/>
          <w:sz w:val="22"/>
          <w:szCs w:val="22"/>
          <w:u w:val="single"/>
          <w:vertAlign w:val="subscript"/>
          <w:lang w:val="sr-Latn-ME"/>
        </w:rPr>
        <w:t>2</w:t>
      </w:r>
      <w:r w:rsidRPr="00F47622">
        <w:rPr>
          <w:i/>
          <w:noProof/>
          <w:sz w:val="22"/>
          <w:szCs w:val="22"/>
          <w:u w:val="single"/>
          <w:lang w:val="sr-Latn-ME"/>
        </w:rPr>
        <w:t xml:space="preserve"> receptora i inhibitori protonske pumpe</w:t>
      </w:r>
    </w:p>
    <w:p w14:paraId="38323D87" w14:textId="2896DE62" w:rsidR="004D03FC" w:rsidRPr="00F47622" w:rsidRDefault="004D03FC" w:rsidP="00571531">
      <w:pPr>
        <w:tabs>
          <w:tab w:val="left" w:pos="284"/>
        </w:tabs>
        <w:jc w:val="both"/>
        <w:rPr>
          <w:noProof/>
          <w:sz w:val="22"/>
          <w:szCs w:val="22"/>
          <w:lang w:val="sr-Latn-ME"/>
        </w:rPr>
      </w:pPr>
      <w:r w:rsidRPr="00F47622">
        <w:rPr>
          <w:noProof/>
          <w:sz w:val="22"/>
          <w:szCs w:val="22"/>
          <w:lang w:val="sr-Latn-ME"/>
        </w:rPr>
        <w:t>Dugotrajna supresija sekrecije želudačne kiseline antagonistima H</w:t>
      </w:r>
      <w:r w:rsidRPr="00F47622">
        <w:rPr>
          <w:noProof/>
          <w:sz w:val="22"/>
          <w:szCs w:val="22"/>
          <w:vertAlign w:val="subscript"/>
          <w:lang w:val="sr-Latn-ME"/>
        </w:rPr>
        <w:t>2</w:t>
      </w:r>
      <w:r w:rsidRPr="00F47622">
        <w:rPr>
          <w:noProof/>
          <w:sz w:val="22"/>
          <w:szCs w:val="22"/>
          <w:lang w:val="sr-Latn-ME"/>
        </w:rPr>
        <w:t xml:space="preserve"> receptora ili inhibitorima protonske pumpe (npr. famotidin i omeprazol) v</w:t>
      </w:r>
      <w:r w:rsidR="00D71769" w:rsidRPr="00F47622">
        <w:rPr>
          <w:noProof/>
          <w:sz w:val="22"/>
          <w:szCs w:val="22"/>
          <w:lang w:val="sr-Latn-ME"/>
        </w:rPr>
        <w:t>j</w:t>
      </w:r>
      <w:r w:rsidRPr="00F47622">
        <w:rPr>
          <w:noProof/>
          <w:sz w:val="22"/>
          <w:szCs w:val="22"/>
          <w:lang w:val="sr-Latn-ME"/>
        </w:rPr>
        <w:t>erovatno smanjuje izloženost dasatinibu. U studiji pojedinačne doze kod zdravih ispitanika, prim</w:t>
      </w:r>
      <w:r w:rsidR="00D71769" w:rsidRPr="00F47622">
        <w:rPr>
          <w:noProof/>
          <w:sz w:val="22"/>
          <w:szCs w:val="22"/>
          <w:lang w:val="sr-Latn-ME"/>
        </w:rPr>
        <w:t>j</w:t>
      </w:r>
      <w:r w:rsidRPr="00F47622">
        <w:rPr>
          <w:noProof/>
          <w:sz w:val="22"/>
          <w:szCs w:val="22"/>
          <w:lang w:val="sr-Latn-ME"/>
        </w:rPr>
        <w:t>enom famotidina 10 sati pr</w:t>
      </w:r>
      <w:r w:rsidR="00D71769" w:rsidRPr="00F47622">
        <w:rPr>
          <w:noProof/>
          <w:sz w:val="22"/>
          <w:szCs w:val="22"/>
          <w:lang w:val="sr-Latn-ME"/>
        </w:rPr>
        <w:t>ij</w:t>
      </w:r>
      <w:r w:rsidRPr="00F47622">
        <w:rPr>
          <w:noProof/>
          <w:sz w:val="22"/>
          <w:szCs w:val="22"/>
          <w:lang w:val="sr-Latn-ME"/>
        </w:rPr>
        <w:t>e pjedinačne doze dasatiniba smanjila se izloženost dasatinibu za 61%. U studiji na 14 zdravih ispitanika, prim</w:t>
      </w:r>
      <w:r w:rsidR="00D71769" w:rsidRPr="00F47622">
        <w:rPr>
          <w:noProof/>
          <w:sz w:val="22"/>
          <w:szCs w:val="22"/>
          <w:lang w:val="sr-Latn-ME"/>
        </w:rPr>
        <w:t>j</w:t>
      </w:r>
      <w:r w:rsidRPr="00F47622">
        <w:rPr>
          <w:noProof/>
          <w:sz w:val="22"/>
          <w:szCs w:val="22"/>
          <w:lang w:val="sr-Latn-ME"/>
        </w:rPr>
        <w:t>ena pojedinačne doze dasatiniba od 100 mg 22 sata nakon četvorodnevne prim</w:t>
      </w:r>
      <w:r w:rsidR="00D71769" w:rsidRPr="00F47622">
        <w:rPr>
          <w:noProof/>
          <w:sz w:val="22"/>
          <w:szCs w:val="22"/>
          <w:lang w:val="sr-Latn-ME"/>
        </w:rPr>
        <w:t>j</w:t>
      </w:r>
      <w:r w:rsidRPr="00F47622">
        <w:rPr>
          <w:noProof/>
          <w:sz w:val="22"/>
          <w:szCs w:val="22"/>
          <w:lang w:val="sr-Latn-ME"/>
        </w:rPr>
        <w:t>ene doze omeprazola od 40 mg u stanju ravnoteže smanjila je PIK dasatiniba za 43%, a C</w:t>
      </w:r>
      <w:r w:rsidRPr="00F47622">
        <w:rPr>
          <w:noProof/>
          <w:sz w:val="22"/>
          <w:szCs w:val="22"/>
          <w:vertAlign w:val="subscript"/>
          <w:lang w:val="sr-Latn-ME"/>
        </w:rPr>
        <w:t>max</w:t>
      </w:r>
      <w:r w:rsidRPr="00F47622">
        <w:rPr>
          <w:noProof/>
          <w:sz w:val="22"/>
          <w:szCs w:val="22"/>
          <w:lang w:val="sr-Latn-ME"/>
        </w:rPr>
        <w:t xml:space="preserve"> dasatiniba za 42%. Kod pacijenata koji primaju dasatinib, treba razmotriti prim</w:t>
      </w:r>
      <w:r w:rsidR="00D71769" w:rsidRPr="00F47622">
        <w:rPr>
          <w:noProof/>
          <w:sz w:val="22"/>
          <w:szCs w:val="22"/>
          <w:lang w:val="sr-Latn-ME"/>
        </w:rPr>
        <w:t>j</w:t>
      </w:r>
      <w:r w:rsidRPr="00F47622">
        <w:rPr>
          <w:noProof/>
          <w:sz w:val="22"/>
          <w:szCs w:val="22"/>
          <w:lang w:val="sr-Latn-ME"/>
        </w:rPr>
        <w:t>enu antacida um</w:t>
      </w:r>
      <w:r w:rsidR="00D71769" w:rsidRPr="00F47622">
        <w:rPr>
          <w:noProof/>
          <w:sz w:val="22"/>
          <w:szCs w:val="22"/>
          <w:lang w:val="sr-Latn-ME"/>
        </w:rPr>
        <w:t>j</w:t>
      </w:r>
      <w:r w:rsidRPr="00F47622">
        <w:rPr>
          <w:noProof/>
          <w:sz w:val="22"/>
          <w:szCs w:val="22"/>
          <w:lang w:val="sr-Latn-ME"/>
        </w:rPr>
        <w:t>esto antagonista H</w:t>
      </w:r>
      <w:r w:rsidRPr="00F47622">
        <w:rPr>
          <w:noProof/>
          <w:sz w:val="22"/>
          <w:szCs w:val="22"/>
          <w:vertAlign w:val="subscript"/>
          <w:lang w:val="sr-Latn-ME"/>
        </w:rPr>
        <w:t>2</w:t>
      </w:r>
      <w:r w:rsidRPr="00F47622">
        <w:rPr>
          <w:noProof/>
          <w:sz w:val="22"/>
          <w:szCs w:val="22"/>
          <w:lang w:val="sr-Latn-ME"/>
        </w:rPr>
        <w:t xml:space="preserve"> receptora ili inhibitora protonske pumpe (vid</w:t>
      </w:r>
      <w:r w:rsidR="00D71769"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4.4).</w:t>
      </w:r>
    </w:p>
    <w:p w14:paraId="7A6F4393" w14:textId="77777777" w:rsidR="004D03FC" w:rsidRPr="00F47622" w:rsidRDefault="004D03FC" w:rsidP="00571531">
      <w:pPr>
        <w:tabs>
          <w:tab w:val="left" w:pos="284"/>
        </w:tabs>
        <w:jc w:val="both"/>
        <w:rPr>
          <w:noProof/>
          <w:sz w:val="22"/>
          <w:szCs w:val="22"/>
          <w:lang w:val="sr-Latn-ME"/>
        </w:rPr>
      </w:pPr>
    </w:p>
    <w:p w14:paraId="19804EF3"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Antacidi</w:t>
      </w:r>
    </w:p>
    <w:p w14:paraId="6A616D28" w14:textId="731D7F68" w:rsidR="004D03FC" w:rsidRPr="00F47622" w:rsidRDefault="004D03FC" w:rsidP="00571531">
      <w:pPr>
        <w:tabs>
          <w:tab w:val="left" w:pos="284"/>
        </w:tabs>
        <w:jc w:val="both"/>
        <w:rPr>
          <w:noProof/>
          <w:sz w:val="22"/>
          <w:szCs w:val="22"/>
          <w:lang w:val="sr-Latn-ME"/>
        </w:rPr>
      </w:pPr>
      <w:r w:rsidRPr="00F47622">
        <w:rPr>
          <w:noProof/>
          <w:sz w:val="22"/>
          <w:szCs w:val="22"/>
          <w:lang w:val="sr-Latn-ME"/>
        </w:rPr>
        <w:t>Pretklinički podaci pokazuju da rastvorljivost dasatiniba zavisi od pH. Kod zdravih ispitanika je istovremena prim</w:t>
      </w:r>
      <w:r w:rsidR="00D71769" w:rsidRPr="00F47622">
        <w:rPr>
          <w:noProof/>
          <w:sz w:val="22"/>
          <w:szCs w:val="22"/>
          <w:lang w:val="sr-Latn-ME"/>
        </w:rPr>
        <w:t>j</w:t>
      </w:r>
      <w:r w:rsidRPr="00F47622">
        <w:rPr>
          <w:noProof/>
          <w:sz w:val="22"/>
          <w:szCs w:val="22"/>
          <w:lang w:val="sr-Latn-ME"/>
        </w:rPr>
        <w:t>ena antacida na bazi aluminijum-hidroksida/magnezijum-hidroksida i dasatiniba smanjila PIK pojedinačne doze dasatiniba za 55% i C</w:t>
      </w:r>
      <w:r w:rsidRPr="00F47622">
        <w:rPr>
          <w:noProof/>
          <w:sz w:val="22"/>
          <w:szCs w:val="22"/>
          <w:vertAlign w:val="subscript"/>
          <w:lang w:val="sr-Latn-ME"/>
        </w:rPr>
        <w:t>max</w:t>
      </w:r>
      <w:r w:rsidRPr="00F47622">
        <w:rPr>
          <w:noProof/>
          <w:sz w:val="22"/>
          <w:szCs w:val="22"/>
          <w:lang w:val="sr-Latn-ME"/>
        </w:rPr>
        <w:t xml:space="preserve"> za 58%. Međutim, kada su antacidi prim</w:t>
      </w:r>
      <w:r w:rsidR="00D71769" w:rsidRPr="00F47622">
        <w:rPr>
          <w:noProof/>
          <w:sz w:val="22"/>
          <w:szCs w:val="22"/>
          <w:lang w:val="sr-Latn-ME"/>
        </w:rPr>
        <w:t>ij</w:t>
      </w:r>
      <w:r w:rsidRPr="00F47622">
        <w:rPr>
          <w:noProof/>
          <w:sz w:val="22"/>
          <w:szCs w:val="22"/>
          <w:lang w:val="sr-Latn-ME"/>
        </w:rPr>
        <w:t>enjeni 2 sata pr</w:t>
      </w:r>
      <w:r w:rsidR="00D71769" w:rsidRPr="00F47622">
        <w:rPr>
          <w:noProof/>
          <w:sz w:val="22"/>
          <w:szCs w:val="22"/>
          <w:lang w:val="sr-Latn-ME"/>
        </w:rPr>
        <w:t>ij</w:t>
      </w:r>
      <w:r w:rsidRPr="00F47622">
        <w:rPr>
          <w:noProof/>
          <w:sz w:val="22"/>
          <w:szCs w:val="22"/>
          <w:lang w:val="sr-Latn-ME"/>
        </w:rPr>
        <w:t>e pojedinačne doze dasatiniba, nisu bile uočene bilo kakve značajne prom</w:t>
      </w:r>
      <w:r w:rsidR="00D71769" w:rsidRPr="00F47622">
        <w:rPr>
          <w:noProof/>
          <w:sz w:val="22"/>
          <w:szCs w:val="22"/>
          <w:lang w:val="sr-Latn-ME"/>
        </w:rPr>
        <w:t>j</w:t>
      </w:r>
      <w:r w:rsidRPr="00F47622">
        <w:rPr>
          <w:noProof/>
          <w:sz w:val="22"/>
          <w:szCs w:val="22"/>
          <w:lang w:val="sr-Latn-ME"/>
        </w:rPr>
        <w:t>ene u koncentraciji dasatiniba ili izloženosti dasatinibu. Zbog toga se antacidi mogu prim</w:t>
      </w:r>
      <w:r w:rsidR="00D71769" w:rsidRPr="00F47622">
        <w:rPr>
          <w:noProof/>
          <w:sz w:val="22"/>
          <w:szCs w:val="22"/>
          <w:lang w:val="sr-Latn-ME"/>
        </w:rPr>
        <w:t>j</w:t>
      </w:r>
      <w:r w:rsidRPr="00F47622">
        <w:rPr>
          <w:noProof/>
          <w:sz w:val="22"/>
          <w:szCs w:val="22"/>
          <w:lang w:val="sr-Latn-ME"/>
        </w:rPr>
        <w:t>enjivati najmanje 2 sata pr</w:t>
      </w:r>
      <w:r w:rsidR="00D71769" w:rsidRPr="00F47622">
        <w:rPr>
          <w:noProof/>
          <w:sz w:val="22"/>
          <w:szCs w:val="22"/>
          <w:lang w:val="sr-Latn-ME"/>
        </w:rPr>
        <w:t>ij</w:t>
      </w:r>
      <w:r w:rsidRPr="00F47622">
        <w:rPr>
          <w:noProof/>
          <w:sz w:val="22"/>
          <w:szCs w:val="22"/>
          <w:lang w:val="sr-Latn-ME"/>
        </w:rPr>
        <w:t>e ili 2 sata posl</w:t>
      </w:r>
      <w:r w:rsidR="00D71769" w:rsidRPr="00F47622">
        <w:rPr>
          <w:noProof/>
          <w:sz w:val="22"/>
          <w:szCs w:val="22"/>
          <w:lang w:val="sr-Latn-ME"/>
        </w:rPr>
        <w:t>ij</w:t>
      </w:r>
      <w:r w:rsidRPr="00F47622">
        <w:rPr>
          <w:noProof/>
          <w:sz w:val="22"/>
          <w:szCs w:val="22"/>
          <w:lang w:val="sr-Latn-ME"/>
        </w:rPr>
        <w:t>e dasatiniba (vid</w:t>
      </w:r>
      <w:r w:rsidR="00D71769"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4.4).</w:t>
      </w:r>
    </w:p>
    <w:p w14:paraId="36A5902B" w14:textId="77777777" w:rsidR="004D03FC" w:rsidRPr="00F47622" w:rsidRDefault="004D03FC" w:rsidP="00571531">
      <w:pPr>
        <w:tabs>
          <w:tab w:val="left" w:pos="284"/>
        </w:tabs>
        <w:jc w:val="both"/>
        <w:rPr>
          <w:noProof/>
          <w:sz w:val="22"/>
          <w:szCs w:val="22"/>
          <w:lang w:val="sr-Latn-ME"/>
        </w:rPr>
      </w:pPr>
    </w:p>
    <w:p w14:paraId="08988609" w14:textId="24D6E3A5"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Aktivne supstance čije koncentracije u plazmi mogu da budu prom</w:t>
      </w:r>
      <w:r w:rsidR="00D71769" w:rsidRPr="00F47622">
        <w:rPr>
          <w:noProof/>
          <w:sz w:val="22"/>
          <w:szCs w:val="22"/>
          <w:u w:val="single"/>
          <w:lang w:val="sr-Latn-ME"/>
        </w:rPr>
        <w:t>ij</w:t>
      </w:r>
      <w:r w:rsidRPr="00F47622">
        <w:rPr>
          <w:noProof/>
          <w:sz w:val="22"/>
          <w:szCs w:val="22"/>
          <w:u w:val="single"/>
          <w:lang w:val="sr-Latn-ME"/>
        </w:rPr>
        <w:t>enjene zbog dasatiniba</w:t>
      </w:r>
      <w:r w:rsidRPr="00F47622">
        <w:rPr>
          <w:noProof/>
          <w:sz w:val="22"/>
          <w:szCs w:val="22"/>
          <w:lang w:val="sr-Latn-ME"/>
        </w:rPr>
        <w:t xml:space="preserve"> </w:t>
      </w:r>
    </w:p>
    <w:p w14:paraId="5E5AB486" w14:textId="41F96082" w:rsidR="004D03FC" w:rsidRPr="00F47622" w:rsidRDefault="004D03FC" w:rsidP="00571531">
      <w:pPr>
        <w:tabs>
          <w:tab w:val="left" w:pos="284"/>
        </w:tabs>
        <w:jc w:val="both"/>
        <w:rPr>
          <w:noProof/>
          <w:sz w:val="22"/>
          <w:szCs w:val="22"/>
          <w:lang w:val="sr-Latn-ME"/>
        </w:rPr>
      </w:pPr>
      <w:r w:rsidRPr="00F47622">
        <w:rPr>
          <w:noProof/>
          <w:sz w:val="22"/>
          <w:szCs w:val="22"/>
          <w:lang w:val="sr-Latn-ME"/>
        </w:rPr>
        <w:t>Istovremena prim</w:t>
      </w:r>
      <w:r w:rsidR="00D71769" w:rsidRPr="00F47622">
        <w:rPr>
          <w:noProof/>
          <w:sz w:val="22"/>
          <w:szCs w:val="22"/>
          <w:lang w:val="sr-Latn-ME"/>
        </w:rPr>
        <w:t>j</w:t>
      </w:r>
      <w:r w:rsidRPr="00F47622">
        <w:rPr>
          <w:noProof/>
          <w:sz w:val="22"/>
          <w:szCs w:val="22"/>
          <w:lang w:val="sr-Latn-ME"/>
        </w:rPr>
        <w:t>ena dasatiniba i supstrata CYP3A4 može povećati izloženost supstratu CYP3A4. U studiji kod zdravih ispitanika, pojedinačna doza dasatiniba od 100 mg povećala je PIK i C</w:t>
      </w:r>
      <w:r w:rsidRPr="00F47622">
        <w:rPr>
          <w:noProof/>
          <w:sz w:val="22"/>
          <w:szCs w:val="22"/>
          <w:vertAlign w:val="subscript"/>
          <w:lang w:val="sr-Latn-ME"/>
        </w:rPr>
        <w:t>max</w:t>
      </w:r>
      <w:r w:rsidRPr="00F47622">
        <w:rPr>
          <w:noProof/>
          <w:sz w:val="22"/>
          <w:szCs w:val="22"/>
          <w:lang w:val="sr-Latn-ME"/>
        </w:rPr>
        <w:t xml:space="preserve"> izloženosti simvastatinu, poznatom supstratu CYP3A4, za 20% odnosno za 37%. Ne može se isključiti mogućnost da je taj efekat veći nakon višestrukih doza dasatiniba. Zbog toga supstrate CYP3A4 za koje se zna da imaju uzak terapijski indeks (npr. astemizol, terfenadin, cisaprid, pimozid, hinidin, bepridil ili ergot alkaloidi [ergotamin, dihidroergotamin]) treba prim</w:t>
      </w:r>
      <w:r w:rsidR="00D71769" w:rsidRPr="00F47622">
        <w:rPr>
          <w:noProof/>
          <w:sz w:val="22"/>
          <w:szCs w:val="22"/>
          <w:lang w:val="sr-Latn-ME"/>
        </w:rPr>
        <w:t>j</w:t>
      </w:r>
      <w:r w:rsidRPr="00F47622">
        <w:rPr>
          <w:noProof/>
          <w:sz w:val="22"/>
          <w:szCs w:val="22"/>
          <w:lang w:val="sr-Latn-ME"/>
        </w:rPr>
        <w:t>enjivati oprezno kod pacijenata koji primaju dasatinib (vid</w:t>
      </w:r>
      <w:r w:rsidR="00D71769"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4.4).</w:t>
      </w:r>
    </w:p>
    <w:p w14:paraId="3EF8E469" w14:textId="77777777" w:rsidR="00113465" w:rsidRPr="00F47622" w:rsidRDefault="00113465" w:rsidP="00571531">
      <w:pPr>
        <w:tabs>
          <w:tab w:val="left" w:pos="284"/>
        </w:tabs>
        <w:jc w:val="both"/>
        <w:rPr>
          <w:i/>
          <w:noProof/>
          <w:sz w:val="22"/>
          <w:szCs w:val="22"/>
          <w:lang w:val="sr-Latn-ME"/>
        </w:rPr>
      </w:pPr>
    </w:p>
    <w:p w14:paraId="58CC6DCB" w14:textId="4A97DCA8" w:rsidR="004D03FC" w:rsidRPr="00F47622" w:rsidRDefault="004D03FC" w:rsidP="00571531">
      <w:pPr>
        <w:tabs>
          <w:tab w:val="left" w:pos="284"/>
        </w:tabs>
        <w:jc w:val="both"/>
        <w:rPr>
          <w:noProof/>
          <w:sz w:val="22"/>
          <w:szCs w:val="22"/>
          <w:lang w:val="sr-Latn-ME"/>
        </w:rPr>
      </w:pPr>
      <w:r w:rsidRPr="00F47622">
        <w:rPr>
          <w:i/>
          <w:noProof/>
          <w:sz w:val="22"/>
          <w:szCs w:val="22"/>
          <w:lang w:val="sr-Latn-ME"/>
        </w:rPr>
        <w:t xml:space="preserve">In vitro </w:t>
      </w:r>
      <w:r w:rsidRPr="00F47622">
        <w:rPr>
          <w:noProof/>
          <w:sz w:val="22"/>
          <w:szCs w:val="22"/>
          <w:lang w:val="sr-Latn-ME"/>
        </w:rPr>
        <w:t>podaci ukazuju na potencijalni rizik od interakcije sa supstratima CYP2C8, kao što su glitazoni.</w:t>
      </w:r>
    </w:p>
    <w:p w14:paraId="359CDAEA" w14:textId="77777777" w:rsidR="004D03FC" w:rsidRPr="00F47622" w:rsidRDefault="004D03FC" w:rsidP="00571531">
      <w:pPr>
        <w:tabs>
          <w:tab w:val="left" w:pos="284"/>
        </w:tabs>
        <w:jc w:val="both"/>
        <w:rPr>
          <w:noProof/>
          <w:sz w:val="22"/>
          <w:szCs w:val="22"/>
          <w:lang w:val="sr-Latn-ME"/>
        </w:rPr>
      </w:pPr>
    </w:p>
    <w:p w14:paraId="5D871880"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Pedijatrijska populacija</w:t>
      </w:r>
    </w:p>
    <w:p w14:paraId="22C3CA0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Studije interakcije su sprovedene samo kod odraslih.</w:t>
      </w:r>
    </w:p>
    <w:p w14:paraId="5F442174" w14:textId="77777777" w:rsidR="0072020E" w:rsidRPr="00F47622" w:rsidRDefault="0072020E" w:rsidP="00571531">
      <w:pPr>
        <w:tabs>
          <w:tab w:val="left" w:pos="540"/>
          <w:tab w:val="left" w:pos="569"/>
        </w:tabs>
        <w:jc w:val="both"/>
        <w:rPr>
          <w:bCs/>
          <w:sz w:val="22"/>
          <w:szCs w:val="22"/>
          <w:lang w:val="sr-Latn-ME"/>
        </w:rPr>
      </w:pPr>
    </w:p>
    <w:p w14:paraId="53C451C8" w14:textId="16F83777" w:rsidR="0072020E" w:rsidRPr="00F47622" w:rsidRDefault="0072020E" w:rsidP="00571531">
      <w:pPr>
        <w:tabs>
          <w:tab w:val="left" w:pos="540"/>
          <w:tab w:val="left" w:pos="569"/>
        </w:tabs>
        <w:jc w:val="both"/>
        <w:rPr>
          <w:b/>
          <w:sz w:val="22"/>
          <w:szCs w:val="22"/>
          <w:lang w:val="sr-Latn-ME"/>
        </w:rPr>
      </w:pPr>
      <w:r w:rsidRPr="00F47622">
        <w:rPr>
          <w:b/>
          <w:bCs/>
          <w:sz w:val="22"/>
          <w:szCs w:val="22"/>
          <w:lang w:val="sr-Latn-ME"/>
        </w:rPr>
        <w:t xml:space="preserve">4.6. </w:t>
      </w:r>
      <w:r w:rsidR="006D20A5" w:rsidRPr="00F47622">
        <w:rPr>
          <w:b/>
          <w:sz w:val="22"/>
          <w:szCs w:val="22"/>
          <w:lang w:val="sr-Latn-ME"/>
        </w:rPr>
        <w:t>Plodnost, trudnoća i dojenje</w:t>
      </w:r>
    </w:p>
    <w:p w14:paraId="2D823C0D" w14:textId="77777777" w:rsidR="002031B3" w:rsidRPr="00F47622" w:rsidRDefault="002031B3" w:rsidP="00571531">
      <w:pPr>
        <w:tabs>
          <w:tab w:val="left" w:pos="540"/>
          <w:tab w:val="left" w:pos="569"/>
        </w:tabs>
        <w:jc w:val="both"/>
        <w:rPr>
          <w:sz w:val="22"/>
          <w:szCs w:val="22"/>
          <w:u w:val="single"/>
          <w:lang w:val="sr-Latn-ME"/>
        </w:rPr>
      </w:pPr>
    </w:p>
    <w:p w14:paraId="75866072"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Žene u reproduktivnom dobu/kontracepcija kod muškaraca i žena</w:t>
      </w:r>
    </w:p>
    <w:p w14:paraId="3F2EF71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Muškarci i žene u reproduktivnom dobu koji su polno aktivni treba da koriste efikasne metode kontracepcije tokom terapije.</w:t>
      </w:r>
    </w:p>
    <w:p w14:paraId="7056978F" w14:textId="77777777" w:rsidR="004D03FC" w:rsidRPr="00F47622" w:rsidRDefault="004D03FC" w:rsidP="00571531">
      <w:pPr>
        <w:tabs>
          <w:tab w:val="left" w:pos="540"/>
          <w:tab w:val="left" w:pos="569"/>
        </w:tabs>
        <w:jc w:val="both"/>
        <w:rPr>
          <w:sz w:val="22"/>
          <w:szCs w:val="22"/>
          <w:u w:val="single"/>
          <w:lang w:val="sr-Latn-ME"/>
        </w:rPr>
      </w:pPr>
    </w:p>
    <w:p w14:paraId="509DC661" w14:textId="77777777" w:rsidR="00BC2D56" w:rsidRPr="00F47622" w:rsidRDefault="00BC2D56" w:rsidP="00571531">
      <w:pPr>
        <w:tabs>
          <w:tab w:val="left" w:pos="540"/>
          <w:tab w:val="left" w:pos="569"/>
        </w:tabs>
        <w:jc w:val="both"/>
        <w:rPr>
          <w:sz w:val="22"/>
          <w:szCs w:val="22"/>
          <w:u w:val="single"/>
          <w:lang w:val="sr-Latn-ME"/>
        </w:rPr>
      </w:pPr>
      <w:r w:rsidRPr="00F47622">
        <w:rPr>
          <w:sz w:val="22"/>
          <w:szCs w:val="22"/>
          <w:u w:val="single"/>
          <w:lang w:val="sr-Latn-ME"/>
        </w:rPr>
        <w:t>Trudnoća</w:t>
      </w:r>
    </w:p>
    <w:p w14:paraId="4FD05D84" w14:textId="4B749AB5" w:rsidR="00BC2D56" w:rsidRPr="00F47622" w:rsidRDefault="00BC2D56" w:rsidP="00571531">
      <w:pPr>
        <w:tabs>
          <w:tab w:val="left" w:pos="284"/>
        </w:tabs>
        <w:jc w:val="both"/>
        <w:rPr>
          <w:noProof/>
          <w:sz w:val="22"/>
          <w:szCs w:val="22"/>
          <w:lang w:val="sr-Latn-ME"/>
        </w:rPr>
      </w:pPr>
      <w:r w:rsidRPr="00F47622">
        <w:rPr>
          <w:noProof/>
          <w:sz w:val="22"/>
          <w:szCs w:val="22"/>
          <w:lang w:val="sr-Latn-ME"/>
        </w:rPr>
        <w:t xml:space="preserve">Iskustva kod ljudi ukazuju na sumnju da dasatinib izaziva kongenitalne malformacije uključujući oštećenje neuralne cijevi i štetna farmakološka dejstva na fetus kada se primjenjuje tokom trudnoće. Studije na životinjama su pokazale reproduktivnu toksičnost (vidjeti </w:t>
      </w:r>
      <w:r w:rsidR="00571531" w:rsidRPr="00F47622">
        <w:rPr>
          <w:noProof/>
          <w:sz w:val="22"/>
          <w:szCs w:val="22"/>
          <w:lang w:val="sr-Latn-ME"/>
        </w:rPr>
        <w:t xml:space="preserve">dio </w:t>
      </w:r>
      <w:r w:rsidRPr="00F47622">
        <w:rPr>
          <w:noProof/>
          <w:sz w:val="22"/>
          <w:szCs w:val="22"/>
          <w:lang w:val="sr-Latn-ME"/>
        </w:rPr>
        <w:t>5.3).</w:t>
      </w:r>
    </w:p>
    <w:p w14:paraId="0643170F" w14:textId="77777777" w:rsidR="00BC2D56" w:rsidRPr="00F47622" w:rsidRDefault="00BC2D56" w:rsidP="00571531">
      <w:pPr>
        <w:tabs>
          <w:tab w:val="left" w:pos="284"/>
        </w:tabs>
        <w:jc w:val="both"/>
        <w:rPr>
          <w:noProof/>
          <w:sz w:val="22"/>
          <w:szCs w:val="22"/>
          <w:lang w:val="sr-Latn-ME"/>
        </w:rPr>
      </w:pPr>
    </w:p>
    <w:p w14:paraId="07A06879" w14:textId="4DA6777F" w:rsidR="00BC2D56" w:rsidRPr="00F47622" w:rsidRDefault="00BC2D56" w:rsidP="00571531">
      <w:pPr>
        <w:tabs>
          <w:tab w:val="left" w:pos="284"/>
        </w:tabs>
        <w:jc w:val="both"/>
        <w:rPr>
          <w:noProof/>
          <w:sz w:val="22"/>
          <w:szCs w:val="22"/>
          <w:lang w:val="sr-Latn-ME"/>
        </w:rPr>
      </w:pPr>
      <w:r w:rsidRPr="00F47622">
        <w:rPr>
          <w:noProof/>
          <w:sz w:val="22"/>
          <w:szCs w:val="22"/>
          <w:lang w:val="sr-Latn-ME"/>
        </w:rPr>
        <w:t>Lijek Dasatinib Zentiva se ne smije koristiti tokom trudnoće osim ukoliko kliničko stanje žene ne zahtijeva terapiju dasatinibom. Ukoliko se lijek Dasatinib Zentiva primjenjuje tokom trudnoće, pacijentkinja mora da bude informisana o potencijalnim rizicima za fetus.</w:t>
      </w:r>
    </w:p>
    <w:p w14:paraId="2A2721F8" w14:textId="77777777" w:rsidR="00BC2D56" w:rsidRPr="00F47622" w:rsidRDefault="00BC2D56" w:rsidP="00571531">
      <w:pPr>
        <w:tabs>
          <w:tab w:val="left" w:pos="540"/>
          <w:tab w:val="left" w:pos="569"/>
        </w:tabs>
        <w:jc w:val="both"/>
        <w:rPr>
          <w:sz w:val="22"/>
          <w:szCs w:val="22"/>
          <w:u w:val="single"/>
          <w:lang w:val="sr-Latn-ME"/>
        </w:rPr>
      </w:pPr>
    </w:p>
    <w:p w14:paraId="78CA65C5" w14:textId="77777777" w:rsidR="0072020E" w:rsidRPr="00F47622" w:rsidRDefault="007A3ECB" w:rsidP="00571531">
      <w:pPr>
        <w:tabs>
          <w:tab w:val="left" w:pos="540"/>
          <w:tab w:val="left" w:pos="569"/>
        </w:tabs>
        <w:jc w:val="both"/>
        <w:rPr>
          <w:b/>
          <w:bCs/>
          <w:sz w:val="22"/>
          <w:szCs w:val="22"/>
          <w:lang w:val="sr-Latn-ME"/>
        </w:rPr>
      </w:pPr>
      <w:r w:rsidRPr="00F47622">
        <w:rPr>
          <w:sz w:val="22"/>
          <w:szCs w:val="22"/>
          <w:u w:val="single"/>
          <w:lang w:val="sr-Latn-ME"/>
        </w:rPr>
        <w:t xml:space="preserve">Dojenje </w:t>
      </w:r>
    </w:p>
    <w:p w14:paraId="37F81191" w14:textId="07C896EC" w:rsidR="004D03FC" w:rsidRPr="00F47622" w:rsidRDefault="004D03FC" w:rsidP="00571531">
      <w:pPr>
        <w:tabs>
          <w:tab w:val="left" w:pos="284"/>
        </w:tabs>
        <w:jc w:val="both"/>
        <w:rPr>
          <w:noProof/>
          <w:sz w:val="22"/>
          <w:szCs w:val="22"/>
          <w:lang w:val="sr-Latn-ME"/>
        </w:rPr>
      </w:pPr>
      <w:r w:rsidRPr="00F47622">
        <w:rPr>
          <w:noProof/>
          <w:sz w:val="22"/>
          <w:szCs w:val="22"/>
          <w:lang w:val="sr-Latn-ME"/>
        </w:rPr>
        <w:t>Podaci o izlučivanju dasatiniba u majčino ml</w:t>
      </w:r>
      <w:r w:rsidR="00D71769" w:rsidRPr="00F47622">
        <w:rPr>
          <w:noProof/>
          <w:sz w:val="22"/>
          <w:szCs w:val="22"/>
          <w:lang w:val="sr-Latn-ME"/>
        </w:rPr>
        <w:t>ij</w:t>
      </w:r>
      <w:r w:rsidRPr="00F47622">
        <w:rPr>
          <w:noProof/>
          <w:sz w:val="22"/>
          <w:szCs w:val="22"/>
          <w:lang w:val="sr-Latn-ME"/>
        </w:rPr>
        <w:t>eko kod ljudi ili životinja su nedovoljni/ograničeni. Fizičko-hemijski i dostupni farmakodinamski/toksikološki podaci ukazuju na to da se dasatinib kod ljudi izlučuje u majčino ml</w:t>
      </w:r>
      <w:r w:rsidR="00D71769" w:rsidRPr="00F47622">
        <w:rPr>
          <w:noProof/>
          <w:sz w:val="22"/>
          <w:szCs w:val="22"/>
          <w:lang w:val="sr-Latn-ME"/>
        </w:rPr>
        <w:t>ij</w:t>
      </w:r>
      <w:r w:rsidRPr="00F47622">
        <w:rPr>
          <w:noProof/>
          <w:sz w:val="22"/>
          <w:szCs w:val="22"/>
          <w:lang w:val="sr-Latn-ME"/>
        </w:rPr>
        <w:t>eko  i ne može se isključiti rizik za odojče.</w:t>
      </w:r>
    </w:p>
    <w:p w14:paraId="4F88E63A" w14:textId="77777777" w:rsidR="00BC2D56" w:rsidRPr="00F47622" w:rsidRDefault="00BC2D56" w:rsidP="00571531">
      <w:pPr>
        <w:tabs>
          <w:tab w:val="left" w:pos="284"/>
        </w:tabs>
        <w:jc w:val="both"/>
        <w:rPr>
          <w:noProof/>
          <w:sz w:val="22"/>
          <w:szCs w:val="22"/>
          <w:lang w:val="sr-Latn-ME"/>
        </w:rPr>
      </w:pPr>
    </w:p>
    <w:p w14:paraId="42C6CB1B" w14:textId="28A1500E" w:rsidR="004D03FC" w:rsidRPr="00F47622" w:rsidRDefault="004D03FC" w:rsidP="00571531">
      <w:pPr>
        <w:tabs>
          <w:tab w:val="left" w:pos="284"/>
        </w:tabs>
        <w:jc w:val="both"/>
        <w:rPr>
          <w:noProof/>
          <w:sz w:val="22"/>
          <w:szCs w:val="22"/>
          <w:lang w:val="sr-Latn-ME"/>
        </w:rPr>
      </w:pPr>
      <w:r w:rsidRPr="00F47622">
        <w:rPr>
          <w:noProof/>
          <w:sz w:val="22"/>
          <w:szCs w:val="22"/>
          <w:lang w:val="sr-Latn-ME"/>
        </w:rPr>
        <w:t>Tokom terapije l</w:t>
      </w:r>
      <w:r w:rsidR="00D71769" w:rsidRPr="00F47622">
        <w:rPr>
          <w:noProof/>
          <w:sz w:val="22"/>
          <w:szCs w:val="22"/>
          <w:lang w:val="sr-Latn-ME"/>
        </w:rPr>
        <w:t>ij</w:t>
      </w:r>
      <w:r w:rsidRPr="00F47622">
        <w:rPr>
          <w:noProof/>
          <w:sz w:val="22"/>
          <w:szCs w:val="22"/>
          <w:lang w:val="sr-Latn-ME"/>
        </w:rPr>
        <w:t>ekom Dasatinib Zentiva dojenje se mora prekinuti.</w:t>
      </w:r>
    </w:p>
    <w:p w14:paraId="63325431" w14:textId="77777777" w:rsidR="00BC2D56" w:rsidRPr="00F47622" w:rsidRDefault="00BC2D56" w:rsidP="00571531">
      <w:pPr>
        <w:tabs>
          <w:tab w:val="left" w:pos="284"/>
        </w:tabs>
        <w:jc w:val="both"/>
        <w:rPr>
          <w:noProof/>
          <w:sz w:val="22"/>
          <w:szCs w:val="22"/>
          <w:lang w:val="sr-Latn-ME"/>
        </w:rPr>
      </w:pPr>
    </w:p>
    <w:p w14:paraId="3EF319CA" w14:textId="77777777" w:rsidR="00BC2D56" w:rsidRPr="00F47622" w:rsidRDefault="00BC2D56" w:rsidP="00571531">
      <w:pPr>
        <w:tabs>
          <w:tab w:val="left" w:pos="540"/>
          <w:tab w:val="left" w:pos="569"/>
        </w:tabs>
        <w:jc w:val="both"/>
        <w:rPr>
          <w:sz w:val="22"/>
          <w:szCs w:val="22"/>
          <w:u w:val="single"/>
          <w:lang w:val="sr-Latn-ME"/>
        </w:rPr>
      </w:pPr>
      <w:r w:rsidRPr="00F47622">
        <w:rPr>
          <w:sz w:val="22"/>
          <w:szCs w:val="22"/>
          <w:u w:val="single"/>
          <w:lang w:val="sr-Latn-ME"/>
        </w:rPr>
        <w:t>Plodnost</w:t>
      </w:r>
    </w:p>
    <w:p w14:paraId="0F3139C5" w14:textId="536000B9" w:rsidR="00BC2D56" w:rsidRPr="00F47622" w:rsidRDefault="00BC2D56" w:rsidP="00571531">
      <w:pPr>
        <w:tabs>
          <w:tab w:val="left" w:pos="284"/>
        </w:tabs>
        <w:jc w:val="both"/>
        <w:rPr>
          <w:noProof/>
          <w:sz w:val="22"/>
          <w:szCs w:val="22"/>
          <w:lang w:val="sr-Latn-ME"/>
        </w:rPr>
      </w:pPr>
      <w:r w:rsidRPr="00F47622">
        <w:rPr>
          <w:noProof/>
          <w:sz w:val="22"/>
          <w:szCs w:val="22"/>
          <w:lang w:val="sr-Latn-ME"/>
        </w:rPr>
        <w:t xml:space="preserve">U studijama na životinjama terapija dasatinibom nije uticala na plodnost mužjaka i ženki pacova (vidjeti </w:t>
      </w:r>
      <w:r w:rsidR="00571531" w:rsidRPr="00F47622">
        <w:rPr>
          <w:noProof/>
          <w:sz w:val="22"/>
          <w:szCs w:val="22"/>
          <w:lang w:val="sr-Latn-ME"/>
        </w:rPr>
        <w:t xml:space="preserve">dio </w:t>
      </w:r>
      <w:r w:rsidRPr="00F47622">
        <w:rPr>
          <w:noProof/>
          <w:sz w:val="22"/>
          <w:szCs w:val="22"/>
          <w:lang w:val="sr-Latn-ME"/>
        </w:rPr>
        <w:t xml:space="preserve">5.3). Ljekari i drugi zdravstveni radnici treba da posavjetuju muškarce odgovarajuće starosti o </w:t>
      </w:r>
      <w:r w:rsidRPr="00F47622">
        <w:rPr>
          <w:noProof/>
          <w:sz w:val="22"/>
          <w:szCs w:val="22"/>
          <w:lang w:val="sr-Latn-ME"/>
        </w:rPr>
        <w:lastRenderedPageBreak/>
        <w:t>mogućim dejstvima dasatiniba na plodnost, a to savjetovanje može da uključi razmatranje mogućnosti deponovanja sperme.</w:t>
      </w:r>
    </w:p>
    <w:p w14:paraId="07AF34C0" w14:textId="77777777" w:rsidR="00227BDB" w:rsidRPr="00F47622" w:rsidRDefault="00227BDB" w:rsidP="00571531">
      <w:pPr>
        <w:tabs>
          <w:tab w:val="left" w:pos="540"/>
          <w:tab w:val="left" w:pos="569"/>
        </w:tabs>
        <w:ind w:left="540" w:hanging="540"/>
        <w:jc w:val="both"/>
        <w:rPr>
          <w:b/>
          <w:bCs/>
          <w:sz w:val="22"/>
          <w:szCs w:val="22"/>
          <w:lang w:val="sr-Latn-ME"/>
        </w:rPr>
      </w:pPr>
    </w:p>
    <w:p w14:paraId="678758BA" w14:textId="2508936C" w:rsidR="0072020E" w:rsidRPr="00F47622" w:rsidRDefault="0072020E" w:rsidP="00571531">
      <w:pPr>
        <w:tabs>
          <w:tab w:val="left" w:pos="540"/>
          <w:tab w:val="left" w:pos="569"/>
        </w:tabs>
        <w:ind w:left="540" w:hanging="540"/>
        <w:jc w:val="both"/>
        <w:rPr>
          <w:b/>
          <w:bCs/>
          <w:sz w:val="22"/>
          <w:szCs w:val="22"/>
          <w:lang w:val="sr-Latn-ME"/>
        </w:rPr>
      </w:pPr>
      <w:r w:rsidRPr="00F47622">
        <w:rPr>
          <w:b/>
          <w:bCs/>
          <w:sz w:val="22"/>
          <w:szCs w:val="22"/>
          <w:lang w:val="sr-Latn-ME"/>
        </w:rPr>
        <w:t xml:space="preserve">4.7. Uticaj na </w:t>
      </w:r>
      <w:r w:rsidR="002031B3" w:rsidRPr="00F47622">
        <w:rPr>
          <w:b/>
          <w:bCs/>
          <w:sz w:val="22"/>
          <w:szCs w:val="22"/>
          <w:lang w:val="sr-Latn-ME"/>
        </w:rPr>
        <w:t xml:space="preserve">sposobnost </w:t>
      </w:r>
      <w:r w:rsidR="00F34554" w:rsidRPr="00F47622">
        <w:rPr>
          <w:b/>
          <w:bCs/>
          <w:sz w:val="22"/>
          <w:szCs w:val="22"/>
          <w:lang w:val="sr-Latn-ME"/>
        </w:rPr>
        <w:t>upravljanja vozili</w:t>
      </w:r>
      <w:r w:rsidRPr="00F47622">
        <w:rPr>
          <w:b/>
          <w:bCs/>
          <w:sz w:val="22"/>
          <w:szCs w:val="22"/>
          <w:lang w:val="sr-Latn-ME"/>
        </w:rPr>
        <w:t>m</w:t>
      </w:r>
      <w:r w:rsidR="00F34554" w:rsidRPr="00F47622">
        <w:rPr>
          <w:b/>
          <w:bCs/>
          <w:sz w:val="22"/>
          <w:szCs w:val="22"/>
          <w:lang w:val="sr-Latn-ME"/>
        </w:rPr>
        <w:t>a</w:t>
      </w:r>
      <w:r w:rsidRPr="00F47622">
        <w:rPr>
          <w:b/>
          <w:bCs/>
          <w:sz w:val="22"/>
          <w:szCs w:val="22"/>
          <w:lang w:val="sr-Latn-ME"/>
        </w:rPr>
        <w:t xml:space="preserve"> i </w:t>
      </w:r>
      <w:r w:rsidR="000D3449" w:rsidRPr="00F47622">
        <w:rPr>
          <w:b/>
          <w:bCs/>
          <w:sz w:val="22"/>
          <w:szCs w:val="22"/>
          <w:lang w:val="sr-Latn-ME"/>
        </w:rPr>
        <w:t xml:space="preserve">rukovanje </w:t>
      </w:r>
      <w:r w:rsidRPr="00F47622">
        <w:rPr>
          <w:b/>
          <w:bCs/>
          <w:sz w:val="22"/>
          <w:szCs w:val="22"/>
          <w:lang w:val="sr-Latn-ME"/>
        </w:rPr>
        <w:t>mašinama</w:t>
      </w:r>
    </w:p>
    <w:p w14:paraId="513237BB" w14:textId="77777777" w:rsidR="004D03FC" w:rsidRPr="00F47622" w:rsidRDefault="004D03FC" w:rsidP="00571531">
      <w:pPr>
        <w:tabs>
          <w:tab w:val="left" w:pos="284"/>
        </w:tabs>
        <w:jc w:val="both"/>
        <w:rPr>
          <w:noProof/>
          <w:sz w:val="22"/>
          <w:szCs w:val="22"/>
          <w:lang w:val="sr-Latn-ME"/>
        </w:rPr>
      </w:pPr>
    </w:p>
    <w:p w14:paraId="5C5D7A8D" w14:textId="24725B45" w:rsidR="004D03FC" w:rsidRPr="00F47622" w:rsidRDefault="004D03FC" w:rsidP="00571531">
      <w:pPr>
        <w:tabs>
          <w:tab w:val="left" w:pos="284"/>
        </w:tabs>
        <w:jc w:val="both"/>
        <w:rPr>
          <w:noProof/>
          <w:sz w:val="22"/>
          <w:szCs w:val="22"/>
          <w:lang w:val="sr-Latn-ME"/>
        </w:rPr>
      </w:pPr>
      <w:r w:rsidRPr="00F47622">
        <w:rPr>
          <w:noProof/>
          <w:sz w:val="22"/>
          <w:szCs w:val="22"/>
          <w:lang w:val="sr-Latn-ME"/>
        </w:rPr>
        <w:t>L</w:t>
      </w:r>
      <w:r w:rsidR="00D71769" w:rsidRPr="00F47622">
        <w:rPr>
          <w:noProof/>
          <w:sz w:val="22"/>
          <w:szCs w:val="22"/>
          <w:lang w:val="sr-Latn-ME"/>
        </w:rPr>
        <w:t>ij</w:t>
      </w:r>
      <w:r w:rsidRPr="00F47622">
        <w:rPr>
          <w:noProof/>
          <w:sz w:val="22"/>
          <w:szCs w:val="22"/>
          <w:lang w:val="sr-Latn-ME"/>
        </w:rPr>
        <w:t>ek Dasatinib Zentiva ima mali uticaj na sposobnost upravljanja vozilima i rukovanja mašinama. Pacijente treba upozoriti da mogu da se jave neželjena dejstva poput vrtoglavice ili zamagljenog vida tokom terapije dasatinibom. Zbog toga se preporučuje oprez pri upravljanju vozilima i rukovanju mašinama.</w:t>
      </w:r>
    </w:p>
    <w:p w14:paraId="4E63D380" w14:textId="77777777" w:rsidR="0072020E" w:rsidRPr="00F47622" w:rsidRDefault="0072020E" w:rsidP="00571531">
      <w:pPr>
        <w:tabs>
          <w:tab w:val="left" w:pos="540"/>
          <w:tab w:val="left" w:pos="569"/>
        </w:tabs>
        <w:jc w:val="both"/>
        <w:rPr>
          <w:b/>
          <w:bCs/>
          <w:sz w:val="22"/>
          <w:szCs w:val="22"/>
          <w:lang w:val="sr-Latn-ME"/>
        </w:rPr>
      </w:pPr>
    </w:p>
    <w:p w14:paraId="66B5BFF9" w14:textId="550C6462"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4.8. Neželjena dejstva</w:t>
      </w:r>
    </w:p>
    <w:p w14:paraId="65929191" w14:textId="77777777" w:rsidR="004E70AD" w:rsidRPr="00F47622" w:rsidRDefault="004E70AD" w:rsidP="00571531">
      <w:pPr>
        <w:tabs>
          <w:tab w:val="left" w:pos="540"/>
          <w:tab w:val="left" w:pos="569"/>
        </w:tabs>
        <w:jc w:val="both"/>
        <w:rPr>
          <w:b/>
          <w:bCs/>
          <w:sz w:val="22"/>
          <w:szCs w:val="22"/>
          <w:lang w:val="sr-Latn-ME"/>
        </w:rPr>
      </w:pPr>
    </w:p>
    <w:p w14:paraId="57354CD9" w14:textId="52242C20"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Sažetak bezb</w:t>
      </w:r>
      <w:r w:rsidR="00D71769" w:rsidRPr="00F47622">
        <w:rPr>
          <w:noProof/>
          <w:sz w:val="22"/>
          <w:szCs w:val="22"/>
          <w:u w:val="single"/>
          <w:lang w:val="sr-Latn-ME"/>
        </w:rPr>
        <w:t>j</w:t>
      </w:r>
      <w:r w:rsidRPr="00F47622">
        <w:rPr>
          <w:noProof/>
          <w:sz w:val="22"/>
          <w:szCs w:val="22"/>
          <w:u w:val="single"/>
          <w:lang w:val="sr-Latn-ME"/>
        </w:rPr>
        <w:t>ednosnog profila</w:t>
      </w:r>
    </w:p>
    <w:p w14:paraId="32D205B0" w14:textId="14F3CEE6" w:rsidR="004D03FC" w:rsidRPr="00F47622" w:rsidRDefault="004D03FC" w:rsidP="00571531">
      <w:pPr>
        <w:tabs>
          <w:tab w:val="left" w:pos="284"/>
        </w:tabs>
        <w:jc w:val="both"/>
        <w:rPr>
          <w:noProof/>
          <w:sz w:val="22"/>
          <w:szCs w:val="22"/>
          <w:lang w:val="sr-Latn-ME"/>
        </w:rPr>
      </w:pPr>
      <w:r w:rsidRPr="00F47622">
        <w:rPr>
          <w:noProof/>
          <w:sz w:val="22"/>
          <w:szCs w:val="22"/>
          <w:lang w:val="sr-Latn-ME"/>
        </w:rPr>
        <w:t>Podaci koji su opisani u nastavku teksta odražavaju izloženost dasatinibu u monoterapiji u svim dozama koje su ispitivane u kliničkim studijama (N=2900), a obuhvataju 324 odrasla pacijenta sa novodijagnostikovanom HML u hroničnoj fazi, 2388 odraslih pacijenata sa Ph+ ALL ili HML u hroničnoj ili uznapredovaloj fazi koji su bili rezistentni na imatinib ili ga nisu podnosili i 188 pedijatrijskih pacijenata. Kod 2712 odraslih pacijenata sa HML u hroničnoj fazi, HML u uznapredovaloj fazi ili Ph+ ALL, medijana trajanja terapije iznosila je 19,2 m</w:t>
      </w:r>
      <w:r w:rsidR="00D71769" w:rsidRPr="00F47622">
        <w:rPr>
          <w:noProof/>
          <w:sz w:val="22"/>
          <w:szCs w:val="22"/>
          <w:lang w:val="sr-Latn-ME"/>
        </w:rPr>
        <w:t>j</w:t>
      </w:r>
      <w:r w:rsidRPr="00F47622">
        <w:rPr>
          <w:noProof/>
          <w:sz w:val="22"/>
          <w:szCs w:val="22"/>
          <w:lang w:val="sr-Latn-ME"/>
        </w:rPr>
        <w:t>eseca (raspon 0-93,2 m</w:t>
      </w:r>
      <w:r w:rsidR="00D71769" w:rsidRPr="00F47622">
        <w:rPr>
          <w:noProof/>
          <w:sz w:val="22"/>
          <w:szCs w:val="22"/>
          <w:lang w:val="sr-Latn-ME"/>
        </w:rPr>
        <w:t>j</w:t>
      </w:r>
      <w:r w:rsidRPr="00F47622">
        <w:rPr>
          <w:noProof/>
          <w:sz w:val="22"/>
          <w:szCs w:val="22"/>
          <w:lang w:val="sr-Latn-ME"/>
        </w:rPr>
        <w:t xml:space="preserve">eseca). </w:t>
      </w:r>
    </w:p>
    <w:p w14:paraId="5504EB05" w14:textId="77777777" w:rsidR="00361D66" w:rsidRPr="00F47622" w:rsidRDefault="00361D66" w:rsidP="00571531">
      <w:pPr>
        <w:tabs>
          <w:tab w:val="left" w:pos="284"/>
        </w:tabs>
        <w:jc w:val="both"/>
        <w:rPr>
          <w:noProof/>
          <w:sz w:val="22"/>
          <w:szCs w:val="22"/>
          <w:lang w:val="sr-Latn-ME"/>
        </w:rPr>
      </w:pPr>
    </w:p>
    <w:p w14:paraId="3E30F725" w14:textId="1BCE50F8" w:rsidR="004D03FC" w:rsidRPr="00F47622" w:rsidRDefault="004D03FC" w:rsidP="00571531">
      <w:pPr>
        <w:tabs>
          <w:tab w:val="left" w:pos="284"/>
        </w:tabs>
        <w:jc w:val="both"/>
        <w:rPr>
          <w:noProof/>
          <w:sz w:val="22"/>
          <w:szCs w:val="22"/>
          <w:lang w:val="sr-Latn-ME"/>
        </w:rPr>
      </w:pPr>
      <w:r w:rsidRPr="00F47622">
        <w:rPr>
          <w:noProof/>
          <w:sz w:val="22"/>
          <w:szCs w:val="22"/>
          <w:lang w:val="sr-Latn-ME"/>
        </w:rPr>
        <w:t>U randomizovanom ispitivanju kod pacijenata sa novodijagnostikovanom HML u hroničnoj fazi, medijana trajanja terapije bila je približno 60 m</w:t>
      </w:r>
      <w:r w:rsidR="00D71769" w:rsidRPr="00F47622">
        <w:rPr>
          <w:noProof/>
          <w:sz w:val="22"/>
          <w:szCs w:val="22"/>
          <w:lang w:val="sr-Latn-ME"/>
        </w:rPr>
        <w:t>j</w:t>
      </w:r>
      <w:r w:rsidRPr="00F47622">
        <w:rPr>
          <w:noProof/>
          <w:sz w:val="22"/>
          <w:szCs w:val="22"/>
          <w:lang w:val="sr-Latn-ME"/>
        </w:rPr>
        <w:t>eseci. Medijana trajanja terapije kod 1618 odraslih pacijenata sa HML u hroničnoj fazi iznosila je 29 meseci (raspon 0-92,9 meseci). Medijana trajanja terapije kod 1094 odrasla pacijenata sa HML u uznapredovaloj fazi ili Ph+ ALL iznosila je 6,2 meseca (raspon 0-93,2 meseca). Među 188 pacijenata u pedijatrijskim studijama, medijana trajanja terapije je bila 26,3 m</w:t>
      </w:r>
      <w:r w:rsidR="00D71769" w:rsidRPr="00F47622">
        <w:rPr>
          <w:noProof/>
          <w:sz w:val="22"/>
          <w:szCs w:val="22"/>
          <w:lang w:val="sr-Latn-ME"/>
        </w:rPr>
        <w:t>j</w:t>
      </w:r>
      <w:r w:rsidRPr="00F47622">
        <w:rPr>
          <w:noProof/>
          <w:sz w:val="22"/>
          <w:szCs w:val="22"/>
          <w:lang w:val="sr-Latn-ME"/>
        </w:rPr>
        <w:t>eseca (raspon 0-99,6 m</w:t>
      </w:r>
      <w:r w:rsidR="00D71769" w:rsidRPr="00F47622">
        <w:rPr>
          <w:noProof/>
          <w:sz w:val="22"/>
          <w:szCs w:val="22"/>
          <w:lang w:val="sr-Latn-ME"/>
        </w:rPr>
        <w:t>j</w:t>
      </w:r>
      <w:r w:rsidRPr="00F47622">
        <w:rPr>
          <w:noProof/>
          <w:sz w:val="22"/>
          <w:szCs w:val="22"/>
          <w:lang w:val="sr-Latn-ME"/>
        </w:rPr>
        <w:t>eseci). U podgrupi od 130 pedijatrijskih pacijenata sa HML u hroničnoj fazi l</w:t>
      </w:r>
      <w:r w:rsidR="00D71769" w:rsidRPr="00F47622">
        <w:rPr>
          <w:noProof/>
          <w:sz w:val="22"/>
          <w:szCs w:val="22"/>
          <w:lang w:val="sr-Latn-ME"/>
        </w:rPr>
        <w:t>ij</w:t>
      </w:r>
      <w:r w:rsidRPr="00F47622">
        <w:rPr>
          <w:noProof/>
          <w:sz w:val="22"/>
          <w:szCs w:val="22"/>
          <w:lang w:val="sr-Latn-ME"/>
        </w:rPr>
        <w:t>ečenih dasatinibom, medijana trajanja terapije iznosila je 42,3 m</w:t>
      </w:r>
      <w:r w:rsidR="00D71769" w:rsidRPr="00F47622">
        <w:rPr>
          <w:noProof/>
          <w:sz w:val="22"/>
          <w:szCs w:val="22"/>
          <w:lang w:val="sr-Latn-ME"/>
        </w:rPr>
        <w:t>j</w:t>
      </w:r>
      <w:r w:rsidRPr="00F47622">
        <w:rPr>
          <w:noProof/>
          <w:sz w:val="22"/>
          <w:szCs w:val="22"/>
          <w:lang w:val="sr-Latn-ME"/>
        </w:rPr>
        <w:t>eseca (raspon 0,1 do 99,6 m</w:t>
      </w:r>
      <w:r w:rsidR="00D71769" w:rsidRPr="00F47622">
        <w:rPr>
          <w:noProof/>
          <w:sz w:val="22"/>
          <w:szCs w:val="22"/>
          <w:lang w:val="sr-Latn-ME"/>
        </w:rPr>
        <w:t>j</w:t>
      </w:r>
      <w:r w:rsidRPr="00F47622">
        <w:rPr>
          <w:noProof/>
          <w:sz w:val="22"/>
          <w:szCs w:val="22"/>
          <w:lang w:val="sr-Latn-ME"/>
        </w:rPr>
        <w:t>eseci).</w:t>
      </w:r>
    </w:p>
    <w:p w14:paraId="3CD767F0" w14:textId="77777777" w:rsidR="00361D66" w:rsidRPr="00F47622" w:rsidRDefault="00361D66" w:rsidP="00571531">
      <w:pPr>
        <w:tabs>
          <w:tab w:val="left" w:pos="284"/>
        </w:tabs>
        <w:jc w:val="both"/>
        <w:rPr>
          <w:noProof/>
          <w:sz w:val="22"/>
          <w:szCs w:val="22"/>
          <w:lang w:val="sr-Latn-ME"/>
        </w:rPr>
      </w:pPr>
    </w:p>
    <w:p w14:paraId="778627D8" w14:textId="5E1092AA" w:rsidR="004D03FC" w:rsidRPr="00F47622" w:rsidRDefault="004D03FC" w:rsidP="00571531">
      <w:pPr>
        <w:tabs>
          <w:tab w:val="left" w:pos="284"/>
        </w:tabs>
        <w:jc w:val="both"/>
        <w:rPr>
          <w:noProof/>
          <w:sz w:val="22"/>
          <w:szCs w:val="22"/>
          <w:lang w:val="sr-Latn-ME"/>
        </w:rPr>
      </w:pPr>
      <w:r w:rsidRPr="00F47622">
        <w:rPr>
          <w:noProof/>
          <w:sz w:val="22"/>
          <w:szCs w:val="22"/>
          <w:lang w:val="sr-Latn-ME"/>
        </w:rPr>
        <w:t>Većina pacijenata l</w:t>
      </w:r>
      <w:r w:rsidR="00D71769" w:rsidRPr="00F47622">
        <w:rPr>
          <w:noProof/>
          <w:sz w:val="22"/>
          <w:szCs w:val="22"/>
          <w:lang w:val="sr-Latn-ME"/>
        </w:rPr>
        <w:t>ij</w:t>
      </w:r>
      <w:r w:rsidRPr="00F47622">
        <w:rPr>
          <w:noProof/>
          <w:sz w:val="22"/>
          <w:szCs w:val="22"/>
          <w:lang w:val="sr-Latn-ME"/>
        </w:rPr>
        <w:t>ečenih dasatinibom u nekom trenutku je imala neželjena dejstva. U c</w:t>
      </w:r>
      <w:r w:rsidR="00D71769" w:rsidRPr="00F47622">
        <w:rPr>
          <w:noProof/>
          <w:sz w:val="22"/>
          <w:szCs w:val="22"/>
          <w:lang w:val="sr-Latn-ME"/>
        </w:rPr>
        <w:t>j</w:t>
      </w:r>
      <w:r w:rsidRPr="00F47622">
        <w:rPr>
          <w:noProof/>
          <w:sz w:val="22"/>
          <w:szCs w:val="22"/>
          <w:lang w:val="sr-Latn-ME"/>
        </w:rPr>
        <w:t>elokupnoj populaciji od 2712 odraslih ispitanika l</w:t>
      </w:r>
      <w:r w:rsidR="00D71769" w:rsidRPr="00F47622">
        <w:rPr>
          <w:noProof/>
          <w:sz w:val="22"/>
          <w:szCs w:val="22"/>
          <w:lang w:val="sr-Latn-ME"/>
        </w:rPr>
        <w:t>ij</w:t>
      </w:r>
      <w:r w:rsidRPr="00F47622">
        <w:rPr>
          <w:noProof/>
          <w:sz w:val="22"/>
          <w:szCs w:val="22"/>
          <w:lang w:val="sr-Latn-ME"/>
        </w:rPr>
        <w:t>ečenih dasatinibom, kod njih 520 (19%) javila su se neželjena dejstva koja su dovela do prekida terapije.</w:t>
      </w:r>
    </w:p>
    <w:p w14:paraId="04C2DCE0" w14:textId="77777777" w:rsidR="00361D66" w:rsidRPr="00F47622" w:rsidRDefault="00361D66" w:rsidP="00571531">
      <w:pPr>
        <w:tabs>
          <w:tab w:val="left" w:pos="284"/>
        </w:tabs>
        <w:jc w:val="both"/>
        <w:rPr>
          <w:noProof/>
          <w:sz w:val="22"/>
          <w:szCs w:val="22"/>
          <w:lang w:val="sr-Latn-ME"/>
        </w:rPr>
      </w:pPr>
    </w:p>
    <w:p w14:paraId="70B38EC3" w14:textId="5174B14E" w:rsidR="004D03FC" w:rsidRPr="00F47622" w:rsidRDefault="004D03FC" w:rsidP="00571531">
      <w:pPr>
        <w:tabs>
          <w:tab w:val="left" w:pos="284"/>
        </w:tabs>
        <w:jc w:val="both"/>
        <w:rPr>
          <w:noProof/>
          <w:sz w:val="22"/>
          <w:szCs w:val="22"/>
          <w:lang w:val="sr-Latn-ME"/>
        </w:rPr>
      </w:pPr>
      <w:r w:rsidRPr="00F47622">
        <w:rPr>
          <w:noProof/>
          <w:sz w:val="22"/>
          <w:szCs w:val="22"/>
          <w:lang w:val="sr-Latn-ME"/>
        </w:rPr>
        <w:t>Sveukupan bezb</w:t>
      </w:r>
      <w:r w:rsidR="00D71769" w:rsidRPr="00F47622">
        <w:rPr>
          <w:noProof/>
          <w:sz w:val="22"/>
          <w:szCs w:val="22"/>
          <w:lang w:val="sr-Latn-ME"/>
        </w:rPr>
        <w:t>j</w:t>
      </w:r>
      <w:r w:rsidRPr="00F47622">
        <w:rPr>
          <w:noProof/>
          <w:sz w:val="22"/>
          <w:szCs w:val="22"/>
          <w:lang w:val="sr-Latn-ME"/>
        </w:rPr>
        <w:t>ednosni profil dasatiniba u pedijatrijskoj populaciji sa Ph+ HML u hroničnoj fazi bio je sličan onome u odrasloj populaciji, nezavisno od formulacije, s tim što kod pedijatrijskih pacijenata nisu prijavljeni slučajevi perikardijalne efuzije, pleuralne efuzije, plućnog edema ni plućne hipertenzije. Od 130 pedijatrijskih ispitanika sa HML u hroničnoj fazi l</w:t>
      </w:r>
      <w:r w:rsidR="00D71769" w:rsidRPr="00F47622">
        <w:rPr>
          <w:noProof/>
          <w:sz w:val="22"/>
          <w:szCs w:val="22"/>
          <w:lang w:val="sr-Latn-ME"/>
        </w:rPr>
        <w:t>ij</w:t>
      </w:r>
      <w:r w:rsidRPr="00F47622">
        <w:rPr>
          <w:noProof/>
          <w:sz w:val="22"/>
          <w:szCs w:val="22"/>
          <w:lang w:val="sr-Latn-ME"/>
        </w:rPr>
        <w:t>ečenih dasatinibom, kod 2 (1,5%) javila su se neželjena dejstva koja su dovela do prekida l</w:t>
      </w:r>
      <w:r w:rsidR="00D71769" w:rsidRPr="00F47622">
        <w:rPr>
          <w:noProof/>
          <w:sz w:val="22"/>
          <w:szCs w:val="22"/>
          <w:lang w:val="sr-Latn-ME"/>
        </w:rPr>
        <w:t>ij</w:t>
      </w:r>
      <w:r w:rsidRPr="00F47622">
        <w:rPr>
          <w:noProof/>
          <w:sz w:val="22"/>
          <w:szCs w:val="22"/>
          <w:lang w:val="sr-Latn-ME"/>
        </w:rPr>
        <w:t>ečenja.</w:t>
      </w:r>
    </w:p>
    <w:p w14:paraId="3378D470" w14:textId="77777777" w:rsidR="004D03FC" w:rsidRPr="00F47622" w:rsidRDefault="004D03FC" w:rsidP="00571531">
      <w:pPr>
        <w:tabs>
          <w:tab w:val="left" w:pos="284"/>
        </w:tabs>
        <w:jc w:val="both"/>
        <w:rPr>
          <w:noProof/>
          <w:sz w:val="22"/>
          <w:szCs w:val="22"/>
          <w:lang w:val="sr-Latn-ME"/>
        </w:rPr>
      </w:pPr>
    </w:p>
    <w:p w14:paraId="3D7AA16F"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Tabelarna lista neželjenih dejstava</w:t>
      </w:r>
    </w:p>
    <w:p w14:paraId="248FE383" w14:textId="7BE6FE15" w:rsidR="004D03FC" w:rsidRPr="00F47622" w:rsidRDefault="004D03FC" w:rsidP="00571531">
      <w:pPr>
        <w:tabs>
          <w:tab w:val="left" w:pos="284"/>
        </w:tabs>
        <w:jc w:val="both"/>
        <w:rPr>
          <w:noProof/>
          <w:sz w:val="22"/>
          <w:szCs w:val="22"/>
          <w:lang w:val="sr-Latn-ME"/>
        </w:rPr>
      </w:pPr>
      <w:r w:rsidRPr="00F47622">
        <w:rPr>
          <w:noProof/>
          <w:sz w:val="22"/>
          <w:szCs w:val="22"/>
          <w:lang w:val="sr-Latn-ME"/>
        </w:rPr>
        <w:t>Sl</w:t>
      </w:r>
      <w:r w:rsidR="000D299C" w:rsidRPr="00F47622">
        <w:rPr>
          <w:noProof/>
          <w:sz w:val="22"/>
          <w:szCs w:val="22"/>
          <w:lang w:val="sr-Latn-ME"/>
        </w:rPr>
        <w:t>j</w:t>
      </w:r>
      <w:r w:rsidRPr="00F47622">
        <w:rPr>
          <w:noProof/>
          <w:sz w:val="22"/>
          <w:szCs w:val="22"/>
          <w:lang w:val="sr-Latn-ME"/>
        </w:rPr>
        <w:t>edeća neželjena dejstva, izuzimajući abnormalnosti u laboratorijskim testovima, bila su prijavljena kod pacijenata l</w:t>
      </w:r>
      <w:r w:rsidR="00D71769" w:rsidRPr="00F47622">
        <w:rPr>
          <w:noProof/>
          <w:sz w:val="22"/>
          <w:szCs w:val="22"/>
          <w:lang w:val="sr-Latn-ME"/>
        </w:rPr>
        <w:t>ij</w:t>
      </w:r>
      <w:r w:rsidRPr="00F47622">
        <w:rPr>
          <w:noProof/>
          <w:sz w:val="22"/>
          <w:szCs w:val="22"/>
          <w:lang w:val="sr-Latn-ME"/>
        </w:rPr>
        <w:t>ečenih dasatinibom kao monoterapijom, uključenih u kliničke studije kao i tokom postmarketinškog praćenja (Tabela 5). Neželjena dejstva su prikazana prema klasi sistema organa i učestalosti. Učestalosti su definisane na sl</w:t>
      </w:r>
      <w:r w:rsidR="000D299C" w:rsidRPr="00F47622">
        <w:rPr>
          <w:noProof/>
          <w:sz w:val="22"/>
          <w:szCs w:val="22"/>
          <w:lang w:val="sr-Latn-ME"/>
        </w:rPr>
        <w:t>j</w:t>
      </w:r>
      <w:r w:rsidRPr="00F47622">
        <w:rPr>
          <w:noProof/>
          <w:sz w:val="22"/>
          <w:szCs w:val="22"/>
          <w:lang w:val="sr-Latn-ME"/>
        </w:rPr>
        <w:t>edeći način: veoma često (≥1/10); često (≥1/100 i &lt;1/10); povremeno (≥1/1000 i &lt;1/100); r</w:t>
      </w:r>
      <w:r w:rsidR="00D71769" w:rsidRPr="00F47622">
        <w:rPr>
          <w:noProof/>
          <w:sz w:val="22"/>
          <w:szCs w:val="22"/>
          <w:lang w:val="sr-Latn-ME"/>
        </w:rPr>
        <w:t>ij</w:t>
      </w:r>
      <w:r w:rsidRPr="00F47622">
        <w:rPr>
          <w:noProof/>
          <w:sz w:val="22"/>
          <w:szCs w:val="22"/>
          <w:lang w:val="sr-Latn-ME"/>
        </w:rPr>
        <w:t>etko (≥1/10000 i &lt;1/1000); nepoznate učestalosti (ne može se proc</w:t>
      </w:r>
      <w:r w:rsidR="00D71769" w:rsidRPr="00F47622">
        <w:rPr>
          <w:noProof/>
          <w:sz w:val="22"/>
          <w:szCs w:val="22"/>
          <w:lang w:val="sr-Latn-ME"/>
        </w:rPr>
        <w:t>ij</w:t>
      </w:r>
      <w:r w:rsidRPr="00F47622">
        <w:rPr>
          <w:noProof/>
          <w:sz w:val="22"/>
          <w:szCs w:val="22"/>
          <w:lang w:val="sr-Latn-ME"/>
        </w:rPr>
        <w:t>eniti na osnovu dostupnih podataka).</w:t>
      </w:r>
    </w:p>
    <w:p w14:paraId="5EDC11A6" w14:textId="77777777" w:rsidR="00361D66" w:rsidRPr="00F47622" w:rsidRDefault="00361D66" w:rsidP="00571531">
      <w:pPr>
        <w:tabs>
          <w:tab w:val="left" w:pos="284"/>
        </w:tabs>
        <w:jc w:val="both"/>
        <w:rPr>
          <w:noProof/>
          <w:sz w:val="22"/>
          <w:szCs w:val="22"/>
          <w:lang w:val="sr-Latn-ME"/>
        </w:rPr>
      </w:pPr>
    </w:p>
    <w:p w14:paraId="3F17D74E" w14:textId="0736DD7F" w:rsidR="004D03FC" w:rsidRPr="00F47622" w:rsidRDefault="004D03FC" w:rsidP="00571531">
      <w:pPr>
        <w:tabs>
          <w:tab w:val="left" w:pos="284"/>
        </w:tabs>
        <w:jc w:val="both"/>
        <w:rPr>
          <w:noProof/>
          <w:sz w:val="22"/>
          <w:szCs w:val="22"/>
          <w:lang w:val="sr-Latn-ME"/>
        </w:rPr>
      </w:pPr>
      <w:r w:rsidRPr="00F47622">
        <w:rPr>
          <w:noProof/>
          <w:sz w:val="22"/>
          <w:szCs w:val="22"/>
          <w:lang w:val="sr-Latn-ME"/>
        </w:rPr>
        <w:t>U okviru svake grupe učestalosti neželjena dejstva su prikazana u opadajućem nizu prema ozbiljnosti.</w:t>
      </w:r>
    </w:p>
    <w:p w14:paraId="10ABA674" w14:textId="77777777" w:rsidR="004D03FC" w:rsidRPr="00F47622" w:rsidRDefault="004D03FC" w:rsidP="00571531">
      <w:pPr>
        <w:tabs>
          <w:tab w:val="left" w:pos="284"/>
        </w:tabs>
        <w:jc w:val="both"/>
        <w:rPr>
          <w:noProof/>
          <w:sz w:val="22"/>
          <w:szCs w:val="22"/>
          <w:lang w:val="sr-Latn-ME"/>
        </w:rPr>
      </w:pPr>
    </w:p>
    <w:p w14:paraId="241D5ED3"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Tabela 5: Tabelarni sažetak neželjenih dejstava</w:t>
      </w:r>
    </w:p>
    <w:p w14:paraId="15CB7E5A" w14:textId="77777777" w:rsidR="004D03FC" w:rsidRPr="00F47622" w:rsidRDefault="004D03FC" w:rsidP="00571531">
      <w:pPr>
        <w:tabs>
          <w:tab w:val="left" w:pos="284"/>
        </w:tabs>
        <w:jc w:val="both"/>
        <w:rPr>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4531"/>
        <w:gridCol w:w="4532"/>
      </w:tblGrid>
      <w:tr w:rsidR="004D03FC" w:rsidRPr="00F47622" w14:paraId="30B990B6" w14:textId="77777777" w:rsidTr="00571531">
        <w:trPr>
          <w:trHeight w:val="227"/>
        </w:trPr>
        <w:tc>
          <w:tcPr>
            <w:tcW w:w="5000" w:type="pct"/>
            <w:gridSpan w:val="2"/>
          </w:tcPr>
          <w:p w14:paraId="3ABAF0ED"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Infekcije i infestacije</w:t>
            </w:r>
          </w:p>
        </w:tc>
      </w:tr>
      <w:tr w:rsidR="004D03FC" w:rsidRPr="00F47622" w14:paraId="778818C9" w14:textId="77777777" w:rsidTr="00571531">
        <w:trPr>
          <w:trHeight w:val="227"/>
        </w:trPr>
        <w:tc>
          <w:tcPr>
            <w:tcW w:w="2500" w:type="pct"/>
          </w:tcPr>
          <w:p w14:paraId="59F15D13"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t>Veoma često</w:t>
            </w:r>
          </w:p>
        </w:tc>
        <w:tc>
          <w:tcPr>
            <w:tcW w:w="2500" w:type="pct"/>
          </w:tcPr>
          <w:p w14:paraId="1B8C7C4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Infekcije (uključujući bakterijske, virusne, gljivične, nespecifikovane)</w:t>
            </w:r>
          </w:p>
        </w:tc>
      </w:tr>
      <w:tr w:rsidR="004D03FC" w:rsidRPr="00F47622" w14:paraId="78F4AA65" w14:textId="77777777" w:rsidTr="00571531">
        <w:trPr>
          <w:trHeight w:val="227"/>
        </w:trPr>
        <w:tc>
          <w:tcPr>
            <w:tcW w:w="2500" w:type="pct"/>
          </w:tcPr>
          <w:p w14:paraId="3B2BE04A"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t>Često</w:t>
            </w:r>
          </w:p>
        </w:tc>
        <w:tc>
          <w:tcPr>
            <w:tcW w:w="2500" w:type="pct"/>
          </w:tcPr>
          <w:p w14:paraId="1D4847BC" w14:textId="77777777" w:rsidR="004D03FC" w:rsidRPr="00F47622" w:rsidRDefault="004D03FC" w:rsidP="00571531">
            <w:pPr>
              <w:widowControl w:val="0"/>
              <w:autoSpaceDE w:val="0"/>
              <w:autoSpaceDN w:val="0"/>
              <w:spacing w:line="242" w:lineRule="auto"/>
              <w:ind w:left="9" w:right="-15"/>
              <w:jc w:val="both"/>
              <w:rPr>
                <w:noProof/>
                <w:sz w:val="22"/>
                <w:szCs w:val="22"/>
                <w:lang w:val="sr-Latn-ME"/>
              </w:rPr>
            </w:pPr>
            <w:r w:rsidRPr="00F47622">
              <w:rPr>
                <w:noProof/>
                <w:sz w:val="22"/>
                <w:szCs w:val="22"/>
                <w:lang w:val="sr-Latn-ME"/>
              </w:rPr>
              <w:t xml:space="preserve">Pneumonija (uključujući bakterijsku, virusnu i gljivičnu), infekcije/zapaljenja gornjeg respiratornog trakta, infekcija herpes virusom </w:t>
            </w:r>
            <w:r w:rsidRPr="00F47622">
              <w:rPr>
                <w:noProof/>
                <w:sz w:val="22"/>
                <w:szCs w:val="22"/>
                <w:lang w:val="sr-Latn-ME"/>
              </w:rPr>
              <w:lastRenderedPageBreak/>
              <w:t xml:space="preserve">(uključujući citomegalovirus - CMV), infektivni enterokolitis, sepsa (uključujući povremene slučajeve </w:t>
            </w:r>
            <w:r w:rsidRPr="00F47622">
              <w:rPr>
                <w:noProof/>
                <w:spacing w:val="3"/>
                <w:sz w:val="22"/>
                <w:szCs w:val="22"/>
                <w:lang w:val="sr-Latn-ME"/>
              </w:rPr>
              <w:t xml:space="preserve">sa </w:t>
            </w:r>
            <w:r w:rsidRPr="00F47622">
              <w:rPr>
                <w:noProof/>
                <w:sz w:val="22"/>
                <w:szCs w:val="22"/>
                <w:lang w:val="sr-Latn-ME"/>
              </w:rPr>
              <w:t>smrtnim ishodima)</w:t>
            </w:r>
          </w:p>
        </w:tc>
      </w:tr>
      <w:tr w:rsidR="004D03FC" w:rsidRPr="00F47622" w14:paraId="51169053" w14:textId="77777777" w:rsidTr="00571531">
        <w:trPr>
          <w:trHeight w:val="227"/>
        </w:trPr>
        <w:tc>
          <w:tcPr>
            <w:tcW w:w="2500" w:type="pct"/>
          </w:tcPr>
          <w:p w14:paraId="5D39E03F"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lastRenderedPageBreak/>
              <w:t>Nepoznato</w:t>
            </w:r>
          </w:p>
        </w:tc>
        <w:tc>
          <w:tcPr>
            <w:tcW w:w="2500" w:type="pct"/>
          </w:tcPr>
          <w:p w14:paraId="105CBEF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Reaktivacija hepatitisa B</w:t>
            </w:r>
          </w:p>
        </w:tc>
      </w:tr>
      <w:tr w:rsidR="004D03FC" w:rsidRPr="00F47622" w14:paraId="772877FA" w14:textId="77777777" w:rsidTr="00571531">
        <w:trPr>
          <w:trHeight w:val="227"/>
        </w:trPr>
        <w:tc>
          <w:tcPr>
            <w:tcW w:w="5000" w:type="pct"/>
            <w:gridSpan w:val="2"/>
          </w:tcPr>
          <w:p w14:paraId="69AB9964"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Poremećaji krvi i limfnog sistema</w:t>
            </w:r>
          </w:p>
        </w:tc>
      </w:tr>
      <w:tr w:rsidR="004D03FC" w:rsidRPr="00F47622" w14:paraId="4A1E5DFC" w14:textId="77777777" w:rsidTr="00571531">
        <w:trPr>
          <w:trHeight w:val="227"/>
        </w:trPr>
        <w:tc>
          <w:tcPr>
            <w:tcW w:w="2500" w:type="pct"/>
          </w:tcPr>
          <w:p w14:paraId="668FAC2D"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t>Veoma često</w:t>
            </w:r>
          </w:p>
        </w:tc>
        <w:tc>
          <w:tcPr>
            <w:tcW w:w="2500" w:type="pct"/>
          </w:tcPr>
          <w:p w14:paraId="30CD2C0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Mijelosupresija (uključujući anemiju, neutropeniju, trombocitopeniju)</w:t>
            </w:r>
          </w:p>
        </w:tc>
      </w:tr>
      <w:tr w:rsidR="004D03FC" w:rsidRPr="00F47622" w14:paraId="54ACA13A" w14:textId="77777777" w:rsidTr="00571531">
        <w:trPr>
          <w:trHeight w:val="227"/>
        </w:trPr>
        <w:tc>
          <w:tcPr>
            <w:tcW w:w="2500" w:type="pct"/>
          </w:tcPr>
          <w:p w14:paraId="0A085FCC"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t>Često</w:t>
            </w:r>
          </w:p>
        </w:tc>
        <w:tc>
          <w:tcPr>
            <w:tcW w:w="2500" w:type="pct"/>
          </w:tcPr>
          <w:p w14:paraId="7E4FC10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Febrilna neutropenija</w:t>
            </w:r>
          </w:p>
        </w:tc>
      </w:tr>
      <w:tr w:rsidR="004D03FC" w:rsidRPr="00F47622" w14:paraId="17BCDCC9" w14:textId="77777777" w:rsidTr="00571531">
        <w:trPr>
          <w:trHeight w:val="227"/>
        </w:trPr>
        <w:tc>
          <w:tcPr>
            <w:tcW w:w="2500" w:type="pct"/>
          </w:tcPr>
          <w:p w14:paraId="7DB201C3"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t>Povremeno</w:t>
            </w:r>
          </w:p>
        </w:tc>
        <w:tc>
          <w:tcPr>
            <w:tcW w:w="2500" w:type="pct"/>
          </w:tcPr>
          <w:p w14:paraId="30FA91E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Limfadenopatija, limfopenija</w:t>
            </w:r>
          </w:p>
        </w:tc>
      </w:tr>
      <w:tr w:rsidR="004D03FC" w:rsidRPr="00F47622" w14:paraId="5198F562" w14:textId="77777777" w:rsidTr="00571531">
        <w:trPr>
          <w:trHeight w:val="227"/>
        </w:trPr>
        <w:tc>
          <w:tcPr>
            <w:tcW w:w="2500" w:type="pct"/>
          </w:tcPr>
          <w:p w14:paraId="436EBA86" w14:textId="494C09B7" w:rsidR="004D03FC" w:rsidRPr="00F47622" w:rsidRDefault="004D03FC" w:rsidP="00571531">
            <w:pPr>
              <w:tabs>
                <w:tab w:val="left" w:pos="284"/>
              </w:tabs>
              <w:jc w:val="both"/>
              <w:rPr>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09F686A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Aplazija čiste crvene krvne loze</w:t>
            </w:r>
          </w:p>
        </w:tc>
      </w:tr>
      <w:tr w:rsidR="004D03FC" w:rsidRPr="00F47622" w14:paraId="547656D3" w14:textId="77777777" w:rsidTr="00571531">
        <w:trPr>
          <w:trHeight w:val="227"/>
        </w:trPr>
        <w:tc>
          <w:tcPr>
            <w:tcW w:w="5000" w:type="pct"/>
            <w:gridSpan w:val="2"/>
          </w:tcPr>
          <w:p w14:paraId="740A9155"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Poremećaji imunskog sistema</w:t>
            </w:r>
          </w:p>
        </w:tc>
      </w:tr>
      <w:tr w:rsidR="004D03FC" w:rsidRPr="00F47622" w14:paraId="779D05AD" w14:textId="77777777" w:rsidTr="00571531">
        <w:trPr>
          <w:trHeight w:val="227"/>
        </w:trPr>
        <w:tc>
          <w:tcPr>
            <w:tcW w:w="2500" w:type="pct"/>
          </w:tcPr>
          <w:p w14:paraId="5AEDBAB0"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6D1FCA33" w14:textId="6F1EC742" w:rsidR="004D03FC" w:rsidRPr="00F47622" w:rsidRDefault="004D03FC" w:rsidP="00571531">
            <w:pPr>
              <w:tabs>
                <w:tab w:val="left" w:pos="284"/>
              </w:tabs>
              <w:jc w:val="both"/>
              <w:rPr>
                <w:noProof/>
                <w:sz w:val="22"/>
                <w:szCs w:val="22"/>
                <w:lang w:val="sr-Latn-ME"/>
              </w:rPr>
            </w:pPr>
            <w:r w:rsidRPr="00F47622">
              <w:rPr>
                <w:noProof/>
                <w:sz w:val="22"/>
                <w:szCs w:val="22"/>
                <w:lang w:val="sr-Latn-ME"/>
              </w:rPr>
              <w:t>Preos</w:t>
            </w:r>
            <w:r w:rsidR="00D71769" w:rsidRPr="00F47622">
              <w:rPr>
                <w:noProof/>
                <w:sz w:val="22"/>
                <w:szCs w:val="22"/>
                <w:lang w:val="sr-Latn-ME"/>
              </w:rPr>
              <w:t>j</w:t>
            </w:r>
            <w:r w:rsidRPr="00F47622">
              <w:rPr>
                <w:noProof/>
                <w:sz w:val="22"/>
                <w:szCs w:val="22"/>
                <w:lang w:val="sr-Latn-ME"/>
              </w:rPr>
              <w:t>etljivost (uključujući nodozni eritem)</w:t>
            </w:r>
          </w:p>
        </w:tc>
      </w:tr>
      <w:tr w:rsidR="004D03FC" w:rsidRPr="00F47622" w14:paraId="69BE5C2C" w14:textId="77777777" w:rsidTr="00571531">
        <w:trPr>
          <w:trHeight w:val="227"/>
        </w:trPr>
        <w:tc>
          <w:tcPr>
            <w:tcW w:w="2500" w:type="pct"/>
          </w:tcPr>
          <w:p w14:paraId="5DEFC77D" w14:textId="5BACE0FB"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52C4FA2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Anafilaktički šok</w:t>
            </w:r>
          </w:p>
        </w:tc>
      </w:tr>
      <w:tr w:rsidR="004D03FC" w:rsidRPr="00F47622" w14:paraId="0D1C0303" w14:textId="77777777" w:rsidTr="00571531">
        <w:trPr>
          <w:trHeight w:val="227"/>
        </w:trPr>
        <w:tc>
          <w:tcPr>
            <w:tcW w:w="5000" w:type="pct"/>
            <w:gridSpan w:val="2"/>
          </w:tcPr>
          <w:p w14:paraId="46E2FD4B"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Endokrini poremećaji</w:t>
            </w:r>
          </w:p>
        </w:tc>
      </w:tr>
      <w:tr w:rsidR="004D03FC" w:rsidRPr="00F47622" w14:paraId="128CA3F1" w14:textId="77777777" w:rsidTr="00571531">
        <w:trPr>
          <w:trHeight w:val="227"/>
        </w:trPr>
        <w:tc>
          <w:tcPr>
            <w:tcW w:w="2500" w:type="pct"/>
          </w:tcPr>
          <w:p w14:paraId="06AC38A0"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1804FDE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Hipotireoza</w:t>
            </w:r>
          </w:p>
        </w:tc>
      </w:tr>
      <w:tr w:rsidR="004D03FC" w:rsidRPr="00F47622" w14:paraId="0738306C" w14:textId="77777777" w:rsidTr="00571531">
        <w:trPr>
          <w:trHeight w:val="227"/>
        </w:trPr>
        <w:tc>
          <w:tcPr>
            <w:tcW w:w="2500" w:type="pct"/>
          </w:tcPr>
          <w:p w14:paraId="387A0A0D" w14:textId="3AE8BC26"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3CE062B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Hipertireoza, tireoiditis</w:t>
            </w:r>
          </w:p>
        </w:tc>
      </w:tr>
      <w:tr w:rsidR="004D03FC" w:rsidRPr="00F47622" w14:paraId="34866460" w14:textId="77777777" w:rsidTr="00571531">
        <w:trPr>
          <w:trHeight w:val="227"/>
        </w:trPr>
        <w:tc>
          <w:tcPr>
            <w:tcW w:w="5000" w:type="pct"/>
            <w:gridSpan w:val="2"/>
          </w:tcPr>
          <w:p w14:paraId="11A6513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Poremećaji metabolizma i ishrane</w:t>
            </w:r>
          </w:p>
        </w:tc>
      </w:tr>
      <w:tr w:rsidR="004D03FC" w:rsidRPr="00F47622" w14:paraId="31943BE8" w14:textId="77777777" w:rsidTr="00571531">
        <w:trPr>
          <w:trHeight w:val="227"/>
        </w:trPr>
        <w:tc>
          <w:tcPr>
            <w:tcW w:w="2500" w:type="pct"/>
          </w:tcPr>
          <w:p w14:paraId="22C595F6"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1116C51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Poremećaji apetita</w:t>
            </w:r>
            <w:r w:rsidRPr="00F47622">
              <w:rPr>
                <w:noProof/>
                <w:sz w:val="22"/>
                <w:szCs w:val="22"/>
                <w:vertAlign w:val="superscript"/>
                <w:lang w:val="sr-Latn-ME"/>
              </w:rPr>
              <w:t>a</w:t>
            </w:r>
            <w:r w:rsidRPr="00F47622">
              <w:rPr>
                <w:noProof/>
                <w:sz w:val="22"/>
                <w:szCs w:val="22"/>
                <w:lang w:val="sr-Latn-ME"/>
              </w:rPr>
              <w:t>, hiperurikemija</w:t>
            </w:r>
          </w:p>
        </w:tc>
      </w:tr>
      <w:tr w:rsidR="004D03FC" w:rsidRPr="00F47622" w14:paraId="43E19DE0" w14:textId="77777777" w:rsidTr="00571531">
        <w:trPr>
          <w:trHeight w:val="227"/>
        </w:trPr>
        <w:tc>
          <w:tcPr>
            <w:tcW w:w="2500" w:type="pct"/>
          </w:tcPr>
          <w:p w14:paraId="1ECAF55F"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6B33F8E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Sindrom lize tumora, dehidracija, hipoalbuminemija, hiperholesterolemija</w:t>
            </w:r>
          </w:p>
        </w:tc>
      </w:tr>
      <w:tr w:rsidR="004D03FC" w:rsidRPr="00F47622" w14:paraId="206B055D" w14:textId="77777777" w:rsidTr="00571531">
        <w:trPr>
          <w:trHeight w:val="227"/>
        </w:trPr>
        <w:tc>
          <w:tcPr>
            <w:tcW w:w="2500" w:type="pct"/>
          </w:tcPr>
          <w:p w14:paraId="417264EE" w14:textId="0673A47E"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5C96CE0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Dijabetes melitus</w:t>
            </w:r>
          </w:p>
        </w:tc>
      </w:tr>
      <w:tr w:rsidR="004D03FC" w:rsidRPr="00F47622" w14:paraId="1DBBB154" w14:textId="77777777" w:rsidTr="00571531">
        <w:trPr>
          <w:trHeight w:val="227"/>
        </w:trPr>
        <w:tc>
          <w:tcPr>
            <w:tcW w:w="5000" w:type="pct"/>
            <w:gridSpan w:val="2"/>
          </w:tcPr>
          <w:p w14:paraId="44B98F4F"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Psihijatrijski poremećaji</w:t>
            </w:r>
          </w:p>
        </w:tc>
      </w:tr>
      <w:tr w:rsidR="004D03FC" w:rsidRPr="00F47622" w14:paraId="2432E29B" w14:textId="77777777" w:rsidTr="00571531">
        <w:trPr>
          <w:trHeight w:val="227"/>
        </w:trPr>
        <w:tc>
          <w:tcPr>
            <w:tcW w:w="2500" w:type="pct"/>
          </w:tcPr>
          <w:p w14:paraId="448E9F02"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2E76F21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Depresija, nesanica</w:t>
            </w:r>
          </w:p>
        </w:tc>
      </w:tr>
      <w:tr w:rsidR="004D03FC" w:rsidRPr="00F47622" w14:paraId="6DA23D24" w14:textId="77777777" w:rsidTr="00571531">
        <w:trPr>
          <w:trHeight w:val="227"/>
        </w:trPr>
        <w:tc>
          <w:tcPr>
            <w:tcW w:w="2500" w:type="pct"/>
          </w:tcPr>
          <w:p w14:paraId="4F2C2442"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6B77CA8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Anksioznost, konfuzno stanje, afektivna nestabilnost, smanjeni libido</w:t>
            </w:r>
          </w:p>
        </w:tc>
      </w:tr>
      <w:tr w:rsidR="004D03FC" w:rsidRPr="00F47622" w14:paraId="06CB18F7" w14:textId="77777777" w:rsidTr="00571531">
        <w:trPr>
          <w:trHeight w:val="227"/>
        </w:trPr>
        <w:tc>
          <w:tcPr>
            <w:tcW w:w="5000" w:type="pct"/>
            <w:gridSpan w:val="2"/>
          </w:tcPr>
          <w:p w14:paraId="041077A8"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Poremećaji nervnog sistema</w:t>
            </w:r>
          </w:p>
        </w:tc>
      </w:tr>
      <w:tr w:rsidR="004D03FC" w:rsidRPr="00F47622" w14:paraId="79A5AE3E" w14:textId="77777777" w:rsidTr="00571531">
        <w:trPr>
          <w:trHeight w:val="227"/>
        </w:trPr>
        <w:tc>
          <w:tcPr>
            <w:tcW w:w="2500" w:type="pct"/>
          </w:tcPr>
          <w:p w14:paraId="3889604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Veoma često</w:t>
            </w:r>
          </w:p>
        </w:tc>
        <w:tc>
          <w:tcPr>
            <w:tcW w:w="2500" w:type="pct"/>
          </w:tcPr>
          <w:p w14:paraId="09400FA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Glavobolja</w:t>
            </w:r>
          </w:p>
        </w:tc>
      </w:tr>
      <w:tr w:rsidR="004D03FC" w:rsidRPr="00F47622" w14:paraId="65CDB28F" w14:textId="77777777" w:rsidTr="00571531">
        <w:trPr>
          <w:trHeight w:val="227"/>
        </w:trPr>
        <w:tc>
          <w:tcPr>
            <w:tcW w:w="2500" w:type="pct"/>
          </w:tcPr>
          <w:p w14:paraId="641A7748"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665F019C" w14:textId="77777777" w:rsidR="004D03FC" w:rsidRPr="00F47622" w:rsidRDefault="004D03FC" w:rsidP="00571531">
            <w:pPr>
              <w:widowControl w:val="0"/>
              <w:tabs>
                <w:tab w:val="left" w:pos="1276"/>
                <w:tab w:val="left" w:pos="2611"/>
                <w:tab w:val="left" w:pos="3691"/>
                <w:tab w:val="left" w:pos="5097"/>
                <w:tab w:val="left" w:pos="6417"/>
              </w:tabs>
              <w:autoSpaceDE w:val="0"/>
              <w:autoSpaceDN w:val="0"/>
              <w:spacing w:line="238" w:lineRule="exact"/>
              <w:ind w:left="9" w:right="-15"/>
              <w:jc w:val="both"/>
              <w:rPr>
                <w:noProof/>
                <w:sz w:val="22"/>
                <w:szCs w:val="22"/>
                <w:lang w:val="sr-Latn-ME"/>
              </w:rPr>
            </w:pPr>
            <w:r w:rsidRPr="00F47622">
              <w:rPr>
                <w:noProof/>
                <w:sz w:val="22"/>
                <w:szCs w:val="22"/>
                <w:lang w:val="sr-Latn-ME"/>
              </w:rPr>
              <w:t xml:space="preserve">Neuropatija (uključujući perifernu neuropatiju), vrtoglavica, </w:t>
            </w:r>
            <w:r w:rsidRPr="00F47622">
              <w:rPr>
                <w:noProof/>
                <w:spacing w:val="-3"/>
                <w:sz w:val="22"/>
                <w:szCs w:val="22"/>
                <w:lang w:val="sr-Latn-ME"/>
              </w:rPr>
              <w:t xml:space="preserve">disgeuzija, </w:t>
            </w:r>
            <w:r w:rsidRPr="00F47622">
              <w:rPr>
                <w:noProof/>
                <w:sz w:val="22"/>
                <w:szCs w:val="22"/>
                <w:lang w:val="sr-Latn-ME"/>
              </w:rPr>
              <w:t>somnolencija</w:t>
            </w:r>
          </w:p>
        </w:tc>
      </w:tr>
      <w:tr w:rsidR="004D03FC" w:rsidRPr="00F47622" w14:paraId="1D25A25C" w14:textId="77777777" w:rsidTr="00571531">
        <w:trPr>
          <w:trHeight w:val="227"/>
        </w:trPr>
        <w:tc>
          <w:tcPr>
            <w:tcW w:w="2500" w:type="pct"/>
          </w:tcPr>
          <w:p w14:paraId="1F47FF94"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28248C43"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Krvarenje u</w:t>
            </w:r>
            <w:r w:rsidRPr="00F47622">
              <w:rPr>
                <w:noProof/>
                <w:spacing w:val="16"/>
                <w:sz w:val="22"/>
                <w:szCs w:val="22"/>
                <w:lang w:val="sr-Latn-ME"/>
              </w:rPr>
              <w:t xml:space="preserve"> </w:t>
            </w:r>
            <w:r w:rsidRPr="00F47622">
              <w:rPr>
                <w:noProof/>
                <w:sz w:val="22"/>
                <w:szCs w:val="22"/>
                <w:lang w:val="sr-Latn-ME"/>
              </w:rPr>
              <w:t>centralnom</w:t>
            </w:r>
            <w:r w:rsidRPr="00F47622">
              <w:rPr>
                <w:noProof/>
                <w:spacing w:val="14"/>
                <w:sz w:val="22"/>
                <w:szCs w:val="22"/>
                <w:lang w:val="sr-Latn-ME"/>
              </w:rPr>
              <w:t xml:space="preserve"> </w:t>
            </w:r>
            <w:r w:rsidRPr="00F47622">
              <w:rPr>
                <w:noProof/>
                <w:sz w:val="22"/>
                <w:szCs w:val="22"/>
                <w:lang w:val="sr-Latn-ME"/>
              </w:rPr>
              <w:t>nervnom</w:t>
            </w:r>
            <w:r w:rsidRPr="00F47622">
              <w:rPr>
                <w:noProof/>
                <w:spacing w:val="8"/>
                <w:sz w:val="22"/>
                <w:szCs w:val="22"/>
                <w:lang w:val="sr-Latn-ME"/>
              </w:rPr>
              <w:t xml:space="preserve"> </w:t>
            </w:r>
            <w:r w:rsidRPr="00F47622">
              <w:rPr>
                <w:noProof/>
                <w:sz w:val="22"/>
                <w:szCs w:val="22"/>
                <w:lang w:val="sr-Latn-ME"/>
              </w:rPr>
              <w:t>sistemu*</w:t>
            </w:r>
            <w:r w:rsidRPr="00F47622">
              <w:rPr>
                <w:noProof/>
                <w:sz w:val="22"/>
                <w:szCs w:val="22"/>
                <w:vertAlign w:val="superscript"/>
                <w:lang w:val="sr-Latn-ME"/>
              </w:rPr>
              <w:t>b</w:t>
            </w:r>
            <w:r w:rsidRPr="00F47622">
              <w:rPr>
                <w:noProof/>
                <w:sz w:val="22"/>
                <w:szCs w:val="22"/>
                <w:lang w:val="sr-Latn-ME"/>
              </w:rPr>
              <w:t>,</w:t>
            </w:r>
            <w:r w:rsidRPr="00F47622">
              <w:rPr>
                <w:noProof/>
                <w:spacing w:val="19"/>
                <w:sz w:val="22"/>
                <w:szCs w:val="22"/>
                <w:lang w:val="sr-Latn-ME"/>
              </w:rPr>
              <w:t xml:space="preserve"> </w:t>
            </w:r>
            <w:r w:rsidRPr="00F47622">
              <w:rPr>
                <w:noProof/>
                <w:sz w:val="22"/>
                <w:szCs w:val="22"/>
                <w:lang w:val="sr-Latn-ME"/>
              </w:rPr>
              <w:t>sinkopa,</w:t>
            </w:r>
            <w:r w:rsidRPr="00F47622">
              <w:rPr>
                <w:noProof/>
                <w:spacing w:val="16"/>
                <w:sz w:val="22"/>
                <w:szCs w:val="22"/>
                <w:lang w:val="sr-Latn-ME"/>
              </w:rPr>
              <w:t xml:space="preserve"> </w:t>
            </w:r>
            <w:r w:rsidRPr="00F47622">
              <w:rPr>
                <w:noProof/>
                <w:sz w:val="22"/>
                <w:szCs w:val="22"/>
                <w:lang w:val="sr-Latn-ME"/>
              </w:rPr>
              <w:t>tremor,</w:t>
            </w:r>
            <w:r w:rsidRPr="00F47622">
              <w:rPr>
                <w:noProof/>
                <w:spacing w:val="11"/>
                <w:sz w:val="22"/>
                <w:szCs w:val="22"/>
                <w:lang w:val="sr-Latn-ME"/>
              </w:rPr>
              <w:t xml:space="preserve"> </w:t>
            </w:r>
            <w:r w:rsidRPr="00F47622">
              <w:rPr>
                <w:noProof/>
                <w:sz w:val="22"/>
                <w:szCs w:val="22"/>
                <w:lang w:val="sr-Latn-ME"/>
              </w:rPr>
              <w:t>amnezija,</w:t>
            </w:r>
            <w:r w:rsidRPr="00F47622">
              <w:rPr>
                <w:noProof/>
                <w:spacing w:val="15"/>
                <w:sz w:val="22"/>
                <w:szCs w:val="22"/>
                <w:lang w:val="sr-Latn-ME"/>
              </w:rPr>
              <w:t xml:space="preserve"> </w:t>
            </w:r>
            <w:r w:rsidRPr="00F47622">
              <w:rPr>
                <w:noProof/>
                <w:sz w:val="22"/>
                <w:szCs w:val="22"/>
                <w:lang w:val="sr-Latn-ME"/>
              </w:rPr>
              <w:t>poremećaj ravnoteže</w:t>
            </w:r>
          </w:p>
        </w:tc>
      </w:tr>
      <w:tr w:rsidR="004D03FC" w:rsidRPr="00F47622" w14:paraId="53533BCC" w14:textId="77777777" w:rsidTr="00571531">
        <w:trPr>
          <w:trHeight w:val="227"/>
        </w:trPr>
        <w:tc>
          <w:tcPr>
            <w:tcW w:w="2500" w:type="pct"/>
          </w:tcPr>
          <w:p w14:paraId="47D269DB" w14:textId="716AFAFB"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6E33C681"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Cerebrovaskularni</w:t>
            </w:r>
            <w:r w:rsidRPr="00F47622">
              <w:rPr>
                <w:noProof/>
                <w:spacing w:val="5"/>
                <w:sz w:val="22"/>
                <w:szCs w:val="22"/>
                <w:lang w:val="sr-Latn-ME"/>
              </w:rPr>
              <w:t xml:space="preserve"> </w:t>
            </w:r>
            <w:r w:rsidRPr="00F47622">
              <w:rPr>
                <w:noProof/>
                <w:sz w:val="22"/>
                <w:szCs w:val="22"/>
                <w:lang w:val="sr-Latn-ME"/>
              </w:rPr>
              <w:t>akcident,</w:t>
            </w:r>
            <w:r w:rsidRPr="00F47622">
              <w:rPr>
                <w:noProof/>
                <w:spacing w:val="12"/>
                <w:sz w:val="22"/>
                <w:szCs w:val="22"/>
                <w:lang w:val="sr-Latn-ME"/>
              </w:rPr>
              <w:t xml:space="preserve"> </w:t>
            </w:r>
            <w:r w:rsidRPr="00F47622">
              <w:rPr>
                <w:noProof/>
                <w:sz w:val="22"/>
                <w:szCs w:val="22"/>
                <w:lang w:val="sr-Latn-ME"/>
              </w:rPr>
              <w:t>tranzitorni</w:t>
            </w:r>
            <w:r w:rsidRPr="00F47622">
              <w:rPr>
                <w:noProof/>
                <w:spacing w:val="11"/>
                <w:sz w:val="22"/>
                <w:szCs w:val="22"/>
                <w:lang w:val="sr-Latn-ME"/>
              </w:rPr>
              <w:t xml:space="preserve"> </w:t>
            </w:r>
            <w:r w:rsidRPr="00F47622">
              <w:rPr>
                <w:noProof/>
                <w:sz w:val="22"/>
                <w:szCs w:val="22"/>
                <w:lang w:val="sr-Latn-ME"/>
              </w:rPr>
              <w:t>ishemijski</w:t>
            </w:r>
            <w:r w:rsidRPr="00F47622">
              <w:rPr>
                <w:noProof/>
                <w:spacing w:val="11"/>
                <w:sz w:val="22"/>
                <w:szCs w:val="22"/>
                <w:lang w:val="sr-Latn-ME"/>
              </w:rPr>
              <w:t xml:space="preserve"> </w:t>
            </w:r>
            <w:r w:rsidRPr="00F47622">
              <w:rPr>
                <w:noProof/>
                <w:sz w:val="22"/>
                <w:szCs w:val="22"/>
                <w:lang w:val="sr-Latn-ME"/>
              </w:rPr>
              <w:t>atak,</w:t>
            </w:r>
            <w:r w:rsidRPr="00F47622">
              <w:rPr>
                <w:noProof/>
                <w:spacing w:val="8"/>
                <w:sz w:val="22"/>
                <w:szCs w:val="22"/>
                <w:lang w:val="sr-Latn-ME"/>
              </w:rPr>
              <w:t xml:space="preserve"> </w:t>
            </w:r>
            <w:r w:rsidRPr="00F47622">
              <w:rPr>
                <w:noProof/>
                <w:sz w:val="22"/>
                <w:szCs w:val="22"/>
                <w:lang w:val="sr-Latn-ME"/>
              </w:rPr>
              <w:t>konvulzije,</w:t>
            </w:r>
            <w:r w:rsidRPr="00F47622">
              <w:rPr>
                <w:noProof/>
                <w:spacing w:val="13"/>
                <w:sz w:val="22"/>
                <w:szCs w:val="22"/>
                <w:lang w:val="sr-Latn-ME"/>
              </w:rPr>
              <w:t xml:space="preserve"> </w:t>
            </w:r>
            <w:r w:rsidRPr="00F47622">
              <w:rPr>
                <w:noProof/>
                <w:sz w:val="22"/>
                <w:szCs w:val="22"/>
                <w:lang w:val="sr-Latn-ME"/>
              </w:rPr>
              <w:t>optički neuritis, paraliza VII nerva, demencija, ataksija</w:t>
            </w:r>
          </w:p>
        </w:tc>
      </w:tr>
      <w:tr w:rsidR="004D03FC" w:rsidRPr="00F47622" w14:paraId="50BE6291" w14:textId="77777777" w:rsidTr="00571531">
        <w:trPr>
          <w:trHeight w:val="227"/>
        </w:trPr>
        <w:tc>
          <w:tcPr>
            <w:tcW w:w="5000" w:type="pct"/>
            <w:gridSpan w:val="2"/>
          </w:tcPr>
          <w:p w14:paraId="3B29E18B" w14:textId="77777777" w:rsidR="004D03FC" w:rsidRPr="00F47622" w:rsidRDefault="004D03FC" w:rsidP="00571531">
            <w:pPr>
              <w:widowControl w:val="0"/>
              <w:autoSpaceDE w:val="0"/>
              <w:autoSpaceDN w:val="0"/>
              <w:spacing w:line="238" w:lineRule="exact"/>
              <w:ind w:left="9" w:right="-15"/>
              <w:jc w:val="both"/>
              <w:rPr>
                <w:b/>
                <w:bCs/>
                <w:noProof/>
                <w:sz w:val="22"/>
                <w:szCs w:val="22"/>
                <w:lang w:val="sr-Latn-ME"/>
              </w:rPr>
            </w:pPr>
            <w:r w:rsidRPr="00F47622">
              <w:rPr>
                <w:b/>
                <w:bCs/>
                <w:noProof/>
                <w:sz w:val="22"/>
                <w:szCs w:val="22"/>
                <w:lang w:val="sr-Latn-ME"/>
              </w:rPr>
              <w:t>Poremećaji oka</w:t>
            </w:r>
          </w:p>
        </w:tc>
      </w:tr>
      <w:tr w:rsidR="004D03FC" w:rsidRPr="00F47622" w14:paraId="2BC1DC8F" w14:textId="77777777" w:rsidTr="00571531">
        <w:trPr>
          <w:trHeight w:val="227"/>
        </w:trPr>
        <w:tc>
          <w:tcPr>
            <w:tcW w:w="2500" w:type="pct"/>
          </w:tcPr>
          <w:p w14:paraId="32D8430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2D90EC31" w14:textId="77777777" w:rsidR="004D03FC" w:rsidRPr="00F47622" w:rsidRDefault="004D03FC" w:rsidP="00571531">
            <w:pPr>
              <w:widowControl w:val="0"/>
              <w:autoSpaceDE w:val="0"/>
              <w:autoSpaceDN w:val="0"/>
              <w:spacing w:line="236" w:lineRule="exact"/>
              <w:ind w:left="9" w:right="-15"/>
              <w:jc w:val="both"/>
              <w:rPr>
                <w:noProof/>
                <w:sz w:val="22"/>
                <w:szCs w:val="22"/>
                <w:lang w:val="sr-Latn-ME"/>
              </w:rPr>
            </w:pPr>
            <w:r w:rsidRPr="00F47622">
              <w:rPr>
                <w:noProof/>
                <w:sz w:val="22"/>
                <w:szCs w:val="22"/>
                <w:lang w:val="sr-Latn-ME"/>
              </w:rPr>
              <w:t>Poremećaji vida (uključujući smetnje vida, zamagljen vid i smanjenu oštrinu</w:t>
            </w:r>
            <w:r w:rsidRPr="00F47622">
              <w:rPr>
                <w:noProof/>
                <w:spacing w:val="12"/>
                <w:sz w:val="22"/>
                <w:szCs w:val="22"/>
                <w:lang w:val="sr-Latn-ME"/>
              </w:rPr>
              <w:t xml:space="preserve"> </w:t>
            </w:r>
            <w:r w:rsidRPr="00F47622">
              <w:rPr>
                <w:noProof/>
                <w:sz w:val="22"/>
                <w:szCs w:val="22"/>
                <w:lang w:val="sr-Latn-ME"/>
              </w:rPr>
              <w:t>vida), suvo oko</w:t>
            </w:r>
          </w:p>
        </w:tc>
      </w:tr>
      <w:tr w:rsidR="004D03FC" w:rsidRPr="00F47622" w14:paraId="50D39192" w14:textId="77777777" w:rsidTr="00571531">
        <w:trPr>
          <w:trHeight w:val="227"/>
        </w:trPr>
        <w:tc>
          <w:tcPr>
            <w:tcW w:w="2500" w:type="pct"/>
          </w:tcPr>
          <w:p w14:paraId="47371BB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282FE792"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Oštećenje vida, konjuktivitis, fotofobija, pojačana lakrimacija</w:t>
            </w:r>
          </w:p>
        </w:tc>
      </w:tr>
      <w:tr w:rsidR="004D03FC" w:rsidRPr="00F47622" w14:paraId="78CDCF29" w14:textId="77777777" w:rsidTr="00571531">
        <w:trPr>
          <w:trHeight w:val="227"/>
        </w:trPr>
        <w:tc>
          <w:tcPr>
            <w:tcW w:w="5000" w:type="pct"/>
            <w:gridSpan w:val="2"/>
          </w:tcPr>
          <w:p w14:paraId="5F847D75"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Poremećaji uha i labirinta</w:t>
            </w:r>
          </w:p>
        </w:tc>
      </w:tr>
      <w:tr w:rsidR="004D03FC" w:rsidRPr="00F47622" w14:paraId="5ACDCE88" w14:textId="77777777" w:rsidTr="00571531">
        <w:trPr>
          <w:trHeight w:val="227"/>
        </w:trPr>
        <w:tc>
          <w:tcPr>
            <w:tcW w:w="2500" w:type="pct"/>
          </w:tcPr>
          <w:p w14:paraId="0A915A0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05384578"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Tinitus</w:t>
            </w:r>
          </w:p>
        </w:tc>
      </w:tr>
      <w:tr w:rsidR="004D03FC" w:rsidRPr="00F47622" w14:paraId="7D9E8315" w14:textId="77777777" w:rsidTr="00571531">
        <w:trPr>
          <w:trHeight w:val="227"/>
        </w:trPr>
        <w:tc>
          <w:tcPr>
            <w:tcW w:w="2500" w:type="pct"/>
          </w:tcPr>
          <w:p w14:paraId="24790B41" w14:textId="77777777" w:rsidR="004D03FC" w:rsidRPr="00F47622" w:rsidRDefault="004D03FC" w:rsidP="00571531">
            <w:pPr>
              <w:tabs>
                <w:tab w:val="left" w:pos="284"/>
              </w:tabs>
              <w:jc w:val="both"/>
              <w:rPr>
                <w:i/>
                <w:iCs/>
                <w:noProof/>
                <w:sz w:val="22"/>
                <w:szCs w:val="22"/>
                <w:lang w:val="sr-Latn-ME"/>
              </w:rPr>
            </w:pPr>
            <w:r w:rsidRPr="00F47622">
              <w:rPr>
                <w:i/>
                <w:iCs/>
                <w:noProof/>
                <w:sz w:val="22"/>
                <w:szCs w:val="22"/>
                <w:lang w:val="sr-Latn-ME"/>
              </w:rPr>
              <w:t>Povremeno</w:t>
            </w:r>
          </w:p>
        </w:tc>
        <w:tc>
          <w:tcPr>
            <w:tcW w:w="2500" w:type="pct"/>
          </w:tcPr>
          <w:p w14:paraId="52B179E7"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Gubitak sluha, vrtoglavica</w:t>
            </w:r>
          </w:p>
        </w:tc>
      </w:tr>
      <w:tr w:rsidR="004D03FC" w:rsidRPr="00F47622" w14:paraId="3A386E9D" w14:textId="77777777" w:rsidTr="00571531">
        <w:trPr>
          <w:trHeight w:val="227"/>
        </w:trPr>
        <w:tc>
          <w:tcPr>
            <w:tcW w:w="5000" w:type="pct"/>
            <w:gridSpan w:val="2"/>
          </w:tcPr>
          <w:p w14:paraId="4517B99C" w14:textId="77777777" w:rsidR="004D03FC" w:rsidRPr="00F47622" w:rsidRDefault="004D03FC" w:rsidP="00571531">
            <w:pPr>
              <w:widowControl w:val="0"/>
              <w:autoSpaceDE w:val="0"/>
              <w:autoSpaceDN w:val="0"/>
              <w:spacing w:line="238" w:lineRule="exact"/>
              <w:ind w:left="9" w:right="-15"/>
              <w:jc w:val="both"/>
              <w:rPr>
                <w:b/>
                <w:bCs/>
                <w:noProof/>
                <w:sz w:val="22"/>
                <w:szCs w:val="22"/>
                <w:lang w:val="sr-Latn-ME"/>
              </w:rPr>
            </w:pPr>
            <w:r w:rsidRPr="00F47622">
              <w:rPr>
                <w:b/>
                <w:bCs/>
                <w:noProof/>
                <w:sz w:val="22"/>
                <w:szCs w:val="22"/>
                <w:lang w:val="sr-Latn-ME"/>
              </w:rPr>
              <w:t>Kardiološki poremećaji</w:t>
            </w:r>
          </w:p>
        </w:tc>
      </w:tr>
      <w:tr w:rsidR="004D03FC" w:rsidRPr="00F47622" w14:paraId="75CAFEB9" w14:textId="77777777" w:rsidTr="00571531">
        <w:trPr>
          <w:trHeight w:val="227"/>
        </w:trPr>
        <w:tc>
          <w:tcPr>
            <w:tcW w:w="2500" w:type="pct"/>
          </w:tcPr>
          <w:p w14:paraId="21F847D1"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t>Često</w:t>
            </w:r>
          </w:p>
        </w:tc>
        <w:tc>
          <w:tcPr>
            <w:tcW w:w="2500" w:type="pct"/>
          </w:tcPr>
          <w:p w14:paraId="4CE7DB0A" w14:textId="77777777" w:rsidR="004D03FC" w:rsidRPr="00F47622" w:rsidRDefault="004D03FC" w:rsidP="00571531">
            <w:pPr>
              <w:widowControl w:val="0"/>
              <w:autoSpaceDE w:val="0"/>
              <w:autoSpaceDN w:val="0"/>
              <w:spacing w:line="238" w:lineRule="exact"/>
              <w:ind w:left="9"/>
              <w:jc w:val="both"/>
              <w:rPr>
                <w:noProof/>
                <w:sz w:val="22"/>
                <w:szCs w:val="22"/>
                <w:lang w:val="sr-Latn-ME"/>
              </w:rPr>
            </w:pPr>
            <w:r w:rsidRPr="00F47622">
              <w:rPr>
                <w:noProof/>
                <w:sz w:val="22"/>
                <w:szCs w:val="22"/>
                <w:lang w:val="sr-Latn-ME"/>
              </w:rPr>
              <w:t>Kongestivna srčana insuficijencija/srčana disfunkcija*</w:t>
            </w:r>
            <w:r w:rsidRPr="00F47622">
              <w:rPr>
                <w:noProof/>
                <w:sz w:val="22"/>
                <w:szCs w:val="22"/>
                <w:vertAlign w:val="superscript"/>
                <w:lang w:val="sr-Latn-ME"/>
              </w:rPr>
              <w:t>c</w:t>
            </w:r>
            <w:r w:rsidRPr="00F47622">
              <w:rPr>
                <w:noProof/>
                <w:sz w:val="22"/>
                <w:szCs w:val="22"/>
                <w:lang w:val="sr-Latn-ME"/>
              </w:rPr>
              <w:t>, perikardijalna efuzija*, aritmije (uključujući tahikardiju), palpitacije</w:t>
            </w:r>
          </w:p>
        </w:tc>
      </w:tr>
      <w:tr w:rsidR="004D03FC" w:rsidRPr="00F47622" w14:paraId="44093A0E" w14:textId="77777777" w:rsidTr="00571531">
        <w:trPr>
          <w:trHeight w:val="227"/>
        </w:trPr>
        <w:tc>
          <w:tcPr>
            <w:tcW w:w="2500" w:type="pct"/>
          </w:tcPr>
          <w:p w14:paraId="079AF539"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t>Povremeno</w:t>
            </w:r>
          </w:p>
        </w:tc>
        <w:tc>
          <w:tcPr>
            <w:tcW w:w="2500" w:type="pct"/>
          </w:tcPr>
          <w:p w14:paraId="5EBE427A" w14:textId="16E6BFB5" w:rsidR="004D03FC" w:rsidRPr="00F47622" w:rsidRDefault="004D03FC" w:rsidP="00571531">
            <w:pPr>
              <w:widowControl w:val="0"/>
              <w:autoSpaceDE w:val="0"/>
              <w:autoSpaceDN w:val="0"/>
              <w:spacing w:line="237" w:lineRule="auto"/>
              <w:ind w:left="9"/>
              <w:jc w:val="both"/>
              <w:rPr>
                <w:noProof/>
                <w:sz w:val="22"/>
                <w:szCs w:val="22"/>
                <w:lang w:val="sr-Latn-ME"/>
              </w:rPr>
            </w:pPr>
            <w:r w:rsidRPr="00F47622">
              <w:rPr>
                <w:noProof/>
                <w:sz w:val="22"/>
                <w:szCs w:val="22"/>
                <w:lang w:val="sr-Latn-ME"/>
              </w:rPr>
              <w:t>Infarkt miokarda (uključujući smrtni ishod)*, elektrokardiografski vidljivo produženje QT intervala*, perikarditis, ventrikularna aritmija</w:t>
            </w:r>
            <w:r w:rsidRPr="00F47622">
              <w:rPr>
                <w:noProof/>
                <w:spacing w:val="29"/>
                <w:sz w:val="22"/>
                <w:szCs w:val="22"/>
                <w:lang w:val="sr-Latn-ME"/>
              </w:rPr>
              <w:t xml:space="preserve"> </w:t>
            </w:r>
            <w:r w:rsidRPr="00F47622">
              <w:rPr>
                <w:noProof/>
                <w:sz w:val="22"/>
                <w:szCs w:val="22"/>
                <w:lang w:val="sr-Latn-ME"/>
              </w:rPr>
              <w:t>(uključujući ventrikularnu tahikardiju), angina pektoris, kardiomegalija, abnormalnosti T-talasa na elektrokardiogramu, povećane vr</w:t>
            </w:r>
            <w:r w:rsidR="00D71769" w:rsidRPr="00F47622">
              <w:rPr>
                <w:noProof/>
                <w:sz w:val="22"/>
                <w:szCs w:val="22"/>
                <w:lang w:val="sr-Latn-ME"/>
              </w:rPr>
              <w:t>ij</w:t>
            </w:r>
            <w:r w:rsidRPr="00F47622">
              <w:rPr>
                <w:noProof/>
                <w:sz w:val="22"/>
                <w:szCs w:val="22"/>
                <w:lang w:val="sr-Latn-ME"/>
              </w:rPr>
              <w:t>ednosti</w:t>
            </w:r>
            <w:r w:rsidRPr="00F47622">
              <w:rPr>
                <w:noProof/>
                <w:spacing w:val="-6"/>
                <w:sz w:val="22"/>
                <w:szCs w:val="22"/>
                <w:lang w:val="sr-Latn-ME"/>
              </w:rPr>
              <w:t xml:space="preserve"> </w:t>
            </w:r>
            <w:r w:rsidRPr="00F47622">
              <w:rPr>
                <w:noProof/>
                <w:sz w:val="22"/>
                <w:szCs w:val="22"/>
                <w:lang w:val="sr-Latn-ME"/>
              </w:rPr>
              <w:t>troponina</w:t>
            </w:r>
          </w:p>
        </w:tc>
      </w:tr>
      <w:tr w:rsidR="004D03FC" w:rsidRPr="00F47622" w14:paraId="0E16D14F" w14:textId="77777777" w:rsidTr="00571531">
        <w:trPr>
          <w:trHeight w:val="227"/>
        </w:trPr>
        <w:tc>
          <w:tcPr>
            <w:tcW w:w="2500" w:type="pct"/>
          </w:tcPr>
          <w:p w14:paraId="31050EF7" w14:textId="0C6E6560" w:rsidR="004D03FC" w:rsidRPr="00F47622" w:rsidRDefault="004D03FC" w:rsidP="00571531">
            <w:pPr>
              <w:tabs>
                <w:tab w:val="left" w:pos="284"/>
              </w:tabs>
              <w:jc w:val="both"/>
              <w:rPr>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2A1BF871" w14:textId="77777777" w:rsidR="004D03FC" w:rsidRPr="00F47622" w:rsidRDefault="004D03FC" w:rsidP="00571531">
            <w:pPr>
              <w:widowControl w:val="0"/>
              <w:autoSpaceDE w:val="0"/>
              <w:autoSpaceDN w:val="0"/>
              <w:spacing w:line="240" w:lineRule="exact"/>
              <w:ind w:left="9" w:right="-15"/>
              <w:jc w:val="both"/>
              <w:rPr>
                <w:noProof/>
                <w:sz w:val="22"/>
                <w:szCs w:val="22"/>
                <w:lang w:val="sr-Latn-ME"/>
              </w:rPr>
            </w:pPr>
            <w:r w:rsidRPr="00F47622">
              <w:rPr>
                <w:noProof/>
                <w:sz w:val="22"/>
                <w:szCs w:val="22"/>
                <w:lang w:val="sr-Latn-ME"/>
              </w:rPr>
              <w:t>Plućno srce, miokarditis, akutni koronarni sindrom, srčani zastoj, produženje</w:t>
            </w:r>
            <w:r w:rsidRPr="00F47622">
              <w:rPr>
                <w:noProof/>
                <w:spacing w:val="17"/>
                <w:sz w:val="22"/>
                <w:szCs w:val="22"/>
                <w:lang w:val="sr-Latn-ME"/>
              </w:rPr>
              <w:t xml:space="preserve"> </w:t>
            </w:r>
            <w:r w:rsidRPr="00F47622">
              <w:rPr>
                <w:noProof/>
                <w:spacing w:val="4"/>
                <w:sz w:val="22"/>
                <w:szCs w:val="22"/>
                <w:lang w:val="sr-Latn-ME"/>
              </w:rPr>
              <w:t xml:space="preserve">PR </w:t>
            </w:r>
            <w:r w:rsidRPr="00F47622">
              <w:rPr>
                <w:noProof/>
                <w:sz w:val="22"/>
                <w:szCs w:val="22"/>
                <w:lang w:val="sr-Latn-ME"/>
              </w:rPr>
              <w:t>intervala na elektrokardiogramu, bolest koronarnih arterija, pleuroperikarditis</w:t>
            </w:r>
          </w:p>
        </w:tc>
      </w:tr>
      <w:tr w:rsidR="004D03FC" w:rsidRPr="00F47622" w14:paraId="5A3C95E0" w14:textId="77777777" w:rsidTr="00571531">
        <w:trPr>
          <w:trHeight w:val="227"/>
        </w:trPr>
        <w:tc>
          <w:tcPr>
            <w:tcW w:w="2500" w:type="pct"/>
          </w:tcPr>
          <w:p w14:paraId="1C687767" w14:textId="77777777" w:rsidR="004D03FC" w:rsidRPr="00F47622" w:rsidRDefault="004D03FC" w:rsidP="00571531">
            <w:pPr>
              <w:tabs>
                <w:tab w:val="left" w:pos="284"/>
              </w:tabs>
              <w:jc w:val="both"/>
              <w:rPr>
                <w:noProof/>
                <w:sz w:val="22"/>
                <w:szCs w:val="22"/>
                <w:lang w:val="sr-Latn-ME"/>
              </w:rPr>
            </w:pPr>
            <w:r w:rsidRPr="00F47622">
              <w:rPr>
                <w:i/>
                <w:noProof/>
                <w:sz w:val="22"/>
                <w:szCs w:val="22"/>
                <w:lang w:val="sr-Latn-ME"/>
              </w:rPr>
              <w:lastRenderedPageBreak/>
              <w:t>Nepoznato</w:t>
            </w:r>
          </w:p>
        </w:tc>
        <w:tc>
          <w:tcPr>
            <w:tcW w:w="2500" w:type="pct"/>
          </w:tcPr>
          <w:p w14:paraId="6EB96AA1"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Atrijalna fibrilacija/atrijalni flater</w:t>
            </w:r>
          </w:p>
        </w:tc>
      </w:tr>
      <w:tr w:rsidR="004D03FC" w:rsidRPr="00F47622" w14:paraId="21933B8C" w14:textId="77777777" w:rsidTr="00571531">
        <w:trPr>
          <w:trHeight w:val="227"/>
        </w:trPr>
        <w:tc>
          <w:tcPr>
            <w:tcW w:w="5000" w:type="pct"/>
            <w:gridSpan w:val="2"/>
          </w:tcPr>
          <w:p w14:paraId="614EA81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bCs/>
                <w:iCs/>
                <w:noProof/>
                <w:sz w:val="22"/>
                <w:szCs w:val="22"/>
                <w:lang w:val="sr-Latn-ME"/>
              </w:rPr>
              <w:t>Vaskularni poremećaji</w:t>
            </w:r>
          </w:p>
        </w:tc>
      </w:tr>
      <w:tr w:rsidR="004D03FC" w:rsidRPr="00F47622" w14:paraId="17F7DDDF" w14:textId="77777777" w:rsidTr="00571531">
        <w:trPr>
          <w:trHeight w:val="227"/>
        </w:trPr>
        <w:tc>
          <w:tcPr>
            <w:tcW w:w="2500" w:type="pct"/>
          </w:tcPr>
          <w:p w14:paraId="28601E63"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Veoma često</w:t>
            </w:r>
          </w:p>
        </w:tc>
        <w:tc>
          <w:tcPr>
            <w:tcW w:w="2500" w:type="pct"/>
          </w:tcPr>
          <w:p w14:paraId="0A7A7C1B"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Hemoragija*</w:t>
            </w:r>
            <w:r w:rsidRPr="00F47622">
              <w:rPr>
                <w:noProof/>
                <w:sz w:val="22"/>
                <w:szCs w:val="22"/>
                <w:vertAlign w:val="superscript"/>
                <w:lang w:val="sr-Latn-ME"/>
              </w:rPr>
              <w:t>d</w:t>
            </w:r>
          </w:p>
        </w:tc>
      </w:tr>
      <w:tr w:rsidR="004D03FC" w:rsidRPr="00F47622" w14:paraId="0FEDEE51" w14:textId="77777777" w:rsidTr="00571531">
        <w:trPr>
          <w:trHeight w:val="227"/>
        </w:trPr>
        <w:tc>
          <w:tcPr>
            <w:tcW w:w="2500" w:type="pct"/>
          </w:tcPr>
          <w:p w14:paraId="1B07611F"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0525A314"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Hipertenzija, naleti crvenila</w:t>
            </w:r>
          </w:p>
        </w:tc>
      </w:tr>
      <w:tr w:rsidR="004D03FC" w:rsidRPr="00F47622" w14:paraId="5D3858AE" w14:textId="77777777" w:rsidTr="00571531">
        <w:trPr>
          <w:trHeight w:val="227"/>
        </w:trPr>
        <w:tc>
          <w:tcPr>
            <w:tcW w:w="2500" w:type="pct"/>
          </w:tcPr>
          <w:p w14:paraId="35DC47CF"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5EBB9462"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Hipotenzija, tromboflebitis, tromboza</w:t>
            </w:r>
          </w:p>
        </w:tc>
      </w:tr>
      <w:tr w:rsidR="004D03FC" w:rsidRPr="00F47622" w14:paraId="33A10539" w14:textId="77777777" w:rsidTr="00571531">
        <w:trPr>
          <w:trHeight w:val="227"/>
        </w:trPr>
        <w:tc>
          <w:tcPr>
            <w:tcW w:w="2500" w:type="pct"/>
          </w:tcPr>
          <w:p w14:paraId="55AEE653" w14:textId="3A812D6D"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31C6D332"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Duboka venska tromboza, embolija, livedo reticularis</w:t>
            </w:r>
          </w:p>
        </w:tc>
      </w:tr>
      <w:tr w:rsidR="004D03FC" w:rsidRPr="00F47622" w14:paraId="6B1BFF72" w14:textId="77777777" w:rsidTr="00571531">
        <w:trPr>
          <w:trHeight w:val="227"/>
        </w:trPr>
        <w:tc>
          <w:tcPr>
            <w:tcW w:w="2500" w:type="pct"/>
          </w:tcPr>
          <w:p w14:paraId="4352304D"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Nepoznato</w:t>
            </w:r>
          </w:p>
        </w:tc>
        <w:tc>
          <w:tcPr>
            <w:tcW w:w="2500" w:type="pct"/>
          </w:tcPr>
          <w:p w14:paraId="4313D69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Trombotična mikroangiopatija</w:t>
            </w:r>
          </w:p>
        </w:tc>
      </w:tr>
      <w:tr w:rsidR="004D03FC" w:rsidRPr="00F47622" w14:paraId="71827650" w14:textId="77777777" w:rsidTr="00571531">
        <w:trPr>
          <w:trHeight w:val="227"/>
        </w:trPr>
        <w:tc>
          <w:tcPr>
            <w:tcW w:w="5000" w:type="pct"/>
            <w:gridSpan w:val="2"/>
          </w:tcPr>
          <w:p w14:paraId="2C23B924"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Respiratorni, torakalni i medijastinalni poremećaji</w:t>
            </w:r>
          </w:p>
        </w:tc>
      </w:tr>
      <w:tr w:rsidR="004D03FC" w:rsidRPr="00F47622" w14:paraId="7089DD6B" w14:textId="77777777" w:rsidTr="00571531">
        <w:trPr>
          <w:trHeight w:val="227"/>
        </w:trPr>
        <w:tc>
          <w:tcPr>
            <w:tcW w:w="2500" w:type="pct"/>
          </w:tcPr>
          <w:p w14:paraId="3501CBE8"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Veoma često</w:t>
            </w:r>
          </w:p>
        </w:tc>
        <w:tc>
          <w:tcPr>
            <w:tcW w:w="2500" w:type="pct"/>
          </w:tcPr>
          <w:p w14:paraId="20F84C0A"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Pleuralna efuzija*, dispneja</w:t>
            </w:r>
          </w:p>
        </w:tc>
      </w:tr>
      <w:tr w:rsidR="004D03FC" w:rsidRPr="00F47622" w14:paraId="2CB2DDD3" w14:textId="77777777" w:rsidTr="00571531">
        <w:trPr>
          <w:trHeight w:val="227"/>
        </w:trPr>
        <w:tc>
          <w:tcPr>
            <w:tcW w:w="2500" w:type="pct"/>
          </w:tcPr>
          <w:p w14:paraId="74003E24"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485CD70D"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Plućni edem*, plućna hipertenzija*, infiltracija pluća, pneumonitis, kašalj</w:t>
            </w:r>
          </w:p>
        </w:tc>
      </w:tr>
      <w:tr w:rsidR="004D03FC" w:rsidRPr="00F47622" w14:paraId="6983870D" w14:textId="77777777" w:rsidTr="00571531">
        <w:trPr>
          <w:trHeight w:val="227"/>
        </w:trPr>
        <w:tc>
          <w:tcPr>
            <w:tcW w:w="2500" w:type="pct"/>
          </w:tcPr>
          <w:p w14:paraId="64F4A1CB"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17EFE727" w14:textId="1DFCB559"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Plućna arterijska hipertenzija, bronhospazam, astma</w:t>
            </w:r>
            <w:r w:rsidR="00B423AE" w:rsidRPr="00F47622">
              <w:rPr>
                <w:noProof/>
                <w:sz w:val="22"/>
                <w:szCs w:val="22"/>
                <w:lang w:val="sr-Latn-ME"/>
              </w:rPr>
              <w:t>, hilotoraks*</w:t>
            </w:r>
          </w:p>
        </w:tc>
      </w:tr>
      <w:tr w:rsidR="004D03FC" w:rsidRPr="00F47622" w14:paraId="72B7113A" w14:textId="77777777" w:rsidTr="00571531">
        <w:trPr>
          <w:trHeight w:val="227"/>
        </w:trPr>
        <w:tc>
          <w:tcPr>
            <w:tcW w:w="2500" w:type="pct"/>
          </w:tcPr>
          <w:p w14:paraId="75E0ED4A" w14:textId="29BBC958"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D71769" w:rsidRPr="00F47622">
              <w:rPr>
                <w:i/>
                <w:noProof/>
                <w:sz w:val="22"/>
                <w:szCs w:val="22"/>
                <w:lang w:val="sr-Latn-ME"/>
              </w:rPr>
              <w:t>ij</w:t>
            </w:r>
            <w:r w:rsidRPr="00F47622">
              <w:rPr>
                <w:i/>
                <w:noProof/>
                <w:sz w:val="22"/>
                <w:szCs w:val="22"/>
                <w:lang w:val="sr-Latn-ME"/>
              </w:rPr>
              <w:t>etko</w:t>
            </w:r>
          </w:p>
        </w:tc>
        <w:tc>
          <w:tcPr>
            <w:tcW w:w="2500" w:type="pct"/>
          </w:tcPr>
          <w:p w14:paraId="50FC1B7B"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Plućna embolija, akutni respiratorni distres sindrom</w:t>
            </w:r>
          </w:p>
        </w:tc>
      </w:tr>
      <w:tr w:rsidR="004D03FC" w:rsidRPr="00F47622" w14:paraId="348ED001" w14:textId="77777777" w:rsidTr="00571531">
        <w:trPr>
          <w:trHeight w:val="227"/>
        </w:trPr>
        <w:tc>
          <w:tcPr>
            <w:tcW w:w="2500" w:type="pct"/>
          </w:tcPr>
          <w:p w14:paraId="741CCC36"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Nepoznato</w:t>
            </w:r>
          </w:p>
        </w:tc>
        <w:tc>
          <w:tcPr>
            <w:tcW w:w="2500" w:type="pct"/>
          </w:tcPr>
          <w:p w14:paraId="0FD3346C"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Intersticijalna bolest pluća</w:t>
            </w:r>
          </w:p>
        </w:tc>
      </w:tr>
      <w:tr w:rsidR="004D03FC" w:rsidRPr="00F47622" w14:paraId="3C883A37" w14:textId="77777777" w:rsidTr="00571531">
        <w:trPr>
          <w:trHeight w:val="227"/>
        </w:trPr>
        <w:tc>
          <w:tcPr>
            <w:tcW w:w="5000" w:type="pct"/>
            <w:gridSpan w:val="2"/>
          </w:tcPr>
          <w:p w14:paraId="65CE75C0"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Gastrointestinalni poremećaji</w:t>
            </w:r>
          </w:p>
        </w:tc>
      </w:tr>
      <w:tr w:rsidR="004D03FC" w:rsidRPr="00F47622" w14:paraId="36B3FBE5" w14:textId="77777777" w:rsidTr="00571531">
        <w:trPr>
          <w:trHeight w:val="227"/>
        </w:trPr>
        <w:tc>
          <w:tcPr>
            <w:tcW w:w="2500" w:type="pct"/>
          </w:tcPr>
          <w:p w14:paraId="512E264C" w14:textId="77777777" w:rsidR="004D03FC" w:rsidRPr="00F47622" w:rsidRDefault="004D03FC" w:rsidP="00571531">
            <w:pPr>
              <w:tabs>
                <w:tab w:val="left" w:pos="284"/>
              </w:tabs>
              <w:jc w:val="both"/>
              <w:rPr>
                <w:i/>
                <w:iCs/>
                <w:noProof/>
                <w:sz w:val="22"/>
                <w:szCs w:val="22"/>
                <w:lang w:val="sr-Latn-ME"/>
              </w:rPr>
            </w:pPr>
            <w:r w:rsidRPr="00F47622">
              <w:rPr>
                <w:i/>
                <w:iCs/>
                <w:noProof/>
                <w:sz w:val="22"/>
                <w:szCs w:val="22"/>
                <w:lang w:val="sr-Latn-ME"/>
              </w:rPr>
              <w:t>Veoma često</w:t>
            </w:r>
          </w:p>
        </w:tc>
        <w:tc>
          <w:tcPr>
            <w:tcW w:w="2500" w:type="pct"/>
          </w:tcPr>
          <w:p w14:paraId="72801509"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Dijareja, povraćanje, mučnina, bol u abdomenu</w:t>
            </w:r>
          </w:p>
        </w:tc>
      </w:tr>
      <w:tr w:rsidR="004D03FC" w:rsidRPr="00F47622" w14:paraId="3C516F99" w14:textId="77777777" w:rsidTr="00571531">
        <w:trPr>
          <w:trHeight w:val="227"/>
        </w:trPr>
        <w:tc>
          <w:tcPr>
            <w:tcW w:w="2500" w:type="pct"/>
          </w:tcPr>
          <w:p w14:paraId="31D36353"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1596268B"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Gastrointestinalno</w:t>
            </w:r>
            <w:r w:rsidRPr="00F47622">
              <w:rPr>
                <w:noProof/>
                <w:spacing w:val="21"/>
                <w:sz w:val="22"/>
                <w:szCs w:val="22"/>
                <w:lang w:val="sr-Latn-ME"/>
              </w:rPr>
              <w:t xml:space="preserve"> </w:t>
            </w:r>
            <w:r w:rsidRPr="00F47622">
              <w:rPr>
                <w:noProof/>
                <w:sz w:val="22"/>
                <w:szCs w:val="22"/>
                <w:lang w:val="sr-Latn-ME"/>
              </w:rPr>
              <w:t>krvarenje*,</w:t>
            </w:r>
            <w:r w:rsidRPr="00F47622">
              <w:rPr>
                <w:noProof/>
                <w:spacing w:val="22"/>
                <w:sz w:val="22"/>
                <w:szCs w:val="22"/>
                <w:lang w:val="sr-Latn-ME"/>
              </w:rPr>
              <w:t xml:space="preserve"> </w:t>
            </w:r>
            <w:r w:rsidRPr="00F47622">
              <w:rPr>
                <w:noProof/>
                <w:sz w:val="22"/>
                <w:szCs w:val="22"/>
                <w:lang w:val="sr-Latn-ME"/>
              </w:rPr>
              <w:t>kolitis (uključujući</w:t>
            </w:r>
            <w:r w:rsidRPr="00F47622">
              <w:rPr>
                <w:noProof/>
                <w:spacing w:val="22"/>
                <w:sz w:val="22"/>
                <w:szCs w:val="22"/>
                <w:lang w:val="sr-Latn-ME"/>
              </w:rPr>
              <w:t xml:space="preserve"> </w:t>
            </w:r>
            <w:r w:rsidRPr="00F47622">
              <w:rPr>
                <w:noProof/>
                <w:sz w:val="22"/>
                <w:szCs w:val="22"/>
                <w:lang w:val="sr-Latn-ME"/>
              </w:rPr>
              <w:t>neutropenijski</w:t>
            </w:r>
            <w:r w:rsidRPr="00F47622">
              <w:rPr>
                <w:noProof/>
                <w:spacing w:val="22"/>
                <w:sz w:val="22"/>
                <w:szCs w:val="22"/>
                <w:lang w:val="sr-Latn-ME"/>
              </w:rPr>
              <w:t xml:space="preserve"> </w:t>
            </w:r>
            <w:r w:rsidRPr="00F47622">
              <w:rPr>
                <w:noProof/>
                <w:sz w:val="22"/>
                <w:szCs w:val="22"/>
                <w:lang w:val="sr-Latn-ME"/>
              </w:rPr>
              <w:t>kolitis),</w:t>
            </w:r>
            <w:r w:rsidRPr="00F47622">
              <w:rPr>
                <w:noProof/>
                <w:spacing w:val="19"/>
                <w:sz w:val="22"/>
                <w:szCs w:val="22"/>
                <w:lang w:val="sr-Latn-ME"/>
              </w:rPr>
              <w:t xml:space="preserve"> </w:t>
            </w:r>
            <w:r w:rsidRPr="00F47622">
              <w:rPr>
                <w:noProof/>
                <w:sz w:val="22"/>
                <w:szCs w:val="22"/>
                <w:lang w:val="sr-Latn-ME"/>
              </w:rPr>
              <w:t>gastritis, zapaljenje sluznice (uključujući mukozitis/stomatitis), dispepsija, distenzija abdomena, konstipacija, poremećaji mekih tkiva usne</w:t>
            </w:r>
            <w:r w:rsidRPr="00F47622">
              <w:rPr>
                <w:noProof/>
                <w:spacing w:val="-11"/>
                <w:sz w:val="22"/>
                <w:szCs w:val="22"/>
                <w:lang w:val="sr-Latn-ME"/>
              </w:rPr>
              <w:t xml:space="preserve"> </w:t>
            </w:r>
            <w:r w:rsidRPr="00F47622">
              <w:rPr>
                <w:noProof/>
                <w:sz w:val="22"/>
                <w:szCs w:val="22"/>
                <w:lang w:val="sr-Latn-ME"/>
              </w:rPr>
              <w:t>šupljine</w:t>
            </w:r>
          </w:p>
        </w:tc>
      </w:tr>
      <w:tr w:rsidR="004D03FC" w:rsidRPr="00F47622" w14:paraId="7F1C96CE" w14:textId="77777777" w:rsidTr="00571531">
        <w:trPr>
          <w:trHeight w:val="227"/>
        </w:trPr>
        <w:tc>
          <w:tcPr>
            <w:tcW w:w="2500" w:type="pct"/>
          </w:tcPr>
          <w:p w14:paraId="1B3316E7"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120258FD" w14:textId="2F0A4C9A" w:rsidR="004D03FC" w:rsidRPr="00F47622" w:rsidRDefault="004D03FC" w:rsidP="00571531">
            <w:pPr>
              <w:widowControl w:val="0"/>
              <w:tabs>
                <w:tab w:val="left" w:pos="1300"/>
                <w:tab w:val="left" w:pos="1934"/>
                <w:tab w:val="left" w:pos="2625"/>
                <w:tab w:val="left" w:pos="2750"/>
                <w:tab w:val="left" w:pos="3441"/>
                <w:tab w:val="left" w:pos="3907"/>
                <w:tab w:val="left" w:pos="4862"/>
                <w:tab w:val="left" w:pos="4910"/>
                <w:tab w:val="left" w:pos="5606"/>
                <w:tab w:val="left" w:pos="5735"/>
                <w:tab w:val="left" w:pos="5985"/>
                <w:tab w:val="left" w:pos="6547"/>
                <w:tab w:val="left" w:pos="6974"/>
              </w:tabs>
              <w:autoSpaceDE w:val="0"/>
              <w:autoSpaceDN w:val="0"/>
              <w:spacing w:line="237" w:lineRule="auto"/>
              <w:ind w:left="9" w:right="-15"/>
              <w:jc w:val="both"/>
              <w:rPr>
                <w:noProof/>
                <w:sz w:val="22"/>
                <w:szCs w:val="22"/>
                <w:lang w:val="sr-Latn-ME"/>
              </w:rPr>
            </w:pPr>
            <w:r w:rsidRPr="00F47622">
              <w:rPr>
                <w:noProof/>
                <w:sz w:val="22"/>
                <w:szCs w:val="22"/>
                <w:lang w:val="sr-Latn-ME"/>
              </w:rPr>
              <w:t xml:space="preserve">Pankreatitis (uključujući akutni pankreatitis), ulkus u </w:t>
            </w:r>
            <w:r w:rsidRPr="00F47622">
              <w:rPr>
                <w:noProof/>
                <w:spacing w:val="-3"/>
                <w:sz w:val="22"/>
                <w:szCs w:val="22"/>
                <w:lang w:val="sr-Latn-ME"/>
              </w:rPr>
              <w:t xml:space="preserve">gornjem </w:t>
            </w:r>
            <w:r w:rsidRPr="00F47622">
              <w:rPr>
                <w:noProof/>
                <w:sz w:val="22"/>
                <w:szCs w:val="22"/>
                <w:lang w:val="sr-Latn-ME"/>
              </w:rPr>
              <w:t>d</w:t>
            </w:r>
            <w:r w:rsidR="009F3F18" w:rsidRPr="00F47622">
              <w:rPr>
                <w:noProof/>
                <w:sz w:val="22"/>
                <w:szCs w:val="22"/>
                <w:lang w:val="sr-Latn-ME"/>
              </w:rPr>
              <w:t>ij</w:t>
            </w:r>
            <w:r w:rsidRPr="00F47622">
              <w:rPr>
                <w:noProof/>
                <w:sz w:val="22"/>
                <w:szCs w:val="22"/>
                <w:lang w:val="sr-Latn-ME"/>
              </w:rPr>
              <w:t xml:space="preserve">elu gastrointestinalnog trakta, ezofagitis, ascites*, analna fisura, </w:t>
            </w:r>
            <w:r w:rsidRPr="00F47622">
              <w:rPr>
                <w:noProof/>
                <w:spacing w:val="-1"/>
                <w:sz w:val="22"/>
                <w:szCs w:val="22"/>
                <w:lang w:val="sr-Latn-ME"/>
              </w:rPr>
              <w:t xml:space="preserve">disfagija, </w:t>
            </w:r>
            <w:r w:rsidRPr="00F47622">
              <w:rPr>
                <w:noProof/>
                <w:sz w:val="22"/>
                <w:szCs w:val="22"/>
                <w:lang w:val="sr-Latn-ME"/>
              </w:rPr>
              <w:t>gastroezofagealna refluksna bolest</w:t>
            </w:r>
          </w:p>
        </w:tc>
      </w:tr>
      <w:tr w:rsidR="004D03FC" w:rsidRPr="00F47622" w14:paraId="29B75242" w14:textId="77777777" w:rsidTr="00571531">
        <w:trPr>
          <w:trHeight w:val="227"/>
        </w:trPr>
        <w:tc>
          <w:tcPr>
            <w:tcW w:w="2500" w:type="pct"/>
          </w:tcPr>
          <w:p w14:paraId="06D2662F" w14:textId="15EE66CA"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9F3F18" w:rsidRPr="00F47622">
              <w:rPr>
                <w:i/>
                <w:noProof/>
                <w:sz w:val="22"/>
                <w:szCs w:val="22"/>
                <w:lang w:val="sr-Latn-ME"/>
              </w:rPr>
              <w:t>ij</w:t>
            </w:r>
            <w:r w:rsidRPr="00F47622">
              <w:rPr>
                <w:i/>
                <w:noProof/>
                <w:sz w:val="22"/>
                <w:szCs w:val="22"/>
                <w:lang w:val="sr-Latn-ME"/>
              </w:rPr>
              <w:t>etko</w:t>
            </w:r>
          </w:p>
        </w:tc>
        <w:tc>
          <w:tcPr>
            <w:tcW w:w="2500" w:type="pct"/>
          </w:tcPr>
          <w:p w14:paraId="50A6CA9A"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Gastroenteropatija sa gubitkom proteina, ileus, analna fistula</w:t>
            </w:r>
          </w:p>
        </w:tc>
      </w:tr>
      <w:tr w:rsidR="004D03FC" w:rsidRPr="00F47622" w14:paraId="7898295D" w14:textId="77777777" w:rsidTr="00571531">
        <w:trPr>
          <w:trHeight w:val="227"/>
        </w:trPr>
        <w:tc>
          <w:tcPr>
            <w:tcW w:w="2500" w:type="pct"/>
          </w:tcPr>
          <w:p w14:paraId="78DB7F6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Nepoznato</w:t>
            </w:r>
          </w:p>
        </w:tc>
        <w:tc>
          <w:tcPr>
            <w:tcW w:w="2500" w:type="pct"/>
          </w:tcPr>
          <w:p w14:paraId="17B43D1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Fatalno gastrointestinalno krvarenje*</w:t>
            </w:r>
          </w:p>
        </w:tc>
      </w:tr>
      <w:tr w:rsidR="004D03FC" w:rsidRPr="00F47622" w14:paraId="1001E1EF" w14:textId="77777777" w:rsidTr="00571531">
        <w:trPr>
          <w:trHeight w:val="227"/>
        </w:trPr>
        <w:tc>
          <w:tcPr>
            <w:tcW w:w="5000" w:type="pct"/>
            <w:gridSpan w:val="2"/>
          </w:tcPr>
          <w:p w14:paraId="0077D3B8"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Hepatobilijarni poremećaji</w:t>
            </w:r>
          </w:p>
        </w:tc>
      </w:tr>
      <w:tr w:rsidR="004D03FC" w:rsidRPr="00F47622" w14:paraId="269E8B88" w14:textId="77777777" w:rsidTr="00571531">
        <w:trPr>
          <w:trHeight w:val="227"/>
        </w:trPr>
        <w:tc>
          <w:tcPr>
            <w:tcW w:w="2500" w:type="pct"/>
          </w:tcPr>
          <w:p w14:paraId="3345481F"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03EC9862"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Hepatitis, holecistitis, holestaza</w:t>
            </w:r>
          </w:p>
        </w:tc>
      </w:tr>
      <w:tr w:rsidR="004D03FC" w:rsidRPr="00F47622" w14:paraId="76B33F43" w14:textId="77777777" w:rsidTr="00571531">
        <w:trPr>
          <w:trHeight w:val="227"/>
        </w:trPr>
        <w:tc>
          <w:tcPr>
            <w:tcW w:w="5000" w:type="pct"/>
            <w:gridSpan w:val="2"/>
          </w:tcPr>
          <w:p w14:paraId="2B5BAAC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bCs/>
                <w:noProof/>
                <w:sz w:val="22"/>
                <w:szCs w:val="22"/>
                <w:lang w:val="sr-Latn-ME"/>
              </w:rPr>
              <w:t>Poremećaji kože i potkožnog tkiva</w:t>
            </w:r>
          </w:p>
        </w:tc>
      </w:tr>
      <w:tr w:rsidR="004D03FC" w:rsidRPr="00F47622" w14:paraId="64CD4B3D" w14:textId="77777777" w:rsidTr="00571531">
        <w:trPr>
          <w:trHeight w:val="227"/>
        </w:trPr>
        <w:tc>
          <w:tcPr>
            <w:tcW w:w="2500" w:type="pct"/>
          </w:tcPr>
          <w:p w14:paraId="558EE0EA"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Veoma često</w:t>
            </w:r>
          </w:p>
        </w:tc>
        <w:tc>
          <w:tcPr>
            <w:tcW w:w="2500" w:type="pct"/>
          </w:tcPr>
          <w:p w14:paraId="65576512"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Kožni osip</w:t>
            </w:r>
            <w:r w:rsidRPr="00F47622">
              <w:rPr>
                <w:noProof/>
                <w:sz w:val="22"/>
                <w:szCs w:val="22"/>
                <w:vertAlign w:val="superscript"/>
                <w:lang w:val="sr-Latn-ME"/>
              </w:rPr>
              <w:t>e</w:t>
            </w:r>
          </w:p>
        </w:tc>
      </w:tr>
      <w:tr w:rsidR="004D03FC" w:rsidRPr="00F47622" w14:paraId="2B3C2C02" w14:textId="77777777" w:rsidTr="00571531">
        <w:trPr>
          <w:trHeight w:val="227"/>
        </w:trPr>
        <w:tc>
          <w:tcPr>
            <w:tcW w:w="2500" w:type="pct"/>
          </w:tcPr>
          <w:p w14:paraId="32CC4BF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628BE0CE"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Alopecija, dermatitis (uključujući ekcem), pruritus, akne, suva koža, urtikarija, hiperhidroza</w:t>
            </w:r>
          </w:p>
        </w:tc>
      </w:tr>
      <w:tr w:rsidR="004D03FC" w:rsidRPr="00F47622" w14:paraId="6720B34A" w14:textId="77777777" w:rsidTr="00571531">
        <w:trPr>
          <w:trHeight w:val="227"/>
        </w:trPr>
        <w:tc>
          <w:tcPr>
            <w:tcW w:w="2500" w:type="pct"/>
          </w:tcPr>
          <w:p w14:paraId="3E711527"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13455D80" w14:textId="77777777" w:rsidR="004D03FC" w:rsidRPr="00F47622" w:rsidRDefault="004D03FC" w:rsidP="00571531">
            <w:pPr>
              <w:widowControl w:val="0"/>
              <w:tabs>
                <w:tab w:val="left" w:pos="772"/>
                <w:tab w:val="left" w:pos="1694"/>
                <w:tab w:val="left" w:pos="2491"/>
                <w:tab w:val="left" w:pos="3628"/>
                <w:tab w:val="left" w:pos="4535"/>
                <w:tab w:val="left" w:pos="5481"/>
                <w:tab w:val="left" w:pos="6537"/>
              </w:tabs>
              <w:autoSpaceDE w:val="0"/>
              <w:autoSpaceDN w:val="0"/>
              <w:spacing w:line="237" w:lineRule="auto"/>
              <w:ind w:left="9" w:right="-15"/>
              <w:jc w:val="both"/>
              <w:rPr>
                <w:noProof/>
                <w:sz w:val="22"/>
                <w:szCs w:val="22"/>
                <w:lang w:val="sr-Latn-ME"/>
              </w:rPr>
            </w:pPr>
            <w:r w:rsidRPr="00F47622">
              <w:rPr>
                <w:noProof/>
                <w:sz w:val="22"/>
                <w:szCs w:val="22"/>
                <w:lang w:val="sr-Latn-ME"/>
              </w:rPr>
              <w:t>Neutrofilna dermatoza, fotosenzibilnost, poremećaj pigmentacije, panikulitis, kožni ulkus, bulozna stanja, poremećaj noktiju, sindrom palmarno plantarne eritrodizestezije, poremećaj kose</w:t>
            </w:r>
          </w:p>
        </w:tc>
      </w:tr>
      <w:tr w:rsidR="004D03FC" w:rsidRPr="00F47622" w14:paraId="7188A8FD" w14:textId="77777777" w:rsidTr="00571531">
        <w:trPr>
          <w:trHeight w:val="227"/>
        </w:trPr>
        <w:tc>
          <w:tcPr>
            <w:tcW w:w="2500" w:type="pct"/>
          </w:tcPr>
          <w:p w14:paraId="6C8B1C22" w14:textId="08C8BF02"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9F3F18" w:rsidRPr="00F47622">
              <w:rPr>
                <w:i/>
                <w:noProof/>
                <w:sz w:val="22"/>
                <w:szCs w:val="22"/>
                <w:lang w:val="sr-Latn-ME"/>
              </w:rPr>
              <w:t>ij</w:t>
            </w:r>
            <w:r w:rsidRPr="00F47622">
              <w:rPr>
                <w:i/>
                <w:noProof/>
                <w:sz w:val="22"/>
                <w:szCs w:val="22"/>
                <w:lang w:val="sr-Latn-ME"/>
              </w:rPr>
              <w:t>etko</w:t>
            </w:r>
          </w:p>
        </w:tc>
        <w:tc>
          <w:tcPr>
            <w:tcW w:w="2500" w:type="pct"/>
          </w:tcPr>
          <w:p w14:paraId="2FC34707"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Leukocitoklastični vaskulitis, kožna fibroza</w:t>
            </w:r>
          </w:p>
        </w:tc>
      </w:tr>
      <w:tr w:rsidR="004D03FC" w:rsidRPr="00F47622" w14:paraId="32D5EB8C" w14:textId="77777777" w:rsidTr="00571531">
        <w:trPr>
          <w:trHeight w:val="227"/>
        </w:trPr>
        <w:tc>
          <w:tcPr>
            <w:tcW w:w="2500" w:type="pct"/>
          </w:tcPr>
          <w:p w14:paraId="22C7DCC3"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Nepoznato</w:t>
            </w:r>
          </w:p>
        </w:tc>
        <w:tc>
          <w:tcPr>
            <w:tcW w:w="2500" w:type="pct"/>
          </w:tcPr>
          <w:p w14:paraId="686CD93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i/>
                <w:noProof/>
                <w:sz w:val="22"/>
                <w:szCs w:val="22"/>
                <w:lang w:val="sr-Latn-ME"/>
              </w:rPr>
              <w:t>Stevens-Johnson</w:t>
            </w:r>
            <w:r w:rsidRPr="00F47622">
              <w:rPr>
                <w:noProof/>
                <w:sz w:val="22"/>
                <w:szCs w:val="22"/>
                <w:lang w:val="sr-Latn-ME"/>
              </w:rPr>
              <w:t>-ov sindrom</w:t>
            </w:r>
            <w:r w:rsidRPr="00F47622">
              <w:rPr>
                <w:noProof/>
                <w:sz w:val="22"/>
                <w:szCs w:val="22"/>
                <w:vertAlign w:val="superscript"/>
                <w:lang w:val="sr-Latn-ME"/>
              </w:rPr>
              <w:t>f</w:t>
            </w:r>
          </w:p>
        </w:tc>
      </w:tr>
      <w:tr w:rsidR="004D03FC" w:rsidRPr="00F47622" w14:paraId="27A37F9E" w14:textId="77777777" w:rsidTr="00571531">
        <w:trPr>
          <w:trHeight w:val="227"/>
        </w:trPr>
        <w:tc>
          <w:tcPr>
            <w:tcW w:w="5000" w:type="pct"/>
            <w:gridSpan w:val="2"/>
          </w:tcPr>
          <w:p w14:paraId="53BA2829"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Poremećaji mišićno-koštanog sistema i vezivnog tkiva</w:t>
            </w:r>
          </w:p>
        </w:tc>
      </w:tr>
      <w:tr w:rsidR="004D03FC" w:rsidRPr="00F47622" w14:paraId="0143FA03" w14:textId="77777777" w:rsidTr="00571531">
        <w:trPr>
          <w:trHeight w:val="227"/>
        </w:trPr>
        <w:tc>
          <w:tcPr>
            <w:tcW w:w="2500" w:type="pct"/>
          </w:tcPr>
          <w:p w14:paraId="46639841"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Veoma često</w:t>
            </w:r>
          </w:p>
        </w:tc>
        <w:tc>
          <w:tcPr>
            <w:tcW w:w="2500" w:type="pct"/>
          </w:tcPr>
          <w:p w14:paraId="75D4D6DE"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Mišićno-koštani bol</w:t>
            </w:r>
            <w:r w:rsidRPr="00F47622">
              <w:rPr>
                <w:noProof/>
                <w:sz w:val="22"/>
                <w:szCs w:val="22"/>
                <w:vertAlign w:val="superscript"/>
                <w:lang w:val="sr-Latn-ME"/>
              </w:rPr>
              <w:t>g</w:t>
            </w:r>
          </w:p>
        </w:tc>
      </w:tr>
      <w:tr w:rsidR="004D03FC" w:rsidRPr="00F47622" w14:paraId="79831752" w14:textId="77777777" w:rsidTr="00571531">
        <w:trPr>
          <w:trHeight w:val="227"/>
        </w:trPr>
        <w:tc>
          <w:tcPr>
            <w:tcW w:w="2500" w:type="pct"/>
          </w:tcPr>
          <w:p w14:paraId="27DB0634"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1889CCD0"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Artralgija, mijalgija, mišićna slabost, mišićno-koštana ukočenost, spazam mišića</w:t>
            </w:r>
          </w:p>
        </w:tc>
      </w:tr>
      <w:tr w:rsidR="004D03FC" w:rsidRPr="00F47622" w14:paraId="0823A747" w14:textId="77777777" w:rsidTr="00571531">
        <w:trPr>
          <w:trHeight w:val="227"/>
        </w:trPr>
        <w:tc>
          <w:tcPr>
            <w:tcW w:w="2500" w:type="pct"/>
          </w:tcPr>
          <w:p w14:paraId="35229F7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0C4D2F7E"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Rabdomioliza, osteonekroza, zapaljenje mišića, tendinitis, artritis</w:t>
            </w:r>
          </w:p>
        </w:tc>
      </w:tr>
      <w:tr w:rsidR="004D03FC" w:rsidRPr="00F47622" w14:paraId="5C317236" w14:textId="77777777" w:rsidTr="00571531">
        <w:trPr>
          <w:trHeight w:val="227"/>
        </w:trPr>
        <w:tc>
          <w:tcPr>
            <w:tcW w:w="2500" w:type="pct"/>
          </w:tcPr>
          <w:p w14:paraId="5AD5129A" w14:textId="76D665EC"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9F3F18" w:rsidRPr="00F47622">
              <w:rPr>
                <w:i/>
                <w:noProof/>
                <w:sz w:val="22"/>
                <w:szCs w:val="22"/>
                <w:lang w:val="sr-Latn-ME"/>
              </w:rPr>
              <w:t>ij</w:t>
            </w:r>
            <w:r w:rsidRPr="00F47622">
              <w:rPr>
                <w:i/>
                <w:noProof/>
                <w:sz w:val="22"/>
                <w:szCs w:val="22"/>
                <w:lang w:val="sr-Latn-ME"/>
              </w:rPr>
              <w:t>etko</w:t>
            </w:r>
          </w:p>
        </w:tc>
        <w:tc>
          <w:tcPr>
            <w:tcW w:w="2500" w:type="pct"/>
          </w:tcPr>
          <w:p w14:paraId="3B37868C"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Kasno srastanje epifiza</w:t>
            </w:r>
            <w:r w:rsidRPr="00F47622">
              <w:rPr>
                <w:noProof/>
                <w:sz w:val="22"/>
                <w:szCs w:val="22"/>
                <w:vertAlign w:val="superscript"/>
                <w:lang w:val="sr-Latn-ME"/>
              </w:rPr>
              <w:t>h</w:t>
            </w:r>
            <w:r w:rsidRPr="00F47622">
              <w:rPr>
                <w:noProof/>
                <w:sz w:val="22"/>
                <w:szCs w:val="22"/>
                <w:lang w:val="sr-Latn-ME"/>
              </w:rPr>
              <w:t>, zastoj u rastu</w:t>
            </w:r>
            <w:r w:rsidRPr="00F47622">
              <w:rPr>
                <w:noProof/>
                <w:sz w:val="22"/>
                <w:szCs w:val="22"/>
                <w:vertAlign w:val="superscript"/>
                <w:lang w:val="sr-Latn-ME"/>
              </w:rPr>
              <w:t>h</w:t>
            </w:r>
          </w:p>
        </w:tc>
      </w:tr>
      <w:tr w:rsidR="004D03FC" w:rsidRPr="00F47622" w14:paraId="043C527A" w14:textId="77777777" w:rsidTr="00571531">
        <w:trPr>
          <w:trHeight w:val="227"/>
        </w:trPr>
        <w:tc>
          <w:tcPr>
            <w:tcW w:w="5000" w:type="pct"/>
            <w:gridSpan w:val="2"/>
          </w:tcPr>
          <w:p w14:paraId="6FF77B2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Poremećaji bubrega i urinarnog sistema</w:t>
            </w:r>
          </w:p>
        </w:tc>
      </w:tr>
      <w:tr w:rsidR="004D03FC" w:rsidRPr="00F47622" w14:paraId="123C5332" w14:textId="77777777" w:rsidTr="00571531">
        <w:trPr>
          <w:trHeight w:val="227"/>
        </w:trPr>
        <w:tc>
          <w:tcPr>
            <w:tcW w:w="2500" w:type="pct"/>
          </w:tcPr>
          <w:p w14:paraId="1934B491"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15FFD287"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Oštećenje</w:t>
            </w:r>
            <w:r w:rsidRPr="00F47622">
              <w:rPr>
                <w:noProof/>
                <w:spacing w:val="12"/>
                <w:sz w:val="22"/>
                <w:szCs w:val="22"/>
                <w:lang w:val="sr-Latn-ME"/>
              </w:rPr>
              <w:t xml:space="preserve"> </w:t>
            </w:r>
            <w:r w:rsidRPr="00F47622">
              <w:rPr>
                <w:noProof/>
                <w:sz w:val="22"/>
                <w:szCs w:val="22"/>
                <w:lang w:val="sr-Latn-ME"/>
              </w:rPr>
              <w:t>funkcije</w:t>
            </w:r>
            <w:r w:rsidRPr="00F47622">
              <w:rPr>
                <w:noProof/>
                <w:spacing w:val="14"/>
                <w:sz w:val="22"/>
                <w:szCs w:val="22"/>
                <w:lang w:val="sr-Latn-ME"/>
              </w:rPr>
              <w:t xml:space="preserve"> </w:t>
            </w:r>
            <w:r w:rsidRPr="00F47622">
              <w:rPr>
                <w:noProof/>
                <w:sz w:val="22"/>
                <w:szCs w:val="22"/>
                <w:lang w:val="sr-Latn-ME"/>
              </w:rPr>
              <w:t>bubrega</w:t>
            </w:r>
            <w:r w:rsidRPr="00F47622">
              <w:rPr>
                <w:noProof/>
                <w:spacing w:val="15"/>
                <w:sz w:val="22"/>
                <w:szCs w:val="22"/>
                <w:lang w:val="sr-Latn-ME"/>
              </w:rPr>
              <w:t xml:space="preserve"> </w:t>
            </w:r>
            <w:r w:rsidRPr="00F47622">
              <w:rPr>
                <w:noProof/>
                <w:sz w:val="22"/>
                <w:szCs w:val="22"/>
                <w:lang w:val="sr-Latn-ME"/>
              </w:rPr>
              <w:t>(uključujući</w:t>
            </w:r>
            <w:r w:rsidRPr="00F47622">
              <w:rPr>
                <w:noProof/>
                <w:spacing w:val="14"/>
                <w:sz w:val="22"/>
                <w:szCs w:val="22"/>
                <w:lang w:val="sr-Latn-ME"/>
              </w:rPr>
              <w:t xml:space="preserve"> </w:t>
            </w:r>
            <w:r w:rsidRPr="00F47622">
              <w:rPr>
                <w:noProof/>
                <w:sz w:val="22"/>
                <w:szCs w:val="22"/>
                <w:lang w:val="sr-Latn-ME"/>
              </w:rPr>
              <w:t>bubrežnu insuficijenciju), učestalo mokrenje, proteinurija</w:t>
            </w:r>
          </w:p>
        </w:tc>
      </w:tr>
      <w:tr w:rsidR="004D03FC" w:rsidRPr="00F47622" w14:paraId="2540C662" w14:textId="77777777" w:rsidTr="00571531">
        <w:trPr>
          <w:trHeight w:val="227"/>
        </w:trPr>
        <w:tc>
          <w:tcPr>
            <w:tcW w:w="2500" w:type="pct"/>
          </w:tcPr>
          <w:p w14:paraId="2F5069F3"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Nepoznato</w:t>
            </w:r>
          </w:p>
        </w:tc>
        <w:tc>
          <w:tcPr>
            <w:tcW w:w="2500" w:type="pct"/>
          </w:tcPr>
          <w:p w14:paraId="3AFD5F60"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Nefrotski sindrom</w:t>
            </w:r>
          </w:p>
        </w:tc>
      </w:tr>
      <w:tr w:rsidR="004D03FC" w:rsidRPr="00F47622" w14:paraId="5638FED3" w14:textId="77777777" w:rsidTr="00571531">
        <w:trPr>
          <w:trHeight w:val="227"/>
        </w:trPr>
        <w:tc>
          <w:tcPr>
            <w:tcW w:w="5000" w:type="pct"/>
            <w:gridSpan w:val="2"/>
          </w:tcPr>
          <w:p w14:paraId="410775A4"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Trudnoća, puerperijum i perinatalna stanja</w:t>
            </w:r>
          </w:p>
        </w:tc>
      </w:tr>
      <w:tr w:rsidR="004D03FC" w:rsidRPr="00F47622" w14:paraId="58071818" w14:textId="77777777" w:rsidTr="00571531">
        <w:trPr>
          <w:trHeight w:val="227"/>
        </w:trPr>
        <w:tc>
          <w:tcPr>
            <w:tcW w:w="2500" w:type="pct"/>
          </w:tcPr>
          <w:p w14:paraId="6394D438" w14:textId="1CDB4EE6" w:rsidR="004D03FC" w:rsidRPr="00F47622" w:rsidRDefault="004D03FC" w:rsidP="00571531">
            <w:pPr>
              <w:tabs>
                <w:tab w:val="left" w:pos="284"/>
              </w:tabs>
              <w:jc w:val="both"/>
              <w:rPr>
                <w:i/>
                <w:noProof/>
                <w:sz w:val="22"/>
                <w:szCs w:val="22"/>
                <w:lang w:val="sr-Latn-ME"/>
              </w:rPr>
            </w:pPr>
            <w:r w:rsidRPr="00F47622">
              <w:rPr>
                <w:i/>
                <w:noProof/>
                <w:sz w:val="22"/>
                <w:szCs w:val="22"/>
                <w:lang w:val="sr-Latn-ME"/>
              </w:rPr>
              <w:lastRenderedPageBreak/>
              <w:t>R</w:t>
            </w:r>
            <w:r w:rsidR="009F3F18" w:rsidRPr="00F47622">
              <w:rPr>
                <w:i/>
                <w:noProof/>
                <w:sz w:val="22"/>
                <w:szCs w:val="22"/>
                <w:lang w:val="sr-Latn-ME"/>
              </w:rPr>
              <w:t>ij</w:t>
            </w:r>
            <w:r w:rsidRPr="00F47622">
              <w:rPr>
                <w:i/>
                <w:noProof/>
                <w:sz w:val="22"/>
                <w:szCs w:val="22"/>
                <w:lang w:val="sr-Latn-ME"/>
              </w:rPr>
              <w:t>etko</w:t>
            </w:r>
          </w:p>
        </w:tc>
        <w:tc>
          <w:tcPr>
            <w:tcW w:w="2500" w:type="pct"/>
          </w:tcPr>
          <w:p w14:paraId="5F9E53F0"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Abortus</w:t>
            </w:r>
          </w:p>
        </w:tc>
      </w:tr>
      <w:tr w:rsidR="004D03FC" w:rsidRPr="00F47622" w14:paraId="265C7E93" w14:textId="77777777" w:rsidTr="00571531">
        <w:trPr>
          <w:trHeight w:val="227"/>
        </w:trPr>
        <w:tc>
          <w:tcPr>
            <w:tcW w:w="5000" w:type="pct"/>
            <w:gridSpan w:val="2"/>
          </w:tcPr>
          <w:p w14:paraId="23343EDE"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Poremećaji reproduktivnog sistema i dojki</w:t>
            </w:r>
          </w:p>
        </w:tc>
      </w:tr>
      <w:tr w:rsidR="004D03FC" w:rsidRPr="00F47622" w14:paraId="60AE9371" w14:textId="77777777" w:rsidTr="00571531">
        <w:trPr>
          <w:trHeight w:val="227"/>
        </w:trPr>
        <w:tc>
          <w:tcPr>
            <w:tcW w:w="2500" w:type="pct"/>
          </w:tcPr>
          <w:p w14:paraId="4570A285"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0D17AF59"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Ginekomastija, menstrualni poremećaj</w:t>
            </w:r>
          </w:p>
        </w:tc>
      </w:tr>
      <w:tr w:rsidR="004D03FC" w:rsidRPr="00F47622" w14:paraId="59C1CA11" w14:textId="77777777" w:rsidTr="00571531">
        <w:trPr>
          <w:trHeight w:val="227"/>
        </w:trPr>
        <w:tc>
          <w:tcPr>
            <w:tcW w:w="5000" w:type="pct"/>
            <w:gridSpan w:val="2"/>
          </w:tcPr>
          <w:p w14:paraId="245B330A"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Opšti poremećaji i reakcije na mestu primene</w:t>
            </w:r>
          </w:p>
        </w:tc>
      </w:tr>
      <w:tr w:rsidR="004D03FC" w:rsidRPr="00F47622" w14:paraId="63EE797C" w14:textId="77777777" w:rsidTr="00571531">
        <w:trPr>
          <w:trHeight w:val="227"/>
        </w:trPr>
        <w:tc>
          <w:tcPr>
            <w:tcW w:w="2500" w:type="pct"/>
          </w:tcPr>
          <w:p w14:paraId="7A71DA4B"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Veoma često</w:t>
            </w:r>
          </w:p>
        </w:tc>
        <w:tc>
          <w:tcPr>
            <w:tcW w:w="2500" w:type="pct"/>
          </w:tcPr>
          <w:p w14:paraId="7CD07391"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Periferni edem, umor, pireksija, edem lica</w:t>
            </w:r>
            <w:r w:rsidRPr="00F47622">
              <w:rPr>
                <w:noProof/>
                <w:sz w:val="22"/>
                <w:szCs w:val="22"/>
                <w:vertAlign w:val="superscript"/>
                <w:lang w:val="sr-Latn-ME"/>
              </w:rPr>
              <w:t>j</w:t>
            </w:r>
          </w:p>
        </w:tc>
      </w:tr>
      <w:tr w:rsidR="004D03FC" w:rsidRPr="00F47622" w14:paraId="34A3E02D" w14:textId="77777777" w:rsidTr="00571531">
        <w:trPr>
          <w:trHeight w:val="227"/>
        </w:trPr>
        <w:tc>
          <w:tcPr>
            <w:tcW w:w="2500" w:type="pct"/>
          </w:tcPr>
          <w:p w14:paraId="4EB774F8"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6F0F2FA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Astenija, bol, bol u grudima, generalizovani edem*</w:t>
            </w:r>
            <w:r w:rsidRPr="00F47622">
              <w:rPr>
                <w:noProof/>
                <w:sz w:val="22"/>
                <w:szCs w:val="22"/>
                <w:vertAlign w:val="superscript"/>
                <w:lang w:val="sr-Latn-ME"/>
              </w:rPr>
              <w:t>k</w:t>
            </w:r>
            <w:r w:rsidRPr="00F47622">
              <w:rPr>
                <w:noProof/>
                <w:sz w:val="22"/>
                <w:szCs w:val="22"/>
                <w:lang w:val="sr-Latn-ME"/>
              </w:rPr>
              <w:t>, jeza</w:t>
            </w:r>
          </w:p>
        </w:tc>
      </w:tr>
      <w:tr w:rsidR="004D03FC" w:rsidRPr="00F47622" w14:paraId="5B2222B7" w14:textId="77777777" w:rsidTr="00571531">
        <w:trPr>
          <w:trHeight w:val="227"/>
        </w:trPr>
        <w:tc>
          <w:tcPr>
            <w:tcW w:w="2500" w:type="pct"/>
          </w:tcPr>
          <w:p w14:paraId="0DDBF558"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4A5FE006"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Malaksalost, drugi površinski edemi</w:t>
            </w:r>
            <w:r w:rsidRPr="00F47622">
              <w:rPr>
                <w:noProof/>
                <w:sz w:val="22"/>
                <w:szCs w:val="22"/>
                <w:vertAlign w:val="superscript"/>
                <w:lang w:val="sr-Latn-ME"/>
              </w:rPr>
              <w:t>l</w:t>
            </w:r>
          </w:p>
        </w:tc>
      </w:tr>
      <w:tr w:rsidR="004D03FC" w:rsidRPr="00F47622" w14:paraId="5DB60AFF" w14:textId="77777777" w:rsidTr="00571531">
        <w:trPr>
          <w:trHeight w:val="227"/>
        </w:trPr>
        <w:tc>
          <w:tcPr>
            <w:tcW w:w="2500" w:type="pct"/>
          </w:tcPr>
          <w:p w14:paraId="479AACD5" w14:textId="433B4952" w:rsidR="004D03FC" w:rsidRPr="00F47622" w:rsidRDefault="004D03FC" w:rsidP="00571531">
            <w:pPr>
              <w:tabs>
                <w:tab w:val="left" w:pos="284"/>
              </w:tabs>
              <w:jc w:val="both"/>
              <w:rPr>
                <w:i/>
                <w:noProof/>
                <w:sz w:val="22"/>
                <w:szCs w:val="22"/>
                <w:lang w:val="sr-Latn-ME"/>
              </w:rPr>
            </w:pPr>
            <w:r w:rsidRPr="00F47622">
              <w:rPr>
                <w:i/>
                <w:noProof/>
                <w:sz w:val="22"/>
                <w:szCs w:val="22"/>
                <w:lang w:val="sr-Latn-ME"/>
              </w:rPr>
              <w:t>R</w:t>
            </w:r>
            <w:r w:rsidR="009F3F18" w:rsidRPr="00F47622">
              <w:rPr>
                <w:i/>
                <w:noProof/>
                <w:sz w:val="22"/>
                <w:szCs w:val="22"/>
                <w:lang w:val="sr-Latn-ME"/>
              </w:rPr>
              <w:t>ij</w:t>
            </w:r>
            <w:r w:rsidRPr="00F47622">
              <w:rPr>
                <w:i/>
                <w:noProof/>
                <w:sz w:val="22"/>
                <w:szCs w:val="22"/>
                <w:lang w:val="sr-Latn-ME"/>
              </w:rPr>
              <w:t>etko</w:t>
            </w:r>
          </w:p>
        </w:tc>
        <w:tc>
          <w:tcPr>
            <w:tcW w:w="2500" w:type="pct"/>
          </w:tcPr>
          <w:p w14:paraId="13E545DE"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Poremećaj hoda</w:t>
            </w:r>
          </w:p>
        </w:tc>
      </w:tr>
      <w:tr w:rsidR="004D03FC" w:rsidRPr="00F47622" w14:paraId="023EAE45" w14:textId="77777777" w:rsidTr="00571531">
        <w:trPr>
          <w:trHeight w:val="227"/>
        </w:trPr>
        <w:tc>
          <w:tcPr>
            <w:tcW w:w="5000" w:type="pct"/>
            <w:gridSpan w:val="2"/>
          </w:tcPr>
          <w:p w14:paraId="2BD0BF11"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Ispitivanja</w:t>
            </w:r>
          </w:p>
        </w:tc>
      </w:tr>
      <w:tr w:rsidR="004D03FC" w:rsidRPr="00F47622" w14:paraId="3352874B" w14:textId="77777777" w:rsidTr="00571531">
        <w:trPr>
          <w:trHeight w:val="227"/>
        </w:trPr>
        <w:tc>
          <w:tcPr>
            <w:tcW w:w="2500" w:type="pct"/>
          </w:tcPr>
          <w:p w14:paraId="39B03E4C"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3952AA0D" w14:textId="1C294960" w:rsidR="004D03FC" w:rsidRPr="00F47622" w:rsidRDefault="004D03FC" w:rsidP="00A61E8C">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Smanjenje t</w:t>
            </w:r>
            <w:r w:rsidR="009F3F18" w:rsidRPr="00F47622">
              <w:rPr>
                <w:noProof/>
                <w:sz w:val="22"/>
                <w:szCs w:val="22"/>
                <w:lang w:val="sr-Latn-ME"/>
              </w:rPr>
              <w:t>j</w:t>
            </w:r>
            <w:r w:rsidRPr="00F47622">
              <w:rPr>
                <w:noProof/>
                <w:sz w:val="22"/>
                <w:szCs w:val="22"/>
                <w:lang w:val="sr-Latn-ME"/>
              </w:rPr>
              <w:t>elesne mase, povećanje t</w:t>
            </w:r>
            <w:r w:rsidR="009F3F18" w:rsidRPr="00F47622">
              <w:rPr>
                <w:noProof/>
                <w:sz w:val="22"/>
                <w:szCs w:val="22"/>
                <w:lang w:val="sr-Latn-ME"/>
              </w:rPr>
              <w:t>j</w:t>
            </w:r>
            <w:r w:rsidRPr="00F47622">
              <w:rPr>
                <w:noProof/>
                <w:sz w:val="22"/>
                <w:szCs w:val="22"/>
                <w:lang w:val="sr-Latn-ME"/>
              </w:rPr>
              <w:t>elesne mase</w:t>
            </w:r>
          </w:p>
        </w:tc>
      </w:tr>
      <w:tr w:rsidR="004D03FC" w:rsidRPr="00F47622" w14:paraId="56F020BF" w14:textId="77777777" w:rsidTr="00571531">
        <w:trPr>
          <w:trHeight w:val="227"/>
        </w:trPr>
        <w:tc>
          <w:tcPr>
            <w:tcW w:w="2500" w:type="pct"/>
          </w:tcPr>
          <w:p w14:paraId="001D2888"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Povremeno</w:t>
            </w:r>
          </w:p>
        </w:tc>
        <w:tc>
          <w:tcPr>
            <w:tcW w:w="2500" w:type="pct"/>
          </w:tcPr>
          <w:p w14:paraId="79A8AC8A" w14:textId="4877F08F"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Povećane vr</w:t>
            </w:r>
            <w:r w:rsidR="009F3F18" w:rsidRPr="00F47622">
              <w:rPr>
                <w:noProof/>
                <w:sz w:val="22"/>
                <w:szCs w:val="22"/>
                <w:lang w:val="sr-Latn-ME"/>
              </w:rPr>
              <w:t>ij</w:t>
            </w:r>
            <w:r w:rsidRPr="00F47622">
              <w:rPr>
                <w:noProof/>
                <w:sz w:val="22"/>
                <w:szCs w:val="22"/>
                <w:lang w:val="sr-Latn-ME"/>
              </w:rPr>
              <w:t xml:space="preserve">ednosti kreatin-fosfokinaze u </w:t>
            </w:r>
            <w:r w:rsidRPr="00F47622">
              <w:rPr>
                <w:noProof/>
                <w:spacing w:val="-3"/>
                <w:sz w:val="22"/>
                <w:szCs w:val="22"/>
                <w:lang w:val="sr-Latn-ME"/>
              </w:rPr>
              <w:t xml:space="preserve">krvi, </w:t>
            </w:r>
            <w:r w:rsidRPr="00F47622">
              <w:rPr>
                <w:noProof/>
                <w:sz w:val="22"/>
                <w:szCs w:val="22"/>
                <w:lang w:val="sr-Latn-ME"/>
              </w:rPr>
              <w:t>povećane vr</w:t>
            </w:r>
            <w:r w:rsidR="009F3F18" w:rsidRPr="00F47622">
              <w:rPr>
                <w:noProof/>
                <w:sz w:val="22"/>
                <w:szCs w:val="22"/>
                <w:lang w:val="sr-Latn-ME"/>
              </w:rPr>
              <w:t>ij</w:t>
            </w:r>
            <w:r w:rsidRPr="00F47622">
              <w:rPr>
                <w:noProof/>
                <w:sz w:val="22"/>
                <w:szCs w:val="22"/>
                <w:lang w:val="sr-Latn-ME"/>
              </w:rPr>
              <w:t>ednosti</w:t>
            </w:r>
            <w:r w:rsidRPr="00F47622">
              <w:rPr>
                <w:noProof/>
                <w:spacing w:val="26"/>
                <w:sz w:val="22"/>
                <w:szCs w:val="22"/>
                <w:lang w:val="sr-Latn-ME"/>
              </w:rPr>
              <w:t xml:space="preserve"> </w:t>
            </w:r>
            <w:r w:rsidRPr="00F47622">
              <w:rPr>
                <w:noProof/>
                <w:spacing w:val="-2"/>
                <w:sz w:val="22"/>
                <w:szCs w:val="22"/>
                <w:lang w:val="sr-Latn-ME"/>
              </w:rPr>
              <w:t>gama-</w:t>
            </w:r>
            <w:r w:rsidRPr="00F47622">
              <w:rPr>
                <w:noProof/>
                <w:sz w:val="22"/>
                <w:szCs w:val="22"/>
                <w:lang w:val="sr-Latn-ME"/>
              </w:rPr>
              <w:t>glutamiltransferaze</w:t>
            </w:r>
          </w:p>
        </w:tc>
      </w:tr>
      <w:tr w:rsidR="004D03FC" w:rsidRPr="00F47622" w14:paraId="0AC71D70" w14:textId="77777777" w:rsidTr="00571531">
        <w:trPr>
          <w:trHeight w:val="227"/>
        </w:trPr>
        <w:tc>
          <w:tcPr>
            <w:tcW w:w="5000" w:type="pct"/>
            <w:gridSpan w:val="2"/>
          </w:tcPr>
          <w:p w14:paraId="552515EE"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b/>
                <w:noProof/>
                <w:sz w:val="22"/>
                <w:szCs w:val="22"/>
                <w:lang w:val="sr-Latn-ME"/>
              </w:rPr>
              <w:t>Povrede, trovanja i proceduralne komplikacije</w:t>
            </w:r>
          </w:p>
        </w:tc>
      </w:tr>
      <w:tr w:rsidR="004D03FC" w:rsidRPr="00F47622" w14:paraId="215F38D1" w14:textId="77777777" w:rsidTr="00571531">
        <w:trPr>
          <w:trHeight w:val="227"/>
        </w:trPr>
        <w:tc>
          <w:tcPr>
            <w:tcW w:w="2500" w:type="pct"/>
          </w:tcPr>
          <w:p w14:paraId="13C0FA3A" w14:textId="77777777" w:rsidR="004D03FC" w:rsidRPr="00F47622" w:rsidRDefault="004D03FC" w:rsidP="00571531">
            <w:pPr>
              <w:tabs>
                <w:tab w:val="left" w:pos="284"/>
              </w:tabs>
              <w:jc w:val="both"/>
              <w:rPr>
                <w:i/>
                <w:noProof/>
                <w:sz w:val="22"/>
                <w:szCs w:val="22"/>
                <w:lang w:val="sr-Latn-ME"/>
              </w:rPr>
            </w:pPr>
            <w:r w:rsidRPr="00F47622">
              <w:rPr>
                <w:i/>
                <w:noProof/>
                <w:sz w:val="22"/>
                <w:szCs w:val="22"/>
                <w:lang w:val="sr-Latn-ME"/>
              </w:rPr>
              <w:t>Često</w:t>
            </w:r>
          </w:p>
        </w:tc>
        <w:tc>
          <w:tcPr>
            <w:tcW w:w="2500" w:type="pct"/>
          </w:tcPr>
          <w:p w14:paraId="6D4C40CF" w14:textId="77777777" w:rsidR="004D03FC" w:rsidRPr="00F47622" w:rsidRDefault="004D03FC" w:rsidP="00571531">
            <w:pPr>
              <w:widowControl w:val="0"/>
              <w:autoSpaceDE w:val="0"/>
              <w:autoSpaceDN w:val="0"/>
              <w:spacing w:line="238" w:lineRule="exact"/>
              <w:ind w:left="9" w:right="-15"/>
              <w:jc w:val="both"/>
              <w:rPr>
                <w:noProof/>
                <w:sz w:val="22"/>
                <w:szCs w:val="22"/>
                <w:lang w:val="sr-Latn-ME"/>
              </w:rPr>
            </w:pPr>
            <w:r w:rsidRPr="00F47622">
              <w:rPr>
                <w:noProof/>
                <w:sz w:val="22"/>
                <w:szCs w:val="22"/>
                <w:lang w:val="sr-Latn-ME"/>
              </w:rPr>
              <w:t>Kontuzije</w:t>
            </w:r>
          </w:p>
        </w:tc>
      </w:tr>
    </w:tbl>
    <w:p w14:paraId="5D1367E4" w14:textId="3C546E46"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a </w:t>
      </w:r>
      <w:r w:rsidRPr="00F47622">
        <w:rPr>
          <w:noProof/>
          <w:sz w:val="22"/>
          <w:szCs w:val="22"/>
          <w:lang w:val="sr-Latn-ME"/>
        </w:rPr>
        <w:t>Uključuje smanjen apetit, brz os</w:t>
      </w:r>
      <w:r w:rsidR="009F3F18" w:rsidRPr="00F47622">
        <w:rPr>
          <w:noProof/>
          <w:sz w:val="22"/>
          <w:szCs w:val="22"/>
          <w:lang w:val="sr-Latn-ME"/>
        </w:rPr>
        <w:t>j</w:t>
      </w:r>
      <w:r w:rsidRPr="00F47622">
        <w:rPr>
          <w:noProof/>
          <w:sz w:val="22"/>
          <w:szCs w:val="22"/>
          <w:lang w:val="sr-Latn-ME"/>
        </w:rPr>
        <w:t>ećaj sitosti, povećan apetit.</w:t>
      </w:r>
    </w:p>
    <w:p w14:paraId="4C8577FC"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b </w:t>
      </w:r>
      <w:r w:rsidRPr="00F47622">
        <w:rPr>
          <w:noProof/>
          <w:sz w:val="22"/>
          <w:szCs w:val="22"/>
          <w:lang w:val="sr-Latn-ME"/>
        </w:rPr>
        <w:t>Uključuje krvarenje u centralnom nervnom sistemu, cerebralni hematom, cerebralno krvarenje, ekstraduralni hematom, intrakranijalno krvarenje, hemoragijski moždani udar, subarahnoidalno krvarenje, subduralni hematom i subduralno krvarenje.</w:t>
      </w:r>
    </w:p>
    <w:p w14:paraId="3758D670" w14:textId="560D875B"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c </w:t>
      </w:r>
      <w:r w:rsidRPr="00F47622">
        <w:rPr>
          <w:noProof/>
          <w:sz w:val="22"/>
          <w:szCs w:val="22"/>
          <w:lang w:val="sr-Latn-ME"/>
        </w:rPr>
        <w:t>Uključuje povećane vr</w:t>
      </w:r>
      <w:r w:rsidR="009F3F18" w:rsidRPr="00F47622">
        <w:rPr>
          <w:noProof/>
          <w:sz w:val="22"/>
          <w:szCs w:val="22"/>
          <w:lang w:val="sr-Latn-ME"/>
        </w:rPr>
        <w:t>ij</w:t>
      </w:r>
      <w:r w:rsidRPr="00F47622">
        <w:rPr>
          <w:noProof/>
          <w:sz w:val="22"/>
          <w:szCs w:val="22"/>
          <w:lang w:val="sr-Latn-ME"/>
        </w:rPr>
        <w:t>ednosti moždanog natriuretskog peptida, ventrikularnu disfunkciju, disfunkciju l</w:t>
      </w:r>
      <w:r w:rsidR="009F3F18" w:rsidRPr="00F47622">
        <w:rPr>
          <w:noProof/>
          <w:sz w:val="22"/>
          <w:szCs w:val="22"/>
          <w:lang w:val="sr-Latn-ME"/>
        </w:rPr>
        <w:t>ij</w:t>
      </w:r>
      <w:r w:rsidRPr="00F47622">
        <w:rPr>
          <w:noProof/>
          <w:sz w:val="22"/>
          <w:szCs w:val="22"/>
          <w:lang w:val="sr-Latn-ME"/>
        </w:rPr>
        <w:t>eve komore, disfunkciju desne komore, srčanu insuficijenciju, akutnu srčanu insuficijenciju, hroničnu srčanu insuficijenciju, kongestivnu srčanu insuficijenciju, kardiomiopatiju, kongestivnu kardiomiopatiju, dijastolnu disfunkciju, smanjenje ejekcione frakcije i ventrikularnu insuficijenciju, insuficijenciju l</w:t>
      </w:r>
      <w:r w:rsidR="009F3F18" w:rsidRPr="00F47622">
        <w:rPr>
          <w:noProof/>
          <w:sz w:val="22"/>
          <w:szCs w:val="22"/>
          <w:lang w:val="sr-Latn-ME"/>
        </w:rPr>
        <w:t>ij</w:t>
      </w:r>
      <w:r w:rsidRPr="00F47622">
        <w:rPr>
          <w:noProof/>
          <w:sz w:val="22"/>
          <w:szCs w:val="22"/>
          <w:lang w:val="sr-Latn-ME"/>
        </w:rPr>
        <w:t>eve komore, insuficijenciju desne komore i ventrikularnu hipokineziju.</w:t>
      </w:r>
    </w:p>
    <w:p w14:paraId="662762FF"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d </w:t>
      </w:r>
      <w:r w:rsidRPr="00F47622">
        <w:rPr>
          <w:noProof/>
          <w:sz w:val="22"/>
          <w:szCs w:val="22"/>
          <w:lang w:val="sr-Latn-ME"/>
        </w:rPr>
        <w:t>Isključuje gastrointestinalno krvarenje i krvarenje u centralnom nervnom sistemu; ova neželjena dejstva su prijavljena u okviru gastrointestinalnih poremećaja odnosno poremećaja nervnog sistema.</w:t>
      </w:r>
    </w:p>
    <w:p w14:paraId="100DC873"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e </w:t>
      </w:r>
      <w:r w:rsidRPr="00F47622">
        <w:rPr>
          <w:noProof/>
          <w:sz w:val="22"/>
          <w:szCs w:val="22"/>
          <w:lang w:val="sr-Latn-ME"/>
        </w:rPr>
        <w:t>Uključuje medikamentoznu erupciju, eritem, multiformni eritem, eritrozu, eksfolijativni osip, generalizovani eritem, genitalni osip, toplotni osip, miliju, milijariju, pustuloznu psorijazu, osip, eritematozni osip, folikularni osip, generalizovani osip, makularni osip, makulopapularni osip, papularni osip, pruritični osip, pustulozni osip, vezikularni osip, ljuštenje kože, iritaciju kože, toksičnu kožnu erupciju, vezikularnu urtikariju i vaskulitični osip.</w:t>
      </w:r>
    </w:p>
    <w:p w14:paraId="7BCFA842" w14:textId="5C7402E8"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f </w:t>
      </w:r>
      <w:r w:rsidRPr="00F47622">
        <w:rPr>
          <w:noProof/>
          <w:sz w:val="22"/>
          <w:szCs w:val="22"/>
          <w:lang w:val="sr-Latn-ME"/>
        </w:rPr>
        <w:t xml:space="preserve">Tokom postmarketinškog perioda prijavljeni su pojedinačni slučajevi </w:t>
      </w:r>
      <w:r w:rsidRPr="00F47622">
        <w:rPr>
          <w:i/>
          <w:noProof/>
          <w:sz w:val="22"/>
          <w:szCs w:val="22"/>
          <w:lang w:val="sr-Latn-ME"/>
        </w:rPr>
        <w:t>Stevens-Johnson</w:t>
      </w:r>
      <w:r w:rsidRPr="00F47622">
        <w:rPr>
          <w:noProof/>
          <w:sz w:val="22"/>
          <w:szCs w:val="22"/>
          <w:lang w:val="sr-Latn-ME"/>
        </w:rPr>
        <w:t>-ovog sindroma. Nije se moglo odrediti da li su ova mukokutana neželjena dejstva bila direktno povezana sa prim</w:t>
      </w:r>
      <w:r w:rsidR="009F3F18" w:rsidRPr="00F47622">
        <w:rPr>
          <w:noProof/>
          <w:sz w:val="22"/>
          <w:szCs w:val="22"/>
          <w:lang w:val="sr-Latn-ME"/>
        </w:rPr>
        <w:t>j</w:t>
      </w:r>
      <w:r w:rsidRPr="00F47622">
        <w:rPr>
          <w:noProof/>
          <w:sz w:val="22"/>
          <w:szCs w:val="22"/>
          <w:lang w:val="sr-Latn-ME"/>
        </w:rPr>
        <w:t>enom dasatiniba ili sa istovremenom prim</w:t>
      </w:r>
      <w:r w:rsidR="009F3F18" w:rsidRPr="00F47622">
        <w:rPr>
          <w:noProof/>
          <w:sz w:val="22"/>
          <w:szCs w:val="22"/>
          <w:lang w:val="sr-Latn-ME"/>
        </w:rPr>
        <w:t>j</w:t>
      </w:r>
      <w:r w:rsidRPr="00F47622">
        <w:rPr>
          <w:noProof/>
          <w:sz w:val="22"/>
          <w:szCs w:val="22"/>
          <w:lang w:val="sr-Latn-ME"/>
        </w:rPr>
        <w:t>enom drugog l</w:t>
      </w:r>
      <w:r w:rsidR="009F3F18" w:rsidRPr="00F47622">
        <w:rPr>
          <w:noProof/>
          <w:sz w:val="22"/>
          <w:szCs w:val="22"/>
          <w:lang w:val="sr-Latn-ME"/>
        </w:rPr>
        <w:t>ij</w:t>
      </w:r>
      <w:r w:rsidRPr="00F47622">
        <w:rPr>
          <w:noProof/>
          <w:sz w:val="22"/>
          <w:szCs w:val="22"/>
          <w:lang w:val="sr-Latn-ME"/>
        </w:rPr>
        <w:t xml:space="preserve">eka. </w:t>
      </w:r>
    </w:p>
    <w:p w14:paraId="6876ECED" w14:textId="4A1ECF61"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g </w:t>
      </w:r>
      <w:r w:rsidRPr="00F47622">
        <w:rPr>
          <w:noProof/>
          <w:sz w:val="22"/>
          <w:szCs w:val="22"/>
          <w:lang w:val="sr-Latn-ME"/>
        </w:rPr>
        <w:t>Mišićno-koštani bol prijavljen tokom l</w:t>
      </w:r>
      <w:r w:rsidR="009F3F18" w:rsidRPr="00F47622">
        <w:rPr>
          <w:noProof/>
          <w:sz w:val="22"/>
          <w:szCs w:val="22"/>
          <w:lang w:val="sr-Latn-ME"/>
        </w:rPr>
        <w:t>ij</w:t>
      </w:r>
      <w:r w:rsidRPr="00F47622">
        <w:rPr>
          <w:noProof/>
          <w:sz w:val="22"/>
          <w:szCs w:val="22"/>
          <w:lang w:val="sr-Latn-ME"/>
        </w:rPr>
        <w:t>ečenja ili nakon njegovog prekida</w:t>
      </w:r>
    </w:p>
    <w:p w14:paraId="356C312A" w14:textId="77777777" w:rsidR="004D03FC" w:rsidRPr="00F47622" w:rsidRDefault="004D03FC" w:rsidP="00571531">
      <w:pPr>
        <w:tabs>
          <w:tab w:val="left" w:pos="284"/>
        </w:tabs>
        <w:jc w:val="both"/>
        <w:rPr>
          <w:noProof/>
          <w:sz w:val="22"/>
          <w:szCs w:val="22"/>
          <w:vertAlign w:val="superscript"/>
          <w:lang w:val="sr-Latn-ME"/>
        </w:rPr>
      </w:pPr>
      <w:r w:rsidRPr="00F47622">
        <w:rPr>
          <w:noProof/>
          <w:sz w:val="22"/>
          <w:szCs w:val="22"/>
          <w:vertAlign w:val="superscript"/>
          <w:lang w:val="sr-Latn-ME"/>
        </w:rPr>
        <w:t xml:space="preserve">h </w:t>
      </w:r>
      <w:r w:rsidRPr="00F47622">
        <w:rPr>
          <w:noProof/>
          <w:sz w:val="22"/>
          <w:szCs w:val="22"/>
          <w:lang w:val="sr-Latn-ME"/>
        </w:rPr>
        <w:t>Prijavljeno često u pedijatrijskim ispitivanjima.</w:t>
      </w:r>
      <w:r w:rsidRPr="00F47622">
        <w:rPr>
          <w:noProof/>
          <w:sz w:val="22"/>
          <w:szCs w:val="22"/>
          <w:vertAlign w:val="superscript"/>
          <w:lang w:val="sr-Latn-ME"/>
        </w:rPr>
        <w:t xml:space="preserve"> </w:t>
      </w:r>
    </w:p>
    <w:p w14:paraId="12A6F5C5"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i </w:t>
      </w:r>
      <w:r w:rsidRPr="00F47622">
        <w:rPr>
          <w:noProof/>
          <w:sz w:val="22"/>
          <w:szCs w:val="22"/>
          <w:lang w:val="sr-Latn-ME"/>
        </w:rPr>
        <w:t>Gravitacioni edem, lokalizovani edem, periferni edem.</w:t>
      </w:r>
    </w:p>
    <w:p w14:paraId="2A2F546B"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j </w:t>
      </w:r>
      <w:r w:rsidRPr="00F47622">
        <w:rPr>
          <w:noProof/>
          <w:sz w:val="22"/>
          <w:szCs w:val="22"/>
          <w:lang w:val="sr-Latn-ME"/>
        </w:rPr>
        <w:t>Edem konjunktiva, edem oka, oticanje oka, edem očnih kapaka, edem lica, edem usana, makularni edem, edem usta, orbitalni edem, periorbitalni edem, oticanje lica.</w:t>
      </w:r>
    </w:p>
    <w:p w14:paraId="74C65C24"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k </w:t>
      </w:r>
      <w:r w:rsidRPr="00F47622">
        <w:rPr>
          <w:noProof/>
          <w:sz w:val="22"/>
          <w:szCs w:val="22"/>
          <w:lang w:val="sr-Latn-ME"/>
        </w:rPr>
        <w:t>Preopterećenje tečnošću, zadržavanje tečnosti, gastrointestinalni edem, generalizovani edem, periferno oticanje, edem, edem zbog bolesti srca, perinefritička efuzija, postproceduralni edem, visceralni edem.</w:t>
      </w:r>
    </w:p>
    <w:p w14:paraId="78C9D805" w14:textId="1B068D8A"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l </w:t>
      </w:r>
      <w:r w:rsidRPr="00F47622">
        <w:rPr>
          <w:noProof/>
          <w:sz w:val="22"/>
          <w:szCs w:val="22"/>
          <w:lang w:val="sr-Latn-ME"/>
        </w:rPr>
        <w:t>Oticanje genitalija, edem na m</w:t>
      </w:r>
      <w:r w:rsidR="009F3F18" w:rsidRPr="00F47622">
        <w:rPr>
          <w:noProof/>
          <w:sz w:val="22"/>
          <w:szCs w:val="22"/>
          <w:lang w:val="sr-Latn-ME"/>
        </w:rPr>
        <w:t>j</w:t>
      </w:r>
      <w:r w:rsidRPr="00F47622">
        <w:rPr>
          <w:noProof/>
          <w:sz w:val="22"/>
          <w:szCs w:val="22"/>
          <w:lang w:val="sr-Latn-ME"/>
        </w:rPr>
        <w:t>estu incizije, genitalni edem, edem penisa, oticanje penisa, edem skrotuma, oticanje kože, oticanje testisa, vulvovaginalno oticanje.</w:t>
      </w:r>
    </w:p>
    <w:p w14:paraId="7D482082" w14:textId="78226456" w:rsidR="004D03FC" w:rsidRPr="00F47622" w:rsidRDefault="004D03FC" w:rsidP="00571531">
      <w:pPr>
        <w:tabs>
          <w:tab w:val="left" w:pos="284"/>
        </w:tabs>
        <w:jc w:val="both"/>
        <w:rPr>
          <w:noProof/>
          <w:sz w:val="22"/>
          <w:szCs w:val="22"/>
          <w:lang w:val="sr-Latn-ME"/>
        </w:rPr>
      </w:pPr>
      <w:r w:rsidRPr="00F47622">
        <w:rPr>
          <w:noProof/>
          <w:sz w:val="22"/>
          <w:szCs w:val="22"/>
          <w:lang w:val="sr-Latn-ME"/>
        </w:rPr>
        <w:t>* Za dodatne informacije, vid</w:t>
      </w:r>
      <w:r w:rsidR="009F3F18"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„Opis odabranih neželjenih dejstava“.</w:t>
      </w:r>
    </w:p>
    <w:p w14:paraId="53140E17" w14:textId="77777777" w:rsidR="004D03FC" w:rsidRPr="00F47622" w:rsidRDefault="004D03FC" w:rsidP="00571531">
      <w:pPr>
        <w:tabs>
          <w:tab w:val="left" w:pos="284"/>
        </w:tabs>
        <w:jc w:val="both"/>
        <w:rPr>
          <w:noProof/>
          <w:sz w:val="22"/>
          <w:szCs w:val="22"/>
          <w:lang w:val="sr-Latn-ME"/>
        </w:rPr>
      </w:pPr>
    </w:p>
    <w:p w14:paraId="58FD8B93" w14:textId="77777777" w:rsidR="004D03FC" w:rsidRPr="00F47622" w:rsidRDefault="004D03FC" w:rsidP="00571531">
      <w:pPr>
        <w:tabs>
          <w:tab w:val="left" w:pos="284"/>
        </w:tabs>
        <w:jc w:val="both"/>
        <w:rPr>
          <w:noProof/>
          <w:sz w:val="22"/>
          <w:szCs w:val="22"/>
          <w:lang w:val="sr-Latn-ME"/>
        </w:rPr>
      </w:pPr>
      <w:r w:rsidRPr="00F47622">
        <w:rPr>
          <w:noProof/>
          <w:sz w:val="22"/>
          <w:szCs w:val="22"/>
          <w:u w:val="single"/>
          <w:lang w:val="sr-Latn-ME"/>
        </w:rPr>
        <w:t>Opis odabranih neželjenih dejstava</w:t>
      </w:r>
    </w:p>
    <w:p w14:paraId="11E05A8D"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Mijelosupresija</w:t>
      </w:r>
    </w:p>
    <w:p w14:paraId="66FE8606" w14:textId="725631E0" w:rsidR="004D03FC" w:rsidRPr="00F47622" w:rsidRDefault="004D03FC" w:rsidP="00571531">
      <w:pPr>
        <w:tabs>
          <w:tab w:val="left" w:pos="284"/>
        </w:tabs>
        <w:jc w:val="both"/>
        <w:rPr>
          <w:noProof/>
          <w:sz w:val="22"/>
          <w:szCs w:val="22"/>
          <w:lang w:val="sr-Latn-ME"/>
        </w:rPr>
      </w:pPr>
      <w:r w:rsidRPr="00F47622">
        <w:rPr>
          <w:noProof/>
          <w:sz w:val="22"/>
          <w:szCs w:val="22"/>
          <w:lang w:val="sr-Latn-ME"/>
        </w:rPr>
        <w:t>Terapija dasatinibom povezana je sa anemijom, neutropenijom i trombocitopenijom. Te prom</w:t>
      </w:r>
      <w:r w:rsidR="009F3F18" w:rsidRPr="00F47622">
        <w:rPr>
          <w:noProof/>
          <w:sz w:val="22"/>
          <w:szCs w:val="22"/>
          <w:lang w:val="sr-Latn-ME"/>
        </w:rPr>
        <w:t>j</w:t>
      </w:r>
      <w:r w:rsidRPr="00F47622">
        <w:rPr>
          <w:noProof/>
          <w:sz w:val="22"/>
          <w:szCs w:val="22"/>
          <w:lang w:val="sr-Latn-ME"/>
        </w:rPr>
        <w:t>ene se ranije i češće javljaju kod pacijenata sa HML u uznapredovaloj fazi i pacijenata sa Ph+ ALL nego kod pacijenata sa HML u hroničnoj fazi (vid</w:t>
      </w:r>
      <w:r w:rsidR="009F3F18"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4.4).</w:t>
      </w:r>
    </w:p>
    <w:p w14:paraId="4D6873DD" w14:textId="77777777" w:rsidR="004D03FC" w:rsidRPr="00F47622" w:rsidRDefault="004D03FC" w:rsidP="00571531">
      <w:pPr>
        <w:tabs>
          <w:tab w:val="left" w:pos="284"/>
        </w:tabs>
        <w:jc w:val="both"/>
        <w:rPr>
          <w:noProof/>
          <w:sz w:val="22"/>
          <w:szCs w:val="22"/>
          <w:lang w:val="sr-Latn-ME"/>
        </w:rPr>
      </w:pPr>
    </w:p>
    <w:p w14:paraId="3B31BD67"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Krvarenje</w:t>
      </w:r>
    </w:p>
    <w:p w14:paraId="7E3BE345" w14:textId="5E80731A" w:rsidR="004D03FC" w:rsidRPr="00F47622" w:rsidRDefault="004D03FC" w:rsidP="00571531">
      <w:pPr>
        <w:tabs>
          <w:tab w:val="left" w:pos="284"/>
        </w:tabs>
        <w:jc w:val="both"/>
        <w:rPr>
          <w:noProof/>
          <w:sz w:val="22"/>
          <w:szCs w:val="22"/>
          <w:lang w:val="sr-Latn-ME"/>
        </w:rPr>
      </w:pPr>
      <w:r w:rsidRPr="00F47622">
        <w:rPr>
          <w:noProof/>
          <w:sz w:val="22"/>
          <w:szCs w:val="22"/>
          <w:lang w:val="sr-Latn-ME"/>
        </w:rPr>
        <w:t>Neželjena dejstva u vidu krvarenja povezana sa l</w:t>
      </w:r>
      <w:r w:rsidR="009F3F18" w:rsidRPr="00F47622">
        <w:rPr>
          <w:noProof/>
          <w:sz w:val="22"/>
          <w:szCs w:val="22"/>
          <w:lang w:val="sr-Latn-ME"/>
        </w:rPr>
        <w:t>ij</w:t>
      </w:r>
      <w:r w:rsidRPr="00F47622">
        <w:rPr>
          <w:noProof/>
          <w:sz w:val="22"/>
          <w:szCs w:val="22"/>
          <w:lang w:val="sr-Latn-ME"/>
        </w:rPr>
        <w:t>ekom, koja se kreću od petehija i epistakse do gastrointestinalnog krvarenja  gradusa 3 ili 4 i krvarenja u CNS-u, prijavljena su kod pacijenata koji  uzimaju dasatinib (vid</w:t>
      </w:r>
      <w:r w:rsidR="009F3F18"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dio </w:t>
      </w:r>
      <w:r w:rsidRPr="00F47622">
        <w:rPr>
          <w:noProof/>
          <w:sz w:val="22"/>
          <w:szCs w:val="22"/>
          <w:lang w:val="sr-Latn-ME"/>
        </w:rPr>
        <w:t>4.4).</w:t>
      </w:r>
    </w:p>
    <w:p w14:paraId="5A8AB983" w14:textId="77777777" w:rsidR="004D03FC" w:rsidRPr="00F47622" w:rsidRDefault="004D03FC" w:rsidP="00571531">
      <w:pPr>
        <w:tabs>
          <w:tab w:val="left" w:pos="284"/>
        </w:tabs>
        <w:jc w:val="both"/>
        <w:rPr>
          <w:noProof/>
          <w:sz w:val="22"/>
          <w:szCs w:val="22"/>
          <w:lang w:val="sr-Latn-ME"/>
        </w:rPr>
      </w:pPr>
    </w:p>
    <w:p w14:paraId="3C166239" w14:textId="77777777" w:rsidR="00A81C44" w:rsidRDefault="00A81C44" w:rsidP="00571531">
      <w:pPr>
        <w:tabs>
          <w:tab w:val="left" w:pos="284"/>
        </w:tabs>
        <w:jc w:val="both"/>
        <w:rPr>
          <w:i/>
          <w:noProof/>
          <w:sz w:val="22"/>
          <w:szCs w:val="22"/>
          <w:u w:val="single"/>
          <w:lang w:val="sr-Latn-ME"/>
        </w:rPr>
      </w:pPr>
    </w:p>
    <w:p w14:paraId="16FBC2B7" w14:textId="0439E51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lastRenderedPageBreak/>
        <w:t>Zadržavanje tečnosti</w:t>
      </w:r>
    </w:p>
    <w:p w14:paraId="53699E14" w14:textId="54787FAB"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Razna neželjena dejstva poput pleuralne efuzije, ascita, plućnog edema i perikardijalne efuzije sa ili bez površinskih edema mogu se zajednički opisati kao </w:t>
      </w:r>
      <w:bookmarkStart w:id="8" w:name="_Hlk73970913"/>
      <w:r w:rsidRPr="00F47622">
        <w:rPr>
          <w:noProof/>
          <w:sz w:val="22"/>
          <w:szCs w:val="22"/>
          <w:lang w:val="sr-Latn-ME"/>
        </w:rPr>
        <w:t>„</w:t>
      </w:r>
      <w:bookmarkEnd w:id="8"/>
      <w:r w:rsidRPr="00F47622">
        <w:rPr>
          <w:noProof/>
          <w:sz w:val="22"/>
          <w:szCs w:val="22"/>
          <w:lang w:val="sr-Latn-ME"/>
        </w:rPr>
        <w:t>zadržavanje tečnosti</w:t>
      </w:r>
      <w:bookmarkStart w:id="9" w:name="_Hlk73970932"/>
      <w:r w:rsidRPr="00F47622">
        <w:rPr>
          <w:noProof/>
          <w:sz w:val="22"/>
          <w:szCs w:val="22"/>
          <w:lang w:val="sr-Latn-ME"/>
        </w:rPr>
        <w:t>“</w:t>
      </w:r>
      <w:bookmarkEnd w:id="9"/>
      <w:r w:rsidRPr="00F47622">
        <w:rPr>
          <w:noProof/>
          <w:sz w:val="22"/>
          <w:szCs w:val="22"/>
          <w:lang w:val="sr-Latn-ME"/>
        </w:rPr>
        <w:t>. Nakon najmanje 60 m</w:t>
      </w:r>
      <w:r w:rsidR="009F3F18" w:rsidRPr="00F47622">
        <w:rPr>
          <w:noProof/>
          <w:sz w:val="22"/>
          <w:szCs w:val="22"/>
          <w:lang w:val="sr-Latn-ME"/>
        </w:rPr>
        <w:t>j</w:t>
      </w:r>
      <w:r w:rsidRPr="00F47622">
        <w:rPr>
          <w:noProof/>
          <w:sz w:val="22"/>
          <w:szCs w:val="22"/>
          <w:lang w:val="sr-Latn-ME"/>
        </w:rPr>
        <w:t>eseci praćenja u studiji sprovedenoj kod pacijenata sa novodijagnostikovanom HML u hroničnoj fazi, neželjena dejstva zadržavanja tečnosti izazvana prim</w:t>
      </w:r>
      <w:r w:rsidR="009F3F18" w:rsidRPr="00F47622">
        <w:rPr>
          <w:noProof/>
          <w:sz w:val="22"/>
          <w:szCs w:val="22"/>
          <w:lang w:val="sr-Latn-ME"/>
        </w:rPr>
        <w:t>j</w:t>
      </w:r>
      <w:r w:rsidRPr="00F47622">
        <w:rPr>
          <w:noProof/>
          <w:sz w:val="22"/>
          <w:szCs w:val="22"/>
          <w:lang w:val="sr-Latn-ME"/>
        </w:rPr>
        <w:t>enom dasatiniba uključivale su pleuralnu efuziju (28%), površinski edem (14%), plućnu hipertenziju (5%), generalizovani edem (4%) i perikardijalnu efuziju (4%). Kongestivna srčana insuficijencija/srčana disfunkcija i plućni edem prijavljeni su kod &lt; 2% pacijenata.</w:t>
      </w:r>
    </w:p>
    <w:p w14:paraId="706508BE" w14:textId="77777777" w:rsidR="00BD1B10" w:rsidRPr="00F47622" w:rsidRDefault="00BD1B10" w:rsidP="00571531">
      <w:pPr>
        <w:tabs>
          <w:tab w:val="left" w:pos="284"/>
        </w:tabs>
        <w:jc w:val="both"/>
        <w:rPr>
          <w:noProof/>
          <w:sz w:val="22"/>
          <w:szCs w:val="22"/>
          <w:lang w:val="sr-Latn-ME"/>
        </w:rPr>
      </w:pPr>
    </w:p>
    <w:p w14:paraId="15E23691" w14:textId="35D96784" w:rsidR="004D03FC" w:rsidRPr="00F47622" w:rsidRDefault="004D03FC" w:rsidP="00571531">
      <w:pPr>
        <w:tabs>
          <w:tab w:val="left" w:pos="284"/>
        </w:tabs>
        <w:jc w:val="both"/>
        <w:rPr>
          <w:noProof/>
          <w:sz w:val="22"/>
          <w:szCs w:val="22"/>
          <w:lang w:val="sr-Latn-ME"/>
        </w:rPr>
      </w:pPr>
      <w:r w:rsidRPr="00F47622">
        <w:rPr>
          <w:noProof/>
          <w:sz w:val="22"/>
          <w:szCs w:val="22"/>
          <w:lang w:val="sr-Latn-ME"/>
        </w:rPr>
        <w:t>Kumulativna stopa pleuralne efuzije (svih gradusa) uzrokovana prim</w:t>
      </w:r>
      <w:r w:rsidR="009F3F18" w:rsidRPr="00F47622">
        <w:rPr>
          <w:noProof/>
          <w:sz w:val="22"/>
          <w:szCs w:val="22"/>
          <w:lang w:val="sr-Latn-ME"/>
        </w:rPr>
        <w:t>j</w:t>
      </w:r>
      <w:r w:rsidRPr="00F47622">
        <w:rPr>
          <w:noProof/>
          <w:sz w:val="22"/>
          <w:szCs w:val="22"/>
          <w:lang w:val="sr-Latn-ME"/>
        </w:rPr>
        <w:t>enom dasatiniba tokom vremena iznosila je 10% nakon 12 m</w:t>
      </w:r>
      <w:r w:rsidR="009F3F18" w:rsidRPr="00F47622">
        <w:rPr>
          <w:noProof/>
          <w:sz w:val="22"/>
          <w:szCs w:val="22"/>
          <w:lang w:val="sr-Latn-ME"/>
        </w:rPr>
        <w:t>j</w:t>
      </w:r>
      <w:r w:rsidRPr="00F47622">
        <w:rPr>
          <w:noProof/>
          <w:sz w:val="22"/>
          <w:szCs w:val="22"/>
          <w:lang w:val="sr-Latn-ME"/>
        </w:rPr>
        <w:t>eseci, 14% nakon 24 m</w:t>
      </w:r>
      <w:r w:rsidR="009F3F18" w:rsidRPr="00F47622">
        <w:rPr>
          <w:noProof/>
          <w:sz w:val="22"/>
          <w:szCs w:val="22"/>
          <w:lang w:val="sr-Latn-ME"/>
        </w:rPr>
        <w:t>j</w:t>
      </w:r>
      <w:r w:rsidRPr="00F47622">
        <w:rPr>
          <w:noProof/>
          <w:sz w:val="22"/>
          <w:szCs w:val="22"/>
          <w:lang w:val="sr-Latn-ME"/>
        </w:rPr>
        <w:t>eseca, 19% nakon 36 m</w:t>
      </w:r>
      <w:r w:rsidR="009F3F18" w:rsidRPr="00F47622">
        <w:rPr>
          <w:noProof/>
          <w:sz w:val="22"/>
          <w:szCs w:val="22"/>
          <w:lang w:val="sr-Latn-ME"/>
        </w:rPr>
        <w:t>j</w:t>
      </w:r>
      <w:r w:rsidRPr="00F47622">
        <w:rPr>
          <w:noProof/>
          <w:sz w:val="22"/>
          <w:szCs w:val="22"/>
          <w:lang w:val="sr-Latn-ME"/>
        </w:rPr>
        <w:t>eseci, 24% nakon 48 m</w:t>
      </w:r>
      <w:r w:rsidR="009F3F18" w:rsidRPr="00F47622">
        <w:rPr>
          <w:noProof/>
          <w:sz w:val="22"/>
          <w:szCs w:val="22"/>
          <w:lang w:val="sr-Latn-ME"/>
        </w:rPr>
        <w:t>j</w:t>
      </w:r>
      <w:r w:rsidRPr="00F47622">
        <w:rPr>
          <w:noProof/>
          <w:sz w:val="22"/>
          <w:szCs w:val="22"/>
          <w:lang w:val="sr-Latn-ME"/>
        </w:rPr>
        <w:t>eseci i 28% nakon 60 m</w:t>
      </w:r>
      <w:r w:rsidR="009F3F18" w:rsidRPr="00F47622">
        <w:rPr>
          <w:noProof/>
          <w:sz w:val="22"/>
          <w:szCs w:val="22"/>
          <w:lang w:val="sr-Latn-ME"/>
        </w:rPr>
        <w:t>j</w:t>
      </w:r>
      <w:r w:rsidRPr="00F47622">
        <w:rPr>
          <w:noProof/>
          <w:sz w:val="22"/>
          <w:szCs w:val="22"/>
          <w:lang w:val="sr-Latn-ME"/>
        </w:rPr>
        <w:t>eseci. Ukupno je 46 pacijenata l</w:t>
      </w:r>
      <w:r w:rsidR="009F3F18" w:rsidRPr="00F47622">
        <w:rPr>
          <w:noProof/>
          <w:sz w:val="22"/>
          <w:szCs w:val="22"/>
          <w:lang w:val="sr-Latn-ME"/>
        </w:rPr>
        <w:t>ij</w:t>
      </w:r>
      <w:r w:rsidRPr="00F47622">
        <w:rPr>
          <w:noProof/>
          <w:sz w:val="22"/>
          <w:szCs w:val="22"/>
          <w:lang w:val="sr-Latn-ME"/>
        </w:rPr>
        <w:t>ečenih dasatinibom imalo rekurentne pleuralne efuzije. 17 pacijenata je imalo 2 odvojena neželjena dejstva, 6 je imalo 3 neželjena dejstva, 18 je imalo  4 - 8 neželjenih dejstava, a 5 je imalo &gt; 8 epizoda pleuralne efuzije.</w:t>
      </w:r>
    </w:p>
    <w:p w14:paraId="12AA8FF6" w14:textId="77777777" w:rsidR="00BD1B10" w:rsidRPr="00F47622" w:rsidRDefault="00BD1B10" w:rsidP="00571531">
      <w:pPr>
        <w:tabs>
          <w:tab w:val="left" w:pos="284"/>
        </w:tabs>
        <w:jc w:val="both"/>
        <w:rPr>
          <w:noProof/>
          <w:sz w:val="22"/>
          <w:szCs w:val="22"/>
          <w:lang w:val="sr-Latn-ME"/>
        </w:rPr>
      </w:pPr>
    </w:p>
    <w:p w14:paraId="22540F3A" w14:textId="1A4AC540" w:rsidR="004D03FC" w:rsidRPr="00F47622" w:rsidRDefault="004D03FC" w:rsidP="00571531">
      <w:pPr>
        <w:tabs>
          <w:tab w:val="left" w:pos="284"/>
        </w:tabs>
        <w:jc w:val="both"/>
        <w:rPr>
          <w:noProof/>
          <w:sz w:val="22"/>
          <w:szCs w:val="22"/>
          <w:lang w:val="sr-Latn-ME"/>
        </w:rPr>
      </w:pPr>
      <w:r w:rsidRPr="00F47622">
        <w:rPr>
          <w:noProof/>
          <w:sz w:val="22"/>
          <w:szCs w:val="22"/>
          <w:lang w:val="sr-Latn-ME"/>
        </w:rPr>
        <w:t>Medijana vremena do prve pleuralne efuzije gradusa 1 ili 2 bila je 114 ned</w:t>
      </w:r>
      <w:r w:rsidR="00A61E8C" w:rsidRPr="00F47622">
        <w:rPr>
          <w:noProof/>
          <w:sz w:val="22"/>
          <w:szCs w:val="22"/>
          <w:lang w:val="sr-Latn-ME"/>
        </w:rPr>
        <w:t>j</w:t>
      </w:r>
      <w:r w:rsidRPr="00F47622">
        <w:rPr>
          <w:noProof/>
          <w:sz w:val="22"/>
          <w:szCs w:val="22"/>
          <w:lang w:val="sr-Latn-ME"/>
        </w:rPr>
        <w:t>elja (raspon: 4 - 299 ned</w:t>
      </w:r>
      <w:r w:rsidR="00A61E8C" w:rsidRPr="00F47622">
        <w:rPr>
          <w:noProof/>
          <w:sz w:val="22"/>
          <w:szCs w:val="22"/>
          <w:lang w:val="sr-Latn-ME"/>
        </w:rPr>
        <w:t>j</w:t>
      </w:r>
      <w:r w:rsidRPr="00F47622">
        <w:rPr>
          <w:noProof/>
          <w:sz w:val="22"/>
          <w:szCs w:val="22"/>
          <w:lang w:val="sr-Latn-ME"/>
        </w:rPr>
        <w:t>elja). Manje od 10% pacijenata sa pleuralnom efuzijom imalo je teške pleuralne efuzije (gradusa 3 ili 4) uzrokovane prim</w:t>
      </w:r>
      <w:r w:rsidR="009F3F18" w:rsidRPr="00F47622">
        <w:rPr>
          <w:noProof/>
          <w:sz w:val="22"/>
          <w:szCs w:val="22"/>
          <w:lang w:val="sr-Latn-ME"/>
        </w:rPr>
        <w:t>j</w:t>
      </w:r>
      <w:r w:rsidRPr="00F47622">
        <w:rPr>
          <w:noProof/>
          <w:sz w:val="22"/>
          <w:szCs w:val="22"/>
          <w:lang w:val="sr-Latn-ME"/>
        </w:rPr>
        <w:t>enom dasatiniba. Medijana vremena do prve pojave pleuralne efuzije gradusa ≥ 3 izazvane prim</w:t>
      </w:r>
      <w:r w:rsidR="009F3F18" w:rsidRPr="00F47622">
        <w:rPr>
          <w:noProof/>
          <w:sz w:val="22"/>
          <w:szCs w:val="22"/>
          <w:lang w:val="sr-Latn-ME"/>
        </w:rPr>
        <w:t>j</w:t>
      </w:r>
      <w:r w:rsidRPr="00F47622">
        <w:rPr>
          <w:noProof/>
          <w:sz w:val="22"/>
          <w:szCs w:val="22"/>
          <w:lang w:val="sr-Latn-ME"/>
        </w:rPr>
        <w:t>enom dasatiniba iznosila je 175 ned</w:t>
      </w:r>
      <w:r w:rsidR="00A61E8C" w:rsidRPr="00F47622">
        <w:rPr>
          <w:noProof/>
          <w:sz w:val="22"/>
          <w:szCs w:val="22"/>
          <w:lang w:val="sr-Latn-ME"/>
        </w:rPr>
        <w:t>j</w:t>
      </w:r>
      <w:r w:rsidRPr="00F47622">
        <w:rPr>
          <w:noProof/>
          <w:sz w:val="22"/>
          <w:szCs w:val="22"/>
          <w:lang w:val="sr-Latn-ME"/>
        </w:rPr>
        <w:t>elja (raspon: 114 - 274 ned</w:t>
      </w:r>
      <w:r w:rsidR="00A61E8C" w:rsidRPr="00F47622">
        <w:rPr>
          <w:noProof/>
          <w:sz w:val="22"/>
          <w:szCs w:val="22"/>
          <w:lang w:val="sr-Latn-ME"/>
        </w:rPr>
        <w:t>j</w:t>
      </w:r>
      <w:r w:rsidRPr="00F47622">
        <w:rPr>
          <w:noProof/>
          <w:sz w:val="22"/>
          <w:szCs w:val="22"/>
          <w:lang w:val="sr-Latn-ME"/>
        </w:rPr>
        <w:t>elje). Medijana trajanja dasatinibom izazvane pleuralne efuzije (svih gradusa) iznosila je 283 dana (~40 ned</w:t>
      </w:r>
      <w:r w:rsidR="00A61E8C" w:rsidRPr="00F47622">
        <w:rPr>
          <w:noProof/>
          <w:sz w:val="22"/>
          <w:szCs w:val="22"/>
          <w:lang w:val="sr-Latn-ME"/>
        </w:rPr>
        <w:t>j</w:t>
      </w:r>
      <w:r w:rsidRPr="00F47622">
        <w:rPr>
          <w:noProof/>
          <w:sz w:val="22"/>
          <w:szCs w:val="22"/>
          <w:lang w:val="sr-Latn-ME"/>
        </w:rPr>
        <w:t>elja).</w:t>
      </w:r>
    </w:p>
    <w:p w14:paraId="14915447" w14:textId="77777777" w:rsidR="00BD1B10" w:rsidRPr="00F47622" w:rsidRDefault="00BD1B10" w:rsidP="00571531">
      <w:pPr>
        <w:tabs>
          <w:tab w:val="left" w:pos="284"/>
        </w:tabs>
        <w:jc w:val="both"/>
        <w:rPr>
          <w:noProof/>
          <w:sz w:val="22"/>
          <w:szCs w:val="22"/>
          <w:lang w:val="sr-Latn-ME"/>
        </w:rPr>
      </w:pPr>
    </w:p>
    <w:p w14:paraId="0DD8E08A" w14:textId="5C03F777" w:rsidR="004D03FC" w:rsidRPr="00F47622" w:rsidRDefault="004D03FC" w:rsidP="00571531">
      <w:pPr>
        <w:tabs>
          <w:tab w:val="left" w:pos="284"/>
        </w:tabs>
        <w:jc w:val="both"/>
        <w:rPr>
          <w:noProof/>
          <w:sz w:val="22"/>
          <w:szCs w:val="22"/>
          <w:lang w:val="sr-Latn-ME"/>
        </w:rPr>
      </w:pPr>
      <w:r w:rsidRPr="00F47622">
        <w:rPr>
          <w:noProof/>
          <w:sz w:val="22"/>
          <w:szCs w:val="22"/>
          <w:lang w:val="sr-Latn-ME"/>
        </w:rPr>
        <w:t>Pleuralna efuzija je obično bila reverzibilna i rešavana je privremenim prekidom terapije dasatinibom i prim</w:t>
      </w:r>
      <w:r w:rsidR="009F3F18" w:rsidRPr="00F47622">
        <w:rPr>
          <w:noProof/>
          <w:sz w:val="22"/>
          <w:szCs w:val="22"/>
          <w:lang w:val="sr-Latn-ME"/>
        </w:rPr>
        <w:t>j</w:t>
      </w:r>
      <w:r w:rsidRPr="00F47622">
        <w:rPr>
          <w:noProof/>
          <w:sz w:val="22"/>
          <w:szCs w:val="22"/>
          <w:lang w:val="sr-Latn-ME"/>
        </w:rPr>
        <w:t>enom diuretika ili drugim odgovarajućim potpornim terapijskim m</w:t>
      </w:r>
      <w:r w:rsidR="009F3F18" w:rsidRPr="00F47622">
        <w:rPr>
          <w:noProof/>
          <w:sz w:val="22"/>
          <w:szCs w:val="22"/>
          <w:lang w:val="sr-Latn-ME"/>
        </w:rPr>
        <w:t>j</w:t>
      </w:r>
      <w:r w:rsidRPr="00F47622">
        <w:rPr>
          <w:noProof/>
          <w:sz w:val="22"/>
          <w:szCs w:val="22"/>
          <w:lang w:val="sr-Latn-ME"/>
        </w:rPr>
        <w:t>erama (vid</w:t>
      </w:r>
      <w:r w:rsidR="009F3F18" w:rsidRPr="00F47622">
        <w:rPr>
          <w:noProof/>
          <w:sz w:val="22"/>
          <w:szCs w:val="22"/>
          <w:lang w:val="sr-Latn-ME"/>
        </w:rPr>
        <w:t>j</w:t>
      </w:r>
      <w:r w:rsidRPr="00F47622">
        <w:rPr>
          <w:noProof/>
          <w:sz w:val="22"/>
          <w:szCs w:val="22"/>
          <w:lang w:val="sr-Latn-ME"/>
        </w:rPr>
        <w:t xml:space="preserve">eti </w:t>
      </w:r>
      <w:r w:rsidR="00571531" w:rsidRPr="00F47622">
        <w:rPr>
          <w:noProof/>
          <w:sz w:val="22"/>
          <w:szCs w:val="22"/>
          <w:lang w:val="sr-Latn-ME"/>
        </w:rPr>
        <w:t xml:space="preserve">djelove </w:t>
      </w:r>
      <w:r w:rsidRPr="00F47622">
        <w:rPr>
          <w:noProof/>
          <w:sz w:val="22"/>
          <w:szCs w:val="22"/>
          <w:lang w:val="sr-Latn-ME"/>
        </w:rPr>
        <w:t>4.2 i 4.4). Među pacijentima l</w:t>
      </w:r>
      <w:r w:rsidR="009F3F18" w:rsidRPr="00F47622">
        <w:rPr>
          <w:noProof/>
          <w:sz w:val="22"/>
          <w:szCs w:val="22"/>
          <w:lang w:val="sr-Latn-ME"/>
        </w:rPr>
        <w:t>ij</w:t>
      </w:r>
      <w:r w:rsidRPr="00F47622">
        <w:rPr>
          <w:noProof/>
          <w:sz w:val="22"/>
          <w:szCs w:val="22"/>
          <w:lang w:val="sr-Latn-ME"/>
        </w:rPr>
        <w:t>ečenim dasatinibom koji su imali pleuralnu efuziju izazvanu l</w:t>
      </w:r>
      <w:r w:rsidR="009F3F18" w:rsidRPr="00F47622">
        <w:rPr>
          <w:noProof/>
          <w:sz w:val="22"/>
          <w:szCs w:val="22"/>
          <w:lang w:val="sr-Latn-ME"/>
        </w:rPr>
        <w:t>ij</w:t>
      </w:r>
      <w:r w:rsidRPr="00F47622">
        <w:rPr>
          <w:noProof/>
          <w:sz w:val="22"/>
          <w:szCs w:val="22"/>
          <w:lang w:val="sr-Latn-ME"/>
        </w:rPr>
        <w:t>ekom (n=73), kod njih 45 (62%) privremeno je prekinuta prim</w:t>
      </w:r>
      <w:r w:rsidR="009F3F18" w:rsidRPr="00F47622">
        <w:rPr>
          <w:noProof/>
          <w:sz w:val="22"/>
          <w:szCs w:val="22"/>
          <w:lang w:val="sr-Latn-ME"/>
        </w:rPr>
        <w:t>j</w:t>
      </w:r>
      <w:r w:rsidRPr="00F47622">
        <w:rPr>
          <w:noProof/>
          <w:sz w:val="22"/>
          <w:szCs w:val="22"/>
          <w:lang w:val="sr-Latn-ME"/>
        </w:rPr>
        <w:t>ena l</w:t>
      </w:r>
      <w:r w:rsidR="009F3F18" w:rsidRPr="00F47622">
        <w:rPr>
          <w:noProof/>
          <w:sz w:val="22"/>
          <w:szCs w:val="22"/>
          <w:lang w:val="sr-Latn-ME"/>
        </w:rPr>
        <w:t>ij</w:t>
      </w:r>
      <w:r w:rsidRPr="00F47622">
        <w:rPr>
          <w:noProof/>
          <w:sz w:val="22"/>
          <w:szCs w:val="22"/>
          <w:lang w:val="sr-Latn-ME"/>
        </w:rPr>
        <w:t>eka, dok je kod 30 pacijenata (41%) smanjena doza. Osim toga, 34 (47%) pacijenta su primala diuretike, 23 (32</w:t>
      </w:r>
      <w:bookmarkStart w:id="10" w:name="_Hlk73969108"/>
      <w:r w:rsidRPr="00F47622">
        <w:rPr>
          <w:noProof/>
          <w:sz w:val="22"/>
          <w:szCs w:val="22"/>
          <w:lang w:val="sr-Latn-ME"/>
        </w:rPr>
        <w:t>%</w:t>
      </w:r>
      <w:bookmarkEnd w:id="10"/>
      <w:r w:rsidRPr="00F47622">
        <w:rPr>
          <w:noProof/>
          <w:sz w:val="22"/>
          <w:szCs w:val="22"/>
          <w:lang w:val="sr-Latn-ME"/>
        </w:rPr>
        <w:t>) kortikosteroide, a njih 20 (27%) i kortikosteroide i diuretike. Devet (12%) pacijenata bilo je podvrgnuto terapijskoj torakocentezi.</w:t>
      </w:r>
    </w:p>
    <w:p w14:paraId="77604165" w14:textId="77777777" w:rsidR="00BD1B10" w:rsidRPr="00F47622" w:rsidRDefault="00BD1B10" w:rsidP="00571531">
      <w:pPr>
        <w:tabs>
          <w:tab w:val="left" w:pos="284"/>
        </w:tabs>
        <w:jc w:val="both"/>
        <w:rPr>
          <w:noProof/>
          <w:sz w:val="22"/>
          <w:szCs w:val="22"/>
          <w:lang w:val="sr-Latn-ME"/>
        </w:rPr>
      </w:pPr>
    </w:p>
    <w:p w14:paraId="0AADC8AE" w14:textId="2A3186B3" w:rsidR="004D03FC" w:rsidRPr="00F47622" w:rsidRDefault="004D03FC" w:rsidP="00571531">
      <w:pPr>
        <w:tabs>
          <w:tab w:val="left" w:pos="284"/>
        </w:tabs>
        <w:jc w:val="both"/>
        <w:rPr>
          <w:noProof/>
          <w:sz w:val="22"/>
          <w:szCs w:val="22"/>
          <w:lang w:val="sr-Latn-ME"/>
        </w:rPr>
      </w:pPr>
      <w:r w:rsidRPr="00F47622">
        <w:rPr>
          <w:noProof/>
          <w:sz w:val="22"/>
          <w:szCs w:val="22"/>
          <w:lang w:val="sr-Latn-ME"/>
        </w:rPr>
        <w:t>6% pacijenata l</w:t>
      </w:r>
      <w:r w:rsidR="009F3F18" w:rsidRPr="00F47622">
        <w:rPr>
          <w:noProof/>
          <w:sz w:val="22"/>
          <w:szCs w:val="22"/>
          <w:lang w:val="sr-Latn-ME"/>
        </w:rPr>
        <w:t>ij</w:t>
      </w:r>
      <w:r w:rsidRPr="00F47622">
        <w:rPr>
          <w:noProof/>
          <w:sz w:val="22"/>
          <w:szCs w:val="22"/>
          <w:lang w:val="sr-Latn-ME"/>
        </w:rPr>
        <w:t>ečenih dasatinibom prekinulo je l</w:t>
      </w:r>
      <w:r w:rsidR="009F3F18" w:rsidRPr="00F47622">
        <w:rPr>
          <w:noProof/>
          <w:sz w:val="22"/>
          <w:szCs w:val="22"/>
          <w:lang w:val="sr-Latn-ME"/>
        </w:rPr>
        <w:t>ij</w:t>
      </w:r>
      <w:r w:rsidRPr="00F47622">
        <w:rPr>
          <w:noProof/>
          <w:sz w:val="22"/>
          <w:szCs w:val="22"/>
          <w:lang w:val="sr-Latn-ME"/>
        </w:rPr>
        <w:t>ečenje zbog pleuralne efuzije izazvane prim</w:t>
      </w:r>
      <w:r w:rsidR="009F3F18" w:rsidRPr="00F47622">
        <w:rPr>
          <w:noProof/>
          <w:sz w:val="22"/>
          <w:szCs w:val="22"/>
          <w:lang w:val="sr-Latn-ME"/>
        </w:rPr>
        <w:t>j</w:t>
      </w:r>
      <w:r w:rsidRPr="00F47622">
        <w:rPr>
          <w:noProof/>
          <w:sz w:val="22"/>
          <w:szCs w:val="22"/>
          <w:lang w:val="sr-Latn-ME"/>
        </w:rPr>
        <w:t>enom l</w:t>
      </w:r>
      <w:r w:rsidR="009F3F18" w:rsidRPr="00F47622">
        <w:rPr>
          <w:noProof/>
          <w:sz w:val="22"/>
          <w:szCs w:val="22"/>
          <w:lang w:val="sr-Latn-ME"/>
        </w:rPr>
        <w:t>ij</w:t>
      </w:r>
      <w:r w:rsidRPr="00F47622">
        <w:rPr>
          <w:noProof/>
          <w:sz w:val="22"/>
          <w:szCs w:val="22"/>
          <w:lang w:val="sr-Latn-ME"/>
        </w:rPr>
        <w:t>eka.</w:t>
      </w:r>
      <w:r w:rsidR="00BD1B10" w:rsidRPr="00F47622">
        <w:rPr>
          <w:noProof/>
          <w:sz w:val="22"/>
          <w:szCs w:val="22"/>
          <w:lang w:val="sr-Latn-ME"/>
        </w:rPr>
        <w:t xml:space="preserve"> </w:t>
      </w:r>
      <w:r w:rsidRPr="00F47622">
        <w:rPr>
          <w:noProof/>
          <w:sz w:val="22"/>
          <w:szCs w:val="22"/>
          <w:lang w:val="sr-Latn-ME"/>
        </w:rPr>
        <w:t>Pleuralna efuzija nije umanjila sposobnost pacijenata da dobiju odgovor. Među pacijentima sa pleuralnom efuzijom l</w:t>
      </w:r>
      <w:r w:rsidR="009F3F18" w:rsidRPr="00F47622">
        <w:rPr>
          <w:noProof/>
          <w:sz w:val="22"/>
          <w:szCs w:val="22"/>
          <w:lang w:val="sr-Latn-ME"/>
        </w:rPr>
        <w:t>ij</w:t>
      </w:r>
      <w:r w:rsidRPr="00F47622">
        <w:rPr>
          <w:noProof/>
          <w:sz w:val="22"/>
          <w:szCs w:val="22"/>
          <w:lang w:val="sr-Latn-ME"/>
        </w:rPr>
        <w:t>ečenim dasatinibom, njih 96% postiglo je cCCyR, 82% je postiglo MMR, a njih 50% postiglo je MR4,5 uprkos privremenom prekidu prim</w:t>
      </w:r>
      <w:r w:rsidR="009F3F18" w:rsidRPr="00F47622">
        <w:rPr>
          <w:noProof/>
          <w:sz w:val="22"/>
          <w:szCs w:val="22"/>
          <w:lang w:val="sr-Latn-ME"/>
        </w:rPr>
        <w:t>j</w:t>
      </w:r>
      <w:r w:rsidRPr="00F47622">
        <w:rPr>
          <w:noProof/>
          <w:sz w:val="22"/>
          <w:szCs w:val="22"/>
          <w:lang w:val="sr-Latn-ME"/>
        </w:rPr>
        <w:t>ene l</w:t>
      </w:r>
      <w:r w:rsidR="009F3F18" w:rsidRPr="00F47622">
        <w:rPr>
          <w:noProof/>
          <w:sz w:val="22"/>
          <w:szCs w:val="22"/>
          <w:lang w:val="sr-Latn-ME"/>
        </w:rPr>
        <w:t>ij</w:t>
      </w:r>
      <w:r w:rsidRPr="00F47622">
        <w:rPr>
          <w:noProof/>
          <w:sz w:val="22"/>
          <w:szCs w:val="22"/>
          <w:lang w:val="sr-Latn-ME"/>
        </w:rPr>
        <w:t>eka ili prilagođavanju doze.</w:t>
      </w:r>
    </w:p>
    <w:p w14:paraId="15797F62" w14:textId="77777777" w:rsidR="00BD1B10" w:rsidRPr="00F47622" w:rsidRDefault="00BD1B10" w:rsidP="00571531">
      <w:pPr>
        <w:tabs>
          <w:tab w:val="left" w:pos="284"/>
        </w:tabs>
        <w:jc w:val="both"/>
        <w:rPr>
          <w:noProof/>
          <w:sz w:val="22"/>
          <w:szCs w:val="22"/>
          <w:lang w:val="sr-Latn-ME"/>
        </w:rPr>
      </w:pPr>
    </w:p>
    <w:p w14:paraId="47F869AB" w14:textId="6F374FCC" w:rsidR="004D03FC" w:rsidRPr="00F47622" w:rsidRDefault="004D03FC" w:rsidP="00571531">
      <w:pPr>
        <w:tabs>
          <w:tab w:val="left" w:pos="284"/>
        </w:tabs>
        <w:jc w:val="both"/>
        <w:rPr>
          <w:noProof/>
          <w:sz w:val="22"/>
          <w:szCs w:val="22"/>
          <w:lang w:val="sr-Latn-ME"/>
        </w:rPr>
      </w:pPr>
      <w:r w:rsidRPr="00F47622">
        <w:rPr>
          <w:noProof/>
          <w:sz w:val="22"/>
          <w:szCs w:val="22"/>
          <w:lang w:val="sr-Latn-ME"/>
        </w:rPr>
        <w:t>Vid</w:t>
      </w:r>
      <w:r w:rsidR="009F3F18"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4.4 za više informacija o pacijentima sa HML u hroničnoj fazi i HML u uznapredovaloj fazi ili Ph+ ALL.</w:t>
      </w:r>
    </w:p>
    <w:p w14:paraId="68C5C8C7" w14:textId="77777777" w:rsidR="00BD1B10" w:rsidRPr="00F47622" w:rsidRDefault="00BD1B10" w:rsidP="00571531">
      <w:pPr>
        <w:tabs>
          <w:tab w:val="left" w:pos="284"/>
        </w:tabs>
        <w:jc w:val="both"/>
        <w:rPr>
          <w:noProof/>
          <w:sz w:val="22"/>
          <w:szCs w:val="22"/>
          <w:lang w:val="sr-Latn-ME"/>
        </w:rPr>
      </w:pPr>
    </w:p>
    <w:p w14:paraId="7C0CDE65" w14:textId="2C6B6A40" w:rsidR="00DF51CD" w:rsidRPr="00F47622" w:rsidRDefault="00DF51CD" w:rsidP="00571531">
      <w:pPr>
        <w:tabs>
          <w:tab w:val="left" w:pos="284"/>
        </w:tabs>
        <w:jc w:val="both"/>
        <w:rPr>
          <w:noProof/>
          <w:sz w:val="22"/>
          <w:szCs w:val="22"/>
          <w:lang w:val="sr-Latn-ME"/>
        </w:rPr>
      </w:pPr>
      <w:r w:rsidRPr="00F47622">
        <w:rPr>
          <w:noProof/>
          <w:sz w:val="22"/>
          <w:szCs w:val="22"/>
          <w:lang w:val="sr-Latn-ME"/>
        </w:rPr>
        <w:t>Prijavljeni su slučajevi hilotoraksa kod pacijenata sa pleuralnom efuzijom. Neki slučajevi hilotoraksa su r</w:t>
      </w:r>
      <w:r w:rsidR="009F3F18" w:rsidRPr="00F47622">
        <w:rPr>
          <w:noProof/>
          <w:sz w:val="22"/>
          <w:szCs w:val="22"/>
          <w:lang w:val="sr-Latn-ME"/>
        </w:rPr>
        <w:t>ij</w:t>
      </w:r>
      <w:r w:rsidRPr="00F47622">
        <w:rPr>
          <w:noProof/>
          <w:sz w:val="22"/>
          <w:szCs w:val="22"/>
          <w:lang w:val="sr-Latn-ME"/>
        </w:rPr>
        <w:t>ešeni po obustavi terapije dasatinibom, prekidom ili smanjenjem doze, ali je većina slučajeva zaht</w:t>
      </w:r>
      <w:r w:rsidR="009F3F18" w:rsidRPr="00F47622">
        <w:rPr>
          <w:noProof/>
          <w:sz w:val="22"/>
          <w:szCs w:val="22"/>
          <w:lang w:val="sr-Latn-ME"/>
        </w:rPr>
        <w:t>ij</w:t>
      </w:r>
      <w:r w:rsidRPr="00F47622">
        <w:rPr>
          <w:noProof/>
          <w:sz w:val="22"/>
          <w:szCs w:val="22"/>
          <w:lang w:val="sr-Latn-ME"/>
        </w:rPr>
        <w:t>evala dodatan tretman.</w:t>
      </w:r>
    </w:p>
    <w:p w14:paraId="1FFA9047" w14:textId="77777777" w:rsidR="004D03FC" w:rsidRPr="00F47622" w:rsidRDefault="004D03FC" w:rsidP="00571531">
      <w:pPr>
        <w:tabs>
          <w:tab w:val="left" w:pos="284"/>
        </w:tabs>
        <w:jc w:val="both"/>
        <w:rPr>
          <w:noProof/>
          <w:sz w:val="22"/>
          <w:szCs w:val="22"/>
          <w:lang w:val="sr-Latn-ME"/>
        </w:rPr>
      </w:pPr>
    </w:p>
    <w:p w14:paraId="6A7DAE62"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Plućna arterijska hipertenzija (PAH)</w:t>
      </w:r>
    </w:p>
    <w:p w14:paraId="7297E773" w14:textId="31E9E9BF" w:rsidR="004D03FC" w:rsidRPr="00F47622" w:rsidRDefault="004D03FC" w:rsidP="00571531">
      <w:pPr>
        <w:tabs>
          <w:tab w:val="left" w:pos="284"/>
        </w:tabs>
        <w:jc w:val="both"/>
        <w:rPr>
          <w:noProof/>
          <w:sz w:val="22"/>
          <w:szCs w:val="22"/>
          <w:lang w:val="sr-Latn-ME"/>
        </w:rPr>
      </w:pPr>
      <w:r w:rsidRPr="00F47622">
        <w:rPr>
          <w:noProof/>
          <w:sz w:val="22"/>
          <w:szCs w:val="22"/>
          <w:lang w:val="sr-Latn-ME"/>
        </w:rPr>
        <w:t>Prijavljena je PAH (prekapilarna plućna arterijska hipertenzija potvrđena kateterizacijom desnog srca) u vezi sa izloženošću dasatinibu. U tim slučajevima je PAH bila prijavljena nakon početka terapije dasatinibom, pa čak i nakon više od godinu dana l</w:t>
      </w:r>
      <w:r w:rsidR="002529E3" w:rsidRPr="00F47622">
        <w:rPr>
          <w:noProof/>
          <w:sz w:val="22"/>
          <w:szCs w:val="22"/>
          <w:lang w:val="sr-Latn-ME"/>
        </w:rPr>
        <w:t>ij</w:t>
      </w:r>
      <w:r w:rsidRPr="00F47622">
        <w:rPr>
          <w:noProof/>
          <w:sz w:val="22"/>
          <w:szCs w:val="22"/>
          <w:lang w:val="sr-Latn-ME"/>
        </w:rPr>
        <w:t>ečenja. Pacijenti sa PAH prijavljenom tokom terapije dasatinibom često su istovremeno uzimali druge l</w:t>
      </w:r>
      <w:r w:rsidR="002529E3" w:rsidRPr="00F47622">
        <w:rPr>
          <w:noProof/>
          <w:sz w:val="22"/>
          <w:szCs w:val="22"/>
          <w:lang w:val="sr-Latn-ME"/>
        </w:rPr>
        <w:t>j</w:t>
      </w:r>
      <w:r w:rsidRPr="00F47622">
        <w:rPr>
          <w:noProof/>
          <w:sz w:val="22"/>
          <w:szCs w:val="22"/>
          <w:lang w:val="sr-Latn-ME"/>
        </w:rPr>
        <w:t>ekove ili imali komorbiditete uz osnovnu malignu bolest. Nakon prekida prim</w:t>
      </w:r>
      <w:r w:rsidR="002529E3" w:rsidRPr="00F47622">
        <w:rPr>
          <w:noProof/>
          <w:sz w:val="22"/>
          <w:szCs w:val="22"/>
          <w:lang w:val="sr-Latn-ME"/>
        </w:rPr>
        <w:t>j</w:t>
      </w:r>
      <w:r w:rsidRPr="00F47622">
        <w:rPr>
          <w:noProof/>
          <w:sz w:val="22"/>
          <w:szCs w:val="22"/>
          <w:lang w:val="sr-Latn-ME"/>
        </w:rPr>
        <w:t>ene dasatiniba kod pacijenata sa PAH su uočena poboljšanja hemodinamskih i kliničkih parametara.</w:t>
      </w:r>
    </w:p>
    <w:p w14:paraId="68802B35" w14:textId="77777777" w:rsidR="004D03FC" w:rsidRPr="00F47622" w:rsidRDefault="004D03FC" w:rsidP="00571531">
      <w:pPr>
        <w:tabs>
          <w:tab w:val="left" w:pos="284"/>
        </w:tabs>
        <w:jc w:val="both"/>
        <w:rPr>
          <w:noProof/>
          <w:sz w:val="22"/>
          <w:szCs w:val="22"/>
          <w:lang w:val="sr-Latn-ME"/>
        </w:rPr>
      </w:pPr>
    </w:p>
    <w:p w14:paraId="18068D16"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Produženje QT intervala</w:t>
      </w:r>
    </w:p>
    <w:p w14:paraId="4E5F4FFF" w14:textId="188DD14F"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U studiji faze </w:t>
      </w:r>
      <w:bookmarkStart w:id="11" w:name="_Hlk73971479"/>
      <w:r w:rsidRPr="00F47622">
        <w:rPr>
          <w:noProof/>
          <w:sz w:val="22"/>
          <w:szCs w:val="22"/>
          <w:lang w:val="sr-Latn-ME"/>
        </w:rPr>
        <w:t>III</w:t>
      </w:r>
      <w:bookmarkEnd w:id="11"/>
      <w:r w:rsidRPr="00F47622">
        <w:rPr>
          <w:noProof/>
          <w:sz w:val="22"/>
          <w:szCs w:val="22"/>
          <w:lang w:val="sr-Latn-ME"/>
        </w:rPr>
        <w:t xml:space="preserve"> kod pacijenata sa novodijagnostikovanom HML u hroničnoj fazi, nakon najmanje 12 m</w:t>
      </w:r>
      <w:r w:rsidR="002529E3" w:rsidRPr="00F47622">
        <w:rPr>
          <w:noProof/>
          <w:sz w:val="22"/>
          <w:szCs w:val="22"/>
          <w:lang w:val="sr-Latn-ME"/>
        </w:rPr>
        <w:t>j</w:t>
      </w:r>
      <w:r w:rsidRPr="00F47622">
        <w:rPr>
          <w:noProof/>
          <w:sz w:val="22"/>
          <w:szCs w:val="22"/>
          <w:lang w:val="sr-Latn-ME"/>
        </w:rPr>
        <w:t>eseci praćenja jedan pacijent (&lt;1%) u grupi l</w:t>
      </w:r>
      <w:r w:rsidR="002529E3" w:rsidRPr="00F47622">
        <w:rPr>
          <w:noProof/>
          <w:sz w:val="22"/>
          <w:szCs w:val="22"/>
          <w:lang w:val="sr-Latn-ME"/>
        </w:rPr>
        <w:t>ij</w:t>
      </w:r>
      <w:r w:rsidRPr="00F47622">
        <w:rPr>
          <w:noProof/>
          <w:sz w:val="22"/>
          <w:szCs w:val="22"/>
          <w:lang w:val="sr-Latn-ME"/>
        </w:rPr>
        <w:t>ečenoj dasatinibom imao je QTcF&gt;500 msec. (vid</w:t>
      </w:r>
      <w:r w:rsidR="002529E3"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4.4). Nakon najmanje 60 m</w:t>
      </w:r>
      <w:r w:rsidR="002529E3" w:rsidRPr="00F47622">
        <w:rPr>
          <w:noProof/>
          <w:sz w:val="22"/>
          <w:szCs w:val="22"/>
          <w:lang w:val="sr-Latn-ME"/>
        </w:rPr>
        <w:t>j</w:t>
      </w:r>
      <w:r w:rsidRPr="00F47622">
        <w:rPr>
          <w:noProof/>
          <w:sz w:val="22"/>
          <w:szCs w:val="22"/>
          <w:lang w:val="sr-Latn-ME"/>
        </w:rPr>
        <w:t>eseci praćenja nije bilo dodatnih pacijenata sa QTcF &gt;500 msec.</w:t>
      </w:r>
    </w:p>
    <w:p w14:paraId="7BCAF40B" w14:textId="77777777" w:rsidR="00BD1B10" w:rsidRPr="00F47622" w:rsidRDefault="00BD1B10" w:rsidP="00571531">
      <w:pPr>
        <w:tabs>
          <w:tab w:val="left" w:pos="284"/>
        </w:tabs>
        <w:jc w:val="both"/>
        <w:rPr>
          <w:noProof/>
          <w:sz w:val="22"/>
          <w:szCs w:val="22"/>
          <w:lang w:val="sr-Latn-ME"/>
        </w:rPr>
      </w:pPr>
    </w:p>
    <w:p w14:paraId="398CBCA8" w14:textId="04C7CEED" w:rsidR="004D03FC" w:rsidRPr="00F47622" w:rsidRDefault="004D03FC" w:rsidP="00571531">
      <w:pPr>
        <w:tabs>
          <w:tab w:val="left" w:pos="284"/>
        </w:tabs>
        <w:jc w:val="both"/>
        <w:rPr>
          <w:noProof/>
          <w:sz w:val="22"/>
          <w:szCs w:val="22"/>
          <w:lang w:val="sr-Latn-ME"/>
        </w:rPr>
      </w:pPr>
      <w:r w:rsidRPr="00F47622">
        <w:rPr>
          <w:noProof/>
          <w:sz w:val="22"/>
          <w:szCs w:val="22"/>
          <w:lang w:val="sr-Latn-ME"/>
        </w:rPr>
        <w:t>U 5 kliničkih studija faze II kod pacijenata koji su bili rezistentni ili nisu podnosili prethodnu terapiju imatinibom, urađeni su EKG pregledi pr</w:t>
      </w:r>
      <w:r w:rsidR="002529E3" w:rsidRPr="00F47622">
        <w:rPr>
          <w:noProof/>
          <w:sz w:val="22"/>
          <w:szCs w:val="22"/>
          <w:lang w:val="sr-Latn-ME"/>
        </w:rPr>
        <w:t>ij</w:t>
      </w:r>
      <w:r w:rsidRPr="00F47622">
        <w:rPr>
          <w:noProof/>
          <w:sz w:val="22"/>
          <w:szCs w:val="22"/>
          <w:lang w:val="sr-Latn-ME"/>
        </w:rPr>
        <w:t>e početka i tokom terapije u unapr</w:t>
      </w:r>
      <w:r w:rsidR="002529E3" w:rsidRPr="00F47622">
        <w:rPr>
          <w:noProof/>
          <w:sz w:val="22"/>
          <w:szCs w:val="22"/>
          <w:lang w:val="sr-Latn-ME"/>
        </w:rPr>
        <w:t>ij</w:t>
      </w:r>
      <w:r w:rsidRPr="00F47622">
        <w:rPr>
          <w:noProof/>
          <w:sz w:val="22"/>
          <w:szCs w:val="22"/>
          <w:lang w:val="sr-Latn-ME"/>
        </w:rPr>
        <w:t xml:space="preserve">ed određenim vremenskim tačkama, uz centralno očitavanje nalaza, kod 865 pacijenata koji su primali dasatinib u dozi od 70 mg dva puta dnevno. QT interval je bio korigovan za srčanu frekvencu prema Fridericijinoj metodi. U svim </w:t>
      </w:r>
      <w:r w:rsidRPr="00F47622">
        <w:rPr>
          <w:noProof/>
          <w:sz w:val="22"/>
          <w:szCs w:val="22"/>
          <w:lang w:val="sr-Latn-ME"/>
        </w:rPr>
        <w:lastRenderedPageBreak/>
        <w:t>vremenskim tačkama nakon doze 8. dana, srednja prom</w:t>
      </w:r>
      <w:r w:rsidR="002529E3" w:rsidRPr="00F47622">
        <w:rPr>
          <w:noProof/>
          <w:sz w:val="22"/>
          <w:szCs w:val="22"/>
          <w:lang w:val="sr-Latn-ME"/>
        </w:rPr>
        <w:t>j</w:t>
      </w:r>
      <w:r w:rsidRPr="00F47622">
        <w:rPr>
          <w:noProof/>
          <w:sz w:val="22"/>
          <w:szCs w:val="22"/>
          <w:lang w:val="sr-Latn-ME"/>
        </w:rPr>
        <w:t>ena u dužini QTcF intervala u odnosu na početnu iznosila je 4-6 msec, uz gornju vr</w:t>
      </w:r>
      <w:r w:rsidR="002529E3" w:rsidRPr="00F47622">
        <w:rPr>
          <w:noProof/>
          <w:sz w:val="22"/>
          <w:szCs w:val="22"/>
          <w:lang w:val="sr-Latn-ME"/>
        </w:rPr>
        <w:t>ij</w:t>
      </w:r>
      <w:r w:rsidRPr="00F47622">
        <w:rPr>
          <w:noProof/>
          <w:sz w:val="22"/>
          <w:szCs w:val="22"/>
          <w:lang w:val="sr-Latn-ME"/>
        </w:rPr>
        <w:t>ednost 95% intervala pouzdanosti &lt;7 msec. Od 2182 pacijenta koji su bili rezistentni ili nisu podnosili prethodnu terapiju imatinibom i koji su u kliničkim studijama dobijali dasatinib, 15 (1%) je imalo produženje QTc intervala koje je prijavljeno kao neželjeno dejstvo. 21 (1%) pacijent imao je QTcF &gt; 500 msec (vid</w:t>
      </w:r>
      <w:r w:rsidR="002529E3"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4.4).</w:t>
      </w:r>
    </w:p>
    <w:p w14:paraId="672E5CC2" w14:textId="77777777" w:rsidR="004D03FC" w:rsidRPr="00F47622" w:rsidRDefault="004D03FC" w:rsidP="00571531">
      <w:pPr>
        <w:tabs>
          <w:tab w:val="left" w:pos="284"/>
        </w:tabs>
        <w:jc w:val="both"/>
        <w:rPr>
          <w:noProof/>
          <w:sz w:val="22"/>
          <w:szCs w:val="22"/>
          <w:lang w:val="sr-Latn-ME"/>
        </w:rPr>
      </w:pPr>
    </w:p>
    <w:p w14:paraId="78A9759C"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Srčana neželjena dejstva</w:t>
      </w:r>
    </w:p>
    <w:p w14:paraId="1811DA89" w14:textId="4FB29944" w:rsidR="004D03FC" w:rsidRPr="00F47622" w:rsidRDefault="004D03FC" w:rsidP="00571531">
      <w:pPr>
        <w:tabs>
          <w:tab w:val="left" w:pos="284"/>
        </w:tabs>
        <w:jc w:val="both"/>
        <w:rPr>
          <w:noProof/>
          <w:sz w:val="22"/>
          <w:szCs w:val="22"/>
          <w:lang w:val="sr-Latn-ME"/>
        </w:rPr>
      </w:pPr>
      <w:r w:rsidRPr="00F47622">
        <w:rPr>
          <w:noProof/>
          <w:sz w:val="22"/>
          <w:szCs w:val="22"/>
          <w:lang w:val="sr-Latn-ME"/>
        </w:rPr>
        <w:t>Pacijente sa faktorima rizika ili srčanom bolešću u anamnezi treba pažljivo pratiti na znakove i simptome poremećaja srčane funkcije i treba ih proc</w:t>
      </w:r>
      <w:r w:rsidR="002529E3" w:rsidRPr="00F47622">
        <w:rPr>
          <w:noProof/>
          <w:sz w:val="22"/>
          <w:szCs w:val="22"/>
          <w:lang w:val="sr-Latn-ME"/>
        </w:rPr>
        <w:t>ij</w:t>
      </w:r>
      <w:r w:rsidRPr="00F47622">
        <w:rPr>
          <w:noProof/>
          <w:sz w:val="22"/>
          <w:szCs w:val="22"/>
          <w:lang w:val="sr-Latn-ME"/>
        </w:rPr>
        <w:t>eniti i adekvatno l</w:t>
      </w:r>
      <w:r w:rsidR="002529E3" w:rsidRPr="00F47622">
        <w:rPr>
          <w:noProof/>
          <w:sz w:val="22"/>
          <w:szCs w:val="22"/>
          <w:lang w:val="sr-Latn-ME"/>
        </w:rPr>
        <w:t>ij</w:t>
      </w:r>
      <w:r w:rsidRPr="00F47622">
        <w:rPr>
          <w:noProof/>
          <w:sz w:val="22"/>
          <w:szCs w:val="22"/>
          <w:lang w:val="sr-Latn-ME"/>
        </w:rPr>
        <w:t>ečiti (vid</w:t>
      </w:r>
      <w:r w:rsidR="002529E3"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4.4).</w:t>
      </w:r>
    </w:p>
    <w:p w14:paraId="61E3A4E6" w14:textId="77777777" w:rsidR="00113465" w:rsidRPr="00F47622" w:rsidRDefault="00113465" w:rsidP="00571531">
      <w:pPr>
        <w:tabs>
          <w:tab w:val="left" w:pos="284"/>
        </w:tabs>
        <w:jc w:val="both"/>
        <w:rPr>
          <w:noProof/>
          <w:sz w:val="22"/>
          <w:szCs w:val="22"/>
          <w:lang w:val="sr-Latn-ME"/>
        </w:rPr>
      </w:pPr>
    </w:p>
    <w:p w14:paraId="1ECF9C56" w14:textId="77777777" w:rsidR="004D03FC" w:rsidRPr="00F47622" w:rsidRDefault="004D03FC" w:rsidP="00571531">
      <w:pPr>
        <w:tabs>
          <w:tab w:val="left" w:pos="284"/>
        </w:tabs>
        <w:jc w:val="both"/>
        <w:rPr>
          <w:i/>
          <w:noProof/>
          <w:sz w:val="22"/>
          <w:szCs w:val="22"/>
          <w:lang w:val="sr-Latn-ME"/>
        </w:rPr>
      </w:pPr>
      <w:r w:rsidRPr="00F47622">
        <w:rPr>
          <w:i/>
          <w:noProof/>
          <w:sz w:val="22"/>
          <w:szCs w:val="22"/>
          <w:u w:val="single"/>
          <w:lang w:val="sr-Latn-ME"/>
        </w:rPr>
        <w:t>Reaktivacija hepatitisa B</w:t>
      </w:r>
    </w:p>
    <w:p w14:paraId="1DAD5AFF" w14:textId="53BADB12" w:rsidR="004D03FC" w:rsidRPr="00F47622" w:rsidRDefault="004D03FC" w:rsidP="00571531">
      <w:pPr>
        <w:tabs>
          <w:tab w:val="left" w:pos="284"/>
        </w:tabs>
        <w:jc w:val="both"/>
        <w:rPr>
          <w:noProof/>
          <w:sz w:val="22"/>
          <w:szCs w:val="22"/>
          <w:lang w:val="sr-Latn-ME"/>
        </w:rPr>
      </w:pPr>
      <w:r w:rsidRPr="00F47622">
        <w:rPr>
          <w:noProof/>
          <w:sz w:val="22"/>
          <w:szCs w:val="22"/>
          <w:lang w:val="sr-Latn-ME"/>
        </w:rPr>
        <w:t>Reaktivacija hepatitisa B je bila prijavljena u vezi sa inhibitorima BCR-ABL tirozin kinaze. U nekim slučajevima došlo je do akutne insuficijencije jetre ili fulminantnog hepatitisa što je dovelo do transplantacije jetre ili smrtnog ishoda (vid</w:t>
      </w:r>
      <w:r w:rsidR="002529E3"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4.4).</w:t>
      </w:r>
    </w:p>
    <w:p w14:paraId="1E88B49E" w14:textId="77777777" w:rsidR="004D03FC" w:rsidRPr="00F47622" w:rsidRDefault="004D03FC" w:rsidP="00571531">
      <w:pPr>
        <w:tabs>
          <w:tab w:val="left" w:pos="284"/>
        </w:tabs>
        <w:jc w:val="both"/>
        <w:rPr>
          <w:noProof/>
          <w:sz w:val="22"/>
          <w:szCs w:val="22"/>
          <w:lang w:val="sr-Latn-ME"/>
        </w:rPr>
      </w:pPr>
    </w:p>
    <w:p w14:paraId="7D85CBEA" w14:textId="32FBAF03" w:rsidR="004D03FC" w:rsidRPr="00F47622" w:rsidRDefault="004D03FC" w:rsidP="00571531">
      <w:pPr>
        <w:tabs>
          <w:tab w:val="left" w:pos="284"/>
        </w:tabs>
        <w:jc w:val="both"/>
        <w:rPr>
          <w:noProof/>
          <w:sz w:val="22"/>
          <w:szCs w:val="22"/>
          <w:lang w:val="sr-Latn-ME"/>
        </w:rPr>
      </w:pPr>
      <w:r w:rsidRPr="00F47622">
        <w:rPr>
          <w:noProof/>
          <w:sz w:val="22"/>
          <w:szCs w:val="22"/>
          <w:lang w:val="sr-Latn-ME"/>
        </w:rPr>
        <w:t>U studiji optimizacije doze faze III kod pacijenata sa HML u hroničnoj fazi koji su rezistentni ili ne podnose prethodnu terapiju imatinibom (medijana trajanja terapije iznosila je 30 m</w:t>
      </w:r>
      <w:r w:rsidR="009B1B75" w:rsidRPr="00F47622">
        <w:rPr>
          <w:noProof/>
          <w:sz w:val="22"/>
          <w:szCs w:val="22"/>
          <w:lang w:val="sr-Latn-ME"/>
        </w:rPr>
        <w:t>j</w:t>
      </w:r>
      <w:r w:rsidRPr="00F47622">
        <w:rPr>
          <w:noProof/>
          <w:sz w:val="22"/>
          <w:szCs w:val="22"/>
          <w:lang w:val="sr-Latn-ME"/>
        </w:rPr>
        <w:t>eseci), učestalost pleuralne efuzije i kongestivne srčane insuficijencije/srčane disfunkcije bila je manja kod pacijenata l</w:t>
      </w:r>
      <w:r w:rsidR="009B1B75" w:rsidRPr="00F47622">
        <w:rPr>
          <w:noProof/>
          <w:sz w:val="22"/>
          <w:szCs w:val="22"/>
          <w:lang w:val="sr-Latn-ME"/>
        </w:rPr>
        <w:t>ij</w:t>
      </w:r>
      <w:r w:rsidRPr="00F47622">
        <w:rPr>
          <w:noProof/>
          <w:sz w:val="22"/>
          <w:szCs w:val="22"/>
          <w:lang w:val="sr-Latn-ME"/>
        </w:rPr>
        <w:t>ečenih sa 100 mg dasatiniba jednom dnevno nego kod onih koji su l</w:t>
      </w:r>
      <w:r w:rsidR="009B1B75" w:rsidRPr="00F47622">
        <w:rPr>
          <w:noProof/>
          <w:sz w:val="22"/>
          <w:szCs w:val="22"/>
          <w:lang w:val="sr-Latn-ME"/>
        </w:rPr>
        <w:t>ij</w:t>
      </w:r>
      <w:r w:rsidRPr="00F47622">
        <w:rPr>
          <w:noProof/>
          <w:sz w:val="22"/>
          <w:szCs w:val="22"/>
          <w:lang w:val="sr-Latn-ME"/>
        </w:rPr>
        <w:t xml:space="preserve">ečeni sa  70 mg dasatiniba dva puta dnevno. </w:t>
      </w:r>
    </w:p>
    <w:p w14:paraId="1F854EC7" w14:textId="77777777" w:rsidR="00BD1B10" w:rsidRPr="00F47622" w:rsidRDefault="00BD1B10" w:rsidP="00571531">
      <w:pPr>
        <w:tabs>
          <w:tab w:val="left" w:pos="284"/>
        </w:tabs>
        <w:jc w:val="both"/>
        <w:rPr>
          <w:noProof/>
          <w:sz w:val="22"/>
          <w:szCs w:val="22"/>
          <w:lang w:val="sr-Latn-ME"/>
        </w:rPr>
      </w:pPr>
    </w:p>
    <w:p w14:paraId="10ECCAE5" w14:textId="2E9B868B" w:rsidR="004D03FC" w:rsidRPr="00F47622" w:rsidRDefault="004D03FC" w:rsidP="00571531">
      <w:pPr>
        <w:tabs>
          <w:tab w:val="left" w:pos="284"/>
        </w:tabs>
        <w:jc w:val="both"/>
        <w:rPr>
          <w:noProof/>
          <w:sz w:val="22"/>
          <w:szCs w:val="22"/>
          <w:lang w:val="sr-Latn-ME"/>
        </w:rPr>
      </w:pPr>
      <w:r w:rsidRPr="00F47622">
        <w:rPr>
          <w:noProof/>
          <w:sz w:val="22"/>
          <w:szCs w:val="22"/>
          <w:lang w:val="sr-Latn-ME"/>
        </w:rPr>
        <w:t>Manja učestalost mijelosupresije je takođe prijavljena u grupi l</w:t>
      </w:r>
      <w:r w:rsidR="009B1B75" w:rsidRPr="00F47622">
        <w:rPr>
          <w:noProof/>
          <w:sz w:val="22"/>
          <w:szCs w:val="22"/>
          <w:lang w:val="sr-Latn-ME"/>
        </w:rPr>
        <w:t>ij</w:t>
      </w:r>
      <w:r w:rsidRPr="00F47622">
        <w:rPr>
          <w:noProof/>
          <w:sz w:val="22"/>
          <w:szCs w:val="22"/>
          <w:lang w:val="sr-Latn-ME"/>
        </w:rPr>
        <w:t>ečenoj dozom od 100 mg jednom dnevno (vid</w:t>
      </w:r>
      <w:r w:rsidR="009B1B75" w:rsidRPr="00F47622">
        <w:rPr>
          <w:noProof/>
          <w:sz w:val="22"/>
          <w:szCs w:val="22"/>
          <w:lang w:val="sr-Latn-ME"/>
        </w:rPr>
        <w:t>j</w:t>
      </w:r>
      <w:r w:rsidRPr="00F47622">
        <w:rPr>
          <w:noProof/>
          <w:sz w:val="22"/>
          <w:szCs w:val="22"/>
          <w:lang w:val="sr-Latn-ME"/>
        </w:rPr>
        <w:t xml:space="preserve">eti u nastavku  </w:t>
      </w:r>
      <w:bookmarkStart w:id="12" w:name="_Hlk73970970"/>
      <w:r w:rsidRPr="00F47622">
        <w:rPr>
          <w:noProof/>
          <w:sz w:val="22"/>
          <w:szCs w:val="22"/>
          <w:lang w:val="sr-Latn-ME"/>
        </w:rPr>
        <w:t>„</w:t>
      </w:r>
      <w:bookmarkEnd w:id="12"/>
      <w:r w:rsidRPr="00F47622">
        <w:rPr>
          <w:noProof/>
          <w:sz w:val="22"/>
          <w:szCs w:val="22"/>
          <w:lang w:val="sr-Latn-ME"/>
        </w:rPr>
        <w:t>Abnormalnosti laboratorijskih testova“). Medijana trajanja terapije u grupi l</w:t>
      </w:r>
      <w:r w:rsidR="009B1B75" w:rsidRPr="00F47622">
        <w:rPr>
          <w:noProof/>
          <w:sz w:val="22"/>
          <w:szCs w:val="22"/>
          <w:lang w:val="sr-Latn-ME"/>
        </w:rPr>
        <w:t>ij</w:t>
      </w:r>
      <w:r w:rsidRPr="00F47622">
        <w:rPr>
          <w:noProof/>
          <w:sz w:val="22"/>
          <w:szCs w:val="22"/>
          <w:lang w:val="sr-Latn-ME"/>
        </w:rPr>
        <w:t>ečenoj dozom od 100 mg jednom dnevno iznosila je 37 m</w:t>
      </w:r>
      <w:r w:rsidR="009B1B75" w:rsidRPr="00F47622">
        <w:rPr>
          <w:noProof/>
          <w:sz w:val="22"/>
          <w:szCs w:val="22"/>
          <w:lang w:val="sr-Latn-ME"/>
        </w:rPr>
        <w:t>j</w:t>
      </w:r>
      <w:r w:rsidRPr="00F47622">
        <w:rPr>
          <w:noProof/>
          <w:sz w:val="22"/>
          <w:szCs w:val="22"/>
          <w:lang w:val="sr-Latn-ME"/>
        </w:rPr>
        <w:t>eseci (raspon: 1-91 mesec). Kumulativne stope odabranih neželjenih dejstava prijavljenih u grupi l</w:t>
      </w:r>
      <w:r w:rsidR="009B1B75" w:rsidRPr="00F47622">
        <w:rPr>
          <w:noProof/>
          <w:sz w:val="22"/>
          <w:szCs w:val="22"/>
          <w:lang w:val="sr-Latn-ME"/>
        </w:rPr>
        <w:t>ij</w:t>
      </w:r>
      <w:r w:rsidRPr="00F47622">
        <w:rPr>
          <w:noProof/>
          <w:sz w:val="22"/>
          <w:szCs w:val="22"/>
          <w:lang w:val="sr-Latn-ME"/>
        </w:rPr>
        <w:t>ečenoj preporučenom početnom dozom od 100 mg jednom dnevno prikazane su u Tabeli 6a.</w:t>
      </w:r>
    </w:p>
    <w:p w14:paraId="67306278" w14:textId="77777777" w:rsidR="004D03FC" w:rsidRPr="00F47622" w:rsidRDefault="004D03FC" w:rsidP="00571531">
      <w:pPr>
        <w:tabs>
          <w:tab w:val="left" w:pos="284"/>
        </w:tabs>
        <w:jc w:val="both"/>
        <w:rPr>
          <w:noProof/>
          <w:sz w:val="22"/>
          <w:szCs w:val="22"/>
          <w:lang w:val="sr-Latn-ME"/>
        </w:rPr>
      </w:pPr>
    </w:p>
    <w:p w14:paraId="463E8709"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 xml:space="preserve">Tabela 6a: Odabrana neželjena dejstva prijavljena u studiji optimizacije doze faze </w:t>
      </w:r>
      <w:bookmarkStart w:id="13" w:name="_Hlk73973319"/>
      <w:r w:rsidRPr="00F47622">
        <w:rPr>
          <w:b/>
          <w:bCs/>
          <w:noProof/>
          <w:sz w:val="22"/>
          <w:szCs w:val="22"/>
          <w:lang w:val="sr-Latn-ME"/>
        </w:rPr>
        <w:t>III</w:t>
      </w:r>
      <w:bookmarkEnd w:id="13"/>
      <w:r w:rsidRPr="00F47622">
        <w:rPr>
          <w:b/>
          <w:bCs/>
          <w:noProof/>
          <w:sz w:val="22"/>
          <w:szCs w:val="22"/>
          <w:lang w:val="sr-Latn-ME"/>
        </w:rPr>
        <w:t xml:space="preserve"> (pacijenti sa HML u hroničnoj fazi koji ne podnose ili su rezistentni na imatinib)</w:t>
      </w:r>
      <w:r w:rsidRPr="00F47622">
        <w:rPr>
          <w:b/>
          <w:bCs/>
          <w:noProof/>
          <w:sz w:val="22"/>
          <w:szCs w:val="22"/>
          <w:vertAlign w:val="superscript"/>
          <w:lang w:val="sr-Latn-ME"/>
        </w:rPr>
        <w:t>a</w:t>
      </w:r>
    </w:p>
    <w:p w14:paraId="67CF3E42" w14:textId="77777777" w:rsidR="004D03FC" w:rsidRPr="00F47622" w:rsidRDefault="004D03FC" w:rsidP="00571531">
      <w:pPr>
        <w:tabs>
          <w:tab w:val="left" w:pos="284"/>
        </w:tabs>
        <w:jc w:val="both"/>
        <w:rPr>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078"/>
        <w:gridCol w:w="1163"/>
        <w:gridCol w:w="1164"/>
        <w:gridCol w:w="1164"/>
        <w:gridCol w:w="1164"/>
        <w:gridCol w:w="1164"/>
        <w:gridCol w:w="1166"/>
      </w:tblGrid>
      <w:tr w:rsidR="004D03FC" w:rsidRPr="00F47622" w14:paraId="723A438C" w14:textId="77777777" w:rsidTr="00571531">
        <w:trPr>
          <w:trHeight w:val="170"/>
        </w:trPr>
        <w:tc>
          <w:tcPr>
            <w:tcW w:w="1147" w:type="pct"/>
          </w:tcPr>
          <w:p w14:paraId="14944997" w14:textId="77777777" w:rsidR="004D03FC" w:rsidRPr="00F47622" w:rsidRDefault="004D03FC" w:rsidP="00571531">
            <w:pPr>
              <w:tabs>
                <w:tab w:val="left" w:pos="284"/>
              </w:tabs>
              <w:jc w:val="both"/>
              <w:rPr>
                <w:noProof/>
                <w:sz w:val="22"/>
                <w:szCs w:val="22"/>
                <w:lang w:val="sr-Latn-ME"/>
              </w:rPr>
            </w:pPr>
          </w:p>
          <w:p w14:paraId="17D7D0A4" w14:textId="77777777" w:rsidR="004D03FC" w:rsidRPr="00F47622" w:rsidRDefault="004D03FC" w:rsidP="00571531">
            <w:pPr>
              <w:tabs>
                <w:tab w:val="left" w:pos="284"/>
              </w:tabs>
              <w:jc w:val="both"/>
              <w:rPr>
                <w:noProof/>
                <w:sz w:val="22"/>
                <w:szCs w:val="22"/>
                <w:lang w:val="sr-Latn-ME"/>
              </w:rPr>
            </w:pPr>
          </w:p>
          <w:p w14:paraId="4D6BF28D" w14:textId="77777777" w:rsidR="004D03FC" w:rsidRPr="00F47622" w:rsidRDefault="004D03FC" w:rsidP="00571531">
            <w:pPr>
              <w:tabs>
                <w:tab w:val="left" w:pos="284"/>
              </w:tabs>
              <w:jc w:val="both"/>
              <w:rPr>
                <w:noProof/>
                <w:sz w:val="22"/>
                <w:szCs w:val="22"/>
                <w:lang w:val="sr-Latn-ME"/>
              </w:rPr>
            </w:pPr>
          </w:p>
        </w:tc>
        <w:tc>
          <w:tcPr>
            <w:tcW w:w="1284" w:type="pct"/>
            <w:gridSpan w:val="2"/>
            <w:vAlign w:val="center"/>
          </w:tcPr>
          <w:p w14:paraId="4144F64C"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Minimalno 2 godine praćenja</w:t>
            </w:r>
          </w:p>
        </w:tc>
        <w:tc>
          <w:tcPr>
            <w:tcW w:w="1284" w:type="pct"/>
            <w:gridSpan w:val="2"/>
            <w:vAlign w:val="center"/>
          </w:tcPr>
          <w:p w14:paraId="0DA98ABE"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Minimalno 5 godina praćenja</w:t>
            </w:r>
          </w:p>
        </w:tc>
        <w:tc>
          <w:tcPr>
            <w:tcW w:w="1284" w:type="pct"/>
            <w:gridSpan w:val="2"/>
            <w:vAlign w:val="center"/>
          </w:tcPr>
          <w:p w14:paraId="3C3C594A"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Minimalno 7 godina praćenja</w:t>
            </w:r>
          </w:p>
        </w:tc>
      </w:tr>
      <w:tr w:rsidR="004D03FC" w:rsidRPr="00F47622" w14:paraId="110C5D5F" w14:textId="77777777" w:rsidTr="00571531">
        <w:trPr>
          <w:trHeight w:val="170"/>
        </w:trPr>
        <w:tc>
          <w:tcPr>
            <w:tcW w:w="1147" w:type="pct"/>
          </w:tcPr>
          <w:p w14:paraId="403E3FA1" w14:textId="77777777" w:rsidR="004D03FC" w:rsidRPr="00F47622" w:rsidRDefault="004D03FC" w:rsidP="00571531">
            <w:pPr>
              <w:tabs>
                <w:tab w:val="left" w:pos="284"/>
              </w:tabs>
              <w:jc w:val="both"/>
              <w:rPr>
                <w:noProof/>
                <w:sz w:val="22"/>
                <w:szCs w:val="22"/>
                <w:lang w:val="sr-Latn-ME"/>
              </w:rPr>
            </w:pPr>
          </w:p>
        </w:tc>
        <w:tc>
          <w:tcPr>
            <w:tcW w:w="642" w:type="pct"/>
            <w:vAlign w:val="center"/>
          </w:tcPr>
          <w:p w14:paraId="2F1BE160"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 xml:space="preserve">Svi </w:t>
            </w:r>
          </w:p>
          <w:p w14:paraId="5BA1EA34"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gradusi</w:t>
            </w:r>
          </w:p>
        </w:tc>
        <w:tc>
          <w:tcPr>
            <w:tcW w:w="642" w:type="pct"/>
            <w:vAlign w:val="center"/>
          </w:tcPr>
          <w:p w14:paraId="6DA2ADEC"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 xml:space="preserve">Gradus </w:t>
            </w:r>
          </w:p>
          <w:p w14:paraId="14F71931"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3/4</w:t>
            </w:r>
          </w:p>
        </w:tc>
        <w:tc>
          <w:tcPr>
            <w:tcW w:w="642" w:type="pct"/>
            <w:vAlign w:val="center"/>
          </w:tcPr>
          <w:p w14:paraId="668E3A59"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 xml:space="preserve">Svi </w:t>
            </w:r>
          </w:p>
          <w:p w14:paraId="79616875"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gradusi</w:t>
            </w:r>
          </w:p>
        </w:tc>
        <w:tc>
          <w:tcPr>
            <w:tcW w:w="642" w:type="pct"/>
            <w:vAlign w:val="center"/>
          </w:tcPr>
          <w:p w14:paraId="28F14193"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 xml:space="preserve">Gradus </w:t>
            </w:r>
          </w:p>
          <w:p w14:paraId="4A6D5BA0"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3/4</w:t>
            </w:r>
          </w:p>
        </w:tc>
        <w:tc>
          <w:tcPr>
            <w:tcW w:w="642" w:type="pct"/>
            <w:vAlign w:val="center"/>
          </w:tcPr>
          <w:p w14:paraId="6060DDF1"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 xml:space="preserve">Svi </w:t>
            </w:r>
          </w:p>
          <w:p w14:paraId="7F2F5810"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gradusi</w:t>
            </w:r>
          </w:p>
        </w:tc>
        <w:tc>
          <w:tcPr>
            <w:tcW w:w="642" w:type="pct"/>
            <w:vAlign w:val="center"/>
          </w:tcPr>
          <w:p w14:paraId="56526522" w14:textId="77777777" w:rsidR="004D03FC" w:rsidRPr="00F47622" w:rsidRDefault="004D03FC" w:rsidP="00571531">
            <w:pPr>
              <w:tabs>
                <w:tab w:val="left" w:pos="284"/>
              </w:tabs>
              <w:jc w:val="both"/>
              <w:rPr>
                <w:b/>
                <w:noProof/>
                <w:sz w:val="22"/>
                <w:szCs w:val="22"/>
                <w:lang w:val="sr-Latn-ME"/>
              </w:rPr>
            </w:pPr>
            <w:r w:rsidRPr="00F47622">
              <w:rPr>
                <w:b/>
                <w:noProof/>
                <w:sz w:val="22"/>
                <w:szCs w:val="22"/>
                <w:lang w:val="sr-Latn-ME"/>
              </w:rPr>
              <w:t xml:space="preserve">Gradus </w:t>
            </w:r>
          </w:p>
          <w:p w14:paraId="31FEA4FD"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3/4</w:t>
            </w:r>
          </w:p>
        </w:tc>
      </w:tr>
      <w:tr w:rsidR="004D03FC" w:rsidRPr="00F47622" w14:paraId="1A94718F" w14:textId="77777777" w:rsidTr="00571531">
        <w:trPr>
          <w:trHeight w:val="170"/>
        </w:trPr>
        <w:tc>
          <w:tcPr>
            <w:tcW w:w="1147" w:type="pct"/>
          </w:tcPr>
          <w:p w14:paraId="2266C8B9"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Preporučen termin</w:t>
            </w:r>
          </w:p>
        </w:tc>
        <w:tc>
          <w:tcPr>
            <w:tcW w:w="3853" w:type="pct"/>
            <w:gridSpan w:val="6"/>
            <w:vAlign w:val="center"/>
          </w:tcPr>
          <w:p w14:paraId="5C2F386C"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Procenat (%) pacijenata</w:t>
            </w:r>
          </w:p>
        </w:tc>
      </w:tr>
      <w:tr w:rsidR="004D03FC" w:rsidRPr="00F47622" w14:paraId="12255155" w14:textId="77777777" w:rsidTr="00571531">
        <w:trPr>
          <w:trHeight w:val="170"/>
        </w:trPr>
        <w:tc>
          <w:tcPr>
            <w:tcW w:w="1147" w:type="pct"/>
          </w:tcPr>
          <w:p w14:paraId="4BD54B1F"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Dijareja</w:t>
            </w:r>
          </w:p>
        </w:tc>
        <w:tc>
          <w:tcPr>
            <w:tcW w:w="642" w:type="pct"/>
            <w:vAlign w:val="center"/>
          </w:tcPr>
          <w:p w14:paraId="50AFCBB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27</w:t>
            </w:r>
          </w:p>
        </w:tc>
        <w:tc>
          <w:tcPr>
            <w:tcW w:w="642" w:type="pct"/>
            <w:vAlign w:val="center"/>
          </w:tcPr>
          <w:p w14:paraId="0327E59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2C9F496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28</w:t>
            </w:r>
          </w:p>
        </w:tc>
        <w:tc>
          <w:tcPr>
            <w:tcW w:w="642" w:type="pct"/>
            <w:vAlign w:val="center"/>
          </w:tcPr>
          <w:p w14:paraId="75CF470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2BE42C1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28</w:t>
            </w:r>
          </w:p>
        </w:tc>
        <w:tc>
          <w:tcPr>
            <w:tcW w:w="642" w:type="pct"/>
            <w:vAlign w:val="center"/>
          </w:tcPr>
          <w:p w14:paraId="6B7C1457"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r>
      <w:tr w:rsidR="004D03FC" w:rsidRPr="00F47622" w14:paraId="04ECBD53" w14:textId="77777777" w:rsidTr="00571531">
        <w:trPr>
          <w:trHeight w:val="170"/>
        </w:trPr>
        <w:tc>
          <w:tcPr>
            <w:tcW w:w="1147" w:type="pct"/>
          </w:tcPr>
          <w:p w14:paraId="3CADE9F1"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Zadržavanje tečnosti</w:t>
            </w:r>
          </w:p>
        </w:tc>
        <w:tc>
          <w:tcPr>
            <w:tcW w:w="642" w:type="pct"/>
            <w:vAlign w:val="center"/>
          </w:tcPr>
          <w:p w14:paraId="76F4A800"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34</w:t>
            </w:r>
          </w:p>
        </w:tc>
        <w:tc>
          <w:tcPr>
            <w:tcW w:w="642" w:type="pct"/>
            <w:vAlign w:val="center"/>
          </w:tcPr>
          <w:p w14:paraId="22DE05F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w:t>
            </w:r>
          </w:p>
        </w:tc>
        <w:tc>
          <w:tcPr>
            <w:tcW w:w="642" w:type="pct"/>
            <w:vAlign w:val="center"/>
          </w:tcPr>
          <w:p w14:paraId="3A97488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42</w:t>
            </w:r>
          </w:p>
        </w:tc>
        <w:tc>
          <w:tcPr>
            <w:tcW w:w="642" w:type="pct"/>
            <w:vAlign w:val="center"/>
          </w:tcPr>
          <w:p w14:paraId="58C5D8D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6</w:t>
            </w:r>
          </w:p>
        </w:tc>
        <w:tc>
          <w:tcPr>
            <w:tcW w:w="642" w:type="pct"/>
            <w:vAlign w:val="center"/>
          </w:tcPr>
          <w:p w14:paraId="391D086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48</w:t>
            </w:r>
          </w:p>
        </w:tc>
        <w:tc>
          <w:tcPr>
            <w:tcW w:w="642" w:type="pct"/>
            <w:vAlign w:val="center"/>
          </w:tcPr>
          <w:p w14:paraId="29D9004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w:t>
            </w:r>
          </w:p>
        </w:tc>
      </w:tr>
      <w:tr w:rsidR="004D03FC" w:rsidRPr="00F47622" w14:paraId="43FDC1C1" w14:textId="77777777" w:rsidTr="00571531">
        <w:trPr>
          <w:trHeight w:val="170"/>
        </w:trPr>
        <w:tc>
          <w:tcPr>
            <w:tcW w:w="1147" w:type="pct"/>
          </w:tcPr>
          <w:p w14:paraId="0927D39A" w14:textId="77777777" w:rsidR="004D03FC" w:rsidRPr="00F47622" w:rsidRDefault="004D03FC" w:rsidP="00571531">
            <w:pPr>
              <w:tabs>
                <w:tab w:val="left" w:pos="284"/>
              </w:tabs>
              <w:ind w:left="284"/>
              <w:jc w:val="both"/>
              <w:rPr>
                <w:noProof/>
                <w:sz w:val="22"/>
                <w:szCs w:val="22"/>
                <w:lang w:val="sr-Latn-ME"/>
              </w:rPr>
            </w:pPr>
            <w:r w:rsidRPr="00F47622">
              <w:rPr>
                <w:noProof/>
                <w:sz w:val="22"/>
                <w:szCs w:val="22"/>
                <w:lang w:val="sr-Latn-ME"/>
              </w:rPr>
              <w:t>Površinski edem</w:t>
            </w:r>
          </w:p>
        </w:tc>
        <w:tc>
          <w:tcPr>
            <w:tcW w:w="642" w:type="pct"/>
            <w:vAlign w:val="center"/>
          </w:tcPr>
          <w:p w14:paraId="57ED622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18</w:t>
            </w:r>
          </w:p>
        </w:tc>
        <w:tc>
          <w:tcPr>
            <w:tcW w:w="642" w:type="pct"/>
            <w:vAlign w:val="center"/>
          </w:tcPr>
          <w:p w14:paraId="48DA8C1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033E259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21</w:t>
            </w:r>
          </w:p>
        </w:tc>
        <w:tc>
          <w:tcPr>
            <w:tcW w:w="642" w:type="pct"/>
            <w:vAlign w:val="center"/>
          </w:tcPr>
          <w:p w14:paraId="0235627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550EF05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22</w:t>
            </w:r>
          </w:p>
        </w:tc>
        <w:tc>
          <w:tcPr>
            <w:tcW w:w="642" w:type="pct"/>
            <w:vAlign w:val="center"/>
          </w:tcPr>
          <w:p w14:paraId="3927B95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r>
      <w:tr w:rsidR="004D03FC" w:rsidRPr="00F47622" w14:paraId="473FC008" w14:textId="77777777" w:rsidTr="00571531">
        <w:trPr>
          <w:trHeight w:val="170"/>
        </w:trPr>
        <w:tc>
          <w:tcPr>
            <w:tcW w:w="1147" w:type="pct"/>
          </w:tcPr>
          <w:p w14:paraId="78FED4B6" w14:textId="77777777" w:rsidR="004D03FC" w:rsidRPr="00F47622" w:rsidRDefault="004D03FC" w:rsidP="00571531">
            <w:pPr>
              <w:tabs>
                <w:tab w:val="left" w:pos="284"/>
              </w:tabs>
              <w:ind w:left="284"/>
              <w:jc w:val="both"/>
              <w:rPr>
                <w:noProof/>
                <w:sz w:val="22"/>
                <w:szCs w:val="22"/>
                <w:lang w:val="sr-Latn-ME"/>
              </w:rPr>
            </w:pPr>
            <w:r w:rsidRPr="00F47622">
              <w:rPr>
                <w:noProof/>
                <w:sz w:val="22"/>
                <w:szCs w:val="22"/>
                <w:lang w:val="sr-Latn-ME"/>
              </w:rPr>
              <w:t>Pleuralna efuzija</w:t>
            </w:r>
          </w:p>
        </w:tc>
        <w:tc>
          <w:tcPr>
            <w:tcW w:w="642" w:type="pct"/>
            <w:vAlign w:val="center"/>
          </w:tcPr>
          <w:p w14:paraId="633354E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18</w:t>
            </w:r>
          </w:p>
        </w:tc>
        <w:tc>
          <w:tcPr>
            <w:tcW w:w="642" w:type="pct"/>
            <w:vAlign w:val="center"/>
          </w:tcPr>
          <w:p w14:paraId="434C4B3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60EEC3D7"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24</w:t>
            </w:r>
          </w:p>
        </w:tc>
        <w:tc>
          <w:tcPr>
            <w:tcW w:w="642" w:type="pct"/>
            <w:vAlign w:val="center"/>
          </w:tcPr>
          <w:p w14:paraId="42DBEBC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w:t>
            </w:r>
          </w:p>
        </w:tc>
        <w:tc>
          <w:tcPr>
            <w:tcW w:w="642" w:type="pct"/>
            <w:vAlign w:val="center"/>
          </w:tcPr>
          <w:p w14:paraId="09F198A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28</w:t>
            </w:r>
          </w:p>
        </w:tc>
        <w:tc>
          <w:tcPr>
            <w:tcW w:w="642" w:type="pct"/>
            <w:vAlign w:val="center"/>
          </w:tcPr>
          <w:p w14:paraId="147AD4B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5</w:t>
            </w:r>
          </w:p>
        </w:tc>
      </w:tr>
      <w:tr w:rsidR="004D03FC" w:rsidRPr="00F47622" w14:paraId="6A25E662" w14:textId="77777777" w:rsidTr="00571531">
        <w:trPr>
          <w:trHeight w:val="170"/>
        </w:trPr>
        <w:tc>
          <w:tcPr>
            <w:tcW w:w="1147" w:type="pct"/>
          </w:tcPr>
          <w:p w14:paraId="73B6D24A" w14:textId="77777777" w:rsidR="004D03FC" w:rsidRPr="00F47622" w:rsidRDefault="004D03FC" w:rsidP="00571531">
            <w:pPr>
              <w:tabs>
                <w:tab w:val="left" w:pos="284"/>
              </w:tabs>
              <w:ind w:left="284"/>
              <w:jc w:val="both"/>
              <w:rPr>
                <w:noProof/>
                <w:sz w:val="22"/>
                <w:szCs w:val="22"/>
                <w:lang w:val="sr-Latn-ME"/>
              </w:rPr>
            </w:pPr>
            <w:r w:rsidRPr="00F47622">
              <w:rPr>
                <w:noProof/>
                <w:sz w:val="22"/>
                <w:szCs w:val="22"/>
                <w:lang w:val="sr-Latn-ME"/>
              </w:rPr>
              <w:t>Generalizovani edem</w:t>
            </w:r>
          </w:p>
        </w:tc>
        <w:tc>
          <w:tcPr>
            <w:tcW w:w="642" w:type="pct"/>
            <w:vAlign w:val="center"/>
          </w:tcPr>
          <w:p w14:paraId="47AE437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3</w:t>
            </w:r>
          </w:p>
        </w:tc>
        <w:tc>
          <w:tcPr>
            <w:tcW w:w="642" w:type="pct"/>
            <w:vAlign w:val="center"/>
          </w:tcPr>
          <w:p w14:paraId="035FEDC0"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1230A257"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w:t>
            </w:r>
          </w:p>
        </w:tc>
        <w:tc>
          <w:tcPr>
            <w:tcW w:w="642" w:type="pct"/>
            <w:vAlign w:val="center"/>
          </w:tcPr>
          <w:p w14:paraId="6ED090EF"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52551CE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w:t>
            </w:r>
          </w:p>
        </w:tc>
        <w:tc>
          <w:tcPr>
            <w:tcW w:w="642" w:type="pct"/>
            <w:vAlign w:val="center"/>
          </w:tcPr>
          <w:p w14:paraId="2642C25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r>
      <w:tr w:rsidR="004D03FC" w:rsidRPr="00F47622" w14:paraId="27A833BE" w14:textId="77777777" w:rsidTr="00571531">
        <w:trPr>
          <w:trHeight w:val="170"/>
        </w:trPr>
        <w:tc>
          <w:tcPr>
            <w:tcW w:w="1147" w:type="pct"/>
          </w:tcPr>
          <w:p w14:paraId="4B041D96" w14:textId="77777777" w:rsidR="004D03FC" w:rsidRPr="00F47622" w:rsidRDefault="004D03FC" w:rsidP="00571531">
            <w:pPr>
              <w:tabs>
                <w:tab w:val="left" w:pos="284"/>
              </w:tabs>
              <w:ind w:left="284"/>
              <w:jc w:val="both"/>
              <w:rPr>
                <w:noProof/>
                <w:sz w:val="22"/>
                <w:szCs w:val="22"/>
                <w:lang w:val="sr-Latn-ME"/>
              </w:rPr>
            </w:pPr>
            <w:r w:rsidRPr="00F47622">
              <w:rPr>
                <w:noProof/>
                <w:sz w:val="22"/>
                <w:szCs w:val="22"/>
                <w:lang w:val="sr-Latn-ME"/>
              </w:rPr>
              <w:t>Perikardijalna efuzija</w:t>
            </w:r>
          </w:p>
        </w:tc>
        <w:tc>
          <w:tcPr>
            <w:tcW w:w="642" w:type="pct"/>
            <w:vAlign w:val="center"/>
          </w:tcPr>
          <w:p w14:paraId="77EFD11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46364CA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642" w:type="pct"/>
            <w:vAlign w:val="center"/>
          </w:tcPr>
          <w:p w14:paraId="2C26A98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6241C51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642" w:type="pct"/>
            <w:vAlign w:val="center"/>
          </w:tcPr>
          <w:p w14:paraId="10327CD7"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3</w:t>
            </w:r>
          </w:p>
        </w:tc>
        <w:tc>
          <w:tcPr>
            <w:tcW w:w="642" w:type="pct"/>
            <w:vAlign w:val="center"/>
          </w:tcPr>
          <w:p w14:paraId="7BEBFF2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r>
      <w:tr w:rsidR="004D03FC" w:rsidRPr="00F47622" w14:paraId="56FEB6C1" w14:textId="77777777" w:rsidTr="00571531">
        <w:trPr>
          <w:trHeight w:val="170"/>
        </w:trPr>
        <w:tc>
          <w:tcPr>
            <w:tcW w:w="1147" w:type="pct"/>
          </w:tcPr>
          <w:p w14:paraId="7AD5B8E4" w14:textId="77777777" w:rsidR="004D03FC" w:rsidRPr="00F47622" w:rsidRDefault="004D03FC" w:rsidP="00571531">
            <w:pPr>
              <w:tabs>
                <w:tab w:val="left" w:pos="284"/>
              </w:tabs>
              <w:ind w:left="284"/>
              <w:jc w:val="both"/>
              <w:rPr>
                <w:noProof/>
                <w:sz w:val="22"/>
                <w:szCs w:val="22"/>
                <w:lang w:val="sr-Latn-ME"/>
              </w:rPr>
            </w:pPr>
            <w:r w:rsidRPr="00F47622">
              <w:rPr>
                <w:noProof/>
                <w:sz w:val="22"/>
                <w:szCs w:val="22"/>
                <w:lang w:val="sr-Latn-ME"/>
              </w:rPr>
              <w:t>Plućna hipertenzija</w:t>
            </w:r>
          </w:p>
        </w:tc>
        <w:tc>
          <w:tcPr>
            <w:tcW w:w="642" w:type="pct"/>
            <w:vAlign w:val="center"/>
          </w:tcPr>
          <w:p w14:paraId="7422FDD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7D71C4A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10920B8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4DD0A07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c>
          <w:tcPr>
            <w:tcW w:w="642" w:type="pct"/>
            <w:vAlign w:val="center"/>
          </w:tcPr>
          <w:p w14:paraId="57A9DDEF"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2AB403B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r>
      <w:tr w:rsidR="004D03FC" w:rsidRPr="00F47622" w14:paraId="6C343A0E" w14:textId="77777777" w:rsidTr="00571531">
        <w:trPr>
          <w:trHeight w:val="170"/>
        </w:trPr>
        <w:tc>
          <w:tcPr>
            <w:tcW w:w="1147" w:type="pct"/>
          </w:tcPr>
          <w:p w14:paraId="04B5E3F5"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Krvarenje</w:t>
            </w:r>
          </w:p>
        </w:tc>
        <w:tc>
          <w:tcPr>
            <w:tcW w:w="642" w:type="pct"/>
            <w:vAlign w:val="center"/>
          </w:tcPr>
          <w:p w14:paraId="50F6D950"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11</w:t>
            </w:r>
          </w:p>
        </w:tc>
        <w:tc>
          <w:tcPr>
            <w:tcW w:w="642" w:type="pct"/>
            <w:vAlign w:val="center"/>
          </w:tcPr>
          <w:p w14:paraId="28FBAB7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642" w:type="pct"/>
            <w:vAlign w:val="center"/>
          </w:tcPr>
          <w:p w14:paraId="59ED4F5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11</w:t>
            </w:r>
          </w:p>
        </w:tc>
        <w:tc>
          <w:tcPr>
            <w:tcW w:w="642" w:type="pct"/>
            <w:vAlign w:val="center"/>
          </w:tcPr>
          <w:p w14:paraId="000A94E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642" w:type="pct"/>
            <w:vAlign w:val="center"/>
          </w:tcPr>
          <w:p w14:paraId="30FF2DE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12</w:t>
            </w:r>
          </w:p>
        </w:tc>
        <w:tc>
          <w:tcPr>
            <w:tcW w:w="642" w:type="pct"/>
            <w:vAlign w:val="center"/>
          </w:tcPr>
          <w:p w14:paraId="48908B1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r>
      <w:tr w:rsidR="004D03FC" w:rsidRPr="00F47622" w14:paraId="5D40C0A1" w14:textId="77777777" w:rsidTr="00571531">
        <w:trPr>
          <w:trHeight w:val="170"/>
        </w:trPr>
        <w:tc>
          <w:tcPr>
            <w:tcW w:w="1147" w:type="pct"/>
          </w:tcPr>
          <w:p w14:paraId="2AA42957" w14:textId="77777777" w:rsidR="004D03FC" w:rsidRPr="00F47622" w:rsidRDefault="004D03FC" w:rsidP="00571531">
            <w:pPr>
              <w:tabs>
                <w:tab w:val="left" w:pos="284"/>
              </w:tabs>
              <w:ind w:left="284"/>
              <w:jc w:val="both"/>
              <w:rPr>
                <w:noProof/>
                <w:sz w:val="22"/>
                <w:szCs w:val="22"/>
                <w:lang w:val="sr-Latn-ME"/>
              </w:rPr>
            </w:pPr>
            <w:r w:rsidRPr="00F47622">
              <w:rPr>
                <w:noProof/>
                <w:sz w:val="22"/>
                <w:szCs w:val="22"/>
                <w:lang w:val="sr-Latn-ME"/>
              </w:rPr>
              <w:t>Gastrointestinalno krvarenje</w:t>
            </w:r>
          </w:p>
        </w:tc>
        <w:tc>
          <w:tcPr>
            <w:tcW w:w="642" w:type="pct"/>
            <w:vAlign w:val="center"/>
          </w:tcPr>
          <w:p w14:paraId="76D2CAF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0FC24AB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642" w:type="pct"/>
            <w:vAlign w:val="center"/>
          </w:tcPr>
          <w:p w14:paraId="2BB828A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52FCDCB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642" w:type="pct"/>
            <w:vAlign w:val="center"/>
          </w:tcPr>
          <w:p w14:paraId="49AC6C50"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642" w:type="pct"/>
            <w:vAlign w:val="center"/>
          </w:tcPr>
          <w:p w14:paraId="76C4215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r>
    </w:tbl>
    <w:p w14:paraId="182AC438" w14:textId="28280333"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a</w:t>
      </w:r>
      <w:r w:rsidRPr="00F47622">
        <w:rPr>
          <w:noProof/>
          <w:sz w:val="22"/>
          <w:szCs w:val="22"/>
          <w:lang w:val="sr-Latn-ME"/>
        </w:rPr>
        <w:t xml:space="preserve"> Rezultati studije optimizacije doze faze III prijavljeni u populaciji l</w:t>
      </w:r>
      <w:r w:rsidR="009B1B75" w:rsidRPr="00F47622">
        <w:rPr>
          <w:noProof/>
          <w:sz w:val="22"/>
          <w:szCs w:val="22"/>
          <w:lang w:val="sr-Latn-ME"/>
        </w:rPr>
        <w:t>ij</w:t>
      </w:r>
      <w:r w:rsidRPr="00F47622">
        <w:rPr>
          <w:noProof/>
          <w:sz w:val="22"/>
          <w:szCs w:val="22"/>
          <w:lang w:val="sr-Latn-ME"/>
        </w:rPr>
        <w:t>ečenoj preporučenom početnom dozom od 100 mg jednom dnevno (n=165).</w:t>
      </w:r>
    </w:p>
    <w:p w14:paraId="3BB6691E" w14:textId="77777777" w:rsidR="004D03FC" w:rsidRPr="00F47622" w:rsidRDefault="004D03FC" w:rsidP="00571531">
      <w:pPr>
        <w:tabs>
          <w:tab w:val="left" w:pos="284"/>
        </w:tabs>
        <w:jc w:val="both"/>
        <w:rPr>
          <w:noProof/>
          <w:sz w:val="22"/>
          <w:szCs w:val="22"/>
          <w:lang w:val="sr-Latn-ME"/>
        </w:rPr>
      </w:pPr>
    </w:p>
    <w:p w14:paraId="5FEB7665" w14:textId="270E1774"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U studiji optimizacije doze faze </w:t>
      </w:r>
      <w:bookmarkStart w:id="14" w:name="_Hlk74038047"/>
      <w:r w:rsidRPr="00F47622">
        <w:rPr>
          <w:noProof/>
          <w:sz w:val="22"/>
          <w:szCs w:val="22"/>
          <w:lang w:val="sr-Latn-ME"/>
        </w:rPr>
        <w:t>III</w:t>
      </w:r>
      <w:bookmarkEnd w:id="14"/>
      <w:r w:rsidRPr="00F47622">
        <w:rPr>
          <w:noProof/>
          <w:sz w:val="22"/>
          <w:szCs w:val="22"/>
          <w:lang w:val="sr-Latn-ME"/>
        </w:rPr>
        <w:t xml:space="preserve"> kod pacijenata u uznapredovaloj fazi HML i Ph+ ALL, medijana trajanja terapije iznosila je 14 m</w:t>
      </w:r>
      <w:r w:rsidR="009B1B75" w:rsidRPr="00F47622">
        <w:rPr>
          <w:noProof/>
          <w:sz w:val="22"/>
          <w:szCs w:val="22"/>
          <w:lang w:val="sr-Latn-ME"/>
        </w:rPr>
        <w:t>j</w:t>
      </w:r>
      <w:r w:rsidRPr="00F47622">
        <w:rPr>
          <w:noProof/>
          <w:sz w:val="22"/>
          <w:szCs w:val="22"/>
          <w:lang w:val="sr-Latn-ME"/>
        </w:rPr>
        <w:t>eseci za ubrzanu fazu HML, 3 m</w:t>
      </w:r>
      <w:r w:rsidR="009B1B75" w:rsidRPr="00F47622">
        <w:rPr>
          <w:noProof/>
          <w:sz w:val="22"/>
          <w:szCs w:val="22"/>
          <w:lang w:val="sr-Latn-ME"/>
        </w:rPr>
        <w:t>j</w:t>
      </w:r>
      <w:r w:rsidRPr="00F47622">
        <w:rPr>
          <w:noProof/>
          <w:sz w:val="22"/>
          <w:szCs w:val="22"/>
          <w:lang w:val="sr-Latn-ME"/>
        </w:rPr>
        <w:t>eseca za mijeloidnu blastnu HML, 4 m</w:t>
      </w:r>
      <w:r w:rsidR="009B1B75" w:rsidRPr="00F47622">
        <w:rPr>
          <w:noProof/>
          <w:sz w:val="22"/>
          <w:szCs w:val="22"/>
          <w:lang w:val="sr-Latn-ME"/>
        </w:rPr>
        <w:t>j</w:t>
      </w:r>
      <w:r w:rsidRPr="00F47622">
        <w:rPr>
          <w:noProof/>
          <w:sz w:val="22"/>
          <w:szCs w:val="22"/>
          <w:lang w:val="sr-Latn-ME"/>
        </w:rPr>
        <w:t>eseca za limfoidnu blastnu HML i 3 m</w:t>
      </w:r>
      <w:r w:rsidR="00DB098F" w:rsidRPr="00F47622">
        <w:rPr>
          <w:noProof/>
          <w:sz w:val="22"/>
          <w:szCs w:val="22"/>
          <w:lang w:val="sr-Latn-ME"/>
        </w:rPr>
        <w:t>j</w:t>
      </w:r>
      <w:r w:rsidRPr="00F47622">
        <w:rPr>
          <w:noProof/>
          <w:sz w:val="22"/>
          <w:szCs w:val="22"/>
          <w:lang w:val="sr-Latn-ME"/>
        </w:rPr>
        <w:t>eseca za Ph+ ALL. Odabrana neželjena dejstva prijavljena pri prim</w:t>
      </w:r>
      <w:r w:rsidR="00DB098F" w:rsidRPr="00F47622">
        <w:rPr>
          <w:noProof/>
          <w:sz w:val="22"/>
          <w:szCs w:val="22"/>
          <w:lang w:val="sr-Latn-ME"/>
        </w:rPr>
        <w:t>j</w:t>
      </w:r>
      <w:r w:rsidRPr="00F47622">
        <w:rPr>
          <w:noProof/>
          <w:sz w:val="22"/>
          <w:szCs w:val="22"/>
          <w:lang w:val="sr-Latn-ME"/>
        </w:rPr>
        <w:t xml:space="preserve">eni preporučene početne doze od 140 mg jednom dnevno prikazane su u Tabeli 6b. Ispitivan je i </w:t>
      </w:r>
      <w:r w:rsidRPr="00F47622">
        <w:rPr>
          <w:noProof/>
          <w:sz w:val="22"/>
          <w:szCs w:val="22"/>
          <w:lang w:val="sr-Latn-ME"/>
        </w:rPr>
        <w:lastRenderedPageBreak/>
        <w:t>terapijski režim dozom od 70 mg dva puta dnevno. Režim doziranja od 140 mg jednom dnevno pokazao je  profil efikasnosti uporediv sa režimom doziranja od 70 mg dva puta dnevno, ali je imao povoljniji bezb</w:t>
      </w:r>
      <w:r w:rsidR="00DB098F" w:rsidRPr="00F47622">
        <w:rPr>
          <w:noProof/>
          <w:sz w:val="22"/>
          <w:szCs w:val="22"/>
          <w:lang w:val="sr-Latn-ME"/>
        </w:rPr>
        <w:t>j</w:t>
      </w:r>
      <w:r w:rsidRPr="00F47622">
        <w:rPr>
          <w:noProof/>
          <w:sz w:val="22"/>
          <w:szCs w:val="22"/>
          <w:lang w:val="sr-Latn-ME"/>
        </w:rPr>
        <w:t>ednosni profil.</w:t>
      </w:r>
    </w:p>
    <w:p w14:paraId="6729DA01" w14:textId="77777777" w:rsidR="004D03FC" w:rsidRPr="00F47622" w:rsidRDefault="004D03FC" w:rsidP="00571531">
      <w:pPr>
        <w:tabs>
          <w:tab w:val="left" w:pos="284"/>
        </w:tabs>
        <w:jc w:val="both"/>
        <w:rPr>
          <w:noProof/>
          <w:sz w:val="22"/>
          <w:szCs w:val="22"/>
          <w:lang w:val="sr-Latn-ME"/>
        </w:rPr>
      </w:pPr>
    </w:p>
    <w:p w14:paraId="32970FBB" w14:textId="7BBFD8B2" w:rsidR="004C67F8" w:rsidRPr="00F47622" w:rsidRDefault="004D03FC" w:rsidP="00571531">
      <w:pPr>
        <w:tabs>
          <w:tab w:val="left" w:pos="284"/>
        </w:tabs>
        <w:jc w:val="both"/>
        <w:rPr>
          <w:b/>
          <w:bCs/>
          <w:noProof/>
          <w:sz w:val="22"/>
          <w:szCs w:val="22"/>
          <w:vertAlign w:val="superscript"/>
          <w:lang w:val="sr-Latn-ME"/>
        </w:rPr>
      </w:pPr>
      <w:r w:rsidRPr="00F47622">
        <w:rPr>
          <w:b/>
          <w:bCs/>
          <w:noProof/>
          <w:sz w:val="22"/>
          <w:szCs w:val="22"/>
          <w:lang w:val="sr-Latn-ME"/>
        </w:rPr>
        <w:t>Tabela 6b: Odabrana neželjena dejstva prijavljena u studiji optimizacije doze faze III: Uznapredovala faza HML i Ph+ ALL</w:t>
      </w:r>
      <w:r w:rsidRPr="00F47622">
        <w:rPr>
          <w:b/>
          <w:bCs/>
          <w:noProof/>
          <w:sz w:val="22"/>
          <w:szCs w:val="22"/>
          <w:vertAlign w:val="superscript"/>
          <w:lang w:val="sr-Latn-ME"/>
        </w:rPr>
        <w:t>a</w:t>
      </w:r>
    </w:p>
    <w:p w14:paraId="6B92A46B" w14:textId="77777777" w:rsidR="004D03FC" w:rsidRPr="00F47622" w:rsidRDefault="004D03FC" w:rsidP="00571531">
      <w:pPr>
        <w:tabs>
          <w:tab w:val="left" w:pos="284"/>
        </w:tabs>
        <w:jc w:val="both"/>
        <w:rPr>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021"/>
        <w:gridCol w:w="3022"/>
        <w:gridCol w:w="3020"/>
      </w:tblGrid>
      <w:tr w:rsidR="004D03FC" w:rsidRPr="00F47622" w14:paraId="2AF41232" w14:textId="77777777" w:rsidTr="00571531">
        <w:trPr>
          <w:trHeight w:val="20"/>
        </w:trPr>
        <w:tc>
          <w:tcPr>
            <w:tcW w:w="1667" w:type="pct"/>
          </w:tcPr>
          <w:p w14:paraId="73BA8ED6" w14:textId="77777777" w:rsidR="004D03FC" w:rsidRPr="00F47622" w:rsidRDefault="004D03FC" w:rsidP="00571531">
            <w:pPr>
              <w:tabs>
                <w:tab w:val="left" w:pos="284"/>
              </w:tabs>
              <w:jc w:val="both"/>
              <w:rPr>
                <w:noProof/>
                <w:sz w:val="22"/>
                <w:szCs w:val="22"/>
                <w:lang w:val="sr-Latn-ME"/>
              </w:rPr>
            </w:pPr>
          </w:p>
          <w:p w14:paraId="57068C38" w14:textId="77777777" w:rsidR="004D03FC" w:rsidRPr="00F47622" w:rsidRDefault="004D03FC" w:rsidP="00571531">
            <w:pPr>
              <w:tabs>
                <w:tab w:val="left" w:pos="284"/>
              </w:tabs>
              <w:jc w:val="both"/>
              <w:rPr>
                <w:noProof/>
                <w:sz w:val="22"/>
                <w:szCs w:val="22"/>
                <w:lang w:val="sr-Latn-ME"/>
              </w:rPr>
            </w:pPr>
          </w:p>
        </w:tc>
        <w:tc>
          <w:tcPr>
            <w:tcW w:w="3333" w:type="pct"/>
            <w:gridSpan w:val="2"/>
            <w:vAlign w:val="center"/>
          </w:tcPr>
          <w:p w14:paraId="313E3083"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 xml:space="preserve">140 mg jednom dnevno </w:t>
            </w:r>
          </w:p>
          <w:p w14:paraId="39D7E835"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 = 304</w:t>
            </w:r>
          </w:p>
        </w:tc>
      </w:tr>
      <w:tr w:rsidR="004D03FC" w:rsidRPr="00F47622" w14:paraId="44BF54BC" w14:textId="77777777" w:rsidTr="00571531">
        <w:trPr>
          <w:trHeight w:val="20"/>
        </w:trPr>
        <w:tc>
          <w:tcPr>
            <w:tcW w:w="1667" w:type="pct"/>
          </w:tcPr>
          <w:p w14:paraId="706AD2F1" w14:textId="77777777" w:rsidR="004D03FC" w:rsidRPr="00F47622" w:rsidRDefault="004D03FC" w:rsidP="00571531">
            <w:pPr>
              <w:tabs>
                <w:tab w:val="left" w:pos="284"/>
              </w:tabs>
              <w:jc w:val="both"/>
              <w:rPr>
                <w:noProof/>
                <w:sz w:val="22"/>
                <w:szCs w:val="22"/>
                <w:lang w:val="sr-Latn-ME"/>
              </w:rPr>
            </w:pPr>
          </w:p>
        </w:tc>
        <w:tc>
          <w:tcPr>
            <w:tcW w:w="1667" w:type="pct"/>
            <w:vAlign w:val="center"/>
          </w:tcPr>
          <w:p w14:paraId="4D2B4C0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Svi gradusi</w:t>
            </w:r>
          </w:p>
        </w:tc>
        <w:tc>
          <w:tcPr>
            <w:tcW w:w="1666" w:type="pct"/>
            <w:vAlign w:val="center"/>
          </w:tcPr>
          <w:p w14:paraId="111098B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Gradus 3/4</w:t>
            </w:r>
          </w:p>
        </w:tc>
      </w:tr>
      <w:tr w:rsidR="004D03FC" w:rsidRPr="00F47622" w14:paraId="17BEE2D2" w14:textId="77777777" w:rsidTr="00571531">
        <w:trPr>
          <w:trHeight w:val="20"/>
        </w:trPr>
        <w:tc>
          <w:tcPr>
            <w:tcW w:w="1667" w:type="pct"/>
          </w:tcPr>
          <w:p w14:paraId="7B22893C"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Preporučen termin</w:t>
            </w:r>
          </w:p>
        </w:tc>
        <w:tc>
          <w:tcPr>
            <w:tcW w:w="3333" w:type="pct"/>
            <w:gridSpan w:val="2"/>
            <w:vAlign w:val="center"/>
          </w:tcPr>
          <w:p w14:paraId="76F7B3F0"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Procenat (%) pacijenata</w:t>
            </w:r>
          </w:p>
        </w:tc>
      </w:tr>
      <w:tr w:rsidR="004D03FC" w:rsidRPr="00F47622" w14:paraId="3632F2C0" w14:textId="77777777" w:rsidTr="00571531">
        <w:trPr>
          <w:trHeight w:val="20"/>
        </w:trPr>
        <w:tc>
          <w:tcPr>
            <w:tcW w:w="1667" w:type="pct"/>
          </w:tcPr>
          <w:p w14:paraId="111043AC"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Dijareja</w:t>
            </w:r>
          </w:p>
        </w:tc>
        <w:tc>
          <w:tcPr>
            <w:tcW w:w="1667" w:type="pct"/>
            <w:vAlign w:val="center"/>
          </w:tcPr>
          <w:p w14:paraId="3800C57F"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28</w:t>
            </w:r>
          </w:p>
        </w:tc>
        <w:tc>
          <w:tcPr>
            <w:tcW w:w="1666" w:type="pct"/>
            <w:vAlign w:val="center"/>
          </w:tcPr>
          <w:p w14:paraId="10A572D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3</w:t>
            </w:r>
          </w:p>
        </w:tc>
      </w:tr>
      <w:tr w:rsidR="004D03FC" w:rsidRPr="00F47622" w14:paraId="561678A3" w14:textId="77777777" w:rsidTr="00571531">
        <w:trPr>
          <w:trHeight w:val="20"/>
        </w:trPr>
        <w:tc>
          <w:tcPr>
            <w:tcW w:w="1667" w:type="pct"/>
          </w:tcPr>
          <w:p w14:paraId="5B979161" w14:textId="77777777" w:rsidR="004D03FC" w:rsidRPr="00F47622" w:rsidRDefault="004D03FC" w:rsidP="00571531">
            <w:pPr>
              <w:tabs>
                <w:tab w:val="left" w:pos="284"/>
              </w:tabs>
              <w:jc w:val="both"/>
              <w:rPr>
                <w:noProof/>
                <w:sz w:val="22"/>
                <w:szCs w:val="22"/>
                <w:lang w:val="sr-Latn-ME"/>
              </w:rPr>
            </w:pPr>
            <w:r w:rsidRPr="00F47622">
              <w:rPr>
                <w:b/>
                <w:noProof/>
                <w:sz w:val="22"/>
                <w:szCs w:val="22"/>
                <w:lang w:val="sr-Latn-ME"/>
              </w:rPr>
              <w:t>Zadržavanje tečnosti</w:t>
            </w:r>
          </w:p>
        </w:tc>
        <w:tc>
          <w:tcPr>
            <w:tcW w:w="1667" w:type="pct"/>
            <w:vAlign w:val="center"/>
          </w:tcPr>
          <w:p w14:paraId="60B12A1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33</w:t>
            </w:r>
          </w:p>
        </w:tc>
        <w:tc>
          <w:tcPr>
            <w:tcW w:w="1666" w:type="pct"/>
            <w:vAlign w:val="center"/>
          </w:tcPr>
          <w:p w14:paraId="07A8141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w:t>
            </w:r>
          </w:p>
        </w:tc>
      </w:tr>
      <w:tr w:rsidR="004D03FC" w:rsidRPr="00F47622" w14:paraId="19B24FCC" w14:textId="77777777" w:rsidTr="00571531">
        <w:trPr>
          <w:trHeight w:val="20"/>
        </w:trPr>
        <w:tc>
          <w:tcPr>
            <w:tcW w:w="1667" w:type="pct"/>
          </w:tcPr>
          <w:p w14:paraId="371EE25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Površinski edem</w:t>
            </w:r>
          </w:p>
        </w:tc>
        <w:tc>
          <w:tcPr>
            <w:tcW w:w="1667" w:type="pct"/>
            <w:vAlign w:val="center"/>
          </w:tcPr>
          <w:p w14:paraId="36DE681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15</w:t>
            </w:r>
          </w:p>
        </w:tc>
        <w:tc>
          <w:tcPr>
            <w:tcW w:w="1666" w:type="pct"/>
            <w:vAlign w:val="center"/>
          </w:tcPr>
          <w:p w14:paraId="0D4B380F"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&lt;1</w:t>
            </w:r>
          </w:p>
        </w:tc>
      </w:tr>
      <w:tr w:rsidR="004D03FC" w:rsidRPr="00F47622" w14:paraId="11FF842D" w14:textId="77777777" w:rsidTr="00571531">
        <w:trPr>
          <w:trHeight w:val="20"/>
        </w:trPr>
        <w:tc>
          <w:tcPr>
            <w:tcW w:w="1667" w:type="pct"/>
          </w:tcPr>
          <w:p w14:paraId="68AC0F5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Pleuralna efuzija</w:t>
            </w:r>
          </w:p>
        </w:tc>
        <w:tc>
          <w:tcPr>
            <w:tcW w:w="1667" w:type="pct"/>
            <w:vAlign w:val="center"/>
          </w:tcPr>
          <w:p w14:paraId="2BD63CD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20</w:t>
            </w:r>
          </w:p>
        </w:tc>
        <w:tc>
          <w:tcPr>
            <w:tcW w:w="1666" w:type="pct"/>
            <w:vAlign w:val="center"/>
          </w:tcPr>
          <w:p w14:paraId="54E9376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6</w:t>
            </w:r>
          </w:p>
        </w:tc>
      </w:tr>
      <w:tr w:rsidR="004D03FC" w:rsidRPr="00F47622" w14:paraId="755F3455" w14:textId="77777777" w:rsidTr="00571531">
        <w:trPr>
          <w:trHeight w:val="20"/>
        </w:trPr>
        <w:tc>
          <w:tcPr>
            <w:tcW w:w="1667" w:type="pct"/>
          </w:tcPr>
          <w:p w14:paraId="127E5B5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Generalizovani edem</w:t>
            </w:r>
          </w:p>
        </w:tc>
        <w:tc>
          <w:tcPr>
            <w:tcW w:w="1667" w:type="pct"/>
            <w:vAlign w:val="center"/>
          </w:tcPr>
          <w:p w14:paraId="1482B36F"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1666" w:type="pct"/>
            <w:vAlign w:val="center"/>
          </w:tcPr>
          <w:p w14:paraId="752A5DD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r>
      <w:tr w:rsidR="004D03FC" w:rsidRPr="00F47622" w14:paraId="59523A5F" w14:textId="77777777" w:rsidTr="00571531">
        <w:trPr>
          <w:trHeight w:val="20"/>
        </w:trPr>
        <w:tc>
          <w:tcPr>
            <w:tcW w:w="1667" w:type="pct"/>
          </w:tcPr>
          <w:p w14:paraId="60678D4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Kongestivna srčana insuficijencija /</w:t>
            </w:r>
          </w:p>
          <w:p w14:paraId="7FA4968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srčana disfunkcija</w:t>
            </w:r>
            <w:r w:rsidRPr="00F47622">
              <w:rPr>
                <w:noProof/>
                <w:sz w:val="22"/>
                <w:szCs w:val="22"/>
                <w:vertAlign w:val="superscript"/>
                <w:lang w:val="sr-Latn-ME"/>
              </w:rPr>
              <w:t>b</w:t>
            </w:r>
          </w:p>
        </w:tc>
        <w:tc>
          <w:tcPr>
            <w:tcW w:w="1667" w:type="pct"/>
            <w:vAlign w:val="center"/>
          </w:tcPr>
          <w:p w14:paraId="682F341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1666" w:type="pct"/>
            <w:vAlign w:val="center"/>
          </w:tcPr>
          <w:p w14:paraId="75EE7D8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r>
      <w:tr w:rsidR="004D03FC" w:rsidRPr="00F47622" w14:paraId="4D15A325" w14:textId="77777777" w:rsidTr="00571531">
        <w:trPr>
          <w:trHeight w:val="20"/>
        </w:trPr>
        <w:tc>
          <w:tcPr>
            <w:tcW w:w="1667" w:type="pct"/>
          </w:tcPr>
          <w:p w14:paraId="42962D7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Perikardijalna efuzija</w:t>
            </w:r>
          </w:p>
        </w:tc>
        <w:tc>
          <w:tcPr>
            <w:tcW w:w="1667" w:type="pct"/>
            <w:vAlign w:val="center"/>
          </w:tcPr>
          <w:p w14:paraId="165A4D9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w:t>
            </w:r>
          </w:p>
        </w:tc>
        <w:tc>
          <w:tcPr>
            <w:tcW w:w="1666" w:type="pct"/>
            <w:vAlign w:val="center"/>
          </w:tcPr>
          <w:p w14:paraId="215ECE1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r>
      <w:tr w:rsidR="004D03FC" w:rsidRPr="00F47622" w14:paraId="2DDF3190" w14:textId="77777777" w:rsidTr="00571531">
        <w:trPr>
          <w:trHeight w:val="20"/>
        </w:trPr>
        <w:tc>
          <w:tcPr>
            <w:tcW w:w="1667" w:type="pct"/>
          </w:tcPr>
          <w:p w14:paraId="5220AB4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Plućni edem</w:t>
            </w:r>
          </w:p>
        </w:tc>
        <w:tc>
          <w:tcPr>
            <w:tcW w:w="1667" w:type="pct"/>
            <w:vAlign w:val="center"/>
          </w:tcPr>
          <w:p w14:paraId="4A572DF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c>
          <w:tcPr>
            <w:tcW w:w="1666" w:type="pct"/>
            <w:vAlign w:val="center"/>
          </w:tcPr>
          <w:p w14:paraId="0D8B238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w:t>
            </w:r>
          </w:p>
        </w:tc>
      </w:tr>
      <w:tr w:rsidR="004D03FC" w:rsidRPr="00F47622" w14:paraId="77164FEE" w14:textId="77777777" w:rsidTr="00571531">
        <w:trPr>
          <w:trHeight w:val="20"/>
        </w:trPr>
        <w:tc>
          <w:tcPr>
            <w:tcW w:w="1667" w:type="pct"/>
          </w:tcPr>
          <w:p w14:paraId="667D1F4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Krvarenje</w:t>
            </w:r>
          </w:p>
        </w:tc>
        <w:tc>
          <w:tcPr>
            <w:tcW w:w="1667" w:type="pct"/>
            <w:vAlign w:val="center"/>
          </w:tcPr>
          <w:p w14:paraId="6925C8F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23</w:t>
            </w:r>
          </w:p>
        </w:tc>
        <w:tc>
          <w:tcPr>
            <w:tcW w:w="1666" w:type="pct"/>
            <w:vAlign w:val="center"/>
          </w:tcPr>
          <w:p w14:paraId="699AEA2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8</w:t>
            </w:r>
          </w:p>
        </w:tc>
      </w:tr>
      <w:tr w:rsidR="004D03FC" w:rsidRPr="00F47622" w14:paraId="1576331B" w14:textId="77777777" w:rsidTr="00571531">
        <w:trPr>
          <w:trHeight w:val="20"/>
        </w:trPr>
        <w:tc>
          <w:tcPr>
            <w:tcW w:w="1667" w:type="pct"/>
          </w:tcPr>
          <w:p w14:paraId="2E05554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Gastrointestinalno krvarenje</w:t>
            </w:r>
          </w:p>
        </w:tc>
        <w:tc>
          <w:tcPr>
            <w:tcW w:w="1667" w:type="pct"/>
            <w:vAlign w:val="center"/>
          </w:tcPr>
          <w:p w14:paraId="1DA522F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8</w:t>
            </w:r>
          </w:p>
        </w:tc>
        <w:tc>
          <w:tcPr>
            <w:tcW w:w="1666" w:type="pct"/>
            <w:vAlign w:val="center"/>
          </w:tcPr>
          <w:p w14:paraId="633C2577"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6</w:t>
            </w:r>
          </w:p>
        </w:tc>
      </w:tr>
    </w:tbl>
    <w:p w14:paraId="7293435C" w14:textId="2729C45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a </w:t>
      </w:r>
      <w:r w:rsidRPr="00F47622">
        <w:rPr>
          <w:noProof/>
          <w:sz w:val="22"/>
          <w:szCs w:val="22"/>
          <w:lang w:val="sr-Latn-ME"/>
        </w:rPr>
        <w:t>Rezultati studije optimizacije doze faze III kod populacije l</w:t>
      </w:r>
      <w:r w:rsidR="00DB098F" w:rsidRPr="00F47622">
        <w:rPr>
          <w:noProof/>
          <w:sz w:val="22"/>
          <w:szCs w:val="22"/>
          <w:lang w:val="sr-Latn-ME"/>
        </w:rPr>
        <w:t>ij</w:t>
      </w:r>
      <w:r w:rsidRPr="00F47622">
        <w:rPr>
          <w:noProof/>
          <w:sz w:val="22"/>
          <w:szCs w:val="22"/>
          <w:lang w:val="sr-Latn-ME"/>
        </w:rPr>
        <w:t>ečene preporučenom početnom dozom od 140 mg jednom dnevno (n=304) prijavljeni nakon 2 godine praćenja u sklopu studije.</w:t>
      </w:r>
    </w:p>
    <w:p w14:paraId="168C153D"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b </w:t>
      </w:r>
      <w:r w:rsidRPr="00F47622">
        <w:rPr>
          <w:noProof/>
          <w:sz w:val="22"/>
          <w:szCs w:val="22"/>
          <w:lang w:val="sr-Latn-ME"/>
        </w:rPr>
        <w:t>Uključuje ventrikularnu disfunkciju, srčanu insuficijenciju, kongestivnu srčanu insuficijenciju, kardiomiopatiju, kongestivnu kardiomiopatiju, dijastolnu disfunkciju, smanjenje ejekcione frakcije i ventrikularnu insuficijenciju.</w:t>
      </w:r>
    </w:p>
    <w:p w14:paraId="17177F88" w14:textId="77777777" w:rsidR="004D03FC" w:rsidRPr="00F47622" w:rsidRDefault="004D03FC" w:rsidP="00571531">
      <w:pPr>
        <w:tabs>
          <w:tab w:val="left" w:pos="284"/>
        </w:tabs>
        <w:jc w:val="both"/>
        <w:rPr>
          <w:noProof/>
          <w:sz w:val="22"/>
          <w:szCs w:val="22"/>
          <w:lang w:val="sr-Latn-ME"/>
        </w:rPr>
      </w:pPr>
    </w:p>
    <w:p w14:paraId="7B844AFC" w14:textId="2B1D24F5" w:rsidR="004D03FC" w:rsidRPr="00F47622" w:rsidRDefault="004D03FC" w:rsidP="00571531">
      <w:pPr>
        <w:tabs>
          <w:tab w:val="left" w:pos="284"/>
        </w:tabs>
        <w:jc w:val="both"/>
        <w:rPr>
          <w:noProof/>
          <w:sz w:val="22"/>
          <w:szCs w:val="22"/>
          <w:lang w:val="sr-Latn-ME"/>
        </w:rPr>
      </w:pPr>
      <w:r w:rsidRPr="00F47622">
        <w:rPr>
          <w:noProof/>
          <w:sz w:val="22"/>
          <w:szCs w:val="22"/>
          <w:lang w:val="sr-Latn-ME"/>
        </w:rPr>
        <w:t>Pored toga, bile su još dv</w:t>
      </w:r>
      <w:r w:rsidR="00DB098F" w:rsidRPr="00F47622">
        <w:rPr>
          <w:noProof/>
          <w:sz w:val="22"/>
          <w:szCs w:val="22"/>
          <w:lang w:val="sr-Latn-ME"/>
        </w:rPr>
        <w:t>ij</w:t>
      </w:r>
      <w:r w:rsidRPr="00F47622">
        <w:rPr>
          <w:noProof/>
          <w:sz w:val="22"/>
          <w:szCs w:val="22"/>
          <w:lang w:val="sr-Latn-ME"/>
        </w:rPr>
        <w:t>e studije kod ukupno 161 pedijatrijskog pacijenta sa Ph+ ALL kod kojih je prim</w:t>
      </w:r>
      <w:r w:rsidR="00DB098F" w:rsidRPr="00F47622">
        <w:rPr>
          <w:noProof/>
          <w:sz w:val="22"/>
          <w:szCs w:val="22"/>
          <w:lang w:val="sr-Latn-ME"/>
        </w:rPr>
        <w:t>ij</w:t>
      </w:r>
      <w:r w:rsidRPr="00F47622">
        <w:rPr>
          <w:noProof/>
          <w:sz w:val="22"/>
          <w:szCs w:val="22"/>
          <w:lang w:val="sr-Latn-ME"/>
        </w:rPr>
        <w:t>enjen dasatinib u kombinaciji sa hemoterapijom. U pivotalnoj studiji 106 pedijatrijskih pacijenata je primalo dasatinib u kombinaciji sa hemoterapijom prema kontinuiranom režimu doziranja. U suportivnoj studiji, od 55 pedijatrijskih pacijenata, njih 35 primalo je dasatinib u kombinaciji sa hemoterapijom prema diskontinuiranom režimu doziranja (dv</w:t>
      </w:r>
      <w:r w:rsidR="00DB098F" w:rsidRPr="00F47622">
        <w:rPr>
          <w:noProof/>
          <w:sz w:val="22"/>
          <w:szCs w:val="22"/>
          <w:lang w:val="sr-Latn-ME"/>
        </w:rPr>
        <w:t>ij</w:t>
      </w:r>
      <w:r w:rsidRPr="00F47622">
        <w:rPr>
          <w:noProof/>
          <w:sz w:val="22"/>
          <w:szCs w:val="22"/>
          <w:lang w:val="sr-Latn-ME"/>
        </w:rPr>
        <w:t>e ned</w:t>
      </w:r>
      <w:r w:rsidR="00DB098F" w:rsidRPr="00F47622">
        <w:rPr>
          <w:noProof/>
          <w:sz w:val="22"/>
          <w:szCs w:val="22"/>
          <w:lang w:val="sr-Latn-ME"/>
        </w:rPr>
        <w:t>j</w:t>
      </w:r>
      <w:r w:rsidRPr="00F47622">
        <w:rPr>
          <w:noProof/>
          <w:sz w:val="22"/>
          <w:szCs w:val="22"/>
          <w:lang w:val="sr-Latn-ME"/>
        </w:rPr>
        <w:t>elje terapije, a zatim je sl</w:t>
      </w:r>
      <w:r w:rsidR="00DB098F" w:rsidRPr="00F47622">
        <w:rPr>
          <w:noProof/>
          <w:sz w:val="22"/>
          <w:szCs w:val="22"/>
          <w:lang w:val="sr-Latn-ME"/>
        </w:rPr>
        <w:t>ij</w:t>
      </w:r>
      <w:r w:rsidRPr="00F47622">
        <w:rPr>
          <w:noProof/>
          <w:sz w:val="22"/>
          <w:szCs w:val="22"/>
          <w:lang w:val="sr-Latn-ME"/>
        </w:rPr>
        <w:t>edila jedna do dv</w:t>
      </w:r>
      <w:r w:rsidR="00DB098F" w:rsidRPr="00F47622">
        <w:rPr>
          <w:noProof/>
          <w:sz w:val="22"/>
          <w:szCs w:val="22"/>
          <w:lang w:val="sr-Latn-ME"/>
        </w:rPr>
        <w:t>ij</w:t>
      </w:r>
      <w:r w:rsidRPr="00F47622">
        <w:rPr>
          <w:noProof/>
          <w:sz w:val="22"/>
          <w:szCs w:val="22"/>
          <w:lang w:val="sr-Latn-ME"/>
        </w:rPr>
        <w:t>e ned</w:t>
      </w:r>
      <w:r w:rsidR="00DB098F" w:rsidRPr="00F47622">
        <w:rPr>
          <w:noProof/>
          <w:sz w:val="22"/>
          <w:szCs w:val="22"/>
          <w:lang w:val="sr-Latn-ME"/>
        </w:rPr>
        <w:t>j</w:t>
      </w:r>
      <w:r w:rsidRPr="00F47622">
        <w:rPr>
          <w:noProof/>
          <w:sz w:val="22"/>
          <w:szCs w:val="22"/>
          <w:lang w:val="sr-Latn-ME"/>
        </w:rPr>
        <w:t>elje bez terapije), dok je 20 pacijenata primalo dasatinib u kombinaciji sa hemoterapijom prema kontinuiranom režimu doziranja. Medijana trajanja terapije među 126 pedijatrijskih pacijenata sa Ph+ ALL l</w:t>
      </w:r>
      <w:r w:rsidR="00DB098F" w:rsidRPr="00F47622">
        <w:rPr>
          <w:noProof/>
          <w:sz w:val="22"/>
          <w:szCs w:val="22"/>
          <w:lang w:val="sr-Latn-ME"/>
        </w:rPr>
        <w:t>ij</w:t>
      </w:r>
      <w:r w:rsidRPr="00F47622">
        <w:rPr>
          <w:noProof/>
          <w:sz w:val="22"/>
          <w:szCs w:val="22"/>
          <w:lang w:val="sr-Latn-ME"/>
        </w:rPr>
        <w:t>ečenih dasatinibom prema kontinuiranom režimu doziranja je bila 23,6 m</w:t>
      </w:r>
      <w:r w:rsidR="00DB098F" w:rsidRPr="00F47622">
        <w:rPr>
          <w:noProof/>
          <w:sz w:val="22"/>
          <w:szCs w:val="22"/>
          <w:lang w:val="sr-Latn-ME"/>
        </w:rPr>
        <w:t>j</w:t>
      </w:r>
      <w:r w:rsidRPr="00F47622">
        <w:rPr>
          <w:noProof/>
          <w:sz w:val="22"/>
          <w:szCs w:val="22"/>
          <w:lang w:val="sr-Latn-ME"/>
        </w:rPr>
        <w:t>eseci (raspon 1,4-33 m</w:t>
      </w:r>
      <w:r w:rsidR="00DB098F" w:rsidRPr="00F47622">
        <w:rPr>
          <w:noProof/>
          <w:sz w:val="22"/>
          <w:szCs w:val="22"/>
          <w:lang w:val="sr-Latn-ME"/>
        </w:rPr>
        <w:t>j</w:t>
      </w:r>
      <w:r w:rsidRPr="00F47622">
        <w:rPr>
          <w:noProof/>
          <w:sz w:val="22"/>
          <w:szCs w:val="22"/>
          <w:lang w:val="sr-Latn-ME"/>
        </w:rPr>
        <w:t xml:space="preserve">eseca). </w:t>
      </w:r>
    </w:p>
    <w:p w14:paraId="623B90E8" w14:textId="77777777" w:rsidR="009E5952" w:rsidRPr="00F47622" w:rsidRDefault="009E5952" w:rsidP="00571531">
      <w:pPr>
        <w:tabs>
          <w:tab w:val="left" w:pos="284"/>
        </w:tabs>
        <w:jc w:val="both"/>
        <w:rPr>
          <w:noProof/>
          <w:sz w:val="22"/>
          <w:szCs w:val="22"/>
          <w:lang w:val="sr-Latn-ME"/>
        </w:rPr>
      </w:pPr>
    </w:p>
    <w:p w14:paraId="1D3DA9CC" w14:textId="2DDBBF03" w:rsidR="004D03FC" w:rsidRPr="00F47622" w:rsidRDefault="004D03FC" w:rsidP="00571531">
      <w:pPr>
        <w:tabs>
          <w:tab w:val="left" w:pos="284"/>
        </w:tabs>
        <w:jc w:val="both"/>
        <w:rPr>
          <w:noProof/>
          <w:sz w:val="22"/>
          <w:szCs w:val="22"/>
          <w:lang w:val="sr-Latn-ME"/>
        </w:rPr>
      </w:pPr>
      <w:r w:rsidRPr="00F47622">
        <w:rPr>
          <w:noProof/>
          <w:sz w:val="22"/>
          <w:szCs w:val="22"/>
          <w:lang w:val="sr-Latn-ME"/>
        </w:rPr>
        <w:t>Od 126 pedijatrijskih pacijenata sa Ph+ ALL na kontinuiranom režimu doziranja, 2 (1,6%) pacijenta imala su neželjena dejstva koja su dovela do prekida l</w:t>
      </w:r>
      <w:r w:rsidR="00DB098F" w:rsidRPr="00F47622">
        <w:rPr>
          <w:noProof/>
          <w:sz w:val="22"/>
          <w:szCs w:val="22"/>
          <w:lang w:val="sr-Latn-ME"/>
        </w:rPr>
        <w:t>ij</w:t>
      </w:r>
      <w:r w:rsidRPr="00F47622">
        <w:rPr>
          <w:noProof/>
          <w:sz w:val="22"/>
          <w:szCs w:val="22"/>
          <w:lang w:val="sr-Latn-ME"/>
        </w:rPr>
        <w:t>ečenja. Neželjena dejstva prijavljena u te dv</w:t>
      </w:r>
      <w:r w:rsidR="00DB098F" w:rsidRPr="00F47622">
        <w:rPr>
          <w:noProof/>
          <w:sz w:val="22"/>
          <w:szCs w:val="22"/>
          <w:lang w:val="sr-Latn-ME"/>
        </w:rPr>
        <w:t>ij</w:t>
      </w:r>
      <w:r w:rsidRPr="00F47622">
        <w:rPr>
          <w:noProof/>
          <w:sz w:val="22"/>
          <w:szCs w:val="22"/>
          <w:lang w:val="sr-Latn-ME"/>
        </w:rPr>
        <w:t>e pedijatrijske studije sa učestalošću od &gt;10% kod pacijenata na kontinuiranom režimu doziranja prikazana su u Tabeli 7. Treba napomenuti da je pleuralna efuzija prijavljena kod 7 (5,6%) pacijenata u toj grupi i stoga nije uključena u tabelu.</w:t>
      </w:r>
    </w:p>
    <w:p w14:paraId="61A7C183" w14:textId="77777777" w:rsidR="004D03FC" w:rsidRPr="00F47622" w:rsidRDefault="004D03FC" w:rsidP="00571531">
      <w:pPr>
        <w:tabs>
          <w:tab w:val="left" w:pos="284"/>
        </w:tabs>
        <w:jc w:val="both"/>
        <w:rPr>
          <w:noProof/>
          <w:sz w:val="22"/>
          <w:szCs w:val="22"/>
          <w:lang w:val="sr-Latn-ME"/>
        </w:rPr>
      </w:pPr>
    </w:p>
    <w:p w14:paraId="7BB7A696" w14:textId="3E731486"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Tabela 7: Neželjena dejstva prijavljena kod ≥10% pedijatrijskih pacijenata sa Ph+ ALL l</w:t>
      </w:r>
      <w:r w:rsidR="00DB098F" w:rsidRPr="00F47622">
        <w:rPr>
          <w:b/>
          <w:bCs/>
          <w:noProof/>
          <w:sz w:val="22"/>
          <w:szCs w:val="22"/>
          <w:lang w:val="sr-Latn-ME"/>
        </w:rPr>
        <w:t>ij</w:t>
      </w:r>
      <w:r w:rsidRPr="00F47622">
        <w:rPr>
          <w:b/>
          <w:bCs/>
          <w:noProof/>
          <w:sz w:val="22"/>
          <w:szCs w:val="22"/>
          <w:lang w:val="sr-Latn-ME"/>
        </w:rPr>
        <w:t>ečenih dasatinibom prema kontinuiranom režimu doziranja u kombinaciji sa hemoterapijom (n=126)</w:t>
      </w:r>
      <w:r w:rsidRPr="00F47622">
        <w:rPr>
          <w:b/>
          <w:bCs/>
          <w:noProof/>
          <w:sz w:val="22"/>
          <w:szCs w:val="22"/>
          <w:vertAlign w:val="superscript"/>
          <w:lang w:val="sr-Latn-ME"/>
        </w:rPr>
        <w:t>a</w:t>
      </w:r>
    </w:p>
    <w:p w14:paraId="4F7ECD31" w14:textId="77777777" w:rsidR="004D03FC" w:rsidRPr="00F47622" w:rsidRDefault="004D03FC" w:rsidP="00571531">
      <w:pPr>
        <w:tabs>
          <w:tab w:val="left" w:pos="284"/>
        </w:tabs>
        <w:jc w:val="both"/>
        <w:rPr>
          <w:noProof/>
          <w:sz w:val="22"/>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021"/>
        <w:gridCol w:w="3022"/>
        <w:gridCol w:w="3020"/>
      </w:tblGrid>
      <w:tr w:rsidR="004D03FC" w:rsidRPr="00F47622" w14:paraId="67516D22" w14:textId="77777777" w:rsidTr="00571531">
        <w:trPr>
          <w:trHeight w:val="227"/>
        </w:trPr>
        <w:tc>
          <w:tcPr>
            <w:tcW w:w="1667" w:type="pct"/>
          </w:tcPr>
          <w:p w14:paraId="4E929EA7" w14:textId="77777777" w:rsidR="004D03FC" w:rsidRPr="00F47622" w:rsidRDefault="004D03FC" w:rsidP="00571531">
            <w:pPr>
              <w:tabs>
                <w:tab w:val="left" w:pos="284"/>
              </w:tabs>
              <w:jc w:val="both"/>
              <w:rPr>
                <w:noProof/>
                <w:sz w:val="22"/>
                <w:szCs w:val="22"/>
                <w:lang w:val="sr-Latn-ME"/>
              </w:rPr>
            </w:pPr>
          </w:p>
        </w:tc>
        <w:tc>
          <w:tcPr>
            <w:tcW w:w="3333" w:type="pct"/>
            <w:gridSpan w:val="2"/>
            <w:vAlign w:val="center"/>
          </w:tcPr>
          <w:p w14:paraId="69DD3BF1" w14:textId="77777777" w:rsidR="004D03FC" w:rsidRPr="00F47622" w:rsidRDefault="004D03FC" w:rsidP="00571531">
            <w:pPr>
              <w:tabs>
                <w:tab w:val="left" w:pos="284"/>
              </w:tabs>
              <w:jc w:val="both"/>
              <w:rPr>
                <w:noProof/>
                <w:sz w:val="22"/>
                <w:szCs w:val="22"/>
                <w:lang w:val="sr-Latn-ME"/>
              </w:rPr>
            </w:pPr>
            <w:r w:rsidRPr="00F47622">
              <w:rPr>
                <w:b/>
                <w:bCs/>
                <w:noProof/>
                <w:sz w:val="22"/>
                <w:szCs w:val="22"/>
                <w:lang w:val="sr-Latn-ME"/>
              </w:rPr>
              <w:t>Procenat (%) pacijenata</w:t>
            </w:r>
          </w:p>
        </w:tc>
      </w:tr>
      <w:tr w:rsidR="004D03FC" w:rsidRPr="00F47622" w14:paraId="6D06D98C" w14:textId="77777777" w:rsidTr="00571531">
        <w:trPr>
          <w:trHeight w:val="227"/>
        </w:trPr>
        <w:tc>
          <w:tcPr>
            <w:tcW w:w="1667" w:type="pct"/>
          </w:tcPr>
          <w:p w14:paraId="39D4905D"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Neželjeno dejstvo</w:t>
            </w:r>
          </w:p>
        </w:tc>
        <w:tc>
          <w:tcPr>
            <w:tcW w:w="1667" w:type="pct"/>
            <w:vAlign w:val="center"/>
          </w:tcPr>
          <w:p w14:paraId="2AB2FF8D" w14:textId="77777777" w:rsidR="004D03FC" w:rsidRPr="00F47622" w:rsidRDefault="004D03FC" w:rsidP="00571531">
            <w:pPr>
              <w:tabs>
                <w:tab w:val="left" w:pos="284"/>
              </w:tabs>
              <w:jc w:val="both"/>
              <w:rPr>
                <w:noProof/>
                <w:sz w:val="22"/>
                <w:szCs w:val="22"/>
                <w:lang w:val="sr-Latn-ME"/>
              </w:rPr>
            </w:pPr>
            <w:r w:rsidRPr="00F47622">
              <w:rPr>
                <w:b/>
                <w:bCs/>
                <w:noProof/>
                <w:sz w:val="22"/>
                <w:szCs w:val="22"/>
                <w:lang w:val="sr-Latn-ME"/>
              </w:rPr>
              <w:t>Svi gradusi</w:t>
            </w:r>
          </w:p>
        </w:tc>
        <w:tc>
          <w:tcPr>
            <w:tcW w:w="1667" w:type="pct"/>
            <w:vAlign w:val="center"/>
          </w:tcPr>
          <w:p w14:paraId="30028DCE"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Gradus 3/4</w:t>
            </w:r>
          </w:p>
        </w:tc>
      </w:tr>
      <w:tr w:rsidR="004D03FC" w:rsidRPr="00F47622" w14:paraId="5C0D531E" w14:textId="77777777" w:rsidTr="00571531">
        <w:trPr>
          <w:trHeight w:val="227"/>
        </w:trPr>
        <w:tc>
          <w:tcPr>
            <w:tcW w:w="1667" w:type="pct"/>
          </w:tcPr>
          <w:p w14:paraId="3AD4B52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Febrilna neutropenija</w:t>
            </w:r>
          </w:p>
        </w:tc>
        <w:tc>
          <w:tcPr>
            <w:tcW w:w="1667" w:type="pct"/>
            <w:vAlign w:val="center"/>
          </w:tcPr>
          <w:p w14:paraId="0D36D5E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27,0</w:t>
            </w:r>
          </w:p>
        </w:tc>
        <w:tc>
          <w:tcPr>
            <w:tcW w:w="1667" w:type="pct"/>
            <w:vAlign w:val="center"/>
          </w:tcPr>
          <w:p w14:paraId="0BB93AB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26,2</w:t>
            </w:r>
          </w:p>
        </w:tc>
      </w:tr>
      <w:tr w:rsidR="004D03FC" w:rsidRPr="00F47622" w14:paraId="2E9EAF53" w14:textId="77777777" w:rsidTr="00571531">
        <w:trPr>
          <w:trHeight w:val="227"/>
        </w:trPr>
        <w:tc>
          <w:tcPr>
            <w:tcW w:w="1667" w:type="pct"/>
          </w:tcPr>
          <w:p w14:paraId="063A964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Mučnina</w:t>
            </w:r>
          </w:p>
        </w:tc>
        <w:tc>
          <w:tcPr>
            <w:tcW w:w="1667" w:type="pct"/>
            <w:vAlign w:val="center"/>
          </w:tcPr>
          <w:p w14:paraId="10A4806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20,6</w:t>
            </w:r>
          </w:p>
        </w:tc>
        <w:tc>
          <w:tcPr>
            <w:tcW w:w="1667" w:type="pct"/>
            <w:vAlign w:val="center"/>
          </w:tcPr>
          <w:p w14:paraId="11DEE25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5,6</w:t>
            </w:r>
          </w:p>
        </w:tc>
      </w:tr>
      <w:tr w:rsidR="004D03FC" w:rsidRPr="00F47622" w14:paraId="4F164CC3" w14:textId="77777777" w:rsidTr="00571531">
        <w:trPr>
          <w:trHeight w:val="227"/>
        </w:trPr>
        <w:tc>
          <w:tcPr>
            <w:tcW w:w="1667" w:type="pct"/>
          </w:tcPr>
          <w:p w14:paraId="18B8DD1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 xml:space="preserve">Povraćanje </w:t>
            </w:r>
          </w:p>
        </w:tc>
        <w:tc>
          <w:tcPr>
            <w:tcW w:w="1667" w:type="pct"/>
            <w:vAlign w:val="center"/>
          </w:tcPr>
          <w:p w14:paraId="0705ADD2"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20,6</w:t>
            </w:r>
          </w:p>
        </w:tc>
        <w:tc>
          <w:tcPr>
            <w:tcW w:w="1667" w:type="pct"/>
            <w:vAlign w:val="center"/>
          </w:tcPr>
          <w:p w14:paraId="7FEA003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4,8</w:t>
            </w:r>
          </w:p>
        </w:tc>
      </w:tr>
      <w:tr w:rsidR="004D03FC" w:rsidRPr="00F47622" w14:paraId="68A8AD71" w14:textId="77777777" w:rsidTr="00571531">
        <w:trPr>
          <w:trHeight w:val="227"/>
        </w:trPr>
        <w:tc>
          <w:tcPr>
            <w:tcW w:w="1667" w:type="pct"/>
          </w:tcPr>
          <w:p w14:paraId="258BC38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Abdominalni bol</w:t>
            </w:r>
          </w:p>
        </w:tc>
        <w:tc>
          <w:tcPr>
            <w:tcW w:w="1667" w:type="pct"/>
            <w:vAlign w:val="center"/>
          </w:tcPr>
          <w:p w14:paraId="7DD836E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14,3</w:t>
            </w:r>
          </w:p>
        </w:tc>
        <w:tc>
          <w:tcPr>
            <w:tcW w:w="1667" w:type="pct"/>
            <w:vAlign w:val="center"/>
          </w:tcPr>
          <w:p w14:paraId="6AC0271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3,2</w:t>
            </w:r>
          </w:p>
        </w:tc>
      </w:tr>
      <w:tr w:rsidR="004D03FC" w:rsidRPr="00F47622" w14:paraId="47F3D3AC" w14:textId="77777777" w:rsidTr="00571531">
        <w:trPr>
          <w:trHeight w:val="227"/>
        </w:trPr>
        <w:tc>
          <w:tcPr>
            <w:tcW w:w="1667" w:type="pct"/>
          </w:tcPr>
          <w:p w14:paraId="2A12AD3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Dijareja</w:t>
            </w:r>
          </w:p>
        </w:tc>
        <w:tc>
          <w:tcPr>
            <w:tcW w:w="1667" w:type="pct"/>
            <w:vAlign w:val="center"/>
          </w:tcPr>
          <w:p w14:paraId="298B85F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12,7</w:t>
            </w:r>
          </w:p>
        </w:tc>
        <w:tc>
          <w:tcPr>
            <w:tcW w:w="1667" w:type="pct"/>
            <w:vAlign w:val="center"/>
          </w:tcPr>
          <w:p w14:paraId="689F726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4,8</w:t>
            </w:r>
          </w:p>
        </w:tc>
      </w:tr>
      <w:tr w:rsidR="004D03FC" w:rsidRPr="00F47622" w14:paraId="49AEB05E" w14:textId="77777777" w:rsidTr="00571531">
        <w:trPr>
          <w:trHeight w:val="227"/>
        </w:trPr>
        <w:tc>
          <w:tcPr>
            <w:tcW w:w="1667" w:type="pct"/>
          </w:tcPr>
          <w:p w14:paraId="700C3E8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Pireksija</w:t>
            </w:r>
          </w:p>
        </w:tc>
        <w:tc>
          <w:tcPr>
            <w:tcW w:w="1667" w:type="pct"/>
            <w:vAlign w:val="center"/>
          </w:tcPr>
          <w:p w14:paraId="20C8BBF5"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12,7</w:t>
            </w:r>
          </w:p>
        </w:tc>
        <w:tc>
          <w:tcPr>
            <w:tcW w:w="1667" w:type="pct"/>
            <w:vAlign w:val="center"/>
          </w:tcPr>
          <w:p w14:paraId="4FDF6EE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5,6</w:t>
            </w:r>
          </w:p>
        </w:tc>
      </w:tr>
      <w:tr w:rsidR="004D03FC" w:rsidRPr="00F47622" w14:paraId="43B0DF1E" w14:textId="77777777" w:rsidTr="00571531">
        <w:trPr>
          <w:trHeight w:val="227"/>
        </w:trPr>
        <w:tc>
          <w:tcPr>
            <w:tcW w:w="1667" w:type="pct"/>
          </w:tcPr>
          <w:p w14:paraId="4DB0EA2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lastRenderedPageBreak/>
              <w:t>Glavobolja</w:t>
            </w:r>
          </w:p>
        </w:tc>
        <w:tc>
          <w:tcPr>
            <w:tcW w:w="1667" w:type="pct"/>
            <w:vAlign w:val="center"/>
          </w:tcPr>
          <w:p w14:paraId="1714ACFF"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11,1</w:t>
            </w:r>
          </w:p>
        </w:tc>
        <w:tc>
          <w:tcPr>
            <w:tcW w:w="1667" w:type="pct"/>
            <w:vAlign w:val="center"/>
          </w:tcPr>
          <w:p w14:paraId="0F3D74A7"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4,8</w:t>
            </w:r>
          </w:p>
        </w:tc>
      </w:tr>
      <w:tr w:rsidR="004D03FC" w:rsidRPr="00F47622" w14:paraId="326B3D72" w14:textId="77777777" w:rsidTr="00571531">
        <w:trPr>
          <w:trHeight w:val="227"/>
        </w:trPr>
        <w:tc>
          <w:tcPr>
            <w:tcW w:w="1667" w:type="pct"/>
          </w:tcPr>
          <w:p w14:paraId="736C616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Smanjen apetit</w:t>
            </w:r>
          </w:p>
        </w:tc>
        <w:tc>
          <w:tcPr>
            <w:tcW w:w="1667" w:type="pct"/>
            <w:vAlign w:val="center"/>
          </w:tcPr>
          <w:p w14:paraId="1FE2A98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10,3</w:t>
            </w:r>
          </w:p>
        </w:tc>
        <w:tc>
          <w:tcPr>
            <w:tcW w:w="1667" w:type="pct"/>
            <w:vAlign w:val="center"/>
          </w:tcPr>
          <w:p w14:paraId="558D8D1C"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4,8</w:t>
            </w:r>
          </w:p>
        </w:tc>
      </w:tr>
      <w:tr w:rsidR="004D03FC" w:rsidRPr="00F47622" w14:paraId="3F16E2E1" w14:textId="77777777" w:rsidTr="00571531">
        <w:trPr>
          <w:trHeight w:val="227"/>
        </w:trPr>
        <w:tc>
          <w:tcPr>
            <w:tcW w:w="1667" w:type="pct"/>
          </w:tcPr>
          <w:p w14:paraId="572102D3"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Umor</w:t>
            </w:r>
          </w:p>
        </w:tc>
        <w:tc>
          <w:tcPr>
            <w:tcW w:w="1667" w:type="pct"/>
            <w:vAlign w:val="center"/>
          </w:tcPr>
          <w:p w14:paraId="28762C4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10,3</w:t>
            </w:r>
          </w:p>
        </w:tc>
        <w:tc>
          <w:tcPr>
            <w:tcW w:w="1667" w:type="pct"/>
            <w:vAlign w:val="center"/>
          </w:tcPr>
          <w:p w14:paraId="588D482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0</w:t>
            </w:r>
          </w:p>
        </w:tc>
      </w:tr>
    </w:tbl>
    <w:p w14:paraId="6C0AA73B"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 xml:space="preserve">a </w:t>
      </w:r>
      <w:r w:rsidRPr="00F47622">
        <w:rPr>
          <w:noProof/>
          <w:sz w:val="22"/>
          <w:szCs w:val="22"/>
          <w:lang w:val="sr-Latn-ME"/>
        </w:rPr>
        <w:t>Od ukupno 106 pacijenata u pivotalnoj studiji, 24 pacijenta primila su prašak za oralnu suspenziju najmanje jednom, dok je njih 8 primalo isključivo prašak za oralnu suspenziju.</w:t>
      </w:r>
    </w:p>
    <w:p w14:paraId="70F5BEAF" w14:textId="77777777" w:rsidR="009E5952" w:rsidRPr="00F47622" w:rsidRDefault="009E5952" w:rsidP="00571531">
      <w:pPr>
        <w:tabs>
          <w:tab w:val="left" w:pos="284"/>
        </w:tabs>
        <w:jc w:val="both"/>
        <w:rPr>
          <w:i/>
          <w:iCs/>
          <w:noProof/>
          <w:sz w:val="22"/>
          <w:szCs w:val="22"/>
          <w:u w:val="single"/>
          <w:lang w:val="sr-Latn-ME"/>
        </w:rPr>
      </w:pPr>
    </w:p>
    <w:p w14:paraId="76598A6A" w14:textId="25B37755" w:rsidR="004D03FC" w:rsidRPr="00F47622" w:rsidRDefault="004D03FC" w:rsidP="00571531">
      <w:pPr>
        <w:tabs>
          <w:tab w:val="left" w:pos="284"/>
        </w:tabs>
        <w:jc w:val="both"/>
        <w:rPr>
          <w:i/>
          <w:iCs/>
          <w:noProof/>
          <w:sz w:val="22"/>
          <w:szCs w:val="22"/>
          <w:u w:val="single"/>
          <w:lang w:val="sr-Latn-ME"/>
        </w:rPr>
      </w:pPr>
      <w:r w:rsidRPr="00F47622">
        <w:rPr>
          <w:i/>
          <w:iCs/>
          <w:noProof/>
          <w:sz w:val="22"/>
          <w:szCs w:val="22"/>
          <w:u w:val="single"/>
          <w:lang w:val="sr-Latn-ME"/>
        </w:rPr>
        <w:t>Abnormalnosti laboratorijskih testova</w:t>
      </w:r>
    </w:p>
    <w:p w14:paraId="642009CE" w14:textId="77777777" w:rsidR="004D03FC" w:rsidRPr="00F47622" w:rsidRDefault="004D03FC" w:rsidP="00571531">
      <w:pPr>
        <w:tabs>
          <w:tab w:val="left" w:pos="284"/>
        </w:tabs>
        <w:jc w:val="both"/>
        <w:rPr>
          <w:i/>
          <w:iCs/>
          <w:noProof/>
          <w:sz w:val="22"/>
          <w:szCs w:val="22"/>
          <w:lang w:val="sr-Latn-ME"/>
        </w:rPr>
      </w:pPr>
      <w:r w:rsidRPr="00F47622">
        <w:rPr>
          <w:i/>
          <w:iCs/>
          <w:noProof/>
          <w:sz w:val="22"/>
          <w:szCs w:val="22"/>
          <w:lang w:val="sr-Latn-ME"/>
        </w:rPr>
        <w:t>Hematologija</w:t>
      </w:r>
    </w:p>
    <w:p w14:paraId="3C250312" w14:textId="41D60B34" w:rsidR="004D03FC" w:rsidRPr="00F47622" w:rsidRDefault="004D03FC" w:rsidP="00571531">
      <w:pPr>
        <w:tabs>
          <w:tab w:val="left" w:pos="284"/>
        </w:tabs>
        <w:jc w:val="both"/>
        <w:rPr>
          <w:noProof/>
          <w:sz w:val="22"/>
          <w:szCs w:val="22"/>
          <w:lang w:val="sr-Latn-ME"/>
        </w:rPr>
      </w:pPr>
      <w:r w:rsidRPr="00F47622">
        <w:rPr>
          <w:noProof/>
          <w:sz w:val="22"/>
          <w:szCs w:val="22"/>
          <w:lang w:val="sr-Latn-ME"/>
        </w:rPr>
        <w:t>U studiji faze III novodijagnostikovane HML u hroničnoj fazi, nakon najmanje 12 m</w:t>
      </w:r>
      <w:r w:rsidR="00DB098F" w:rsidRPr="00F47622">
        <w:rPr>
          <w:noProof/>
          <w:sz w:val="22"/>
          <w:szCs w:val="22"/>
          <w:lang w:val="sr-Latn-ME"/>
        </w:rPr>
        <w:t>j</w:t>
      </w:r>
      <w:r w:rsidRPr="00F47622">
        <w:rPr>
          <w:noProof/>
          <w:sz w:val="22"/>
          <w:szCs w:val="22"/>
          <w:lang w:val="sr-Latn-ME"/>
        </w:rPr>
        <w:t>eseci praćenja kod pacijenata koji su uzimali dasatinib prijavljene su sl</w:t>
      </w:r>
      <w:r w:rsidR="000D299C" w:rsidRPr="00F47622">
        <w:rPr>
          <w:noProof/>
          <w:sz w:val="22"/>
          <w:szCs w:val="22"/>
          <w:lang w:val="sr-Latn-ME"/>
        </w:rPr>
        <w:t>j</w:t>
      </w:r>
      <w:r w:rsidRPr="00F47622">
        <w:rPr>
          <w:noProof/>
          <w:sz w:val="22"/>
          <w:szCs w:val="22"/>
          <w:lang w:val="sr-Latn-ME"/>
        </w:rPr>
        <w:t>edeće laboratorijske abnormalnosti gradusa 3 i 4: neutropenija (21%), trombocitopenija (19%) i anemija (10%). Nakon najmanje 60 m</w:t>
      </w:r>
      <w:r w:rsidR="00DB098F" w:rsidRPr="00F47622">
        <w:rPr>
          <w:noProof/>
          <w:sz w:val="22"/>
          <w:szCs w:val="22"/>
          <w:lang w:val="sr-Latn-ME"/>
        </w:rPr>
        <w:t>j</w:t>
      </w:r>
      <w:r w:rsidRPr="00F47622">
        <w:rPr>
          <w:noProof/>
          <w:sz w:val="22"/>
          <w:szCs w:val="22"/>
          <w:lang w:val="sr-Latn-ME"/>
        </w:rPr>
        <w:t>eseci praćenja, kumulativna stopa neutropenije bila je 29%, trombocitopenije 22% i anemije 13%.</w:t>
      </w:r>
    </w:p>
    <w:p w14:paraId="0E33CBCA" w14:textId="77777777" w:rsidR="009E5952" w:rsidRPr="00F47622" w:rsidRDefault="009E5952" w:rsidP="00571531">
      <w:pPr>
        <w:tabs>
          <w:tab w:val="left" w:pos="284"/>
        </w:tabs>
        <w:jc w:val="both"/>
        <w:rPr>
          <w:noProof/>
          <w:sz w:val="22"/>
          <w:szCs w:val="22"/>
          <w:lang w:val="sr-Latn-ME"/>
        </w:rPr>
      </w:pPr>
    </w:p>
    <w:p w14:paraId="72F39E35" w14:textId="03FCA432" w:rsidR="004D03FC" w:rsidRPr="00F47622" w:rsidRDefault="004D03FC" w:rsidP="00571531">
      <w:pPr>
        <w:tabs>
          <w:tab w:val="left" w:pos="284"/>
        </w:tabs>
        <w:jc w:val="both"/>
        <w:rPr>
          <w:noProof/>
          <w:sz w:val="22"/>
          <w:szCs w:val="22"/>
          <w:lang w:val="sr-Latn-ME"/>
        </w:rPr>
      </w:pPr>
      <w:r w:rsidRPr="00F47622">
        <w:rPr>
          <w:noProof/>
          <w:sz w:val="22"/>
          <w:szCs w:val="22"/>
          <w:lang w:val="sr-Latn-ME"/>
        </w:rPr>
        <w:t>Nakon najmanje 12 m</w:t>
      </w:r>
      <w:r w:rsidR="00DB098F" w:rsidRPr="00F47622">
        <w:rPr>
          <w:noProof/>
          <w:sz w:val="22"/>
          <w:szCs w:val="22"/>
          <w:lang w:val="sr-Latn-ME"/>
        </w:rPr>
        <w:t>j</w:t>
      </w:r>
      <w:r w:rsidRPr="00F47622">
        <w:rPr>
          <w:noProof/>
          <w:sz w:val="22"/>
          <w:szCs w:val="22"/>
          <w:lang w:val="sr-Latn-ME"/>
        </w:rPr>
        <w:t>eseci praćenja pacijenata sa novodijagnostikovanom HML u hroničnoj fazi l</w:t>
      </w:r>
      <w:r w:rsidR="00DB098F" w:rsidRPr="00F47622">
        <w:rPr>
          <w:noProof/>
          <w:sz w:val="22"/>
          <w:szCs w:val="22"/>
          <w:lang w:val="sr-Latn-ME"/>
        </w:rPr>
        <w:t>ij</w:t>
      </w:r>
      <w:r w:rsidRPr="00F47622">
        <w:rPr>
          <w:noProof/>
          <w:sz w:val="22"/>
          <w:szCs w:val="22"/>
          <w:lang w:val="sr-Latn-ME"/>
        </w:rPr>
        <w:t>ečenih dasatinibom kod kojih se javila mijelosupresija gradusa 3 ili 4 do oporavka je obično došlo nakon kratkog prekida terapije i/ili nakon smanjenja doze l</w:t>
      </w:r>
      <w:r w:rsidR="00DB098F" w:rsidRPr="00F47622">
        <w:rPr>
          <w:noProof/>
          <w:sz w:val="22"/>
          <w:szCs w:val="22"/>
          <w:lang w:val="sr-Latn-ME"/>
        </w:rPr>
        <w:t>ij</w:t>
      </w:r>
      <w:r w:rsidRPr="00F47622">
        <w:rPr>
          <w:noProof/>
          <w:sz w:val="22"/>
          <w:szCs w:val="22"/>
          <w:lang w:val="sr-Latn-ME"/>
        </w:rPr>
        <w:t>eka, dok je terapija trajno prekinuta kod 1,6% pacijenata. Nakon najmanje 60 m</w:t>
      </w:r>
      <w:r w:rsidR="00DB098F" w:rsidRPr="00F47622">
        <w:rPr>
          <w:noProof/>
          <w:sz w:val="22"/>
          <w:szCs w:val="22"/>
          <w:lang w:val="sr-Latn-ME"/>
        </w:rPr>
        <w:t>j</w:t>
      </w:r>
      <w:r w:rsidRPr="00F47622">
        <w:rPr>
          <w:noProof/>
          <w:sz w:val="22"/>
          <w:szCs w:val="22"/>
          <w:lang w:val="sr-Latn-ME"/>
        </w:rPr>
        <w:t>eseci praćenja kumulativna stopa trajnog prekida terapije zbog mijelosupresije gradusa 3 ili 4 iznosila je 2,3%.</w:t>
      </w:r>
    </w:p>
    <w:p w14:paraId="5A3CD75B" w14:textId="77777777" w:rsidR="009E5952" w:rsidRPr="00F47622" w:rsidRDefault="009E5952" w:rsidP="00571531">
      <w:pPr>
        <w:tabs>
          <w:tab w:val="left" w:pos="284"/>
        </w:tabs>
        <w:jc w:val="both"/>
        <w:rPr>
          <w:noProof/>
          <w:sz w:val="22"/>
          <w:szCs w:val="22"/>
          <w:lang w:val="sr-Latn-ME"/>
        </w:rPr>
      </w:pPr>
    </w:p>
    <w:p w14:paraId="07093AD6" w14:textId="17A59A23" w:rsidR="004D03FC" w:rsidRPr="00F47622" w:rsidRDefault="004D03FC" w:rsidP="00571531">
      <w:pPr>
        <w:tabs>
          <w:tab w:val="left" w:pos="284"/>
        </w:tabs>
        <w:jc w:val="both"/>
        <w:rPr>
          <w:noProof/>
          <w:sz w:val="22"/>
          <w:szCs w:val="22"/>
          <w:lang w:val="sr-Latn-ME"/>
        </w:rPr>
      </w:pPr>
      <w:r w:rsidRPr="00F47622">
        <w:rPr>
          <w:noProof/>
          <w:sz w:val="22"/>
          <w:szCs w:val="22"/>
          <w:lang w:val="sr-Latn-ME"/>
        </w:rPr>
        <w:t>Kod pacijenata sa HML koji su rezistentni ili ne podnose prethodnu terapiju imatinibom, citopenije (trombocitopenija, neutropenija i anemija) su bile dosl</w:t>
      </w:r>
      <w:r w:rsidR="000D299C" w:rsidRPr="00F47622">
        <w:rPr>
          <w:noProof/>
          <w:sz w:val="22"/>
          <w:szCs w:val="22"/>
          <w:lang w:val="sr-Latn-ME"/>
        </w:rPr>
        <w:t>j</w:t>
      </w:r>
      <w:r w:rsidRPr="00F47622">
        <w:rPr>
          <w:noProof/>
          <w:sz w:val="22"/>
          <w:szCs w:val="22"/>
          <w:lang w:val="sr-Latn-ME"/>
        </w:rPr>
        <w:t>edan nalaz. Međutim, pojava citopenije takođe je jasno zavisila od stadijuma bolesti. Učestalost hematoloških abnormalnosti gradusa 3 i 4 prikazana je u Tabeli 8.</w:t>
      </w:r>
    </w:p>
    <w:p w14:paraId="0822E6A8" w14:textId="77777777" w:rsidR="004D03FC" w:rsidRPr="00F47622" w:rsidRDefault="004D03FC" w:rsidP="00571531">
      <w:pPr>
        <w:tabs>
          <w:tab w:val="left" w:pos="284"/>
        </w:tabs>
        <w:jc w:val="both"/>
        <w:rPr>
          <w:noProof/>
          <w:sz w:val="22"/>
          <w:szCs w:val="22"/>
          <w:lang w:val="sr-Latn-ME"/>
        </w:rPr>
      </w:pPr>
    </w:p>
    <w:p w14:paraId="3DF77660" w14:textId="77777777" w:rsidR="004D03FC" w:rsidRPr="00F47622" w:rsidRDefault="004D03FC" w:rsidP="00571531">
      <w:pPr>
        <w:tabs>
          <w:tab w:val="left" w:pos="284"/>
        </w:tabs>
        <w:jc w:val="both"/>
        <w:rPr>
          <w:b/>
          <w:bCs/>
          <w:noProof/>
          <w:sz w:val="22"/>
          <w:szCs w:val="22"/>
          <w:vertAlign w:val="superscript"/>
          <w:lang w:val="sr-Latn-ME"/>
        </w:rPr>
      </w:pPr>
      <w:r w:rsidRPr="00F47622">
        <w:rPr>
          <w:b/>
          <w:bCs/>
          <w:noProof/>
          <w:sz w:val="22"/>
          <w:szCs w:val="22"/>
          <w:lang w:val="sr-Latn-ME"/>
        </w:rPr>
        <w:t>Tabela 8: Hematološke abnormalnosti laboratorijskih testova 3./4. CTC gradusa u kliničkim studijama kod pacijenata koji su rezistentni ili nisu podnosili prethodnu terapiju imatinibom</w:t>
      </w:r>
      <w:r w:rsidRPr="00F47622">
        <w:rPr>
          <w:b/>
          <w:bCs/>
          <w:noProof/>
          <w:sz w:val="22"/>
          <w:szCs w:val="22"/>
          <w:vertAlign w:val="superscript"/>
          <w:lang w:val="sr-Latn-ME"/>
        </w:rPr>
        <w:t>a</w:t>
      </w:r>
    </w:p>
    <w:p w14:paraId="59851551" w14:textId="77777777" w:rsidR="004D03FC" w:rsidRPr="00F47622" w:rsidRDefault="004D03FC" w:rsidP="00571531">
      <w:pPr>
        <w:tabs>
          <w:tab w:val="left" w:pos="284"/>
        </w:tabs>
        <w:jc w:val="both"/>
        <w:rPr>
          <w:b/>
          <w:bCs/>
          <w:noProof/>
          <w:sz w:val="22"/>
          <w:szCs w:val="22"/>
          <w:vertAlign w:val="superscript"/>
          <w:lang w:val="sr-Latn-ME"/>
        </w:rPr>
      </w:pPr>
    </w:p>
    <w:tbl>
      <w:tblPr>
        <w:tblStyle w:val="TableGrid"/>
        <w:tblW w:w="5000" w:type="pct"/>
        <w:tblCellMar>
          <w:left w:w="85" w:type="dxa"/>
          <w:right w:w="85" w:type="dxa"/>
        </w:tblCellMar>
        <w:tblLook w:val="04A0" w:firstRow="1" w:lastRow="0" w:firstColumn="1" w:lastColumn="0" w:noHBand="0" w:noVBand="1"/>
      </w:tblPr>
      <w:tblGrid>
        <w:gridCol w:w="2228"/>
        <w:gridCol w:w="1584"/>
        <w:gridCol w:w="1751"/>
        <w:gridCol w:w="1751"/>
        <w:gridCol w:w="1749"/>
      </w:tblGrid>
      <w:tr w:rsidR="004D03FC" w:rsidRPr="00F47622" w14:paraId="5DF4F5F5" w14:textId="77777777" w:rsidTr="00571531">
        <w:trPr>
          <w:trHeight w:val="227"/>
        </w:trPr>
        <w:tc>
          <w:tcPr>
            <w:tcW w:w="1229" w:type="pct"/>
          </w:tcPr>
          <w:p w14:paraId="618FB976" w14:textId="77777777" w:rsidR="004D03FC" w:rsidRPr="00F47622" w:rsidRDefault="004D03FC" w:rsidP="00571531">
            <w:pPr>
              <w:tabs>
                <w:tab w:val="left" w:pos="284"/>
              </w:tabs>
              <w:jc w:val="both"/>
              <w:rPr>
                <w:b/>
                <w:bCs/>
                <w:noProof/>
                <w:sz w:val="22"/>
                <w:szCs w:val="22"/>
                <w:lang w:val="sr-Latn-ME"/>
              </w:rPr>
            </w:pPr>
          </w:p>
        </w:tc>
        <w:tc>
          <w:tcPr>
            <w:tcW w:w="874" w:type="pct"/>
            <w:vAlign w:val="center"/>
          </w:tcPr>
          <w:p w14:paraId="61CAD96E"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Hronična</w:t>
            </w:r>
          </w:p>
          <w:p w14:paraId="3E042A93"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faza</w:t>
            </w:r>
          </w:p>
          <w:p w14:paraId="40E22C88"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 = 165)</w:t>
            </w:r>
            <w:r w:rsidRPr="00F47622">
              <w:rPr>
                <w:b/>
                <w:bCs/>
                <w:noProof/>
                <w:sz w:val="22"/>
                <w:szCs w:val="22"/>
                <w:vertAlign w:val="superscript"/>
                <w:lang w:val="sr-Latn-ME"/>
              </w:rPr>
              <w:t>b</w:t>
            </w:r>
          </w:p>
        </w:tc>
        <w:tc>
          <w:tcPr>
            <w:tcW w:w="966" w:type="pct"/>
            <w:vAlign w:val="center"/>
          </w:tcPr>
          <w:p w14:paraId="3FD34329"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Ubrzana faza</w:t>
            </w:r>
          </w:p>
          <w:p w14:paraId="26C448FF"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 = 157)</w:t>
            </w:r>
            <w:r w:rsidRPr="00F47622">
              <w:rPr>
                <w:b/>
                <w:bCs/>
                <w:noProof/>
                <w:sz w:val="22"/>
                <w:szCs w:val="22"/>
                <w:vertAlign w:val="superscript"/>
                <w:lang w:val="sr-Latn-ME"/>
              </w:rPr>
              <w:t>c</w:t>
            </w:r>
          </w:p>
        </w:tc>
        <w:tc>
          <w:tcPr>
            <w:tcW w:w="966" w:type="pct"/>
            <w:vAlign w:val="center"/>
          </w:tcPr>
          <w:p w14:paraId="533134F4"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Mijeloidna blastna faza</w:t>
            </w:r>
          </w:p>
          <w:p w14:paraId="21C95813"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 = 74)</w:t>
            </w:r>
            <w:r w:rsidRPr="00F47622">
              <w:rPr>
                <w:b/>
                <w:bCs/>
                <w:noProof/>
                <w:sz w:val="22"/>
                <w:szCs w:val="22"/>
                <w:vertAlign w:val="superscript"/>
                <w:lang w:val="sr-Latn-ME"/>
              </w:rPr>
              <w:t>c</w:t>
            </w:r>
          </w:p>
        </w:tc>
        <w:tc>
          <w:tcPr>
            <w:tcW w:w="966" w:type="pct"/>
            <w:vAlign w:val="center"/>
          </w:tcPr>
          <w:p w14:paraId="444485CD"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Limfoidna blastna faza i Ph+ ALL</w:t>
            </w:r>
          </w:p>
          <w:p w14:paraId="13CDEC75"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(n = 168)</w:t>
            </w:r>
            <w:r w:rsidRPr="00F47622">
              <w:rPr>
                <w:b/>
                <w:bCs/>
                <w:noProof/>
                <w:sz w:val="22"/>
                <w:szCs w:val="22"/>
                <w:vertAlign w:val="superscript"/>
                <w:lang w:val="sr-Latn-ME"/>
              </w:rPr>
              <w:t>c</w:t>
            </w:r>
          </w:p>
        </w:tc>
      </w:tr>
      <w:tr w:rsidR="004D03FC" w:rsidRPr="00F47622" w14:paraId="5C86B607" w14:textId="77777777" w:rsidTr="00571531">
        <w:trPr>
          <w:trHeight w:val="227"/>
        </w:trPr>
        <w:tc>
          <w:tcPr>
            <w:tcW w:w="1229" w:type="pct"/>
          </w:tcPr>
          <w:p w14:paraId="198C8D5A" w14:textId="77777777" w:rsidR="004D03FC" w:rsidRPr="00F47622" w:rsidRDefault="004D03FC" w:rsidP="00571531">
            <w:pPr>
              <w:tabs>
                <w:tab w:val="left" w:pos="284"/>
              </w:tabs>
              <w:jc w:val="both"/>
              <w:rPr>
                <w:b/>
                <w:bCs/>
                <w:noProof/>
                <w:sz w:val="22"/>
                <w:szCs w:val="22"/>
                <w:lang w:val="sr-Latn-ME"/>
              </w:rPr>
            </w:pPr>
          </w:p>
        </w:tc>
        <w:tc>
          <w:tcPr>
            <w:tcW w:w="3771" w:type="pct"/>
            <w:gridSpan w:val="4"/>
            <w:vAlign w:val="center"/>
          </w:tcPr>
          <w:p w14:paraId="401764E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Procenat (%) pacijenata</w:t>
            </w:r>
          </w:p>
        </w:tc>
      </w:tr>
      <w:tr w:rsidR="004D03FC" w:rsidRPr="00F47622" w14:paraId="40D2E166" w14:textId="77777777" w:rsidTr="00571531">
        <w:trPr>
          <w:trHeight w:val="227"/>
        </w:trPr>
        <w:tc>
          <w:tcPr>
            <w:tcW w:w="1229" w:type="pct"/>
          </w:tcPr>
          <w:p w14:paraId="370208A7" w14:textId="77777777" w:rsidR="004D03FC" w:rsidRPr="00F47622" w:rsidRDefault="004D03FC" w:rsidP="00571531">
            <w:pPr>
              <w:tabs>
                <w:tab w:val="left" w:pos="284"/>
              </w:tabs>
              <w:jc w:val="both"/>
              <w:rPr>
                <w:b/>
                <w:bCs/>
                <w:noProof/>
                <w:sz w:val="22"/>
                <w:szCs w:val="22"/>
                <w:lang w:val="sr-Latn-ME"/>
              </w:rPr>
            </w:pPr>
            <w:r w:rsidRPr="00F47622">
              <w:rPr>
                <w:b/>
                <w:bCs/>
                <w:noProof/>
                <w:sz w:val="22"/>
                <w:szCs w:val="22"/>
                <w:lang w:val="sr-Latn-ME"/>
              </w:rPr>
              <w:t>Hematološki parametri</w:t>
            </w:r>
          </w:p>
        </w:tc>
        <w:tc>
          <w:tcPr>
            <w:tcW w:w="874" w:type="pct"/>
          </w:tcPr>
          <w:p w14:paraId="6412CDE6" w14:textId="77777777" w:rsidR="004D03FC" w:rsidRPr="00F47622" w:rsidRDefault="004D03FC" w:rsidP="00571531">
            <w:pPr>
              <w:tabs>
                <w:tab w:val="left" w:pos="284"/>
              </w:tabs>
              <w:jc w:val="both"/>
              <w:rPr>
                <w:b/>
                <w:bCs/>
                <w:noProof/>
                <w:sz w:val="22"/>
                <w:szCs w:val="22"/>
                <w:lang w:val="sr-Latn-ME"/>
              </w:rPr>
            </w:pPr>
          </w:p>
        </w:tc>
        <w:tc>
          <w:tcPr>
            <w:tcW w:w="966" w:type="pct"/>
          </w:tcPr>
          <w:p w14:paraId="4071EB96" w14:textId="77777777" w:rsidR="004D03FC" w:rsidRPr="00F47622" w:rsidRDefault="004D03FC" w:rsidP="00571531">
            <w:pPr>
              <w:tabs>
                <w:tab w:val="left" w:pos="284"/>
              </w:tabs>
              <w:jc w:val="both"/>
              <w:rPr>
                <w:b/>
                <w:bCs/>
                <w:noProof/>
                <w:sz w:val="22"/>
                <w:szCs w:val="22"/>
                <w:lang w:val="sr-Latn-ME"/>
              </w:rPr>
            </w:pPr>
          </w:p>
        </w:tc>
        <w:tc>
          <w:tcPr>
            <w:tcW w:w="966" w:type="pct"/>
          </w:tcPr>
          <w:p w14:paraId="6D67BD12" w14:textId="77777777" w:rsidR="004D03FC" w:rsidRPr="00F47622" w:rsidRDefault="004D03FC" w:rsidP="00571531">
            <w:pPr>
              <w:tabs>
                <w:tab w:val="left" w:pos="284"/>
              </w:tabs>
              <w:jc w:val="both"/>
              <w:rPr>
                <w:b/>
                <w:bCs/>
                <w:noProof/>
                <w:sz w:val="22"/>
                <w:szCs w:val="22"/>
                <w:lang w:val="sr-Latn-ME"/>
              </w:rPr>
            </w:pPr>
          </w:p>
        </w:tc>
        <w:tc>
          <w:tcPr>
            <w:tcW w:w="966" w:type="pct"/>
          </w:tcPr>
          <w:p w14:paraId="3FCD44BD" w14:textId="77777777" w:rsidR="004D03FC" w:rsidRPr="00F47622" w:rsidRDefault="004D03FC" w:rsidP="00571531">
            <w:pPr>
              <w:tabs>
                <w:tab w:val="left" w:pos="284"/>
              </w:tabs>
              <w:jc w:val="both"/>
              <w:rPr>
                <w:b/>
                <w:bCs/>
                <w:noProof/>
                <w:sz w:val="22"/>
                <w:szCs w:val="22"/>
                <w:lang w:val="sr-Latn-ME"/>
              </w:rPr>
            </w:pPr>
          </w:p>
        </w:tc>
      </w:tr>
      <w:tr w:rsidR="004D03FC" w:rsidRPr="00F47622" w14:paraId="419846CD" w14:textId="77777777" w:rsidTr="00571531">
        <w:trPr>
          <w:trHeight w:val="227"/>
        </w:trPr>
        <w:tc>
          <w:tcPr>
            <w:tcW w:w="1229" w:type="pct"/>
          </w:tcPr>
          <w:p w14:paraId="751DDE9E"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Neutropenija</w:t>
            </w:r>
          </w:p>
        </w:tc>
        <w:tc>
          <w:tcPr>
            <w:tcW w:w="874" w:type="pct"/>
            <w:vAlign w:val="center"/>
          </w:tcPr>
          <w:p w14:paraId="15F2481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36</w:t>
            </w:r>
          </w:p>
        </w:tc>
        <w:tc>
          <w:tcPr>
            <w:tcW w:w="966" w:type="pct"/>
            <w:vAlign w:val="center"/>
          </w:tcPr>
          <w:p w14:paraId="0AC3609D"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58</w:t>
            </w:r>
          </w:p>
        </w:tc>
        <w:tc>
          <w:tcPr>
            <w:tcW w:w="966" w:type="pct"/>
            <w:vAlign w:val="center"/>
          </w:tcPr>
          <w:p w14:paraId="045E0F80"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77</w:t>
            </w:r>
          </w:p>
        </w:tc>
        <w:tc>
          <w:tcPr>
            <w:tcW w:w="966" w:type="pct"/>
            <w:vAlign w:val="center"/>
          </w:tcPr>
          <w:p w14:paraId="2785584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76</w:t>
            </w:r>
          </w:p>
        </w:tc>
      </w:tr>
      <w:tr w:rsidR="004D03FC" w:rsidRPr="00F47622" w14:paraId="2ACB0488" w14:textId="77777777" w:rsidTr="00571531">
        <w:trPr>
          <w:trHeight w:val="227"/>
        </w:trPr>
        <w:tc>
          <w:tcPr>
            <w:tcW w:w="1229" w:type="pct"/>
          </w:tcPr>
          <w:p w14:paraId="09E10A5B"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Trombocitopenija</w:t>
            </w:r>
          </w:p>
        </w:tc>
        <w:tc>
          <w:tcPr>
            <w:tcW w:w="874" w:type="pct"/>
            <w:vAlign w:val="center"/>
          </w:tcPr>
          <w:p w14:paraId="1956FD6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23</w:t>
            </w:r>
          </w:p>
        </w:tc>
        <w:tc>
          <w:tcPr>
            <w:tcW w:w="966" w:type="pct"/>
            <w:vAlign w:val="center"/>
          </w:tcPr>
          <w:p w14:paraId="39444909"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63</w:t>
            </w:r>
          </w:p>
        </w:tc>
        <w:tc>
          <w:tcPr>
            <w:tcW w:w="966" w:type="pct"/>
            <w:vAlign w:val="center"/>
          </w:tcPr>
          <w:p w14:paraId="0BB2B85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78</w:t>
            </w:r>
          </w:p>
        </w:tc>
        <w:tc>
          <w:tcPr>
            <w:tcW w:w="966" w:type="pct"/>
            <w:vAlign w:val="center"/>
          </w:tcPr>
          <w:p w14:paraId="62567B74"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74</w:t>
            </w:r>
          </w:p>
        </w:tc>
      </w:tr>
      <w:tr w:rsidR="004D03FC" w:rsidRPr="00F47622" w14:paraId="439ADF81" w14:textId="77777777" w:rsidTr="00571531">
        <w:trPr>
          <w:trHeight w:val="227"/>
        </w:trPr>
        <w:tc>
          <w:tcPr>
            <w:tcW w:w="1229" w:type="pct"/>
          </w:tcPr>
          <w:p w14:paraId="4979A4C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Anemija</w:t>
            </w:r>
          </w:p>
        </w:tc>
        <w:tc>
          <w:tcPr>
            <w:tcW w:w="874" w:type="pct"/>
            <w:vAlign w:val="center"/>
          </w:tcPr>
          <w:p w14:paraId="5AB267AA"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13</w:t>
            </w:r>
          </w:p>
        </w:tc>
        <w:tc>
          <w:tcPr>
            <w:tcW w:w="966" w:type="pct"/>
            <w:vAlign w:val="center"/>
          </w:tcPr>
          <w:p w14:paraId="093FBFA6"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47</w:t>
            </w:r>
          </w:p>
        </w:tc>
        <w:tc>
          <w:tcPr>
            <w:tcW w:w="966" w:type="pct"/>
            <w:vAlign w:val="center"/>
          </w:tcPr>
          <w:p w14:paraId="6DA80371"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74</w:t>
            </w:r>
          </w:p>
        </w:tc>
        <w:tc>
          <w:tcPr>
            <w:tcW w:w="966" w:type="pct"/>
            <w:vAlign w:val="center"/>
          </w:tcPr>
          <w:p w14:paraId="6198F27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44</w:t>
            </w:r>
          </w:p>
        </w:tc>
      </w:tr>
    </w:tbl>
    <w:p w14:paraId="277D1FA5" w14:textId="77777777" w:rsidR="004D03FC" w:rsidRPr="00F47622" w:rsidRDefault="004D03FC" w:rsidP="00571531">
      <w:pPr>
        <w:tabs>
          <w:tab w:val="left" w:pos="284"/>
        </w:tabs>
        <w:jc w:val="both"/>
        <w:rPr>
          <w:b/>
          <w:bCs/>
          <w:noProof/>
          <w:sz w:val="22"/>
          <w:szCs w:val="22"/>
          <w:lang w:val="sr-Latn-ME"/>
        </w:rPr>
      </w:pPr>
    </w:p>
    <w:p w14:paraId="0633D73C" w14:textId="77777777"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a</w:t>
      </w:r>
      <w:r w:rsidRPr="00F47622">
        <w:rPr>
          <w:noProof/>
          <w:sz w:val="22"/>
          <w:szCs w:val="22"/>
          <w:lang w:val="sr-Latn-ME"/>
        </w:rPr>
        <w:t xml:space="preserve"> Rezultati studije optimizacije doze faze III prijavljeni nakon 2 godine praćenja u sklopu studije.</w:t>
      </w:r>
    </w:p>
    <w:p w14:paraId="0DD4C78E" w14:textId="238EC9EA"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b</w:t>
      </w:r>
      <w:r w:rsidRPr="00F47622">
        <w:rPr>
          <w:noProof/>
          <w:sz w:val="22"/>
          <w:szCs w:val="22"/>
          <w:lang w:val="sr-Latn-ME"/>
        </w:rPr>
        <w:t xml:space="preserve"> Rezultati studije CA180-034 pri prim</w:t>
      </w:r>
      <w:r w:rsidR="00DB098F" w:rsidRPr="00F47622">
        <w:rPr>
          <w:noProof/>
          <w:sz w:val="22"/>
          <w:szCs w:val="22"/>
          <w:lang w:val="sr-Latn-ME"/>
        </w:rPr>
        <w:t>j</w:t>
      </w:r>
      <w:r w:rsidRPr="00F47622">
        <w:rPr>
          <w:noProof/>
          <w:sz w:val="22"/>
          <w:szCs w:val="22"/>
          <w:lang w:val="sr-Latn-ME"/>
        </w:rPr>
        <w:t>eni preporučene početne doze od 100 mg jednom dnevno.</w:t>
      </w:r>
    </w:p>
    <w:p w14:paraId="36F85340" w14:textId="37E4EAD4" w:rsidR="004D03FC" w:rsidRPr="00F47622" w:rsidRDefault="004D03FC" w:rsidP="00571531">
      <w:pPr>
        <w:tabs>
          <w:tab w:val="left" w:pos="284"/>
        </w:tabs>
        <w:jc w:val="both"/>
        <w:rPr>
          <w:noProof/>
          <w:sz w:val="22"/>
          <w:szCs w:val="22"/>
          <w:lang w:val="sr-Latn-ME"/>
        </w:rPr>
      </w:pPr>
      <w:r w:rsidRPr="00F47622">
        <w:rPr>
          <w:noProof/>
          <w:sz w:val="22"/>
          <w:szCs w:val="22"/>
          <w:vertAlign w:val="superscript"/>
          <w:lang w:val="sr-Latn-ME"/>
        </w:rPr>
        <w:t>c</w:t>
      </w:r>
      <w:r w:rsidRPr="00F47622">
        <w:rPr>
          <w:noProof/>
          <w:sz w:val="22"/>
          <w:szCs w:val="22"/>
          <w:lang w:val="sr-Latn-ME"/>
        </w:rPr>
        <w:t xml:space="preserve"> Rezultati studije CA180-035 pri prim</w:t>
      </w:r>
      <w:r w:rsidR="00DB098F" w:rsidRPr="00F47622">
        <w:rPr>
          <w:noProof/>
          <w:sz w:val="22"/>
          <w:szCs w:val="22"/>
          <w:lang w:val="sr-Latn-ME"/>
        </w:rPr>
        <w:t>j</w:t>
      </w:r>
      <w:r w:rsidRPr="00F47622">
        <w:rPr>
          <w:noProof/>
          <w:sz w:val="22"/>
          <w:szCs w:val="22"/>
          <w:lang w:val="sr-Latn-ME"/>
        </w:rPr>
        <w:t>eni preporučene početne doze od 140 mg jednom dnevno.</w:t>
      </w:r>
    </w:p>
    <w:p w14:paraId="6F9E8EB8" w14:textId="77777777" w:rsidR="004D03FC" w:rsidRPr="00F47622" w:rsidRDefault="004D03FC" w:rsidP="00571531">
      <w:pPr>
        <w:tabs>
          <w:tab w:val="left" w:pos="284"/>
        </w:tabs>
        <w:jc w:val="both"/>
        <w:rPr>
          <w:noProof/>
          <w:sz w:val="22"/>
          <w:szCs w:val="22"/>
          <w:lang w:val="sr-Latn-ME"/>
        </w:rPr>
      </w:pPr>
      <w:r w:rsidRPr="00F47622">
        <w:rPr>
          <w:noProof/>
          <w:sz w:val="22"/>
          <w:szCs w:val="22"/>
          <w:lang w:val="sr-Latn-ME"/>
        </w:rPr>
        <w:t>CTC gradusi: Neutropenija (gradus 3 ≥ 0,5- &lt; 1,0 x 10</w:t>
      </w:r>
      <w:r w:rsidRPr="00F47622">
        <w:rPr>
          <w:noProof/>
          <w:sz w:val="22"/>
          <w:szCs w:val="22"/>
          <w:vertAlign w:val="superscript"/>
          <w:lang w:val="sr-Latn-ME"/>
        </w:rPr>
        <w:t>9</w:t>
      </w:r>
      <w:r w:rsidRPr="00F47622">
        <w:rPr>
          <w:noProof/>
          <w:sz w:val="22"/>
          <w:szCs w:val="22"/>
          <w:lang w:val="sr-Latn-ME"/>
        </w:rPr>
        <w:t>/L, gradus 4 &lt; 0,5 x 10</w:t>
      </w:r>
      <w:r w:rsidRPr="00F47622">
        <w:rPr>
          <w:noProof/>
          <w:sz w:val="22"/>
          <w:szCs w:val="22"/>
          <w:vertAlign w:val="superscript"/>
          <w:lang w:val="sr-Latn-ME"/>
        </w:rPr>
        <w:t>9</w:t>
      </w:r>
      <w:r w:rsidRPr="00F47622">
        <w:rPr>
          <w:noProof/>
          <w:sz w:val="22"/>
          <w:szCs w:val="22"/>
          <w:lang w:val="sr-Latn-ME"/>
        </w:rPr>
        <w:t>/L); trombocitopenija (gradus 3 ≥ 25 - &lt; 50 x 10</w:t>
      </w:r>
      <w:r w:rsidRPr="00F47622">
        <w:rPr>
          <w:noProof/>
          <w:sz w:val="22"/>
          <w:szCs w:val="22"/>
          <w:vertAlign w:val="superscript"/>
          <w:lang w:val="sr-Latn-ME"/>
        </w:rPr>
        <w:t>9</w:t>
      </w:r>
      <w:r w:rsidRPr="00F47622">
        <w:rPr>
          <w:noProof/>
          <w:sz w:val="22"/>
          <w:szCs w:val="22"/>
          <w:lang w:val="sr-Latn-ME"/>
        </w:rPr>
        <w:t>/L, gradus 4 &lt; 25 x 10</w:t>
      </w:r>
      <w:r w:rsidRPr="00F47622">
        <w:rPr>
          <w:noProof/>
          <w:sz w:val="22"/>
          <w:szCs w:val="22"/>
          <w:vertAlign w:val="superscript"/>
          <w:lang w:val="sr-Latn-ME"/>
        </w:rPr>
        <w:t>9</w:t>
      </w:r>
      <w:r w:rsidRPr="00F47622">
        <w:rPr>
          <w:noProof/>
          <w:sz w:val="22"/>
          <w:szCs w:val="22"/>
          <w:lang w:val="sr-Latn-ME"/>
        </w:rPr>
        <w:t>/L); anemija (hemoglobin gradus 3 ≥ 65 - &lt; 80 g/L, gradus 4 &lt; 65 g/L).</w:t>
      </w:r>
    </w:p>
    <w:p w14:paraId="30D62C32" w14:textId="77777777" w:rsidR="004D03FC" w:rsidRPr="00F47622" w:rsidRDefault="004D03FC" w:rsidP="00571531">
      <w:pPr>
        <w:tabs>
          <w:tab w:val="left" w:pos="284"/>
        </w:tabs>
        <w:jc w:val="both"/>
        <w:rPr>
          <w:noProof/>
          <w:sz w:val="22"/>
          <w:szCs w:val="22"/>
          <w:lang w:val="sr-Latn-ME"/>
        </w:rPr>
      </w:pPr>
    </w:p>
    <w:p w14:paraId="236A3DAD" w14:textId="11215C95" w:rsidR="004D03FC" w:rsidRPr="00F47622" w:rsidRDefault="004D03FC" w:rsidP="00571531">
      <w:pPr>
        <w:tabs>
          <w:tab w:val="left" w:pos="284"/>
        </w:tabs>
        <w:jc w:val="both"/>
        <w:rPr>
          <w:noProof/>
          <w:sz w:val="22"/>
          <w:szCs w:val="22"/>
          <w:lang w:val="sr-Latn-ME"/>
        </w:rPr>
      </w:pPr>
      <w:r w:rsidRPr="00F47622">
        <w:rPr>
          <w:noProof/>
          <w:sz w:val="22"/>
          <w:szCs w:val="22"/>
          <w:lang w:val="sr-Latn-ME"/>
        </w:rPr>
        <w:t>Među pacijentima l</w:t>
      </w:r>
      <w:r w:rsidR="00DB098F" w:rsidRPr="00F47622">
        <w:rPr>
          <w:noProof/>
          <w:sz w:val="22"/>
          <w:szCs w:val="22"/>
          <w:lang w:val="sr-Latn-ME"/>
        </w:rPr>
        <w:t>ij</w:t>
      </w:r>
      <w:r w:rsidRPr="00F47622">
        <w:rPr>
          <w:noProof/>
          <w:sz w:val="22"/>
          <w:szCs w:val="22"/>
          <w:lang w:val="sr-Latn-ME"/>
        </w:rPr>
        <w:t>ečenim dozom od 100 mg jednom dnevno kumulativne citopenije gradusa 3 ili 4 bile su slične u 2. i 5. godini, uključujući: neutropeniju (35% u odnosu na 36%), trombocitopeniju (23% u odnosu na 24%) i anemiju (13% u odnosu na 13%).</w:t>
      </w:r>
    </w:p>
    <w:p w14:paraId="1A7089DF" w14:textId="77777777" w:rsidR="009E5952" w:rsidRPr="00F47622" w:rsidRDefault="009E5952" w:rsidP="00571531">
      <w:pPr>
        <w:tabs>
          <w:tab w:val="left" w:pos="284"/>
        </w:tabs>
        <w:jc w:val="both"/>
        <w:rPr>
          <w:noProof/>
          <w:sz w:val="22"/>
          <w:szCs w:val="22"/>
          <w:lang w:val="sr-Latn-ME"/>
        </w:rPr>
      </w:pPr>
    </w:p>
    <w:p w14:paraId="3DCCE293" w14:textId="71887154" w:rsidR="004D03FC" w:rsidRPr="00F47622" w:rsidRDefault="004D03FC" w:rsidP="00571531">
      <w:pPr>
        <w:tabs>
          <w:tab w:val="left" w:pos="284"/>
        </w:tabs>
        <w:jc w:val="both"/>
        <w:rPr>
          <w:noProof/>
          <w:sz w:val="22"/>
          <w:szCs w:val="22"/>
          <w:lang w:val="sr-Latn-ME"/>
        </w:rPr>
      </w:pPr>
      <w:r w:rsidRPr="00F47622">
        <w:rPr>
          <w:noProof/>
          <w:sz w:val="22"/>
          <w:szCs w:val="22"/>
          <w:lang w:val="sr-Latn-ME"/>
        </w:rPr>
        <w:t>Kod pacijenata kod kojih se razvila mijelosupresija gradusa 3 ili 4, do oporavka je obično došlo nakon kratkih prekida prim</w:t>
      </w:r>
      <w:r w:rsidR="00DB098F" w:rsidRPr="00F47622">
        <w:rPr>
          <w:noProof/>
          <w:sz w:val="22"/>
          <w:szCs w:val="22"/>
          <w:lang w:val="sr-Latn-ME"/>
        </w:rPr>
        <w:t>j</w:t>
      </w:r>
      <w:r w:rsidRPr="00F47622">
        <w:rPr>
          <w:noProof/>
          <w:sz w:val="22"/>
          <w:szCs w:val="22"/>
          <w:lang w:val="sr-Latn-ME"/>
        </w:rPr>
        <w:t>ene l</w:t>
      </w:r>
      <w:r w:rsidR="00DB098F" w:rsidRPr="00F47622">
        <w:rPr>
          <w:noProof/>
          <w:sz w:val="22"/>
          <w:szCs w:val="22"/>
          <w:lang w:val="sr-Latn-ME"/>
        </w:rPr>
        <w:t>ij</w:t>
      </w:r>
      <w:r w:rsidRPr="00F47622">
        <w:rPr>
          <w:noProof/>
          <w:sz w:val="22"/>
          <w:szCs w:val="22"/>
          <w:lang w:val="sr-Latn-ME"/>
        </w:rPr>
        <w:t>eka i/ili smanjenja doze, dok je terapija trajno prekinuta kod 5% pacijenata. Većina pacijenata nastavila je sa terapijom bez daljih dokaza mijelosupresije.</w:t>
      </w:r>
    </w:p>
    <w:p w14:paraId="781CFB3D" w14:textId="77777777" w:rsidR="004D03FC" w:rsidRPr="00F47622" w:rsidRDefault="004D03FC" w:rsidP="00571531">
      <w:pPr>
        <w:tabs>
          <w:tab w:val="left" w:pos="284"/>
        </w:tabs>
        <w:jc w:val="both"/>
        <w:rPr>
          <w:i/>
          <w:iCs/>
          <w:noProof/>
          <w:sz w:val="22"/>
          <w:szCs w:val="22"/>
          <w:lang w:val="sr-Latn-ME"/>
        </w:rPr>
      </w:pPr>
    </w:p>
    <w:p w14:paraId="0ADF4B33" w14:textId="77777777" w:rsidR="004D03FC" w:rsidRPr="00F47622" w:rsidRDefault="004D03FC" w:rsidP="00571531">
      <w:pPr>
        <w:tabs>
          <w:tab w:val="left" w:pos="284"/>
        </w:tabs>
        <w:jc w:val="both"/>
        <w:rPr>
          <w:i/>
          <w:iCs/>
          <w:noProof/>
          <w:sz w:val="22"/>
          <w:szCs w:val="22"/>
          <w:lang w:val="sr-Latn-ME"/>
        </w:rPr>
      </w:pPr>
      <w:r w:rsidRPr="00F47622">
        <w:rPr>
          <w:i/>
          <w:iCs/>
          <w:noProof/>
          <w:sz w:val="22"/>
          <w:szCs w:val="22"/>
          <w:lang w:val="sr-Latn-ME"/>
        </w:rPr>
        <w:t>Biohemijske analize</w:t>
      </w:r>
    </w:p>
    <w:p w14:paraId="335496B4" w14:textId="329250A9" w:rsidR="004D03FC" w:rsidRPr="00F47622" w:rsidRDefault="004D03FC" w:rsidP="00571531">
      <w:pPr>
        <w:tabs>
          <w:tab w:val="left" w:pos="284"/>
        </w:tabs>
        <w:jc w:val="both"/>
        <w:rPr>
          <w:noProof/>
          <w:sz w:val="22"/>
          <w:szCs w:val="22"/>
          <w:lang w:val="sr-Latn-ME"/>
        </w:rPr>
      </w:pPr>
      <w:r w:rsidRPr="00F47622">
        <w:rPr>
          <w:noProof/>
          <w:sz w:val="22"/>
          <w:szCs w:val="22"/>
          <w:lang w:val="sr-Latn-ME"/>
        </w:rPr>
        <w:t>U studiji novodijagnostikovane HML u hroničnoj fazi, nakon najmanje 12 m</w:t>
      </w:r>
      <w:r w:rsidR="00DB098F" w:rsidRPr="00F47622">
        <w:rPr>
          <w:noProof/>
          <w:sz w:val="22"/>
          <w:szCs w:val="22"/>
          <w:lang w:val="sr-Latn-ME"/>
        </w:rPr>
        <w:t>j</w:t>
      </w:r>
      <w:r w:rsidRPr="00F47622">
        <w:rPr>
          <w:noProof/>
          <w:sz w:val="22"/>
          <w:szCs w:val="22"/>
          <w:lang w:val="sr-Latn-ME"/>
        </w:rPr>
        <w:t>eseci praćenja, hipofosfatemija gradusa 3 ili 4 bila je prijavljena kod 4% pacijenata l</w:t>
      </w:r>
      <w:r w:rsidR="00DB098F" w:rsidRPr="00F47622">
        <w:rPr>
          <w:noProof/>
          <w:sz w:val="22"/>
          <w:szCs w:val="22"/>
          <w:lang w:val="sr-Latn-ME"/>
        </w:rPr>
        <w:t>ij</w:t>
      </w:r>
      <w:r w:rsidRPr="00F47622">
        <w:rPr>
          <w:noProof/>
          <w:sz w:val="22"/>
          <w:szCs w:val="22"/>
          <w:lang w:val="sr-Latn-ME"/>
        </w:rPr>
        <w:t>ečenih dasatinibom, dok su povećane vr</w:t>
      </w:r>
      <w:r w:rsidR="00DB098F" w:rsidRPr="00F47622">
        <w:rPr>
          <w:noProof/>
          <w:sz w:val="22"/>
          <w:szCs w:val="22"/>
          <w:lang w:val="sr-Latn-ME"/>
        </w:rPr>
        <w:t>ij</w:t>
      </w:r>
      <w:r w:rsidRPr="00F47622">
        <w:rPr>
          <w:noProof/>
          <w:sz w:val="22"/>
          <w:szCs w:val="22"/>
          <w:lang w:val="sr-Latn-ME"/>
        </w:rPr>
        <w:t xml:space="preserve">ednosti transaminaza, kreatinina i bilirubina gradusa 3 ili 4 bile prijavljene kod ≤1% </w:t>
      </w:r>
      <w:r w:rsidRPr="00F47622">
        <w:rPr>
          <w:noProof/>
          <w:sz w:val="22"/>
          <w:szCs w:val="22"/>
          <w:lang w:val="sr-Latn-ME"/>
        </w:rPr>
        <w:lastRenderedPageBreak/>
        <w:t>pacijenata. Nakon najmanje 60 m</w:t>
      </w:r>
      <w:r w:rsidR="00DB098F" w:rsidRPr="00F47622">
        <w:rPr>
          <w:noProof/>
          <w:sz w:val="22"/>
          <w:szCs w:val="22"/>
          <w:lang w:val="sr-Latn-ME"/>
        </w:rPr>
        <w:t>j</w:t>
      </w:r>
      <w:r w:rsidRPr="00F47622">
        <w:rPr>
          <w:noProof/>
          <w:sz w:val="22"/>
          <w:szCs w:val="22"/>
          <w:lang w:val="sr-Latn-ME"/>
        </w:rPr>
        <w:t>eseci praćenja, kumulativna stopa hipofosfatemije gradusa 3 ili 4 bila je 7%, povećanja kreatinina gradusa 3 ili 4 bila je 1%, a povećanja transaminaza gradusa 3 ili 4 je ostala 1%. Nije bilo prekida terapije dasatinibom zbog tih biohemijskih laboratorijskih parametara.</w:t>
      </w:r>
    </w:p>
    <w:p w14:paraId="4F26538D" w14:textId="77777777" w:rsidR="004D03FC" w:rsidRPr="00F47622" w:rsidRDefault="004D03FC" w:rsidP="00571531">
      <w:pPr>
        <w:tabs>
          <w:tab w:val="left" w:pos="284"/>
        </w:tabs>
        <w:jc w:val="both"/>
        <w:rPr>
          <w:i/>
          <w:iCs/>
          <w:noProof/>
          <w:sz w:val="22"/>
          <w:szCs w:val="22"/>
          <w:lang w:val="sr-Latn-ME"/>
        </w:rPr>
      </w:pPr>
    </w:p>
    <w:p w14:paraId="0C60321A" w14:textId="360A0D02" w:rsidR="004D03FC" w:rsidRPr="00F47622" w:rsidRDefault="004D03FC" w:rsidP="00571531">
      <w:pPr>
        <w:tabs>
          <w:tab w:val="left" w:pos="284"/>
        </w:tabs>
        <w:jc w:val="both"/>
        <w:rPr>
          <w:i/>
          <w:iCs/>
          <w:noProof/>
          <w:sz w:val="22"/>
          <w:szCs w:val="22"/>
          <w:lang w:val="sr-Latn-ME"/>
        </w:rPr>
      </w:pPr>
      <w:r w:rsidRPr="00F47622">
        <w:rPr>
          <w:i/>
          <w:iCs/>
          <w:noProof/>
          <w:sz w:val="22"/>
          <w:szCs w:val="22"/>
          <w:lang w:val="sr-Latn-ME"/>
        </w:rPr>
        <w:t>Dvogodišnje praćenje</w:t>
      </w:r>
    </w:p>
    <w:p w14:paraId="616EB5CF" w14:textId="1F6B989B" w:rsidR="004D03FC" w:rsidRPr="00F47622" w:rsidRDefault="004D03FC" w:rsidP="00571531">
      <w:pPr>
        <w:tabs>
          <w:tab w:val="left" w:pos="284"/>
        </w:tabs>
        <w:jc w:val="both"/>
        <w:rPr>
          <w:noProof/>
          <w:sz w:val="22"/>
          <w:szCs w:val="22"/>
          <w:lang w:val="sr-Latn-ME"/>
        </w:rPr>
      </w:pPr>
      <w:r w:rsidRPr="00F47622">
        <w:rPr>
          <w:noProof/>
          <w:sz w:val="22"/>
          <w:szCs w:val="22"/>
          <w:lang w:val="sr-Latn-ME"/>
        </w:rPr>
        <w:t>Povećanje vr</w:t>
      </w:r>
      <w:r w:rsidR="00DB098F" w:rsidRPr="00F47622">
        <w:rPr>
          <w:noProof/>
          <w:sz w:val="22"/>
          <w:szCs w:val="22"/>
          <w:lang w:val="sr-Latn-ME"/>
        </w:rPr>
        <w:t>ij</w:t>
      </w:r>
      <w:r w:rsidRPr="00F47622">
        <w:rPr>
          <w:noProof/>
          <w:sz w:val="22"/>
          <w:szCs w:val="22"/>
          <w:lang w:val="sr-Latn-ME"/>
        </w:rPr>
        <w:t>ednosti transaminaza ili bilirubina bilo je prijavljeno kod 1% pacijenata sa HML u hroničnoj fazi (koji su rezistentni ili ne podnose imatinib), ali povećanja su bila prijavljena sa povećanom učestalošću od 1 do 7% kod pacijenata u uznapredovaloj fazi HML i Ph+ ALL. To je obično rešavano  smanjenjem doze ili privremenim prekidom terapije. U studiji optimizacije doze faze III u hroničnoj fazi HML, povećanje vr</w:t>
      </w:r>
      <w:r w:rsidR="00DB098F" w:rsidRPr="00F47622">
        <w:rPr>
          <w:noProof/>
          <w:sz w:val="22"/>
          <w:szCs w:val="22"/>
          <w:lang w:val="sr-Latn-ME"/>
        </w:rPr>
        <w:t>ij</w:t>
      </w:r>
      <w:r w:rsidRPr="00F47622">
        <w:rPr>
          <w:noProof/>
          <w:sz w:val="22"/>
          <w:szCs w:val="22"/>
          <w:lang w:val="sr-Latn-ME"/>
        </w:rPr>
        <w:t>ednosti transaminaza ili bilirubina bilo je prijavljeno kod ≤1% pacijenata uz slično nisku učestalost u sve četiri terapijske grupe. U studiji optimizacije doze faze III u uznapredovaloj fazi HML i Ph+ ALL, povećane vr</w:t>
      </w:r>
      <w:r w:rsidR="00DB098F" w:rsidRPr="00F47622">
        <w:rPr>
          <w:noProof/>
          <w:sz w:val="22"/>
          <w:szCs w:val="22"/>
          <w:lang w:val="sr-Latn-ME"/>
        </w:rPr>
        <w:t>ij</w:t>
      </w:r>
      <w:r w:rsidRPr="00F47622">
        <w:rPr>
          <w:noProof/>
          <w:sz w:val="22"/>
          <w:szCs w:val="22"/>
          <w:lang w:val="sr-Latn-ME"/>
        </w:rPr>
        <w:t>ednosti transaminaza ili bilirubina gradusa 3 ili 4 bile su prijavljene kod 1% do 5% pacijenata u svim terapijskim grupama.</w:t>
      </w:r>
    </w:p>
    <w:p w14:paraId="74DA31B5" w14:textId="77777777" w:rsidR="009E5952" w:rsidRPr="00F47622" w:rsidRDefault="009E5952" w:rsidP="00571531">
      <w:pPr>
        <w:tabs>
          <w:tab w:val="left" w:pos="284"/>
        </w:tabs>
        <w:jc w:val="both"/>
        <w:rPr>
          <w:noProof/>
          <w:sz w:val="22"/>
          <w:szCs w:val="22"/>
          <w:lang w:val="sr-Latn-ME"/>
        </w:rPr>
      </w:pPr>
    </w:p>
    <w:p w14:paraId="6F41A009" w14:textId="159AF5F3" w:rsidR="004D03FC" w:rsidRPr="00F47622" w:rsidRDefault="004D03FC" w:rsidP="00571531">
      <w:pPr>
        <w:tabs>
          <w:tab w:val="left" w:pos="284"/>
        </w:tabs>
        <w:jc w:val="both"/>
        <w:rPr>
          <w:noProof/>
          <w:sz w:val="22"/>
          <w:szCs w:val="22"/>
          <w:lang w:val="sr-Latn-ME"/>
        </w:rPr>
      </w:pPr>
      <w:r w:rsidRPr="00F47622">
        <w:rPr>
          <w:noProof/>
          <w:sz w:val="22"/>
          <w:szCs w:val="22"/>
          <w:lang w:val="sr-Latn-ME"/>
        </w:rPr>
        <w:t>Kod približno 5% pacijenata l</w:t>
      </w:r>
      <w:r w:rsidR="00DB098F" w:rsidRPr="00F47622">
        <w:rPr>
          <w:noProof/>
          <w:sz w:val="22"/>
          <w:szCs w:val="22"/>
          <w:lang w:val="sr-Latn-ME"/>
        </w:rPr>
        <w:t>ij</w:t>
      </w:r>
      <w:r w:rsidRPr="00F47622">
        <w:rPr>
          <w:noProof/>
          <w:sz w:val="22"/>
          <w:szCs w:val="22"/>
          <w:lang w:val="sr-Latn-ME"/>
        </w:rPr>
        <w:t>ečenih dasatinibom, koji su imali normalne početne vr</w:t>
      </w:r>
      <w:r w:rsidR="00DB098F" w:rsidRPr="00F47622">
        <w:rPr>
          <w:noProof/>
          <w:sz w:val="22"/>
          <w:szCs w:val="22"/>
          <w:lang w:val="sr-Latn-ME"/>
        </w:rPr>
        <w:t>ij</w:t>
      </w:r>
      <w:r w:rsidRPr="00F47622">
        <w:rPr>
          <w:noProof/>
          <w:sz w:val="22"/>
          <w:szCs w:val="22"/>
          <w:lang w:val="sr-Latn-ME"/>
        </w:rPr>
        <w:t>ednosti kalcijuma, u nekom momentu tokom trajanja studije javila se prolazna hipokalcemija gradusa 3 ili 4. Smanjene vr</w:t>
      </w:r>
      <w:r w:rsidR="00DB098F" w:rsidRPr="00F47622">
        <w:rPr>
          <w:noProof/>
          <w:sz w:val="22"/>
          <w:szCs w:val="22"/>
          <w:lang w:val="sr-Latn-ME"/>
        </w:rPr>
        <w:t>ij</w:t>
      </w:r>
      <w:r w:rsidRPr="00F47622">
        <w:rPr>
          <w:noProof/>
          <w:sz w:val="22"/>
          <w:szCs w:val="22"/>
          <w:lang w:val="sr-Latn-ME"/>
        </w:rPr>
        <w:t>ednosti kalcijuma obično nisu bile povezane sa kliničkim simptomima. Pacijenti koji su razvili hipokalcemiju gradusa 3 ili 4 često su se oporavljali prim</w:t>
      </w:r>
      <w:r w:rsidR="00DB098F" w:rsidRPr="00F47622">
        <w:rPr>
          <w:noProof/>
          <w:sz w:val="22"/>
          <w:szCs w:val="22"/>
          <w:lang w:val="sr-Latn-ME"/>
        </w:rPr>
        <w:t>j</w:t>
      </w:r>
      <w:r w:rsidRPr="00F47622">
        <w:rPr>
          <w:noProof/>
          <w:sz w:val="22"/>
          <w:szCs w:val="22"/>
          <w:lang w:val="sr-Latn-ME"/>
        </w:rPr>
        <w:t>enom oralnih suplemenata kalcijuma.</w:t>
      </w:r>
    </w:p>
    <w:p w14:paraId="58F6AB7A" w14:textId="77777777" w:rsidR="009E5952" w:rsidRPr="00F47622" w:rsidRDefault="009E5952" w:rsidP="00571531">
      <w:pPr>
        <w:tabs>
          <w:tab w:val="left" w:pos="284"/>
        </w:tabs>
        <w:jc w:val="both"/>
        <w:rPr>
          <w:noProof/>
          <w:sz w:val="22"/>
          <w:szCs w:val="22"/>
          <w:lang w:val="sr-Latn-ME"/>
        </w:rPr>
      </w:pPr>
    </w:p>
    <w:p w14:paraId="43A5714E" w14:textId="4D23295D" w:rsidR="004D03FC" w:rsidRPr="00F47622" w:rsidRDefault="004D03FC" w:rsidP="00571531">
      <w:pPr>
        <w:tabs>
          <w:tab w:val="left" w:pos="284"/>
        </w:tabs>
        <w:jc w:val="both"/>
        <w:rPr>
          <w:noProof/>
          <w:sz w:val="22"/>
          <w:szCs w:val="22"/>
          <w:lang w:val="sr-Latn-ME"/>
        </w:rPr>
      </w:pPr>
      <w:r w:rsidRPr="00F47622">
        <w:rPr>
          <w:noProof/>
          <w:sz w:val="22"/>
          <w:szCs w:val="22"/>
          <w:lang w:val="sr-Latn-ME"/>
        </w:rPr>
        <w:t>Hipokalcemija, hipokalemija i hipofosfatemija gradusa 3 ili 4 prijavljene su kod pacijenata u svim fazama HML, ali češće kod pacijenata u mijeloidnoj ili limfoidnoj blastnoj fazi HML i Ph+ ALL. Povećanje kreatinina gradusa 3 ili 4 bilo je prijavljeno kod &lt;1% pacijenata sa HML u hroničnoj fazi i uz povećanu učestalost od 1 do 4% kod pacijenata u uznapredovaloj fazi HML.</w:t>
      </w:r>
    </w:p>
    <w:p w14:paraId="3CF896E0" w14:textId="77777777" w:rsidR="004D03FC" w:rsidRPr="00F47622" w:rsidRDefault="004D03FC" w:rsidP="00571531">
      <w:pPr>
        <w:tabs>
          <w:tab w:val="left" w:pos="284"/>
        </w:tabs>
        <w:jc w:val="both"/>
        <w:rPr>
          <w:noProof/>
          <w:sz w:val="22"/>
          <w:szCs w:val="22"/>
          <w:u w:val="single"/>
          <w:lang w:val="sr-Latn-ME"/>
        </w:rPr>
      </w:pPr>
    </w:p>
    <w:p w14:paraId="27C0EB8A" w14:textId="77777777" w:rsidR="004D03FC" w:rsidRPr="00F47622" w:rsidRDefault="004D03FC" w:rsidP="00571531">
      <w:pPr>
        <w:tabs>
          <w:tab w:val="left" w:pos="284"/>
        </w:tabs>
        <w:jc w:val="both"/>
        <w:rPr>
          <w:noProof/>
          <w:sz w:val="22"/>
          <w:szCs w:val="22"/>
          <w:u w:val="single"/>
          <w:lang w:val="sr-Latn-ME"/>
        </w:rPr>
      </w:pPr>
      <w:r w:rsidRPr="00F47622">
        <w:rPr>
          <w:noProof/>
          <w:sz w:val="22"/>
          <w:szCs w:val="22"/>
          <w:u w:val="single"/>
          <w:lang w:val="sr-Latn-ME"/>
        </w:rPr>
        <w:t>Pedijatrijska populacija</w:t>
      </w:r>
    </w:p>
    <w:p w14:paraId="2F18D0A5" w14:textId="5AD295B6" w:rsidR="004D03FC" w:rsidRPr="00F47622" w:rsidRDefault="004D03FC" w:rsidP="00571531">
      <w:pPr>
        <w:tabs>
          <w:tab w:val="left" w:pos="284"/>
        </w:tabs>
        <w:jc w:val="both"/>
        <w:rPr>
          <w:noProof/>
          <w:sz w:val="22"/>
          <w:szCs w:val="22"/>
          <w:lang w:val="sr-Latn-ME"/>
        </w:rPr>
      </w:pPr>
      <w:r w:rsidRPr="00F47622">
        <w:rPr>
          <w:noProof/>
          <w:sz w:val="22"/>
          <w:szCs w:val="22"/>
          <w:lang w:val="sr-Latn-ME"/>
        </w:rPr>
        <w:t>Bezb</w:t>
      </w:r>
      <w:r w:rsidR="00DB098F" w:rsidRPr="00F47622">
        <w:rPr>
          <w:noProof/>
          <w:sz w:val="22"/>
          <w:szCs w:val="22"/>
          <w:lang w:val="sr-Latn-ME"/>
        </w:rPr>
        <w:t>j</w:t>
      </w:r>
      <w:r w:rsidRPr="00F47622">
        <w:rPr>
          <w:noProof/>
          <w:sz w:val="22"/>
          <w:szCs w:val="22"/>
          <w:lang w:val="sr-Latn-ME"/>
        </w:rPr>
        <w:t>ednosni profil dasatiniba prim</w:t>
      </w:r>
      <w:r w:rsidR="00DB098F" w:rsidRPr="00F47622">
        <w:rPr>
          <w:noProof/>
          <w:sz w:val="22"/>
          <w:szCs w:val="22"/>
          <w:lang w:val="sr-Latn-ME"/>
        </w:rPr>
        <w:t>ij</w:t>
      </w:r>
      <w:r w:rsidRPr="00F47622">
        <w:rPr>
          <w:noProof/>
          <w:sz w:val="22"/>
          <w:szCs w:val="22"/>
          <w:lang w:val="sr-Latn-ME"/>
        </w:rPr>
        <w:t>enjenog u monoterapiji kod pedijatrijskih pacijenata sa Ph+ HML u hroničnoj fazi je bio uporediv sa bezb</w:t>
      </w:r>
      <w:r w:rsidR="00DB098F" w:rsidRPr="00F47622">
        <w:rPr>
          <w:noProof/>
          <w:sz w:val="22"/>
          <w:szCs w:val="22"/>
          <w:lang w:val="sr-Latn-ME"/>
        </w:rPr>
        <w:t>j</w:t>
      </w:r>
      <w:r w:rsidRPr="00F47622">
        <w:rPr>
          <w:noProof/>
          <w:sz w:val="22"/>
          <w:szCs w:val="22"/>
          <w:lang w:val="sr-Latn-ME"/>
        </w:rPr>
        <w:t>ednosnim profilom kod odraslih. Bezb</w:t>
      </w:r>
      <w:r w:rsidR="00DB098F" w:rsidRPr="00F47622">
        <w:rPr>
          <w:noProof/>
          <w:sz w:val="22"/>
          <w:szCs w:val="22"/>
          <w:lang w:val="sr-Latn-ME"/>
        </w:rPr>
        <w:t>j</w:t>
      </w:r>
      <w:r w:rsidRPr="00F47622">
        <w:rPr>
          <w:noProof/>
          <w:sz w:val="22"/>
          <w:szCs w:val="22"/>
          <w:lang w:val="sr-Latn-ME"/>
        </w:rPr>
        <w:t>ednosni profil dasatiniba prim</w:t>
      </w:r>
      <w:r w:rsidR="00DB098F" w:rsidRPr="00F47622">
        <w:rPr>
          <w:noProof/>
          <w:sz w:val="22"/>
          <w:szCs w:val="22"/>
          <w:lang w:val="sr-Latn-ME"/>
        </w:rPr>
        <w:t>ij</w:t>
      </w:r>
      <w:r w:rsidRPr="00F47622">
        <w:rPr>
          <w:noProof/>
          <w:sz w:val="22"/>
          <w:szCs w:val="22"/>
          <w:lang w:val="sr-Latn-ME"/>
        </w:rPr>
        <w:t>enjenog u kombinaciji sa hemoterapijom kod pedijatrijskih pacijenata sa Ph+ ALL bio je u skladu sa poznatim bezb</w:t>
      </w:r>
      <w:r w:rsidR="00DB098F" w:rsidRPr="00F47622">
        <w:rPr>
          <w:noProof/>
          <w:sz w:val="22"/>
          <w:szCs w:val="22"/>
          <w:lang w:val="sr-Latn-ME"/>
        </w:rPr>
        <w:t>j</w:t>
      </w:r>
      <w:r w:rsidRPr="00F47622">
        <w:rPr>
          <w:noProof/>
          <w:sz w:val="22"/>
          <w:szCs w:val="22"/>
          <w:lang w:val="sr-Latn-ME"/>
        </w:rPr>
        <w:t>ednosnim profilom dasatiniba kod odraslih i očekivanim učincima hemoterapije, uz izuzetak niže stope pleuralne efuzije kod pedijatrijskih pacijenata u odnosu na odrasle.</w:t>
      </w:r>
    </w:p>
    <w:p w14:paraId="5FA64A3F" w14:textId="77777777" w:rsidR="009E5952" w:rsidRPr="00F47622" w:rsidRDefault="009E5952" w:rsidP="00571531">
      <w:pPr>
        <w:tabs>
          <w:tab w:val="left" w:pos="284"/>
        </w:tabs>
        <w:jc w:val="both"/>
        <w:rPr>
          <w:noProof/>
          <w:sz w:val="22"/>
          <w:szCs w:val="22"/>
          <w:lang w:val="sr-Latn-ME"/>
        </w:rPr>
      </w:pPr>
    </w:p>
    <w:p w14:paraId="660916AA" w14:textId="5415B3F9" w:rsidR="004D03FC" w:rsidRPr="00F47622" w:rsidRDefault="004D03FC" w:rsidP="00571531">
      <w:pPr>
        <w:tabs>
          <w:tab w:val="left" w:pos="284"/>
        </w:tabs>
        <w:jc w:val="both"/>
        <w:rPr>
          <w:noProof/>
          <w:sz w:val="22"/>
          <w:szCs w:val="22"/>
          <w:lang w:val="sr-Latn-ME"/>
        </w:rPr>
      </w:pPr>
      <w:r w:rsidRPr="00F47622">
        <w:rPr>
          <w:noProof/>
          <w:sz w:val="22"/>
          <w:szCs w:val="22"/>
          <w:lang w:val="sr-Latn-ME"/>
        </w:rPr>
        <w:t>U pedijatrijskim HML studijama stope laboratorijskih abnormalnosti odgovarale su poznatom profilu za laboratorijske parametre kod odraslih.</w:t>
      </w:r>
    </w:p>
    <w:p w14:paraId="228412D7" w14:textId="77777777" w:rsidR="009E5952" w:rsidRPr="00F47622" w:rsidRDefault="009E5952" w:rsidP="00571531">
      <w:pPr>
        <w:tabs>
          <w:tab w:val="left" w:pos="284"/>
        </w:tabs>
        <w:jc w:val="both"/>
        <w:rPr>
          <w:noProof/>
          <w:sz w:val="22"/>
          <w:szCs w:val="22"/>
          <w:lang w:val="sr-Latn-ME"/>
        </w:rPr>
      </w:pPr>
    </w:p>
    <w:p w14:paraId="05B777F7" w14:textId="65B316F1" w:rsidR="004D03FC" w:rsidRPr="00F47622" w:rsidRDefault="004D03FC" w:rsidP="00571531">
      <w:pPr>
        <w:tabs>
          <w:tab w:val="left" w:pos="284"/>
        </w:tabs>
        <w:jc w:val="both"/>
        <w:rPr>
          <w:noProof/>
          <w:sz w:val="22"/>
          <w:szCs w:val="22"/>
          <w:lang w:val="sr-Latn-ME"/>
        </w:rPr>
      </w:pPr>
      <w:r w:rsidRPr="00F47622">
        <w:rPr>
          <w:noProof/>
          <w:sz w:val="22"/>
          <w:szCs w:val="22"/>
          <w:lang w:val="sr-Latn-ME"/>
        </w:rPr>
        <w:t>U pedijatrijskim ALL studijama stope laboratorijskih abnormalnosti odgovarale su poznatom profilu za laboratorijske parametre kod odraslih, u kontekstu pacijenta sa akutnom leukemijom l</w:t>
      </w:r>
      <w:r w:rsidR="00DB098F" w:rsidRPr="00F47622">
        <w:rPr>
          <w:noProof/>
          <w:sz w:val="22"/>
          <w:szCs w:val="22"/>
          <w:lang w:val="sr-Latn-ME"/>
        </w:rPr>
        <w:t>ij</w:t>
      </w:r>
      <w:r w:rsidRPr="00F47622">
        <w:rPr>
          <w:noProof/>
          <w:sz w:val="22"/>
          <w:szCs w:val="22"/>
          <w:lang w:val="sr-Latn-ME"/>
        </w:rPr>
        <w:t>ečenog osnovnim hemoterapijskim režimom.</w:t>
      </w:r>
    </w:p>
    <w:p w14:paraId="6A81EA09" w14:textId="77777777" w:rsidR="004D03FC" w:rsidRPr="00F47622" w:rsidRDefault="004D03FC" w:rsidP="00571531">
      <w:pPr>
        <w:tabs>
          <w:tab w:val="left" w:pos="284"/>
        </w:tabs>
        <w:jc w:val="both"/>
        <w:rPr>
          <w:noProof/>
          <w:sz w:val="22"/>
          <w:szCs w:val="22"/>
          <w:u w:val="single"/>
          <w:lang w:val="sr-Latn-ME"/>
        </w:rPr>
      </w:pPr>
    </w:p>
    <w:p w14:paraId="14FC5B06" w14:textId="77777777" w:rsidR="004D03FC" w:rsidRPr="00F47622" w:rsidRDefault="004D03FC" w:rsidP="00571531">
      <w:pPr>
        <w:tabs>
          <w:tab w:val="left" w:pos="284"/>
        </w:tabs>
        <w:jc w:val="both"/>
        <w:rPr>
          <w:noProof/>
          <w:sz w:val="22"/>
          <w:szCs w:val="22"/>
          <w:u w:val="single"/>
          <w:lang w:val="sr-Latn-ME"/>
        </w:rPr>
      </w:pPr>
      <w:r w:rsidRPr="00F47622">
        <w:rPr>
          <w:noProof/>
          <w:sz w:val="22"/>
          <w:szCs w:val="22"/>
          <w:u w:val="single"/>
          <w:lang w:val="sr-Latn-ME"/>
        </w:rPr>
        <w:t>Posebne populacije</w:t>
      </w:r>
    </w:p>
    <w:p w14:paraId="6599A793" w14:textId="5DA9D48E" w:rsidR="00F47C36" w:rsidRPr="00F47622" w:rsidRDefault="004D03FC" w:rsidP="00571531">
      <w:pPr>
        <w:spacing w:after="200" w:line="276" w:lineRule="auto"/>
        <w:jc w:val="both"/>
        <w:rPr>
          <w:rFonts w:eastAsia="Calibri"/>
          <w:sz w:val="22"/>
          <w:szCs w:val="22"/>
          <w:u w:val="single"/>
          <w:lang w:val="sr-Latn-ME"/>
        </w:rPr>
      </w:pPr>
      <w:r w:rsidRPr="00F47622">
        <w:rPr>
          <w:noProof/>
          <w:sz w:val="22"/>
          <w:szCs w:val="22"/>
          <w:lang w:val="sr-Latn-ME"/>
        </w:rPr>
        <w:t>Dok je bezb</w:t>
      </w:r>
      <w:r w:rsidR="00DB098F" w:rsidRPr="00F47622">
        <w:rPr>
          <w:noProof/>
          <w:sz w:val="22"/>
          <w:szCs w:val="22"/>
          <w:lang w:val="sr-Latn-ME"/>
        </w:rPr>
        <w:t>j</w:t>
      </w:r>
      <w:r w:rsidRPr="00F47622">
        <w:rPr>
          <w:noProof/>
          <w:sz w:val="22"/>
          <w:szCs w:val="22"/>
          <w:lang w:val="sr-Latn-ME"/>
        </w:rPr>
        <w:t>ednosni profil dasatiniba kod starijih osoba bio sličan profilu kod mlađe populacije, kod pacijenata od 65 godina i starijih, v</w:t>
      </w:r>
      <w:r w:rsidR="00DB098F" w:rsidRPr="00F47622">
        <w:rPr>
          <w:noProof/>
          <w:sz w:val="22"/>
          <w:szCs w:val="22"/>
          <w:lang w:val="sr-Latn-ME"/>
        </w:rPr>
        <w:t>j</w:t>
      </w:r>
      <w:r w:rsidRPr="00F47622">
        <w:rPr>
          <w:noProof/>
          <w:sz w:val="22"/>
          <w:szCs w:val="22"/>
          <w:lang w:val="sr-Latn-ME"/>
        </w:rPr>
        <w:t>erovatnija je pojava često prijavljivanih neželjenih dejstava kao što su umor, pleuralna efuzija, dispneja, kašalj, krvarenja u donjem d</w:t>
      </w:r>
      <w:r w:rsidR="00DB098F" w:rsidRPr="00F47622">
        <w:rPr>
          <w:noProof/>
          <w:sz w:val="22"/>
          <w:szCs w:val="22"/>
          <w:lang w:val="sr-Latn-ME"/>
        </w:rPr>
        <w:t>ij</w:t>
      </w:r>
      <w:r w:rsidRPr="00F47622">
        <w:rPr>
          <w:noProof/>
          <w:sz w:val="22"/>
          <w:szCs w:val="22"/>
          <w:lang w:val="sr-Latn-ME"/>
        </w:rPr>
        <w:t>elu gastrointestinalnog trakta i poremećaj apetita, i v</w:t>
      </w:r>
      <w:r w:rsidR="00DB098F" w:rsidRPr="00F47622">
        <w:rPr>
          <w:noProof/>
          <w:sz w:val="22"/>
          <w:szCs w:val="22"/>
          <w:lang w:val="sr-Latn-ME"/>
        </w:rPr>
        <w:t>j</w:t>
      </w:r>
      <w:r w:rsidRPr="00F47622">
        <w:rPr>
          <w:noProof/>
          <w:sz w:val="22"/>
          <w:szCs w:val="22"/>
          <w:lang w:val="sr-Latn-ME"/>
        </w:rPr>
        <w:t>erovatnija je pojava ređe prijavljivanih neželjenih dejstava kao što su distenzija abdomena, vrtoglavica, perikardijalna efuzija, kongestivna srčana insuficijencija i smanjenje t</w:t>
      </w:r>
      <w:r w:rsidR="00DB098F" w:rsidRPr="00F47622">
        <w:rPr>
          <w:noProof/>
          <w:sz w:val="22"/>
          <w:szCs w:val="22"/>
          <w:lang w:val="sr-Latn-ME"/>
        </w:rPr>
        <w:t>j</w:t>
      </w:r>
      <w:r w:rsidRPr="00F47622">
        <w:rPr>
          <w:noProof/>
          <w:sz w:val="22"/>
          <w:szCs w:val="22"/>
          <w:lang w:val="sr-Latn-ME"/>
        </w:rPr>
        <w:t>elesne mase, pa zbog toga starije osobe treba pažljivo pratiti (vid</w:t>
      </w:r>
      <w:r w:rsidR="00DB098F"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4.4).</w:t>
      </w:r>
    </w:p>
    <w:p w14:paraId="42E746E9" w14:textId="4828F05B" w:rsidR="005A23D2" w:rsidRPr="00F47622" w:rsidRDefault="005A23D2" w:rsidP="00571531">
      <w:pPr>
        <w:spacing w:after="200" w:line="276" w:lineRule="auto"/>
        <w:jc w:val="both"/>
        <w:rPr>
          <w:rFonts w:eastAsia="Calibri"/>
          <w:sz w:val="22"/>
          <w:szCs w:val="22"/>
          <w:u w:val="single"/>
          <w:lang w:val="sr-Latn-ME"/>
        </w:rPr>
      </w:pPr>
      <w:r w:rsidRPr="00F47622">
        <w:rPr>
          <w:rFonts w:eastAsia="Calibri"/>
          <w:sz w:val="22"/>
          <w:szCs w:val="22"/>
          <w:u w:val="single"/>
          <w:lang w:val="sr-Latn-ME"/>
        </w:rPr>
        <w:t>Prijavljivanje sumnji na neželjena dejstva</w:t>
      </w:r>
    </w:p>
    <w:p w14:paraId="3D982D50" w14:textId="4E7CD207" w:rsidR="005A23D2" w:rsidRPr="00F47622" w:rsidRDefault="005A23D2" w:rsidP="00571531">
      <w:pPr>
        <w:spacing w:after="200"/>
        <w:jc w:val="both"/>
        <w:rPr>
          <w:rFonts w:eastAsia="Calibri"/>
          <w:sz w:val="22"/>
          <w:szCs w:val="22"/>
          <w:lang w:val="sr-Latn-ME"/>
        </w:rPr>
      </w:pPr>
      <w:r w:rsidRPr="00F47622">
        <w:rPr>
          <w:rFonts w:eastAsia="Calibri"/>
          <w:sz w:val="22"/>
          <w:szCs w:val="22"/>
          <w:lang w:val="sr-Latn-ME"/>
        </w:rPr>
        <w:t>Prijavljivanje neželjenih dejstava nakon dobijanja dozvole je od velikog značaja jer obezbjeđuje kont</w:t>
      </w:r>
      <w:r w:rsidR="00EA5765" w:rsidRPr="00F47622">
        <w:rPr>
          <w:rFonts w:eastAsia="Calibri"/>
          <w:sz w:val="22"/>
          <w:szCs w:val="22"/>
          <w:lang w:val="sr-Latn-ME"/>
        </w:rPr>
        <w:t>inuirano praćenje odnosa korist</w:t>
      </w:r>
      <w:r w:rsidRPr="00F47622">
        <w:rPr>
          <w:rFonts w:eastAsia="Calibri"/>
          <w:sz w:val="22"/>
          <w:szCs w:val="22"/>
          <w:lang w:val="sr-Latn-ME"/>
        </w:rPr>
        <w:t>/rizik primjene lijeka. Zdravstveni radnici treba da prijave svaku sumnju na neželjeno</w:t>
      </w:r>
      <w:r w:rsidR="009B062A" w:rsidRPr="00F47622">
        <w:rPr>
          <w:rFonts w:eastAsia="Calibri"/>
          <w:sz w:val="22"/>
          <w:szCs w:val="22"/>
          <w:lang w:val="sr-Latn-ME"/>
        </w:rPr>
        <w:t xml:space="preserve"> </w:t>
      </w:r>
      <w:r w:rsidRPr="00F47622">
        <w:rPr>
          <w:rFonts w:eastAsia="Calibri"/>
          <w:sz w:val="22"/>
          <w:szCs w:val="22"/>
          <w:lang w:val="sr-Latn-ME"/>
        </w:rPr>
        <w:t xml:space="preserve">dejstvo ovog lijeka </w:t>
      </w:r>
      <w:r w:rsidR="004E70AD" w:rsidRPr="00F47622">
        <w:rPr>
          <w:rFonts w:eastAsia="Calibri"/>
          <w:sz w:val="22"/>
          <w:szCs w:val="22"/>
          <w:lang w:val="sr-Latn-ME"/>
        </w:rPr>
        <w:t>Institutu</w:t>
      </w:r>
      <w:r w:rsidRPr="00F47622">
        <w:rPr>
          <w:rFonts w:eastAsia="Calibri"/>
          <w:sz w:val="22"/>
          <w:szCs w:val="22"/>
          <w:lang w:val="sr-Latn-ME"/>
        </w:rPr>
        <w:t xml:space="preserve"> za ljekove i medicinska sredstva</w:t>
      </w:r>
      <w:r w:rsidR="004E70AD" w:rsidRPr="00F47622">
        <w:rPr>
          <w:rFonts w:eastAsia="Calibri"/>
          <w:sz w:val="22"/>
          <w:szCs w:val="22"/>
          <w:lang w:val="sr-Latn-ME"/>
        </w:rPr>
        <w:t xml:space="preserve"> </w:t>
      </w:r>
      <w:r w:rsidRPr="00F47622">
        <w:rPr>
          <w:rFonts w:eastAsia="Calibri"/>
          <w:sz w:val="22"/>
          <w:szCs w:val="22"/>
          <w:lang w:val="sr-Latn-ME"/>
        </w:rPr>
        <w:t>(</w:t>
      </w:r>
      <w:r w:rsidR="004E70AD" w:rsidRPr="00F47622">
        <w:rPr>
          <w:rFonts w:eastAsia="Calibri"/>
          <w:sz w:val="22"/>
          <w:szCs w:val="22"/>
          <w:lang w:val="sr-Latn-ME"/>
        </w:rPr>
        <w:t>CInMED</w:t>
      </w:r>
      <w:r w:rsidRPr="00F47622">
        <w:rPr>
          <w:rFonts w:eastAsia="Calibri"/>
          <w:sz w:val="22"/>
          <w:szCs w:val="22"/>
          <w:lang w:val="sr-Latn-ME"/>
        </w:rPr>
        <w:t>):</w:t>
      </w:r>
    </w:p>
    <w:p w14:paraId="120F39A5" w14:textId="77777777" w:rsidR="005A23D2" w:rsidRPr="00F47622" w:rsidRDefault="004E70AD" w:rsidP="00571531">
      <w:pPr>
        <w:pStyle w:val="NoSpacing"/>
        <w:jc w:val="both"/>
        <w:rPr>
          <w:rFonts w:eastAsia="Calibri"/>
          <w:sz w:val="22"/>
          <w:szCs w:val="22"/>
          <w:lang w:val="sr-Latn-ME"/>
        </w:rPr>
      </w:pPr>
      <w:r w:rsidRPr="00F47622">
        <w:rPr>
          <w:rFonts w:eastAsia="Calibri"/>
          <w:sz w:val="22"/>
          <w:szCs w:val="22"/>
          <w:lang w:val="sr-Latn-ME"/>
        </w:rPr>
        <w:t xml:space="preserve">Institut </w:t>
      </w:r>
      <w:r w:rsidR="005A23D2" w:rsidRPr="00F47622">
        <w:rPr>
          <w:rFonts w:eastAsia="Calibri"/>
          <w:sz w:val="22"/>
          <w:szCs w:val="22"/>
          <w:lang w:val="sr-Latn-ME"/>
        </w:rPr>
        <w:t xml:space="preserve">za ljekove i medicinska sredstva </w:t>
      </w:r>
    </w:p>
    <w:p w14:paraId="6D2331C6" w14:textId="77777777" w:rsidR="005A23D2" w:rsidRPr="00F47622" w:rsidRDefault="005A23D2" w:rsidP="00571531">
      <w:pPr>
        <w:pStyle w:val="NoSpacing"/>
        <w:jc w:val="both"/>
        <w:rPr>
          <w:rFonts w:eastAsia="Calibri"/>
          <w:sz w:val="22"/>
          <w:szCs w:val="22"/>
          <w:lang w:val="sr-Latn-ME"/>
        </w:rPr>
      </w:pPr>
      <w:r w:rsidRPr="00F47622">
        <w:rPr>
          <w:rFonts w:eastAsia="Calibri"/>
          <w:sz w:val="22"/>
          <w:szCs w:val="22"/>
          <w:lang w:val="sr-Latn-ME"/>
        </w:rPr>
        <w:t xml:space="preserve">Odjeljenje za </w:t>
      </w:r>
      <w:proofErr w:type="spellStart"/>
      <w:r w:rsidRPr="00F47622">
        <w:rPr>
          <w:rFonts w:eastAsia="Calibri"/>
          <w:sz w:val="22"/>
          <w:szCs w:val="22"/>
          <w:lang w:val="sr-Latn-ME"/>
        </w:rPr>
        <w:t>farmakovigilancu</w:t>
      </w:r>
      <w:proofErr w:type="spellEnd"/>
    </w:p>
    <w:p w14:paraId="7A397A07" w14:textId="77777777" w:rsidR="00EA5765" w:rsidRPr="00F47622" w:rsidRDefault="005A23D2" w:rsidP="00571531">
      <w:pPr>
        <w:pStyle w:val="NoSpacing"/>
        <w:jc w:val="both"/>
        <w:rPr>
          <w:rFonts w:eastAsia="Calibri"/>
          <w:sz w:val="22"/>
          <w:szCs w:val="22"/>
          <w:lang w:val="sr-Latn-ME"/>
        </w:rPr>
      </w:pPr>
      <w:r w:rsidRPr="00F47622">
        <w:rPr>
          <w:rFonts w:eastAsia="Calibri"/>
          <w:sz w:val="22"/>
          <w:szCs w:val="22"/>
          <w:lang w:val="sr-Latn-ME"/>
        </w:rPr>
        <w:t>Bulevar Ivana Crnojevića 64a, 81000 Podgorica</w:t>
      </w:r>
    </w:p>
    <w:p w14:paraId="71109933" w14:textId="77777777" w:rsidR="005A23D2" w:rsidRPr="00F47622" w:rsidRDefault="005A23D2" w:rsidP="00571531">
      <w:pPr>
        <w:pStyle w:val="NoSpacing"/>
        <w:jc w:val="both"/>
        <w:rPr>
          <w:rFonts w:eastAsia="Calibri"/>
          <w:sz w:val="22"/>
          <w:szCs w:val="22"/>
          <w:lang w:val="sr-Latn-ME"/>
        </w:rPr>
      </w:pPr>
      <w:r w:rsidRPr="00F47622">
        <w:rPr>
          <w:rFonts w:eastAsia="Calibri"/>
          <w:sz w:val="22"/>
          <w:szCs w:val="22"/>
          <w:lang w:val="sr-Latn-ME"/>
        </w:rPr>
        <w:t>tel: +382 (0) 20 310 280</w:t>
      </w:r>
    </w:p>
    <w:p w14:paraId="24D23576" w14:textId="77777777" w:rsidR="00EA5765" w:rsidRPr="00F47622" w:rsidRDefault="005A23D2" w:rsidP="00571531">
      <w:pPr>
        <w:pStyle w:val="NoSpacing"/>
        <w:jc w:val="both"/>
        <w:rPr>
          <w:rFonts w:eastAsia="Calibri"/>
          <w:sz w:val="22"/>
          <w:szCs w:val="22"/>
          <w:lang w:val="sr-Latn-ME"/>
        </w:rPr>
      </w:pPr>
      <w:proofErr w:type="spellStart"/>
      <w:r w:rsidRPr="00F47622">
        <w:rPr>
          <w:rFonts w:eastAsia="Calibri"/>
          <w:sz w:val="22"/>
          <w:szCs w:val="22"/>
          <w:lang w:val="sr-Latn-ME"/>
        </w:rPr>
        <w:t>fax</w:t>
      </w:r>
      <w:proofErr w:type="spellEnd"/>
      <w:r w:rsidRPr="00F47622">
        <w:rPr>
          <w:rFonts w:eastAsia="Calibri"/>
          <w:sz w:val="22"/>
          <w:szCs w:val="22"/>
          <w:lang w:val="sr-Latn-ME"/>
        </w:rPr>
        <w:t>:</w:t>
      </w:r>
      <w:r w:rsidR="00EA5765" w:rsidRPr="00F47622">
        <w:rPr>
          <w:rFonts w:eastAsia="Calibri"/>
          <w:sz w:val="22"/>
          <w:szCs w:val="22"/>
          <w:lang w:val="sr-Latn-ME"/>
        </w:rPr>
        <w:t xml:space="preserve"> </w:t>
      </w:r>
      <w:r w:rsidRPr="00F47622">
        <w:rPr>
          <w:rFonts w:eastAsia="Calibri"/>
          <w:sz w:val="22"/>
          <w:szCs w:val="22"/>
          <w:lang w:val="sr-Latn-ME"/>
        </w:rPr>
        <w:t>+382 (0) 20 310 581</w:t>
      </w:r>
    </w:p>
    <w:p w14:paraId="2F59B421" w14:textId="77777777" w:rsidR="005A23D2" w:rsidRPr="00F47622" w:rsidRDefault="00DB36F0" w:rsidP="00571531">
      <w:pPr>
        <w:pStyle w:val="NoSpacing"/>
        <w:jc w:val="both"/>
        <w:rPr>
          <w:rFonts w:eastAsia="Calibri"/>
          <w:sz w:val="22"/>
          <w:szCs w:val="22"/>
          <w:lang w:val="sr-Latn-ME"/>
        </w:rPr>
      </w:pPr>
      <w:hyperlink r:id="rId8" w:history="1">
        <w:r w:rsidR="004E70AD" w:rsidRPr="00F47622">
          <w:rPr>
            <w:rStyle w:val="Hyperlink"/>
            <w:rFonts w:eastAsia="Calibri"/>
            <w:sz w:val="22"/>
            <w:szCs w:val="22"/>
            <w:lang w:val="sr-Latn-ME"/>
          </w:rPr>
          <w:t>www.cinmed.me</w:t>
        </w:r>
      </w:hyperlink>
    </w:p>
    <w:p w14:paraId="1F601BAD" w14:textId="77777777" w:rsidR="00EA5765" w:rsidRPr="00F47622" w:rsidRDefault="00DB36F0" w:rsidP="00571531">
      <w:pPr>
        <w:pStyle w:val="NoSpacing"/>
        <w:jc w:val="both"/>
        <w:rPr>
          <w:rFonts w:eastAsia="Calibri"/>
          <w:color w:val="0000FF"/>
          <w:sz w:val="22"/>
          <w:szCs w:val="22"/>
          <w:u w:val="single"/>
          <w:lang w:val="sr-Latn-ME"/>
        </w:rPr>
      </w:pPr>
      <w:hyperlink r:id="rId9" w:history="1">
        <w:r w:rsidR="004E70AD" w:rsidRPr="00F47622">
          <w:rPr>
            <w:rStyle w:val="Hyperlink"/>
            <w:rFonts w:eastAsia="Calibri"/>
            <w:sz w:val="22"/>
            <w:szCs w:val="22"/>
            <w:lang w:val="sr-Latn-ME"/>
          </w:rPr>
          <w:t>nezeljenadejstva@cinmed.me</w:t>
        </w:r>
      </w:hyperlink>
    </w:p>
    <w:p w14:paraId="45126C7A" w14:textId="77777777" w:rsidR="005A23D2" w:rsidRPr="00F47622" w:rsidRDefault="005A23D2" w:rsidP="00571531">
      <w:pPr>
        <w:pStyle w:val="NoSpacing"/>
        <w:jc w:val="both"/>
        <w:rPr>
          <w:rFonts w:eastAsia="Calibri"/>
          <w:sz w:val="22"/>
          <w:szCs w:val="22"/>
          <w:lang w:val="sr-Latn-ME"/>
        </w:rPr>
      </w:pPr>
      <w:r w:rsidRPr="00F47622">
        <w:rPr>
          <w:rFonts w:eastAsia="Calibri"/>
          <w:sz w:val="22"/>
          <w:szCs w:val="22"/>
          <w:lang w:val="sr-Latn-ME"/>
        </w:rPr>
        <w:t>putem IS zdravstvene zaštite</w:t>
      </w:r>
    </w:p>
    <w:p w14:paraId="785B82E9" w14:textId="77777777" w:rsidR="00782299" w:rsidRPr="00F47622" w:rsidRDefault="00782299" w:rsidP="00571531">
      <w:pPr>
        <w:pStyle w:val="NormalWeb"/>
        <w:spacing w:before="0" w:beforeAutospacing="0" w:after="0" w:afterAutospacing="0"/>
        <w:jc w:val="both"/>
        <w:rPr>
          <w:color w:val="000000"/>
          <w:sz w:val="22"/>
          <w:szCs w:val="22"/>
          <w:lang w:val="sr-Latn-ME"/>
        </w:rPr>
      </w:pPr>
      <w:proofErr w:type="spellStart"/>
      <w:r w:rsidRPr="00F47622">
        <w:rPr>
          <w:color w:val="000000"/>
          <w:sz w:val="22"/>
          <w:szCs w:val="22"/>
          <w:lang w:val="sr-Latn-ME"/>
        </w:rPr>
        <w:t>QR</w:t>
      </w:r>
      <w:proofErr w:type="spellEnd"/>
      <w:r w:rsidRPr="00F47622">
        <w:rPr>
          <w:color w:val="000000"/>
          <w:sz w:val="22"/>
          <w:szCs w:val="22"/>
          <w:lang w:val="sr-Latn-ME"/>
        </w:rPr>
        <w:t xml:space="preserve"> kod za </w:t>
      </w:r>
      <w:proofErr w:type="spellStart"/>
      <w:r w:rsidRPr="00F47622">
        <w:rPr>
          <w:color w:val="000000"/>
          <w:sz w:val="22"/>
          <w:szCs w:val="22"/>
          <w:lang w:val="sr-Latn-ME"/>
        </w:rPr>
        <w:t>online</w:t>
      </w:r>
      <w:proofErr w:type="spellEnd"/>
      <w:r w:rsidRPr="00F47622">
        <w:rPr>
          <w:color w:val="000000"/>
          <w:sz w:val="22"/>
          <w:szCs w:val="22"/>
          <w:lang w:val="sr-Latn-ME"/>
        </w:rPr>
        <w:t xml:space="preserve"> prijavu sumnje na neželjeno dejstvo lijeka:</w:t>
      </w:r>
    </w:p>
    <w:p w14:paraId="4EE80ECC" w14:textId="77777777" w:rsidR="0043689F" w:rsidRPr="00F47622" w:rsidRDefault="0043689F" w:rsidP="00571531">
      <w:pPr>
        <w:pStyle w:val="NormalWeb"/>
        <w:spacing w:before="0" w:beforeAutospacing="0" w:after="0" w:afterAutospacing="0"/>
        <w:jc w:val="both"/>
        <w:rPr>
          <w:color w:val="000000"/>
          <w:sz w:val="22"/>
          <w:szCs w:val="22"/>
          <w:lang w:val="sr-Latn-ME"/>
        </w:rPr>
      </w:pPr>
    </w:p>
    <w:p w14:paraId="3C3C7F94" w14:textId="63422644" w:rsidR="00782299" w:rsidRPr="00F47622" w:rsidRDefault="001E699B" w:rsidP="00571531">
      <w:pPr>
        <w:tabs>
          <w:tab w:val="left" w:pos="540"/>
          <w:tab w:val="left" w:pos="569"/>
        </w:tabs>
        <w:jc w:val="both"/>
        <w:rPr>
          <w:b/>
          <w:bCs/>
          <w:sz w:val="22"/>
          <w:szCs w:val="22"/>
          <w:lang w:val="sr-Latn-ME"/>
        </w:rPr>
      </w:pPr>
      <w:r w:rsidRPr="00F47622">
        <w:rPr>
          <w:noProof/>
          <w:sz w:val="22"/>
          <w:szCs w:val="22"/>
          <w:lang w:val="sr-Latn-ME" w:eastAsia="sr-Latn-ME"/>
        </w:rPr>
        <w:drawing>
          <wp:inline distT="0" distB="0" distL="0" distR="0" wp14:anchorId="7BC2D970" wp14:editId="7D1C9C9D">
            <wp:extent cx="971550" cy="971550"/>
            <wp:effectExtent l="0" t="0" r="0" b="0"/>
            <wp:docPr id="39723688" name="Picture 39723688"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cinmed.me/wp-content/uploads/2022/11/Online-prijava-NDL-QR-code-300x300.jpg">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DA7E0D3" w14:textId="77777777" w:rsidR="0043689F" w:rsidRPr="00F47622" w:rsidRDefault="0043689F" w:rsidP="00571531">
      <w:pPr>
        <w:tabs>
          <w:tab w:val="left" w:pos="540"/>
          <w:tab w:val="left" w:pos="569"/>
        </w:tabs>
        <w:jc w:val="both"/>
        <w:rPr>
          <w:b/>
          <w:bCs/>
          <w:sz w:val="22"/>
          <w:szCs w:val="22"/>
          <w:lang w:val="sr-Latn-ME"/>
        </w:rPr>
      </w:pPr>
    </w:p>
    <w:p w14:paraId="7CF78431" w14:textId="689DCC2F" w:rsidR="00CD6F02" w:rsidRPr="00F47622" w:rsidRDefault="0072020E" w:rsidP="00571531">
      <w:pPr>
        <w:tabs>
          <w:tab w:val="left" w:pos="540"/>
          <w:tab w:val="left" w:pos="569"/>
        </w:tabs>
        <w:jc w:val="both"/>
        <w:rPr>
          <w:b/>
          <w:bCs/>
          <w:sz w:val="22"/>
          <w:szCs w:val="22"/>
          <w:lang w:val="sr-Latn-ME"/>
        </w:rPr>
      </w:pPr>
      <w:r w:rsidRPr="00F47622">
        <w:rPr>
          <w:b/>
          <w:bCs/>
          <w:sz w:val="22"/>
          <w:szCs w:val="22"/>
          <w:lang w:val="sr-Latn-ME"/>
        </w:rPr>
        <w:t xml:space="preserve">4.9. </w:t>
      </w:r>
      <w:proofErr w:type="spellStart"/>
      <w:r w:rsidRPr="00F47622">
        <w:rPr>
          <w:b/>
          <w:bCs/>
          <w:sz w:val="22"/>
          <w:szCs w:val="22"/>
          <w:lang w:val="sr-Latn-ME"/>
        </w:rPr>
        <w:t>Predoziranje</w:t>
      </w:r>
      <w:proofErr w:type="spellEnd"/>
      <w:r w:rsidR="002846DB" w:rsidRPr="00F47622">
        <w:rPr>
          <w:b/>
          <w:bCs/>
          <w:sz w:val="22"/>
          <w:szCs w:val="22"/>
          <w:lang w:val="sr-Latn-ME"/>
        </w:rPr>
        <w:t xml:space="preserve"> </w:t>
      </w:r>
    </w:p>
    <w:p w14:paraId="3E975897" w14:textId="77777777" w:rsidR="00CD6F02" w:rsidRPr="00F47622" w:rsidRDefault="00CD6F02" w:rsidP="00571531">
      <w:pPr>
        <w:tabs>
          <w:tab w:val="left" w:pos="540"/>
          <w:tab w:val="left" w:pos="569"/>
        </w:tabs>
        <w:jc w:val="both"/>
        <w:rPr>
          <w:b/>
          <w:bCs/>
          <w:sz w:val="22"/>
          <w:szCs w:val="22"/>
          <w:lang w:val="sr-Latn-ME"/>
        </w:rPr>
      </w:pPr>
    </w:p>
    <w:p w14:paraId="54882ACD" w14:textId="0742FAE6" w:rsidR="004D03FC" w:rsidRPr="00F47622" w:rsidRDefault="004D03FC" w:rsidP="00571531">
      <w:pPr>
        <w:tabs>
          <w:tab w:val="left" w:pos="284"/>
        </w:tabs>
        <w:jc w:val="both"/>
        <w:rPr>
          <w:noProof/>
          <w:sz w:val="22"/>
          <w:szCs w:val="22"/>
          <w:lang w:val="sr-Latn-ME"/>
        </w:rPr>
      </w:pPr>
      <w:r w:rsidRPr="00F47622">
        <w:rPr>
          <w:noProof/>
          <w:sz w:val="22"/>
          <w:szCs w:val="22"/>
          <w:lang w:val="sr-Latn-ME"/>
        </w:rPr>
        <w:t>Iskustvo sa predoziranjem dasatinibom u kliničkim studijama je ograničeno na izolovane slučajeve. Najveće predoziranje od 280 mg dnevno tokom jedne ned</w:t>
      </w:r>
      <w:r w:rsidR="00A61E8C" w:rsidRPr="00F47622">
        <w:rPr>
          <w:noProof/>
          <w:sz w:val="22"/>
          <w:szCs w:val="22"/>
          <w:lang w:val="sr-Latn-ME"/>
        </w:rPr>
        <w:t>j</w:t>
      </w:r>
      <w:r w:rsidRPr="00F47622">
        <w:rPr>
          <w:noProof/>
          <w:sz w:val="22"/>
          <w:szCs w:val="22"/>
          <w:lang w:val="sr-Latn-ME"/>
        </w:rPr>
        <w:t>elje prijavljeno je kod 2 pacijenta kod kojih je potom došlo do značajnog smanjenja broja trombocita. Budući da je dasatinib povezan sa mijelosupresijom gradusa 3 ili 4 (vid</w:t>
      </w:r>
      <w:r w:rsidR="008D26D0"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4.4), pacijente koji uzmu dozu veću od preporučene treba pažljivo pratiti radi moguće mijelosupresije i dati im odgovarajuću potpornu terapiju.</w:t>
      </w:r>
    </w:p>
    <w:p w14:paraId="1D06B42C" w14:textId="77777777" w:rsidR="009E5952" w:rsidRPr="00F47622" w:rsidRDefault="009E5952" w:rsidP="00571531">
      <w:pPr>
        <w:tabs>
          <w:tab w:val="left" w:pos="284"/>
        </w:tabs>
        <w:jc w:val="both"/>
        <w:rPr>
          <w:noProof/>
          <w:sz w:val="22"/>
          <w:szCs w:val="22"/>
          <w:lang w:val="sr-Latn-ME"/>
        </w:rPr>
      </w:pPr>
    </w:p>
    <w:p w14:paraId="4F2E7E62" w14:textId="77777777" w:rsidR="00227BDB" w:rsidRPr="00F47622" w:rsidRDefault="00227BDB" w:rsidP="00571531">
      <w:pPr>
        <w:tabs>
          <w:tab w:val="left" w:pos="540"/>
          <w:tab w:val="left" w:pos="569"/>
        </w:tabs>
        <w:jc w:val="both"/>
        <w:rPr>
          <w:b/>
          <w:bCs/>
          <w:sz w:val="22"/>
          <w:szCs w:val="22"/>
          <w:lang w:val="sr-Latn-ME"/>
        </w:rPr>
      </w:pPr>
    </w:p>
    <w:p w14:paraId="45B35429" w14:textId="2F9FEAF9"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5. FARMAKOLOŠK</w:t>
      </w:r>
      <w:r w:rsidR="000D425A" w:rsidRPr="00F47622">
        <w:rPr>
          <w:b/>
          <w:bCs/>
          <w:sz w:val="22"/>
          <w:szCs w:val="22"/>
          <w:lang w:val="sr-Latn-ME"/>
        </w:rPr>
        <w:t>I</w:t>
      </w:r>
      <w:r w:rsidRPr="00F47622">
        <w:rPr>
          <w:b/>
          <w:bCs/>
          <w:sz w:val="22"/>
          <w:szCs w:val="22"/>
          <w:lang w:val="sr-Latn-ME"/>
        </w:rPr>
        <w:t xml:space="preserve"> PODACI</w:t>
      </w:r>
    </w:p>
    <w:p w14:paraId="0BB08B94" w14:textId="77777777" w:rsidR="0072020E" w:rsidRPr="00F47622" w:rsidRDefault="0072020E" w:rsidP="00571531">
      <w:pPr>
        <w:tabs>
          <w:tab w:val="left" w:pos="540"/>
          <w:tab w:val="left" w:pos="569"/>
        </w:tabs>
        <w:jc w:val="both"/>
        <w:rPr>
          <w:b/>
          <w:bCs/>
          <w:sz w:val="22"/>
          <w:szCs w:val="22"/>
          <w:lang w:val="sr-Latn-ME"/>
        </w:rPr>
      </w:pPr>
    </w:p>
    <w:p w14:paraId="0EE768B6" w14:textId="25062CBF"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 xml:space="preserve">5.1. </w:t>
      </w:r>
      <w:proofErr w:type="spellStart"/>
      <w:r w:rsidRPr="00F47622">
        <w:rPr>
          <w:b/>
          <w:bCs/>
          <w:sz w:val="22"/>
          <w:szCs w:val="22"/>
          <w:lang w:val="sr-Latn-ME"/>
        </w:rPr>
        <w:t>Farmakodinamski</w:t>
      </w:r>
      <w:proofErr w:type="spellEnd"/>
      <w:r w:rsidRPr="00F47622">
        <w:rPr>
          <w:b/>
          <w:bCs/>
          <w:sz w:val="22"/>
          <w:szCs w:val="22"/>
          <w:lang w:val="sr-Latn-ME"/>
        </w:rPr>
        <w:t xml:space="preserve"> podaci</w:t>
      </w:r>
      <w:r w:rsidR="003A7059" w:rsidRPr="00F47622">
        <w:rPr>
          <w:b/>
          <w:bCs/>
          <w:sz w:val="22"/>
          <w:szCs w:val="22"/>
          <w:lang w:val="sr-Latn-ME"/>
        </w:rPr>
        <w:t xml:space="preserve"> </w:t>
      </w:r>
    </w:p>
    <w:p w14:paraId="5EA8CD94" w14:textId="77777777" w:rsidR="00F45F77" w:rsidRPr="00F47622" w:rsidRDefault="00F45F77" w:rsidP="00571531">
      <w:pPr>
        <w:tabs>
          <w:tab w:val="left" w:pos="540"/>
          <w:tab w:val="left" w:pos="569"/>
        </w:tabs>
        <w:jc w:val="both"/>
        <w:rPr>
          <w:b/>
          <w:bCs/>
          <w:sz w:val="22"/>
          <w:szCs w:val="22"/>
          <w:lang w:val="sr-Latn-ME"/>
        </w:rPr>
      </w:pPr>
    </w:p>
    <w:p w14:paraId="0CE3A134" w14:textId="7B4DEC5E" w:rsidR="0072020E" w:rsidRPr="00F47622" w:rsidRDefault="0072020E" w:rsidP="00571531">
      <w:pPr>
        <w:jc w:val="both"/>
        <w:rPr>
          <w:b/>
          <w:bCs/>
          <w:noProof/>
          <w:sz w:val="22"/>
          <w:szCs w:val="22"/>
          <w:lang w:val="sr-Latn-ME"/>
        </w:rPr>
      </w:pPr>
      <w:proofErr w:type="spellStart"/>
      <w:r w:rsidRPr="00F47622">
        <w:rPr>
          <w:bCs/>
          <w:sz w:val="22"/>
          <w:szCs w:val="22"/>
          <w:lang w:val="sr-Latn-ME"/>
        </w:rPr>
        <w:t>Farmakoterapijska</w:t>
      </w:r>
      <w:proofErr w:type="spellEnd"/>
      <w:r w:rsidRPr="00F47622">
        <w:rPr>
          <w:bCs/>
          <w:sz w:val="22"/>
          <w:szCs w:val="22"/>
          <w:lang w:val="sr-Latn-ME"/>
        </w:rPr>
        <w:t xml:space="preserve"> grupa:</w:t>
      </w:r>
      <w:r w:rsidR="002B2EC6" w:rsidRPr="00F47622">
        <w:rPr>
          <w:bCs/>
          <w:sz w:val="22"/>
          <w:szCs w:val="22"/>
          <w:lang w:val="sr-Latn-ME"/>
        </w:rPr>
        <w:t xml:space="preserve"> </w:t>
      </w:r>
      <w:r w:rsidR="002B2EC6" w:rsidRPr="00F47622">
        <w:rPr>
          <w:noProof/>
          <w:sz w:val="22"/>
          <w:szCs w:val="22"/>
          <w:lang w:val="sr-Latn-ME"/>
        </w:rPr>
        <w:t>antineoplastici, inhibitori protein kinaze</w:t>
      </w:r>
    </w:p>
    <w:p w14:paraId="13ABF3BA" w14:textId="77777777" w:rsidR="0072020E" w:rsidRPr="00F47622" w:rsidRDefault="0072020E" w:rsidP="00571531">
      <w:pPr>
        <w:tabs>
          <w:tab w:val="left" w:pos="540"/>
          <w:tab w:val="left" w:pos="569"/>
        </w:tabs>
        <w:jc w:val="both"/>
        <w:rPr>
          <w:bCs/>
          <w:sz w:val="22"/>
          <w:szCs w:val="22"/>
          <w:lang w:val="sr-Latn-ME"/>
        </w:rPr>
      </w:pPr>
    </w:p>
    <w:p w14:paraId="46B1E403" w14:textId="2404B446" w:rsidR="0072020E" w:rsidRPr="00F47622" w:rsidRDefault="0072020E" w:rsidP="00571531">
      <w:pPr>
        <w:tabs>
          <w:tab w:val="left" w:pos="540"/>
          <w:tab w:val="left" w:pos="569"/>
        </w:tabs>
        <w:jc w:val="both"/>
        <w:rPr>
          <w:noProof/>
          <w:sz w:val="22"/>
          <w:szCs w:val="22"/>
          <w:lang w:val="sr-Latn-ME"/>
        </w:rPr>
      </w:pPr>
      <w:r w:rsidRPr="00F47622">
        <w:rPr>
          <w:bCs/>
          <w:sz w:val="22"/>
          <w:szCs w:val="22"/>
          <w:lang w:val="sr-Latn-ME"/>
        </w:rPr>
        <w:t>ATC kod:</w:t>
      </w:r>
      <w:r w:rsidR="002B2EC6" w:rsidRPr="00F47622">
        <w:rPr>
          <w:bCs/>
          <w:sz w:val="22"/>
          <w:szCs w:val="22"/>
          <w:lang w:val="sr-Latn-ME"/>
        </w:rPr>
        <w:t xml:space="preserve"> </w:t>
      </w:r>
      <w:r w:rsidR="002B2EC6" w:rsidRPr="00F47622">
        <w:rPr>
          <w:noProof/>
          <w:sz w:val="22"/>
          <w:szCs w:val="22"/>
          <w:lang w:val="sr-Latn-ME"/>
        </w:rPr>
        <w:t>L01E</w:t>
      </w:r>
      <w:r w:rsidR="00C94ED0" w:rsidRPr="00F47622">
        <w:rPr>
          <w:noProof/>
          <w:sz w:val="22"/>
          <w:szCs w:val="22"/>
          <w:lang w:val="sr-Latn-ME"/>
        </w:rPr>
        <w:t>A</w:t>
      </w:r>
      <w:r w:rsidR="002B2EC6" w:rsidRPr="00F47622">
        <w:rPr>
          <w:noProof/>
          <w:sz w:val="22"/>
          <w:szCs w:val="22"/>
          <w:lang w:val="sr-Latn-ME"/>
        </w:rPr>
        <w:t>0</w:t>
      </w:r>
      <w:r w:rsidR="00C94ED0" w:rsidRPr="00F47622">
        <w:rPr>
          <w:noProof/>
          <w:sz w:val="22"/>
          <w:szCs w:val="22"/>
          <w:lang w:val="sr-Latn-ME"/>
        </w:rPr>
        <w:t>2</w:t>
      </w:r>
    </w:p>
    <w:p w14:paraId="749D8819" w14:textId="5A7B0A70" w:rsidR="002B2EC6" w:rsidRPr="00F47622" w:rsidRDefault="002B2EC6" w:rsidP="00571531">
      <w:pPr>
        <w:tabs>
          <w:tab w:val="left" w:pos="540"/>
          <w:tab w:val="left" w:pos="569"/>
        </w:tabs>
        <w:jc w:val="both"/>
        <w:rPr>
          <w:noProof/>
          <w:sz w:val="22"/>
          <w:szCs w:val="22"/>
          <w:lang w:val="sr-Latn-ME"/>
        </w:rPr>
      </w:pPr>
    </w:p>
    <w:p w14:paraId="28F62791"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Farmakodinamika</w:t>
      </w:r>
    </w:p>
    <w:p w14:paraId="0658A30C" w14:textId="6F404F4B" w:rsidR="002B2EC6" w:rsidRPr="00F47622" w:rsidRDefault="002B2EC6" w:rsidP="00571531">
      <w:pPr>
        <w:tabs>
          <w:tab w:val="left" w:pos="284"/>
        </w:tabs>
        <w:jc w:val="both"/>
        <w:rPr>
          <w:noProof/>
          <w:sz w:val="22"/>
          <w:szCs w:val="22"/>
          <w:lang w:val="sr-Latn-ME"/>
        </w:rPr>
      </w:pPr>
      <w:r w:rsidRPr="00F47622">
        <w:rPr>
          <w:noProof/>
          <w:sz w:val="22"/>
          <w:szCs w:val="22"/>
          <w:lang w:val="sr-Latn-ME"/>
        </w:rPr>
        <w:t>Dasatinib inhibira aktivnost BCR-ABL kinaze i SRC porodice kinaza, kao i izv</w:t>
      </w:r>
      <w:r w:rsidR="008D26D0" w:rsidRPr="00F47622">
        <w:rPr>
          <w:noProof/>
          <w:sz w:val="22"/>
          <w:szCs w:val="22"/>
          <w:lang w:val="sr-Latn-ME"/>
        </w:rPr>
        <w:t>j</w:t>
      </w:r>
      <w:r w:rsidRPr="00F47622">
        <w:rPr>
          <w:noProof/>
          <w:sz w:val="22"/>
          <w:szCs w:val="22"/>
          <w:lang w:val="sr-Latn-ME"/>
        </w:rPr>
        <w:t>esnog broja drugih onkogenih kinaza, uključujući c-KIT, kinaze receptora efrina (EPH) i receptora PDGFβ. Dasatinib je potentan, subnanomolarni inhibitor BCR-ABL kinaze koji je aktivan pri koncentraciji od samo 0,6 – 0,8 nM. Dasatinib se vezuje i za neaktivne i za aktivne konformacije BCR-ABL enzima.</w:t>
      </w:r>
    </w:p>
    <w:p w14:paraId="1173ADC6" w14:textId="77777777" w:rsidR="002B2EC6" w:rsidRPr="00F47622" w:rsidRDefault="002B2EC6" w:rsidP="00571531">
      <w:pPr>
        <w:tabs>
          <w:tab w:val="left" w:pos="284"/>
        </w:tabs>
        <w:jc w:val="both"/>
        <w:rPr>
          <w:noProof/>
          <w:sz w:val="22"/>
          <w:szCs w:val="22"/>
          <w:lang w:val="sr-Latn-ME"/>
        </w:rPr>
      </w:pPr>
    </w:p>
    <w:p w14:paraId="1DDE3111"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Mehanizam dejstva</w:t>
      </w:r>
    </w:p>
    <w:p w14:paraId="700D0C20" w14:textId="6C60FE20" w:rsidR="002B2EC6" w:rsidRPr="00F47622" w:rsidRDefault="002B2EC6" w:rsidP="00571531">
      <w:pPr>
        <w:tabs>
          <w:tab w:val="left" w:pos="284"/>
        </w:tabs>
        <w:jc w:val="both"/>
        <w:rPr>
          <w:noProof/>
          <w:sz w:val="22"/>
          <w:szCs w:val="22"/>
          <w:lang w:val="sr-Latn-ME"/>
        </w:rPr>
      </w:pPr>
      <w:r w:rsidRPr="00F47622">
        <w:rPr>
          <w:i/>
          <w:iCs/>
          <w:noProof/>
          <w:sz w:val="22"/>
          <w:szCs w:val="22"/>
          <w:lang w:val="sr-Latn-ME"/>
        </w:rPr>
        <w:t>In vitro</w:t>
      </w:r>
      <w:r w:rsidRPr="00F47622">
        <w:rPr>
          <w:noProof/>
          <w:sz w:val="22"/>
          <w:szCs w:val="22"/>
          <w:lang w:val="sr-Latn-ME"/>
        </w:rPr>
        <w:t>, dasatinib d</w:t>
      </w:r>
      <w:r w:rsidR="008D26D0" w:rsidRPr="00F47622">
        <w:rPr>
          <w:noProof/>
          <w:sz w:val="22"/>
          <w:szCs w:val="22"/>
          <w:lang w:val="sr-Latn-ME"/>
        </w:rPr>
        <w:t>j</w:t>
      </w:r>
      <w:r w:rsidRPr="00F47622">
        <w:rPr>
          <w:noProof/>
          <w:sz w:val="22"/>
          <w:szCs w:val="22"/>
          <w:lang w:val="sr-Latn-ME"/>
        </w:rPr>
        <w:t>eluje na ćelijske linije leukemije koje predstavljaju varijante bolesti os</w:t>
      </w:r>
      <w:r w:rsidR="00CD3749" w:rsidRPr="00F47622">
        <w:rPr>
          <w:noProof/>
          <w:sz w:val="22"/>
          <w:szCs w:val="22"/>
          <w:lang w:val="sr-Latn-ME"/>
        </w:rPr>
        <w:t>j</w:t>
      </w:r>
      <w:r w:rsidRPr="00F47622">
        <w:rPr>
          <w:noProof/>
          <w:sz w:val="22"/>
          <w:szCs w:val="22"/>
          <w:lang w:val="sr-Latn-ME"/>
        </w:rPr>
        <w:t>etljive i rezistentne na imatinib. Ove pretkliničke studije pokazuju da dasatinib može da prevaziđe rezistentnost na imatinib koja proizlazi iz prekom</w:t>
      </w:r>
      <w:r w:rsidR="00CD3749" w:rsidRPr="00F47622">
        <w:rPr>
          <w:noProof/>
          <w:sz w:val="22"/>
          <w:szCs w:val="22"/>
          <w:lang w:val="sr-Latn-ME"/>
        </w:rPr>
        <w:t>j</w:t>
      </w:r>
      <w:r w:rsidRPr="00F47622">
        <w:rPr>
          <w:noProof/>
          <w:sz w:val="22"/>
          <w:szCs w:val="22"/>
          <w:lang w:val="sr-Latn-ME"/>
        </w:rPr>
        <w:t>erne ekspresije BCR-ABL, mutacija u domenu BCR-ABL kinaze, aktivacije alternativnih signalnih puteva koji uključuju porodicu SRC kinaza (LYN, HCK) i prekom</w:t>
      </w:r>
      <w:r w:rsidR="00CD3749" w:rsidRPr="00F47622">
        <w:rPr>
          <w:noProof/>
          <w:sz w:val="22"/>
          <w:szCs w:val="22"/>
          <w:lang w:val="sr-Latn-ME"/>
        </w:rPr>
        <w:t>j</w:t>
      </w:r>
      <w:r w:rsidRPr="00F47622">
        <w:rPr>
          <w:noProof/>
          <w:sz w:val="22"/>
          <w:szCs w:val="22"/>
          <w:lang w:val="sr-Latn-ME"/>
        </w:rPr>
        <w:t>erne ekspresije gena za rezistentnost na više l</w:t>
      </w:r>
      <w:r w:rsidR="00CD3749" w:rsidRPr="00F47622">
        <w:rPr>
          <w:noProof/>
          <w:sz w:val="22"/>
          <w:szCs w:val="22"/>
          <w:lang w:val="sr-Latn-ME"/>
        </w:rPr>
        <w:t>j</w:t>
      </w:r>
      <w:r w:rsidRPr="00F47622">
        <w:rPr>
          <w:noProof/>
          <w:sz w:val="22"/>
          <w:szCs w:val="22"/>
          <w:lang w:val="sr-Latn-ME"/>
        </w:rPr>
        <w:t xml:space="preserve">ekova (engl. </w:t>
      </w:r>
      <w:r w:rsidRPr="00F47622">
        <w:rPr>
          <w:i/>
          <w:iCs/>
          <w:noProof/>
          <w:sz w:val="22"/>
          <w:szCs w:val="22"/>
          <w:lang w:val="sr-Latn-ME"/>
        </w:rPr>
        <w:t>multidrug resistance gene overexpression</w:t>
      </w:r>
      <w:r w:rsidRPr="00F47622">
        <w:rPr>
          <w:noProof/>
          <w:sz w:val="22"/>
          <w:szCs w:val="22"/>
          <w:lang w:val="sr-Latn-ME"/>
        </w:rPr>
        <w:t>). Dodatno, dasatinib inhibira porodicu SRC kinaza pri subnanomolarnim koncentracijama.</w:t>
      </w:r>
    </w:p>
    <w:p w14:paraId="161AE59D" w14:textId="77777777" w:rsidR="009E5952" w:rsidRPr="00F47622" w:rsidRDefault="009E5952" w:rsidP="00571531">
      <w:pPr>
        <w:tabs>
          <w:tab w:val="left" w:pos="284"/>
        </w:tabs>
        <w:jc w:val="both"/>
        <w:rPr>
          <w:i/>
          <w:iCs/>
          <w:noProof/>
          <w:sz w:val="22"/>
          <w:szCs w:val="22"/>
          <w:lang w:val="sr-Latn-ME"/>
        </w:rPr>
      </w:pPr>
    </w:p>
    <w:p w14:paraId="3F97153F" w14:textId="036D607A" w:rsidR="002B2EC6" w:rsidRPr="00F47622" w:rsidRDefault="002B2EC6" w:rsidP="00571531">
      <w:pPr>
        <w:tabs>
          <w:tab w:val="left" w:pos="284"/>
        </w:tabs>
        <w:jc w:val="both"/>
        <w:rPr>
          <w:noProof/>
          <w:sz w:val="22"/>
          <w:szCs w:val="22"/>
          <w:lang w:val="sr-Latn-ME"/>
        </w:rPr>
      </w:pPr>
      <w:r w:rsidRPr="00F47622">
        <w:rPr>
          <w:i/>
          <w:iCs/>
          <w:noProof/>
          <w:sz w:val="22"/>
          <w:szCs w:val="22"/>
          <w:lang w:val="sr-Latn-ME"/>
        </w:rPr>
        <w:t>In vivo</w:t>
      </w:r>
      <w:r w:rsidRPr="00F47622">
        <w:rPr>
          <w:noProof/>
          <w:sz w:val="22"/>
          <w:szCs w:val="22"/>
          <w:lang w:val="sr-Latn-ME"/>
        </w:rPr>
        <w:t>, u zasebnim eksperimentima na mišjem modelu HML, dasatinib je spr</w:t>
      </w:r>
      <w:r w:rsidR="00CD3749" w:rsidRPr="00F47622">
        <w:rPr>
          <w:noProof/>
          <w:sz w:val="22"/>
          <w:szCs w:val="22"/>
          <w:lang w:val="sr-Latn-ME"/>
        </w:rPr>
        <w:t>ij</w:t>
      </w:r>
      <w:r w:rsidRPr="00F47622">
        <w:rPr>
          <w:noProof/>
          <w:sz w:val="22"/>
          <w:szCs w:val="22"/>
          <w:lang w:val="sr-Latn-ME"/>
        </w:rPr>
        <w:t>ečio progresiju hronične HML do blastne faze i produžio preživljavanje miša koji je bio nosilac kulture ćelijskih linija HML pacijenata na različitim m</w:t>
      </w:r>
      <w:r w:rsidR="00CD3749" w:rsidRPr="00F47622">
        <w:rPr>
          <w:noProof/>
          <w:sz w:val="22"/>
          <w:szCs w:val="22"/>
          <w:lang w:val="sr-Latn-ME"/>
        </w:rPr>
        <w:t>j</w:t>
      </w:r>
      <w:r w:rsidRPr="00F47622">
        <w:rPr>
          <w:noProof/>
          <w:sz w:val="22"/>
          <w:szCs w:val="22"/>
          <w:lang w:val="sr-Latn-ME"/>
        </w:rPr>
        <w:t>estima, uključujući i centralni nervni sistem.</w:t>
      </w:r>
    </w:p>
    <w:p w14:paraId="2216E1D6" w14:textId="77777777" w:rsidR="002B2EC6" w:rsidRPr="00F47622" w:rsidRDefault="002B2EC6" w:rsidP="00571531">
      <w:pPr>
        <w:tabs>
          <w:tab w:val="left" w:pos="284"/>
        </w:tabs>
        <w:jc w:val="both"/>
        <w:rPr>
          <w:noProof/>
          <w:sz w:val="22"/>
          <w:szCs w:val="22"/>
          <w:lang w:val="sr-Latn-ME"/>
        </w:rPr>
      </w:pPr>
    </w:p>
    <w:p w14:paraId="62E2A150" w14:textId="0D229ED4"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Klinička efikasnost i bezb</w:t>
      </w:r>
      <w:r w:rsidR="00CD3749" w:rsidRPr="00F47622">
        <w:rPr>
          <w:noProof/>
          <w:sz w:val="22"/>
          <w:szCs w:val="22"/>
          <w:u w:val="single"/>
          <w:lang w:val="sr-Latn-ME"/>
        </w:rPr>
        <w:t>j</w:t>
      </w:r>
      <w:r w:rsidRPr="00F47622">
        <w:rPr>
          <w:noProof/>
          <w:sz w:val="22"/>
          <w:szCs w:val="22"/>
          <w:u w:val="single"/>
          <w:lang w:val="sr-Latn-ME"/>
        </w:rPr>
        <w:t>ednost</w:t>
      </w:r>
    </w:p>
    <w:p w14:paraId="2B535A59" w14:textId="057EA912" w:rsidR="002B2EC6" w:rsidRPr="00F47622" w:rsidRDefault="002B2EC6" w:rsidP="00571531">
      <w:pPr>
        <w:tabs>
          <w:tab w:val="left" w:pos="284"/>
        </w:tabs>
        <w:jc w:val="both"/>
        <w:rPr>
          <w:noProof/>
          <w:sz w:val="22"/>
          <w:szCs w:val="22"/>
          <w:lang w:val="sr-Latn-ME"/>
        </w:rPr>
      </w:pPr>
      <w:r w:rsidRPr="00F47622">
        <w:rPr>
          <w:noProof/>
          <w:sz w:val="22"/>
          <w:szCs w:val="22"/>
          <w:lang w:val="sr-Latn-ME"/>
        </w:rPr>
        <w:t>U studiji faze I uočen je hematološki i citogenetski odgovor u svim fazama HML i Ph+ ALL kod prva 84 pacijenta, koji su l</w:t>
      </w:r>
      <w:r w:rsidR="00CD3749" w:rsidRPr="00F47622">
        <w:rPr>
          <w:noProof/>
          <w:sz w:val="22"/>
          <w:szCs w:val="22"/>
          <w:lang w:val="sr-Latn-ME"/>
        </w:rPr>
        <w:t>ij</w:t>
      </w:r>
      <w:r w:rsidRPr="00F47622">
        <w:rPr>
          <w:noProof/>
          <w:sz w:val="22"/>
          <w:szCs w:val="22"/>
          <w:lang w:val="sr-Latn-ME"/>
        </w:rPr>
        <w:t>ečeni i praćeni do 27 m</w:t>
      </w:r>
      <w:r w:rsidR="00CD3749" w:rsidRPr="00F47622">
        <w:rPr>
          <w:noProof/>
          <w:sz w:val="22"/>
          <w:szCs w:val="22"/>
          <w:lang w:val="sr-Latn-ME"/>
        </w:rPr>
        <w:t>j</w:t>
      </w:r>
      <w:r w:rsidRPr="00F47622">
        <w:rPr>
          <w:noProof/>
          <w:sz w:val="22"/>
          <w:szCs w:val="22"/>
          <w:lang w:val="sr-Latn-ME"/>
        </w:rPr>
        <w:t>eseci. Odgovori su se održali tokom svih faza HML i Ph+ ALL.</w:t>
      </w:r>
    </w:p>
    <w:p w14:paraId="138F6D88" w14:textId="77777777" w:rsidR="009E5952" w:rsidRPr="00F47622" w:rsidRDefault="009E5952" w:rsidP="00571531">
      <w:pPr>
        <w:tabs>
          <w:tab w:val="left" w:pos="284"/>
        </w:tabs>
        <w:jc w:val="both"/>
        <w:rPr>
          <w:noProof/>
          <w:sz w:val="22"/>
          <w:szCs w:val="22"/>
          <w:lang w:val="sr-Latn-ME"/>
        </w:rPr>
      </w:pPr>
    </w:p>
    <w:p w14:paraId="37BDCB78" w14:textId="08555A61" w:rsidR="002B2EC6" w:rsidRPr="00F47622" w:rsidRDefault="002B2EC6" w:rsidP="00571531">
      <w:pPr>
        <w:tabs>
          <w:tab w:val="left" w:pos="284"/>
        </w:tabs>
        <w:jc w:val="both"/>
        <w:rPr>
          <w:noProof/>
          <w:sz w:val="22"/>
          <w:szCs w:val="22"/>
          <w:lang w:val="sr-Latn-ME"/>
        </w:rPr>
      </w:pPr>
      <w:r w:rsidRPr="00F47622">
        <w:rPr>
          <w:noProof/>
          <w:sz w:val="22"/>
          <w:szCs w:val="22"/>
          <w:lang w:val="sr-Latn-ME"/>
        </w:rPr>
        <w:t>Četiri nekontrolisane, otvorene kliničke studije faze II sa jednom grupom bile su sprovedene da bi se odredila efikasnost i bezb</w:t>
      </w:r>
      <w:r w:rsidR="00CD3749" w:rsidRPr="00F47622">
        <w:rPr>
          <w:noProof/>
          <w:sz w:val="22"/>
          <w:szCs w:val="22"/>
          <w:lang w:val="sr-Latn-ME"/>
        </w:rPr>
        <w:t>j</w:t>
      </w:r>
      <w:r w:rsidRPr="00F47622">
        <w:rPr>
          <w:noProof/>
          <w:sz w:val="22"/>
          <w:szCs w:val="22"/>
          <w:lang w:val="sr-Latn-ME"/>
        </w:rPr>
        <w:t>ednost dasatiniba kod pacijenata sa HML u hroničnoj, ubrzanoj ili mijeloidnoj blastnoj fazi, koji su rezistentni na imatinib ili ga ne podnose. Jedna randomizovana nekomparativna studija sprovedena je kod pacijenata sa HML u hroničnoj fazi kod kojih prethodno l</w:t>
      </w:r>
      <w:r w:rsidR="00CD3749" w:rsidRPr="00F47622">
        <w:rPr>
          <w:noProof/>
          <w:sz w:val="22"/>
          <w:szCs w:val="22"/>
          <w:lang w:val="sr-Latn-ME"/>
        </w:rPr>
        <w:t>ij</w:t>
      </w:r>
      <w:r w:rsidRPr="00F47622">
        <w:rPr>
          <w:noProof/>
          <w:sz w:val="22"/>
          <w:szCs w:val="22"/>
          <w:lang w:val="sr-Latn-ME"/>
        </w:rPr>
        <w:t xml:space="preserve">ečenje imatinibom </w:t>
      </w:r>
      <w:r w:rsidRPr="00F47622">
        <w:rPr>
          <w:noProof/>
          <w:sz w:val="22"/>
          <w:szCs w:val="22"/>
          <w:lang w:val="sr-Latn-ME"/>
        </w:rPr>
        <w:lastRenderedPageBreak/>
        <w:t>u dozi od 400 ili 600 mg nije bilo usp</w:t>
      </w:r>
      <w:r w:rsidR="00CD3749" w:rsidRPr="00F47622">
        <w:rPr>
          <w:noProof/>
          <w:sz w:val="22"/>
          <w:szCs w:val="22"/>
          <w:lang w:val="sr-Latn-ME"/>
        </w:rPr>
        <w:t>j</w:t>
      </w:r>
      <w:r w:rsidRPr="00F47622">
        <w:rPr>
          <w:noProof/>
          <w:sz w:val="22"/>
          <w:szCs w:val="22"/>
          <w:lang w:val="sr-Latn-ME"/>
        </w:rPr>
        <w:t>ešno. Početna doza dasatiniba iznosila je 70 mg dva puta dnevno. Bila su dozvoljena prilagođavanja doze radi poboljšanja efikasnosti i smanjenja toksičnosti (vid</w:t>
      </w:r>
      <w:r w:rsidR="00CD3749"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 xml:space="preserve">4.2). </w:t>
      </w:r>
    </w:p>
    <w:p w14:paraId="242A429E" w14:textId="77777777" w:rsidR="009E5952" w:rsidRPr="00F47622" w:rsidRDefault="009E5952" w:rsidP="00571531">
      <w:pPr>
        <w:tabs>
          <w:tab w:val="left" w:pos="284"/>
        </w:tabs>
        <w:jc w:val="both"/>
        <w:rPr>
          <w:noProof/>
          <w:sz w:val="22"/>
          <w:szCs w:val="22"/>
          <w:lang w:val="sr-Latn-ME"/>
        </w:rPr>
      </w:pPr>
    </w:p>
    <w:p w14:paraId="07338AD9" w14:textId="508BF45C" w:rsidR="002B2EC6" w:rsidRPr="00F47622" w:rsidRDefault="002B2EC6" w:rsidP="00571531">
      <w:pPr>
        <w:tabs>
          <w:tab w:val="left" w:pos="284"/>
        </w:tabs>
        <w:jc w:val="both"/>
        <w:rPr>
          <w:noProof/>
          <w:sz w:val="22"/>
          <w:szCs w:val="22"/>
          <w:lang w:val="sr-Latn-ME"/>
        </w:rPr>
      </w:pPr>
      <w:r w:rsidRPr="00F47622">
        <w:rPr>
          <w:noProof/>
          <w:sz w:val="22"/>
          <w:szCs w:val="22"/>
          <w:lang w:val="sr-Latn-ME"/>
        </w:rPr>
        <w:t>Dv</w:t>
      </w:r>
      <w:r w:rsidR="00CD3749" w:rsidRPr="00F47622">
        <w:rPr>
          <w:noProof/>
          <w:sz w:val="22"/>
          <w:szCs w:val="22"/>
          <w:lang w:val="sr-Latn-ME"/>
        </w:rPr>
        <w:t>ij</w:t>
      </w:r>
      <w:r w:rsidRPr="00F47622">
        <w:rPr>
          <w:noProof/>
          <w:sz w:val="22"/>
          <w:szCs w:val="22"/>
          <w:lang w:val="sr-Latn-ME"/>
        </w:rPr>
        <w:t>e randomizovane, otvorene studije faze III su bile sprovedene radi proc</w:t>
      </w:r>
      <w:r w:rsidR="00CD3749" w:rsidRPr="00F47622">
        <w:rPr>
          <w:noProof/>
          <w:sz w:val="22"/>
          <w:szCs w:val="22"/>
          <w:lang w:val="sr-Latn-ME"/>
        </w:rPr>
        <w:t>j</w:t>
      </w:r>
      <w:r w:rsidRPr="00F47622">
        <w:rPr>
          <w:noProof/>
          <w:sz w:val="22"/>
          <w:szCs w:val="22"/>
          <w:lang w:val="sr-Latn-ME"/>
        </w:rPr>
        <w:t>ene efikasnosti dasatiniba kada se prim</w:t>
      </w:r>
      <w:r w:rsidR="00CD3749" w:rsidRPr="00F47622">
        <w:rPr>
          <w:noProof/>
          <w:sz w:val="22"/>
          <w:szCs w:val="22"/>
          <w:lang w:val="sr-Latn-ME"/>
        </w:rPr>
        <w:t>j</w:t>
      </w:r>
      <w:r w:rsidRPr="00F47622">
        <w:rPr>
          <w:noProof/>
          <w:sz w:val="22"/>
          <w:szCs w:val="22"/>
          <w:lang w:val="sr-Latn-ME"/>
        </w:rPr>
        <w:t>enjuje jednom dnevno u poređenju sa prim</w:t>
      </w:r>
      <w:r w:rsidR="00CD3749" w:rsidRPr="00F47622">
        <w:rPr>
          <w:noProof/>
          <w:sz w:val="22"/>
          <w:szCs w:val="22"/>
          <w:lang w:val="sr-Latn-ME"/>
        </w:rPr>
        <w:t>j</w:t>
      </w:r>
      <w:r w:rsidRPr="00F47622">
        <w:rPr>
          <w:noProof/>
          <w:sz w:val="22"/>
          <w:szCs w:val="22"/>
          <w:lang w:val="sr-Latn-ME"/>
        </w:rPr>
        <w:t>enom dasatiniba dva puta dnevno. Uz to je sprovedena i jedna otvorena, randomizovana, komparativna studija faze III kod odraslih pacijenata sa novodijagnostikovanom HML u hroničnoj fazi.</w:t>
      </w:r>
    </w:p>
    <w:p w14:paraId="7AC5B9EB" w14:textId="77777777" w:rsidR="009E5952" w:rsidRPr="00F47622" w:rsidRDefault="009E5952" w:rsidP="00571531">
      <w:pPr>
        <w:tabs>
          <w:tab w:val="left" w:pos="284"/>
        </w:tabs>
        <w:jc w:val="both"/>
        <w:rPr>
          <w:noProof/>
          <w:sz w:val="22"/>
          <w:szCs w:val="22"/>
          <w:lang w:val="sr-Latn-ME"/>
        </w:rPr>
      </w:pPr>
    </w:p>
    <w:p w14:paraId="5F62488C" w14:textId="01DC4813"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Efikasnost dasatiniba se zasniva na stopama hematoloških i citogenetskih odgovora. </w:t>
      </w:r>
    </w:p>
    <w:p w14:paraId="340481BE" w14:textId="77777777" w:rsidR="007B7FB3" w:rsidRPr="00F47622" w:rsidRDefault="007B7FB3" w:rsidP="00571531">
      <w:pPr>
        <w:tabs>
          <w:tab w:val="left" w:pos="284"/>
        </w:tabs>
        <w:jc w:val="both"/>
        <w:rPr>
          <w:noProof/>
          <w:sz w:val="22"/>
          <w:szCs w:val="22"/>
          <w:lang w:val="sr-Latn-ME"/>
        </w:rPr>
      </w:pPr>
    </w:p>
    <w:p w14:paraId="58861905" w14:textId="5C0E84AB" w:rsidR="002B2EC6" w:rsidRPr="00F47622" w:rsidRDefault="002B2EC6" w:rsidP="00571531">
      <w:pPr>
        <w:tabs>
          <w:tab w:val="left" w:pos="284"/>
        </w:tabs>
        <w:jc w:val="both"/>
        <w:rPr>
          <w:noProof/>
          <w:sz w:val="22"/>
          <w:szCs w:val="22"/>
          <w:lang w:val="sr-Latn-ME"/>
        </w:rPr>
      </w:pPr>
      <w:r w:rsidRPr="00F47622">
        <w:rPr>
          <w:noProof/>
          <w:sz w:val="22"/>
          <w:szCs w:val="22"/>
          <w:lang w:val="sr-Latn-ME"/>
        </w:rPr>
        <w:t>Trajnost odgovora i proc</w:t>
      </w:r>
      <w:r w:rsidR="00CD3749" w:rsidRPr="00F47622">
        <w:rPr>
          <w:noProof/>
          <w:sz w:val="22"/>
          <w:szCs w:val="22"/>
          <w:lang w:val="sr-Latn-ME"/>
        </w:rPr>
        <w:t>ij</w:t>
      </w:r>
      <w:r w:rsidRPr="00F47622">
        <w:rPr>
          <w:noProof/>
          <w:sz w:val="22"/>
          <w:szCs w:val="22"/>
          <w:lang w:val="sr-Latn-ME"/>
        </w:rPr>
        <w:t>enjene stope preživljavanja su dodatni dokazi kliničke koristi dasatiniba.</w:t>
      </w:r>
    </w:p>
    <w:p w14:paraId="37C49522" w14:textId="77777777" w:rsidR="009E5952" w:rsidRPr="00F47622" w:rsidRDefault="009E5952" w:rsidP="00571531">
      <w:pPr>
        <w:tabs>
          <w:tab w:val="left" w:pos="284"/>
        </w:tabs>
        <w:jc w:val="both"/>
        <w:rPr>
          <w:noProof/>
          <w:sz w:val="22"/>
          <w:szCs w:val="22"/>
          <w:lang w:val="sr-Latn-ME"/>
        </w:rPr>
      </w:pPr>
    </w:p>
    <w:p w14:paraId="2B7ABFD1" w14:textId="34FF0DE3" w:rsidR="002B2EC6" w:rsidRPr="00F47622" w:rsidRDefault="002B2EC6" w:rsidP="00571531">
      <w:pPr>
        <w:tabs>
          <w:tab w:val="left" w:pos="284"/>
        </w:tabs>
        <w:jc w:val="both"/>
        <w:rPr>
          <w:noProof/>
          <w:sz w:val="22"/>
          <w:szCs w:val="22"/>
          <w:lang w:val="sr-Latn-ME"/>
        </w:rPr>
      </w:pPr>
      <w:r w:rsidRPr="00F47622">
        <w:rPr>
          <w:noProof/>
          <w:sz w:val="22"/>
          <w:szCs w:val="22"/>
          <w:lang w:val="sr-Latn-ME"/>
        </w:rPr>
        <w:t>Ukupno 2712 pacijenata je bilo proc</w:t>
      </w:r>
      <w:r w:rsidR="00CD3749" w:rsidRPr="00F47622">
        <w:rPr>
          <w:noProof/>
          <w:sz w:val="22"/>
          <w:szCs w:val="22"/>
          <w:lang w:val="sr-Latn-ME"/>
        </w:rPr>
        <w:t>j</w:t>
      </w:r>
      <w:r w:rsidRPr="00F47622">
        <w:rPr>
          <w:noProof/>
          <w:sz w:val="22"/>
          <w:szCs w:val="22"/>
          <w:lang w:val="sr-Latn-ME"/>
        </w:rPr>
        <w:t>enjivano u kliničkim studijama; od njih je 23% bilo starosti ≥65 godina, a 5% starosti  ≥75 godina.</w:t>
      </w:r>
    </w:p>
    <w:p w14:paraId="1F1D7717" w14:textId="77777777" w:rsidR="002B2EC6" w:rsidRPr="00F47622" w:rsidRDefault="002B2EC6" w:rsidP="00571531">
      <w:pPr>
        <w:tabs>
          <w:tab w:val="left" w:pos="284"/>
        </w:tabs>
        <w:jc w:val="both"/>
        <w:rPr>
          <w:noProof/>
          <w:sz w:val="22"/>
          <w:szCs w:val="22"/>
          <w:lang w:val="sr-Latn-ME"/>
        </w:rPr>
      </w:pPr>
    </w:p>
    <w:p w14:paraId="486E6FBE"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Hronična faza HML – novodijagnostikovana</w:t>
      </w:r>
    </w:p>
    <w:p w14:paraId="4FC1A350" w14:textId="28C4EC8C" w:rsidR="002B2EC6" w:rsidRPr="00F47622" w:rsidRDefault="002B2EC6" w:rsidP="00571531">
      <w:pPr>
        <w:tabs>
          <w:tab w:val="left" w:pos="284"/>
        </w:tabs>
        <w:jc w:val="both"/>
        <w:rPr>
          <w:noProof/>
          <w:sz w:val="22"/>
          <w:szCs w:val="22"/>
          <w:lang w:val="sr-Latn-ME"/>
        </w:rPr>
      </w:pPr>
      <w:r w:rsidRPr="00F47622">
        <w:rPr>
          <w:noProof/>
          <w:sz w:val="22"/>
          <w:szCs w:val="22"/>
          <w:lang w:val="sr-Latn-ME"/>
        </w:rPr>
        <w:t>Jedna međunarodna, otvorena, multicentrična, randomizovana, komparativna studija faze III bila je sprovedena kod odraslih pacijenata sa novodijagnostikovanom HML u hroničnoj fazi. Pacijenti su bili randomizovani da primaju ili dasatinib 100 mg jednom dnevno ili imatinib 400 mg jednom dnevno. Primarni ishod bila je stopa potvrđenog kompletnog citogenetskog odgovora (cCCyR) u roku od 12 m</w:t>
      </w:r>
      <w:r w:rsidR="00CD3749" w:rsidRPr="00F47622">
        <w:rPr>
          <w:noProof/>
          <w:sz w:val="22"/>
          <w:szCs w:val="22"/>
          <w:lang w:val="sr-Latn-ME"/>
        </w:rPr>
        <w:t>j</w:t>
      </w:r>
      <w:r w:rsidRPr="00F47622">
        <w:rPr>
          <w:noProof/>
          <w:sz w:val="22"/>
          <w:szCs w:val="22"/>
          <w:lang w:val="sr-Latn-ME"/>
        </w:rPr>
        <w:t>eseci. Sekundarni ishodi uključivali su vr</w:t>
      </w:r>
      <w:r w:rsidR="00CD3749" w:rsidRPr="00F47622">
        <w:rPr>
          <w:noProof/>
          <w:sz w:val="22"/>
          <w:szCs w:val="22"/>
          <w:lang w:val="sr-Latn-ME"/>
        </w:rPr>
        <w:t>ij</w:t>
      </w:r>
      <w:r w:rsidRPr="00F47622">
        <w:rPr>
          <w:noProof/>
          <w:sz w:val="22"/>
          <w:szCs w:val="22"/>
          <w:lang w:val="sr-Latn-ME"/>
        </w:rPr>
        <w:t>eme u cCCyR (m</w:t>
      </w:r>
      <w:r w:rsidR="00CD3749" w:rsidRPr="00F47622">
        <w:rPr>
          <w:noProof/>
          <w:sz w:val="22"/>
          <w:szCs w:val="22"/>
          <w:lang w:val="sr-Latn-ME"/>
        </w:rPr>
        <w:t>j</w:t>
      </w:r>
      <w:r w:rsidRPr="00F47622">
        <w:rPr>
          <w:noProof/>
          <w:sz w:val="22"/>
          <w:szCs w:val="22"/>
          <w:lang w:val="sr-Latn-ME"/>
        </w:rPr>
        <w:t>era trajnosti odgovora), vr</w:t>
      </w:r>
      <w:r w:rsidR="00CD3749" w:rsidRPr="00F47622">
        <w:rPr>
          <w:noProof/>
          <w:sz w:val="22"/>
          <w:szCs w:val="22"/>
          <w:lang w:val="sr-Latn-ME"/>
        </w:rPr>
        <w:t>ij</w:t>
      </w:r>
      <w:r w:rsidRPr="00F47622">
        <w:rPr>
          <w:noProof/>
          <w:sz w:val="22"/>
          <w:szCs w:val="22"/>
          <w:lang w:val="sr-Latn-ME"/>
        </w:rPr>
        <w:t>eme do javljanja cCCyR, stopu glavnog molekularnog odgovora (MMR), vr</w:t>
      </w:r>
      <w:r w:rsidR="00CD3749" w:rsidRPr="00F47622">
        <w:rPr>
          <w:noProof/>
          <w:sz w:val="22"/>
          <w:szCs w:val="22"/>
          <w:lang w:val="sr-Latn-ME"/>
        </w:rPr>
        <w:t>ij</w:t>
      </w:r>
      <w:r w:rsidRPr="00F47622">
        <w:rPr>
          <w:noProof/>
          <w:sz w:val="22"/>
          <w:szCs w:val="22"/>
          <w:lang w:val="sr-Latn-ME"/>
        </w:rPr>
        <w:t>eme do MMR, preživljavanje bez progresije bolesti (PFS) i ukupno preživljavanje (OS). Ostali značajni rezultati m</w:t>
      </w:r>
      <w:r w:rsidR="00CD3749" w:rsidRPr="00F47622">
        <w:rPr>
          <w:noProof/>
          <w:sz w:val="22"/>
          <w:szCs w:val="22"/>
          <w:lang w:val="sr-Latn-ME"/>
        </w:rPr>
        <w:t>j</w:t>
      </w:r>
      <w:r w:rsidRPr="00F47622">
        <w:rPr>
          <w:noProof/>
          <w:sz w:val="22"/>
          <w:szCs w:val="22"/>
          <w:lang w:val="sr-Latn-ME"/>
        </w:rPr>
        <w:t>erenja efikasnosti uključivali su stope CCyR i kompletnog molekularnog odgovora (CMR). Studija je u toku.</w:t>
      </w:r>
    </w:p>
    <w:p w14:paraId="0FA9B4B7" w14:textId="77777777" w:rsidR="001D6488" w:rsidRPr="00F47622" w:rsidRDefault="001D6488" w:rsidP="00571531">
      <w:pPr>
        <w:tabs>
          <w:tab w:val="left" w:pos="284"/>
        </w:tabs>
        <w:jc w:val="both"/>
        <w:rPr>
          <w:noProof/>
          <w:sz w:val="22"/>
          <w:szCs w:val="22"/>
          <w:lang w:val="sr-Latn-ME"/>
        </w:rPr>
      </w:pPr>
    </w:p>
    <w:p w14:paraId="52A3255A" w14:textId="782DC9F5" w:rsidR="002B2EC6" w:rsidRPr="00F47622" w:rsidRDefault="002B2EC6" w:rsidP="00571531">
      <w:pPr>
        <w:tabs>
          <w:tab w:val="left" w:pos="284"/>
        </w:tabs>
        <w:jc w:val="both"/>
        <w:rPr>
          <w:noProof/>
          <w:sz w:val="22"/>
          <w:szCs w:val="22"/>
          <w:lang w:val="sr-Latn-ME"/>
        </w:rPr>
      </w:pPr>
      <w:r w:rsidRPr="00F47622">
        <w:rPr>
          <w:noProof/>
          <w:sz w:val="22"/>
          <w:szCs w:val="22"/>
          <w:lang w:val="sr-Latn-ME"/>
        </w:rPr>
        <w:t>Ukupno je 519 pacijenata bilo randomizovano u dv</w:t>
      </w:r>
      <w:r w:rsidR="00CD3749" w:rsidRPr="00F47622">
        <w:rPr>
          <w:noProof/>
          <w:sz w:val="22"/>
          <w:szCs w:val="22"/>
          <w:lang w:val="sr-Latn-ME"/>
        </w:rPr>
        <w:t>ij</w:t>
      </w:r>
      <w:r w:rsidRPr="00F47622">
        <w:rPr>
          <w:noProof/>
          <w:sz w:val="22"/>
          <w:szCs w:val="22"/>
          <w:lang w:val="sr-Latn-ME"/>
        </w:rPr>
        <w:t>e terapijske grupe: 259 za dasatinib i 260 za imatinib. Početne karakteristike su bile dobro izbalansirane kod te dv</w:t>
      </w:r>
      <w:r w:rsidR="00CD3749" w:rsidRPr="00F47622">
        <w:rPr>
          <w:noProof/>
          <w:sz w:val="22"/>
          <w:szCs w:val="22"/>
          <w:lang w:val="sr-Latn-ME"/>
        </w:rPr>
        <w:t>ij</w:t>
      </w:r>
      <w:r w:rsidRPr="00F47622">
        <w:rPr>
          <w:noProof/>
          <w:sz w:val="22"/>
          <w:szCs w:val="22"/>
          <w:lang w:val="sr-Latn-ME"/>
        </w:rPr>
        <w:t>e terapijske grupe, u odnosu na starost (medijana starosti iznosila je 46 godina u dasatinib grupi, u kojoj je 10% pacijenata bilo staro 65 ili više godina, a 49 godina u imatinib grupi, u kojoj je 11% pacijenata bilo staro 65 ili više godina), pol (44% žena u dasatinib grupi i 37% u imatinib grupi) i rasu (51% belaca i 42% azijata u dasatinib grupi i 55% belaca i 37% azijata u imatinib grupi). Distribucija Hasfordovih skorova na početku studije je bila slična kod ob</w:t>
      </w:r>
      <w:r w:rsidR="00CD3749" w:rsidRPr="00F47622">
        <w:rPr>
          <w:noProof/>
          <w:sz w:val="22"/>
          <w:szCs w:val="22"/>
          <w:lang w:val="sr-Latn-ME"/>
        </w:rPr>
        <w:t>j</w:t>
      </w:r>
      <w:r w:rsidRPr="00F47622">
        <w:rPr>
          <w:noProof/>
          <w:sz w:val="22"/>
          <w:szCs w:val="22"/>
          <w:lang w:val="sr-Latn-ME"/>
        </w:rPr>
        <w:t>e terapijske grupe (nizak rizik: 33% u dasatinib grupi i 34% u imatinib grupi; um</w:t>
      </w:r>
      <w:r w:rsidR="00CD3749" w:rsidRPr="00F47622">
        <w:rPr>
          <w:noProof/>
          <w:sz w:val="22"/>
          <w:szCs w:val="22"/>
          <w:lang w:val="sr-Latn-ME"/>
        </w:rPr>
        <w:t>j</w:t>
      </w:r>
      <w:r w:rsidRPr="00F47622">
        <w:rPr>
          <w:noProof/>
          <w:sz w:val="22"/>
          <w:szCs w:val="22"/>
          <w:lang w:val="sr-Latn-ME"/>
        </w:rPr>
        <w:t xml:space="preserve">eren rizik: 48% u dasatinib grupi i 47% u imatinib grupi; visok rizik: 19% u dasatinib grupi i 19% u imatinib grupi). </w:t>
      </w:r>
    </w:p>
    <w:p w14:paraId="438F5990" w14:textId="77777777" w:rsidR="001D6488" w:rsidRPr="00F47622" w:rsidRDefault="001D6488" w:rsidP="00571531">
      <w:pPr>
        <w:tabs>
          <w:tab w:val="left" w:pos="284"/>
        </w:tabs>
        <w:jc w:val="both"/>
        <w:rPr>
          <w:noProof/>
          <w:sz w:val="22"/>
          <w:szCs w:val="22"/>
          <w:lang w:val="sr-Latn-ME"/>
        </w:rPr>
      </w:pPr>
    </w:p>
    <w:p w14:paraId="095AFA50" w14:textId="77777777" w:rsidR="001D6488" w:rsidRPr="00F47622" w:rsidRDefault="002B2EC6" w:rsidP="00571531">
      <w:pPr>
        <w:tabs>
          <w:tab w:val="left" w:pos="284"/>
        </w:tabs>
        <w:jc w:val="both"/>
        <w:rPr>
          <w:noProof/>
          <w:sz w:val="22"/>
          <w:szCs w:val="22"/>
          <w:lang w:val="sr-Latn-ME"/>
        </w:rPr>
      </w:pPr>
      <w:r w:rsidRPr="00F47622">
        <w:rPr>
          <w:noProof/>
          <w:sz w:val="22"/>
          <w:szCs w:val="22"/>
          <w:lang w:val="sr-Latn-ME"/>
        </w:rPr>
        <w:t>Posl</w:t>
      </w:r>
      <w:r w:rsidR="00CD3749" w:rsidRPr="00F47622">
        <w:rPr>
          <w:noProof/>
          <w:sz w:val="22"/>
          <w:szCs w:val="22"/>
          <w:lang w:val="sr-Latn-ME"/>
        </w:rPr>
        <w:t>ij</w:t>
      </w:r>
      <w:r w:rsidRPr="00F47622">
        <w:rPr>
          <w:noProof/>
          <w:sz w:val="22"/>
          <w:szCs w:val="22"/>
          <w:lang w:val="sr-Latn-ME"/>
        </w:rPr>
        <w:t>e najmanje 12 m</w:t>
      </w:r>
      <w:r w:rsidR="00CD3749" w:rsidRPr="00F47622">
        <w:rPr>
          <w:noProof/>
          <w:sz w:val="22"/>
          <w:szCs w:val="22"/>
          <w:lang w:val="sr-Latn-ME"/>
        </w:rPr>
        <w:t>j</w:t>
      </w:r>
      <w:r w:rsidRPr="00F47622">
        <w:rPr>
          <w:noProof/>
          <w:sz w:val="22"/>
          <w:szCs w:val="22"/>
          <w:lang w:val="sr-Latn-ME"/>
        </w:rPr>
        <w:t xml:space="preserve">eseci praćenja, 85% pacijenata randomizovanih u dasatinib grupu i 81% pacijenata randomizovanih u imatinib grupu i dalje je primalo terapiju prve linije. </w:t>
      </w:r>
    </w:p>
    <w:p w14:paraId="2D85FEA1" w14:textId="77777777" w:rsidR="001D6488" w:rsidRPr="00F47622" w:rsidRDefault="001D6488" w:rsidP="00571531">
      <w:pPr>
        <w:tabs>
          <w:tab w:val="left" w:pos="284"/>
        </w:tabs>
        <w:jc w:val="both"/>
        <w:rPr>
          <w:noProof/>
          <w:sz w:val="22"/>
          <w:szCs w:val="22"/>
          <w:lang w:val="sr-Latn-ME"/>
        </w:rPr>
      </w:pPr>
    </w:p>
    <w:p w14:paraId="57DCE01C" w14:textId="3526D354" w:rsidR="002B2EC6" w:rsidRPr="00F47622" w:rsidRDefault="002B2EC6" w:rsidP="00571531">
      <w:pPr>
        <w:tabs>
          <w:tab w:val="left" w:pos="284"/>
        </w:tabs>
        <w:jc w:val="both"/>
        <w:rPr>
          <w:noProof/>
          <w:sz w:val="22"/>
          <w:szCs w:val="22"/>
          <w:lang w:val="sr-Latn-ME"/>
        </w:rPr>
      </w:pPr>
      <w:r w:rsidRPr="00F47622">
        <w:rPr>
          <w:noProof/>
          <w:sz w:val="22"/>
          <w:szCs w:val="22"/>
          <w:lang w:val="sr-Latn-ME"/>
        </w:rPr>
        <w:t>Prekid terapije u roku od 12 m</w:t>
      </w:r>
      <w:r w:rsidR="00CD3749" w:rsidRPr="00F47622">
        <w:rPr>
          <w:noProof/>
          <w:sz w:val="22"/>
          <w:szCs w:val="22"/>
          <w:lang w:val="sr-Latn-ME"/>
        </w:rPr>
        <w:t>j</w:t>
      </w:r>
      <w:r w:rsidRPr="00F47622">
        <w:rPr>
          <w:noProof/>
          <w:sz w:val="22"/>
          <w:szCs w:val="22"/>
          <w:lang w:val="sr-Latn-ME"/>
        </w:rPr>
        <w:t>eseci zbog napredovanja bolesti javio se kod 3% pacijenata l</w:t>
      </w:r>
      <w:r w:rsidR="00CD3749" w:rsidRPr="00F47622">
        <w:rPr>
          <w:noProof/>
          <w:sz w:val="22"/>
          <w:szCs w:val="22"/>
          <w:lang w:val="sr-Latn-ME"/>
        </w:rPr>
        <w:t>ij</w:t>
      </w:r>
      <w:r w:rsidRPr="00F47622">
        <w:rPr>
          <w:noProof/>
          <w:sz w:val="22"/>
          <w:szCs w:val="22"/>
          <w:lang w:val="sr-Latn-ME"/>
        </w:rPr>
        <w:t>ečenih dasatinibom i 5% pacijenata l</w:t>
      </w:r>
      <w:r w:rsidR="00CD3749" w:rsidRPr="00F47622">
        <w:rPr>
          <w:noProof/>
          <w:sz w:val="22"/>
          <w:szCs w:val="22"/>
          <w:lang w:val="sr-Latn-ME"/>
        </w:rPr>
        <w:t>ij</w:t>
      </w:r>
      <w:r w:rsidRPr="00F47622">
        <w:rPr>
          <w:noProof/>
          <w:sz w:val="22"/>
          <w:szCs w:val="22"/>
          <w:lang w:val="sr-Latn-ME"/>
        </w:rPr>
        <w:t>ečenih imatinibom.</w:t>
      </w:r>
    </w:p>
    <w:p w14:paraId="5D98AC43" w14:textId="77777777" w:rsidR="001D6488" w:rsidRPr="00F47622" w:rsidRDefault="001D6488" w:rsidP="00571531">
      <w:pPr>
        <w:tabs>
          <w:tab w:val="left" w:pos="284"/>
        </w:tabs>
        <w:jc w:val="both"/>
        <w:rPr>
          <w:noProof/>
          <w:sz w:val="22"/>
          <w:szCs w:val="22"/>
          <w:lang w:val="sr-Latn-ME"/>
        </w:rPr>
      </w:pPr>
    </w:p>
    <w:p w14:paraId="4F8E7A06" w14:textId="6A33BAF8" w:rsidR="002B2EC6" w:rsidRPr="00F47622" w:rsidRDefault="002B2EC6" w:rsidP="00571531">
      <w:pPr>
        <w:tabs>
          <w:tab w:val="left" w:pos="284"/>
        </w:tabs>
        <w:jc w:val="both"/>
        <w:rPr>
          <w:noProof/>
          <w:sz w:val="22"/>
          <w:szCs w:val="22"/>
          <w:lang w:val="sr-Latn-ME"/>
        </w:rPr>
      </w:pPr>
      <w:r w:rsidRPr="00F47622">
        <w:rPr>
          <w:noProof/>
          <w:sz w:val="22"/>
          <w:szCs w:val="22"/>
          <w:lang w:val="sr-Latn-ME"/>
        </w:rPr>
        <w:t>Posl</w:t>
      </w:r>
      <w:r w:rsidR="00CD3749" w:rsidRPr="00F47622">
        <w:rPr>
          <w:noProof/>
          <w:sz w:val="22"/>
          <w:szCs w:val="22"/>
          <w:lang w:val="sr-Latn-ME"/>
        </w:rPr>
        <w:t>ij</w:t>
      </w:r>
      <w:r w:rsidRPr="00F47622">
        <w:rPr>
          <w:noProof/>
          <w:sz w:val="22"/>
          <w:szCs w:val="22"/>
          <w:lang w:val="sr-Latn-ME"/>
        </w:rPr>
        <w:t>e najmanje 60 m</w:t>
      </w:r>
      <w:r w:rsidR="00CD3749" w:rsidRPr="00F47622">
        <w:rPr>
          <w:noProof/>
          <w:sz w:val="22"/>
          <w:szCs w:val="22"/>
          <w:lang w:val="sr-Latn-ME"/>
        </w:rPr>
        <w:t>j</w:t>
      </w:r>
      <w:r w:rsidRPr="00F47622">
        <w:rPr>
          <w:noProof/>
          <w:sz w:val="22"/>
          <w:szCs w:val="22"/>
          <w:lang w:val="sr-Latn-ME"/>
        </w:rPr>
        <w:t>eseci praćenja, 60% pacijenata randomizovanih u dasatinib grupu i 63% pacijenata randomizovanih u imatinib grupu i dalje je primalo prvu liniju terapije. Do prekida u roku od 60 m</w:t>
      </w:r>
      <w:r w:rsidR="00CD3749" w:rsidRPr="00F47622">
        <w:rPr>
          <w:noProof/>
          <w:sz w:val="22"/>
          <w:szCs w:val="22"/>
          <w:lang w:val="sr-Latn-ME"/>
        </w:rPr>
        <w:t>j</w:t>
      </w:r>
      <w:r w:rsidRPr="00F47622">
        <w:rPr>
          <w:noProof/>
          <w:sz w:val="22"/>
          <w:szCs w:val="22"/>
          <w:lang w:val="sr-Latn-ME"/>
        </w:rPr>
        <w:t>eseci zbog progresije bolesti došlo je kod 11% pacijenata l</w:t>
      </w:r>
      <w:r w:rsidR="00CD3749" w:rsidRPr="00F47622">
        <w:rPr>
          <w:noProof/>
          <w:sz w:val="22"/>
          <w:szCs w:val="22"/>
          <w:lang w:val="sr-Latn-ME"/>
        </w:rPr>
        <w:t>ij</w:t>
      </w:r>
      <w:r w:rsidRPr="00F47622">
        <w:rPr>
          <w:noProof/>
          <w:sz w:val="22"/>
          <w:szCs w:val="22"/>
          <w:lang w:val="sr-Latn-ME"/>
        </w:rPr>
        <w:t>ečenih dasatinibom i 14% pacijenata l</w:t>
      </w:r>
      <w:r w:rsidR="00CD3749" w:rsidRPr="00F47622">
        <w:rPr>
          <w:noProof/>
          <w:sz w:val="22"/>
          <w:szCs w:val="22"/>
          <w:lang w:val="sr-Latn-ME"/>
        </w:rPr>
        <w:t>ij</w:t>
      </w:r>
      <w:r w:rsidRPr="00F47622">
        <w:rPr>
          <w:noProof/>
          <w:sz w:val="22"/>
          <w:szCs w:val="22"/>
          <w:lang w:val="sr-Latn-ME"/>
        </w:rPr>
        <w:t>ečenih imatinibom.</w:t>
      </w:r>
    </w:p>
    <w:p w14:paraId="44734CC3" w14:textId="77777777" w:rsidR="001D6488" w:rsidRPr="00F47622" w:rsidRDefault="001D6488" w:rsidP="00571531">
      <w:pPr>
        <w:tabs>
          <w:tab w:val="left" w:pos="284"/>
        </w:tabs>
        <w:jc w:val="both"/>
        <w:rPr>
          <w:noProof/>
          <w:sz w:val="22"/>
          <w:szCs w:val="22"/>
          <w:lang w:val="sr-Latn-ME"/>
        </w:rPr>
      </w:pPr>
    </w:p>
    <w:p w14:paraId="27EC0894" w14:textId="0688C823" w:rsidR="002B2EC6" w:rsidRPr="00F47622" w:rsidRDefault="002B2EC6" w:rsidP="00571531">
      <w:pPr>
        <w:tabs>
          <w:tab w:val="left" w:pos="284"/>
        </w:tabs>
        <w:jc w:val="both"/>
        <w:rPr>
          <w:noProof/>
          <w:sz w:val="22"/>
          <w:szCs w:val="22"/>
          <w:lang w:val="sr-Latn-ME"/>
        </w:rPr>
      </w:pPr>
      <w:r w:rsidRPr="00F47622">
        <w:rPr>
          <w:noProof/>
          <w:sz w:val="22"/>
          <w:szCs w:val="22"/>
          <w:lang w:val="sr-Latn-ME"/>
        </w:rPr>
        <w:t>Rezultati efikasnosti prikazani su u Tabeli 9. Ud</w:t>
      </w:r>
      <w:r w:rsidR="00CD3749" w:rsidRPr="00F47622">
        <w:rPr>
          <w:noProof/>
          <w:sz w:val="22"/>
          <w:szCs w:val="22"/>
          <w:lang w:val="sr-Latn-ME"/>
        </w:rPr>
        <w:t>i</w:t>
      </w:r>
      <w:r w:rsidRPr="00F47622">
        <w:rPr>
          <w:noProof/>
          <w:sz w:val="22"/>
          <w:szCs w:val="22"/>
          <w:lang w:val="sr-Latn-ME"/>
        </w:rPr>
        <w:t>o pacijenata koji su postigli cCCyR bio je statistički značajno veći u dasatinib grupi u poređenju sa pacjentima u imatinib grupi u prvih 12 m</w:t>
      </w:r>
      <w:r w:rsidR="00CD3749" w:rsidRPr="00F47622">
        <w:rPr>
          <w:noProof/>
          <w:sz w:val="22"/>
          <w:szCs w:val="22"/>
          <w:lang w:val="sr-Latn-ME"/>
        </w:rPr>
        <w:t>j</w:t>
      </w:r>
      <w:r w:rsidRPr="00F47622">
        <w:rPr>
          <w:noProof/>
          <w:sz w:val="22"/>
          <w:szCs w:val="22"/>
          <w:lang w:val="sr-Latn-ME"/>
        </w:rPr>
        <w:t>eseci l</w:t>
      </w:r>
      <w:r w:rsidR="00CD3749" w:rsidRPr="00F47622">
        <w:rPr>
          <w:noProof/>
          <w:sz w:val="22"/>
          <w:szCs w:val="22"/>
          <w:lang w:val="sr-Latn-ME"/>
        </w:rPr>
        <w:t>ij</w:t>
      </w:r>
      <w:r w:rsidRPr="00F47622">
        <w:rPr>
          <w:noProof/>
          <w:sz w:val="22"/>
          <w:szCs w:val="22"/>
          <w:lang w:val="sr-Latn-ME"/>
        </w:rPr>
        <w:t>ečenja. Efikasnost dasatiniba je bila dosl</w:t>
      </w:r>
      <w:r w:rsidR="000D299C" w:rsidRPr="00F47622">
        <w:rPr>
          <w:noProof/>
          <w:sz w:val="22"/>
          <w:szCs w:val="22"/>
          <w:lang w:val="sr-Latn-ME"/>
        </w:rPr>
        <w:t>j</w:t>
      </w:r>
      <w:r w:rsidRPr="00F47622">
        <w:rPr>
          <w:noProof/>
          <w:sz w:val="22"/>
          <w:szCs w:val="22"/>
          <w:lang w:val="sr-Latn-ME"/>
        </w:rPr>
        <w:t>edno pokazana u svim podgrupama prema starosti, polu i početnom nivou skora po Hasfordu.</w:t>
      </w:r>
    </w:p>
    <w:p w14:paraId="2511EBC9" w14:textId="77777777" w:rsidR="002B2EC6" w:rsidRPr="00F47622" w:rsidRDefault="002B2EC6" w:rsidP="00571531">
      <w:pPr>
        <w:tabs>
          <w:tab w:val="left" w:pos="284"/>
        </w:tabs>
        <w:jc w:val="both"/>
        <w:rPr>
          <w:noProof/>
          <w:sz w:val="22"/>
          <w:szCs w:val="22"/>
          <w:lang w:val="sr-Latn-ME"/>
        </w:rPr>
      </w:pPr>
    </w:p>
    <w:p w14:paraId="20F821F0" w14:textId="77777777" w:rsidR="00F47C36" w:rsidRPr="00F47622" w:rsidRDefault="00F47C36" w:rsidP="00571531">
      <w:pPr>
        <w:tabs>
          <w:tab w:val="left" w:pos="284"/>
        </w:tabs>
        <w:jc w:val="both"/>
        <w:rPr>
          <w:b/>
          <w:bCs/>
          <w:noProof/>
          <w:sz w:val="22"/>
          <w:szCs w:val="22"/>
          <w:lang w:val="sr-Latn-ME"/>
        </w:rPr>
      </w:pPr>
    </w:p>
    <w:p w14:paraId="622230DD" w14:textId="77777777" w:rsidR="00F47C36" w:rsidRPr="00F47622" w:rsidRDefault="00F47C36" w:rsidP="00571531">
      <w:pPr>
        <w:tabs>
          <w:tab w:val="left" w:pos="284"/>
        </w:tabs>
        <w:jc w:val="both"/>
        <w:rPr>
          <w:b/>
          <w:bCs/>
          <w:noProof/>
          <w:sz w:val="22"/>
          <w:szCs w:val="22"/>
          <w:lang w:val="sr-Latn-ME"/>
        </w:rPr>
      </w:pPr>
    </w:p>
    <w:p w14:paraId="386FB35B" w14:textId="3F6590F1" w:rsidR="00F47C36" w:rsidRPr="00F47622" w:rsidRDefault="00F47C36" w:rsidP="00571531">
      <w:pPr>
        <w:tabs>
          <w:tab w:val="left" w:pos="284"/>
        </w:tabs>
        <w:jc w:val="both"/>
        <w:rPr>
          <w:b/>
          <w:bCs/>
          <w:noProof/>
          <w:sz w:val="22"/>
          <w:szCs w:val="22"/>
          <w:lang w:val="sr-Latn-ME"/>
        </w:rPr>
      </w:pPr>
    </w:p>
    <w:p w14:paraId="3676467E" w14:textId="77777777" w:rsidR="001702AB" w:rsidRPr="00F47622" w:rsidRDefault="001702AB" w:rsidP="00571531">
      <w:pPr>
        <w:tabs>
          <w:tab w:val="left" w:pos="284"/>
        </w:tabs>
        <w:jc w:val="both"/>
        <w:rPr>
          <w:b/>
          <w:bCs/>
          <w:noProof/>
          <w:sz w:val="22"/>
          <w:szCs w:val="22"/>
          <w:lang w:val="sr-Latn-ME"/>
        </w:rPr>
      </w:pPr>
    </w:p>
    <w:p w14:paraId="76ECEDC1" w14:textId="46AFECCC" w:rsidR="007B7FB3" w:rsidRPr="00F47622" w:rsidRDefault="002B2EC6" w:rsidP="00571531">
      <w:pPr>
        <w:tabs>
          <w:tab w:val="left" w:pos="284"/>
        </w:tabs>
        <w:jc w:val="both"/>
        <w:rPr>
          <w:b/>
          <w:bCs/>
          <w:noProof/>
          <w:sz w:val="22"/>
          <w:szCs w:val="22"/>
          <w:lang w:val="sr-Latn-ME"/>
        </w:rPr>
      </w:pPr>
      <w:r w:rsidRPr="00F47622">
        <w:rPr>
          <w:b/>
          <w:bCs/>
          <w:noProof/>
          <w:sz w:val="22"/>
          <w:szCs w:val="22"/>
          <w:lang w:val="sr-Latn-ME"/>
        </w:rPr>
        <w:lastRenderedPageBreak/>
        <w:t>Tabela 9: Rezultati efikasnosti kod novodijagnostikovanih pacijenata sa HML u hroničnoj fazi iz studije faze III</w:t>
      </w:r>
    </w:p>
    <w:p w14:paraId="1600E4E0" w14:textId="77777777" w:rsidR="007B7FB3" w:rsidRPr="00F47622" w:rsidRDefault="007B7FB3" w:rsidP="00571531">
      <w:pPr>
        <w:tabs>
          <w:tab w:val="left" w:pos="284"/>
        </w:tabs>
        <w:jc w:val="both"/>
        <w:rPr>
          <w:b/>
          <w:bCs/>
          <w:noProof/>
          <w:sz w:val="22"/>
          <w:szCs w:val="22"/>
          <w:lang w:val="sr-Latn-ME"/>
        </w:rPr>
      </w:pPr>
    </w:p>
    <w:tbl>
      <w:tblPr>
        <w:tblStyle w:val="TableGrid"/>
        <w:tblW w:w="5000" w:type="pct"/>
        <w:jc w:val="center"/>
        <w:tblCellMar>
          <w:left w:w="85" w:type="dxa"/>
          <w:right w:w="85" w:type="dxa"/>
        </w:tblCellMar>
        <w:tblLook w:val="04A0" w:firstRow="1" w:lastRow="0" w:firstColumn="1" w:lastColumn="0" w:noHBand="0" w:noVBand="1"/>
      </w:tblPr>
      <w:tblGrid>
        <w:gridCol w:w="3156"/>
        <w:gridCol w:w="2181"/>
        <w:gridCol w:w="2182"/>
        <w:gridCol w:w="1544"/>
      </w:tblGrid>
      <w:tr w:rsidR="002B2EC6" w:rsidRPr="00F47622" w14:paraId="3F25E565"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2B45074A" w14:textId="77777777" w:rsidR="002B2EC6" w:rsidRPr="00F47622" w:rsidRDefault="002B2EC6" w:rsidP="00571531">
            <w:pPr>
              <w:tabs>
                <w:tab w:val="left" w:pos="284"/>
              </w:tabs>
              <w:jc w:val="both"/>
              <w:rPr>
                <w:b/>
                <w:bCs/>
                <w:noProof/>
                <w:sz w:val="22"/>
                <w:szCs w:val="22"/>
                <w:lang w:val="sr-Latn-ME"/>
              </w:rPr>
            </w:pP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1235616D"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Dasatinib</w:t>
            </w:r>
          </w:p>
          <w:p w14:paraId="24E75E47"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259</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5B188ECD"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Imatinib</w:t>
            </w:r>
          </w:p>
          <w:p w14:paraId="582B337A"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n = 260</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0C62A378" w14:textId="024D7895"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p-vr</w:t>
            </w:r>
            <w:r w:rsidR="00CD3749" w:rsidRPr="00F47622">
              <w:rPr>
                <w:b/>
                <w:bCs/>
                <w:noProof/>
                <w:sz w:val="22"/>
                <w:szCs w:val="22"/>
                <w:lang w:val="sr-Latn-ME"/>
              </w:rPr>
              <w:t>ij</w:t>
            </w:r>
            <w:r w:rsidRPr="00F47622">
              <w:rPr>
                <w:b/>
                <w:bCs/>
                <w:noProof/>
                <w:sz w:val="22"/>
                <w:szCs w:val="22"/>
                <w:lang w:val="sr-Latn-ME"/>
              </w:rPr>
              <w:t>ednost</w:t>
            </w:r>
          </w:p>
        </w:tc>
      </w:tr>
      <w:tr w:rsidR="002B2EC6" w:rsidRPr="00F47622" w14:paraId="08CFF821"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2BDE3360" w14:textId="77777777" w:rsidR="002B2EC6" w:rsidRPr="00F47622" w:rsidRDefault="002B2EC6" w:rsidP="00571531">
            <w:pPr>
              <w:tabs>
                <w:tab w:val="left" w:pos="284"/>
              </w:tabs>
              <w:jc w:val="both"/>
              <w:rPr>
                <w:b/>
                <w:bCs/>
                <w:noProof/>
                <w:sz w:val="22"/>
                <w:szCs w:val="22"/>
                <w:lang w:val="sr-Latn-ME"/>
              </w:rPr>
            </w:pPr>
          </w:p>
        </w:tc>
        <w:tc>
          <w:tcPr>
            <w:tcW w:w="3259" w:type="pct"/>
            <w:gridSpan w:val="3"/>
            <w:tcBorders>
              <w:top w:val="single" w:sz="4" w:space="0" w:color="000000"/>
              <w:left w:val="single" w:sz="4" w:space="0" w:color="000000"/>
              <w:bottom w:val="single" w:sz="4" w:space="0" w:color="000000"/>
              <w:right w:val="single" w:sz="4" w:space="0" w:color="000000"/>
            </w:tcBorders>
            <w:vAlign w:val="center"/>
            <w:hideMark/>
          </w:tcPr>
          <w:p w14:paraId="0665C1FF"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Stopa odgovora (95% CI)</w:t>
            </w:r>
          </w:p>
        </w:tc>
      </w:tr>
      <w:tr w:rsidR="002B2EC6" w:rsidRPr="00F47622" w14:paraId="6DFD9190"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2D6ECF13"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Citogenetski odgovor</w:t>
            </w:r>
          </w:p>
        </w:tc>
        <w:tc>
          <w:tcPr>
            <w:tcW w:w="1203" w:type="pct"/>
            <w:tcBorders>
              <w:top w:val="single" w:sz="4" w:space="0" w:color="000000"/>
              <w:left w:val="single" w:sz="4" w:space="0" w:color="000000"/>
              <w:bottom w:val="single" w:sz="4" w:space="0" w:color="000000"/>
              <w:right w:val="single" w:sz="4" w:space="0" w:color="000000"/>
            </w:tcBorders>
          </w:tcPr>
          <w:p w14:paraId="0F0AD184" w14:textId="77777777" w:rsidR="002B2EC6" w:rsidRPr="00F47622" w:rsidRDefault="002B2EC6" w:rsidP="00571531">
            <w:pPr>
              <w:tabs>
                <w:tab w:val="left" w:pos="284"/>
              </w:tabs>
              <w:jc w:val="both"/>
              <w:rPr>
                <w:b/>
                <w:bCs/>
                <w:noProof/>
                <w:sz w:val="22"/>
                <w:szCs w:val="22"/>
                <w:lang w:val="sr-Latn-ME"/>
              </w:rPr>
            </w:pPr>
          </w:p>
        </w:tc>
        <w:tc>
          <w:tcPr>
            <w:tcW w:w="1204" w:type="pct"/>
            <w:tcBorders>
              <w:top w:val="single" w:sz="4" w:space="0" w:color="000000"/>
              <w:left w:val="single" w:sz="4" w:space="0" w:color="000000"/>
              <w:bottom w:val="single" w:sz="4" w:space="0" w:color="000000"/>
              <w:right w:val="single" w:sz="4" w:space="0" w:color="000000"/>
            </w:tcBorders>
          </w:tcPr>
          <w:p w14:paraId="2D145E9D" w14:textId="77777777" w:rsidR="002B2EC6" w:rsidRPr="00F47622" w:rsidRDefault="002B2EC6" w:rsidP="00571531">
            <w:pPr>
              <w:tabs>
                <w:tab w:val="left" w:pos="284"/>
              </w:tabs>
              <w:jc w:val="both"/>
              <w:rPr>
                <w:b/>
                <w:bCs/>
                <w:noProof/>
                <w:sz w:val="22"/>
                <w:szCs w:val="22"/>
                <w:lang w:val="sr-Latn-ME"/>
              </w:rPr>
            </w:pPr>
          </w:p>
        </w:tc>
        <w:tc>
          <w:tcPr>
            <w:tcW w:w="852" w:type="pct"/>
            <w:tcBorders>
              <w:top w:val="single" w:sz="4" w:space="0" w:color="000000"/>
              <w:left w:val="single" w:sz="4" w:space="0" w:color="000000"/>
              <w:bottom w:val="single" w:sz="4" w:space="0" w:color="000000"/>
              <w:right w:val="single" w:sz="4" w:space="0" w:color="000000"/>
            </w:tcBorders>
          </w:tcPr>
          <w:p w14:paraId="017E8694" w14:textId="77777777" w:rsidR="002B2EC6" w:rsidRPr="00F47622" w:rsidRDefault="002B2EC6" w:rsidP="00571531">
            <w:pPr>
              <w:tabs>
                <w:tab w:val="left" w:pos="284"/>
              </w:tabs>
              <w:jc w:val="both"/>
              <w:rPr>
                <w:b/>
                <w:bCs/>
                <w:noProof/>
                <w:sz w:val="22"/>
                <w:szCs w:val="22"/>
                <w:lang w:val="sr-Latn-ME"/>
              </w:rPr>
            </w:pPr>
          </w:p>
        </w:tc>
      </w:tr>
      <w:tr w:rsidR="002B2EC6" w:rsidRPr="00F47622" w14:paraId="4405C302"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33C62B30" w14:textId="7117A12D"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u roku od 12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tcPr>
          <w:p w14:paraId="5473A8C7" w14:textId="77777777" w:rsidR="002B2EC6" w:rsidRPr="00F47622" w:rsidRDefault="002B2EC6" w:rsidP="00571531">
            <w:pPr>
              <w:tabs>
                <w:tab w:val="left" w:pos="284"/>
              </w:tabs>
              <w:jc w:val="both"/>
              <w:rPr>
                <w:b/>
                <w:bCs/>
                <w:noProof/>
                <w:sz w:val="22"/>
                <w:szCs w:val="22"/>
                <w:lang w:val="sr-Latn-ME"/>
              </w:rPr>
            </w:pPr>
          </w:p>
        </w:tc>
        <w:tc>
          <w:tcPr>
            <w:tcW w:w="1204" w:type="pct"/>
            <w:tcBorders>
              <w:top w:val="single" w:sz="4" w:space="0" w:color="000000"/>
              <w:left w:val="single" w:sz="4" w:space="0" w:color="000000"/>
              <w:bottom w:val="single" w:sz="4" w:space="0" w:color="000000"/>
              <w:right w:val="single" w:sz="4" w:space="0" w:color="000000"/>
            </w:tcBorders>
          </w:tcPr>
          <w:p w14:paraId="741EBA0C" w14:textId="77777777" w:rsidR="002B2EC6" w:rsidRPr="00F47622" w:rsidRDefault="002B2EC6" w:rsidP="00571531">
            <w:pPr>
              <w:tabs>
                <w:tab w:val="left" w:pos="284"/>
              </w:tabs>
              <w:jc w:val="both"/>
              <w:rPr>
                <w:b/>
                <w:bCs/>
                <w:noProof/>
                <w:sz w:val="22"/>
                <w:szCs w:val="22"/>
                <w:lang w:val="sr-Latn-ME"/>
              </w:rPr>
            </w:pPr>
          </w:p>
        </w:tc>
        <w:tc>
          <w:tcPr>
            <w:tcW w:w="852" w:type="pct"/>
            <w:tcBorders>
              <w:top w:val="single" w:sz="4" w:space="0" w:color="000000"/>
              <w:left w:val="single" w:sz="4" w:space="0" w:color="000000"/>
              <w:bottom w:val="single" w:sz="4" w:space="0" w:color="000000"/>
              <w:right w:val="single" w:sz="4" w:space="0" w:color="000000"/>
            </w:tcBorders>
          </w:tcPr>
          <w:p w14:paraId="59D463CE" w14:textId="77777777" w:rsidR="002B2EC6" w:rsidRPr="00F47622" w:rsidRDefault="002B2EC6" w:rsidP="00571531">
            <w:pPr>
              <w:tabs>
                <w:tab w:val="left" w:pos="284"/>
              </w:tabs>
              <w:jc w:val="both"/>
              <w:rPr>
                <w:b/>
                <w:bCs/>
                <w:noProof/>
                <w:sz w:val="22"/>
                <w:szCs w:val="22"/>
                <w:lang w:val="sr-Latn-ME"/>
              </w:rPr>
            </w:pPr>
          </w:p>
        </w:tc>
      </w:tr>
      <w:tr w:rsidR="002B2EC6" w:rsidRPr="00F47622" w14:paraId="4F481207"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2C16F028"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cCCyR</w:t>
            </w:r>
            <w:r w:rsidRPr="00F47622">
              <w:rPr>
                <w:noProof/>
                <w:sz w:val="22"/>
                <w:szCs w:val="22"/>
                <w:vertAlign w:val="superscript"/>
                <w:lang w:val="sr-Latn-ME"/>
              </w:rPr>
              <w:t>a</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0707EC80"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76,8% (71,2 – 81,8)</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5608A64B"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66,2% (60,1 – 71,9)</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24E06324"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p &lt; 0,007</w:t>
            </w:r>
            <w:r w:rsidRPr="00F47622">
              <w:rPr>
                <w:noProof/>
                <w:sz w:val="22"/>
                <w:szCs w:val="22"/>
                <w:vertAlign w:val="superscript"/>
                <w:lang w:val="sr-Latn-ME"/>
              </w:rPr>
              <w:t>*</w:t>
            </w:r>
          </w:p>
        </w:tc>
      </w:tr>
      <w:tr w:rsidR="002B2EC6" w:rsidRPr="00F47622" w14:paraId="24314361"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1AE867FE"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CCyR</w:t>
            </w:r>
            <w:r w:rsidRPr="00F47622">
              <w:rPr>
                <w:noProof/>
                <w:sz w:val="22"/>
                <w:szCs w:val="22"/>
                <w:vertAlign w:val="superscript"/>
                <w:lang w:val="sr-Latn-ME"/>
              </w:rPr>
              <w:t>b</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60EA3FC2"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85,3% (80,4 – 89,4)</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159CD011"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73,5% (67,7 – 78,7)</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3BE6E6CE" w14:textId="77777777" w:rsidR="002B2EC6" w:rsidRPr="00F47622" w:rsidRDefault="002B2EC6" w:rsidP="00571531">
            <w:pPr>
              <w:tabs>
                <w:tab w:val="left" w:pos="284"/>
              </w:tabs>
              <w:jc w:val="both"/>
              <w:rPr>
                <w:b/>
                <w:bCs/>
                <w:noProof/>
                <w:sz w:val="22"/>
                <w:szCs w:val="22"/>
                <w:lang w:val="sr-Latn-ME"/>
              </w:rPr>
            </w:pPr>
            <w:r w:rsidRPr="00F47622">
              <w:rPr>
                <w:rFonts w:ascii="Cambria Math" w:hAnsi="Cambria Math" w:cs="Cambria Math"/>
                <w:noProof/>
                <w:sz w:val="22"/>
                <w:szCs w:val="22"/>
                <w:lang w:val="sr-Latn-ME"/>
              </w:rPr>
              <w:t>⎯</w:t>
            </w:r>
          </w:p>
        </w:tc>
      </w:tr>
      <w:tr w:rsidR="002B2EC6" w:rsidRPr="00F47622" w14:paraId="13E3EF49"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10F2B237" w14:textId="328F2C45"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u roku od 24 m</w:t>
            </w:r>
            <w:r w:rsidR="00CD3749" w:rsidRPr="00F47622">
              <w:rPr>
                <w:b/>
                <w:bCs/>
                <w:noProof/>
                <w:sz w:val="22"/>
                <w:szCs w:val="22"/>
                <w:lang w:val="sr-Latn-ME"/>
              </w:rPr>
              <w:t>j</w:t>
            </w:r>
            <w:r w:rsidRPr="00F47622">
              <w:rPr>
                <w:b/>
                <w:bCs/>
                <w:noProof/>
                <w:sz w:val="22"/>
                <w:szCs w:val="22"/>
                <w:lang w:val="sr-Latn-ME"/>
              </w:rPr>
              <w:t>eseca</w:t>
            </w:r>
          </w:p>
        </w:tc>
        <w:tc>
          <w:tcPr>
            <w:tcW w:w="1203" w:type="pct"/>
            <w:tcBorders>
              <w:top w:val="single" w:sz="4" w:space="0" w:color="000000"/>
              <w:left w:val="single" w:sz="4" w:space="0" w:color="000000"/>
              <w:bottom w:val="single" w:sz="4" w:space="0" w:color="000000"/>
              <w:right w:val="single" w:sz="4" w:space="0" w:color="000000"/>
            </w:tcBorders>
            <w:vAlign w:val="center"/>
          </w:tcPr>
          <w:p w14:paraId="49AB9084" w14:textId="77777777" w:rsidR="002B2EC6" w:rsidRPr="00F47622" w:rsidRDefault="002B2EC6" w:rsidP="00571531">
            <w:pPr>
              <w:tabs>
                <w:tab w:val="left" w:pos="284"/>
              </w:tabs>
              <w:jc w:val="both"/>
              <w:rPr>
                <w:b/>
                <w:bCs/>
                <w:noProof/>
                <w:sz w:val="22"/>
                <w:szCs w:val="22"/>
                <w:lang w:val="sr-Latn-ME"/>
              </w:rPr>
            </w:pPr>
          </w:p>
        </w:tc>
        <w:tc>
          <w:tcPr>
            <w:tcW w:w="1204" w:type="pct"/>
            <w:tcBorders>
              <w:top w:val="single" w:sz="4" w:space="0" w:color="000000"/>
              <w:left w:val="single" w:sz="4" w:space="0" w:color="000000"/>
              <w:bottom w:val="single" w:sz="4" w:space="0" w:color="000000"/>
              <w:right w:val="single" w:sz="4" w:space="0" w:color="000000"/>
            </w:tcBorders>
            <w:vAlign w:val="center"/>
          </w:tcPr>
          <w:p w14:paraId="55D3FC0E" w14:textId="77777777" w:rsidR="002B2EC6" w:rsidRPr="00F47622" w:rsidRDefault="002B2EC6" w:rsidP="00571531">
            <w:pPr>
              <w:tabs>
                <w:tab w:val="left" w:pos="284"/>
              </w:tabs>
              <w:jc w:val="both"/>
              <w:rPr>
                <w:b/>
                <w:bCs/>
                <w:noProof/>
                <w:sz w:val="22"/>
                <w:szCs w:val="22"/>
                <w:lang w:val="sr-Latn-ME"/>
              </w:rPr>
            </w:pPr>
          </w:p>
        </w:tc>
        <w:tc>
          <w:tcPr>
            <w:tcW w:w="852" w:type="pct"/>
            <w:tcBorders>
              <w:top w:val="single" w:sz="4" w:space="0" w:color="000000"/>
              <w:left w:val="single" w:sz="4" w:space="0" w:color="000000"/>
              <w:bottom w:val="single" w:sz="4" w:space="0" w:color="000000"/>
              <w:right w:val="single" w:sz="4" w:space="0" w:color="000000"/>
            </w:tcBorders>
            <w:vAlign w:val="center"/>
          </w:tcPr>
          <w:p w14:paraId="407998B3" w14:textId="77777777" w:rsidR="002B2EC6" w:rsidRPr="00F47622" w:rsidRDefault="002B2EC6" w:rsidP="00571531">
            <w:pPr>
              <w:tabs>
                <w:tab w:val="left" w:pos="284"/>
              </w:tabs>
              <w:jc w:val="both"/>
              <w:rPr>
                <w:b/>
                <w:bCs/>
                <w:noProof/>
                <w:sz w:val="22"/>
                <w:szCs w:val="22"/>
                <w:lang w:val="sr-Latn-ME"/>
              </w:rPr>
            </w:pPr>
          </w:p>
        </w:tc>
      </w:tr>
      <w:tr w:rsidR="002B2EC6" w:rsidRPr="00F47622" w14:paraId="5FD43286"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2A5F7858"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cCCyR</w:t>
            </w:r>
            <w:r w:rsidRPr="00F47622">
              <w:rPr>
                <w:noProof/>
                <w:sz w:val="22"/>
                <w:szCs w:val="22"/>
                <w:vertAlign w:val="superscript"/>
                <w:lang w:val="sr-Latn-ME"/>
              </w:rPr>
              <w:t>a</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2B98A3FB"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80,3%</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19D7B020"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74,2%</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028C6A3C"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2A9065FF"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6AA31765"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CCyR</w:t>
            </w:r>
            <w:r w:rsidRPr="00F47622">
              <w:rPr>
                <w:noProof/>
                <w:sz w:val="22"/>
                <w:szCs w:val="22"/>
                <w:vertAlign w:val="superscript"/>
                <w:lang w:val="sr-Latn-ME"/>
              </w:rPr>
              <w:t>b</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0DC570EF"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87,3%</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6A8A423C"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82,3%</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551BE797"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44088A81"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00A5AED3" w14:textId="39A21348"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u roku od 36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tcPr>
          <w:p w14:paraId="6F307731" w14:textId="77777777" w:rsidR="002B2EC6" w:rsidRPr="00F47622" w:rsidRDefault="002B2EC6" w:rsidP="00571531">
            <w:pPr>
              <w:tabs>
                <w:tab w:val="left" w:pos="284"/>
              </w:tabs>
              <w:jc w:val="both"/>
              <w:rPr>
                <w:b/>
                <w:bCs/>
                <w:noProof/>
                <w:sz w:val="22"/>
                <w:szCs w:val="22"/>
                <w:lang w:val="sr-Latn-ME"/>
              </w:rPr>
            </w:pPr>
          </w:p>
        </w:tc>
        <w:tc>
          <w:tcPr>
            <w:tcW w:w="1204" w:type="pct"/>
            <w:tcBorders>
              <w:top w:val="single" w:sz="4" w:space="0" w:color="000000"/>
              <w:left w:val="single" w:sz="4" w:space="0" w:color="000000"/>
              <w:bottom w:val="single" w:sz="4" w:space="0" w:color="000000"/>
              <w:right w:val="single" w:sz="4" w:space="0" w:color="000000"/>
            </w:tcBorders>
          </w:tcPr>
          <w:p w14:paraId="315988E4" w14:textId="77777777" w:rsidR="002B2EC6" w:rsidRPr="00F47622" w:rsidRDefault="002B2EC6" w:rsidP="00571531">
            <w:pPr>
              <w:tabs>
                <w:tab w:val="left" w:pos="284"/>
              </w:tabs>
              <w:jc w:val="both"/>
              <w:rPr>
                <w:b/>
                <w:bCs/>
                <w:noProof/>
                <w:sz w:val="22"/>
                <w:szCs w:val="22"/>
                <w:lang w:val="sr-Latn-ME"/>
              </w:rPr>
            </w:pPr>
          </w:p>
        </w:tc>
        <w:tc>
          <w:tcPr>
            <w:tcW w:w="852" w:type="pct"/>
            <w:tcBorders>
              <w:top w:val="single" w:sz="4" w:space="0" w:color="000000"/>
              <w:left w:val="single" w:sz="4" w:space="0" w:color="000000"/>
              <w:bottom w:val="single" w:sz="4" w:space="0" w:color="000000"/>
              <w:right w:val="single" w:sz="4" w:space="0" w:color="000000"/>
            </w:tcBorders>
            <w:vAlign w:val="center"/>
          </w:tcPr>
          <w:p w14:paraId="52E55C08" w14:textId="77777777" w:rsidR="002B2EC6" w:rsidRPr="00F47622" w:rsidRDefault="002B2EC6" w:rsidP="00571531">
            <w:pPr>
              <w:tabs>
                <w:tab w:val="left" w:pos="284"/>
              </w:tabs>
              <w:jc w:val="both"/>
              <w:rPr>
                <w:b/>
                <w:bCs/>
                <w:noProof/>
                <w:sz w:val="22"/>
                <w:szCs w:val="22"/>
                <w:lang w:val="sr-Latn-ME"/>
              </w:rPr>
            </w:pPr>
          </w:p>
        </w:tc>
      </w:tr>
      <w:tr w:rsidR="002B2EC6" w:rsidRPr="00F47622" w14:paraId="295DF2A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16B64A69"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cCCyR</w:t>
            </w:r>
            <w:r w:rsidRPr="00F47622">
              <w:rPr>
                <w:noProof/>
                <w:sz w:val="22"/>
                <w:szCs w:val="22"/>
                <w:vertAlign w:val="superscript"/>
                <w:lang w:val="sr-Latn-ME"/>
              </w:rPr>
              <w:t>a</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6A5165EC"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82,6%</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4FC00F63"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77,3%</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161B1E16"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53AB84A2"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1432E782"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CCyR</w:t>
            </w:r>
            <w:r w:rsidRPr="00F47622">
              <w:rPr>
                <w:noProof/>
                <w:sz w:val="22"/>
                <w:szCs w:val="22"/>
                <w:vertAlign w:val="superscript"/>
                <w:lang w:val="sr-Latn-ME"/>
              </w:rPr>
              <w:t>b</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7FE81CD9"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88,0%</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06A79AA2"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83,5%</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66E3FE9C"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6F848222"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760C0C25" w14:textId="19CA7E2F"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u roku od 48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vAlign w:val="center"/>
          </w:tcPr>
          <w:p w14:paraId="473AEAB7" w14:textId="77777777" w:rsidR="002B2EC6" w:rsidRPr="00F47622" w:rsidRDefault="002B2EC6" w:rsidP="00571531">
            <w:pPr>
              <w:tabs>
                <w:tab w:val="left" w:pos="284"/>
              </w:tabs>
              <w:jc w:val="both"/>
              <w:rPr>
                <w:b/>
                <w:bCs/>
                <w:noProof/>
                <w:sz w:val="22"/>
                <w:szCs w:val="22"/>
                <w:lang w:val="sr-Latn-ME"/>
              </w:rPr>
            </w:pPr>
          </w:p>
        </w:tc>
        <w:tc>
          <w:tcPr>
            <w:tcW w:w="1204" w:type="pct"/>
            <w:tcBorders>
              <w:top w:val="single" w:sz="4" w:space="0" w:color="000000"/>
              <w:left w:val="single" w:sz="4" w:space="0" w:color="000000"/>
              <w:bottom w:val="single" w:sz="4" w:space="0" w:color="000000"/>
              <w:right w:val="single" w:sz="4" w:space="0" w:color="000000"/>
            </w:tcBorders>
            <w:vAlign w:val="center"/>
          </w:tcPr>
          <w:p w14:paraId="3A4B5150" w14:textId="77777777" w:rsidR="002B2EC6" w:rsidRPr="00F47622" w:rsidRDefault="002B2EC6" w:rsidP="00571531">
            <w:pPr>
              <w:tabs>
                <w:tab w:val="left" w:pos="284"/>
              </w:tabs>
              <w:jc w:val="both"/>
              <w:rPr>
                <w:b/>
                <w:bCs/>
                <w:noProof/>
                <w:sz w:val="22"/>
                <w:szCs w:val="22"/>
                <w:lang w:val="sr-Latn-ME"/>
              </w:rPr>
            </w:pPr>
          </w:p>
        </w:tc>
        <w:tc>
          <w:tcPr>
            <w:tcW w:w="852" w:type="pct"/>
            <w:tcBorders>
              <w:top w:val="single" w:sz="4" w:space="0" w:color="000000"/>
              <w:left w:val="single" w:sz="4" w:space="0" w:color="000000"/>
              <w:bottom w:val="single" w:sz="4" w:space="0" w:color="000000"/>
              <w:right w:val="single" w:sz="4" w:space="0" w:color="000000"/>
            </w:tcBorders>
            <w:vAlign w:val="center"/>
          </w:tcPr>
          <w:p w14:paraId="767B33F0" w14:textId="77777777" w:rsidR="002B2EC6" w:rsidRPr="00F47622" w:rsidRDefault="002B2EC6" w:rsidP="00571531">
            <w:pPr>
              <w:tabs>
                <w:tab w:val="left" w:pos="284"/>
              </w:tabs>
              <w:jc w:val="both"/>
              <w:rPr>
                <w:b/>
                <w:bCs/>
                <w:noProof/>
                <w:sz w:val="22"/>
                <w:szCs w:val="22"/>
                <w:lang w:val="sr-Latn-ME"/>
              </w:rPr>
            </w:pPr>
          </w:p>
        </w:tc>
      </w:tr>
      <w:tr w:rsidR="002B2EC6" w:rsidRPr="00F47622" w14:paraId="61B4AC17"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49814D9C"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cCCyR</w:t>
            </w:r>
            <w:r w:rsidRPr="00F47622">
              <w:rPr>
                <w:noProof/>
                <w:sz w:val="22"/>
                <w:szCs w:val="22"/>
                <w:vertAlign w:val="superscript"/>
                <w:lang w:val="sr-Latn-ME"/>
              </w:rPr>
              <w:t>a</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008B2BDF"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82,6%</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761EC773"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78,5%</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15D684E3"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0DC50EFA"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6B3ACDF6"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CCyR</w:t>
            </w:r>
            <w:r w:rsidRPr="00F47622">
              <w:rPr>
                <w:noProof/>
                <w:sz w:val="22"/>
                <w:szCs w:val="22"/>
                <w:vertAlign w:val="superscript"/>
                <w:lang w:val="sr-Latn-ME"/>
              </w:rPr>
              <w:t>b</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49FC4DE1"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87,6%</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6F447FC9"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83,8%</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31E73410"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774E786E"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5BDC3308" w14:textId="0857A06D"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u roku od 60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vAlign w:val="center"/>
          </w:tcPr>
          <w:p w14:paraId="299EAC2C" w14:textId="77777777" w:rsidR="002B2EC6" w:rsidRPr="00F47622" w:rsidRDefault="002B2EC6" w:rsidP="00571531">
            <w:pPr>
              <w:tabs>
                <w:tab w:val="left" w:pos="284"/>
              </w:tabs>
              <w:jc w:val="both"/>
              <w:rPr>
                <w:b/>
                <w:bCs/>
                <w:noProof/>
                <w:sz w:val="22"/>
                <w:szCs w:val="22"/>
                <w:lang w:val="sr-Latn-ME"/>
              </w:rPr>
            </w:pPr>
          </w:p>
        </w:tc>
        <w:tc>
          <w:tcPr>
            <w:tcW w:w="1204" w:type="pct"/>
            <w:tcBorders>
              <w:top w:val="single" w:sz="4" w:space="0" w:color="000000"/>
              <w:left w:val="single" w:sz="4" w:space="0" w:color="000000"/>
              <w:bottom w:val="single" w:sz="4" w:space="0" w:color="000000"/>
              <w:right w:val="single" w:sz="4" w:space="0" w:color="000000"/>
            </w:tcBorders>
            <w:vAlign w:val="center"/>
          </w:tcPr>
          <w:p w14:paraId="473FEDE6" w14:textId="77777777" w:rsidR="002B2EC6" w:rsidRPr="00F47622" w:rsidRDefault="002B2EC6" w:rsidP="00571531">
            <w:pPr>
              <w:tabs>
                <w:tab w:val="left" w:pos="284"/>
              </w:tabs>
              <w:jc w:val="both"/>
              <w:rPr>
                <w:b/>
                <w:bCs/>
                <w:noProof/>
                <w:sz w:val="22"/>
                <w:szCs w:val="22"/>
                <w:lang w:val="sr-Latn-ME"/>
              </w:rPr>
            </w:pPr>
          </w:p>
        </w:tc>
        <w:tc>
          <w:tcPr>
            <w:tcW w:w="852" w:type="pct"/>
            <w:tcBorders>
              <w:top w:val="single" w:sz="4" w:space="0" w:color="000000"/>
              <w:left w:val="single" w:sz="4" w:space="0" w:color="000000"/>
              <w:bottom w:val="single" w:sz="4" w:space="0" w:color="000000"/>
              <w:right w:val="single" w:sz="4" w:space="0" w:color="000000"/>
            </w:tcBorders>
            <w:vAlign w:val="center"/>
          </w:tcPr>
          <w:p w14:paraId="7A966931" w14:textId="77777777" w:rsidR="002B2EC6" w:rsidRPr="00F47622" w:rsidRDefault="002B2EC6" w:rsidP="00571531">
            <w:pPr>
              <w:tabs>
                <w:tab w:val="left" w:pos="284"/>
              </w:tabs>
              <w:jc w:val="both"/>
              <w:rPr>
                <w:b/>
                <w:bCs/>
                <w:noProof/>
                <w:sz w:val="22"/>
                <w:szCs w:val="22"/>
                <w:lang w:val="sr-Latn-ME"/>
              </w:rPr>
            </w:pPr>
          </w:p>
        </w:tc>
      </w:tr>
      <w:tr w:rsidR="002B2EC6" w:rsidRPr="00F47622" w14:paraId="7CB63851"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186F0914"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cCCyR</w:t>
            </w:r>
            <w:r w:rsidRPr="00F47622">
              <w:rPr>
                <w:noProof/>
                <w:sz w:val="22"/>
                <w:szCs w:val="22"/>
                <w:vertAlign w:val="superscript"/>
                <w:lang w:val="sr-Latn-ME"/>
              </w:rPr>
              <w:t>a</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76BBF424"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83,0%</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23920BE8"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78,5%</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34DF7C74"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2CA90706"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vAlign w:val="center"/>
            <w:hideMark/>
          </w:tcPr>
          <w:p w14:paraId="759B74E2"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CCyR</w:t>
            </w:r>
            <w:r w:rsidRPr="00F47622">
              <w:rPr>
                <w:noProof/>
                <w:sz w:val="22"/>
                <w:szCs w:val="22"/>
                <w:vertAlign w:val="superscript"/>
                <w:lang w:val="sr-Latn-ME"/>
              </w:rPr>
              <w:t>b</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67DFECDF"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88,0%</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148F2113"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83,8%</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51F48542"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0489641E"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6B7F470C"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Glavni molekularni odgovor</w:t>
            </w:r>
            <w:r w:rsidRPr="00F47622">
              <w:rPr>
                <w:b/>
                <w:bCs/>
                <w:noProof/>
                <w:sz w:val="22"/>
                <w:szCs w:val="22"/>
                <w:vertAlign w:val="superscript"/>
                <w:lang w:val="sr-Latn-ME"/>
              </w:rPr>
              <w:t>c</w:t>
            </w:r>
          </w:p>
        </w:tc>
        <w:tc>
          <w:tcPr>
            <w:tcW w:w="1203" w:type="pct"/>
            <w:tcBorders>
              <w:top w:val="single" w:sz="4" w:space="0" w:color="000000"/>
              <w:left w:val="single" w:sz="4" w:space="0" w:color="000000"/>
              <w:bottom w:val="single" w:sz="4" w:space="0" w:color="000000"/>
              <w:right w:val="single" w:sz="4" w:space="0" w:color="000000"/>
            </w:tcBorders>
            <w:vAlign w:val="center"/>
          </w:tcPr>
          <w:p w14:paraId="0CD57759" w14:textId="77777777" w:rsidR="002B2EC6" w:rsidRPr="00F47622" w:rsidRDefault="002B2EC6" w:rsidP="00571531">
            <w:pPr>
              <w:tabs>
                <w:tab w:val="left" w:pos="284"/>
              </w:tabs>
              <w:jc w:val="both"/>
              <w:rPr>
                <w:b/>
                <w:bCs/>
                <w:noProof/>
                <w:sz w:val="22"/>
                <w:szCs w:val="22"/>
                <w:lang w:val="sr-Latn-ME"/>
              </w:rPr>
            </w:pPr>
          </w:p>
        </w:tc>
        <w:tc>
          <w:tcPr>
            <w:tcW w:w="1204" w:type="pct"/>
            <w:tcBorders>
              <w:top w:val="single" w:sz="4" w:space="0" w:color="000000"/>
              <w:left w:val="single" w:sz="4" w:space="0" w:color="000000"/>
              <w:bottom w:val="single" w:sz="4" w:space="0" w:color="000000"/>
              <w:right w:val="single" w:sz="4" w:space="0" w:color="000000"/>
            </w:tcBorders>
            <w:vAlign w:val="center"/>
          </w:tcPr>
          <w:p w14:paraId="745038AB" w14:textId="77777777" w:rsidR="002B2EC6" w:rsidRPr="00F47622" w:rsidRDefault="002B2EC6" w:rsidP="00571531">
            <w:pPr>
              <w:tabs>
                <w:tab w:val="left" w:pos="284"/>
              </w:tabs>
              <w:jc w:val="both"/>
              <w:rPr>
                <w:b/>
                <w:bCs/>
                <w:noProof/>
                <w:sz w:val="22"/>
                <w:szCs w:val="22"/>
                <w:lang w:val="sr-Latn-ME"/>
              </w:rPr>
            </w:pPr>
          </w:p>
        </w:tc>
        <w:tc>
          <w:tcPr>
            <w:tcW w:w="852" w:type="pct"/>
            <w:tcBorders>
              <w:top w:val="single" w:sz="4" w:space="0" w:color="000000"/>
              <w:left w:val="single" w:sz="4" w:space="0" w:color="000000"/>
              <w:bottom w:val="single" w:sz="4" w:space="0" w:color="000000"/>
              <w:right w:val="single" w:sz="4" w:space="0" w:color="000000"/>
            </w:tcBorders>
            <w:vAlign w:val="center"/>
          </w:tcPr>
          <w:p w14:paraId="449ADFD2" w14:textId="77777777" w:rsidR="002B2EC6" w:rsidRPr="00F47622" w:rsidRDefault="002B2EC6" w:rsidP="00571531">
            <w:pPr>
              <w:tabs>
                <w:tab w:val="left" w:pos="284"/>
              </w:tabs>
              <w:jc w:val="both"/>
              <w:rPr>
                <w:b/>
                <w:bCs/>
                <w:noProof/>
                <w:sz w:val="22"/>
                <w:szCs w:val="22"/>
                <w:lang w:val="sr-Latn-ME"/>
              </w:rPr>
            </w:pPr>
          </w:p>
        </w:tc>
      </w:tr>
      <w:tr w:rsidR="002B2EC6" w:rsidRPr="00F47622" w14:paraId="385645D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25D28ACC" w14:textId="24B236CA"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12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19237AE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52,1% (45,9 – 58,3)</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012F55C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33,8% (28,1 – 39,9)</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0FFB5771"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p &lt; 0,00003</w:t>
            </w:r>
            <w:r w:rsidRPr="00F47622">
              <w:rPr>
                <w:noProof/>
                <w:sz w:val="22"/>
                <w:szCs w:val="22"/>
                <w:vertAlign w:val="superscript"/>
                <w:lang w:val="sr-Latn-ME"/>
              </w:rPr>
              <w:t>*</w:t>
            </w:r>
          </w:p>
        </w:tc>
      </w:tr>
      <w:tr w:rsidR="002B2EC6" w:rsidRPr="00F47622" w14:paraId="12925CD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60C252DC" w14:textId="63EC97E8"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24 m</w:t>
            </w:r>
            <w:r w:rsidR="00CD3749" w:rsidRPr="00F47622">
              <w:rPr>
                <w:b/>
                <w:bCs/>
                <w:noProof/>
                <w:sz w:val="22"/>
                <w:szCs w:val="22"/>
                <w:lang w:val="sr-Latn-ME"/>
              </w:rPr>
              <w:t>j</w:t>
            </w:r>
            <w:r w:rsidRPr="00F47622">
              <w:rPr>
                <w:b/>
                <w:bCs/>
                <w:noProof/>
                <w:sz w:val="22"/>
                <w:szCs w:val="22"/>
                <w:lang w:val="sr-Latn-ME"/>
              </w:rPr>
              <w:t>eseca</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19F1ACE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64,5% (58,3 – 70,3)</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67839BE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50% (43,8 – 56,2)</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3F0088F1"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29549195"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14009566" w14:textId="068C85C9"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36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7570361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69,1% (63,1 – 74,7)</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6CD891A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56,2% (49,9 – 62,3)</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4B58D0F1"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145647DD"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2C61C76A" w14:textId="57F53614"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48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3E2BEF8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75,7% (70,0 – 80,8)</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36909C2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62,7% (56,5 – 68,6)</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64C27D85"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3F7A07B0"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4D0F9604" w14:textId="752870BC" w:rsidR="002B2EC6" w:rsidRPr="00F47622" w:rsidRDefault="002B2EC6" w:rsidP="00571531">
            <w:pPr>
              <w:tabs>
                <w:tab w:val="left" w:pos="284"/>
              </w:tabs>
              <w:ind w:left="284"/>
              <w:jc w:val="both"/>
              <w:rPr>
                <w:b/>
                <w:bCs/>
                <w:noProof/>
                <w:sz w:val="22"/>
                <w:szCs w:val="22"/>
                <w:lang w:val="sr-Latn-ME"/>
              </w:rPr>
            </w:pPr>
            <w:r w:rsidRPr="00F47622">
              <w:rPr>
                <w:b/>
                <w:bCs/>
                <w:noProof/>
                <w:sz w:val="22"/>
                <w:szCs w:val="22"/>
                <w:lang w:val="sr-Latn-ME"/>
              </w:rPr>
              <w:t>60 m</w:t>
            </w:r>
            <w:r w:rsidR="00CD3749" w:rsidRPr="00F47622">
              <w:rPr>
                <w:b/>
                <w:bCs/>
                <w:noProof/>
                <w:sz w:val="22"/>
                <w:szCs w:val="22"/>
                <w:lang w:val="sr-Latn-ME"/>
              </w:rPr>
              <w:t>j</w:t>
            </w:r>
            <w:r w:rsidRPr="00F47622">
              <w:rPr>
                <w:b/>
                <w:bCs/>
                <w:noProof/>
                <w:sz w:val="22"/>
                <w:szCs w:val="22"/>
                <w:lang w:val="sr-Latn-ME"/>
              </w:rPr>
              <w:t>eseci</w:t>
            </w:r>
          </w:p>
        </w:tc>
        <w:tc>
          <w:tcPr>
            <w:tcW w:w="1203" w:type="pct"/>
            <w:tcBorders>
              <w:top w:val="single" w:sz="4" w:space="0" w:color="000000"/>
              <w:left w:val="single" w:sz="4" w:space="0" w:color="000000"/>
              <w:bottom w:val="single" w:sz="4" w:space="0" w:color="000000"/>
              <w:right w:val="single" w:sz="4" w:space="0" w:color="000000"/>
            </w:tcBorders>
            <w:vAlign w:val="center"/>
            <w:hideMark/>
          </w:tcPr>
          <w:p w14:paraId="69FB022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76,4% (70,8 – 81,5)</w:t>
            </w:r>
          </w:p>
        </w:tc>
        <w:tc>
          <w:tcPr>
            <w:tcW w:w="1204" w:type="pct"/>
            <w:tcBorders>
              <w:top w:val="single" w:sz="4" w:space="0" w:color="000000"/>
              <w:left w:val="single" w:sz="4" w:space="0" w:color="000000"/>
              <w:bottom w:val="single" w:sz="4" w:space="0" w:color="000000"/>
              <w:right w:val="single" w:sz="4" w:space="0" w:color="000000"/>
            </w:tcBorders>
            <w:vAlign w:val="center"/>
            <w:hideMark/>
          </w:tcPr>
          <w:p w14:paraId="5D8E5ED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64,2% (58,1 – 70,1)</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39D8712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 = 0,0021</w:t>
            </w:r>
          </w:p>
        </w:tc>
      </w:tr>
      <w:tr w:rsidR="002B2EC6" w:rsidRPr="00F47622" w14:paraId="1D431969"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4785C3F4" w14:textId="77777777" w:rsidR="002B2EC6" w:rsidRPr="00F47622" w:rsidRDefault="002B2EC6" w:rsidP="00571531">
            <w:pPr>
              <w:tabs>
                <w:tab w:val="left" w:pos="284"/>
              </w:tabs>
              <w:jc w:val="both"/>
              <w:rPr>
                <w:b/>
                <w:bCs/>
                <w:noProof/>
                <w:sz w:val="22"/>
                <w:szCs w:val="22"/>
                <w:lang w:val="sr-Latn-ME"/>
              </w:rPr>
            </w:pP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71BB3962"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Odnos rizika (HR)</w:t>
            </w:r>
          </w:p>
        </w:tc>
        <w:tc>
          <w:tcPr>
            <w:tcW w:w="852" w:type="pct"/>
            <w:tcBorders>
              <w:top w:val="single" w:sz="4" w:space="0" w:color="000000"/>
              <w:left w:val="single" w:sz="4" w:space="0" w:color="000000"/>
              <w:bottom w:val="single" w:sz="4" w:space="0" w:color="000000"/>
              <w:right w:val="single" w:sz="4" w:space="0" w:color="000000"/>
            </w:tcBorders>
            <w:vAlign w:val="center"/>
          </w:tcPr>
          <w:p w14:paraId="36956B53" w14:textId="77777777" w:rsidR="002B2EC6" w:rsidRPr="00F47622" w:rsidRDefault="002B2EC6" w:rsidP="00571531">
            <w:pPr>
              <w:tabs>
                <w:tab w:val="left" w:pos="284"/>
              </w:tabs>
              <w:jc w:val="both"/>
              <w:rPr>
                <w:b/>
                <w:bCs/>
                <w:noProof/>
                <w:sz w:val="22"/>
                <w:szCs w:val="22"/>
                <w:lang w:val="sr-Latn-ME"/>
              </w:rPr>
            </w:pPr>
          </w:p>
        </w:tc>
      </w:tr>
      <w:tr w:rsidR="002B2EC6" w:rsidRPr="00F47622" w14:paraId="15B7FB51"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323284D9" w14:textId="77777777" w:rsidR="002B2EC6" w:rsidRPr="00F47622" w:rsidRDefault="002B2EC6" w:rsidP="00571531">
            <w:pPr>
              <w:tabs>
                <w:tab w:val="left" w:pos="284"/>
              </w:tabs>
              <w:jc w:val="both"/>
              <w:rPr>
                <w:b/>
                <w:bCs/>
                <w:noProof/>
                <w:sz w:val="22"/>
                <w:szCs w:val="22"/>
                <w:lang w:val="sr-Latn-ME"/>
              </w:rPr>
            </w:pP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571F390B" w14:textId="2B79C37A"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u roku od 12 m</w:t>
            </w:r>
            <w:r w:rsidR="00CD3749" w:rsidRPr="00F47622">
              <w:rPr>
                <w:b/>
                <w:bCs/>
                <w:noProof/>
                <w:sz w:val="22"/>
                <w:szCs w:val="22"/>
                <w:lang w:val="sr-Latn-ME"/>
              </w:rPr>
              <w:t>j</w:t>
            </w:r>
            <w:r w:rsidRPr="00F47622">
              <w:rPr>
                <w:b/>
                <w:bCs/>
                <w:noProof/>
                <w:sz w:val="22"/>
                <w:szCs w:val="22"/>
                <w:lang w:val="sr-Latn-ME"/>
              </w:rPr>
              <w:t>eseci (99,99% CI)</w:t>
            </w:r>
          </w:p>
        </w:tc>
        <w:tc>
          <w:tcPr>
            <w:tcW w:w="852" w:type="pct"/>
            <w:tcBorders>
              <w:top w:val="single" w:sz="4" w:space="0" w:color="000000"/>
              <w:left w:val="single" w:sz="4" w:space="0" w:color="000000"/>
              <w:bottom w:val="single" w:sz="4" w:space="0" w:color="000000"/>
              <w:right w:val="single" w:sz="4" w:space="0" w:color="000000"/>
            </w:tcBorders>
            <w:vAlign w:val="center"/>
          </w:tcPr>
          <w:p w14:paraId="63DC4E62" w14:textId="77777777" w:rsidR="002B2EC6" w:rsidRPr="00F47622" w:rsidRDefault="002B2EC6" w:rsidP="00571531">
            <w:pPr>
              <w:tabs>
                <w:tab w:val="left" w:pos="284"/>
              </w:tabs>
              <w:jc w:val="both"/>
              <w:rPr>
                <w:b/>
                <w:bCs/>
                <w:noProof/>
                <w:sz w:val="22"/>
                <w:szCs w:val="22"/>
                <w:lang w:val="sr-Latn-ME"/>
              </w:rPr>
            </w:pPr>
          </w:p>
        </w:tc>
      </w:tr>
      <w:tr w:rsidR="002B2EC6" w:rsidRPr="00F47622" w14:paraId="36B1263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4E31139D" w14:textId="2FB52011"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CD3749" w:rsidRPr="00F47622">
              <w:rPr>
                <w:bCs/>
                <w:noProof/>
                <w:sz w:val="22"/>
                <w:szCs w:val="22"/>
                <w:lang w:val="sr-Latn-ME"/>
              </w:rPr>
              <w:t>ij</w:t>
            </w:r>
            <w:r w:rsidRPr="00F47622">
              <w:rPr>
                <w:bCs/>
                <w:noProof/>
                <w:sz w:val="22"/>
                <w:szCs w:val="22"/>
                <w:lang w:val="sr-Latn-ME"/>
              </w:rPr>
              <w:t>eme do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4BCA48EC"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1,55 (1,0 – 2,3)</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2A5C6C3D"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p &lt; 0,0001</w:t>
            </w:r>
            <w:r w:rsidRPr="00F47622">
              <w:rPr>
                <w:noProof/>
                <w:sz w:val="22"/>
                <w:szCs w:val="22"/>
                <w:vertAlign w:val="superscript"/>
                <w:lang w:val="sr-Latn-ME"/>
              </w:rPr>
              <w:t>*</w:t>
            </w:r>
          </w:p>
        </w:tc>
      </w:tr>
      <w:tr w:rsidR="002B2EC6" w:rsidRPr="00F47622" w14:paraId="7F7C8F4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451405D0" w14:textId="48C9E7C3"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CD3749" w:rsidRPr="00F47622">
              <w:rPr>
                <w:bCs/>
                <w:noProof/>
                <w:sz w:val="22"/>
                <w:szCs w:val="22"/>
                <w:lang w:val="sr-Latn-ME"/>
              </w:rPr>
              <w:t>ij</w:t>
            </w:r>
            <w:r w:rsidRPr="00F47622">
              <w:rPr>
                <w:bCs/>
                <w:noProof/>
                <w:sz w:val="22"/>
                <w:szCs w:val="22"/>
                <w:lang w:val="sr-Latn-ME"/>
              </w:rPr>
              <w:t>eme do MMR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2C2FE3BE"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2,01 (1,2 – 3,4)</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4440A812"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p &lt; 0,0001</w:t>
            </w:r>
            <w:r w:rsidRPr="00F47622">
              <w:rPr>
                <w:noProof/>
                <w:sz w:val="22"/>
                <w:szCs w:val="22"/>
                <w:vertAlign w:val="superscript"/>
                <w:lang w:val="sr-Latn-ME"/>
              </w:rPr>
              <w:t>*</w:t>
            </w:r>
          </w:p>
        </w:tc>
      </w:tr>
      <w:tr w:rsidR="002B2EC6" w:rsidRPr="00F47622" w14:paraId="43301794"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6891A7B4"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Trajanje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36DB899F"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0,7 (0,4 – 1,4)</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1F3B5B73"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p &lt; 0,035</w:t>
            </w:r>
          </w:p>
        </w:tc>
      </w:tr>
      <w:tr w:rsidR="002B2EC6" w:rsidRPr="00F47622" w14:paraId="0ACB637D"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27056993" w14:textId="77777777" w:rsidR="002B2EC6" w:rsidRPr="00F47622" w:rsidRDefault="002B2EC6" w:rsidP="00571531">
            <w:pPr>
              <w:tabs>
                <w:tab w:val="left" w:pos="284"/>
              </w:tabs>
              <w:jc w:val="both"/>
              <w:rPr>
                <w:b/>
                <w:bCs/>
                <w:noProof/>
                <w:sz w:val="22"/>
                <w:szCs w:val="22"/>
                <w:lang w:val="sr-Latn-ME"/>
              </w:rPr>
            </w:pP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15AFF9F5" w14:textId="794CD770"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u roku od 24 m</w:t>
            </w:r>
            <w:r w:rsidR="00CD3749" w:rsidRPr="00F47622">
              <w:rPr>
                <w:b/>
                <w:bCs/>
                <w:noProof/>
                <w:sz w:val="22"/>
                <w:szCs w:val="22"/>
                <w:lang w:val="sr-Latn-ME"/>
              </w:rPr>
              <w:t>j</w:t>
            </w:r>
            <w:r w:rsidRPr="00F47622">
              <w:rPr>
                <w:b/>
                <w:bCs/>
                <w:noProof/>
                <w:sz w:val="22"/>
                <w:szCs w:val="22"/>
                <w:lang w:val="sr-Latn-ME"/>
              </w:rPr>
              <w:t>eseca (95% CI)</w:t>
            </w:r>
          </w:p>
        </w:tc>
        <w:tc>
          <w:tcPr>
            <w:tcW w:w="852" w:type="pct"/>
            <w:tcBorders>
              <w:top w:val="single" w:sz="4" w:space="0" w:color="000000"/>
              <w:left w:val="single" w:sz="4" w:space="0" w:color="000000"/>
              <w:bottom w:val="single" w:sz="4" w:space="0" w:color="000000"/>
              <w:right w:val="single" w:sz="4" w:space="0" w:color="000000"/>
            </w:tcBorders>
            <w:vAlign w:val="center"/>
          </w:tcPr>
          <w:p w14:paraId="1B14DF68" w14:textId="77777777" w:rsidR="002B2EC6" w:rsidRPr="00F47622" w:rsidRDefault="002B2EC6" w:rsidP="00571531">
            <w:pPr>
              <w:tabs>
                <w:tab w:val="left" w:pos="284"/>
              </w:tabs>
              <w:jc w:val="both"/>
              <w:rPr>
                <w:b/>
                <w:bCs/>
                <w:noProof/>
                <w:sz w:val="22"/>
                <w:szCs w:val="22"/>
                <w:lang w:val="sr-Latn-ME"/>
              </w:rPr>
            </w:pPr>
          </w:p>
        </w:tc>
      </w:tr>
      <w:tr w:rsidR="002B2EC6" w:rsidRPr="00F47622" w14:paraId="1C00EAF9"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37B4698F" w14:textId="3E8BBD94"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1F4260C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1,49 (1,22 – 1,82)</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508867BF"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41ADAF42"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6A430B1A" w14:textId="736CF8E0"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MMR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290DCA9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1,69 (1,34 – 2,12)</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112132FC" w14:textId="77777777" w:rsidR="002B2EC6" w:rsidRPr="00F47622" w:rsidRDefault="002B2EC6" w:rsidP="00571531">
            <w:pPr>
              <w:tabs>
                <w:tab w:val="left" w:pos="284"/>
              </w:tabs>
              <w:jc w:val="both"/>
              <w:rPr>
                <w:noProof/>
                <w:sz w:val="22"/>
                <w:szCs w:val="22"/>
                <w:lang w:val="sr-Latn-ME"/>
              </w:rPr>
            </w:pPr>
            <w:r w:rsidRPr="00F47622">
              <w:rPr>
                <w:rFonts w:ascii="Cambria Math" w:hAnsi="Cambria Math" w:cs="Cambria Math"/>
                <w:noProof/>
                <w:sz w:val="22"/>
                <w:szCs w:val="22"/>
                <w:lang w:val="sr-Latn-ME"/>
              </w:rPr>
              <w:t>⎯</w:t>
            </w:r>
          </w:p>
        </w:tc>
      </w:tr>
      <w:tr w:rsidR="002B2EC6" w:rsidRPr="00F47622" w14:paraId="39FE06B5"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3F295C48"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Trajanje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30C5FFD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0,77 (0,55 – 1,10)</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36F3973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w:t>
            </w:r>
          </w:p>
        </w:tc>
      </w:tr>
      <w:tr w:rsidR="002B2EC6" w:rsidRPr="00F47622" w14:paraId="0622A6F0"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615417C8" w14:textId="77777777" w:rsidR="002B2EC6" w:rsidRPr="00F47622" w:rsidRDefault="002B2EC6" w:rsidP="00571531">
            <w:pPr>
              <w:tabs>
                <w:tab w:val="left" w:pos="284"/>
              </w:tabs>
              <w:jc w:val="both"/>
              <w:rPr>
                <w:b/>
                <w:bCs/>
                <w:noProof/>
                <w:sz w:val="22"/>
                <w:szCs w:val="22"/>
                <w:lang w:val="sr-Latn-ME"/>
              </w:rPr>
            </w:pP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72213F2D" w14:textId="13F1E5C4"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u roku od 36 m</w:t>
            </w:r>
            <w:r w:rsidR="00CD3749" w:rsidRPr="00F47622">
              <w:rPr>
                <w:b/>
                <w:bCs/>
                <w:noProof/>
                <w:sz w:val="22"/>
                <w:szCs w:val="22"/>
                <w:lang w:val="sr-Latn-ME"/>
              </w:rPr>
              <w:t>j</w:t>
            </w:r>
            <w:r w:rsidRPr="00F47622">
              <w:rPr>
                <w:b/>
                <w:bCs/>
                <w:noProof/>
                <w:sz w:val="22"/>
                <w:szCs w:val="22"/>
                <w:lang w:val="sr-Latn-ME"/>
              </w:rPr>
              <w:t>eseci (95% CI)</w:t>
            </w:r>
          </w:p>
        </w:tc>
        <w:tc>
          <w:tcPr>
            <w:tcW w:w="852" w:type="pct"/>
            <w:tcBorders>
              <w:top w:val="single" w:sz="4" w:space="0" w:color="000000"/>
              <w:left w:val="single" w:sz="4" w:space="0" w:color="000000"/>
              <w:bottom w:val="single" w:sz="4" w:space="0" w:color="000000"/>
              <w:right w:val="single" w:sz="4" w:space="0" w:color="000000"/>
            </w:tcBorders>
            <w:vAlign w:val="center"/>
          </w:tcPr>
          <w:p w14:paraId="0081944B" w14:textId="77777777" w:rsidR="002B2EC6" w:rsidRPr="00F47622" w:rsidRDefault="002B2EC6" w:rsidP="00571531">
            <w:pPr>
              <w:tabs>
                <w:tab w:val="left" w:pos="284"/>
              </w:tabs>
              <w:jc w:val="both"/>
              <w:rPr>
                <w:b/>
                <w:bCs/>
                <w:noProof/>
                <w:sz w:val="22"/>
                <w:szCs w:val="22"/>
                <w:lang w:val="sr-Latn-ME"/>
              </w:rPr>
            </w:pPr>
          </w:p>
        </w:tc>
      </w:tr>
      <w:tr w:rsidR="002B2EC6" w:rsidRPr="00F47622" w14:paraId="39BD5A5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7A6B06AC" w14:textId="7CD64B91"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76EBF6B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1,48 (1,22 – 1,80)</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5565B42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w:t>
            </w:r>
          </w:p>
        </w:tc>
      </w:tr>
      <w:tr w:rsidR="002B2EC6" w:rsidRPr="00F47622" w14:paraId="65CD54DA"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303FA674" w14:textId="4ACBF825"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MMR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14E18AB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1,59 (1,28 – 1,99)</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2B93F29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w:t>
            </w:r>
          </w:p>
        </w:tc>
      </w:tr>
      <w:tr w:rsidR="002B2EC6" w:rsidRPr="00F47622" w14:paraId="782BF34C"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113D2789"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Trajanje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72225B4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0,77 (0,53 – 1,11)</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2B15A37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w:t>
            </w:r>
          </w:p>
        </w:tc>
      </w:tr>
      <w:tr w:rsidR="002B2EC6" w:rsidRPr="00F47622" w14:paraId="41B471A1"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4921B53A" w14:textId="77777777" w:rsidR="002B2EC6" w:rsidRPr="00F47622" w:rsidRDefault="002B2EC6" w:rsidP="00571531">
            <w:pPr>
              <w:tabs>
                <w:tab w:val="left" w:pos="284"/>
              </w:tabs>
              <w:jc w:val="both"/>
              <w:rPr>
                <w:b/>
                <w:bCs/>
                <w:noProof/>
                <w:sz w:val="22"/>
                <w:szCs w:val="22"/>
                <w:lang w:val="sr-Latn-ME"/>
              </w:rPr>
            </w:pP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2D324D69" w14:textId="42085044"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u roku od 48 m</w:t>
            </w:r>
            <w:r w:rsidR="00CD3749" w:rsidRPr="00F47622">
              <w:rPr>
                <w:b/>
                <w:bCs/>
                <w:noProof/>
                <w:sz w:val="22"/>
                <w:szCs w:val="22"/>
                <w:lang w:val="sr-Latn-ME"/>
              </w:rPr>
              <w:t>j</w:t>
            </w:r>
            <w:r w:rsidRPr="00F47622">
              <w:rPr>
                <w:b/>
                <w:bCs/>
                <w:noProof/>
                <w:sz w:val="22"/>
                <w:szCs w:val="22"/>
                <w:lang w:val="sr-Latn-ME"/>
              </w:rPr>
              <w:t>eseci (95% CI)</w:t>
            </w:r>
          </w:p>
        </w:tc>
        <w:tc>
          <w:tcPr>
            <w:tcW w:w="852" w:type="pct"/>
            <w:tcBorders>
              <w:top w:val="single" w:sz="4" w:space="0" w:color="000000"/>
              <w:left w:val="single" w:sz="4" w:space="0" w:color="000000"/>
              <w:bottom w:val="single" w:sz="4" w:space="0" w:color="000000"/>
              <w:right w:val="single" w:sz="4" w:space="0" w:color="000000"/>
            </w:tcBorders>
            <w:vAlign w:val="center"/>
          </w:tcPr>
          <w:p w14:paraId="7DD078BA" w14:textId="77777777" w:rsidR="002B2EC6" w:rsidRPr="00F47622" w:rsidRDefault="002B2EC6" w:rsidP="00571531">
            <w:pPr>
              <w:tabs>
                <w:tab w:val="left" w:pos="284"/>
              </w:tabs>
              <w:jc w:val="both"/>
              <w:rPr>
                <w:b/>
                <w:bCs/>
                <w:noProof/>
                <w:sz w:val="22"/>
                <w:szCs w:val="22"/>
                <w:lang w:val="sr-Latn-ME"/>
              </w:rPr>
            </w:pPr>
          </w:p>
        </w:tc>
      </w:tr>
      <w:tr w:rsidR="002B2EC6" w:rsidRPr="00F47622" w14:paraId="3062154B"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42780348" w14:textId="061B8CA6"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1122BA2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1,45 (1,20 – 1,77)</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7C4CFBB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w:t>
            </w:r>
          </w:p>
        </w:tc>
      </w:tr>
      <w:tr w:rsidR="002B2EC6" w:rsidRPr="00F47622" w14:paraId="2755D9DB"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3DD7A880" w14:textId="210D83ED"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MMR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1568109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1,55 (1,26 – 1,91)</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54504AE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w:t>
            </w:r>
          </w:p>
        </w:tc>
      </w:tr>
      <w:tr w:rsidR="002B2EC6" w:rsidRPr="00F47622" w14:paraId="12B4914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239375E9"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Trajanje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6B1F2CD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0,81 (0,56 – 1,17)</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2607C24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w:t>
            </w:r>
          </w:p>
        </w:tc>
      </w:tr>
      <w:tr w:rsidR="002B2EC6" w:rsidRPr="00F47622" w14:paraId="4CB775E8"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tcPr>
          <w:p w14:paraId="3436442F" w14:textId="77777777" w:rsidR="002B2EC6" w:rsidRPr="00F47622" w:rsidRDefault="002B2EC6" w:rsidP="00571531">
            <w:pPr>
              <w:tabs>
                <w:tab w:val="left" w:pos="284"/>
              </w:tabs>
              <w:jc w:val="both"/>
              <w:rPr>
                <w:b/>
                <w:bCs/>
                <w:noProof/>
                <w:sz w:val="22"/>
                <w:szCs w:val="22"/>
                <w:lang w:val="sr-Latn-ME"/>
              </w:rPr>
            </w:pP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20E28E6D" w14:textId="53FC2628"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u roku od 60 m</w:t>
            </w:r>
            <w:r w:rsidR="00CD3749" w:rsidRPr="00F47622">
              <w:rPr>
                <w:b/>
                <w:bCs/>
                <w:noProof/>
                <w:sz w:val="22"/>
                <w:szCs w:val="22"/>
                <w:lang w:val="sr-Latn-ME"/>
              </w:rPr>
              <w:t>j</w:t>
            </w:r>
            <w:r w:rsidRPr="00F47622">
              <w:rPr>
                <w:b/>
                <w:bCs/>
                <w:noProof/>
                <w:sz w:val="22"/>
                <w:szCs w:val="22"/>
                <w:lang w:val="sr-Latn-ME"/>
              </w:rPr>
              <w:t>eseci (95% CI)</w:t>
            </w:r>
          </w:p>
        </w:tc>
        <w:tc>
          <w:tcPr>
            <w:tcW w:w="852" w:type="pct"/>
            <w:tcBorders>
              <w:top w:val="single" w:sz="4" w:space="0" w:color="000000"/>
              <w:left w:val="single" w:sz="4" w:space="0" w:color="000000"/>
              <w:bottom w:val="single" w:sz="4" w:space="0" w:color="000000"/>
              <w:right w:val="single" w:sz="4" w:space="0" w:color="000000"/>
            </w:tcBorders>
            <w:vAlign w:val="center"/>
          </w:tcPr>
          <w:p w14:paraId="2E7EACC9" w14:textId="77777777" w:rsidR="002B2EC6" w:rsidRPr="00F47622" w:rsidRDefault="002B2EC6" w:rsidP="00571531">
            <w:pPr>
              <w:tabs>
                <w:tab w:val="left" w:pos="284"/>
              </w:tabs>
              <w:jc w:val="both"/>
              <w:rPr>
                <w:b/>
                <w:bCs/>
                <w:noProof/>
                <w:sz w:val="22"/>
                <w:szCs w:val="22"/>
                <w:lang w:val="sr-Latn-ME"/>
              </w:rPr>
            </w:pPr>
          </w:p>
        </w:tc>
      </w:tr>
      <w:tr w:rsidR="002B2EC6" w:rsidRPr="00F47622" w14:paraId="186B017A"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35332BC9" w14:textId="50D2B02A"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0723841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1,46 (1,20 – 1,77)</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788EC6B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 = 0,0001</w:t>
            </w:r>
          </w:p>
        </w:tc>
      </w:tr>
      <w:tr w:rsidR="002B2EC6" w:rsidRPr="00F47622" w14:paraId="14E1C43C"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5C245D71" w14:textId="1BADFCEF"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Vr</w:t>
            </w:r>
            <w:r w:rsidR="00021A98" w:rsidRPr="00F47622">
              <w:rPr>
                <w:bCs/>
                <w:noProof/>
                <w:sz w:val="22"/>
                <w:szCs w:val="22"/>
                <w:lang w:val="sr-Latn-ME"/>
              </w:rPr>
              <w:t>ij</w:t>
            </w:r>
            <w:r w:rsidRPr="00F47622">
              <w:rPr>
                <w:bCs/>
                <w:noProof/>
                <w:sz w:val="22"/>
                <w:szCs w:val="22"/>
                <w:lang w:val="sr-Latn-ME"/>
              </w:rPr>
              <w:t>eme do MMR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7A2193C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1,54 (1,25 – 1,89)</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752E864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 &lt; 0,0001</w:t>
            </w:r>
          </w:p>
        </w:tc>
      </w:tr>
      <w:tr w:rsidR="002B2EC6" w:rsidRPr="00F47622" w14:paraId="6A0B7304" w14:textId="77777777" w:rsidTr="00571531">
        <w:trPr>
          <w:trHeight w:val="227"/>
          <w:jc w:val="center"/>
        </w:trPr>
        <w:tc>
          <w:tcPr>
            <w:tcW w:w="1741" w:type="pct"/>
            <w:tcBorders>
              <w:top w:val="single" w:sz="4" w:space="0" w:color="000000"/>
              <w:left w:val="single" w:sz="4" w:space="0" w:color="000000"/>
              <w:bottom w:val="single" w:sz="4" w:space="0" w:color="000000"/>
              <w:right w:val="single" w:sz="4" w:space="0" w:color="000000"/>
            </w:tcBorders>
            <w:hideMark/>
          </w:tcPr>
          <w:p w14:paraId="3431EA12" w14:textId="77777777" w:rsidR="002B2EC6" w:rsidRPr="00F47622" w:rsidRDefault="002B2EC6" w:rsidP="00571531">
            <w:pPr>
              <w:tabs>
                <w:tab w:val="left" w:pos="284"/>
              </w:tabs>
              <w:jc w:val="both"/>
              <w:rPr>
                <w:b/>
                <w:bCs/>
                <w:noProof/>
                <w:sz w:val="22"/>
                <w:szCs w:val="22"/>
                <w:lang w:val="sr-Latn-ME"/>
              </w:rPr>
            </w:pPr>
            <w:r w:rsidRPr="00F47622">
              <w:rPr>
                <w:noProof/>
                <w:sz w:val="22"/>
                <w:szCs w:val="22"/>
                <w:lang w:val="sr-Latn-ME"/>
              </w:rPr>
              <w:t>Trajanje cCCyR</w:t>
            </w:r>
          </w:p>
        </w:tc>
        <w:tc>
          <w:tcPr>
            <w:tcW w:w="2407" w:type="pct"/>
            <w:gridSpan w:val="2"/>
            <w:tcBorders>
              <w:top w:val="single" w:sz="4" w:space="0" w:color="000000"/>
              <w:left w:val="single" w:sz="4" w:space="0" w:color="000000"/>
              <w:bottom w:val="single" w:sz="4" w:space="0" w:color="000000"/>
              <w:right w:val="single" w:sz="4" w:space="0" w:color="000000"/>
            </w:tcBorders>
            <w:vAlign w:val="center"/>
            <w:hideMark/>
          </w:tcPr>
          <w:p w14:paraId="79ED77D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0,79 (0,55 – 1,13)</w:t>
            </w:r>
          </w:p>
        </w:tc>
        <w:tc>
          <w:tcPr>
            <w:tcW w:w="852" w:type="pct"/>
            <w:tcBorders>
              <w:top w:val="single" w:sz="4" w:space="0" w:color="000000"/>
              <w:left w:val="single" w:sz="4" w:space="0" w:color="000000"/>
              <w:bottom w:val="single" w:sz="4" w:space="0" w:color="000000"/>
              <w:right w:val="single" w:sz="4" w:space="0" w:color="000000"/>
            </w:tcBorders>
            <w:vAlign w:val="center"/>
            <w:hideMark/>
          </w:tcPr>
          <w:p w14:paraId="261AB7D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 = 0,1983</w:t>
            </w:r>
          </w:p>
        </w:tc>
      </w:tr>
    </w:tbl>
    <w:p w14:paraId="54485E55" w14:textId="0CBEAA73"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a</w:t>
      </w:r>
      <w:r w:rsidRPr="00F47622">
        <w:rPr>
          <w:noProof/>
          <w:sz w:val="22"/>
          <w:szCs w:val="22"/>
          <w:lang w:val="sr-Latn-ME"/>
        </w:rPr>
        <w:t xml:space="preserve"> Potvrđen kompletan citogenetski odgovor (cCCyR) definiše se kao odgovor zab</w:t>
      </w:r>
      <w:r w:rsidR="00021A98" w:rsidRPr="00F47622">
        <w:rPr>
          <w:noProof/>
          <w:sz w:val="22"/>
          <w:szCs w:val="22"/>
          <w:lang w:val="sr-Latn-ME"/>
        </w:rPr>
        <w:t>ilj</w:t>
      </w:r>
      <w:r w:rsidRPr="00F47622">
        <w:rPr>
          <w:noProof/>
          <w:sz w:val="22"/>
          <w:szCs w:val="22"/>
          <w:lang w:val="sr-Latn-ME"/>
        </w:rPr>
        <w:t>ežen na dva uzastopna pregleda (u razmaku od najmanje 28 dana).</w:t>
      </w:r>
    </w:p>
    <w:p w14:paraId="7757C2B6" w14:textId="099DB048"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b</w:t>
      </w:r>
      <w:r w:rsidRPr="00F47622">
        <w:rPr>
          <w:noProof/>
          <w:sz w:val="22"/>
          <w:szCs w:val="22"/>
          <w:lang w:val="sr-Latn-ME"/>
        </w:rPr>
        <w:t xml:space="preserve"> Kompletan citogenetski odgovor (CCyR) zasniva se na samo jednoj citogenetskoj proc</w:t>
      </w:r>
      <w:r w:rsidR="00021A98" w:rsidRPr="00F47622">
        <w:rPr>
          <w:noProof/>
          <w:sz w:val="22"/>
          <w:szCs w:val="22"/>
          <w:lang w:val="sr-Latn-ME"/>
        </w:rPr>
        <w:t>j</w:t>
      </w:r>
      <w:r w:rsidRPr="00F47622">
        <w:rPr>
          <w:noProof/>
          <w:sz w:val="22"/>
          <w:szCs w:val="22"/>
          <w:lang w:val="sr-Latn-ME"/>
        </w:rPr>
        <w:t>eni koštane srži.</w:t>
      </w:r>
    </w:p>
    <w:p w14:paraId="7CD5A62B" w14:textId="76D8476E"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lastRenderedPageBreak/>
        <w:t>c</w:t>
      </w:r>
      <w:r w:rsidRPr="00F47622">
        <w:rPr>
          <w:noProof/>
          <w:sz w:val="22"/>
          <w:szCs w:val="22"/>
          <w:lang w:val="sr-Latn-ME"/>
        </w:rPr>
        <w:t xml:space="preserve"> Glavni molekularni odgovor (u bilo koje vr</w:t>
      </w:r>
      <w:r w:rsidR="00021A98" w:rsidRPr="00F47622">
        <w:rPr>
          <w:noProof/>
          <w:sz w:val="22"/>
          <w:szCs w:val="22"/>
          <w:lang w:val="sr-Latn-ME"/>
        </w:rPr>
        <w:t>ij</w:t>
      </w:r>
      <w:r w:rsidRPr="00F47622">
        <w:rPr>
          <w:noProof/>
          <w:sz w:val="22"/>
          <w:szCs w:val="22"/>
          <w:lang w:val="sr-Latn-ME"/>
        </w:rPr>
        <w:t>eme) definisan je kao BCR-ABL odnos ≤ 0,1% na RQ PCR u uzorcima periferne krvi standardizovan prema Međunarodnoj skali. Ovo su kumulativne vr</w:t>
      </w:r>
      <w:r w:rsidR="00021A98" w:rsidRPr="00F47622">
        <w:rPr>
          <w:noProof/>
          <w:sz w:val="22"/>
          <w:szCs w:val="22"/>
          <w:lang w:val="sr-Latn-ME"/>
        </w:rPr>
        <w:t>ij</w:t>
      </w:r>
      <w:r w:rsidRPr="00F47622">
        <w:rPr>
          <w:noProof/>
          <w:sz w:val="22"/>
          <w:szCs w:val="22"/>
          <w:lang w:val="sr-Latn-ME"/>
        </w:rPr>
        <w:t>ednosti koje predstavljaju minimum praćenja za navedeni vremenski okvir.</w:t>
      </w:r>
    </w:p>
    <w:p w14:paraId="2B54A8B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Prilagođeno prema Hasfordovom skoru i ukazuje na statističku značajnost prema unapred definisanom nominalnom nivou značajnosti.</w:t>
      </w:r>
    </w:p>
    <w:p w14:paraId="69DA7B3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CI = interval pouzdanosti.</w:t>
      </w:r>
    </w:p>
    <w:p w14:paraId="7DB66A16" w14:textId="77777777" w:rsidR="002B2EC6" w:rsidRPr="00F47622" w:rsidRDefault="002B2EC6" w:rsidP="00571531">
      <w:pPr>
        <w:tabs>
          <w:tab w:val="left" w:pos="284"/>
        </w:tabs>
        <w:jc w:val="both"/>
        <w:rPr>
          <w:noProof/>
          <w:sz w:val="22"/>
          <w:szCs w:val="22"/>
          <w:u w:val="single"/>
          <w:lang w:val="sr-Latn-ME"/>
        </w:rPr>
      </w:pPr>
    </w:p>
    <w:p w14:paraId="5A10BE29" w14:textId="5D2719F5" w:rsidR="002B2EC6" w:rsidRPr="00F47622" w:rsidRDefault="002B2EC6" w:rsidP="00571531">
      <w:pPr>
        <w:tabs>
          <w:tab w:val="left" w:pos="284"/>
        </w:tabs>
        <w:jc w:val="both"/>
        <w:rPr>
          <w:noProof/>
          <w:sz w:val="22"/>
          <w:szCs w:val="22"/>
          <w:lang w:val="sr-Latn-ME"/>
        </w:rPr>
      </w:pPr>
      <w:r w:rsidRPr="00F47622">
        <w:rPr>
          <w:noProof/>
          <w:sz w:val="22"/>
          <w:szCs w:val="22"/>
          <w:lang w:val="sr-Latn-ME"/>
        </w:rPr>
        <w:t>Kod pacijenata sa potvrđenim CCyR, nakon 60 m</w:t>
      </w:r>
      <w:r w:rsidR="00021A98" w:rsidRPr="00F47622">
        <w:rPr>
          <w:noProof/>
          <w:sz w:val="22"/>
          <w:szCs w:val="22"/>
          <w:lang w:val="sr-Latn-ME"/>
        </w:rPr>
        <w:t>j</w:t>
      </w:r>
      <w:r w:rsidRPr="00F47622">
        <w:rPr>
          <w:noProof/>
          <w:sz w:val="22"/>
          <w:szCs w:val="22"/>
          <w:lang w:val="sr-Latn-ME"/>
        </w:rPr>
        <w:t>eseci praćenja, medijana vremena do cCCyR iznosila je 3,1 m</w:t>
      </w:r>
      <w:r w:rsidR="00021A98" w:rsidRPr="00F47622">
        <w:rPr>
          <w:noProof/>
          <w:sz w:val="22"/>
          <w:szCs w:val="22"/>
          <w:lang w:val="sr-Latn-ME"/>
        </w:rPr>
        <w:t>j</w:t>
      </w:r>
      <w:r w:rsidRPr="00F47622">
        <w:rPr>
          <w:noProof/>
          <w:sz w:val="22"/>
          <w:szCs w:val="22"/>
          <w:lang w:val="sr-Latn-ME"/>
        </w:rPr>
        <w:t>eseci u dasatinib grupi i 5,8 m</w:t>
      </w:r>
      <w:r w:rsidR="00021A98" w:rsidRPr="00F47622">
        <w:rPr>
          <w:noProof/>
          <w:sz w:val="22"/>
          <w:szCs w:val="22"/>
          <w:lang w:val="sr-Latn-ME"/>
        </w:rPr>
        <w:t>j</w:t>
      </w:r>
      <w:r w:rsidRPr="00F47622">
        <w:rPr>
          <w:noProof/>
          <w:sz w:val="22"/>
          <w:szCs w:val="22"/>
          <w:lang w:val="sr-Latn-ME"/>
        </w:rPr>
        <w:t>eseci u imatinib grupi. Medijana vremena do MMR nakon 60 m</w:t>
      </w:r>
      <w:r w:rsidR="00021A98" w:rsidRPr="00F47622">
        <w:rPr>
          <w:noProof/>
          <w:sz w:val="22"/>
          <w:szCs w:val="22"/>
          <w:lang w:val="sr-Latn-ME"/>
        </w:rPr>
        <w:t>j</w:t>
      </w:r>
      <w:r w:rsidRPr="00F47622">
        <w:rPr>
          <w:noProof/>
          <w:sz w:val="22"/>
          <w:szCs w:val="22"/>
          <w:lang w:val="sr-Latn-ME"/>
        </w:rPr>
        <w:t>eseci praćenja bila je 9,3 m</w:t>
      </w:r>
      <w:r w:rsidR="00021A98" w:rsidRPr="00F47622">
        <w:rPr>
          <w:noProof/>
          <w:sz w:val="22"/>
          <w:szCs w:val="22"/>
          <w:lang w:val="sr-Latn-ME"/>
        </w:rPr>
        <w:t>j</w:t>
      </w:r>
      <w:r w:rsidRPr="00F47622">
        <w:rPr>
          <w:noProof/>
          <w:sz w:val="22"/>
          <w:szCs w:val="22"/>
          <w:lang w:val="sr-Latn-ME"/>
        </w:rPr>
        <w:t>eseci u dasatinib grupi i 15,0 m</w:t>
      </w:r>
      <w:r w:rsidR="00021A98" w:rsidRPr="00F47622">
        <w:rPr>
          <w:noProof/>
          <w:sz w:val="22"/>
          <w:szCs w:val="22"/>
          <w:lang w:val="sr-Latn-ME"/>
        </w:rPr>
        <w:t>j</w:t>
      </w:r>
      <w:r w:rsidRPr="00F47622">
        <w:rPr>
          <w:noProof/>
          <w:sz w:val="22"/>
          <w:szCs w:val="22"/>
          <w:lang w:val="sr-Latn-ME"/>
        </w:rPr>
        <w:t>eseci u imatinib grupi kod pacijenata sa MMR. Ovi rezultati su dosl</w:t>
      </w:r>
      <w:r w:rsidR="000D299C" w:rsidRPr="00F47622">
        <w:rPr>
          <w:noProof/>
          <w:sz w:val="22"/>
          <w:szCs w:val="22"/>
          <w:lang w:val="sr-Latn-ME"/>
        </w:rPr>
        <w:t>j</w:t>
      </w:r>
      <w:r w:rsidRPr="00F47622">
        <w:rPr>
          <w:noProof/>
          <w:sz w:val="22"/>
          <w:szCs w:val="22"/>
          <w:lang w:val="sr-Latn-ME"/>
        </w:rPr>
        <w:t>edni sa onima viđenim nakon 12, 24 i 36 m</w:t>
      </w:r>
      <w:r w:rsidR="00021A98" w:rsidRPr="00F47622">
        <w:rPr>
          <w:noProof/>
          <w:sz w:val="22"/>
          <w:szCs w:val="22"/>
          <w:lang w:val="sr-Latn-ME"/>
        </w:rPr>
        <w:t>j</w:t>
      </w:r>
      <w:r w:rsidRPr="00F47622">
        <w:rPr>
          <w:noProof/>
          <w:sz w:val="22"/>
          <w:szCs w:val="22"/>
          <w:lang w:val="sr-Latn-ME"/>
        </w:rPr>
        <w:t>eseci.</w:t>
      </w:r>
    </w:p>
    <w:p w14:paraId="45DB21B9" w14:textId="77777777" w:rsidR="001D6488" w:rsidRPr="00F47622" w:rsidRDefault="001D6488" w:rsidP="00571531">
      <w:pPr>
        <w:tabs>
          <w:tab w:val="left" w:pos="284"/>
        </w:tabs>
        <w:jc w:val="both"/>
        <w:rPr>
          <w:noProof/>
          <w:sz w:val="22"/>
          <w:szCs w:val="22"/>
          <w:lang w:val="sr-Latn-ME"/>
        </w:rPr>
      </w:pPr>
    </w:p>
    <w:p w14:paraId="4F5C0196" w14:textId="66D64B37" w:rsidR="002B2EC6" w:rsidRPr="00F47622" w:rsidRDefault="002B2EC6" w:rsidP="00571531">
      <w:pPr>
        <w:tabs>
          <w:tab w:val="left" w:pos="284"/>
        </w:tabs>
        <w:jc w:val="both"/>
        <w:rPr>
          <w:noProof/>
          <w:sz w:val="22"/>
          <w:szCs w:val="22"/>
          <w:lang w:val="sr-Latn-ME"/>
        </w:rPr>
      </w:pPr>
      <w:r w:rsidRPr="00F47622">
        <w:rPr>
          <w:noProof/>
          <w:sz w:val="22"/>
          <w:szCs w:val="22"/>
          <w:lang w:val="sr-Latn-ME"/>
        </w:rPr>
        <w:t>Vr</w:t>
      </w:r>
      <w:r w:rsidR="00021A98" w:rsidRPr="00F47622">
        <w:rPr>
          <w:noProof/>
          <w:sz w:val="22"/>
          <w:szCs w:val="22"/>
          <w:lang w:val="sr-Latn-ME"/>
        </w:rPr>
        <w:t>ij</w:t>
      </w:r>
      <w:r w:rsidRPr="00F47622">
        <w:rPr>
          <w:noProof/>
          <w:sz w:val="22"/>
          <w:szCs w:val="22"/>
          <w:lang w:val="sr-Latn-ME"/>
        </w:rPr>
        <w:t>eme do MMR grafički je prikazano na Slici 1. Vr</w:t>
      </w:r>
      <w:r w:rsidR="00021A98" w:rsidRPr="00F47622">
        <w:rPr>
          <w:noProof/>
          <w:sz w:val="22"/>
          <w:szCs w:val="22"/>
          <w:lang w:val="sr-Latn-ME"/>
        </w:rPr>
        <w:t>ij</w:t>
      </w:r>
      <w:r w:rsidRPr="00F47622">
        <w:rPr>
          <w:noProof/>
          <w:sz w:val="22"/>
          <w:szCs w:val="22"/>
          <w:lang w:val="sr-Latn-ME"/>
        </w:rPr>
        <w:t>eme do MMR je dosl</w:t>
      </w:r>
      <w:r w:rsidR="000D299C" w:rsidRPr="00F47622">
        <w:rPr>
          <w:noProof/>
          <w:sz w:val="22"/>
          <w:szCs w:val="22"/>
          <w:lang w:val="sr-Latn-ME"/>
        </w:rPr>
        <w:t>j</w:t>
      </w:r>
      <w:r w:rsidRPr="00F47622">
        <w:rPr>
          <w:noProof/>
          <w:sz w:val="22"/>
          <w:szCs w:val="22"/>
          <w:lang w:val="sr-Latn-ME"/>
        </w:rPr>
        <w:t>edno bilo kraće kod pacijenata l</w:t>
      </w:r>
      <w:r w:rsidR="00021A98" w:rsidRPr="00F47622">
        <w:rPr>
          <w:noProof/>
          <w:sz w:val="22"/>
          <w:szCs w:val="22"/>
          <w:lang w:val="sr-Latn-ME"/>
        </w:rPr>
        <w:t>ij</w:t>
      </w:r>
      <w:r w:rsidRPr="00F47622">
        <w:rPr>
          <w:noProof/>
          <w:sz w:val="22"/>
          <w:szCs w:val="22"/>
          <w:lang w:val="sr-Latn-ME"/>
        </w:rPr>
        <w:t>ečenih dasatinibom u poređenju sa pacijentima l</w:t>
      </w:r>
      <w:r w:rsidR="00021A98" w:rsidRPr="00F47622">
        <w:rPr>
          <w:noProof/>
          <w:sz w:val="22"/>
          <w:szCs w:val="22"/>
          <w:lang w:val="sr-Latn-ME"/>
        </w:rPr>
        <w:t>ij</w:t>
      </w:r>
      <w:r w:rsidRPr="00F47622">
        <w:rPr>
          <w:noProof/>
          <w:sz w:val="22"/>
          <w:szCs w:val="22"/>
          <w:lang w:val="sr-Latn-ME"/>
        </w:rPr>
        <w:t>ečenim imatinibom.</w:t>
      </w:r>
    </w:p>
    <w:p w14:paraId="17B5B767" w14:textId="77777777" w:rsidR="002B2EC6" w:rsidRPr="00F47622" w:rsidRDefault="002B2EC6" w:rsidP="00571531">
      <w:pPr>
        <w:tabs>
          <w:tab w:val="left" w:pos="284"/>
        </w:tabs>
        <w:jc w:val="both"/>
        <w:rPr>
          <w:noProof/>
          <w:sz w:val="22"/>
          <w:szCs w:val="22"/>
          <w:lang w:val="sr-Latn-ME"/>
        </w:rPr>
      </w:pPr>
    </w:p>
    <w:p w14:paraId="3149B114" w14:textId="033E0058"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Slika 1: Proc</w:t>
      </w:r>
      <w:r w:rsidR="00021A98" w:rsidRPr="00F47622">
        <w:rPr>
          <w:b/>
          <w:bCs/>
          <w:noProof/>
          <w:sz w:val="22"/>
          <w:szCs w:val="22"/>
          <w:lang w:val="sr-Latn-ME"/>
        </w:rPr>
        <w:t>j</w:t>
      </w:r>
      <w:r w:rsidRPr="00F47622">
        <w:rPr>
          <w:b/>
          <w:bCs/>
          <w:noProof/>
          <w:sz w:val="22"/>
          <w:szCs w:val="22"/>
          <w:lang w:val="sr-Latn-ME"/>
        </w:rPr>
        <w:t xml:space="preserve">ena vremena po </w:t>
      </w:r>
      <w:r w:rsidRPr="00F47622">
        <w:rPr>
          <w:b/>
          <w:bCs/>
          <w:i/>
          <w:iCs/>
          <w:noProof/>
          <w:sz w:val="22"/>
          <w:szCs w:val="22"/>
          <w:lang w:val="sr-Latn-ME"/>
        </w:rPr>
        <w:t>Kaplan-Meier</w:t>
      </w:r>
      <w:r w:rsidRPr="00F47622">
        <w:rPr>
          <w:b/>
          <w:bCs/>
          <w:noProof/>
          <w:sz w:val="22"/>
          <w:szCs w:val="22"/>
          <w:lang w:val="sr-Latn-ME"/>
        </w:rPr>
        <w:t>-u do glavnog molekularnog odgovora (MMR)</w:t>
      </w:r>
    </w:p>
    <w:p w14:paraId="731B0AC1" w14:textId="335E2826" w:rsidR="002B2EC6" w:rsidRPr="00F47622" w:rsidRDefault="002B2EC6" w:rsidP="00571531">
      <w:pPr>
        <w:tabs>
          <w:tab w:val="left" w:pos="284"/>
        </w:tabs>
        <w:jc w:val="both"/>
        <w:rPr>
          <w:noProof/>
          <w:sz w:val="22"/>
          <w:szCs w:val="22"/>
          <w:lang w:val="sr-Latn-ME"/>
        </w:rPr>
      </w:pPr>
      <w:r w:rsidRPr="00F47622">
        <w:rPr>
          <w:noProof/>
          <w:sz w:val="22"/>
          <w:szCs w:val="22"/>
          <w:lang w:val="sr-Latn-ME" w:eastAsia="sr-Latn-ME"/>
        </w:rPr>
        <mc:AlternateContent>
          <mc:Choice Requires="wps">
            <w:drawing>
              <wp:anchor distT="45720" distB="45720" distL="114300" distR="114300" simplePos="0" relativeHeight="251680768" behindDoc="0" locked="0" layoutInCell="1" allowOverlap="1" wp14:anchorId="637F35BB" wp14:editId="3A7FA568">
                <wp:simplePos x="0" y="0"/>
                <wp:positionH relativeFrom="column">
                  <wp:posOffset>-882650</wp:posOffset>
                </wp:positionH>
                <wp:positionV relativeFrom="paragraph">
                  <wp:posOffset>1350645</wp:posOffset>
                </wp:positionV>
                <wp:extent cx="2687320" cy="246380"/>
                <wp:effectExtent l="127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87320" cy="246380"/>
                        </a:xfrm>
                        <a:prstGeom prst="rect">
                          <a:avLst/>
                        </a:prstGeom>
                        <a:solidFill>
                          <a:srgbClr val="FFFFFF"/>
                        </a:solidFill>
                        <a:ln w="9525">
                          <a:noFill/>
                          <a:miter lim="800000"/>
                          <a:headEnd/>
                          <a:tailEnd/>
                        </a:ln>
                      </wps:spPr>
                      <wps:txbx>
                        <w:txbxContent>
                          <w:p w14:paraId="05393DBF" w14:textId="797B2F5A" w:rsidR="0038187E" w:rsidRDefault="0038187E" w:rsidP="002B2EC6">
                            <w:pPr>
                              <w:rPr>
                                <w:lang w:val="sr-Latn-RS"/>
                              </w:rPr>
                            </w:pPr>
                            <w:r>
                              <w:rPr>
                                <w:lang w:val="sr-Latn-RS"/>
                              </w:rPr>
                              <w:t>UDEO PACIJENATA SA OODGOVOROM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F35BB" id="_x0000_t202" coordsize="21600,21600" o:spt="202" path="m,l,21600r21600,l21600,xe">
                <v:stroke joinstyle="miter"/>
                <v:path gradientshapeok="t" o:connecttype="rect"/>
              </v:shapetype>
              <v:shape id="Text Box 217" o:spid="_x0000_s1026" type="#_x0000_t202" style="position:absolute;left:0;text-align:left;margin-left:-69.5pt;margin-top:106.35pt;width:211.6pt;height:19.4pt;rotation:-90;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" stroked="f">
                <v:textbox>
                  <w:txbxContent>
                    <w:p w14:paraId="05393DBF" w14:textId="797B2F5A" w:rsidR="0038187E" w:rsidRDefault="0038187E" w:rsidP="002B2EC6">
                      <w:pPr>
                        <w:rPr>
                          <w:lang w:val="sr-Latn-RS"/>
                        </w:rPr>
                      </w:pPr>
                      <w:r>
                        <w:rPr>
                          <w:lang w:val="sr-Latn-RS"/>
                        </w:rPr>
                        <w:t>UDEO PACIJENATA SA OODGOVOROM</w:t>
                      </w:r>
                    </w:p>
                  </w:txbxContent>
                </v:textbox>
              </v:shape>
            </w:pict>
          </mc:Fallback>
        </mc:AlternateContent>
      </w:r>
      <w:r w:rsidRPr="00F47622">
        <w:rPr>
          <w:noProof/>
          <w:sz w:val="22"/>
          <w:szCs w:val="22"/>
          <w:lang w:val="sr-Latn-ME" w:eastAsia="sr-Latn-ME"/>
        </w:rPr>
        <mc:AlternateContent>
          <mc:Choice Requires="wps">
            <w:drawing>
              <wp:anchor distT="45720" distB="45720" distL="114300" distR="114300" simplePos="0" relativeHeight="251659264" behindDoc="0" locked="0" layoutInCell="1" allowOverlap="1" wp14:anchorId="201EC695" wp14:editId="57B516DF">
                <wp:simplePos x="0" y="0"/>
                <wp:positionH relativeFrom="column">
                  <wp:posOffset>3474720</wp:posOffset>
                </wp:positionH>
                <wp:positionV relativeFrom="paragraph">
                  <wp:posOffset>2885440</wp:posOffset>
                </wp:positionV>
                <wp:extent cx="1057275" cy="445135"/>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45135"/>
                        </a:xfrm>
                        <a:prstGeom prst="rect">
                          <a:avLst/>
                        </a:prstGeom>
                        <a:solidFill>
                          <a:srgbClr val="FFFFFF"/>
                        </a:solidFill>
                        <a:ln w="9525">
                          <a:noFill/>
                          <a:miter lim="800000"/>
                          <a:headEnd/>
                          <a:tailEnd/>
                        </a:ln>
                      </wps:spPr>
                      <wps:txbx>
                        <w:txbxContent>
                          <w:p w14:paraId="7A4DFF57" w14:textId="77777777" w:rsidR="0038187E" w:rsidRDefault="0038187E" w:rsidP="002B2EC6">
                            <w:pPr>
                              <w:rPr>
                                <w:noProof/>
                                <w:lang w:val="sr-Latn-RS"/>
                              </w:rPr>
                            </w:pPr>
                            <w:r>
                              <w:softHyphen/>
                            </w:r>
                            <w:r>
                              <w:rPr>
                                <w:u w:val="dotted"/>
                                <w:vertAlign w:val="superscript"/>
                              </w:rPr>
                              <w:t xml:space="preserve"> </w:t>
                            </w:r>
                            <w:r>
                              <w:rPr>
                                <w:noProof/>
                                <w:lang w:val="sr-Latn-RS"/>
                              </w:rPr>
                              <w:t>Imatinib</w:t>
                            </w:r>
                          </w:p>
                          <w:p w14:paraId="1D49B8BA" w14:textId="75158836" w:rsidR="0038187E" w:rsidRDefault="0038187E" w:rsidP="002B2EC6">
                            <w:pPr>
                              <w:rPr>
                                <w:noProof/>
                                <w:lang w:val="sr-Latn-R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EC695" id="Text Box 25" o:spid="_x0000_s1027" type="#_x0000_t202" style="position:absolute;left:0;text-align:left;margin-left:273.6pt;margin-top:227.2pt;width:83.25pt;height:3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" stroked="f">
                <v:textbox>
                  <w:txbxContent>
                    <w:p w14:paraId="7A4DFF57" w14:textId="77777777" w:rsidR="0038187E" w:rsidRDefault="0038187E" w:rsidP="002B2EC6">
                      <w:pPr>
                        <w:rPr>
                          <w:noProof/>
                          <w:lang w:val="sr-Latn-RS"/>
                        </w:rPr>
                      </w:pPr>
                      <w:r>
                        <w:softHyphen/>
                      </w:r>
                      <w:r>
                        <w:rPr>
                          <w:u w:val="dotted"/>
                          <w:vertAlign w:val="superscript"/>
                        </w:rPr>
                        <w:t xml:space="preserve"> </w:t>
                      </w:r>
                      <w:r>
                        <w:rPr>
                          <w:noProof/>
                          <w:lang w:val="sr-Latn-RS"/>
                        </w:rPr>
                        <w:t>Imatinib</w:t>
                      </w:r>
                    </w:p>
                    <w:p w14:paraId="1D49B8BA" w14:textId="75158836" w:rsidR="0038187E" w:rsidRDefault="0038187E" w:rsidP="002B2EC6">
                      <w:pPr>
                        <w:rPr>
                          <w:noProof/>
                          <w:lang w:val="sr-Latn-RS"/>
                        </w:rPr>
                      </w:pPr>
                    </w:p>
                  </w:txbxContent>
                </v:textbox>
              </v:shape>
            </w:pict>
          </mc:Fallback>
        </mc:AlternateContent>
      </w:r>
      <w:r w:rsidRPr="00F47622">
        <w:rPr>
          <w:noProof/>
          <w:sz w:val="22"/>
          <w:szCs w:val="22"/>
          <w:lang w:val="sr-Latn-ME" w:eastAsia="sr-Latn-ME"/>
        </w:rPr>
        <mc:AlternateContent>
          <mc:Choice Requires="wps">
            <w:drawing>
              <wp:anchor distT="45720" distB="45720" distL="114300" distR="114300" simplePos="0" relativeHeight="251660288" behindDoc="0" locked="0" layoutInCell="1" allowOverlap="1" wp14:anchorId="593B538F" wp14:editId="54017A07">
                <wp:simplePos x="0" y="0"/>
                <wp:positionH relativeFrom="column">
                  <wp:posOffset>428625</wp:posOffset>
                </wp:positionH>
                <wp:positionV relativeFrom="paragraph">
                  <wp:posOffset>2870200</wp:posOffset>
                </wp:positionV>
                <wp:extent cx="1057275" cy="445135"/>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445135"/>
                        </a:xfrm>
                        <a:prstGeom prst="rect">
                          <a:avLst/>
                        </a:prstGeom>
                        <a:solidFill>
                          <a:srgbClr val="FFFFFF"/>
                        </a:solidFill>
                        <a:ln w="9525">
                          <a:noFill/>
                          <a:miter lim="800000"/>
                          <a:headEnd/>
                          <a:tailEnd/>
                        </a:ln>
                      </wps:spPr>
                      <wps:txbx>
                        <w:txbxContent>
                          <w:p w14:paraId="32857AF7" w14:textId="77777777" w:rsidR="0038187E" w:rsidRDefault="0038187E" w:rsidP="002B2EC6">
                            <w:pPr>
                              <w:rPr>
                                <w:noProof/>
                                <w:lang w:val="sr-Latn-RS"/>
                              </w:rPr>
                            </w:pPr>
                            <w:r>
                              <w:softHyphen/>
                            </w:r>
                            <w:r>
                              <w:softHyphen/>
                            </w:r>
                            <w:r>
                              <w:rPr>
                                <w:noProof/>
                                <w:lang w:val="sr-Latn-RS"/>
                              </w:rPr>
                              <w:t>__ Dasatinib</w:t>
                            </w:r>
                          </w:p>
                          <w:p w14:paraId="45CB138C" w14:textId="5A763C50" w:rsidR="0038187E" w:rsidRDefault="0038187E" w:rsidP="002B2EC6">
                            <w:pPr>
                              <w:rPr>
                                <w:noProof/>
                                <w:lang w:val="sr-Latn-R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B538F" id="Text Box 24" o:spid="_x0000_s1028" type="#_x0000_t202" style="position:absolute;left:0;text-align:left;margin-left:33.75pt;margin-top:226pt;width:83.25pt;height:35.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" stroked="f">
                <v:textbox>
                  <w:txbxContent>
                    <w:p w14:paraId="32857AF7" w14:textId="77777777" w:rsidR="0038187E" w:rsidRDefault="0038187E" w:rsidP="002B2EC6">
                      <w:pPr>
                        <w:rPr>
                          <w:noProof/>
                          <w:lang w:val="sr-Latn-RS"/>
                        </w:rPr>
                      </w:pPr>
                      <w:r>
                        <w:softHyphen/>
                      </w:r>
                      <w:r>
                        <w:softHyphen/>
                      </w:r>
                      <w:r>
                        <w:rPr>
                          <w:noProof/>
                          <w:lang w:val="sr-Latn-RS"/>
                        </w:rPr>
                        <w:t>__ Dasatinib</w:t>
                      </w:r>
                    </w:p>
                    <w:p w14:paraId="45CB138C" w14:textId="5A763C50" w:rsidR="0038187E" w:rsidRDefault="0038187E" w:rsidP="002B2EC6">
                      <w:pPr>
                        <w:rPr>
                          <w:noProof/>
                          <w:lang w:val="sr-Latn-RS"/>
                        </w:rPr>
                      </w:pPr>
                    </w:p>
                  </w:txbxContent>
                </v:textbox>
              </v:shape>
            </w:pict>
          </mc:Fallback>
        </mc:AlternateContent>
      </w:r>
      <w:r w:rsidRPr="00F47622">
        <w:rPr>
          <w:noProof/>
          <w:sz w:val="22"/>
          <w:szCs w:val="22"/>
          <w:lang w:val="sr-Latn-ME" w:eastAsia="sr-Latn-ME"/>
        </w:rPr>
        <mc:AlternateContent>
          <mc:Choice Requires="wps">
            <w:drawing>
              <wp:anchor distT="45720" distB="45720" distL="114300" distR="114300" simplePos="0" relativeHeight="251661312" behindDoc="0" locked="0" layoutInCell="1" allowOverlap="1" wp14:anchorId="57B339A8" wp14:editId="11B7B714">
                <wp:simplePos x="0" y="0"/>
                <wp:positionH relativeFrom="column">
                  <wp:posOffset>4977130</wp:posOffset>
                </wp:positionH>
                <wp:positionV relativeFrom="paragraph">
                  <wp:posOffset>2814955</wp:posOffset>
                </wp:positionV>
                <wp:extent cx="739775" cy="230505"/>
                <wp:effectExtent l="0" t="0"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30505"/>
                        </a:xfrm>
                        <a:prstGeom prst="rect">
                          <a:avLst/>
                        </a:prstGeom>
                        <a:solidFill>
                          <a:srgbClr val="FFFFFF"/>
                        </a:solidFill>
                        <a:ln w="9525">
                          <a:noFill/>
                          <a:miter lim="800000"/>
                          <a:headEnd/>
                          <a:tailEnd/>
                        </a:ln>
                      </wps:spPr>
                      <wps:txbx>
                        <w:txbxContent>
                          <w:p w14:paraId="618AFD66" w14:textId="77777777" w:rsidR="0038187E" w:rsidRDefault="0038187E" w:rsidP="002B2EC6">
                            <w:pPr>
                              <w:rPr>
                                <w:lang w:val="sr-Latn-RS"/>
                              </w:rPr>
                            </w:pPr>
                            <w:r>
                              <w:rPr>
                                <w:lang w:val="sr-Latn-RS"/>
                              </w:rPr>
                              <w:t>MESECI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339A8" id="Text Box 23" o:spid="_x0000_s1029" type="#_x0000_t202" style="position:absolute;left:0;text-align:left;margin-left:391.9pt;margin-top:221.65pt;width:58.25pt;height:1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" stroked="f">
                <v:textbox>
                  <w:txbxContent>
                    <w:p w14:paraId="618AFD66" w14:textId="77777777" w:rsidR="0038187E" w:rsidRDefault="0038187E" w:rsidP="002B2EC6">
                      <w:pPr>
                        <w:rPr>
                          <w:lang w:val="sr-Latn-RS"/>
                        </w:rPr>
                      </w:pPr>
                      <w:r>
                        <w:rPr>
                          <w:lang w:val="sr-Latn-RS"/>
                        </w:rPr>
                        <w:t>MESECI</w:t>
                      </w:r>
                    </w:p>
                  </w:txbxContent>
                </v:textbox>
              </v:shape>
            </w:pict>
          </mc:Fallback>
        </mc:AlternateContent>
      </w:r>
    </w:p>
    <w:p w14:paraId="6F787AAF" w14:textId="1083F151" w:rsidR="002B2EC6" w:rsidRPr="00F47622" w:rsidRDefault="0051045D" w:rsidP="00571531">
      <w:pPr>
        <w:tabs>
          <w:tab w:val="left" w:pos="284"/>
        </w:tabs>
        <w:jc w:val="both"/>
        <w:rPr>
          <w:noProof/>
          <w:sz w:val="22"/>
          <w:szCs w:val="22"/>
          <w:u w:val="single"/>
          <w:lang w:val="sr-Latn-ME"/>
        </w:rPr>
      </w:pPr>
      <w:r w:rsidRPr="00F47622">
        <w:rPr>
          <w:noProof/>
          <w:sz w:val="22"/>
          <w:szCs w:val="22"/>
          <w:u w:val="single"/>
          <w:lang w:val="sr-Latn-ME" w:eastAsia="sr-Latn-ME"/>
        </w:rPr>
        <w:drawing>
          <wp:anchor distT="0" distB="0" distL="114300" distR="114300" simplePos="0" relativeHeight="251682816" behindDoc="0" locked="0" layoutInCell="1" allowOverlap="1" wp14:anchorId="30CD5D29" wp14:editId="5E9B9D1A">
            <wp:simplePos x="0" y="0"/>
            <wp:positionH relativeFrom="column">
              <wp:posOffset>322</wp:posOffset>
            </wp:positionH>
            <wp:positionV relativeFrom="paragraph">
              <wp:posOffset>-1640</wp:posOffset>
            </wp:positionV>
            <wp:extent cx="5761355" cy="3065145"/>
            <wp:effectExtent l="0" t="0" r="0" b="1905"/>
            <wp:wrapTopAndBottom/>
            <wp:docPr id="1256949840" name="Picture 5" descr="A graph of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49840" name="Picture 5" descr="A graph of growth&#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1355" cy="3065145"/>
                    </a:xfrm>
                    <a:prstGeom prst="rect">
                      <a:avLst/>
                    </a:prstGeom>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2B2EC6" w:rsidRPr="00F47622" w14:paraId="569C451D" w14:textId="77777777" w:rsidTr="00492AB5">
        <w:tc>
          <w:tcPr>
            <w:tcW w:w="3005" w:type="dxa"/>
            <w:tcBorders>
              <w:bottom w:val="single" w:sz="4" w:space="0" w:color="auto"/>
            </w:tcBorders>
          </w:tcPr>
          <w:p w14:paraId="7C076D0D" w14:textId="45DE1922" w:rsidR="002B2EC6" w:rsidRPr="00F47622" w:rsidRDefault="002B2EC6" w:rsidP="00571531">
            <w:pPr>
              <w:tabs>
                <w:tab w:val="left" w:pos="284"/>
              </w:tabs>
              <w:jc w:val="both"/>
              <w:rPr>
                <w:noProof/>
                <w:sz w:val="22"/>
                <w:szCs w:val="22"/>
                <w:u w:val="single"/>
                <w:lang w:val="sr-Latn-ME"/>
              </w:rPr>
            </w:pPr>
            <w:r w:rsidRPr="00F47622">
              <w:rPr>
                <w:b/>
                <w:noProof/>
                <w:sz w:val="22"/>
                <w:szCs w:val="22"/>
                <w:lang w:val="sr-Latn-ME"/>
              </w:rPr>
              <w:t>Grupa</w:t>
            </w:r>
          </w:p>
        </w:tc>
        <w:tc>
          <w:tcPr>
            <w:tcW w:w="3006" w:type="dxa"/>
            <w:tcBorders>
              <w:bottom w:val="single" w:sz="4" w:space="0" w:color="auto"/>
            </w:tcBorders>
            <w:vAlign w:val="center"/>
          </w:tcPr>
          <w:p w14:paraId="43EF9810" w14:textId="77777777" w:rsidR="002B2EC6" w:rsidRPr="00F47622" w:rsidRDefault="002B2EC6" w:rsidP="00571531">
            <w:pPr>
              <w:tabs>
                <w:tab w:val="left" w:pos="284"/>
              </w:tabs>
              <w:jc w:val="both"/>
              <w:rPr>
                <w:noProof/>
                <w:sz w:val="22"/>
                <w:szCs w:val="22"/>
                <w:u w:val="single"/>
                <w:lang w:val="sr-Latn-ME"/>
              </w:rPr>
            </w:pPr>
            <w:r w:rsidRPr="00F47622">
              <w:rPr>
                <w:b/>
                <w:noProof/>
                <w:sz w:val="22"/>
                <w:szCs w:val="22"/>
                <w:lang w:val="sr-Latn-ME"/>
              </w:rPr>
              <w:t># Pacijenti sa odgovorom / # Randomizovani</w:t>
            </w:r>
          </w:p>
        </w:tc>
        <w:tc>
          <w:tcPr>
            <w:tcW w:w="3006" w:type="dxa"/>
            <w:tcBorders>
              <w:bottom w:val="single" w:sz="4" w:space="0" w:color="auto"/>
            </w:tcBorders>
            <w:vAlign w:val="center"/>
          </w:tcPr>
          <w:p w14:paraId="2B429C78" w14:textId="77777777" w:rsidR="002B2EC6" w:rsidRPr="00F47622" w:rsidRDefault="002B2EC6" w:rsidP="00571531">
            <w:pPr>
              <w:tabs>
                <w:tab w:val="left" w:pos="284"/>
              </w:tabs>
              <w:jc w:val="both"/>
              <w:rPr>
                <w:b/>
                <w:noProof/>
                <w:sz w:val="22"/>
                <w:szCs w:val="22"/>
                <w:lang w:val="sr-Latn-ME"/>
              </w:rPr>
            </w:pPr>
            <w:r w:rsidRPr="00F47622">
              <w:rPr>
                <w:b/>
                <w:noProof/>
                <w:sz w:val="22"/>
                <w:szCs w:val="22"/>
                <w:lang w:val="sr-Latn-ME"/>
              </w:rPr>
              <w:t>Odnos rizika (95% CI)</w:t>
            </w:r>
          </w:p>
          <w:p w14:paraId="59A97FE4" w14:textId="77777777" w:rsidR="00580F1A" w:rsidRPr="00F47622" w:rsidRDefault="00580F1A" w:rsidP="00571531">
            <w:pPr>
              <w:tabs>
                <w:tab w:val="left" w:pos="284"/>
              </w:tabs>
              <w:jc w:val="both"/>
              <w:rPr>
                <w:noProof/>
                <w:sz w:val="22"/>
                <w:szCs w:val="22"/>
                <w:u w:val="single"/>
                <w:lang w:val="sr-Latn-ME"/>
              </w:rPr>
            </w:pPr>
          </w:p>
        </w:tc>
      </w:tr>
      <w:tr w:rsidR="002B2EC6" w:rsidRPr="00F47622" w14:paraId="29911E52" w14:textId="77777777" w:rsidTr="00492AB5">
        <w:tc>
          <w:tcPr>
            <w:tcW w:w="3005" w:type="dxa"/>
            <w:tcBorders>
              <w:top w:val="single" w:sz="4" w:space="0" w:color="auto"/>
            </w:tcBorders>
          </w:tcPr>
          <w:p w14:paraId="441449F8"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Dasatinib</w:t>
            </w:r>
          </w:p>
        </w:tc>
        <w:tc>
          <w:tcPr>
            <w:tcW w:w="3006" w:type="dxa"/>
            <w:tcBorders>
              <w:top w:val="single" w:sz="4" w:space="0" w:color="auto"/>
            </w:tcBorders>
            <w:vAlign w:val="center"/>
          </w:tcPr>
          <w:p w14:paraId="5966802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198/259</w:t>
            </w:r>
          </w:p>
        </w:tc>
        <w:tc>
          <w:tcPr>
            <w:tcW w:w="3006" w:type="dxa"/>
            <w:tcBorders>
              <w:top w:val="single" w:sz="4" w:space="0" w:color="auto"/>
            </w:tcBorders>
            <w:vAlign w:val="center"/>
          </w:tcPr>
          <w:p w14:paraId="4C4FB9A0" w14:textId="77777777" w:rsidR="002B2EC6" w:rsidRPr="00F47622" w:rsidRDefault="002B2EC6" w:rsidP="00571531">
            <w:pPr>
              <w:tabs>
                <w:tab w:val="left" w:pos="284"/>
              </w:tabs>
              <w:jc w:val="both"/>
              <w:rPr>
                <w:noProof/>
                <w:sz w:val="22"/>
                <w:szCs w:val="22"/>
                <w:u w:val="single"/>
                <w:lang w:val="sr-Latn-ME"/>
              </w:rPr>
            </w:pPr>
          </w:p>
        </w:tc>
      </w:tr>
      <w:tr w:rsidR="002B2EC6" w:rsidRPr="00F47622" w14:paraId="0DC7C584" w14:textId="77777777" w:rsidTr="00492AB5">
        <w:tc>
          <w:tcPr>
            <w:tcW w:w="3005" w:type="dxa"/>
          </w:tcPr>
          <w:p w14:paraId="3F44F88B"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Imatinib</w:t>
            </w:r>
          </w:p>
        </w:tc>
        <w:tc>
          <w:tcPr>
            <w:tcW w:w="3006" w:type="dxa"/>
            <w:vAlign w:val="center"/>
          </w:tcPr>
          <w:p w14:paraId="53FFD4A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167/260</w:t>
            </w:r>
          </w:p>
        </w:tc>
        <w:tc>
          <w:tcPr>
            <w:tcW w:w="3006" w:type="dxa"/>
            <w:vAlign w:val="center"/>
          </w:tcPr>
          <w:p w14:paraId="188DAA37" w14:textId="77777777" w:rsidR="002B2EC6" w:rsidRPr="00F47622" w:rsidRDefault="002B2EC6" w:rsidP="00571531">
            <w:pPr>
              <w:tabs>
                <w:tab w:val="left" w:pos="284"/>
              </w:tabs>
              <w:jc w:val="both"/>
              <w:rPr>
                <w:noProof/>
                <w:sz w:val="22"/>
                <w:szCs w:val="22"/>
                <w:u w:val="single"/>
                <w:lang w:val="sr-Latn-ME"/>
              </w:rPr>
            </w:pPr>
          </w:p>
        </w:tc>
      </w:tr>
      <w:tr w:rsidR="002B2EC6" w:rsidRPr="00F47622" w14:paraId="181CA426" w14:textId="77777777" w:rsidTr="00492AB5">
        <w:tc>
          <w:tcPr>
            <w:tcW w:w="3005" w:type="dxa"/>
          </w:tcPr>
          <w:p w14:paraId="43F12202"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Dasatinib prema imatinibu</w:t>
            </w:r>
          </w:p>
        </w:tc>
        <w:tc>
          <w:tcPr>
            <w:tcW w:w="3006" w:type="dxa"/>
            <w:vAlign w:val="center"/>
          </w:tcPr>
          <w:p w14:paraId="14B28464" w14:textId="77777777" w:rsidR="002B2EC6" w:rsidRPr="00F47622" w:rsidRDefault="002B2EC6" w:rsidP="00571531">
            <w:pPr>
              <w:tabs>
                <w:tab w:val="left" w:pos="284"/>
              </w:tabs>
              <w:jc w:val="both"/>
              <w:rPr>
                <w:noProof/>
                <w:sz w:val="22"/>
                <w:szCs w:val="22"/>
                <w:u w:val="single"/>
                <w:lang w:val="sr-Latn-ME"/>
              </w:rPr>
            </w:pPr>
          </w:p>
        </w:tc>
        <w:tc>
          <w:tcPr>
            <w:tcW w:w="3006" w:type="dxa"/>
            <w:vAlign w:val="center"/>
          </w:tcPr>
          <w:p w14:paraId="1F8DA5C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1,54 (1,25-1,89)</w:t>
            </w:r>
          </w:p>
        </w:tc>
      </w:tr>
    </w:tbl>
    <w:p w14:paraId="1DD200C7" w14:textId="77777777" w:rsidR="002B2EC6" w:rsidRPr="00F47622" w:rsidRDefault="002B2EC6" w:rsidP="00571531">
      <w:pPr>
        <w:tabs>
          <w:tab w:val="left" w:pos="284"/>
        </w:tabs>
        <w:jc w:val="both"/>
        <w:rPr>
          <w:noProof/>
          <w:sz w:val="22"/>
          <w:szCs w:val="22"/>
          <w:u w:val="single"/>
          <w:lang w:val="sr-Latn-ME"/>
        </w:rPr>
      </w:pPr>
    </w:p>
    <w:p w14:paraId="1C7483E6" w14:textId="3C0DF78D" w:rsidR="002B2EC6" w:rsidRPr="00F47622" w:rsidRDefault="002B2EC6" w:rsidP="00571531">
      <w:pPr>
        <w:tabs>
          <w:tab w:val="left" w:pos="284"/>
        </w:tabs>
        <w:jc w:val="both"/>
        <w:rPr>
          <w:noProof/>
          <w:sz w:val="22"/>
          <w:szCs w:val="22"/>
          <w:lang w:val="sr-Latn-ME"/>
        </w:rPr>
      </w:pPr>
      <w:r w:rsidRPr="00F47622">
        <w:rPr>
          <w:noProof/>
          <w:sz w:val="22"/>
          <w:szCs w:val="22"/>
          <w:lang w:val="sr-Latn-ME"/>
        </w:rPr>
        <w:t>Stope cCCyR u dasatinib i imatinib terapijskim grupama, redom, unutar 3 m</w:t>
      </w:r>
      <w:r w:rsidR="00A708B3" w:rsidRPr="00F47622">
        <w:rPr>
          <w:noProof/>
          <w:sz w:val="22"/>
          <w:szCs w:val="22"/>
          <w:lang w:val="sr-Latn-ME"/>
        </w:rPr>
        <w:t>j</w:t>
      </w:r>
      <w:r w:rsidRPr="00F47622">
        <w:rPr>
          <w:noProof/>
          <w:sz w:val="22"/>
          <w:szCs w:val="22"/>
          <w:lang w:val="sr-Latn-ME"/>
        </w:rPr>
        <w:t>eseca (54% i 30%), 6 m</w:t>
      </w:r>
      <w:r w:rsidR="00A708B3" w:rsidRPr="00F47622">
        <w:rPr>
          <w:noProof/>
          <w:sz w:val="22"/>
          <w:szCs w:val="22"/>
          <w:lang w:val="sr-Latn-ME"/>
        </w:rPr>
        <w:t>j</w:t>
      </w:r>
      <w:r w:rsidRPr="00F47622">
        <w:rPr>
          <w:noProof/>
          <w:sz w:val="22"/>
          <w:szCs w:val="22"/>
          <w:lang w:val="sr-Latn-ME"/>
        </w:rPr>
        <w:t>eseci (70% i 56%), 9 m</w:t>
      </w:r>
      <w:r w:rsidR="00A708B3" w:rsidRPr="00F47622">
        <w:rPr>
          <w:noProof/>
          <w:sz w:val="22"/>
          <w:szCs w:val="22"/>
          <w:lang w:val="sr-Latn-ME"/>
        </w:rPr>
        <w:t>j</w:t>
      </w:r>
      <w:r w:rsidRPr="00F47622">
        <w:rPr>
          <w:noProof/>
          <w:sz w:val="22"/>
          <w:szCs w:val="22"/>
          <w:lang w:val="sr-Latn-ME"/>
        </w:rPr>
        <w:t>eseci (75% i 63%), 24 m</w:t>
      </w:r>
      <w:r w:rsidR="00A708B3" w:rsidRPr="00F47622">
        <w:rPr>
          <w:noProof/>
          <w:sz w:val="22"/>
          <w:szCs w:val="22"/>
          <w:lang w:val="sr-Latn-ME"/>
        </w:rPr>
        <w:t>j</w:t>
      </w:r>
      <w:r w:rsidRPr="00F47622">
        <w:rPr>
          <w:noProof/>
          <w:sz w:val="22"/>
          <w:szCs w:val="22"/>
          <w:lang w:val="sr-Latn-ME"/>
        </w:rPr>
        <w:t>eseca (80% i 74%), 36 m</w:t>
      </w:r>
      <w:r w:rsidR="00A708B3" w:rsidRPr="00F47622">
        <w:rPr>
          <w:noProof/>
          <w:sz w:val="22"/>
          <w:szCs w:val="22"/>
          <w:lang w:val="sr-Latn-ME"/>
        </w:rPr>
        <w:t>j</w:t>
      </w:r>
      <w:r w:rsidRPr="00F47622">
        <w:rPr>
          <w:noProof/>
          <w:sz w:val="22"/>
          <w:szCs w:val="22"/>
          <w:lang w:val="sr-Latn-ME"/>
        </w:rPr>
        <w:t>eseci (83% i 77%), 48 m</w:t>
      </w:r>
      <w:r w:rsidR="00A708B3" w:rsidRPr="00F47622">
        <w:rPr>
          <w:noProof/>
          <w:sz w:val="22"/>
          <w:szCs w:val="22"/>
          <w:lang w:val="sr-Latn-ME"/>
        </w:rPr>
        <w:t>j</w:t>
      </w:r>
      <w:r w:rsidRPr="00F47622">
        <w:rPr>
          <w:noProof/>
          <w:sz w:val="22"/>
          <w:szCs w:val="22"/>
          <w:lang w:val="sr-Latn-ME"/>
        </w:rPr>
        <w:t>eseci (83% i 79%) i 60 m</w:t>
      </w:r>
      <w:r w:rsidR="00A708B3" w:rsidRPr="00F47622">
        <w:rPr>
          <w:noProof/>
          <w:sz w:val="22"/>
          <w:szCs w:val="22"/>
          <w:lang w:val="sr-Latn-ME"/>
        </w:rPr>
        <w:t>j</w:t>
      </w:r>
      <w:r w:rsidRPr="00F47622">
        <w:rPr>
          <w:noProof/>
          <w:sz w:val="22"/>
          <w:szCs w:val="22"/>
          <w:lang w:val="sr-Latn-ME"/>
        </w:rPr>
        <w:t>eseci (83% i 79%) odgovarale su primarnom ishodu. Stope MMR u dasatinib i imatinib terapijskim grupama, redom, unutar 3 m</w:t>
      </w:r>
      <w:r w:rsidR="00A708B3" w:rsidRPr="00F47622">
        <w:rPr>
          <w:noProof/>
          <w:sz w:val="22"/>
          <w:szCs w:val="22"/>
          <w:lang w:val="sr-Latn-ME"/>
        </w:rPr>
        <w:t>j</w:t>
      </w:r>
      <w:r w:rsidRPr="00F47622">
        <w:rPr>
          <w:noProof/>
          <w:sz w:val="22"/>
          <w:szCs w:val="22"/>
          <w:lang w:val="sr-Latn-ME"/>
        </w:rPr>
        <w:t>eseca (8% i 0,4%), 6 m</w:t>
      </w:r>
      <w:r w:rsidR="00A708B3" w:rsidRPr="00F47622">
        <w:rPr>
          <w:noProof/>
          <w:sz w:val="22"/>
          <w:szCs w:val="22"/>
          <w:lang w:val="sr-Latn-ME"/>
        </w:rPr>
        <w:t>j</w:t>
      </w:r>
      <w:r w:rsidRPr="00F47622">
        <w:rPr>
          <w:noProof/>
          <w:sz w:val="22"/>
          <w:szCs w:val="22"/>
          <w:lang w:val="sr-Latn-ME"/>
        </w:rPr>
        <w:t>eseci (27% i 8%), 9 m</w:t>
      </w:r>
      <w:r w:rsidR="00A708B3" w:rsidRPr="00F47622">
        <w:rPr>
          <w:noProof/>
          <w:sz w:val="22"/>
          <w:szCs w:val="22"/>
          <w:lang w:val="sr-Latn-ME"/>
        </w:rPr>
        <w:t>j</w:t>
      </w:r>
      <w:r w:rsidRPr="00F47622">
        <w:rPr>
          <w:noProof/>
          <w:sz w:val="22"/>
          <w:szCs w:val="22"/>
          <w:lang w:val="sr-Latn-ME"/>
        </w:rPr>
        <w:t>eseci (39% i 18%), 12 m</w:t>
      </w:r>
      <w:r w:rsidR="00A708B3" w:rsidRPr="00F47622">
        <w:rPr>
          <w:noProof/>
          <w:sz w:val="22"/>
          <w:szCs w:val="22"/>
          <w:lang w:val="sr-Latn-ME"/>
        </w:rPr>
        <w:t>j</w:t>
      </w:r>
      <w:r w:rsidRPr="00F47622">
        <w:rPr>
          <w:noProof/>
          <w:sz w:val="22"/>
          <w:szCs w:val="22"/>
          <w:lang w:val="sr-Latn-ME"/>
        </w:rPr>
        <w:t>eseci (46% i 28%), 24 m</w:t>
      </w:r>
      <w:r w:rsidR="00A708B3" w:rsidRPr="00F47622">
        <w:rPr>
          <w:noProof/>
          <w:sz w:val="22"/>
          <w:szCs w:val="22"/>
          <w:lang w:val="sr-Latn-ME"/>
        </w:rPr>
        <w:t>j</w:t>
      </w:r>
      <w:r w:rsidRPr="00F47622">
        <w:rPr>
          <w:noProof/>
          <w:sz w:val="22"/>
          <w:szCs w:val="22"/>
          <w:lang w:val="sr-Latn-ME"/>
        </w:rPr>
        <w:t>eseca (64% i 46%), 36 m</w:t>
      </w:r>
      <w:r w:rsidR="00A708B3" w:rsidRPr="00F47622">
        <w:rPr>
          <w:noProof/>
          <w:sz w:val="22"/>
          <w:szCs w:val="22"/>
          <w:lang w:val="sr-Latn-ME"/>
        </w:rPr>
        <w:t>j</w:t>
      </w:r>
      <w:r w:rsidRPr="00F47622">
        <w:rPr>
          <w:noProof/>
          <w:sz w:val="22"/>
          <w:szCs w:val="22"/>
          <w:lang w:val="sr-Latn-ME"/>
        </w:rPr>
        <w:t>eseci (67% i 55% ), 48 m</w:t>
      </w:r>
      <w:r w:rsidR="00A708B3" w:rsidRPr="00F47622">
        <w:rPr>
          <w:noProof/>
          <w:sz w:val="22"/>
          <w:szCs w:val="22"/>
          <w:lang w:val="sr-Latn-ME"/>
        </w:rPr>
        <w:t>j</w:t>
      </w:r>
      <w:r w:rsidRPr="00F47622">
        <w:rPr>
          <w:noProof/>
          <w:sz w:val="22"/>
          <w:szCs w:val="22"/>
          <w:lang w:val="sr-Latn-ME"/>
        </w:rPr>
        <w:t>eseci (73% i 60%) i 60 m</w:t>
      </w:r>
      <w:r w:rsidR="00A708B3" w:rsidRPr="00F47622">
        <w:rPr>
          <w:noProof/>
          <w:sz w:val="22"/>
          <w:szCs w:val="22"/>
          <w:lang w:val="sr-Latn-ME"/>
        </w:rPr>
        <w:t>j</w:t>
      </w:r>
      <w:r w:rsidRPr="00F47622">
        <w:rPr>
          <w:noProof/>
          <w:sz w:val="22"/>
          <w:szCs w:val="22"/>
          <w:lang w:val="sr-Latn-ME"/>
        </w:rPr>
        <w:t xml:space="preserve">eseci (76% i 64%) takođe su odgovarale primarnom ishodu. </w:t>
      </w:r>
    </w:p>
    <w:p w14:paraId="63DBF66E" w14:textId="77777777" w:rsidR="00640408" w:rsidRPr="00F47622" w:rsidRDefault="00640408" w:rsidP="00571531">
      <w:pPr>
        <w:tabs>
          <w:tab w:val="left" w:pos="284"/>
        </w:tabs>
        <w:jc w:val="both"/>
        <w:rPr>
          <w:noProof/>
          <w:sz w:val="22"/>
          <w:szCs w:val="22"/>
          <w:lang w:val="sr-Latn-ME"/>
        </w:rPr>
      </w:pPr>
    </w:p>
    <w:p w14:paraId="3CF4CB79" w14:textId="5D127CDA" w:rsidR="002B2EC6" w:rsidRPr="00F47622" w:rsidRDefault="002B2EC6" w:rsidP="00571531">
      <w:pPr>
        <w:tabs>
          <w:tab w:val="left" w:pos="284"/>
        </w:tabs>
        <w:jc w:val="both"/>
        <w:rPr>
          <w:noProof/>
          <w:sz w:val="22"/>
          <w:szCs w:val="22"/>
          <w:lang w:val="sr-Latn-ME"/>
        </w:rPr>
      </w:pPr>
      <w:r w:rsidRPr="00F47622">
        <w:rPr>
          <w:noProof/>
          <w:sz w:val="22"/>
          <w:szCs w:val="22"/>
          <w:lang w:val="sr-Latn-ME"/>
        </w:rPr>
        <w:t>Stope MMR u specifičnim vremenskim tačkama grafički su prikazane na Slici 2. Stope MMR dosl</w:t>
      </w:r>
      <w:r w:rsidR="000D299C" w:rsidRPr="00F47622">
        <w:rPr>
          <w:noProof/>
          <w:sz w:val="22"/>
          <w:szCs w:val="22"/>
          <w:lang w:val="sr-Latn-ME"/>
        </w:rPr>
        <w:t>j</w:t>
      </w:r>
      <w:r w:rsidRPr="00F47622">
        <w:rPr>
          <w:noProof/>
          <w:sz w:val="22"/>
          <w:szCs w:val="22"/>
          <w:lang w:val="sr-Latn-ME"/>
        </w:rPr>
        <w:t>edno su bile više kod pacijenata l</w:t>
      </w:r>
      <w:r w:rsidR="00A708B3" w:rsidRPr="00F47622">
        <w:rPr>
          <w:noProof/>
          <w:sz w:val="22"/>
          <w:szCs w:val="22"/>
          <w:lang w:val="sr-Latn-ME"/>
        </w:rPr>
        <w:t>ij</w:t>
      </w:r>
      <w:r w:rsidRPr="00F47622">
        <w:rPr>
          <w:noProof/>
          <w:sz w:val="22"/>
          <w:szCs w:val="22"/>
          <w:lang w:val="sr-Latn-ME"/>
        </w:rPr>
        <w:t>ečenih dasatinibom u poređenju sa pacijentima l</w:t>
      </w:r>
      <w:r w:rsidR="00A708B3" w:rsidRPr="00F47622">
        <w:rPr>
          <w:noProof/>
          <w:sz w:val="22"/>
          <w:szCs w:val="22"/>
          <w:lang w:val="sr-Latn-ME"/>
        </w:rPr>
        <w:t>ij</w:t>
      </w:r>
      <w:r w:rsidRPr="00F47622">
        <w:rPr>
          <w:noProof/>
          <w:sz w:val="22"/>
          <w:szCs w:val="22"/>
          <w:lang w:val="sr-Latn-ME"/>
        </w:rPr>
        <w:t>ečenim imatinibom.</w:t>
      </w:r>
    </w:p>
    <w:p w14:paraId="162EAE49" w14:textId="77777777" w:rsidR="002B2EC6" w:rsidRPr="00F47622" w:rsidRDefault="002B2EC6" w:rsidP="00571531">
      <w:pPr>
        <w:tabs>
          <w:tab w:val="left" w:pos="284"/>
        </w:tabs>
        <w:jc w:val="both"/>
        <w:rPr>
          <w:noProof/>
          <w:sz w:val="22"/>
          <w:szCs w:val="22"/>
          <w:lang w:val="sr-Latn-ME"/>
        </w:rPr>
      </w:pPr>
    </w:p>
    <w:p w14:paraId="1C045E8A" w14:textId="5F302A9B" w:rsidR="008C6993" w:rsidRPr="00F47622" w:rsidRDefault="008C6993" w:rsidP="00571531">
      <w:pPr>
        <w:tabs>
          <w:tab w:val="left" w:pos="284"/>
        </w:tabs>
        <w:jc w:val="both"/>
        <w:rPr>
          <w:b/>
          <w:bCs/>
          <w:noProof/>
          <w:sz w:val="22"/>
          <w:szCs w:val="22"/>
          <w:lang w:val="sr-Latn-ME"/>
        </w:rPr>
      </w:pPr>
    </w:p>
    <w:p w14:paraId="55DF64AF" w14:textId="77777777" w:rsidR="00F47C36" w:rsidRPr="00F47622" w:rsidRDefault="00F47C36" w:rsidP="00571531">
      <w:pPr>
        <w:tabs>
          <w:tab w:val="left" w:pos="284"/>
        </w:tabs>
        <w:jc w:val="both"/>
        <w:rPr>
          <w:b/>
          <w:bCs/>
          <w:noProof/>
          <w:sz w:val="22"/>
          <w:szCs w:val="22"/>
          <w:lang w:val="sr-Latn-ME"/>
        </w:rPr>
      </w:pPr>
    </w:p>
    <w:p w14:paraId="17E0EB62" w14:textId="7521A3E5"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lastRenderedPageBreak/>
        <w:t>Slika 2: Stope MMR tokom vremena - svi randomizovani pacijenti u studiji faze III kod pacijenata sa novodijagnostikovanom HML u hroničnoj fazi</w:t>
      </w:r>
    </w:p>
    <w:p w14:paraId="269971FE" w14:textId="77777777" w:rsidR="008C6993" w:rsidRPr="00F47622" w:rsidRDefault="008C6993" w:rsidP="00571531">
      <w:pPr>
        <w:tabs>
          <w:tab w:val="left" w:pos="284"/>
        </w:tabs>
        <w:jc w:val="both"/>
        <w:rPr>
          <w:b/>
          <w:bCs/>
          <w:noProof/>
          <w:sz w:val="22"/>
          <w:szCs w:val="22"/>
          <w:lang w:val="sr-Latn-ME"/>
        </w:rPr>
      </w:pPr>
    </w:p>
    <w:p w14:paraId="2AB2BF4E" w14:textId="10171D80" w:rsidR="002B2EC6" w:rsidRPr="00F47622" w:rsidRDefault="00553E02" w:rsidP="00571531">
      <w:pPr>
        <w:tabs>
          <w:tab w:val="left" w:pos="284"/>
        </w:tabs>
        <w:jc w:val="both"/>
        <w:rPr>
          <w:noProof/>
          <w:sz w:val="22"/>
          <w:szCs w:val="22"/>
          <w:lang w:val="sr-Latn-ME"/>
        </w:rPr>
      </w:pPr>
      <w:r w:rsidRPr="00F47622">
        <w:rPr>
          <w:noProof/>
          <w:sz w:val="22"/>
          <w:szCs w:val="22"/>
          <w:lang w:val="sr-Latn-ME" w:eastAsia="sr-Latn-ME"/>
        </w:rPr>
        <mc:AlternateContent>
          <mc:Choice Requires="wps">
            <w:drawing>
              <wp:anchor distT="45720" distB="45720" distL="114300" distR="114300" simplePos="0" relativeHeight="251665408" behindDoc="0" locked="0" layoutInCell="1" allowOverlap="1" wp14:anchorId="16435A24" wp14:editId="39080F8F">
                <wp:simplePos x="0" y="0"/>
                <wp:positionH relativeFrom="column">
                  <wp:posOffset>1931480</wp:posOffset>
                </wp:positionH>
                <wp:positionV relativeFrom="paragraph">
                  <wp:posOffset>467265</wp:posOffset>
                </wp:positionV>
                <wp:extent cx="1003111" cy="278130"/>
                <wp:effectExtent l="0" t="0" r="698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111" cy="278130"/>
                        </a:xfrm>
                        <a:prstGeom prst="rect">
                          <a:avLst/>
                        </a:prstGeom>
                        <a:solidFill>
                          <a:srgbClr val="FFFFFF"/>
                        </a:solidFill>
                        <a:ln w="9525">
                          <a:noFill/>
                          <a:miter lim="800000"/>
                          <a:headEnd/>
                          <a:tailEnd/>
                        </a:ln>
                      </wps:spPr>
                      <wps:txbx>
                        <w:txbxContent>
                          <w:p w14:paraId="32CD5B6C" w14:textId="50FA721B" w:rsidR="0038187E" w:rsidRDefault="0038187E" w:rsidP="002B2EC6">
                            <w:pPr>
                              <w:rPr>
                                <w:u w:val="single"/>
                              </w:rPr>
                            </w:pPr>
                            <w:r w:rsidRPr="00492AB5">
                              <w:rPr>
                                <w:sz w:val="20"/>
                                <w:szCs w:val="20"/>
                                <w:u w:val="single"/>
                              </w:rPr>
                              <w:t>Do 2.</w:t>
                            </w:r>
                            <w:r>
                              <w:rPr>
                                <w:u w:val="single"/>
                              </w:rPr>
                              <w:t xml:space="preserve"> </w:t>
                            </w:r>
                            <w:proofErr w:type="spellStart"/>
                            <w:r w:rsidRPr="00492AB5">
                              <w:rPr>
                                <w:sz w:val="20"/>
                                <w:szCs w:val="20"/>
                                <w:u w:val="single"/>
                              </w:rPr>
                              <w:t>godine</w:t>
                            </w:r>
                            <w:proofErr w:type="spellEnd"/>
                            <w:r w:rsidRPr="00492AB5">
                              <w:rPr>
                                <w:sz w:val="20"/>
                                <w:szCs w:val="20"/>
                                <w:u w:val="single"/>
                              </w:rPr>
                              <w:t xml:space="preserve"> </w:t>
                            </w:r>
                            <w:proofErr w:type="spellStart"/>
                            <w:r>
                              <w:rPr>
                                <w:u w:val="single"/>
                              </w:rPr>
                              <w:t>gogo</w:t>
                            </w:r>
                            <w:proofErr w:type="spellEnd"/>
                            <w:r>
                              <w:rPr>
                                <w:noProof/>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35A24" id="Text Box 9" o:spid="_x0000_s1030" type="#_x0000_t202" style="position:absolute;left:0;text-align:left;margin-left:152.1pt;margin-top:36.8pt;width:79pt;height:2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" stroked="f">
                <v:textbox>
                  <w:txbxContent>
                    <w:p w14:paraId="32CD5B6C" w14:textId="50FA721B" w:rsidR="0038187E" w:rsidRDefault="0038187E" w:rsidP="002B2EC6">
                      <w:pPr>
                        <w:rPr>
                          <w:u w:val="single"/>
                        </w:rPr>
                      </w:pPr>
                      <w:r w:rsidRPr="00492AB5">
                        <w:rPr>
                          <w:sz w:val="20"/>
                          <w:szCs w:val="20"/>
                          <w:u w:val="single"/>
                        </w:rPr>
                        <w:t>Do 2.</w:t>
                      </w:r>
                      <w:r>
                        <w:rPr>
                          <w:u w:val="single"/>
                        </w:rPr>
                        <w:t xml:space="preserve"> </w:t>
                      </w:r>
                      <w:proofErr w:type="spellStart"/>
                      <w:r w:rsidRPr="00492AB5">
                        <w:rPr>
                          <w:sz w:val="20"/>
                          <w:szCs w:val="20"/>
                          <w:u w:val="single"/>
                        </w:rPr>
                        <w:t>godine</w:t>
                      </w:r>
                      <w:proofErr w:type="spellEnd"/>
                      <w:r w:rsidRPr="00492AB5">
                        <w:rPr>
                          <w:sz w:val="20"/>
                          <w:szCs w:val="20"/>
                          <w:u w:val="single"/>
                        </w:rPr>
                        <w:t xml:space="preserve"> </w:t>
                      </w:r>
                      <w:proofErr w:type="spellStart"/>
                      <w:r>
                        <w:rPr>
                          <w:u w:val="single"/>
                        </w:rPr>
                        <w:t>gogo</w:t>
                      </w:r>
                      <w:proofErr w:type="spellEnd"/>
                      <w:r>
                        <w:rPr>
                          <w:noProof/>
                          <w:u w:val="single"/>
                          <w:lang w:val="sr-Latn-RS"/>
                        </w:rPr>
                        <w:t>godine</w:t>
                      </w:r>
                    </w:p>
                  </w:txbxContent>
                </v:textbox>
              </v:shape>
            </w:pict>
          </mc:Fallback>
        </mc:AlternateContent>
      </w:r>
      <w:r w:rsidRPr="00F47622">
        <w:rPr>
          <w:noProof/>
          <w:sz w:val="22"/>
          <w:szCs w:val="22"/>
          <w:lang w:val="sr-Latn-ME" w:eastAsia="sr-Latn-ME"/>
        </w:rPr>
        <mc:AlternateContent>
          <mc:Choice Requires="wps">
            <w:drawing>
              <wp:anchor distT="45720" distB="45720" distL="114300" distR="114300" simplePos="0" relativeHeight="251668480" behindDoc="0" locked="0" layoutInCell="1" allowOverlap="1" wp14:anchorId="02DEF829" wp14:editId="49F80167">
                <wp:simplePos x="0" y="0"/>
                <wp:positionH relativeFrom="column">
                  <wp:posOffset>3794400</wp:posOffset>
                </wp:positionH>
                <wp:positionV relativeFrom="paragraph">
                  <wp:posOffset>2917038</wp:posOffset>
                </wp:positionV>
                <wp:extent cx="2142983" cy="30226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983" cy="302260"/>
                        </a:xfrm>
                        <a:prstGeom prst="rect">
                          <a:avLst/>
                        </a:prstGeom>
                        <a:solidFill>
                          <a:srgbClr val="FFFFFF"/>
                        </a:solidFill>
                        <a:ln w="9525">
                          <a:noFill/>
                          <a:miter lim="800000"/>
                          <a:headEnd/>
                          <a:tailEnd/>
                        </a:ln>
                      </wps:spPr>
                      <wps:txbx>
                        <w:txbxContent>
                          <w:p w14:paraId="0619062A" w14:textId="50435693" w:rsidR="0038187E" w:rsidRDefault="0038187E" w:rsidP="002B2EC6">
                            <w:pPr>
                              <w:rPr>
                                <w:b/>
                                <w:bCs/>
                                <w:lang w:val="sr-Latn-RS"/>
                              </w:rPr>
                            </w:pPr>
                            <w:proofErr w:type="spellStart"/>
                            <w:r>
                              <w:rPr>
                                <w:b/>
                                <w:bCs/>
                                <w:lang w:val="sr-Latn-RS"/>
                              </w:rPr>
                              <w:t>Mjeseci</w:t>
                            </w:r>
                            <w:proofErr w:type="spellEnd"/>
                            <w:r>
                              <w:rPr>
                                <w:b/>
                                <w:bCs/>
                                <w:lang w:val="sr-Latn-RS"/>
                              </w:rPr>
                              <w:t xml:space="preserve"> od </w:t>
                            </w:r>
                            <w:proofErr w:type="spellStart"/>
                            <w:r>
                              <w:rPr>
                                <w:b/>
                                <w:bCs/>
                                <w:lang w:val="sr-Latn-RS"/>
                              </w:rPr>
                              <w:t>randomizacije</w:t>
                            </w:r>
                            <w:proofErr w:type="spellEnd"/>
                          </w:p>
                          <w:p w14:paraId="2FF9A9B4" w14:textId="28C688DA" w:rsidR="0038187E" w:rsidRDefault="0038187E" w:rsidP="002B2EC6">
                            <w:pPr>
                              <w:rPr>
                                <w:b/>
                                <w:bCs/>
                                <w:lang w:val="sr-Latn-RS"/>
                              </w:rPr>
                            </w:pPr>
                            <w:proofErr w:type="spellStart"/>
                            <w:r>
                              <w:rPr>
                                <w:b/>
                                <w:bCs/>
                                <w:lang w:val="sr-Latn-RS"/>
                              </w:rPr>
                              <w:t>rrarrrrandomizacije</w:t>
                            </w:r>
                            <w:proofErr w:type="spellEnd"/>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EF829" id="Text Box 6" o:spid="_x0000_s1031" type="#_x0000_t202" style="position:absolute;left:0;text-align:left;margin-left:298.75pt;margin-top:229.7pt;width:168.75pt;height:23.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" stroked="f">
                <v:textbox>
                  <w:txbxContent>
                    <w:p w14:paraId="0619062A" w14:textId="50435693" w:rsidR="0038187E" w:rsidRDefault="0038187E" w:rsidP="002B2EC6">
                      <w:pPr>
                        <w:rPr>
                          <w:b/>
                          <w:bCs/>
                          <w:lang w:val="sr-Latn-RS"/>
                        </w:rPr>
                      </w:pPr>
                      <w:proofErr w:type="spellStart"/>
                      <w:r>
                        <w:rPr>
                          <w:b/>
                          <w:bCs/>
                          <w:lang w:val="sr-Latn-RS"/>
                        </w:rPr>
                        <w:t>Mjeseci</w:t>
                      </w:r>
                      <w:proofErr w:type="spellEnd"/>
                      <w:r>
                        <w:rPr>
                          <w:b/>
                          <w:bCs/>
                          <w:lang w:val="sr-Latn-RS"/>
                        </w:rPr>
                        <w:t xml:space="preserve"> od </w:t>
                      </w:r>
                      <w:proofErr w:type="spellStart"/>
                      <w:r>
                        <w:rPr>
                          <w:b/>
                          <w:bCs/>
                          <w:lang w:val="sr-Latn-RS"/>
                        </w:rPr>
                        <w:t>randomizacije</w:t>
                      </w:r>
                      <w:proofErr w:type="spellEnd"/>
                    </w:p>
                    <w:p w14:paraId="2FF9A9B4" w14:textId="28C688DA" w:rsidR="0038187E" w:rsidRDefault="0038187E" w:rsidP="002B2EC6">
                      <w:pPr>
                        <w:rPr>
                          <w:b/>
                          <w:bCs/>
                          <w:lang w:val="sr-Latn-RS"/>
                        </w:rPr>
                      </w:pPr>
                      <w:proofErr w:type="spellStart"/>
                      <w:r>
                        <w:rPr>
                          <w:b/>
                          <w:bCs/>
                          <w:lang w:val="sr-Latn-RS"/>
                        </w:rPr>
                        <w:t>rrarrrrandomizacije</w:t>
                      </w:r>
                      <w:proofErr w:type="spellEnd"/>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62336" behindDoc="0" locked="0" layoutInCell="1" allowOverlap="1" wp14:anchorId="334311FB" wp14:editId="2F159124">
                <wp:simplePos x="0" y="0"/>
                <wp:positionH relativeFrom="column">
                  <wp:posOffset>4889500</wp:posOffset>
                </wp:positionH>
                <wp:positionV relativeFrom="paragraph">
                  <wp:posOffset>123190</wp:posOffset>
                </wp:positionV>
                <wp:extent cx="937895" cy="278130"/>
                <wp:effectExtent l="0" t="0" r="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179F3EE4" w14:textId="77777777" w:rsidR="0038187E" w:rsidRDefault="0038187E" w:rsidP="002B2EC6">
                            <w:pPr>
                              <w:rPr>
                                <w:u w:val="single"/>
                              </w:rPr>
                            </w:pPr>
                            <w:r w:rsidRPr="00492AB5">
                              <w:rPr>
                                <w:sz w:val="20"/>
                                <w:szCs w:val="20"/>
                                <w:u w:val="single"/>
                              </w:rPr>
                              <w:t>Do 5.</w:t>
                            </w:r>
                            <w:r>
                              <w:rPr>
                                <w:u w:val="single"/>
                              </w:rPr>
                              <w:t xml:space="preserve">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311FB" id="Text Box 22" o:spid="_x0000_s1032" type="#_x0000_t202" style="position:absolute;left:0;text-align:left;margin-left:385pt;margin-top:9.7pt;width:73.85pt;height:21.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" stroked="f">
                <v:textbox>
                  <w:txbxContent>
                    <w:p w14:paraId="179F3EE4" w14:textId="77777777" w:rsidR="0038187E" w:rsidRDefault="0038187E" w:rsidP="002B2EC6">
                      <w:pPr>
                        <w:rPr>
                          <w:u w:val="single"/>
                        </w:rPr>
                      </w:pPr>
                      <w:r w:rsidRPr="00492AB5">
                        <w:rPr>
                          <w:sz w:val="20"/>
                          <w:szCs w:val="20"/>
                          <w:u w:val="single"/>
                        </w:rPr>
                        <w:t>Do 5.</w:t>
                      </w:r>
                      <w:r>
                        <w:rPr>
                          <w:u w:val="single"/>
                        </w:rPr>
                        <w:t xml:space="preserve">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63360" behindDoc="0" locked="0" layoutInCell="1" allowOverlap="1" wp14:anchorId="696DEC70" wp14:editId="39148723">
                <wp:simplePos x="0" y="0"/>
                <wp:positionH relativeFrom="column">
                  <wp:posOffset>3824605</wp:posOffset>
                </wp:positionH>
                <wp:positionV relativeFrom="paragraph">
                  <wp:posOffset>191135</wp:posOffset>
                </wp:positionV>
                <wp:extent cx="937895" cy="278130"/>
                <wp:effectExtent l="0" t="0" r="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51DA93BC" w14:textId="77777777" w:rsidR="0038187E" w:rsidRDefault="0038187E" w:rsidP="002B2EC6">
                            <w:pPr>
                              <w:rPr>
                                <w:u w:val="single"/>
                              </w:rPr>
                            </w:pPr>
                            <w:r w:rsidRPr="00492AB5">
                              <w:rPr>
                                <w:sz w:val="20"/>
                                <w:szCs w:val="20"/>
                                <w:u w:val="single"/>
                              </w:rPr>
                              <w:t>Do 4.</w:t>
                            </w:r>
                            <w:r>
                              <w:rPr>
                                <w:u w:val="single"/>
                              </w:rPr>
                              <w:t xml:space="preserve">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DEC70" id="Text Box 11" o:spid="_x0000_s1033" type="#_x0000_t202" style="position:absolute;left:0;text-align:left;margin-left:301.15pt;margin-top:15.05pt;width:73.85pt;height:2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" stroked="f">
                <v:textbox>
                  <w:txbxContent>
                    <w:p w14:paraId="51DA93BC" w14:textId="77777777" w:rsidR="0038187E" w:rsidRDefault="0038187E" w:rsidP="002B2EC6">
                      <w:pPr>
                        <w:rPr>
                          <w:u w:val="single"/>
                        </w:rPr>
                      </w:pPr>
                      <w:r w:rsidRPr="00492AB5">
                        <w:rPr>
                          <w:sz w:val="20"/>
                          <w:szCs w:val="20"/>
                          <w:u w:val="single"/>
                        </w:rPr>
                        <w:t>Do 4.</w:t>
                      </w:r>
                      <w:r>
                        <w:rPr>
                          <w:u w:val="single"/>
                        </w:rPr>
                        <w:t xml:space="preserve">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64384" behindDoc="0" locked="0" layoutInCell="1" allowOverlap="1" wp14:anchorId="63912C9E" wp14:editId="217599F2">
                <wp:simplePos x="0" y="0"/>
                <wp:positionH relativeFrom="column">
                  <wp:posOffset>2934335</wp:posOffset>
                </wp:positionH>
                <wp:positionV relativeFrom="paragraph">
                  <wp:posOffset>357505</wp:posOffset>
                </wp:positionV>
                <wp:extent cx="937895" cy="278130"/>
                <wp:effectExtent l="0" t="0" r="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630126DB" w14:textId="77777777" w:rsidR="0038187E" w:rsidRPr="00492AB5" w:rsidRDefault="0038187E" w:rsidP="002B2EC6">
                            <w:pPr>
                              <w:rPr>
                                <w:sz w:val="20"/>
                                <w:szCs w:val="20"/>
                                <w:u w:val="single"/>
                              </w:rPr>
                            </w:pPr>
                            <w:r w:rsidRPr="00492AB5">
                              <w:rPr>
                                <w:sz w:val="20"/>
                                <w:szCs w:val="20"/>
                                <w:u w:val="single"/>
                              </w:rPr>
                              <w:t>Do 3.</w:t>
                            </w:r>
                            <w:r>
                              <w:rPr>
                                <w:u w:val="single"/>
                              </w:rPr>
                              <w:t xml:space="preserve">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12C9E" id="Text Box 10" o:spid="_x0000_s1034" type="#_x0000_t202" style="position:absolute;left:0;text-align:left;margin-left:231.05pt;margin-top:28.15pt;width:73.85pt;height:2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" stroked="f">
                <v:textbox>
                  <w:txbxContent>
                    <w:p w14:paraId="630126DB" w14:textId="77777777" w:rsidR="0038187E" w:rsidRPr="00492AB5" w:rsidRDefault="0038187E" w:rsidP="002B2EC6">
                      <w:pPr>
                        <w:rPr>
                          <w:sz w:val="20"/>
                          <w:szCs w:val="20"/>
                          <w:u w:val="single"/>
                        </w:rPr>
                      </w:pPr>
                      <w:r w:rsidRPr="00492AB5">
                        <w:rPr>
                          <w:sz w:val="20"/>
                          <w:szCs w:val="20"/>
                          <w:u w:val="single"/>
                        </w:rPr>
                        <w:t>Do 3.</w:t>
                      </w:r>
                      <w:r>
                        <w:rPr>
                          <w:u w:val="single"/>
                        </w:rPr>
                        <w:t xml:space="preserve">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66432" behindDoc="0" locked="0" layoutInCell="1" allowOverlap="1" wp14:anchorId="79E64346" wp14:editId="11AFC726">
                <wp:simplePos x="0" y="0"/>
                <wp:positionH relativeFrom="column">
                  <wp:posOffset>993775</wp:posOffset>
                </wp:positionH>
                <wp:positionV relativeFrom="paragraph">
                  <wp:posOffset>1009650</wp:posOffset>
                </wp:positionV>
                <wp:extent cx="937895" cy="278130"/>
                <wp:effectExtent l="0" t="0" r="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29127A6E" w14:textId="77777777" w:rsidR="0038187E" w:rsidRDefault="0038187E" w:rsidP="002B2EC6">
                            <w:pPr>
                              <w:rPr>
                                <w:u w:val="single"/>
                              </w:rPr>
                            </w:pPr>
                            <w:r w:rsidRPr="00492AB5">
                              <w:rPr>
                                <w:sz w:val="20"/>
                                <w:szCs w:val="20"/>
                                <w:u w:val="single"/>
                              </w:rPr>
                              <w:t>Do 1.</w:t>
                            </w:r>
                            <w:r>
                              <w:rPr>
                                <w:u w:val="single"/>
                              </w:rPr>
                              <w:t xml:space="preserve">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64346" id="Text Box 8" o:spid="_x0000_s1035" type="#_x0000_t202" style="position:absolute;left:0;text-align:left;margin-left:78.25pt;margin-top:79.5pt;width:73.85pt;height:2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" stroked="f">
                <v:textbox>
                  <w:txbxContent>
                    <w:p w14:paraId="29127A6E" w14:textId="77777777" w:rsidR="0038187E" w:rsidRDefault="0038187E" w:rsidP="002B2EC6">
                      <w:pPr>
                        <w:rPr>
                          <w:u w:val="single"/>
                        </w:rPr>
                      </w:pPr>
                      <w:r w:rsidRPr="00492AB5">
                        <w:rPr>
                          <w:sz w:val="20"/>
                          <w:szCs w:val="20"/>
                          <w:u w:val="single"/>
                        </w:rPr>
                        <w:t>Do 1.</w:t>
                      </w:r>
                      <w:r>
                        <w:rPr>
                          <w:u w:val="single"/>
                        </w:rPr>
                        <w:t xml:space="preserve">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67456" behindDoc="0" locked="0" layoutInCell="1" allowOverlap="1" wp14:anchorId="1F77B3E1" wp14:editId="5E34CED4">
                <wp:simplePos x="0" y="0"/>
                <wp:positionH relativeFrom="column">
                  <wp:posOffset>-67945</wp:posOffset>
                </wp:positionH>
                <wp:positionV relativeFrom="paragraph">
                  <wp:posOffset>1078230</wp:posOffset>
                </wp:positionV>
                <wp:extent cx="975995" cy="254000"/>
                <wp:effectExtent l="0" t="952"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5995" cy="254000"/>
                        </a:xfrm>
                        <a:prstGeom prst="rect">
                          <a:avLst/>
                        </a:prstGeom>
                        <a:solidFill>
                          <a:srgbClr val="FFFFFF"/>
                        </a:solidFill>
                        <a:ln w="9525">
                          <a:noFill/>
                          <a:miter lim="800000"/>
                          <a:headEnd/>
                          <a:tailEnd/>
                        </a:ln>
                      </wps:spPr>
                      <wps:txbx>
                        <w:txbxContent>
                          <w:p w14:paraId="348A48BF" w14:textId="77777777" w:rsidR="0038187E" w:rsidRDefault="0038187E" w:rsidP="002B2EC6">
                            <w:pPr>
                              <w:rPr>
                                <w:b/>
                                <w:bCs/>
                              </w:rPr>
                            </w:pPr>
                            <w:r>
                              <w:rPr>
                                <w:b/>
                                <w:bCs/>
                              </w:rPr>
                              <w:t xml:space="preserve">% </w:t>
                            </w:r>
                            <w:proofErr w:type="spellStart"/>
                            <w:r>
                              <w:rPr>
                                <w:b/>
                                <w:bCs/>
                              </w:rPr>
                              <w:t>sa</w:t>
                            </w:r>
                            <w:proofErr w:type="spellEnd"/>
                            <w:r>
                              <w:rPr>
                                <w:b/>
                                <w:bCs/>
                              </w:rPr>
                              <w:t xml:space="preserve"> </w:t>
                            </w:r>
                            <w:proofErr w:type="spellStart"/>
                            <w:r>
                              <w:rPr>
                                <w:b/>
                                <w:bCs/>
                              </w:rPr>
                              <w:t>MMR</w:t>
                            </w:r>
                            <w:proofErr w:type="spellEnd"/>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B3E1" id="Text Box 7" o:spid="_x0000_s1036" type="#_x0000_t202" style="position:absolute;left:0;text-align:left;margin-left:-5.35pt;margin-top:84.9pt;width:76.85pt;height:20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" stroked="f">
                <v:textbox>
                  <w:txbxContent>
                    <w:p w14:paraId="348A48BF" w14:textId="77777777" w:rsidR="0038187E" w:rsidRDefault="0038187E" w:rsidP="002B2EC6">
                      <w:pPr>
                        <w:rPr>
                          <w:b/>
                          <w:bCs/>
                        </w:rPr>
                      </w:pPr>
                      <w:r>
                        <w:rPr>
                          <w:b/>
                          <w:bCs/>
                        </w:rPr>
                        <w:t xml:space="preserve">% </w:t>
                      </w:r>
                      <w:proofErr w:type="spellStart"/>
                      <w:r>
                        <w:rPr>
                          <w:b/>
                          <w:bCs/>
                        </w:rPr>
                        <w:t>sa</w:t>
                      </w:r>
                      <w:proofErr w:type="spellEnd"/>
                      <w:r>
                        <w:rPr>
                          <w:b/>
                          <w:bCs/>
                        </w:rPr>
                        <w:t xml:space="preserve"> MMR</w:t>
                      </w:r>
                    </w:p>
                  </w:txbxContent>
                </v:textbox>
              </v:shape>
            </w:pict>
          </mc:Fallback>
        </mc:AlternateContent>
      </w:r>
      <w:r w:rsidR="002B2EC6" w:rsidRPr="00F47622">
        <w:rPr>
          <w:noProof/>
          <w:sz w:val="22"/>
          <w:szCs w:val="22"/>
          <w:lang w:val="sr-Latn-ME" w:eastAsia="sr-Latn-ME"/>
        </w:rPr>
        <w:drawing>
          <wp:inline distT="0" distB="0" distL="0" distR="0" wp14:anchorId="24209332" wp14:editId="2A3CB2B8">
            <wp:extent cx="5932805" cy="3065145"/>
            <wp:effectExtent l="0" t="0" r="0" b="1905"/>
            <wp:docPr id="3" name="Picture 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Chart&#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b="1639"/>
                    <a:stretch>
                      <a:fillRect/>
                    </a:stretch>
                  </pic:blipFill>
                  <pic:spPr bwMode="auto">
                    <a:xfrm>
                      <a:off x="0" y="0"/>
                      <a:ext cx="5932805" cy="3065145"/>
                    </a:xfrm>
                    <a:prstGeom prst="rect">
                      <a:avLst/>
                    </a:prstGeom>
                    <a:noFill/>
                    <a:ln>
                      <a:noFill/>
                    </a:ln>
                  </pic:spPr>
                </pic:pic>
              </a:graphicData>
            </a:graphic>
          </wp:inline>
        </w:drawing>
      </w:r>
    </w:p>
    <w:tbl>
      <w:tblPr>
        <w:tblStyle w:val="TableGrid"/>
        <w:tblpPr w:leftFromText="180" w:rightFromText="180"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tblGrid>
      <w:tr w:rsidR="002B2EC6" w:rsidRPr="00F47622" w14:paraId="163664A0" w14:textId="77777777" w:rsidTr="00571531">
        <w:trPr>
          <w:trHeight w:val="20"/>
        </w:trPr>
        <w:tc>
          <w:tcPr>
            <w:tcW w:w="567" w:type="dxa"/>
            <w:tcBorders>
              <w:top w:val="nil"/>
              <w:left w:val="nil"/>
              <w:bottom w:val="single" w:sz="4" w:space="0" w:color="auto"/>
              <w:right w:val="nil"/>
            </w:tcBorders>
            <w:hideMark/>
          </w:tcPr>
          <w:p w14:paraId="2661EFB9" w14:textId="77777777" w:rsidR="002B2EC6" w:rsidRPr="00F47622" w:rsidRDefault="002B2EC6" w:rsidP="00571531">
            <w:pPr>
              <w:tabs>
                <w:tab w:val="left" w:pos="284"/>
              </w:tabs>
              <w:jc w:val="both"/>
              <w:rPr>
                <w:b/>
                <w:noProof/>
                <w:sz w:val="22"/>
                <w:szCs w:val="22"/>
                <w:lang w:val="sr-Latn-ME"/>
              </w:rPr>
            </w:pPr>
            <w:bookmarkStart w:id="15" w:name="_Hlk73695681"/>
            <w:r w:rsidRPr="00F47622">
              <w:rPr>
                <w:b/>
                <w:noProof/>
                <w:sz w:val="22"/>
                <w:szCs w:val="22"/>
                <w:lang w:val="sr-Latn-ME"/>
              </w:rPr>
              <w:t>N</w:t>
            </w:r>
          </w:p>
        </w:tc>
      </w:tr>
      <w:tr w:rsidR="002B2EC6" w:rsidRPr="00F47622" w14:paraId="1F9BAC60" w14:textId="77777777" w:rsidTr="00571531">
        <w:trPr>
          <w:trHeight w:val="20"/>
        </w:trPr>
        <w:tc>
          <w:tcPr>
            <w:tcW w:w="567" w:type="dxa"/>
            <w:tcBorders>
              <w:top w:val="single" w:sz="4" w:space="0" w:color="auto"/>
              <w:left w:val="nil"/>
              <w:bottom w:val="nil"/>
              <w:right w:val="nil"/>
            </w:tcBorders>
            <w:hideMark/>
          </w:tcPr>
          <w:p w14:paraId="3FBF0E7D"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259</w:t>
            </w:r>
          </w:p>
        </w:tc>
      </w:tr>
      <w:tr w:rsidR="002B2EC6" w:rsidRPr="00F47622" w14:paraId="0F5C767D" w14:textId="77777777" w:rsidTr="00571531">
        <w:trPr>
          <w:trHeight w:val="20"/>
        </w:trPr>
        <w:tc>
          <w:tcPr>
            <w:tcW w:w="567" w:type="dxa"/>
            <w:hideMark/>
          </w:tcPr>
          <w:p w14:paraId="3230A5FC"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260</w:t>
            </w:r>
          </w:p>
        </w:tc>
      </w:tr>
      <w:bookmarkEnd w:id="15"/>
    </w:tbl>
    <w:p w14:paraId="693A46E4" w14:textId="77777777" w:rsidR="002B2EC6" w:rsidRPr="00F47622" w:rsidRDefault="002B2EC6" w:rsidP="00571531">
      <w:pPr>
        <w:tabs>
          <w:tab w:val="left" w:pos="284"/>
        </w:tabs>
        <w:jc w:val="both"/>
        <w:rPr>
          <w:noProof/>
          <w:sz w:val="22"/>
          <w:szCs w:val="22"/>
          <w:u w:val="single"/>
          <w:lang w:val="sr-Latn-ME"/>
        </w:rPr>
      </w:pPr>
    </w:p>
    <w:p w14:paraId="7BBE7C7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____Dasatinib 100 mg jednom dnevno</w:t>
      </w:r>
    </w:p>
    <w:p w14:paraId="55BA6AD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Imatinib 400 mg jednom dnevno</w:t>
      </w:r>
    </w:p>
    <w:p w14:paraId="6BA203E3" w14:textId="77777777" w:rsidR="002B2EC6" w:rsidRPr="00F47622" w:rsidRDefault="002B2EC6" w:rsidP="00571531">
      <w:pPr>
        <w:tabs>
          <w:tab w:val="left" w:pos="284"/>
        </w:tabs>
        <w:jc w:val="both"/>
        <w:rPr>
          <w:noProof/>
          <w:sz w:val="22"/>
          <w:szCs w:val="22"/>
          <w:lang w:val="sr-Latn-ME"/>
        </w:rPr>
      </w:pPr>
    </w:p>
    <w:p w14:paraId="417BFB60" w14:textId="0B859B44" w:rsidR="002B2EC6" w:rsidRPr="00F47622" w:rsidRDefault="002B2EC6" w:rsidP="00571531">
      <w:pPr>
        <w:tabs>
          <w:tab w:val="left" w:pos="284"/>
        </w:tabs>
        <w:jc w:val="both"/>
        <w:rPr>
          <w:noProof/>
          <w:sz w:val="22"/>
          <w:szCs w:val="22"/>
          <w:lang w:val="sr-Latn-ME"/>
        </w:rPr>
      </w:pPr>
      <w:r w:rsidRPr="00F47622">
        <w:rPr>
          <w:noProof/>
          <w:sz w:val="22"/>
          <w:szCs w:val="22"/>
          <w:lang w:val="sr-Latn-ME"/>
        </w:rPr>
        <w:t>Ud</w:t>
      </w:r>
      <w:r w:rsidR="00A708B3" w:rsidRPr="00F47622">
        <w:rPr>
          <w:noProof/>
          <w:sz w:val="22"/>
          <w:szCs w:val="22"/>
          <w:lang w:val="sr-Latn-ME"/>
        </w:rPr>
        <w:t>i</w:t>
      </w:r>
      <w:r w:rsidRPr="00F47622">
        <w:rPr>
          <w:noProof/>
          <w:sz w:val="22"/>
          <w:szCs w:val="22"/>
          <w:lang w:val="sr-Latn-ME"/>
        </w:rPr>
        <w:t>o pacijenata koji su postigli odnos BCR-ABL ≤0,01% (smanjenje 4-log) u bilo kom vremenu bio je veći u dasatinib grupi u poređenju sa imatinib grupom (54,1% u odnosu na 45%).</w:t>
      </w:r>
    </w:p>
    <w:p w14:paraId="4C675888" w14:textId="2FD9979F" w:rsidR="002B2EC6" w:rsidRPr="00F47622" w:rsidRDefault="002B2EC6" w:rsidP="00571531">
      <w:pPr>
        <w:tabs>
          <w:tab w:val="left" w:pos="284"/>
        </w:tabs>
        <w:jc w:val="both"/>
        <w:rPr>
          <w:noProof/>
          <w:sz w:val="22"/>
          <w:szCs w:val="22"/>
          <w:lang w:val="sr-Latn-ME"/>
        </w:rPr>
      </w:pPr>
      <w:r w:rsidRPr="00F47622">
        <w:rPr>
          <w:noProof/>
          <w:sz w:val="22"/>
          <w:szCs w:val="22"/>
          <w:lang w:val="sr-Latn-ME"/>
        </w:rPr>
        <w:t>Ud</w:t>
      </w:r>
      <w:r w:rsidR="00A708B3" w:rsidRPr="00F47622">
        <w:rPr>
          <w:noProof/>
          <w:sz w:val="22"/>
          <w:szCs w:val="22"/>
          <w:lang w:val="sr-Latn-ME"/>
        </w:rPr>
        <w:t>i</w:t>
      </w:r>
      <w:r w:rsidRPr="00F47622">
        <w:rPr>
          <w:noProof/>
          <w:sz w:val="22"/>
          <w:szCs w:val="22"/>
          <w:lang w:val="sr-Latn-ME"/>
        </w:rPr>
        <w:t>o pacijenata koji su postigli odnos BCR-ABL ≤0,0032% (smanjenje 4,5-log) u bilo kom vremenu bio je veći u dasatinib grupi u poređenju sa imatinib grupom (44% u odnosu na 34%).</w:t>
      </w:r>
    </w:p>
    <w:p w14:paraId="67CF755F" w14:textId="77777777" w:rsidR="00640408" w:rsidRPr="00F47622" w:rsidRDefault="00640408" w:rsidP="00571531">
      <w:pPr>
        <w:tabs>
          <w:tab w:val="left" w:pos="284"/>
        </w:tabs>
        <w:jc w:val="both"/>
        <w:rPr>
          <w:noProof/>
          <w:sz w:val="22"/>
          <w:szCs w:val="22"/>
          <w:lang w:val="sr-Latn-ME"/>
        </w:rPr>
      </w:pPr>
    </w:p>
    <w:p w14:paraId="33BC3E43" w14:textId="00B7678A" w:rsidR="002B2EC6" w:rsidRPr="00F47622" w:rsidRDefault="002B2EC6" w:rsidP="00571531">
      <w:pPr>
        <w:tabs>
          <w:tab w:val="left" w:pos="284"/>
        </w:tabs>
        <w:jc w:val="both"/>
        <w:rPr>
          <w:noProof/>
          <w:sz w:val="22"/>
          <w:szCs w:val="22"/>
          <w:lang w:val="sr-Latn-ME"/>
        </w:rPr>
      </w:pPr>
      <w:r w:rsidRPr="00F47622">
        <w:rPr>
          <w:noProof/>
          <w:sz w:val="22"/>
          <w:szCs w:val="22"/>
          <w:lang w:val="sr-Latn-ME"/>
        </w:rPr>
        <w:t>Stope MR4,5 tokom vremena grafički su prikazane na Slici 3. Stope MR4,5 tokom vremena dosl</w:t>
      </w:r>
      <w:r w:rsidR="000D299C" w:rsidRPr="00F47622">
        <w:rPr>
          <w:noProof/>
          <w:sz w:val="22"/>
          <w:szCs w:val="22"/>
          <w:lang w:val="sr-Latn-ME"/>
        </w:rPr>
        <w:t>j</w:t>
      </w:r>
      <w:r w:rsidRPr="00F47622">
        <w:rPr>
          <w:noProof/>
          <w:sz w:val="22"/>
          <w:szCs w:val="22"/>
          <w:lang w:val="sr-Latn-ME"/>
        </w:rPr>
        <w:t>edno su bile više kod pacijenata l</w:t>
      </w:r>
      <w:r w:rsidR="00A708B3" w:rsidRPr="00F47622">
        <w:rPr>
          <w:noProof/>
          <w:sz w:val="22"/>
          <w:szCs w:val="22"/>
          <w:lang w:val="sr-Latn-ME"/>
        </w:rPr>
        <w:t>ij</w:t>
      </w:r>
      <w:r w:rsidRPr="00F47622">
        <w:rPr>
          <w:noProof/>
          <w:sz w:val="22"/>
          <w:szCs w:val="22"/>
          <w:lang w:val="sr-Latn-ME"/>
        </w:rPr>
        <w:t>ečenih dasatinibom u poređenju sa pacijentima l</w:t>
      </w:r>
      <w:r w:rsidR="00A708B3" w:rsidRPr="00F47622">
        <w:rPr>
          <w:noProof/>
          <w:sz w:val="22"/>
          <w:szCs w:val="22"/>
          <w:lang w:val="sr-Latn-ME"/>
        </w:rPr>
        <w:t>ij</w:t>
      </w:r>
      <w:r w:rsidRPr="00F47622">
        <w:rPr>
          <w:noProof/>
          <w:sz w:val="22"/>
          <w:szCs w:val="22"/>
          <w:lang w:val="sr-Latn-ME"/>
        </w:rPr>
        <w:t>ečenim imatinibom.</w:t>
      </w:r>
    </w:p>
    <w:p w14:paraId="57AD568C" w14:textId="650BB8BF" w:rsidR="00F47C36" w:rsidRPr="00F47622" w:rsidRDefault="00F47C36">
      <w:pPr>
        <w:rPr>
          <w:b/>
          <w:bCs/>
          <w:noProof/>
          <w:sz w:val="22"/>
          <w:szCs w:val="22"/>
          <w:lang w:val="sr-Latn-ME"/>
        </w:rPr>
      </w:pPr>
      <w:r w:rsidRPr="00F47622">
        <w:rPr>
          <w:b/>
          <w:bCs/>
          <w:noProof/>
          <w:sz w:val="22"/>
          <w:szCs w:val="22"/>
          <w:lang w:val="sr-Latn-ME"/>
        </w:rPr>
        <w:br w:type="page"/>
      </w:r>
    </w:p>
    <w:p w14:paraId="2FDE1A44" w14:textId="2D02886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lastRenderedPageBreak/>
        <w:t>Slika 3: Stope MR4,5 tokom vremena - svi randomizovani pacijenti u studiji faze III kod pacijenata sa novodijagnostikovanom HML u hroničnoj fazi</w:t>
      </w:r>
    </w:p>
    <w:p w14:paraId="30AE4D0E" w14:textId="77777777" w:rsidR="008C6993" w:rsidRPr="00F47622" w:rsidRDefault="008C6993" w:rsidP="00571531">
      <w:pPr>
        <w:tabs>
          <w:tab w:val="left" w:pos="284"/>
        </w:tabs>
        <w:jc w:val="both"/>
        <w:rPr>
          <w:b/>
          <w:bCs/>
          <w:noProof/>
          <w:sz w:val="22"/>
          <w:szCs w:val="22"/>
          <w:lang w:val="sr-Latn-ME"/>
        </w:rPr>
      </w:pPr>
    </w:p>
    <w:p w14:paraId="76A281A2" w14:textId="1BA4F898" w:rsidR="002B2EC6" w:rsidRPr="00F47622" w:rsidRDefault="00844150" w:rsidP="00571531">
      <w:pPr>
        <w:tabs>
          <w:tab w:val="left" w:pos="284"/>
        </w:tabs>
        <w:jc w:val="both"/>
        <w:rPr>
          <w:noProof/>
          <w:sz w:val="22"/>
          <w:szCs w:val="22"/>
          <w:lang w:val="sr-Latn-ME"/>
        </w:rPr>
      </w:pPr>
      <w:r w:rsidRPr="00F47622">
        <w:rPr>
          <w:noProof/>
          <w:sz w:val="22"/>
          <w:szCs w:val="22"/>
          <w:lang w:val="sr-Latn-ME" w:eastAsia="sr-Latn-ME"/>
        </w:rPr>
        <mc:AlternateContent>
          <mc:Choice Requires="wps">
            <w:drawing>
              <wp:anchor distT="45720" distB="45720" distL="114300" distR="114300" simplePos="0" relativeHeight="251670528" behindDoc="0" locked="0" layoutInCell="1" allowOverlap="1" wp14:anchorId="3C04A640" wp14:editId="579EF590">
                <wp:simplePos x="0" y="0"/>
                <wp:positionH relativeFrom="margin">
                  <wp:align>right</wp:align>
                </wp:positionH>
                <wp:positionV relativeFrom="paragraph">
                  <wp:posOffset>3001010</wp:posOffset>
                </wp:positionV>
                <wp:extent cx="2189973" cy="301625"/>
                <wp:effectExtent l="0" t="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973" cy="301625"/>
                        </a:xfrm>
                        <a:prstGeom prst="rect">
                          <a:avLst/>
                        </a:prstGeom>
                        <a:solidFill>
                          <a:srgbClr val="FFFFFF"/>
                        </a:solidFill>
                        <a:ln w="9525">
                          <a:noFill/>
                          <a:miter lim="800000"/>
                          <a:headEnd/>
                          <a:tailEnd/>
                        </a:ln>
                      </wps:spPr>
                      <wps:txbx>
                        <w:txbxContent>
                          <w:p w14:paraId="3472B00E" w14:textId="53E48557" w:rsidR="0038187E" w:rsidRDefault="0038187E" w:rsidP="002B2EC6">
                            <w:pPr>
                              <w:rPr>
                                <w:b/>
                                <w:bCs/>
                                <w:lang w:val="sr-Latn-RS"/>
                              </w:rPr>
                            </w:pPr>
                            <w:proofErr w:type="spellStart"/>
                            <w:r>
                              <w:rPr>
                                <w:b/>
                                <w:bCs/>
                                <w:lang w:val="sr-Latn-RS"/>
                              </w:rPr>
                              <w:t>Mjeseci</w:t>
                            </w:r>
                            <w:proofErr w:type="spellEnd"/>
                            <w:r>
                              <w:rPr>
                                <w:b/>
                                <w:bCs/>
                                <w:lang w:val="sr-Latn-RS"/>
                              </w:rPr>
                              <w:t xml:space="preserve"> od </w:t>
                            </w:r>
                            <w:proofErr w:type="spellStart"/>
                            <w:r>
                              <w:rPr>
                                <w:b/>
                                <w:bCs/>
                                <w:lang w:val="sr-Latn-RS"/>
                              </w:rPr>
                              <w:t>randomizacije</w:t>
                            </w:r>
                            <w:proofErr w:type="spellEnd"/>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4A640" id="Text Box 13" o:spid="_x0000_s1037" type="#_x0000_t202" style="position:absolute;left:0;text-align:left;margin-left:121.25pt;margin-top:236.3pt;width:172.45pt;height:23.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" stroked="f">
                <v:textbox>
                  <w:txbxContent>
                    <w:p w14:paraId="3472B00E" w14:textId="53E48557" w:rsidR="0038187E" w:rsidRDefault="0038187E" w:rsidP="002B2EC6">
                      <w:pPr>
                        <w:rPr>
                          <w:b/>
                          <w:bCs/>
                          <w:lang w:val="sr-Latn-RS"/>
                        </w:rPr>
                      </w:pPr>
                      <w:proofErr w:type="spellStart"/>
                      <w:r>
                        <w:rPr>
                          <w:b/>
                          <w:bCs/>
                          <w:lang w:val="sr-Latn-RS"/>
                        </w:rPr>
                        <w:t>Mjeseci</w:t>
                      </w:r>
                      <w:proofErr w:type="spellEnd"/>
                      <w:r>
                        <w:rPr>
                          <w:b/>
                          <w:bCs/>
                          <w:lang w:val="sr-Latn-RS"/>
                        </w:rPr>
                        <w:t xml:space="preserve"> od </w:t>
                      </w:r>
                      <w:proofErr w:type="spellStart"/>
                      <w:r>
                        <w:rPr>
                          <w:b/>
                          <w:bCs/>
                          <w:lang w:val="sr-Latn-RS"/>
                        </w:rPr>
                        <w:t>randomizacije</w:t>
                      </w:r>
                      <w:proofErr w:type="spellEnd"/>
                    </w:p>
                  </w:txbxContent>
                </v:textbox>
                <w10:wrap anchorx="margin"/>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69504" behindDoc="0" locked="0" layoutInCell="1" allowOverlap="1" wp14:anchorId="0A7C3EFE" wp14:editId="4E9A6B35">
                <wp:simplePos x="0" y="0"/>
                <wp:positionH relativeFrom="column">
                  <wp:posOffset>-242570</wp:posOffset>
                </wp:positionH>
                <wp:positionV relativeFrom="paragraph">
                  <wp:posOffset>902335</wp:posOffset>
                </wp:positionV>
                <wp:extent cx="1120140" cy="254000"/>
                <wp:effectExtent l="0" t="508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20140" cy="254000"/>
                        </a:xfrm>
                        <a:prstGeom prst="rect">
                          <a:avLst/>
                        </a:prstGeom>
                        <a:solidFill>
                          <a:srgbClr val="FFFFFF"/>
                        </a:solidFill>
                        <a:ln w="9525">
                          <a:noFill/>
                          <a:miter lim="800000"/>
                          <a:headEnd/>
                          <a:tailEnd/>
                        </a:ln>
                      </wps:spPr>
                      <wps:txbx>
                        <w:txbxContent>
                          <w:p w14:paraId="7168921E" w14:textId="77777777" w:rsidR="0038187E" w:rsidRDefault="0038187E" w:rsidP="002B2EC6">
                            <w:pPr>
                              <w:rPr>
                                <w:b/>
                                <w:bCs/>
                              </w:rPr>
                            </w:pPr>
                            <w:r>
                              <w:rPr>
                                <w:b/>
                                <w:bCs/>
                              </w:rPr>
                              <w:t xml:space="preserve">% </w:t>
                            </w:r>
                            <w:proofErr w:type="spellStart"/>
                            <w:r>
                              <w:rPr>
                                <w:b/>
                                <w:bCs/>
                              </w:rPr>
                              <w:t>sa</w:t>
                            </w:r>
                            <w:proofErr w:type="spellEnd"/>
                            <w:r>
                              <w:rPr>
                                <w:b/>
                                <w:bCs/>
                              </w:rPr>
                              <w:t xml:space="preserve"> </w:t>
                            </w:r>
                            <w:proofErr w:type="spellStart"/>
                            <w:r>
                              <w:rPr>
                                <w:b/>
                                <w:bCs/>
                              </w:rPr>
                              <w:t>MR4,5</w:t>
                            </w:r>
                            <w:proofErr w:type="spellEnd"/>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C3EFE" id="Text Box 12" o:spid="_x0000_s1038" type="#_x0000_t202" style="position:absolute;left:0;text-align:left;margin-left:-19.1pt;margin-top:71.05pt;width:88.2pt;height:20pt;rotation:-90;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" stroked="f">
                <v:textbox>
                  <w:txbxContent>
                    <w:p w14:paraId="7168921E" w14:textId="77777777" w:rsidR="0038187E" w:rsidRDefault="0038187E" w:rsidP="002B2EC6">
                      <w:pPr>
                        <w:rPr>
                          <w:b/>
                          <w:bCs/>
                        </w:rPr>
                      </w:pPr>
                      <w:r>
                        <w:rPr>
                          <w:b/>
                          <w:bCs/>
                        </w:rPr>
                        <w:t xml:space="preserve">% </w:t>
                      </w:r>
                      <w:proofErr w:type="spellStart"/>
                      <w:r>
                        <w:rPr>
                          <w:b/>
                          <w:bCs/>
                        </w:rPr>
                        <w:t>sa</w:t>
                      </w:r>
                      <w:proofErr w:type="spellEnd"/>
                      <w:r>
                        <w:rPr>
                          <w:b/>
                          <w:bCs/>
                        </w:rPr>
                        <w:t xml:space="preserve"> MR4,5</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71552" behindDoc="0" locked="0" layoutInCell="1" allowOverlap="1" wp14:anchorId="3011DCF1" wp14:editId="3855D468">
                <wp:simplePos x="0" y="0"/>
                <wp:positionH relativeFrom="column">
                  <wp:posOffset>4785360</wp:posOffset>
                </wp:positionH>
                <wp:positionV relativeFrom="paragraph">
                  <wp:posOffset>923925</wp:posOffset>
                </wp:positionV>
                <wp:extent cx="937895" cy="278130"/>
                <wp:effectExtent l="0" t="0" r="0" b="76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504D1DDE" w14:textId="77777777" w:rsidR="0038187E" w:rsidRPr="00492AB5" w:rsidRDefault="0038187E" w:rsidP="002B2EC6">
                            <w:pPr>
                              <w:rPr>
                                <w:sz w:val="20"/>
                                <w:szCs w:val="20"/>
                                <w:u w:val="single"/>
                              </w:rPr>
                            </w:pPr>
                            <w:r w:rsidRPr="00492AB5">
                              <w:rPr>
                                <w:sz w:val="20"/>
                                <w:szCs w:val="20"/>
                                <w:u w:val="single"/>
                              </w:rPr>
                              <w:t xml:space="preserve">Do 5.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1DCF1" id="Text Box 20" o:spid="_x0000_s1039" type="#_x0000_t202" style="position:absolute;left:0;text-align:left;margin-left:376.8pt;margin-top:72.75pt;width:73.85pt;height:2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" stroked="f">
                <v:textbox>
                  <w:txbxContent>
                    <w:p w14:paraId="504D1DDE" w14:textId="77777777" w:rsidR="0038187E" w:rsidRPr="00492AB5" w:rsidRDefault="0038187E" w:rsidP="002B2EC6">
                      <w:pPr>
                        <w:rPr>
                          <w:sz w:val="20"/>
                          <w:szCs w:val="20"/>
                          <w:u w:val="single"/>
                        </w:rPr>
                      </w:pPr>
                      <w:r w:rsidRPr="00492AB5">
                        <w:rPr>
                          <w:sz w:val="20"/>
                          <w:szCs w:val="20"/>
                          <w:u w:val="single"/>
                        </w:rPr>
                        <w:t xml:space="preserve">Do 5.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72576" behindDoc="0" locked="0" layoutInCell="1" allowOverlap="1" wp14:anchorId="4FC25EDD" wp14:editId="6EBE3041">
                <wp:simplePos x="0" y="0"/>
                <wp:positionH relativeFrom="column">
                  <wp:posOffset>3847465</wp:posOffset>
                </wp:positionH>
                <wp:positionV relativeFrom="paragraph">
                  <wp:posOffset>1232535</wp:posOffset>
                </wp:positionV>
                <wp:extent cx="937895" cy="27813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6F8BAC20" w14:textId="77777777" w:rsidR="0038187E" w:rsidRPr="00492AB5" w:rsidRDefault="0038187E" w:rsidP="002B2EC6">
                            <w:pPr>
                              <w:rPr>
                                <w:sz w:val="20"/>
                                <w:szCs w:val="20"/>
                                <w:u w:val="single"/>
                              </w:rPr>
                            </w:pPr>
                            <w:r w:rsidRPr="00492AB5">
                              <w:rPr>
                                <w:sz w:val="20"/>
                                <w:szCs w:val="20"/>
                                <w:u w:val="single"/>
                              </w:rPr>
                              <w:t xml:space="preserve">Do 4.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25EDD" id="Text Box 19" o:spid="_x0000_s1040" type="#_x0000_t202" style="position:absolute;left:0;text-align:left;margin-left:302.95pt;margin-top:97.05pt;width:73.85pt;height:2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" stroked="f">
                <v:textbox>
                  <w:txbxContent>
                    <w:p w14:paraId="6F8BAC20" w14:textId="77777777" w:rsidR="0038187E" w:rsidRPr="00492AB5" w:rsidRDefault="0038187E" w:rsidP="002B2EC6">
                      <w:pPr>
                        <w:rPr>
                          <w:sz w:val="20"/>
                          <w:szCs w:val="20"/>
                          <w:u w:val="single"/>
                        </w:rPr>
                      </w:pPr>
                      <w:r w:rsidRPr="00492AB5">
                        <w:rPr>
                          <w:sz w:val="20"/>
                          <w:szCs w:val="20"/>
                          <w:u w:val="single"/>
                        </w:rPr>
                        <w:t xml:space="preserve">Do 4.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73600" behindDoc="0" locked="0" layoutInCell="1" allowOverlap="1" wp14:anchorId="114E2401" wp14:editId="7DC7ED89">
                <wp:simplePos x="0" y="0"/>
                <wp:positionH relativeFrom="column">
                  <wp:posOffset>2908935</wp:posOffset>
                </wp:positionH>
                <wp:positionV relativeFrom="paragraph">
                  <wp:posOffset>1510665</wp:posOffset>
                </wp:positionV>
                <wp:extent cx="937895" cy="278130"/>
                <wp:effectExtent l="0" t="0" r="0" b="762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195799C4" w14:textId="77777777" w:rsidR="0038187E" w:rsidRDefault="0038187E" w:rsidP="002B2EC6">
                            <w:pPr>
                              <w:rPr>
                                <w:u w:val="single"/>
                              </w:rPr>
                            </w:pPr>
                            <w:r w:rsidRPr="00492AB5">
                              <w:rPr>
                                <w:sz w:val="20"/>
                                <w:szCs w:val="20"/>
                                <w:u w:val="single"/>
                              </w:rPr>
                              <w:t>Do 3.</w:t>
                            </w:r>
                            <w:r>
                              <w:rPr>
                                <w:u w:val="single"/>
                              </w:rPr>
                              <w:t xml:space="preserve">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E2401" id="Text Box 18" o:spid="_x0000_s1041" type="#_x0000_t202" style="position:absolute;left:0;text-align:left;margin-left:229.05pt;margin-top:118.95pt;width:73.85pt;height:21.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" stroked="f">
                <v:textbox>
                  <w:txbxContent>
                    <w:p w14:paraId="195799C4" w14:textId="77777777" w:rsidR="0038187E" w:rsidRDefault="0038187E" w:rsidP="002B2EC6">
                      <w:pPr>
                        <w:rPr>
                          <w:u w:val="single"/>
                        </w:rPr>
                      </w:pPr>
                      <w:r w:rsidRPr="00492AB5">
                        <w:rPr>
                          <w:sz w:val="20"/>
                          <w:szCs w:val="20"/>
                          <w:u w:val="single"/>
                        </w:rPr>
                        <w:t>Do 3.</w:t>
                      </w:r>
                      <w:r>
                        <w:rPr>
                          <w:u w:val="single"/>
                        </w:rPr>
                        <w:t xml:space="preserve">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74624" behindDoc="0" locked="0" layoutInCell="1" allowOverlap="1" wp14:anchorId="79F0A34B" wp14:editId="1FB55E46">
                <wp:simplePos x="0" y="0"/>
                <wp:positionH relativeFrom="column">
                  <wp:posOffset>1971675</wp:posOffset>
                </wp:positionH>
                <wp:positionV relativeFrom="paragraph">
                  <wp:posOffset>1733550</wp:posOffset>
                </wp:positionV>
                <wp:extent cx="937895" cy="278130"/>
                <wp:effectExtent l="0" t="0" r="0"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72222102" w14:textId="77777777" w:rsidR="0038187E" w:rsidRDefault="0038187E" w:rsidP="002B2EC6">
                            <w:pPr>
                              <w:rPr>
                                <w:u w:val="single"/>
                              </w:rPr>
                            </w:pPr>
                            <w:r w:rsidRPr="00492AB5">
                              <w:rPr>
                                <w:sz w:val="20"/>
                                <w:szCs w:val="20"/>
                                <w:u w:val="single"/>
                              </w:rPr>
                              <w:t>Do 2.</w:t>
                            </w:r>
                            <w:r>
                              <w:rPr>
                                <w:u w:val="single"/>
                              </w:rPr>
                              <w:t xml:space="preserve">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0A34B" id="Text Box 15" o:spid="_x0000_s1042" type="#_x0000_t202" style="position:absolute;left:0;text-align:left;margin-left:155.25pt;margin-top:136.5pt;width:73.85pt;height:2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" stroked="f">
                <v:textbox>
                  <w:txbxContent>
                    <w:p w14:paraId="72222102" w14:textId="77777777" w:rsidR="0038187E" w:rsidRDefault="0038187E" w:rsidP="002B2EC6">
                      <w:pPr>
                        <w:rPr>
                          <w:u w:val="single"/>
                        </w:rPr>
                      </w:pPr>
                      <w:r w:rsidRPr="00492AB5">
                        <w:rPr>
                          <w:sz w:val="20"/>
                          <w:szCs w:val="20"/>
                          <w:u w:val="single"/>
                        </w:rPr>
                        <w:t>Do 2.</w:t>
                      </w:r>
                      <w:r>
                        <w:rPr>
                          <w:u w:val="single"/>
                        </w:rPr>
                        <w:t xml:space="preserve">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mc:AlternateContent>
          <mc:Choice Requires="wps">
            <w:drawing>
              <wp:anchor distT="45720" distB="45720" distL="114300" distR="114300" simplePos="0" relativeHeight="251675648" behindDoc="0" locked="0" layoutInCell="1" allowOverlap="1" wp14:anchorId="0BEE57CF" wp14:editId="51AB5267">
                <wp:simplePos x="0" y="0"/>
                <wp:positionH relativeFrom="column">
                  <wp:posOffset>992505</wp:posOffset>
                </wp:positionH>
                <wp:positionV relativeFrom="paragraph">
                  <wp:posOffset>1907540</wp:posOffset>
                </wp:positionV>
                <wp:extent cx="937895" cy="278130"/>
                <wp:effectExtent l="0" t="0" r="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78130"/>
                        </a:xfrm>
                        <a:prstGeom prst="rect">
                          <a:avLst/>
                        </a:prstGeom>
                        <a:solidFill>
                          <a:srgbClr val="FFFFFF"/>
                        </a:solidFill>
                        <a:ln w="9525">
                          <a:noFill/>
                          <a:miter lim="800000"/>
                          <a:headEnd/>
                          <a:tailEnd/>
                        </a:ln>
                      </wps:spPr>
                      <wps:txbx>
                        <w:txbxContent>
                          <w:p w14:paraId="545C7951" w14:textId="77777777" w:rsidR="0038187E" w:rsidRDefault="0038187E" w:rsidP="002B2EC6">
                            <w:pPr>
                              <w:rPr>
                                <w:u w:val="single"/>
                              </w:rPr>
                            </w:pPr>
                            <w:r w:rsidRPr="00492AB5">
                              <w:rPr>
                                <w:sz w:val="20"/>
                                <w:szCs w:val="20"/>
                                <w:u w:val="single"/>
                              </w:rPr>
                              <w:t>Do 1.</w:t>
                            </w:r>
                            <w:r>
                              <w:rPr>
                                <w:u w:val="single"/>
                              </w:rPr>
                              <w:t xml:space="preserve"> </w:t>
                            </w:r>
                            <w:r w:rsidRPr="00492AB5">
                              <w:rPr>
                                <w:noProof/>
                                <w:sz w:val="20"/>
                                <w:szCs w:val="20"/>
                                <w:u w:val="single"/>
                                <w:lang w:val="sr-Latn-RS"/>
                              </w:rPr>
                              <w:t>godine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E57CF" id="Text Box 14" o:spid="_x0000_s1043" type="#_x0000_t202" style="position:absolute;left:0;text-align:left;margin-left:78.15pt;margin-top:150.2pt;width:73.85pt;height:21.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" stroked="f">
                <v:textbox>
                  <w:txbxContent>
                    <w:p w14:paraId="545C7951" w14:textId="77777777" w:rsidR="0038187E" w:rsidRDefault="0038187E" w:rsidP="002B2EC6">
                      <w:pPr>
                        <w:rPr>
                          <w:u w:val="single"/>
                        </w:rPr>
                      </w:pPr>
                      <w:r w:rsidRPr="00492AB5">
                        <w:rPr>
                          <w:sz w:val="20"/>
                          <w:szCs w:val="20"/>
                          <w:u w:val="single"/>
                        </w:rPr>
                        <w:t>Do 1.</w:t>
                      </w:r>
                      <w:r>
                        <w:rPr>
                          <w:u w:val="single"/>
                        </w:rPr>
                        <w:t xml:space="preserve"> </w:t>
                      </w:r>
                      <w:r w:rsidRPr="00492AB5">
                        <w:rPr>
                          <w:noProof/>
                          <w:sz w:val="20"/>
                          <w:szCs w:val="20"/>
                          <w:u w:val="single"/>
                          <w:lang w:val="sr-Latn-RS"/>
                        </w:rPr>
                        <w:t>godine</w:t>
                      </w:r>
                    </w:p>
                  </w:txbxContent>
                </v:textbox>
              </v:shape>
            </w:pict>
          </mc:Fallback>
        </mc:AlternateContent>
      </w:r>
      <w:r w:rsidR="002B2EC6" w:rsidRPr="00F47622">
        <w:rPr>
          <w:noProof/>
          <w:sz w:val="22"/>
          <w:szCs w:val="22"/>
          <w:lang w:val="sr-Latn-ME" w:eastAsia="sr-Latn-ME"/>
        </w:rPr>
        <w:drawing>
          <wp:inline distT="0" distB="0" distL="0" distR="0" wp14:anchorId="348507B8" wp14:editId="11064DAA">
            <wp:extent cx="5947410" cy="3248025"/>
            <wp:effectExtent l="0" t="0" r="0" b="9525"/>
            <wp:docPr id="26" name="Picture 2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7410" cy="3248025"/>
                    </a:xfrm>
                    <a:prstGeom prst="rect">
                      <a:avLst/>
                    </a:prstGeom>
                    <a:noFill/>
                    <a:ln>
                      <a:noFill/>
                    </a:ln>
                  </pic:spPr>
                </pic:pic>
              </a:graphicData>
            </a:graphic>
          </wp:inline>
        </w:drawing>
      </w:r>
    </w:p>
    <w:tbl>
      <w:tblPr>
        <w:tblStyle w:val="TableGrid"/>
        <w:tblpPr w:leftFromText="180" w:rightFromText="180" w:vertAnchor="text" w:horzAnchor="margin" w:tblpXSpec="center"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tblGrid>
      <w:tr w:rsidR="002B2EC6" w:rsidRPr="00F47622" w14:paraId="5EC415B9" w14:textId="77777777" w:rsidTr="00571531">
        <w:trPr>
          <w:trHeight w:val="20"/>
        </w:trPr>
        <w:tc>
          <w:tcPr>
            <w:tcW w:w="567" w:type="dxa"/>
            <w:tcBorders>
              <w:top w:val="nil"/>
              <w:left w:val="nil"/>
              <w:bottom w:val="single" w:sz="4" w:space="0" w:color="auto"/>
              <w:right w:val="nil"/>
            </w:tcBorders>
            <w:hideMark/>
          </w:tcPr>
          <w:p w14:paraId="5354295F" w14:textId="71C1DCF2" w:rsidR="002B2EC6" w:rsidRPr="00F47622" w:rsidRDefault="002B2EC6" w:rsidP="00571531">
            <w:pPr>
              <w:tabs>
                <w:tab w:val="left" w:pos="284"/>
              </w:tabs>
              <w:jc w:val="both"/>
              <w:rPr>
                <w:b/>
                <w:noProof/>
                <w:sz w:val="22"/>
                <w:szCs w:val="22"/>
                <w:lang w:val="sr-Latn-ME"/>
              </w:rPr>
            </w:pPr>
            <w:r w:rsidRPr="00F47622">
              <w:rPr>
                <w:b/>
                <w:noProof/>
                <w:sz w:val="22"/>
                <w:szCs w:val="22"/>
                <w:lang w:val="sr-Latn-ME"/>
              </w:rPr>
              <w:t>N</w:t>
            </w:r>
          </w:p>
        </w:tc>
      </w:tr>
      <w:tr w:rsidR="002B2EC6" w:rsidRPr="00F47622" w14:paraId="593DF20D" w14:textId="77777777" w:rsidTr="00571531">
        <w:trPr>
          <w:trHeight w:val="20"/>
        </w:trPr>
        <w:tc>
          <w:tcPr>
            <w:tcW w:w="567" w:type="dxa"/>
            <w:tcBorders>
              <w:top w:val="single" w:sz="4" w:space="0" w:color="auto"/>
              <w:left w:val="nil"/>
              <w:bottom w:val="nil"/>
              <w:right w:val="nil"/>
            </w:tcBorders>
            <w:hideMark/>
          </w:tcPr>
          <w:p w14:paraId="23824FD9"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259</w:t>
            </w:r>
          </w:p>
        </w:tc>
      </w:tr>
      <w:tr w:rsidR="002B2EC6" w:rsidRPr="00F47622" w14:paraId="7DDDDB0F" w14:textId="77777777" w:rsidTr="00571531">
        <w:trPr>
          <w:trHeight w:val="20"/>
        </w:trPr>
        <w:tc>
          <w:tcPr>
            <w:tcW w:w="567" w:type="dxa"/>
            <w:hideMark/>
          </w:tcPr>
          <w:p w14:paraId="387BBBBC"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260</w:t>
            </w:r>
          </w:p>
        </w:tc>
      </w:tr>
    </w:tbl>
    <w:p w14:paraId="4329BE64" w14:textId="77777777" w:rsidR="002B2EC6" w:rsidRPr="00F47622" w:rsidRDefault="002B2EC6" w:rsidP="00571531">
      <w:pPr>
        <w:tabs>
          <w:tab w:val="left" w:pos="284"/>
        </w:tabs>
        <w:jc w:val="both"/>
        <w:rPr>
          <w:noProof/>
          <w:sz w:val="22"/>
          <w:szCs w:val="22"/>
          <w:u w:val="single"/>
          <w:lang w:val="sr-Latn-ME"/>
        </w:rPr>
      </w:pPr>
    </w:p>
    <w:p w14:paraId="3379EA8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____Dasatinib 100 mg jednom dnevno</w:t>
      </w:r>
    </w:p>
    <w:p w14:paraId="6728167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Imatinib 400 mg jednom dnevno</w:t>
      </w:r>
    </w:p>
    <w:p w14:paraId="07F294A6" w14:textId="77777777" w:rsidR="002B2EC6" w:rsidRPr="00F47622" w:rsidRDefault="002B2EC6" w:rsidP="00571531">
      <w:pPr>
        <w:tabs>
          <w:tab w:val="left" w:pos="284"/>
        </w:tabs>
        <w:jc w:val="both"/>
        <w:rPr>
          <w:noProof/>
          <w:sz w:val="22"/>
          <w:szCs w:val="22"/>
          <w:u w:val="single"/>
          <w:lang w:val="sr-Latn-ME"/>
        </w:rPr>
      </w:pPr>
    </w:p>
    <w:p w14:paraId="003D476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Stopa MMR u bilo kom vremenu u svakoj rizičnoj grupi utvrđenoj prema Hasfordovom skoru bila je viša u dasatinib grupi u poređenju sa imatinib grupom (nizak rizik: 90% odnosno 69%; srednji rizik: 71% odnosno 65%; visok rizik: 67% odnosno 54%). </w:t>
      </w:r>
    </w:p>
    <w:p w14:paraId="074545C6" w14:textId="77777777" w:rsidR="00DB3118" w:rsidRPr="00F47622" w:rsidRDefault="00DB3118" w:rsidP="00571531">
      <w:pPr>
        <w:tabs>
          <w:tab w:val="left" w:pos="284"/>
        </w:tabs>
        <w:jc w:val="both"/>
        <w:rPr>
          <w:noProof/>
          <w:sz w:val="22"/>
          <w:szCs w:val="22"/>
          <w:lang w:val="sr-Latn-ME"/>
        </w:rPr>
      </w:pPr>
    </w:p>
    <w:p w14:paraId="49E7E1A6" w14:textId="2A472AE4" w:rsidR="002B2EC6" w:rsidRPr="00F47622" w:rsidRDefault="002B2EC6" w:rsidP="00571531">
      <w:pPr>
        <w:tabs>
          <w:tab w:val="left" w:pos="284"/>
        </w:tabs>
        <w:jc w:val="both"/>
        <w:rPr>
          <w:noProof/>
          <w:sz w:val="22"/>
          <w:szCs w:val="22"/>
          <w:lang w:val="sr-Latn-ME"/>
        </w:rPr>
      </w:pPr>
      <w:r w:rsidRPr="00F47622">
        <w:rPr>
          <w:noProof/>
          <w:sz w:val="22"/>
          <w:szCs w:val="22"/>
          <w:lang w:val="sr-Latn-ME"/>
        </w:rPr>
        <w:t>U jednoj dodatnoj analizi rani molekularni odgovor (definisan kao nivoi BCR-ABL ≤ 10% u 3. m</w:t>
      </w:r>
      <w:r w:rsidR="00A708B3" w:rsidRPr="00F47622">
        <w:rPr>
          <w:noProof/>
          <w:sz w:val="22"/>
          <w:szCs w:val="22"/>
          <w:lang w:val="sr-Latn-ME"/>
        </w:rPr>
        <w:t>j</w:t>
      </w:r>
      <w:r w:rsidRPr="00F47622">
        <w:rPr>
          <w:noProof/>
          <w:sz w:val="22"/>
          <w:szCs w:val="22"/>
          <w:lang w:val="sr-Latn-ME"/>
        </w:rPr>
        <w:t>esecu) postiglo je više pacijenata l</w:t>
      </w:r>
      <w:r w:rsidR="00A708B3" w:rsidRPr="00F47622">
        <w:rPr>
          <w:noProof/>
          <w:sz w:val="22"/>
          <w:szCs w:val="22"/>
          <w:lang w:val="sr-Latn-ME"/>
        </w:rPr>
        <w:t>ij</w:t>
      </w:r>
      <w:r w:rsidRPr="00F47622">
        <w:rPr>
          <w:noProof/>
          <w:sz w:val="22"/>
          <w:szCs w:val="22"/>
          <w:lang w:val="sr-Latn-ME"/>
        </w:rPr>
        <w:t>ečenih dasatinibom (84%) u poređenju sa pacijentima l</w:t>
      </w:r>
      <w:r w:rsidR="00A708B3" w:rsidRPr="00F47622">
        <w:rPr>
          <w:noProof/>
          <w:sz w:val="22"/>
          <w:szCs w:val="22"/>
          <w:lang w:val="sr-Latn-ME"/>
        </w:rPr>
        <w:t>ij</w:t>
      </w:r>
      <w:r w:rsidRPr="00F47622">
        <w:rPr>
          <w:noProof/>
          <w:sz w:val="22"/>
          <w:szCs w:val="22"/>
          <w:lang w:val="sr-Latn-ME"/>
        </w:rPr>
        <w:t>ečenim imatinibom (64%). Pacijenti koji su postigli rani molekularni odgovor imali su manji rizik od transformacije, veću stopu preživljavanja bez progresije bolesti (PFS) i veću stopu ukupnog preživljavanja (OS), kao što je prikazano u Tabeli 10.</w:t>
      </w:r>
    </w:p>
    <w:p w14:paraId="5FC88ADA" w14:textId="77777777" w:rsidR="002B2EC6" w:rsidRPr="00F47622" w:rsidRDefault="002B2EC6" w:rsidP="00571531">
      <w:pPr>
        <w:tabs>
          <w:tab w:val="left" w:pos="284"/>
        </w:tabs>
        <w:jc w:val="both"/>
        <w:rPr>
          <w:noProof/>
          <w:sz w:val="22"/>
          <w:szCs w:val="22"/>
          <w:lang w:val="sr-Latn-ME"/>
        </w:rPr>
      </w:pPr>
    </w:p>
    <w:p w14:paraId="2B83A47D" w14:textId="6996400E"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Tabela 10: Pacijenti l</w:t>
      </w:r>
      <w:r w:rsidR="00A708B3" w:rsidRPr="00F47622">
        <w:rPr>
          <w:b/>
          <w:bCs/>
          <w:noProof/>
          <w:sz w:val="22"/>
          <w:szCs w:val="22"/>
          <w:lang w:val="sr-Latn-ME"/>
        </w:rPr>
        <w:t>ij</w:t>
      </w:r>
      <w:r w:rsidRPr="00F47622">
        <w:rPr>
          <w:b/>
          <w:bCs/>
          <w:noProof/>
          <w:sz w:val="22"/>
          <w:szCs w:val="22"/>
          <w:lang w:val="sr-Latn-ME"/>
        </w:rPr>
        <w:t>ečeni dasatinibom koji su imali BCR-ABL ≤ 10% i &gt; 10% u 3. m</w:t>
      </w:r>
      <w:r w:rsidR="00A708B3" w:rsidRPr="00F47622">
        <w:rPr>
          <w:b/>
          <w:bCs/>
          <w:noProof/>
          <w:sz w:val="22"/>
          <w:szCs w:val="22"/>
          <w:lang w:val="sr-Latn-ME"/>
        </w:rPr>
        <w:t>j</w:t>
      </w:r>
      <w:r w:rsidRPr="00F47622">
        <w:rPr>
          <w:b/>
          <w:bCs/>
          <w:noProof/>
          <w:sz w:val="22"/>
          <w:szCs w:val="22"/>
          <w:lang w:val="sr-Latn-ME"/>
        </w:rPr>
        <w:t>esecu</w:t>
      </w:r>
    </w:p>
    <w:p w14:paraId="744A1A56" w14:textId="77777777" w:rsidR="002B2EC6" w:rsidRPr="00F47622" w:rsidRDefault="002B2EC6" w:rsidP="00571531">
      <w:pPr>
        <w:tabs>
          <w:tab w:val="left" w:pos="284"/>
        </w:tabs>
        <w:jc w:val="both"/>
        <w:rPr>
          <w:b/>
          <w:bCs/>
          <w:noProof/>
          <w:sz w:val="22"/>
          <w:szCs w:val="22"/>
          <w:lang w:val="sr-Latn-ME"/>
        </w:rPr>
      </w:pPr>
    </w:p>
    <w:tbl>
      <w:tblPr>
        <w:tblStyle w:val="TableGrid"/>
        <w:tblW w:w="5000" w:type="pct"/>
        <w:jc w:val="center"/>
        <w:tblCellMar>
          <w:left w:w="85" w:type="dxa"/>
          <w:right w:w="85" w:type="dxa"/>
        </w:tblCellMar>
        <w:tblLook w:val="04A0" w:firstRow="1" w:lastRow="0" w:firstColumn="1" w:lastColumn="0" w:noHBand="0" w:noVBand="1"/>
      </w:tblPr>
      <w:tblGrid>
        <w:gridCol w:w="3801"/>
        <w:gridCol w:w="2752"/>
        <w:gridCol w:w="2510"/>
      </w:tblGrid>
      <w:tr w:rsidR="002B2EC6" w:rsidRPr="00F47622" w14:paraId="10576814" w14:textId="77777777" w:rsidTr="00571531">
        <w:trPr>
          <w:trHeight w:val="227"/>
          <w:jc w:val="center"/>
        </w:trPr>
        <w:tc>
          <w:tcPr>
            <w:tcW w:w="2097" w:type="pct"/>
            <w:tcBorders>
              <w:top w:val="single" w:sz="4" w:space="0" w:color="000000"/>
              <w:left w:val="single" w:sz="4" w:space="0" w:color="000000"/>
              <w:bottom w:val="single" w:sz="4" w:space="0" w:color="000000"/>
              <w:right w:val="single" w:sz="4" w:space="0" w:color="000000"/>
            </w:tcBorders>
            <w:hideMark/>
          </w:tcPr>
          <w:p w14:paraId="59E147A8" w14:textId="77777777" w:rsidR="002B2EC6" w:rsidRPr="00F47622" w:rsidRDefault="002B2EC6" w:rsidP="00571531">
            <w:pPr>
              <w:tabs>
                <w:tab w:val="left" w:pos="284"/>
              </w:tabs>
              <w:jc w:val="both"/>
              <w:rPr>
                <w:noProof/>
                <w:sz w:val="22"/>
                <w:szCs w:val="22"/>
                <w:lang w:val="sr-Latn-ME"/>
              </w:rPr>
            </w:pPr>
            <w:r w:rsidRPr="00F47622">
              <w:rPr>
                <w:b/>
                <w:noProof/>
                <w:sz w:val="22"/>
                <w:szCs w:val="22"/>
                <w:lang w:val="sr-Latn-ME"/>
              </w:rPr>
              <w:t>Dasatinib n = 235</w:t>
            </w:r>
          </w:p>
        </w:tc>
        <w:tc>
          <w:tcPr>
            <w:tcW w:w="1518" w:type="pct"/>
            <w:tcBorders>
              <w:top w:val="single" w:sz="4" w:space="0" w:color="000000"/>
              <w:left w:val="single" w:sz="4" w:space="0" w:color="000000"/>
              <w:bottom w:val="single" w:sz="4" w:space="0" w:color="000000"/>
              <w:right w:val="single" w:sz="4" w:space="0" w:color="000000"/>
            </w:tcBorders>
            <w:vAlign w:val="center"/>
            <w:hideMark/>
          </w:tcPr>
          <w:p w14:paraId="3286DFF5"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Pacijenti sa BCR-ABL</w:t>
            </w:r>
          </w:p>
          <w:p w14:paraId="7B4A915E" w14:textId="442457A4"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 10% u 3. m</w:t>
            </w:r>
            <w:r w:rsidR="00A708B3" w:rsidRPr="00F47622">
              <w:rPr>
                <w:b/>
                <w:bCs/>
                <w:noProof/>
                <w:sz w:val="22"/>
                <w:szCs w:val="22"/>
                <w:lang w:val="sr-Latn-ME"/>
              </w:rPr>
              <w:t>j</w:t>
            </w:r>
            <w:r w:rsidRPr="00F47622">
              <w:rPr>
                <w:b/>
                <w:bCs/>
                <w:noProof/>
                <w:sz w:val="22"/>
                <w:szCs w:val="22"/>
                <w:lang w:val="sr-Latn-ME"/>
              </w:rPr>
              <w:t>esecu</w:t>
            </w:r>
          </w:p>
        </w:tc>
        <w:tc>
          <w:tcPr>
            <w:tcW w:w="1385" w:type="pct"/>
            <w:tcBorders>
              <w:top w:val="single" w:sz="4" w:space="0" w:color="000000"/>
              <w:left w:val="single" w:sz="4" w:space="0" w:color="000000"/>
              <w:bottom w:val="single" w:sz="4" w:space="0" w:color="000000"/>
              <w:right w:val="single" w:sz="4" w:space="0" w:color="000000"/>
            </w:tcBorders>
            <w:vAlign w:val="center"/>
            <w:hideMark/>
          </w:tcPr>
          <w:p w14:paraId="76B7BB68"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Pacijenti sa BCR-ABL</w:t>
            </w:r>
          </w:p>
          <w:p w14:paraId="019D7328" w14:textId="41430066"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&gt; 10% u 3. m</w:t>
            </w:r>
            <w:r w:rsidR="00A708B3" w:rsidRPr="00F47622">
              <w:rPr>
                <w:b/>
                <w:bCs/>
                <w:noProof/>
                <w:sz w:val="22"/>
                <w:szCs w:val="22"/>
                <w:lang w:val="sr-Latn-ME"/>
              </w:rPr>
              <w:t>j</w:t>
            </w:r>
            <w:r w:rsidRPr="00F47622">
              <w:rPr>
                <w:b/>
                <w:bCs/>
                <w:noProof/>
                <w:sz w:val="22"/>
                <w:szCs w:val="22"/>
                <w:lang w:val="sr-Latn-ME"/>
              </w:rPr>
              <w:t>esecu</w:t>
            </w:r>
          </w:p>
        </w:tc>
      </w:tr>
      <w:tr w:rsidR="002B2EC6" w:rsidRPr="00F47622" w14:paraId="3FE8441E" w14:textId="77777777" w:rsidTr="00571531">
        <w:trPr>
          <w:trHeight w:val="227"/>
          <w:jc w:val="center"/>
        </w:trPr>
        <w:tc>
          <w:tcPr>
            <w:tcW w:w="2097" w:type="pct"/>
            <w:tcBorders>
              <w:top w:val="single" w:sz="4" w:space="0" w:color="000000"/>
              <w:left w:val="single" w:sz="4" w:space="0" w:color="000000"/>
              <w:bottom w:val="single" w:sz="4" w:space="0" w:color="000000"/>
              <w:right w:val="single" w:sz="4" w:space="0" w:color="000000"/>
            </w:tcBorders>
            <w:hideMark/>
          </w:tcPr>
          <w:p w14:paraId="044070A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Broj pacijenata (%)</w:t>
            </w:r>
          </w:p>
        </w:tc>
        <w:tc>
          <w:tcPr>
            <w:tcW w:w="1518" w:type="pct"/>
            <w:tcBorders>
              <w:top w:val="single" w:sz="4" w:space="0" w:color="000000"/>
              <w:left w:val="single" w:sz="4" w:space="0" w:color="000000"/>
              <w:bottom w:val="single" w:sz="4" w:space="0" w:color="000000"/>
              <w:right w:val="single" w:sz="4" w:space="0" w:color="000000"/>
            </w:tcBorders>
            <w:vAlign w:val="center"/>
            <w:hideMark/>
          </w:tcPr>
          <w:p w14:paraId="372D99A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198 (84,3)</w:t>
            </w:r>
          </w:p>
        </w:tc>
        <w:tc>
          <w:tcPr>
            <w:tcW w:w="1385" w:type="pct"/>
            <w:tcBorders>
              <w:top w:val="single" w:sz="4" w:space="0" w:color="000000"/>
              <w:left w:val="single" w:sz="4" w:space="0" w:color="000000"/>
              <w:bottom w:val="single" w:sz="4" w:space="0" w:color="000000"/>
              <w:right w:val="single" w:sz="4" w:space="0" w:color="000000"/>
            </w:tcBorders>
            <w:vAlign w:val="center"/>
            <w:hideMark/>
          </w:tcPr>
          <w:p w14:paraId="6B6C96F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37 (15,7)</w:t>
            </w:r>
          </w:p>
        </w:tc>
      </w:tr>
      <w:tr w:rsidR="002B2EC6" w:rsidRPr="00F47622" w14:paraId="21101CCE" w14:textId="77777777" w:rsidTr="00571531">
        <w:trPr>
          <w:trHeight w:val="227"/>
          <w:jc w:val="center"/>
        </w:trPr>
        <w:tc>
          <w:tcPr>
            <w:tcW w:w="2097" w:type="pct"/>
            <w:tcBorders>
              <w:top w:val="single" w:sz="4" w:space="0" w:color="000000"/>
              <w:left w:val="single" w:sz="4" w:space="0" w:color="000000"/>
              <w:bottom w:val="single" w:sz="4" w:space="0" w:color="000000"/>
              <w:right w:val="single" w:sz="4" w:space="0" w:color="000000"/>
            </w:tcBorders>
            <w:hideMark/>
          </w:tcPr>
          <w:p w14:paraId="4C8A0A57" w14:textId="0E5B77FF" w:rsidR="002B2EC6" w:rsidRPr="00F47622" w:rsidRDefault="002B2EC6" w:rsidP="00571531">
            <w:pPr>
              <w:tabs>
                <w:tab w:val="left" w:pos="284"/>
              </w:tabs>
              <w:jc w:val="both"/>
              <w:rPr>
                <w:noProof/>
                <w:sz w:val="22"/>
                <w:szCs w:val="22"/>
                <w:lang w:val="sr-Latn-ME"/>
              </w:rPr>
            </w:pPr>
            <w:r w:rsidRPr="00F47622">
              <w:rPr>
                <w:noProof/>
                <w:sz w:val="22"/>
                <w:szCs w:val="22"/>
                <w:lang w:val="sr-Latn-ME"/>
              </w:rPr>
              <w:t>Transformacija u 60. m</w:t>
            </w:r>
            <w:r w:rsidR="00A708B3" w:rsidRPr="00F47622">
              <w:rPr>
                <w:noProof/>
                <w:sz w:val="22"/>
                <w:szCs w:val="22"/>
                <w:lang w:val="sr-Latn-ME"/>
              </w:rPr>
              <w:t>j</w:t>
            </w:r>
            <w:r w:rsidRPr="00F47622">
              <w:rPr>
                <w:noProof/>
                <w:sz w:val="22"/>
                <w:szCs w:val="22"/>
                <w:lang w:val="sr-Latn-ME"/>
              </w:rPr>
              <w:t>esecu, n/N (%)</w:t>
            </w:r>
          </w:p>
        </w:tc>
        <w:tc>
          <w:tcPr>
            <w:tcW w:w="1518" w:type="pct"/>
            <w:tcBorders>
              <w:top w:val="single" w:sz="4" w:space="0" w:color="000000"/>
              <w:left w:val="single" w:sz="4" w:space="0" w:color="000000"/>
              <w:bottom w:val="single" w:sz="4" w:space="0" w:color="000000"/>
              <w:right w:val="single" w:sz="4" w:space="0" w:color="000000"/>
            </w:tcBorders>
            <w:vAlign w:val="center"/>
            <w:hideMark/>
          </w:tcPr>
          <w:p w14:paraId="66BB847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6/198 (3,0)</w:t>
            </w:r>
          </w:p>
        </w:tc>
        <w:tc>
          <w:tcPr>
            <w:tcW w:w="1385" w:type="pct"/>
            <w:tcBorders>
              <w:top w:val="single" w:sz="4" w:space="0" w:color="000000"/>
              <w:left w:val="single" w:sz="4" w:space="0" w:color="000000"/>
              <w:bottom w:val="single" w:sz="4" w:space="0" w:color="000000"/>
              <w:right w:val="single" w:sz="4" w:space="0" w:color="000000"/>
            </w:tcBorders>
            <w:vAlign w:val="center"/>
            <w:hideMark/>
          </w:tcPr>
          <w:p w14:paraId="42D5D9C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5/37 (13,5)</w:t>
            </w:r>
          </w:p>
        </w:tc>
      </w:tr>
      <w:tr w:rsidR="002B2EC6" w:rsidRPr="00F47622" w14:paraId="7CBC055F" w14:textId="77777777" w:rsidTr="00571531">
        <w:trPr>
          <w:trHeight w:val="227"/>
          <w:jc w:val="center"/>
        </w:trPr>
        <w:tc>
          <w:tcPr>
            <w:tcW w:w="2097" w:type="pct"/>
            <w:tcBorders>
              <w:top w:val="single" w:sz="4" w:space="0" w:color="000000"/>
              <w:left w:val="single" w:sz="4" w:space="0" w:color="000000"/>
              <w:bottom w:val="single" w:sz="4" w:space="0" w:color="000000"/>
              <w:right w:val="single" w:sz="4" w:space="0" w:color="000000"/>
            </w:tcBorders>
            <w:hideMark/>
          </w:tcPr>
          <w:p w14:paraId="022DD432" w14:textId="66173692" w:rsidR="002B2EC6" w:rsidRPr="00F47622" w:rsidRDefault="002B2EC6" w:rsidP="00571531">
            <w:pPr>
              <w:tabs>
                <w:tab w:val="left" w:pos="284"/>
              </w:tabs>
              <w:jc w:val="both"/>
              <w:rPr>
                <w:noProof/>
                <w:sz w:val="22"/>
                <w:szCs w:val="22"/>
                <w:lang w:val="sr-Latn-ME"/>
              </w:rPr>
            </w:pPr>
            <w:r w:rsidRPr="00F47622">
              <w:rPr>
                <w:noProof/>
                <w:sz w:val="22"/>
                <w:szCs w:val="22"/>
                <w:lang w:val="sr-Latn-ME"/>
              </w:rPr>
              <w:t>Stopa PFS u 60. m</w:t>
            </w:r>
            <w:r w:rsidR="00A708B3" w:rsidRPr="00F47622">
              <w:rPr>
                <w:noProof/>
                <w:sz w:val="22"/>
                <w:szCs w:val="22"/>
                <w:lang w:val="sr-Latn-ME"/>
              </w:rPr>
              <w:t>j</w:t>
            </w:r>
            <w:r w:rsidRPr="00F47622">
              <w:rPr>
                <w:noProof/>
                <w:sz w:val="22"/>
                <w:szCs w:val="22"/>
                <w:lang w:val="sr-Latn-ME"/>
              </w:rPr>
              <w:t>esecu (95% CI)</w:t>
            </w:r>
          </w:p>
        </w:tc>
        <w:tc>
          <w:tcPr>
            <w:tcW w:w="1518" w:type="pct"/>
            <w:tcBorders>
              <w:top w:val="single" w:sz="4" w:space="0" w:color="000000"/>
              <w:left w:val="single" w:sz="4" w:space="0" w:color="000000"/>
              <w:bottom w:val="single" w:sz="4" w:space="0" w:color="000000"/>
              <w:right w:val="single" w:sz="4" w:space="0" w:color="000000"/>
            </w:tcBorders>
            <w:vAlign w:val="center"/>
            <w:hideMark/>
          </w:tcPr>
          <w:p w14:paraId="33322EF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92,0% (89,6 ‒ 95,2)</w:t>
            </w:r>
          </w:p>
        </w:tc>
        <w:tc>
          <w:tcPr>
            <w:tcW w:w="1385" w:type="pct"/>
            <w:tcBorders>
              <w:top w:val="single" w:sz="4" w:space="0" w:color="000000"/>
              <w:left w:val="single" w:sz="4" w:space="0" w:color="000000"/>
              <w:bottom w:val="single" w:sz="4" w:space="0" w:color="000000"/>
              <w:right w:val="single" w:sz="4" w:space="0" w:color="000000"/>
            </w:tcBorders>
            <w:vAlign w:val="center"/>
            <w:hideMark/>
          </w:tcPr>
          <w:p w14:paraId="2740D1C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73,8% (52,0 ‒ 86,8)</w:t>
            </w:r>
          </w:p>
        </w:tc>
      </w:tr>
      <w:tr w:rsidR="002B2EC6" w:rsidRPr="00F47622" w14:paraId="0ABBD1BB" w14:textId="77777777" w:rsidTr="00571531">
        <w:trPr>
          <w:trHeight w:val="227"/>
          <w:jc w:val="center"/>
        </w:trPr>
        <w:tc>
          <w:tcPr>
            <w:tcW w:w="2097" w:type="pct"/>
            <w:tcBorders>
              <w:top w:val="single" w:sz="4" w:space="0" w:color="000000"/>
              <w:left w:val="single" w:sz="4" w:space="0" w:color="000000"/>
              <w:bottom w:val="single" w:sz="4" w:space="0" w:color="000000"/>
              <w:right w:val="single" w:sz="4" w:space="0" w:color="000000"/>
            </w:tcBorders>
            <w:hideMark/>
          </w:tcPr>
          <w:p w14:paraId="5426FE0E" w14:textId="23955D13" w:rsidR="002B2EC6" w:rsidRPr="00F47622" w:rsidRDefault="002B2EC6" w:rsidP="00571531">
            <w:pPr>
              <w:tabs>
                <w:tab w:val="left" w:pos="284"/>
              </w:tabs>
              <w:jc w:val="both"/>
              <w:rPr>
                <w:noProof/>
                <w:sz w:val="22"/>
                <w:szCs w:val="22"/>
                <w:lang w:val="sr-Latn-ME"/>
              </w:rPr>
            </w:pPr>
            <w:r w:rsidRPr="00F47622">
              <w:rPr>
                <w:noProof/>
                <w:sz w:val="22"/>
                <w:szCs w:val="22"/>
                <w:lang w:val="sr-Latn-ME"/>
              </w:rPr>
              <w:t>Stopa OS u 60. m</w:t>
            </w:r>
            <w:r w:rsidR="00A708B3" w:rsidRPr="00F47622">
              <w:rPr>
                <w:noProof/>
                <w:sz w:val="22"/>
                <w:szCs w:val="22"/>
                <w:lang w:val="sr-Latn-ME"/>
              </w:rPr>
              <w:t>j</w:t>
            </w:r>
            <w:r w:rsidRPr="00F47622">
              <w:rPr>
                <w:noProof/>
                <w:sz w:val="22"/>
                <w:szCs w:val="22"/>
                <w:lang w:val="sr-Latn-ME"/>
              </w:rPr>
              <w:t>esecu (95% CI)</w:t>
            </w:r>
          </w:p>
        </w:tc>
        <w:tc>
          <w:tcPr>
            <w:tcW w:w="1518" w:type="pct"/>
            <w:tcBorders>
              <w:top w:val="single" w:sz="4" w:space="0" w:color="000000"/>
              <w:left w:val="single" w:sz="4" w:space="0" w:color="000000"/>
              <w:bottom w:val="single" w:sz="4" w:space="0" w:color="000000"/>
              <w:right w:val="single" w:sz="4" w:space="0" w:color="000000"/>
            </w:tcBorders>
            <w:vAlign w:val="center"/>
            <w:hideMark/>
          </w:tcPr>
          <w:p w14:paraId="76ED325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93,8% (89,3 ‒ 96,4)</w:t>
            </w:r>
          </w:p>
        </w:tc>
        <w:tc>
          <w:tcPr>
            <w:tcW w:w="1385" w:type="pct"/>
            <w:tcBorders>
              <w:top w:val="single" w:sz="4" w:space="0" w:color="000000"/>
              <w:left w:val="single" w:sz="4" w:space="0" w:color="000000"/>
              <w:bottom w:val="single" w:sz="4" w:space="0" w:color="000000"/>
              <w:right w:val="single" w:sz="4" w:space="0" w:color="000000"/>
            </w:tcBorders>
            <w:vAlign w:val="center"/>
            <w:hideMark/>
          </w:tcPr>
          <w:p w14:paraId="04B0B92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80,6% (63,5 ‒ 90,2)</w:t>
            </w:r>
          </w:p>
        </w:tc>
      </w:tr>
    </w:tbl>
    <w:p w14:paraId="6269AE20" w14:textId="77777777" w:rsidR="002B2EC6" w:rsidRPr="00F47622" w:rsidRDefault="002B2EC6" w:rsidP="00571531">
      <w:pPr>
        <w:tabs>
          <w:tab w:val="left" w:pos="284"/>
        </w:tabs>
        <w:jc w:val="both"/>
        <w:rPr>
          <w:noProof/>
          <w:sz w:val="22"/>
          <w:szCs w:val="22"/>
          <w:lang w:val="sr-Latn-ME"/>
        </w:rPr>
      </w:pPr>
    </w:p>
    <w:p w14:paraId="0B49EE80" w14:textId="77AF981E" w:rsidR="002B2EC6" w:rsidRPr="00F47622" w:rsidRDefault="002B2EC6" w:rsidP="00571531">
      <w:pPr>
        <w:tabs>
          <w:tab w:val="left" w:pos="284"/>
        </w:tabs>
        <w:jc w:val="both"/>
        <w:rPr>
          <w:noProof/>
          <w:sz w:val="22"/>
          <w:szCs w:val="22"/>
          <w:lang w:val="sr-Latn-ME"/>
        </w:rPr>
      </w:pPr>
      <w:r w:rsidRPr="00F47622">
        <w:rPr>
          <w:noProof/>
          <w:sz w:val="22"/>
          <w:szCs w:val="22"/>
          <w:lang w:val="sr-Latn-ME"/>
        </w:rPr>
        <w:t>Stopa OS u specifičnim vremenskim tačkama grafički je prikazana na Slici 4. Stopa OS je dosl</w:t>
      </w:r>
      <w:r w:rsidR="000D299C" w:rsidRPr="00F47622">
        <w:rPr>
          <w:noProof/>
          <w:sz w:val="22"/>
          <w:szCs w:val="22"/>
          <w:lang w:val="sr-Latn-ME"/>
        </w:rPr>
        <w:t>j</w:t>
      </w:r>
      <w:r w:rsidRPr="00F47622">
        <w:rPr>
          <w:noProof/>
          <w:sz w:val="22"/>
          <w:szCs w:val="22"/>
          <w:lang w:val="sr-Latn-ME"/>
        </w:rPr>
        <w:t>edno bila viša kod pacijenata l</w:t>
      </w:r>
      <w:r w:rsidR="00A708B3" w:rsidRPr="00F47622">
        <w:rPr>
          <w:noProof/>
          <w:sz w:val="22"/>
          <w:szCs w:val="22"/>
          <w:lang w:val="sr-Latn-ME"/>
        </w:rPr>
        <w:t>ij</w:t>
      </w:r>
      <w:r w:rsidRPr="00F47622">
        <w:rPr>
          <w:noProof/>
          <w:sz w:val="22"/>
          <w:szCs w:val="22"/>
          <w:lang w:val="sr-Latn-ME"/>
        </w:rPr>
        <w:t>ečenih dasatinibom koji su postigli nivo BCR-ABL ≤ 10% u 3. m</w:t>
      </w:r>
      <w:r w:rsidR="00A708B3" w:rsidRPr="00F47622">
        <w:rPr>
          <w:noProof/>
          <w:sz w:val="22"/>
          <w:szCs w:val="22"/>
          <w:lang w:val="sr-Latn-ME"/>
        </w:rPr>
        <w:t>j</w:t>
      </w:r>
      <w:r w:rsidRPr="00F47622">
        <w:rPr>
          <w:noProof/>
          <w:sz w:val="22"/>
          <w:szCs w:val="22"/>
          <w:lang w:val="sr-Latn-ME"/>
        </w:rPr>
        <w:t>esecu nego kod onih koji nisu.</w:t>
      </w:r>
    </w:p>
    <w:p w14:paraId="2E4F550E" w14:textId="77777777" w:rsidR="002B2EC6" w:rsidRPr="00F47622" w:rsidRDefault="002B2EC6" w:rsidP="00571531">
      <w:pPr>
        <w:tabs>
          <w:tab w:val="left" w:pos="284"/>
        </w:tabs>
        <w:jc w:val="both"/>
        <w:rPr>
          <w:noProof/>
          <w:sz w:val="22"/>
          <w:szCs w:val="22"/>
          <w:lang w:val="sr-Latn-ME"/>
        </w:rPr>
      </w:pPr>
    </w:p>
    <w:p w14:paraId="64F99B61" w14:textId="77777777" w:rsidR="008C6993" w:rsidRPr="00F47622" w:rsidRDefault="008C6993" w:rsidP="00571531">
      <w:pPr>
        <w:tabs>
          <w:tab w:val="left" w:pos="284"/>
        </w:tabs>
        <w:jc w:val="both"/>
        <w:rPr>
          <w:b/>
          <w:bCs/>
          <w:noProof/>
          <w:sz w:val="22"/>
          <w:szCs w:val="22"/>
          <w:lang w:val="sr-Latn-ME"/>
        </w:rPr>
      </w:pPr>
    </w:p>
    <w:p w14:paraId="79005DF6" w14:textId="77777777" w:rsidR="008C6993" w:rsidRPr="00F47622" w:rsidRDefault="008C6993" w:rsidP="00571531">
      <w:pPr>
        <w:tabs>
          <w:tab w:val="left" w:pos="284"/>
        </w:tabs>
        <w:jc w:val="both"/>
        <w:rPr>
          <w:b/>
          <w:bCs/>
          <w:noProof/>
          <w:sz w:val="22"/>
          <w:szCs w:val="22"/>
          <w:lang w:val="sr-Latn-ME"/>
        </w:rPr>
      </w:pPr>
    </w:p>
    <w:p w14:paraId="72847FC5" w14:textId="77777777" w:rsidR="008C6993" w:rsidRPr="00F47622" w:rsidRDefault="008C6993" w:rsidP="00571531">
      <w:pPr>
        <w:tabs>
          <w:tab w:val="left" w:pos="284"/>
        </w:tabs>
        <w:jc w:val="both"/>
        <w:rPr>
          <w:b/>
          <w:bCs/>
          <w:noProof/>
          <w:sz w:val="22"/>
          <w:szCs w:val="22"/>
          <w:lang w:val="sr-Latn-ME"/>
        </w:rPr>
      </w:pPr>
    </w:p>
    <w:p w14:paraId="1938BC5B" w14:textId="77777777" w:rsidR="008C6993" w:rsidRPr="00F47622" w:rsidRDefault="008C6993" w:rsidP="00571531">
      <w:pPr>
        <w:tabs>
          <w:tab w:val="left" w:pos="284"/>
        </w:tabs>
        <w:jc w:val="both"/>
        <w:rPr>
          <w:b/>
          <w:bCs/>
          <w:noProof/>
          <w:sz w:val="22"/>
          <w:szCs w:val="22"/>
          <w:lang w:val="sr-Latn-ME"/>
        </w:rPr>
      </w:pPr>
    </w:p>
    <w:p w14:paraId="4CF78456" w14:textId="77777777" w:rsidR="008C6993" w:rsidRPr="00F47622" w:rsidRDefault="008C6993" w:rsidP="00571531">
      <w:pPr>
        <w:tabs>
          <w:tab w:val="left" w:pos="284"/>
        </w:tabs>
        <w:jc w:val="both"/>
        <w:rPr>
          <w:b/>
          <w:bCs/>
          <w:noProof/>
          <w:sz w:val="22"/>
          <w:szCs w:val="22"/>
          <w:lang w:val="sr-Latn-ME"/>
        </w:rPr>
      </w:pPr>
    </w:p>
    <w:p w14:paraId="00A9D3B6" w14:textId="77777777" w:rsidR="008C6993" w:rsidRPr="00F47622" w:rsidRDefault="008C6993" w:rsidP="00571531">
      <w:pPr>
        <w:tabs>
          <w:tab w:val="left" w:pos="284"/>
        </w:tabs>
        <w:jc w:val="both"/>
        <w:rPr>
          <w:b/>
          <w:bCs/>
          <w:noProof/>
          <w:sz w:val="22"/>
          <w:szCs w:val="22"/>
          <w:lang w:val="sr-Latn-ME"/>
        </w:rPr>
      </w:pPr>
    </w:p>
    <w:p w14:paraId="0DE8E546" w14:textId="49249CCE" w:rsidR="008C6993" w:rsidRPr="00F47622" w:rsidRDefault="008C6993" w:rsidP="00571531">
      <w:pPr>
        <w:tabs>
          <w:tab w:val="left" w:pos="284"/>
        </w:tabs>
        <w:jc w:val="both"/>
        <w:rPr>
          <w:b/>
          <w:bCs/>
          <w:noProof/>
          <w:sz w:val="22"/>
          <w:szCs w:val="22"/>
          <w:lang w:val="sr-Latn-ME"/>
        </w:rPr>
      </w:pPr>
    </w:p>
    <w:p w14:paraId="347EC889" w14:textId="3CA7D6D1"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lastRenderedPageBreak/>
        <w:t>Slika 4: Grafikon ključnih vremenskih tačaka za ukupno preživljavanje pri primeni dasatiniba prema nivou BCR-ABL (≤ 10% ili &gt; 10%) u 3. m</w:t>
      </w:r>
      <w:r w:rsidR="00A708B3" w:rsidRPr="00F47622">
        <w:rPr>
          <w:b/>
          <w:bCs/>
          <w:noProof/>
          <w:sz w:val="22"/>
          <w:szCs w:val="22"/>
          <w:lang w:val="sr-Latn-ME"/>
        </w:rPr>
        <w:t>j</w:t>
      </w:r>
      <w:r w:rsidRPr="00F47622">
        <w:rPr>
          <w:b/>
          <w:bCs/>
          <w:noProof/>
          <w:sz w:val="22"/>
          <w:szCs w:val="22"/>
          <w:lang w:val="sr-Latn-ME"/>
        </w:rPr>
        <w:t>esecu u studiji faze III  kod novodijagnostikovanih pacijenata sa HML u hroničnoj fazi</w:t>
      </w:r>
    </w:p>
    <w:p w14:paraId="5E117969" w14:textId="77777777" w:rsidR="008C6993" w:rsidRPr="00F47622" w:rsidRDefault="008C6993" w:rsidP="00571531">
      <w:pPr>
        <w:tabs>
          <w:tab w:val="left" w:pos="284"/>
        </w:tabs>
        <w:jc w:val="both"/>
        <w:rPr>
          <w:b/>
          <w:bCs/>
          <w:noProof/>
          <w:sz w:val="22"/>
          <w:szCs w:val="22"/>
          <w:lang w:val="sr-Latn-ME"/>
        </w:rPr>
      </w:pPr>
    </w:p>
    <w:p w14:paraId="7EE0106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eastAsia="sr-Latn-ME"/>
        </w:rPr>
        <mc:AlternateContent>
          <mc:Choice Requires="wps">
            <w:drawing>
              <wp:anchor distT="45720" distB="45720" distL="114300" distR="114300" simplePos="0" relativeHeight="251676672" behindDoc="0" locked="0" layoutInCell="1" allowOverlap="1" wp14:anchorId="236AB289" wp14:editId="68E8705C">
                <wp:simplePos x="0" y="0"/>
                <wp:positionH relativeFrom="margin">
                  <wp:align>right</wp:align>
                </wp:positionH>
                <wp:positionV relativeFrom="paragraph">
                  <wp:posOffset>2094012</wp:posOffset>
                </wp:positionV>
                <wp:extent cx="971475" cy="254000"/>
                <wp:effectExtent l="0" t="0" r="63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475" cy="254000"/>
                        </a:xfrm>
                        <a:prstGeom prst="rect">
                          <a:avLst/>
                        </a:prstGeom>
                        <a:solidFill>
                          <a:srgbClr val="FFFFFF"/>
                        </a:solidFill>
                        <a:ln w="9525">
                          <a:noFill/>
                          <a:miter lim="800000"/>
                          <a:headEnd/>
                          <a:tailEnd/>
                        </a:ln>
                      </wps:spPr>
                      <wps:txbx>
                        <w:txbxContent>
                          <w:p w14:paraId="72190754" w14:textId="6C09B70E" w:rsidR="0038187E" w:rsidRDefault="0038187E" w:rsidP="002B2EC6">
                            <w:pPr>
                              <w:rPr>
                                <w:b/>
                                <w:bCs/>
                                <w:lang w:val="sr-Latn-RS"/>
                              </w:rPr>
                            </w:pPr>
                            <w:r>
                              <w:rPr>
                                <w:b/>
                                <w:bCs/>
                                <w:lang w:val="sr-Latn-RS"/>
                              </w:rPr>
                              <w:t>MJESECI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AB289" id="Text Box 16" o:spid="_x0000_s1044" type="#_x0000_t202" style="position:absolute;left:0;text-align:left;margin-left:25.3pt;margin-top:164.9pt;width:76.5pt;height:20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" stroked="f">
                <v:textbox>
                  <w:txbxContent>
                    <w:p w14:paraId="72190754" w14:textId="6C09B70E" w:rsidR="0038187E" w:rsidRDefault="0038187E" w:rsidP="002B2EC6">
                      <w:pPr>
                        <w:rPr>
                          <w:b/>
                          <w:bCs/>
                          <w:lang w:val="sr-Latn-RS"/>
                        </w:rPr>
                      </w:pPr>
                      <w:r>
                        <w:rPr>
                          <w:b/>
                          <w:bCs/>
                          <w:lang w:val="sr-Latn-RS"/>
                        </w:rPr>
                        <w:t>MJESECI</w:t>
                      </w:r>
                    </w:p>
                  </w:txbxContent>
                </v:textbox>
                <w10:wrap anchorx="margin"/>
              </v:shape>
            </w:pict>
          </mc:Fallback>
        </mc:AlternateContent>
      </w:r>
      <w:r w:rsidRPr="00F47622">
        <w:rPr>
          <w:noProof/>
          <w:sz w:val="22"/>
          <w:szCs w:val="22"/>
          <w:lang w:val="sr-Latn-ME" w:eastAsia="sr-Latn-ME"/>
        </w:rPr>
        <mc:AlternateContent>
          <mc:Choice Requires="wps">
            <w:drawing>
              <wp:anchor distT="45720" distB="45720" distL="114300" distR="114300" simplePos="0" relativeHeight="251677696" behindDoc="0" locked="0" layoutInCell="1" allowOverlap="1" wp14:anchorId="4839E6A0" wp14:editId="70516B67">
                <wp:simplePos x="0" y="0"/>
                <wp:positionH relativeFrom="column">
                  <wp:posOffset>-837565</wp:posOffset>
                </wp:positionH>
                <wp:positionV relativeFrom="paragraph">
                  <wp:posOffset>906780</wp:posOffset>
                </wp:positionV>
                <wp:extent cx="1924050" cy="238760"/>
                <wp:effectExtent l="4445" t="0" r="444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24050" cy="238125"/>
                        </a:xfrm>
                        <a:prstGeom prst="rect">
                          <a:avLst/>
                        </a:prstGeom>
                        <a:solidFill>
                          <a:srgbClr val="FFFFFF"/>
                        </a:solidFill>
                        <a:ln w="9525">
                          <a:noFill/>
                          <a:miter lim="800000"/>
                          <a:headEnd/>
                          <a:tailEnd/>
                        </a:ln>
                      </wps:spPr>
                      <wps:txbx>
                        <w:txbxContent>
                          <w:p w14:paraId="07642EC9" w14:textId="04F4B869" w:rsidR="0038187E" w:rsidRDefault="0038187E" w:rsidP="002B2EC6">
                            <w:pPr>
                              <w:rPr>
                                <w:b/>
                                <w:bCs/>
                                <w:lang w:val="sr-Latn-RS"/>
                              </w:rPr>
                            </w:pPr>
                            <w:r>
                              <w:rPr>
                                <w:b/>
                                <w:bCs/>
                                <w:lang w:val="sr-Latn-RS"/>
                              </w:rPr>
                              <w:t xml:space="preserve">        UDIO ŽIVIH ISPITANIKA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9E6A0" id="Text Box 5" o:spid="_x0000_s1045" type="#_x0000_t202" style="position:absolute;left:0;text-align:left;margin-left:-65.95pt;margin-top:71.4pt;width:151.5pt;height:18.8pt;rotation:-90;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" stroked="f">
                <v:textbox>
                  <w:txbxContent>
                    <w:p w14:paraId="07642EC9" w14:textId="04F4B869" w:rsidR="0038187E" w:rsidRDefault="0038187E" w:rsidP="002B2EC6">
                      <w:pPr>
                        <w:rPr>
                          <w:b/>
                          <w:bCs/>
                          <w:lang w:val="sr-Latn-RS"/>
                        </w:rPr>
                      </w:pPr>
                      <w:r>
                        <w:rPr>
                          <w:b/>
                          <w:bCs/>
                          <w:lang w:val="sr-Latn-RS"/>
                        </w:rPr>
                        <w:t xml:space="preserve">        UDIO ŽIVIH ISPITANIKA</w:t>
                      </w:r>
                    </w:p>
                  </w:txbxContent>
                </v:textbox>
              </v:shape>
            </w:pict>
          </mc:Fallback>
        </mc:AlternateContent>
      </w:r>
      <w:r w:rsidRPr="00F47622">
        <w:rPr>
          <w:noProof/>
          <w:sz w:val="22"/>
          <w:szCs w:val="22"/>
          <w:lang w:val="sr-Latn-ME" w:eastAsia="sr-Latn-ME"/>
        </w:rPr>
        <w:drawing>
          <wp:inline distT="0" distB="0" distL="0" distR="0" wp14:anchorId="7E92421B" wp14:editId="4BFEF108">
            <wp:extent cx="5903595" cy="2231390"/>
            <wp:effectExtent l="0" t="0" r="190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A picture containing 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3595" cy="2231390"/>
                    </a:xfrm>
                    <a:prstGeom prst="rect">
                      <a:avLst/>
                    </a:prstGeom>
                    <a:noFill/>
                    <a:ln>
                      <a:noFill/>
                    </a:ln>
                  </pic:spPr>
                </pic:pic>
              </a:graphicData>
            </a:graphic>
          </wp:inline>
        </w:drawing>
      </w:r>
    </w:p>
    <w:p w14:paraId="74E30B92" w14:textId="77777777" w:rsidR="002B2EC6" w:rsidRPr="00F47622" w:rsidRDefault="002B2EC6" w:rsidP="00571531">
      <w:pPr>
        <w:tabs>
          <w:tab w:val="left" w:pos="284"/>
        </w:tabs>
        <w:jc w:val="both"/>
        <w:rPr>
          <w:noProof/>
          <w:sz w:val="22"/>
          <w:szCs w:val="22"/>
          <w:u w:val="single"/>
          <w:lang w:val="sr-Latn-ME"/>
        </w:rPr>
      </w:pPr>
    </w:p>
    <w:p w14:paraId="781844AF" w14:textId="77777777" w:rsidR="00D42B0A" w:rsidRPr="00F47622" w:rsidRDefault="00D42B0A" w:rsidP="00571531">
      <w:pPr>
        <w:tabs>
          <w:tab w:val="left" w:pos="284"/>
        </w:tabs>
        <w:jc w:val="both"/>
        <w:rPr>
          <w:noProof/>
          <w:sz w:val="22"/>
          <w:szCs w:val="22"/>
          <w:u w:val="single"/>
          <w:lang w:val="sr-Latn-ME"/>
        </w:rPr>
      </w:pPr>
      <w:r w:rsidRPr="00F47622">
        <w:rPr>
          <w:noProof/>
          <w:sz w:val="22"/>
          <w:szCs w:val="22"/>
          <w:lang w:val="sr-Latn-ME" w:eastAsia="sr-Latn-ME"/>
        </w:rPr>
        <mc:AlternateContent>
          <mc:Choice Requires="wps">
            <w:drawing>
              <wp:anchor distT="45720" distB="45720" distL="114300" distR="114300" simplePos="0" relativeHeight="251684864" behindDoc="0" locked="0" layoutInCell="1" allowOverlap="1" wp14:anchorId="560FDCFE" wp14:editId="399DDA02">
                <wp:simplePos x="0" y="0"/>
                <wp:positionH relativeFrom="column">
                  <wp:posOffset>2138761</wp:posOffset>
                </wp:positionH>
                <wp:positionV relativeFrom="paragraph">
                  <wp:posOffset>14877</wp:posOffset>
                </wp:positionV>
                <wp:extent cx="998969" cy="445135"/>
                <wp:effectExtent l="0" t="0" r="0" b="0"/>
                <wp:wrapNone/>
                <wp:docPr id="414970858" name="Text Box 414970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969" cy="445135"/>
                        </a:xfrm>
                        <a:prstGeom prst="rect">
                          <a:avLst/>
                        </a:prstGeom>
                        <a:solidFill>
                          <a:srgbClr val="FFFFFF"/>
                        </a:solidFill>
                        <a:ln w="9525">
                          <a:noFill/>
                          <a:miter lim="800000"/>
                          <a:headEnd/>
                          <a:tailEnd/>
                        </a:ln>
                      </wps:spPr>
                      <wps:txbx>
                        <w:txbxContent>
                          <w:p w14:paraId="0C56D448" w14:textId="77777777" w:rsidR="0038187E" w:rsidRDefault="0038187E" w:rsidP="00D42B0A">
                            <w:pPr>
                              <w:rPr>
                                <w:noProof/>
                                <w:lang w:val="sr-Latn-RS"/>
                              </w:rPr>
                            </w:pPr>
                            <w:r>
                              <w:softHyphen/>
                            </w:r>
                            <w:r>
                              <w:rPr>
                                <w:u w:val="dotted"/>
                                <w:vertAlign w:val="superscript"/>
                              </w:rPr>
                              <w:t xml:space="preserve">       </w:t>
                            </w:r>
                            <w:r>
                              <w:rPr>
                                <w:noProof/>
                                <w:lang w:val="sr-Latn-RS"/>
                              </w:rPr>
                              <w:t>&gt;10%</w:t>
                            </w:r>
                          </w:p>
                          <w:p w14:paraId="7A1A8DD8" w14:textId="77777777" w:rsidR="0038187E" w:rsidRPr="008E529B" w:rsidRDefault="0038187E" w:rsidP="00D42B0A">
                            <w:pPr>
                              <w:rPr>
                                <w:noProof/>
                                <w:sz w:val="20"/>
                                <w:szCs w:val="20"/>
                                <w:lang w:val="sr-Latn-RS"/>
                              </w:rPr>
                            </w:pPr>
                            <w:r>
                              <w:rPr>
                                <w:noProof/>
                                <w:lang w:val="sr-Latn-RS"/>
                              </w:rPr>
                              <w:t>ᶱᶱᶱ</w:t>
                            </w:r>
                            <w:r>
                              <w:rPr>
                                <w:noProof/>
                                <w:vertAlign w:val="superscript"/>
                                <w:lang w:val="sr-Latn-RS"/>
                              </w:rPr>
                              <w:t xml:space="preserve"> </w:t>
                            </w:r>
                            <w:r w:rsidRPr="008E529B">
                              <w:rPr>
                                <w:noProof/>
                                <w:sz w:val="18"/>
                                <w:szCs w:val="18"/>
                                <w:lang w:val="sr-Latn-RS"/>
                              </w:rPr>
                              <w:t>Cenzurisano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FDCFE" id="Text Box 414970858" o:spid="_x0000_s1046" type="#_x0000_t202" style="position:absolute;left:0;text-align:left;margin-left:168.4pt;margin-top:1.15pt;width:78.65pt;height:35.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" stroked="f">
                <v:textbox>
                  <w:txbxContent>
                    <w:p w14:paraId="0C56D448" w14:textId="77777777" w:rsidR="0038187E" w:rsidRDefault="0038187E" w:rsidP="00D42B0A">
                      <w:pPr>
                        <w:rPr>
                          <w:noProof/>
                          <w:lang w:val="sr-Latn-RS"/>
                        </w:rPr>
                      </w:pPr>
                      <w:r>
                        <w:softHyphen/>
                      </w:r>
                      <w:r>
                        <w:rPr>
                          <w:u w:val="dotted"/>
                          <w:vertAlign w:val="superscript"/>
                        </w:rPr>
                        <w:t xml:space="preserve">       </w:t>
                      </w:r>
                      <w:r>
                        <w:rPr>
                          <w:noProof/>
                          <w:lang w:val="sr-Latn-RS"/>
                        </w:rPr>
                        <w:t>&gt;10%</w:t>
                      </w:r>
                    </w:p>
                    <w:p w14:paraId="7A1A8DD8" w14:textId="77777777" w:rsidR="0038187E" w:rsidRPr="008E529B" w:rsidRDefault="0038187E" w:rsidP="00D42B0A">
                      <w:pPr>
                        <w:rPr>
                          <w:noProof/>
                          <w:sz w:val="20"/>
                          <w:szCs w:val="20"/>
                          <w:lang w:val="sr-Latn-RS"/>
                        </w:rPr>
                      </w:pPr>
                      <w:r>
                        <w:rPr>
                          <w:noProof/>
                          <w:lang w:val="sr-Latn-RS"/>
                        </w:rPr>
                        <w:t>ᶱᶱᶱ</w:t>
                      </w:r>
                      <w:r>
                        <w:rPr>
                          <w:noProof/>
                          <w:vertAlign w:val="superscript"/>
                          <w:lang w:val="sr-Latn-RS"/>
                        </w:rPr>
                        <w:t xml:space="preserve"> </w:t>
                      </w:r>
                      <w:r w:rsidRPr="008E529B">
                        <w:rPr>
                          <w:noProof/>
                          <w:sz w:val="18"/>
                          <w:szCs w:val="18"/>
                          <w:lang w:val="sr-Latn-RS"/>
                        </w:rPr>
                        <w:t>Cenzurisano</w:t>
                      </w:r>
                    </w:p>
                  </w:txbxContent>
                </v:textbox>
              </v:shape>
            </w:pict>
          </mc:Fallback>
        </mc:AlternateContent>
      </w:r>
      <w:r w:rsidRPr="00F47622">
        <w:rPr>
          <w:noProof/>
          <w:sz w:val="22"/>
          <w:szCs w:val="22"/>
          <w:lang w:val="sr-Latn-ME" w:eastAsia="sr-Latn-ME"/>
        </w:rPr>
        <mc:AlternateContent>
          <mc:Choice Requires="wps">
            <w:drawing>
              <wp:anchor distT="45720" distB="45720" distL="114300" distR="114300" simplePos="0" relativeHeight="251685888" behindDoc="0" locked="0" layoutInCell="1" allowOverlap="1" wp14:anchorId="77C1617B" wp14:editId="50C594F5">
                <wp:simplePos x="0" y="0"/>
                <wp:positionH relativeFrom="column">
                  <wp:posOffset>150449</wp:posOffset>
                </wp:positionH>
                <wp:positionV relativeFrom="paragraph">
                  <wp:posOffset>16178</wp:posOffset>
                </wp:positionV>
                <wp:extent cx="1296110" cy="445135"/>
                <wp:effectExtent l="0" t="0" r="0" b="0"/>
                <wp:wrapNone/>
                <wp:docPr id="1307675701" name="Text Box 1307675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110" cy="445135"/>
                        </a:xfrm>
                        <a:prstGeom prst="rect">
                          <a:avLst/>
                        </a:prstGeom>
                        <a:solidFill>
                          <a:srgbClr val="FFFFFF"/>
                        </a:solidFill>
                        <a:ln w="9525">
                          <a:noFill/>
                          <a:miter lim="800000"/>
                          <a:headEnd/>
                          <a:tailEnd/>
                        </a:ln>
                      </wps:spPr>
                      <wps:txbx>
                        <w:txbxContent>
                          <w:p w14:paraId="67C08071" w14:textId="77777777" w:rsidR="0038187E" w:rsidRDefault="0038187E" w:rsidP="00D42B0A">
                            <w:pPr>
                              <w:rPr>
                                <w:noProof/>
                                <w:lang w:val="sr-Latn-RS"/>
                              </w:rPr>
                            </w:pPr>
                            <w:r>
                              <w:softHyphen/>
                            </w:r>
                            <w:r>
                              <w:softHyphen/>
                            </w:r>
                            <w:r>
                              <w:rPr>
                                <w:noProof/>
                                <w:lang w:val="sr-Latn-RS"/>
                              </w:rPr>
                              <w:t>__  ≤10%</w:t>
                            </w:r>
                          </w:p>
                          <w:p w14:paraId="5F0C5B52" w14:textId="77777777" w:rsidR="0038187E" w:rsidRPr="008E529B" w:rsidRDefault="0038187E" w:rsidP="00D42B0A">
                            <w:pPr>
                              <w:rPr>
                                <w:noProof/>
                                <w:sz w:val="20"/>
                                <w:szCs w:val="20"/>
                                <w:lang w:val="sr-Latn-RS"/>
                              </w:rPr>
                            </w:pPr>
                            <w:r>
                              <w:rPr>
                                <w:noProof/>
                                <w:vertAlign w:val="superscript"/>
                                <w:lang w:val="sr-Latn-RS"/>
                              </w:rPr>
                              <w:t xml:space="preserve">◊◊◊ </w:t>
                            </w:r>
                            <w:r w:rsidRPr="008E529B">
                              <w:rPr>
                                <w:noProof/>
                                <w:sz w:val="18"/>
                                <w:szCs w:val="18"/>
                                <w:lang w:val="sr-Latn-RS"/>
                              </w:rPr>
                              <w:t>Cenzurisano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617B" id="Text Box 1307675701" o:spid="_x0000_s1047" type="#_x0000_t202" style="position:absolute;left:0;text-align:left;margin-left:11.85pt;margin-top:1.25pt;width:102.05pt;height:35.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" stroked="f">
                <v:textbox>
                  <w:txbxContent>
                    <w:p w14:paraId="67C08071" w14:textId="77777777" w:rsidR="0038187E" w:rsidRDefault="0038187E" w:rsidP="00D42B0A">
                      <w:pPr>
                        <w:rPr>
                          <w:noProof/>
                          <w:lang w:val="sr-Latn-RS"/>
                        </w:rPr>
                      </w:pPr>
                      <w:r>
                        <w:softHyphen/>
                      </w:r>
                      <w:r>
                        <w:softHyphen/>
                      </w:r>
                      <w:r>
                        <w:rPr>
                          <w:noProof/>
                          <w:lang w:val="sr-Latn-RS"/>
                        </w:rPr>
                        <w:t>__  ≤10%</w:t>
                      </w:r>
                    </w:p>
                    <w:p w14:paraId="5F0C5B52" w14:textId="77777777" w:rsidR="0038187E" w:rsidRPr="008E529B" w:rsidRDefault="0038187E" w:rsidP="00D42B0A">
                      <w:pPr>
                        <w:rPr>
                          <w:noProof/>
                          <w:sz w:val="20"/>
                          <w:szCs w:val="20"/>
                          <w:lang w:val="sr-Latn-RS"/>
                        </w:rPr>
                      </w:pPr>
                      <w:r>
                        <w:rPr>
                          <w:noProof/>
                          <w:vertAlign w:val="superscript"/>
                          <w:lang w:val="sr-Latn-RS"/>
                        </w:rPr>
                        <w:t xml:space="preserve">◊◊◊ </w:t>
                      </w:r>
                      <w:r w:rsidRPr="008E529B">
                        <w:rPr>
                          <w:noProof/>
                          <w:sz w:val="18"/>
                          <w:szCs w:val="18"/>
                          <w:lang w:val="sr-Latn-RS"/>
                        </w:rPr>
                        <w:t>Cenzurisano</w:t>
                      </w:r>
                    </w:p>
                  </w:txbxContent>
                </v:textbox>
              </v:shape>
            </w:pict>
          </mc:Fallback>
        </mc:AlternateContent>
      </w:r>
    </w:p>
    <w:p w14:paraId="42E38764" w14:textId="77777777" w:rsidR="00D42B0A" w:rsidRPr="00F47622" w:rsidRDefault="00D42B0A" w:rsidP="00571531">
      <w:pPr>
        <w:tabs>
          <w:tab w:val="left" w:pos="284"/>
        </w:tabs>
        <w:jc w:val="both"/>
        <w:rPr>
          <w:noProof/>
          <w:sz w:val="22"/>
          <w:szCs w:val="22"/>
          <w:u w:val="single"/>
          <w:lang w:val="sr-Latn-ME"/>
        </w:rPr>
      </w:pPr>
    </w:p>
    <w:p w14:paraId="52B1EBA7" w14:textId="77777777" w:rsidR="00D42B0A" w:rsidRPr="00F47622" w:rsidRDefault="00D42B0A" w:rsidP="00571531">
      <w:pPr>
        <w:tabs>
          <w:tab w:val="left" w:pos="284"/>
        </w:tabs>
        <w:jc w:val="both"/>
        <w:rPr>
          <w:noProof/>
          <w:sz w:val="22"/>
          <w:szCs w:val="22"/>
          <w:u w:val="single"/>
          <w:lang w:val="sr-Latn-ME"/>
        </w:rPr>
      </w:pPr>
    </w:p>
    <w:tbl>
      <w:tblPr>
        <w:tblStyle w:val="TableGrid1"/>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661"/>
        <w:gridCol w:w="346"/>
        <w:gridCol w:w="346"/>
        <w:gridCol w:w="346"/>
        <w:gridCol w:w="346"/>
        <w:gridCol w:w="346"/>
        <w:gridCol w:w="347"/>
        <w:gridCol w:w="347"/>
        <w:gridCol w:w="347"/>
        <w:gridCol w:w="347"/>
        <w:gridCol w:w="347"/>
        <w:gridCol w:w="347"/>
        <w:gridCol w:w="347"/>
        <w:gridCol w:w="347"/>
        <w:gridCol w:w="347"/>
        <w:gridCol w:w="347"/>
        <w:gridCol w:w="347"/>
        <w:gridCol w:w="347"/>
        <w:gridCol w:w="347"/>
        <w:gridCol w:w="347"/>
        <w:gridCol w:w="347"/>
        <w:gridCol w:w="347"/>
        <w:gridCol w:w="260"/>
        <w:gridCol w:w="260"/>
        <w:gridCol w:w="260"/>
        <w:gridCol w:w="175"/>
        <w:gridCol w:w="175"/>
      </w:tblGrid>
      <w:tr w:rsidR="002B2EC6" w:rsidRPr="00F47622" w14:paraId="3FC6AE0B" w14:textId="77777777" w:rsidTr="00571531">
        <w:trPr>
          <w:trHeight w:val="20"/>
          <w:jc w:val="center"/>
        </w:trPr>
        <w:tc>
          <w:tcPr>
            <w:tcW w:w="5000" w:type="pct"/>
            <w:gridSpan w:val="27"/>
            <w:hideMark/>
          </w:tcPr>
          <w:p w14:paraId="453FE87C" w14:textId="77777777" w:rsidR="002B2EC6" w:rsidRPr="00F47622" w:rsidRDefault="002B2EC6" w:rsidP="00571531">
            <w:pPr>
              <w:jc w:val="both"/>
              <w:rPr>
                <w:b/>
                <w:noProof/>
                <w:sz w:val="22"/>
                <w:szCs w:val="22"/>
                <w:lang w:val="sr-Latn-ME" w:eastAsia="fr-FR"/>
              </w:rPr>
            </w:pPr>
            <w:r w:rsidRPr="00F47622">
              <w:rPr>
                <w:b/>
                <w:noProof/>
                <w:sz w:val="22"/>
                <w:szCs w:val="22"/>
                <w:lang w:val="sr-Latn-ME" w:eastAsia="fr-FR"/>
              </w:rPr>
              <w:t>Pacijenti pod rizikom</w:t>
            </w:r>
          </w:p>
        </w:tc>
      </w:tr>
      <w:tr w:rsidR="002B2EC6" w:rsidRPr="00F47622" w14:paraId="57B84853" w14:textId="77777777" w:rsidTr="00571531">
        <w:trPr>
          <w:trHeight w:val="20"/>
          <w:jc w:val="center"/>
        </w:trPr>
        <w:tc>
          <w:tcPr>
            <w:tcW w:w="344" w:type="pct"/>
            <w:hideMark/>
          </w:tcPr>
          <w:p w14:paraId="440FC366" w14:textId="77777777" w:rsidR="002B2EC6" w:rsidRPr="00F47622" w:rsidRDefault="002B2EC6" w:rsidP="00571531">
            <w:pPr>
              <w:spacing w:after="60"/>
              <w:ind w:right="-108"/>
              <w:jc w:val="both"/>
              <w:rPr>
                <w:b/>
                <w:noProof/>
                <w:sz w:val="22"/>
                <w:szCs w:val="22"/>
                <w:lang w:val="sr-Latn-ME" w:eastAsia="fr-FR"/>
              </w:rPr>
            </w:pPr>
            <w:r w:rsidRPr="00F47622">
              <w:rPr>
                <w:b/>
                <w:noProof/>
                <w:sz w:val="22"/>
                <w:szCs w:val="22"/>
                <w:lang w:val="sr-Latn-ME" w:eastAsia="fr-FR"/>
              </w:rPr>
              <w:t>≤ 10%</w:t>
            </w:r>
          </w:p>
        </w:tc>
        <w:tc>
          <w:tcPr>
            <w:tcW w:w="196" w:type="pct"/>
            <w:hideMark/>
          </w:tcPr>
          <w:p w14:paraId="2BC7ED02"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198</w:t>
            </w:r>
          </w:p>
        </w:tc>
        <w:tc>
          <w:tcPr>
            <w:tcW w:w="189" w:type="pct"/>
            <w:hideMark/>
          </w:tcPr>
          <w:p w14:paraId="2FDC2E1C"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198</w:t>
            </w:r>
          </w:p>
        </w:tc>
        <w:tc>
          <w:tcPr>
            <w:tcW w:w="189" w:type="pct"/>
            <w:hideMark/>
          </w:tcPr>
          <w:p w14:paraId="2CE1AD7B"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197</w:t>
            </w:r>
          </w:p>
        </w:tc>
        <w:tc>
          <w:tcPr>
            <w:tcW w:w="189" w:type="pct"/>
            <w:hideMark/>
          </w:tcPr>
          <w:p w14:paraId="68C92232"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196</w:t>
            </w:r>
          </w:p>
        </w:tc>
        <w:tc>
          <w:tcPr>
            <w:tcW w:w="189" w:type="pct"/>
            <w:hideMark/>
          </w:tcPr>
          <w:p w14:paraId="0731C231"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195</w:t>
            </w:r>
          </w:p>
        </w:tc>
        <w:tc>
          <w:tcPr>
            <w:tcW w:w="189" w:type="pct"/>
            <w:hideMark/>
          </w:tcPr>
          <w:p w14:paraId="1AF3861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193</w:t>
            </w:r>
          </w:p>
        </w:tc>
        <w:tc>
          <w:tcPr>
            <w:tcW w:w="189" w:type="pct"/>
            <w:hideMark/>
          </w:tcPr>
          <w:p w14:paraId="0B6C650C"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193</w:t>
            </w:r>
          </w:p>
        </w:tc>
        <w:tc>
          <w:tcPr>
            <w:tcW w:w="189" w:type="pct"/>
            <w:hideMark/>
          </w:tcPr>
          <w:p w14:paraId="586D296B"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191</w:t>
            </w:r>
          </w:p>
        </w:tc>
        <w:tc>
          <w:tcPr>
            <w:tcW w:w="189" w:type="pct"/>
            <w:hideMark/>
          </w:tcPr>
          <w:p w14:paraId="6EDAC037"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191</w:t>
            </w:r>
          </w:p>
        </w:tc>
        <w:tc>
          <w:tcPr>
            <w:tcW w:w="189" w:type="pct"/>
            <w:hideMark/>
          </w:tcPr>
          <w:p w14:paraId="590CEFB8"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190</w:t>
            </w:r>
          </w:p>
        </w:tc>
        <w:tc>
          <w:tcPr>
            <w:tcW w:w="189" w:type="pct"/>
            <w:hideMark/>
          </w:tcPr>
          <w:p w14:paraId="60555BDB"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188</w:t>
            </w:r>
          </w:p>
        </w:tc>
        <w:tc>
          <w:tcPr>
            <w:tcW w:w="189" w:type="pct"/>
            <w:hideMark/>
          </w:tcPr>
          <w:p w14:paraId="45B1BD9F"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187</w:t>
            </w:r>
          </w:p>
        </w:tc>
        <w:tc>
          <w:tcPr>
            <w:tcW w:w="189" w:type="pct"/>
            <w:hideMark/>
          </w:tcPr>
          <w:p w14:paraId="4EC4472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187</w:t>
            </w:r>
          </w:p>
        </w:tc>
        <w:tc>
          <w:tcPr>
            <w:tcW w:w="189" w:type="pct"/>
            <w:hideMark/>
          </w:tcPr>
          <w:p w14:paraId="5AEAFE42"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184</w:t>
            </w:r>
          </w:p>
        </w:tc>
        <w:tc>
          <w:tcPr>
            <w:tcW w:w="189" w:type="pct"/>
            <w:hideMark/>
          </w:tcPr>
          <w:p w14:paraId="04290851"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182</w:t>
            </w:r>
          </w:p>
        </w:tc>
        <w:tc>
          <w:tcPr>
            <w:tcW w:w="189" w:type="pct"/>
            <w:hideMark/>
          </w:tcPr>
          <w:p w14:paraId="3530B2D7"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181</w:t>
            </w:r>
          </w:p>
        </w:tc>
        <w:tc>
          <w:tcPr>
            <w:tcW w:w="189" w:type="pct"/>
            <w:hideMark/>
          </w:tcPr>
          <w:p w14:paraId="2849AA6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180</w:t>
            </w:r>
          </w:p>
        </w:tc>
        <w:tc>
          <w:tcPr>
            <w:tcW w:w="189" w:type="pct"/>
            <w:hideMark/>
          </w:tcPr>
          <w:p w14:paraId="2D1B62D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179</w:t>
            </w:r>
          </w:p>
        </w:tc>
        <w:tc>
          <w:tcPr>
            <w:tcW w:w="189" w:type="pct"/>
            <w:hideMark/>
          </w:tcPr>
          <w:p w14:paraId="0EABFD78"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179</w:t>
            </w:r>
          </w:p>
        </w:tc>
        <w:tc>
          <w:tcPr>
            <w:tcW w:w="189" w:type="pct"/>
            <w:hideMark/>
          </w:tcPr>
          <w:p w14:paraId="7727A7E0"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177</w:t>
            </w:r>
          </w:p>
        </w:tc>
        <w:tc>
          <w:tcPr>
            <w:tcW w:w="189" w:type="pct"/>
            <w:hideMark/>
          </w:tcPr>
          <w:p w14:paraId="476040EC"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171</w:t>
            </w:r>
          </w:p>
        </w:tc>
        <w:tc>
          <w:tcPr>
            <w:tcW w:w="149" w:type="pct"/>
            <w:hideMark/>
          </w:tcPr>
          <w:p w14:paraId="52A78403"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96</w:t>
            </w:r>
          </w:p>
        </w:tc>
        <w:tc>
          <w:tcPr>
            <w:tcW w:w="149" w:type="pct"/>
            <w:hideMark/>
          </w:tcPr>
          <w:p w14:paraId="7F803E9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54</w:t>
            </w:r>
          </w:p>
        </w:tc>
        <w:tc>
          <w:tcPr>
            <w:tcW w:w="149" w:type="pct"/>
            <w:hideMark/>
          </w:tcPr>
          <w:p w14:paraId="75EEA024"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29</w:t>
            </w:r>
          </w:p>
        </w:tc>
        <w:tc>
          <w:tcPr>
            <w:tcW w:w="118" w:type="pct"/>
            <w:hideMark/>
          </w:tcPr>
          <w:p w14:paraId="5E826B34"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w:t>
            </w:r>
          </w:p>
        </w:tc>
        <w:tc>
          <w:tcPr>
            <w:tcW w:w="118" w:type="pct"/>
            <w:hideMark/>
          </w:tcPr>
          <w:p w14:paraId="4C5799E8"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0</w:t>
            </w:r>
          </w:p>
        </w:tc>
      </w:tr>
      <w:tr w:rsidR="002B2EC6" w:rsidRPr="00F47622" w14:paraId="5A866628" w14:textId="77777777" w:rsidTr="00571531">
        <w:trPr>
          <w:trHeight w:val="20"/>
          <w:jc w:val="center"/>
        </w:trPr>
        <w:tc>
          <w:tcPr>
            <w:tcW w:w="344" w:type="pct"/>
            <w:hideMark/>
          </w:tcPr>
          <w:p w14:paraId="53BB7955" w14:textId="77777777" w:rsidR="002B2EC6" w:rsidRPr="00F47622" w:rsidRDefault="002B2EC6" w:rsidP="00571531">
            <w:pPr>
              <w:spacing w:after="60"/>
              <w:ind w:right="-108"/>
              <w:jc w:val="both"/>
              <w:rPr>
                <w:b/>
                <w:noProof/>
                <w:sz w:val="22"/>
                <w:szCs w:val="22"/>
                <w:lang w:val="sr-Latn-ME" w:eastAsia="fr-FR"/>
              </w:rPr>
            </w:pPr>
            <w:r w:rsidRPr="00F47622">
              <w:rPr>
                <w:b/>
                <w:noProof/>
                <w:sz w:val="22"/>
                <w:szCs w:val="22"/>
                <w:lang w:val="sr-Latn-ME" w:eastAsia="fr-FR"/>
              </w:rPr>
              <w:t>&gt; 10%</w:t>
            </w:r>
          </w:p>
        </w:tc>
        <w:tc>
          <w:tcPr>
            <w:tcW w:w="196" w:type="pct"/>
            <w:hideMark/>
          </w:tcPr>
          <w:p w14:paraId="5A2AA245" w14:textId="77777777" w:rsidR="002B2EC6" w:rsidRPr="00F47622" w:rsidRDefault="002B2EC6" w:rsidP="00571531">
            <w:pPr>
              <w:ind w:right="-108"/>
              <w:jc w:val="both"/>
              <w:rPr>
                <w:noProof/>
                <w:sz w:val="22"/>
                <w:szCs w:val="22"/>
                <w:lang w:val="sr-Latn-ME" w:eastAsia="fr-FR"/>
              </w:rPr>
            </w:pPr>
            <w:r w:rsidRPr="00F47622">
              <w:rPr>
                <w:noProof/>
                <w:sz w:val="22"/>
                <w:szCs w:val="22"/>
                <w:lang w:val="sr-Latn-ME" w:eastAsia="fr-FR"/>
              </w:rPr>
              <w:t>37</w:t>
            </w:r>
          </w:p>
        </w:tc>
        <w:tc>
          <w:tcPr>
            <w:tcW w:w="189" w:type="pct"/>
            <w:hideMark/>
          </w:tcPr>
          <w:p w14:paraId="30A01C97"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37</w:t>
            </w:r>
          </w:p>
        </w:tc>
        <w:tc>
          <w:tcPr>
            <w:tcW w:w="189" w:type="pct"/>
            <w:hideMark/>
          </w:tcPr>
          <w:p w14:paraId="09759970"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37</w:t>
            </w:r>
          </w:p>
        </w:tc>
        <w:tc>
          <w:tcPr>
            <w:tcW w:w="189" w:type="pct"/>
            <w:hideMark/>
          </w:tcPr>
          <w:p w14:paraId="7F8C0339"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35</w:t>
            </w:r>
          </w:p>
        </w:tc>
        <w:tc>
          <w:tcPr>
            <w:tcW w:w="189" w:type="pct"/>
            <w:hideMark/>
          </w:tcPr>
          <w:p w14:paraId="3964A1FC"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34</w:t>
            </w:r>
          </w:p>
        </w:tc>
        <w:tc>
          <w:tcPr>
            <w:tcW w:w="189" w:type="pct"/>
            <w:hideMark/>
          </w:tcPr>
          <w:p w14:paraId="64A7192F"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34</w:t>
            </w:r>
          </w:p>
        </w:tc>
        <w:tc>
          <w:tcPr>
            <w:tcW w:w="189" w:type="pct"/>
            <w:hideMark/>
          </w:tcPr>
          <w:p w14:paraId="797E1BB4"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34</w:t>
            </w:r>
          </w:p>
        </w:tc>
        <w:tc>
          <w:tcPr>
            <w:tcW w:w="189" w:type="pct"/>
            <w:hideMark/>
          </w:tcPr>
          <w:p w14:paraId="75F9BD5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33</w:t>
            </w:r>
          </w:p>
        </w:tc>
        <w:tc>
          <w:tcPr>
            <w:tcW w:w="189" w:type="pct"/>
            <w:hideMark/>
          </w:tcPr>
          <w:p w14:paraId="08E2145E"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33</w:t>
            </w:r>
          </w:p>
        </w:tc>
        <w:tc>
          <w:tcPr>
            <w:tcW w:w="189" w:type="pct"/>
            <w:hideMark/>
          </w:tcPr>
          <w:p w14:paraId="64341890"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31</w:t>
            </w:r>
          </w:p>
        </w:tc>
        <w:tc>
          <w:tcPr>
            <w:tcW w:w="189" w:type="pct"/>
            <w:hideMark/>
          </w:tcPr>
          <w:p w14:paraId="3D9F31E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30</w:t>
            </w:r>
          </w:p>
        </w:tc>
        <w:tc>
          <w:tcPr>
            <w:tcW w:w="189" w:type="pct"/>
            <w:hideMark/>
          </w:tcPr>
          <w:p w14:paraId="1F4AC38A"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29</w:t>
            </w:r>
          </w:p>
        </w:tc>
        <w:tc>
          <w:tcPr>
            <w:tcW w:w="189" w:type="pct"/>
            <w:hideMark/>
          </w:tcPr>
          <w:p w14:paraId="123C3D55"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29</w:t>
            </w:r>
          </w:p>
        </w:tc>
        <w:tc>
          <w:tcPr>
            <w:tcW w:w="189" w:type="pct"/>
            <w:hideMark/>
          </w:tcPr>
          <w:p w14:paraId="2C09A233"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29</w:t>
            </w:r>
          </w:p>
        </w:tc>
        <w:tc>
          <w:tcPr>
            <w:tcW w:w="189" w:type="pct"/>
            <w:hideMark/>
          </w:tcPr>
          <w:p w14:paraId="08A03A79"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28</w:t>
            </w:r>
          </w:p>
        </w:tc>
        <w:tc>
          <w:tcPr>
            <w:tcW w:w="189" w:type="pct"/>
            <w:hideMark/>
          </w:tcPr>
          <w:p w14:paraId="05EFF36D"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28</w:t>
            </w:r>
          </w:p>
        </w:tc>
        <w:tc>
          <w:tcPr>
            <w:tcW w:w="189" w:type="pct"/>
            <w:hideMark/>
          </w:tcPr>
          <w:p w14:paraId="615A4A4D"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28</w:t>
            </w:r>
          </w:p>
        </w:tc>
        <w:tc>
          <w:tcPr>
            <w:tcW w:w="189" w:type="pct"/>
            <w:hideMark/>
          </w:tcPr>
          <w:p w14:paraId="5FE16488"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27</w:t>
            </w:r>
          </w:p>
        </w:tc>
        <w:tc>
          <w:tcPr>
            <w:tcW w:w="189" w:type="pct"/>
            <w:hideMark/>
          </w:tcPr>
          <w:p w14:paraId="64DA9935"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27</w:t>
            </w:r>
          </w:p>
        </w:tc>
        <w:tc>
          <w:tcPr>
            <w:tcW w:w="189" w:type="pct"/>
            <w:hideMark/>
          </w:tcPr>
          <w:p w14:paraId="3134845C"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27</w:t>
            </w:r>
          </w:p>
        </w:tc>
        <w:tc>
          <w:tcPr>
            <w:tcW w:w="189" w:type="pct"/>
            <w:hideMark/>
          </w:tcPr>
          <w:p w14:paraId="46C68BCC"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26</w:t>
            </w:r>
          </w:p>
        </w:tc>
        <w:tc>
          <w:tcPr>
            <w:tcW w:w="149" w:type="pct"/>
            <w:hideMark/>
          </w:tcPr>
          <w:p w14:paraId="49EDEACC"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15</w:t>
            </w:r>
          </w:p>
        </w:tc>
        <w:tc>
          <w:tcPr>
            <w:tcW w:w="149" w:type="pct"/>
            <w:hideMark/>
          </w:tcPr>
          <w:p w14:paraId="47557E35"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10</w:t>
            </w:r>
          </w:p>
        </w:tc>
        <w:tc>
          <w:tcPr>
            <w:tcW w:w="149" w:type="pct"/>
            <w:hideMark/>
          </w:tcPr>
          <w:p w14:paraId="35D798E3"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6</w:t>
            </w:r>
          </w:p>
        </w:tc>
        <w:tc>
          <w:tcPr>
            <w:tcW w:w="118" w:type="pct"/>
            <w:hideMark/>
          </w:tcPr>
          <w:p w14:paraId="2B1109F1"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0</w:t>
            </w:r>
          </w:p>
        </w:tc>
        <w:tc>
          <w:tcPr>
            <w:tcW w:w="118" w:type="pct"/>
            <w:hideMark/>
          </w:tcPr>
          <w:p w14:paraId="47B73559" w14:textId="77777777" w:rsidR="002B2EC6" w:rsidRPr="00F47622" w:rsidRDefault="002B2EC6" w:rsidP="00571531">
            <w:pPr>
              <w:ind w:left="-108" w:right="-108"/>
              <w:jc w:val="both"/>
              <w:rPr>
                <w:noProof/>
                <w:sz w:val="22"/>
                <w:szCs w:val="22"/>
                <w:lang w:val="sr-Latn-ME" w:eastAsia="fr-FR"/>
              </w:rPr>
            </w:pPr>
            <w:r w:rsidRPr="00F47622">
              <w:rPr>
                <w:noProof/>
                <w:sz w:val="22"/>
                <w:szCs w:val="22"/>
                <w:lang w:val="sr-Latn-ME" w:eastAsia="fr-FR"/>
              </w:rPr>
              <w:t>0</w:t>
            </w:r>
          </w:p>
        </w:tc>
      </w:tr>
    </w:tbl>
    <w:p w14:paraId="2456167F" w14:textId="77777777" w:rsidR="002B2EC6" w:rsidRPr="00F47622" w:rsidRDefault="002B2EC6" w:rsidP="00571531">
      <w:pPr>
        <w:tabs>
          <w:tab w:val="left" w:pos="284"/>
        </w:tabs>
        <w:jc w:val="both"/>
        <w:rPr>
          <w:noProof/>
          <w:sz w:val="22"/>
          <w:szCs w:val="22"/>
          <w:u w:val="single"/>
          <w:lang w:val="sr-Latn-M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51"/>
        <w:gridCol w:w="2918"/>
        <w:gridCol w:w="2188"/>
        <w:gridCol w:w="2916"/>
      </w:tblGrid>
      <w:tr w:rsidR="002B2EC6" w:rsidRPr="00F47622" w14:paraId="1DCFAD75" w14:textId="77777777" w:rsidTr="00571531">
        <w:trPr>
          <w:trHeight w:val="20"/>
        </w:trPr>
        <w:tc>
          <w:tcPr>
            <w:tcW w:w="579" w:type="pct"/>
            <w:tcBorders>
              <w:top w:val="nil"/>
              <w:left w:val="nil"/>
              <w:bottom w:val="single" w:sz="4" w:space="0" w:color="auto"/>
              <w:right w:val="nil"/>
            </w:tcBorders>
            <w:vAlign w:val="center"/>
            <w:hideMark/>
          </w:tcPr>
          <w:p w14:paraId="48AB7346" w14:textId="77777777" w:rsidR="002B2EC6" w:rsidRPr="00F47622" w:rsidRDefault="002B2EC6" w:rsidP="00571531">
            <w:pPr>
              <w:tabs>
                <w:tab w:val="left" w:pos="284"/>
              </w:tabs>
              <w:jc w:val="both"/>
              <w:rPr>
                <w:b/>
                <w:noProof/>
                <w:sz w:val="22"/>
                <w:szCs w:val="22"/>
                <w:lang w:val="sr-Latn-ME"/>
              </w:rPr>
            </w:pPr>
            <w:r w:rsidRPr="00F47622">
              <w:rPr>
                <w:b/>
                <w:noProof/>
                <w:sz w:val="22"/>
                <w:szCs w:val="22"/>
                <w:lang w:val="sr-Latn-ME"/>
              </w:rPr>
              <w:t>Grupa</w:t>
            </w:r>
          </w:p>
        </w:tc>
        <w:tc>
          <w:tcPr>
            <w:tcW w:w="1608" w:type="pct"/>
            <w:tcBorders>
              <w:top w:val="nil"/>
              <w:left w:val="nil"/>
              <w:bottom w:val="single" w:sz="4" w:space="0" w:color="auto"/>
              <w:right w:val="nil"/>
            </w:tcBorders>
            <w:vAlign w:val="center"/>
            <w:hideMark/>
          </w:tcPr>
          <w:p w14:paraId="74721F3D" w14:textId="77777777" w:rsidR="002B2EC6" w:rsidRPr="00F47622" w:rsidRDefault="002B2EC6" w:rsidP="00571531">
            <w:pPr>
              <w:tabs>
                <w:tab w:val="left" w:pos="284"/>
              </w:tabs>
              <w:jc w:val="both"/>
              <w:rPr>
                <w:b/>
                <w:noProof/>
                <w:sz w:val="22"/>
                <w:szCs w:val="22"/>
                <w:lang w:val="sr-Latn-ME"/>
              </w:rPr>
            </w:pPr>
            <w:r w:rsidRPr="00F47622">
              <w:rPr>
                <w:b/>
                <w:noProof/>
                <w:sz w:val="22"/>
                <w:szCs w:val="22"/>
                <w:lang w:val="sr-Latn-ME"/>
              </w:rPr>
              <w:t># Smrti / # Pacijenata</w:t>
            </w:r>
          </w:p>
        </w:tc>
        <w:tc>
          <w:tcPr>
            <w:tcW w:w="1206" w:type="pct"/>
            <w:tcBorders>
              <w:top w:val="nil"/>
              <w:left w:val="nil"/>
              <w:bottom w:val="single" w:sz="4" w:space="0" w:color="auto"/>
              <w:right w:val="nil"/>
            </w:tcBorders>
            <w:vAlign w:val="center"/>
            <w:hideMark/>
          </w:tcPr>
          <w:p w14:paraId="59256D0E" w14:textId="77777777" w:rsidR="002B2EC6" w:rsidRPr="00F47622" w:rsidRDefault="002B2EC6" w:rsidP="00571531">
            <w:pPr>
              <w:tabs>
                <w:tab w:val="left" w:pos="284"/>
              </w:tabs>
              <w:jc w:val="both"/>
              <w:rPr>
                <w:b/>
                <w:noProof/>
                <w:sz w:val="22"/>
                <w:szCs w:val="22"/>
                <w:lang w:val="sr-Latn-ME"/>
              </w:rPr>
            </w:pPr>
            <w:r w:rsidRPr="00F47622">
              <w:rPr>
                <w:b/>
                <w:noProof/>
                <w:sz w:val="22"/>
                <w:szCs w:val="22"/>
                <w:lang w:val="sr-Latn-ME"/>
              </w:rPr>
              <w:t>Medijana (95% CI)</w:t>
            </w:r>
          </w:p>
        </w:tc>
        <w:tc>
          <w:tcPr>
            <w:tcW w:w="1608" w:type="pct"/>
            <w:tcBorders>
              <w:top w:val="nil"/>
              <w:left w:val="nil"/>
              <w:bottom w:val="single" w:sz="4" w:space="0" w:color="auto"/>
              <w:right w:val="nil"/>
            </w:tcBorders>
            <w:vAlign w:val="center"/>
            <w:hideMark/>
          </w:tcPr>
          <w:p w14:paraId="0BD5A2B5" w14:textId="77777777" w:rsidR="002B2EC6" w:rsidRPr="00F47622" w:rsidRDefault="002B2EC6" w:rsidP="00571531">
            <w:pPr>
              <w:tabs>
                <w:tab w:val="left" w:pos="284"/>
              </w:tabs>
              <w:jc w:val="both"/>
              <w:rPr>
                <w:b/>
                <w:noProof/>
                <w:sz w:val="22"/>
                <w:szCs w:val="22"/>
                <w:lang w:val="sr-Latn-ME"/>
              </w:rPr>
            </w:pPr>
            <w:r w:rsidRPr="00F47622">
              <w:rPr>
                <w:b/>
                <w:noProof/>
                <w:sz w:val="22"/>
                <w:szCs w:val="22"/>
                <w:lang w:val="sr-Latn-ME"/>
              </w:rPr>
              <w:t>Odnos rizika (95% CI)</w:t>
            </w:r>
          </w:p>
        </w:tc>
      </w:tr>
      <w:tr w:rsidR="002B2EC6" w:rsidRPr="00F47622" w14:paraId="0C237159" w14:textId="77777777" w:rsidTr="00571531">
        <w:trPr>
          <w:trHeight w:val="20"/>
        </w:trPr>
        <w:tc>
          <w:tcPr>
            <w:tcW w:w="579" w:type="pct"/>
            <w:tcBorders>
              <w:top w:val="single" w:sz="4" w:space="0" w:color="auto"/>
              <w:left w:val="nil"/>
              <w:bottom w:val="nil"/>
              <w:right w:val="nil"/>
            </w:tcBorders>
            <w:vAlign w:val="center"/>
            <w:hideMark/>
          </w:tcPr>
          <w:p w14:paraId="433E21B8"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 10%</w:t>
            </w:r>
          </w:p>
        </w:tc>
        <w:tc>
          <w:tcPr>
            <w:tcW w:w="1608" w:type="pct"/>
            <w:tcBorders>
              <w:top w:val="single" w:sz="4" w:space="0" w:color="auto"/>
              <w:left w:val="nil"/>
              <w:bottom w:val="nil"/>
              <w:right w:val="nil"/>
            </w:tcBorders>
            <w:vAlign w:val="center"/>
            <w:hideMark/>
          </w:tcPr>
          <w:p w14:paraId="41A05CDF"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14/198</w:t>
            </w:r>
          </w:p>
        </w:tc>
        <w:tc>
          <w:tcPr>
            <w:tcW w:w="1206" w:type="pct"/>
            <w:tcBorders>
              <w:top w:val="single" w:sz="4" w:space="0" w:color="auto"/>
              <w:left w:val="nil"/>
              <w:bottom w:val="nil"/>
              <w:right w:val="nil"/>
            </w:tcBorders>
            <w:vAlign w:val="center"/>
            <w:hideMark/>
          </w:tcPr>
          <w:p w14:paraId="4017A65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w:t>
            </w:r>
          </w:p>
        </w:tc>
        <w:tc>
          <w:tcPr>
            <w:tcW w:w="1608" w:type="pct"/>
            <w:tcBorders>
              <w:top w:val="single" w:sz="4" w:space="0" w:color="auto"/>
              <w:left w:val="nil"/>
              <w:bottom w:val="nil"/>
              <w:right w:val="nil"/>
            </w:tcBorders>
            <w:vAlign w:val="center"/>
          </w:tcPr>
          <w:p w14:paraId="6655FEF9" w14:textId="77777777" w:rsidR="002B2EC6" w:rsidRPr="00F47622" w:rsidRDefault="002B2EC6" w:rsidP="00571531">
            <w:pPr>
              <w:tabs>
                <w:tab w:val="left" w:pos="284"/>
              </w:tabs>
              <w:jc w:val="both"/>
              <w:rPr>
                <w:noProof/>
                <w:sz w:val="22"/>
                <w:szCs w:val="22"/>
                <w:u w:val="single"/>
                <w:lang w:val="sr-Latn-ME"/>
              </w:rPr>
            </w:pPr>
          </w:p>
        </w:tc>
      </w:tr>
      <w:tr w:rsidR="002B2EC6" w:rsidRPr="00F47622" w14:paraId="35E2640E" w14:textId="77777777" w:rsidTr="00571531">
        <w:trPr>
          <w:trHeight w:val="20"/>
        </w:trPr>
        <w:tc>
          <w:tcPr>
            <w:tcW w:w="579" w:type="pct"/>
            <w:vAlign w:val="center"/>
            <w:hideMark/>
          </w:tcPr>
          <w:p w14:paraId="46C02378"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&gt; 10%</w:t>
            </w:r>
          </w:p>
        </w:tc>
        <w:tc>
          <w:tcPr>
            <w:tcW w:w="1608" w:type="pct"/>
            <w:vAlign w:val="center"/>
            <w:hideMark/>
          </w:tcPr>
          <w:p w14:paraId="541D9F04"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8/37</w:t>
            </w:r>
          </w:p>
        </w:tc>
        <w:tc>
          <w:tcPr>
            <w:tcW w:w="1206" w:type="pct"/>
            <w:vAlign w:val="center"/>
            <w:hideMark/>
          </w:tcPr>
          <w:p w14:paraId="0F6A2FED"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lang w:val="sr-Latn-ME"/>
              </w:rPr>
              <w:t>. (.‒.)</w:t>
            </w:r>
          </w:p>
        </w:tc>
        <w:tc>
          <w:tcPr>
            <w:tcW w:w="1608" w:type="pct"/>
            <w:vAlign w:val="center"/>
          </w:tcPr>
          <w:p w14:paraId="77BD57E8" w14:textId="77777777" w:rsidR="002B2EC6" w:rsidRPr="00F47622" w:rsidRDefault="002B2EC6" w:rsidP="00571531">
            <w:pPr>
              <w:tabs>
                <w:tab w:val="left" w:pos="284"/>
              </w:tabs>
              <w:jc w:val="both"/>
              <w:rPr>
                <w:noProof/>
                <w:sz w:val="22"/>
                <w:szCs w:val="22"/>
                <w:u w:val="single"/>
                <w:lang w:val="sr-Latn-ME"/>
              </w:rPr>
            </w:pPr>
          </w:p>
        </w:tc>
      </w:tr>
      <w:tr w:rsidR="002B2EC6" w:rsidRPr="00F47622" w14:paraId="20B35C19" w14:textId="77777777" w:rsidTr="00571531">
        <w:trPr>
          <w:trHeight w:val="20"/>
        </w:trPr>
        <w:tc>
          <w:tcPr>
            <w:tcW w:w="579" w:type="pct"/>
            <w:vAlign w:val="center"/>
          </w:tcPr>
          <w:p w14:paraId="492541D4" w14:textId="77777777" w:rsidR="002B2EC6" w:rsidRPr="00F47622" w:rsidRDefault="002B2EC6" w:rsidP="00571531">
            <w:pPr>
              <w:tabs>
                <w:tab w:val="left" w:pos="284"/>
              </w:tabs>
              <w:jc w:val="both"/>
              <w:rPr>
                <w:noProof/>
                <w:sz w:val="22"/>
                <w:szCs w:val="22"/>
                <w:lang w:val="sr-Latn-ME"/>
              </w:rPr>
            </w:pPr>
          </w:p>
        </w:tc>
        <w:tc>
          <w:tcPr>
            <w:tcW w:w="1608" w:type="pct"/>
            <w:vAlign w:val="center"/>
          </w:tcPr>
          <w:p w14:paraId="355B4C91" w14:textId="77777777" w:rsidR="002B2EC6" w:rsidRPr="00F47622" w:rsidRDefault="002B2EC6" w:rsidP="00571531">
            <w:pPr>
              <w:tabs>
                <w:tab w:val="left" w:pos="284"/>
              </w:tabs>
              <w:jc w:val="both"/>
              <w:rPr>
                <w:noProof/>
                <w:sz w:val="22"/>
                <w:szCs w:val="22"/>
                <w:lang w:val="sr-Latn-ME"/>
              </w:rPr>
            </w:pPr>
          </w:p>
        </w:tc>
        <w:tc>
          <w:tcPr>
            <w:tcW w:w="1206" w:type="pct"/>
            <w:vAlign w:val="center"/>
          </w:tcPr>
          <w:p w14:paraId="0A951565" w14:textId="77777777" w:rsidR="002B2EC6" w:rsidRPr="00F47622" w:rsidRDefault="002B2EC6" w:rsidP="00571531">
            <w:pPr>
              <w:tabs>
                <w:tab w:val="left" w:pos="284"/>
              </w:tabs>
              <w:jc w:val="both"/>
              <w:rPr>
                <w:noProof/>
                <w:sz w:val="22"/>
                <w:szCs w:val="22"/>
                <w:lang w:val="sr-Latn-ME"/>
              </w:rPr>
            </w:pPr>
          </w:p>
        </w:tc>
        <w:tc>
          <w:tcPr>
            <w:tcW w:w="1608" w:type="pct"/>
            <w:vAlign w:val="center"/>
            <w:hideMark/>
          </w:tcPr>
          <w:p w14:paraId="1462787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0,29 (0,12 ‒ 0,69)</w:t>
            </w:r>
          </w:p>
        </w:tc>
      </w:tr>
    </w:tbl>
    <w:p w14:paraId="1BE0E4C8" w14:textId="77777777" w:rsidR="002B2EC6" w:rsidRPr="00F47622" w:rsidRDefault="002B2EC6" w:rsidP="00571531">
      <w:pPr>
        <w:tabs>
          <w:tab w:val="left" w:pos="284"/>
        </w:tabs>
        <w:jc w:val="both"/>
        <w:rPr>
          <w:noProof/>
          <w:sz w:val="22"/>
          <w:szCs w:val="22"/>
          <w:lang w:val="sr-Latn-ME"/>
        </w:rPr>
      </w:pPr>
    </w:p>
    <w:p w14:paraId="1DB57AE4" w14:textId="790FE2E3" w:rsidR="002B2EC6" w:rsidRPr="00F47622" w:rsidRDefault="002B2EC6" w:rsidP="00571531">
      <w:pPr>
        <w:tabs>
          <w:tab w:val="left" w:pos="284"/>
        </w:tabs>
        <w:jc w:val="both"/>
        <w:rPr>
          <w:noProof/>
          <w:sz w:val="22"/>
          <w:szCs w:val="22"/>
          <w:lang w:val="sr-Latn-ME"/>
        </w:rPr>
      </w:pPr>
      <w:r w:rsidRPr="00F47622">
        <w:rPr>
          <w:noProof/>
          <w:sz w:val="22"/>
          <w:szCs w:val="22"/>
          <w:lang w:val="sr-Latn-ME"/>
        </w:rPr>
        <w:t>Progresija bolesti bila je definisana kao povećanje broja b</w:t>
      </w:r>
      <w:r w:rsidR="00330474" w:rsidRPr="00F47622">
        <w:rPr>
          <w:noProof/>
          <w:sz w:val="22"/>
          <w:szCs w:val="22"/>
          <w:lang w:val="sr-Latn-ME"/>
        </w:rPr>
        <w:t>ij</w:t>
      </w:r>
      <w:r w:rsidRPr="00F47622">
        <w:rPr>
          <w:noProof/>
          <w:sz w:val="22"/>
          <w:szCs w:val="22"/>
          <w:lang w:val="sr-Latn-ME"/>
        </w:rPr>
        <w:t>elih krvnih ćelija uprkos odgovarajućem terapijskom zbrinjavanju, gubitak CHR, parcijalan CyR ili CCyR, progresija u ubrzanu fazu ili blastnu fazu, ili smrt. Proc</w:t>
      </w:r>
      <w:r w:rsidR="00330474" w:rsidRPr="00F47622">
        <w:rPr>
          <w:noProof/>
          <w:sz w:val="22"/>
          <w:szCs w:val="22"/>
          <w:lang w:val="sr-Latn-ME"/>
        </w:rPr>
        <w:t>ij</w:t>
      </w:r>
      <w:r w:rsidRPr="00F47622">
        <w:rPr>
          <w:noProof/>
          <w:sz w:val="22"/>
          <w:szCs w:val="22"/>
          <w:lang w:val="sr-Latn-ME"/>
        </w:rPr>
        <w:t>enjena 60-m</w:t>
      </w:r>
      <w:r w:rsidR="00330474" w:rsidRPr="00F47622">
        <w:rPr>
          <w:noProof/>
          <w:sz w:val="22"/>
          <w:szCs w:val="22"/>
          <w:lang w:val="sr-Latn-ME"/>
        </w:rPr>
        <w:t>j</w:t>
      </w:r>
      <w:r w:rsidRPr="00F47622">
        <w:rPr>
          <w:noProof/>
          <w:sz w:val="22"/>
          <w:szCs w:val="22"/>
          <w:lang w:val="sr-Latn-ME"/>
        </w:rPr>
        <w:t>esečna stopa PFS bila je 88,9% (CI: 84% - 92,4%) i u grupi l</w:t>
      </w:r>
      <w:r w:rsidR="00104EE6" w:rsidRPr="00F47622">
        <w:rPr>
          <w:noProof/>
          <w:sz w:val="22"/>
          <w:szCs w:val="22"/>
          <w:lang w:val="sr-Latn-ME"/>
        </w:rPr>
        <w:t>ij</w:t>
      </w:r>
      <w:r w:rsidRPr="00F47622">
        <w:rPr>
          <w:noProof/>
          <w:sz w:val="22"/>
          <w:szCs w:val="22"/>
          <w:lang w:val="sr-Latn-ME"/>
        </w:rPr>
        <w:t>ečenoj dasatinibom i u grupi l</w:t>
      </w:r>
      <w:r w:rsidR="00104EE6" w:rsidRPr="00F47622">
        <w:rPr>
          <w:noProof/>
          <w:sz w:val="22"/>
          <w:szCs w:val="22"/>
          <w:lang w:val="sr-Latn-ME"/>
        </w:rPr>
        <w:t>ij</w:t>
      </w:r>
      <w:r w:rsidRPr="00F47622">
        <w:rPr>
          <w:noProof/>
          <w:sz w:val="22"/>
          <w:szCs w:val="22"/>
          <w:lang w:val="sr-Latn-ME"/>
        </w:rPr>
        <w:t>ečenoj imatinibom. U 60. m</w:t>
      </w:r>
      <w:r w:rsidR="00104EE6" w:rsidRPr="00F47622">
        <w:rPr>
          <w:noProof/>
          <w:sz w:val="22"/>
          <w:szCs w:val="22"/>
          <w:lang w:val="sr-Latn-ME"/>
        </w:rPr>
        <w:t>j</w:t>
      </w:r>
      <w:r w:rsidRPr="00F47622">
        <w:rPr>
          <w:noProof/>
          <w:sz w:val="22"/>
          <w:szCs w:val="22"/>
          <w:lang w:val="sr-Latn-ME"/>
        </w:rPr>
        <w:t>esecu, transformacija u ubrzanu ili blastnu fazu javila se kod manje pacijenata l</w:t>
      </w:r>
      <w:r w:rsidR="00104EE6" w:rsidRPr="00F47622">
        <w:rPr>
          <w:noProof/>
          <w:sz w:val="22"/>
          <w:szCs w:val="22"/>
          <w:lang w:val="sr-Latn-ME"/>
        </w:rPr>
        <w:t>ij</w:t>
      </w:r>
      <w:r w:rsidRPr="00F47622">
        <w:rPr>
          <w:noProof/>
          <w:sz w:val="22"/>
          <w:szCs w:val="22"/>
          <w:lang w:val="sr-Latn-ME"/>
        </w:rPr>
        <w:t>ečenih dasatinibom (n=8; 3%) u poređenju sa pacijentima l</w:t>
      </w:r>
      <w:r w:rsidR="00104EE6" w:rsidRPr="00F47622">
        <w:rPr>
          <w:noProof/>
          <w:sz w:val="22"/>
          <w:szCs w:val="22"/>
          <w:lang w:val="sr-Latn-ME"/>
        </w:rPr>
        <w:t>ij</w:t>
      </w:r>
      <w:r w:rsidRPr="00F47622">
        <w:rPr>
          <w:noProof/>
          <w:sz w:val="22"/>
          <w:szCs w:val="22"/>
          <w:lang w:val="sr-Latn-ME"/>
        </w:rPr>
        <w:t>ečenim imatinibom (n=15; 5,8%). Proc</w:t>
      </w:r>
      <w:r w:rsidR="00104EE6" w:rsidRPr="00F47622">
        <w:rPr>
          <w:noProof/>
          <w:sz w:val="22"/>
          <w:szCs w:val="22"/>
          <w:lang w:val="sr-Latn-ME"/>
        </w:rPr>
        <w:t>ij</w:t>
      </w:r>
      <w:r w:rsidRPr="00F47622">
        <w:rPr>
          <w:noProof/>
          <w:sz w:val="22"/>
          <w:szCs w:val="22"/>
          <w:lang w:val="sr-Latn-ME"/>
        </w:rPr>
        <w:t>enjena 60-m</w:t>
      </w:r>
      <w:r w:rsidR="00104EE6" w:rsidRPr="00F47622">
        <w:rPr>
          <w:noProof/>
          <w:sz w:val="22"/>
          <w:szCs w:val="22"/>
          <w:lang w:val="sr-Latn-ME"/>
        </w:rPr>
        <w:t>j</w:t>
      </w:r>
      <w:r w:rsidRPr="00F47622">
        <w:rPr>
          <w:noProof/>
          <w:sz w:val="22"/>
          <w:szCs w:val="22"/>
          <w:lang w:val="sr-Latn-ME"/>
        </w:rPr>
        <w:t>esečna stopa preživljavanja kod pacijenata l</w:t>
      </w:r>
      <w:r w:rsidR="00104EE6" w:rsidRPr="00F47622">
        <w:rPr>
          <w:noProof/>
          <w:sz w:val="22"/>
          <w:szCs w:val="22"/>
          <w:lang w:val="sr-Latn-ME"/>
        </w:rPr>
        <w:t>ij</w:t>
      </w:r>
      <w:r w:rsidRPr="00F47622">
        <w:rPr>
          <w:noProof/>
          <w:sz w:val="22"/>
          <w:szCs w:val="22"/>
          <w:lang w:val="sr-Latn-ME"/>
        </w:rPr>
        <w:t>ečenih dasatinibom i imatinibom bila je 90,9% (CI: 86,6% - 93,8%) odnosno 89,6% (CI: 85,2% - 92,8%). Nije bilo razlike u OS (HR 1,01, 95% CI: 0,58-1,73, p=0,9800) ni PFS (HR 1,00, 95% CI: 0,58-1,72; p=0,9998) između dasatiniba i imatiniba.</w:t>
      </w:r>
    </w:p>
    <w:p w14:paraId="33193067" w14:textId="77777777" w:rsidR="00DB3118" w:rsidRPr="00F47622" w:rsidRDefault="00DB3118" w:rsidP="00571531">
      <w:pPr>
        <w:tabs>
          <w:tab w:val="left" w:pos="284"/>
        </w:tabs>
        <w:jc w:val="both"/>
        <w:rPr>
          <w:noProof/>
          <w:sz w:val="22"/>
          <w:szCs w:val="22"/>
          <w:lang w:val="sr-Latn-ME"/>
        </w:rPr>
      </w:pPr>
    </w:p>
    <w:p w14:paraId="56383313" w14:textId="439E8320" w:rsidR="002B2EC6" w:rsidRPr="00F47622" w:rsidRDefault="002B2EC6" w:rsidP="00571531">
      <w:pPr>
        <w:tabs>
          <w:tab w:val="left" w:pos="284"/>
        </w:tabs>
        <w:jc w:val="both"/>
        <w:rPr>
          <w:noProof/>
          <w:sz w:val="22"/>
          <w:szCs w:val="22"/>
          <w:lang w:val="sr-Latn-ME"/>
        </w:rPr>
      </w:pPr>
      <w:r w:rsidRPr="00F47622">
        <w:rPr>
          <w:noProof/>
          <w:sz w:val="22"/>
          <w:szCs w:val="22"/>
          <w:lang w:val="sr-Latn-ME"/>
        </w:rPr>
        <w:t>Kod pacijenata koji prijave progresiju bolesti ili prekinu terapiju dasatinibom ili imatinibom, sprovedeno je BCR-ABL sekvencioniranje na uzorcima krvi pacijenata tamo gd</w:t>
      </w:r>
      <w:r w:rsidR="00104EE6" w:rsidRPr="00F47622">
        <w:rPr>
          <w:noProof/>
          <w:sz w:val="22"/>
          <w:szCs w:val="22"/>
          <w:lang w:val="sr-Latn-ME"/>
        </w:rPr>
        <w:t>j</w:t>
      </w:r>
      <w:r w:rsidRPr="00F47622">
        <w:rPr>
          <w:noProof/>
          <w:sz w:val="22"/>
          <w:szCs w:val="22"/>
          <w:lang w:val="sr-Latn-ME"/>
        </w:rPr>
        <w:t>e su oni bili dostupni. Uočene su slične stope mutacije u ob</w:t>
      </w:r>
      <w:r w:rsidR="00104EE6" w:rsidRPr="00F47622">
        <w:rPr>
          <w:noProof/>
          <w:sz w:val="22"/>
          <w:szCs w:val="22"/>
          <w:lang w:val="sr-Latn-ME"/>
        </w:rPr>
        <w:t>j</w:t>
      </w:r>
      <w:r w:rsidRPr="00F47622">
        <w:rPr>
          <w:noProof/>
          <w:sz w:val="22"/>
          <w:szCs w:val="22"/>
          <w:lang w:val="sr-Latn-ME"/>
        </w:rPr>
        <w:t>e terapijske grupe. Mutacije T315I, F317I/L i V299L otkrivene su među pacijentima l</w:t>
      </w:r>
      <w:r w:rsidR="00104EE6" w:rsidRPr="00F47622">
        <w:rPr>
          <w:noProof/>
          <w:sz w:val="22"/>
          <w:szCs w:val="22"/>
          <w:lang w:val="sr-Latn-ME"/>
        </w:rPr>
        <w:t>ij</w:t>
      </w:r>
      <w:r w:rsidRPr="00F47622">
        <w:rPr>
          <w:noProof/>
          <w:sz w:val="22"/>
          <w:szCs w:val="22"/>
          <w:lang w:val="sr-Latn-ME"/>
        </w:rPr>
        <w:t>ečenim dasatinibom. U grupi pacijenata l</w:t>
      </w:r>
      <w:r w:rsidR="00104EE6" w:rsidRPr="00F47622">
        <w:rPr>
          <w:noProof/>
          <w:sz w:val="22"/>
          <w:szCs w:val="22"/>
          <w:lang w:val="sr-Latn-ME"/>
        </w:rPr>
        <w:t>ij</w:t>
      </w:r>
      <w:r w:rsidRPr="00F47622">
        <w:rPr>
          <w:noProof/>
          <w:sz w:val="22"/>
          <w:szCs w:val="22"/>
          <w:lang w:val="sr-Latn-ME"/>
        </w:rPr>
        <w:t xml:space="preserve">ečenih imatinibom otkriven je drugačiji spektar mutacija. Na osnovu </w:t>
      </w:r>
      <w:r w:rsidRPr="00F47622">
        <w:rPr>
          <w:i/>
          <w:iCs/>
          <w:noProof/>
          <w:sz w:val="22"/>
          <w:szCs w:val="22"/>
          <w:lang w:val="sr-Latn-ME"/>
        </w:rPr>
        <w:t>in vitro</w:t>
      </w:r>
      <w:r w:rsidRPr="00F47622">
        <w:rPr>
          <w:noProof/>
          <w:sz w:val="22"/>
          <w:szCs w:val="22"/>
          <w:lang w:val="sr-Latn-ME"/>
        </w:rPr>
        <w:t xml:space="preserve"> podataka, čini se da dasatinib nije aktivan protiv T315I mutacija.</w:t>
      </w:r>
    </w:p>
    <w:p w14:paraId="450C4D39" w14:textId="77777777" w:rsidR="002B2EC6" w:rsidRPr="00F47622" w:rsidRDefault="002B2EC6" w:rsidP="00571531">
      <w:pPr>
        <w:tabs>
          <w:tab w:val="left" w:pos="284"/>
        </w:tabs>
        <w:jc w:val="both"/>
        <w:rPr>
          <w:noProof/>
          <w:sz w:val="22"/>
          <w:szCs w:val="22"/>
          <w:u w:val="single"/>
          <w:lang w:val="sr-Latn-ME"/>
        </w:rPr>
      </w:pPr>
    </w:p>
    <w:p w14:paraId="03FB5E13"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 xml:space="preserve">Hronična faza HML – </w:t>
      </w:r>
      <w:r w:rsidRPr="00F47622">
        <w:rPr>
          <w:i/>
          <w:iCs/>
          <w:noProof/>
          <w:sz w:val="22"/>
          <w:szCs w:val="22"/>
          <w:u w:val="single"/>
          <w:lang w:val="sr-Latn-ME"/>
        </w:rPr>
        <w:t>rezistentnost ili nepodnošenje prethodne terapije imatinibom</w:t>
      </w:r>
    </w:p>
    <w:p w14:paraId="5D54B4A0" w14:textId="738BA0CC" w:rsidR="002B2EC6" w:rsidRPr="00F47622" w:rsidRDefault="002B2EC6" w:rsidP="00571531">
      <w:pPr>
        <w:tabs>
          <w:tab w:val="left" w:pos="284"/>
        </w:tabs>
        <w:jc w:val="both"/>
        <w:rPr>
          <w:noProof/>
          <w:sz w:val="22"/>
          <w:szCs w:val="22"/>
          <w:lang w:val="sr-Latn-ME"/>
        </w:rPr>
      </w:pPr>
      <w:r w:rsidRPr="00F47622">
        <w:rPr>
          <w:noProof/>
          <w:sz w:val="22"/>
          <w:szCs w:val="22"/>
          <w:lang w:val="sr-Latn-ME"/>
        </w:rPr>
        <w:t>Dv</w:t>
      </w:r>
      <w:r w:rsidR="00104EE6" w:rsidRPr="00F47622">
        <w:rPr>
          <w:noProof/>
          <w:sz w:val="22"/>
          <w:szCs w:val="22"/>
          <w:lang w:val="sr-Latn-ME"/>
        </w:rPr>
        <w:t>ij</w:t>
      </w:r>
      <w:r w:rsidRPr="00F47622">
        <w:rPr>
          <w:noProof/>
          <w:sz w:val="22"/>
          <w:szCs w:val="22"/>
          <w:lang w:val="sr-Latn-ME"/>
        </w:rPr>
        <w:t>e kliničke studije su bile sproveden</w:t>
      </w:r>
      <w:r w:rsidR="0074333B" w:rsidRPr="00F47622">
        <w:rPr>
          <w:noProof/>
          <w:sz w:val="22"/>
          <w:szCs w:val="22"/>
          <w:lang w:val="sr-Latn-ME"/>
        </w:rPr>
        <w:t>e</w:t>
      </w:r>
      <w:r w:rsidRPr="00F47622">
        <w:rPr>
          <w:noProof/>
          <w:sz w:val="22"/>
          <w:szCs w:val="22"/>
          <w:lang w:val="sr-Latn-ME"/>
        </w:rPr>
        <w:t xml:space="preserve"> kod pacijenata koji su rezistentni na imatinib ili ga ne podnose; primarni ishod efikasnosti u ovim studijama je bio glavni citogenetski odgovor (engl. </w:t>
      </w:r>
      <w:r w:rsidRPr="00F47622">
        <w:rPr>
          <w:i/>
          <w:iCs/>
          <w:noProof/>
          <w:sz w:val="22"/>
          <w:szCs w:val="22"/>
          <w:lang w:val="sr-Latn-ME"/>
        </w:rPr>
        <w:t>Major Cytogenetic Response</w:t>
      </w:r>
      <w:r w:rsidRPr="00F47622">
        <w:rPr>
          <w:noProof/>
          <w:sz w:val="22"/>
          <w:szCs w:val="22"/>
          <w:lang w:val="sr-Latn-ME"/>
        </w:rPr>
        <w:t xml:space="preserve"> - MCyR).</w:t>
      </w:r>
    </w:p>
    <w:p w14:paraId="15A24109" w14:textId="77777777" w:rsidR="002B2EC6" w:rsidRPr="00F47622" w:rsidRDefault="002B2EC6" w:rsidP="00571531">
      <w:pPr>
        <w:tabs>
          <w:tab w:val="left" w:pos="284"/>
        </w:tabs>
        <w:jc w:val="both"/>
        <w:rPr>
          <w:noProof/>
          <w:sz w:val="22"/>
          <w:szCs w:val="22"/>
          <w:lang w:val="sr-Latn-ME"/>
        </w:rPr>
      </w:pPr>
    </w:p>
    <w:p w14:paraId="0CA5A0C2" w14:textId="77777777" w:rsidR="002B2EC6" w:rsidRPr="00F47622" w:rsidRDefault="002B2EC6" w:rsidP="00571531">
      <w:pPr>
        <w:tabs>
          <w:tab w:val="left" w:pos="284"/>
        </w:tabs>
        <w:jc w:val="both"/>
        <w:rPr>
          <w:i/>
          <w:iCs/>
          <w:noProof/>
          <w:sz w:val="22"/>
          <w:szCs w:val="22"/>
          <w:lang w:val="sr-Latn-ME"/>
        </w:rPr>
      </w:pPr>
      <w:r w:rsidRPr="00F47622">
        <w:rPr>
          <w:i/>
          <w:iCs/>
          <w:noProof/>
          <w:sz w:val="22"/>
          <w:szCs w:val="22"/>
          <w:lang w:val="sr-Latn-ME"/>
        </w:rPr>
        <w:t>Studija 1</w:t>
      </w:r>
    </w:p>
    <w:p w14:paraId="4914E594" w14:textId="5155F793" w:rsidR="002B2EC6" w:rsidRPr="00F47622" w:rsidRDefault="002B2EC6" w:rsidP="00571531">
      <w:pPr>
        <w:tabs>
          <w:tab w:val="left" w:pos="284"/>
        </w:tabs>
        <w:jc w:val="both"/>
        <w:rPr>
          <w:noProof/>
          <w:sz w:val="22"/>
          <w:szCs w:val="22"/>
          <w:lang w:val="sr-Latn-ME"/>
        </w:rPr>
      </w:pPr>
      <w:r w:rsidRPr="00F47622">
        <w:rPr>
          <w:noProof/>
          <w:sz w:val="22"/>
          <w:szCs w:val="22"/>
          <w:lang w:val="sr-Latn-ME"/>
        </w:rPr>
        <w:t>Jedna randomizovana, multicentrična, nekomparativna, otvorena studija je bila sprovedena kod pacijenata kod kojih početna terapija imatinibom u dozi od 400 ili 600 mg nije bila usp</w:t>
      </w:r>
      <w:r w:rsidR="00104EE6" w:rsidRPr="00F47622">
        <w:rPr>
          <w:noProof/>
          <w:sz w:val="22"/>
          <w:szCs w:val="22"/>
          <w:lang w:val="sr-Latn-ME"/>
        </w:rPr>
        <w:t>j</w:t>
      </w:r>
      <w:r w:rsidRPr="00F47622">
        <w:rPr>
          <w:noProof/>
          <w:sz w:val="22"/>
          <w:szCs w:val="22"/>
          <w:lang w:val="sr-Latn-ME"/>
        </w:rPr>
        <w:t xml:space="preserve">ešna. Pacijenti </w:t>
      </w:r>
      <w:r w:rsidRPr="00F47622">
        <w:rPr>
          <w:noProof/>
          <w:sz w:val="22"/>
          <w:szCs w:val="22"/>
          <w:lang w:val="sr-Latn-ME"/>
        </w:rPr>
        <w:lastRenderedPageBreak/>
        <w:t>su bili randomizovani (2:1) da primaju ili dasatinib (70 mg dva puta dnevno) ili imatinib (400 mg dva puta dnevno). Prelazak u drugu terapijsku grupu bio je dozvoljen ukoliko su se kod pacijenata pojavili dokazi progresije bolesti ili nepodnošenja l</w:t>
      </w:r>
      <w:r w:rsidR="00104EE6" w:rsidRPr="00F47622">
        <w:rPr>
          <w:noProof/>
          <w:sz w:val="22"/>
          <w:szCs w:val="22"/>
          <w:lang w:val="sr-Latn-ME"/>
        </w:rPr>
        <w:t>ij</w:t>
      </w:r>
      <w:r w:rsidRPr="00F47622">
        <w:rPr>
          <w:noProof/>
          <w:sz w:val="22"/>
          <w:szCs w:val="22"/>
          <w:lang w:val="sr-Latn-ME"/>
        </w:rPr>
        <w:t>eka koje se nije moglo r</w:t>
      </w:r>
      <w:r w:rsidR="00104EE6" w:rsidRPr="00F47622">
        <w:rPr>
          <w:noProof/>
          <w:sz w:val="22"/>
          <w:szCs w:val="22"/>
          <w:lang w:val="sr-Latn-ME"/>
        </w:rPr>
        <w:t>ij</w:t>
      </w:r>
      <w:r w:rsidRPr="00F47622">
        <w:rPr>
          <w:noProof/>
          <w:sz w:val="22"/>
          <w:szCs w:val="22"/>
          <w:lang w:val="sr-Latn-ME"/>
        </w:rPr>
        <w:t>ešiti prilagođavanjem doze. Primarni ishod bio je glavni citogenetski odgovor (McyR) u 12. ned</w:t>
      </w:r>
      <w:r w:rsidR="00104EE6" w:rsidRPr="00F47622">
        <w:rPr>
          <w:noProof/>
          <w:sz w:val="22"/>
          <w:szCs w:val="22"/>
          <w:lang w:val="sr-Latn-ME"/>
        </w:rPr>
        <w:t>j</w:t>
      </w:r>
      <w:r w:rsidRPr="00F47622">
        <w:rPr>
          <w:noProof/>
          <w:sz w:val="22"/>
          <w:szCs w:val="22"/>
          <w:lang w:val="sr-Latn-ME"/>
        </w:rPr>
        <w:t>elji terapije. Rezultati su dostupni za 150 pacijenata: 101 pacijent je bio randomizovan za dasatinib i 49 za imatinib (svi rezistentni na imatinib). Medijana vremena od dijagnoze do randomizacije iznosila je 64 m</w:t>
      </w:r>
      <w:r w:rsidR="00104EE6" w:rsidRPr="00F47622">
        <w:rPr>
          <w:noProof/>
          <w:sz w:val="22"/>
          <w:szCs w:val="22"/>
          <w:lang w:val="sr-Latn-ME"/>
        </w:rPr>
        <w:t>j</w:t>
      </w:r>
      <w:r w:rsidRPr="00F47622">
        <w:rPr>
          <w:noProof/>
          <w:sz w:val="22"/>
          <w:szCs w:val="22"/>
          <w:lang w:val="sr-Latn-ME"/>
        </w:rPr>
        <w:t>eseca u dasatinib grupi i 52 m</w:t>
      </w:r>
      <w:r w:rsidR="00104EE6" w:rsidRPr="00F47622">
        <w:rPr>
          <w:noProof/>
          <w:sz w:val="22"/>
          <w:szCs w:val="22"/>
          <w:lang w:val="sr-Latn-ME"/>
        </w:rPr>
        <w:t>j</w:t>
      </w:r>
      <w:r w:rsidRPr="00F47622">
        <w:rPr>
          <w:noProof/>
          <w:sz w:val="22"/>
          <w:szCs w:val="22"/>
          <w:lang w:val="sr-Latn-ME"/>
        </w:rPr>
        <w:t xml:space="preserve">eseca u imatinib grupi. </w:t>
      </w:r>
    </w:p>
    <w:p w14:paraId="13481F3C" w14:textId="77777777" w:rsidR="00DB3118" w:rsidRPr="00F47622" w:rsidRDefault="00DB3118" w:rsidP="00571531">
      <w:pPr>
        <w:tabs>
          <w:tab w:val="left" w:pos="284"/>
        </w:tabs>
        <w:jc w:val="both"/>
        <w:rPr>
          <w:noProof/>
          <w:sz w:val="22"/>
          <w:szCs w:val="22"/>
          <w:lang w:val="sr-Latn-ME"/>
        </w:rPr>
      </w:pPr>
    </w:p>
    <w:p w14:paraId="41B833F6" w14:textId="70449D01" w:rsidR="002B2EC6" w:rsidRPr="00F47622" w:rsidRDefault="002B2EC6" w:rsidP="00571531">
      <w:pPr>
        <w:tabs>
          <w:tab w:val="left" w:pos="284"/>
        </w:tabs>
        <w:jc w:val="both"/>
        <w:rPr>
          <w:noProof/>
          <w:sz w:val="22"/>
          <w:szCs w:val="22"/>
          <w:lang w:val="sr-Latn-ME"/>
        </w:rPr>
      </w:pPr>
      <w:r w:rsidRPr="00F47622">
        <w:rPr>
          <w:noProof/>
          <w:sz w:val="22"/>
          <w:szCs w:val="22"/>
          <w:lang w:val="sr-Latn-ME"/>
        </w:rPr>
        <w:t>Svi pacijenti su prethodno bili opsežno l</w:t>
      </w:r>
      <w:r w:rsidR="00104EE6" w:rsidRPr="00F47622">
        <w:rPr>
          <w:noProof/>
          <w:sz w:val="22"/>
          <w:szCs w:val="22"/>
          <w:lang w:val="sr-Latn-ME"/>
        </w:rPr>
        <w:t>ij</w:t>
      </w:r>
      <w:r w:rsidRPr="00F47622">
        <w:rPr>
          <w:noProof/>
          <w:sz w:val="22"/>
          <w:szCs w:val="22"/>
          <w:lang w:val="sr-Latn-ME"/>
        </w:rPr>
        <w:t xml:space="preserve">ečeni. Kompletan hematološki odgovor (CHR - engl. </w:t>
      </w:r>
      <w:r w:rsidRPr="00F47622">
        <w:rPr>
          <w:i/>
          <w:iCs/>
          <w:noProof/>
          <w:sz w:val="22"/>
          <w:szCs w:val="22"/>
          <w:lang w:val="sr-Latn-ME"/>
        </w:rPr>
        <w:t>complete haematologic response</w:t>
      </w:r>
      <w:r w:rsidRPr="00F47622">
        <w:rPr>
          <w:noProof/>
          <w:sz w:val="22"/>
          <w:szCs w:val="22"/>
          <w:lang w:val="sr-Latn-ME"/>
        </w:rPr>
        <w:t xml:space="preserve">) na prethodnu terapiju imatinibom postiglo je 93% svih pacijenata. Glavni citogenetski odgovor na prethodnu terapiju imatinibom postiglo je 28% pacijenata u dasatinib grupi i 29% pacijenata u imatinib grupi. </w:t>
      </w:r>
    </w:p>
    <w:p w14:paraId="28FAD2E0" w14:textId="77777777" w:rsidR="00DB3118" w:rsidRPr="00F47622" w:rsidRDefault="00DB3118" w:rsidP="00571531">
      <w:pPr>
        <w:tabs>
          <w:tab w:val="left" w:pos="284"/>
        </w:tabs>
        <w:jc w:val="both"/>
        <w:rPr>
          <w:noProof/>
          <w:sz w:val="22"/>
          <w:szCs w:val="22"/>
          <w:lang w:val="sr-Latn-ME"/>
        </w:rPr>
      </w:pPr>
    </w:p>
    <w:p w14:paraId="52AE2BFF" w14:textId="2F77FB92" w:rsidR="002B2EC6" w:rsidRPr="00F47622" w:rsidRDefault="002B2EC6" w:rsidP="00571531">
      <w:pPr>
        <w:tabs>
          <w:tab w:val="left" w:pos="284"/>
        </w:tabs>
        <w:jc w:val="both"/>
        <w:rPr>
          <w:noProof/>
          <w:sz w:val="22"/>
          <w:szCs w:val="22"/>
          <w:lang w:val="sr-Latn-ME"/>
        </w:rPr>
      </w:pPr>
      <w:r w:rsidRPr="00F47622">
        <w:rPr>
          <w:noProof/>
          <w:sz w:val="22"/>
          <w:szCs w:val="22"/>
          <w:lang w:val="sr-Latn-ME"/>
        </w:rPr>
        <w:t>Medijana trajanja terapije iznosila je 23 m</w:t>
      </w:r>
      <w:r w:rsidR="00104EE6" w:rsidRPr="00F47622">
        <w:rPr>
          <w:noProof/>
          <w:sz w:val="22"/>
          <w:szCs w:val="22"/>
          <w:lang w:val="sr-Latn-ME"/>
        </w:rPr>
        <w:t>j</w:t>
      </w:r>
      <w:r w:rsidRPr="00F47622">
        <w:rPr>
          <w:noProof/>
          <w:sz w:val="22"/>
          <w:szCs w:val="22"/>
          <w:lang w:val="sr-Latn-ME"/>
        </w:rPr>
        <w:t>eseca za dasatinib (s tim što je do tada 44% pacijenata bilo l</w:t>
      </w:r>
      <w:r w:rsidR="00104EE6" w:rsidRPr="00F47622">
        <w:rPr>
          <w:noProof/>
          <w:sz w:val="22"/>
          <w:szCs w:val="22"/>
          <w:lang w:val="sr-Latn-ME"/>
        </w:rPr>
        <w:t>ij</w:t>
      </w:r>
      <w:r w:rsidRPr="00F47622">
        <w:rPr>
          <w:noProof/>
          <w:sz w:val="22"/>
          <w:szCs w:val="22"/>
          <w:lang w:val="sr-Latn-ME"/>
        </w:rPr>
        <w:t>ečeno &gt;24 m</w:t>
      </w:r>
      <w:r w:rsidR="00104EE6" w:rsidRPr="00F47622">
        <w:rPr>
          <w:noProof/>
          <w:sz w:val="22"/>
          <w:szCs w:val="22"/>
          <w:lang w:val="sr-Latn-ME"/>
        </w:rPr>
        <w:t>j</w:t>
      </w:r>
      <w:r w:rsidRPr="00F47622">
        <w:rPr>
          <w:noProof/>
          <w:sz w:val="22"/>
          <w:szCs w:val="22"/>
          <w:lang w:val="sr-Latn-ME"/>
        </w:rPr>
        <w:t>eseca), a 3 m</w:t>
      </w:r>
      <w:r w:rsidR="00104EE6" w:rsidRPr="00F47622">
        <w:rPr>
          <w:noProof/>
          <w:sz w:val="22"/>
          <w:szCs w:val="22"/>
          <w:lang w:val="sr-Latn-ME"/>
        </w:rPr>
        <w:t>j</w:t>
      </w:r>
      <w:r w:rsidRPr="00F47622">
        <w:rPr>
          <w:noProof/>
          <w:sz w:val="22"/>
          <w:szCs w:val="22"/>
          <w:lang w:val="sr-Latn-ME"/>
        </w:rPr>
        <w:t>eseca za imatinib (s tim što je do tada 10% pacijenata bilo l</w:t>
      </w:r>
      <w:r w:rsidR="00104EE6" w:rsidRPr="00F47622">
        <w:rPr>
          <w:noProof/>
          <w:sz w:val="22"/>
          <w:szCs w:val="22"/>
          <w:lang w:val="sr-Latn-ME"/>
        </w:rPr>
        <w:t>ij</w:t>
      </w:r>
      <w:r w:rsidRPr="00F47622">
        <w:rPr>
          <w:noProof/>
          <w:sz w:val="22"/>
          <w:szCs w:val="22"/>
          <w:lang w:val="sr-Latn-ME"/>
        </w:rPr>
        <w:t>ečeno &gt;24 m</w:t>
      </w:r>
      <w:r w:rsidR="00104EE6" w:rsidRPr="00F47622">
        <w:rPr>
          <w:noProof/>
          <w:sz w:val="22"/>
          <w:szCs w:val="22"/>
          <w:lang w:val="sr-Latn-ME"/>
        </w:rPr>
        <w:t>j</w:t>
      </w:r>
      <w:r w:rsidRPr="00F47622">
        <w:rPr>
          <w:noProof/>
          <w:sz w:val="22"/>
          <w:szCs w:val="22"/>
          <w:lang w:val="sr-Latn-ME"/>
        </w:rPr>
        <w:t>eseca). Pr</w:t>
      </w:r>
      <w:r w:rsidR="00104EE6" w:rsidRPr="00F47622">
        <w:rPr>
          <w:noProof/>
          <w:sz w:val="22"/>
          <w:szCs w:val="22"/>
          <w:lang w:val="sr-Latn-ME"/>
        </w:rPr>
        <w:t>ij</w:t>
      </w:r>
      <w:r w:rsidRPr="00F47622">
        <w:rPr>
          <w:noProof/>
          <w:sz w:val="22"/>
          <w:szCs w:val="22"/>
          <w:lang w:val="sr-Latn-ME"/>
        </w:rPr>
        <w:t>e prelaska u drugu grupu, 93% pacijenata u dasatinib grupi i 82% pacijenata u imatinib grupi postiglo je kompletan hematološki odgovor.</w:t>
      </w:r>
    </w:p>
    <w:p w14:paraId="60D5FF76" w14:textId="77777777" w:rsidR="00DB3118" w:rsidRPr="00F47622" w:rsidRDefault="00DB3118" w:rsidP="00571531">
      <w:pPr>
        <w:tabs>
          <w:tab w:val="left" w:pos="284"/>
        </w:tabs>
        <w:jc w:val="both"/>
        <w:rPr>
          <w:noProof/>
          <w:sz w:val="22"/>
          <w:szCs w:val="22"/>
          <w:lang w:val="sr-Latn-ME"/>
        </w:rPr>
      </w:pPr>
    </w:p>
    <w:p w14:paraId="7EDAC859" w14:textId="323CC81E" w:rsidR="002B2EC6" w:rsidRPr="00F47622" w:rsidRDefault="002B2EC6" w:rsidP="00571531">
      <w:pPr>
        <w:tabs>
          <w:tab w:val="left" w:pos="284"/>
        </w:tabs>
        <w:jc w:val="both"/>
        <w:rPr>
          <w:noProof/>
          <w:sz w:val="22"/>
          <w:szCs w:val="22"/>
          <w:lang w:val="sr-Latn-ME"/>
        </w:rPr>
      </w:pPr>
      <w:r w:rsidRPr="00F47622">
        <w:rPr>
          <w:noProof/>
          <w:sz w:val="22"/>
          <w:szCs w:val="22"/>
          <w:lang w:val="sr-Latn-ME"/>
        </w:rPr>
        <w:t>Nakon 3 m</w:t>
      </w:r>
      <w:r w:rsidR="00104EE6" w:rsidRPr="00F47622">
        <w:rPr>
          <w:noProof/>
          <w:sz w:val="22"/>
          <w:szCs w:val="22"/>
          <w:lang w:val="sr-Latn-ME"/>
        </w:rPr>
        <w:t>j</w:t>
      </w:r>
      <w:r w:rsidRPr="00F47622">
        <w:rPr>
          <w:noProof/>
          <w:sz w:val="22"/>
          <w:szCs w:val="22"/>
          <w:lang w:val="sr-Latn-ME"/>
        </w:rPr>
        <w:t>eseca, glavni citogenetski odgovor se javljao češće u dasatinib grupi (36%) nego u imatinib grupi (29%). Treba napomenuti da je kompletan citogenetski odgovor (CCyR) prijavljen kod 22% pacijenata u dasatinib grupi i kod samo 8% pacijenata u imatinib grupi. Kod dugotrajnijeg l</w:t>
      </w:r>
      <w:r w:rsidR="00104EE6" w:rsidRPr="00F47622">
        <w:rPr>
          <w:noProof/>
          <w:sz w:val="22"/>
          <w:szCs w:val="22"/>
          <w:lang w:val="sr-Latn-ME"/>
        </w:rPr>
        <w:t>ij</w:t>
      </w:r>
      <w:r w:rsidRPr="00F47622">
        <w:rPr>
          <w:noProof/>
          <w:sz w:val="22"/>
          <w:szCs w:val="22"/>
          <w:lang w:val="sr-Latn-ME"/>
        </w:rPr>
        <w:t>ečenja i praćenja (medijana trajanja, 24 m</w:t>
      </w:r>
      <w:r w:rsidR="00104EE6" w:rsidRPr="00F47622">
        <w:rPr>
          <w:noProof/>
          <w:sz w:val="22"/>
          <w:szCs w:val="22"/>
          <w:lang w:val="sr-Latn-ME"/>
        </w:rPr>
        <w:t>j</w:t>
      </w:r>
      <w:r w:rsidRPr="00F47622">
        <w:rPr>
          <w:noProof/>
          <w:sz w:val="22"/>
          <w:szCs w:val="22"/>
          <w:lang w:val="sr-Latn-ME"/>
        </w:rPr>
        <w:t>eseca), glavni citogenetski odgovor (MCyR) postiglo je 53% pacijenata l</w:t>
      </w:r>
      <w:r w:rsidR="00104EE6" w:rsidRPr="00F47622">
        <w:rPr>
          <w:noProof/>
          <w:sz w:val="22"/>
          <w:szCs w:val="22"/>
          <w:lang w:val="sr-Latn-ME"/>
        </w:rPr>
        <w:t>ij</w:t>
      </w:r>
      <w:r w:rsidRPr="00F47622">
        <w:rPr>
          <w:noProof/>
          <w:sz w:val="22"/>
          <w:szCs w:val="22"/>
          <w:lang w:val="sr-Latn-ME"/>
        </w:rPr>
        <w:t>ečenih dasatinibom (kompletan citogenetski odgovor kod 44%) i 33% pacijenata l</w:t>
      </w:r>
      <w:r w:rsidR="00104EE6" w:rsidRPr="00F47622">
        <w:rPr>
          <w:noProof/>
          <w:sz w:val="22"/>
          <w:szCs w:val="22"/>
          <w:lang w:val="sr-Latn-ME"/>
        </w:rPr>
        <w:t>ij</w:t>
      </w:r>
      <w:r w:rsidRPr="00F47622">
        <w:rPr>
          <w:noProof/>
          <w:sz w:val="22"/>
          <w:szCs w:val="22"/>
          <w:lang w:val="sr-Latn-ME"/>
        </w:rPr>
        <w:t>ečenih imatinibom (kompletan citogenetski odgovor kod 18%) pre prelaska u drugu grupu. Među pacijentima koji su primali imatinib u dozi od 400 mg pr</w:t>
      </w:r>
      <w:r w:rsidR="00104EE6" w:rsidRPr="00F47622">
        <w:rPr>
          <w:noProof/>
          <w:sz w:val="22"/>
          <w:szCs w:val="22"/>
          <w:lang w:val="sr-Latn-ME"/>
        </w:rPr>
        <w:t>ij</w:t>
      </w:r>
      <w:r w:rsidRPr="00F47622">
        <w:rPr>
          <w:noProof/>
          <w:sz w:val="22"/>
          <w:szCs w:val="22"/>
          <w:lang w:val="sr-Latn-ME"/>
        </w:rPr>
        <w:t>e uključenja u studiju, glavni citogenetski odgovor postiglo je 61% pacijenata u dasatinib grupi i 50% pacijenata u imatinib grupi.</w:t>
      </w:r>
    </w:p>
    <w:p w14:paraId="3B84BC78" w14:textId="77777777" w:rsidR="00DB3118" w:rsidRPr="00F47622" w:rsidRDefault="00DB3118" w:rsidP="00571531">
      <w:pPr>
        <w:tabs>
          <w:tab w:val="left" w:pos="284"/>
        </w:tabs>
        <w:jc w:val="both"/>
        <w:rPr>
          <w:noProof/>
          <w:sz w:val="22"/>
          <w:szCs w:val="22"/>
          <w:lang w:val="sr-Latn-ME"/>
        </w:rPr>
      </w:pPr>
    </w:p>
    <w:p w14:paraId="2A45020F" w14:textId="64556807" w:rsidR="002B2EC6" w:rsidRPr="00F47622" w:rsidRDefault="002B2EC6" w:rsidP="00571531">
      <w:pPr>
        <w:tabs>
          <w:tab w:val="left" w:pos="284"/>
        </w:tabs>
        <w:jc w:val="both"/>
        <w:rPr>
          <w:noProof/>
          <w:sz w:val="22"/>
          <w:szCs w:val="22"/>
          <w:lang w:val="sr-Latn-ME"/>
        </w:rPr>
      </w:pPr>
      <w:r w:rsidRPr="00F47622">
        <w:rPr>
          <w:noProof/>
          <w:sz w:val="22"/>
          <w:szCs w:val="22"/>
          <w:lang w:val="sr-Latn-ME"/>
        </w:rPr>
        <w:t>Na osnovu proc</w:t>
      </w:r>
      <w:r w:rsidR="00104EE6" w:rsidRPr="00F47622">
        <w:rPr>
          <w:noProof/>
          <w:sz w:val="22"/>
          <w:szCs w:val="22"/>
          <w:lang w:val="sr-Latn-ME"/>
        </w:rPr>
        <w:t>j</w:t>
      </w:r>
      <w:r w:rsidRPr="00F47622">
        <w:rPr>
          <w:noProof/>
          <w:sz w:val="22"/>
          <w:szCs w:val="22"/>
          <w:lang w:val="sr-Latn-ME"/>
        </w:rPr>
        <w:t xml:space="preserve">ene po </w:t>
      </w:r>
      <w:r w:rsidRPr="00F47622">
        <w:rPr>
          <w:i/>
          <w:iCs/>
          <w:noProof/>
          <w:sz w:val="22"/>
          <w:szCs w:val="22"/>
          <w:lang w:val="sr-Latn-ME"/>
        </w:rPr>
        <w:t>Kaplan-Meier</w:t>
      </w:r>
      <w:r w:rsidRPr="00F47622">
        <w:rPr>
          <w:noProof/>
          <w:sz w:val="22"/>
          <w:szCs w:val="22"/>
          <w:lang w:val="sr-Latn-ME"/>
        </w:rPr>
        <w:t>-u, ud</w:t>
      </w:r>
      <w:r w:rsidR="00104EE6" w:rsidRPr="00F47622">
        <w:rPr>
          <w:noProof/>
          <w:sz w:val="22"/>
          <w:szCs w:val="22"/>
          <w:lang w:val="sr-Latn-ME"/>
        </w:rPr>
        <w:t>i</w:t>
      </w:r>
      <w:r w:rsidRPr="00F47622">
        <w:rPr>
          <w:noProof/>
          <w:sz w:val="22"/>
          <w:szCs w:val="22"/>
          <w:lang w:val="sr-Latn-ME"/>
        </w:rPr>
        <w:t>o pacijenata kod kojih se održao glavni citogenetski odgovor tokom 1 godine iznosio je 92% (95% CI: [85%-100%]) za dasatinib (kompletan citogenetski odgovor, 97%, 95% CI: [92%-100%]) i 74% (95% CI: [49%-100%]) za imatinib (kompletan citogenetski odgovor, 100%). Ud</w:t>
      </w:r>
      <w:r w:rsidR="00104EE6" w:rsidRPr="00F47622">
        <w:rPr>
          <w:noProof/>
          <w:sz w:val="22"/>
          <w:szCs w:val="22"/>
          <w:lang w:val="sr-Latn-ME"/>
        </w:rPr>
        <w:t>i</w:t>
      </w:r>
      <w:r w:rsidRPr="00F47622">
        <w:rPr>
          <w:noProof/>
          <w:sz w:val="22"/>
          <w:szCs w:val="22"/>
          <w:lang w:val="sr-Latn-ME"/>
        </w:rPr>
        <w:t>o pacijenata kod kojih se održao glavni citogenetski odgovor tokom 18 m</w:t>
      </w:r>
      <w:r w:rsidR="00104EE6" w:rsidRPr="00F47622">
        <w:rPr>
          <w:noProof/>
          <w:sz w:val="22"/>
          <w:szCs w:val="22"/>
          <w:lang w:val="sr-Latn-ME"/>
        </w:rPr>
        <w:t>j</w:t>
      </w:r>
      <w:r w:rsidRPr="00F47622">
        <w:rPr>
          <w:noProof/>
          <w:sz w:val="22"/>
          <w:szCs w:val="22"/>
          <w:lang w:val="sr-Latn-ME"/>
        </w:rPr>
        <w:t>eseci iznosio je 90% (95% CI: [82%-98%]) za dasatinib (kompletan citogenetski odgovor, 94%, 95% CI: [87%-100%]) i 74% (95% CI: [49%-100%]) za imatinib (kompletan citogenetski odgovor, 100%).</w:t>
      </w:r>
    </w:p>
    <w:p w14:paraId="5A1F9904" w14:textId="77777777" w:rsidR="00DB3118" w:rsidRPr="00F47622" w:rsidRDefault="00DB3118" w:rsidP="00571531">
      <w:pPr>
        <w:tabs>
          <w:tab w:val="left" w:pos="284"/>
        </w:tabs>
        <w:jc w:val="both"/>
        <w:rPr>
          <w:noProof/>
          <w:sz w:val="22"/>
          <w:szCs w:val="22"/>
          <w:lang w:val="sr-Latn-ME"/>
        </w:rPr>
      </w:pPr>
    </w:p>
    <w:p w14:paraId="346CB984" w14:textId="2EF3CD81" w:rsidR="002B2EC6" w:rsidRPr="00F47622" w:rsidRDefault="002B2EC6" w:rsidP="00571531">
      <w:pPr>
        <w:tabs>
          <w:tab w:val="left" w:pos="284"/>
        </w:tabs>
        <w:jc w:val="both"/>
        <w:rPr>
          <w:noProof/>
          <w:sz w:val="22"/>
          <w:szCs w:val="22"/>
          <w:lang w:val="sr-Latn-ME"/>
        </w:rPr>
      </w:pPr>
      <w:r w:rsidRPr="00F47622">
        <w:rPr>
          <w:noProof/>
          <w:sz w:val="22"/>
          <w:szCs w:val="22"/>
          <w:lang w:val="sr-Latn-ME"/>
        </w:rPr>
        <w:t>Na osnovu proc</w:t>
      </w:r>
      <w:r w:rsidR="00104EE6" w:rsidRPr="00F47622">
        <w:rPr>
          <w:noProof/>
          <w:sz w:val="22"/>
          <w:szCs w:val="22"/>
          <w:lang w:val="sr-Latn-ME"/>
        </w:rPr>
        <w:t>j</w:t>
      </w:r>
      <w:r w:rsidRPr="00F47622">
        <w:rPr>
          <w:noProof/>
          <w:sz w:val="22"/>
          <w:szCs w:val="22"/>
          <w:lang w:val="sr-Latn-ME"/>
        </w:rPr>
        <w:t xml:space="preserve">ene preživljavanja po </w:t>
      </w:r>
      <w:r w:rsidRPr="00F47622">
        <w:rPr>
          <w:i/>
          <w:iCs/>
          <w:noProof/>
          <w:sz w:val="22"/>
          <w:szCs w:val="22"/>
          <w:lang w:val="sr-Latn-ME"/>
        </w:rPr>
        <w:t>Kaplan-Meier-</w:t>
      </w:r>
      <w:r w:rsidRPr="00F47622">
        <w:rPr>
          <w:noProof/>
          <w:sz w:val="22"/>
          <w:szCs w:val="22"/>
          <w:lang w:val="sr-Latn-ME"/>
        </w:rPr>
        <w:t>u, PFS tokom 1 godine iznosio je 91% (95% CI: [85%-97%]) za dasatinib i 73% (95% CI: [54%-91%]) za imatinib. PFS nakon 2 godine iznosio je 86% (95% CI: [78%-93%]) za dasatinib i 65% (95% CI: [43%-87%]) za imatinib.</w:t>
      </w:r>
    </w:p>
    <w:p w14:paraId="2E4C14C3" w14:textId="77777777" w:rsidR="00DB3118" w:rsidRPr="00F47622" w:rsidRDefault="00DB3118" w:rsidP="00571531">
      <w:pPr>
        <w:tabs>
          <w:tab w:val="left" w:pos="284"/>
        </w:tabs>
        <w:jc w:val="both"/>
        <w:rPr>
          <w:noProof/>
          <w:sz w:val="22"/>
          <w:szCs w:val="22"/>
          <w:lang w:val="sr-Latn-ME"/>
        </w:rPr>
      </w:pPr>
    </w:p>
    <w:p w14:paraId="4A15BC0B" w14:textId="2A30D445" w:rsidR="002B2EC6" w:rsidRPr="00F47622" w:rsidRDefault="002B2EC6" w:rsidP="00571531">
      <w:pPr>
        <w:tabs>
          <w:tab w:val="left" w:pos="284"/>
        </w:tabs>
        <w:jc w:val="both"/>
        <w:rPr>
          <w:noProof/>
          <w:sz w:val="22"/>
          <w:szCs w:val="22"/>
          <w:lang w:val="sr-Latn-ME"/>
        </w:rPr>
      </w:pPr>
      <w:r w:rsidRPr="00F47622">
        <w:rPr>
          <w:noProof/>
          <w:sz w:val="22"/>
          <w:szCs w:val="22"/>
          <w:lang w:val="sr-Latn-ME"/>
        </w:rPr>
        <w:t>Terapija nije usp</w:t>
      </w:r>
      <w:r w:rsidR="00104EE6" w:rsidRPr="00F47622">
        <w:rPr>
          <w:noProof/>
          <w:sz w:val="22"/>
          <w:szCs w:val="22"/>
          <w:lang w:val="sr-Latn-ME"/>
        </w:rPr>
        <w:t>j</w:t>
      </w:r>
      <w:r w:rsidRPr="00F47622">
        <w:rPr>
          <w:noProof/>
          <w:sz w:val="22"/>
          <w:szCs w:val="22"/>
          <w:lang w:val="sr-Latn-ME"/>
        </w:rPr>
        <w:t>ela kod 43% pacijenata u dasatinib grupi i kod 82% u imatinib grupi, a neusp</w:t>
      </w:r>
      <w:r w:rsidR="00104EE6" w:rsidRPr="00F47622">
        <w:rPr>
          <w:noProof/>
          <w:sz w:val="22"/>
          <w:szCs w:val="22"/>
          <w:lang w:val="sr-Latn-ME"/>
        </w:rPr>
        <w:t>j</w:t>
      </w:r>
      <w:r w:rsidRPr="00F47622">
        <w:rPr>
          <w:noProof/>
          <w:sz w:val="22"/>
          <w:szCs w:val="22"/>
          <w:lang w:val="sr-Latn-ME"/>
        </w:rPr>
        <w:t>eh terapije definisan je kao progresija bolesti ili prelazak na drugu terapiju (izostanak odgovora, nepodnošenje ispitivanog l</w:t>
      </w:r>
      <w:r w:rsidR="00104EE6" w:rsidRPr="00F47622">
        <w:rPr>
          <w:noProof/>
          <w:sz w:val="22"/>
          <w:szCs w:val="22"/>
          <w:lang w:val="sr-Latn-ME"/>
        </w:rPr>
        <w:t>ij</w:t>
      </w:r>
      <w:r w:rsidRPr="00F47622">
        <w:rPr>
          <w:noProof/>
          <w:sz w:val="22"/>
          <w:szCs w:val="22"/>
          <w:lang w:val="sr-Latn-ME"/>
        </w:rPr>
        <w:t>eka, itd.).</w:t>
      </w:r>
    </w:p>
    <w:p w14:paraId="5E9EE087" w14:textId="77777777" w:rsidR="00DB3118" w:rsidRPr="00F47622" w:rsidRDefault="00DB3118" w:rsidP="00571531">
      <w:pPr>
        <w:tabs>
          <w:tab w:val="left" w:pos="284"/>
        </w:tabs>
        <w:jc w:val="both"/>
        <w:rPr>
          <w:noProof/>
          <w:sz w:val="22"/>
          <w:szCs w:val="22"/>
          <w:lang w:val="sr-Latn-ME"/>
        </w:rPr>
      </w:pPr>
    </w:p>
    <w:p w14:paraId="3EDBC996" w14:textId="594F9F4B" w:rsidR="002B2EC6" w:rsidRPr="00F47622" w:rsidRDefault="002B2EC6" w:rsidP="00571531">
      <w:pPr>
        <w:tabs>
          <w:tab w:val="left" w:pos="284"/>
        </w:tabs>
        <w:jc w:val="both"/>
        <w:rPr>
          <w:noProof/>
          <w:sz w:val="22"/>
          <w:szCs w:val="22"/>
          <w:lang w:val="sr-Latn-ME"/>
        </w:rPr>
      </w:pPr>
      <w:r w:rsidRPr="00F47622">
        <w:rPr>
          <w:noProof/>
          <w:sz w:val="22"/>
          <w:szCs w:val="22"/>
          <w:lang w:val="sr-Latn-ME"/>
        </w:rPr>
        <w:t>Stopa glavnog molekularnog odgovora (definisana kao BCR-ABL/kontrolni transkripti ≤0,1% po RQ PCR u uzorcima periferne krvi) pr</w:t>
      </w:r>
      <w:r w:rsidR="00104EE6" w:rsidRPr="00F47622">
        <w:rPr>
          <w:noProof/>
          <w:sz w:val="22"/>
          <w:szCs w:val="22"/>
          <w:lang w:val="sr-Latn-ME"/>
        </w:rPr>
        <w:t>ij</w:t>
      </w:r>
      <w:r w:rsidRPr="00F47622">
        <w:rPr>
          <w:noProof/>
          <w:sz w:val="22"/>
          <w:szCs w:val="22"/>
          <w:lang w:val="sr-Latn-ME"/>
        </w:rPr>
        <w:t>e prelaska u drugu terapijsku grupu iznosila je 29% za dasatinib i 12% za imatinib.</w:t>
      </w:r>
    </w:p>
    <w:p w14:paraId="10D1664C" w14:textId="77777777" w:rsidR="002B2EC6" w:rsidRPr="00F47622" w:rsidRDefault="002B2EC6" w:rsidP="00571531">
      <w:pPr>
        <w:tabs>
          <w:tab w:val="left" w:pos="284"/>
        </w:tabs>
        <w:jc w:val="both"/>
        <w:rPr>
          <w:noProof/>
          <w:sz w:val="22"/>
          <w:szCs w:val="22"/>
          <w:lang w:val="sr-Latn-ME"/>
        </w:rPr>
      </w:pPr>
    </w:p>
    <w:p w14:paraId="4C4E2D2D" w14:textId="77777777" w:rsidR="002B2EC6" w:rsidRPr="00F47622" w:rsidRDefault="002B2EC6" w:rsidP="00571531">
      <w:pPr>
        <w:tabs>
          <w:tab w:val="left" w:pos="284"/>
        </w:tabs>
        <w:jc w:val="both"/>
        <w:rPr>
          <w:i/>
          <w:iCs/>
          <w:noProof/>
          <w:sz w:val="22"/>
          <w:szCs w:val="22"/>
          <w:lang w:val="sr-Latn-ME"/>
        </w:rPr>
      </w:pPr>
      <w:r w:rsidRPr="00F47622">
        <w:rPr>
          <w:i/>
          <w:iCs/>
          <w:noProof/>
          <w:sz w:val="22"/>
          <w:szCs w:val="22"/>
          <w:lang w:val="sr-Latn-ME"/>
        </w:rPr>
        <w:t>Studija 2</w:t>
      </w:r>
    </w:p>
    <w:p w14:paraId="6E2800B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Jedna multicentrična, otvorena studija sa jednom grupom sprovedena je kod pacijenata koji su rezistentni na imatinib ili ga ne podnose (tj. pacijenti kod kojih su značajna toksična dejstva koja su se javila tokom terapije imatinibom onemogućila dalju terapiju).</w:t>
      </w:r>
    </w:p>
    <w:p w14:paraId="56A517E1" w14:textId="77777777" w:rsidR="00DB3118" w:rsidRPr="00F47622" w:rsidRDefault="00DB3118" w:rsidP="00571531">
      <w:pPr>
        <w:tabs>
          <w:tab w:val="left" w:pos="284"/>
        </w:tabs>
        <w:jc w:val="both"/>
        <w:rPr>
          <w:noProof/>
          <w:sz w:val="22"/>
          <w:szCs w:val="22"/>
          <w:lang w:val="sr-Latn-ME"/>
        </w:rPr>
      </w:pPr>
    </w:p>
    <w:p w14:paraId="0FAF9558" w14:textId="369D968B" w:rsidR="002B2EC6" w:rsidRPr="00F47622" w:rsidRDefault="002B2EC6" w:rsidP="00571531">
      <w:pPr>
        <w:tabs>
          <w:tab w:val="left" w:pos="284"/>
        </w:tabs>
        <w:jc w:val="both"/>
        <w:rPr>
          <w:noProof/>
          <w:sz w:val="22"/>
          <w:szCs w:val="22"/>
          <w:lang w:val="sr-Latn-ME"/>
        </w:rPr>
      </w:pPr>
      <w:r w:rsidRPr="00F47622">
        <w:rPr>
          <w:noProof/>
          <w:sz w:val="22"/>
          <w:szCs w:val="22"/>
          <w:lang w:val="sr-Latn-ME"/>
        </w:rPr>
        <w:t>Ukupno je 387 pacijenata primilo dasatinib u dozi od 70 mg dva puta dnevno (288 sa rezistencijom i 99 sa nepodnošljivošću). Medijana vremena od dijagnoze do početka terapije iznosila je 61 m</w:t>
      </w:r>
      <w:r w:rsidR="00104EE6" w:rsidRPr="00F47622">
        <w:rPr>
          <w:noProof/>
          <w:sz w:val="22"/>
          <w:szCs w:val="22"/>
          <w:lang w:val="sr-Latn-ME"/>
        </w:rPr>
        <w:t>j</w:t>
      </w:r>
      <w:r w:rsidRPr="00F47622">
        <w:rPr>
          <w:noProof/>
          <w:sz w:val="22"/>
          <w:szCs w:val="22"/>
          <w:lang w:val="sr-Latn-ME"/>
        </w:rPr>
        <w:t xml:space="preserve">esec. Većina pacijenata (53%) prethodno je primala imatinib duže od 3 godine. Većina pacijenata sa rezistencijom (72%) primala je &gt;600 mg imatiniba. Uz imatinib, 35% pacijenata prethodno je primilo citotoksičnu hemioterapiju, 65% interferon, a 10% je imalo transplantaciju matičnih ćelija. 38% pacijenata imalo je </w:t>
      </w:r>
      <w:r w:rsidRPr="00F47622">
        <w:rPr>
          <w:noProof/>
          <w:sz w:val="22"/>
          <w:szCs w:val="22"/>
          <w:lang w:val="sr-Latn-ME"/>
        </w:rPr>
        <w:lastRenderedPageBreak/>
        <w:t>na početku mutacije za koje se zna da su karakteristične za rezistentnost na imatinib. Medijana trajanja terapije dasatinibom iznosila je 24 m</w:t>
      </w:r>
      <w:r w:rsidR="00104EE6" w:rsidRPr="00F47622">
        <w:rPr>
          <w:noProof/>
          <w:sz w:val="22"/>
          <w:szCs w:val="22"/>
          <w:lang w:val="sr-Latn-ME"/>
        </w:rPr>
        <w:t>j</w:t>
      </w:r>
      <w:r w:rsidRPr="00F47622">
        <w:rPr>
          <w:noProof/>
          <w:sz w:val="22"/>
          <w:szCs w:val="22"/>
          <w:lang w:val="sr-Latn-ME"/>
        </w:rPr>
        <w:t>eseca, s tim što je do tada 51% pacijenata bilo l</w:t>
      </w:r>
      <w:r w:rsidR="00104EE6" w:rsidRPr="00F47622">
        <w:rPr>
          <w:noProof/>
          <w:sz w:val="22"/>
          <w:szCs w:val="22"/>
          <w:lang w:val="sr-Latn-ME"/>
        </w:rPr>
        <w:t>ij</w:t>
      </w:r>
      <w:r w:rsidRPr="00F47622">
        <w:rPr>
          <w:noProof/>
          <w:sz w:val="22"/>
          <w:szCs w:val="22"/>
          <w:lang w:val="sr-Latn-ME"/>
        </w:rPr>
        <w:t>ečeno &gt;24 m</w:t>
      </w:r>
      <w:r w:rsidR="00104EE6" w:rsidRPr="00F47622">
        <w:rPr>
          <w:noProof/>
          <w:sz w:val="22"/>
          <w:szCs w:val="22"/>
          <w:lang w:val="sr-Latn-ME"/>
        </w:rPr>
        <w:t>j</w:t>
      </w:r>
      <w:r w:rsidRPr="00F47622">
        <w:rPr>
          <w:noProof/>
          <w:sz w:val="22"/>
          <w:szCs w:val="22"/>
          <w:lang w:val="sr-Latn-ME"/>
        </w:rPr>
        <w:t>eseca. Rezultati efikasnosti prikazani su u Tabeli 11. Glavni citogenetski odgovor postignut je kod 55% pacijenata rezistentnih na imatinib i kod 82% pacijenata koji nisu podnosili imatinib. Nakon najmanje 24 m</w:t>
      </w:r>
      <w:r w:rsidR="00571BB6" w:rsidRPr="00F47622">
        <w:rPr>
          <w:noProof/>
          <w:sz w:val="22"/>
          <w:szCs w:val="22"/>
          <w:lang w:val="sr-Latn-ME"/>
        </w:rPr>
        <w:t>j</w:t>
      </w:r>
      <w:r w:rsidRPr="00F47622">
        <w:rPr>
          <w:noProof/>
          <w:sz w:val="22"/>
          <w:szCs w:val="22"/>
          <w:lang w:val="sr-Latn-ME"/>
        </w:rPr>
        <w:t>eseca praćenja, do progresije bolesti došlo je kod 21 od 240 pacijenata koji su postigli glavni citogenetski odgovor (MCyR) i kod njih medijana trajanja MCyR nije dostignuta.</w:t>
      </w:r>
    </w:p>
    <w:p w14:paraId="25CEDA8C" w14:textId="77777777" w:rsidR="00DB3118" w:rsidRPr="00F47622" w:rsidRDefault="00DB3118" w:rsidP="00571531">
      <w:pPr>
        <w:tabs>
          <w:tab w:val="left" w:pos="284"/>
        </w:tabs>
        <w:jc w:val="both"/>
        <w:rPr>
          <w:noProof/>
          <w:sz w:val="22"/>
          <w:szCs w:val="22"/>
          <w:lang w:val="sr-Latn-ME"/>
        </w:rPr>
      </w:pPr>
    </w:p>
    <w:p w14:paraId="5E00FB01" w14:textId="662B4A50" w:rsidR="002B2EC6" w:rsidRPr="00F47622" w:rsidRDefault="002B2EC6" w:rsidP="00571531">
      <w:pPr>
        <w:tabs>
          <w:tab w:val="left" w:pos="284"/>
        </w:tabs>
        <w:jc w:val="both"/>
        <w:rPr>
          <w:noProof/>
          <w:sz w:val="22"/>
          <w:szCs w:val="22"/>
          <w:lang w:val="sr-Latn-ME"/>
        </w:rPr>
      </w:pPr>
      <w:r w:rsidRPr="00F47622">
        <w:rPr>
          <w:noProof/>
          <w:sz w:val="22"/>
          <w:szCs w:val="22"/>
          <w:lang w:val="sr-Latn-ME"/>
        </w:rPr>
        <w:t>Na osnovu proc</w:t>
      </w:r>
      <w:r w:rsidR="00571BB6" w:rsidRPr="00F47622">
        <w:rPr>
          <w:noProof/>
          <w:sz w:val="22"/>
          <w:szCs w:val="22"/>
          <w:lang w:val="sr-Latn-ME"/>
        </w:rPr>
        <w:t>j</w:t>
      </w:r>
      <w:r w:rsidRPr="00F47622">
        <w:rPr>
          <w:noProof/>
          <w:sz w:val="22"/>
          <w:szCs w:val="22"/>
          <w:lang w:val="sr-Latn-ME"/>
        </w:rPr>
        <w:t xml:space="preserve">ene preživljavanja po </w:t>
      </w:r>
      <w:r w:rsidRPr="00F47622">
        <w:rPr>
          <w:i/>
          <w:iCs/>
          <w:noProof/>
          <w:sz w:val="22"/>
          <w:szCs w:val="22"/>
          <w:lang w:val="sr-Latn-ME"/>
        </w:rPr>
        <w:t>Kaplan-Meier</w:t>
      </w:r>
      <w:r w:rsidRPr="00F47622">
        <w:rPr>
          <w:noProof/>
          <w:sz w:val="22"/>
          <w:szCs w:val="22"/>
          <w:lang w:val="sr-Latn-ME"/>
        </w:rPr>
        <w:t>-u, 95% (95% CI: [92%-98%]) pacijenata održalo je MCyR tokom 1 godine, dok je 88% (95% CI: [83%-93%]) održalo MCyR tokom 2 godine. Kompletan citogenetski odgovor (CCyR) tokom 1 godine održalo je 97% pacijenata (95% CI: [94%-99%]), a tokom 2 godine 90% pacijenata (95% CI: [86%-95%]). 42% pacijenata rezistentnih na imatinib koji prethodno nisu postigli MCyR na imatinib (n=188) postigli su MCyR na dasatinib.</w:t>
      </w:r>
    </w:p>
    <w:p w14:paraId="210FAFFA" w14:textId="77777777" w:rsidR="00DB3118" w:rsidRPr="00F47622" w:rsidRDefault="00DB3118" w:rsidP="00571531">
      <w:pPr>
        <w:tabs>
          <w:tab w:val="left" w:pos="284"/>
        </w:tabs>
        <w:jc w:val="both"/>
        <w:rPr>
          <w:noProof/>
          <w:sz w:val="22"/>
          <w:szCs w:val="22"/>
          <w:lang w:val="sr-Latn-ME"/>
        </w:rPr>
      </w:pPr>
    </w:p>
    <w:p w14:paraId="66AA2B61" w14:textId="3ABDDE8E" w:rsidR="002B2EC6" w:rsidRPr="00F47622" w:rsidRDefault="002B2EC6" w:rsidP="00571531">
      <w:pPr>
        <w:tabs>
          <w:tab w:val="left" w:pos="284"/>
        </w:tabs>
        <w:jc w:val="both"/>
        <w:rPr>
          <w:noProof/>
          <w:sz w:val="22"/>
          <w:szCs w:val="22"/>
          <w:lang w:val="sr-Latn-ME"/>
        </w:rPr>
      </w:pPr>
      <w:r w:rsidRPr="00F47622">
        <w:rPr>
          <w:noProof/>
          <w:sz w:val="22"/>
          <w:szCs w:val="22"/>
          <w:lang w:val="sr-Latn-ME"/>
        </w:rPr>
        <w:t>Nađeno je 45 različitih BCR-ABL mutacija kod 38% pacijenata uključenih u ovu studiju. Kompletan hematološki odgovor (CHR) ili MCyR postignut je kod pacijenata sa različitim BCR-ABL mutacijama povezanih sa rezistentnošću na imatinib, izuzev T315I. Stope MCyR nakon 2 godine bile su slične bez obzira na to da li su pacijenti na početku imali BCR-ABL mutaciju (63%), mutaciju P-petlje (61%) ili nisu imali mutaciju (62%).</w:t>
      </w:r>
    </w:p>
    <w:p w14:paraId="2B9B1FA0" w14:textId="77777777" w:rsidR="00DB3118" w:rsidRPr="00F47622" w:rsidRDefault="00DB3118" w:rsidP="00571531">
      <w:pPr>
        <w:tabs>
          <w:tab w:val="left" w:pos="284"/>
        </w:tabs>
        <w:jc w:val="both"/>
        <w:rPr>
          <w:noProof/>
          <w:sz w:val="22"/>
          <w:szCs w:val="22"/>
          <w:lang w:val="sr-Latn-ME"/>
        </w:rPr>
      </w:pPr>
    </w:p>
    <w:p w14:paraId="294F1629" w14:textId="4F7DE3DB" w:rsidR="002B2EC6" w:rsidRPr="00F47622" w:rsidRDefault="002B2EC6" w:rsidP="00571531">
      <w:pPr>
        <w:tabs>
          <w:tab w:val="left" w:pos="284"/>
        </w:tabs>
        <w:jc w:val="both"/>
        <w:rPr>
          <w:noProof/>
          <w:sz w:val="22"/>
          <w:szCs w:val="22"/>
          <w:lang w:val="sr-Latn-ME"/>
        </w:rPr>
      </w:pPr>
      <w:r w:rsidRPr="00F47622">
        <w:rPr>
          <w:noProof/>
          <w:sz w:val="22"/>
          <w:szCs w:val="22"/>
          <w:lang w:val="sr-Latn-ME"/>
        </w:rPr>
        <w:t>Među pacijentima rezistentnim na imatinib, proc</w:t>
      </w:r>
      <w:r w:rsidR="00571BB6" w:rsidRPr="00F47622">
        <w:rPr>
          <w:noProof/>
          <w:sz w:val="22"/>
          <w:szCs w:val="22"/>
          <w:lang w:val="sr-Latn-ME"/>
        </w:rPr>
        <w:t>ij</w:t>
      </w:r>
      <w:r w:rsidRPr="00F47622">
        <w:rPr>
          <w:noProof/>
          <w:sz w:val="22"/>
          <w:szCs w:val="22"/>
          <w:lang w:val="sr-Latn-ME"/>
        </w:rPr>
        <w:t>enjena stopa preživljavanja bez progresije bolesti (PFS) iznosila je 88% (95% CI: [84%-92%]) nakon 1 godine i 75% (95% CI: [69%-81%]) nakon 2 godine. Kod pacijenata koji nisu podnosili imatinib, proc</w:t>
      </w:r>
      <w:r w:rsidR="00571BB6" w:rsidRPr="00F47622">
        <w:rPr>
          <w:noProof/>
          <w:sz w:val="22"/>
          <w:szCs w:val="22"/>
          <w:lang w:val="sr-Latn-ME"/>
        </w:rPr>
        <w:t>ij</w:t>
      </w:r>
      <w:r w:rsidRPr="00F47622">
        <w:rPr>
          <w:noProof/>
          <w:sz w:val="22"/>
          <w:szCs w:val="22"/>
          <w:lang w:val="sr-Latn-ME"/>
        </w:rPr>
        <w:t>enjena stopa PFS iznosila je 98% (95% CI: [95%- 100%]) nakon 1 godine i 94% (95% CI: [88%-99%]) nakon 2 godine.</w:t>
      </w:r>
    </w:p>
    <w:p w14:paraId="6E5270A5" w14:textId="77777777" w:rsidR="00DB3118" w:rsidRPr="00F47622" w:rsidRDefault="00DB3118" w:rsidP="00571531">
      <w:pPr>
        <w:tabs>
          <w:tab w:val="left" w:pos="284"/>
        </w:tabs>
        <w:jc w:val="both"/>
        <w:rPr>
          <w:noProof/>
          <w:sz w:val="22"/>
          <w:szCs w:val="22"/>
          <w:lang w:val="sr-Latn-ME"/>
        </w:rPr>
      </w:pPr>
    </w:p>
    <w:p w14:paraId="5A11E847" w14:textId="3F9FBE40" w:rsidR="002B2EC6" w:rsidRPr="00F47622" w:rsidRDefault="002B2EC6" w:rsidP="00571531">
      <w:pPr>
        <w:tabs>
          <w:tab w:val="left" w:pos="284"/>
        </w:tabs>
        <w:jc w:val="both"/>
        <w:rPr>
          <w:noProof/>
          <w:sz w:val="22"/>
          <w:szCs w:val="22"/>
          <w:lang w:val="sr-Latn-ME"/>
        </w:rPr>
      </w:pPr>
      <w:r w:rsidRPr="00F47622">
        <w:rPr>
          <w:noProof/>
          <w:sz w:val="22"/>
          <w:szCs w:val="22"/>
          <w:lang w:val="sr-Latn-ME"/>
        </w:rPr>
        <w:t>Stopa glavnog molekularnog odgovora (MMR) nakon 24 m</w:t>
      </w:r>
      <w:r w:rsidR="00571BB6" w:rsidRPr="00F47622">
        <w:rPr>
          <w:noProof/>
          <w:sz w:val="22"/>
          <w:szCs w:val="22"/>
          <w:lang w:val="sr-Latn-ME"/>
        </w:rPr>
        <w:t>j</w:t>
      </w:r>
      <w:r w:rsidRPr="00F47622">
        <w:rPr>
          <w:noProof/>
          <w:sz w:val="22"/>
          <w:szCs w:val="22"/>
          <w:lang w:val="sr-Latn-ME"/>
        </w:rPr>
        <w:t>eseca iznosila je 45% (35% za pacijente rezistentne na imatinib i 74% za pacijente koji ne podnose imatinib).</w:t>
      </w:r>
    </w:p>
    <w:p w14:paraId="7C08CD45" w14:textId="77777777" w:rsidR="002B2EC6" w:rsidRPr="00F47622" w:rsidRDefault="002B2EC6" w:rsidP="00571531">
      <w:pPr>
        <w:tabs>
          <w:tab w:val="left" w:pos="284"/>
        </w:tabs>
        <w:jc w:val="both"/>
        <w:rPr>
          <w:noProof/>
          <w:sz w:val="22"/>
          <w:szCs w:val="22"/>
          <w:lang w:val="sr-Latn-ME"/>
        </w:rPr>
      </w:pPr>
    </w:p>
    <w:p w14:paraId="78B7DC54" w14:textId="77777777" w:rsidR="002B2EC6" w:rsidRPr="00F47622" w:rsidRDefault="002B2EC6" w:rsidP="00571531">
      <w:pPr>
        <w:tabs>
          <w:tab w:val="left" w:pos="284"/>
        </w:tabs>
        <w:jc w:val="both"/>
        <w:rPr>
          <w:i/>
          <w:iCs/>
          <w:noProof/>
          <w:sz w:val="22"/>
          <w:szCs w:val="22"/>
          <w:u w:val="single"/>
          <w:lang w:val="sr-Latn-ME"/>
        </w:rPr>
      </w:pPr>
      <w:r w:rsidRPr="00F47622">
        <w:rPr>
          <w:i/>
          <w:iCs/>
          <w:noProof/>
          <w:sz w:val="22"/>
          <w:szCs w:val="22"/>
          <w:u w:val="single"/>
          <w:lang w:val="sr-Latn-ME"/>
        </w:rPr>
        <w:t>Ubrzana faza HML</w:t>
      </w:r>
    </w:p>
    <w:p w14:paraId="408C83EB" w14:textId="10BABA1C" w:rsidR="002B2EC6" w:rsidRPr="00F47622" w:rsidRDefault="002B2EC6" w:rsidP="00571531">
      <w:pPr>
        <w:tabs>
          <w:tab w:val="left" w:pos="284"/>
        </w:tabs>
        <w:jc w:val="both"/>
        <w:rPr>
          <w:noProof/>
          <w:sz w:val="22"/>
          <w:szCs w:val="22"/>
          <w:lang w:val="sr-Latn-ME"/>
        </w:rPr>
      </w:pPr>
      <w:r w:rsidRPr="00F47622">
        <w:rPr>
          <w:noProof/>
          <w:sz w:val="22"/>
          <w:szCs w:val="22"/>
          <w:lang w:val="sr-Latn-ME"/>
        </w:rPr>
        <w:t>Jedna multicentrična, otvorena studija sa jednom  grupom bila je sprovedena kod pacijenata koji ne podnose ili su rezistentni na imatinib. Ukupno je 174 pacijenta primalo dasatinib u dozi od 70 mg dva puta dnevno (161 koji su bili rezistentni i 13 koji nisu podnosili imatinib). Medijana vremena od dijagnoze do početka terapije iznosila je 82 m</w:t>
      </w:r>
      <w:r w:rsidR="00571BB6" w:rsidRPr="00F47622">
        <w:rPr>
          <w:noProof/>
          <w:sz w:val="22"/>
          <w:szCs w:val="22"/>
          <w:lang w:val="sr-Latn-ME"/>
        </w:rPr>
        <w:t>j</w:t>
      </w:r>
      <w:r w:rsidRPr="00F47622">
        <w:rPr>
          <w:noProof/>
          <w:sz w:val="22"/>
          <w:szCs w:val="22"/>
          <w:lang w:val="sr-Latn-ME"/>
        </w:rPr>
        <w:t>eseca. Medijana trajanja terapije dasatinibom iznosila je 14 m</w:t>
      </w:r>
      <w:r w:rsidR="00571BB6" w:rsidRPr="00F47622">
        <w:rPr>
          <w:noProof/>
          <w:sz w:val="22"/>
          <w:szCs w:val="22"/>
          <w:lang w:val="sr-Latn-ME"/>
        </w:rPr>
        <w:t>j</w:t>
      </w:r>
      <w:r w:rsidRPr="00F47622">
        <w:rPr>
          <w:noProof/>
          <w:sz w:val="22"/>
          <w:szCs w:val="22"/>
          <w:lang w:val="sr-Latn-ME"/>
        </w:rPr>
        <w:t>eseci sa 31% pacijenata l</w:t>
      </w:r>
      <w:r w:rsidR="00571BB6" w:rsidRPr="00F47622">
        <w:rPr>
          <w:noProof/>
          <w:sz w:val="22"/>
          <w:szCs w:val="22"/>
          <w:lang w:val="sr-Latn-ME"/>
        </w:rPr>
        <w:t>ij</w:t>
      </w:r>
      <w:r w:rsidRPr="00F47622">
        <w:rPr>
          <w:noProof/>
          <w:sz w:val="22"/>
          <w:szCs w:val="22"/>
          <w:lang w:val="sr-Latn-ME"/>
        </w:rPr>
        <w:t>ečenih &gt;24 m</w:t>
      </w:r>
      <w:r w:rsidR="00571BB6" w:rsidRPr="00F47622">
        <w:rPr>
          <w:noProof/>
          <w:sz w:val="22"/>
          <w:szCs w:val="22"/>
          <w:lang w:val="sr-Latn-ME"/>
        </w:rPr>
        <w:t>j</w:t>
      </w:r>
      <w:r w:rsidRPr="00F47622">
        <w:rPr>
          <w:noProof/>
          <w:sz w:val="22"/>
          <w:szCs w:val="22"/>
          <w:lang w:val="sr-Latn-ME"/>
        </w:rPr>
        <w:t>eseca do tada. Stopa glavnog molekularnog odgovora (MMR) (određenog kod 41 pacijenata sa CCyR) iznosila je 46% nakon 24 m</w:t>
      </w:r>
      <w:r w:rsidR="00571BB6" w:rsidRPr="00F47622">
        <w:rPr>
          <w:noProof/>
          <w:sz w:val="22"/>
          <w:szCs w:val="22"/>
          <w:lang w:val="sr-Latn-ME"/>
        </w:rPr>
        <w:t>j</w:t>
      </w:r>
      <w:r w:rsidRPr="00F47622">
        <w:rPr>
          <w:noProof/>
          <w:sz w:val="22"/>
          <w:szCs w:val="22"/>
          <w:lang w:val="sr-Latn-ME"/>
        </w:rPr>
        <w:t>eseca. Dalji rezultati efikasnosti prikazani su u Tabeli 11.</w:t>
      </w:r>
    </w:p>
    <w:p w14:paraId="69AD9C85" w14:textId="77777777" w:rsidR="002B2EC6" w:rsidRPr="00F47622" w:rsidRDefault="002B2EC6" w:rsidP="00571531">
      <w:pPr>
        <w:tabs>
          <w:tab w:val="left" w:pos="284"/>
        </w:tabs>
        <w:jc w:val="both"/>
        <w:rPr>
          <w:noProof/>
          <w:sz w:val="22"/>
          <w:szCs w:val="22"/>
          <w:lang w:val="sr-Latn-ME"/>
        </w:rPr>
      </w:pPr>
    </w:p>
    <w:p w14:paraId="445A8577" w14:textId="77777777" w:rsidR="002B2EC6" w:rsidRPr="00F47622" w:rsidRDefault="002B2EC6" w:rsidP="00571531">
      <w:pPr>
        <w:tabs>
          <w:tab w:val="left" w:pos="284"/>
        </w:tabs>
        <w:jc w:val="both"/>
        <w:rPr>
          <w:i/>
          <w:iCs/>
          <w:noProof/>
          <w:sz w:val="22"/>
          <w:szCs w:val="22"/>
          <w:u w:val="single"/>
          <w:lang w:val="sr-Latn-ME"/>
        </w:rPr>
      </w:pPr>
      <w:r w:rsidRPr="00F47622">
        <w:rPr>
          <w:i/>
          <w:iCs/>
          <w:noProof/>
          <w:sz w:val="22"/>
          <w:szCs w:val="22"/>
          <w:u w:val="single"/>
          <w:lang w:val="sr-Latn-ME"/>
        </w:rPr>
        <w:t>Mijeloidna blastna faza HML</w:t>
      </w:r>
    </w:p>
    <w:p w14:paraId="5FBEF654" w14:textId="5BC2822C" w:rsidR="002B2EC6" w:rsidRPr="00F47622" w:rsidRDefault="002B2EC6" w:rsidP="00571531">
      <w:pPr>
        <w:tabs>
          <w:tab w:val="left" w:pos="284"/>
        </w:tabs>
        <w:jc w:val="both"/>
        <w:rPr>
          <w:noProof/>
          <w:sz w:val="22"/>
          <w:szCs w:val="22"/>
          <w:lang w:val="sr-Latn-ME"/>
        </w:rPr>
      </w:pPr>
      <w:r w:rsidRPr="00F47622">
        <w:rPr>
          <w:noProof/>
          <w:sz w:val="22"/>
          <w:szCs w:val="22"/>
          <w:lang w:val="sr-Latn-ME"/>
        </w:rPr>
        <w:t>Jedna multicentrična, otvorena studija sa jednom grupom bila je sprovedena kod pacijenata koji ne podnose ili su rezistentni na imatinib. Ukupno je 109 pacijenata primalo dasatinib u dozi od 70 mg dva puta dnevno (99 rezistentnih i 10 koji nisu podnosili imatinib). Medijana vremena od dijagnoze do početka terapije iznosila je 48 m</w:t>
      </w:r>
      <w:r w:rsidR="00571BB6" w:rsidRPr="00F47622">
        <w:rPr>
          <w:noProof/>
          <w:sz w:val="22"/>
          <w:szCs w:val="22"/>
          <w:lang w:val="sr-Latn-ME"/>
        </w:rPr>
        <w:t>j</w:t>
      </w:r>
      <w:r w:rsidRPr="00F47622">
        <w:rPr>
          <w:noProof/>
          <w:sz w:val="22"/>
          <w:szCs w:val="22"/>
          <w:lang w:val="sr-Latn-ME"/>
        </w:rPr>
        <w:t>eseci. Medijana trajanja terapije dasatinibom iznosila je 3,5 m</w:t>
      </w:r>
      <w:r w:rsidR="00571BB6" w:rsidRPr="00F47622">
        <w:rPr>
          <w:noProof/>
          <w:sz w:val="22"/>
          <w:szCs w:val="22"/>
          <w:lang w:val="sr-Latn-ME"/>
        </w:rPr>
        <w:t>j</w:t>
      </w:r>
      <w:r w:rsidRPr="00F47622">
        <w:rPr>
          <w:noProof/>
          <w:sz w:val="22"/>
          <w:szCs w:val="22"/>
          <w:lang w:val="sr-Latn-ME"/>
        </w:rPr>
        <w:t>eseci sa time što je 12% pacijenata do tada bilo l</w:t>
      </w:r>
      <w:r w:rsidR="00571BB6" w:rsidRPr="00F47622">
        <w:rPr>
          <w:noProof/>
          <w:sz w:val="22"/>
          <w:szCs w:val="22"/>
          <w:lang w:val="sr-Latn-ME"/>
        </w:rPr>
        <w:t>ij</w:t>
      </w:r>
      <w:r w:rsidRPr="00F47622">
        <w:rPr>
          <w:noProof/>
          <w:sz w:val="22"/>
          <w:szCs w:val="22"/>
          <w:lang w:val="sr-Latn-ME"/>
        </w:rPr>
        <w:t>ečeno &gt;24 meseca. Stopa glavnog molekularnog odgovora (MMR) (određenog kod 19 pacijenata sa CCyR) bila je 68% nakon 24 m</w:t>
      </w:r>
      <w:r w:rsidR="00571BB6" w:rsidRPr="00F47622">
        <w:rPr>
          <w:noProof/>
          <w:sz w:val="22"/>
          <w:szCs w:val="22"/>
          <w:lang w:val="sr-Latn-ME"/>
        </w:rPr>
        <w:t>j</w:t>
      </w:r>
      <w:r w:rsidRPr="00F47622">
        <w:rPr>
          <w:noProof/>
          <w:sz w:val="22"/>
          <w:szCs w:val="22"/>
          <w:lang w:val="sr-Latn-ME"/>
        </w:rPr>
        <w:t>eseca. Dalji rezultati efikasnosti prikazani su u Tabeli 11.</w:t>
      </w:r>
    </w:p>
    <w:p w14:paraId="3BFCD506" w14:textId="77777777" w:rsidR="002B2EC6" w:rsidRPr="00F47622" w:rsidRDefault="002B2EC6" w:rsidP="00571531">
      <w:pPr>
        <w:tabs>
          <w:tab w:val="left" w:pos="284"/>
        </w:tabs>
        <w:jc w:val="both"/>
        <w:rPr>
          <w:noProof/>
          <w:sz w:val="22"/>
          <w:szCs w:val="22"/>
          <w:lang w:val="sr-Latn-ME"/>
        </w:rPr>
      </w:pPr>
    </w:p>
    <w:p w14:paraId="6D851F38" w14:textId="77777777" w:rsidR="002B2EC6" w:rsidRPr="00F47622" w:rsidRDefault="002B2EC6" w:rsidP="00571531">
      <w:pPr>
        <w:tabs>
          <w:tab w:val="left" w:pos="284"/>
        </w:tabs>
        <w:jc w:val="both"/>
        <w:rPr>
          <w:i/>
          <w:iCs/>
          <w:noProof/>
          <w:sz w:val="22"/>
          <w:szCs w:val="22"/>
          <w:u w:val="single"/>
          <w:lang w:val="sr-Latn-ME"/>
        </w:rPr>
      </w:pPr>
      <w:r w:rsidRPr="00F47622">
        <w:rPr>
          <w:i/>
          <w:iCs/>
          <w:noProof/>
          <w:sz w:val="22"/>
          <w:szCs w:val="22"/>
          <w:u w:val="single"/>
          <w:lang w:val="sr-Latn-ME"/>
        </w:rPr>
        <w:t>Limfoidna blastna faza HML i Ph+ ALL</w:t>
      </w:r>
    </w:p>
    <w:p w14:paraId="270B9198" w14:textId="0F6AC989" w:rsidR="002B2EC6" w:rsidRPr="00F47622" w:rsidRDefault="002B2EC6" w:rsidP="00571531">
      <w:pPr>
        <w:tabs>
          <w:tab w:val="left" w:pos="284"/>
        </w:tabs>
        <w:jc w:val="both"/>
        <w:rPr>
          <w:noProof/>
          <w:sz w:val="22"/>
          <w:szCs w:val="22"/>
          <w:lang w:val="sr-Latn-ME"/>
        </w:rPr>
      </w:pPr>
      <w:r w:rsidRPr="00F47622">
        <w:rPr>
          <w:noProof/>
          <w:sz w:val="22"/>
          <w:szCs w:val="22"/>
          <w:lang w:val="sr-Latn-ME"/>
        </w:rPr>
        <w:t>Jedna multicentrična, otvorena studija sa jednom grupom bila je sprovedena kod pacijenata u limfoidnoj blastnoj fazi HML ili Ph+ ALL koji su bili rezistentni ili nisu podnosili prethodnu terapiju imatinibom. Ukupno 48 pacijenata u limfoidnoj blastnoj fazi HML primalo je dasatinib u dozi 70 mg dva puta dnevno (42 je bilo rezistentno na imatinib i 6 ga nije podnosilo). Medijana vremena od dijagnoze do početka terapije iznosila je 28 m</w:t>
      </w:r>
      <w:r w:rsidR="00571BB6" w:rsidRPr="00F47622">
        <w:rPr>
          <w:noProof/>
          <w:sz w:val="22"/>
          <w:szCs w:val="22"/>
          <w:lang w:val="sr-Latn-ME"/>
        </w:rPr>
        <w:t>j</w:t>
      </w:r>
      <w:r w:rsidRPr="00F47622">
        <w:rPr>
          <w:noProof/>
          <w:sz w:val="22"/>
          <w:szCs w:val="22"/>
          <w:lang w:val="sr-Latn-ME"/>
        </w:rPr>
        <w:t>eseci. Medijana trajanja terapije dasatinibom iznosila je 3 m</w:t>
      </w:r>
      <w:r w:rsidR="00571BB6" w:rsidRPr="00F47622">
        <w:rPr>
          <w:noProof/>
          <w:sz w:val="22"/>
          <w:szCs w:val="22"/>
          <w:lang w:val="sr-Latn-ME"/>
        </w:rPr>
        <w:t>j</w:t>
      </w:r>
      <w:r w:rsidRPr="00F47622">
        <w:rPr>
          <w:noProof/>
          <w:sz w:val="22"/>
          <w:szCs w:val="22"/>
          <w:lang w:val="sr-Latn-ME"/>
        </w:rPr>
        <w:t>eseca, s tim što je do tada 2% pacijenata bilo l</w:t>
      </w:r>
      <w:r w:rsidR="00571BB6" w:rsidRPr="00F47622">
        <w:rPr>
          <w:noProof/>
          <w:sz w:val="22"/>
          <w:szCs w:val="22"/>
          <w:lang w:val="sr-Latn-ME"/>
        </w:rPr>
        <w:t>ij</w:t>
      </w:r>
      <w:r w:rsidRPr="00F47622">
        <w:rPr>
          <w:noProof/>
          <w:sz w:val="22"/>
          <w:szCs w:val="22"/>
          <w:lang w:val="sr-Latn-ME"/>
        </w:rPr>
        <w:t>ečeno &gt;24 m</w:t>
      </w:r>
      <w:r w:rsidR="00571BB6" w:rsidRPr="00F47622">
        <w:rPr>
          <w:noProof/>
          <w:sz w:val="22"/>
          <w:szCs w:val="22"/>
          <w:lang w:val="sr-Latn-ME"/>
        </w:rPr>
        <w:t>j</w:t>
      </w:r>
      <w:r w:rsidRPr="00F47622">
        <w:rPr>
          <w:noProof/>
          <w:sz w:val="22"/>
          <w:szCs w:val="22"/>
          <w:lang w:val="sr-Latn-ME"/>
        </w:rPr>
        <w:t>eseca. Stopa glavnog molekularnog odgovora (svi od 22 l</w:t>
      </w:r>
      <w:r w:rsidR="00571BB6" w:rsidRPr="00F47622">
        <w:rPr>
          <w:noProof/>
          <w:sz w:val="22"/>
          <w:szCs w:val="22"/>
          <w:lang w:val="sr-Latn-ME"/>
        </w:rPr>
        <w:t>ij</w:t>
      </w:r>
      <w:r w:rsidRPr="00F47622">
        <w:rPr>
          <w:noProof/>
          <w:sz w:val="22"/>
          <w:szCs w:val="22"/>
          <w:lang w:val="sr-Latn-ME"/>
        </w:rPr>
        <w:t>ečenih pacijenata sa kompletnim citogenetskim odgovorom) iznosila je 50% nakon 24 m</w:t>
      </w:r>
      <w:r w:rsidR="00571BB6" w:rsidRPr="00F47622">
        <w:rPr>
          <w:noProof/>
          <w:sz w:val="22"/>
          <w:szCs w:val="22"/>
          <w:lang w:val="sr-Latn-ME"/>
        </w:rPr>
        <w:t>j</w:t>
      </w:r>
      <w:r w:rsidRPr="00F47622">
        <w:rPr>
          <w:noProof/>
          <w:sz w:val="22"/>
          <w:szCs w:val="22"/>
          <w:lang w:val="sr-Latn-ME"/>
        </w:rPr>
        <w:t>eseca. Takođe, 46 pacijenata sa Ph+ ALL primalo je dasatinib u dozi od 70 mg dva puta dnevno (44 je bilo rezistentno a 2 nisu podnosila imatinib). Medijana vremena od dijagnoze do početka terapije iznosila je 18 m</w:t>
      </w:r>
      <w:r w:rsidR="00571BB6" w:rsidRPr="00F47622">
        <w:rPr>
          <w:noProof/>
          <w:sz w:val="22"/>
          <w:szCs w:val="22"/>
          <w:lang w:val="sr-Latn-ME"/>
        </w:rPr>
        <w:t>j</w:t>
      </w:r>
      <w:r w:rsidRPr="00F47622">
        <w:rPr>
          <w:noProof/>
          <w:sz w:val="22"/>
          <w:szCs w:val="22"/>
          <w:lang w:val="sr-Latn-ME"/>
        </w:rPr>
        <w:t>eseci. Medijana trajanja terapije dasatinibom iznosila je 3 m</w:t>
      </w:r>
      <w:r w:rsidR="00571BB6" w:rsidRPr="00F47622">
        <w:rPr>
          <w:noProof/>
          <w:sz w:val="22"/>
          <w:szCs w:val="22"/>
          <w:lang w:val="sr-Latn-ME"/>
        </w:rPr>
        <w:t>j</w:t>
      </w:r>
      <w:r w:rsidRPr="00F47622">
        <w:rPr>
          <w:noProof/>
          <w:sz w:val="22"/>
          <w:szCs w:val="22"/>
          <w:lang w:val="sr-Latn-ME"/>
        </w:rPr>
        <w:t>eseca s tim što je do tada 7% pacijenata bilo l</w:t>
      </w:r>
      <w:r w:rsidR="00571BB6" w:rsidRPr="00F47622">
        <w:rPr>
          <w:noProof/>
          <w:sz w:val="22"/>
          <w:szCs w:val="22"/>
          <w:lang w:val="sr-Latn-ME"/>
        </w:rPr>
        <w:t>ij</w:t>
      </w:r>
      <w:r w:rsidRPr="00F47622">
        <w:rPr>
          <w:noProof/>
          <w:sz w:val="22"/>
          <w:szCs w:val="22"/>
          <w:lang w:val="sr-Latn-ME"/>
        </w:rPr>
        <w:t>ečeno &gt;24 m</w:t>
      </w:r>
      <w:r w:rsidR="00571BB6" w:rsidRPr="00F47622">
        <w:rPr>
          <w:noProof/>
          <w:sz w:val="22"/>
          <w:szCs w:val="22"/>
          <w:lang w:val="sr-Latn-ME"/>
        </w:rPr>
        <w:t>j</w:t>
      </w:r>
      <w:r w:rsidRPr="00F47622">
        <w:rPr>
          <w:noProof/>
          <w:sz w:val="22"/>
          <w:szCs w:val="22"/>
          <w:lang w:val="sr-Latn-ME"/>
        </w:rPr>
        <w:t>eseca. Stopa glavnog molekularnog odgovora (svih 25 l</w:t>
      </w:r>
      <w:r w:rsidR="00571BB6" w:rsidRPr="00F47622">
        <w:rPr>
          <w:noProof/>
          <w:sz w:val="22"/>
          <w:szCs w:val="22"/>
          <w:lang w:val="sr-Latn-ME"/>
        </w:rPr>
        <w:t>ij</w:t>
      </w:r>
      <w:r w:rsidRPr="00F47622">
        <w:rPr>
          <w:noProof/>
          <w:sz w:val="22"/>
          <w:szCs w:val="22"/>
          <w:lang w:val="sr-Latn-ME"/>
        </w:rPr>
        <w:t xml:space="preserve">ečenih </w:t>
      </w:r>
      <w:r w:rsidRPr="00F47622">
        <w:rPr>
          <w:noProof/>
          <w:sz w:val="22"/>
          <w:szCs w:val="22"/>
          <w:lang w:val="sr-Latn-ME"/>
        </w:rPr>
        <w:lastRenderedPageBreak/>
        <w:t>pacijenata sa kompletnim citogenetskim odgovorom) iznosila je 52% nakon 24 m</w:t>
      </w:r>
      <w:r w:rsidR="00571BB6" w:rsidRPr="00F47622">
        <w:rPr>
          <w:noProof/>
          <w:sz w:val="22"/>
          <w:szCs w:val="22"/>
          <w:lang w:val="sr-Latn-ME"/>
        </w:rPr>
        <w:t>j</w:t>
      </w:r>
      <w:r w:rsidRPr="00F47622">
        <w:rPr>
          <w:noProof/>
          <w:sz w:val="22"/>
          <w:szCs w:val="22"/>
          <w:lang w:val="sr-Latn-ME"/>
        </w:rPr>
        <w:t xml:space="preserve">eseca. Dalji rezultati efikasnosti prikazani su u Tabeli 11. Treba napomenuti da su glavni hematološki odgovori (engl. </w:t>
      </w:r>
      <w:r w:rsidRPr="00F47622">
        <w:rPr>
          <w:i/>
          <w:iCs/>
          <w:noProof/>
          <w:sz w:val="22"/>
          <w:szCs w:val="22"/>
          <w:lang w:val="sr-Latn-ME"/>
        </w:rPr>
        <w:t>major hematologic response</w:t>
      </w:r>
      <w:r w:rsidRPr="00F47622">
        <w:rPr>
          <w:noProof/>
          <w:sz w:val="22"/>
          <w:szCs w:val="22"/>
          <w:lang w:val="sr-Latn-ME"/>
        </w:rPr>
        <w:t>, MaHR) bili brzo dostignuti (uglavnom u roku od 35 dana od prve prim</w:t>
      </w:r>
      <w:r w:rsidR="00571BB6" w:rsidRPr="00F47622">
        <w:rPr>
          <w:noProof/>
          <w:sz w:val="22"/>
          <w:szCs w:val="22"/>
          <w:lang w:val="sr-Latn-ME"/>
        </w:rPr>
        <w:t>j</w:t>
      </w:r>
      <w:r w:rsidRPr="00F47622">
        <w:rPr>
          <w:noProof/>
          <w:sz w:val="22"/>
          <w:szCs w:val="22"/>
          <w:lang w:val="sr-Latn-ME"/>
        </w:rPr>
        <w:t>ene dasatiniba kod pacijenata sa HML u limfoidnoj blastnoj fazi i u roku od 55 dana kod pacijenata sa Ph+ ALL).</w:t>
      </w:r>
    </w:p>
    <w:p w14:paraId="01DD3D94" w14:textId="77777777" w:rsidR="002B2EC6" w:rsidRPr="00F47622" w:rsidRDefault="002B2EC6" w:rsidP="00571531">
      <w:pPr>
        <w:tabs>
          <w:tab w:val="left" w:pos="284"/>
        </w:tabs>
        <w:jc w:val="both"/>
        <w:rPr>
          <w:noProof/>
          <w:sz w:val="22"/>
          <w:szCs w:val="22"/>
          <w:lang w:val="sr-Latn-ME"/>
        </w:rPr>
      </w:pPr>
    </w:p>
    <w:p w14:paraId="1F900393" w14:textId="77777777" w:rsidR="002B2EC6" w:rsidRPr="00F47622" w:rsidRDefault="002B2EC6" w:rsidP="00571531">
      <w:pPr>
        <w:tabs>
          <w:tab w:val="left" w:pos="284"/>
        </w:tabs>
        <w:jc w:val="both"/>
        <w:rPr>
          <w:b/>
          <w:bCs/>
          <w:noProof/>
          <w:sz w:val="22"/>
          <w:szCs w:val="22"/>
          <w:vertAlign w:val="superscript"/>
          <w:lang w:val="sr-Latn-ME"/>
        </w:rPr>
      </w:pPr>
      <w:r w:rsidRPr="00F47622">
        <w:rPr>
          <w:b/>
          <w:bCs/>
          <w:noProof/>
          <w:sz w:val="22"/>
          <w:szCs w:val="22"/>
          <w:lang w:val="sr-Latn-ME"/>
        </w:rPr>
        <w:t>Tabela 11: Efikasnost u kliničkim studijama dasatiniba faze II sa jednom grupom</w:t>
      </w:r>
      <w:r w:rsidRPr="00F47622">
        <w:rPr>
          <w:b/>
          <w:bCs/>
          <w:noProof/>
          <w:sz w:val="22"/>
          <w:szCs w:val="22"/>
          <w:vertAlign w:val="superscript"/>
          <w:lang w:val="sr-Latn-ME"/>
        </w:rPr>
        <w:t>a</w:t>
      </w:r>
    </w:p>
    <w:tbl>
      <w:tblPr>
        <w:tblStyle w:val="TableGrid"/>
        <w:tblW w:w="5000" w:type="pct"/>
        <w:jc w:val="center"/>
        <w:tblCellMar>
          <w:left w:w="85" w:type="dxa"/>
          <w:right w:w="85" w:type="dxa"/>
        </w:tblCellMar>
        <w:tblLook w:val="04A0" w:firstRow="1" w:lastRow="0" w:firstColumn="1" w:lastColumn="0" w:noHBand="0" w:noVBand="1"/>
      </w:tblPr>
      <w:tblGrid>
        <w:gridCol w:w="1733"/>
        <w:gridCol w:w="1269"/>
        <w:gridCol w:w="1485"/>
        <w:gridCol w:w="1499"/>
        <w:gridCol w:w="1553"/>
        <w:gridCol w:w="1524"/>
      </w:tblGrid>
      <w:tr w:rsidR="002B2EC6" w:rsidRPr="00F47622" w14:paraId="5332EE91"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tcPr>
          <w:p w14:paraId="7943A449" w14:textId="77777777" w:rsidR="002B2EC6" w:rsidRPr="00F47622" w:rsidRDefault="002B2EC6" w:rsidP="00571531">
            <w:pPr>
              <w:tabs>
                <w:tab w:val="left" w:pos="284"/>
              </w:tabs>
              <w:jc w:val="both"/>
              <w:rPr>
                <w:noProof/>
                <w:sz w:val="22"/>
                <w:szCs w:val="22"/>
                <w:lang w:val="sr-Latn-ME"/>
              </w:rPr>
            </w:pPr>
          </w:p>
        </w:tc>
        <w:tc>
          <w:tcPr>
            <w:tcW w:w="700" w:type="pct"/>
            <w:tcBorders>
              <w:top w:val="single" w:sz="4" w:space="0" w:color="000000"/>
              <w:left w:val="single" w:sz="4" w:space="0" w:color="000000"/>
              <w:bottom w:val="single" w:sz="4" w:space="0" w:color="000000"/>
              <w:right w:val="single" w:sz="4" w:space="0" w:color="000000"/>
            </w:tcBorders>
            <w:vAlign w:val="center"/>
            <w:hideMark/>
          </w:tcPr>
          <w:p w14:paraId="33027523"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Hronična</w:t>
            </w:r>
          </w:p>
          <w:p w14:paraId="005499DC"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387)</w:t>
            </w:r>
          </w:p>
        </w:tc>
        <w:tc>
          <w:tcPr>
            <w:tcW w:w="819" w:type="pct"/>
            <w:tcBorders>
              <w:top w:val="single" w:sz="4" w:space="0" w:color="000000"/>
              <w:left w:val="single" w:sz="4" w:space="0" w:color="000000"/>
              <w:bottom w:val="single" w:sz="4" w:space="0" w:color="000000"/>
              <w:right w:val="single" w:sz="4" w:space="0" w:color="000000"/>
            </w:tcBorders>
            <w:vAlign w:val="center"/>
            <w:hideMark/>
          </w:tcPr>
          <w:p w14:paraId="489F2DBE"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Ubrzana</w:t>
            </w:r>
          </w:p>
          <w:p w14:paraId="1DAA9AEF"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174)</w:t>
            </w:r>
          </w:p>
        </w:tc>
        <w:tc>
          <w:tcPr>
            <w:tcW w:w="827" w:type="pct"/>
            <w:tcBorders>
              <w:top w:val="single" w:sz="4" w:space="0" w:color="000000"/>
              <w:left w:val="single" w:sz="4" w:space="0" w:color="000000"/>
              <w:bottom w:val="single" w:sz="4" w:space="0" w:color="000000"/>
              <w:right w:val="single" w:sz="4" w:space="0" w:color="000000"/>
            </w:tcBorders>
            <w:vAlign w:val="center"/>
            <w:hideMark/>
          </w:tcPr>
          <w:p w14:paraId="35067A92"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Mijeloidna blastna</w:t>
            </w:r>
          </w:p>
          <w:p w14:paraId="54991246"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109)</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0F5EDC1A"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Limfoidna blastna</w:t>
            </w:r>
          </w:p>
          <w:p w14:paraId="452E8EA9"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48)</w:t>
            </w:r>
          </w:p>
        </w:tc>
        <w:tc>
          <w:tcPr>
            <w:tcW w:w="841" w:type="pct"/>
            <w:tcBorders>
              <w:top w:val="single" w:sz="4" w:space="0" w:color="000000"/>
              <w:left w:val="single" w:sz="4" w:space="0" w:color="000000"/>
              <w:bottom w:val="single" w:sz="4" w:space="0" w:color="000000"/>
              <w:right w:val="single" w:sz="4" w:space="0" w:color="000000"/>
            </w:tcBorders>
            <w:vAlign w:val="center"/>
            <w:hideMark/>
          </w:tcPr>
          <w:p w14:paraId="2623D299"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Ph+ ALL</w:t>
            </w:r>
          </w:p>
          <w:p w14:paraId="4752EBF5"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46)</w:t>
            </w:r>
          </w:p>
        </w:tc>
      </w:tr>
      <w:tr w:rsidR="002B2EC6" w:rsidRPr="00F47622" w14:paraId="1B604D54" w14:textId="77777777" w:rsidTr="00571531">
        <w:trPr>
          <w:trHeight w:val="227"/>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3F72556"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Stopa hematološkog odgovora</w:t>
            </w:r>
            <w:r w:rsidRPr="00F47622">
              <w:rPr>
                <w:b/>
                <w:bCs/>
                <w:noProof/>
                <w:sz w:val="22"/>
                <w:szCs w:val="22"/>
                <w:vertAlign w:val="superscript"/>
                <w:lang w:val="sr-Latn-ME"/>
              </w:rPr>
              <w:t>b</w:t>
            </w:r>
            <w:r w:rsidRPr="00F47622">
              <w:rPr>
                <w:b/>
                <w:bCs/>
                <w:noProof/>
                <w:sz w:val="22"/>
                <w:szCs w:val="22"/>
                <w:lang w:val="sr-Latn-ME"/>
              </w:rPr>
              <w:t xml:space="preserve"> (%)</w:t>
            </w:r>
          </w:p>
        </w:tc>
      </w:tr>
      <w:tr w:rsidR="002B2EC6" w:rsidRPr="00F47622" w14:paraId="73151D36"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5883575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MaHR (95% CI)</w:t>
            </w:r>
          </w:p>
        </w:tc>
        <w:tc>
          <w:tcPr>
            <w:tcW w:w="700" w:type="pct"/>
            <w:tcBorders>
              <w:top w:val="single" w:sz="4" w:space="0" w:color="000000"/>
              <w:left w:val="single" w:sz="4" w:space="0" w:color="000000"/>
              <w:bottom w:val="single" w:sz="4" w:space="0" w:color="000000"/>
              <w:right w:val="single" w:sz="4" w:space="0" w:color="000000"/>
            </w:tcBorders>
            <w:hideMark/>
          </w:tcPr>
          <w:p w14:paraId="41BBB8C5"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n/a</w:t>
            </w:r>
          </w:p>
        </w:tc>
        <w:tc>
          <w:tcPr>
            <w:tcW w:w="819" w:type="pct"/>
            <w:tcBorders>
              <w:top w:val="single" w:sz="4" w:space="0" w:color="000000"/>
              <w:left w:val="single" w:sz="4" w:space="0" w:color="000000"/>
              <w:bottom w:val="single" w:sz="4" w:space="0" w:color="000000"/>
              <w:right w:val="single" w:sz="4" w:space="0" w:color="000000"/>
            </w:tcBorders>
            <w:hideMark/>
          </w:tcPr>
          <w:p w14:paraId="59AC2E90"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64% (57 ‒ 72)</w:t>
            </w:r>
          </w:p>
        </w:tc>
        <w:tc>
          <w:tcPr>
            <w:tcW w:w="827" w:type="pct"/>
            <w:tcBorders>
              <w:top w:val="single" w:sz="4" w:space="0" w:color="000000"/>
              <w:left w:val="single" w:sz="4" w:space="0" w:color="000000"/>
              <w:bottom w:val="single" w:sz="4" w:space="0" w:color="000000"/>
              <w:right w:val="single" w:sz="4" w:space="0" w:color="000000"/>
            </w:tcBorders>
            <w:hideMark/>
          </w:tcPr>
          <w:p w14:paraId="3D8331B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33% (24</w:t>
            </w:r>
            <w:r w:rsidRPr="00F47622">
              <w:rPr>
                <w:bCs/>
                <w:noProof/>
                <w:sz w:val="22"/>
                <w:szCs w:val="22"/>
                <w:lang w:val="sr-Latn-ME"/>
              </w:rPr>
              <w:t xml:space="preserve"> ‒ </w:t>
            </w:r>
            <w:r w:rsidRPr="00F47622">
              <w:rPr>
                <w:noProof/>
                <w:sz w:val="22"/>
                <w:szCs w:val="22"/>
                <w:lang w:val="sr-Latn-ME"/>
              </w:rPr>
              <w:t>43)</w:t>
            </w:r>
          </w:p>
        </w:tc>
        <w:tc>
          <w:tcPr>
            <w:tcW w:w="857" w:type="pct"/>
            <w:tcBorders>
              <w:top w:val="single" w:sz="4" w:space="0" w:color="000000"/>
              <w:left w:val="single" w:sz="4" w:space="0" w:color="000000"/>
              <w:bottom w:val="single" w:sz="4" w:space="0" w:color="000000"/>
              <w:right w:val="single" w:sz="4" w:space="0" w:color="000000"/>
            </w:tcBorders>
            <w:hideMark/>
          </w:tcPr>
          <w:p w14:paraId="6D17066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35% (22</w:t>
            </w:r>
            <w:r w:rsidRPr="00F47622">
              <w:rPr>
                <w:bCs/>
                <w:noProof/>
                <w:sz w:val="22"/>
                <w:szCs w:val="22"/>
                <w:lang w:val="sr-Latn-ME"/>
              </w:rPr>
              <w:t xml:space="preserve"> ‒ </w:t>
            </w:r>
            <w:r w:rsidRPr="00F47622">
              <w:rPr>
                <w:noProof/>
                <w:sz w:val="22"/>
                <w:szCs w:val="22"/>
                <w:lang w:val="sr-Latn-ME"/>
              </w:rPr>
              <w:t>51)</w:t>
            </w:r>
          </w:p>
        </w:tc>
        <w:tc>
          <w:tcPr>
            <w:tcW w:w="841" w:type="pct"/>
            <w:tcBorders>
              <w:top w:val="single" w:sz="4" w:space="0" w:color="000000"/>
              <w:left w:val="single" w:sz="4" w:space="0" w:color="000000"/>
              <w:bottom w:val="single" w:sz="4" w:space="0" w:color="000000"/>
              <w:right w:val="single" w:sz="4" w:space="0" w:color="000000"/>
            </w:tcBorders>
            <w:hideMark/>
          </w:tcPr>
          <w:p w14:paraId="275E98B5"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41% (27 ‒ 57)</w:t>
            </w:r>
          </w:p>
        </w:tc>
      </w:tr>
      <w:tr w:rsidR="002B2EC6" w:rsidRPr="00F47622" w14:paraId="491FF19A"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0C0E891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CHR (95% CI)</w:t>
            </w:r>
          </w:p>
        </w:tc>
        <w:tc>
          <w:tcPr>
            <w:tcW w:w="700" w:type="pct"/>
            <w:tcBorders>
              <w:top w:val="single" w:sz="4" w:space="0" w:color="000000"/>
              <w:left w:val="single" w:sz="4" w:space="0" w:color="000000"/>
              <w:bottom w:val="single" w:sz="4" w:space="0" w:color="000000"/>
              <w:right w:val="single" w:sz="4" w:space="0" w:color="000000"/>
            </w:tcBorders>
            <w:hideMark/>
          </w:tcPr>
          <w:p w14:paraId="24AD331C"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91% (88 ‒ 94)</w:t>
            </w:r>
          </w:p>
        </w:tc>
        <w:tc>
          <w:tcPr>
            <w:tcW w:w="819" w:type="pct"/>
            <w:tcBorders>
              <w:top w:val="single" w:sz="4" w:space="0" w:color="000000"/>
              <w:left w:val="single" w:sz="4" w:space="0" w:color="000000"/>
              <w:bottom w:val="single" w:sz="4" w:space="0" w:color="000000"/>
              <w:right w:val="single" w:sz="4" w:space="0" w:color="000000"/>
            </w:tcBorders>
            <w:hideMark/>
          </w:tcPr>
          <w:p w14:paraId="238E7C2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50% (42</w:t>
            </w:r>
            <w:r w:rsidRPr="00F47622">
              <w:rPr>
                <w:bCs/>
                <w:noProof/>
                <w:sz w:val="22"/>
                <w:szCs w:val="22"/>
                <w:lang w:val="sr-Latn-ME"/>
              </w:rPr>
              <w:t xml:space="preserve"> ‒ </w:t>
            </w:r>
            <w:r w:rsidRPr="00F47622">
              <w:rPr>
                <w:noProof/>
                <w:sz w:val="22"/>
                <w:szCs w:val="22"/>
                <w:lang w:val="sr-Latn-ME"/>
              </w:rPr>
              <w:t>58)</w:t>
            </w:r>
          </w:p>
        </w:tc>
        <w:tc>
          <w:tcPr>
            <w:tcW w:w="827" w:type="pct"/>
            <w:tcBorders>
              <w:top w:val="single" w:sz="4" w:space="0" w:color="000000"/>
              <w:left w:val="single" w:sz="4" w:space="0" w:color="000000"/>
              <w:bottom w:val="single" w:sz="4" w:space="0" w:color="000000"/>
              <w:right w:val="single" w:sz="4" w:space="0" w:color="000000"/>
            </w:tcBorders>
            <w:hideMark/>
          </w:tcPr>
          <w:p w14:paraId="2C3DF33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26% (18</w:t>
            </w:r>
            <w:r w:rsidRPr="00F47622">
              <w:rPr>
                <w:bCs/>
                <w:noProof/>
                <w:sz w:val="22"/>
                <w:szCs w:val="22"/>
                <w:lang w:val="sr-Latn-ME"/>
              </w:rPr>
              <w:t xml:space="preserve"> ‒ </w:t>
            </w:r>
            <w:r w:rsidRPr="00F47622">
              <w:rPr>
                <w:noProof/>
                <w:sz w:val="22"/>
                <w:szCs w:val="22"/>
                <w:lang w:val="sr-Latn-ME"/>
              </w:rPr>
              <w:t>35)</w:t>
            </w:r>
          </w:p>
        </w:tc>
        <w:tc>
          <w:tcPr>
            <w:tcW w:w="857" w:type="pct"/>
            <w:tcBorders>
              <w:top w:val="single" w:sz="4" w:space="0" w:color="000000"/>
              <w:left w:val="single" w:sz="4" w:space="0" w:color="000000"/>
              <w:bottom w:val="single" w:sz="4" w:space="0" w:color="000000"/>
              <w:right w:val="single" w:sz="4" w:space="0" w:color="000000"/>
            </w:tcBorders>
            <w:hideMark/>
          </w:tcPr>
          <w:p w14:paraId="5FA8089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29% (17</w:t>
            </w:r>
            <w:r w:rsidRPr="00F47622">
              <w:rPr>
                <w:bCs/>
                <w:noProof/>
                <w:sz w:val="22"/>
                <w:szCs w:val="22"/>
                <w:lang w:val="sr-Latn-ME"/>
              </w:rPr>
              <w:t xml:space="preserve"> ‒ </w:t>
            </w:r>
            <w:r w:rsidRPr="00F47622">
              <w:rPr>
                <w:noProof/>
                <w:sz w:val="22"/>
                <w:szCs w:val="22"/>
                <w:lang w:val="sr-Latn-ME"/>
              </w:rPr>
              <w:t>44)</w:t>
            </w:r>
          </w:p>
        </w:tc>
        <w:tc>
          <w:tcPr>
            <w:tcW w:w="841" w:type="pct"/>
            <w:tcBorders>
              <w:top w:val="single" w:sz="4" w:space="0" w:color="000000"/>
              <w:left w:val="single" w:sz="4" w:space="0" w:color="000000"/>
              <w:bottom w:val="single" w:sz="4" w:space="0" w:color="000000"/>
              <w:right w:val="single" w:sz="4" w:space="0" w:color="000000"/>
            </w:tcBorders>
            <w:hideMark/>
          </w:tcPr>
          <w:p w14:paraId="4C5DE4D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35% (21</w:t>
            </w:r>
            <w:r w:rsidRPr="00F47622">
              <w:rPr>
                <w:bCs/>
                <w:noProof/>
                <w:sz w:val="22"/>
                <w:szCs w:val="22"/>
                <w:lang w:val="sr-Latn-ME"/>
              </w:rPr>
              <w:t xml:space="preserve"> ‒ </w:t>
            </w:r>
            <w:r w:rsidRPr="00F47622">
              <w:rPr>
                <w:noProof/>
                <w:sz w:val="22"/>
                <w:szCs w:val="22"/>
                <w:lang w:val="sr-Latn-ME"/>
              </w:rPr>
              <w:t>50)</w:t>
            </w:r>
          </w:p>
        </w:tc>
      </w:tr>
      <w:tr w:rsidR="002B2EC6" w:rsidRPr="00F47622" w14:paraId="14EAFA05"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69848C5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NEL (95% CI)</w:t>
            </w:r>
          </w:p>
        </w:tc>
        <w:tc>
          <w:tcPr>
            <w:tcW w:w="700" w:type="pct"/>
            <w:tcBorders>
              <w:top w:val="single" w:sz="4" w:space="0" w:color="000000"/>
              <w:left w:val="single" w:sz="4" w:space="0" w:color="000000"/>
              <w:bottom w:val="single" w:sz="4" w:space="0" w:color="000000"/>
              <w:right w:val="single" w:sz="4" w:space="0" w:color="000000"/>
            </w:tcBorders>
            <w:hideMark/>
          </w:tcPr>
          <w:p w14:paraId="1D07E46E"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n/a</w:t>
            </w:r>
          </w:p>
        </w:tc>
        <w:tc>
          <w:tcPr>
            <w:tcW w:w="819" w:type="pct"/>
            <w:tcBorders>
              <w:top w:val="single" w:sz="4" w:space="0" w:color="000000"/>
              <w:left w:val="single" w:sz="4" w:space="0" w:color="000000"/>
              <w:bottom w:val="single" w:sz="4" w:space="0" w:color="000000"/>
              <w:right w:val="single" w:sz="4" w:space="0" w:color="000000"/>
            </w:tcBorders>
            <w:hideMark/>
          </w:tcPr>
          <w:p w14:paraId="52D3241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14% (10</w:t>
            </w:r>
            <w:r w:rsidRPr="00F47622">
              <w:rPr>
                <w:bCs/>
                <w:noProof/>
                <w:sz w:val="22"/>
                <w:szCs w:val="22"/>
                <w:lang w:val="sr-Latn-ME"/>
              </w:rPr>
              <w:t xml:space="preserve"> ‒ </w:t>
            </w:r>
            <w:r w:rsidRPr="00F47622">
              <w:rPr>
                <w:noProof/>
                <w:sz w:val="22"/>
                <w:szCs w:val="22"/>
                <w:lang w:val="sr-Latn-ME"/>
              </w:rPr>
              <w:t>21)</w:t>
            </w:r>
          </w:p>
        </w:tc>
        <w:tc>
          <w:tcPr>
            <w:tcW w:w="827" w:type="pct"/>
            <w:tcBorders>
              <w:top w:val="single" w:sz="4" w:space="0" w:color="000000"/>
              <w:left w:val="single" w:sz="4" w:space="0" w:color="000000"/>
              <w:bottom w:val="single" w:sz="4" w:space="0" w:color="000000"/>
              <w:right w:val="single" w:sz="4" w:space="0" w:color="000000"/>
            </w:tcBorders>
            <w:hideMark/>
          </w:tcPr>
          <w:p w14:paraId="091CF8F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 (3</w:t>
            </w:r>
            <w:r w:rsidRPr="00F47622">
              <w:rPr>
                <w:bCs/>
                <w:noProof/>
                <w:sz w:val="22"/>
                <w:szCs w:val="22"/>
                <w:lang w:val="sr-Latn-ME"/>
              </w:rPr>
              <w:t xml:space="preserve"> ‒ </w:t>
            </w:r>
            <w:r w:rsidRPr="00F47622">
              <w:rPr>
                <w:noProof/>
                <w:sz w:val="22"/>
                <w:szCs w:val="22"/>
                <w:lang w:val="sr-Latn-ME"/>
              </w:rPr>
              <w:t>14)</w:t>
            </w:r>
          </w:p>
        </w:tc>
        <w:tc>
          <w:tcPr>
            <w:tcW w:w="857" w:type="pct"/>
            <w:tcBorders>
              <w:top w:val="single" w:sz="4" w:space="0" w:color="000000"/>
              <w:left w:val="single" w:sz="4" w:space="0" w:color="000000"/>
              <w:bottom w:val="single" w:sz="4" w:space="0" w:color="000000"/>
              <w:right w:val="single" w:sz="4" w:space="0" w:color="000000"/>
            </w:tcBorders>
            <w:hideMark/>
          </w:tcPr>
          <w:p w14:paraId="3788482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 (1</w:t>
            </w:r>
            <w:r w:rsidRPr="00F47622">
              <w:rPr>
                <w:bCs/>
                <w:noProof/>
                <w:sz w:val="22"/>
                <w:szCs w:val="22"/>
                <w:lang w:val="sr-Latn-ME"/>
              </w:rPr>
              <w:t xml:space="preserve"> ‒ </w:t>
            </w:r>
            <w:r w:rsidRPr="00F47622">
              <w:rPr>
                <w:noProof/>
                <w:sz w:val="22"/>
                <w:szCs w:val="22"/>
                <w:lang w:val="sr-Latn-ME"/>
              </w:rPr>
              <w:t>17)</w:t>
            </w:r>
          </w:p>
        </w:tc>
        <w:tc>
          <w:tcPr>
            <w:tcW w:w="841" w:type="pct"/>
            <w:tcBorders>
              <w:top w:val="single" w:sz="4" w:space="0" w:color="000000"/>
              <w:left w:val="single" w:sz="4" w:space="0" w:color="000000"/>
              <w:bottom w:val="single" w:sz="4" w:space="0" w:color="000000"/>
              <w:right w:val="single" w:sz="4" w:space="0" w:color="000000"/>
            </w:tcBorders>
            <w:hideMark/>
          </w:tcPr>
          <w:p w14:paraId="0244653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 (1</w:t>
            </w:r>
            <w:r w:rsidRPr="00F47622">
              <w:rPr>
                <w:bCs/>
                <w:noProof/>
                <w:sz w:val="22"/>
                <w:szCs w:val="22"/>
                <w:lang w:val="sr-Latn-ME"/>
              </w:rPr>
              <w:t xml:space="preserve"> ‒ </w:t>
            </w:r>
            <w:r w:rsidRPr="00F47622">
              <w:rPr>
                <w:noProof/>
                <w:sz w:val="22"/>
                <w:szCs w:val="22"/>
                <w:lang w:val="sr-Latn-ME"/>
              </w:rPr>
              <w:t>18)</w:t>
            </w:r>
          </w:p>
        </w:tc>
      </w:tr>
      <w:tr w:rsidR="002B2EC6" w:rsidRPr="00F47622" w14:paraId="5DC0B887" w14:textId="77777777" w:rsidTr="00571531">
        <w:trPr>
          <w:trHeight w:val="227"/>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158656E8" w14:textId="0EC239CE" w:rsidR="002B2EC6" w:rsidRPr="00F47622" w:rsidRDefault="002B2EC6" w:rsidP="00571531">
            <w:pPr>
              <w:tabs>
                <w:tab w:val="left" w:pos="284"/>
              </w:tabs>
              <w:jc w:val="both"/>
              <w:rPr>
                <w:bCs/>
                <w:noProof/>
                <w:sz w:val="22"/>
                <w:szCs w:val="22"/>
                <w:lang w:val="sr-Latn-ME"/>
              </w:rPr>
            </w:pPr>
            <w:r w:rsidRPr="00F47622">
              <w:rPr>
                <w:noProof/>
                <w:sz w:val="22"/>
                <w:szCs w:val="22"/>
                <w:lang w:val="sr-Latn-ME"/>
              </w:rPr>
              <w:t>Trajanje MaHR (%; proc</w:t>
            </w:r>
            <w:r w:rsidR="00571BB6" w:rsidRPr="00F47622">
              <w:rPr>
                <w:noProof/>
                <w:sz w:val="22"/>
                <w:szCs w:val="22"/>
                <w:lang w:val="sr-Latn-ME"/>
              </w:rPr>
              <w:t>j</w:t>
            </w:r>
            <w:r w:rsidRPr="00F47622">
              <w:rPr>
                <w:noProof/>
                <w:sz w:val="22"/>
                <w:szCs w:val="22"/>
                <w:lang w:val="sr-Latn-ME"/>
              </w:rPr>
              <w:t xml:space="preserve">ena po </w:t>
            </w:r>
            <w:r w:rsidRPr="00F47622">
              <w:rPr>
                <w:i/>
                <w:iCs/>
                <w:noProof/>
                <w:sz w:val="22"/>
                <w:szCs w:val="22"/>
                <w:lang w:val="sr-Latn-ME"/>
              </w:rPr>
              <w:t>Kaplan-Meier</w:t>
            </w:r>
            <w:r w:rsidRPr="00F47622">
              <w:rPr>
                <w:noProof/>
                <w:sz w:val="22"/>
                <w:szCs w:val="22"/>
                <w:lang w:val="sr-Latn-ME"/>
              </w:rPr>
              <w:t>-u)</w:t>
            </w:r>
          </w:p>
        </w:tc>
      </w:tr>
      <w:tr w:rsidR="002B2EC6" w:rsidRPr="00F47622" w14:paraId="4F1CD26B"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4574005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 godina</w:t>
            </w:r>
          </w:p>
        </w:tc>
        <w:tc>
          <w:tcPr>
            <w:tcW w:w="700" w:type="pct"/>
            <w:tcBorders>
              <w:top w:val="single" w:sz="4" w:space="0" w:color="000000"/>
              <w:left w:val="single" w:sz="4" w:space="0" w:color="000000"/>
              <w:bottom w:val="single" w:sz="4" w:space="0" w:color="000000"/>
              <w:right w:val="single" w:sz="4" w:space="0" w:color="000000"/>
            </w:tcBorders>
            <w:hideMark/>
          </w:tcPr>
          <w:p w14:paraId="0E3ECA2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n/a</w:t>
            </w:r>
          </w:p>
        </w:tc>
        <w:tc>
          <w:tcPr>
            <w:tcW w:w="819" w:type="pct"/>
            <w:tcBorders>
              <w:top w:val="single" w:sz="4" w:space="0" w:color="000000"/>
              <w:left w:val="single" w:sz="4" w:space="0" w:color="000000"/>
              <w:bottom w:val="single" w:sz="4" w:space="0" w:color="000000"/>
              <w:right w:val="single" w:sz="4" w:space="0" w:color="000000"/>
            </w:tcBorders>
            <w:hideMark/>
          </w:tcPr>
          <w:p w14:paraId="19DDEFE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79% (71</w:t>
            </w:r>
            <w:r w:rsidRPr="00F47622">
              <w:rPr>
                <w:bCs/>
                <w:noProof/>
                <w:sz w:val="22"/>
                <w:szCs w:val="22"/>
                <w:lang w:val="sr-Latn-ME"/>
              </w:rPr>
              <w:t xml:space="preserve"> ‒ </w:t>
            </w:r>
            <w:r w:rsidRPr="00F47622">
              <w:rPr>
                <w:noProof/>
                <w:sz w:val="22"/>
                <w:szCs w:val="22"/>
                <w:lang w:val="sr-Latn-ME"/>
              </w:rPr>
              <w:t>87)</w:t>
            </w:r>
          </w:p>
        </w:tc>
        <w:tc>
          <w:tcPr>
            <w:tcW w:w="827" w:type="pct"/>
            <w:tcBorders>
              <w:top w:val="single" w:sz="4" w:space="0" w:color="000000"/>
              <w:left w:val="single" w:sz="4" w:space="0" w:color="000000"/>
              <w:bottom w:val="single" w:sz="4" w:space="0" w:color="000000"/>
              <w:right w:val="single" w:sz="4" w:space="0" w:color="000000"/>
            </w:tcBorders>
            <w:hideMark/>
          </w:tcPr>
          <w:p w14:paraId="7248E0B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71% (55</w:t>
            </w:r>
            <w:r w:rsidRPr="00F47622">
              <w:rPr>
                <w:bCs/>
                <w:noProof/>
                <w:sz w:val="22"/>
                <w:szCs w:val="22"/>
                <w:lang w:val="sr-Latn-ME"/>
              </w:rPr>
              <w:t xml:space="preserve"> ‒ </w:t>
            </w:r>
            <w:r w:rsidRPr="00F47622">
              <w:rPr>
                <w:noProof/>
                <w:sz w:val="22"/>
                <w:szCs w:val="22"/>
                <w:lang w:val="sr-Latn-ME"/>
              </w:rPr>
              <w:t>87)</w:t>
            </w:r>
          </w:p>
        </w:tc>
        <w:tc>
          <w:tcPr>
            <w:tcW w:w="857" w:type="pct"/>
            <w:tcBorders>
              <w:top w:val="single" w:sz="4" w:space="0" w:color="000000"/>
              <w:left w:val="single" w:sz="4" w:space="0" w:color="000000"/>
              <w:bottom w:val="single" w:sz="4" w:space="0" w:color="000000"/>
              <w:right w:val="single" w:sz="4" w:space="0" w:color="000000"/>
            </w:tcBorders>
            <w:hideMark/>
          </w:tcPr>
          <w:p w14:paraId="70E25D2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29% (3</w:t>
            </w:r>
            <w:r w:rsidRPr="00F47622">
              <w:rPr>
                <w:bCs/>
                <w:noProof/>
                <w:sz w:val="22"/>
                <w:szCs w:val="22"/>
                <w:lang w:val="sr-Latn-ME"/>
              </w:rPr>
              <w:t xml:space="preserve"> ‒ </w:t>
            </w:r>
            <w:r w:rsidRPr="00F47622">
              <w:rPr>
                <w:noProof/>
                <w:sz w:val="22"/>
                <w:szCs w:val="22"/>
                <w:lang w:val="sr-Latn-ME"/>
              </w:rPr>
              <w:t>56)</w:t>
            </w:r>
          </w:p>
        </w:tc>
        <w:tc>
          <w:tcPr>
            <w:tcW w:w="841" w:type="pct"/>
            <w:tcBorders>
              <w:top w:val="single" w:sz="4" w:space="0" w:color="000000"/>
              <w:left w:val="single" w:sz="4" w:space="0" w:color="000000"/>
              <w:bottom w:val="single" w:sz="4" w:space="0" w:color="000000"/>
              <w:right w:val="single" w:sz="4" w:space="0" w:color="000000"/>
            </w:tcBorders>
            <w:hideMark/>
          </w:tcPr>
          <w:p w14:paraId="371C2DF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32% (8</w:t>
            </w:r>
            <w:r w:rsidRPr="00F47622">
              <w:rPr>
                <w:bCs/>
                <w:noProof/>
                <w:sz w:val="22"/>
                <w:szCs w:val="22"/>
                <w:lang w:val="sr-Latn-ME"/>
              </w:rPr>
              <w:t xml:space="preserve"> ‒ </w:t>
            </w:r>
            <w:r w:rsidRPr="00F47622">
              <w:rPr>
                <w:noProof/>
                <w:sz w:val="22"/>
                <w:szCs w:val="22"/>
                <w:lang w:val="sr-Latn-ME"/>
              </w:rPr>
              <w:t>56)</w:t>
            </w:r>
          </w:p>
        </w:tc>
      </w:tr>
      <w:tr w:rsidR="002B2EC6" w:rsidRPr="00F47622" w14:paraId="1674B571"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1FC143B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 godine</w:t>
            </w:r>
          </w:p>
        </w:tc>
        <w:tc>
          <w:tcPr>
            <w:tcW w:w="700" w:type="pct"/>
            <w:tcBorders>
              <w:top w:val="single" w:sz="4" w:space="0" w:color="000000"/>
              <w:left w:val="single" w:sz="4" w:space="0" w:color="000000"/>
              <w:bottom w:val="single" w:sz="4" w:space="0" w:color="000000"/>
              <w:right w:val="single" w:sz="4" w:space="0" w:color="000000"/>
            </w:tcBorders>
            <w:hideMark/>
          </w:tcPr>
          <w:p w14:paraId="544F8C1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n/a</w:t>
            </w:r>
          </w:p>
        </w:tc>
        <w:tc>
          <w:tcPr>
            <w:tcW w:w="819" w:type="pct"/>
            <w:tcBorders>
              <w:top w:val="single" w:sz="4" w:space="0" w:color="000000"/>
              <w:left w:val="single" w:sz="4" w:space="0" w:color="000000"/>
              <w:bottom w:val="single" w:sz="4" w:space="0" w:color="000000"/>
              <w:right w:val="single" w:sz="4" w:space="0" w:color="000000"/>
            </w:tcBorders>
            <w:hideMark/>
          </w:tcPr>
          <w:p w14:paraId="0ABE023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60% (50</w:t>
            </w:r>
            <w:r w:rsidRPr="00F47622">
              <w:rPr>
                <w:bCs/>
                <w:noProof/>
                <w:sz w:val="22"/>
                <w:szCs w:val="22"/>
                <w:lang w:val="sr-Latn-ME"/>
              </w:rPr>
              <w:t xml:space="preserve"> ‒ </w:t>
            </w:r>
            <w:r w:rsidRPr="00F47622">
              <w:rPr>
                <w:noProof/>
                <w:sz w:val="22"/>
                <w:szCs w:val="22"/>
                <w:lang w:val="sr-Latn-ME"/>
              </w:rPr>
              <w:t>70)</w:t>
            </w:r>
          </w:p>
        </w:tc>
        <w:tc>
          <w:tcPr>
            <w:tcW w:w="827" w:type="pct"/>
            <w:tcBorders>
              <w:top w:val="single" w:sz="4" w:space="0" w:color="000000"/>
              <w:left w:val="single" w:sz="4" w:space="0" w:color="000000"/>
              <w:bottom w:val="single" w:sz="4" w:space="0" w:color="000000"/>
              <w:right w:val="single" w:sz="4" w:space="0" w:color="000000"/>
            </w:tcBorders>
            <w:hideMark/>
          </w:tcPr>
          <w:p w14:paraId="3667796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41% (21</w:t>
            </w:r>
            <w:r w:rsidRPr="00F47622">
              <w:rPr>
                <w:bCs/>
                <w:noProof/>
                <w:sz w:val="22"/>
                <w:szCs w:val="22"/>
                <w:lang w:val="sr-Latn-ME"/>
              </w:rPr>
              <w:t xml:space="preserve"> ‒ </w:t>
            </w:r>
            <w:r w:rsidRPr="00F47622">
              <w:rPr>
                <w:noProof/>
                <w:sz w:val="22"/>
                <w:szCs w:val="22"/>
                <w:lang w:val="sr-Latn-ME"/>
              </w:rPr>
              <w:t>60)</w:t>
            </w:r>
          </w:p>
        </w:tc>
        <w:tc>
          <w:tcPr>
            <w:tcW w:w="857" w:type="pct"/>
            <w:tcBorders>
              <w:top w:val="single" w:sz="4" w:space="0" w:color="000000"/>
              <w:left w:val="single" w:sz="4" w:space="0" w:color="000000"/>
              <w:bottom w:val="single" w:sz="4" w:space="0" w:color="000000"/>
              <w:right w:val="single" w:sz="4" w:space="0" w:color="000000"/>
            </w:tcBorders>
            <w:hideMark/>
          </w:tcPr>
          <w:p w14:paraId="3AA94F9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10% (0</w:t>
            </w:r>
            <w:r w:rsidRPr="00F47622">
              <w:rPr>
                <w:bCs/>
                <w:noProof/>
                <w:sz w:val="22"/>
                <w:szCs w:val="22"/>
                <w:lang w:val="sr-Latn-ME"/>
              </w:rPr>
              <w:t xml:space="preserve"> ‒ </w:t>
            </w:r>
            <w:r w:rsidRPr="00F47622">
              <w:rPr>
                <w:noProof/>
                <w:sz w:val="22"/>
                <w:szCs w:val="22"/>
                <w:lang w:val="sr-Latn-ME"/>
              </w:rPr>
              <w:t>28)</w:t>
            </w:r>
          </w:p>
        </w:tc>
        <w:tc>
          <w:tcPr>
            <w:tcW w:w="841" w:type="pct"/>
            <w:tcBorders>
              <w:top w:val="single" w:sz="4" w:space="0" w:color="000000"/>
              <w:left w:val="single" w:sz="4" w:space="0" w:color="000000"/>
              <w:bottom w:val="single" w:sz="4" w:space="0" w:color="000000"/>
              <w:right w:val="single" w:sz="4" w:space="0" w:color="000000"/>
            </w:tcBorders>
            <w:hideMark/>
          </w:tcPr>
          <w:p w14:paraId="0C5E3DC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24% (2</w:t>
            </w:r>
            <w:r w:rsidRPr="00F47622">
              <w:rPr>
                <w:bCs/>
                <w:noProof/>
                <w:sz w:val="22"/>
                <w:szCs w:val="22"/>
                <w:lang w:val="sr-Latn-ME"/>
              </w:rPr>
              <w:t xml:space="preserve"> ‒ </w:t>
            </w:r>
            <w:r w:rsidRPr="00F47622">
              <w:rPr>
                <w:noProof/>
                <w:sz w:val="22"/>
                <w:szCs w:val="22"/>
                <w:lang w:val="sr-Latn-ME"/>
              </w:rPr>
              <w:t>47)</w:t>
            </w:r>
          </w:p>
        </w:tc>
      </w:tr>
      <w:tr w:rsidR="002B2EC6" w:rsidRPr="00F47622" w14:paraId="30EF06D2" w14:textId="77777777" w:rsidTr="00571531">
        <w:trPr>
          <w:trHeight w:val="227"/>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166161BB" w14:textId="77777777" w:rsidR="002B2EC6" w:rsidRPr="00F47622" w:rsidRDefault="002B2EC6" w:rsidP="00571531">
            <w:pPr>
              <w:tabs>
                <w:tab w:val="left" w:pos="284"/>
              </w:tabs>
              <w:jc w:val="both"/>
              <w:rPr>
                <w:bCs/>
                <w:noProof/>
                <w:sz w:val="22"/>
                <w:szCs w:val="22"/>
                <w:lang w:val="sr-Latn-ME"/>
              </w:rPr>
            </w:pPr>
            <w:r w:rsidRPr="00F47622">
              <w:rPr>
                <w:b/>
                <w:bCs/>
                <w:noProof/>
                <w:sz w:val="22"/>
                <w:szCs w:val="22"/>
                <w:lang w:val="sr-Latn-ME"/>
              </w:rPr>
              <w:t>Citogenetski odgovor</w:t>
            </w:r>
            <w:r w:rsidRPr="00F47622">
              <w:rPr>
                <w:b/>
                <w:bCs/>
                <w:noProof/>
                <w:sz w:val="22"/>
                <w:szCs w:val="22"/>
                <w:vertAlign w:val="superscript"/>
                <w:lang w:val="sr-Latn-ME"/>
              </w:rPr>
              <w:t>c</w:t>
            </w:r>
            <w:r w:rsidRPr="00F47622">
              <w:rPr>
                <w:b/>
                <w:bCs/>
                <w:noProof/>
                <w:sz w:val="22"/>
                <w:szCs w:val="22"/>
                <w:lang w:val="sr-Latn-ME"/>
              </w:rPr>
              <w:t xml:space="preserve"> (%)</w:t>
            </w:r>
          </w:p>
        </w:tc>
      </w:tr>
      <w:tr w:rsidR="002B2EC6" w:rsidRPr="00F47622" w14:paraId="577DB92D"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5CE56F7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MCyR (95% CI)</w:t>
            </w:r>
          </w:p>
        </w:tc>
        <w:tc>
          <w:tcPr>
            <w:tcW w:w="700" w:type="pct"/>
            <w:tcBorders>
              <w:top w:val="single" w:sz="4" w:space="0" w:color="000000"/>
              <w:left w:val="single" w:sz="4" w:space="0" w:color="000000"/>
              <w:bottom w:val="single" w:sz="4" w:space="0" w:color="000000"/>
              <w:right w:val="single" w:sz="4" w:space="0" w:color="000000"/>
            </w:tcBorders>
            <w:hideMark/>
          </w:tcPr>
          <w:p w14:paraId="68F3205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62% (57</w:t>
            </w:r>
            <w:r w:rsidRPr="00F47622">
              <w:rPr>
                <w:bCs/>
                <w:noProof/>
                <w:sz w:val="22"/>
                <w:szCs w:val="22"/>
                <w:lang w:val="sr-Latn-ME"/>
              </w:rPr>
              <w:t xml:space="preserve"> ‒ </w:t>
            </w:r>
            <w:r w:rsidRPr="00F47622">
              <w:rPr>
                <w:noProof/>
                <w:sz w:val="22"/>
                <w:szCs w:val="22"/>
                <w:lang w:val="sr-Latn-ME"/>
              </w:rPr>
              <w:t>67)</w:t>
            </w:r>
          </w:p>
        </w:tc>
        <w:tc>
          <w:tcPr>
            <w:tcW w:w="819" w:type="pct"/>
            <w:tcBorders>
              <w:top w:val="single" w:sz="4" w:space="0" w:color="000000"/>
              <w:left w:val="single" w:sz="4" w:space="0" w:color="000000"/>
              <w:bottom w:val="single" w:sz="4" w:space="0" w:color="000000"/>
              <w:right w:val="single" w:sz="4" w:space="0" w:color="000000"/>
            </w:tcBorders>
            <w:hideMark/>
          </w:tcPr>
          <w:p w14:paraId="522DB00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40% (33</w:t>
            </w:r>
            <w:r w:rsidRPr="00F47622">
              <w:rPr>
                <w:bCs/>
                <w:noProof/>
                <w:sz w:val="22"/>
                <w:szCs w:val="22"/>
                <w:lang w:val="sr-Latn-ME"/>
              </w:rPr>
              <w:t xml:space="preserve"> ‒ </w:t>
            </w:r>
            <w:r w:rsidRPr="00F47622">
              <w:rPr>
                <w:noProof/>
                <w:sz w:val="22"/>
                <w:szCs w:val="22"/>
                <w:lang w:val="sr-Latn-ME"/>
              </w:rPr>
              <w:t>48)</w:t>
            </w:r>
          </w:p>
        </w:tc>
        <w:tc>
          <w:tcPr>
            <w:tcW w:w="827" w:type="pct"/>
            <w:tcBorders>
              <w:top w:val="single" w:sz="4" w:space="0" w:color="000000"/>
              <w:left w:val="single" w:sz="4" w:space="0" w:color="000000"/>
              <w:bottom w:val="single" w:sz="4" w:space="0" w:color="000000"/>
              <w:right w:val="single" w:sz="4" w:space="0" w:color="000000"/>
            </w:tcBorders>
            <w:hideMark/>
          </w:tcPr>
          <w:p w14:paraId="3DC7F73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34% (25</w:t>
            </w:r>
            <w:r w:rsidRPr="00F47622">
              <w:rPr>
                <w:bCs/>
                <w:noProof/>
                <w:sz w:val="22"/>
                <w:szCs w:val="22"/>
                <w:lang w:val="sr-Latn-ME"/>
              </w:rPr>
              <w:t xml:space="preserve"> ‒ </w:t>
            </w:r>
            <w:r w:rsidRPr="00F47622">
              <w:rPr>
                <w:noProof/>
                <w:sz w:val="22"/>
                <w:szCs w:val="22"/>
                <w:lang w:val="sr-Latn-ME"/>
              </w:rPr>
              <w:t>44)</w:t>
            </w:r>
          </w:p>
        </w:tc>
        <w:tc>
          <w:tcPr>
            <w:tcW w:w="857" w:type="pct"/>
            <w:tcBorders>
              <w:top w:val="single" w:sz="4" w:space="0" w:color="000000"/>
              <w:left w:val="single" w:sz="4" w:space="0" w:color="000000"/>
              <w:bottom w:val="single" w:sz="4" w:space="0" w:color="000000"/>
              <w:right w:val="single" w:sz="4" w:space="0" w:color="000000"/>
            </w:tcBorders>
            <w:hideMark/>
          </w:tcPr>
          <w:p w14:paraId="3B646CB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52% (37</w:t>
            </w:r>
            <w:r w:rsidRPr="00F47622">
              <w:rPr>
                <w:bCs/>
                <w:noProof/>
                <w:sz w:val="22"/>
                <w:szCs w:val="22"/>
                <w:lang w:val="sr-Latn-ME"/>
              </w:rPr>
              <w:t xml:space="preserve"> ‒ </w:t>
            </w:r>
            <w:r w:rsidRPr="00F47622">
              <w:rPr>
                <w:noProof/>
                <w:sz w:val="22"/>
                <w:szCs w:val="22"/>
                <w:lang w:val="sr-Latn-ME"/>
              </w:rPr>
              <w:t>67)</w:t>
            </w:r>
          </w:p>
        </w:tc>
        <w:tc>
          <w:tcPr>
            <w:tcW w:w="841" w:type="pct"/>
            <w:tcBorders>
              <w:top w:val="single" w:sz="4" w:space="0" w:color="000000"/>
              <w:left w:val="single" w:sz="4" w:space="0" w:color="000000"/>
              <w:bottom w:val="single" w:sz="4" w:space="0" w:color="000000"/>
              <w:right w:val="single" w:sz="4" w:space="0" w:color="000000"/>
            </w:tcBorders>
            <w:hideMark/>
          </w:tcPr>
          <w:p w14:paraId="16ABCA5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57% (41</w:t>
            </w:r>
            <w:r w:rsidRPr="00F47622">
              <w:rPr>
                <w:bCs/>
                <w:noProof/>
                <w:sz w:val="22"/>
                <w:szCs w:val="22"/>
                <w:lang w:val="sr-Latn-ME"/>
              </w:rPr>
              <w:t xml:space="preserve"> ‒ </w:t>
            </w:r>
            <w:r w:rsidRPr="00F47622">
              <w:rPr>
                <w:noProof/>
                <w:sz w:val="22"/>
                <w:szCs w:val="22"/>
                <w:lang w:val="sr-Latn-ME"/>
              </w:rPr>
              <w:t>71)</w:t>
            </w:r>
          </w:p>
        </w:tc>
      </w:tr>
      <w:tr w:rsidR="002B2EC6" w:rsidRPr="00F47622" w14:paraId="171F4D74"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0D35EA3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CCyR (95% CI)</w:t>
            </w:r>
          </w:p>
        </w:tc>
        <w:tc>
          <w:tcPr>
            <w:tcW w:w="700" w:type="pct"/>
            <w:tcBorders>
              <w:top w:val="single" w:sz="4" w:space="0" w:color="000000"/>
              <w:left w:val="single" w:sz="4" w:space="0" w:color="000000"/>
              <w:bottom w:val="single" w:sz="4" w:space="0" w:color="000000"/>
              <w:right w:val="single" w:sz="4" w:space="0" w:color="000000"/>
            </w:tcBorders>
            <w:hideMark/>
          </w:tcPr>
          <w:p w14:paraId="6865EA0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54% (48</w:t>
            </w:r>
            <w:r w:rsidRPr="00F47622">
              <w:rPr>
                <w:bCs/>
                <w:noProof/>
                <w:sz w:val="22"/>
                <w:szCs w:val="22"/>
                <w:lang w:val="sr-Latn-ME"/>
              </w:rPr>
              <w:t xml:space="preserve"> ‒ </w:t>
            </w:r>
            <w:r w:rsidRPr="00F47622">
              <w:rPr>
                <w:noProof/>
                <w:sz w:val="22"/>
                <w:szCs w:val="22"/>
                <w:lang w:val="sr-Latn-ME"/>
              </w:rPr>
              <w:t>59)</w:t>
            </w:r>
          </w:p>
        </w:tc>
        <w:tc>
          <w:tcPr>
            <w:tcW w:w="819" w:type="pct"/>
            <w:tcBorders>
              <w:top w:val="single" w:sz="4" w:space="0" w:color="000000"/>
              <w:left w:val="single" w:sz="4" w:space="0" w:color="000000"/>
              <w:bottom w:val="single" w:sz="4" w:space="0" w:color="000000"/>
              <w:right w:val="single" w:sz="4" w:space="0" w:color="000000"/>
            </w:tcBorders>
            <w:hideMark/>
          </w:tcPr>
          <w:p w14:paraId="28D12B4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33% (26</w:t>
            </w:r>
            <w:r w:rsidRPr="00F47622">
              <w:rPr>
                <w:bCs/>
                <w:noProof/>
                <w:sz w:val="22"/>
                <w:szCs w:val="22"/>
                <w:lang w:val="sr-Latn-ME"/>
              </w:rPr>
              <w:t xml:space="preserve"> ‒ </w:t>
            </w:r>
            <w:r w:rsidRPr="00F47622">
              <w:rPr>
                <w:noProof/>
                <w:sz w:val="22"/>
                <w:szCs w:val="22"/>
                <w:lang w:val="sr-Latn-ME"/>
              </w:rPr>
              <w:t>41)</w:t>
            </w:r>
          </w:p>
        </w:tc>
        <w:tc>
          <w:tcPr>
            <w:tcW w:w="827" w:type="pct"/>
            <w:tcBorders>
              <w:top w:val="single" w:sz="4" w:space="0" w:color="000000"/>
              <w:left w:val="single" w:sz="4" w:space="0" w:color="000000"/>
              <w:bottom w:val="single" w:sz="4" w:space="0" w:color="000000"/>
              <w:right w:val="single" w:sz="4" w:space="0" w:color="000000"/>
            </w:tcBorders>
            <w:hideMark/>
          </w:tcPr>
          <w:p w14:paraId="7B74FC0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27% (19 </w:t>
            </w:r>
            <w:r w:rsidRPr="00F47622">
              <w:rPr>
                <w:bCs/>
                <w:noProof/>
                <w:sz w:val="22"/>
                <w:szCs w:val="22"/>
                <w:lang w:val="sr-Latn-ME"/>
              </w:rPr>
              <w:t xml:space="preserve">‒ </w:t>
            </w:r>
            <w:r w:rsidRPr="00F47622">
              <w:rPr>
                <w:noProof/>
                <w:sz w:val="22"/>
                <w:szCs w:val="22"/>
                <w:lang w:val="sr-Latn-ME"/>
              </w:rPr>
              <w:t>36)</w:t>
            </w:r>
          </w:p>
        </w:tc>
        <w:tc>
          <w:tcPr>
            <w:tcW w:w="857" w:type="pct"/>
            <w:tcBorders>
              <w:top w:val="single" w:sz="4" w:space="0" w:color="000000"/>
              <w:left w:val="single" w:sz="4" w:space="0" w:color="000000"/>
              <w:bottom w:val="single" w:sz="4" w:space="0" w:color="000000"/>
              <w:right w:val="single" w:sz="4" w:space="0" w:color="000000"/>
            </w:tcBorders>
            <w:hideMark/>
          </w:tcPr>
          <w:p w14:paraId="51F4B6B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46% (31 </w:t>
            </w:r>
            <w:r w:rsidRPr="00F47622">
              <w:rPr>
                <w:bCs/>
                <w:noProof/>
                <w:sz w:val="22"/>
                <w:szCs w:val="22"/>
                <w:lang w:val="sr-Latn-ME"/>
              </w:rPr>
              <w:t xml:space="preserve">‒ </w:t>
            </w:r>
            <w:r w:rsidRPr="00F47622">
              <w:rPr>
                <w:noProof/>
                <w:sz w:val="22"/>
                <w:szCs w:val="22"/>
                <w:lang w:val="sr-Latn-ME"/>
              </w:rPr>
              <w:t>61)</w:t>
            </w:r>
          </w:p>
        </w:tc>
        <w:tc>
          <w:tcPr>
            <w:tcW w:w="841" w:type="pct"/>
            <w:tcBorders>
              <w:top w:val="single" w:sz="4" w:space="0" w:color="000000"/>
              <w:left w:val="single" w:sz="4" w:space="0" w:color="000000"/>
              <w:bottom w:val="single" w:sz="4" w:space="0" w:color="000000"/>
              <w:right w:val="single" w:sz="4" w:space="0" w:color="000000"/>
            </w:tcBorders>
            <w:hideMark/>
          </w:tcPr>
          <w:p w14:paraId="34114F6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54% (39 </w:t>
            </w:r>
            <w:r w:rsidRPr="00F47622">
              <w:rPr>
                <w:bCs/>
                <w:noProof/>
                <w:sz w:val="22"/>
                <w:szCs w:val="22"/>
                <w:lang w:val="sr-Latn-ME"/>
              </w:rPr>
              <w:t xml:space="preserve">‒ </w:t>
            </w:r>
            <w:r w:rsidRPr="00F47622">
              <w:rPr>
                <w:noProof/>
                <w:sz w:val="22"/>
                <w:szCs w:val="22"/>
                <w:lang w:val="sr-Latn-ME"/>
              </w:rPr>
              <w:t>69)</w:t>
            </w:r>
          </w:p>
        </w:tc>
      </w:tr>
      <w:tr w:rsidR="002B2EC6" w:rsidRPr="00F47622" w14:paraId="22B953C7" w14:textId="77777777" w:rsidTr="00571531">
        <w:trPr>
          <w:trHeight w:val="227"/>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26EB0F5E" w14:textId="4C304DAE"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Preživljavanje (%; proc</w:t>
            </w:r>
            <w:r w:rsidR="00571BB6" w:rsidRPr="00F47622">
              <w:rPr>
                <w:b/>
                <w:bCs/>
                <w:noProof/>
                <w:sz w:val="22"/>
                <w:szCs w:val="22"/>
                <w:lang w:val="sr-Latn-ME"/>
              </w:rPr>
              <w:t>j</w:t>
            </w:r>
            <w:r w:rsidRPr="00F47622">
              <w:rPr>
                <w:b/>
                <w:bCs/>
                <w:noProof/>
                <w:sz w:val="22"/>
                <w:szCs w:val="22"/>
                <w:lang w:val="sr-Latn-ME"/>
              </w:rPr>
              <w:t xml:space="preserve">ena po </w:t>
            </w:r>
            <w:r w:rsidRPr="00F47622">
              <w:rPr>
                <w:b/>
                <w:bCs/>
                <w:i/>
                <w:iCs/>
                <w:noProof/>
                <w:sz w:val="22"/>
                <w:szCs w:val="22"/>
                <w:lang w:val="sr-Latn-ME"/>
              </w:rPr>
              <w:t>Kaplan-Meier</w:t>
            </w:r>
            <w:r w:rsidRPr="00F47622">
              <w:rPr>
                <w:b/>
                <w:bCs/>
                <w:noProof/>
                <w:sz w:val="22"/>
                <w:szCs w:val="22"/>
                <w:lang w:val="sr-Latn-ME"/>
              </w:rPr>
              <w:t>-u)</w:t>
            </w:r>
          </w:p>
        </w:tc>
      </w:tr>
      <w:tr w:rsidR="002B2EC6" w:rsidRPr="00F47622" w14:paraId="66C33FC5"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3ACFCFD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Bez progresije</w:t>
            </w:r>
          </w:p>
        </w:tc>
        <w:tc>
          <w:tcPr>
            <w:tcW w:w="700" w:type="pct"/>
            <w:tcBorders>
              <w:top w:val="single" w:sz="4" w:space="0" w:color="000000"/>
              <w:left w:val="single" w:sz="4" w:space="0" w:color="000000"/>
              <w:bottom w:val="single" w:sz="4" w:space="0" w:color="000000"/>
              <w:right w:val="single" w:sz="4" w:space="0" w:color="000000"/>
            </w:tcBorders>
          </w:tcPr>
          <w:p w14:paraId="516516B7" w14:textId="77777777" w:rsidR="002B2EC6" w:rsidRPr="00F47622" w:rsidRDefault="002B2EC6" w:rsidP="00571531">
            <w:pPr>
              <w:tabs>
                <w:tab w:val="left" w:pos="284"/>
              </w:tabs>
              <w:jc w:val="both"/>
              <w:rPr>
                <w:noProof/>
                <w:sz w:val="22"/>
                <w:szCs w:val="22"/>
                <w:lang w:val="sr-Latn-ME"/>
              </w:rPr>
            </w:pPr>
          </w:p>
        </w:tc>
        <w:tc>
          <w:tcPr>
            <w:tcW w:w="819" w:type="pct"/>
            <w:tcBorders>
              <w:top w:val="single" w:sz="4" w:space="0" w:color="000000"/>
              <w:left w:val="single" w:sz="4" w:space="0" w:color="000000"/>
              <w:bottom w:val="single" w:sz="4" w:space="0" w:color="000000"/>
              <w:right w:val="single" w:sz="4" w:space="0" w:color="000000"/>
            </w:tcBorders>
          </w:tcPr>
          <w:p w14:paraId="2E253962" w14:textId="77777777" w:rsidR="002B2EC6" w:rsidRPr="00F47622" w:rsidRDefault="002B2EC6" w:rsidP="00571531">
            <w:pPr>
              <w:tabs>
                <w:tab w:val="left" w:pos="284"/>
              </w:tabs>
              <w:jc w:val="both"/>
              <w:rPr>
                <w:bCs/>
                <w:noProof/>
                <w:sz w:val="22"/>
                <w:szCs w:val="22"/>
                <w:lang w:val="sr-Latn-ME"/>
              </w:rPr>
            </w:pPr>
          </w:p>
        </w:tc>
        <w:tc>
          <w:tcPr>
            <w:tcW w:w="827" w:type="pct"/>
            <w:tcBorders>
              <w:top w:val="single" w:sz="4" w:space="0" w:color="000000"/>
              <w:left w:val="single" w:sz="4" w:space="0" w:color="000000"/>
              <w:bottom w:val="single" w:sz="4" w:space="0" w:color="000000"/>
              <w:right w:val="single" w:sz="4" w:space="0" w:color="000000"/>
            </w:tcBorders>
          </w:tcPr>
          <w:p w14:paraId="65172257" w14:textId="77777777" w:rsidR="002B2EC6" w:rsidRPr="00F47622" w:rsidRDefault="002B2EC6" w:rsidP="00571531">
            <w:pPr>
              <w:tabs>
                <w:tab w:val="left" w:pos="284"/>
              </w:tabs>
              <w:jc w:val="both"/>
              <w:rPr>
                <w:bCs/>
                <w:noProof/>
                <w:sz w:val="22"/>
                <w:szCs w:val="22"/>
                <w:lang w:val="sr-Latn-ME"/>
              </w:rPr>
            </w:pPr>
          </w:p>
        </w:tc>
        <w:tc>
          <w:tcPr>
            <w:tcW w:w="857" w:type="pct"/>
            <w:tcBorders>
              <w:top w:val="single" w:sz="4" w:space="0" w:color="000000"/>
              <w:left w:val="single" w:sz="4" w:space="0" w:color="000000"/>
              <w:bottom w:val="single" w:sz="4" w:space="0" w:color="000000"/>
              <w:right w:val="single" w:sz="4" w:space="0" w:color="000000"/>
            </w:tcBorders>
          </w:tcPr>
          <w:p w14:paraId="438D5738" w14:textId="77777777" w:rsidR="002B2EC6" w:rsidRPr="00F47622" w:rsidRDefault="002B2EC6" w:rsidP="00571531">
            <w:pPr>
              <w:tabs>
                <w:tab w:val="left" w:pos="284"/>
              </w:tabs>
              <w:jc w:val="both"/>
              <w:rPr>
                <w:bCs/>
                <w:noProof/>
                <w:sz w:val="22"/>
                <w:szCs w:val="22"/>
                <w:lang w:val="sr-Latn-ME"/>
              </w:rPr>
            </w:pPr>
          </w:p>
        </w:tc>
        <w:tc>
          <w:tcPr>
            <w:tcW w:w="841" w:type="pct"/>
            <w:tcBorders>
              <w:top w:val="single" w:sz="4" w:space="0" w:color="000000"/>
              <w:left w:val="single" w:sz="4" w:space="0" w:color="000000"/>
              <w:bottom w:val="single" w:sz="4" w:space="0" w:color="000000"/>
              <w:right w:val="single" w:sz="4" w:space="0" w:color="000000"/>
            </w:tcBorders>
          </w:tcPr>
          <w:p w14:paraId="2057E39A" w14:textId="77777777" w:rsidR="002B2EC6" w:rsidRPr="00F47622" w:rsidRDefault="002B2EC6" w:rsidP="00571531">
            <w:pPr>
              <w:tabs>
                <w:tab w:val="left" w:pos="284"/>
              </w:tabs>
              <w:jc w:val="both"/>
              <w:rPr>
                <w:bCs/>
                <w:noProof/>
                <w:sz w:val="22"/>
                <w:szCs w:val="22"/>
                <w:lang w:val="sr-Latn-ME"/>
              </w:rPr>
            </w:pPr>
          </w:p>
        </w:tc>
      </w:tr>
      <w:tr w:rsidR="002B2EC6" w:rsidRPr="00F47622" w14:paraId="57F2A040"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6B72449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 godina</w:t>
            </w:r>
          </w:p>
        </w:tc>
        <w:tc>
          <w:tcPr>
            <w:tcW w:w="700" w:type="pct"/>
            <w:tcBorders>
              <w:top w:val="single" w:sz="4" w:space="0" w:color="000000"/>
              <w:left w:val="single" w:sz="4" w:space="0" w:color="000000"/>
              <w:bottom w:val="single" w:sz="4" w:space="0" w:color="000000"/>
              <w:right w:val="single" w:sz="4" w:space="0" w:color="000000"/>
            </w:tcBorders>
            <w:hideMark/>
          </w:tcPr>
          <w:p w14:paraId="19BDBDB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91% (88</w:t>
            </w:r>
            <w:r w:rsidRPr="00F47622">
              <w:rPr>
                <w:bCs/>
                <w:noProof/>
                <w:sz w:val="22"/>
                <w:szCs w:val="22"/>
                <w:lang w:val="sr-Latn-ME"/>
              </w:rPr>
              <w:t xml:space="preserve"> ‒ </w:t>
            </w:r>
            <w:r w:rsidRPr="00F47622">
              <w:rPr>
                <w:noProof/>
                <w:sz w:val="22"/>
                <w:szCs w:val="22"/>
                <w:lang w:val="sr-Latn-ME"/>
              </w:rPr>
              <w:t>94)</w:t>
            </w:r>
          </w:p>
        </w:tc>
        <w:tc>
          <w:tcPr>
            <w:tcW w:w="819" w:type="pct"/>
            <w:tcBorders>
              <w:top w:val="single" w:sz="4" w:space="0" w:color="000000"/>
              <w:left w:val="single" w:sz="4" w:space="0" w:color="000000"/>
              <w:bottom w:val="single" w:sz="4" w:space="0" w:color="000000"/>
              <w:right w:val="single" w:sz="4" w:space="0" w:color="000000"/>
            </w:tcBorders>
            <w:hideMark/>
          </w:tcPr>
          <w:p w14:paraId="1F23777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64% (57</w:t>
            </w:r>
            <w:r w:rsidRPr="00F47622">
              <w:rPr>
                <w:bCs/>
                <w:noProof/>
                <w:sz w:val="22"/>
                <w:szCs w:val="22"/>
                <w:lang w:val="sr-Latn-ME"/>
              </w:rPr>
              <w:t xml:space="preserve"> ‒ </w:t>
            </w:r>
            <w:r w:rsidRPr="00F47622">
              <w:rPr>
                <w:noProof/>
                <w:sz w:val="22"/>
                <w:szCs w:val="22"/>
                <w:lang w:val="sr-Latn-ME"/>
              </w:rPr>
              <w:t>72)</w:t>
            </w:r>
          </w:p>
        </w:tc>
        <w:tc>
          <w:tcPr>
            <w:tcW w:w="827" w:type="pct"/>
            <w:tcBorders>
              <w:top w:val="single" w:sz="4" w:space="0" w:color="000000"/>
              <w:left w:val="single" w:sz="4" w:space="0" w:color="000000"/>
              <w:bottom w:val="single" w:sz="4" w:space="0" w:color="000000"/>
              <w:right w:val="single" w:sz="4" w:space="0" w:color="000000"/>
            </w:tcBorders>
            <w:hideMark/>
          </w:tcPr>
          <w:p w14:paraId="2EA9BD6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35% (25</w:t>
            </w:r>
            <w:r w:rsidRPr="00F47622">
              <w:rPr>
                <w:bCs/>
                <w:noProof/>
                <w:sz w:val="22"/>
                <w:szCs w:val="22"/>
                <w:lang w:val="sr-Latn-ME"/>
              </w:rPr>
              <w:t xml:space="preserve"> ‒ </w:t>
            </w:r>
            <w:r w:rsidRPr="00F47622">
              <w:rPr>
                <w:noProof/>
                <w:sz w:val="22"/>
                <w:szCs w:val="22"/>
                <w:lang w:val="sr-Latn-ME"/>
              </w:rPr>
              <w:t>45)</w:t>
            </w:r>
          </w:p>
        </w:tc>
        <w:tc>
          <w:tcPr>
            <w:tcW w:w="857" w:type="pct"/>
            <w:tcBorders>
              <w:top w:val="single" w:sz="4" w:space="0" w:color="000000"/>
              <w:left w:val="single" w:sz="4" w:space="0" w:color="000000"/>
              <w:bottom w:val="single" w:sz="4" w:space="0" w:color="000000"/>
              <w:right w:val="single" w:sz="4" w:space="0" w:color="000000"/>
            </w:tcBorders>
            <w:hideMark/>
          </w:tcPr>
          <w:p w14:paraId="40D32D3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14% (3</w:t>
            </w:r>
            <w:r w:rsidRPr="00F47622">
              <w:rPr>
                <w:bCs/>
                <w:noProof/>
                <w:sz w:val="22"/>
                <w:szCs w:val="22"/>
                <w:lang w:val="sr-Latn-ME"/>
              </w:rPr>
              <w:t xml:space="preserve"> ‒ </w:t>
            </w:r>
            <w:r w:rsidRPr="00F47622">
              <w:rPr>
                <w:noProof/>
                <w:sz w:val="22"/>
                <w:szCs w:val="22"/>
                <w:lang w:val="sr-Latn-ME"/>
              </w:rPr>
              <w:t>25)</w:t>
            </w:r>
          </w:p>
        </w:tc>
        <w:tc>
          <w:tcPr>
            <w:tcW w:w="841" w:type="pct"/>
            <w:tcBorders>
              <w:top w:val="single" w:sz="4" w:space="0" w:color="000000"/>
              <w:left w:val="single" w:sz="4" w:space="0" w:color="000000"/>
              <w:bottom w:val="single" w:sz="4" w:space="0" w:color="000000"/>
              <w:right w:val="single" w:sz="4" w:space="0" w:color="000000"/>
            </w:tcBorders>
            <w:hideMark/>
          </w:tcPr>
          <w:p w14:paraId="0079B3C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21% (9</w:t>
            </w:r>
            <w:r w:rsidRPr="00F47622">
              <w:rPr>
                <w:bCs/>
                <w:noProof/>
                <w:sz w:val="22"/>
                <w:szCs w:val="22"/>
                <w:lang w:val="sr-Latn-ME"/>
              </w:rPr>
              <w:t xml:space="preserve"> ‒ </w:t>
            </w:r>
            <w:r w:rsidRPr="00F47622">
              <w:rPr>
                <w:noProof/>
                <w:sz w:val="22"/>
                <w:szCs w:val="22"/>
                <w:lang w:val="sr-Latn-ME"/>
              </w:rPr>
              <w:t>34)</w:t>
            </w:r>
          </w:p>
        </w:tc>
      </w:tr>
      <w:tr w:rsidR="002B2EC6" w:rsidRPr="00F47622" w14:paraId="5AD02142"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11FA919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 godine</w:t>
            </w:r>
          </w:p>
        </w:tc>
        <w:tc>
          <w:tcPr>
            <w:tcW w:w="700" w:type="pct"/>
            <w:tcBorders>
              <w:top w:val="single" w:sz="4" w:space="0" w:color="000000"/>
              <w:left w:val="single" w:sz="4" w:space="0" w:color="000000"/>
              <w:bottom w:val="single" w:sz="4" w:space="0" w:color="000000"/>
              <w:right w:val="single" w:sz="4" w:space="0" w:color="000000"/>
            </w:tcBorders>
            <w:hideMark/>
          </w:tcPr>
          <w:p w14:paraId="54B11B9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80% (75</w:t>
            </w:r>
            <w:r w:rsidRPr="00F47622">
              <w:rPr>
                <w:bCs/>
                <w:noProof/>
                <w:sz w:val="22"/>
                <w:szCs w:val="22"/>
                <w:lang w:val="sr-Latn-ME"/>
              </w:rPr>
              <w:t xml:space="preserve"> ‒ </w:t>
            </w:r>
            <w:r w:rsidRPr="00F47622">
              <w:rPr>
                <w:noProof/>
                <w:sz w:val="22"/>
                <w:szCs w:val="22"/>
                <w:lang w:val="sr-Latn-ME"/>
              </w:rPr>
              <w:t>84)</w:t>
            </w:r>
          </w:p>
        </w:tc>
        <w:tc>
          <w:tcPr>
            <w:tcW w:w="819" w:type="pct"/>
            <w:tcBorders>
              <w:top w:val="single" w:sz="4" w:space="0" w:color="000000"/>
              <w:left w:val="single" w:sz="4" w:space="0" w:color="000000"/>
              <w:bottom w:val="single" w:sz="4" w:space="0" w:color="000000"/>
              <w:right w:val="single" w:sz="4" w:space="0" w:color="000000"/>
            </w:tcBorders>
            <w:hideMark/>
          </w:tcPr>
          <w:p w14:paraId="297C246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46% (38</w:t>
            </w:r>
            <w:r w:rsidRPr="00F47622">
              <w:rPr>
                <w:bCs/>
                <w:noProof/>
                <w:sz w:val="22"/>
                <w:szCs w:val="22"/>
                <w:lang w:val="sr-Latn-ME"/>
              </w:rPr>
              <w:t xml:space="preserve"> ‒ </w:t>
            </w:r>
            <w:r w:rsidRPr="00F47622">
              <w:rPr>
                <w:noProof/>
                <w:sz w:val="22"/>
                <w:szCs w:val="22"/>
                <w:lang w:val="sr-Latn-ME"/>
              </w:rPr>
              <w:t>54)</w:t>
            </w:r>
          </w:p>
        </w:tc>
        <w:tc>
          <w:tcPr>
            <w:tcW w:w="827" w:type="pct"/>
            <w:tcBorders>
              <w:top w:val="single" w:sz="4" w:space="0" w:color="000000"/>
              <w:left w:val="single" w:sz="4" w:space="0" w:color="000000"/>
              <w:bottom w:val="single" w:sz="4" w:space="0" w:color="000000"/>
              <w:right w:val="single" w:sz="4" w:space="0" w:color="000000"/>
            </w:tcBorders>
            <w:hideMark/>
          </w:tcPr>
          <w:p w14:paraId="1A8C83B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20% (11</w:t>
            </w:r>
            <w:r w:rsidRPr="00F47622">
              <w:rPr>
                <w:bCs/>
                <w:noProof/>
                <w:sz w:val="22"/>
                <w:szCs w:val="22"/>
                <w:lang w:val="sr-Latn-ME"/>
              </w:rPr>
              <w:t xml:space="preserve"> ‒ </w:t>
            </w:r>
            <w:r w:rsidRPr="00F47622">
              <w:rPr>
                <w:noProof/>
                <w:sz w:val="22"/>
                <w:szCs w:val="22"/>
                <w:lang w:val="sr-Latn-ME"/>
              </w:rPr>
              <w:t>29)</w:t>
            </w:r>
          </w:p>
        </w:tc>
        <w:tc>
          <w:tcPr>
            <w:tcW w:w="857" w:type="pct"/>
            <w:tcBorders>
              <w:top w:val="single" w:sz="4" w:space="0" w:color="000000"/>
              <w:left w:val="single" w:sz="4" w:space="0" w:color="000000"/>
              <w:bottom w:val="single" w:sz="4" w:space="0" w:color="000000"/>
              <w:right w:val="single" w:sz="4" w:space="0" w:color="000000"/>
            </w:tcBorders>
            <w:hideMark/>
          </w:tcPr>
          <w:p w14:paraId="1BA6D61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 (0</w:t>
            </w:r>
            <w:r w:rsidRPr="00F47622">
              <w:rPr>
                <w:bCs/>
                <w:noProof/>
                <w:sz w:val="22"/>
                <w:szCs w:val="22"/>
                <w:lang w:val="sr-Latn-ME"/>
              </w:rPr>
              <w:t xml:space="preserve"> ‒ </w:t>
            </w:r>
            <w:r w:rsidRPr="00F47622">
              <w:rPr>
                <w:noProof/>
                <w:sz w:val="22"/>
                <w:szCs w:val="22"/>
                <w:lang w:val="sr-Latn-ME"/>
              </w:rPr>
              <w:t>13)</w:t>
            </w:r>
          </w:p>
        </w:tc>
        <w:tc>
          <w:tcPr>
            <w:tcW w:w="841" w:type="pct"/>
            <w:tcBorders>
              <w:top w:val="single" w:sz="4" w:space="0" w:color="000000"/>
              <w:left w:val="single" w:sz="4" w:space="0" w:color="000000"/>
              <w:bottom w:val="single" w:sz="4" w:space="0" w:color="000000"/>
              <w:right w:val="single" w:sz="4" w:space="0" w:color="000000"/>
            </w:tcBorders>
            <w:hideMark/>
          </w:tcPr>
          <w:p w14:paraId="6A6FB71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12% (2</w:t>
            </w:r>
            <w:r w:rsidRPr="00F47622">
              <w:rPr>
                <w:bCs/>
                <w:noProof/>
                <w:sz w:val="22"/>
                <w:szCs w:val="22"/>
                <w:lang w:val="sr-Latn-ME"/>
              </w:rPr>
              <w:t xml:space="preserve"> ‒ </w:t>
            </w:r>
            <w:r w:rsidRPr="00F47622">
              <w:rPr>
                <w:noProof/>
                <w:sz w:val="22"/>
                <w:szCs w:val="22"/>
                <w:lang w:val="sr-Latn-ME"/>
              </w:rPr>
              <w:t>23)</w:t>
            </w:r>
          </w:p>
        </w:tc>
      </w:tr>
      <w:tr w:rsidR="002B2EC6" w:rsidRPr="00F47622" w14:paraId="593B8B60"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7D98BF6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Ukupno</w:t>
            </w:r>
          </w:p>
        </w:tc>
        <w:tc>
          <w:tcPr>
            <w:tcW w:w="700" w:type="pct"/>
            <w:tcBorders>
              <w:top w:val="single" w:sz="4" w:space="0" w:color="000000"/>
              <w:left w:val="single" w:sz="4" w:space="0" w:color="000000"/>
              <w:bottom w:val="single" w:sz="4" w:space="0" w:color="000000"/>
              <w:right w:val="single" w:sz="4" w:space="0" w:color="000000"/>
            </w:tcBorders>
          </w:tcPr>
          <w:p w14:paraId="67F30DB5" w14:textId="77777777" w:rsidR="002B2EC6" w:rsidRPr="00F47622" w:rsidRDefault="002B2EC6" w:rsidP="00571531">
            <w:pPr>
              <w:tabs>
                <w:tab w:val="left" w:pos="284"/>
              </w:tabs>
              <w:jc w:val="both"/>
              <w:rPr>
                <w:noProof/>
                <w:sz w:val="22"/>
                <w:szCs w:val="22"/>
                <w:lang w:val="sr-Latn-ME"/>
              </w:rPr>
            </w:pPr>
          </w:p>
        </w:tc>
        <w:tc>
          <w:tcPr>
            <w:tcW w:w="819" w:type="pct"/>
            <w:tcBorders>
              <w:top w:val="single" w:sz="4" w:space="0" w:color="000000"/>
              <w:left w:val="single" w:sz="4" w:space="0" w:color="000000"/>
              <w:bottom w:val="single" w:sz="4" w:space="0" w:color="000000"/>
              <w:right w:val="single" w:sz="4" w:space="0" w:color="000000"/>
            </w:tcBorders>
          </w:tcPr>
          <w:p w14:paraId="7261C360" w14:textId="77777777" w:rsidR="002B2EC6" w:rsidRPr="00F47622" w:rsidRDefault="002B2EC6" w:rsidP="00571531">
            <w:pPr>
              <w:tabs>
                <w:tab w:val="left" w:pos="284"/>
              </w:tabs>
              <w:jc w:val="both"/>
              <w:rPr>
                <w:noProof/>
                <w:sz w:val="22"/>
                <w:szCs w:val="22"/>
                <w:lang w:val="sr-Latn-ME"/>
              </w:rPr>
            </w:pPr>
          </w:p>
        </w:tc>
        <w:tc>
          <w:tcPr>
            <w:tcW w:w="827" w:type="pct"/>
            <w:tcBorders>
              <w:top w:val="single" w:sz="4" w:space="0" w:color="000000"/>
              <w:left w:val="single" w:sz="4" w:space="0" w:color="000000"/>
              <w:bottom w:val="single" w:sz="4" w:space="0" w:color="000000"/>
              <w:right w:val="single" w:sz="4" w:space="0" w:color="000000"/>
            </w:tcBorders>
          </w:tcPr>
          <w:p w14:paraId="2B9125EC" w14:textId="77777777" w:rsidR="002B2EC6" w:rsidRPr="00F47622" w:rsidRDefault="002B2EC6" w:rsidP="00571531">
            <w:pPr>
              <w:tabs>
                <w:tab w:val="left" w:pos="284"/>
              </w:tabs>
              <w:jc w:val="both"/>
              <w:rPr>
                <w:noProof/>
                <w:sz w:val="22"/>
                <w:szCs w:val="22"/>
                <w:lang w:val="sr-Latn-ME"/>
              </w:rPr>
            </w:pPr>
          </w:p>
        </w:tc>
        <w:tc>
          <w:tcPr>
            <w:tcW w:w="857" w:type="pct"/>
            <w:tcBorders>
              <w:top w:val="single" w:sz="4" w:space="0" w:color="000000"/>
              <w:left w:val="single" w:sz="4" w:space="0" w:color="000000"/>
              <w:bottom w:val="single" w:sz="4" w:space="0" w:color="000000"/>
              <w:right w:val="single" w:sz="4" w:space="0" w:color="000000"/>
            </w:tcBorders>
          </w:tcPr>
          <w:p w14:paraId="7A68A5DF" w14:textId="77777777" w:rsidR="002B2EC6" w:rsidRPr="00F47622" w:rsidRDefault="002B2EC6" w:rsidP="00571531">
            <w:pPr>
              <w:tabs>
                <w:tab w:val="left" w:pos="284"/>
              </w:tabs>
              <w:jc w:val="both"/>
              <w:rPr>
                <w:noProof/>
                <w:sz w:val="22"/>
                <w:szCs w:val="22"/>
                <w:lang w:val="sr-Latn-ME"/>
              </w:rPr>
            </w:pPr>
          </w:p>
        </w:tc>
        <w:tc>
          <w:tcPr>
            <w:tcW w:w="841" w:type="pct"/>
            <w:tcBorders>
              <w:top w:val="single" w:sz="4" w:space="0" w:color="000000"/>
              <w:left w:val="single" w:sz="4" w:space="0" w:color="000000"/>
              <w:bottom w:val="single" w:sz="4" w:space="0" w:color="000000"/>
              <w:right w:val="single" w:sz="4" w:space="0" w:color="000000"/>
            </w:tcBorders>
          </w:tcPr>
          <w:p w14:paraId="1BB065BC" w14:textId="77777777" w:rsidR="002B2EC6" w:rsidRPr="00F47622" w:rsidRDefault="002B2EC6" w:rsidP="00571531">
            <w:pPr>
              <w:tabs>
                <w:tab w:val="left" w:pos="284"/>
              </w:tabs>
              <w:jc w:val="both"/>
              <w:rPr>
                <w:noProof/>
                <w:sz w:val="22"/>
                <w:szCs w:val="22"/>
                <w:lang w:val="sr-Latn-ME"/>
              </w:rPr>
            </w:pPr>
          </w:p>
        </w:tc>
      </w:tr>
      <w:tr w:rsidR="002B2EC6" w:rsidRPr="00F47622" w14:paraId="0A178530"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5C5ED6E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 godina</w:t>
            </w:r>
          </w:p>
        </w:tc>
        <w:tc>
          <w:tcPr>
            <w:tcW w:w="700" w:type="pct"/>
            <w:tcBorders>
              <w:top w:val="single" w:sz="4" w:space="0" w:color="000000"/>
              <w:left w:val="single" w:sz="4" w:space="0" w:color="000000"/>
              <w:bottom w:val="single" w:sz="4" w:space="0" w:color="000000"/>
              <w:right w:val="single" w:sz="4" w:space="0" w:color="000000"/>
            </w:tcBorders>
            <w:hideMark/>
          </w:tcPr>
          <w:p w14:paraId="3D679E3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97% (95</w:t>
            </w:r>
            <w:r w:rsidRPr="00F47622">
              <w:rPr>
                <w:bCs/>
                <w:noProof/>
                <w:sz w:val="22"/>
                <w:szCs w:val="22"/>
                <w:lang w:val="sr-Latn-ME"/>
              </w:rPr>
              <w:t xml:space="preserve"> ‒ </w:t>
            </w:r>
            <w:r w:rsidRPr="00F47622">
              <w:rPr>
                <w:noProof/>
                <w:sz w:val="22"/>
                <w:szCs w:val="22"/>
                <w:lang w:val="sr-Latn-ME"/>
              </w:rPr>
              <w:t>99)</w:t>
            </w:r>
          </w:p>
        </w:tc>
        <w:tc>
          <w:tcPr>
            <w:tcW w:w="819" w:type="pct"/>
            <w:tcBorders>
              <w:top w:val="single" w:sz="4" w:space="0" w:color="000000"/>
              <w:left w:val="single" w:sz="4" w:space="0" w:color="000000"/>
              <w:bottom w:val="single" w:sz="4" w:space="0" w:color="000000"/>
              <w:right w:val="single" w:sz="4" w:space="0" w:color="000000"/>
            </w:tcBorders>
            <w:hideMark/>
          </w:tcPr>
          <w:p w14:paraId="4B2D30D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83% (77</w:t>
            </w:r>
            <w:r w:rsidRPr="00F47622">
              <w:rPr>
                <w:bCs/>
                <w:noProof/>
                <w:sz w:val="22"/>
                <w:szCs w:val="22"/>
                <w:lang w:val="sr-Latn-ME"/>
              </w:rPr>
              <w:t xml:space="preserve"> ‒ </w:t>
            </w:r>
            <w:r w:rsidRPr="00F47622">
              <w:rPr>
                <w:noProof/>
                <w:sz w:val="22"/>
                <w:szCs w:val="22"/>
                <w:lang w:val="sr-Latn-ME"/>
              </w:rPr>
              <w:t>89)</w:t>
            </w:r>
          </w:p>
        </w:tc>
        <w:tc>
          <w:tcPr>
            <w:tcW w:w="827" w:type="pct"/>
            <w:tcBorders>
              <w:top w:val="single" w:sz="4" w:space="0" w:color="000000"/>
              <w:left w:val="single" w:sz="4" w:space="0" w:color="000000"/>
              <w:bottom w:val="single" w:sz="4" w:space="0" w:color="000000"/>
              <w:right w:val="single" w:sz="4" w:space="0" w:color="000000"/>
            </w:tcBorders>
            <w:hideMark/>
          </w:tcPr>
          <w:p w14:paraId="1FB897C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48% (38</w:t>
            </w:r>
            <w:r w:rsidRPr="00F47622">
              <w:rPr>
                <w:bCs/>
                <w:noProof/>
                <w:sz w:val="22"/>
                <w:szCs w:val="22"/>
                <w:lang w:val="sr-Latn-ME"/>
              </w:rPr>
              <w:t xml:space="preserve"> ‒ </w:t>
            </w:r>
            <w:r w:rsidRPr="00F47622">
              <w:rPr>
                <w:noProof/>
                <w:sz w:val="22"/>
                <w:szCs w:val="22"/>
                <w:lang w:val="sr-Latn-ME"/>
              </w:rPr>
              <w:t>59)</w:t>
            </w:r>
          </w:p>
        </w:tc>
        <w:tc>
          <w:tcPr>
            <w:tcW w:w="857" w:type="pct"/>
            <w:tcBorders>
              <w:top w:val="single" w:sz="4" w:space="0" w:color="000000"/>
              <w:left w:val="single" w:sz="4" w:space="0" w:color="000000"/>
              <w:bottom w:val="single" w:sz="4" w:space="0" w:color="000000"/>
              <w:right w:val="single" w:sz="4" w:space="0" w:color="000000"/>
            </w:tcBorders>
            <w:hideMark/>
          </w:tcPr>
          <w:p w14:paraId="07A3930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30% (14</w:t>
            </w:r>
            <w:r w:rsidRPr="00F47622">
              <w:rPr>
                <w:bCs/>
                <w:noProof/>
                <w:sz w:val="22"/>
                <w:szCs w:val="22"/>
                <w:lang w:val="sr-Latn-ME"/>
              </w:rPr>
              <w:t xml:space="preserve"> ‒ </w:t>
            </w:r>
            <w:r w:rsidRPr="00F47622">
              <w:rPr>
                <w:noProof/>
                <w:sz w:val="22"/>
                <w:szCs w:val="22"/>
                <w:lang w:val="sr-Latn-ME"/>
              </w:rPr>
              <w:t>47)</w:t>
            </w:r>
          </w:p>
        </w:tc>
        <w:tc>
          <w:tcPr>
            <w:tcW w:w="841" w:type="pct"/>
            <w:tcBorders>
              <w:top w:val="single" w:sz="4" w:space="0" w:color="000000"/>
              <w:left w:val="single" w:sz="4" w:space="0" w:color="000000"/>
              <w:bottom w:val="single" w:sz="4" w:space="0" w:color="000000"/>
              <w:right w:val="single" w:sz="4" w:space="0" w:color="000000"/>
            </w:tcBorders>
            <w:hideMark/>
          </w:tcPr>
          <w:p w14:paraId="294D007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35% (20</w:t>
            </w:r>
            <w:r w:rsidRPr="00F47622">
              <w:rPr>
                <w:bCs/>
                <w:noProof/>
                <w:sz w:val="22"/>
                <w:szCs w:val="22"/>
                <w:lang w:val="sr-Latn-ME"/>
              </w:rPr>
              <w:t xml:space="preserve"> ‒ </w:t>
            </w:r>
            <w:r w:rsidRPr="00F47622">
              <w:rPr>
                <w:noProof/>
                <w:sz w:val="22"/>
                <w:szCs w:val="22"/>
                <w:lang w:val="sr-Latn-ME"/>
              </w:rPr>
              <w:t>51)</w:t>
            </w:r>
          </w:p>
        </w:tc>
      </w:tr>
      <w:tr w:rsidR="002B2EC6" w:rsidRPr="00F47622" w14:paraId="724039F5" w14:textId="77777777" w:rsidTr="00571531">
        <w:trPr>
          <w:trHeight w:val="227"/>
          <w:jc w:val="center"/>
        </w:trPr>
        <w:tc>
          <w:tcPr>
            <w:tcW w:w="956" w:type="pct"/>
            <w:tcBorders>
              <w:top w:val="single" w:sz="4" w:space="0" w:color="000000"/>
              <w:left w:val="single" w:sz="4" w:space="0" w:color="000000"/>
              <w:bottom w:val="single" w:sz="4" w:space="0" w:color="000000"/>
              <w:right w:val="single" w:sz="4" w:space="0" w:color="000000"/>
            </w:tcBorders>
            <w:hideMark/>
          </w:tcPr>
          <w:p w14:paraId="435D3F8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 godine</w:t>
            </w:r>
          </w:p>
        </w:tc>
        <w:tc>
          <w:tcPr>
            <w:tcW w:w="700" w:type="pct"/>
            <w:tcBorders>
              <w:top w:val="single" w:sz="4" w:space="0" w:color="000000"/>
              <w:left w:val="single" w:sz="4" w:space="0" w:color="000000"/>
              <w:bottom w:val="single" w:sz="4" w:space="0" w:color="000000"/>
              <w:right w:val="single" w:sz="4" w:space="0" w:color="000000"/>
            </w:tcBorders>
            <w:hideMark/>
          </w:tcPr>
          <w:p w14:paraId="6B5A132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94% (91</w:t>
            </w:r>
            <w:r w:rsidRPr="00F47622">
              <w:rPr>
                <w:bCs/>
                <w:noProof/>
                <w:sz w:val="22"/>
                <w:szCs w:val="22"/>
                <w:lang w:val="sr-Latn-ME"/>
              </w:rPr>
              <w:t xml:space="preserve"> ‒ </w:t>
            </w:r>
            <w:r w:rsidRPr="00F47622">
              <w:rPr>
                <w:noProof/>
                <w:sz w:val="22"/>
                <w:szCs w:val="22"/>
                <w:lang w:val="sr-Latn-ME"/>
              </w:rPr>
              <w:t>97)</w:t>
            </w:r>
          </w:p>
        </w:tc>
        <w:tc>
          <w:tcPr>
            <w:tcW w:w="819" w:type="pct"/>
            <w:tcBorders>
              <w:top w:val="single" w:sz="4" w:space="0" w:color="000000"/>
              <w:left w:val="single" w:sz="4" w:space="0" w:color="000000"/>
              <w:bottom w:val="single" w:sz="4" w:space="0" w:color="000000"/>
              <w:right w:val="single" w:sz="4" w:space="0" w:color="000000"/>
            </w:tcBorders>
            <w:hideMark/>
          </w:tcPr>
          <w:p w14:paraId="799C959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72% (64</w:t>
            </w:r>
            <w:r w:rsidRPr="00F47622">
              <w:rPr>
                <w:bCs/>
                <w:noProof/>
                <w:sz w:val="22"/>
                <w:szCs w:val="22"/>
                <w:lang w:val="sr-Latn-ME"/>
              </w:rPr>
              <w:t xml:space="preserve"> ‒ </w:t>
            </w:r>
            <w:r w:rsidRPr="00F47622">
              <w:rPr>
                <w:noProof/>
                <w:sz w:val="22"/>
                <w:szCs w:val="22"/>
                <w:lang w:val="sr-Latn-ME"/>
              </w:rPr>
              <w:t>79)</w:t>
            </w:r>
          </w:p>
        </w:tc>
        <w:tc>
          <w:tcPr>
            <w:tcW w:w="827" w:type="pct"/>
            <w:tcBorders>
              <w:top w:val="single" w:sz="4" w:space="0" w:color="000000"/>
              <w:left w:val="single" w:sz="4" w:space="0" w:color="000000"/>
              <w:bottom w:val="single" w:sz="4" w:space="0" w:color="000000"/>
              <w:right w:val="single" w:sz="4" w:space="0" w:color="000000"/>
            </w:tcBorders>
            <w:hideMark/>
          </w:tcPr>
          <w:p w14:paraId="0724333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38% (27</w:t>
            </w:r>
            <w:r w:rsidRPr="00F47622">
              <w:rPr>
                <w:bCs/>
                <w:noProof/>
                <w:sz w:val="22"/>
                <w:szCs w:val="22"/>
                <w:lang w:val="sr-Latn-ME"/>
              </w:rPr>
              <w:t xml:space="preserve"> ‒ </w:t>
            </w:r>
            <w:r w:rsidRPr="00F47622">
              <w:rPr>
                <w:noProof/>
                <w:sz w:val="22"/>
                <w:szCs w:val="22"/>
                <w:lang w:val="sr-Latn-ME"/>
              </w:rPr>
              <w:t>50)</w:t>
            </w:r>
          </w:p>
        </w:tc>
        <w:tc>
          <w:tcPr>
            <w:tcW w:w="857" w:type="pct"/>
            <w:tcBorders>
              <w:top w:val="single" w:sz="4" w:space="0" w:color="000000"/>
              <w:left w:val="single" w:sz="4" w:space="0" w:color="000000"/>
              <w:bottom w:val="single" w:sz="4" w:space="0" w:color="000000"/>
              <w:right w:val="single" w:sz="4" w:space="0" w:color="000000"/>
            </w:tcBorders>
            <w:hideMark/>
          </w:tcPr>
          <w:p w14:paraId="12CD07E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26% (10</w:t>
            </w:r>
            <w:r w:rsidRPr="00F47622">
              <w:rPr>
                <w:bCs/>
                <w:noProof/>
                <w:sz w:val="22"/>
                <w:szCs w:val="22"/>
                <w:lang w:val="sr-Latn-ME"/>
              </w:rPr>
              <w:t xml:space="preserve"> ‒ </w:t>
            </w:r>
            <w:r w:rsidRPr="00F47622">
              <w:rPr>
                <w:noProof/>
                <w:sz w:val="22"/>
                <w:szCs w:val="22"/>
                <w:lang w:val="sr-Latn-ME"/>
              </w:rPr>
              <w:t>42)</w:t>
            </w:r>
          </w:p>
        </w:tc>
        <w:tc>
          <w:tcPr>
            <w:tcW w:w="841" w:type="pct"/>
            <w:tcBorders>
              <w:top w:val="single" w:sz="4" w:space="0" w:color="000000"/>
              <w:left w:val="single" w:sz="4" w:space="0" w:color="000000"/>
              <w:bottom w:val="single" w:sz="4" w:space="0" w:color="000000"/>
              <w:right w:val="single" w:sz="4" w:space="0" w:color="000000"/>
            </w:tcBorders>
            <w:hideMark/>
          </w:tcPr>
          <w:p w14:paraId="5EB5746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31% (16</w:t>
            </w:r>
            <w:r w:rsidRPr="00F47622">
              <w:rPr>
                <w:bCs/>
                <w:noProof/>
                <w:sz w:val="22"/>
                <w:szCs w:val="22"/>
                <w:lang w:val="sr-Latn-ME"/>
              </w:rPr>
              <w:t xml:space="preserve"> ‒ </w:t>
            </w:r>
            <w:r w:rsidRPr="00F47622">
              <w:rPr>
                <w:noProof/>
                <w:sz w:val="22"/>
                <w:szCs w:val="22"/>
                <w:lang w:val="sr-Latn-ME"/>
              </w:rPr>
              <w:t>47)</w:t>
            </w:r>
          </w:p>
        </w:tc>
      </w:tr>
    </w:tbl>
    <w:p w14:paraId="02FB1D24" w14:textId="2790D8BA" w:rsidR="002B2EC6" w:rsidRPr="00F47622" w:rsidRDefault="002B2EC6" w:rsidP="00571531">
      <w:pPr>
        <w:tabs>
          <w:tab w:val="left" w:pos="284"/>
        </w:tabs>
        <w:jc w:val="both"/>
        <w:rPr>
          <w:noProof/>
          <w:sz w:val="22"/>
          <w:szCs w:val="22"/>
          <w:lang w:val="sr-Latn-ME"/>
        </w:rPr>
      </w:pPr>
      <w:r w:rsidRPr="00F47622">
        <w:rPr>
          <w:noProof/>
          <w:sz w:val="22"/>
          <w:szCs w:val="22"/>
          <w:lang w:val="sr-Latn-ME"/>
        </w:rPr>
        <w:t>Podaci prikazani u ovoj tabeli su iz studija u kojima se kao početna doza prim</w:t>
      </w:r>
      <w:r w:rsidR="00571BB6" w:rsidRPr="00F47622">
        <w:rPr>
          <w:noProof/>
          <w:sz w:val="22"/>
          <w:szCs w:val="22"/>
          <w:lang w:val="sr-Latn-ME"/>
        </w:rPr>
        <w:t>j</w:t>
      </w:r>
      <w:r w:rsidRPr="00F47622">
        <w:rPr>
          <w:noProof/>
          <w:sz w:val="22"/>
          <w:szCs w:val="22"/>
          <w:lang w:val="sr-Latn-ME"/>
        </w:rPr>
        <w:t>enjivalo 70 mg dva puta dnevno. Vid</w:t>
      </w:r>
      <w:r w:rsidR="00571BB6"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dio </w:t>
      </w:r>
      <w:r w:rsidRPr="00F47622">
        <w:rPr>
          <w:noProof/>
          <w:sz w:val="22"/>
          <w:szCs w:val="22"/>
          <w:lang w:val="sr-Latn-ME"/>
        </w:rPr>
        <w:t>4.2 za preporučenu početnu dozu.</w:t>
      </w:r>
    </w:p>
    <w:p w14:paraId="76999796" w14:textId="77777777"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a</w:t>
      </w:r>
      <w:r w:rsidRPr="00F47622">
        <w:rPr>
          <w:noProof/>
          <w:sz w:val="22"/>
          <w:szCs w:val="22"/>
          <w:lang w:val="sr-Latn-ME"/>
        </w:rPr>
        <w:t xml:space="preserve"> Brojevi štampani bold slovima pokazuju rezultate primarnih ishoda</w:t>
      </w:r>
    </w:p>
    <w:p w14:paraId="7D594775" w14:textId="05DCF91F"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b</w:t>
      </w:r>
      <w:r w:rsidRPr="00F47622">
        <w:rPr>
          <w:noProof/>
          <w:sz w:val="22"/>
          <w:szCs w:val="22"/>
          <w:lang w:val="sr-Latn-ME"/>
        </w:rPr>
        <w:t xml:space="preserve"> Kriterijumi hematološkog odgovora (svi odgovori potvrđeni nakon 4 ned</w:t>
      </w:r>
      <w:r w:rsidR="00571BB6" w:rsidRPr="00F47622">
        <w:rPr>
          <w:noProof/>
          <w:sz w:val="22"/>
          <w:szCs w:val="22"/>
          <w:lang w:val="sr-Latn-ME"/>
        </w:rPr>
        <w:t>j</w:t>
      </w:r>
      <w:r w:rsidRPr="00F47622">
        <w:rPr>
          <w:noProof/>
          <w:sz w:val="22"/>
          <w:szCs w:val="22"/>
          <w:lang w:val="sr-Latn-ME"/>
        </w:rPr>
        <w:t xml:space="preserve">elje): Glavni hematološki odgovor (MaHR) = kompletan hematološki odgovor (CHR) + nema dokaza leukemije (NEL) (engl. </w:t>
      </w:r>
      <w:r w:rsidRPr="00F47622">
        <w:rPr>
          <w:i/>
          <w:iCs/>
          <w:noProof/>
          <w:sz w:val="22"/>
          <w:szCs w:val="22"/>
          <w:lang w:val="sr-Latn-ME"/>
        </w:rPr>
        <w:t>no evidence of leukaemia</w:t>
      </w:r>
      <w:r w:rsidRPr="00F47622">
        <w:rPr>
          <w:noProof/>
          <w:sz w:val="22"/>
          <w:szCs w:val="22"/>
          <w:lang w:val="sr-Latn-ME"/>
        </w:rPr>
        <w:t xml:space="preserve">). </w:t>
      </w:r>
    </w:p>
    <w:p w14:paraId="65174EE9" w14:textId="07876C99" w:rsidR="002B2EC6" w:rsidRPr="00F47622" w:rsidRDefault="002B2EC6" w:rsidP="00571531">
      <w:pPr>
        <w:tabs>
          <w:tab w:val="left" w:pos="284"/>
        </w:tabs>
        <w:jc w:val="both"/>
        <w:rPr>
          <w:noProof/>
          <w:sz w:val="22"/>
          <w:szCs w:val="22"/>
          <w:lang w:val="sr-Latn-ME"/>
        </w:rPr>
      </w:pPr>
      <w:r w:rsidRPr="00F47622">
        <w:rPr>
          <w:noProof/>
          <w:sz w:val="22"/>
          <w:szCs w:val="22"/>
          <w:lang w:val="sr-Latn-ME"/>
        </w:rPr>
        <w:t>CHR (hronična HML): broj leukocita ≤  ULN za instituciju (gornja granica normalnih vr</w:t>
      </w:r>
      <w:r w:rsidR="00571BB6" w:rsidRPr="00F47622">
        <w:rPr>
          <w:noProof/>
          <w:sz w:val="22"/>
          <w:szCs w:val="22"/>
          <w:lang w:val="sr-Latn-ME"/>
        </w:rPr>
        <w:t>ij</w:t>
      </w:r>
      <w:r w:rsidRPr="00F47622">
        <w:rPr>
          <w:noProof/>
          <w:sz w:val="22"/>
          <w:szCs w:val="22"/>
          <w:lang w:val="sr-Latn-ME"/>
        </w:rPr>
        <w:t xml:space="preserve">ednosti za instituciju/laboratoriju  (eng. </w:t>
      </w:r>
      <w:r w:rsidRPr="00F47622">
        <w:rPr>
          <w:i/>
          <w:iCs/>
          <w:noProof/>
          <w:sz w:val="22"/>
          <w:szCs w:val="22"/>
          <w:lang w:val="sr-Latn-ME"/>
        </w:rPr>
        <w:t>upper limit of normal for the institution</w:t>
      </w:r>
      <w:r w:rsidRPr="00F47622">
        <w:rPr>
          <w:noProof/>
          <w:sz w:val="22"/>
          <w:szCs w:val="22"/>
          <w:lang w:val="sr-Latn-ME"/>
        </w:rPr>
        <w:t>), trombociti &lt;450000/mm</w:t>
      </w:r>
      <w:r w:rsidRPr="00F47622">
        <w:rPr>
          <w:noProof/>
          <w:sz w:val="22"/>
          <w:szCs w:val="22"/>
          <w:vertAlign w:val="superscript"/>
          <w:lang w:val="sr-Latn-ME"/>
        </w:rPr>
        <w:t>3</w:t>
      </w:r>
      <w:r w:rsidRPr="00F47622">
        <w:rPr>
          <w:noProof/>
          <w:sz w:val="22"/>
          <w:szCs w:val="22"/>
          <w:lang w:val="sr-Latn-ME"/>
        </w:rPr>
        <w:t xml:space="preserve">, bez blasta ili promijelocita u perifernoj krvi, &lt; 5% mijelocita plus metamijelociti u perifernoj krvi, bazofili u perifernoj krvi &lt; 20%, i bez ekstramedularne zahvaćenosti. </w:t>
      </w:r>
    </w:p>
    <w:p w14:paraId="4A3B20C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CHR (uznapredovala HML/Ph+ ALL): broj leukocita ≤ ULN za instituciju, ABN ≥ 1000/mm</w:t>
      </w:r>
      <w:r w:rsidRPr="00F47622">
        <w:rPr>
          <w:noProof/>
          <w:sz w:val="22"/>
          <w:szCs w:val="22"/>
          <w:vertAlign w:val="superscript"/>
          <w:lang w:val="sr-Latn-ME"/>
        </w:rPr>
        <w:t>3</w:t>
      </w:r>
      <w:r w:rsidRPr="00F47622">
        <w:rPr>
          <w:noProof/>
          <w:sz w:val="22"/>
          <w:szCs w:val="22"/>
          <w:lang w:val="sr-Latn-ME"/>
        </w:rPr>
        <w:t>, trombociti ≥ 100 000/mm</w:t>
      </w:r>
      <w:r w:rsidRPr="00F47622">
        <w:rPr>
          <w:noProof/>
          <w:sz w:val="22"/>
          <w:szCs w:val="22"/>
          <w:vertAlign w:val="superscript"/>
          <w:lang w:val="sr-Latn-ME"/>
        </w:rPr>
        <w:t>3</w:t>
      </w:r>
      <w:r w:rsidRPr="00F47622">
        <w:rPr>
          <w:noProof/>
          <w:sz w:val="22"/>
          <w:szCs w:val="22"/>
          <w:lang w:val="sr-Latn-ME"/>
        </w:rPr>
        <w:t>, bez blasta ili promijelocita u perifernoj krvi, blasti u koštanoj srži ≤ 5%, &lt; 5% mijelocita plus metamijelociti u perifernoj krvi, bazofili u perifernoj krvi &lt; 20%, i bez ekstramedularne zahvaćenosti.</w:t>
      </w:r>
    </w:p>
    <w:p w14:paraId="59654DD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NEL: isti kriterijumi kao za CHR, ali ABN ≥500/mm</w:t>
      </w:r>
      <w:r w:rsidRPr="00F47622">
        <w:rPr>
          <w:noProof/>
          <w:sz w:val="22"/>
          <w:szCs w:val="22"/>
          <w:vertAlign w:val="superscript"/>
          <w:lang w:val="sr-Latn-ME"/>
        </w:rPr>
        <w:t>3</w:t>
      </w:r>
      <w:r w:rsidRPr="00F47622">
        <w:rPr>
          <w:noProof/>
          <w:sz w:val="22"/>
          <w:szCs w:val="22"/>
          <w:lang w:val="sr-Latn-ME"/>
        </w:rPr>
        <w:t xml:space="preserve"> i &lt; 1000/mm</w:t>
      </w:r>
      <w:r w:rsidRPr="00F47622">
        <w:rPr>
          <w:noProof/>
          <w:sz w:val="22"/>
          <w:szCs w:val="22"/>
          <w:vertAlign w:val="superscript"/>
          <w:lang w:val="sr-Latn-ME"/>
        </w:rPr>
        <w:t>3</w:t>
      </w:r>
      <w:r w:rsidRPr="00F47622">
        <w:rPr>
          <w:noProof/>
          <w:sz w:val="22"/>
          <w:szCs w:val="22"/>
          <w:lang w:val="sr-Latn-ME"/>
        </w:rPr>
        <w:t>, ili trombociti ≥ 20000/mm</w:t>
      </w:r>
      <w:r w:rsidRPr="00F47622">
        <w:rPr>
          <w:noProof/>
          <w:sz w:val="22"/>
          <w:szCs w:val="22"/>
          <w:vertAlign w:val="superscript"/>
          <w:lang w:val="sr-Latn-ME"/>
        </w:rPr>
        <w:t>3</w:t>
      </w:r>
      <w:r w:rsidRPr="00F47622">
        <w:rPr>
          <w:noProof/>
          <w:sz w:val="22"/>
          <w:szCs w:val="22"/>
          <w:lang w:val="sr-Latn-ME"/>
        </w:rPr>
        <w:t xml:space="preserve"> i ≤ 100000/mm</w:t>
      </w:r>
      <w:r w:rsidRPr="00F47622">
        <w:rPr>
          <w:noProof/>
          <w:sz w:val="22"/>
          <w:szCs w:val="22"/>
          <w:vertAlign w:val="superscript"/>
          <w:lang w:val="sr-Latn-ME"/>
        </w:rPr>
        <w:t>3</w:t>
      </w:r>
      <w:r w:rsidRPr="00F47622">
        <w:rPr>
          <w:noProof/>
          <w:sz w:val="22"/>
          <w:szCs w:val="22"/>
          <w:lang w:val="sr-Latn-ME"/>
        </w:rPr>
        <w:t>.</w:t>
      </w:r>
    </w:p>
    <w:p w14:paraId="1E68A30D" w14:textId="1668A7D4"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c</w:t>
      </w:r>
      <w:r w:rsidRPr="00F47622">
        <w:rPr>
          <w:noProof/>
          <w:sz w:val="22"/>
          <w:szCs w:val="22"/>
          <w:lang w:val="sr-Latn-ME"/>
        </w:rPr>
        <w:t xml:space="preserve"> Kriterijumi citogenetskog odgovora: kompletan (0% Ph + meta</w:t>
      </w:r>
      <w:r w:rsidR="00A43FEB" w:rsidRPr="00F47622">
        <w:rPr>
          <w:noProof/>
          <w:sz w:val="22"/>
          <w:szCs w:val="22"/>
          <w:lang w:val="sr-Latn-ME"/>
        </w:rPr>
        <w:t>faze</w:t>
      </w:r>
      <w:r w:rsidRPr="00F47622">
        <w:rPr>
          <w:noProof/>
          <w:sz w:val="22"/>
          <w:szCs w:val="22"/>
          <w:lang w:val="sr-Latn-ME"/>
        </w:rPr>
        <w:t xml:space="preserve">) ili parcijalni (&gt;0%-35%). MCyR (0-35%) kombinuje i kompletan i parcijalni odgovor. </w:t>
      </w:r>
    </w:p>
    <w:p w14:paraId="2F43F10E" w14:textId="469D0B9B" w:rsidR="002B2EC6" w:rsidRPr="00F47622" w:rsidRDefault="002B2EC6" w:rsidP="00571531">
      <w:pPr>
        <w:tabs>
          <w:tab w:val="left" w:pos="284"/>
        </w:tabs>
        <w:jc w:val="both"/>
        <w:rPr>
          <w:noProof/>
          <w:sz w:val="22"/>
          <w:szCs w:val="22"/>
          <w:lang w:val="sr-Latn-ME"/>
        </w:rPr>
      </w:pPr>
      <w:r w:rsidRPr="00F47622">
        <w:rPr>
          <w:noProof/>
          <w:sz w:val="22"/>
          <w:szCs w:val="22"/>
          <w:lang w:val="sr-Latn-ME"/>
        </w:rPr>
        <w:t>n/a = nije prim</w:t>
      </w:r>
      <w:r w:rsidR="00571BB6" w:rsidRPr="00F47622">
        <w:rPr>
          <w:noProof/>
          <w:sz w:val="22"/>
          <w:szCs w:val="22"/>
          <w:lang w:val="sr-Latn-ME"/>
        </w:rPr>
        <w:t>j</w:t>
      </w:r>
      <w:r w:rsidRPr="00F47622">
        <w:rPr>
          <w:noProof/>
          <w:sz w:val="22"/>
          <w:szCs w:val="22"/>
          <w:lang w:val="sr-Latn-ME"/>
        </w:rPr>
        <w:t>enljivo; CI = interval pouzdanosti; ULN = gornja granica normalnih vr</w:t>
      </w:r>
      <w:r w:rsidR="00571BB6" w:rsidRPr="00F47622">
        <w:rPr>
          <w:noProof/>
          <w:sz w:val="22"/>
          <w:szCs w:val="22"/>
          <w:lang w:val="sr-Latn-ME"/>
        </w:rPr>
        <w:t>ij</w:t>
      </w:r>
      <w:r w:rsidRPr="00F47622">
        <w:rPr>
          <w:noProof/>
          <w:sz w:val="22"/>
          <w:szCs w:val="22"/>
          <w:lang w:val="sr-Latn-ME"/>
        </w:rPr>
        <w:t>ednosti.</w:t>
      </w:r>
    </w:p>
    <w:p w14:paraId="5C837CED" w14:textId="77777777" w:rsidR="002B2EC6" w:rsidRPr="00F47622" w:rsidRDefault="002B2EC6" w:rsidP="00571531">
      <w:pPr>
        <w:tabs>
          <w:tab w:val="left" w:pos="284"/>
        </w:tabs>
        <w:jc w:val="both"/>
        <w:rPr>
          <w:noProof/>
          <w:sz w:val="22"/>
          <w:szCs w:val="22"/>
          <w:lang w:val="sr-Latn-ME"/>
        </w:rPr>
      </w:pPr>
    </w:p>
    <w:p w14:paraId="3B5C7DF1" w14:textId="6BC2F141" w:rsidR="002B2EC6" w:rsidRPr="00F47622" w:rsidRDefault="002B2EC6" w:rsidP="00571531">
      <w:pPr>
        <w:tabs>
          <w:tab w:val="left" w:pos="284"/>
        </w:tabs>
        <w:jc w:val="both"/>
        <w:rPr>
          <w:noProof/>
          <w:sz w:val="22"/>
          <w:szCs w:val="22"/>
          <w:lang w:val="sr-Latn-ME"/>
        </w:rPr>
      </w:pPr>
      <w:r w:rsidRPr="00F47622">
        <w:rPr>
          <w:noProof/>
          <w:sz w:val="22"/>
          <w:szCs w:val="22"/>
          <w:lang w:val="sr-Latn-ME"/>
        </w:rPr>
        <w:t>Ishod kod pacijenata sa transplantacijom koštane srži nakon terapije dasatinibom nije još u potpunosti proc</w:t>
      </w:r>
      <w:r w:rsidR="00571BB6" w:rsidRPr="00F47622">
        <w:rPr>
          <w:noProof/>
          <w:sz w:val="22"/>
          <w:szCs w:val="22"/>
          <w:lang w:val="sr-Latn-ME"/>
        </w:rPr>
        <w:t>ij</w:t>
      </w:r>
      <w:r w:rsidRPr="00F47622">
        <w:rPr>
          <w:noProof/>
          <w:sz w:val="22"/>
          <w:szCs w:val="22"/>
          <w:lang w:val="sr-Latn-ME"/>
        </w:rPr>
        <w:t>enjen.</w:t>
      </w:r>
    </w:p>
    <w:p w14:paraId="691A5B1E" w14:textId="77777777" w:rsidR="002B2EC6" w:rsidRPr="00F47622" w:rsidRDefault="002B2EC6" w:rsidP="00571531">
      <w:pPr>
        <w:tabs>
          <w:tab w:val="left" w:pos="284"/>
        </w:tabs>
        <w:jc w:val="both"/>
        <w:rPr>
          <w:noProof/>
          <w:sz w:val="22"/>
          <w:szCs w:val="22"/>
          <w:u w:val="single"/>
          <w:lang w:val="sr-Latn-ME"/>
        </w:rPr>
      </w:pPr>
      <w:bookmarkStart w:id="16" w:name="_GoBack"/>
      <w:bookmarkEnd w:id="16"/>
      <w:r w:rsidRPr="00F47622">
        <w:rPr>
          <w:noProof/>
          <w:sz w:val="22"/>
          <w:szCs w:val="22"/>
          <w:u w:val="single"/>
          <w:lang w:val="sr-Latn-ME"/>
        </w:rPr>
        <w:lastRenderedPageBreak/>
        <w:t>Kliničke studije faze III kod pacijenata sa HML u hroničnoj, ubrzanoj ili mijeloidnoj blastnoj fazi, i Ph+ ALL koji su bili rezistentni ili nisu podnosili imatinib</w:t>
      </w:r>
    </w:p>
    <w:p w14:paraId="3326736D" w14:textId="2F8D8DF1" w:rsidR="002B2EC6" w:rsidRPr="00F47622" w:rsidRDefault="002B2EC6" w:rsidP="00571531">
      <w:pPr>
        <w:tabs>
          <w:tab w:val="left" w:pos="284"/>
        </w:tabs>
        <w:jc w:val="both"/>
        <w:rPr>
          <w:noProof/>
          <w:sz w:val="22"/>
          <w:szCs w:val="22"/>
          <w:lang w:val="sr-Latn-ME"/>
        </w:rPr>
      </w:pPr>
      <w:r w:rsidRPr="00F47622">
        <w:rPr>
          <w:noProof/>
          <w:sz w:val="22"/>
          <w:szCs w:val="22"/>
          <w:lang w:val="sr-Latn-ME"/>
        </w:rPr>
        <w:t>Bile su sprovedene dv</w:t>
      </w:r>
      <w:r w:rsidR="00571BB6" w:rsidRPr="00F47622">
        <w:rPr>
          <w:noProof/>
          <w:sz w:val="22"/>
          <w:szCs w:val="22"/>
          <w:lang w:val="sr-Latn-ME"/>
        </w:rPr>
        <w:t>ij</w:t>
      </w:r>
      <w:r w:rsidRPr="00F47622">
        <w:rPr>
          <w:noProof/>
          <w:sz w:val="22"/>
          <w:szCs w:val="22"/>
          <w:lang w:val="sr-Latn-ME"/>
        </w:rPr>
        <w:t>e randomizovane, otvorene studije da bi se ispitala efikasnost prim</w:t>
      </w:r>
      <w:r w:rsidR="00571BB6" w:rsidRPr="00F47622">
        <w:rPr>
          <w:noProof/>
          <w:sz w:val="22"/>
          <w:szCs w:val="22"/>
          <w:lang w:val="sr-Latn-ME"/>
        </w:rPr>
        <w:t>j</w:t>
      </w:r>
      <w:r w:rsidRPr="00F47622">
        <w:rPr>
          <w:noProof/>
          <w:sz w:val="22"/>
          <w:szCs w:val="22"/>
          <w:lang w:val="sr-Latn-ME"/>
        </w:rPr>
        <w:t>ene dasatiniba jednom dnevno u poređenju sa prim</w:t>
      </w:r>
      <w:r w:rsidR="00571BB6" w:rsidRPr="00F47622">
        <w:rPr>
          <w:noProof/>
          <w:sz w:val="22"/>
          <w:szCs w:val="22"/>
          <w:lang w:val="sr-Latn-ME"/>
        </w:rPr>
        <w:t>j</w:t>
      </w:r>
      <w:r w:rsidRPr="00F47622">
        <w:rPr>
          <w:noProof/>
          <w:sz w:val="22"/>
          <w:szCs w:val="22"/>
          <w:lang w:val="sr-Latn-ME"/>
        </w:rPr>
        <w:t>enom dasatiniba dva puta dnevno. Rezultati opisani u nastavku zasnovani su na podacima nakon najmanje 2 godine i 7 godina praćenja od početka terapije dasatinibom.</w:t>
      </w:r>
    </w:p>
    <w:p w14:paraId="6526FB28" w14:textId="77777777" w:rsidR="002B2EC6" w:rsidRPr="00F47622" w:rsidRDefault="002B2EC6" w:rsidP="00571531">
      <w:pPr>
        <w:tabs>
          <w:tab w:val="left" w:pos="284"/>
        </w:tabs>
        <w:jc w:val="both"/>
        <w:rPr>
          <w:noProof/>
          <w:sz w:val="22"/>
          <w:szCs w:val="22"/>
          <w:lang w:val="sr-Latn-ME"/>
        </w:rPr>
      </w:pPr>
    </w:p>
    <w:p w14:paraId="237E1037" w14:textId="77777777" w:rsidR="002B2EC6" w:rsidRPr="00F47622" w:rsidRDefault="002B2EC6" w:rsidP="00571531">
      <w:pPr>
        <w:tabs>
          <w:tab w:val="left" w:pos="284"/>
        </w:tabs>
        <w:jc w:val="both"/>
        <w:rPr>
          <w:noProof/>
          <w:sz w:val="22"/>
          <w:szCs w:val="22"/>
          <w:lang w:val="sr-Latn-ME"/>
        </w:rPr>
      </w:pPr>
      <w:r w:rsidRPr="00F47622">
        <w:rPr>
          <w:i/>
          <w:iCs/>
          <w:noProof/>
          <w:sz w:val="22"/>
          <w:szCs w:val="22"/>
          <w:lang w:val="sr-Latn-ME"/>
        </w:rPr>
        <w:t>Studija 1</w:t>
      </w:r>
    </w:p>
    <w:p w14:paraId="3640C9ED" w14:textId="4951EC98" w:rsidR="002B2EC6" w:rsidRPr="00F47622" w:rsidRDefault="002B2EC6" w:rsidP="00571531">
      <w:pPr>
        <w:tabs>
          <w:tab w:val="left" w:pos="284"/>
        </w:tabs>
        <w:jc w:val="both"/>
        <w:rPr>
          <w:noProof/>
          <w:sz w:val="22"/>
          <w:szCs w:val="22"/>
          <w:lang w:val="sr-Latn-ME"/>
        </w:rPr>
      </w:pPr>
      <w:r w:rsidRPr="00F47622">
        <w:rPr>
          <w:noProof/>
          <w:sz w:val="22"/>
          <w:szCs w:val="22"/>
          <w:lang w:val="sr-Latn-ME"/>
        </w:rPr>
        <w:t>U studiji HML u hroničnoj fazi, primarni ishod bio je glavni citogenetski odgovor kod pacijenata rezistentnih na imatinib. Glavni sekundarni ishod bio je glavni citogenetski odgovor prema ukupnom nivou dnevne doze kod pacijenata rezistentnih na imatinib. Ostali sekundarni ishodi uključivali su trajanje glavnog citogenetskog odgovora, PFS i ukupno preživljavanje. Ukupno je bilo 670 pacijenata, od kojih je 497 bilo rezistentno na imatinib, koji su bili randomizovani u četiri grupe koje su primale sl</w:t>
      </w:r>
      <w:r w:rsidR="000D299C" w:rsidRPr="00F47622">
        <w:rPr>
          <w:noProof/>
          <w:sz w:val="22"/>
          <w:szCs w:val="22"/>
          <w:lang w:val="sr-Latn-ME"/>
        </w:rPr>
        <w:t>j</w:t>
      </w:r>
      <w:r w:rsidRPr="00F47622">
        <w:rPr>
          <w:noProof/>
          <w:sz w:val="22"/>
          <w:szCs w:val="22"/>
          <w:lang w:val="sr-Latn-ME"/>
        </w:rPr>
        <w:t>edeće doze dasatiniba: 100 mg jednom dnevno, 140 mg jednom dnevno, 50 mg dva puta dnevno ili 70 mg dva puta dnevno. Medijana trajanja l</w:t>
      </w:r>
      <w:r w:rsidR="007B1191" w:rsidRPr="00F47622">
        <w:rPr>
          <w:noProof/>
          <w:sz w:val="22"/>
          <w:szCs w:val="22"/>
          <w:lang w:val="sr-Latn-ME"/>
        </w:rPr>
        <w:t>ij</w:t>
      </w:r>
      <w:r w:rsidRPr="00F47622">
        <w:rPr>
          <w:noProof/>
          <w:sz w:val="22"/>
          <w:szCs w:val="22"/>
          <w:lang w:val="sr-Latn-ME"/>
        </w:rPr>
        <w:t>ečenja za sve pacijente koji su još primali terapiju posl</w:t>
      </w:r>
      <w:r w:rsidR="007B1191" w:rsidRPr="00F47622">
        <w:rPr>
          <w:noProof/>
          <w:sz w:val="22"/>
          <w:szCs w:val="22"/>
          <w:lang w:val="sr-Latn-ME"/>
        </w:rPr>
        <w:t>ij</w:t>
      </w:r>
      <w:r w:rsidRPr="00F47622">
        <w:rPr>
          <w:noProof/>
          <w:sz w:val="22"/>
          <w:szCs w:val="22"/>
          <w:lang w:val="sr-Latn-ME"/>
        </w:rPr>
        <w:t>e najmanje 5 godina praćenja (n=205) iznosila je 59 m</w:t>
      </w:r>
      <w:r w:rsidR="007B1191" w:rsidRPr="00F47622">
        <w:rPr>
          <w:noProof/>
          <w:sz w:val="22"/>
          <w:szCs w:val="22"/>
          <w:lang w:val="sr-Latn-ME"/>
        </w:rPr>
        <w:t>j</w:t>
      </w:r>
      <w:r w:rsidRPr="00F47622">
        <w:rPr>
          <w:noProof/>
          <w:sz w:val="22"/>
          <w:szCs w:val="22"/>
          <w:lang w:val="sr-Latn-ME"/>
        </w:rPr>
        <w:t>eseci (raspon 28 do 66 m</w:t>
      </w:r>
      <w:r w:rsidR="007B1191" w:rsidRPr="00F47622">
        <w:rPr>
          <w:noProof/>
          <w:sz w:val="22"/>
          <w:szCs w:val="22"/>
          <w:lang w:val="sr-Latn-ME"/>
        </w:rPr>
        <w:t>j</w:t>
      </w:r>
      <w:r w:rsidRPr="00F47622">
        <w:rPr>
          <w:noProof/>
          <w:sz w:val="22"/>
          <w:szCs w:val="22"/>
          <w:lang w:val="sr-Latn-ME"/>
        </w:rPr>
        <w:t>eseci). Medijana trajanja terapije za sve pacijente u 7. godini praćenja iznosila je 29,8 m</w:t>
      </w:r>
      <w:r w:rsidR="007B1191" w:rsidRPr="00F47622">
        <w:rPr>
          <w:noProof/>
          <w:sz w:val="22"/>
          <w:szCs w:val="22"/>
          <w:lang w:val="sr-Latn-ME"/>
        </w:rPr>
        <w:t>j</w:t>
      </w:r>
      <w:r w:rsidRPr="00F47622">
        <w:rPr>
          <w:noProof/>
          <w:sz w:val="22"/>
          <w:szCs w:val="22"/>
          <w:lang w:val="sr-Latn-ME"/>
        </w:rPr>
        <w:t>eseci (raspon &lt;1 do 92,9 m</w:t>
      </w:r>
      <w:r w:rsidR="007B1191" w:rsidRPr="00F47622">
        <w:rPr>
          <w:noProof/>
          <w:sz w:val="22"/>
          <w:szCs w:val="22"/>
          <w:lang w:val="sr-Latn-ME"/>
        </w:rPr>
        <w:t>j</w:t>
      </w:r>
      <w:r w:rsidRPr="00F47622">
        <w:rPr>
          <w:noProof/>
          <w:sz w:val="22"/>
          <w:szCs w:val="22"/>
          <w:lang w:val="sr-Latn-ME"/>
        </w:rPr>
        <w:t>eseci).</w:t>
      </w:r>
    </w:p>
    <w:p w14:paraId="157A5B38" w14:textId="77777777" w:rsidR="00FB36B3" w:rsidRPr="00F47622" w:rsidRDefault="00FB36B3" w:rsidP="00571531">
      <w:pPr>
        <w:tabs>
          <w:tab w:val="left" w:pos="284"/>
        </w:tabs>
        <w:jc w:val="both"/>
        <w:rPr>
          <w:noProof/>
          <w:sz w:val="22"/>
          <w:szCs w:val="22"/>
          <w:lang w:val="sr-Latn-ME"/>
        </w:rPr>
      </w:pPr>
    </w:p>
    <w:p w14:paraId="6E8F488F" w14:textId="24F9929D" w:rsidR="002B2EC6" w:rsidRPr="00F47622" w:rsidRDefault="002B2EC6" w:rsidP="00571531">
      <w:pPr>
        <w:tabs>
          <w:tab w:val="left" w:pos="284"/>
        </w:tabs>
        <w:jc w:val="both"/>
        <w:rPr>
          <w:noProof/>
          <w:sz w:val="22"/>
          <w:szCs w:val="22"/>
          <w:lang w:val="sr-Latn-ME"/>
        </w:rPr>
      </w:pPr>
      <w:r w:rsidRPr="00F47622">
        <w:rPr>
          <w:noProof/>
          <w:sz w:val="22"/>
          <w:szCs w:val="22"/>
          <w:lang w:val="sr-Latn-ME"/>
        </w:rPr>
        <w:t>Efikasnost je postignuta u svim grupama koje su l</w:t>
      </w:r>
      <w:r w:rsidR="007B1191" w:rsidRPr="00F47622">
        <w:rPr>
          <w:noProof/>
          <w:sz w:val="22"/>
          <w:szCs w:val="22"/>
          <w:lang w:val="sr-Latn-ME"/>
        </w:rPr>
        <w:t>ij</w:t>
      </w:r>
      <w:r w:rsidRPr="00F47622">
        <w:rPr>
          <w:noProof/>
          <w:sz w:val="22"/>
          <w:szCs w:val="22"/>
          <w:lang w:val="sr-Latn-ME"/>
        </w:rPr>
        <w:t>ečene dasatinibom prema rasporedu doziranja jednom dnevno, a dokazana je uporediva efikasnost (neinferiornost) u odnosu na raspored doziranja dva puta dnevno po pitanju primarnog ishoda efikasnosti (razlika u glavnom citogenetskom odgovoru 1,9%; 95% interval pouzdanosti [-6,8% – 10,6%]); međutim, režim od 100 mg jednom dnevno pokazao je bolju bezb</w:t>
      </w:r>
      <w:r w:rsidR="007B1191" w:rsidRPr="00F47622">
        <w:rPr>
          <w:noProof/>
          <w:sz w:val="22"/>
          <w:szCs w:val="22"/>
          <w:lang w:val="sr-Latn-ME"/>
        </w:rPr>
        <w:t>j</w:t>
      </w:r>
      <w:r w:rsidRPr="00F47622">
        <w:rPr>
          <w:noProof/>
          <w:sz w:val="22"/>
          <w:szCs w:val="22"/>
          <w:lang w:val="sr-Latn-ME"/>
        </w:rPr>
        <w:t>ednost i podnošljivost. Rezultati efikasnosti prikazani su u Tabelama 12 i 13.</w:t>
      </w:r>
    </w:p>
    <w:p w14:paraId="09DF9063" w14:textId="77777777" w:rsidR="002B2EC6" w:rsidRPr="00F47622" w:rsidRDefault="002B2EC6" w:rsidP="00571531">
      <w:pPr>
        <w:tabs>
          <w:tab w:val="left" w:pos="284"/>
        </w:tabs>
        <w:jc w:val="both"/>
        <w:rPr>
          <w:noProof/>
          <w:sz w:val="22"/>
          <w:szCs w:val="22"/>
          <w:lang w:val="sr-Latn-ME"/>
        </w:rPr>
      </w:pPr>
    </w:p>
    <w:p w14:paraId="60B2D1F2" w14:textId="77777777" w:rsidR="002B2EC6" w:rsidRPr="00F47622" w:rsidRDefault="002B2EC6" w:rsidP="00571531">
      <w:pPr>
        <w:tabs>
          <w:tab w:val="left" w:pos="284"/>
        </w:tabs>
        <w:jc w:val="both"/>
        <w:rPr>
          <w:b/>
          <w:bCs/>
          <w:noProof/>
          <w:sz w:val="22"/>
          <w:szCs w:val="22"/>
          <w:vertAlign w:val="superscript"/>
          <w:lang w:val="sr-Latn-ME"/>
        </w:rPr>
      </w:pPr>
      <w:r w:rsidRPr="00F47622">
        <w:rPr>
          <w:b/>
          <w:bCs/>
          <w:noProof/>
          <w:sz w:val="22"/>
          <w:szCs w:val="22"/>
          <w:lang w:val="sr-Latn-ME"/>
        </w:rPr>
        <w:t>Tabela 12: Efikasnost dasatiniba u studiji optimizacije doze faze III: pacijenti sa HML u hroničnoj fazi koji su rezistentni na imatinib ili ga ne podnose (2-godišnji rezultati)</w:t>
      </w:r>
      <w:r w:rsidRPr="00F47622">
        <w:rPr>
          <w:b/>
          <w:bCs/>
          <w:noProof/>
          <w:sz w:val="22"/>
          <w:szCs w:val="22"/>
          <w:vertAlign w:val="superscript"/>
          <w:lang w:val="sr-Latn-ME"/>
        </w:rPr>
        <w:t>a</w:t>
      </w:r>
    </w:p>
    <w:p w14:paraId="472D22A8" w14:textId="77777777" w:rsidR="002B2EC6" w:rsidRPr="00F47622" w:rsidRDefault="002B2EC6" w:rsidP="00571531">
      <w:pPr>
        <w:tabs>
          <w:tab w:val="left" w:pos="284"/>
        </w:tabs>
        <w:jc w:val="both"/>
        <w:rPr>
          <w:b/>
          <w:bCs/>
          <w:noProof/>
          <w:sz w:val="22"/>
          <w:szCs w:val="22"/>
          <w:lang w:val="sr-Latn-ME"/>
        </w:rPr>
      </w:pPr>
    </w:p>
    <w:tbl>
      <w:tblPr>
        <w:tblW w:w="5000" w:type="pct"/>
        <w:jc w:val="center"/>
        <w:tblCellMar>
          <w:left w:w="85" w:type="dxa"/>
          <w:right w:w="85" w:type="dxa"/>
        </w:tblCellMar>
        <w:tblLook w:val="04A0" w:firstRow="1" w:lastRow="0" w:firstColumn="1" w:lastColumn="0" w:noHBand="0" w:noVBand="1"/>
      </w:tblPr>
      <w:tblGrid>
        <w:gridCol w:w="5378"/>
        <w:gridCol w:w="3685"/>
      </w:tblGrid>
      <w:tr w:rsidR="002B2EC6" w:rsidRPr="00F47622" w14:paraId="6FA02A0D"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29975688"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Svi pacijenti</w:t>
            </w:r>
          </w:p>
        </w:tc>
        <w:tc>
          <w:tcPr>
            <w:tcW w:w="2033" w:type="pct"/>
            <w:tcBorders>
              <w:top w:val="single" w:sz="4" w:space="0" w:color="auto"/>
              <w:left w:val="single" w:sz="4" w:space="0" w:color="auto"/>
              <w:bottom w:val="single" w:sz="4" w:space="0" w:color="auto"/>
              <w:right w:val="single" w:sz="4" w:space="0" w:color="auto"/>
            </w:tcBorders>
            <w:hideMark/>
          </w:tcPr>
          <w:p w14:paraId="2DDF6E88"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n = 167</w:t>
            </w:r>
          </w:p>
        </w:tc>
      </w:tr>
      <w:tr w:rsidR="002B2EC6" w:rsidRPr="00F47622" w14:paraId="791C162E"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6E7A1BF9"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Pacijenti rezistentni na imatinib</w:t>
            </w:r>
          </w:p>
        </w:tc>
        <w:tc>
          <w:tcPr>
            <w:tcW w:w="2033" w:type="pct"/>
            <w:tcBorders>
              <w:top w:val="single" w:sz="4" w:space="0" w:color="auto"/>
              <w:left w:val="single" w:sz="4" w:space="0" w:color="auto"/>
              <w:bottom w:val="single" w:sz="4" w:space="0" w:color="auto"/>
              <w:right w:val="single" w:sz="4" w:space="0" w:color="auto"/>
            </w:tcBorders>
            <w:hideMark/>
          </w:tcPr>
          <w:p w14:paraId="5D9004FC"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n = 124</w:t>
            </w:r>
          </w:p>
        </w:tc>
      </w:tr>
      <w:tr w:rsidR="002B2EC6" w:rsidRPr="00F47622" w14:paraId="1F2BC3C2" w14:textId="77777777" w:rsidTr="00571531">
        <w:trPr>
          <w:trHeight w:val="22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58BCC5C" w14:textId="77777777" w:rsidR="002B2EC6" w:rsidRPr="00F47622" w:rsidRDefault="002B2EC6" w:rsidP="00571531">
            <w:pPr>
              <w:tabs>
                <w:tab w:val="left" w:pos="284"/>
              </w:tabs>
              <w:jc w:val="both"/>
              <w:rPr>
                <w:bCs/>
                <w:noProof/>
                <w:sz w:val="22"/>
                <w:szCs w:val="22"/>
                <w:lang w:val="sr-Latn-ME"/>
              </w:rPr>
            </w:pPr>
            <w:r w:rsidRPr="00F47622">
              <w:rPr>
                <w:b/>
                <w:bCs/>
                <w:noProof/>
                <w:sz w:val="22"/>
                <w:szCs w:val="22"/>
                <w:lang w:val="sr-Latn-ME"/>
              </w:rPr>
              <w:t>Stopa hematološkog odgovora</w:t>
            </w:r>
            <w:r w:rsidRPr="00F47622">
              <w:rPr>
                <w:b/>
                <w:bCs/>
                <w:noProof/>
                <w:sz w:val="22"/>
                <w:szCs w:val="22"/>
                <w:vertAlign w:val="superscript"/>
                <w:lang w:val="sr-Latn-ME"/>
              </w:rPr>
              <w:t>b</w:t>
            </w:r>
            <w:r w:rsidRPr="00F47622">
              <w:rPr>
                <w:b/>
                <w:bCs/>
                <w:noProof/>
                <w:sz w:val="22"/>
                <w:szCs w:val="22"/>
                <w:lang w:val="sr-Latn-ME"/>
              </w:rPr>
              <w:t xml:space="preserve"> (%) (95% CI)</w:t>
            </w:r>
          </w:p>
        </w:tc>
      </w:tr>
      <w:tr w:rsidR="002B2EC6" w:rsidRPr="00F47622" w14:paraId="2D901C27"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6D01B740"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Kompletan hematološki odgovor (CHR)</w:t>
            </w:r>
          </w:p>
        </w:tc>
        <w:tc>
          <w:tcPr>
            <w:tcW w:w="2033" w:type="pct"/>
            <w:tcBorders>
              <w:top w:val="single" w:sz="4" w:space="0" w:color="auto"/>
              <w:left w:val="single" w:sz="4" w:space="0" w:color="auto"/>
              <w:bottom w:val="single" w:sz="4" w:space="0" w:color="auto"/>
              <w:right w:val="single" w:sz="4" w:space="0" w:color="auto"/>
            </w:tcBorders>
            <w:hideMark/>
          </w:tcPr>
          <w:p w14:paraId="75E000EB"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92% (86 – 95)</w:t>
            </w:r>
          </w:p>
        </w:tc>
      </w:tr>
      <w:tr w:rsidR="002B2EC6" w:rsidRPr="00F47622" w14:paraId="421C322E" w14:textId="77777777" w:rsidTr="00571531">
        <w:trPr>
          <w:trHeight w:val="22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C94C37C" w14:textId="77777777" w:rsidR="002B2EC6" w:rsidRPr="00F47622" w:rsidRDefault="002B2EC6" w:rsidP="00571531">
            <w:pPr>
              <w:tabs>
                <w:tab w:val="left" w:pos="284"/>
              </w:tabs>
              <w:jc w:val="both"/>
              <w:rPr>
                <w:bCs/>
                <w:noProof/>
                <w:sz w:val="22"/>
                <w:szCs w:val="22"/>
                <w:lang w:val="sr-Latn-ME"/>
              </w:rPr>
            </w:pPr>
            <w:r w:rsidRPr="00F47622">
              <w:rPr>
                <w:b/>
                <w:bCs/>
                <w:noProof/>
                <w:sz w:val="22"/>
                <w:szCs w:val="22"/>
                <w:lang w:val="sr-Latn-ME"/>
              </w:rPr>
              <w:t>Citogenetski odgovor</w:t>
            </w:r>
            <w:r w:rsidRPr="00F47622">
              <w:rPr>
                <w:b/>
                <w:bCs/>
                <w:noProof/>
                <w:sz w:val="22"/>
                <w:szCs w:val="22"/>
                <w:vertAlign w:val="superscript"/>
                <w:lang w:val="sr-Latn-ME"/>
              </w:rPr>
              <w:t>c</w:t>
            </w:r>
            <w:r w:rsidRPr="00F47622">
              <w:rPr>
                <w:b/>
                <w:bCs/>
                <w:noProof/>
                <w:sz w:val="22"/>
                <w:szCs w:val="22"/>
                <w:lang w:val="sr-Latn-ME"/>
              </w:rPr>
              <w:t xml:space="preserve"> (%) (95% CI)</w:t>
            </w:r>
          </w:p>
        </w:tc>
      </w:tr>
      <w:tr w:rsidR="002B2EC6" w:rsidRPr="00F47622" w14:paraId="12068BB6"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4EBDE92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MCyR</w:t>
            </w:r>
          </w:p>
        </w:tc>
        <w:tc>
          <w:tcPr>
            <w:tcW w:w="2033" w:type="pct"/>
            <w:tcBorders>
              <w:top w:val="single" w:sz="4" w:space="0" w:color="auto"/>
              <w:left w:val="single" w:sz="4" w:space="0" w:color="auto"/>
              <w:bottom w:val="single" w:sz="4" w:space="0" w:color="auto"/>
              <w:right w:val="single" w:sz="4" w:space="0" w:color="auto"/>
            </w:tcBorders>
          </w:tcPr>
          <w:p w14:paraId="66A639DC" w14:textId="77777777" w:rsidR="002B2EC6" w:rsidRPr="00F47622" w:rsidRDefault="002B2EC6" w:rsidP="00571531">
            <w:pPr>
              <w:tabs>
                <w:tab w:val="left" w:pos="284"/>
              </w:tabs>
              <w:jc w:val="both"/>
              <w:rPr>
                <w:bCs/>
                <w:noProof/>
                <w:sz w:val="22"/>
                <w:szCs w:val="22"/>
                <w:lang w:val="sr-Latn-ME"/>
              </w:rPr>
            </w:pPr>
          </w:p>
        </w:tc>
      </w:tr>
      <w:tr w:rsidR="002B2EC6" w:rsidRPr="00F47622" w14:paraId="59FBE2CA"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202A6FFA"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Svi pacijenti</w:t>
            </w:r>
          </w:p>
        </w:tc>
        <w:tc>
          <w:tcPr>
            <w:tcW w:w="2033" w:type="pct"/>
            <w:tcBorders>
              <w:top w:val="single" w:sz="4" w:space="0" w:color="auto"/>
              <w:left w:val="single" w:sz="4" w:space="0" w:color="auto"/>
              <w:bottom w:val="single" w:sz="4" w:space="0" w:color="auto"/>
              <w:right w:val="single" w:sz="4" w:space="0" w:color="auto"/>
            </w:tcBorders>
            <w:hideMark/>
          </w:tcPr>
          <w:p w14:paraId="17169FC4"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63% (56 – 71)</w:t>
            </w:r>
          </w:p>
        </w:tc>
      </w:tr>
      <w:tr w:rsidR="002B2EC6" w:rsidRPr="00F47622" w14:paraId="5E9D2B7B"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2F384F41"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Pacijenti rezistentni na imatinib</w:t>
            </w:r>
          </w:p>
        </w:tc>
        <w:tc>
          <w:tcPr>
            <w:tcW w:w="2033" w:type="pct"/>
            <w:tcBorders>
              <w:top w:val="single" w:sz="4" w:space="0" w:color="auto"/>
              <w:left w:val="single" w:sz="4" w:space="0" w:color="auto"/>
              <w:bottom w:val="single" w:sz="4" w:space="0" w:color="auto"/>
              <w:right w:val="single" w:sz="4" w:space="0" w:color="auto"/>
            </w:tcBorders>
            <w:hideMark/>
          </w:tcPr>
          <w:p w14:paraId="1E452B5C"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59% (50 – 68)</w:t>
            </w:r>
          </w:p>
        </w:tc>
      </w:tr>
      <w:tr w:rsidR="002B2EC6" w:rsidRPr="00F47622" w14:paraId="619DA144"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4E99FD5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CCyR</w:t>
            </w:r>
          </w:p>
        </w:tc>
        <w:tc>
          <w:tcPr>
            <w:tcW w:w="2033" w:type="pct"/>
            <w:tcBorders>
              <w:top w:val="single" w:sz="4" w:space="0" w:color="auto"/>
              <w:left w:val="single" w:sz="4" w:space="0" w:color="auto"/>
              <w:bottom w:val="single" w:sz="4" w:space="0" w:color="auto"/>
              <w:right w:val="single" w:sz="4" w:space="0" w:color="auto"/>
            </w:tcBorders>
          </w:tcPr>
          <w:p w14:paraId="04984BB9" w14:textId="77777777" w:rsidR="002B2EC6" w:rsidRPr="00F47622" w:rsidRDefault="002B2EC6" w:rsidP="00571531">
            <w:pPr>
              <w:tabs>
                <w:tab w:val="left" w:pos="284"/>
              </w:tabs>
              <w:jc w:val="both"/>
              <w:rPr>
                <w:bCs/>
                <w:noProof/>
                <w:sz w:val="22"/>
                <w:szCs w:val="22"/>
                <w:lang w:val="sr-Latn-ME"/>
              </w:rPr>
            </w:pPr>
          </w:p>
        </w:tc>
      </w:tr>
      <w:tr w:rsidR="002B2EC6" w:rsidRPr="00F47622" w14:paraId="572FC1FB"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77409C38"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Svi pacijenti</w:t>
            </w:r>
          </w:p>
        </w:tc>
        <w:tc>
          <w:tcPr>
            <w:tcW w:w="2033" w:type="pct"/>
            <w:tcBorders>
              <w:top w:val="single" w:sz="4" w:space="0" w:color="auto"/>
              <w:left w:val="single" w:sz="4" w:space="0" w:color="auto"/>
              <w:bottom w:val="single" w:sz="4" w:space="0" w:color="auto"/>
              <w:right w:val="single" w:sz="4" w:space="0" w:color="auto"/>
            </w:tcBorders>
            <w:hideMark/>
          </w:tcPr>
          <w:p w14:paraId="04B60D7A"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50% (42 – 58)</w:t>
            </w:r>
          </w:p>
        </w:tc>
      </w:tr>
      <w:tr w:rsidR="002B2EC6" w:rsidRPr="00F47622" w14:paraId="27F64746"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5E31B105"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Pacijenti rezistentni na imatinib</w:t>
            </w:r>
          </w:p>
        </w:tc>
        <w:tc>
          <w:tcPr>
            <w:tcW w:w="2033" w:type="pct"/>
            <w:tcBorders>
              <w:top w:val="single" w:sz="4" w:space="0" w:color="auto"/>
              <w:left w:val="single" w:sz="4" w:space="0" w:color="auto"/>
              <w:bottom w:val="single" w:sz="4" w:space="0" w:color="auto"/>
              <w:right w:val="single" w:sz="4" w:space="0" w:color="auto"/>
            </w:tcBorders>
            <w:hideMark/>
          </w:tcPr>
          <w:p w14:paraId="3360E9CE"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44% (35 – 53)</w:t>
            </w:r>
          </w:p>
        </w:tc>
      </w:tr>
      <w:tr w:rsidR="002B2EC6" w:rsidRPr="00F47622" w14:paraId="12422567" w14:textId="77777777" w:rsidTr="00571531">
        <w:trPr>
          <w:trHeight w:val="227"/>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E190E30" w14:textId="77777777" w:rsidR="002B2EC6" w:rsidRPr="00F47622" w:rsidRDefault="002B2EC6" w:rsidP="00571531">
            <w:pPr>
              <w:tabs>
                <w:tab w:val="left" w:pos="284"/>
              </w:tabs>
              <w:jc w:val="both"/>
              <w:rPr>
                <w:bCs/>
                <w:noProof/>
                <w:sz w:val="22"/>
                <w:szCs w:val="22"/>
                <w:lang w:val="sr-Latn-ME"/>
              </w:rPr>
            </w:pPr>
            <w:r w:rsidRPr="00F47622">
              <w:rPr>
                <w:b/>
                <w:bCs/>
                <w:noProof/>
                <w:sz w:val="22"/>
                <w:szCs w:val="22"/>
                <w:lang w:val="sr-Latn-ME"/>
              </w:rPr>
              <w:t>Glavni molekularni odgovor kod pacijenata koji su postigli CCyR</w:t>
            </w:r>
            <w:r w:rsidRPr="00F47622">
              <w:rPr>
                <w:b/>
                <w:bCs/>
                <w:noProof/>
                <w:sz w:val="22"/>
                <w:szCs w:val="22"/>
                <w:vertAlign w:val="superscript"/>
                <w:lang w:val="sr-Latn-ME"/>
              </w:rPr>
              <w:t>d</w:t>
            </w:r>
            <w:r w:rsidRPr="00F47622">
              <w:rPr>
                <w:b/>
                <w:bCs/>
                <w:noProof/>
                <w:sz w:val="22"/>
                <w:szCs w:val="22"/>
                <w:lang w:val="sr-Latn-ME"/>
              </w:rPr>
              <w:t xml:space="preserve"> (%) (95% CI)</w:t>
            </w:r>
          </w:p>
        </w:tc>
      </w:tr>
      <w:tr w:rsidR="002B2EC6" w:rsidRPr="00F47622" w14:paraId="52619523"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0EA18B5B" w14:textId="77777777" w:rsidR="002B2EC6" w:rsidRPr="00F47622" w:rsidRDefault="002B2EC6" w:rsidP="00571531">
            <w:pPr>
              <w:tabs>
                <w:tab w:val="left" w:pos="284"/>
              </w:tabs>
              <w:jc w:val="both"/>
              <w:rPr>
                <w:bCs/>
                <w:noProof/>
                <w:sz w:val="22"/>
                <w:szCs w:val="22"/>
                <w:lang w:val="sr-Latn-ME"/>
              </w:rPr>
            </w:pPr>
            <w:r w:rsidRPr="00F47622">
              <w:rPr>
                <w:noProof/>
                <w:sz w:val="22"/>
                <w:szCs w:val="22"/>
                <w:lang w:val="sr-Latn-ME"/>
              </w:rPr>
              <w:t>Svi pacijenti</w:t>
            </w:r>
          </w:p>
        </w:tc>
        <w:tc>
          <w:tcPr>
            <w:tcW w:w="2033" w:type="pct"/>
            <w:tcBorders>
              <w:top w:val="single" w:sz="4" w:space="0" w:color="auto"/>
              <w:left w:val="single" w:sz="4" w:space="0" w:color="auto"/>
              <w:bottom w:val="single" w:sz="4" w:space="0" w:color="auto"/>
              <w:right w:val="single" w:sz="4" w:space="0" w:color="auto"/>
            </w:tcBorders>
            <w:hideMark/>
          </w:tcPr>
          <w:p w14:paraId="666BD89B"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69% (58 – 79)</w:t>
            </w:r>
          </w:p>
        </w:tc>
      </w:tr>
      <w:tr w:rsidR="002B2EC6" w:rsidRPr="00F47622" w14:paraId="7EAA40AC" w14:textId="77777777" w:rsidTr="00571531">
        <w:trPr>
          <w:trHeight w:val="227"/>
          <w:jc w:val="center"/>
        </w:trPr>
        <w:tc>
          <w:tcPr>
            <w:tcW w:w="2967" w:type="pct"/>
            <w:tcBorders>
              <w:top w:val="single" w:sz="4" w:space="0" w:color="auto"/>
              <w:left w:val="single" w:sz="4" w:space="0" w:color="auto"/>
              <w:bottom w:val="single" w:sz="4" w:space="0" w:color="auto"/>
              <w:right w:val="single" w:sz="4" w:space="0" w:color="auto"/>
            </w:tcBorders>
            <w:hideMark/>
          </w:tcPr>
          <w:p w14:paraId="04A34FF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Pacijenti rezistentni na imatinib</w:t>
            </w:r>
          </w:p>
        </w:tc>
        <w:tc>
          <w:tcPr>
            <w:tcW w:w="2033" w:type="pct"/>
            <w:tcBorders>
              <w:top w:val="single" w:sz="4" w:space="0" w:color="auto"/>
              <w:left w:val="single" w:sz="4" w:space="0" w:color="auto"/>
              <w:bottom w:val="single" w:sz="4" w:space="0" w:color="auto"/>
              <w:right w:val="single" w:sz="4" w:space="0" w:color="auto"/>
            </w:tcBorders>
            <w:hideMark/>
          </w:tcPr>
          <w:p w14:paraId="083F4798"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72% (58 – 83)</w:t>
            </w:r>
          </w:p>
        </w:tc>
      </w:tr>
    </w:tbl>
    <w:p w14:paraId="647FF800" w14:textId="14C4B91D"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a</w:t>
      </w:r>
      <w:r w:rsidRPr="00F47622">
        <w:rPr>
          <w:noProof/>
          <w:sz w:val="22"/>
          <w:szCs w:val="22"/>
          <w:lang w:val="sr-Latn-ME"/>
        </w:rPr>
        <w:t>Rezultati prijavljeni pri prim</w:t>
      </w:r>
      <w:r w:rsidR="007B1191" w:rsidRPr="00F47622">
        <w:rPr>
          <w:noProof/>
          <w:sz w:val="22"/>
          <w:szCs w:val="22"/>
          <w:lang w:val="sr-Latn-ME"/>
        </w:rPr>
        <w:t>j</w:t>
      </w:r>
      <w:r w:rsidRPr="00F47622">
        <w:rPr>
          <w:noProof/>
          <w:sz w:val="22"/>
          <w:szCs w:val="22"/>
          <w:lang w:val="sr-Latn-ME"/>
        </w:rPr>
        <w:t>eni preporučene početne doze od 100 mg jednom dnevno.</w:t>
      </w:r>
    </w:p>
    <w:p w14:paraId="1C59F909" w14:textId="59FE4CEC"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b</w:t>
      </w:r>
      <w:r w:rsidRPr="00F47622">
        <w:rPr>
          <w:noProof/>
          <w:sz w:val="22"/>
          <w:szCs w:val="22"/>
          <w:lang w:val="sr-Latn-ME"/>
        </w:rPr>
        <w:t>Kriterijumi hematološkog odgovora (svi odgovori potvrđeni nakon 4 ned</w:t>
      </w:r>
      <w:r w:rsidR="007B1191" w:rsidRPr="00F47622">
        <w:rPr>
          <w:noProof/>
          <w:sz w:val="22"/>
          <w:szCs w:val="22"/>
          <w:lang w:val="sr-Latn-ME"/>
        </w:rPr>
        <w:t>j</w:t>
      </w:r>
      <w:r w:rsidRPr="00F47622">
        <w:rPr>
          <w:noProof/>
          <w:sz w:val="22"/>
          <w:szCs w:val="22"/>
          <w:lang w:val="sr-Latn-ME"/>
        </w:rPr>
        <w:t>elje): Kompletan hematološki odgovor (CHR) (HML u hroničnoj fazi): broj leukocita ≤ ULN za instituciju, trombociti &lt; 450000/mm</w:t>
      </w:r>
      <w:r w:rsidRPr="00F47622">
        <w:rPr>
          <w:noProof/>
          <w:sz w:val="22"/>
          <w:szCs w:val="22"/>
          <w:vertAlign w:val="superscript"/>
          <w:lang w:val="sr-Latn-ME"/>
        </w:rPr>
        <w:t>3</w:t>
      </w:r>
      <w:r w:rsidRPr="00F47622">
        <w:rPr>
          <w:noProof/>
          <w:sz w:val="22"/>
          <w:szCs w:val="22"/>
          <w:lang w:val="sr-Latn-ME"/>
        </w:rPr>
        <w:t>, bez blasta ili promijelocita u perifernoj krvi, &lt; 5% mijelocita plus metamijelociti u perifernoj krvi, bazofili u perifernoj krvi &lt; 20%, i bez ekstramedularne zahvaćenosti.</w:t>
      </w:r>
    </w:p>
    <w:p w14:paraId="42B38A5D" w14:textId="77777777"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c</w:t>
      </w:r>
      <w:r w:rsidRPr="00F47622">
        <w:rPr>
          <w:noProof/>
          <w:sz w:val="22"/>
          <w:szCs w:val="22"/>
          <w:lang w:val="sr-Latn-ME"/>
        </w:rPr>
        <w:t xml:space="preserve">Kriterijumi citogenetskog odgovora: kompletan (0% Ph+ metafaze) ili parcijalan (&gt; 0% </w:t>
      </w:r>
      <w:r w:rsidRPr="00F47622">
        <w:rPr>
          <w:bCs/>
          <w:noProof/>
          <w:sz w:val="22"/>
          <w:szCs w:val="22"/>
          <w:lang w:val="sr-Latn-ME"/>
        </w:rPr>
        <w:t xml:space="preserve">– </w:t>
      </w:r>
      <w:r w:rsidRPr="00F47622">
        <w:rPr>
          <w:noProof/>
          <w:sz w:val="22"/>
          <w:szCs w:val="22"/>
          <w:lang w:val="sr-Latn-ME"/>
        </w:rPr>
        <w:t xml:space="preserve">35%). Glavni citogenetski odgovor (MCyR) (0% </w:t>
      </w:r>
      <w:r w:rsidRPr="00F47622">
        <w:rPr>
          <w:bCs/>
          <w:noProof/>
          <w:sz w:val="22"/>
          <w:szCs w:val="22"/>
          <w:lang w:val="sr-Latn-ME"/>
        </w:rPr>
        <w:t xml:space="preserve">– </w:t>
      </w:r>
      <w:r w:rsidRPr="00F47622">
        <w:rPr>
          <w:noProof/>
          <w:sz w:val="22"/>
          <w:szCs w:val="22"/>
          <w:lang w:val="sr-Latn-ME"/>
        </w:rPr>
        <w:t>35%) obuhvata i kompletan i parcijalan odgovor.</w:t>
      </w:r>
    </w:p>
    <w:p w14:paraId="7CCFDF2F" w14:textId="5B8470A8"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d</w:t>
      </w:r>
      <w:r w:rsidRPr="00F47622">
        <w:rPr>
          <w:noProof/>
          <w:sz w:val="22"/>
          <w:szCs w:val="22"/>
          <w:lang w:val="sr-Latn-ME"/>
        </w:rPr>
        <w:t>Kriterijumi glavnog molekularnog odgovora: Definisan kao BCR-ABL/kontrolni transkripti ≤ 0,1% prema RQ-PCR u uzorcima periferne krvi</w:t>
      </w:r>
      <w:r w:rsidR="00B52B17" w:rsidRPr="00F47622">
        <w:rPr>
          <w:noProof/>
          <w:sz w:val="22"/>
          <w:szCs w:val="22"/>
          <w:lang w:val="sr-Latn-ME"/>
        </w:rPr>
        <w:t>.</w:t>
      </w:r>
    </w:p>
    <w:p w14:paraId="4DB20044" w14:textId="77777777" w:rsidR="002B2EC6" w:rsidRPr="00F47622" w:rsidRDefault="002B2EC6" w:rsidP="00571531">
      <w:pPr>
        <w:tabs>
          <w:tab w:val="left" w:pos="284"/>
        </w:tabs>
        <w:jc w:val="both"/>
        <w:rPr>
          <w:noProof/>
          <w:sz w:val="22"/>
          <w:szCs w:val="22"/>
          <w:lang w:val="sr-Latn-ME"/>
        </w:rPr>
      </w:pPr>
    </w:p>
    <w:p w14:paraId="40C103A6" w14:textId="77777777" w:rsidR="002B2EC6" w:rsidRPr="00F47622" w:rsidRDefault="002B2EC6" w:rsidP="00571531">
      <w:pPr>
        <w:tabs>
          <w:tab w:val="left" w:pos="284"/>
        </w:tabs>
        <w:jc w:val="both"/>
        <w:rPr>
          <w:b/>
          <w:bCs/>
          <w:noProof/>
          <w:sz w:val="22"/>
          <w:szCs w:val="22"/>
          <w:vertAlign w:val="superscript"/>
          <w:lang w:val="sr-Latn-ME"/>
        </w:rPr>
      </w:pPr>
      <w:r w:rsidRPr="00F47622">
        <w:rPr>
          <w:b/>
          <w:bCs/>
          <w:noProof/>
          <w:sz w:val="22"/>
          <w:szCs w:val="22"/>
          <w:lang w:val="sr-Latn-ME"/>
        </w:rPr>
        <w:t>Tabela 13: Dugoročna efikasnost dasatiniba u studiji optimizacije doze faze III: pacijenti sa HML u hroničnoj fazi koji su rezistentni na imatinib ili ga ne podnose</w:t>
      </w:r>
      <w:r w:rsidRPr="00F47622">
        <w:rPr>
          <w:b/>
          <w:bCs/>
          <w:noProof/>
          <w:sz w:val="22"/>
          <w:szCs w:val="22"/>
          <w:vertAlign w:val="superscript"/>
          <w:lang w:val="sr-Latn-ME"/>
        </w:rPr>
        <w:t>3</w:t>
      </w:r>
    </w:p>
    <w:p w14:paraId="47B5D411" w14:textId="77777777" w:rsidR="002B2EC6" w:rsidRPr="00F47622" w:rsidRDefault="002B2EC6" w:rsidP="00571531">
      <w:pPr>
        <w:tabs>
          <w:tab w:val="left" w:pos="284"/>
        </w:tabs>
        <w:jc w:val="both"/>
        <w:rPr>
          <w:b/>
          <w:bCs/>
          <w:noProof/>
          <w:sz w:val="22"/>
          <w:szCs w:val="22"/>
          <w:lang w:val="sr-Latn-ME"/>
        </w:rPr>
      </w:pPr>
    </w:p>
    <w:tbl>
      <w:tblPr>
        <w:tblW w:w="5000" w:type="pct"/>
        <w:jc w:val="center"/>
        <w:tblCellMar>
          <w:left w:w="85" w:type="dxa"/>
          <w:right w:w="85" w:type="dxa"/>
        </w:tblCellMar>
        <w:tblLook w:val="04A0" w:firstRow="1" w:lastRow="0" w:firstColumn="1" w:lastColumn="0" w:noHBand="0" w:noVBand="1"/>
      </w:tblPr>
      <w:tblGrid>
        <w:gridCol w:w="2825"/>
        <w:gridCol w:w="1780"/>
        <w:gridCol w:w="1486"/>
        <w:gridCol w:w="1486"/>
        <w:gridCol w:w="1486"/>
      </w:tblGrid>
      <w:tr w:rsidR="002B2EC6" w:rsidRPr="00F47622" w14:paraId="663E713B"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tcPr>
          <w:p w14:paraId="25956512" w14:textId="77777777" w:rsidR="002B2EC6" w:rsidRPr="00F47622" w:rsidRDefault="002B2EC6" w:rsidP="00571531">
            <w:pPr>
              <w:tabs>
                <w:tab w:val="left" w:pos="284"/>
              </w:tabs>
              <w:jc w:val="both"/>
              <w:rPr>
                <w:bCs/>
                <w:noProof/>
                <w:sz w:val="22"/>
                <w:szCs w:val="22"/>
                <w:lang w:val="sr-Latn-ME"/>
              </w:rPr>
            </w:pPr>
          </w:p>
        </w:tc>
        <w:tc>
          <w:tcPr>
            <w:tcW w:w="3442" w:type="pct"/>
            <w:gridSpan w:val="4"/>
            <w:tcBorders>
              <w:top w:val="single" w:sz="4" w:space="0" w:color="auto"/>
              <w:left w:val="single" w:sz="4" w:space="0" w:color="auto"/>
              <w:bottom w:val="single" w:sz="4" w:space="0" w:color="auto"/>
              <w:right w:val="single" w:sz="4" w:space="0" w:color="auto"/>
            </w:tcBorders>
            <w:vAlign w:val="center"/>
            <w:hideMark/>
          </w:tcPr>
          <w:p w14:paraId="6F5335A8" w14:textId="77777777" w:rsidR="002B2EC6" w:rsidRPr="00F47622" w:rsidRDefault="002B2EC6" w:rsidP="00571531">
            <w:pPr>
              <w:tabs>
                <w:tab w:val="left" w:pos="284"/>
              </w:tabs>
              <w:jc w:val="both"/>
              <w:rPr>
                <w:bCs/>
                <w:noProof/>
                <w:sz w:val="22"/>
                <w:szCs w:val="22"/>
                <w:lang w:val="sr-Latn-ME"/>
              </w:rPr>
            </w:pPr>
            <w:r w:rsidRPr="00F47622">
              <w:rPr>
                <w:b/>
                <w:bCs/>
                <w:noProof/>
                <w:sz w:val="22"/>
                <w:szCs w:val="22"/>
                <w:lang w:val="sr-Latn-ME"/>
              </w:rPr>
              <w:t>Minimalni period praćenja</w:t>
            </w:r>
          </w:p>
        </w:tc>
      </w:tr>
      <w:tr w:rsidR="002B2EC6" w:rsidRPr="00F47622" w14:paraId="7A4CD530"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tcPr>
          <w:p w14:paraId="048AC060" w14:textId="77777777" w:rsidR="002B2EC6" w:rsidRPr="00F47622" w:rsidRDefault="002B2EC6" w:rsidP="00571531">
            <w:pPr>
              <w:tabs>
                <w:tab w:val="left" w:pos="284"/>
              </w:tabs>
              <w:jc w:val="both"/>
              <w:rPr>
                <w:bCs/>
                <w:noProof/>
                <w:sz w:val="22"/>
                <w:szCs w:val="22"/>
                <w:lang w:val="sr-Latn-ME"/>
              </w:rPr>
            </w:pPr>
          </w:p>
        </w:tc>
        <w:tc>
          <w:tcPr>
            <w:tcW w:w="982" w:type="pct"/>
            <w:tcBorders>
              <w:top w:val="single" w:sz="4" w:space="0" w:color="auto"/>
              <w:left w:val="single" w:sz="4" w:space="0" w:color="auto"/>
              <w:bottom w:val="single" w:sz="4" w:space="0" w:color="auto"/>
              <w:right w:val="single" w:sz="4" w:space="0" w:color="auto"/>
            </w:tcBorders>
            <w:vAlign w:val="center"/>
            <w:hideMark/>
          </w:tcPr>
          <w:p w14:paraId="5A02D17B" w14:textId="77777777" w:rsidR="002B2EC6" w:rsidRPr="00F47622" w:rsidRDefault="002B2EC6" w:rsidP="00571531">
            <w:pPr>
              <w:tabs>
                <w:tab w:val="left" w:pos="284"/>
              </w:tabs>
              <w:jc w:val="both"/>
              <w:rPr>
                <w:bCs/>
                <w:noProof/>
                <w:sz w:val="22"/>
                <w:szCs w:val="22"/>
                <w:lang w:val="sr-Latn-ME"/>
              </w:rPr>
            </w:pPr>
            <w:r w:rsidRPr="00F47622">
              <w:rPr>
                <w:b/>
                <w:bCs/>
                <w:noProof/>
                <w:sz w:val="22"/>
                <w:szCs w:val="22"/>
                <w:lang w:val="sr-Latn-ME"/>
              </w:rPr>
              <w:t>1 godina</w:t>
            </w:r>
          </w:p>
        </w:tc>
        <w:tc>
          <w:tcPr>
            <w:tcW w:w="820" w:type="pct"/>
            <w:tcBorders>
              <w:top w:val="single" w:sz="4" w:space="0" w:color="auto"/>
              <w:left w:val="single" w:sz="4" w:space="0" w:color="auto"/>
              <w:bottom w:val="single" w:sz="4" w:space="0" w:color="auto"/>
              <w:right w:val="single" w:sz="4" w:space="0" w:color="auto"/>
            </w:tcBorders>
            <w:vAlign w:val="center"/>
            <w:hideMark/>
          </w:tcPr>
          <w:p w14:paraId="392B34C6"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2 godine</w:t>
            </w:r>
          </w:p>
        </w:tc>
        <w:tc>
          <w:tcPr>
            <w:tcW w:w="820" w:type="pct"/>
            <w:tcBorders>
              <w:top w:val="single" w:sz="4" w:space="0" w:color="auto"/>
              <w:left w:val="single" w:sz="4" w:space="0" w:color="auto"/>
              <w:bottom w:val="single" w:sz="4" w:space="0" w:color="auto"/>
              <w:right w:val="single" w:sz="4" w:space="0" w:color="auto"/>
            </w:tcBorders>
            <w:vAlign w:val="center"/>
            <w:hideMark/>
          </w:tcPr>
          <w:p w14:paraId="499468A5"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5 godina</w:t>
            </w:r>
          </w:p>
        </w:tc>
        <w:tc>
          <w:tcPr>
            <w:tcW w:w="820" w:type="pct"/>
            <w:tcBorders>
              <w:top w:val="single" w:sz="4" w:space="0" w:color="auto"/>
              <w:left w:val="single" w:sz="4" w:space="0" w:color="auto"/>
              <w:bottom w:val="single" w:sz="4" w:space="0" w:color="auto"/>
              <w:right w:val="single" w:sz="4" w:space="0" w:color="auto"/>
            </w:tcBorders>
            <w:vAlign w:val="center"/>
            <w:hideMark/>
          </w:tcPr>
          <w:p w14:paraId="5D7F5E2D"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7 godina</w:t>
            </w:r>
          </w:p>
        </w:tc>
      </w:tr>
      <w:tr w:rsidR="002B2EC6" w:rsidRPr="00F47622" w14:paraId="18C04D13" w14:textId="77777777" w:rsidTr="00571531">
        <w:trPr>
          <w:trHeight w:val="22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09B8167"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Glavni molekularni odgovor</w:t>
            </w:r>
          </w:p>
        </w:tc>
      </w:tr>
      <w:tr w:rsidR="002B2EC6" w:rsidRPr="00F47622" w14:paraId="0259779C"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245980B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lastRenderedPageBreak/>
              <w:t>Svi pacijenti</w:t>
            </w:r>
          </w:p>
        </w:tc>
        <w:tc>
          <w:tcPr>
            <w:tcW w:w="982" w:type="pct"/>
            <w:tcBorders>
              <w:top w:val="single" w:sz="4" w:space="0" w:color="auto"/>
              <w:left w:val="single" w:sz="4" w:space="0" w:color="auto"/>
              <w:bottom w:val="single" w:sz="4" w:space="0" w:color="auto"/>
              <w:right w:val="single" w:sz="4" w:space="0" w:color="auto"/>
            </w:tcBorders>
            <w:vAlign w:val="center"/>
            <w:hideMark/>
          </w:tcPr>
          <w:p w14:paraId="18AC73E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n/a</w:t>
            </w:r>
          </w:p>
        </w:tc>
        <w:tc>
          <w:tcPr>
            <w:tcW w:w="820" w:type="pct"/>
            <w:tcBorders>
              <w:top w:val="single" w:sz="4" w:space="0" w:color="auto"/>
              <w:left w:val="single" w:sz="4" w:space="0" w:color="auto"/>
              <w:bottom w:val="single" w:sz="4" w:space="0" w:color="auto"/>
              <w:right w:val="single" w:sz="4" w:space="0" w:color="auto"/>
            </w:tcBorders>
            <w:vAlign w:val="center"/>
            <w:hideMark/>
          </w:tcPr>
          <w:p w14:paraId="2AE83DD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37% (57/154)</w:t>
            </w:r>
          </w:p>
        </w:tc>
        <w:tc>
          <w:tcPr>
            <w:tcW w:w="820" w:type="pct"/>
            <w:tcBorders>
              <w:top w:val="single" w:sz="4" w:space="0" w:color="auto"/>
              <w:left w:val="single" w:sz="4" w:space="0" w:color="auto"/>
              <w:bottom w:val="single" w:sz="4" w:space="0" w:color="auto"/>
              <w:right w:val="single" w:sz="4" w:space="0" w:color="auto"/>
            </w:tcBorders>
            <w:vAlign w:val="center"/>
            <w:hideMark/>
          </w:tcPr>
          <w:p w14:paraId="2A9831E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44% (71/160)</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C0110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46% (73/160)</w:t>
            </w:r>
          </w:p>
        </w:tc>
      </w:tr>
      <w:tr w:rsidR="002B2EC6" w:rsidRPr="00F47622" w14:paraId="29017610"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3D4E552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Pacijenti rezistentni na imatinib</w:t>
            </w:r>
          </w:p>
        </w:tc>
        <w:tc>
          <w:tcPr>
            <w:tcW w:w="982" w:type="pct"/>
            <w:tcBorders>
              <w:top w:val="single" w:sz="4" w:space="0" w:color="auto"/>
              <w:left w:val="single" w:sz="4" w:space="0" w:color="auto"/>
              <w:bottom w:val="single" w:sz="4" w:space="0" w:color="auto"/>
              <w:right w:val="single" w:sz="4" w:space="0" w:color="auto"/>
            </w:tcBorders>
            <w:vAlign w:val="center"/>
            <w:hideMark/>
          </w:tcPr>
          <w:p w14:paraId="01252C2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n/a</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1AEDF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35% (41/117)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4627FFD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42% (50/120)</w:t>
            </w:r>
          </w:p>
        </w:tc>
        <w:tc>
          <w:tcPr>
            <w:tcW w:w="820" w:type="pct"/>
            <w:tcBorders>
              <w:top w:val="single" w:sz="4" w:space="0" w:color="auto"/>
              <w:left w:val="single" w:sz="4" w:space="0" w:color="auto"/>
              <w:bottom w:val="single" w:sz="4" w:space="0" w:color="auto"/>
              <w:right w:val="single" w:sz="4" w:space="0" w:color="auto"/>
            </w:tcBorders>
            <w:vAlign w:val="center"/>
            <w:hideMark/>
          </w:tcPr>
          <w:p w14:paraId="078F8C2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43% (51/120)</w:t>
            </w:r>
          </w:p>
        </w:tc>
      </w:tr>
      <w:tr w:rsidR="002B2EC6" w:rsidRPr="00F47622" w14:paraId="6B9B8EAF"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381B03E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Pacijenti koji ne podnose imatinib</w:t>
            </w:r>
          </w:p>
        </w:tc>
        <w:tc>
          <w:tcPr>
            <w:tcW w:w="982" w:type="pct"/>
            <w:tcBorders>
              <w:top w:val="single" w:sz="4" w:space="0" w:color="auto"/>
              <w:left w:val="single" w:sz="4" w:space="0" w:color="auto"/>
              <w:bottom w:val="single" w:sz="4" w:space="0" w:color="auto"/>
              <w:right w:val="single" w:sz="4" w:space="0" w:color="auto"/>
            </w:tcBorders>
            <w:vAlign w:val="center"/>
            <w:hideMark/>
          </w:tcPr>
          <w:p w14:paraId="7F708DD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n/a</w:t>
            </w:r>
          </w:p>
        </w:tc>
        <w:tc>
          <w:tcPr>
            <w:tcW w:w="820" w:type="pct"/>
            <w:tcBorders>
              <w:top w:val="single" w:sz="4" w:space="0" w:color="auto"/>
              <w:left w:val="single" w:sz="4" w:space="0" w:color="auto"/>
              <w:bottom w:val="single" w:sz="4" w:space="0" w:color="auto"/>
              <w:right w:val="single" w:sz="4" w:space="0" w:color="auto"/>
            </w:tcBorders>
            <w:vAlign w:val="center"/>
            <w:hideMark/>
          </w:tcPr>
          <w:p w14:paraId="1BFDD59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43% (16/37)</w:t>
            </w:r>
          </w:p>
        </w:tc>
        <w:tc>
          <w:tcPr>
            <w:tcW w:w="820" w:type="pct"/>
            <w:tcBorders>
              <w:top w:val="single" w:sz="4" w:space="0" w:color="auto"/>
              <w:left w:val="single" w:sz="4" w:space="0" w:color="auto"/>
              <w:bottom w:val="single" w:sz="4" w:space="0" w:color="auto"/>
              <w:right w:val="single" w:sz="4" w:space="0" w:color="auto"/>
            </w:tcBorders>
            <w:vAlign w:val="center"/>
            <w:hideMark/>
          </w:tcPr>
          <w:p w14:paraId="73F8822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53% (21/40)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FA72DF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55% (22/40)</w:t>
            </w:r>
          </w:p>
        </w:tc>
      </w:tr>
      <w:tr w:rsidR="002B2EC6" w:rsidRPr="00F47622" w14:paraId="0E609F14" w14:textId="77777777" w:rsidTr="00571531">
        <w:trPr>
          <w:trHeight w:val="22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49BDB8A0"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Preživljavanje bez progresije bolesti</w:t>
            </w:r>
            <w:r w:rsidRPr="00F47622">
              <w:rPr>
                <w:b/>
                <w:bCs/>
                <w:noProof/>
                <w:sz w:val="22"/>
                <w:szCs w:val="22"/>
                <w:vertAlign w:val="superscript"/>
                <w:lang w:val="sr-Latn-ME"/>
              </w:rPr>
              <w:t>b</w:t>
            </w:r>
          </w:p>
        </w:tc>
      </w:tr>
      <w:tr w:rsidR="002B2EC6" w:rsidRPr="00F47622" w14:paraId="185E68F4"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2BC38AA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Svi pacijenti</w:t>
            </w:r>
          </w:p>
        </w:tc>
        <w:tc>
          <w:tcPr>
            <w:tcW w:w="982" w:type="pct"/>
            <w:tcBorders>
              <w:top w:val="single" w:sz="4" w:space="0" w:color="auto"/>
              <w:left w:val="single" w:sz="4" w:space="0" w:color="auto"/>
              <w:bottom w:val="single" w:sz="4" w:space="0" w:color="auto"/>
              <w:right w:val="single" w:sz="4" w:space="0" w:color="auto"/>
            </w:tcBorders>
            <w:vAlign w:val="center"/>
            <w:hideMark/>
          </w:tcPr>
          <w:p w14:paraId="07AAC79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90% (86</w:t>
            </w:r>
            <w:r w:rsidRPr="00F47622">
              <w:rPr>
                <w:bCs/>
                <w:noProof/>
                <w:sz w:val="22"/>
                <w:szCs w:val="22"/>
                <w:lang w:val="sr-Latn-ME"/>
              </w:rPr>
              <w:t xml:space="preserve"> – </w:t>
            </w:r>
            <w:r w:rsidRPr="00F47622">
              <w:rPr>
                <w:noProof/>
                <w:sz w:val="22"/>
                <w:szCs w:val="22"/>
                <w:lang w:val="sr-Latn-ME"/>
              </w:rPr>
              <w:t>95)</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B8AC8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80% (73</w:t>
            </w:r>
            <w:r w:rsidRPr="00F47622">
              <w:rPr>
                <w:bCs/>
                <w:noProof/>
                <w:sz w:val="22"/>
                <w:szCs w:val="22"/>
                <w:lang w:val="sr-Latn-ME"/>
              </w:rPr>
              <w:t xml:space="preserve"> – </w:t>
            </w:r>
            <w:r w:rsidRPr="00F47622">
              <w:rPr>
                <w:noProof/>
                <w:sz w:val="22"/>
                <w:szCs w:val="22"/>
                <w:lang w:val="sr-Latn-ME"/>
              </w:rPr>
              <w:t>87)</w:t>
            </w:r>
          </w:p>
        </w:tc>
        <w:tc>
          <w:tcPr>
            <w:tcW w:w="820" w:type="pct"/>
            <w:tcBorders>
              <w:top w:val="single" w:sz="4" w:space="0" w:color="auto"/>
              <w:left w:val="single" w:sz="4" w:space="0" w:color="auto"/>
              <w:bottom w:val="single" w:sz="4" w:space="0" w:color="auto"/>
              <w:right w:val="single" w:sz="4" w:space="0" w:color="auto"/>
            </w:tcBorders>
            <w:vAlign w:val="center"/>
            <w:hideMark/>
          </w:tcPr>
          <w:p w14:paraId="70C060E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51% (41</w:t>
            </w:r>
            <w:r w:rsidRPr="00F47622">
              <w:rPr>
                <w:bCs/>
                <w:noProof/>
                <w:sz w:val="22"/>
                <w:szCs w:val="22"/>
                <w:lang w:val="sr-Latn-ME"/>
              </w:rPr>
              <w:t xml:space="preserve"> – </w:t>
            </w:r>
            <w:r w:rsidRPr="00F47622">
              <w:rPr>
                <w:noProof/>
                <w:sz w:val="22"/>
                <w:szCs w:val="22"/>
                <w:lang w:val="sr-Latn-ME"/>
              </w:rPr>
              <w:t>60)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F5198C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42% (33</w:t>
            </w:r>
            <w:r w:rsidRPr="00F47622">
              <w:rPr>
                <w:bCs/>
                <w:noProof/>
                <w:sz w:val="22"/>
                <w:szCs w:val="22"/>
                <w:lang w:val="sr-Latn-ME"/>
              </w:rPr>
              <w:t xml:space="preserve"> – </w:t>
            </w:r>
            <w:r w:rsidRPr="00F47622">
              <w:rPr>
                <w:noProof/>
                <w:sz w:val="22"/>
                <w:szCs w:val="22"/>
                <w:lang w:val="sr-Latn-ME"/>
              </w:rPr>
              <w:t>51)</w:t>
            </w:r>
          </w:p>
        </w:tc>
      </w:tr>
      <w:tr w:rsidR="002B2EC6" w:rsidRPr="00F47622" w14:paraId="5E2741D7"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78ED12A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Pacijenti rezistentni na imatinib</w:t>
            </w:r>
          </w:p>
        </w:tc>
        <w:tc>
          <w:tcPr>
            <w:tcW w:w="982" w:type="pct"/>
            <w:tcBorders>
              <w:top w:val="single" w:sz="4" w:space="0" w:color="auto"/>
              <w:left w:val="single" w:sz="4" w:space="0" w:color="auto"/>
              <w:bottom w:val="single" w:sz="4" w:space="0" w:color="auto"/>
              <w:right w:val="single" w:sz="4" w:space="0" w:color="auto"/>
            </w:tcBorders>
            <w:vAlign w:val="center"/>
            <w:hideMark/>
          </w:tcPr>
          <w:p w14:paraId="39F0C15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88% (82</w:t>
            </w:r>
            <w:r w:rsidRPr="00F47622">
              <w:rPr>
                <w:bCs/>
                <w:noProof/>
                <w:sz w:val="22"/>
                <w:szCs w:val="22"/>
                <w:lang w:val="sr-Latn-ME"/>
              </w:rPr>
              <w:t xml:space="preserve"> – </w:t>
            </w:r>
            <w:r w:rsidRPr="00F47622">
              <w:rPr>
                <w:noProof/>
                <w:sz w:val="22"/>
                <w:szCs w:val="22"/>
                <w:lang w:val="sr-Latn-ME"/>
              </w:rPr>
              <w:t>94)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43532F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77% (68</w:t>
            </w:r>
            <w:r w:rsidRPr="00F47622">
              <w:rPr>
                <w:bCs/>
                <w:noProof/>
                <w:sz w:val="22"/>
                <w:szCs w:val="22"/>
                <w:lang w:val="sr-Latn-ME"/>
              </w:rPr>
              <w:t xml:space="preserve"> – </w:t>
            </w:r>
            <w:r w:rsidRPr="00F47622">
              <w:rPr>
                <w:noProof/>
                <w:sz w:val="22"/>
                <w:szCs w:val="22"/>
                <w:lang w:val="sr-Latn-ME"/>
              </w:rPr>
              <w:t>85)</w:t>
            </w:r>
          </w:p>
        </w:tc>
        <w:tc>
          <w:tcPr>
            <w:tcW w:w="820" w:type="pct"/>
            <w:tcBorders>
              <w:top w:val="single" w:sz="4" w:space="0" w:color="auto"/>
              <w:left w:val="single" w:sz="4" w:space="0" w:color="auto"/>
              <w:bottom w:val="single" w:sz="4" w:space="0" w:color="auto"/>
              <w:right w:val="single" w:sz="4" w:space="0" w:color="auto"/>
            </w:tcBorders>
            <w:vAlign w:val="center"/>
            <w:hideMark/>
          </w:tcPr>
          <w:p w14:paraId="67F209B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49% (39</w:t>
            </w:r>
            <w:r w:rsidRPr="00F47622">
              <w:rPr>
                <w:bCs/>
                <w:noProof/>
                <w:sz w:val="22"/>
                <w:szCs w:val="22"/>
                <w:lang w:val="sr-Latn-ME"/>
              </w:rPr>
              <w:t xml:space="preserve"> – </w:t>
            </w:r>
            <w:r w:rsidRPr="00F47622">
              <w:rPr>
                <w:noProof/>
                <w:sz w:val="22"/>
                <w:szCs w:val="22"/>
                <w:lang w:val="sr-Latn-ME"/>
              </w:rPr>
              <w:t>59)</w:t>
            </w:r>
          </w:p>
        </w:tc>
        <w:tc>
          <w:tcPr>
            <w:tcW w:w="820" w:type="pct"/>
            <w:tcBorders>
              <w:top w:val="single" w:sz="4" w:space="0" w:color="auto"/>
              <w:left w:val="single" w:sz="4" w:space="0" w:color="auto"/>
              <w:bottom w:val="single" w:sz="4" w:space="0" w:color="auto"/>
              <w:right w:val="single" w:sz="4" w:space="0" w:color="auto"/>
            </w:tcBorders>
            <w:vAlign w:val="center"/>
            <w:hideMark/>
          </w:tcPr>
          <w:p w14:paraId="4B6AE02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39% (29</w:t>
            </w:r>
            <w:r w:rsidRPr="00F47622">
              <w:rPr>
                <w:bCs/>
                <w:noProof/>
                <w:sz w:val="22"/>
                <w:szCs w:val="22"/>
                <w:lang w:val="sr-Latn-ME"/>
              </w:rPr>
              <w:t xml:space="preserve"> – </w:t>
            </w:r>
            <w:r w:rsidRPr="00F47622">
              <w:rPr>
                <w:noProof/>
                <w:sz w:val="22"/>
                <w:szCs w:val="22"/>
                <w:lang w:val="sr-Latn-ME"/>
              </w:rPr>
              <w:t>49)</w:t>
            </w:r>
          </w:p>
        </w:tc>
      </w:tr>
      <w:tr w:rsidR="002B2EC6" w:rsidRPr="00F47622" w14:paraId="54E61CC3"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2315BBF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Pacijenti koji ne podnose imatinib</w:t>
            </w:r>
          </w:p>
        </w:tc>
        <w:tc>
          <w:tcPr>
            <w:tcW w:w="982" w:type="pct"/>
            <w:tcBorders>
              <w:top w:val="single" w:sz="4" w:space="0" w:color="auto"/>
              <w:left w:val="single" w:sz="4" w:space="0" w:color="auto"/>
              <w:bottom w:val="single" w:sz="4" w:space="0" w:color="auto"/>
              <w:right w:val="single" w:sz="4" w:space="0" w:color="auto"/>
            </w:tcBorders>
            <w:vAlign w:val="center"/>
            <w:hideMark/>
          </w:tcPr>
          <w:p w14:paraId="13D9751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97% (92</w:t>
            </w:r>
            <w:r w:rsidRPr="00F47622">
              <w:rPr>
                <w:bCs/>
                <w:noProof/>
                <w:sz w:val="22"/>
                <w:szCs w:val="22"/>
                <w:lang w:val="sr-Latn-ME"/>
              </w:rPr>
              <w:t xml:space="preserve"> – </w:t>
            </w:r>
            <w:r w:rsidRPr="00F47622">
              <w:rPr>
                <w:noProof/>
                <w:sz w:val="22"/>
                <w:szCs w:val="22"/>
                <w:lang w:val="sr-Latn-ME"/>
              </w:rPr>
              <w:t>100)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86D8BD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87% (76</w:t>
            </w:r>
            <w:r w:rsidRPr="00F47622">
              <w:rPr>
                <w:bCs/>
                <w:noProof/>
                <w:sz w:val="22"/>
                <w:szCs w:val="22"/>
                <w:lang w:val="sr-Latn-ME"/>
              </w:rPr>
              <w:t xml:space="preserve"> – </w:t>
            </w:r>
            <w:r w:rsidRPr="00F47622">
              <w:rPr>
                <w:noProof/>
                <w:sz w:val="22"/>
                <w:szCs w:val="22"/>
                <w:lang w:val="sr-Latn-ME"/>
              </w:rPr>
              <w:t>99)</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9B399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56% (37</w:t>
            </w:r>
            <w:r w:rsidRPr="00F47622">
              <w:rPr>
                <w:bCs/>
                <w:noProof/>
                <w:sz w:val="22"/>
                <w:szCs w:val="22"/>
                <w:lang w:val="sr-Latn-ME"/>
              </w:rPr>
              <w:t xml:space="preserve"> – </w:t>
            </w:r>
            <w:r w:rsidRPr="00F47622">
              <w:rPr>
                <w:noProof/>
                <w:sz w:val="22"/>
                <w:szCs w:val="22"/>
                <w:lang w:val="sr-Latn-ME"/>
              </w:rPr>
              <w:t>76)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FDE27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51% (32</w:t>
            </w:r>
            <w:r w:rsidRPr="00F47622">
              <w:rPr>
                <w:bCs/>
                <w:noProof/>
                <w:sz w:val="22"/>
                <w:szCs w:val="22"/>
                <w:lang w:val="sr-Latn-ME"/>
              </w:rPr>
              <w:t xml:space="preserve"> – </w:t>
            </w:r>
            <w:r w:rsidRPr="00F47622">
              <w:rPr>
                <w:noProof/>
                <w:sz w:val="22"/>
                <w:szCs w:val="22"/>
                <w:lang w:val="sr-Latn-ME"/>
              </w:rPr>
              <w:t>67)</w:t>
            </w:r>
          </w:p>
        </w:tc>
      </w:tr>
      <w:tr w:rsidR="002B2EC6" w:rsidRPr="00F47622" w14:paraId="2B5BBDE1" w14:textId="77777777" w:rsidTr="00571531">
        <w:trPr>
          <w:trHeight w:val="227"/>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1AEA58C2" w14:textId="77777777" w:rsidR="002B2EC6" w:rsidRPr="00F47622" w:rsidRDefault="002B2EC6" w:rsidP="00571531">
            <w:pPr>
              <w:tabs>
                <w:tab w:val="left" w:pos="284"/>
              </w:tabs>
              <w:jc w:val="both"/>
              <w:rPr>
                <w:bCs/>
                <w:noProof/>
                <w:sz w:val="22"/>
                <w:szCs w:val="22"/>
                <w:lang w:val="sr-Latn-ME"/>
              </w:rPr>
            </w:pPr>
            <w:r w:rsidRPr="00F47622">
              <w:rPr>
                <w:b/>
                <w:bCs/>
                <w:noProof/>
                <w:sz w:val="22"/>
                <w:szCs w:val="22"/>
                <w:lang w:val="sr-Latn-ME"/>
              </w:rPr>
              <w:t>Ukupno preživljavanje</w:t>
            </w:r>
          </w:p>
        </w:tc>
      </w:tr>
      <w:tr w:rsidR="002B2EC6" w:rsidRPr="00F47622" w14:paraId="16CE14EC"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79902B7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Svi pacijenti</w:t>
            </w:r>
          </w:p>
        </w:tc>
        <w:tc>
          <w:tcPr>
            <w:tcW w:w="982" w:type="pct"/>
            <w:tcBorders>
              <w:top w:val="single" w:sz="4" w:space="0" w:color="auto"/>
              <w:left w:val="single" w:sz="4" w:space="0" w:color="auto"/>
              <w:bottom w:val="single" w:sz="4" w:space="0" w:color="auto"/>
              <w:right w:val="single" w:sz="4" w:space="0" w:color="auto"/>
            </w:tcBorders>
            <w:vAlign w:val="center"/>
            <w:hideMark/>
          </w:tcPr>
          <w:p w14:paraId="2ADF6B9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96% (93</w:t>
            </w:r>
            <w:r w:rsidRPr="00F47622">
              <w:rPr>
                <w:bCs/>
                <w:noProof/>
                <w:sz w:val="22"/>
                <w:szCs w:val="22"/>
                <w:lang w:val="sr-Latn-ME"/>
              </w:rPr>
              <w:t xml:space="preserve"> – </w:t>
            </w:r>
            <w:r w:rsidRPr="00F47622">
              <w:rPr>
                <w:noProof/>
                <w:sz w:val="22"/>
                <w:szCs w:val="22"/>
                <w:lang w:val="sr-Latn-ME"/>
              </w:rPr>
              <w:t>99)</w:t>
            </w:r>
          </w:p>
        </w:tc>
        <w:tc>
          <w:tcPr>
            <w:tcW w:w="820" w:type="pct"/>
            <w:tcBorders>
              <w:top w:val="single" w:sz="4" w:space="0" w:color="auto"/>
              <w:left w:val="single" w:sz="4" w:space="0" w:color="auto"/>
              <w:bottom w:val="single" w:sz="4" w:space="0" w:color="auto"/>
              <w:right w:val="single" w:sz="4" w:space="0" w:color="auto"/>
            </w:tcBorders>
            <w:vAlign w:val="center"/>
            <w:hideMark/>
          </w:tcPr>
          <w:p w14:paraId="582E412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91% (86</w:t>
            </w:r>
            <w:r w:rsidRPr="00F47622">
              <w:rPr>
                <w:bCs/>
                <w:noProof/>
                <w:sz w:val="22"/>
                <w:szCs w:val="22"/>
                <w:lang w:val="sr-Latn-ME"/>
              </w:rPr>
              <w:t xml:space="preserve"> – </w:t>
            </w:r>
            <w:r w:rsidRPr="00F47622">
              <w:rPr>
                <w:noProof/>
                <w:sz w:val="22"/>
                <w:szCs w:val="22"/>
                <w:lang w:val="sr-Latn-ME"/>
              </w:rPr>
              <w:t>96)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186B78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78% (72</w:t>
            </w:r>
            <w:r w:rsidRPr="00F47622">
              <w:rPr>
                <w:bCs/>
                <w:noProof/>
                <w:sz w:val="22"/>
                <w:szCs w:val="22"/>
                <w:lang w:val="sr-Latn-ME"/>
              </w:rPr>
              <w:t xml:space="preserve"> – </w:t>
            </w:r>
            <w:r w:rsidRPr="00F47622">
              <w:rPr>
                <w:noProof/>
                <w:sz w:val="22"/>
                <w:szCs w:val="22"/>
                <w:lang w:val="sr-Latn-ME"/>
              </w:rPr>
              <w:t>85)</w:t>
            </w:r>
          </w:p>
        </w:tc>
        <w:tc>
          <w:tcPr>
            <w:tcW w:w="820" w:type="pct"/>
            <w:tcBorders>
              <w:top w:val="single" w:sz="4" w:space="0" w:color="auto"/>
              <w:left w:val="single" w:sz="4" w:space="0" w:color="auto"/>
              <w:bottom w:val="single" w:sz="4" w:space="0" w:color="auto"/>
              <w:right w:val="single" w:sz="4" w:space="0" w:color="auto"/>
            </w:tcBorders>
            <w:vAlign w:val="center"/>
            <w:hideMark/>
          </w:tcPr>
          <w:p w14:paraId="283BBCF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65% (56</w:t>
            </w:r>
            <w:r w:rsidRPr="00F47622">
              <w:rPr>
                <w:bCs/>
                <w:noProof/>
                <w:sz w:val="22"/>
                <w:szCs w:val="22"/>
                <w:lang w:val="sr-Latn-ME"/>
              </w:rPr>
              <w:t xml:space="preserve"> – </w:t>
            </w:r>
            <w:r w:rsidRPr="00F47622">
              <w:rPr>
                <w:noProof/>
                <w:sz w:val="22"/>
                <w:szCs w:val="22"/>
                <w:lang w:val="sr-Latn-ME"/>
              </w:rPr>
              <w:t>72)</w:t>
            </w:r>
          </w:p>
        </w:tc>
      </w:tr>
      <w:tr w:rsidR="002B2EC6" w:rsidRPr="00F47622" w14:paraId="590DA2E5"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7B056CF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Pacijenti rezistentni na imatinib</w:t>
            </w:r>
          </w:p>
        </w:tc>
        <w:tc>
          <w:tcPr>
            <w:tcW w:w="982" w:type="pct"/>
            <w:tcBorders>
              <w:top w:val="single" w:sz="4" w:space="0" w:color="auto"/>
              <w:left w:val="single" w:sz="4" w:space="0" w:color="auto"/>
              <w:bottom w:val="single" w:sz="4" w:space="0" w:color="auto"/>
              <w:right w:val="single" w:sz="4" w:space="0" w:color="auto"/>
            </w:tcBorders>
            <w:vAlign w:val="center"/>
            <w:hideMark/>
          </w:tcPr>
          <w:p w14:paraId="1A33713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94% (90</w:t>
            </w:r>
            <w:r w:rsidRPr="00F47622">
              <w:rPr>
                <w:bCs/>
                <w:noProof/>
                <w:sz w:val="22"/>
                <w:szCs w:val="22"/>
                <w:lang w:val="sr-Latn-ME"/>
              </w:rPr>
              <w:t xml:space="preserve"> – </w:t>
            </w:r>
            <w:r w:rsidRPr="00F47622">
              <w:rPr>
                <w:noProof/>
                <w:sz w:val="22"/>
                <w:szCs w:val="22"/>
                <w:lang w:val="sr-Latn-ME"/>
              </w:rPr>
              <w:t>98)</w:t>
            </w:r>
          </w:p>
        </w:tc>
        <w:tc>
          <w:tcPr>
            <w:tcW w:w="820" w:type="pct"/>
            <w:tcBorders>
              <w:top w:val="single" w:sz="4" w:space="0" w:color="auto"/>
              <w:left w:val="single" w:sz="4" w:space="0" w:color="auto"/>
              <w:bottom w:val="single" w:sz="4" w:space="0" w:color="auto"/>
              <w:right w:val="single" w:sz="4" w:space="0" w:color="auto"/>
            </w:tcBorders>
            <w:vAlign w:val="center"/>
            <w:hideMark/>
          </w:tcPr>
          <w:p w14:paraId="428BA69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89% (84</w:t>
            </w:r>
            <w:r w:rsidRPr="00F47622">
              <w:rPr>
                <w:bCs/>
                <w:noProof/>
                <w:sz w:val="22"/>
                <w:szCs w:val="22"/>
                <w:lang w:val="sr-Latn-ME"/>
              </w:rPr>
              <w:t xml:space="preserve"> – </w:t>
            </w:r>
            <w:r w:rsidRPr="00F47622">
              <w:rPr>
                <w:noProof/>
                <w:sz w:val="22"/>
                <w:szCs w:val="22"/>
                <w:lang w:val="sr-Latn-ME"/>
              </w:rPr>
              <w:t>95)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82FDF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77% (69</w:t>
            </w:r>
            <w:r w:rsidRPr="00F47622">
              <w:rPr>
                <w:bCs/>
                <w:noProof/>
                <w:sz w:val="22"/>
                <w:szCs w:val="22"/>
                <w:lang w:val="sr-Latn-ME"/>
              </w:rPr>
              <w:t xml:space="preserve"> – </w:t>
            </w:r>
            <w:r w:rsidRPr="00F47622">
              <w:rPr>
                <w:noProof/>
                <w:sz w:val="22"/>
                <w:szCs w:val="22"/>
                <w:lang w:val="sr-Latn-ME"/>
              </w:rPr>
              <w:t>85)</w:t>
            </w:r>
          </w:p>
        </w:tc>
        <w:tc>
          <w:tcPr>
            <w:tcW w:w="820" w:type="pct"/>
            <w:tcBorders>
              <w:top w:val="single" w:sz="4" w:space="0" w:color="auto"/>
              <w:left w:val="single" w:sz="4" w:space="0" w:color="auto"/>
              <w:bottom w:val="single" w:sz="4" w:space="0" w:color="auto"/>
              <w:right w:val="single" w:sz="4" w:space="0" w:color="auto"/>
            </w:tcBorders>
            <w:vAlign w:val="center"/>
            <w:hideMark/>
          </w:tcPr>
          <w:p w14:paraId="7655EA6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63% (53</w:t>
            </w:r>
            <w:r w:rsidRPr="00F47622">
              <w:rPr>
                <w:bCs/>
                <w:noProof/>
                <w:sz w:val="22"/>
                <w:szCs w:val="22"/>
                <w:lang w:val="sr-Latn-ME"/>
              </w:rPr>
              <w:t xml:space="preserve"> – </w:t>
            </w:r>
            <w:r w:rsidRPr="00F47622">
              <w:rPr>
                <w:noProof/>
                <w:sz w:val="22"/>
                <w:szCs w:val="22"/>
                <w:lang w:val="sr-Latn-ME"/>
              </w:rPr>
              <w:t>71)</w:t>
            </w:r>
          </w:p>
        </w:tc>
      </w:tr>
      <w:tr w:rsidR="002B2EC6" w:rsidRPr="00F47622" w14:paraId="7B268636" w14:textId="77777777" w:rsidTr="00571531">
        <w:trPr>
          <w:trHeight w:val="227"/>
          <w:jc w:val="center"/>
        </w:trPr>
        <w:tc>
          <w:tcPr>
            <w:tcW w:w="1558" w:type="pct"/>
            <w:tcBorders>
              <w:top w:val="single" w:sz="4" w:space="0" w:color="auto"/>
              <w:left w:val="single" w:sz="4" w:space="0" w:color="auto"/>
              <w:bottom w:val="single" w:sz="4" w:space="0" w:color="auto"/>
              <w:right w:val="single" w:sz="4" w:space="0" w:color="auto"/>
            </w:tcBorders>
            <w:hideMark/>
          </w:tcPr>
          <w:p w14:paraId="7B2F0E5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Pacijenti koji ne podnose imatinib</w:t>
            </w:r>
          </w:p>
        </w:tc>
        <w:tc>
          <w:tcPr>
            <w:tcW w:w="982" w:type="pct"/>
            <w:tcBorders>
              <w:top w:val="single" w:sz="4" w:space="0" w:color="auto"/>
              <w:left w:val="single" w:sz="4" w:space="0" w:color="auto"/>
              <w:bottom w:val="single" w:sz="4" w:space="0" w:color="auto"/>
              <w:right w:val="single" w:sz="4" w:space="0" w:color="auto"/>
            </w:tcBorders>
            <w:vAlign w:val="center"/>
            <w:hideMark/>
          </w:tcPr>
          <w:p w14:paraId="5745458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100% (100</w:t>
            </w:r>
            <w:r w:rsidRPr="00F47622">
              <w:rPr>
                <w:bCs/>
                <w:noProof/>
                <w:sz w:val="22"/>
                <w:szCs w:val="22"/>
                <w:lang w:val="sr-Latn-ME"/>
              </w:rPr>
              <w:t xml:space="preserve"> – </w:t>
            </w:r>
            <w:r w:rsidRPr="00F47622">
              <w:rPr>
                <w:noProof/>
                <w:sz w:val="22"/>
                <w:szCs w:val="22"/>
                <w:lang w:val="sr-Latn-ME"/>
              </w:rPr>
              <w:t>100)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789B2C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95% (88</w:t>
            </w:r>
            <w:r w:rsidRPr="00F47622">
              <w:rPr>
                <w:bCs/>
                <w:noProof/>
                <w:sz w:val="22"/>
                <w:szCs w:val="22"/>
                <w:lang w:val="sr-Latn-ME"/>
              </w:rPr>
              <w:t xml:space="preserve"> – </w:t>
            </w:r>
            <w:r w:rsidRPr="00F47622">
              <w:rPr>
                <w:noProof/>
                <w:sz w:val="22"/>
                <w:szCs w:val="22"/>
                <w:lang w:val="sr-Latn-ME"/>
              </w:rPr>
              <w:t>100)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89B2DA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82% (70</w:t>
            </w:r>
            <w:r w:rsidRPr="00F47622">
              <w:rPr>
                <w:bCs/>
                <w:noProof/>
                <w:sz w:val="22"/>
                <w:szCs w:val="22"/>
                <w:lang w:val="sr-Latn-ME"/>
              </w:rPr>
              <w:t xml:space="preserve"> – </w:t>
            </w:r>
            <w:r w:rsidRPr="00F47622">
              <w:rPr>
                <w:noProof/>
                <w:sz w:val="22"/>
                <w:szCs w:val="22"/>
                <w:lang w:val="sr-Latn-ME"/>
              </w:rPr>
              <w:t>94)</w:t>
            </w:r>
          </w:p>
        </w:tc>
        <w:tc>
          <w:tcPr>
            <w:tcW w:w="820" w:type="pct"/>
            <w:tcBorders>
              <w:top w:val="single" w:sz="4" w:space="0" w:color="auto"/>
              <w:left w:val="single" w:sz="4" w:space="0" w:color="auto"/>
              <w:bottom w:val="single" w:sz="4" w:space="0" w:color="auto"/>
              <w:right w:val="single" w:sz="4" w:space="0" w:color="auto"/>
            </w:tcBorders>
            <w:vAlign w:val="center"/>
            <w:hideMark/>
          </w:tcPr>
          <w:p w14:paraId="1432C7C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70% (52</w:t>
            </w:r>
            <w:r w:rsidRPr="00F47622">
              <w:rPr>
                <w:bCs/>
                <w:noProof/>
                <w:sz w:val="22"/>
                <w:szCs w:val="22"/>
                <w:lang w:val="sr-Latn-ME"/>
              </w:rPr>
              <w:t xml:space="preserve"> – </w:t>
            </w:r>
            <w:r w:rsidRPr="00F47622">
              <w:rPr>
                <w:noProof/>
                <w:sz w:val="22"/>
                <w:szCs w:val="22"/>
                <w:lang w:val="sr-Latn-ME"/>
              </w:rPr>
              <w:t>82)</w:t>
            </w:r>
          </w:p>
        </w:tc>
      </w:tr>
    </w:tbl>
    <w:p w14:paraId="0FF7C7EC" w14:textId="0BD9ED34"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 xml:space="preserve">a </w:t>
      </w:r>
      <w:r w:rsidRPr="00F47622">
        <w:rPr>
          <w:noProof/>
          <w:sz w:val="22"/>
          <w:szCs w:val="22"/>
          <w:lang w:val="sr-Latn-ME"/>
        </w:rPr>
        <w:t>Rezultati prijavljeni pri prim</w:t>
      </w:r>
      <w:r w:rsidR="007B1191" w:rsidRPr="00F47622">
        <w:rPr>
          <w:noProof/>
          <w:sz w:val="22"/>
          <w:szCs w:val="22"/>
          <w:lang w:val="sr-Latn-ME"/>
        </w:rPr>
        <w:t>j</w:t>
      </w:r>
      <w:r w:rsidRPr="00F47622">
        <w:rPr>
          <w:noProof/>
          <w:sz w:val="22"/>
          <w:szCs w:val="22"/>
          <w:lang w:val="sr-Latn-ME"/>
        </w:rPr>
        <w:t>eni preporučene početne doze od 100 mg jednom dnevno.</w:t>
      </w:r>
    </w:p>
    <w:p w14:paraId="2FBD576B" w14:textId="00CDA8E7"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 xml:space="preserve">b </w:t>
      </w:r>
      <w:r w:rsidRPr="00F47622">
        <w:rPr>
          <w:noProof/>
          <w:sz w:val="22"/>
          <w:szCs w:val="22"/>
          <w:lang w:val="sr-Latn-ME"/>
        </w:rPr>
        <w:t>Progresija je definisana kao povećanje broja leukocita, gubitak kompletnog hematološkog odgovora ili MCyR, povećanje Ph+ metafaza ≥30%, potvrđena AP/BP bolest ili smrt. PFS je analizirano na osnovu broja pacijenata predviđenih za l</w:t>
      </w:r>
      <w:r w:rsidR="007B1191" w:rsidRPr="00F47622">
        <w:rPr>
          <w:noProof/>
          <w:sz w:val="22"/>
          <w:szCs w:val="22"/>
          <w:lang w:val="sr-Latn-ME"/>
        </w:rPr>
        <w:t>ij</w:t>
      </w:r>
      <w:r w:rsidRPr="00F47622">
        <w:rPr>
          <w:noProof/>
          <w:sz w:val="22"/>
          <w:szCs w:val="22"/>
          <w:lang w:val="sr-Latn-ME"/>
        </w:rPr>
        <w:t>ečenje pa su kod pacijenata praćeni događaji, uključujući naknadnu terapiju.</w:t>
      </w:r>
    </w:p>
    <w:p w14:paraId="0DCF5D92" w14:textId="6CD55AD1" w:rsidR="002B2EC6" w:rsidRPr="00F47622" w:rsidRDefault="002B2EC6" w:rsidP="00571531">
      <w:pPr>
        <w:tabs>
          <w:tab w:val="left" w:pos="284"/>
        </w:tabs>
        <w:jc w:val="both"/>
        <w:rPr>
          <w:noProof/>
          <w:sz w:val="22"/>
          <w:szCs w:val="22"/>
          <w:lang w:val="sr-Latn-ME"/>
        </w:rPr>
      </w:pPr>
      <w:r w:rsidRPr="00F47622">
        <w:rPr>
          <w:noProof/>
          <w:sz w:val="22"/>
          <w:szCs w:val="22"/>
          <w:lang w:val="sr-Latn-ME"/>
        </w:rPr>
        <w:t>n/a: Nije prim</w:t>
      </w:r>
      <w:r w:rsidR="007B1191" w:rsidRPr="00F47622">
        <w:rPr>
          <w:noProof/>
          <w:sz w:val="22"/>
          <w:szCs w:val="22"/>
          <w:lang w:val="sr-Latn-ME"/>
        </w:rPr>
        <w:t>j</w:t>
      </w:r>
      <w:r w:rsidRPr="00F47622">
        <w:rPr>
          <w:noProof/>
          <w:sz w:val="22"/>
          <w:szCs w:val="22"/>
          <w:lang w:val="sr-Latn-ME"/>
        </w:rPr>
        <w:t>enljivo.</w:t>
      </w:r>
    </w:p>
    <w:p w14:paraId="67455845" w14:textId="77777777" w:rsidR="002B2EC6" w:rsidRPr="00F47622" w:rsidRDefault="002B2EC6" w:rsidP="00571531">
      <w:pPr>
        <w:tabs>
          <w:tab w:val="left" w:pos="284"/>
        </w:tabs>
        <w:jc w:val="both"/>
        <w:rPr>
          <w:noProof/>
          <w:sz w:val="22"/>
          <w:szCs w:val="22"/>
          <w:lang w:val="sr-Latn-ME"/>
        </w:rPr>
      </w:pPr>
    </w:p>
    <w:p w14:paraId="6A582BAD" w14:textId="38B07C3D" w:rsidR="002B2EC6" w:rsidRPr="00F47622" w:rsidRDefault="002B2EC6" w:rsidP="00571531">
      <w:pPr>
        <w:tabs>
          <w:tab w:val="left" w:pos="284"/>
        </w:tabs>
        <w:jc w:val="both"/>
        <w:rPr>
          <w:noProof/>
          <w:sz w:val="22"/>
          <w:szCs w:val="22"/>
          <w:lang w:val="sr-Latn-ME"/>
        </w:rPr>
      </w:pPr>
      <w:r w:rsidRPr="00F47622">
        <w:rPr>
          <w:noProof/>
          <w:sz w:val="22"/>
          <w:szCs w:val="22"/>
          <w:lang w:val="sr-Latn-ME"/>
        </w:rPr>
        <w:t>Na osnovu proc</w:t>
      </w:r>
      <w:r w:rsidR="007B1191" w:rsidRPr="00F47622">
        <w:rPr>
          <w:noProof/>
          <w:sz w:val="22"/>
          <w:szCs w:val="22"/>
          <w:lang w:val="sr-Latn-ME"/>
        </w:rPr>
        <w:t>j</w:t>
      </w:r>
      <w:r w:rsidRPr="00F47622">
        <w:rPr>
          <w:noProof/>
          <w:sz w:val="22"/>
          <w:szCs w:val="22"/>
          <w:lang w:val="sr-Latn-ME"/>
        </w:rPr>
        <w:t xml:space="preserve">ene po </w:t>
      </w:r>
      <w:r w:rsidRPr="00F47622">
        <w:rPr>
          <w:i/>
          <w:iCs/>
          <w:noProof/>
          <w:sz w:val="22"/>
          <w:szCs w:val="22"/>
          <w:lang w:val="sr-Latn-ME"/>
        </w:rPr>
        <w:t>Kaplan-Meier</w:t>
      </w:r>
      <w:r w:rsidRPr="00F47622">
        <w:rPr>
          <w:noProof/>
          <w:sz w:val="22"/>
          <w:szCs w:val="22"/>
          <w:lang w:val="sr-Latn-ME"/>
        </w:rPr>
        <w:t>-u, ud</w:t>
      </w:r>
      <w:r w:rsidR="007B1191" w:rsidRPr="00F47622">
        <w:rPr>
          <w:noProof/>
          <w:sz w:val="22"/>
          <w:szCs w:val="22"/>
          <w:lang w:val="sr-Latn-ME"/>
        </w:rPr>
        <w:t>i</w:t>
      </w:r>
      <w:r w:rsidRPr="00F47622">
        <w:rPr>
          <w:noProof/>
          <w:sz w:val="22"/>
          <w:szCs w:val="22"/>
          <w:lang w:val="sr-Latn-ME"/>
        </w:rPr>
        <w:t>o pacijenata l</w:t>
      </w:r>
      <w:r w:rsidR="007B1191" w:rsidRPr="00F47622">
        <w:rPr>
          <w:noProof/>
          <w:sz w:val="22"/>
          <w:szCs w:val="22"/>
          <w:lang w:val="sr-Latn-ME"/>
        </w:rPr>
        <w:t>ij</w:t>
      </w:r>
      <w:r w:rsidRPr="00F47622">
        <w:rPr>
          <w:noProof/>
          <w:sz w:val="22"/>
          <w:szCs w:val="22"/>
          <w:lang w:val="sr-Latn-ME"/>
        </w:rPr>
        <w:t>ečenih dasatinibom u dozi od 100 mg jednom dnevno koji su održali glavni citogenetski odgovor  tokom 18 m</w:t>
      </w:r>
      <w:r w:rsidR="007B1191" w:rsidRPr="00F47622">
        <w:rPr>
          <w:noProof/>
          <w:sz w:val="22"/>
          <w:szCs w:val="22"/>
          <w:lang w:val="sr-Latn-ME"/>
        </w:rPr>
        <w:t>j</w:t>
      </w:r>
      <w:r w:rsidRPr="00F47622">
        <w:rPr>
          <w:noProof/>
          <w:sz w:val="22"/>
          <w:szCs w:val="22"/>
          <w:lang w:val="sr-Latn-ME"/>
        </w:rPr>
        <w:t>eseci bio je 93% (95% CI: [88%-98%]).</w:t>
      </w:r>
    </w:p>
    <w:p w14:paraId="34BBD6F8" w14:textId="77777777" w:rsidR="00FB36B3" w:rsidRPr="00F47622" w:rsidRDefault="00FB36B3" w:rsidP="00571531">
      <w:pPr>
        <w:tabs>
          <w:tab w:val="left" w:pos="284"/>
        </w:tabs>
        <w:jc w:val="both"/>
        <w:rPr>
          <w:noProof/>
          <w:sz w:val="22"/>
          <w:szCs w:val="22"/>
          <w:lang w:val="sr-Latn-ME"/>
        </w:rPr>
      </w:pPr>
    </w:p>
    <w:p w14:paraId="5390792B" w14:textId="38F54744" w:rsidR="002B2EC6" w:rsidRPr="00F47622" w:rsidRDefault="002B2EC6" w:rsidP="00571531">
      <w:pPr>
        <w:tabs>
          <w:tab w:val="left" w:pos="284"/>
        </w:tabs>
        <w:jc w:val="both"/>
        <w:rPr>
          <w:noProof/>
          <w:sz w:val="22"/>
          <w:szCs w:val="22"/>
          <w:lang w:val="sr-Latn-ME"/>
        </w:rPr>
      </w:pPr>
      <w:r w:rsidRPr="00F47622">
        <w:rPr>
          <w:noProof/>
          <w:sz w:val="22"/>
          <w:szCs w:val="22"/>
          <w:lang w:val="sr-Latn-ME"/>
        </w:rPr>
        <w:t>Efikasnost je takođe oc</w:t>
      </w:r>
      <w:r w:rsidR="007B1191" w:rsidRPr="00F47622">
        <w:rPr>
          <w:noProof/>
          <w:sz w:val="22"/>
          <w:szCs w:val="22"/>
          <w:lang w:val="sr-Latn-ME"/>
        </w:rPr>
        <w:t>j</w:t>
      </w:r>
      <w:r w:rsidRPr="00F47622">
        <w:rPr>
          <w:noProof/>
          <w:sz w:val="22"/>
          <w:szCs w:val="22"/>
          <w:lang w:val="sr-Latn-ME"/>
        </w:rPr>
        <w:t>enjivana i kod pacijenata koji nisu podnosili imatinib. Kod ove populacije pacijenata koji su dobijali dozu od 100 mg jednom dnevno, glavni citogenetski odgovor postignut je kod 77% i kompletan citogenetski odgovor kod 67%.</w:t>
      </w:r>
    </w:p>
    <w:p w14:paraId="688540FC" w14:textId="77777777" w:rsidR="002B2EC6" w:rsidRPr="00F47622" w:rsidRDefault="002B2EC6" w:rsidP="00571531">
      <w:pPr>
        <w:tabs>
          <w:tab w:val="left" w:pos="284"/>
        </w:tabs>
        <w:jc w:val="both"/>
        <w:rPr>
          <w:noProof/>
          <w:sz w:val="22"/>
          <w:szCs w:val="22"/>
          <w:lang w:val="sr-Latn-ME"/>
        </w:rPr>
      </w:pPr>
    </w:p>
    <w:p w14:paraId="5B1ADFA2" w14:textId="4CA32A52" w:rsidR="002B2EC6" w:rsidRPr="00F47622" w:rsidRDefault="002B2EC6" w:rsidP="00571531">
      <w:pPr>
        <w:tabs>
          <w:tab w:val="left" w:pos="284"/>
        </w:tabs>
        <w:jc w:val="both"/>
        <w:rPr>
          <w:i/>
          <w:iCs/>
          <w:noProof/>
          <w:sz w:val="22"/>
          <w:szCs w:val="22"/>
          <w:lang w:val="sr-Latn-ME"/>
        </w:rPr>
      </w:pPr>
      <w:r w:rsidRPr="00F47622">
        <w:rPr>
          <w:i/>
          <w:iCs/>
          <w:noProof/>
          <w:sz w:val="22"/>
          <w:szCs w:val="22"/>
          <w:lang w:val="sr-Latn-ME"/>
        </w:rPr>
        <w:t>Studija 2</w:t>
      </w:r>
    </w:p>
    <w:p w14:paraId="31022CC2" w14:textId="7B43D31A" w:rsidR="002B2EC6" w:rsidRPr="00F47622" w:rsidRDefault="002B2EC6" w:rsidP="00571531">
      <w:pPr>
        <w:tabs>
          <w:tab w:val="left" w:pos="284"/>
        </w:tabs>
        <w:jc w:val="both"/>
        <w:rPr>
          <w:noProof/>
          <w:sz w:val="22"/>
          <w:szCs w:val="22"/>
          <w:lang w:val="sr-Latn-ME"/>
        </w:rPr>
      </w:pPr>
      <w:r w:rsidRPr="00F47622">
        <w:rPr>
          <w:noProof/>
          <w:sz w:val="22"/>
          <w:szCs w:val="22"/>
          <w:lang w:val="sr-Latn-ME"/>
        </w:rPr>
        <w:t>U studiji uznapredovale faze HML i Ph+ ALL, primarni ishod bio je glavni hematološki odgovor. (MaHR). Ukupno je randomizovano 611 pacijenata da primaju ili 140 mg dasatiniba jednom dnevno ili 70 mg dasatiniba dva puta dnevno. Medijana trajanja terapije iznosila je oko 6 m</w:t>
      </w:r>
      <w:r w:rsidR="007B1191" w:rsidRPr="00F47622">
        <w:rPr>
          <w:noProof/>
          <w:sz w:val="22"/>
          <w:szCs w:val="22"/>
          <w:lang w:val="sr-Latn-ME"/>
        </w:rPr>
        <w:t>j</w:t>
      </w:r>
      <w:r w:rsidRPr="00F47622">
        <w:rPr>
          <w:noProof/>
          <w:sz w:val="22"/>
          <w:szCs w:val="22"/>
          <w:lang w:val="sr-Latn-ME"/>
        </w:rPr>
        <w:t>eseci (raspon 0,03 do 31 m</w:t>
      </w:r>
      <w:r w:rsidR="007B1191" w:rsidRPr="00F47622">
        <w:rPr>
          <w:noProof/>
          <w:sz w:val="22"/>
          <w:szCs w:val="22"/>
          <w:lang w:val="sr-Latn-ME"/>
        </w:rPr>
        <w:t>j</w:t>
      </w:r>
      <w:r w:rsidRPr="00F47622">
        <w:rPr>
          <w:noProof/>
          <w:sz w:val="22"/>
          <w:szCs w:val="22"/>
          <w:lang w:val="sr-Latn-ME"/>
        </w:rPr>
        <w:t>eseci).</w:t>
      </w:r>
    </w:p>
    <w:p w14:paraId="1245D806" w14:textId="77777777" w:rsidR="00FB36B3" w:rsidRPr="00F47622" w:rsidRDefault="00FB36B3" w:rsidP="00571531">
      <w:pPr>
        <w:tabs>
          <w:tab w:val="left" w:pos="284"/>
        </w:tabs>
        <w:jc w:val="both"/>
        <w:rPr>
          <w:noProof/>
          <w:sz w:val="22"/>
          <w:szCs w:val="22"/>
          <w:lang w:val="sr-Latn-ME"/>
        </w:rPr>
      </w:pPr>
    </w:p>
    <w:p w14:paraId="3B7BDF53" w14:textId="63FDF01A" w:rsidR="002B2EC6" w:rsidRPr="00F47622" w:rsidRDefault="002B2EC6" w:rsidP="00571531">
      <w:pPr>
        <w:tabs>
          <w:tab w:val="left" w:pos="284"/>
        </w:tabs>
        <w:jc w:val="both"/>
        <w:rPr>
          <w:noProof/>
          <w:sz w:val="22"/>
          <w:szCs w:val="22"/>
          <w:lang w:val="sr-Latn-ME"/>
        </w:rPr>
      </w:pPr>
      <w:r w:rsidRPr="00F47622">
        <w:rPr>
          <w:noProof/>
          <w:sz w:val="22"/>
          <w:szCs w:val="22"/>
          <w:lang w:val="sr-Latn-ME"/>
        </w:rPr>
        <w:t>Raspored doziranja jednom dnevno pokazao je uporedivu efikasnost (neinferiornost) sa doziranjem dva puta dnevno u odnosu na primarni ishod efikasnosti (razlika u glavnom hematološkom odgovoru 0,8%; 95% interval pouzdanosti [-7,1% - 8,7%]); međutim, režim doziranja 140 mg jednom dnevno pokazao je bolju bezb</w:t>
      </w:r>
      <w:r w:rsidR="007B1191" w:rsidRPr="00F47622">
        <w:rPr>
          <w:noProof/>
          <w:sz w:val="22"/>
          <w:szCs w:val="22"/>
          <w:lang w:val="sr-Latn-ME"/>
        </w:rPr>
        <w:t>j</w:t>
      </w:r>
      <w:r w:rsidRPr="00F47622">
        <w:rPr>
          <w:noProof/>
          <w:sz w:val="22"/>
          <w:szCs w:val="22"/>
          <w:lang w:val="sr-Latn-ME"/>
        </w:rPr>
        <w:t>ednost i podnošljivost. Stope odgovora prikazane su u Tabeli 14.</w:t>
      </w:r>
    </w:p>
    <w:p w14:paraId="1A334C9F" w14:textId="77777777" w:rsidR="002B2EC6" w:rsidRPr="00F47622" w:rsidRDefault="002B2EC6" w:rsidP="00571531">
      <w:pPr>
        <w:tabs>
          <w:tab w:val="left" w:pos="284"/>
        </w:tabs>
        <w:jc w:val="both"/>
        <w:rPr>
          <w:noProof/>
          <w:sz w:val="22"/>
          <w:szCs w:val="22"/>
          <w:lang w:val="sr-Latn-ME"/>
        </w:rPr>
      </w:pPr>
    </w:p>
    <w:p w14:paraId="3D0F1E98"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Tabela 14: Efikasnost dasatiniba u studiji optimizacije doze faze III: uznapredovala faza HML i Ph+ ALL (2-godišnji rezultati)</w:t>
      </w:r>
      <w:r w:rsidRPr="00F47622">
        <w:rPr>
          <w:b/>
          <w:bCs/>
          <w:noProof/>
          <w:sz w:val="22"/>
          <w:szCs w:val="22"/>
          <w:vertAlign w:val="superscript"/>
          <w:lang w:val="sr-Latn-ME"/>
        </w:rPr>
        <w:t>a</w:t>
      </w:r>
    </w:p>
    <w:p w14:paraId="081574DB" w14:textId="77777777" w:rsidR="002B2EC6" w:rsidRPr="00F47622" w:rsidRDefault="002B2EC6" w:rsidP="00571531">
      <w:pPr>
        <w:tabs>
          <w:tab w:val="left" w:pos="284"/>
        </w:tabs>
        <w:jc w:val="both"/>
        <w:rPr>
          <w:b/>
          <w:bCs/>
          <w:noProof/>
          <w:sz w:val="22"/>
          <w:szCs w:val="22"/>
          <w:lang w:val="sr-Latn-ME"/>
        </w:rPr>
      </w:pPr>
    </w:p>
    <w:tbl>
      <w:tblPr>
        <w:tblStyle w:val="TableGrid"/>
        <w:tblW w:w="5000" w:type="pct"/>
        <w:jc w:val="center"/>
        <w:tblCellMar>
          <w:left w:w="85" w:type="dxa"/>
          <w:right w:w="85" w:type="dxa"/>
        </w:tblCellMar>
        <w:tblLook w:val="04A0" w:firstRow="1" w:lastRow="0" w:firstColumn="1" w:lastColumn="0" w:noHBand="0" w:noVBand="1"/>
      </w:tblPr>
      <w:tblGrid>
        <w:gridCol w:w="2100"/>
        <w:gridCol w:w="1818"/>
        <w:gridCol w:w="1715"/>
        <w:gridCol w:w="1715"/>
        <w:gridCol w:w="1715"/>
      </w:tblGrid>
      <w:tr w:rsidR="002B2EC6" w:rsidRPr="00F47622" w14:paraId="5933135A" w14:textId="77777777" w:rsidTr="00571531">
        <w:trPr>
          <w:trHeight w:val="227"/>
          <w:jc w:val="center"/>
        </w:trPr>
        <w:tc>
          <w:tcPr>
            <w:tcW w:w="1159" w:type="pct"/>
            <w:tcBorders>
              <w:top w:val="single" w:sz="4" w:space="0" w:color="000000"/>
              <w:left w:val="single" w:sz="4" w:space="0" w:color="000000"/>
              <w:bottom w:val="single" w:sz="4" w:space="0" w:color="000000"/>
              <w:right w:val="single" w:sz="4" w:space="0" w:color="000000"/>
            </w:tcBorders>
          </w:tcPr>
          <w:p w14:paraId="3A309B8C" w14:textId="77777777" w:rsidR="002B2EC6" w:rsidRPr="00F47622" w:rsidRDefault="002B2EC6" w:rsidP="00571531">
            <w:pPr>
              <w:tabs>
                <w:tab w:val="left" w:pos="284"/>
              </w:tabs>
              <w:jc w:val="both"/>
              <w:rPr>
                <w:noProof/>
                <w:sz w:val="22"/>
                <w:szCs w:val="22"/>
                <w:lang w:val="sr-Latn-ME"/>
              </w:rPr>
            </w:pPr>
          </w:p>
        </w:tc>
        <w:tc>
          <w:tcPr>
            <w:tcW w:w="1003" w:type="pct"/>
            <w:tcBorders>
              <w:top w:val="single" w:sz="4" w:space="0" w:color="000000"/>
              <w:left w:val="single" w:sz="4" w:space="0" w:color="000000"/>
              <w:bottom w:val="single" w:sz="4" w:space="0" w:color="000000"/>
              <w:right w:val="single" w:sz="4" w:space="0" w:color="000000"/>
            </w:tcBorders>
            <w:vAlign w:val="center"/>
            <w:hideMark/>
          </w:tcPr>
          <w:p w14:paraId="75CC2738"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Ubrzana</w:t>
            </w:r>
          </w:p>
          <w:p w14:paraId="3409759F"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158)</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69F22C5A"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Mijeloidna blastna (n = 75)</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0A9C5F80"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Limfoidna blastna (n = 33)</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2C086D12"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Ph+ ALL</w:t>
            </w:r>
          </w:p>
          <w:p w14:paraId="5A4D0E86"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(n = 40)</w:t>
            </w:r>
          </w:p>
        </w:tc>
      </w:tr>
      <w:tr w:rsidR="002B2EC6" w:rsidRPr="00F47622" w14:paraId="5CA307B0" w14:textId="77777777" w:rsidTr="00571531">
        <w:trPr>
          <w:trHeight w:val="227"/>
          <w:jc w:val="center"/>
        </w:trPr>
        <w:tc>
          <w:tcPr>
            <w:tcW w:w="1159" w:type="pct"/>
            <w:tcBorders>
              <w:top w:val="single" w:sz="4" w:space="0" w:color="000000"/>
              <w:left w:val="single" w:sz="4" w:space="0" w:color="000000"/>
              <w:bottom w:val="single" w:sz="4" w:space="0" w:color="000000"/>
              <w:right w:val="single" w:sz="4" w:space="0" w:color="000000"/>
            </w:tcBorders>
            <w:vAlign w:val="center"/>
            <w:hideMark/>
          </w:tcPr>
          <w:p w14:paraId="177A5A62" w14:textId="77777777" w:rsidR="002B2EC6" w:rsidRPr="00F47622" w:rsidRDefault="002B2EC6" w:rsidP="00571531">
            <w:pPr>
              <w:tabs>
                <w:tab w:val="left" w:pos="284"/>
              </w:tabs>
              <w:jc w:val="both"/>
              <w:rPr>
                <w:noProof/>
                <w:sz w:val="22"/>
                <w:szCs w:val="22"/>
                <w:lang w:val="sr-Latn-ME"/>
              </w:rPr>
            </w:pPr>
            <w:r w:rsidRPr="00F47622">
              <w:rPr>
                <w:b/>
                <w:noProof/>
                <w:sz w:val="22"/>
                <w:szCs w:val="22"/>
                <w:lang w:val="sr-Latn-ME"/>
              </w:rPr>
              <w:t>MaHR</w:t>
            </w:r>
            <w:r w:rsidRPr="00F47622">
              <w:rPr>
                <w:b/>
                <w:noProof/>
                <w:sz w:val="22"/>
                <w:szCs w:val="22"/>
                <w:vertAlign w:val="superscript"/>
                <w:lang w:val="sr-Latn-ME"/>
              </w:rPr>
              <w:t>b</w:t>
            </w:r>
            <w:r w:rsidRPr="00F47622">
              <w:rPr>
                <w:noProof/>
                <w:sz w:val="22"/>
                <w:szCs w:val="22"/>
                <w:lang w:val="sr-Latn-ME"/>
              </w:rPr>
              <w:t xml:space="preserve"> (95% CI)</w:t>
            </w:r>
          </w:p>
        </w:tc>
        <w:tc>
          <w:tcPr>
            <w:tcW w:w="1003" w:type="pct"/>
            <w:tcBorders>
              <w:top w:val="single" w:sz="4" w:space="0" w:color="000000"/>
              <w:left w:val="single" w:sz="4" w:space="0" w:color="000000"/>
              <w:bottom w:val="single" w:sz="4" w:space="0" w:color="000000"/>
              <w:right w:val="single" w:sz="4" w:space="0" w:color="000000"/>
            </w:tcBorders>
            <w:vAlign w:val="center"/>
            <w:hideMark/>
          </w:tcPr>
          <w:p w14:paraId="4BEA30A7"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66% (59 ‒ 74)</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7259425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28% (18</w:t>
            </w:r>
            <w:r w:rsidRPr="00F47622">
              <w:rPr>
                <w:bCs/>
                <w:noProof/>
                <w:sz w:val="22"/>
                <w:szCs w:val="22"/>
                <w:lang w:val="sr-Latn-ME"/>
              </w:rPr>
              <w:t xml:space="preserve"> ‒ </w:t>
            </w:r>
            <w:r w:rsidRPr="00F47622">
              <w:rPr>
                <w:noProof/>
                <w:sz w:val="22"/>
                <w:szCs w:val="22"/>
                <w:lang w:val="sr-Latn-ME"/>
              </w:rPr>
              <w:t>40)</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6553155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42% (26</w:t>
            </w:r>
            <w:r w:rsidRPr="00F47622">
              <w:rPr>
                <w:bCs/>
                <w:noProof/>
                <w:sz w:val="22"/>
                <w:szCs w:val="22"/>
                <w:lang w:val="sr-Latn-ME"/>
              </w:rPr>
              <w:t xml:space="preserve"> ‒ </w:t>
            </w:r>
            <w:r w:rsidRPr="00F47622">
              <w:rPr>
                <w:noProof/>
                <w:sz w:val="22"/>
                <w:szCs w:val="22"/>
                <w:lang w:val="sr-Latn-ME"/>
              </w:rPr>
              <w:t>61)</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3F668FAF" w14:textId="77777777" w:rsidR="002B2EC6" w:rsidRPr="00F47622" w:rsidRDefault="002B2EC6" w:rsidP="00571531">
            <w:pPr>
              <w:tabs>
                <w:tab w:val="left" w:pos="284"/>
              </w:tabs>
              <w:jc w:val="both"/>
              <w:rPr>
                <w:bCs/>
                <w:noProof/>
                <w:sz w:val="22"/>
                <w:szCs w:val="22"/>
                <w:lang w:val="sr-Latn-ME"/>
              </w:rPr>
            </w:pPr>
            <w:r w:rsidRPr="00F47622">
              <w:rPr>
                <w:bCs/>
                <w:noProof/>
                <w:sz w:val="22"/>
                <w:szCs w:val="22"/>
                <w:lang w:val="sr-Latn-ME"/>
              </w:rPr>
              <w:t>38% (23 ‒ 54)</w:t>
            </w:r>
          </w:p>
        </w:tc>
      </w:tr>
      <w:tr w:rsidR="002B2EC6" w:rsidRPr="00F47622" w14:paraId="2D05EB5F" w14:textId="77777777" w:rsidTr="00571531">
        <w:trPr>
          <w:trHeight w:val="227"/>
          <w:jc w:val="center"/>
        </w:trPr>
        <w:tc>
          <w:tcPr>
            <w:tcW w:w="1159" w:type="pct"/>
            <w:tcBorders>
              <w:top w:val="single" w:sz="4" w:space="0" w:color="000000"/>
              <w:left w:val="single" w:sz="4" w:space="0" w:color="000000"/>
              <w:bottom w:val="single" w:sz="4" w:space="0" w:color="000000"/>
              <w:right w:val="single" w:sz="4" w:space="0" w:color="000000"/>
            </w:tcBorders>
            <w:vAlign w:val="center"/>
            <w:hideMark/>
          </w:tcPr>
          <w:p w14:paraId="756ABFF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CHR</w:t>
            </w:r>
            <w:r w:rsidRPr="00F47622">
              <w:rPr>
                <w:noProof/>
                <w:sz w:val="22"/>
                <w:szCs w:val="22"/>
                <w:vertAlign w:val="superscript"/>
                <w:lang w:val="sr-Latn-ME"/>
              </w:rPr>
              <w:t>b</w:t>
            </w:r>
            <w:r w:rsidRPr="00F47622">
              <w:rPr>
                <w:noProof/>
                <w:sz w:val="22"/>
                <w:szCs w:val="22"/>
                <w:lang w:val="sr-Latn-ME"/>
              </w:rPr>
              <w:t xml:space="preserve"> (95% CI)</w:t>
            </w:r>
          </w:p>
        </w:tc>
        <w:tc>
          <w:tcPr>
            <w:tcW w:w="1003" w:type="pct"/>
            <w:tcBorders>
              <w:top w:val="single" w:sz="4" w:space="0" w:color="000000"/>
              <w:left w:val="single" w:sz="4" w:space="0" w:color="000000"/>
              <w:bottom w:val="single" w:sz="4" w:space="0" w:color="000000"/>
              <w:right w:val="single" w:sz="4" w:space="0" w:color="000000"/>
            </w:tcBorders>
            <w:vAlign w:val="center"/>
            <w:hideMark/>
          </w:tcPr>
          <w:p w14:paraId="1B53E03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47% (40</w:t>
            </w:r>
            <w:r w:rsidRPr="00F47622">
              <w:rPr>
                <w:bCs/>
                <w:noProof/>
                <w:sz w:val="22"/>
                <w:szCs w:val="22"/>
                <w:lang w:val="sr-Latn-ME"/>
              </w:rPr>
              <w:t xml:space="preserve"> ‒ </w:t>
            </w:r>
            <w:r w:rsidRPr="00F47622">
              <w:rPr>
                <w:noProof/>
                <w:sz w:val="22"/>
                <w:szCs w:val="22"/>
                <w:lang w:val="sr-Latn-ME"/>
              </w:rPr>
              <w:t>56)</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7BCE7F4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17% (10</w:t>
            </w:r>
            <w:r w:rsidRPr="00F47622">
              <w:rPr>
                <w:bCs/>
                <w:noProof/>
                <w:sz w:val="22"/>
                <w:szCs w:val="22"/>
                <w:lang w:val="sr-Latn-ME"/>
              </w:rPr>
              <w:t xml:space="preserve"> ‒ 28</w:t>
            </w:r>
            <w:r w:rsidRPr="00F47622">
              <w:rPr>
                <w:noProof/>
                <w:sz w:val="22"/>
                <w:szCs w:val="22"/>
                <w:lang w:val="sr-Latn-ME"/>
              </w:rPr>
              <w:t>)</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3BF53E4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21% (9</w:t>
            </w:r>
            <w:r w:rsidRPr="00F47622">
              <w:rPr>
                <w:bCs/>
                <w:noProof/>
                <w:sz w:val="22"/>
                <w:szCs w:val="22"/>
                <w:lang w:val="sr-Latn-ME"/>
              </w:rPr>
              <w:t xml:space="preserve"> ‒ </w:t>
            </w:r>
            <w:r w:rsidRPr="00F47622">
              <w:rPr>
                <w:noProof/>
                <w:sz w:val="22"/>
                <w:szCs w:val="22"/>
                <w:lang w:val="sr-Latn-ME"/>
              </w:rPr>
              <w:t>39)</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4A62027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33% (19</w:t>
            </w:r>
            <w:r w:rsidRPr="00F47622">
              <w:rPr>
                <w:bCs/>
                <w:noProof/>
                <w:sz w:val="22"/>
                <w:szCs w:val="22"/>
                <w:lang w:val="sr-Latn-ME"/>
              </w:rPr>
              <w:t xml:space="preserve"> ‒ </w:t>
            </w:r>
            <w:r w:rsidRPr="00F47622">
              <w:rPr>
                <w:noProof/>
                <w:sz w:val="22"/>
                <w:szCs w:val="22"/>
                <w:lang w:val="sr-Latn-ME"/>
              </w:rPr>
              <w:t>49)</w:t>
            </w:r>
          </w:p>
        </w:tc>
      </w:tr>
      <w:tr w:rsidR="002B2EC6" w:rsidRPr="00F47622" w14:paraId="7B0837AD" w14:textId="77777777" w:rsidTr="00571531">
        <w:trPr>
          <w:trHeight w:val="227"/>
          <w:jc w:val="center"/>
        </w:trPr>
        <w:tc>
          <w:tcPr>
            <w:tcW w:w="1159" w:type="pct"/>
            <w:tcBorders>
              <w:top w:val="single" w:sz="4" w:space="0" w:color="000000"/>
              <w:left w:val="single" w:sz="4" w:space="0" w:color="000000"/>
              <w:bottom w:val="single" w:sz="4" w:space="0" w:color="000000"/>
              <w:right w:val="single" w:sz="4" w:space="0" w:color="000000"/>
            </w:tcBorders>
            <w:vAlign w:val="center"/>
            <w:hideMark/>
          </w:tcPr>
          <w:p w14:paraId="5723685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NEL</w:t>
            </w:r>
            <w:r w:rsidRPr="00F47622">
              <w:rPr>
                <w:noProof/>
                <w:sz w:val="22"/>
                <w:szCs w:val="22"/>
                <w:vertAlign w:val="superscript"/>
                <w:lang w:val="sr-Latn-ME"/>
              </w:rPr>
              <w:t>b</w:t>
            </w:r>
            <w:r w:rsidRPr="00F47622">
              <w:rPr>
                <w:noProof/>
                <w:sz w:val="22"/>
                <w:szCs w:val="22"/>
                <w:lang w:val="sr-Latn-ME"/>
              </w:rPr>
              <w:t xml:space="preserve"> (95% CI)</w:t>
            </w:r>
          </w:p>
        </w:tc>
        <w:tc>
          <w:tcPr>
            <w:tcW w:w="1003" w:type="pct"/>
            <w:tcBorders>
              <w:top w:val="single" w:sz="4" w:space="0" w:color="000000"/>
              <w:left w:val="single" w:sz="4" w:space="0" w:color="000000"/>
              <w:bottom w:val="single" w:sz="4" w:space="0" w:color="000000"/>
              <w:right w:val="single" w:sz="4" w:space="0" w:color="000000"/>
            </w:tcBorders>
            <w:vAlign w:val="center"/>
            <w:hideMark/>
          </w:tcPr>
          <w:p w14:paraId="0465A5E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19% (13</w:t>
            </w:r>
            <w:r w:rsidRPr="00F47622">
              <w:rPr>
                <w:bCs/>
                <w:noProof/>
                <w:sz w:val="22"/>
                <w:szCs w:val="22"/>
                <w:lang w:val="sr-Latn-ME"/>
              </w:rPr>
              <w:t xml:space="preserve"> ‒ </w:t>
            </w:r>
            <w:r w:rsidRPr="00F47622">
              <w:rPr>
                <w:noProof/>
                <w:sz w:val="22"/>
                <w:szCs w:val="22"/>
                <w:lang w:val="sr-Latn-ME"/>
              </w:rPr>
              <w:t>26)</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4A99299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11% (5</w:t>
            </w:r>
            <w:r w:rsidRPr="00F47622">
              <w:rPr>
                <w:bCs/>
                <w:noProof/>
                <w:sz w:val="22"/>
                <w:szCs w:val="22"/>
                <w:lang w:val="sr-Latn-ME"/>
              </w:rPr>
              <w:t xml:space="preserve"> ‒ </w:t>
            </w:r>
            <w:r w:rsidRPr="00F47622">
              <w:rPr>
                <w:noProof/>
                <w:sz w:val="22"/>
                <w:szCs w:val="22"/>
                <w:lang w:val="sr-Latn-ME"/>
              </w:rPr>
              <w:t>20)</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70DC531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21% (9</w:t>
            </w:r>
            <w:r w:rsidRPr="00F47622">
              <w:rPr>
                <w:bCs/>
                <w:noProof/>
                <w:sz w:val="22"/>
                <w:szCs w:val="22"/>
                <w:lang w:val="sr-Latn-ME"/>
              </w:rPr>
              <w:t xml:space="preserve"> ‒ </w:t>
            </w:r>
            <w:r w:rsidRPr="00F47622">
              <w:rPr>
                <w:noProof/>
                <w:sz w:val="22"/>
                <w:szCs w:val="22"/>
                <w:lang w:val="sr-Latn-ME"/>
              </w:rPr>
              <w:t>39)</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4F6BF0F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 (1</w:t>
            </w:r>
            <w:r w:rsidRPr="00F47622">
              <w:rPr>
                <w:bCs/>
                <w:noProof/>
                <w:sz w:val="22"/>
                <w:szCs w:val="22"/>
                <w:lang w:val="sr-Latn-ME"/>
              </w:rPr>
              <w:t xml:space="preserve"> ‒ </w:t>
            </w:r>
            <w:r w:rsidRPr="00F47622">
              <w:rPr>
                <w:noProof/>
                <w:sz w:val="22"/>
                <w:szCs w:val="22"/>
                <w:lang w:val="sr-Latn-ME"/>
              </w:rPr>
              <w:t>17)</w:t>
            </w:r>
          </w:p>
        </w:tc>
      </w:tr>
      <w:tr w:rsidR="002B2EC6" w:rsidRPr="00F47622" w14:paraId="2F97A617" w14:textId="77777777" w:rsidTr="00571531">
        <w:trPr>
          <w:trHeight w:val="227"/>
          <w:jc w:val="center"/>
        </w:trPr>
        <w:tc>
          <w:tcPr>
            <w:tcW w:w="1159" w:type="pct"/>
            <w:tcBorders>
              <w:top w:val="single" w:sz="4" w:space="0" w:color="000000"/>
              <w:left w:val="single" w:sz="4" w:space="0" w:color="000000"/>
              <w:bottom w:val="single" w:sz="4" w:space="0" w:color="000000"/>
              <w:right w:val="single" w:sz="4" w:space="0" w:color="000000"/>
            </w:tcBorders>
            <w:vAlign w:val="center"/>
            <w:hideMark/>
          </w:tcPr>
          <w:p w14:paraId="054CE309" w14:textId="77777777" w:rsidR="002B2EC6" w:rsidRPr="00F47622" w:rsidRDefault="002B2EC6" w:rsidP="00571531">
            <w:pPr>
              <w:tabs>
                <w:tab w:val="left" w:pos="284"/>
              </w:tabs>
              <w:jc w:val="both"/>
              <w:rPr>
                <w:noProof/>
                <w:sz w:val="22"/>
                <w:szCs w:val="22"/>
                <w:lang w:val="sr-Latn-ME"/>
              </w:rPr>
            </w:pPr>
            <w:r w:rsidRPr="00F47622">
              <w:rPr>
                <w:b/>
                <w:noProof/>
                <w:sz w:val="22"/>
                <w:szCs w:val="22"/>
                <w:lang w:val="sr-Latn-ME"/>
              </w:rPr>
              <w:t>MCyR</w:t>
            </w:r>
            <w:r w:rsidRPr="00F47622">
              <w:rPr>
                <w:b/>
                <w:noProof/>
                <w:sz w:val="22"/>
                <w:szCs w:val="22"/>
                <w:vertAlign w:val="superscript"/>
                <w:lang w:val="sr-Latn-ME"/>
              </w:rPr>
              <w:t>c</w:t>
            </w:r>
            <w:r w:rsidRPr="00F47622">
              <w:rPr>
                <w:noProof/>
                <w:sz w:val="22"/>
                <w:szCs w:val="22"/>
                <w:lang w:val="sr-Latn-ME"/>
              </w:rPr>
              <w:t xml:space="preserve"> (95% CI)</w:t>
            </w:r>
          </w:p>
        </w:tc>
        <w:tc>
          <w:tcPr>
            <w:tcW w:w="1003" w:type="pct"/>
            <w:tcBorders>
              <w:top w:val="single" w:sz="4" w:space="0" w:color="000000"/>
              <w:left w:val="single" w:sz="4" w:space="0" w:color="000000"/>
              <w:bottom w:val="single" w:sz="4" w:space="0" w:color="000000"/>
              <w:right w:val="single" w:sz="4" w:space="0" w:color="000000"/>
            </w:tcBorders>
            <w:vAlign w:val="center"/>
            <w:hideMark/>
          </w:tcPr>
          <w:p w14:paraId="71AE750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39% (31</w:t>
            </w:r>
            <w:r w:rsidRPr="00F47622">
              <w:rPr>
                <w:bCs/>
                <w:noProof/>
                <w:sz w:val="22"/>
                <w:szCs w:val="22"/>
                <w:lang w:val="sr-Latn-ME"/>
              </w:rPr>
              <w:t xml:space="preserve"> ‒ </w:t>
            </w:r>
            <w:r w:rsidRPr="00F47622">
              <w:rPr>
                <w:noProof/>
                <w:sz w:val="22"/>
                <w:szCs w:val="22"/>
                <w:lang w:val="sr-Latn-ME"/>
              </w:rPr>
              <w:t>47)</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4CCDA16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28% (18</w:t>
            </w:r>
            <w:r w:rsidRPr="00F47622">
              <w:rPr>
                <w:bCs/>
                <w:noProof/>
                <w:sz w:val="22"/>
                <w:szCs w:val="22"/>
                <w:lang w:val="sr-Latn-ME"/>
              </w:rPr>
              <w:t xml:space="preserve"> ‒ </w:t>
            </w:r>
            <w:r w:rsidRPr="00F47622">
              <w:rPr>
                <w:noProof/>
                <w:sz w:val="22"/>
                <w:szCs w:val="22"/>
                <w:lang w:val="sr-Latn-ME"/>
              </w:rPr>
              <w:t>40)</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07B5EE6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52% (34</w:t>
            </w:r>
            <w:r w:rsidRPr="00F47622">
              <w:rPr>
                <w:bCs/>
                <w:noProof/>
                <w:sz w:val="22"/>
                <w:szCs w:val="22"/>
                <w:lang w:val="sr-Latn-ME"/>
              </w:rPr>
              <w:t xml:space="preserve"> ‒ </w:t>
            </w:r>
            <w:r w:rsidRPr="00F47622">
              <w:rPr>
                <w:noProof/>
                <w:sz w:val="22"/>
                <w:szCs w:val="22"/>
                <w:lang w:val="sr-Latn-ME"/>
              </w:rPr>
              <w:t>69)</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69885E5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70% (54</w:t>
            </w:r>
            <w:r w:rsidRPr="00F47622">
              <w:rPr>
                <w:bCs/>
                <w:noProof/>
                <w:sz w:val="22"/>
                <w:szCs w:val="22"/>
                <w:lang w:val="sr-Latn-ME"/>
              </w:rPr>
              <w:t xml:space="preserve"> ‒ </w:t>
            </w:r>
            <w:r w:rsidRPr="00F47622">
              <w:rPr>
                <w:noProof/>
                <w:sz w:val="22"/>
                <w:szCs w:val="22"/>
                <w:lang w:val="sr-Latn-ME"/>
              </w:rPr>
              <w:t>83)</w:t>
            </w:r>
          </w:p>
        </w:tc>
      </w:tr>
      <w:tr w:rsidR="002B2EC6" w:rsidRPr="00F47622" w14:paraId="14174792" w14:textId="77777777" w:rsidTr="00571531">
        <w:trPr>
          <w:trHeight w:val="227"/>
          <w:jc w:val="center"/>
        </w:trPr>
        <w:tc>
          <w:tcPr>
            <w:tcW w:w="1159" w:type="pct"/>
            <w:tcBorders>
              <w:top w:val="single" w:sz="4" w:space="0" w:color="000000"/>
              <w:left w:val="single" w:sz="4" w:space="0" w:color="000000"/>
              <w:bottom w:val="single" w:sz="4" w:space="0" w:color="000000"/>
              <w:right w:val="single" w:sz="4" w:space="0" w:color="000000"/>
            </w:tcBorders>
            <w:vAlign w:val="center"/>
            <w:hideMark/>
          </w:tcPr>
          <w:p w14:paraId="67CB979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CCyR (95% CI)</w:t>
            </w:r>
          </w:p>
        </w:tc>
        <w:tc>
          <w:tcPr>
            <w:tcW w:w="1003" w:type="pct"/>
            <w:tcBorders>
              <w:top w:val="single" w:sz="4" w:space="0" w:color="000000"/>
              <w:left w:val="single" w:sz="4" w:space="0" w:color="000000"/>
              <w:bottom w:val="single" w:sz="4" w:space="0" w:color="000000"/>
              <w:right w:val="single" w:sz="4" w:space="0" w:color="000000"/>
            </w:tcBorders>
            <w:vAlign w:val="center"/>
            <w:hideMark/>
          </w:tcPr>
          <w:p w14:paraId="0882A65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32% (25</w:t>
            </w:r>
            <w:r w:rsidRPr="00F47622">
              <w:rPr>
                <w:bCs/>
                <w:noProof/>
                <w:sz w:val="22"/>
                <w:szCs w:val="22"/>
                <w:lang w:val="sr-Latn-ME"/>
              </w:rPr>
              <w:t xml:space="preserve"> ‒ </w:t>
            </w:r>
            <w:r w:rsidRPr="00F47622">
              <w:rPr>
                <w:noProof/>
                <w:sz w:val="22"/>
                <w:szCs w:val="22"/>
                <w:lang w:val="sr-Latn-ME"/>
              </w:rPr>
              <w:t>40)</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17350DF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17% (10 </w:t>
            </w:r>
            <w:r w:rsidRPr="00F47622">
              <w:rPr>
                <w:bCs/>
                <w:noProof/>
                <w:sz w:val="22"/>
                <w:szCs w:val="22"/>
                <w:lang w:val="sr-Latn-ME"/>
              </w:rPr>
              <w:t xml:space="preserve">‒ </w:t>
            </w:r>
            <w:r w:rsidRPr="00F47622">
              <w:rPr>
                <w:noProof/>
                <w:sz w:val="22"/>
                <w:szCs w:val="22"/>
                <w:lang w:val="sr-Latn-ME"/>
              </w:rPr>
              <w:t>28)</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6965577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39% (23 </w:t>
            </w:r>
            <w:r w:rsidRPr="00F47622">
              <w:rPr>
                <w:bCs/>
                <w:noProof/>
                <w:sz w:val="22"/>
                <w:szCs w:val="22"/>
                <w:lang w:val="sr-Latn-ME"/>
              </w:rPr>
              <w:t xml:space="preserve">‒ </w:t>
            </w:r>
            <w:r w:rsidRPr="00F47622">
              <w:rPr>
                <w:noProof/>
                <w:sz w:val="22"/>
                <w:szCs w:val="22"/>
                <w:lang w:val="sr-Latn-ME"/>
              </w:rPr>
              <w:t>58)</w:t>
            </w:r>
          </w:p>
        </w:tc>
        <w:tc>
          <w:tcPr>
            <w:tcW w:w="946" w:type="pct"/>
            <w:tcBorders>
              <w:top w:val="single" w:sz="4" w:space="0" w:color="000000"/>
              <w:left w:val="single" w:sz="4" w:space="0" w:color="000000"/>
              <w:bottom w:val="single" w:sz="4" w:space="0" w:color="000000"/>
              <w:right w:val="single" w:sz="4" w:space="0" w:color="000000"/>
            </w:tcBorders>
            <w:vAlign w:val="center"/>
            <w:hideMark/>
          </w:tcPr>
          <w:p w14:paraId="6FD9DD9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50% (34 </w:t>
            </w:r>
            <w:r w:rsidRPr="00F47622">
              <w:rPr>
                <w:bCs/>
                <w:noProof/>
                <w:sz w:val="22"/>
                <w:szCs w:val="22"/>
                <w:lang w:val="sr-Latn-ME"/>
              </w:rPr>
              <w:t xml:space="preserve">‒ </w:t>
            </w:r>
            <w:r w:rsidRPr="00F47622">
              <w:rPr>
                <w:noProof/>
                <w:sz w:val="22"/>
                <w:szCs w:val="22"/>
                <w:lang w:val="sr-Latn-ME"/>
              </w:rPr>
              <w:t>66)</w:t>
            </w:r>
          </w:p>
        </w:tc>
      </w:tr>
    </w:tbl>
    <w:p w14:paraId="5C2171CC" w14:textId="1EFE1EB5"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a</w:t>
      </w:r>
      <w:r w:rsidRPr="00F47622">
        <w:rPr>
          <w:noProof/>
          <w:sz w:val="22"/>
          <w:szCs w:val="22"/>
          <w:lang w:val="sr-Latn-ME"/>
        </w:rPr>
        <w:t xml:space="preserve"> Rezultati prijavljeni pri prim</w:t>
      </w:r>
      <w:r w:rsidR="007B1191" w:rsidRPr="00F47622">
        <w:rPr>
          <w:noProof/>
          <w:sz w:val="22"/>
          <w:szCs w:val="22"/>
          <w:lang w:val="sr-Latn-ME"/>
        </w:rPr>
        <w:t>j</w:t>
      </w:r>
      <w:r w:rsidRPr="00F47622">
        <w:rPr>
          <w:noProof/>
          <w:sz w:val="22"/>
          <w:szCs w:val="22"/>
          <w:lang w:val="sr-Latn-ME"/>
        </w:rPr>
        <w:t xml:space="preserve">eni preporučene početne doze od 140 mg jednom dnevno (videti </w:t>
      </w:r>
      <w:r w:rsidR="00A61E8C" w:rsidRPr="00F47622">
        <w:rPr>
          <w:noProof/>
          <w:sz w:val="22"/>
          <w:szCs w:val="22"/>
          <w:lang w:val="sr-Latn-ME"/>
        </w:rPr>
        <w:t xml:space="preserve">dio </w:t>
      </w:r>
      <w:r w:rsidRPr="00F47622">
        <w:rPr>
          <w:noProof/>
          <w:sz w:val="22"/>
          <w:szCs w:val="22"/>
          <w:lang w:val="sr-Latn-ME"/>
        </w:rPr>
        <w:t>4.2)</w:t>
      </w:r>
    </w:p>
    <w:p w14:paraId="0A177D13" w14:textId="767A3148"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 xml:space="preserve">b </w:t>
      </w:r>
      <w:r w:rsidRPr="00F47622">
        <w:rPr>
          <w:noProof/>
          <w:sz w:val="22"/>
          <w:szCs w:val="22"/>
          <w:lang w:val="sr-Latn-ME"/>
        </w:rPr>
        <w:t>Kriterijumi hematološkog odgovora (svi odgovori potvrđeni nakon 4 ned</w:t>
      </w:r>
      <w:r w:rsidR="007B1191" w:rsidRPr="00F47622">
        <w:rPr>
          <w:noProof/>
          <w:sz w:val="22"/>
          <w:szCs w:val="22"/>
          <w:lang w:val="sr-Latn-ME"/>
        </w:rPr>
        <w:t>j</w:t>
      </w:r>
      <w:r w:rsidRPr="00F47622">
        <w:rPr>
          <w:noProof/>
          <w:sz w:val="22"/>
          <w:szCs w:val="22"/>
          <w:lang w:val="sr-Latn-ME"/>
        </w:rPr>
        <w:t xml:space="preserve">elje): Glavni hematološki odgovor (MaHR) = kompletan hematološki odgovor (CHR) + nema dokaza o leukemiji (NEL). </w:t>
      </w:r>
    </w:p>
    <w:p w14:paraId="4225ECD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lastRenderedPageBreak/>
        <w:t>CHR: broj leukocita ≤  ULN za instituciju, ABN ≥ 1000/mm</w:t>
      </w:r>
      <w:r w:rsidRPr="00F47622">
        <w:rPr>
          <w:noProof/>
          <w:sz w:val="22"/>
          <w:szCs w:val="22"/>
          <w:vertAlign w:val="superscript"/>
          <w:lang w:val="sr-Latn-ME"/>
        </w:rPr>
        <w:t>3</w:t>
      </w:r>
      <w:r w:rsidRPr="00F47622">
        <w:rPr>
          <w:noProof/>
          <w:sz w:val="22"/>
          <w:szCs w:val="22"/>
          <w:lang w:val="sr-Latn-ME"/>
        </w:rPr>
        <w:t>, trombociti ≥ 100000/mm</w:t>
      </w:r>
      <w:r w:rsidRPr="00F47622">
        <w:rPr>
          <w:noProof/>
          <w:sz w:val="22"/>
          <w:szCs w:val="22"/>
          <w:vertAlign w:val="superscript"/>
          <w:lang w:val="sr-Latn-ME"/>
        </w:rPr>
        <w:t>3</w:t>
      </w:r>
      <w:r w:rsidRPr="00F47622">
        <w:rPr>
          <w:noProof/>
          <w:sz w:val="22"/>
          <w:szCs w:val="22"/>
          <w:lang w:val="sr-Latn-ME"/>
        </w:rPr>
        <w:t>, bez blasta ili promijelocita u perifernoj krvi, blasti u koštanoj srži ≤5%, &lt; 5% mijelocita plus metamijelocita u perifernoj krvi, bazofili u perifernoj krvi &lt; 20%, i bez ekstramedularne zahvaćenosti.</w:t>
      </w:r>
    </w:p>
    <w:p w14:paraId="43FBAAA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NEL: isti kriterijumi kao i za CHR, ali ABN ≥ 500/mm</w:t>
      </w:r>
      <w:r w:rsidRPr="00F47622">
        <w:rPr>
          <w:noProof/>
          <w:sz w:val="22"/>
          <w:szCs w:val="22"/>
          <w:vertAlign w:val="superscript"/>
          <w:lang w:val="sr-Latn-ME"/>
        </w:rPr>
        <w:t>3</w:t>
      </w:r>
      <w:r w:rsidRPr="00F47622">
        <w:rPr>
          <w:noProof/>
          <w:sz w:val="22"/>
          <w:szCs w:val="22"/>
          <w:lang w:val="sr-Latn-ME"/>
        </w:rPr>
        <w:t xml:space="preserve"> i &lt; 1000/mm</w:t>
      </w:r>
      <w:r w:rsidRPr="00F47622">
        <w:rPr>
          <w:noProof/>
          <w:sz w:val="22"/>
          <w:szCs w:val="22"/>
          <w:vertAlign w:val="superscript"/>
          <w:lang w:val="sr-Latn-ME"/>
        </w:rPr>
        <w:t>3</w:t>
      </w:r>
      <w:r w:rsidRPr="00F47622">
        <w:rPr>
          <w:noProof/>
          <w:sz w:val="22"/>
          <w:szCs w:val="22"/>
          <w:lang w:val="sr-Latn-ME"/>
        </w:rPr>
        <w:t>, ili trombociti ≥ 20000/mm</w:t>
      </w:r>
      <w:r w:rsidRPr="00F47622">
        <w:rPr>
          <w:noProof/>
          <w:sz w:val="22"/>
          <w:szCs w:val="22"/>
          <w:vertAlign w:val="superscript"/>
          <w:lang w:val="sr-Latn-ME"/>
        </w:rPr>
        <w:t>3</w:t>
      </w:r>
      <w:r w:rsidRPr="00F47622">
        <w:rPr>
          <w:noProof/>
          <w:sz w:val="22"/>
          <w:szCs w:val="22"/>
          <w:lang w:val="sr-Latn-ME"/>
        </w:rPr>
        <w:t xml:space="preserve"> i ≤100000/mm</w:t>
      </w:r>
      <w:r w:rsidRPr="00F47622">
        <w:rPr>
          <w:noProof/>
          <w:sz w:val="22"/>
          <w:szCs w:val="22"/>
          <w:vertAlign w:val="superscript"/>
          <w:lang w:val="sr-Latn-ME"/>
        </w:rPr>
        <w:t>3</w:t>
      </w:r>
      <w:r w:rsidRPr="00F47622">
        <w:rPr>
          <w:noProof/>
          <w:sz w:val="22"/>
          <w:szCs w:val="22"/>
          <w:lang w:val="sr-Latn-ME"/>
        </w:rPr>
        <w:t>.</w:t>
      </w:r>
    </w:p>
    <w:p w14:paraId="28CEAB80" w14:textId="42D33908"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 xml:space="preserve">c </w:t>
      </w:r>
      <w:r w:rsidRPr="00F47622">
        <w:rPr>
          <w:noProof/>
          <w:sz w:val="22"/>
          <w:szCs w:val="22"/>
          <w:lang w:val="sr-Latn-ME"/>
        </w:rPr>
        <w:t>MCyR uključuje i kompletne (0% Ph+ metafaze) i parcijalne (&gt; 0%-35%) odgovore. CI: interval pouzdanosti; ULN: gornja granica normalne vr</w:t>
      </w:r>
      <w:r w:rsidR="007B1191" w:rsidRPr="00F47622">
        <w:rPr>
          <w:noProof/>
          <w:sz w:val="22"/>
          <w:szCs w:val="22"/>
          <w:lang w:val="sr-Latn-ME"/>
        </w:rPr>
        <w:t>ij</w:t>
      </w:r>
      <w:r w:rsidRPr="00F47622">
        <w:rPr>
          <w:noProof/>
          <w:sz w:val="22"/>
          <w:szCs w:val="22"/>
          <w:lang w:val="sr-Latn-ME"/>
        </w:rPr>
        <w:t>ednosti.</w:t>
      </w:r>
    </w:p>
    <w:p w14:paraId="1B961762" w14:textId="77777777" w:rsidR="002B2EC6" w:rsidRPr="00F47622" w:rsidRDefault="002B2EC6" w:rsidP="00571531">
      <w:pPr>
        <w:tabs>
          <w:tab w:val="left" w:pos="284"/>
        </w:tabs>
        <w:jc w:val="both"/>
        <w:rPr>
          <w:noProof/>
          <w:sz w:val="22"/>
          <w:szCs w:val="22"/>
          <w:lang w:val="sr-Latn-ME"/>
        </w:rPr>
      </w:pPr>
    </w:p>
    <w:p w14:paraId="680BC1D2" w14:textId="77C05F6B" w:rsidR="002B2EC6" w:rsidRPr="00F47622" w:rsidRDefault="002B2EC6" w:rsidP="00571531">
      <w:pPr>
        <w:tabs>
          <w:tab w:val="left" w:pos="284"/>
        </w:tabs>
        <w:jc w:val="both"/>
        <w:rPr>
          <w:noProof/>
          <w:sz w:val="22"/>
          <w:szCs w:val="22"/>
          <w:lang w:val="sr-Latn-ME"/>
        </w:rPr>
      </w:pPr>
      <w:r w:rsidRPr="00F47622">
        <w:rPr>
          <w:noProof/>
          <w:sz w:val="22"/>
          <w:szCs w:val="22"/>
          <w:lang w:val="sr-Latn-ME"/>
        </w:rPr>
        <w:t>Kod pacijenata sa ubrzanom fazom HML l</w:t>
      </w:r>
      <w:r w:rsidR="007B1191" w:rsidRPr="00F47622">
        <w:rPr>
          <w:noProof/>
          <w:sz w:val="22"/>
          <w:szCs w:val="22"/>
          <w:lang w:val="sr-Latn-ME"/>
        </w:rPr>
        <w:t>ij</w:t>
      </w:r>
      <w:r w:rsidRPr="00F47622">
        <w:rPr>
          <w:noProof/>
          <w:sz w:val="22"/>
          <w:szCs w:val="22"/>
          <w:lang w:val="sr-Latn-ME"/>
        </w:rPr>
        <w:t>ečenih dozom od 140 mg jednom dnevno, nije dostignuta ni medijana trajanja MaHR ni medijana ukupnog preživljavanja, dok je medijana PFS iznosila 25 m</w:t>
      </w:r>
      <w:r w:rsidR="000E7E24" w:rsidRPr="00F47622">
        <w:rPr>
          <w:noProof/>
          <w:sz w:val="22"/>
          <w:szCs w:val="22"/>
          <w:lang w:val="sr-Latn-ME"/>
        </w:rPr>
        <w:t>j</w:t>
      </w:r>
      <w:r w:rsidRPr="00F47622">
        <w:rPr>
          <w:noProof/>
          <w:sz w:val="22"/>
          <w:szCs w:val="22"/>
          <w:lang w:val="sr-Latn-ME"/>
        </w:rPr>
        <w:t>eseci.</w:t>
      </w:r>
    </w:p>
    <w:p w14:paraId="46544D75" w14:textId="77777777" w:rsidR="00FB36B3" w:rsidRPr="00F47622" w:rsidRDefault="00FB36B3" w:rsidP="00571531">
      <w:pPr>
        <w:tabs>
          <w:tab w:val="left" w:pos="284"/>
        </w:tabs>
        <w:jc w:val="both"/>
        <w:rPr>
          <w:noProof/>
          <w:sz w:val="22"/>
          <w:szCs w:val="22"/>
          <w:lang w:val="sr-Latn-ME"/>
        </w:rPr>
      </w:pPr>
    </w:p>
    <w:p w14:paraId="26179079" w14:textId="69499133" w:rsidR="002B2EC6" w:rsidRPr="00F47622" w:rsidRDefault="002B2EC6" w:rsidP="00571531">
      <w:pPr>
        <w:tabs>
          <w:tab w:val="left" w:pos="284"/>
        </w:tabs>
        <w:jc w:val="both"/>
        <w:rPr>
          <w:noProof/>
          <w:sz w:val="22"/>
          <w:szCs w:val="22"/>
          <w:lang w:val="sr-Latn-ME"/>
        </w:rPr>
      </w:pPr>
      <w:r w:rsidRPr="00F47622">
        <w:rPr>
          <w:noProof/>
          <w:sz w:val="22"/>
          <w:szCs w:val="22"/>
          <w:lang w:val="sr-Latn-ME"/>
        </w:rPr>
        <w:t>Kod pacijenata sa HML u mijeloidnoj blastnoj fazi l</w:t>
      </w:r>
      <w:r w:rsidR="000E7E24" w:rsidRPr="00F47622">
        <w:rPr>
          <w:noProof/>
          <w:sz w:val="22"/>
          <w:szCs w:val="22"/>
          <w:lang w:val="sr-Latn-ME"/>
        </w:rPr>
        <w:t>ij</w:t>
      </w:r>
      <w:r w:rsidRPr="00F47622">
        <w:rPr>
          <w:noProof/>
          <w:sz w:val="22"/>
          <w:szCs w:val="22"/>
          <w:lang w:val="sr-Latn-ME"/>
        </w:rPr>
        <w:t>ečenih dozom od 140 mg jednom dnevno, medijana trajanja MaHR iznosila je 8 m</w:t>
      </w:r>
      <w:r w:rsidR="000E7E24" w:rsidRPr="00F47622">
        <w:rPr>
          <w:noProof/>
          <w:sz w:val="22"/>
          <w:szCs w:val="22"/>
          <w:lang w:val="sr-Latn-ME"/>
        </w:rPr>
        <w:t>j</w:t>
      </w:r>
      <w:r w:rsidRPr="00F47622">
        <w:rPr>
          <w:noProof/>
          <w:sz w:val="22"/>
          <w:szCs w:val="22"/>
          <w:lang w:val="sr-Latn-ME"/>
        </w:rPr>
        <w:t>eseci, medijana PFS 4 m</w:t>
      </w:r>
      <w:r w:rsidR="000E7E24" w:rsidRPr="00F47622">
        <w:rPr>
          <w:noProof/>
          <w:sz w:val="22"/>
          <w:szCs w:val="22"/>
          <w:lang w:val="sr-Latn-ME"/>
        </w:rPr>
        <w:t>j</w:t>
      </w:r>
      <w:r w:rsidRPr="00F47622">
        <w:rPr>
          <w:noProof/>
          <w:sz w:val="22"/>
          <w:szCs w:val="22"/>
          <w:lang w:val="sr-Latn-ME"/>
        </w:rPr>
        <w:t>eseca, a medijana ukupnog preživljavanja 8 m</w:t>
      </w:r>
      <w:r w:rsidR="000E7E24" w:rsidRPr="00F47622">
        <w:rPr>
          <w:noProof/>
          <w:sz w:val="22"/>
          <w:szCs w:val="22"/>
          <w:lang w:val="sr-Latn-ME"/>
        </w:rPr>
        <w:t>j</w:t>
      </w:r>
      <w:r w:rsidRPr="00F47622">
        <w:rPr>
          <w:noProof/>
          <w:sz w:val="22"/>
          <w:szCs w:val="22"/>
          <w:lang w:val="sr-Latn-ME"/>
        </w:rPr>
        <w:t>eseci. Kod pacijenata sa HML u limfoidnoj blastnoj fazi l</w:t>
      </w:r>
      <w:r w:rsidR="000E7E24" w:rsidRPr="00F47622">
        <w:rPr>
          <w:noProof/>
          <w:sz w:val="22"/>
          <w:szCs w:val="22"/>
          <w:lang w:val="sr-Latn-ME"/>
        </w:rPr>
        <w:t>ij</w:t>
      </w:r>
      <w:r w:rsidRPr="00F47622">
        <w:rPr>
          <w:noProof/>
          <w:sz w:val="22"/>
          <w:szCs w:val="22"/>
          <w:lang w:val="sr-Latn-ME"/>
        </w:rPr>
        <w:t>ečenih dozom od 140 mg jednom dnevno, medijana trajanja MaHR iznosila je 5 m</w:t>
      </w:r>
      <w:r w:rsidR="000E7E24" w:rsidRPr="00F47622">
        <w:rPr>
          <w:noProof/>
          <w:sz w:val="22"/>
          <w:szCs w:val="22"/>
          <w:lang w:val="sr-Latn-ME"/>
        </w:rPr>
        <w:t>j</w:t>
      </w:r>
      <w:r w:rsidRPr="00F47622">
        <w:rPr>
          <w:noProof/>
          <w:sz w:val="22"/>
          <w:szCs w:val="22"/>
          <w:lang w:val="sr-Latn-ME"/>
        </w:rPr>
        <w:t>eseci, medijana PFS 5 m</w:t>
      </w:r>
      <w:r w:rsidR="000E7E24" w:rsidRPr="00F47622">
        <w:rPr>
          <w:noProof/>
          <w:sz w:val="22"/>
          <w:szCs w:val="22"/>
          <w:lang w:val="sr-Latn-ME"/>
        </w:rPr>
        <w:t>j</w:t>
      </w:r>
      <w:r w:rsidRPr="00F47622">
        <w:rPr>
          <w:noProof/>
          <w:sz w:val="22"/>
          <w:szCs w:val="22"/>
          <w:lang w:val="sr-Latn-ME"/>
        </w:rPr>
        <w:t>eseci, a medijana ukupnog preživljavanja 11 m</w:t>
      </w:r>
      <w:r w:rsidR="000E7E24" w:rsidRPr="00F47622">
        <w:rPr>
          <w:noProof/>
          <w:sz w:val="22"/>
          <w:szCs w:val="22"/>
          <w:lang w:val="sr-Latn-ME"/>
        </w:rPr>
        <w:t>j</w:t>
      </w:r>
      <w:r w:rsidRPr="00F47622">
        <w:rPr>
          <w:noProof/>
          <w:sz w:val="22"/>
          <w:szCs w:val="22"/>
          <w:lang w:val="sr-Latn-ME"/>
        </w:rPr>
        <w:t>eseci.</w:t>
      </w:r>
    </w:p>
    <w:p w14:paraId="5D82A105" w14:textId="77777777" w:rsidR="00FB36B3" w:rsidRPr="00F47622" w:rsidRDefault="00FB36B3" w:rsidP="00571531">
      <w:pPr>
        <w:tabs>
          <w:tab w:val="left" w:pos="284"/>
        </w:tabs>
        <w:jc w:val="both"/>
        <w:rPr>
          <w:noProof/>
          <w:sz w:val="22"/>
          <w:szCs w:val="22"/>
          <w:lang w:val="sr-Latn-ME"/>
        </w:rPr>
      </w:pPr>
    </w:p>
    <w:p w14:paraId="710E3D1C" w14:textId="25E1ABA5" w:rsidR="002B2EC6" w:rsidRPr="00F47622" w:rsidRDefault="002B2EC6" w:rsidP="00571531">
      <w:pPr>
        <w:tabs>
          <w:tab w:val="left" w:pos="284"/>
        </w:tabs>
        <w:jc w:val="both"/>
        <w:rPr>
          <w:noProof/>
          <w:sz w:val="22"/>
          <w:szCs w:val="22"/>
          <w:lang w:val="sr-Latn-ME"/>
        </w:rPr>
      </w:pPr>
      <w:r w:rsidRPr="00F47622">
        <w:rPr>
          <w:noProof/>
          <w:sz w:val="22"/>
          <w:szCs w:val="22"/>
          <w:lang w:val="sr-Latn-ME"/>
        </w:rPr>
        <w:t>Kod pacijenata sa Ph+ ALL l</w:t>
      </w:r>
      <w:r w:rsidR="000E7E24" w:rsidRPr="00F47622">
        <w:rPr>
          <w:noProof/>
          <w:sz w:val="22"/>
          <w:szCs w:val="22"/>
          <w:lang w:val="sr-Latn-ME"/>
        </w:rPr>
        <w:t>ij</w:t>
      </w:r>
      <w:r w:rsidRPr="00F47622">
        <w:rPr>
          <w:noProof/>
          <w:sz w:val="22"/>
          <w:szCs w:val="22"/>
          <w:lang w:val="sr-Latn-ME"/>
        </w:rPr>
        <w:t>ečenih dozom od 140 mg jednom dnevno, medijana trajanja MaHR iznosila je 5 m</w:t>
      </w:r>
      <w:r w:rsidR="000E7E24" w:rsidRPr="00F47622">
        <w:rPr>
          <w:noProof/>
          <w:sz w:val="22"/>
          <w:szCs w:val="22"/>
          <w:lang w:val="sr-Latn-ME"/>
        </w:rPr>
        <w:t>j</w:t>
      </w:r>
      <w:r w:rsidRPr="00F47622">
        <w:rPr>
          <w:noProof/>
          <w:sz w:val="22"/>
          <w:szCs w:val="22"/>
          <w:lang w:val="sr-Latn-ME"/>
        </w:rPr>
        <w:t>eseci, medijana PFS 4 m</w:t>
      </w:r>
      <w:r w:rsidR="000E7E24" w:rsidRPr="00F47622">
        <w:rPr>
          <w:noProof/>
          <w:sz w:val="22"/>
          <w:szCs w:val="22"/>
          <w:lang w:val="sr-Latn-ME"/>
        </w:rPr>
        <w:t>j</w:t>
      </w:r>
      <w:r w:rsidRPr="00F47622">
        <w:rPr>
          <w:noProof/>
          <w:sz w:val="22"/>
          <w:szCs w:val="22"/>
          <w:lang w:val="sr-Latn-ME"/>
        </w:rPr>
        <w:t>eseca, a medijana ukupnog preživljavanja 7 m</w:t>
      </w:r>
      <w:r w:rsidR="000E7E24" w:rsidRPr="00F47622">
        <w:rPr>
          <w:noProof/>
          <w:sz w:val="22"/>
          <w:szCs w:val="22"/>
          <w:lang w:val="sr-Latn-ME"/>
        </w:rPr>
        <w:t>j</w:t>
      </w:r>
      <w:r w:rsidRPr="00F47622">
        <w:rPr>
          <w:noProof/>
          <w:sz w:val="22"/>
          <w:szCs w:val="22"/>
          <w:lang w:val="sr-Latn-ME"/>
        </w:rPr>
        <w:t>eseci.</w:t>
      </w:r>
    </w:p>
    <w:p w14:paraId="4A4B3C21" w14:textId="77777777" w:rsidR="002B2EC6" w:rsidRPr="00F47622" w:rsidRDefault="002B2EC6" w:rsidP="00571531">
      <w:pPr>
        <w:tabs>
          <w:tab w:val="left" w:pos="284"/>
        </w:tabs>
        <w:jc w:val="both"/>
        <w:rPr>
          <w:noProof/>
          <w:sz w:val="22"/>
          <w:szCs w:val="22"/>
          <w:u w:val="single"/>
          <w:lang w:val="sr-Latn-ME"/>
        </w:rPr>
      </w:pPr>
    </w:p>
    <w:p w14:paraId="434E99A0" w14:textId="57B4CE9F"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Pedijatrijska populacija</w:t>
      </w:r>
    </w:p>
    <w:p w14:paraId="4E677D62" w14:textId="77777777" w:rsidR="008C6993" w:rsidRPr="00F47622" w:rsidRDefault="008C6993" w:rsidP="00571531">
      <w:pPr>
        <w:tabs>
          <w:tab w:val="left" w:pos="284"/>
        </w:tabs>
        <w:jc w:val="both"/>
        <w:rPr>
          <w:noProof/>
          <w:sz w:val="22"/>
          <w:szCs w:val="22"/>
          <w:u w:val="single"/>
          <w:lang w:val="sr-Latn-ME"/>
        </w:rPr>
      </w:pPr>
    </w:p>
    <w:p w14:paraId="39686E96" w14:textId="77777777" w:rsidR="002B2EC6" w:rsidRPr="00F47622" w:rsidRDefault="002B2EC6" w:rsidP="00571531">
      <w:pPr>
        <w:tabs>
          <w:tab w:val="left" w:pos="284"/>
        </w:tabs>
        <w:jc w:val="both"/>
        <w:rPr>
          <w:i/>
          <w:iCs/>
          <w:noProof/>
          <w:sz w:val="22"/>
          <w:szCs w:val="22"/>
          <w:u w:val="single"/>
          <w:lang w:val="sr-Latn-ME"/>
        </w:rPr>
      </w:pPr>
      <w:r w:rsidRPr="00F47622">
        <w:rPr>
          <w:i/>
          <w:iCs/>
          <w:noProof/>
          <w:sz w:val="22"/>
          <w:szCs w:val="22"/>
          <w:u w:val="single"/>
          <w:lang w:val="sr-Latn-ME"/>
        </w:rPr>
        <w:t>Pedijatrijski pacijenti sa HML</w:t>
      </w:r>
    </w:p>
    <w:p w14:paraId="766733B3" w14:textId="1FF0FFC5" w:rsidR="002B2EC6" w:rsidRPr="00F47622" w:rsidRDefault="002B2EC6" w:rsidP="00571531">
      <w:pPr>
        <w:tabs>
          <w:tab w:val="left" w:pos="284"/>
        </w:tabs>
        <w:jc w:val="both"/>
        <w:rPr>
          <w:noProof/>
          <w:sz w:val="22"/>
          <w:szCs w:val="22"/>
          <w:lang w:val="sr-Latn-ME"/>
        </w:rPr>
      </w:pPr>
      <w:r w:rsidRPr="00F47622">
        <w:rPr>
          <w:noProof/>
          <w:sz w:val="22"/>
          <w:szCs w:val="22"/>
          <w:lang w:val="sr-Latn-ME"/>
        </w:rPr>
        <w:t>Među 130 pacijenata sa HML u hroničnoj fazi l</w:t>
      </w:r>
      <w:r w:rsidR="000E7E24" w:rsidRPr="00F47622">
        <w:rPr>
          <w:noProof/>
          <w:sz w:val="22"/>
          <w:szCs w:val="22"/>
          <w:lang w:val="sr-Latn-ME"/>
        </w:rPr>
        <w:t>ij</w:t>
      </w:r>
      <w:r w:rsidRPr="00F47622">
        <w:rPr>
          <w:noProof/>
          <w:sz w:val="22"/>
          <w:szCs w:val="22"/>
          <w:lang w:val="sr-Latn-ME"/>
        </w:rPr>
        <w:t>ečenih u dv</w:t>
      </w:r>
      <w:r w:rsidR="000E7E24" w:rsidRPr="00F47622">
        <w:rPr>
          <w:noProof/>
          <w:sz w:val="22"/>
          <w:szCs w:val="22"/>
          <w:lang w:val="sr-Latn-ME"/>
        </w:rPr>
        <w:t>ij</w:t>
      </w:r>
      <w:r w:rsidRPr="00F47622">
        <w:rPr>
          <w:noProof/>
          <w:sz w:val="22"/>
          <w:szCs w:val="22"/>
          <w:lang w:val="sr-Latn-ME"/>
        </w:rPr>
        <w:t>e pedijatrijske studije - otvorenoj, nerandomizovanoj studiji faze I za utvrđivanje raspona doza i otvorenoj, nerandomizovanoj studiji faze II - 84 pacijenata (isključivo iz studije faze II) imalo je novodijagnostikovanu HML u hroničnoj fazi, a 46 pacijenata (17 iz studije faze I i 29 iz studije faze II) bilo je rezistentno ili nije podnosilo prethodnu terapiju imatinibom. 97 od 130 pedijatrijskih pacijenata sa HML u hroničnoj fazi bilo je l</w:t>
      </w:r>
      <w:r w:rsidR="000E7E24" w:rsidRPr="00F47622">
        <w:rPr>
          <w:noProof/>
          <w:sz w:val="22"/>
          <w:szCs w:val="22"/>
          <w:lang w:val="sr-Latn-ME"/>
        </w:rPr>
        <w:t>ij</w:t>
      </w:r>
      <w:r w:rsidRPr="00F47622">
        <w:rPr>
          <w:noProof/>
          <w:sz w:val="22"/>
          <w:szCs w:val="22"/>
          <w:lang w:val="sr-Latn-ME"/>
        </w:rPr>
        <w:t>ečeno dasatinib tabletama u dozi od 60 mg/m</w:t>
      </w:r>
      <w:r w:rsidRPr="00F47622">
        <w:rPr>
          <w:noProof/>
          <w:sz w:val="22"/>
          <w:szCs w:val="22"/>
          <w:vertAlign w:val="superscript"/>
          <w:lang w:val="sr-Latn-ME"/>
        </w:rPr>
        <w:t>2</w:t>
      </w:r>
      <w:r w:rsidRPr="00F47622">
        <w:rPr>
          <w:noProof/>
          <w:sz w:val="22"/>
          <w:szCs w:val="22"/>
          <w:lang w:val="sr-Latn-ME"/>
        </w:rPr>
        <w:t xml:space="preserve"> jednom dnevno (maksimalna doza od 100 mg jednom dnevno za pacijente koji su imali veliku t</w:t>
      </w:r>
      <w:r w:rsidR="000E7E24" w:rsidRPr="00F47622">
        <w:rPr>
          <w:noProof/>
          <w:sz w:val="22"/>
          <w:szCs w:val="22"/>
          <w:lang w:val="sr-Latn-ME"/>
        </w:rPr>
        <w:t>j</w:t>
      </w:r>
      <w:r w:rsidRPr="00F47622">
        <w:rPr>
          <w:noProof/>
          <w:sz w:val="22"/>
          <w:szCs w:val="22"/>
          <w:lang w:val="sr-Latn-ME"/>
        </w:rPr>
        <w:t>elesnu površinu (BSA). Pacijenti su l</w:t>
      </w:r>
      <w:r w:rsidR="000E7E24" w:rsidRPr="00F47622">
        <w:rPr>
          <w:noProof/>
          <w:sz w:val="22"/>
          <w:szCs w:val="22"/>
          <w:lang w:val="sr-Latn-ME"/>
        </w:rPr>
        <w:t>ij</w:t>
      </w:r>
      <w:r w:rsidRPr="00F47622">
        <w:rPr>
          <w:noProof/>
          <w:sz w:val="22"/>
          <w:szCs w:val="22"/>
          <w:lang w:val="sr-Latn-ME"/>
        </w:rPr>
        <w:t>ečeni do progresije bolesti ili razvoja neprihvatljive toksičnosti.</w:t>
      </w:r>
    </w:p>
    <w:p w14:paraId="0B037BAC" w14:textId="77777777" w:rsidR="00073FE7" w:rsidRPr="00F47622" w:rsidRDefault="00073FE7" w:rsidP="00571531">
      <w:pPr>
        <w:tabs>
          <w:tab w:val="left" w:pos="284"/>
        </w:tabs>
        <w:jc w:val="both"/>
        <w:rPr>
          <w:noProof/>
          <w:sz w:val="22"/>
          <w:szCs w:val="22"/>
          <w:lang w:val="sr-Latn-ME"/>
        </w:rPr>
      </w:pPr>
    </w:p>
    <w:p w14:paraId="7037579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Ključni ishodi efikasnosti bili su: kompletan citogenetski odgovor (CCyR), glavni citogenetski odgovor (MCyR) i glavni molekularni odgovor (MMR). Rezultati efikasnosti prikazani su u Tabeli 15.</w:t>
      </w:r>
    </w:p>
    <w:p w14:paraId="1628BFA2" w14:textId="77777777" w:rsidR="002B2EC6" w:rsidRPr="00F47622" w:rsidRDefault="002B2EC6" w:rsidP="00571531">
      <w:pPr>
        <w:tabs>
          <w:tab w:val="left" w:pos="284"/>
        </w:tabs>
        <w:jc w:val="both"/>
        <w:rPr>
          <w:noProof/>
          <w:sz w:val="22"/>
          <w:szCs w:val="22"/>
          <w:lang w:val="sr-Latn-ME"/>
        </w:rPr>
      </w:pPr>
    </w:p>
    <w:p w14:paraId="344C7A1A"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Tabela 15: Efikasnost dasatiniba kod pedijatrijskih pacijenata sa HML u hroničnoj fazi:</w:t>
      </w:r>
    </w:p>
    <w:p w14:paraId="74F4FF86"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kumulativni odgovor tokom vremena prema minimalnom periodu praćenja</w:t>
      </w:r>
    </w:p>
    <w:p w14:paraId="75FBADD7" w14:textId="77777777" w:rsidR="002B2EC6" w:rsidRPr="00F47622" w:rsidRDefault="002B2EC6" w:rsidP="00571531">
      <w:pPr>
        <w:tabs>
          <w:tab w:val="left" w:pos="284"/>
        </w:tabs>
        <w:jc w:val="both"/>
        <w:rPr>
          <w:noProof/>
          <w:sz w:val="22"/>
          <w:szCs w:val="22"/>
          <w:lang w:val="sr-Latn-ME"/>
        </w:rPr>
      </w:pPr>
    </w:p>
    <w:tbl>
      <w:tblPr>
        <w:tblStyle w:val="TableGrid"/>
        <w:tblW w:w="5000" w:type="pct"/>
        <w:jc w:val="center"/>
        <w:tblCellMar>
          <w:left w:w="85" w:type="dxa"/>
          <w:right w:w="85" w:type="dxa"/>
        </w:tblCellMar>
        <w:tblLook w:val="04A0" w:firstRow="1" w:lastRow="0" w:firstColumn="1" w:lastColumn="0" w:noHBand="0" w:noVBand="1"/>
      </w:tblPr>
      <w:tblGrid>
        <w:gridCol w:w="2227"/>
        <w:gridCol w:w="1709"/>
        <w:gridCol w:w="1709"/>
        <w:gridCol w:w="1709"/>
        <w:gridCol w:w="1709"/>
      </w:tblGrid>
      <w:tr w:rsidR="002B2EC6" w:rsidRPr="00F47622" w14:paraId="396422E5"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tcPr>
          <w:p w14:paraId="5348FC2D"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31FF39EB" w14:textId="255225B7" w:rsidR="002B2EC6" w:rsidRPr="00F47622" w:rsidRDefault="002B2EC6" w:rsidP="00571531">
            <w:pPr>
              <w:tabs>
                <w:tab w:val="left" w:pos="284"/>
              </w:tabs>
              <w:jc w:val="both"/>
              <w:rPr>
                <w:b/>
                <w:noProof/>
                <w:sz w:val="22"/>
                <w:szCs w:val="22"/>
                <w:lang w:val="sr-Latn-ME"/>
              </w:rPr>
            </w:pPr>
            <w:r w:rsidRPr="00F47622">
              <w:rPr>
                <w:b/>
                <w:noProof/>
                <w:sz w:val="22"/>
                <w:szCs w:val="22"/>
                <w:lang w:val="sr-Latn-ME"/>
              </w:rPr>
              <w:t>3 m</w:t>
            </w:r>
            <w:r w:rsidR="008C5C4C" w:rsidRPr="00F47622">
              <w:rPr>
                <w:b/>
                <w:noProof/>
                <w:sz w:val="22"/>
                <w:szCs w:val="22"/>
                <w:lang w:val="sr-Latn-ME"/>
              </w:rPr>
              <w:t>j</w:t>
            </w:r>
            <w:r w:rsidRPr="00F47622">
              <w:rPr>
                <w:b/>
                <w:noProof/>
                <w:sz w:val="22"/>
                <w:szCs w:val="22"/>
                <w:lang w:val="sr-Latn-ME"/>
              </w:rPr>
              <w:t>eseca</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275DB19B" w14:textId="5B7D9646" w:rsidR="002B2EC6" w:rsidRPr="00F47622" w:rsidRDefault="002B2EC6" w:rsidP="00571531">
            <w:pPr>
              <w:tabs>
                <w:tab w:val="left" w:pos="284"/>
              </w:tabs>
              <w:jc w:val="both"/>
              <w:rPr>
                <w:b/>
                <w:noProof/>
                <w:sz w:val="22"/>
                <w:szCs w:val="22"/>
                <w:lang w:val="sr-Latn-ME"/>
              </w:rPr>
            </w:pPr>
            <w:r w:rsidRPr="00F47622">
              <w:rPr>
                <w:b/>
                <w:noProof/>
                <w:sz w:val="22"/>
                <w:szCs w:val="22"/>
                <w:lang w:val="sr-Latn-ME"/>
              </w:rPr>
              <w:t>6 m</w:t>
            </w:r>
            <w:r w:rsidR="008C5C4C" w:rsidRPr="00F47622">
              <w:rPr>
                <w:b/>
                <w:noProof/>
                <w:sz w:val="22"/>
                <w:szCs w:val="22"/>
                <w:lang w:val="sr-Latn-ME"/>
              </w:rPr>
              <w:t>j</w:t>
            </w:r>
            <w:r w:rsidRPr="00F47622">
              <w:rPr>
                <w:b/>
                <w:noProof/>
                <w:sz w:val="22"/>
                <w:szCs w:val="22"/>
                <w:lang w:val="sr-Latn-ME"/>
              </w:rPr>
              <w:t>eseci</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0735ADA" w14:textId="7BFAEF7E" w:rsidR="002B2EC6" w:rsidRPr="00F47622" w:rsidRDefault="002B2EC6" w:rsidP="00571531">
            <w:pPr>
              <w:tabs>
                <w:tab w:val="left" w:pos="284"/>
              </w:tabs>
              <w:jc w:val="both"/>
              <w:rPr>
                <w:b/>
                <w:noProof/>
                <w:sz w:val="22"/>
                <w:szCs w:val="22"/>
                <w:lang w:val="sr-Latn-ME"/>
              </w:rPr>
            </w:pPr>
            <w:r w:rsidRPr="00F47622">
              <w:rPr>
                <w:b/>
                <w:noProof/>
                <w:sz w:val="22"/>
                <w:szCs w:val="22"/>
                <w:lang w:val="sr-Latn-ME"/>
              </w:rPr>
              <w:t>12 m</w:t>
            </w:r>
            <w:r w:rsidR="008C5C4C" w:rsidRPr="00F47622">
              <w:rPr>
                <w:b/>
                <w:noProof/>
                <w:sz w:val="22"/>
                <w:szCs w:val="22"/>
                <w:lang w:val="sr-Latn-ME"/>
              </w:rPr>
              <w:t>j</w:t>
            </w:r>
            <w:r w:rsidRPr="00F47622">
              <w:rPr>
                <w:b/>
                <w:noProof/>
                <w:sz w:val="22"/>
                <w:szCs w:val="22"/>
                <w:lang w:val="sr-Latn-ME"/>
              </w:rPr>
              <w:t>eseci</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74714B56" w14:textId="64C29C79" w:rsidR="002B2EC6" w:rsidRPr="00F47622" w:rsidRDefault="002B2EC6" w:rsidP="00571531">
            <w:pPr>
              <w:tabs>
                <w:tab w:val="left" w:pos="284"/>
              </w:tabs>
              <w:jc w:val="both"/>
              <w:rPr>
                <w:b/>
                <w:noProof/>
                <w:sz w:val="22"/>
                <w:szCs w:val="22"/>
                <w:lang w:val="sr-Latn-ME"/>
              </w:rPr>
            </w:pPr>
            <w:r w:rsidRPr="00F47622">
              <w:rPr>
                <w:b/>
                <w:noProof/>
                <w:sz w:val="22"/>
                <w:szCs w:val="22"/>
                <w:lang w:val="sr-Latn-ME"/>
              </w:rPr>
              <w:t>24 m</w:t>
            </w:r>
            <w:r w:rsidR="008C5C4C" w:rsidRPr="00F47622">
              <w:rPr>
                <w:b/>
                <w:noProof/>
                <w:sz w:val="22"/>
                <w:szCs w:val="22"/>
                <w:lang w:val="sr-Latn-ME"/>
              </w:rPr>
              <w:t>j</w:t>
            </w:r>
            <w:r w:rsidRPr="00F47622">
              <w:rPr>
                <w:b/>
                <w:noProof/>
                <w:sz w:val="22"/>
                <w:szCs w:val="22"/>
                <w:lang w:val="sr-Latn-ME"/>
              </w:rPr>
              <w:t>eseca</w:t>
            </w:r>
          </w:p>
        </w:tc>
      </w:tr>
      <w:tr w:rsidR="002B2EC6" w:rsidRPr="00F47622" w14:paraId="0AB988F5"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519B8062" w14:textId="77777777" w:rsidR="002B2EC6" w:rsidRPr="00F47622" w:rsidRDefault="002B2EC6" w:rsidP="00571531">
            <w:pPr>
              <w:tabs>
                <w:tab w:val="left" w:pos="284"/>
              </w:tabs>
              <w:jc w:val="both"/>
              <w:rPr>
                <w:b/>
                <w:bCs/>
                <w:noProof/>
                <w:sz w:val="22"/>
                <w:szCs w:val="22"/>
                <w:lang w:val="sr-Latn-ME"/>
              </w:rPr>
            </w:pPr>
            <w:r w:rsidRPr="00F47622">
              <w:rPr>
                <w:b/>
                <w:bCs/>
                <w:noProof/>
                <w:sz w:val="22"/>
                <w:szCs w:val="22"/>
                <w:lang w:val="sr-Latn-ME"/>
              </w:rPr>
              <w:t>CCyR (95% CI)</w:t>
            </w:r>
          </w:p>
        </w:tc>
        <w:tc>
          <w:tcPr>
            <w:tcW w:w="943" w:type="pct"/>
            <w:tcBorders>
              <w:top w:val="single" w:sz="4" w:space="0" w:color="000000"/>
              <w:left w:val="single" w:sz="4" w:space="0" w:color="000000"/>
              <w:bottom w:val="single" w:sz="4" w:space="0" w:color="000000"/>
              <w:right w:val="single" w:sz="4" w:space="0" w:color="000000"/>
            </w:tcBorders>
            <w:vAlign w:val="center"/>
          </w:tcPr>
          <w:p w14:paraId="55991D98"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6E1142EE"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2741A830"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1CDDF981" w14:textId="77777777" w:rsidR="002B2EC6" w:rsidRPr="00F47622" w:rsidRDefault="002B2EC6" w:rsidP="00571531">
            <w:pPr>
              <w:tabs>
                <w:tab w:val="left" w:pos="284"/>
              </w:tabs>
              <w:jc w:val="both"/>
              <w:rPr>
                <w:noProof/>
                <w:sz w:val="22"/>
                <w:szCs w:val="22"/>
                <w:lang w:val="sr-Latn-ME"/>
              </w:rPr>
            </w:pPr>
          </w:p>
        </w:tc>
      </w:tr>
      <w:tr w:rsidR="002B2EC6" w:rsidRPr="00F47622" w14:paraId="2D702C79"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0AC7D03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Novodijagnostikovana (n = 51)</w:t>
            </w:r>
            <w:r w:rsidRPr="00F47622">
              <w:rPr>
                <w:noProof/>
                <w:sz w:val="22"/>
                <w:szCs w:val="22"/>
                <w:vertAlign w:val="superscript"/>
                <w:lang w:val="sr-Latn-ME"/>
              </w:rPr>
              <w:t>a</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2E8C4E3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43,1%</w:t>
            </w:r>
          </w:p>
          <w:p w14:paraId="57A235B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(29,3 ‒ 57,8)</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04F409E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66,7%</w:t>
            </w:r>
          </w:p>
          <w:p w14:paraId="212D650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(52,1</w:t>
            </w:r>
            <w:r w:rsidRPr="00F47622">
              <w:rPr>
                <w:bCs/>
                <w:noProof/>
                <w:sz w:val="22"/>
                <w:szCs w:val="22"/>
                <w:lang w:val="sr-Latn-ME"/>
              </w:rPr>
              <w:t xml:space="preserve"> ‒ </w:t>
            </w:r>
            <w:r w:rsidRPr="00F47622">
              <w:rPr>
                <w:noProof/>
                <w:sz w:val="22"/>
                <w:szCs w:val="22"/>
                <w:lang w:val="sr-Latn-ME"/>
              </w:rPr>
              <w:t>79,2)</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658A4DA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96,1%</w:t>
            </w:r>
          </w:p>
          <w:p w14:paraId="05D301A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(86,5</w:t>
            </w:r>
            <w:r w:rsidRPr="00F47622">
              <w:rPr>
                <w:bCs/>
                <w:noProof/>
                <w:sz w:val="22"/>
                <w:szCs w:val="22"/>
                <w:lang w:val="sr-Latn-ME"/>
              </w:rPr>
              <w:t xml:space="preserve"> ‒ </w:t>
            </w:r>
            <w:r w:rsidRPr="00F47622">
              <w:rPr>
                <w:noProof/>
                <w:sz w:val="22"/>
                <w:szCs w:val="22"/>
                <w:lang w:val="sr-Latn-ME"/>
              </w:rPr>
              <w:t>99,5)</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0AF222CE"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96,1%</w:t>
            </w:r>
          </w:p>
          <w:p w14:paraId="062DFDD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(86,5</w:t>
            </w:r>
            <w:r w:rsidRPr="00F47622">
              <w:rPr>
                <w:bCs/>
                <w:noProof/>
                <w:sz w:val="22"/>
                <w:szCs w:val="22"/>
                <w:lang w:val="sr-Latn-ME"/>
              </w:rPr>
              <w:t xml:space="preserve"> ‒ </w:t>
            </w:r>
            <w:r w:rsidRPr="00F47622">
              <w:rPr>
                <w:noProof/>
                <w:sz w:val="22"/>
                <w:szCs w:val="22"/>
                <w:lang w:val="sr-Latn-ME"/>
              </w:rPr>
              <w:t>99,5)</w:t>
            </w:r>
          </w:p>
        </w:tc>
      </w:tr>
      <w:tr w:rsidR="002B2EC6" w:rsidRPr="00F47622" w14:paraId="06AA9687"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4366F21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Prethodna terapija imatinibom (n = 46)</w:t>
            </w:r>
            <w:r w:rsidRPr="00F47622">
              <w:rPr>
                <w:noProof/>
                <w:sz w:val="22"/>
                <w:szCs w:val="22"/>
                <w:vertAlign w:val="superscript"/>
                <w:lang w:val="sr-Latn-ME"/>
              </w:rPr>
              <w:t>b</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F62A89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45,7%</w:t>
            </w:r>
          </w:p>
          <w:p w14:paraId="66EB485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(30,9</w:t>
            </w:r>
            <w:r w:rsidRPr="00F47622">
              <w:rPr>
                <w:bCs/>
                <w:noProof/>
                <w:sz w:val="22"/>
                <w:szCs w:val="22"/>
                <w:lang w:val="sr-Latn-ME"/>
              </w:rPr>
              <w:t xml:space="preserve"> ‒ </w:t>
            </w:r>
            <w:r w:rsidRPr="00F47622">
              <w:rPr>
                <w:noProof/>
                <w:sz w:val="22"/>
                <w:szCs w:val="22"/>
                <w:lang w:val="sr-Latn-ME"/>
              </w:rPr>
              <w:t>61,0)</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6B43A32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71,7%</w:t>
            </w:r>
          </w:p>
          <w:p w14:paraId="1CD7C03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(56,5</w:t>
            </w:r>
            <w:r w:rsidRPr="00F47622">
              <w:rPr>
                <w:bCs/>
                <w:noProof/>
                <w:sz w:val="22"/>
                <w:szCs w:val="22"/>
                <w:lang w:val="sr-Latn-ME"/>
              </w:rPr>
              <w:t xml:space="preserve"> ‒ </w:t>
            </w:r>
            <w:r w:rsidRPr="00F47622">
              <w:rPr>
                <w:noProof/>
                <w:sz w:val="22"/>
                <w:szCs w:val="22"/>
                <w:lang w:val="sr-Latn-ME"/>
              </w:rPr>
              <w:t>84,0)</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1BF5500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78,3%</w:t>
            </w:r>
          </w:p>
          <w:p w14:paraId="2D0CCF4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(63,6</w:t>
            </w:r>
            <w:r w:rsidRPr="00F47622">
              <w:rPr>
                <w:bCs/>
                <w:noProof/>
                <w:sz w:val="22"/>
                <w:szCs w:val="22"/>
                <w:lang w:val="sr-Latn-ME"/>
              </w:rPr>
              <w:t xml:space="preserve"> ‒ </w:t>
            </w:r>
            <w:r w:rsidRPr="00F47622">
              <w:rPr>
                <w:noProof/>
                <w:sz w:val="22"/>
                <w:szCs w:val="22"/>
                <w:lang w:val="sr-Latn-ME"/>
              </w:rPr>
              <w:t>89,1)</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F7988E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82,6%</w:t>
            </w:r>
          </w:p>
          <w:p w14:paraId="5484D34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(68,6 ‒ 92,2)</w:t>
            </w:r>
          </w:p>
        </w:tc>
      </w:tr>
      <w:tr w:rsidR="002B2EC6" w:rsidRPr="00F47622" w14:paraId="7B9326FD"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595D67F2"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MCyR (95% CI)</w:t>
            </w:r>
          </w:p>
        </w:tc>
        <w:tc>
          <w:tcPr>
            <w:tcW w:w="943" w:type="pct"/>
            <w:tcBorders>
              <w:top w:val="single" w:sz="4" w:space="0" w:color="000000"/>
              <w:left w:val="single" w:sz="4" w:space="0" w:color="000000"/>
              <w:bottom w:val="single" w:sz="4" w:space="0" w:color="000000"/>
              <w:right w:val="single" w:sz="4" w:space="0" w:color="000000"/>
            </w:tcBorders>
            <w:vAlign w:val="center"/>
          </w:tcPr>
          <w:p w14:paraId="6F69A3E0"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42C0B6F8"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763825D3"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631018C5" w14:textId="77777777" w:rsidR="002B2EC6" w:rsidRPr="00F47622" w:rsidRDefault="002B2EC6" w:rsidP="00571531">
            <w:pPr>
              <w:tabs>
                <w:tab w:val="left" w:pos="284"/>
              </w:tabs>
              <w:jc w:val="both"/>
              <w:rPr>
                <w:noProof/>
                <w:sz w:val="22"/>
                <w:szCs w:val="22"/>
                <w:lang w:val="sr-Latn-ME"/>
              </w:rPr>
            </w:pPr>
          </w:p>
        </w:tc>
      </w:tr>
      <w:tr w:rsidR="002B2EC6" w:rsidRPr="00F47622" w14:paraId="6CDCA020"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574BA78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Novodijagnostikovana (n = 51)</w:t>
            </w:r>
            <w:r w:rsidRPr="00F47622">
              <w:rPr>
                <w:noProof/>
                <w:sz w:val="22"/>
                <w:szCs w:val="22"/>
                <w:vertAlign w:val="superscript"/>
                <w:lang w:val="sr-Latn-ME"/>
              </w:rPr>
              <w:t>a</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0C67BEF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60,8%</w:t>
            </w:r>
          </w:p>
          <w:p w14:paraId="0314DA8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(46,1</w:t>
            </w:r>
            <w:r w:rsidRPr="00F47622">
              <w:rPr>
                <w:bCs/>
                <w:noProof/>
                <w:sz w:val="22"/>
                <w:szCs w:val="22"/>
                <w:lang w:val="sr-Latn-ME"/>
              </w:rPr>
              <w:t xml:space="preserve"> ‒ </w:t>
            </w:r>
            <w:r w:rsidRPr="00F47622">
              <w:rPr>
                <w:noProof/>
                <w:sz w:val="22"/>
                <w:szCs w:val="22"/>
                <w:lang w:val="sr-Latn-ME"/>
              </w:rPr>
              <w:t>74,2)</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211132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90,2%</w:t>
            </w:r>
          </w:p>
          <w:p w14:paraId="7417FD3B"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(78,6</w:t>
            </w:r>
            <w:r w:rsidRPr="00F47622">
              <w:rPr>
                <w:bCs/>
                <w:noProof/>
                <w:sz w:val="22"/>
                <w:szCs w:val="22"/>
                <w:lang w:val="sr-Latn-ME"/>
              </w:rPr>
              <w:t xml:space="preserve"> ‒ </w:t>
            </w:r>
            <w:r w:rsidRPr="00F47622">
              <w:rPr>
                <w:noProof/>
                <w:sz w:val="22"/>
                <w:szCs w:val="22"/>
                <w:lang w:val="sr-Latn-ME"/>
              </w:rPr>
              <w:t>96,7)</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75AB74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98,0%</w:t>
            </w:r>
          </w:p>
          <w:p w14:paraId="4E35AF34"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(89,6</w:t>
            </w:r>
            <w:r w:rsidRPr="00F47622">
              <w:rPr>
                <w:bCs/>
                <w:noProof/>
                <w:sz w:val="22"/>
                <w:szCs w:val="22"/>
                <w:lang w:val="sr-Latn-ME"/>
              </w:rPr>
              <w:t xml:space="preserve"> ‒ </w:t>
            </w:r>
            <w:r w:rsidRPr="00F47622">
              <w:rPr>
                <w:noProof/>
                <w:sz w:val="22"/>
                <w:szCs w:val="22"/>
                <w:lang w:val="sr-Latn-ME"/>
              </w:rPr>
              <w:t>100)</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7C8F2F4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98,0%</w:t>
            </w:r>
          </w:p>
          <w:p w14:paraId="1C15013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(89,6</w:t>
            </w:r>
            <w:r w:rsidRPr="00F47622">
              <w:rPr>
                <w:bCs/>
                <w:noProof/>
                <w:sz w:val="22"/>
                <w:szCs w:val="22"/>
                <w:lang w:val="sr-Latn-ME"/>
              </w:rPr>
              <w:t xml:space="preserve"> ‒ </w:t>
            </w:r>
            <w:r w:rsidRPr="00F47622">
              <w:rPr>
                <w:noProof/>
                <w:sz w:val="22"/>
                <w:szCs w:val="22"/>
                <w:lang w:val="sr-Latn-ME"/>
              </w:rPr>
              <w:t>100)</w:t>
            </w:r>
          </w:p>
        </w:tc>
      </w:tr>
      <w:tr w:rsidR="002B2EC6" w:rsidRPr="00F47622" w14:paraId="42918085"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66F7E33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Prethodna terapija imatinibom (n = 46)</w:t>
            </w:r>
            <w:r w:rsidRPr="00F47622">
              <w:rPr>
                <w:noProof/>
                <w:sz w:val="22"/>
                <w:szCs w:val="22"/>
                <w:vertAlign w:val="superscript"/>
                <w:lang w:val="sr-Latn-ME"/>
              </w:rPr>
              <w:t>b</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4ED4648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60,9%</w:t>
            </w:r>
          </w:p>
          <w:p w14:paraId="4522A8E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(45,4</w:t>
            </w:r>
            <w:r w:rsidRPr="00F47622">
              <w:rPr>
                <w:bCs/>
                <w:noProof/>
                <w:sz w:val="22"/>
                <w:szCs w:val="22"/>
                <w:lang w:val="sr-Latn-ME"/>
              </w:rPr>
              <w:t xml:space="preserve"> ‒ </w:t>
            </w:r>
            <w:r w:rsidRPr="00F47622">
              <w:rPr>
                <w:noProof/>
                <w:sz w:val="22"/>
                <w:szCs w:val="22"/>
                <w:lang w:val="sr-Latn-ME"/>
              </w:rPr>
              <w:t>74,9)</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DB66F6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82,6%</w:t>
            </w:r>
          </w:p>
          <w:p w14:paraId="3ADD635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(68,6</w:t>
            </w:r>
            <w:r w:rsidRPr="00F47622">
              <w:rPr>
                <w:bCs/>
                <w:noProof/>
                <w:sz w:val="22"/>
                <w:szCs w:val="22"/>
                <w:lang w:val="sr-Latn-ME"/>
              </w:rPr>
              <w:t xml:space="preserve"> ‒ </w:t>
            </w:r>
            <w:r w:rsidRPr="00F47622">
              <w:rPr>
                <w:noProof/>
                <w:sz w:val="22"/>
                <w:szCs w:val="22"/>
                <w:lang w:val="sr-Latn-ME"/>
              </w:rPr>
              <w:t>92,2)</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5A38EA0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89,1%</w:t>
            </w:r>
          </w:p>
          <w:p w14:paraId="5476FE2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(76,4</w:t>
            </w:r>
            <w:r w:rsidRPr="00F47622">
              <w:rPr>
                <w:bCs/>
                <w:noProof/>
                <w:sz w:val="22"/>
                <w:szCs w:val="22"/>
                <w:lang w:val="sr-Latn-ME"/>
              </w:rPr>
              <w:t xml:space="preserve"> ‒ </w:t>
            </w:r>
            <w:r w:rsidRPr="00F47622">
              <w:rPr>
                <w:noProof/>
                <w:sz w:val="22"/>
                <w:szCs w:val="22"/>
                <w:lang w:val="sr-Latn-ME"/>
              </w:rPr>
              <w:t>96,4)</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740243A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89,1%</w:t>
            </w:r>
          </w:p>
          <w:p w14:paraId="15E9BA0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(76,4</w:t>
            </w:r>
            <w:r w:rsidRPr="00F47622">
              <w:rPr>
                <w:bCs/>
                <w:noProof/>
                <w:sz w:val="22"/>
                <w:szCs w:val="22"/>
                <w:lang w:val="sr-Latn-ME"/>
              </w:rPr>
              <w:t xml:space="preserve"> ‒ </w:t>
            </w:r>
            <w:r w:rsidRPr="00F47622">
              <w:rPr>
                <w:noProof/>
                <w:sz w:val="22"/>
                <w:szCs w:val="22"/>
                <w:lang w:val="sr-Latn-ME"/>
              </w:rPr>
              <w:t>96,4)</w:t>
            </w:r>
          </w:p>
        </w:tc>
      </w:tr>
      <w:tr w:rsidR="002B2EC6" w:rsidRPr="00F47622" w14:paraId="6429E32B"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62FC4515" w14:textId="77777777" w:rsidR="002B2EC6" w:rsidRPr="00F47622" w:rsidRDefault="002B2EC6" w:rsidP="00571531">
            <w:pPr>
              <w:tabs>
                <w:tab w:val="left" w:pos="284"/>
              </w:tabs>
              <w:jc w:val="both"/>
              <w:rPr>
                <w:noProof/>
                <w:sz w:val="22"/>
                <w:szCs w:val="22"/>
                <w:lang w:val="sr-Latn-ME"/>
              </w:rPr>
            </w:pPr>
            <w:r w:rsidRPr="00F47622">
              <w:rPr>
                <w:b/>
                <w:bCs/>
                <w:noProof/>
                <w:sz w:val="22"/>
                <w:szCs w:val="22"/>
                <w:lang w:val="sr-Latn-ME"/>
              </w:rPr>
              <w:t>MMR (95% CI)</w:t>
            </w:r>
          </w:p>
        </w:tc>
        <w:tc>
          <w:tcPr>
            <w:tcW w:w="943" w:type="pct"/>
            <w:tcBorders>
              <w:top w:val="single" w:sz="4" w:space="0" w:color="000000"/>
              <w:left w:val="single" w:sz="4" w:space="0" w:color="000000"/>
              <w:bottom w:val="single" w:sz="4" w:space="0" w:color="000000"/>
              <w:right w:val="single" w:sz="4" w:space="0" w:color="000000"/>
            </w:tcBorders>
            <w:vAlign w:val="center"/>
          </w:tcPr>
          <w:p w14:paraId="02F31D82"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43BFC6C3"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2F390C12" w14:textId="77777777" w:rsidR="002B2EC6" w:rsidRPr="00F47622" w:rsidRDefault="002B2EC6" w:rsidP="00571531">
            <w:pPr>
              <w:tabs>
                <w:tab w:val="left" w:pos="284"/>
              </w:tabs>
              <w:jc w:val="both"/>
              <w:rPr>
                <w:noProof/>
                <w:sz w:val="22"/>
                <w:szCs w:val="22"/>
                <w:lang w:val="sr-Latn-ME"/>
              </w:rPr>
            </w:pPr>
          </w:p>
        </w:tc>
        <w:tc>
          <w:tcPr>
            <w:tcW w:w="943" w:type="pct"/>
            <w:tcBorders>
              <w:top w:val="single" w:sz="4" w:space="0" w:color="000000"/>
              <w:left w:val="single" w:sz="4" w:space="0" w:color="000000"/>
              <w:bottom w:val="single" w:sz="4" w:space="0" w:color="000000"/>
              <w:right w:val="single" w:sz="4" w:space="0" w:color="000000"/>
            </w:tcBorders>
            <w:vAlign w:val="center"/>
          </w:tcPr>
          <w:p w14:paraId="3A90E83B" w14:textId="77777777" w:rsidR="002B2EC6" w:rsidRPr="00F47622" w:rsidRDefault="002B2EC6" w:rsidP="00571531">
            <w:pPr>
              <w:tabs>
                <w:tab w:val="left" w:pos="284"/>
              </w:tabs>
              <w:jc w:val="both"/>
              <w:rPr>
                <w:noProof/>
                <w:sz w:val="22"/>
                <w:szCs w:val="22"/>
                <w:lang w:val="sr-Latn-ME"/>
              </w:rPr>
            </w:pPr>
          </w:p>
        </w:tc>
      </w:tr>
      <w:tr w:rsidR="002B2EC6" w:rsidRPr="00F47622" w14:paraId="20D31049"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35FCCA41"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Novodijagnostikovana (n = 51)</w:t>
            </w:r>
            <w:r w:rsidRPr="00F47622">
              <w:rPr>
                <w:noProof/>
                <w:sz w:val="22"/>
                <w:szCs w:val="22"/>
                <w:vertAlign w:val="superscript"/>
                <w:lang w:val="sr-Latn-ME"/>
              </w:rPr>
              <w:t>a</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3DE7ED17"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7,8%</w:t>
            </w:r>
          </w:p>
          <w:p w14:paraId="057F5E2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(2,2</w:t>
            </w:r>
            <w:r w:rsidRPr="00F47622">
              <w:rPr>
                <w:bCs/>
                <w:noProof/>
                <w:sz w:val="22"/>
                <w:szCs w:val="22"/>
                <w:lang w:val="sr-Latn-ME"/>
              </w:rPr>
              <w:t xml:space="preserve"> ‒ </w:t>
            </w:r>
            <w:r w:rsidRPr="00F47622">
              <w:rPr>
                <w:noProof/>
                <w:sz w:val="22"/>
                <w:szCs w:val="22"/>
                <w:lang w:val="sr-Latn-ME"/>
              </w:rPr>
              <w:t>18,9)</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024BCCFF"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31,4%</w:t>
            </w:r>
          </w:p>
          <w:p w14:paraId="3104096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(19,1 ‒ 45,9)</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02E9D28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56,9%</w:t>
            </w:r>
          </w:p>
          <w:p w14:paraId="5F3E0CD5"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(42,2 ‒ 70,7)</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6A7F4363"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74,5%</w:t>
            </w:r>
          </w:p>
          <w:p w14:paraId="2F490F0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(60,4</w:t>
            </w:r>
            <w:r w:rsidRPr="00F47622">
              <w:rPr>
                <w:bCs/>
                <w:noProof/>
                <w:sz w:val="22"/>
                <w:szCs w:val="22"/>
                <w:lang w:val="sr-Latn-ME"/>
              </w:rPr>
              <w:t xml:space="preserve"> ‒ </w:t>
            </w:r>
            <w:r w:rsidRPr="00F47622">
              <w:rPr>
                <w:noProof/>
                <w:sz w:val="22"/>
                <w:szCs w:val="22"/>
                <w:lang w:val="sr-Latn-ME"/>
              </w:rPr>
              <w:t>85,7)</w:t>
            </w:r>
          </w:p>
        </w:tc>
      </w:tr>
      <w:tr w:rsidR="002B2EC6" w:rsidRPr="00F47622" w14:paraId="2ED030F7" w14:textId="77777777" w:rsidTr="00571531">
        <w:trPr>
          <w:trHeight w:val="227"/>
          <w:jc w:val="center"/>
        </w:trPr>
        <w:tc>
          <w:tcPr>
            <w:tcW w:w="1228" w:type="pct"/>
            <w:tcBorders>
              <w:top w:val="single" w:sz="4" w:space="0" w:color="000000"/>
              <w:left w:val="single" w:sz="4" w:space="0" w:color="000000"/>
              <w:bottom w:val="single" w:sz="4" w:space="0" w:color="000000"/>
              <w:right w:val="single" w:sz="4" w:space="0" w:color="000000"/>
            </w:tcBorders>
            <w:hideMark/>
          </w:tcPr>
          <w:p w14:paraId="5C247A96"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Prethodna terapija</w:t>
            </w:r>
          </w:p>
          <w:p w14:paraId="7E7FC3E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imatinibom (n = 46)</w:t>
            </w:r>
            <w:r w:rsidRPr="00F47622">
              <w:rPr>
                <w:noProof/>
                <w:sz w:val="22"/>
                <w:szCs w:val="22"/>
                <w:vertAlign w:val="superscript"/>
                <w:lang w:val="sr-Latn-ME"/>
              </w:rPr>
              <w:t>b</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068C4979"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15,2%</w:t>
            </w:r>
          </w:p>
          <w:p w14:paraId="4EEB4980"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(6,3</w:t>
            </w:r>
            <w:r w:rsidRPr="00F47622">
              <w:rPr>
                <w:bCs/>
                <w:noProof/>
                <w:sz w:val="22"/>
                <w:szCs w:val="22"/>
                <w:lang w:val="sr-Latn-ME"/>
              </w:rPr>
              <w:t xml:space="preserve"> ‒ </w:t>
            </w:r>
            <w:r w:rsidRPr="00F47622">
              <w:rPr>
                <w:noProof/>
                <w:sz w:val="22"/>
                <w:szCs w:val="22"/>
                <w:lang w:val="sr-Latn-ME"/>
              </w:rPr>
              <w:t>28,9)</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336F833A"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26,1%</w:t>
            </w:r>
          </w:p>
          <w:p w14:paraId="580A05BC"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(14,3</w:t>
            </w:r>
            <w:r w:rsidRPr="00F47622">
              <w:rPr>
                <w:bCs/>
                <w:noProof/>
                <w:sz w:val="22"/>
                <w:szCs w:val="22"/>
                <w:lang w:val="sr-Latn-ME"/>
              </w:rPr>
              <w:t xml:space="preserve"> ‒ </w:t>
            </w:r>
            <w:r w:rsidRPr="00F47622">
              <w:rPr>
                <w:noProof/>
                <w:sz w:val="22"/>
                <w:szCs w:val="22"/>
                <w:lang w:val="sr-Latn-ME"/>
              </w:rPr>
              <w:t>41,1)</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138AE9F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39,1%</w:t>
            </w:r>
          </w:p>
          <w:p w14:paraId="533DAAE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(25,1</w:t>
            </w:r>
            <w:r w:rsidRPr="00F47622">
              <w:rPr>
                <w:bCs/>
                <w:noProof/>
                <w:sz w:val="22"/>
                <w:szCs w:val="22"/>
                <w:lang w:val="sr-Latn-ME"/>
              </w:rPr>
              <w:t xml:space="preserve"> ‒ </w:t>
            </w:r>
            <w:r w:rsidRPr="00F47622">
              <w:rPr>
                <w:noProof/>
                <w:sz w:val="22"/>
                <w:szCs w:val="22"/>
                <w:lang w:val="sr-Latn-ME"/>
              </w:rPr>
              <w:t>54,6)</w:t>
            </w:r>
          </w:p>
        </w:tc>
        <w:tc>
          <w:tcPr>
            <w:tcW w:w="943" w:type="pct"/>
            <w:tcBorders>
              <w:top w:val="single" w:sz="4" w:space="0" w:color="000000"/>
              <w:left w:val="single" w:sz="4" w:space="0" w:color="000000"/>
              <w:bottom w:val="single" w:sz="4" w:space="0" w:color="000000"/>
              <w:right w:val="single" w:sz="4" w:space="0" w:color="000000"/>
            </w:tcBorders>
            <w:vAlign w:val="center"/>
            <w:hideMark/>
          </w:tcPr>
          <w:p w14:paraId="7FD320E8"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52,2%</w:t>
            </w:r>
          </w:p>
          <w:p w14:paraId="61A26A2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(36,9</w:t>
            </w:r>
            <w:r w:rsidRPr="00F47622">
              <w:rPr>
                <w:bCs/>
                <w:noProof/>
                <w:sz w:val="22"/>
                <w:szCs w:val="22"/>
                <w:lang w:val="sr-Latn-ME"/>
              </w:rPr>
              <w:t xml:space="preserve"> ‒ </w:t>
            </w:r>
            <w:r w:rsidRPr="00F47622">
              <w:rPr>
                <w:noProof/>
                <w:sz w:val="22"/>
                <w:szCs w:val="22"/>
                <w:lang w:val="sr-Latn-ME"/>
              </w:rPr>
              <w:t>67,1)</w:t>
            </w:r>
          </w:p>
        </w:tc>
      </w:tr>
    </w:tbl>
    <w:p w14:paraId="03F34DCC" w14:textId="3EE5F4EB"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t>a</w:t>
      </w:r>
      <w:r w:rsidRPr="00F47622">
        <w:rPr>
          <w:noProof/>
          <w:sz w:val="22"/>
          <w:szCs w:val="22"/>
          <w:lang w:val="sr-Latn-ME"/>
        </w:rPr>
        <w:t xml:space="preserve"> Pacijenti sa novodijagnostikovanom HML u hroničnoj fazi iz pedijatrijske studije faze II koji su primali l</w:t>
      </w:r>
      <w:r w:rsidR="008C5C4C" w:rsidRPr="00F47622">
        <w:rPr>
          <w:noProof/>
          <w:sz w:val="22"/>
          <w:szCs w:val="22"/>
          <w:lang w:val="sr-Latn-ME"/>
        </w:rPr>
        <w:t>ij</w:t>
      </w:r>
      <w:r w:rsidRPr="00F47622">
        <w:rPr>
          <w:noProof/>
          <w:sz w:val="22"/>
          <w:szCs w:val="22"/>
          <w:lang w:val="sr-Latn-ME"/>
        </w:rPr>
        <w:t>ek oralno u obliku tableta.</w:t>
      </w:r>
    </w:p>
    <w:p w14:paraId="27FC4B53" w14:textId="4EE78B23" w:rsidR="002B2EC6" w:rsidRPr="00F47622" w:rsidRDefault="002B2EC6" w:rsidP="00571531">
      <w:pPr>
        <w:tabs>
          <w:tab w:val="left" w:pos="284"/>
        </w:tabs>
        <w:jc w:val="both"/>
        <w:rPr>
          <w:noProof/>
          <w:sz w:val="22"/>
          <w:szCs w:val="22"/>
          <w:lang w:val="sr-Latn-ME"/>
        </w:rPr>
      </w:pPr>
      <w:r w:rsidRPr="00F47622">
        <w:rPr>
          <w:noProof/>
          <w:sz w:val="22"/>
          <w:szCs w:val="22"/>
          <w:vertAlign w:val="superscript"/>
          <w:lang w:val="sr-Latn-ME"/>
        </w:rPr>
        <w:lastRenderedPageBreak/>
        <w:t>b</w:t>
      </w:r>
      <w:r w:rsidRPr="00F47622">
        <w:rPr>
          <w:noProof/>
          <w:sz w:val="22"/>
          <w:szCs w:val="22"/>
          <w:lang w:val="sr-Latn-ME"/>
        </w:rPr>
        <w:t xml:space="preserve"> Pacijenti sa HML u hroničnoj fazi iz pedijatrijskih studija faze I i faze II koji su bili rezistentni na terapiju imatinibom ili ga nisu podnosili, a primali su l</w:t>
      </w:r>
      <w:r w:rsidR="008C5C4C" w:rsidRPr="00F47622">
        <w:rPr>
          <w:noProof/>
          <w:sz w:val="22"/>
          <w:szCs w:val="22"/>
          <w:lang w:val="sr-Latn-ME"/>
        </w:rPr>
        <w:t>ij</w:t>
      </w:r>
      <w:r w:rsidRPr="00F47622">
        <w:rPr>
          <w:noProof/>
          <w:sz w:val="22"/>
          <w:szCs w:val="22"/>
          <w:lang w:val="sr-Latn-ME"/>
        </w:rPr>
        <w:t>ek oralno u obliku tableta.</w:t>
      </w:r>
    </w:p>
    <w:p w14:paraId="14E27C2E" w14:textId="77777777" w:rsidR="002B2EC6" w:rsidRPr="00F47622" w:rsidRDefault="002B2EC6" w:rsidP="00571531">
      <w:pPr>
        <w:tabs>
          <w:tab w:val="left" w:pos="284"/>
        </w:tabs>
        <w:jc w:val="both"/>
        <w:rPr>
          <w:noProof/>
          <w:sz w:val="22"/>
          <w:szCs w:val="22"/>
          <w:lang w:val="sr-Latn-ME"/>
        </w:rPr>
      </w:pPr>
    </w:p>
    <w:p w14:paraId="4FC2C00F" w14:textId="23D1A20C" w:rsidR="002B2EC6" w:rsidRPr="00F47622" w:rsidRDefault="002B2EC6" w:rsidP="00571531">
      <w:pPr>
        <w:tabs>
          <w:tab w:val="left" w:pos="284"/>
        </w:tabs>
        <w:jc w:val="both"/>
        <w:rPr>
          <w:noProof/>
          <w:sz w:val="22"/>
          <w:szCs w:val="22"/>
          <w:lang w:val="sr-Latn-ME"/>
        </w:rPr>
      </w:pPr>
      <w:r w:rsidRPr="00F47622">
        <w:rPr>
          <w:noProof/>
          <w:sz w:val="22"/>
          <w:szCs w:val="22"/>
          <w:lang w:val="sr-Latn-ME"/>
        </w:rPr>
        <w:t>Nakon minimalno 7 godina praćenja u pedijatrijskoj studiji faze I, medijana trajanja PFS među 17 pacijenata sa HML u hroničnoj fazi koji su bili rezistentni na imatinib ili ga nisu podnosili iznosila je 53,6 m</w:t>
      </w:r>
      <w:r w:rsidR="008C5C4C" w:rsidRPr="00F47622">
        <w:rPr>
          <w:noProof/>
          <w:sz w:val="22"/>
          <w:szCs w:val="22"/>
          <w:lang w:val="sr-Latn-ME"/>
        </w:rPr>
        <w:t>j</w:t>
      </w:r>
      <w:r w:rsidRPr="00F47622">
        <w:rPr>
          <w:noProof/>
          <w:sz w:val="22"/>
          <w:szCs w:val="22"/>
          <w:lang w:val="sr-Latn-ME"/>
        </w:rPr>
        <w:t>eseci, dok je stopa OS iznosila 82,4%.</w:t>
      </w:r>
    </w:p>
    <w:p w14:paraId="41B956A6" w14:textId="77777777" w:rsidR="00FB36B3" w:rsidRPr="00F47622" w:rsidRDefault="00FB36B3" w:rsidP="00571531">
      <w:pPr>
        <w:tabs>
          <w:tab w:val="left" w:pos="284"/>
        </w:tabs>
        <w:jc w:val="both"/>
        <w:rPr>
          <w:noProof/>
          <w:sz w:val="22"/>
          <w:szCs w:val="22"/>
          <w:lang w:val="sr-Latn-ME"/>
        </w:rPr>
      </w:pPr>
    </w:p>
    <w:p w14:paraId="5700C5E3" w14:textId="7B90F8BD" w:rsidR="002B2EC6" w:rsidRPr="00F47622" w:rsidRDefault="002B2EC6" w:rsidP="00571531">
      <w:pPr>
        <w:tabs>
          <w:tab w:val="left" w:pos="284"/>
        </w:tabs>
        <w:jc w:val="both"/>
        <w:rPr>
          <w:noProof/>
          <w:sz w:val="22"/>
          <w:szCs w:val="22"/>
          <w:lang w:val="sr-Latn-ME"/>
        </w:rPr>
      </w:pPr>
      <w:r w:rsidRPr="00F47622">
        <w:rPr>
          <w:noProof/>
          <w:sz w:val="22"/>
          <w:szCs w:val="22"/>
          <w:lang w:val="sr-Latn-ME"/>
        </w:rPr>
        <w:t>Kod pacijenata koji su primali l</w:t>
      </w:r>
      <w:r w:rsidR="008C5C4C" w:rsidRPr="00F47622">
        <w:rPr>
          <w:noProof/>
          <w:sz w:val="22"/>
          <w:szCs w:val="22"/>
          <w:lang w:val="sr-Latn-ME"/>
        </w:rPr>
        <w:t>ij</w:t>
      </w:r>
      <w:r w:rsidRPr="00F47622">
        <w:rPr>
          <w:noProof/>
          <w:sz w:val="22"/>
          <w:szCs w:val="22"/>
          <w:lang w:val="sr-Latn-ME"/>
        </w:rPr>
        <w:t>ek u obliku tableta u pedijatrijskoj studiji faze II, procenjena 24- m</w:t>
      </w:r>
      <w:r w:rsidR="008C5C4C" w:rsidRPr="00F47622">
        <w:rPr>
          <w:noProof/>
          <w:sz w:val="22"/>
          <w:szCs w:val="22"/>
          <w:lang w:val="sr-Latn-ME"/>
        </w:rPr>
        <w:t>j</w:t>
      </w:r>
      <w:r w:rsidRPr="00F47622">
        <w:rPr>
          <w:noProof/>
          <w:sz w:val="22"/>
          <w:szCs w:val="22"/>
          <w:lang w:val="sr-Latn-ME"/>
        </w:rPr>
        <w:t>esečna stopa PFS kod 51 pacijenta sa novodijagnostikovanom HML u hroničnoj fazi iznosila je 94,0% (82,6 – 98,0), dok je kod 29 pacijenata sa HML u hroničnoj fazi koji su bili rezistentni na imatinib ili ga nisu podnosili ta stopa iznosila 81,7% (61,4 – 92,0). Nakon 24 m</w:t>
      </w:r>
      <w:r w:rsidR="008C5C4C" w:rsidRPr="00F47622">
        <w:rPr>
          <w:noProof/>
          <w:sz w:val="22"/>
          <w:szCs w:val="22"/>
          <w:lang w:val="sr-Latn-ME"/>
        </w:rPr>
        <w:t>j</w:t>
      </w:r>
      <w:r w:rsidRPr="00F47622">
        <w:rPr>
          <w:noProof/>
          <w:sz w:val="22"/>
          <w:szCs w:val="22"/>
          <w:lang w:val="sr-Latn-ME"/>
        </w:rPr>
        <w:t>eseca praćenja, OS je iznosilo 100% kod pacijenata sa novodijagnostikovanom bolešću i 96,6% kod onih koji su bili rezistentni na imatinib ili ga nisu podnosili.</w:t>
      </w:r>
    </w:p>
    <w:p w14:paraId="4A345488" w14:textId="77777777" w:rsidR="00FB36B3" w:rsidRPr="00F47622" w:rsidRDefault="00FB36B3" w:rsidP="00571531">
      <w:pPr>
        <w:tabs>
          <w:tab w:val="left" w:pos="284"/>
        </w:tabs>
        <w:jc w:val="both"/>
        <w:rPr>
          <w:noProof/>
          <w:sz w:val="22"/>
          <w:szCs w:val="22"/>
          <w:lang w:val="sr-Latn-ME"/>
        </w:rPr>
      </w:pPr>
    </w:p>
    <w:p w14:paraId="53B47C0A" w14:textId="03A35224" w:rsidR="002B2EC6" w:rsidRPr="00F47622" w:rsidRDefault="002B2EC6" w:rsidP="00571531">
      <w:pPr>
        <w:tabs>
          <w:tab w:val="left" w:pos="284"/>
        </w:tabs>
        <w:jc w:val="both"/>
        <w:rPr>
          <w:noProof/>
          <w:sz w:val="22"/>
          <w:szCs w:val="22"/>
          <w:lang w:val="sr-Latn-ME"/>
        </w:rPr>
      </w:pPr>
      <w:r w:rsidRPr="00F47622">
        <w:rPr>
          <w:noProof/>
          <w:sz w:val="22"/>
          <w:szCs w:val="22"/>
          <w:lang w:val="sr-Latn-ME"/>
        </w:rPr>
        <w:t>U pedijatrijskoj studiji faze II, kod 1 pacijenta sa novodijagnostikovanom bolešću i 2 pacijenta koja su bila rezistentna na imatinib ili ga nisu podnosila došlo je do progresije do blastne faze HML. Bilo je 33 pedijatrijska pacijenta sa novodijagnostikovanim HML u hroničnoj fazi koji su primali dasatinib prašak za oralnu suspenziju u dozi od 72 mg/m</w:t>
      </w:r>
      <w:r w:rsidRPr="00F47622">
        <w:rPr>
          <w:noProof/>
          <w:sz w:val="22"/>
          <w:szCs w:val="22"/>
          <w:vertAlign w:val="superscript"/>
          <w:lang w:val="sr-Latn-ME"/>
        </w:rPr>
        <w:t>2</w:t>
      </w:r>
      <w:r w:rsidRPr="00F47622">
        <w:rPr>
          <w:noProof/>
          <w:sz w:val="22"/>
          <w:szCs w:val="22"/>
          <w:lang w:val="sr-Latn-ME"/>
        </w:rPr>
        <w:t>. Ova doza daje 30% nižu izloženost u poređenju sa preporučenom dozom. Kod ovih pacijenata je CCyR nakon 12 m</w:t>
      </w:r>
      <w:r w:rsidR="008C5C4C" w:rsidRPr="00F47622">
        <w:rPr>
          <w:noProof/>
          <w:sz w:val="22"/>
          <w:szCs w:val="22"/>
          <w:lang w:val="sr-Latn-ME"/>
        </w:rPr>
        <w:t>j</w:t>
      </w:r>
      <w:r w:rsidRPr="00F47622">
        <w:rPr>
          <w:noProof/>
          <w:sz w:val="22"/>
          <w:szCs w:val="22"/>
          <w:lang w:val="sr-Latn-ME"/>
        </w:rPr>
        <w:t>eseci iznosio 87,9% [95% CI: (71,8 - 96,6)], a MMR 45,5% [95% CI: (28,1 - 63,6)].</w:t>
      </w:r>
    </w:p>
    <w:p w14:paraId="5D7F2246" w14:textId="77777777" w:rsidR="00FB36B3" w:rsidRPr="00F47622" w:rsidRDefault="00FB36B3" w:rsidP="00571531">
      <w:pPr>
        <w:tabs>
          <w:tab w:val="left" w:pos="284"/>
        </w:tabs>
        <w:jc w:val="both"/>
        <w:rPr>
          <w:noProof/>
          <w:sz w:val="22"/>
          <w:szCs w:val="22"/>
          <w:lang w:val="sr-Latn-ME"/>
        </w:rPr>
      </w:pPr>
    </w:p>
    <w:p w14:paraId="4E077F06" w14:textId="38E800D3" w:rsidR="002B2EC6" w:rsidRPr="00F47622" w:rsidRDefault="002B2EC6" w:rsidP="00571531">
      <w:pPr>
        <w:tabs>
          <w:tab w:val="left" w:pos="284"/>
        </w:tabs>
        <w:jc w:val="both"/>
        <w:rPr>
          <w:noProof/>
          <w:sz w:val="22"/>
          <w:szCs w:val="22"/>
          <w:lang w:val="sr-Latn-ME"/>
        </w:rPr>
      </w:pPr>
      <w:r w:rsidRPr="00F47622">
        <w:rPr>
          <w:noProof/>
          <w:sz w:val="22"/>
          <w:szCs w:val="22"/>
          <w:lang w:val="sr-Latn-ME"/>
        </w:rPr>
        <w:t>Među pedijatrijskim pacijentima sa HML u hroničnoj fazi l</w:t>
      </w:r>
      <w:r w:rsidR="008C5C4C" w:rsidRPr="00F47622">
        <w:rPr>
          <w:noProof/>
          <w:sz w:val="22"/>
          <w:szCs w:val="22"/>
          <w:lang w:val="sr-Latn-ME"/>
        </w:rPr>
        <w:t>ij</w:t>
      </w:r>
      <w:r w:rsidRPr="00F47622">
        <w:rPr>
          <w:noProof/>
          <w:sz w:val="22"/>
          <w:szCs w:val="22"/>
          <w:lang w:val="sr-Latn-ME"/>
        </w:rPr>
        <w:t>ečenim dasatinibom koji su prethodno bili izloženi imatinibu, na kraju terapije su otkrivene sl</w:t>
      </w:r>
      <w:r w:rsidR="000D299C" w:rsidRPr="00F47622">
        <w:rPr>
          <w:noProof/>
          <w:sz w:val="22"/>
          <w:szCs w:val="22"/>
          <w:lang w:val="sr-Latn-ME"/>
        </w:rPr>
        <w:t>j</w:t>
      </w:r>
      <w:r w:rsidRPr="00F47622">
        <w:rPr>
          <w:noProof/>
          <w:sz w:val="22"/>
          <w:szCs w:val="22"/>
          <w:lang w:val="sr-Latn-ME"/>
        </w:rPr>
        <w:t>edeće mutacije: T315A, E255K i F317L. Međutim, mutacije E255K i F317L su takođe bile pronađene pr</w:t>
      </w:r>
      <w:r w:rsidR="008C5C4C" w:rsidRPr="00F47622">
        <w:rPr>
          <w:noProof/>
          <w:sz w:val="22"/>
          <w:szCs w:val="22"/>
          <w:lang w:val="sr-Latn-ME"/>
        </w:rPr>
        <w:t>ij</w:t>
      </w:r>
      <w:r w:rsidRPr="00F47622">
        <w:rPr>
          <w:noProof/>
          <w:sz w:val="22"/>
          <w:szCs w:val="22"/>
          <w:lang w:val="sr-Latn-ME"/>
        </w:rPr>
        <w:t>e l</w:t>
      </w:r>
      <w:r w:rsidR="008C5C4C" w:rsidRPr="00F47622">
        <w:rPr>
          <w:noProof/>
          <w:sz w:val="22"/>
          <w:szCs w:val="22"/>
          <w:lang w:val="sr-Latn-ME"/>
        </w:rPr>
        <w:t>ij</w:t>
      </w:r>
      <w:r w:rsidRPr="00F47622">
        <w:rPr>
          <w:noProof/>
          <w:sz w:val="22"/>
          <w:szCs w:val="22"/>
          <w:lang w:val="sr-Latn-ME"/>
        </w:rPr>
        <w:t>ečenja. Među pacijentima sa novodijagnostikovanom HML u hroničnoj fazi nisu pronađene nikakve mutacije na kraju terapije.</w:t>
      </w:r>
    </w:p>
    <w:p w14:paraId="10A0D888" w14:textId="77777777" w:rsidR="002B2EC6" w:rsidRPr="00F47622" w:rsidRDefault="002B2EC6" w:rsidP="00571531">
      <w:pPr>
        <w:tabs>
          <w:tab w:val="left" w:pos="284"/>
        </w:tabs>
        <w:jc w:val="both"/>
        <w:rPr>
          <w:noProof/>
          <w:sz w:val="22"/>
          <w:szCs w:val="22"/>
          <w:lang w:val="sr-Latn-ME"/>
        </w:rPr>
      </w:pPr>
    </w:p>
    <w:p w14:paraId="059F9A99" w14:textId="77777777" w:rsidR="002B2EC6" w:rsidRPr="00F47622" w:rsidRDefault="002B2EC6" w:rsidP="00571531">
      <w:pPr>
        <w:tabs>
          <w:tab w:val="left" w:pos="284"/>
        </w:tabs>
        <w:jc w:val="both"/>
        <w:rPr>
          <w:i/>
          <w:iCs/>
          <w:noProof/>
          <w:sz w:val="22"/>
          <w:szCs w:val="22"/>
          <w:u w:val="single"/>
          <w:lang w:val="sr-Latn-ME"/>
        </w:rPr>
      </w:pPr>
      <w:r w:rsidRPr="00F47622">
        <w:rPr>
          <w:i/>
          <w:iCs/>
          <w:noProof/>
          <w:sz w:val="22"/>
          <w:szCs w:val="22"/>
          <w:u w:val="single"/>
          <w:lang w:val="sr-Latn-ME"/>
        </w:rPr>
        <w:t>Pedijatrijski pacijenti sa ALL</w:t>
      </w:r>
    </w:p>
    <w:p w14:paraId="56FA941B" w14:textId="7E6F6FDB" w:rsidR="002B2EC6" w:rsidRPr="00F47622" w:rsidRDefault="002B2EC6" w:rsidP="00571531">
      <w:pPr>
        <w:tabs>
          <w:tab w:val="left" w:pos="284"/>
        </w:tabs>
        <w:jc w:val="both"/>
        <w:rPr>
          <w:noProof/>
          <w:sz w:val="22"/>
          <w:szCs w:val="22"/>
          <w:lang w:val="sr-Latn-ME"/>
        </w:rPr>
      </w:pPr>
      <w:r w:rsidRPr="00F47622">
        <w:rPr>
          <w:noProof/>
          <w:sz w:val="22"/>
          <w:szCs w:val="22"/>
          <w:lang w:val="sr-Latn-ME"/>
        </w:rPr>
        <w:t>Efikasnost dasatiniba u kombinaciji sa hemoterapijom proc</w:t>
      </w:r>
      <w:r w:rsidR="008C5C4C" w:rsidRPr="00F47622">
        <w:rPr>
          <w:noProof/>
          <w:sz w:val="22"/>
          <w:szCs w:val="22"/>
          <w:lang w:val="sr-Latn-ME"/>
        </w:rPr>
        <w:t>j</w:t>
      </w:r>
      <w:r w:rsidRPr="00F47622">
        <w:rPr>
          <w:noProof/>
          <w:sz w:val="22"/>
          <w:szCs w:val="22"/>
          <w:lang w:val="sr-Latn-ME"/>
        </w:rPr>
        <w:t>enjivana je u pivotalnoj studiji sprovedenoj na pedijatrijskim pacijentima starijim od godinu dana sa novodijagnostikovanom Ph+ ALL.</w:t>
      </w:r>
    </w:p>
    <w:p w14:paraId="0BA22F7A" w14:textId="77777777" w:rsidR="00FB36B3" w:rsidRPr="00F47622" w:rsidRDefault="00FB36B3" w:rsidP="00571531">
      <w:pPr>
        <w:tabs>
          <w:tab w:val="left" w:pos="284"/>
        </w:tabs>
        <w:jc w:val="both"/>
        <w:rPr>
          <w:noProof/>
          <w:sz w:val="22"/>
          <w:szCs w:val="22"/>
          <w:lang w:val="sr-Latn-ME"/>
        </w:rPr>
      </w:pPr>
    </w:p>
    <w:p w14:paraId="6610B64F" w14:textId="4BE7833A" w:rsidR="002B2EC6" w:rsidRPr="00F47622" w:rsidRDefault="002B2EC6" w:rsidP="00571531">
      <w:pPr>
        <w:tabs>
          <w:tab w:val="left" w:pos="284"/>
        </w:tabs>
        <w:jc w:val="both"/>
        <w:rPr>
          <w:noProof/>
          <w:sz w:val="22"/>
          <w:szCs w:val="22"/>
          <w:lang w:val="sr-Latn-ME"/>
        </w:rPr>
      </w:pPr>
      <w:r w:rsidRPr="00F47622">
        <w:rPr>
          <w:noProof/>
          <w:sz w:val="22"/>
          <w:szCs w:val="22"/>
          <w:lang w:val="sr-Latn-ME"/>
        </w:rPr>
        <w:t>U ovoj multicentričnoj studiji faze II kontrolisanoj podacima iz prethodnih ispitivanja, u kojoj se ispitivao dasatinib kao dodatak standardnoj hemoterapiji, 106 pedijatrijskih pacijenata sa novodijagnostikovanom Ph+ ALL, od kojih su 104 imala potvrđenu Ph+ ALL, primalo je dasatinib u dnevnoj dozi od 60 mg/m</w:t>
      </w:r>
      <w:r w:rsidRPr="00F47622">
        <w:rPr>
          <w:noProof/>
          <w:sz w:val="22"/>
          <w:szCs w:val="22"/>
          <w:vertAlign w:val="superscript"/>
          <w:lang w:val="sr-Latn-ME"/>
        </w:rPr>
        <w:t>2</w:t>
      </w:r>
      <w:r w:rsidRPr="00F47622">
        <w:rPr>
          <w:noProof/>
          <w:sz w:val="22"/>
          <w:szCs w:val="22"/>
          <w:lang w:val="sr-Latn-ME"/>
        </w:rPr>
        <w:t xml:space="preserve"> prema kontinuiranom režimu doziranja tokom najviše 24 m</w:t>
      </w:r>
      <w:r w:rsidR="00743E98" w:rsidRPr="00F47622">
        <w:rPr>
          <w:noProof/>
          <w:sz w:val="22"/>
          <w:szCs w:val="22"/>
          <w:lang w:val="sr-Latn-ME"/>
        </w:rPr>
        <w:t>j</w:t>
      </w:r>
      <w:r w:rsidRPr="00F47622">
        <w:rPr>
          <w:noProof/>
          <w:sz w:val="22"/>
          <w:szCs w:val="22"/>
          <w:lang w:val="sr-Latn-ME"/>
        </w:rPr>
        <w:t>eseca, u kombinaciji sa hemoterapijom. 82 pacijenta primala su isključivo tablete dasatiniba, dok su 24 pacijenta primila dasatinib u obliku praška za oralnu suspenziju najmanje jedanput, od kojih je njih 8 primalo dasatinib isključivo u obliku praška za oralnu suspenziju. Osnovni hemoterapijski režim bio je jednak onom koji se prim</w:t>
      </w:r>
      <w:r w:rsidR="00743E98" w:rsidRPr="00F47622">
        <w:rPr>
          <w:noProof/>
          <w:sz w:val="22"/>
          <w:szCs w:val="22"/>
          <w:lang w:val="sr-Latn-ME"/>
        </w:rPr>
        <w:t>j</w:t>
      </w:r>
      <w:r w:rsidRPr="00F47622">
        <w:rPr>
          <w:noProof/>
          <w:sz w:val="22"/>
          <w:szCs w:val="22"/>
          <w:lang w:val="sr-Latn-ME"/>
        </w:rPr>
        <w:t>enjivao u studiji AIEOP-BFM ALL 2000 (standardni hemoterapijski protokol sastavljen od više l</w:t>
      </w:r>
      <w:r w:rsidR="00743E98" w:rsidRPr="00F47622">
        <w:rPr>
          <w:noProof/>
          <w:sz w:val="22"/>
          <w:szCs w:val="22"/>
          <w:lang w:val="sr-Latn-ME"/>
        </w:rPr>
        <w:t>j</w:t>
      </w:r>
      <w:r w:rsidRPr="00F47622">
        <w:rPr>
          <w:noProof/>
          <w:sz w:val="22"/>
          <w:szCs w:val="22"/>
          <w:lang w:val="sr-Latn-ME"/>
        </w:rPr>
        <w:t>ekova). Primarni ishod za efikasnost bilo je 3-godišnje preživljavanje bez događaja (EFS), čija je stopa iznosila 65,5% (55,5 – 73,7).</w:t>
      </w:r>
    </w:p>
    <w:p w14:paraId="2E76139D" w14:textId="77777777" w:rsidR="00FB36B3" w:rsidRPr="00F47622" w:rsidRDefault="00FB36B3" w:rsidP="00571531">
      <w:pPr>
        <w:tabs>
          <w:tab w:val="left" w:pos="540"/>
          <w:tab w:val="left" w:pos="569"/>
        </w:tabs>
        <w:jc w:val="both"/>
        <w:rPr>
          <w:noProof/>
          <w:sz w:val="22"/>
          <w:szCs w:val="22"/>
          <w:lang w:val="sr-Latn-ME"/>
        </w:rPr>
      </w:pPr>
    </w:p>
    <w:p w14:paraId="3D4C3F22" w14:textId="4794B1CE" w:rsidR="002B2EC6" w:rsidRPr="00F47622" w:rsidRDefault="002B2EC6" w:rsidP="00571531">
      <w:pPr>
        <w:tabs>
          <w:tab w:val="left" w:pos="540"/>
          <w:tab w:val="left" w:pos="569"/>
        </w:tabs>
        <w:jc w:val="both"/>
        <w:rPr>
          <w:bCs/>
          <w:sz w:val="22"/>
          <w:szCs w:val="22"/>
          <w:lang w:val="sr-Latn-ME"/>
        </w:rPr>
      </w:pPr>
      <w:r w:rsidRPr="00F47622">
        <w:rPr>
          <w:noProof/>
          <w:sz w:val="22"/>
          <w:szCs w:val="22"/>
          <w:lang w:val="sr-Latn-ME"/>
        </w:rPr>
        <w:t xml:space="preserve">Stopa negativnosti minimalne rezidualne bolesti (engl. </w:t>
      </w:r>
      <w:r w:rsidRPr="00F47622">
        <w:rPr>
          <w:i/>
          <w:iCs/>
          <w:noProof/>
          <w:sz w:val="22"/>
          <w:szCs w:val="22"/>
          <w:lang w:val="sr-Latn-ME"/>
        </w:rPr>
        <w:t>minimal residual disease</w:t>
      </w:r>
      <w:r w:rsidRPr="00F47622">
        <w:rPr>
          <w:noProof/>
          <w:sz w:val="22"/>
          <w:szCs w:val="22"/>
          <w:lang w:val="sr-Latn-ME"/>
        </w:rPr>
        <w:t>, MRD), utvrđena prema Ig/TCR re-aranžmanu iznosila je 71,7%  na kraju konsolidacije kod svih l</w:t>
      </w:r>
      <w:r w:rsidR="00743E98" w:rsidRPr="00F47622">
        <w:rPr>
          <w:noProof/>
          <w:sz w:val="22"/>
          <w:szCs w:val="22"/>
          <w:lang w:val="sr-Latn-ME"/>
        </w:rPr>
        <w:t>ij</w:t>
      </w:r>
      <w:r w:rsidRPr="00F47622">
        <w:rPr>
          <w:noProof/>
          <w:sz w:val="22"/>
          <w:szCs w:val="22"/>
          <w:lang w:val="sr-Latn-ME"/>
        </w:rPr>
        <w:t>ečenih pacijenata. Kad se ta stopa izračunavala na osnovu 85 pacijenata kod kojih su se mogli oc</w:t>
      </w:r>
      <w:r w:rsidR="00743E98" w:rsidRPr="00F47622">
        <w:rPr>
          <w:noProof/>
          <w:sz w:val="22"/>
          <w:szCs w:val="22"/>
          <w:lang w:val="sr-Latn-ME"/>
        </w:rPr>
        <w:t>ij</w:t>
      </w:r>
      <w:r w:rsidRPr="00F47622">
        <w:rPr>
          <w:noProof/>
          <w:sz w:val="22"/>
          <w:szCs w:val="22"/>
          <w:lang w:val="sr-Latn-ME"/>
        </w:rPr>
        <w:t>eniti podaci za Ig/TCR, proc</w:t>
      </w:r>
      <w:r w:rsidR="00743E98" w:rsidRPr="00F47622">
        <w:rPr>
          <w:noProof/>
          <w:sz w:val="22"/>
          <w:szCs w:val="22"/>
          <w:lang w:val="sr-Latn-ME"/>
        </w:rPr>
        <w:t>ij</w:t>
      </w:r>
      <w:r w:rsidRPr="00F47622">
        <w:rPr>
          <w:noProof/>
          <w:sz w:val="22"/>
          <w:szCs w:val="22"/>
          <w:lang w:val="sr-Latn-ME"/>
        </w:rPr>
        <w:t>enjena je na 89,4%. Stope MRD negativnosi na kraju indukcije i konsolidacije izm</w:t>
      </w:r>
      <w:r w:rsidR="00743E98" w:rsidRPr="00F47622">
        <w:rPr>
          <w:noProof/>
          <w:sz w:val="22"/>
          <w:szCs w:val="22"/>
          <w:lang w:val="sr-Latn-ME"/>
        </w:rPr>
        <w:t>j</w:t>
      </w:r>
      <w:r w:rsidRPr="00F47622">
        <w:rPr>
          <w:noProof/>
          <w:sz w:val="22"/>
          <w:szCs w:val="22"/>
          <w:lang w:val="sr-Latn-ME"/>
        </w:rPr>
        <w:t>erene protočnom citometrijom bile su 66,0% odnosno 84,0%.</w:t>
      </w:r>
    </w:p>
    <w:p w14:paraId="31851ED5" w14:textId="77777777" w:rsidR="002E37A5" w:rsidRPr="00F47622" w:rsidRDefault="002E37A5" w:rsidP="00571531">
      <w:pPr>
        <w:tabs>
          <w:tab w:val="left" w:pos="540"/>
          <w:tab w:val="left" w:pos="569"/>
        </w:tabs>
        <w:jc w:val="both"/>
        <w:rPr>
          <w:b/>
          <w:bCs/>
          <w:sz w:val="22"/>
          <w:szCs w:val="22"/>
          <w:lang w:val="sr-Latn-ME"/>
        </w:rPr>
      </w:pPr>
    </w:p>
    <w:p w14:paraId="5AFC9FC1" w14:textId="15ECBCC1"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 xml:space="preserve">5.2. </w:t>
      </w:r>
      <w:proofErr w:type="spellStart"/>
      <w:r w:rsidRPr="00F47622">
        <w:rPr>
          <w:b/>
          <w:bCs/>
          <w:sz w:val="22"/>
          <w:szCs w:val="22"/>
          <w:lang w:val="sr-Latn-ME"/>
        </w:rPr>
        <w:t>Farmakokinetički</w:t>
      </w:r>
      <w:proofErr w:type="spellEnd"/>
      <w:r w:rsidRPr="00F47622">
        <w:rPr>
          <w:b/>
          <w:bCs/>
          <w:sz w:val="22"/>
          <w:szCs w:val="22"/>
          <w:lang w:val="sr-Latn-ME"/>
        </w:rPr>
        <w:t xml:space="preserve"> podaci</w:t>
      </w:r>
      <w:r w:rsidR="003A7059" w:rsidRPr="00F47622">
        <w:rPr>
          <w:b/>
          <w:bCs/>
          <w:sz w:val="22"/>
          <w:szCs w:val="22"/>
          <w:lang w:val="sr-Latn-ME"/>
        </w:rPr>
        <w:t xml:space="preserve"> </w:t>
      </w:r>
    </w:p>
    <w:p w14:paraId="1BFD4800" w14:textId="2FA33FDA" w:rsidR="002B2EC6" w:rsidRPr="00F47622" w:rsidRDefault="002B2EC6" w:rsidP="00571531">
      <w:pPr>
        <w:tabs>
          <w:tab w:val="left" w:pos="540"/>
          <w:tab w:val="left" w:pos="569"/>
        </w:tabs>
        <w:jc w:val="both"/>
        <w:rPr>
          <w:bCs/>
          <w:sz w:val="22"/>
          <w:szCs w:val="22"/>
          <w:lang w:val="sr-Latn-ME"/>
        </w:rPr>
      </w:pPr>
    </w:p>
    <w:p w14:paraId="262DDF2C" w14:textId="639ACAD6" w:rsidR="002B2EC6" w:rsidRPr="00F47622" w:rsidRDefault="002B2EC6" w:rsidP="00571531">
      <w:pPr>
        <w:tabs>
          <w:tab w:val="left" w:pos="284"/>
        </w:tabs>
        <w:jc w:val="both"/>
        <w:rPr>
          <w:noProof/>
          <w:sz w:val="22"/>
          <w:szCs w:val="22"/>
          <w:lang w:val="sr-Latn-ME"/>
        </w:rPr>
      </w:pPr>
      <w:r w:rsidRPr="00F47622">
        <w:rPr>
          <w:noProof/>
          <w:sz w:val="22"/>
          <w:szCs w:val="22"/>
          <w:lang w:val="sr-Latn-ME"/>
        </w:rPr>
        <w:t>Farmakokinetika dasatiniba proc</w:t>
      </w:r>
      <w:r w:rsidR="00743E98" w:rsidRPr="00F47622">
        <w:rPr>
          <w:noProof/>
          <w:sz w:val="22"/>
          <w:szCs w:val="22"/>
          <w:lang w:val="sr-Latn-ME"/>
        </w:rPr>
        <w:t>j</w:t>
      </w:r>
      <w:r w:rsidRPr="00F47622">
        <w:rPr>
          <w:noProof/>
          <w:sz w:val="22"/>
          <w:szCs w:val="22"/>
          <w:lang w:val="sr-Latn-ME"/>
        </w:rPr>
        <w:t>enjivana je kod 229 zdravih odraslih ispitanika i 84 pacijenta.</w:t>
      </w:r>
    </w:p>
    <w:p w14:paraId="48D76A55" w14:textId="77777777" w:rsidR="002B2EC6" w:rsidRPr="00F47622" w:rsidRDefault="002B2EC6" w:rsidP="00571531">
      <w:pPr>
        <w:tabs>
          <w:tab w:val="left" w:pos="284"/>
        </w:tabs>
        <w:jc w:val="both"/>
        <w:rPr>
          <w:noProof/>
          <w:sz w:val="22"/>
          <w:szCs w:val="22"/>
          <w:lang w:val="sr-Latn-ME"/>
        </w:rPr>
      </w:pPr>
    </w:p>
    <w:p w14:paraId="0B17266F"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Resorpcija</w:t>
      </w:r>
    </w:p>
    <w:p w14:paraId="122A24DA" w14:textId="1290565C" w:rsidR="002B2EC6" w:rsidRPr="00F47622" w:rsidRDefault="002B2EC6" w:rsidP="00571531">
      <w:pPr>
        <w:tabs>
          <w:tab w:val="left" w:pos="284"/>
        </w:tabs>
        <w:jc w:val="both"/>
        <w:rPr>
          <w:noProof/>
          <w:sz w:val="22"/>
          <w:szCs w:val="22"/>
          <w:lang w:val="sr-Latn-ME"/>
        </w:rPr>
      </w:pPr>
      <w:r w:rsidRPr="00F47622">
        <w:rPr>
          <w:noProof/>
          <w:sz w:val="22"/>
          <w:szCs w:val="22"/>
          <w:lang w:val="sr-Latn-ME"/>
        </w:rPr>
        <w:t>Dasatinib se brzo resorbuje kod pacijenata nakon oralne prim</w:t>
      </w:r>
      <w:r w:rsidR="00743E98" w:rsidRPr="00F47622">
        <w:rPr>
          <w:noProof/>
          <w:sz w:val="22"/>
          <w:szCs w:val="22"/>
          <w:lang w:val="sr-Latn-ME"/>
        </w:rPr>
        <w:t>j</w:t>
      </w:r>
      <w:r w:rsidRPr="00F47622">
        <w:rPr>
          <w:noProof/>
          <w:sz w:val="22"/>
          <w:szCs w:val="22"/>
          <w:lang w:val="sr-Latn-ME"/>
        </w:rPr>
        <w:t>ene, a maksimalne koncentracije se postižu između 0,5-3 sata. Nakon oralne prim</w:t>
      </w:r>
      <w:r w:rsidR="00743E98" w:rsidRPr="00F47622">
        <w:rPr>
          <w:noProof/>
          <w:sz w:val="22"/>
          <w:szCs w:val="22"/>
          <w:lang w:val="sr-Latn-ME"/>
        </w:rPr>
        <w:t>j</w:t>
      </w:r>
      <w:r w:rsidRPr="00F47622">
        <w:rPr>
          <w:noProof/>
          <w:sz w:val="22"/>
          <w:szCs w:val="22"/>
          <w:lang w:val="sr-Latn-ME"/>
        </w:rPr>
        <w:t>ene, povećanje pros</w:t>
      </w:r>
      <w:r w:rsidR="00743E98" w:rsidRPr="00F47622">
        <w:rPr>
          <w:noProof/>
          <w:sz w:val="22"/>
          <w:szCs w:val="22"/>
          <w:lang w:val="sr-Latn-ME"/>
        </w:rPr>
        <w:t>j</w:t>
      </w:r>
      <w:r w:rsidRPr="00F47622">
        <w:rPr>
          <w:noProof/>
          <w:sz w:val="22"/>
          <w:szCs w:val="22"/>
          <w:lang w:val="sr-Latn-ME"/>
        </w:rPr>
        <w:t>ečne izloženosti (PIKτ) otprilike je proporcionalno povećanju doze u rasponu doza od 25 mg do 120 mg dva puta dnevno. Ukupno pros</w:t>
      </w:r>
      <w:r w:rsidR="00743E98" w:rsidRPr="00F47622">
        <w:rPr>
          <w:noProof/>
          <w:sz w:val="22"/>
          <w:szCs w:val="22"/>
          <w:lang w:val="sr-Latn-ME"/>
        </w:rPr>
        <w:t>j</w:t>
      </w:r>
      <w:r w:rsidRPr="00F47622">
        <w:rPr>
          <w:noProof/>
          <w:sz w:val="22"/>
          <w:szCs w:val="22"/>
          <w:lang w:val="sr-Latn-ME"/>
        </w:rPr>
        <w:t>ečno terminalno poluvr</w:t>
      </w:r>
      <w:r w:rsidR="00743E98" w:rsidRPr="00F47622">
        <w:rPr>
          <w:noProof/>
          <w:sz w:val="22"/>
          <w:szCs w:val="22"/>
          <w:lang w:val="sr-Latn-ME"/>
        </w:rPr>
        <w:t>ij</w:t>
      </w:r>
      <w:r w:rsidRPr="00F47622">
        <w:rPr>
          <w:noProof/>
          <w:sz w:val="22"/>
          <w:szCs w:val="22"/>
          <w:lang w:val="sr-Latn-ME"/>
        </w:rPr>
        <w:t xml:space="preserve">eme eliminacije dasatiniba kod pacijenata iznosi približno 5-6 sati. </w:t>
      </w:r>
    </w:p>
    <w:p w14:paraId="76F43CF0" w14:textId="77777777" w:rsidR="00073FE7" w:rsidRPr="00F47622" w:rsidRDefault="00073FE7" w:rsidP="00571531">
      <w:pPr>
        <w:tabs>
          <w:tab w:val="left" w:pos="284"/>
        </w:tabs>
        <w:jc w:val="both"/>
        <w:rPr>
          <w:noProof/>
          <w:sz w:val="22"/>
          <w:szCs w:val="22"/>
          <w:lang w:val="sr-Latn-ME"/>
        </w:rPr>
      </w:pPr>
    </w:p>
    <w:p w14:paraId="75D47F55" w14:textId="71196994" w:rsidR="002B2EC6" w:rsidRPr="00F47622" w:rsidRDefault="002B2EC6" w:rsidP="00571531">
      <w:pPr>
        <w:tabs>
          <w:tab w:val="left" w:pos="284"/>
        </w:tabs>
        <w:jc w:val="both"/>
        <w:rPr>
          <w:noProof/>
          <w:sz w:val="22"/>
          <w:szCs w:val="22"/>
          <w:lang w:val="sr-Latn-ME"/>
        </w:rPr>
      </w:pPr>
      <w:r w:rsidRPr="00F47622">
        <w:rPr>
          <w:noProof/>
          <w:sz w:val="22"/>
          <w:szCs w:val="22"/>
          <w:lang w:val="sr-Latn-ME"/>
        </w:rPr>
        <w:lastRenderedPageBreak/>
        <w:t>Podaci dobijeni kod zdravih ispitanika koji su primili pojedinačnu dozu dasatiniba od 100 mg 30 minuta nakon obroka sa visokim sadržajem masti ukazuju na 14%-tno povećanje pros</w:t>
      </w:r>
      <w:r w:rsidR="00743E98" w:rsidRPr="00F47622">
        <w:rPr>
          <w:noProof/>
          <w:sz w:val="22"/>
          <w:szCs w:val="22"/>
          <w:lang w:val="sr-Latn-ME"/>
        </w:rPr>
        <w:t>j</w:t>
      </w:r>
      <w:r w:rsidRPr="00F47622">
        <w:rPr>
          <w:noProof/>
          <w:sz w:val="22"/>
          <w:szCs w:val="22"/>
          <w:lang w:val="sr-Latn-ME"/>
        </w:rPr>
        <w:t>ečne PIK dasatiniba. Obrok sa niskim sadržajem masti 30 minuta pr</w:t>
      </w:r>
      <w:r w:rsidR="00743E98" w:rsidRPr="00F47622">
        <w:rPr>
          <w:noProof/>
          <w:sz w:val="22"/>
          <w:szCs w:val="22"/>
          <w:lang w:val="sr-Latn-ME"/>
        </w:rPr>
        <w:t>ij</w:t>
      </w:r>
      <w:r w:rsidRPr="00F47622">
        <w:rPr>
          <w:noProof/>
          <w:sz w:val="22"/>
          <w:szCs w:val="22"/>
          <w:lang w:val="sr-Latn-ME"/>
        </w:rPr>
        <w:t>e prim</w:t>
      </w:r>
      <w:r w:rsidR="00743E98" w:rsidRPr="00F47622">
        <w:rPr>
          <w:noProof/>
          <w:sz w:val="22"/>
          <w:szCs w:val="22"/>
          <w:lang w:val="sr-Latn-ME"/>
        </w:rPr>
        <w:t>j</w:t>
      </w:r>
      <w:r w:rsidRPr="00F47622">
        <w:rPr>
          <w:noProof/>
          <w:sz w:val="22"/>
          <w:szCs w:val="22"/>
          <w:lang w:val="sr-Latn-ME"/>
        </w:rPr>
        <w:t>ene dasatiniba doveo je do 21%-tnog povećanja pros</w:t>
      </w:r>
      <w:r w:rsidR="00743E98" w:rsidRPr="00F47622">
        <w:rPr>
          <w:noProof/>
          <w:sz w:val="22"/>
          <w:szCs w:val="22"/>
          <w:lang w:val="sr-Latn-ME"/>
        </w:rPr>
        <w:t>j</w:t>
      </w:r>
      <w:r w:rsidRPr="00F47622">
        <w:rPr>
          <w:noProof/>
          <w:sz w:val="22"/>
          <w:szCs w:val="22"/>
          <w:lang w:val="sr-Latn-ME"/>
        </w:rPr>
        <w:t>ečne PIK dasatiniba. Uočeni uticaji hrane ne predstavljaju klinički značajne prom</w:t>
      </w:r>
      <w:r w:rsidR="00743E98" w:rsidRPr="00F47622">
        <w:rPr>
          <w:noProof/>
          <w:sz w:val="22"/>
          <w:szCs w:val="22"/>
          <w:lang w:val="sr-Latn-ME"/>
        </w:rPr>
        <w:t>j</w:t>
      </w:r>
      <w:r w:rsidRPr="00F47622">
        <w:rPr>
          <w:noProof/>
          <w:sz w:val="22"/>
          <w:szCs w:val="22"/>
          <w:lang w:val="sr-Latn-ME"/>
        </w:rPr>
        <w:t>ene u izloženosti. Izloženost dasatinibu više varira u uslovima gladovanja (47% CV) u poređenju sa uslovima uz obrok sa niskim sadržajem masti (39% CV) i visokim sadržajem masti (32% CV).</w:t>
      </w:r>
    </w:p>
    <w:p w14:paraId="283FD6AE" w14:textId="77777777" w:rsidR="00FB36B3" w:rsidRPr="00F47622" w:rsidRDefault="00FB36B3" w:rsidP="00571531">
      <w:pPr>
        <w:tabs>
          <w:tab w:val="left" w:pos="284"/>
        </w:tabs>
        <w:jc w:val="both"/>
        <w:rPr>
          <w:noProof/>
          <w:sz w:val="22"/>
          <w:szCs w:val="22"/>
          <w:lang w:val="sr-Latn-ME"/>
        </w:rPr>
      </w:pPr>
    </w:p>
    <w:p w14:paraId="7425CC4C" w14:textId="641F850B" w:rsidR="002B2EC6" w:rsidRPr="00F47622" w:rsidRDefault="002B2EC6" w:rsidP="00571531">
      <w:pPr>
        <w:tabs>
          <w:tab w:val="left" w:pos="284"/>
        </w:tabs>
        <w:jc w:val="both"/>
        <w:rPr>
          <w:noProof/>
          <w:sz w:val="22"/>
          <w:szCs w:val="22"/>
          <w:lang w:val="sr-Latn-ME"/>
        </w:rPr>
      </w:pPr>
      <w:r w:rsidRPr="00F47622">
        <w:rPr>
          <w:noProof/>
          <w:sz w:val="22"/>
          <w:szCs w:val="22"/>
          <w:lang w:val="sr-Latn-ME"/>
        </w:rPr>
        <w:t>Na osnovu populacione farmakokinetičke analize pacijenata, proc</w:t>
      </w:r>
      <w:r w:rsidR="00743E98" w:rsidRPr="00F47622">
        <w:rPr>
          <w:noProof/>
          <w:sz w:val="22"/>
          <w:szCs w:val="22"/>
          <w:lang w:val="sr-Latn-ME"/>
        </w:rPr>
        <w:t>ij</w:t>
      </w:r>
      <w:r w:rsidRPr="00F47622">
        <w:rPr>
          <w:noProof/>
          <w:sz w:val="22"/>
          <w:szCs w:val="22"/>
          <w:lang w:val="sr-Latn-ME"/>
        </w:rPr>
        <w:t>enjeno je da izloženost dasatinibu uglavnom varira zbog povremene varijabilnosti u bioraspoloživosti kod pacijenta (44% CV) i, u manjem stepenu zbog interindividualne varijabilnosti u bioraspoloživosti (30% CV) i interindividualne varijabilnosti klirensa (32 % CV). Ne očekuje se da će slučajna povremena varijabilnost u izloženosti uticati na kumulativnu izloženost i efikasnost ili bezb</w:t>
      </w:r>
      <w:r w:rsidR="00743E98" w:rsidRPr="00F47622">
        <w:rPr>
          <w:noProof/>
          <w:sz w:val="22"/>
          <w:szCs w:val="22"/>
          <w:lang w:val="sr-Latn-ME"/>
        </w:rPr>
        <w:t>j</w:t>
      </w:r>
      <w:r w:rsidRPr="00F47622">
        <w:rPr>
          <w:noProof/>
          <w:sz w:val="22"/>
          <w:szCs w:val="22"/>
          <w:lang w:val="sr-Latn-ME"/>
        </w:rPr>
        <w:t>ednost.</w:t>
      </w:r>
    </w:p>
    <w:p w14:paraId="691B7984" w14:textId="77777777" w:rsidR="002B2EC6" w:rsidRPr="00F47622" w:rsidRDefault="002B2EC6" w:rsidP="00571531">
      <w:pPr>
        <w:tabs>
          <w:tab w:val="left" w:pos="284"/>
        </w:tabs>
        <w:jc w:val="both"/>
        <w:rPr>
          <w:noProof/>
          <w:sz w:val="22"/>
          <w:szCs w:val="22"/>
          <w:lang w:val="sr-Latn-ME"/>
        </w:rPr>
      </w:pPr>
    </w:p>
    <w:p w14:paraId="5E11AB2C"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Distribucija</w:t>
      </w:r>
    </w:p>
    <w:p w14:paraId="66E0983D" w14:textId="11ED007E" w:rsidR="002B2EC6" w:rsidRPr="00F47622" w:rsidRDefault="002B2EC6" w:rsidP="00571531">
      <w:pPr>
        <w:tabs>
          <w:tab w:val="left" w:pos="284"/>
        </w:tabs>
        <w:jc w:val="both"/>
        <w:rPr>
          <w:noProof/>
          <w:sz w:val="22"/>
          <w:szCs w:val="22"/>
          <w:lang w:val="sr-Latn-ME"/>
        </w:rPr>
      </w:pPr>
      <w:r w:rsidRPr="00F47622">
        <w:rPr>
          <w:noProof/>
          <w:sz w:val="22"/>
          <w:szCs w:val="22"/>
          <w:lang w:val="sr-Latn-ME"/>
        </w:rPr>
        <w:t>Dasatinib kod pacijenata ima veliki prividni volumen distribucije (2505 L), koeficijent varijacije (CV 93%), što znači da se l</w:t>
      </w:r>
      <w:r w:rsidR="00D46921" w:rsidRPr="00F47622">
        <w:rPr>
          <w:noProof/>
          <w:sz w:val="22"/>
          <w:szCs w:val="22"/>
          <w:lang w:val="sr-Latn-ME"/>
        </w:rPr>
        <w:t>ij</w:t>
      </w:r>
      <w:r w:rsidRPr="00F47622">
        <w:rPr>
          <w:noProof/>
          <w:sz w:val="22"/>
          <w:szCs w:val="22"/>
          <w:lang w:val="sr-Latn-ME"/>
        </w:rPr>
        <w:t xml:space="preserve">ek obimno distribuira u ekstravaskularnom prostoru. Na osnovu </w:t>
      </w:r>
      <w:r w:rsidRPr="00F47622">
        <w:rPr>
          <w:i/>
          <w:iCs/>
          <w:noProof/>
          <w:sz w:val="22"/>
          <w:szCs w:val="22"/>
          <w:lang w:val="sr-Latn-ME"/>
        </w:rPr>
        <w:t>in vitro</w:t>
      </w:r>
      <w:r w:rsidRPr="00F47622">
        <w:rPr>
          <w:noProof/>
          <w:sz w:val="22"/>
          <w:szCs w:val="22"/>
          <w:lang w:val="sr-Latn-ME"/>
        </w:rPr>
        <w:t xml:space="preserve"> eksperimenata, vezivanje dasatiniba za proteine plazme u klinički značajnim koncentracijama iznosilo je oko 96% .</w:t>
      </w:r>
    </w:p>
    <w:p w14:paraId="513D5385" w14:textId="77777777" w:rsidR="002B2EC6" w:rsidRPr="00F47622" w:rsidRDefault="002B2EC6" w:rsidP="00571531">
      <w:pPr>
        <w:tabs>
          <w:tab w:val="left" w:pos="284"/>
        </w:tabs>
        <w:jc w:val="both"/>
        <w:rPr>
          <w:noProof/>
          <w:sz w:val="22"/>
          <w:szCs w:val="22"/>
          <w:lang w:val="sr-Latn-ME"/>
        </w:rPr>
      </w:pPr>
    </w:p>
    <w:p w14:paraId="38B9FCB8"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Biotransformacija</w:t>
      </w:r>
    </w:p>
    <w:p w14:paraId="5220EBCB" w14:textId="6754827E" w:rsidR="002B2EC6" w:rsidRPr="00F47622" w:rsidRDefault="002B2EC6" w:rsidP="00571531">
      <w:pPr>
        <w:tabs>
          <w:tab w:val="left" w:pos="284"/>
        </w:tabs>
        <w:jc w:val="both"/>
        <w:rPr>
          <w:noProof/>
          <w:sz w:val="22"/>
          <w:szCs w:val="22"/>
          <w:lang w:val="sr-Latn-ME"/>
        </w:rPr>
      </w:pPr>
      <w:r w:rsidRPr="00F47622">
        <w:rPr>
          <w:noProof/>
          <w:sz w:val="22"/>
          <w:szCs w:val="22"/>
          <w:lang w:val="sr-Latn-ME"/>
        </w:rPr>
        <w:t>Dasatinib se kod ljudi obimno metaboliše, a u stvaranju njegovih metabolita učestvuju mnogi enzimi. Kod zdravih ispitanika koji su primili 100 mg dasatiniba ob</w:t>
      </w:r>
      <w:r w:rsidR="00D46921" w:rsidRPr="00F47622">
        <w:rPr>
          <w:noProof/>
          <w:sz w:val="22"/>
          <w:szCs w:val="22"/>
          <w:lang w:val="sr-Latn-ME"/>
        </w:rPr>
        <w:t>ilj</w:t>
      </w:r>
      <w:r w:rsidRPr="00F47622">
        <w:rPr>
          <w:noProof/>
          <w:sz w:val="22"/>
          <w:szCs w:val="22"/>
          <w:lang w:val="sr-Latn-ME"/>
        </w:rPr>
        <w:t>eženog ugljenikovim izotopom [</w:t>
      </w:r>
      <w:r w:rsidRPr="00F47622">
        <w:rPr>
          <w:noProof/>
          <w:sz w:val="22"/>
          <w:szCs w:val="22"/>
          <w:vertAlign w:val="superscript"/>
          <w:lang w:val="sr-Latn-ME"/>
        </w:rPr>
        <w:t>14</w:t>
      </w:r>
      <w:r w:rsidRPr="00F47622">
        <w:rPr>
          <w:noProof/>
          <w:sz w:val="22"/>
          <w:szCs w:val="22"/>
          <w:lang w:val="sr-Latn-ME"/>
        </w:rPr>
        <w:t>C], neizm</w:t>
      </w:r>
      <w:r w:rsidR="00D46921" w:rsidRPr="00F47622">
        <w:rPr>
          <w:noProof/>
          <w:sz w:val="22"/>
          <w:szCs w:val="22"/>
          <w:lang w:val="sr-Latn-ME"/>
        </w:rPr>
        <w:t>ij</w:t>
      </w:r>
      <w:r w:rsidRPr="00F47622">
        <w:rPr>
          <w:noProof/>
          <w:sz w:val="22"/>
          <w:szCs w:val="22"/>
          <w:lang w:val="sr-Latn-ME"/>
        </w:rPr>
        <w:t>enjen dasatinib činio je 29% cirkulišuće radioaktivnosti u plazmi. Koncentracija u plazmi i aktivnost izm</w:t>
      </w:r>
      <w:r w:rsidR="00D46921" w:rsidRPr="00F47622">
        <w:rPr>
          <w:noProof/>
          <w:sz w:val="22"/>
          <w:szCs w:val="22"/>
          <w:lang w:val="sr-Latn-ME"/>
        </w:rPr>
        <w:t>j</w:t>
      </w:r>
      <w:r w:rsidRPr="00F47622">
        <w:rPr>
          <w:noProof/>
          <w:sz w:val="22"/>
          <w:szCs w:val="22"/>
          <w:lang w:val="sr-Latn-ME"/>
        </w:rPr>
        <w:t xml:space="preserve">erena </w:t>
      </w:r>
      <w:r w:rsidRPr="00F47622">
        <w:rPr>
          <w:i/>
          <w:iCs/>
          <w:noProof/>
          <w:sz w:val="22"/>
          <w:szCs w:val="22"/>
          <w:lang w:val="sr-Latn-ME"/>
        </w:rPr>
        <w:t>in vitro</w:t>
      </w:r>
      <w:r w:rsidRPr="00F47622">
        <w:rPr>
          <w:noProof/>
          <w:sz w:val="22"/>
          <w:szCs w:val="22"/>
          <w:lang w:val="sr-Latn-ME"/>
        </w:rPr>
        <w:t xml:space="preserve"> pokazuju da metaboliti dasatiniba najv</w:t>
      </w:r>
      <w:r w:rsidR="00D46921" w:rsidRPr="00F47622">
        <w:rPr>
          <w:noProof/>
          <w:sz w:val="22"/>
          <w:szCs w:val="22"/>
          <w:lang w:val="sr-Latn-ME"/>
        </w:rPr>
        <w:t>j</w:t>
      </w:r>
      <w:r w:rsidRPr="00F47622">
        <w:rPr>
          <w:noProof/>
          <w:sz w:val="22"/>
          <w:szCs w:val="22"/>
          <w:lang w:val="sr-Latn-ME"/>
        </w:rPr>
        <w:t>erovatnije ne igraju veliku ulogu u  farmakologiji l</w:t>
      </w:r>
      <w:r w:rsidR="00D46921" w:rsidRPr="00F47622">
        <w:rPr>
          <w:noProof/>
          <w:sz w:val="22"/>
          <w:szCs w:val="22"/>
          <w:lang w:val="sr-Latn-ME"/>
        </w:rPr>
        <w:t>ij</w:t>
      </w:r>
      <w:r w:rsidRPr="00F47622">
        <w:rPr>
          <w:noProof/>
          <w:sz w:val="22"/>
          <w:szCs w:val="22"/>
          <w:lang w:val="sr-Latn-ME"/>
        </w:rPr>
        <w:t>eka. CYP3A4 je glavni enzim odgovoran za metabolizam dasatiniba.</w:t>
      </w:r>
    </w:p>
    <w:p w14:paraId="5402B97D" w14:textId="77777777" w:rsidR="002B2EC6" w:rsidRPr="00F47622" w:rsidRDefault="002B2EC6" w:rsidP="00571531">
      <w:pPr>
        <w:tabs>
          <w:tab w:val="left" w:pos="284"/>
        </w:tabs>
        <w:jc w:val="both"/>
        <w:rPr>
          <w:noProof/>
          <w:sz w:val="22"/>
          <w:szCs w:val="22"/>
          <w:lang w:val="sr-Latn-ME"/>
        </w:rPr>
      </w:pPr>
    </w:p>
    <w:p w14:paraId="0792DC16"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Eliminacija</w:t>
      </w:r>
    </w:p>
    <w:p w14:paraId="2811EC25" w14:textId="17DB2BB5" w:rsidR="002B2EC6" w:rsidRPr="00F47622" w:rsidRDefault="002B2EC6" w:rsidP="00571531">
      <w:pPr>
        <w:tabs>
          <w:tab w:val="left" w:pos="284"/>
        </w:tabs>
        <w:jc w:val="both"/>
        <w:rPr>
          <w:noProof/>
          <w:sz w:val="22"/>
          <w:szCs w:val="22"/>
          <w:lang w:val="sr-Latn-ME"/>
        </w:rPr>
      </w:pPr>
      <w:r w:rsidRPr="00F47622">
        <w:rPr>
          <w:noProof/>
          <w:sz w:val="22"/>
          <w:szCs w:val="22"/>
          <w:lang w:val="sr-Latn-ME"/>
        </w:rPr>
        <w:t>Pros</w:t>
      </w:r>
      <w:r w:rsidR="00D46921" w:rsidRPr="00F47622">
        <w:rPr>
          <w:noProof/>
          <w:sz w:val="22"/>
          <w:szCs w:val="22"/>
          <w:lang w:val="sr-Latn-ME"/>
        </w:rPr>
        <w:t>j</w:t>
      </w:r>
      <w:r w:rsidRPr="00F47622">
        <w:rPr>
          <w:noProof/>
          <w:sz w:val="22"/>
          <w:szCs w:val="22"/>
          <w:lang w:val="sr-Latn-ME"/>
        </w:rPr>
        <w:t>ečno terminalno poluvr</w:t>
      </w:r>
      <w:r w:rsidR="00D46921" w:rsidRPr="00F47622">
        <w:rPr>
          <w:noProof/>
          <w:sz w:val="22"/>
          <w:szCs w:val="22"/>
          <w:lang w:val="sr-Latn-ME"/>
        </w:rPr>
        <w:t>ij</w:t>
      </w:r>
      <w:r w:rsidRPr="00F47622">
        <w:rPr>
          <w:noProof/>
          <w:sz w:val="22"/>
          <w:szCs w:val="22"/>
          <w:lang w:val="sr-Latn-ME"/>
        </w:rPr>
        <w:t>eme eliminacije dasatiniba iznosi 3 do 5 sati. Pros</w:t>
      </w:r>
      <w:r w:rsidR="00D46921" w:rsidRPr="00F47622">
        <w:rPr>
          <w:noProof/>
          <w:sz w:val="22"/>
          <w:szCs w:val="22"/>
          <w:lang w:val="sr-Latn-ME"/>
        </w:rPr>
        <w:t>j</w:t>
      </w:r>
      <w:r w:rsidRPr="00F47622">
        <w:rPr>
          <w:noProof/>
          <w:sz w:val="22"/>
          <w:szCs w:val="22"/>
          <w:lang w:val="sr-Latn-ME"/>
        </w:rPr>
        <w:t>ečni prividni oralni klirens je 363,8 L/h (CV 81,3%).</w:t>
      </w:r>
    </w:p>
    <w:p w14:paraId="0938CFEF" w14:textId="77777777" w:rsidR="009C3BD7" w:rsidRPr="00F47622" w:rsidRDefault="009C3BD7" w:rsidP="00571531">
      <w:pPr>
        <w:tabs>
          <w:tab w:val="left" w:pos="284"/>
        </w:tabs>
        <w:jc w:val="both"/>
        <w:rPr>
          <w:noProof/>
          <w:sz w:val="22"/>
          <w:szCs w:val="22"/>
          <w:lang w:val="sr-Latn-ME"/>
        </w:rPr>
      </w:pPr>
    </w:p>
    <w:p w14:paraId="529D0B1A" w14:textId="76CBF311" w:rsidR="002B2EC6" w:rsidRPr="00F47622" w:rsidRDefault="002B2EC6" w:rsidP="00571531">
      <w:pPr>
        <w:tabs>
          <w:tab w:val="left" w:pos="284"/>
        </w:tabs>
        <w:jc w:val="both"/>
        <w:rPr>
          <w:noProof/>
          <w:sz w:val="22"/>
          <w:szCs w:val="22"/>
          <w:lang w:val="sr-Latn-ME"/>
        </w:rPr>
      </w:pPr>
      <w:r w:rsidRPr="00F47622">
        <w:rPr>
          <w:noProof/>
          <w:sz w:val="22"/>
          <w:szCs w:val="22"/>
          <w:lang w:val="sr-Latn-ME"/>
        </w:rPr>
        <w:t>Dasatinib se pretežno eliminiše fecesom, uglavnom u obliku metabolita. Nakon oralne prim</w:t>
      </w:r>
      <w:r w:rsidR="00D46921" w:rsidRPr="00F47622">
        <w:rPr>
          <w:noProof/>
          <w:sz w:val="22"/>
          <w:szCs w:val="22"/>
          <w:lang w:val="sr-Latn-ME"/>
        </w:rPr>
        <w:t>j</w:t>
      </w:r>
      <w:r w:rsidRPr="00F47622">
        <w:rPr>
          <w:noProof/>
          <w:sz w:val="22"/>
          <w:szCs w:val="22"/>
          <w:lang w:val="sr-Latn-ME"/>
        </w:rPr>
        <w:t>ene pojedinačne doze dasatiniba ob</w:t>
      </w:r>
      <w:r w:rsidR="00D46921" w:rsidRPr="00F47622">
        <w:rPr>
          <w:noProof/>
          <w:sz w:val="22"/>
          <w:szCs w:val="22"/>
          <w:lang w:val="sr-Latn-ME"/>
        </w:rPr>
        <w:t>ilj</w:t>
      </w:r>
      <w:r w:rsidRPr="00F47622">
        <w:rPr>
          <w:noProof/>
          <w:sz w:val="22"/>
          <w:szCs w:val="22"/>
          <w:lang w:val="sr-Latn-ME"/>
        </w:rPr>
        <w:t>eženog sa [</w:t>
      </w:r>
      <w:r w:rsidRPr="00F47622">
        <w:rPr>
          <w:noProof/>
          <w:sz w:val="22"/>
          <w:szCs w:val="22"/>
          <w:vertAlign w:val="superscript"/>
          <w:lang w:val="sr-Latn-ME"/>
        </w:rPr>
        <w:t>14</w:t>
      </w:r>
      <w:r w:rsidRPr="00F47622">
        <w:rPr>
          <w:noProof/>
          <w:sz w:val="22"/>
          <w:szCs w:val="22"/>
          <w:lang w:val="sr-Latn-ME"/>
        </w:rPr>
        <w:t>C], oko 89% doze eliminisalo se u roku od 10 dana, s tim što je 4% radioaktivnosti nađeno u urinu, a 85% u fecesu. Neizm</w:t>
      </w:r>
      <w:r w:rsidR="00D46921" w:rsidRPr="00F47622">
        <w:rPr>
          <w:noProof/>
          <w:sz w:val="22"/>
          <w:szCs w:val="22"/>
          <w:lang w:val="sr-Latn-ME"/>
        </w:rPr>
        <w:t>ij</w:t>
      </w:r>
      <w:r w:rsidRPr="00F47622">
        <w:rPr>
          <w:noProof/>
          <w:sz w:val="22"/>
          <w:szCs w:val="22"/>
          <w:lang w:val="sr-Latn-ME"/>
        </w:rPr>
        <w:t>enjeni dasatinib činio je 0,1% doze u urinu i 19% doze u fecesu, dok su ostatak doze činili metaboliti.</w:t>
      </w:r>
    </w:p>
    <w:p w14:paraId="6DBFBF1B" w14:textId="77777777" w:rsidR="002B2EC6" w:rsidRPr="00F47622" w:rsidRDefault="002B2EC6" w:rsidP="00571531">
      <w:pPr>
        <w:tabs>
          <w:tab w:val="left" w:pos="284"/>
        </w:tabs>
        <w:jc w:val="both"/>
        <w:rPr>
          <w:noProof/>
          <w:sz w:val="22"/>
          <w:szCs w:val="22"/>
          <w:lang w:val="sr-Latn-ME"/>
        </w:rPr>
      </w:pPr>
    </w:p>
    <w:p w14:paraId="701366C4"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Oštećenje funkcije jetre i bubrega</w:t>
      </w:r>
    </w:p>
    <w:p w14:paraId="335A6610" w14:textId="4985CF35" w:rsidR="002B2EC6" w:rsidRPr="00F47622" w:rsidRDefault="002B2EC6" w:rsidP="00571531">
      <w:pPr>
        <w:tabs>
          <w:tab w:val="left" w:pos="284"/>
        </w:tabs>
        <w:jc w:val="both"/>
        <w:rPr>
          <w:noProof/>
          <w:sz w:val="22"/>
          <w:szCs w:val="22"/>
          <w:lang w:val="sr-Latn-ME"/>
        </w:rPr>
      </w:pPr>
      <w:r w:rsidRPr="00F47622">
        <w:rPr>
          <w:noProof/>
          <w:sz w:val="22"/>
          <w:szCs w:val="22"/>
          <w:lang w:val="sr-Latn-ME"/>
        </w:rPr>
        <w:t>Uticaj oštećenja funkcije jetre na farmakokinetiku pojedinačne doze dasatiniba proc</w:t>
      </w:r>
      <w:r w:rsidR="00D46921" w:rsidRPr="00F47622">
        <w:rPr>
          <w:noProof/>
          <w:sz w:val="22"/>
          <w:szCs w:val="22"/>
          <w:lang w:val="sr-Latn-ME"/>
        </w:rPr>
        <w:t>j</w:t>
      </w:r>
      <w:r w:rsidRPr="00F47622">
        <w:rPr>
          <w:noProof/>
          <w:sz w:val="22"/>
          <w:szCs w:val="22"/>
          <w:lang w:val="sr-Latn-ME"/>
        </w:rPr>
        <w:t>enjivan je kod 8 pacijenata sa um</w:t>
      </w:r>
      <w:r w:rsidR="00D46921" w:rsidRPr="00F47622">
        <w:rPr>
          <w:noProof/>
          <w:sz w:val="22"/>
          <w:szCs w:val="22"/>
          <w:lang w:val="sr-Latn-ME"/>
        </w:rPr>
        <w:t>j</w:t>
      </w:r>
      <w:r w:rsidRPr="00F47622">
        <w:rPr>
          <w:noProof/>
          <w:sz w:val="22"/>
          <w:szCs w:val="22"/>
          <w:lang w:val="sr-Latn-ME"/>
        </w:rPr>
        <w:t>erenim oštećenjem jetre koji su primali dozu od 50 mg i 5 pacijenata sa teškim oštećenjem jetre koji su primali dozu od 20 mg u odnosu na odgovarajuće zdrave ispitanike koji su primali dozu od 70 mg dasatiniba. Srednje vr</w:t>
      </w:r>
      <w:r w:rsidR="00D46921" w:rsidRPr="00F47622">
        <w:rPr>
          <w:noProof/>
          <w:sz w:val="22"/>
          <w:szCs w:val="22"/>
          <w:lang w:val="sr-Latn-ME"/>
        </w:rPr>
        <w:t>ij</w:t>
      </w:r>
      <w:r w:rsidRPr="00F47622">
        <w:rPr>
          <w:noProof/>
          <w:sz w:val="22"/>
          <w:szCs w:val="22"/>
          <w:lang w:val="sr-Latn-ME"/>
        </w:rPr>
        <w:t>ednosit C</w:t>
      </w:r>
      <w:r w:rsidRPr="00F47622">
        <w:rPr>
          <w:noProof/>
          <w:sz w:val="22"/>
          <w:szCs w:val="22"/>
          <w:vertAlign w:val="subscript"/>
          <w:lang w:val="sr-Latn-ME"/>
        </w:rPr>
        <w:t>max</w:t>
      </w:r>
      <w:r w:rsidRPr="00F47622">
        <w:rPr>
          <w:noProof/>
          <w:sz w:val="22"/>
          <w:szCs w:val="22"/>
          <w:lang w:val="sr-Latn-ME"/>
        </w:rPr>
        <w:t xml:space="preserve"> i PIK dasatiniba prilagođene za dozu od 70 mg bile su smanjene za 47% odnosno 8% kod pacijenata sa um</w:t>
      </w:r>
      <w:r w:rsidR="00D46921" w:rsidRPr="00F47622">
        <w:rPr>
          <w:noProof/>
          <w:sz w:val="22"/>
          <w:szCs w:val="22"/>
          <w:lang w:val="sr-Latn-ME"/>
        </w:rPr>
        <w:t>j</w:t>
      </w:r>
      <w:r w:rsidRPr="00F47622">
        <w:rPr>
          <w:noProof/>
          <w:sz w:val="22"/>
          <w:szCs w:val="22"/>
          <w:lang w:val="sr-Latn-ME"/>
        </w:rPr>
        <w:t>erenim oštećenjem jetre u poređenju sa ispitanicima sa normalnom funkcijom jetre. Kod pacijenata sa teškim oštećenjem jetre, srednje vr</w:t>
      </w:r>
      <w:r w:rsidR="00D46921" w:rsidRPr="00F47622">
        <w:rPr>
          <w:noProof/>
          <w:sz w:val="22"/>
          <w:szCs w:val="22"/>
          <w:lang w:val="sr-Latn-ME"/>
        </w:rPr>
        <w:t>ij</w:t>
      </w:r>
      <w:r w:rsidRPr="00F47622">
        <w:rPr>
          <w:noProof/>
          <w:sz w:val="22"/>
          <w:szCs w:val="22"/>
          <w:lang w:val="sr-Latn-ME"/>
        </w:rPr>
        <w:t>ednosti C</w:t>
      </w:r>
      <w:r w:rsidRPr="00F47622">
        <w:rPr>
          <w:noProof/>
          <w:sz w:val="22"/>
          <w:szCs w:val="22"/>
          <w:vertAlign w:val="subscript"/>
          <w:lang w:val="sr-Latn-ME"/>
        </w:rPr>
        <w:t>max</w:t>
      </w:r>
      <w:r w:rsidRPr="00F47622">
        <w:rPr>
          <w:noProof/>
          <w:sz w:val="22"/>
          <w:szCs w:val="22"/>
          <w:lang w:val="sr-Latn-ME"/>
        </w:rPr>
        <w:t xml:space="preserve"> i PIK prilagođene dozi od 70 mg bile su smanjene za 43% odnosno 28% u poređenju sa ispitanicimama sa normalnom funkcijom jetre (vid</w:t>
      </w:r>
      <w:r w:rsidR="00D46921" w:rsidRPr="00F47622">
        <w:rPr>
          <w:noProof/>
          <w:sz w:val="22"/>
          <w:szCs w:val="22"/>
          <w:lang w:val="sr-Latn-ME"/>
        </w:rPr>
        <w:t>j</w:t>
      </w:r>
      <w:r w:rsidRPr="00F47622">
        <w:rPr>
          <w:noProof/>
          <w:sz w:val="22"/>
          <w:szCs w:val="22"/>
          <w:lang w:val="sr-Latn-ME"/>
        </w:rPr>
        <w:t xml:space="preserve">eti </w:t>
      </w:r>
      <w:r w:rsidR="00A61E8C" w:rsidRPr="00F47622">
        <w:rPr>
          <w:noProof/>
          <w:sz w:val="22"/>
          <w:szCs w:val="22"/>
          <w:lang w:val="sr-Latn-ME"/>
        </w:rPr>
        <w:t xml:space="preserve">djelove </w:t>
      </w:r>
      <w:r w:rsidRPr="00F47622">
        <w:rPr>
          <w:noProof/>
          <w:sz w:val="22"/>
          <w:szCs w:val="22"/>
          <w:lang w:val="sr-Latn-ME"/>
        </w:rPr>
        <w:t xml:space="preserve">4.2 i 4.4). </w:t>
      </w:r>
    </w:p>
    <w:p w14:paraId="43B69F51" w14:textId="77777777" w:rsidR="009C3BD7" w:rsidRPr="00F47622" w:rsidRDefault="009C3BD7" w:rsidP="00571531">
      <w:pPr>
        <w:tabs>
          <w:tab w:val="left" w:pos="284"/>
        </w:tabs>
        <w:jc w:val="both"/>
        <w:rPr>
          <w:noProof/>
          <w:sz w:val="22"/>
          <w:szCs w:val="22"/>
          <w:lang w:val="sr-Latn-ME"/>
        </w:rPr>
      </w:pPr>
    </w:p>
    <w:p w14:paraId="2E0A4D34" w14:textId="4D835DE9" w:rsidR="002B2EC6" w:rsidRPr="00F47622" w:rsidRDefault="002B2EC6" w:rsidP="00571531">
      <w:pPr>
        <w:tabs>
          <w:tab w:val="left" w:pos="284"/>
        </w:tabs>
        <w:jc w:val="both"/>
        <w:rPr>
          <w:noProof/>
          <w:sz w:val="22"/>
          <w:szCs w:val="22"/>
          <w:lang w:val="sr-Latn-ME"/>
        </w:rPr>
      </w:pPr>
      <w:r w:rsidRPr="00F47622">
        <w:rPr>
          <w:noProof/>
          <w:sz w:val="22"/>
          <w:szCs w:val="22"/>
          <w:lang w:val="sr-Latn-ME"/>
        </w:rPr>
        <w:t>Dasatinib i njegovi metaboliti se minimalno izlučuju putem bubrega.</w:t>
      </w:r>
    </w:p>
    <w:p w14:paraId="5C40921D" w14:textId="77777777" w:rsidR="002B2EC6" w:rsidRPr="00F47622" w:rsidRDefault="002B2EC6" w:rsidP="00571531">
      <w:pPr>
        <w:tabs>
          <w:tab w:val="left" w:pos="284"/>
        </w:tabs>
        <w:jc w:val="both"/>
        <w:rPr>
          <w:noProof/>
          <w:sz w:val="22"/>
          <w:szCs w:val="22"/>
          <w:lang w:val="sr-Latn-ME"/>
        </w:rPr>
      </w:pPr>
    </w:p>
    <w:p w14:paraId="343254A7"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Pedijatrijska populacija</w:t>
      </w:r>
    </w:p>
    <w:p w14:paraId="09E656A6" w14:textId="4D93B282" w:rsidR="002B2EC6" w:rsidRPr="00F47622" w:rsidRDefault="002B2EC6" w:rsidP="00571531">
      <w:pPr>
        <w:tabs>
          <w:tab w:val="left" w:pos="284"/>
        </w:tabs>
        <w:jc w:val="both"/>
        <w:rPr>
          <w:noProof/>
          <w:sz w:val="22"/>
          <w:szCs w:val="22"/>
          <w:lang w:val="sr-Latn-ME"/>
        </w:rPr>
      </w:pPr>
      <w:r w:rsidRPr="00F47622">
        <w:rPr>
          <w:noProof/>
          <w:sz w:val="22"/>
          <w:szCs w:val="22"/>
          <w:lang w:val="sr-Latn-ME"/>
        </w:rPr>
        <w:t>Farmakokinetika dasatiniba proc</w:t>
      </w:r>
      <w:r w:rsidR="00D46921" w:rsidRPr="00F47622">
        <w:rPr>
          <w:noProof/>
          <w:sz w:val="22"/>
          <w:szCs w:val="22"/>
          <w:lang w:val="sr-Latn-ME"/>
        </w:rPr>
        <w:t>j</w:t>
      </w:r>
      <w:r w:rsidRPr="00F47622">
        <w:rPr>
          <w:noProof/>
          <w:sz w:val="22"/>
          <w:szCs w:val="22"/>
          <w:lang w:val="sr-Latn-ME"/>
        </w:rPr>
        <w:t>enjivana je kod 104 pedijatrijskih pacijenata sa leukemijom ili solidnim tumorima (72 su primala l</w:t>
      </w:r>
      <w:r w:rsidR="00D46921" w:rsidRPr="00F47622">
        <w:rPr>
          <w:noProof/>
          <w:sz w:val="22"/>
          <w:szCs w:val="22"/>
          <w:lang w:val="sr-Latn-ME"/>
        </w:rPr>
        <w:t>ij</w:t>
      </w:r>
      <w:r w:rsidRPr="00F47622">
        <w:rPr>
          <w:noProof/>
          <w:sz w:val="22"/>
          <w:szCs w:val="22"/>
          <w:lang w:val="sr-Latn-ME"/>
        </w:rPr>
        <w:t xml:space="preserve">ek u obliku tableta, a 32 u obliku praška za oralnu suspenziju). </w:t>
      </w:r>
    </w:p>
    <w:p w14:paraId="6496D8D2"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U ispitivanju farmakokinetike kod pedijatrijskih pacijenata izloženost dasatinibu normalizovana za dozu (C</w:t>
      </w:r>
      <w:r w:rsidRPr="00F47622">
        <w:rPr>
          <w:noProof/>
          <w:sz w:val="22"/>
          <w:szCs w:val="22"/>
          <w:vertAlign w:val="subscript"/>
          <w:lang w:val="sr-Latn-ME"/>
        </w:rPr>
        <w:t>avg</w:t>
      </w:r>
      <w:r w:rsidRPr="00F47622">
        <w:rPr>
          <w:noProof/>
          <w:sz w:val="22"/>
          <w:szCs w:val="22"/>
          <w:lang w:val="sr-Latn-ME"/>
        </w:rPr>
        <w:t>, C</w:t>
      </w:r>
      <w:r w:rsidRPr="00F47622">
        <w:rPr>
          <w:noProof/>
          <w:sz w:val="22"/>
          <w:szCs w:val="22"/>
          <w:vertAlign w:val="subscript"/>
          <w:lang w:val="sr-Latn-ME"/>
        </w:rPr>
        <w:t>min</w:t>
      </w:r>
      <w:r w:rsidRPr="00F47622">
        <w:rPr>
          <w:noProof/>
          <w:sz w:val="22"/>
          <w:szCs w:val="22"/>
          <w:lang w:val="sr-Latn-ME"/>
        </w:rPr>
        <w:t xml:space="preserve"> i C</w:t>
      </w:r>
      <w:r w:rsidRPr="00F47622">
        <w:rPr>
          <w:noProof/>
          <w:sz w:val="22"/>
          <w:szCs w:val="22"/>
          <w:vertAlign w:val="subscript"/>
          <w:lang w:val="sr-Latn-ME"/>
        </w:rPr>
        <w:t>max</w:t>
      </w:r>
      <w:r w:rsidRPr="00F47622">
        <w:rPr>
          <w:noProof/>
          <w:sz w:val="22"/>
          <w:szCs w:val="22"/>
          <w:lang w:val="sr-Latn-ME"/>
        </w:rPr>
        <w:t xml:space="preserve">) činila se sličnom kod 21 pacijenta sa HML u hroničnoj fazi i 16 pacijenata sa Ph+ ALL. </w:t>
      </w:r>
    </w:p>
    <w:p w14:paraId="0A08EB2D" w14:textId="0F16F96C" w:rsidR="002B2EC6" w:rsidRPr="00F47622" w:rsidRDefault="002B2EC6" w:rsidP="00571531">
      <w:pPr>
        <w:tabs>
          <w:tab w:val="left" w:pos="284"/>
        </w:tabs>
        <w:jc w:val="both"/>
        <w:rPr>
          <w:noProof/>
          <w:sz w:val="22"/>
          <w:szCs w:val="22"/>
          <w:lang w:val="sr-Latn-ME"/>
        </w:rPr>
      </w:pPr>
      <w:r w:rsidRPr="00F47622">
        <w:rPr>
          <w:noProof/>
          <w:sz w:val="22"/>
          <w:szCs w:val="22"/>
          <w:lang w:val="sr-Latn-ME"/>
        </w:rPr>
        <w:t>Farmakokinetika dasatiniba u obliku tableta proc</w:t>
      </w:r>
      <w:r w:rsidR="00D46921" w:rsidRPr="00F47622">
        <w:rPr>
          <w:noProof/>
          <w:sz w:val="22"/>
          <w:szCs w:val="22"/>
          <w:lang w:val="sr-Latn-ME"/>
        </w:rPr>
        <w:t>j</w:t>
      </w:r>
      <w:r w:rsidRPr="00F47622">
        <w:rPr>
          <w:noProof/>
          <w:sz w:val="22"/>
          <w:szCs w:val="22"/>
          <w:lang w:val="sr-Latn-ME"/>
        </w:rPr>
        <w:t>enjivana je kod 72 pedijatrijska pacijenata sa relapsom, refraktornom leukemijom ili solidnim tumorima u oralnim dozama u rasponu od 60 do 120 mg/m</w:t>
      </w:r>
      <w:r w:rsidRPr="00F47622">
        <w:rPr>
          <w:noProof/>
          <w:sz w:val="22"/>
          <w:szCs w:val="22"/>
          <w:vertAlign w:val="superscript"/>
          <w:lang w:val="sr-Latn-ME"/>
        </w:rPr>
        <w:t>2</w:t>
      </w:r>
      <w:r w:rsidRPr="00F47622">
        <w:rPr>
          <w:noProof/>
          <w:sz w:val="22"/>
          <w:szCs w:val="22"/>
          <w:lang w:val="sr-Latn-ME"/>
        </w:rPr>
        <w:t xml:space="preserve"> jednom dnevno i dozama od 50 do 110 mg/m</w:t>
      </w:r>
      <w:r w:rsidRPr="00F47622">
        <w:rPr>
          <w:noProof/>
          <w:sz w:val="22"/>
          <w:szCs w:val="22"/>
          <w:vertAlign w:val="superscript"/>
          <w:lang w:val="sr-Latn-ME"/>
        </w:rPr>
        <w:t>2</w:t>
      </w:r>
      <w:r w:rsidRPr="00F47622">
        <w:rPr>
          <w:noProof/>
          <w:sz w:val="22"/>
          <w:szCs w:val="22"/>
          <w:lang w:val="sr-Latn-ME"/>
        </w:rPr>
        <w:t xml:space="preserve"> dva puta dnevno. Podaci su objedinjeni iz dv</w:t>
      </w:r>
      <w:r w:rsidR="00D46921" w:rsidRPr="00F47622">
        <w:rPr>
          <w:noProof/>
          <w:sz w:val="22"/>
          <w:szCs w:val="22"/>
          <w:lang w:val="sr-Latn-ME"/>
        </w:rPr>
        <w:t>ij</w:t>
      </w:r>
      <w:r w:rsidRPr="00F47622">
        <w:rPr>
          <w:noProof/>
          <w:sz w:val="22"/>
          <w:szCs w:val="22"/>
          <w:lang w:val="sr-Latn-ME"/>
        </w:rPr>
        <w:t>e studije i pokazali su da se dasatinib brzo resorbovao. Srednja vr</w:t>
      </w:r>
      <w:r w:rsidR="00D46921" w:rsidRPr="00F47622">
        <w:rPr>
          <w:noProof/>
          <w:sz w:val="22"/>
          <w:szCs w:val="22"/>
          <w:lang w:val="sr-Latn-ME"/>
        </w:rPr>
        <w:t>ij</w:t>
      </w:r>
      <w:r w:rsidRPr="00F47622">
        <w:rPr>
          <w:noProof/>
          <w:sz w:val="22"/>
          <w:szCs w:val="22"/>
          <w:lang w:val="sr-Latn-ME"/>
        </w:rPr>
        <w:t>ednost T</w:t>
      </w:r>
      <w:r w:rsidRPr="00F47622">
        <w:rPr>
          <w:noProof/>
          <w:sz w:val="22"/>
          <w:szCs w:val="22"/>
          <w:vertAlign w:val="subscript"/>
          <w:lang w:val="sr-Latn-ME"/>
        </w:rPr>
        <w:t>max</w:t>
      </w:r>
      <w:r w:rsidRPr="00F47622">
        <w:rPr>
          <w:noProof/>
          <w:sz w:val="22"/>
          <w:szCs w:val="22"/>
          <w:lang w:val="sr-Latn-ME"/>
        </w:rPr>
        <w:t xml:space="preserve"> je bila uočena između 0,5 i 6 sati </w:t>
      </w:r>
      <w:r w:rsidRPr="00F47622">
        <w:rPr>
          <w:noProof/>
          <w:sz w:val="22"/>
          <w:szCs w:val="22"/>
          <w:lang w:val="sr-Latn-ME"/>
        </w:rPr>
        <w:lastRenderedPageBreak/>
        <w:t>nakon prim</w:t>
      </w:r>
      <w:r w:rsidR="00D46921" w:rsidRPr="00F47622">
        <w:rPr>
          <w:noProof/>
          <w:sz w:val="22"/>
          <w:szCs w:val="22"/>
          <w:lang w:val="sr-Latn-ME"/>
        </w:rPr>
        <w:t>j</w:t>
      </w:r>
      <w:r w:rsidRPr="00F47622">
        <w:rPr>
          <w:noProof/>
          <w:sz w:val="22"/>
          <w:szCs w:val="22"/>
          <w:lang w:val="sr-Latn-ME"/>
        </w:rPr>
        <w:t>ene, a srednja vr</w:t>
      </w:r>
      <w:r w:rsidR="00D46921" w:rsidRPr="00F47622">
        <w:rPr>
          <w:noProof/>
          <w:sz w:val="22"/>
          <w:szCs w:val="22"/>
          <w:lang w:val="sr-Latn-ME"/>
        </w:rPr>
        <w:t>ij</w:t>
      </w:r>
      <w:r w:rsidRPr="00F47622">
        <w:rPr>
          <w:noProof/>
          <w:sz w:val="22"/>
          <w:szCs w:val="22"/>
          <w:lang w:val="sr-Latn-ME"/>
        </w:rPr>
        <w:t>ednost poluvremena eliminacije kretala se od 2 do 5 sati kod svih nivoa doza i kod svih starosnih grupa.</w:t>
      </w:r>
    </w:p>
    <w:p w14:paraId="1332CCA1" w14:textId="0BE553A3" w:rsidR="002B2EC6" w:rsidRPr="00F47622" w:rsidRDefault="002B2EC6" w:rsidP="00571531">
      <w:pPr>
        <w:tabs>
          <w:tab w:val="left" w:pos="284"/>
        </w:tabs>
        <w:jc w:val="both"/>
        <w:rPr>
          <w:noProof/>
          <w:sz w:val="22"/>
          <w:szCs w:val="22"/>
          <w:lang w:val="sr-Latn-ME"/>
        </w:rPr>
      </w:pPr>
      <w:r w:rsidRPr="00F47622">
        <w:rPr>
          <w:noProof/>
          <w:sz w:val="22"/>
          <w:szCs w:val="22"/>
          <w:lang w:val="sr-Latn-ME"/>
        </w:rPr>
        <w:t>Farmakokinetika dasatiniba je pokazala proporcionalnost sa dozom, a kod pedijatrijskih pacijenata je prim</w:t>
      </w:r>
      <w:r w:rsidR="00D46921" w:rsidRPr="00F47622">
        <w:rPr>
          <w:noProof/>
          <w:sz w:val="22"/>
          <w:szCs w:val="22"/>
          <w:lang w:val="sr-Latn-ME"/>
        </w:rPr>
        <w:t>ij</w:t>
      </w:r>
      <w:r w:rsidRPr="00F47622">
        <w:rPr>
          <w:noProof/>
          <w:sz w:val="22"/>
          <w:szCs w:val="22"/>
          <w:lang w:val="sr-Latn-ME"/>
        </w:rPr>
        <w:t>ećeno povećanje izloženosti povezano sa dozom. Nije bilo značajne razlike u farmakokinetici dasatiniba između d</w:t>
      </w:r>
      <w:r w:rsidR="00D46921" w:rsidRPr="00F47622">
        <w:rPr>
          <w:noProof/>
          <w:sz w:val="22"/>
          <w:szCs w:val="22"/>
          <w:lang w:val="sr-Latn-ME"/>
        </w:rPr>
        <w:t>j</w:t>
      </w:r>
      <w:r w:rsidRPr="00F47622">
        <w:rPr>
          <w:noProof/>
          <w:sz w:val="22"/>
          <w:szCs w:val="22"/>
          <w:lang w:val="sr-Latn-ME"/>
        </w:rPr>
        <w:t>ece i adolescenata. Geometrijske srednje vr</w:t>
      </w:r>
      <w:r w:rsidR="00D46921" w:rsidRPr="00F47622">
        <w:rPr>
          <w:noProof/>
          <w:sz w:val="22"/>
          <w:szCs w:val="22"/>
          <w:lang w:val="sr-Latn-ME"/>
        </w:rPr>
        <w:t>ij</w:t>
      </w:r>
      <w:r w:rsidRPr="00F47622">
        <w:rPr>
          <w:noProof/>
          <w:sz w:val="22"/>
          <w:szCs w:val="22"/>
          <w:lang w:val="sr-Latn-ME"/>
        </w:rPr>
        <w:t>ednosti C</w:t>
      </w:r>
      <w:r w:rsidRPr="00F47622">
        <w:rPr>
          <w:noProof/>
          <w:sz w:val="22"/>
          <w:szCs w:val="22"/>
          <w:vertAlign w:val="subscript"/>
          <w:lang w:val="sr-Latn-ME"/>
        </w:rPr>
        <w:t>max</w:t>
      </w:r>
      <w:r w:rsidRPr="00F47622">
        <w:rPr>
          <w:noProof/>
          <w:sz w:val="22"/>
          <w:szCs w:val="22"/>
          <w:lang w:val="sr-Latn-ME"/>
        </w:rPr>
        <w:t>, PIK (0-T) i PIK (INF) dasatiniba normalizovane za dozu bile su slične kod d</w:t>
      </w:r>
      <w:r w:rsidR="00D46921" w:rsidRPr="00F47622">
        <w:rPr>
          <w:noProof/>
          <w:sz w:val="22"/>
          <w:szCs w:val="22"/>
          <w:lang w:val="sr-Latn-ME"/>
        </w:rPr>
        <w:t>j</w:t>
      </w:r>
      <w:r w:rsidRPr="00F47622">
        <w:rPr>
          <w:noProof/>
          <w:sz w:val="22"/>
          <w:szCs w:val="22"/>
          <w:lang w:val="sr-Latn-ME"/>
        </w:rPr>
        <w:t>ece i adolescenata pri različitim nivoima doza. Prema simulaciji zasnovanoj na populacionom farmakokinetičkom (PPK) modelu, predviđa se da će preporučeno doziranje tableta prema kategorijama t</w:t>
      </w:r>
      <w:r w:rsidR="00D46921" w:rsidRPr="00F47622">
        <w:rPr>
          <w:noProof/>
          <w:sz w:val="22"/>
          <w:szCs w:val="22"/>
          <w:lang w:val="sr-Latn-ME"/>
        </w:rPr>
        <w:t>j</w:t>
      </w:r>
      <w:r w:rsidRPr="00F47622">
        <w:rPr>
          <w:noProof/>
          <w:sz w:val="22"/>
          <w:szCs w:val="22"/>
          <w:lang w:val="sr-Latn-ME"/>
        </w:rPr>
        <w:t xml:space="preserve">elesne mase navedeno u </w:t>
      </w:r>
      <w:r w:rsidR="00A61E8C" w:rsidRPr="00F47622">
        <w:rPr>
          <w:noProof/>
          <w:sz w:val="22"/>
          <w:szCs w:val="22"/>
          <w:lang w:val="sr-Latn-ME"/>
        </w:rPr>
        <w:t xml:space="preserve">dijelu </w:t>
      </w:r>
      <w:r w:rsidRPr="00F47622">
        <w:rPr>
          <w:noProof/>
          <w:sz w:val="22"/>
          <w:szCs w:val="22"/>
          <w:lang w:val="sr-Latn-ME"/>
        </w:rPr>
        <w:t>4.2 dovesti do slične izloženosti kao tablete u dozi od 60 mg/m</w:t>
      </w:r>
      <w:r w:rsidRPr="00F47622">
        <w:rPr>
          <w:noProof/>
          <w:sz w:val="22"/>
          <w:szCs w:val="22"/>
          <w:vertAlign w:val="superscript"/>
          <w:lang w:val="sr-Latn-ME"/>
        </w:rPr>
        <w:t>2</w:t>
      </w:r>
      <w:r w:rsidRPr="00F47622">
        <w:rPr>
          <w:noProof/>
          <w:sz w:val="22"/>
          <w:szCs w:val="22"/>
          <w:lang w:val="sr-Latn-ME"/>
        </w:rPr>
        <w:t>. Te podatke treba uzeti u obzir ako se planira prebacivanje pacijenata sa tableta na prašak za oralnu suspenziju ili obrnuto.</w:t>
      </w:r>
    </w:p>
    <w:p w14:paraId="24D54E69" w14:textId="77777777" w:rsidR="002B2EC6" w:rsidRPr="00F47622" w:rsidRDefault="002B2EC6" w:rsidP="00571531">
      <w:pPr>
        <w:tabs>
          <w:tab w:val="left" w:pos="540"/>
          <w:tab w:val="left" w:pos="569"/>
        </w:tabs>
        <w:jc w:val="both"/>
        <w:rPr>
          <w:bCs/>
          <w:sz w:val="22"/>
          <w:szCs w:val="22"/>
          <w:lang w:val="sr-Latn-ME"/>
        </w:rPr>
      </w:pPr>
    </w:p>
    <w:p w14:paraId="3F520A92" w14:textId="77C63B19"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 xml:space="preserve">5.3. </w:t>
      </w:r>
      <w:proofErr w:type="spellStart"/>
      <w:r w:rsidRPr="00F47622">
        <w:rPr>
          <w:b/>
          <w:bCs/>
          <w:sz w:val="22"/>
          <w:szCs w:val="22"/>
          <w:lang w:val="sr-Latn-ME"/>
        </w:rPr>
        <w:t>Pretklinički</w:t>
      </w:r>
      <w:proofErr w:type="spellEnd"/>
      <w:r w:rsidRPr="00F47622">
        <w:rPr>
          <w:b/>
          <w:bCs/>
          <w:sz w:val="22"/>
          <w:szCs w:val="22"/>
          <w:lang w:val="sr-Latn-ME"/>
        </w:rPr>
        <w:t xml:space="preserve"> podaci o bezbjednosti </w:t>
      </w:r>
    </w:p>
    <w:p w14:paraId="496C64AC" w14:textId="77777777" w:rsidR="00836B35" w:rsidRPr="00F47622" w:rsidRDefault="00836B35" w:rsidP="00571531">
      <w:pPr>
        <w:tabs>
          <w:tab w:val="left" w:pos="540"/>
          <w:tab w:val="left" w:pos="569"/>
        </w:tabs>
        <w:jc w:val="both"/>
        <w:rPr>
          <w:bCs/>
          <w:sz w:val="22"/>
          <w:szCs w:val="22"/>
          <w:lang w:val="sr-Latn-ME"/>
        </w:rPr>
      </w:pPr>
    </w:p>
    <w:p w14:paraId="2FE8547C" w14:textId="67F8C9E0" w:rsidR="002B2EC6" w:rsidRPr="00F47622" w:rsidRDefault="002B2EC6" w:rsidP="00571531">
      <w:pPr>
        <w:tabs>
          <w:tab w:val="left" w:pos="284"/>
        </w:tabs>
        <w:jc w:val="both"/>
        <w:rPr>
          <w:noProof/>
          <w:sz w:val="22"/>
          <w:szCs w:val="22"/>
          <w:lang w:val="sr-Latn-ME"/>
        </w:rPr>
      </w:pPr>
      <w:r w:rsidRPr="00F47622">
        <w:rPr>
          <w:noProof/>
          <w:sz w:val="22"/>
          <w:szCs w:val="22"/>
          <w:lang w:val="sr-Latn-ME"/>
        </w:rPr>
        <w:t>Pretklinički bezb</w:t>
      </w:r>
      <w:r w:rsidR="00D46921" w:rsidRPr="00F47622">
        <w:rPr>
          <w:noProof/>
          <w:sz w:val="22"/>
          <w:szCs w:val="22"/>
          <w:lang w:val="sr-Latn-ME"/>
        </w:rPr>
        <w:t>j</w:t>
      </w:r>
      <w:r w:rsidRPr="00F47622">
        <w:rPr>
          <w:noProof/>
          <w:sz w:val="22"/>
          <w:szCs w:val="22"/>
          <w:lang w:val="sr-Latn-ME"/>
        </w:rPr>
        <w:t>ednosni profil dasatiniba proc</w:t>
      </w:r>
      <w:r w:rsidR="00D46921" w:rsidRPr="00F47622">
        <w:rPr>
          <w:noProof/>
          <w:sz w:val="22"/>
          <w:szCs w:val="22"/>
          <w:lang w:val="sr-Latn-ME"/>
        </w:rPr>
        <w:t>j</w:t>
      </w:r>
      <w:r w:rsidRPr="00F47622">
        <w:rPr>
          <w:noProof/>
          <w:sz w:val="22"/>
          <w:szCs w:val="22"/>
          <w:lang w:val="sr-Latn-ME"/>
        </w:rPr>
        <w:t xml:space="preserve">enjivan je u nizu </w:t>
      </w:r>
      <w:r w:rsidRPr="00F47622">
        <w:rPr>
          <w:i/>
          <w:iCs/>
          <w:noProof/>
          <w:sz w:val="22"/>
          <w:szCs w:val="22"/>
          <w:lang w:val="sr-Latn-ME"/>
        </w:rPr>
        <w:t>in vitro</w:t>
      </w:r>
      <w:r w:rsidRPr="00F47622">
        <w:rPr>
          <w:noProof/>
          <w:sz w:val="22"/>
          <w:szCs w:val="22"/>
          <w:lang w:val="sr-Latn-ME"/>
        </w:rPr>
        <w:t xml:space="preserve"> i </w:t>
      </w:r>
      <w:r w:rsidRPr="00F47622">
        <w:rPr>
          <w:i/>
          <w:iCs/>
          <w:noProof/>
          <w:sz w:val="22"/>
          <w:szCs w:val="22"/>
          <w:lang w:val="sr-Latn-ME"/>
        </w:rPr>
        <w:t>in vivo</w:t>
      </w:r>
      <w:r w:rsidRPr="00F47622">
        <w:rPr>
          <w:noProof/>
          <w:sz w:val="22"/>
          <w:szCs w:val="22"/>
          <w:lang w:val="sr-Latn-ME"/>
        </w:rPr>
        <w:t xml:space="preserve"> studija kod miševa, pacova, majmuna i kunića.</w:t>
      </w:r>
    </w:p>
    <w:p w14:paraId="4994EE3F" w14:textId="77777777" w:rsidR="009C3BD7" w:rsidRPr="00F47622" w:rsidRDefault="009C3BD7" w:rsidP="00571531">
      <w:pPr>
        <w:tabs>
          <w:tab w:val="left" w:pos="284"/>
        </w:tabs>
        <w:jc w:val="both"/>
        <w:rPr>
          <w:noProof/>
          <w:sz w:val="22"/>
          <w:szCs w:val="22"/>
          <w:lang w:val="sr-Latn-ME"/>
        </w:rPr>
      </w:pPr>
    </w:p>
    <w:p w14:paraId="7EFDE4E0" w14:textId="47FCD56F" w:rsidR="002B2EC6" w:rsidRPr="00F47622" w:rsidRDefault="002B2EC6" w:rsidP="00571531">
      <w:pPr>
        <w:tabs>
          <w:tab w:val="left" w:pos="284"/>
        </w:tabs>
        <w:jc w:val="both"/>
        <w:rPr>
          <w:noProof/>
          <w:sz w:val="22"/>
          <w:szCs w:val="22"/>
          <w:lang w:val="sr-Latn-ME"/>
        </w:rPr>
      </w:pPr>
      <w:r w:rsidRPr="00F47622">
        <w:rPr>
          <w:noProof/>
          <w:sz w:val="22"/>
          <w:szCs w:val="22"/>
          <w:lang w:val="sr-Latn-ME"/>
        </w:rPr>
        <w:t>Primarna toksična dejstva javila su se u gastrointestinalnom, hematopoetskom i limfnom sistemu. Toksična dejstva na gastrointestinalni sistem ograničavaju doziranje kod pacova i majmuna, budući da je cr</w:t>
      </w:r>
      <w:r w:rsidR="00D46921" w:rsidRPr="00F47622">
        <w:rPr>
          <w:noProof/>
          <w:sz w:val="22"/>
          <w:szCs w:val="22"/>
          <w:lang w:val="sr-Latn-ME"/>
        </w:rPr>
        <w:t>ij</w:t>
      </w:r>
      <w:r w:rsidRPr="00F47622">
        <w:rPr>
          <w:noProof/>
          <w:sz w:val="22"/>
          <w:szCs w:val="22"/>
          <w:lang w:val="sr-Latn-ME"/>
        </w:rPr>
        <w:t>evo dosl</w:t>
      </w:r>
      <w:r w:rsidR="00D46921" w:rsidRPr="00F47622">
        <w:rPr>
          <w:noProof/>
          <w:sz w:val="22"/>
          <w:szCs w:val="22"/>
          <w:lang w:val="sr-Latn-ME"/>
        </w:rPr>
        <w:t>j</w:t>
      </w:r>
      <w:r w:rsidRPr="00F47622">
        <w:rPr>
          <w:noProof/>
          <w:sz w:val="22"/>
          <w:szCs w:val="22"/>
          <w:lang w:val="sr-Latn-ME"/>
        </w:rPr>
        <w:t>edno bilo ciljni organ. Kod pacova su minimalna do um</w:t>
      </w:r>
      <w:r w:rsidR="00D46921" w:rsidRPr="00F47622">
        <w:rPr>
          <w:noProof/>
          <w:sz w:val="22"/>
          <w:szCs w:val="22"/>
          <w:lang w:val="sr-Latn-ME"/>
        </w:rPr>
        <w:t>j</w:t>
      </w:r>
      <w:r w:rsidRPr="00F47622">
        <w:rPr>
          <w:noProof/>
          <w:sz w:val="22"/>
          <w:szCs w:val="22"/>
          <w:lang w:val="sr-Latn-ME"/>
        </w:rPr>
        <w:t>erena smanjenja parametara eritrocita bila praćena prom</w:t>
      </w:r>
      <w:r w:rsidR="00D46921" w:rsidRPr="00F47622">
        <w:rPr>
          <w:noProof/>
          <w:sz w:val="22"/>
          <w:szCs w:val="22"/>
          <w:lang w:val="sr-Latn-ME"/>
        </w:rPr>
        <w:t>j</w:t>
      </w:r>
      <w:r w:rsidRPr="00F47622">
        <w:rPr>
          <w:noProof/>
          <w:sz w:val="22"/>
          <w:szCs w:val="22"/>
          <w:lang w:val="sr-Latn-ME"/>
        </w:rPr>
        <w:t>enama u koštanoj srži; slične prom</w:t>
      </w:r>
      <w:r w:rsidR="00D46921" w:rsidRPr="00F47622">
        <w:rPr>
          <w:noProof/>
          <w:sz w:val="22"/>
          <w:szCs w:val="22"/>
          <w:lang w:val="sr-Latn-ME"/>
        </w:rPr>
        <w:t>j</w:t>
      </w:r>
      <w:r w:rsidRPr="00F47622">
        <w:rPr>
          <w:noProof/>
          <w:sz w:val="22"/>
          <w:szCs w:val="22"/>
          <w:lang w:val="sr-Latn-ME"/>
        </w:rPr>
        <w:t>ene javile su se i kod majmuna, ali je njihova učestalost bila niža. Limfoidna toksičnost kod pacova sastojala se od limfoidne deplecije u limfnim čvorovima, slezini i timusu i smanjene težine limfnih organa. Prom</w:t>
      </w:r>
      <w:r w:rsidR="00D46921" w:rsidRPr="00F47622">
        <w:rPr>
          <w:noProof/>
          <w:sz w:val="22"/>
          <w:szCs w:val="22"/>
          <w:lang w:val="sr-Latn-ME"/>
        </w:rPr>
        <w:t>j</w:t>
      </w:r>
      <w:r w:rsidRPr="00F47622">
        <w:rPr>
          <w:noProof/>
          <w:sz w:val="22"/>
          <w:szCs w:val="22"/>
          <w:lang w:val="sr-Latn-ME"/>
        </w:rPr>
        <w:t>ene u gastrointestinalnom, hematopoetskom i limfnom sistemu bile su reverzibilne nakon prestanka terapije.</w:t>
      </w:r>
    </w:p>
    <w:p w14:paraId="76C9931E" w14:textId="77777777" w:rsidR="009C3BD7" w:rsidRPr="00F47622" w:rsidRDefault="009C3BD7" w:rsidP="00571531">
      <w:pPr>
        <w:tabs>
          <w:tab w:val="left" w:pos="284"/>
        </w:tabs>
        <w:jc w:val="both"/>
        <w:rPr>
          <w:noProof/>
          <w:sz w:val="22"/>
          <w:szCs w:val="22"/>
          <w:lang w:val="sr-Latn-ME"/>
        </w:rPr>
      </w:pPr>
    </w:p>
    <w:p w14:paraId="6D424F52" w14:textId="30CAFFF1" w:rsidR="002B2EC6" w:rsidRPr="00F47622" w:rsidRDefault="002B2EC6" w:rsidP="00571531">
      <w:pPr>
        <w:tabs>
          <w:tab w:val="left" w:pos="284"/>
        </w:tabs>
        <w:jc w:val="both"/>
        <w:rPr>
          <w:noProof/>
          <w:sz w:val="22"/>
          <w:szCs w:val="22"/>
          <w:lang w:val="sr-Latn-ME"/>
        </w:rPr>
      </w:pPr>
      <w:r w:rsidRPr="00F47622">
        <w:rPr>
          <w:noProof/>
          <w:sz w:val="22"/>
          <w:szCs w:val="22"/>
          <w:lang w:val="sr-Latn-ME"/>
        </w:rPr>
        <w:t>Bubrežne prom</w:t>
      </w:r>
      <w:r w:rsidR="00D46921" w:rsidRPr="00F47622">
        <w:rPr>
          <w:noProof/>
          <w:sz w:val="22"/>
          <w:szCs w:val="22"/>
          <w:lang w:val="sr-Latn-ME"/>
        </w:rPr>
        <w:t>j</w:t>
      </w:r>
      <w:r w:rsidRPr="00F47622">
        <w:rPr>
          <w:noProof/>
          <w:sz w:val="22"/>
          <w:szCs w:val="22"/>
          <w:lang w:val="sr-Latn-ME"/>
        </w:rPr>
        <w:t>ene kod majmuna l</w:t>
      </w:r>
      <w:r w:rsidR="00D46921" w:rsidRPr="00F47622">
        <w:rPr>
          <w:noProof/>
          <w:sz w:val="22"/>
          <w:szCs w:val="22"/>
          <w:lang w:val="sr-Latn-ME"/>
        </w:rPr>
        <w:t>ij</w:t>
      </w:r>
      <w:r w:rsidRPr="00F47622">
        <w:rPr>
          <w:noProof/>
          <w:sz w:val="22"/>
          <w:szCs w:val="22"/>
          <w:lang w:val="sr-Latn-ME"/>
        </w:rPr>
        <w:t>ečenih do 9 m</w:t>
      </w:r>
      <w:r w:rsidR="00D46921" w:rsidRPr="00F47622">
        <w:rPr>
          <w:noProof/>
          <w:sz w:val="22"/>
          <w:szCs w:val="22"/>
          <w:lang w:val="sr-Latn-ME"/>
        </w:rPr>
        <w:t>j</w:t>
      </w:r>
      <w:r w:rsidRPr="00F47622">
        <w:rPr>
          <w:noProof/>
          <w:sz w:val="22"/>
          <w:szCs w:val="22"/>
          <w:lang w:val="sr-Latn-ME"/>
        </w:rPr>
        <w:t>eseci bile su ograničene na povećanje mineralizacije u bubrezima. Krvarenja u koži prim</w:t>
      </w:r>
      <w:r w:rsidR="00D46921" w:rsidRPr="00F47622">
        <w:rPr>
          <w:noProof/>
          <w:sz w:val="22"/>
          <w:szCs w:val="22"/>
          <w:lang w:val="sr-Latn-ME"/>
        </w:rPr>
        <w:t>ij</w:t>
      </w:r>
      <w:r w:rsidRPr="00F47622">
        <w:rPr>
          <w:noProof/>
          <w:sz w:val="22"/>
          <w:szCs w:val="22"/>
          <w:lang w:val="sr-Latn-ME"/>
        </w:rPr>
        <w:t xml:space="preserve">ećena su u jednoj akutnoj studiji pojedinačne oralne doze kod majmuna, ali nisu uočena u studijama ponovljenih doza ni kod majmuna ni kod pacova. Kod pacova je dasatinib inhibirao agregaciju trombocita </w:t>
      </w:r>
      <w:r w:rsidRPr="00F47622">
        <w:rPr>
          <w:i/>
          <w:iCs/>
          <w:noProof/>
          <w:sz w:val="22"/>
          <w:szCs w:val="22"/>
          <w:lang w:val="sr-Latn-ME"/>
        </w:rPr>
        <w:t>in vitro</w:t>
      </w:r>
      <w:r w:rsidRPr="00F47622">
        <w:rPr>
          <w:noProof/>
          <w:sz w:val="22"/>
          <w:szCs w:val="22"/>
          <w:lang w:val="sr-Latn-ME"/>
        </w:rPr>
        <w:t xml:space="preserve"> i produžio krvarenje iz kutikule </w:t>
      </w:r>
      <w:r w:rsidRPr="00F47622">
        <w:rPr>
          <w:i/>
          <w:iCs/>
          <w:noProof/>
          <w:sz w:val="22"/>
          <w:szCs w:val="22"/>
          <w:lang w:val="sr-Latn-ME"/>
        </w:rPr>
        <w:t>in vivo</w:t>
      </w:r>
      <w:r w:rsidRPr="00F47622">
        <w:rPr>
          <w:noProof/>
          <w:sz w:val="22"/>
          <w:szCs w:val="22"/>
          <w:lang w:val="sr-Latn-ME"/>
        </w:rPr>
        <w:t>, ali nije izazivao spontana krvarenja.</w:t>
      </w:r>
    </w:p>
    <w:p w14:paraId="7716B329" w14:textId="77777777" w:rsidR="009C3BD7" w:rsidRPr="00F47622" w:rsidRDefault="009C3BD7" w:rsidP="00571531">
      <w:pPr>
        <w:tabs>
          <w:tab w:val="left" w:pos="284"/>
        </w:tabs>
        <w:jc w:val="both"/>
        <w:rPr>
          <w:noProof/>
          <w:sz w:val="22"/>
          <w:szCs w:val="22"/>
          <w:lang w:val="sr-Latn-ME"/>
        </w:rPr>
      </w:pPr>
    </w:p>
    <w:p w14:paraId="23E9F700" w14:textId="3D8D76E3"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Aktivnost dasatiniba pri određivanjima </w:t>
      </w:r>
      <w:r w:rsidRPr="00F47622">
        <w:rPr>
          <w:i/>
          <w:iCs/>
          <w:noProof/>
          <w:sz w:val="22"/>
          <w:szCs w:val="22"/>
          <w:lang w:val="sr-Latn-ME"/>
        </w:rPr>
        <w:t>in vitro</w:t>
      </w:r>
      <w:r w:rsidRPr="00F47622">
        <w:rPr>
          <w:noProof/>
          <w:sz w:val="22"/>
          <w:szCs w:val="22"/>
          <w:lang w:val="sr-Latn-ME"/>
        </w:rPr>
        <w:t xml:space="preserve"> na hERG i Purkinjeova vlakna ukazuje na potencijal za produžavanje faze repolarizacije srčanih komora (QT interval). Međutim, u telemetrijskoj </w:t>
      </w:r>
      <w:r w:rsidRPr="00F47622">
        <w:rPr>
          <w:i/>
          <w:iCs/>
          <w:noProof/>
          <w:sz w:val="22"/>
          <w:szCs w:val="22"/>
          <w:lang w:val="sr-Latn-ME"/>
        </w:rPr>
        <w:t>in vivo</w:t>
      </w:r>
      <w:r w:rsidRPr="00F47622">
        <w:rPr>
          <w:noProof/>
          <w:sz w:val="22"/>
          <w:szCs w:val="22"/>
          <w:lang w:val="sr-Latn-ME"/>
        </w:rPr>
        <w:t xml:space="preserve"> studiji pojedinačne doze kod budnih telemetriranih majmuna nije bilo prom</w:t>
      </w:r>
      <w:r w:rsidR="00D46921" w:rsidRPr="00F47622">
        <w:rPr>
          <w:noProof/>
          <w:sz w:val="22"/>
          <w:szCs w:val="22"/>
          <w:lang w:val="sr-Latn-ME"/>
        </w:rPr>
        <w:t>j</w:t>
      </w:r>
      <w:r w:rsidRPr="00F47622">
        <w:rPr>
          <w:noProof/>
          <w:sz w:val="22"/>
          <w:szCs w:val="22"/>
          <w:lang w:val="sr-Latn-ME"/>
        </w:rPr>
        <w:t>ena u QT intervalu ili obliku EKG talasa.</w:t>
      </w:r>
    </w:p>
    <w:p w14:paraId="61B5785D" w14:textId="77777777" w:rsidR="002B2EC6" w:rsidRPr="00F47622" w:rsidRDefault="002B2EC6" w:rsidP="00571531">
      <w:pPr>
        <w:tabs>
          <w:tab w:val="left" w:pos="284"/>
        </w:tabs>
        <w:jc w:val="both"/>
        <w:rPr>
          <w:noProof/>
          <w:sz w:val="22"/>
          <w:szCs w:val="22"/>
          <w:lang w:val="sr-Latn-ME"/>
        </w:rPr>
      </w:pPr>
      <w:r w:rsidRPr="00F47622">
        <w:rPr>
          <w:noProof/>
          <w:sz w:val="22"/>
          <w:szCs w:val="22"/>
          <w:lang w:val="sr-Latn-ME"/>
        </w:rPr>
        <w:t xml:space="preserve">Dasatinib nije bio mutagen </w:t>
      </w:r>
      <w:r w:rsidRPr="00F47622">
        <w:rPr>
          <w:i/>
          <w:iCs/>
          <w:noProof/>
          <w:sz w:val="22"/>
          <w:szCs w:val="22"/>
          <w:lang w:val="sr-Latn-ME"/>
        </w:rPr>
        <w:t xml:space="preserve">in vitro </w:t>
      </w:r>
      <w:r w:rsidRPr="00F47622">
        <w:rPr>
          <w:noProof/>
          <w:sz w:val="22"/>
          <w:szCs w:val="22"/>
          <w:lang w:val="sr-Latn-ME"/>
        </w:rPr>
        <w:t xml:space="preserve">u bakterijskim ćelijskim testovima (Amesov test) niti je imao genotoksična dejstva u </w:t>
      </w:r>
      <w:r w:rsidRPr="00F47622">
        <w:rPr>
          <w:i/>
          <w:iCs/>
          <w:noProof/>
          <w:sz w:val="22"/>
          <w:szCs w:val="22"/>
          <w:lang w:val="sr-Latn-ME"/>
        </w:rPr>
        <w:t>in vivo</w:t>
      </w:r>
      <w:r w:rsidRPr="00F47622">
        <w:rPr>
          <w:noProof/>
          <w:sz w:val="22"/>
          <w:szCs w:val="22"/>
          <w:lang w:val="sr-Latn-ME"/>
        </w:rPr>
        <w:t xml:space="preserve"> sprovedenom mikronukleusnom testu kod pacova. Dasatinib je </w:t>
      </w:r>
      <w:r w:rsidRPr="00F47622">
        <w:rPr>
          <w:i/>
          <w:iCs/>
          <w:noProof/>
          <w:sz w:val="22"/>
          <w:szCs w:val="22"/>
          <w:lang w:val="sr-Latn-ME"/>
        </w:rPr>
        <w:t>in vitro</w:t>
      </w:r>
      <w:r w:rsidRPr="00F47622">
        <w:rPr>
          <w:noProof/>
          <w:sz w:val="22"/>
          <w:szCs w:val="22"/>
          <w:lang w:val="sr-Latn-ME"/>
        </w:rPr>
        <w:t xml:space="preserve"> imao klastogeno dejstvo na deljenje ćelija jajnika kineskog hrčka (CHO ćelije).</w:t>
      </w:r>
    </w:p>
    <w:p w14:paraId="02D78400" w14:textId="77777777" w:rsidR="009C3BD7" w:rsidRPr="00F47622" w:rsidRDefault="009C3BD7" w:rsidP="00571531">
      <w:pPr>
        <w:tabs>
          <w:tab w:val="left" w:pos="284"/>
        </w:tabs>
        <w:jc w:val="both"/>
        <w:rPr>
          <w:noProof/>
          <w:sz w:val="22"/>
          <w:szCs w:val="22"/>
          <w:lang w:val="sr-Latn-ME"/>
        </w:rPr>
      </w:pPr>
    </w:p>
    <w:p w14:paraId="09D77EED" w14:textId="65701467" w:rsidR="002B2EC6" w:rsidRPr="00F47622" w:rsidRDefault="002B2EC6" w:rsidP="00571531">
      <w:pPr>
        <w:tabs>
          <w:tab w:val="left" w:pos="284"/>
        </w:tabs>
        <w:jc w:val="both"/>
        <w:rPr>
          <w:noProof/>
          <w:sz w:val="22"/>
          <w:szCs w:val="22"/>
          <w:lang w:val="sr-Latn-ME"/>
        </w:rPr>
      </w:pPr>
      <w:r w:rsidRPr="00F47622">
        <w:rPr>
          <w:noProof/>
          <w:sz w:val="22"/>
          <w:szCs w:val="22"/>
          <w:lang w:val="sr-Latn-ME"/>
        </w:rPr>
        <w:t>Dasatinib nije uticao na plodnost mužjaka i ženki pacova u konvencionalnoj studiji plodnosti niti na rani embrionalni razvoj kod pacova, ali je izazvao embrioletalna dejstva pri dozama sličnim kliničkim dozama kod ljudi. U studijama embriofetalnog razvoja, dasatinib je imao embrioletalna dejstva sa posl</w:t>
      </w:r>
      <w:r w:rsidR="000D299C" w:rsidRPr="00F47622">
        <w:rPr>
          <w:noProof/>
          <w:sz w:val="22"/>
          <w:szCs w:val="22"/>
          <w:lang w:val="sr-Latn-ME"/>
        </w:rPr>
        <w:t>j</w:t>
      </w:r>
      <w:r w:rsidRPr="00F47622">
        <w:rPr>
          <w:noProof/>
          <w:sz w:val="22"/>
          <w:szCs w:val="22"/>
          <w:lang w:val="sr-Latn-ME"/>
        </w:rPr>
        <w:t>edičnim smanjenjem veličine legla kod pacova i izazvao prom</w:t>
      </w:r>
      <w:r w:rsidR="00D46921" w:rsidRPr="00F47622">
        <w:rPr>
          <w:noProof/>
          <w:sz w:val="22"/>
          <w:szCs w:val="22"/>
          <w:lang w:val="sr-Latn-ME"/>
        </w:rPr>
        <w:t>j</w:t>
      </w:r>
      <w:r w:rsidRPr="00F47622">
        <w:rPr>
          <w:noProof/>
          <w:sz w:val="22"/>
          <w:szCs w:val="22"/>
          <w:lang w:val="sr-Latn-ME"/>
        </w:rPr>
        <w:t>ene u skeletu fetusa kako kod pacova, tako i kod kunića. Ta dejstva su se javila pri dozama koje nisu dovodile do toksičnosti kod majke, što pokazuje da dasatinib ima selektivna toksična dejstva na reprodukciju od faze implantacije do završetka organogeneze.</w:t>
      </w:r>
    </w:p>
    <w:p w14:paraId="6FCD8866" w14:textId="77777777" w:rsidR="009C3BD7" w:rsidRPr="00F47622" w:rsidRDefault="009C3BD7" w:rsidP="00571531">
      <w:pPr>
        <w:tabs>
          <w:tab w:val="left" w:pos="284"/>
        </w:tabs>
        <w:jc w:val="both"/>
        <w:rPr>
          <w:noProof/>
          <w:sz w:val="22"/>
          <w:szCs w:val="22"/>
          <w:lang w:val="sr-Latn-ME"/>
        </w:rPr>
      </w:pPr>
    </w:p>
    <w:p w14:paraId="2B2CF63B" w14:textId="1276BA16" w:rsidR="002B2EC6" w:rsidRPr="00F47622" w:rsidRDefault="002B2EC6" w:rsidP="00571531">
      <w:pPr>
        <w:tabs>
          <w:tab w:val="left" w:pos="284"/>
        </w:tabs>
        <w:jc w:val="both"/>
        <w:rPr>
          <w:noProof/>
          <w:sz w:val="22"/>
          <w:szCs w:val="22"/>
          <w:lang w:val="sr-Latn-ME"/>
        </w:rPr>
      </w:pPr>
      <w:r w:rsidRPr="00F47622">
        <w:rPr>
          <w:noProof/>
          <w:sz w:val="22"/>
          <w:szCs w:val="22"/>
          <w:lang w:val="sr-Latn-ME"/>
        </w:rPr>
        <w:t>Kod miševa je dasatinib izazivao imunosupresiju, koja je zavisila od doze i efikasno se rešavala smanjenjem doze i/ili prom</w:t>
      </w:r>
      <w:r w:rsidR="00D46921" w:rsidRPr="00F47622">
        <w:rPr>
          <w:noProof/>
          <w:sz w:val="22"/>
          <w:szCs w:val="22"/>
          <w:lang w:val="sr-Latn-ME"/>
        </w:rPr>
        <w:t>j</w:t>
      </w:r>
      <w:r w:rsidRPr="00F47622">
        <w:rPr>
          <w:noProof/>
          <w:sz w:val="22"/>
          <w:szCs w:val="22"/>
          <w:lang w:val="sr-Latn-ME"/>
        </w:rPr>
        <w:t xml:space="preserve">enama u rasporedu doziranja. Dasatinib je imao fototoksični potencijal u jednom </w:t>
      </w:r>
      <w:r w:rsidRPr="00F47622">
        <w:rPr>
          <w:i/>
          <w:iCs/>
          <w:noProof/>
          <w:sz w:val="22"/>
          <w:szCs w:val="22"/>
          <w:lang w:val="sr-Latn-ME"/>
        </w:rPr>
        <w:t>in vitro</w:t>
      </w:r>
      <w:r w:rsidRPr="00F47622">
        <w:rPr>
          <w:noProof/>
          <w:sz w:val="22"/>
          <w:szCs w:val="22"/>
          <w:lang w:val="sr-Latn-ME"/>
        </w:rPr>
        <w:t xml:space="preserve"> određivanju preuzimanja neutralne crvene boje (engl. </w:t>
      </w:r>
      <w:r w:rsidRPr="00F47622">
        <w:rPr>
          <w:i/>
          <w:iCs/>
          <w:noProof/>
          <w:sz w:val="22"/>
          <w:szCs w:val="22"/>
          <w:lang w:val="sr-Latn-ME"/>
        </w:rPr>
        <w:t>neutral red uptake phototoxicity assay</w:t>
      </w:r>
      <w:r w:rsidRPr="00F47622">
        <w:rPr>
          <w:noProof/>
          <w:sz w:val="22"/>
          <w:szCs w:val="22"/>
          <w:lang w:val="sr-Latn-ME"/>
        </w:rPr>
        <w:t xml:space="preserve">) kod mišjih fibroblasta. Dasatinib se nije smatrao fototoksičnim </w:t>
      </w:r>
      <w:r w:rsidRPr="00F47622">
        <w:rPr>
          <w:i/>
          <w:iCs/>
          <w:noProof/>
          <w:sz w:val="22"/>
          <w:szCs w:val="22"/>
          <w:lang w:val="sr-Latn-ME"/>
        </w:rPr>
        <w:t>in vivo</w:t>
      </w:r>
      <w:r w:rsidRPr="00F47622">
        <w:rPr>
          <w:noProof/>
          <w:sz w:val="22"/>
          <w:szCs w:val="22"/>
          <w:lang w:val="sr-Latn-ME"/>
        </w:rPr>
        <w:t xml:space="preserve"> nakon prim</w:t>
      </w:r>
      <w:r w:rsidR="00D46921" w:rsidRPr="00F47622">
        <w:rPr>
          <w:noProof/>
          <w:sz w:val="22"/>
          <w:szCs w:val="22"/>
          <w:lang w:val="sr-Latn-ME"/>
        </w:rPr>
        <w:t>j</w:t>
      </w:r>
      <w:r w:rsidRPr="00F47622">
        <w:rPr>
          <w:noProof/>
          <w:sz w:val="22"/>
          <w:szCs w:val="22"/>
          <w:lang w:val="sr-Latn-ME"/>
        </w:rPr>
        <w:t>ene pojedinačne doze kod ženki bezdlakih miševa, pri čemu je njihova izloženost bila trostruko veća od izloženosti ljudi nakon prim</w:t>
      </w:r>
      <w:r w:rsidR="00D46921" w:rsidRPr="00F47622">
        <w:rPr>
          <w:noProof/>
          <w:sz w:val="22"/>
          <w:szCs w:val="22"/>
          <w:lang w:val="sr-Latn-ME"/>
        </w:rPr>
        <w:t>j</w:t>
      </w:r>
      <w:r w:rsidRPr="00F47622">
        <w:rPr>
          <w:noProof/>
          <w:sz w:val="22"/>
          <w:szCs w:val="22"/>
          <w:lang w:val="sr-Latn-ME"/>
        </w:rPr>
        <w:t>ene preporučene terapijske doze (na osnovu PIK).</w:t>
      </w:r>
    </w:p>
    <w:p w14:paraId="3BCD4E70" w14:textId="77777777" w:rsidR="009C3BD7" w:rsidRPr="00F47622" w:rsidRDefault="009C3BD7" w:rsidP="00571531">
      <w:pPr>
        <w:tabs>
          <w:tab w:val="left" w:pos="284"/>
        </w:tabs>
        <w:jc w:val="both"/>
        <w:rPr>
          <w:noProof/>
          <w:sz w:val="22"/>
          <w:szCs w:val="22"/>
          <w:lang w:val="sr-Latn-ME"/>
        </w:rPr>
      </w:pPr>
    </w:p>
    <w:p w14:paraId="76EF0EBF" w14:textId="7FDF7D0D" w:rsidR="002B2EC6" w:rsidRPr="00F47622" w:rsidRDefault="002B2EC6" w:rsidP="00571531">
      <w:pPr>
        <w:tabs>
          <w:tab w:val="left" w:pos="284"/>
        </w:tabs>
        <w:jc w:val="both"/>
        <w:rPr>
          <w:noProof/>
          <w:sz w:val="22"/>
          <w:szCs w:val="22"/>
          <w:lang w:val="sr-Latn-ME"/>
        </w:rPr>
      </w:pPr>
      <w:r w:rsidRPr="00F47622">
        <w:rPr>
          <w:noProof/>
          <w:sz w:val="22"/>
          <w:szCs w:val="22"/>
          <w:lang w:val="sr-Latn-ME"/>
        </w:rPr>
        <w:t>U dvogodišnjoj studiji kancerogenosti, pacovi su dobijali oralne doze dasatiniba od 0,3, 1 i 3 mg/kg dnevno. Pri najvišoj dozi nivo izloženosti l</w:t>
      </w:r>
      <w:r w:rsidR="00D46921" w:rsidRPr="00F47622">
        <w:rPr>
          <w:noProof/>
          <w:sz w:val="22"/>
          <w:szCs w:val="22"/>
          <w:lang w:val="sr-Latn-ME"/>
        </w:rPr>
        <w:t>ij</w:t>
      </w:r>
      <w:r w:rsidRPr="00F47622">
        <w:rPr>
          <w:noProof/>
          <w:sz w:val="22"/>
          <w:szCs w:val="22"/>
          <w:lang w:val="sr-Latn-ME"/>
        </w:rPr>
        <w:t>eku u plazmi (PIK) generalno je bio ekvivalentan izloženosti kod ljudi pri preporučenom rasponu početne doze dasatiniba od 100 mg do 140 mg. Zab</w:t>
      </w:r>
      <w:r w:rsidR="00D46921" w:rsidRPr="00F47622">
        <w:rPr>
          <w:noProof/>
          <w:sz w:val="22"/>
          <w:szCs w:val="22"/>
          <w:lang w:val="sr-Latn-ME"/>
        </w:rPr>
        <w:t>ilj</w:t>
      </w:r>
      <w:r w:rsidRPr="00F47622">
        <w:rPr>
          <w:noProof/>
          <w:sz w:val="22"/>
          <w:szCs w:val="22"/>
          <w:lang w:val="sr-Latn-ME"/>
        </w:rPr>
        <w:t xml:space="preserve">eženo je statistički značajno povećanje kombinovane učestalosti karcinoma skvamoznih ćelija i papiloma </w:t>
      </w:r>
      <w:r w:rsidRPr="00F47622">
        <w:rPr>
          <w:noProof/>
          <w:sz w:val="22"/>
          <w:szCs w:val="22"/>
          <w:lang w:val="sr-Latn-ME"/>
        </w:rPr>
        <w:lastRenderedPageBreak/>
        <w:t>materice i cerviksa kod ženki koje su dobijale visoke doze, i adenoma prostate kod mužjaka koji su primali niske doze. Važnost ovih nalaza dobijenih u studiji kancerogenosti na pacovima za ljude nije poznata.</w:t>
      </w:r>
    </w:p>
    <w:p w14:paraId="153776BC" w14:textId="77777777" w:rsidR="00DB754C" w:rsidRPr="00F47622" w:rsidRDefault="00DB754C" w:rsidP="00571531">
      <w:pPr>
        <w:tabs>
          <w:tab w:val="left" w:pos="284"/>
        </w:tabs>
        <w:jc w:val="both"/>
        <w:rPr>
          <w:noProof/>
          <w:sz w:val="22"/>
          <w:szCs w:val="22"/>
          <w:lang w:val="sr-Latn-ME"/>
        </w:rPr>
      </w:pPr>
    </w:p>
    <w:p w14:paraId="5E5EE7F5" w14:textId="77777777" w:rsidR="00396DFD" w:rsidRPr="00F47622" w:rsidRDefault="00396DFD" w:rsidP="00571531">
      <w:pPr>
        <w:tabs>
          <w:tab w:val="left" w:pos="540"/>
          <w:tab w:val="left" w:pos="569"/>
        </w:tabs>
        <w:jc w:val="both"/>
        <w:rPr>
          <w:b/>
          <w:bCs/>
          <w:sz w:val="22"/>
          <w:szCs w:val="22"/>
          <w:lang w:val="sr-Latn-ME"/>
        </w:rPr>
      </w:pPr>
    </w:p>
    <w:p w14:paraId="79F59B29" w14:textId="0AD638B4"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6. FARMACEUTSKI PODACI</w:t>
      </w:r>
    </w:p>
    <w:p w14:paraId="5E4E6915" w14:textId="77777777" w:rsidR="00836B35" w:rsidRPr="00F47622" w:rsidRDefault="00836B35" w:rsidP="00571531">
      <w:pPr>
        <w:tabs>
          <w:tab w:val="left" w:pos="540"/>
          <w:tab w:val="left" w:pos="569"/>
        </w:tabs>
        <w:jc w:val="both"/>
        <w:rPr>
          <w:bCs/>
          <w:sz w:val="22"/>
          <w:szCs w:val="22"/>
          <w:lang w:val="sr-Latn-ME"/>
        </w:rPr>
      </w:pPr>
    </w:p>
    <w:p w14:paraId="012227C5" w14:textId="574A065D"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6.1. Lista pomoćnih supstanci</w:t>
      </w:r>
      <w:r w:rsidR="002E0135" w:rsidRPr="00F47622">
        <w:rPr>
          <w:b/>
          <w:bCs/>
          <w:sz w:val="22"/>
          <w:szCs w:val="22"/>
          <w:lang w:val="sr-Latn-ME"/>
        </w:rPr>
        <w:t xml:space="preserve"> (</w:t>
      </w:r>
      <w:proofErr w:type="spellStart"/>
      <w:r w:rsidR="002E0135" w:rsidRPr="00F47622">
        <w:rPr>
          <w:b/>
          <w:bCs/>
          <w:sz w:val="22"/>
          <w:szCs w:val="22"/>
          <w:lang w:val="sr-Latn-ME"/>
        </w:rPr>
        <w:t>ekscipijenasa</w:t>
      </w:r>
      <w:proofErr w:type="spellEnd"/>
      <w:r w:rsidR="002E0135" w:rsidRPr="00F47622">
        <w:rPr>
          <w:b/>
          <w:bCs/>
          <w:sz w:val="22"/>
          <w:szCs w:val="22"/>
          <w:lang w:val="sr-Latn-ME"/>
        </w:rPr>
        <w:t>)</w:t>
      </w:r>
    </w:p>
    <w:p w14:paraId="165C5B94" w14:textId="7DBCC48E" w:rsidR="0072020E" w:rsidRPr="00F47622" w:rsidRDefault="0072020E" w:rsidP="00571531">
      <w:pPr>
        <w:tabs>
          <w:tab w:val="left" w:pos="540"/>
          <w:tab w:val="left" w:pos="569"/>
        </w:tabs>
        <w:jc w:val="both"/>
        <w:rPr>
          <w:bCs/>
          <w:sz w:val="22"/>
          <w:szCs w:val="22"/>
          <w:lang w:val="sr-Latn-ME"/>
        </w:rPr>
      </w:pPr>
    </w:p>
    <w:p w14:paraId="5F54E33A" w14:textId="77777777"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Jezgro tablete</w:t>
      </w:r>
    </w:p>
    <w:p w14:paraId="569E23B3" w14:textId="2F407F9B" w:rsidR="002B2EC6" w:rsidRPr="00F47622" w:rsidRDefault="002B2EC6" w:rsidP="00571531">
      <w:pPr>
        <w:tabs>
          <w:tab w:val="left" w:pos="284"/>
        </w:tabs>
        <w:jc w:val="both"/>
        <w:rPr>
          <w:noProof/>
          <w:sz w:val="22"/>
          <w:szCs w:val="22"/>
          <w:lang w:val="sr-Latn-ME"/>
        </w:rPr>
      </w:pPr>
      <w:r w:rsidRPr="00F47622">
        <w:rPr>
          <w:noProof/>
          <w:sz w:val="22"/>
          <w:szCs w:val="22"/>
          <w:lang w:val="sr-Latn-ME"/>
        </w:rPr>
        <w:t>Laktoza, monohidrat</w:t>
      </w:r>
    </w:p>
    <w:p w14:paraId="0BCC7EFE" w14:textId="46BD4C47" w:rsidR="002B2EC6" w:rsidRPr="00F47622" w:rsidRDefault="002B2EC6" w:rsidP="00571531">
      <w:pPr>
        <w:tabs>
          <w:tab w:val="left" w:pos="284"/>
        </w:tabs>
        <w:jc w:val="both"/>
        <w:rPr>
          <w:noProof/>
          <w:sz w:val="22"/>
          <w:szCs w:val="22"/>
          <w:lang w:val="sr-Latn-ME"/>
        </w:rPr>
      </w:pPr>
      <w:r w:rsidRPr="00F47622">
        <w:rPr>
          <w:noProof/>
          <w:sz w:val="22"/>
          <w:szCs w:val="22"/>
          <w:lang w:val="sr-Latn-ME"/>
        </w:rPr>
        <w:t>Celuloza, mikrokristalna</w:t>
      </w:r>
    </w:p>
    <w:p w14:paraId="67242252" w14:textId="5D56B8A8" w:rsidR="008C6993" w:rsidRPr="00F47622" w:rsidRDefault="008C6993" w:rsidP="00571531">
      <w:pPr>
        <w:tabs>
          <w:tab w:val="left" w:pos="284"/>
        </w:tabs>
        <w:jc w:val="both"/>
        <w:rPr>
          <w:noProof/>
          <w:sz w:val="22"/>
          <w:szCs w:val="22"/>
          <w:lang w:val="sr-Latn-ME"/>
        </w:rPr>
      </w:pPr>
      <w:r w:rsidRPr="00F47622">
        <w:rPr>
          <w:noProof/>
          <w:sz w:val="22"/>
          <w:szCs w:val="22"/>
          <w:lang w:val="sr-Latn-ME"/>
        </w:rPr>
        <w:t>Hidroksipropilceluloza</w:t>
      </w:r>
    </w:p>
    <w:p w14:paraId="3F309E81" w14:textId="62F6E503" w:rsidR="002B2EC6" w:rsidRPr="00F47622" w:rsidRDefault="002B2EC6" w:rsidP="00571531">
      <w:pPr>
        <w:tabs>
          <w:tab w:val="left" w:pos="284"/>
        </w:tabs>
        <w:jc w:val="both"/>
        <w:rPr>
          <w:noProof/>
          <w:sz w:val="22"/>
          <w:szCs w:val="22"/>
          <w:lang w:val="sr-Latn-ME"/>
        </w:rPr>
      </w:pPr>
      <w:r w:rsidRPr="00F47622">
        <w:rPr>
          <w:noProof/>
          <w:sz w:val="22"/>
          <w:szCs w:val="22"/>
          <w:lang w:val="sr-Latn-ME"/>
        </w:rPr>
        <w:t>Kroskarmeloza</w:t>
      </w:r>
      <w:r w:rsidR="008C6993" w:rsidRPr="00F47622">
        <w:rPr>
          <w:noProof/>
          <w:sz w:val="22"/>
          <w:szCs w:val="22"/>
          <w:lang w:val="sr-Latn-ME"/>
        </w:rPr>
        <w:t xml:space="preserve"> </w:t>
      </w:r>
      <w:r w:rsidRPr="00F47622">
        <w:rPr>
          <w:noProof/>
          <w:sz w:val="22"/>
          <w:szCs w:val="22"/>
          <w:lang w:val="sr-Latn-ME"/>
        </w:rPr>
        <w:t>natrijum</w:t>
      </w:r>
    </w:p>
    <w:p w14:paraId="21140857" w14:textId="12E77BC9" w:rsidR="002B2EC6" w:rsidRPr="00F47622" w:rsidRDefault="002B2EC6" w:rsidP="00571531">
      <w:pPr>
        <w:tabs>
          <w:tab w:val="left" w:pos="284"/>
        </w:tabs>
        <w:jc w:val="both"/>
        <w:rPr>
          <w:noProof/>
          <w:sz w:val="22"/>
          <w:szCs w:val="22"/>
          <w:lang w:val="sr-Latn-ME"/>
        </w:rPr>
      </w:pPr>
      <w:r w:rsidRPr="00F47622">
        <w:rPr>
          <w:noProof/>
          <w:sz w:val="22"/>
          <w:szCs w:val="22"/>
          <w:lang w:val="sr-Latn-ME"/>
        </w:rPr>
        <w:t>Magnezijum</w:t>
      </w:r>
      <w:r w:rsidR="008C6993" w:rsidRPr="00F47622">
        <w:rPr>
          <w:noProof/>
          <w:sz w:val="22"/>
          <w:szCs w:val="22"/>
          <w:lang w:val="sr-Latn-ME"/>
        </w:rPr>
        <w:t xml:space="preserve"> </w:t>
      </w:r>
      <w:r w:rsidRPr="00F47622">
        <w:rPr>
          <w:noProof/>
          <w:sz w:val="22"/>
          <w:szCs w:val="22"/>
          <w:lang w:val="sr-Latn-ME"/>
        </w:rPr>
        <w:t>stearat</w:t>
      </w:r>
    </w:p>
    <w:p w14:paraId="1890B485" w14:textId="77777777" w:rsidR="002B2EC6" w:rsidRPr="00F47622" w:rsidRDefault="002B2EC6" w:rsidP="00571531">
      <w:pPr>
        <w:tabs>
          <w:tab w:val="left" w:pos="284"/>
        </w:tabs>
        <w:jc w:val="both"/>
        <w:rPr>
          <w:noProof/>
          <w:sz w:val="22"/>
          <w:szCs w:val="22"/>
          <w:lang w:val="sr-Latn-ME"/>
        </w:rPr>
      </w:pPr>
    </w:p>
    <w:p w14:paraId="026A0DAA" w14:textId="3CBA5ED6" w:rsidR="002B2EC6" w:rsidRPr="00F47622" w:rsidRDefault="002B2EC6" w:rsidP="00571531">
      <w:pPr>
        <w:tabs>
          <w:tab w:val="left" w:pos="284"/>
        </w:tabs>
        <w:jc w:val="both"/>
        <w:rPr>
          <w:noProof/>
          <w:sz w:val="22"/>
          <w:szCs w:val="22"/>
          <w:u w:val="single"/>
          <w:lang w:val="sr-Latn-ME"/>
        </w:rPr>
      </w:pPr>
      <w:r w:rsidRPr="00F47622">
        <w:rPr>
          <w:noProof/>
          <w:sz w:val="22"/>
          <w:szCs w:val="22"/>
          <w:u w:val="single"/>
          <w:lang w:val="sr-Latn-ME"/>
        </w:rPr>
        <w:t xml:space="preserve">Film </w:t>
      </w:r>
      <w:r w:rsidR="009C3BD7" w:rsidRPr="00F47622">
        <w:rPr>
          <w:noProof/>
          <w:sz w:val="22"/>
          <w:szCs w:val="22"/>
          <w:u w:val="single"/>
          <w:lang w:val="sr-Latn-ME"/>
        </w:rPr>
        <w:t xml:space="preserve">omotač </w:t>
      </w:r>
      <w:r w:rsidRPr="00F47622">
        <w:rPr>
          <w:noProof/>
          <w:sz w:val="22"/>
          <w:szCs w:val="22"/>
          <w:u w:val="single"/>
          <w:lang w:val="sr-Latn-ME"/>
        </w:rPr>
        <w:t>tablete</w:t>
      </w:r>
    </w:p>
    <w:p w14:paraId="25610C6D" w14:textId="154CE3CF" w:rsidR="008C6993" w:rsidRPr="00F47622" w:rsidRDefault="008C6993" w:rsidP="00571531">
      <w:pPr>
        <w:tabs>
          <w:tab w:val="left" w:pos="284"/>
        </w:tabs>
        <w:jc w:val="both"/>
        <w:rPr>
          <w:noProof/>
          <w:sz w:val="22"/>
          <w:szCs w:val="22"/>
          <w:lang w:val="sr-Latn-ME"/>
        </w:rPr>
      </w:pPr>
      <w:r w:rsidRPr="00F47622">
        <w:rPr>
          <w:noProof/>
          <w:sz w:val="22"/>
          <w:szCs w:val="22"/>
          <w:lang w:val="sr-Latn-ME"/>
        </w:rPr>
        <w:t>Hipromeloza</w:t>
      </w:r>
    </w:p>
    <w:p w14:paraId="399AE0D7" w14:textId="2731323D" w:rsidR="002B2EC6" w:rsidRPr="00F47622" w:rsidRDefault="002B2EC6" w:rsidP="00571531">
      <w:pPr>
        <w:tabs>
          <w:tab w:val="left" w:pos="284"/>
        </w:tabs>
        <w:jc w:val="both"/>
        <w:rPr>
          <w:noProof/>
          <w:sz w:val="22"/>
          <w:szCs w:val="22"/>
          <w:lang w:val="sr-Latn-ME"/>
        </w:rPr>
      </w:pPr>
      <w:r w:rsidRPr="00F47622">
        <w:rPr>
          <w:noProof/>
          <w:sz w:val="22"/>
          <w:szCs w:val="22"/>
          <w:lang w:val="sr-Latn-ME"/>
        </w:rPr>
        <w:t>Laktoza, monohidrat</w:t>
      </w:r>
    </w:p>
    <w:p w14:paraId="5B63ECDB" w14:textId="0C777CB3" w:rsidR="002B2EC6" w:rsidRPr="00F47622" w:rsidRDefault="002B2EC6" w:rsidP="00571531">
      <w:pPr>
        <w:tabs>
          <w:tab w:val="left" w:pos="284"/>
        </w:tabs>
        <w:jc w:val="both"/>
        <w:rPr>
          <w:noProof/>
          <w:sz w:val="22"/>
          <w:szCs w:val="22"/>
          <w:lang w:val="sr-Latn-ME"/>
        </w:rPr>
      </w:pPr>
      <w:r w:rsidRPr="00F47622">
        <w:rPr>
          <w:noProof/>
          <w:sz w:val="22"/>
          <w:szCs w:val="22"/>
          <w:lang w:val="sr-Latn-ME"/>
        </w:rPr>
        <w:t>Titan</w:t>
      </w:r>
      <w:r w:rsidR="008C6993" w:rsidRPr="00F47622">
        <w:rPr>
          <w:noProof/>
          <w:sz w:val="22"/>
          <w:szCs w:val="22"/>
          <w:lang w:val="sr-Latn-ME"/>
        </w:rPr>
        <w:t xml:space="preserve"> </w:t>
      </w:r>
      <w:r w:rsidRPr="00F47622">
        <w:rPr>
          <w:noProof/>
          <w:sz w:val="22"/>
          <w:szCs w:val="22"/>
          <w:lang w:val="sr-Latn-ME"/>
        </w:rPr>
        <w:t>dioksid (E171)</w:t>
      </w:r>
    </w:p>
    <w:p w14:paraId="4DCD7D83" w14:textId="4E4D38F0" w:rsidR="002B2EC6" w:rsidRPr="00F47622" w:rsidRDefault="002B2EC6" w:rsidP="00571531">
      <w:pPr>
        <w:tabs>
          <w:tab w:val="left" w:pos="540"/>
          <w:tab w:val="left" w:pos="569"/>
        </w:tabs>
        <w:jc w:val="both"/>
        <w:rPr>
          <w:noProof/>
          <w:sz w:val="22"/>
          <w:szCs w:val="22"/>
          <w:lang w:val="sr-Latn-ME"/>
        </w:rPr>
      </w:pPr>
      <w:r w:rsidRPr="00F47622">
        <w:rPr>
          <w:noProof/>
          <w:sz w:val="22"/>
          <w:szCs w:val="22"/>
          <w:lang w:val="sr-Latn-ME"/>
        </w:rPr>
        <w:t>Triacetin</w:t>
      </w:r>
    </w:p>
    <w:p w14:paraId="038E2522" w14:textId="77777777" w:rsidR="002B2EC6" w:rsidRPr="00F47622" w:rsidRDefault="002B2EC6" w:rsidP="00571531">
      <w:pPr>
        <w:tabs>
          <w:tab w:val="left" w:pos="540"/>
          <w:tab w:val="left" w:pos="569"/>
        </w:tabs>
        <w:jc w:val="both"/>
        <w:rPr>
          <w:bCs/>
          <w:sz w:val="22"/>
          <w:szCs w:val="22"/>
          <w:lang w:val="sr-Latn-ME"/>
        </w:rPr>
      </w:pPr>
    </w:p>
    <w:p w14:paraId="7031FA48" w14:textId="5EF7986C"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6.2. Inkompatibilnost</w:t>
      </w:r>
      <w:r w:rsidR="002846DB" w:rsidRPr="00F47622">
        <w:rPr>
          <w:b/>
          <w:bCs/>
          <w:sz w:val="22"/>
          <w:szCs w:val="22"/>
          <w:lang w:val="sr-Latn-ME"/>
        </w:rPr>
        <w:t>i</w:t>
      </w:r>
    </w:p>
    <w:p w14:paraId="485B865E" w14:textId="71463644" w:rsidR="0072020E" w:rsidRPr="00F47622" w:rsidRDefault="0072020E" w:rsidP="00571531">
      <w:pPr>
        <w:tabs>
          <w:tab w:val="left" w:pos="540"/>
          <w:tab w:val="left" w:pos="569"/>
        </w:tabs>
        <w:jc w:val="both"/>
        <w:rPr>
          <w:bCs/>
          <w:sz w:val="22"/>
          <w:szCs w:val="22"/>
          <w:lang w:val="sr-Latn-ME"/>
        </w:rPr>
      </w:pPr>
    </w:p>
    <w:p w14:paraId="715EC72F" w14:textId="43A23958" w:rsidR="002B2EC6" w:rsidRPr="00F47622" w:rsidRDefault="002B2EC6" w:rsidP="00571531">
      <w:pPr>
        <w:jc w:val="both"/>
        <w:rPr>
          <w:noProof/>
          <w:sz w:val="22"/>
          <w:szCs w:val="22"/>
          <w:lang w:val="sr-Latn-ME"/>
        </w:rPr>
      </w:pPr>
      <w:r w:rsidRPr="00F47622">
        <w:rPr>
          <w:noProof/>
          <w:sz w:val="22"/>
          <w:szCs w:val="22"/>
          <w:lang w:val="sr-Latn-ME"/>
        </w:rPr>
        <w:t>Nije prim</w:t>
      </w:r>
      <w:r w:rsidR="00D46921" w:rsidRPr="00F47622">
        <w:rPr>
          <w:noProof/>
          <w:sz w:val="22"/>
          <w:szCs w:val="22"/>
          <w:lang w:val="sr-Latn-ME"/>
        </w:rPr>
        <w:t>j</w:t>
      </w:r>
      <w:r w:rsidRPr="00F47622">
        <w:rPr>
          <w:noProof/>
          <w:sz w:val="22"/>
          <w:szCs w:val="22"/>
          <w:lang w:val="sr-Latn-ME"/>
        </w:rPr>
        <w:t>enljivo.</w:t>
      </w:r>
    </w:p>
    <w:p w14:paraId="2D9CBF2C" w14:textId="77777777" w:rsidR="002B2EC6" w:rsidRPr="00F47622" w:rsidRDefault="002B2EC6" w:rsidP="00571531">
      <w:pPr>
        <w:tabs>
          <w:tab w:val="left" w:pos="540"/>
          <w:tab w:val="left" w:pos="569"/>
        </w:tabs>
        <w:jc w:val="both"/>
        <w:rPr>
          <w:bCs/>
          <w:sz w:val="22"/>
          <w:szCs w:val="22"/>
          <w:lang w:val="sr-Latn-ME"/>
        </w:rPr>
      </w:pPr>
    </w:p>
    <w:p w14:paraId="7A3E9D16" w14:textId="5B9F4651"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6.3.</w:t>
      </w:r>
      <w:r w:rsidR="00C05DF8" w:rsidRPr="00F47622">
        <w:rPr>
          <w:b/>
          <w:bCs/>
          <w:sz w:val="22"/>
          <w:szCs w:val="22"/>
          <w:lang w:val="sr-Latn-ME"/>
        </w:rPr>
        <w:t xml:space="preserve"> </w:t>
      </w:r>
      <w:r w:rsidRPr="00F47622">
        <w:rPr>
          <w:b/>
          <w:bCs/>
          <w:sz w:val="22"/>
          <w:szCs w:val="22"/>
          <w:lang w:val="sr-Latn-ME"/>
        </w:rPr>
        <w:t>Rok upotrebe</w:t>
      </w:r>
    </w:p>
    <w:p w14:paraId="4F1D4622" w14:textId="76904611" w:rsidR="0072020E" w:rsidRPr="00F47622" w:rsidRDefault="0072020E" w:rsidP="00571531">
      <w:pPr>
        <w:tabs>
          <w:tab w:val="left" w:pos="540"/>
          <w:tab w:val="left" w:pos="569"/>
        </w:tabs>
        <w:jc w:val="both"/>
        <w:rPr>
          <w:bCs/>
          <w:sz w:val="22"/>
          <w:szCs w:val="22"/>
          <w:lang w:val="sr-Latn-ME"/>
        </w:rPr>
      </w:pPr>
    </w:p>
    <w:p w14:paraId="10E06B32" w14:textId="0DA93629" w:rsidR="002B2EC6" w:rsidRPr="00F47622" w:rsidRDefault="00753E0C" w:rsidP="00571531">
      <w:pPr>
        <w:tabs>
          <w:tab w:val="left" w:pos="284"/>
        </w:tabs>
        <w:jc w:val="both"/>
        <w:rPr>
          <w:noProof/>
          <w:sz w:val="22"/>
          <w:szCs w:val="22"/>
          <w:lang w:val="sr-Latn-ME"/>
        </w:rPr>
      </w:pPr>
      <w:r w:rsidRPr="00F47622">
        <w:rPr>
          <w:noProof/>
          <w:sz w:val="22"/>
          <w:szCs w:val="22"/>
          <w:lang w:val="sr-Latn-ME"/>
        </w:rPr>
        <w:t>3</w:t>
      </w:r>
      <w:r w:rsidR="002B2EC6" w:rsidRPr="00F47622">
        <w:rPr>
          <w:noProof/>
          <w:sz w:val="22"/>
          <w:szCs w:val="22"/>
          <w:lang w:val="sr-Latn-ME"/>
        </w:rPr>
        <w:t xml:space="preserve"> godine</w:t>
      </w:r>
    </w:p>
    <w:p w14:paraId="17DCE8EC" w14:textId="77777777" w:rsidR="002B2EC6" w:rsidRPr="00F47622" w:rsidRDefault="002B2EC6" w:rsidP="00571531">
      <w:pPr>
        <w:tabs>
          <w:tab w:val="left" w:pos="540"/>
          <w:tab w:val="left" w:pos="569"/>
        </w:tabs>
        <w:jc w:val="both"/>
        <w:rPr>
          <w:bCs/>
          <w:sz w:val="22"/>
          <w:szCs w:val="22"/>
          <w:lang w:val="sr-Latn-ME"/>
        </w:rPr>
      </w:pPr>
    </w:p>
    <w:p w14:paraId="31186AFB" w14:textId="08597E86"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6.4. Posebne mjere upozorenja pri čuvanju</w:t>
      </w:r>
      <w:r w:rsidR="00F8570A" w:rsidRPr="00F47622">
        <w:rPr>
          <w:b/>
          <w:bCs/>
          <w:sz w:val="22"/>
          <w:szCs w:val="22"/>
          <w:lang w:val="sr-Latn-ME"/>
        </w:rPr>
        <w:t xml:space="preserve"> lijeka</w:t>
      </w:r>
    </w:p>
    <w:p w14:paraId="10CCF6DA" w14:textId="3B48BEBC" w:rsidR="00EC2532" w:rsidRPr="00F47622" w:rsidRDefault="00EC2532" w:rsidP="00571531">
      <w:pPr>
        <w:tabs>
          <w:tab w:val="left" w:pos="540"/>
          <w:tab w:val="left" w:pos="569"/>
        </w:tabs>
        <w:jc w:val="both"/>
        <w:rPr>
          <w:bCs/>
          <w:sz w:val="22"/>
          <w:szCs w:val="22"/>
          <w:lang w:val="sr-Latn-ME"/>
        </w:rPr>
      </w:pPr>
    </w:p>
    <w:p w14:paraId="12D5E5AA" w14:textId="4CCE60AF" w:rsidR="002B2EC6" w:rsidRPr="00F47622" w:rsidRDefault="002B2EC6" w:rsidP="00571531">
      <w:pPr>
        <w:tabs>
          <w:tab w:val="left" w:pos="284"/>
        </w:tabs>
        <w:jc w:val="both"/>
        <w:rPr>
          <w:noProof/>
          <w:sz w:val="22"/>
          <w:szCs w:val="22"/>
          <w:lang w:val="sr-Latn-ME"/>
        </w:rPr>
      </w:pPr>
      <w:r w:rsidRPr="00F47622">
        <w:rPr>
          <w:noProof/>
          <w:sz w:val="22"/>
          <w:szCs w:val="22"/>
          <w:lang w:val="sr-Latn-ME"/>
        </w:rPr>
        <w:t>Ovaj l</w:t>
      </w:r>
      <w:r w:rsidR="00D46921" w:rsidRPr="00F47622">
        <w:rPr>
          <w:noProof/>
          <w:sz w:val="22"/>
          <w:szCs w:val="22"/>
          <w:lang w:val="sr-Latn-ME"/>
        </w:rPr>
        <w:t>ij</w:t>
      </w:r>
      <w:r w:rsidRPr="00F47622">
        <w:rPr>
          <w:noProof/>
          <w:sz w:val="22"/>
          <w:szCs w:val="22"/>
          <w:lang w:val="sr-Latn-ME"/>
        </w:rPr>
        <w:t>ek ne zaht</w:t>
      </w:r>
      <w:r w:rsidR="00D46921" w:rsidRPr="00F47622">
        <w:rPr>
          <w:noProof/>
          <w:sz w:val="22"/>
          <w:szCs w:val="22"/>
          <w:lang w:val="sr-Latn-ME"/>
        </w:rPr>
        <w:t>ij</w:t>
      </w:r>
      <w:r w:rsidRPr="00F47622">
        <w:rPr>
          <w:noProof/>
          <w:sz w:val="22"/>
          <w:szCs w:val="22"/>
          <w:lang w:val="sr-Latn-ME"/>
        </w:rPr>
        <w:t>eva posebne uslove čuvanja.</w:t>
      </w:r>
    </w:p>
    <w:p w14:paraId="70CA1008" w14:textId="77777777" w:rsidR="002B2EC6" w:rsidRPr="00F47622" w:rsidRDefault="002B2EC6" w:rsidP="00571531">
      <w:pPr>
        <w:tabs>
          <w:tab w:val="left" w:pos="540"/>
          <w:tab w:val="left" w:pos="569"/>
        </w:tabs>
        <w:jc w:val="both"/>
        <w:rPr>
          <w:bCs/>
          <w:sz w:val="22"/>
          <w:szCs w:val="22"/>
          <w:lang w:val="sr-Latn-ME"/>
        </w:rPr>
      </w:pPr>
    </w:p>
    <w:p w14:paraId="2226D09B" w14:textId="6C57A023"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t xml:space="preserve">6.5. </w:t>
      </w:r>
      <w:r w:rsidR="002846DB" w:rsidRPr="00F47622">
        <w:rPr>
          <w:b/>
          <w:bCs/>
          <w:sz w:val="22"/>
          <w:szCs w:val="22"/>
          <w:lang w:val="sr-Latn-ME"/>
        </w:rPr>
        <w:t xml:space="preserve">Vrsta i sadržaj </w:t>
      </w:r>
      <w:r w:rsidR="00F8570A" w:rsidRPr="00F47622">
        <w:rPr>
          <w:b/>
          <w:bCs/>
          <w:sz w:val="22"/>
          <w:szCs w:val="22"/>
          <w:lang w:val="sr-Latn-ME"/>
        </w:rPr>
        <w:t>pakovanja</w:t>
      </w:r>
      <w:r w:rsidR="00C06864" w:rsidRPr="00F47622">
        <w:rPr>
          <w:b/>
          <w:bCs/>
          <w:sz w:val="22"/>
          <w:szCs w:val="22"/>
          <w:lang w:val="sr-Latn-ME"/>
        </w:rPr>
        <w:t xml:space="preserve"> </w:t>
      </w:r>
    </w:p>
    <w:p w14:paraId="461D81C1" w14:textId="4BF1DB99" w:rsidR="0072020E" w:rsidRPr="00F47622" w:rsidRDefault="0072020E" w:rsidP="00571531">
      <w:pPr>
        <w:tabs>
          <w:tab w:val="left" w:pos="540"/>
          <w:tab w:val="left" w:pos="569"/>
        </w:tabs>
        <w:jc w:val="both"/>
        <w:rPr>
          <w:bCs/>
          <w:sz w:val="22"/>
          <w:szCs w:val="22"/>
          <w:lang w:val="sr-Latn-ME"/>
        </w:rPr>
      </w:pPr>
    </w:p>
    <w:p w14:paraId="008A4D4C" w14:textId="78A74729" w:rsidR="002B2EC6" w:rsidRPr="00F47622" w:rsidRDefault="0001697C" w:rsidP="00571531">
      <w:pPr>
        <w:tabs>
          <w:tab w:val="left" w:pos="284"/>
        </w:tabs>
        <w:jc w:val="both"/>
        <w:rPr>
          <w:noProof/>
          <w:sz w:val="22"/>
          <w:szCs w:val="22"/>
          <w:lang w:val="sr-Latn-ME"/>
        </w:rPr>
      </w:pPr>
      <w:r w:rsidRPr="00F47622">
        <w:rPr>
          <w:noProof/>
          <w:sz w:val="22"/>
          <w:szCs w:val="22"/>
          <w:lang w:val="sr-Latn-ME"/>
        </w:rPr>
        <w:t xml:space="preserve">Unutrašnje pakovanje je </w:t>
      </w:r>
      <w:r w:rsidR="00F15E52" w:rsidRPr="00F47622">
        <w:rPr>
          <w:noProof/>
          <w:sz w:val="22"/>
          <w:szCs w:val="22"/>
          <w:lang w:val="sr-Latn-ME"/>
        </w:rPr>
        <w:t>OPA/Al/PVC/Al blister</w:t>
      </w:r>
      <w:r w:rsidRPr="00F47622">
        <w:rPr>
          <w:noProof/>
          <w:sz w:val="22"/>
          <w:szCs w:val="22"/>
          <w:lang w:val="sr-Latn-ME"/>
        </w:rPr>
        <w:t xml:space="preserve"> koji sadrži 10 tableta. Spoljašnje pakovanje je </w:t>
      </w:r>
      <w:r w:rsidR="000904D1" w:rsidRPr="00F47622">
        <w:rPr>
          <w:noProof/>
          <w:sz w:val="22"/>
          <w:szCs w:val="22"/>
          <w:lang w:val="sr-Latn-ME"/>
        </w:rPr>
        <w:t xml:space="preserve">složiva kartonska </w:t>
      </w:r>
      <w:r w:rsidRPr="00F47622">
        <w:rPr>
          <w:noProof/>
          <w:sz w:val="22"/>
          <w:szCs w:val="22"/>
          <w:lang w:val="sr-Latn-ME"/>
        </w:rPr>
        <w:t>kutija u kojoj se nalaze 3 blistera (ukupno 30 tableta).</w:t>
      </w:r>
      <w:r w:rsidR="002B2EC6" w:rsidRPr="00F47622">
        <w:rPr>
          <w:noProof/>
          <w:sz w:val="22"/>
          <w:szCs w:val="22"/>
          <w:lang w:val="sr-Latn-ME"/>
        </w:rPr>
        <w:t xml:space="preserve"> </w:t>
      </w:r>
    </w:p>
    <w:p w14:paraId="54C41F85" w14:textId="77777777" w:rsidR="002B2EC6" w:rsidRPr="00F47622" w:rsidRDefault="002B2EC6" w:rsidP="00571531">
      <w:pPr>
        <w:tabs>
          <w:tab w:val="left" w:pos="284"/>
        </w:tabs>
        <w:jc w:val="both"/>
        <w:rPr>
          <w:noProof/>
          <w:sz w:val="22"/>
          <w:szCs w:val="22"/>
          <w:lang w:val="sr-Latn-ME"/>
        </w:rPr>
      </w:pPr>
    </w:p>
    <w:p w14:paraId="7507B2D6" w14:textId="4461F830" w:rsidR="002846DB" w:rsidRPr="00F47622" w:rsidRDefault="0072020E" w:rsidP="00571531">
      <w:pPr>
        <w:tabs>
          <w:tab w:val="left" w:pos="540"/>
          <w:tab w:val="left" w:pos="569"/>
        </w:tabs>
        <w:jc w:val="both"/>
        <w:rPr>
          <w:b/>
          <w:bCs/>
          <w:sz w:val="22"/>
          <w:szCs w:val="22"/>
          <w:lang w:val="sr-Latn-ME"/>
        </w:rPr>
      </w:pPr>
      <w:r w:rsidRPr="00F47622">
        <w:rPr>
          <w:b/>
          <w:bCs/>
          <w:sz w:val="22"/>
          <w:szCs w:val="22"/>
          <w:lang w:val="sr-Latn-ME"/>
        </w:rPr>
        <w:t xml:space="preserve">6.6. </w:t>
      </w:r>
      <w:r w:rsidRPr="00F47622">
        <w:rPr>
          <w:b/>
          <w:bCs/>
          <w:color w:val="000000"/>
          <w:sz w:val="22"/>
          <w:szCs w:val="22"/>
          <w:lang w:val="sr-Latn-ME"/>
        </w:rPr>
        <w:t>Posebne mjere opreza pri odlaganju materijala koji treba odbaciti nakon primjene lijeka</w:t>
      </w:r>
      <w:r w:rsidRPr="00F47622">
        <w:rPr>
          <w:b/>
          <w:bCs/>
          <w:sz w:val="22"/>
          <w:szCs w:val="22"/>
          <w:lang w:val="sr-Latn-ME"/>
        </w:rPr>
        <w:t xml:space="preserve"> </w:t>
      </w:r>
      <w:r w:rsidR="00310F03" w:rsidRPr="00F47622">
        <w:rPr>
          <w:b/>
          <w:bCs/>
          <w:sz w:val="22"/>
          <w:szCs w:val="22"/>
          <w:lang w:val="sr-Latn-ME"/>
        </w:rPr>
        <w:t>(i druga uputs</w:t>
      </w:r>
      <w:r w:rsidR="004109FA" w:rsidRPr="00F47622">
        <w:rPr>
          <w:b/>
          <w:bCs/>
          <w:sz w:val="22"/>
          <w:szCs w:val="22"/>
          <w:lang w:val="sr-Latn-ME"/>
        </w:rPr>
        <w:t>t</w:t>
      </w:r>
      <w:r w:rsidR="00310F03" w:rsidRPr="00F47622">
        <w:rPr>
          <w:b/>
          <w:bCs/>
          <w:sz w:val="22"/>
          <w:szCs w:val="22"/>
          <w:lang w:val="sr-Latn-ME"/>
        </w:rPr>
        <w:t xml:space="preserve">va za rukovanje lijekom) </w:t>
      </w:r>
    </w:p>
    <w:p w14:paraId="4364A0E5" w14:textId="77777777" w:rsidR="00B66A70" w:rsidRPr="00F47622" w:rsidRDefault="00B66A70" w:rsidP="00571531">
      <w:pPr>
        <w:tabs>
          <w:tab w:val="left" w:pos="540"/>
          <w:tab w:val="left" w:pos="569"/>
        </w:tabs>
        <w:jc w:val="both"/>
        <w:rPr>
          <w:b/>
          <w:bCs/>
          <w:sz w:val="22"/>
          <w:szCs w:val="22"/>
          <w:lang w:val="sr-Latn-ME"/>
        </w:rPr>
      </w:pPr>
    </w:p>
    <w:p w14:paraId="381C39FD" w14:textId="4AA2D73C" w:rsidR="002B2EC6" w:rsidRPr="00F47622" w:rsidRDefault="002B2EC6" w:rsidP="00571531">
      <w:pPr>
        <w:tabs>
          <w:tab w:val="left" w:pos="284"/>
        </w:tabs>
        <w:jc w:val="both"/>
        <w:rPr>
          <w:noProof/>
          <w:sz w:val="22"/>
          <w:szCs w:val="22"/>
          <w:lang w:val="sr-Latn-ME"/>
        </w:rPr>
      </w:pPr>
      <w:r w:rsidRPr="00F47622">
        <w:rPr>
          <w:noProof/>
          <w:sz w:val="22"/>
          <w:szCs w:val="22"/>
          <w:lang w:val="sr-Latn-ME"/>
        </w:rPr>
        <w:t>Film tablete se sastoje od jezgra tablete oko koga se nalazi film omotač kako bi se spr</w:t>
      </w:r>
      <w:r w:rsidR="00D46921" w:rsidRPr="00F47622">
        <w:rPr>
          <w:noProof/>
          <w:sz w:val="22"/>
          <w:szCs w:val="22"/>
          <w:lang w:val="sr-Latn-ME"/>
        </w:rPr>
        <w:t>ij</w:t>
      </w:r>
      <w:r w:rsidRPr="00F47622">
        <w:rPr>
          <w:noProof/>
          <w:sz w:val="22"/>
          <w:szCs w:val="22"/>
          <w:lang w:val="sr-Latn-ME"/>
        </w:rPr>
        <w:t>ečilo izlaganje zdravstvenih radnika aktivnoj supstanci. Preporučuje se korišćenje rukavica od lateksa ili nitrila radi odgovarajućeg odlaganja prilikom rukovanja tabletama koje se nenam</w:t>
      </w:r>
      <w:r w:rsidR="00D46921" w:rsidRPr="00F47622">
        <w:rPr>
          <w:noProof/>
          <w:sz w:val="22"/>
          <w:szCs w:val="22"/>
          <w:lang w:val="sr-Latn-ME"/>
        </w:rPr>
        <w:t>j</w:t>
      </w:r>
      <w:r w:rsidRPr="00F47622">
        <w:rPr>
          <w:noProof/>
          <w:sz w:val="22"/>
          <w:szCs w:val="22"/>
          <w:lang w:val="sr-Latn-ME"/>
        </w:rPr>
        <w:t>erno zdrobe ili slome, kako bi se rizik od izlaganja putem kože sveo na minimum.</w:t>
      </w:r>
    </w:p>
    <w:p w14:paraId="2DE97737" w14:textId="695262E1" w:rsidR="002B2EC6" w:rsidRPr="00F47622" w:rsidRDefault="002B2EC6" w:rsidP="00571531">
      <w:pPr>
        <w:tabs>
          <w:tab w:val="left" w:pos="284"/>
        </w:tabs>
        <w:jc w:val="both"/>
        <w:rPr>
          <w:noProof/>
          <w:sz w:val="22"/>
          <w:szCs w:val="22"/>
          <w:lang w:val="sr-Latn-ME"/>
        </w:rPr>
      </w:pPr>
      <w:r w:rsidRPr="00F47622">
        <w:rPr>
          <w:noProof/>
          <w:sz w:val="22"/>
          <w:szCs w:val="22"/>
          <w:lang w:val="sr-Latn-ME"/>
        </w:rPr>
        <w:t>Svu neiskorišćenu količinu l</w:t>
      </w:r>
      <w:r w:rsidR="00D46921" w:rsidRPr="00F47622">
        <w:rPr>
          <w:noProof/>
          <w:sz w:val="22"/>
          <w:szCs w:val="22"/>
          <w:lang w:val="sr-Latn-ME"/>
        </w:rPr>
        <w:t>ij</w:t>
      </w:r>
      <w:r w:rsidRPr="00F47622">
        <w:rPr>
          <w:noProof/>
          <w:sz w:val="22"/>
          <w:szCs w:val="22"/>
          <w:lang w:val="sr-Latn-ME"/>
        </w:rPr>
        <w:t>eka ili otpadnog materijala nakon njegove upotrebe treba ukloniti, u skladu sa važećim propisima.</w:t>
      </w:r>
    </w:p>
    <w:p w14:paraId="067D536D" w14:textId="4BD003DC" w:rsidR="0072020E" w:rsidRPr="00F47622" w:rsidRDefault="0072020E" w:rsidP="00571531">
      <w:pPr>
        <w:tabs>
          <w:tab w:val="left" w:pos="540"/>
          <w:tab w:val="left" w:pos="569"/>
        </w:tabs>
        <w:jc w:val="both"/>
        <w:rPr>
          <w:bCs/>
          <w:sz w:val="22"/>
          <w:szCs w:val="22"/>
          <w:lang w:val="sr-Latn-ME"/>
        </w:rPr>
      </w:pPr>
    </w:p>
    <w:p w14:paraId="0630F8CD" w14:textId="77777777" w:rsidR="00192833" w:rsidRPr="00F47622" w:rsidRDefault="00192833" w:rsidP="00571531">
      <w:pPr>
        <w:tabs>
          <w:tab w:val="left" w:pos="540"/>
          <w:tab w:val="left" w:pos="569"/>
        </w:tabs>
        <w:jc w:val="both"/>
        <w:rPr>
          <w:bCs/>
          <w:sz w:val="22"/>
          <w:szCs w:val="22"/>
          <w:lang w:val="sr-Latn-ME"/>
        </w:rPr>
      </w:pPr>
    </w:p>
    <w:p w14:paraId="10F63519" w14:textId="7A5B1190" w:rsidR="00F8570A" w:rsidRPr="00F47622" w:rsidRDefault="0072020E" w:rsidP="00571531">
      <w:pPr>
        <w:tabs>
          <w:tab w:val="left" w:pos="540"/>
          <w:tab w:val="left" w:pos="569"/>
        </w:tabs>
        <w:jc w:val="both"/>
        <w:rPr>
          <w:b/>
          <w:bCs/>
          <w:sz w:val="22"/>
          <w:szCs w:val="22"/>
          <w:lang w:val="sr-Latn-ME"/>
        </w:rPr>
      </w:pPr>
      <w:r w:rsidRPr="00F47622">
        <w:rPr>
          <w:b/>
          <w:bCs/>
          <w:sz w:val="22"/>
          <w:szCs w:val="22"/>
          <w:lang w:val="sr-Latn-ME"/>
        </w:rPr>
        <w:t>7.</w:t>
      </w:r>
      <w:r w:rsidR="00F47C36" w:rsidRPr="00F47622">
        <w:rPr>
          <w:b/>
          <w:bCs/>
          <w:sz w:val="22"/>
          <w:szCs w:val="22"/>
          <w:lang w:val="sr-Latn-ME"/>
        </w:rPr>
        <w:t xml:space="preserve"> </w:t>
      </w:r>
      <w:r w:rsidRPr="00F47622">
        <w:rPr>
          <w:b/>
          <w:bCs/>
          <w:sz w:val="22"/>
          <w:szCs w:val="22"/>
          <w:lang w:val="sr-Latn-ME"/>
        </w:rPr>
        <w:t>NOSILAC DOZVOLE</w:t>
      </w:r>
      <w:r w:rsidR="00483928" w:rsidRPr="00F47622">
        <w:rPr>
          <w:b/>
          <w:bCs/>
          <w:sz w:val="22"/>
          <w:szCs w:val="22"/>
          <w:lang w:val="sr-Latn-ME"/>
        </w:rPr>
        <w:t xml:space="preserve"> </w:t>
      </w:r>
    </w:p>
    <w:p w14:paraId="505FB1E9" w14:textId="77777777" w:rsidR="00C61BE0" w:rsidRPr="00F47622" w:rsidRDefault="00C61BE0" w:rsidP="00571531">
      <w:pPr>
        <w:tabs>
          <w:tab w:val="left" w:pos="540"/>
          <w:tab w:val="left" w:pos="569"/>
        </w:tabs>
        <w:jc w:val="both"/>
        <w:rPr>
          <w:bCs/>
          <w:sz w:val="22"/>
          <w:szCs w:val="22"/>
          <w:lang w:val="sr-Latn-ME"/>
        </w:rPr>
      </w:pPr>
    </w:p>
    <w:p w14:paraId="30647D1B" w14:textId="77777777" w:rsidR="009E0053" w:rsidRPr="00F47622" w:rsidRDefault="009E0053" w:rsidP="00571531">
      <w:pPr>
        <w:tabs>
          <w:tab w:val="left" w:pos="540"/>
          <w:tab w:val="left" w:pos="569"/>
        </w:tabs>
        <w:jc w:val="both"/>
        <w:rPr>
          <w:sz w:val="22"/>
          <w:szCs w:val="22"/>
          <w:lang w:val="sr-Latn-ME"/>
        </w:rPr>
      </w:pPr>
      <w:proofErr w:type="spellStart"/>
      <w:r w:rsidRPr="00F47622">
        <w:rPr>
          <w:sz w:val="22"/>
          <w:szCs w:val="22"/>
          <w:lang w:val="sr-Latn-ME"/>
        </w:rPr>
        <w:t>Zentiva</w:t>
      </w:r>
      <w:proofErr w:type="spellEnd"/>
      <w:r w:rsidRPr="00F47622">
        <w:rPr>
          <w:sz w:val="22"/>
          <w:szCs w:val="22"/>
          <w:lang w:val="sr-Latn-ME"/>
        </w:rPr>
        <w:t xml:space="preserve"> Pharma d.o.o. – dio stranog društva Podgorica,</w:t>
      </w:r>
    </w:p>
    <w:p w14:paraId="1A205312" w14:textId="09058945" w:rsidR="009E0053" w:rsidRPr="00F47622" w:rsidRDefault="009E0053" w:rsidP="00571531">
      <w:pPr>
        <w:tabs>
          <w:tab w:val="left" w:pos="540"/>
          <w:tab w:val="left" w:pos="569"/>
        </w:tabs>
        <w:jc w:val="both"/>
        <w:rPr>
          <w:sz w:val="22"/>
          <w:szCs w:val="22"/>
          <w:lang w:val="sr-Latn-ME"/>
        </w:rPr>
      </w:pPr>
      <w:r w:rsidRPr="00F47622">
        <w:rPr>
          <w:sz w:val="22"/>
          <w:szCs w:val="22"/>
          <w:lang w:val="sr-Latn-ME"/>
        </w:rPr>
        <w:t>Kritskog odreda 4/1, 81000 Podgorica, Crna Gora</w:t>
      </w:r>
    </w:p>
    <w:p w14:paraId="346FE160" w14:textId="3627F156" w:rsidR="009E0053" w:rsidRPr="00F47622" w:rsidRDefault="009E0053" w:rsidP="00571531">
      <w:pPr>
        <w:tabs>
          <w:tab w:val="left" w:pos="540"/>
          <w:tab w:val="left" w:pos="569"/>
        </w:tabs>
        <w:jc w:val="both"/>
        <w:rPr>
          <w:sz w:val="22"/>
          <w:szCs w:val="22"/>
          <w:lang w:val="sr-Latn-ME"/>
        </w:rPr>
      </w:pPr>
    </w:p>
    <w:p w14:paraId="35622EF5" w14:textId="77777777" w:rsidR="00192833" w:rsidRPr="00F47622" w:rsidRDefault="00192833" w:rsidP="00571531">
      <w:pPr>
        <w:tabs>
          <w:tab w:val="left" w:pos="540"/>
          <w:tab w:val="left" w:pos="569"/>
        </w:tabs>
        <w:jc w:val="both"/>
        <w:rPr>
          <w:sz w:val="22"/>
          <w:szCs w:val="22"/>
          <w:lang w:val="sr-Latn-ME"/>
        </w:rPr>
      </w:pPr>
    </w:p>
    <w:p w14:paraId="2753A097" w14:textId="77777777" w:rsidR="00192833" w:rsidRPr="00F47622" w:rsidRDefault="00192833" w:rsidP="00571531">
      <w:pPr>
        <w:tabs>
          <w:tab w:val="left" w:pos="540"/>
          <w:tab w:val="left" w:pos="569"/>
        </w:tabs>
        <w:jc w:val="both"/>
        <w:rPr>
          <w:b/>
          <w:bCs/>
          <w:sz w:val="22"/>
          <w:szCs w:val="22"/>
          <w:lang w:val="sr-Latn-ME"/>
        </w:rPr>
      </w:pPr>
    </w:p>
    <w:p w14:paraId="612D018E" w14:textId="12BDB408" w:rsidR="0072020E" w:rsidRPr="00F47622" w:rsidRDefault="0072020E" w:rsidP="00571531">
      <w:pPr>
        <w:tabs>
          <w:tab w:val="left" w:pos="540"/>
          <w:tab w:val="left" w:pos="569"/>
        </w:tabs>
        <w:jc w:val="both"/>
        <w:rPr>
          <w:b/>
          <w:bCs/>
          <w:sz w:val="22"/>
          <w:szCs w:val="22"/>
          <w:lang w:val="sr-Latn-ME"/>
        </w:rPr>
      </w:pPr>
      <w:r w:rsidRPr="00F47622">
        <w:rPr>
          <w:b/>
          <w:bCs/>
          <w:sz w:val="22"/>
          <w:szCs w:val="22"/>
          <w:lang w:val="sr-Latn-ME"/>
        </w:rPr>
        <w:lastRenderedPageBreak/>
        <w:t>8. BROJ DOZVOLE</w:t>
      </w:r>
      <w:r w:rsidR="008A6D43" w:rsidRPr="00F47622">
        <w:rPr>
          <w:b/>
          <w:bCs/>
          <w:sz w:val="22"/>
          <w:szCs w:val="22"/>
          <w:lang w:val="sr-Latn-ME"/>
        </w:rPr>
        <w:t xml:space="preserve"> ZA STAVLJANJE LIJEKA U PROMET</w:t>
      </w:r>
    </w:p>
    <w:p w14:paraId="2286A043" w14:textId="77777777" w:rsidR="00192833" w:rsidRPr="00F47622" w:rsidRDefault="00192833" w:rsidP="00571531">
      <w:pPr>
        <w:tabs>
          <w:tab w:val="left" w:pos="540"/>
          <w:tab w:val="left" w:pos="569"/>
        </w:tabs>
        <w:jc w:val="both"/>
        <w:rPr>
          <w:bCs/>
          <w:sz w:val="22"/>
          <w:szCs w:val="22"/>
          <w:lang w:val="sr-Latn-ME"/>
        </w:rPr>
      </w:pPr>
    </w:p>
    <w:p w14:paraId="48509377" w14:textId="5E337B3D" w:rsidR="00456805" w:rsidRPr="00F47622" w:rsidRDefault="00456805" w:rsidP="00456805">
      <w:pPr>
        <w:jc w:val="both"/>
        <w:rPr>
          <w:sz w:val="22"/>
          <w:szCs w:val="22"/>
          <w:lang w:val="sr-Latn-ME"/>
        </w:rPr>
      </w:pPr>
      <w:proofErr w:type="spellStart"/>
      <w:r w:rsidRPr="00F47622">
        <w:rPr>
          <w:sz w:val="22"/>
          <w:szCs w:val="22"/>
          <w:lang w:val="sr-Latn-ME"/>
        </w:rPr>
        <w:t>Dasatinib</w:t>
      </w:r>
      <w:proofErr w:type="spellEnd"/>
      <w:r w:rsidRPr="00F47622">
        <w:rPr>
          <w:sz w:val="22"/>
          <w:szCs w:val="22"/>
          <w:lang w:val="sr-Latn-ME"/>
        </w:rPr>
        <w:t xml:space="preserve"> </w:t>
      </w:r>
      <w:proofErr w:type="spellStart"/>
      <w:r w:rsidRPr="00F47622">
        <w:rPr>
          <w:sz w:val="22"/>
          <w:szCs w:val="22"/>
          <w:lang w:val="sr-Latn-ME"/>
        </w:rPr>
        <w:t>Zentiva</w:t>
      </w:r>
      <w:proofErr w:type="spellEnd"/>
      <w:r w:rsidRPr="00F47622">
        <w:rPr>
          <w:sz w:val="22"/>
          <w:szCs w:val="22"/>
          <w:lang w:val="sr-Latn-ME"/>
        </w:rPr>
        <w:t>, film tableta, 20 mg</w:t>
      </w:r>
      <w:r w:rsidR="003152CE" w:rsidRPr="00F47622">
        <w:rPr>
          <w:sz w:val="22"/>
          <w:szCs w:val="22"/>
          <w:lang w:val="sr-Latn-ME"/>
        </w:rPr>
        <w:t xml:space="preserve">, </w:t>
      </w:r>
      <w:proofErr w:type="spellStart"/>
      <w:r w:rsidR="003152CE" w:rsidRPr="00F47622">
        <w:rPr>
          <w:sz w:val="22"/>
          <w:szCs w:val="22"/>
          <w:lang w:val="sr-Latn-ME"/>
        </w:rPr>
        <w:t>blister</w:t>
      </w:r>
      <w:proofErr w:type="spellEnd"/>
      <w:r w:rsidR="003152CE" w:rsidRPr="00F47622">
        <w:rPr>
          <w:sz w:val="22"/>
          <w:szCs w:val="22"/>
          <w:lang w:val="sr-Latn-ME"/>
        </w:rPr>
        <w:t>, 30 (</w:t>
      </w:r>
      <w:proofErr w:type="spellStart"/>
      <w:r w:rsidR="003152CE" w:rsidRPr="00F47622">
        <w:rPr>
          <w:sz w:val="22"/>
          <w:szCs w:val="22"/>
          <w:lang w:val="sr-Latn-ME"/>
        </w:rPr>
        <w:t>3x10</w:t>
      </w:r>
      <w:proofErr w:type="spellEnd"/>
      <w:r w:rsidR="003152CE" w:rsidRPr="00F47622">
        <w:rPr>
          <w:sz w:val="22"/>
          <w:szCs w:val="22"/>
          <w:lang w:val="sr-Latn-ME"/>
        </w:rPr>
        <w:t>) film tableta</w:t>
      </w:r>
      <w:r w:rsidRPr="00F47622">
        <w:rPr>
          <w:sz w:val="22"/>
          <w:szCs w:val="22"/>
          <w:lang w:val="sr-Latn-ME"/>
        </w:rPr>
        <w:t xml:space="preserve">: 2030/24/172 </w:t>
      </w:r>
      <w:r w:rsidR="003152CE" w:rsidRPr="00F47622">
        <w:rPr>
          <w:sz w:val="22"/>
          <w:szCs w:val="22"/>
          <w:lang w:val="sr-Latn-ME"/>
        </w:rPr>
        <w:t>–</w:t>
      </w:r>
      <w:r w:rsidRPr="00F47622">
        <w:rPr>
          <w:sz w:val="22"/>
          <w:szCs w:val="22"/>
          <w:lang w:val="sr-Latn-ME"/>
        </w:rPr>
        <w:t xml:space="preserve"> 7966</w:t>
      </w:r>
    </w:p>
    <w:p w14:paraId="7A3A690A" w14:textId="787E0536" w:rsidR="003152CE" w:rsidRPr="00F47622" w:rsidRDefault="003152CE" w:rsidP="00456805">
      <w:pPr>
        <w:jc w:val="both"/>
        <w:rPr>
          <w:sz w:val="22"/>
          <w:szCs w:val="22"/>
          <w:lang w:val="sr-Latn-ME"/>
        </w:rPr>
      </w:pPr>
      <w:proofErr w:type="spellStart"/>
      <w:r w:rsidRPr="00F47622">
        <w:rPr>
          <w:sz w:val="22"/>
          <w:szCs w:val="22"/>
          <w:lang w:val="sr-Latn-ME"/>
        </w:rPr>
        <w:t>Dasatinib</w:t>
      </w:r>
      <w:proofErr w:type="spellEnd"/>
      <w:r w:rsidRPr="00F47622">
        <w:rPr>
          <w:sz w:val="22"/>
          <w:szCs w:val="22"/>
          <w:lang w:val="sr-Latn-ME"/>
        </w:rPr>
        <w:t xml:space="preserve"> </w:t>
      </w:r>
      <w:proofErr w:type="spellStart"/>
      <w:r w:rsidRPr="00F47622">
        <w:rPr>
          <w:sz w:val="22"/>
          <w:szCs w:val="22"/>
          <w:lang w:val="sr-Latn-ME"/>
        </w:rPr>
        <w:t>Zentiva</w:t>
      </w:r>
      <w:proofErr w:type="spellEnd"/>
      <w:r w:rsidRPr="00F47622">
        <w:rPr>
          <w:sz w:val="22"/>
          <w:szCs w:val="22"/>
          <w:lang w:val="sr-Latn-ME"/>
        </w:rPr>
        <w:t xml:space="preserve">, film tableta, 100 mg, </w:t>
      </w:r>
      <w:proofErr w:type="spellStart"/>
      <w:r w:rsidRPr="00F47622">
        <w:rPr>
          <w:sz w:val="22"/>
          <w:szCs w:val="22"/>
          <w:lang w:val="sr-Latn-ME"/>
        </w:rPr>
        <w:t>blister</w:t>
      </w:r>
      <w:proofErr w:type="spellEnd"/>
      <w:r w:rsidRPr="00F47622">
        <w:rPr>
          <w:sz w:val="22"/>
          <w:szCs w:val="22"/>
          <w:lang w:val="sr-Latn-ME"/>
        </w:rPr>
        <w:t>, 30 (</w:t>
      </w:r>
      <w:proofErr w:type="spellStart"/>
      <w:r w:rsidRPr="00F47622">
        <w:rPr>
          <w:sz w:val="22"/>
          <w:szCs w:val="22"/>
          <w:lang w:val="sr-Latn-ME"/>
        </w:rPr>
        <w:t>3x10</w:t>
      </w:r>
      <w:proofErr w:type="spellEnd"/>
      <w:r w:rsidRPr="00F47622">
        <w:rPr>
          <w:sz w:val="22"/>
          <w:szCs w:val="22"/>
          <w:lang w:val="sr-Latn-ME"/>
        </w:rPr>
        <w:t>) film tableta: 2030/24/173 - 7967</w:t>
      </w:r>
    </w:p>
    <w:p w14:paraId="19F9248A" w14:textId="48E1FE00" w:rsidR="003152CE" w:rsidRPr="00F47622" w:rsidRDefault="003152CE" w:rsidP="00456805">
      <w:pPr>
        <w:jc w:val="both"/>
        <w:rPr>
          <w:sz w:val="22"/>
          <w:szCs w:val="22"/>
          <w:lang w:val="sr-Latn-ME"/>
        </w:rPr>
      </w:pPr>
      <w:proofErr w:type="spellStart"/>
      <w:r w:rsidRPr="00F47622">
        <w:rPr>
          <w:sz w:val="22"/>
          <w:szCs w:val="22"/>
          <w:lang w:val="sr-Latn-ME"/>
        </w:rPr>
        <w:t>Dasatinib</w:t>
      </w:r>
      <w:proofErr w:type="spellEnd"/>
      <w:r w:rsidRPr="00F47622">
        <w:rPr>
          <w:sz w:val="22"/>
          <w:szCs w:val="22"/>
          <w:lang w:val="sr-Latn-ME"/>
        </w:rPr>
        <w:t xml:space="preserve"> </w:t>
      </w:r>
      <w:proofErr w:type="spellStart"/>
      <w:r w:rsidRPr="00F47622">
        <w:rPr>
          <w:sz w:val="22"/>
          <w:szCs w:val="22"/>
          <w:lang w:val="sr-Latn-ME"/>
        </w:rPr>
        <w:t>Zentiva</w:t>
      </w:r>
      <w:proofErr w:type="spellEnd"/>
      <w:r w:rsidRPr="00F47622">
        <w:rPr>
          <w:sz w:val="22"/>
          <w:szCs w:val="22"/>
          <w:lang w:val="sr-Latn-ME"/>
        </w:rPr>
        <w:t xml:space="preserve">, film tableta, 140 mg, </w:t>
      </w:r>
      <w:proofErr w:type="spellStart"/>
      <w:r w:rsidRPr="00F47622">
        <w:rPr>
          <w:sz w:val="22"/>
          <w:szCs w:val="22"/>
          <w:lang w:val="sr-Latn-ME"/>
        </w:rPr>
        <w:t>blister</w:t>
      </w:r>
      <w:proofErr w:type="spellEnd"/>
      <w:r w:rsidRPr="00F47622">
        <w:rPr>
          <w:sz w:val="22"/>
          <w:szCs w:val="22"/>
          <w:lang w:val="sr-Latn-ME"/>
        </w:rPr>
        <w:t>, 30 (</w:t>
      </w:r>
      <w:proofErr w:type="spellStart"/>
      <w:r w:rsidRPr="00F47622">
        <w:rPr>
          <w:sz w:val="22"/>
          <w:szCs w:val="22"/>
          <w:lang w:val="sr-Latn-ME"/>
        </w:rPr>
        <w:t>3x10</w:t>
      </w:r>
      <w:proofErr w:type="spellEnd"/>
      <w:r w:rsidRPr="00F47622">
        <w:rPr>
          <w:sz w:val="22"/>
          <w:szCs w:val="22"/>
          <w:lang w:val="sr-Latn-ME"/>
        </w:rPr>
        <w:t>) film tableta: 2030/24/174 - 7968</w:t>
      </w:r>
    </w:p>
    <w:p w14:paraId="058C8233" w14:textId="42F256B4" w:rsidR="00192833" w:rsidRPr="00F47622" w:rsidRDefault="00192833" w:rsidP="00571531">
      <w:pPr>
        <w:tabs>
          <w:tab w:val="left" w:pos="540"/>
          <w:tab w:val="left" w:pos="569"/>
        </w:tabs>
        <w:jc w:val="both"/>
        <w:rPr>
          <w:bCs/>
          <w:sz w:val="22"/>
          <w:szCs w:val="22"/>
          <w:lang w:val="sr-Latn-ME"/>
        </w:rPr>
      </w:pPr>
    </w:p>
    <w:p w14:paraId="65F5223D" w14:textId="77777777" w:rsidR="003152CE" w:rsidRPr="00F47622" w:rsidRDefault="003152CE" w:rsidP="00571531">
      <w:pPr>
        <w:tabs>
          <w:tab w:val="left" w:pos="540"/>
          <w:tab w:val="left" w:pos="569"/>
        </w:tabs>
        <w:jc w:val="both"/>
        <w:rPr>
          <w:bCs/>
          <w:sz w:val="22"/>
          <w:szCs w:val="22"/>
          <w:lang w:val="sr-Latn-ME"/>
        </w:rPr>
      </w:pPr>
    </w:p>
    <w:p w14:paraId="2F033A3F" w14:textId="10AC5D12" w:rsidR="0072020E" w:rsidRPr="00F47622" w:rsidRDefault="0072020E" w:rsidP="00571531">
      <w:pPr>
        <w:tabs>
          <w:tab w:val="left" w:pos="540"/>
          <w:tab w:val="left" w:pos="569"/>
        </w:tabs>
        <w:jc w:val="both"/>
        <w:rPr>
          <w:bCs/>
          <w:sz w:val="22"/>
          <w:szCs w:val="22"/>
          <w:lang w:val="sr-Latn-ME"/>
        </w:rPr>
      </w:pPr>
      <w:r w:rsidRPr="00F47622">
        <w:rPr>
          <w:b/>
          <w:bCs/>
          <w:sz w:val="22"/>
          <w:szCs w:val="22"/>
          <w:lang w:val="sr-Latn-ME"/>
        </w:rPr>
        <w:t xml:space="preserve">9. DATUM </w:t>
      </w:r>
      <w:r w:rsidR="00C05DF8" w:rsidRPr="00F47622">
        <w:rPr>
          <w:b/>
          <w:bCs/>
          <w:sz w:val="22"/>
          <w:szCs w:val="22"/>
          <w:lang w:val="sr-Latn-ME"/>
        </w:rPr>
        <w:t xml:space="preserve">PRVE </w:t>
      </w:r>
      <w:r w:rsidR="008A6D43" w:rsidRPr="00F47622">
        <w:rPr>
          <w:b/>
          <w:bCs/>
          <w:sz w:val="22"/>
          <w:szCs w:val="22"/>
          <w:lang w:val="sr-Latn-ME"/>
        </w:rPr>
        <w:t>DOZVOLE</w:t>
      </w:r>
      <w:r w:rsidR="00C05DF8" w:rsidRPr="00F47622">
        <w:rPr>
          <w:b/>
          <w:bCs/>
          <w:sz w:val="22"/>
          <w:szCs w:val="22"/>
          <w:lang w:val="sr-Latn-ME"/>
        </w:rPr>
        <w:t>/OBNOVE DOZVOLE</w:t>
      </w:r>
      <w:r w:rsidR="008A6D43" w:rsidRPr="00F47622">
        <w:rPr>
          <w:b/>
          <w:bCs/>
          <w:sz w:val="22"/>
          <w:szCs w:val="22"/>
          <w:lang w:val="sr-Latn-ME"/>
        </w:rPr>
        <w:t xml:space="preserve"> ZA STAVLJANJE LIJEKA U PROMET</w:t>
      </w:r>
    </w:p>
    <w:p w14:paraId="0462DE59" w14:textId="038440E3" w:rsidR="00192833" w:rsidRPr="00F47622" w:rsidRDefault="00192833" w:rsidP="00571531">
      <w:pPr>
        <w:tabs>
          <w:tab w:val="left" w:pos="540"/>
          <w:tab w:val="left" w:pos="569"/>
        </w:tabs>
        <w:jc w:val="both"/>
        <w:rPr>
          <w:bCs/>
          <w:sz w:val="22"/>
          <w:szCs w:val="22"/>
          <w:lang w:val="sr-Latn-ME"/>
        </w:rPr>
      </w:pPr>
    </w:p>
    <w:p w14:paraId="03B9F253" w14:textId="66B25A23" w:rsidR="00456805" w:rsidRPr="00F47622" w:rsidRDefault="00456805" w:rsidP="00571531">
      <w:pPr>
        <w:tabs>
          <w:tab w:val="left" w:pos="540"/>
          <w:tab w:val="left" w:pos="569"/>
        </w:tabs>
        <w:jc w:val="both"/>
        <w:rPr>
          <w:bCs/>
          <w:sz w:val="22"/>
          <w:szCs w:val="22"/>
          <w:lang w:val="sr-Latn-ME"/>
        </w:rPr>
      </w:pPr>
      <w:r w:rsidRPr="00F47622">
        <w:rPr>
          <w:bCs/>
          <w:sz w:val="22"/>
          <w:szCs w:val="22"/>
          <w:lang w:val="sr-Latn-ME"/>
        </w:rPr>
        <w:t>16.01.2024. godine</w:t>
      </w:r>
    </w:p>
    <w:p w14:paraId="29DE5B14" w14:textId="3DF880B2" w:rsidR="00836B35" w:rsidRPr="00F47622" w:rsidRDefault="00836B35" w:rsidP="00571531">
      <w:pPr>
        <w:tabs>
          <w:tab w:val="left" w:pos="540"/>
          <w:tab w:val="left" w:pos="569"/>
        </w:tabs>
        <w:jc w:val="both"/>
        <w:rPr>
          <w:bCs/>
          <w:sz w:val="22"/>
          <w:szCs w:val="22"/>
          <w:lang w:val="sr-Latn-ME"/>
        </w:rPr>
      </w:pPr>
    </w:p>
    <w:p w14:paraId="016E0E4D" w14:textId="77777777" w:rsidR="00456805" w:rsidRPr="00F47622" w:rsidRDefault="00456805" w:rsidP="00571531">
      <w:pPr>
        <w:tabs>
          <w:tab w:val="left" w:pos="540"/>
          <w:tab w:val="left" w:pos="569"/>
        </w:tabs>
        <w:jc w:val="both"/>
        <w:rPr>
          <w:bCs/>
          <w:sz w:val="22"/>
          <w:szCs w:val="22"/>
          <w:lang w:val="sr-Latn-ME"/>
        </w:rPr>
      </w:pPr>
    </w:p>
    <w:p w14:paraId="442E8B31" w14:textId="5C6FDC3F" w:rsidR="003F6A59" w:rsidRPr="00F47622" w:rsidRDefault="0072020E" w:rsidP="00571531">
      <w:pPr>
        <w:tabs>
          <w:tab w:val="left" w:pos="540"/>
          <w:tab w:val="left" w:pos="569"/>
        </w:tabs>
        <w:ind w:left="540" w:hanging="540"/>
        <w:jc w:val="both"/>
        <w:rPr>
          <w:b/>
          <w:bCs/>
          <w:sz w:val="22"/>
          <w:szCs w:val="22"/>
          <w:lang w:val="sr-Latn-ME"/>
        </w:rPr>
      </w:pPr>
      <w:r w:rsidRPr="00F47622">
        <w:rPr>
          <w:b/>
          <w:bCs/>
          <w:sz w:val="22"/>
          <w:szCs w:val="22"/>
          <w:lang w:val="sr-Latn-ME"/>
        </w:rPr>
        <w:t xml:space="preserve">10. </w:t>
      </w:r>
      <w:r w:rsidR="002846DB" w:rsidRPr="00F47622">
        <w:rPr>
          <w:b/>
          <w:bCs/>
          <w:sz w:val="22"/>
          <w:szCs w:val="22"/>
          <w:lang w:val="sr-Latn-ME"/>
        </w:rPr>
        <w:t>D</w:t>
      </w:r>
      <w:r w:rsidR="00EC2532" w:rsidRPr="00F47622">
        <w:rPr>
          <w:b/>
          <w:bCs/>
          <w:sz w:val="22"/>
          <w:szCs w:val="22"/>
          <w:lang w:val="sr-Latn-ME"/>
        </w:rPr>
        <w:t>ATUM REVIZIJE TEKSTA</w:t>
      </w:r>
    </w:p>
    <w:p w14:paraId="4A614CAE" w14:textId="1C69C149" w:rsidR="00456805" w:rsidRPr="00F47622" w:rsidRDefault="00456805" w:rsidP="00571531">
      <w:pPr>
        <w:tabs>
          <w:tab w:val="left" w:pos="540"/>
          <w:tab w:val="left" w:pos="569"/>
        </w:tabs>
        <w:ind w:left="540" w:hanging="540"/>
        <w:jc w:val="both"/>
        <w:rPr>
          <w:b/>
          <w:bCs/>
          <w:sz w:val="22"/>
          <w:szCs w:val="22"/>
          <w:lang w:val="sr-Latn-ME"/>
        </w:rPr>
      </w:pPr>
    </w:p>
    <w:p w14:paraId="2028DBF9" w14:textId="2EB38712" w:rsidR="00456805" w:rsidRPr="00F47622" w:rsidRDefault="00456805" w:rsidP="00571531">
      <w:pPr>
        <w:tabs>
          <w:tab w:val="left" w:pos="540"/>
          <w:tab w:val="left" w:pos="569"/>
        </w:tabs>
        <w:ind w:left="540" w:hanging="540"/>
        <w:jc w:val="both"/>
        <w:rPr>
          <w:bCs/>
          <w:sz w:val="22"/>
          <w:szCs w:val="22"/>
          <w:lang w:val="sr-Latn-ME"/>
        </w:rPr>
      </w:pPr>
      <w:r w:rsidRPr="00F47622">
        <w:rPr>
          <w:bCs/>
          <w:sz w:val="22"/>
          <w:szCs w:val="22"/>
          <w:lang w:val="sr-Latn-ME"/>
        </w:rPr>
        <w:t>Januar, 2024. godine</w:t>
      </w:r>
    </w:p>
    <w:sectPr w:rsidR="00456805" w:rsidRPr="00F47622" w:rsidSect="006B5404">
      <w:footerReference w:type="default" r:id="rId16"/>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571AA" w14:textId="77777777" w:rsidR="00DB36F0" w:rsidRDefault="00DB36F0">
      <w:r>
        <w:separator/>
      </w:r>
    </w:p>
  </w:endnote>
  <w:endnote w:type="continuationSeparator" w:id="0">
    <w:p w14:paraId="21326D6D" w14:textId="77777777" w:rsidR="00DB36F0" w:rsidRDefault="00DB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DB94" w14:textId="222E0CE4" w:rsidR="0038187E" w:rsidRPr="00B23F69" w:rsidRDefault="0038187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81C44">
      <w:rPr>
        <w:noProof/>
        <w:sz w:val="22"/>
        <w:szCs w:val="22"/>
      </w:rPr>
      <w:t>38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81C44">
      <w:rPr>
        <w:noProof/>
        <w:sz w:val="22"/>
        <w:szCs w:val="22"/>
      </w:rPr>
      <w:t>38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5BB00" w14:textId="77777777" w:rsidR="00DB36F0" w:rsidRDefault="00DB36F0">
      <w:r>
        <w:separator/>
      </w:r>
    </w:p>
  </w:footnote>
  <w:footnote w:type="continuationSeparator" w:id="0">
    <w:p w14:paraId="431CBC2E" w14:textId="77777777" w:rsidR="00DB36F0" w:rsidRDefault="00DB3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55pt;height:13.25pt;visibility:visible" o:bullet="t">
        <v:imagedata r:id="rId1" o:title="BT_1000x858px"/>
      </v:shape>
    </w:pict>
  </w:numPicBullet>
  <w:abstractNum w:abstractNumId="0" w15:restartNumberingAfterBreak="0">
    <w:nsid w:val="01BE0B0C"/>
    <w:multiLevelType w:val="hybridMultilevel"/>
    <w:tmpl w:val="E29E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44106"/>
    <w:multiLevelType w:val="multilevel"/>
    <w:tmpl w:val="7B2832EC"/>
    <w:lvl w:ilvl="0">
      <w:start w:val="1"/>
      <w:numFmt w:val="bullet"/>
      <w:lvlText w:val=""/>
      <w:lvlJc w:val="left"/>
      <w:pPr>
        <w:ind w:left="454" w:hanging="222"/>
      </w:pPr>
      <w:rPr>
        <w:rFonts w:ascii="Symbol" w:hAnsi="Symbol" w:hint="default"/>
        <w:b/>
        <w:bCs/>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952" w:hanging="360"/>
      </w:pPr>
      <w:rPr>
        <w:rFonts w:ascii="Symbol" w:hAnsi="Symbol" w:hint="default"/>
        <w:w w:val="100"/>
        <w:sz w:val="22"/>
        <w:szCs w:val="22"/>
      </w:rPr>
    </w:lvl>
    <w:lvl w:ilvl="3">
      <w:numFmt w:val="bullet"/>
      <w:lvlText w:val="•"/>
      <w:lvlJc w:val="left"/>
      <w:pPr>
        <w:ind w:left="2135" w:hanging="360"/>
      </w:pPr>
      <w:rPr>
        <w:rFonts w:hint="default"/>
      </w:rPr>
    </w:lvl>
    <w:lvl w:ilvl="4">
      <w:numFmt w:val="bullet"/>
      <w:lvlText w:val="•"/>
      <w:lvlJc w:val="left"/>
      <w:pPr>
        <w:ind w:left="3311" w:hanging="360"/>
      </w:pPr>
      <w:rPr>
        <w:rFonts w:hint="default"/>
      </w:rPr>
    </w:lvl>
    <w:lvl w:ilvl="5">
      <w:numFmt w:val="bullet"/>
      <w:lvlText w:val="•"/>
      <w:lvlJc w:val="left"/>
      <w:pPr>
        <w:ind w:left="4487" w:hanging="360"/>
      </w:pPr>
      <w:rPr>
        <w:rFonts w:hint="default"/>
      </w:rPr>
    </w:lvl>
    <w:lvl w:ilvl="6">
      <w:numFmt w:val="bullet"/>
      <w:lvlText w:val="•"/>
      <w:lvlJc w:val="left"/>
      <w:pPr>
        <w:ind w:left="5662" w:hanging="360"/>
      </w:pPr>
      <w:rPr>
        <w:rFonts w:hint="default"/>
      </w:rPr>
    </w:lvl>
    <w:lvl w:ilvl="7">
      <w:numFmt w:val="bullet"/>
      <w:lvlText w:val="•"/>
      <w:lvlJc w:val="left"/>
      <w:pPr>
        <w:ind w:left="6838" w:hanging="360"/>
      </w:pPr>
      <w:rPr>
        <w:rFonts w:hint="default"/>
      </w:rPr>
    </w:lvl>
    <w:lvl w:ilvl="8">
      <w:numFmt w:val="bullet"/>
      <w:lvlText w:val="•"/>
      <w:lvlJc w:val="left"/>
      <w:pPr>
        <w:ind w:left="8014" w:hanging="360"/>
      </w:pPr>
      <w:rPr>
        <w:rFonts w:hint="default"/>
      </w:rPr>
    </w:lvl>
  </w:abstractNum>
  <w:abstractNum w:abstractNumId="2"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3" w15:restartNumberingAfterBreak="0">
    <w:nsid w:val="0A3B36FC"/>
    <w:multiLevelType w:val="hybridMultilevel"/>
    <w:tmpl w:val="4D5E7D26"/>
    <w:lvl w:ilvl="0" w:tplc="921264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CE4A94"/>
    <w:multiLevelType w:val="hybridMultilevel"/>
    <w:tmpl w:val="BF78F966"/>
    <w:lvl w:ilvl="0" w:tplc="6A804BD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31AC4"/>
    <w:multiLevelType w:val="multilevel"/>
    <w:tmpl w:val="303614EC"/>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952" w:hanging="360"/>
      </w:pPr>
      <w:rPr>
        <w:rFonts w:ascii="Symbol" w:hAnsi="Symbol" w:hint="default"/>
        <w:w w:val="100"/>
        <w:sz w:val="22"/>
        <w:szCs w:val="22"/>
      </w:rPr>
    </w:lvl>
    <w:lvl w:ilvl="3">
      <w:numFmt w:val="bullet"/>
      <w:lvlText w:val="•"/>
      <w:lvlJc w:val="left"/>
      <w:pPr>
        <w:ind w:left="2135" w:hanging="360"/>
      </w:pPr>
      <w:rPr>
        <w:rFonts w:hint="default"/>
      </w:rPr>
    </w:lvl>
    <w:lvl w:ilvl="4">
      <w:numFmt w:val="bullet"/>
      <w:lvlText w:val="•"/>
      <w:lvlJc w:val="left"/>
      <w:pPr>
        <w:ind w:left="3311" w:hanging="360"/>
      </w:pPr>
      <w:rPr>
        <w:rFonts w:hint="default"/>
      </w:rPr>
    </w:lvl>
    <w:lvl w:ilvl="5">
      <w:numFmt w:val="bullet"/>
      <w:lvlText w:val="•"/>
      <w:lvlJc w:val="left"/>
      <w:pPr>
        <w:ind w:left="4487" w:hanging="360"/>
      </w:pPr>
      <w:rPr>
        <w:rFonts w:hint="default"/>
      </w:rPr>
    </w:lvl>
    <w:lvl w:ilvl="6">
      <w:numFmt w:val="bullet"/>
      <w:lvlText w:val="•"/>
      <w:lvlJc w:val="left"/>
      <w:pPr>
        <w:ind w:left="5662" w:hanging="360"/>
      </w:pPr>
      <w:rPr>
        <w:rFonts w:hint="default"/>
      </w:rPr>
    </w:lvl>
    <w:lvl w:ilvl="7">
      <w:numFmt w:val="bullet"/>
      <w:lvlText w:val="•"/>
      <w:lvlJc w:val="left"/>
      <w:pPr>
        <w:ind w:left="6838" w:hanging="360"/>
      </w:pPr>
      <w:rPr>
        <w:rFonts w:hint="default"/>
      </w:rPr>
    </w:lvl>
    <w:lvl w:ilvl="8">
      <w:numFmt w:val="bullet"/>
      <w:lvlText w:val="•"/>
      <w:lvlJc w:val="left"/>
      <w:pPr>
        <w:ind w:left="8014" w:hanging="360"/>
      </w:pPr>
      <w:rPr>
        <w:rFont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EDC6F19"/>
    <w:multiLevelType w:val="multilevel"/>
    <w:tmpl w:val="27E00F44"/>
    <w:lvl w:ilvl="0">
      <w:start w:val="1"/>
      <w:numFmt w:val="decimal"/>
      <w:lvlText w:val="%1."/>
      <w:lvlJc w:val="left"/>
      <w:pPr>
        <w:ind w:left="360" w:hanging="360"/>
      </w:pPr>
      <w:rPr>
        <w:b w:val="0"/>
        <w:bCs/>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41B1F18"/>
    <w:multiLevelType w:val="hybridMultilevel"/>
    <w:tmpl w:val="5E94D3B4"/>
    <w:lvl w:ilvl="0" w:tplc="99225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D556E"/>
    <w:multiLevelType w:val="multilevel"/>
    <w:tmpl w:val="4D646442"/>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952" w:hanging="360"/>
      </w:pPr>
      <w:rPr>
        <w:rFonts w:ascii="Symbol" w:hAnsi="Symbol" w:hint="default"/>
        <w:w w:val="100"/>
        <w:sz w:val="22"/>
        <w:szCs w:val="22"/>
      </w:rPr>
    </w:lvl>
    <w:lvl w:ilvl="3">
      <w:numFmt w:val="bullet"/>
      <w:lvlText w:val="•"/>
      <w:lvlJc w:val="left"/>
      <w:pPr>
        <w:ind w:left="2135" w:hanging="360"/>
      </w:pPr>
      <w:rPr>
        <w:rFonts w:hint="default"/>
      </w:rPr>
    </w:lvl>
    <w:lvl w:ilvl="4">
      <w:numFmt w:val="bullet"/>
      <w:lvlText w:val="•"/>
      <w:lvlJc w:val="left"/>
      <w:pPr>
        <w:ind w:left="3311" w:hanging="360"/>
      </w:pPr>
      <w:rPr>
        <w:rFonts w:hint="default"/>
      </w:rPr>
    </w:lvl>
    <w:lvl w:ilvl="5">
      <w:numFmt w:val="bullet"/>
      <w:lvlText w:val="•"/>
      <w:lvlJc w:val="left"/>
      <w:pPr>
        <w:ind w:left="4487" w:hanging="360"/>
      </w:pPr>
      <w:rPr>
        <w:rFonts w:hint="default"/>
      </w:rPr>
    </w:lvl>
    <w:lvl w:ilvl="6">
      <w:numFmt w:val="bullet"/>
      <w:lvlText w:val="•"/>
      <w:lvlJc w:val="left"/>
      <w:pPr>
        <w:ind w:left="5662" w:hanging="360"/>
      </w:pPr>
      <w:rPr>
        <w:rFonts w:hint="default"/>
      </w:rPr>
    </w:lvl>
    <w:lvl w:ilvl="7">
      <w:numFmt w:val="bullet"/>
      <w:lvlText w:val="•"/>
      <w:lvlJc w:val="left"/>
      <w:pPr>
        <w:ind w:left="6838" w:hanging="360"/>
      </w:pPr>
      <w:rPr>
        <w:rFonts w:hint="default"/>
      </w:rPr>
    </w:lvl>
    <w:lvl w:ilvl="8">
      <w:numFmt w:val="bullet"/>
      <w:lvlText w:val="•"/>
      <w:lvlJc w:val="left"/>
      <w:pPr>
        <w:ind w:left="8014" w:hanging="360"/>
      </w:pPr>
      <w:rPr>
        <w:rFonts w:hint="default"/>
      </w:rPr>
    </w:lvl>
  </w:abstractNum>
  <w:abstractNum w:abstractNumId="17" w15:restartNumberingAfterBreak="0">
    <w:nsid w:val="36AF0C45"/>
    <w:multiLevelType w:val="hybridMultilevel"/>
    <w:tmpl w:val="DFE022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8292C"/>
    <w:multiLevelType w:val="hybridMultilevel"/>
    <w:tmpl w:val="7E5E7C2E"/>
    <w:lvl w:ilvl="0" w:tplc="6A804BD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07A68"/>
    <w:multiLevelType w:val="hybridMultilevel"/>
    <w:tmpl w:val="715077A2"/>
    <w:lvl w:ilvl="0" w:tplc="21809522">
      <w:start w:val="1"/>
      <w:numFmt w:val="decimal"/>
      <w:lvlText w:val="%1."/>
      <w:lvlJc w:val="left"/>
      <w:pPr>
        <w:ind w:left="9" w:hanging="260"/>
      </w:pPr>
      <w:rPr>
        <w:rFonts w:ascii="Times New Roman" w:eastAsia="Times New Roman" w:hAnsi="Times New Roman" w:cs="Times New Roman" w:hint="default"/>
        <w:spacing w:val="0"/>
        <w:w w:val="100"/>
        <w:sz w:val="22"/>
        <w:szCs w:val="22"/>
      </w:rPr>
    </w:lvl>
    <w:lvl w:ilvl="1" w:tplc="B31A7CC2">
      <w:numFmt w:val="bullet"/>
      <w:lvlText w:val="•"/>
      <w:lvlJc w:val="left"/>
      <w:pPr>
        <w:ind w:left="422" w:hanging="260"/>
      </w:pPr>
      <w:rPr>
        <w:rFonts w:hint="default"/>
      </w:rPr>
    </w:lvl>
    <w:lvl w:ilvl="2" w:tplc="7FEC08EA">
      <w:numFmt w:val="bullet"/>
      <w:lvlText w:val="•"/>
      <w:lvlJc w:val="left"/>
      <w:pPr>
        <w:ind w:left="845" w:hanging="260"/>
      </w:pPr>
      <w:rPr>
        <w:rFonts w:hint="default"/>
      </w:rPr>
    </w:lvl>
    <w:lvl w:ilvl="3" w:tplc="34700440">
      <w:numFmt w:val="bullet"/>
      <w:lvlText w:val="•"/>
      <w:lvlJc w:val="left"/>
      <w:pPr>
        <w:ind w:left="1268" w:hanging="260"/>
      </w:pPr>
      <w:rPr>
        <w:rFonts w:hint="default"/>
      </w:rPr>
    </w:lvl>
    <w:lvl w:ilvl="4" w:tplc="6FDCD79A">
      <w:numFmt w:val="bullet"/>
      <w:lvlText w:val="•"/>
      <w:lvlJc w:val="left"/>
      <w:pPr>
        <w:ind w:left="1691" w:hanging="260"/>
      </w:pPr>
      <w:rPr>
        <w:rFonts w:hint="default"/>
      </w:rPr>
    </w:lvl>
    <w:lvl w:ilvl="5" w:tplc="D384172C">
      <w:numFmt w:val="bullet"/>
      <w:lvlText w:val="•"/>
      <w:lvlJc w:val="left"/>
      <w:pPr>
        <w:ind w:left="2114" w:hanging="260"/>
      </w:pPr>
      <w:rPr>
        <w:rFonts w:hint="default"/>
      </w:rPr>
    </w:lvl>
    <w:lvl w:ilvl="6" w:tplc="4D5060A8">
      <w:numFmt w:val="bullet"/>
      <w:lvlText w:val="•"/>
      <w:lvlJc w:val="left"/>
      <w:pPr>
        <w:ind w:left="2537" w:hanging="260"/>
      </w:pPr>
      <w:rPr>
        <w:rFonts w:hint="default"/>
      </w:rPr>
    </w:lvl>
    <w:lvl w:ilvl="7" w:tplc="98CC4ADE">
      <w:numFmt w:val="bullet"/>
      <w:lvlText w:val="•"/>
      <w:lvlJc w:val="left"/>
      <w:pPr>
        <w:ind w:left="2960" w:hanging="260"/>
      </w:pPr>
      <w:rPr>
        <w:rFonts w:hint="default"/>
      </w:rPr>
    </w:lvl>
    <w:lvl w:ilvl="8" w:tplc="BE2878CC">
      <w:numFmt w:val="bullet"/>
      <w:lvlText w:val="•"/>
      <w:lvlJc w:val="left"/>
      <w:pPr>
        <w:ind w:left="3383" w:hanging="260"/>
      </w:pPr>
      <w:rPr>
        <w:rFonts w:hint="default"/>
      </w:rPr>
    </w:lvl>
  </w:abstractNum>
  <w:abstractNum w:abstractNumId="20" w15:restartNumberingAfterBreak="0">
    <w:nsid w:val="41F80B62"/>
    <w:multiLevelType w:val="multilevel"/>
    <w:tmpl w:val="A1FA8F94"/>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spacing w:val="-1"/>
        <w:w w:val="100"/>
        <w:sz w:val="22"/>
        <w:szCs w:val="22"/>
      </w:rPr>
    </w:lvl>
    <w:lvl w:ilvl="2">
      <w:numFmt w:val="bullet"/>
      <w:lvlText w:val="-"/>
      <w:lvlJc w:val="left"/>
      <w:pPr>
        <w:ind w:left="952" w:hanging="360"/>
      </w:pPr>
      <w:rPr>
        <w:rFonts w:ascii="Times New Roman" w:eastAsia="Times New Roman" w:hAnsi="Times New Roman" w:cs="Times New Roman" w:hint="default"/>
        <w:w w:val="100"/>
        <w:sz w:val="22"/>
        <w:szCs w:val="22"/>
      </w:rPr>
    </w:lvl>
    <w:lvl w:ilvl="3">
      <w:numFmt w:val="bullet"/>
      <w:lvlText w:val="•"/>
      <w:lvlJc w:val="left"/>
      <w:pPr>
        <w:ind w:left="2135" w:hanging="360"/>
      </w:pPr>
      <w:rPr>
        <w:rFonts w:hint="default"/>
      </w:rPr>
    </w:lvl>
    <w:lvl w:ilvl="4">
      <w:numFmt w:val="bullet"/>
      <w:lvlText w:val="•"/>
      <w:lvlJc w:val="left"/>
      <w:pPr>
        <w:ind w:left="3311" w:hanging="360"/>
      </w:pPr>
      <w:rPr>
        <w:rFonts w:hint="default"/>
      </w:rPr>
    </w:lvl>
    <w:lvl w:ilvl="5">
      <w:numFmt w:val="bullet"/>
      <w:lvlText w:val="•"/>
      <w:lvlJc w:val="left"/>
      <w:pPr>
        <w:ind w:left="4487" w:hanging="360"/>
      </w:pPr>
      <w:rPr>
        <w:rFonts w:hint="default"/>
      </w:rPr>
    </w:lvl>
    <w:lvl w:ilvl="6">
      <w:numFmt w:val="bullet"/>
      <w:lvlText w:val="•"/>
      <w:lvlJc w:val="left"/>
      <w:pPr>
        <w:ind w:left="5662" w:hanging="360"/>
      </w:pPr>
      <w:rPr>
        <w:rFonts w:hint="default"/>
      </w:rPr>
    </w:lvl>
    <w:lvl w:ilvl="7">
      <w:numFmt w:val="bullet"/>
      <w:lvlText w:val="•"/>
      <w:lvlJc w:val="left"/>
      <w:pPr>
        <w:ind w:left="6838" w:hanging="360"/>
      </w:pPr>
      <w:rPr>
        <w:rFonts w:hint="default"/>
      </w:rPr>
    </w:lvl>
    <w:lvl w:ilvl="8">
      <w:numFmt w:val="bullet"/>
      <w:lvlText w:val="•"/>
      <w:lvlJc w:val="left"/>
      <w:pPr>
        <w:ind w:left="8014" w:hanging="360"/>
      </w:pPr>
      <w:rPr>
        <w:rFonts w:hint="default"/>
      </w:rPr>
    </w:lvl>
  </w:abstractNum>
  <w:abstractNum w:abstractNumId="2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1962E31"/>
    <w:multiLevelType w:val="hybridMultilevel"/>
    <w:tmpl w:val="A23C5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A4EB2"/>
    <w:multiLevelType w:val="hybridMultilevel"/>
    <w:tmpl w:val="BF36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5DC034B"/>
    <w:multiLevelType w:val="hybridMultilevel"/>
    <w:tmpl w:val="0CC4F64A"/>
    <w:lvl w:ilvl="0" w:tplc="3A508B9E">
      <w:start w:val="1"/>
      <w:numFmt w:val="decimal"/>
      <w:lvlText w:val="%1."/>
      <w:lvlJc w:val="left"/>
      <w:pPr>
        <w:ind w:left="9" w:hanging="480"/>
      </w:pPr>
      <w:rPr>
        <w:rFonts w:ascii="Times New Roman" w:eastAsia="Times New Roman" w:hAnsi="Times New Roman" w:cs="Times New Roman" w:hint="default"/>
        <w:spacing w:val="-2"/>
        <w:w w:val="100"/>
        <w:sz w:val="22"/>
        <w:szCs w:val="22"/>
      </w:rPr>
    </w:lvl>
    <w:lvl w:ilvl="1" w:tplc="AA26E18A">
      <w:numFmt w:val="bullet"/>
      <w:lvlText w:val="•"/>
      <w:lvlJc w:val="left"/>
      <w:pPr>
        <w:ind w:left="422" w:hanging="480"/>
      </w:pPr>
      <w:rPr>
        <w:rFonts w:hint="default"/>
      </w:rPr>
    </w:lvl>
    <w:lvl w:ilvl="2" w:tplc="1E88A272">
      <w:numFmt w:val="bullet"/>
      <w:lvlText w:val="•"/>
      <w:lvlJc w:val="left"/>
      <w:pPr>
        <w:ind w:left="845" w:hanging="480"/>
      </w:pPr>
      <w:rPr>
        <w:rFonts w:hint="default"/>
      </w:rPr>
    </w:lvl>
    <w:lvl w:ilvl="3" w:tplc="9080EA52">
      <w:numFmt w:val="bullet"/>
      <w:lvlText w:val="•"/>
      <w:lvlJc w:val="left"/>
      <w:pPr>
        <w:ind w:left="1268" w:hanging="480"/>
      </w:pPr>
      <w:rPr>
        <w:rFonts w:hint="default"/>
      </w:rPr>
    </w:lvl>
    <w:lvl w:ilvl="4" w:tplc="E1BECCFE">
      <w:numFmt w:val="bullet"/>
      <w:lvlText w:val="•"/>
      <w:lvlJc w:val="left"/>
      <w:pPr>
        <w:ind w:left="1691" w:hanging="480"/>
      </w:pPr>
      <w:rPr>
        <w:rFonts w:hint="default"/>
      </w:rPr>
    </w:lvl>
    <w:lvl w:ilvl="5" w:tplc="DAFA67CA">
      <w:numFmt w:val="bullet"/>
      <w:lvlText w:val="•"/>
      <w:lvlJc w:val="left"/>
      <w:pPr>
        <w:ind w:left="2114" w:hanging="480"/>
      </w:pPr>
      <w:rPr>
        <w:rFonts w:hint="default"/>
      </w:rPr>
    </w:lvl>
    <w:lvl w:ilvl="6" w:tplc="4D9A9F9E">
      <w:numFmt w:val="bullet"/>
      <w:lvlText w:val="•"/>
      <w:lvlJc w:val="left"/>
      <w:pPr>
        <w:ind w:left="2537" w:hanging="480"/>
      </w:pPr>
      <w:rPr>
        <w:rFonts w:hint="default"/>
      </w:rPr>
    </w:lvl>
    <w:lvl w:ilvl="7" w:tplc="22A453C2">
      <w:numFmt w:val="bullet"/>
      <w:lvlText w:val="•"/>
      <w:lvlJc w:val="left"/>
      <w:pPr>
        <w:ind w:left="2960" w:hanging="480"/>
      </w:pPr>
      <w:rPr>
        <w:rFonts w:hint="default"/>
      </w:rPr>
    </w:lvl>
    <w:lvl w:ilvl="8" w:tplc="A67A3DC8">
      <w:numFmt w:val="bullet"/>
      <w:lvlText w:val="•"/>
      <w:lvlJc w:val="left"/>
      <w:pPr>
        <w:ind w:left="3383" w:hanging="480"/>
      </w:pPr>
      <w:rPr>
        <w:rFonts w:hint="default"/>
      </w:rPr>
    </w:lvl>
  </w:abstractNum>
  <w:abstractNum w:abstractNumId="2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F305C0"/>
    <w:multiLevelType w:val="multilevel"/>
    <w:tmpl w:val="853CE410"/>
    <w:lvl w:ilvl="0">
      <w:start w:val="1"/>
      <w:numFmt w:val="decimal"/>
      <w:lvlText w:val="%1."/>
      <w:lvlJc w:val="left"/>
      <w:pPr>
        <w:ind w:left="454" w:hanging="222"/>
      </w:pPr>
      <w:rPr>
        <w:rFonts w:ascii="Times New Roman" w:eastAsia="Times New Roman" w:hAnsi="Times New Roman" w:cs="Times New Roman" w:hint="default"/>
        <w:b/>
        <w:bCs/>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spacing w:val="-1"/>
        <w:w w:val="100"/>
        <w:sz w:val="22"/>
        <w:szCs w:val="22"/>
      </w:rPr>
    </w:lvl>
    <w:lvl w:ilvl="2">
      <w:start w:val="1"/>
      <w:numFmt w:val="bullet"/>
      <w:lvlText w:val=""/>
      <w:lvlJc w:val="left"/>
      <w:pPr>
        <w:ind w:left="952" w:hanging="360"/>
      </w:pPr>
      <w:rPr>
        <w:rFonts w:ascii="Symbol" w:hAnsi="Symbol" w:hint="default"/>
        <w:w w:val="100"/>
        <w:sz w:val="22"/>
        <w:szCs w:val="22"/>
      </w:rPr>
    </w:lvl>
    <w:lvl w:ilvl="3">
      <w:numFmt w:val="bullet"/>
      <w:lvlText w:val="•"/>
      <w:lvlJc w:val="left"/>
      <w:pPr>
        <w:ind w:left="2135" w:hanging="360"/>
      </w:pPr>
      <w:rPr>
        <w:rFonts w:hint="default"/>
      </w:rPr>
    </w:lvl>
    <w:lvl w:ilvl="4">
      <w:numFmt w:val="bullet"/>
      <w:lvlText w:val="•"/>
      <w:lvlJc w:val="left"/>
      <w:pPr>
        <w:ind w:left="3311" w:hanging="360"/>
      </w:pPr>
      <w:rPr>
        <w:rFonts w:hint="default"/>
      </w:rPr>
    </w:lvl>
    <w:lvl w:ilvl="5">
      <w:numFmt w:val="bullet"/>
      <w:lvlText w:val="•"/>
      <w:lvlJc w:val="left"/>
      <w:pPr>
        <w:ind w:left="4487" w:hanging="360"/>
      </w:pPr>
      <w:rPr>
        <w:rFonts w:hint="default"/>
      </w:rPr>
    </w:lvl>
    <w:lvl w:ilvl="6">
      <w:numFmt w:val="bullet"/>
      <w:lvlText w:val="•"/>
      <w:lvlJc w:val="left"/>
      <w:pPr>
        <w:ind w:left="5662" w:hanging="360"/>
      </w:pPr>
      <w:rPr>
        <w:rFonts w:hint="default"/>
      </w:rPr>
    </w:lvl>
    <w:lvl w:ilvl="7">
      <w:numFmt w:val="bullet"/>
      <w:lvlText w:val="•"/>
      <w:lvlJc w:val="left"/>
      <w:pPr>
        <w:ind w:left="6838" w:hanging="360"/>
      </w:pPr>
      <w:rPr>
        <w:rFonts w:hint="default"/>
      </w:rPr>
    </w:lvl>
    <w:lvl w:ilvl="8">
      <w:numFmt w:val="bullet"/>
      <w:lvlText w:val="•"/>
      <w:lvlJc w:val="left"/>
      <w:pPr>
        <w:ind w:left="8014" w:hanging="360"/>
      </w:pPr>
      <w:rPr>
        <w:rFonts w:hint="default"/>
      </w:rPr>
    </w:lvl>
  </w:abstractNum>
  <w:abstractNum w:abstractNumId="28" w15:restartNumberingAfterBreak="0">
    <w:nsid w:val="6ED37220"/>
    <w:multiLevelType w:val="hybridMultilevel"/>
    <w:tmpl w:val="F642EB74"/>
    <w:lvl w:ilvl="0" w:tplc="C7E077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A3E6599"/>
    <w:multiLevelType w:val="hybridMultilevel"/>
    <w:tmpl w:val="E6F034D2"/>
    <w:lvl w:ilvl="0" w:tplc="C7E077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4"/>
  </w:num>
  <w:num w:numId="4">
    <w:abstractNumId w:val="24"/>
  </w:num>
  <w:num w:numId="5">
    <w:abstractNumId w:val="10"/>
  </w:num>
  <w:num w:numId="6">
    <w:abstractNumId w:val="5"/>
  </w:num>
  <w:num w:numId="7">
    <w:abstractNumId w:val="21"/>
  </w:num>
  <w:num w:numId="8">
    <w:abstractNumId w:val="9"/>
  </w:num>
  <w:num w:numId="9">
    <w:abstractNumId w:val="13"/>
  </w:num>
  <w:num w:numId="10">
    <w:abstractNumId w:val="29"/>
  </w:num>
  <w:num w:numId="11">
    <w:abstractNumId w:val="11"/>
  </w:num>
  <w:num w:numId="12">
    <w:abstractNumId w:val="27"/>
  </w:num>
  <w:num w:numId="13">
    <w:abstractNumId w:val="16"/>
  </w:num>
  <w:num w:numId="14">
    <w:abstractNumId w:val="12"/>
  </w:num>
  <w:num w:numId="15">
    <w:abstractNumId w:val="1"/>
  </w:num>
  <w:num w:numId="16">
    <w:abstractNumId w:val="18"/>
  </w:num>
  <w:num w:numId="17">
    <w:abstractNumId w:val="14"/>
  </w:num>
  <w:num w:numId="18">
    <w:abstractNumId w:val="6"/>
  </w:num>
  <w:num w:numId="19">
    <w:abstractNumId w:val="31"/>
  </w:num>
  <w:num w:numId="20">
    <w:abstractNumId w:val="28"/>
  </w:num>
  <w:num w:numId="21">
    <w:abstractNumId w:val="7"/>
  </w:num>
  <w:num w:numId="22">
    <w:abstractNumId w:val="2"/>
    <w:lvlOverride w:ilvl="0">
      <w:startOverride w:val="7"/>
    </w:lvlOverride>
  </w:num>
  <w:num w:numId="23">
    <w:abstractNumId w:val="30"/>
  </w:num>
  <w:num w:numId="24">
    <w:abstractNumId w:val="3"/>
  </w:num>
  <w:num w:numId="25">
    <w:abstractNumId w:val="0"/>
  </w:num>
  <w:num w:numId="26">
    <w:abstractNumId w:val="22"/>
  </w:num>
  <w:num w:numId="27">
    <w:abstractNumId w:val="17"/>
  </w:num>
  <w:num w:numId="28">
    <w:abstractNumId w:val="20"/>
  </w:num>
  <w:num w:numId="29">
    <w:abstractNumId w:val="15"/>
  </w:num>
  <w:num w:numId="30">
    <w:abstractNumId w:val="19"/>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97C"/>
    <w:rsid w:val="000176CA"/>
    <w:rsid w:val="00021A98"/>
    <w:rsid w:val="00031E35"/>
    <w:rsid w:val="00036FA0"/>
    <w:rsid w:val="0003793F"/>
    <w:rsid w:val="00057E35"/>
    <w:rsid w:val="00073FE7"/>
    <w:rsid w:val="00076726"/>
    <w:rsid w:val="00080303"/>
    <w:rsid w:val="0008309D"/>
    <w:rsid w:val="000904D1"/>
    <w:rsid w:val="000A3F58"/>
    <w:rsid w:val="000B0557"/>
    <w:rsid w:val="000B77B1"/>
    <w:rsid w:val="000D2343"/>
    <w:rsid w:val="000D299C"/>
    <w:rsid w:val="000D3449"/>
    <w:rsid w:val="000D425A"/>
    <w:rsid w:val="000D60CC"/>
    <w:rsid w:val="000E2084"/>
    <w:rsid w:val="000E6F55"/>
    <w:rsid w:val="000E7E24"/>
    <w:rsid w:val="000F77FA"/>
    <w:rsid w:val="001040D1"/>
    <w:rsid w:val="00104EE6"/>
    <w:rsid w:val="00107BF7"/>
    <w:rsid w:val="00113465"/>
    <w:rsid w:val="00126F53"/>
    <w:rsid w:val="00127924"/>
    <w:rsid w:val="0014766D"/>
    <w:rsid w:val="001536CC"/>
    <w:rsid w:val="00164040"/>
    <w:rsid w:val="001702AB"/>
    <w:rsid w:val="001809B3"/>
    <w:rsid w:val="00192833"/>
    <w:rsid w:val="001A3FBA"/>
    <w:rsid w:val="001A5518"/>
    <w:rsid w:val="001B1C6A"/>
    <w:rsid w:val="001C1263"/>
    <w:rsid w:val="001C1417"/>
    <w:rsid w:val="001C3697"/>
    <w:rsid w:val="001D6488"/>
    <w:rsid w:val="001E390B"/>
    <w:rsid w:val="001E699B"/>
    <w:rsid w:val="001F041A"/>
    <w:rsid w:val="001F42FB"/>
    <w:rsid w:val="001F719A"/>
    <w:rsid w:val="002031B3"/>
    <w:rsid w:val="00214982"/>
    <w:rsid w:val="00215931"/>
    <w:rsid w:val="00224C91"/>
    <w:rsid w:val="00227BDB"/>
    <w:rsid w:val="00234CB1"/>
    <w:rsid w:val="002352F8"/>
    <w:rsid w:val="002510A5"/>
    <w:rsid w:val="002529E3"/>
    <w:rsid w:val="00254A0A"/>
    <w:rsid w:val="00266046"/>
    <w:rsid w:val="00280296"/>
    <w:rsid w:val="002846DB"/>
    <w:rsid w:val="00284CCD"/>
    <w:rsid w:val="002B2EC6"/>
    <w:rsid w:val="002C6637"/>
    <w:rsid w:val="002E0135"/>
    <w:rsid w:val="002E37A5"/>
    <w:rsid w:val="00303D3B"/>
    <w:rsid w:val="00310F03"/>
    <w:rsid w:val="003152CE"/>
    <w:rsid w:val="003247D2"/>
    <w:rsid w:val="00330474"/>
    <w:rsid w:val="0033160A"/>
    <w:rsid w:val="003445C1"/>
    <w:rsid w:val="00355B61"/>
    <w:rsid w:val="00361D66"/>
    <w:rsid w:val="00362686"/>
    <w:rsid w:val="00371510"/>
    <w:rsid w:val="0038187E"/>
    <w:rsid w:val="00396DFD"/>
    <w:rsid w:val="003A2E6C"/>
    <w:rsid w:val="003A7059"/>
    <w:rsid w:val="003B7A36"/>
    <w:rsid w:val="003C17AB"/>
    <w:rsid w:val="003C7823"/>
    <w:rsid w:val="003E1DCC"/>
    <w:rsid w:val="003F11A1"/>
    <w:rsid w:val="003F6A59"/>
    <w:rsid w:val="004012CA"/>
    <w:rsid w:val="004065C8"/>
    <w:rsid w:val="004104AC"/>
    <w:rsid w:val="004109FA"/>
    <w:rsid w:val="00411B4B"/>
    <w:rsid w:val="00415BEE"/>
    <w:rsid w:val="0042227F"/>
    <w:rsid w:val="00427F85"/>
    <w:rsid w:val="0043689F"/>
    <w:rsid w:val="00436F42"/>
    <w:rsid w:val="004378B4"/>
    <w:rsid w:val="0044384D"/>
    <w:rsid w:val="00451314"/>
    <w:rsid w:val="00452E9D"/>
    <w:rsid w:val="004534C7"/>
    <w:rsid w:val="00456805"/>
    <w:rsid w:val="004658D0"/>
    <w:rsid w:val="004671AA"/>
    <w:rsid w:val="00480FB1"/>
    <w:rsid w:val="00483928"/>
    <w:rsid w:val="00492AB5"/>
    <w:rsid w:val="004C1B8F"/>
    <w:rsid w:val="004C331F"/>
    <w:rsid w:val="004C67F8"/>
    <w:rsid w:val="004D03FC"/>
    <w:rsid w:val="004D6103"/>
    <w:rsid w:val="004E3BCE"/>
    <w:rsid w:val="004E70AD"/>
    <w:rsid w:val="004F0E97"/>
    <w:rsid w:val="00501DD1"/>
    <w:rsid w:val="0051045D"/>
    <w:rsid w:val="00515C21"/>
    <w:rsid w:val="00530BD7"/>
    <w:rsid w:val="00545CD2"/>
    <w:rsid w:val="005476F3"/>
    <w:rsid w:val="00553E02"/>
    <w:rsid w:val="00571531"/>
    <w:rsid w:val="00571BB6"/>
    <w:rsid w:val="00572527"/>
    <w:rsid w:val="00573E40"/>
    <w:rsid w:val="00576348"/>
    <w:rsid w:val="005805C3"/>
    <w:rsid w:val="00580ED8"/>
    <w:rsid w:val="00580F1A"/>
    <w:rsid w:val="005A0B2E"/>
    <w:rsid w:val="005A1B99"/>
    <w:rsid w:val="005A23D2"/>
    <w:rsid w:val="005A36CB"/>
    <w:rsid w:val="005B49B8"/>
    <w:rsid w:val="005C0741"/>
    <w:rsid w:val="005C102C"/>
    <w:rsid w:val="005C5EF4"/>
    <w:rsid w:val="005E2E0B"/>
    <w:rsid w:val="005E7A7D"/>
    <w:rsid w:val="00602457"/>
    <w:rsid w:val="00640408"/>
    <w:rsid w:val="00644FC3"/>
    <w:rsid w:val="00646BD1"/>
    <w:rsid w:val="006561C2"/>
    <w:rsid w:val="00671CB3"/>
    <w:rsid w:val="00674BAF"/>
    <w:rsid w:val="00682200"/>
    <w:rsid w:val="0068757C"/>
    <w:rsid w:val="00692A08"/>
    <w:rsid w:val="00692BF6"/>
    <w:rsid w:val="006A1497"/>
    <w:rsid w:val="006A5497"/>
    <w:rsid w:val="006A5764"/>
    <w:rsid w:val="006B0BD1"/>
    <w:rsid w:val="006B5404"/>
    <w:rsid w:val="006D20A5"/>
    <w:rsid w:val="006D37BF"/>
    <w:rsid w:val="006E1267"/>
    <w:rsid w:val="00702E22"/>
    <w:rsid w:val="0072020E"/>
    <w:rsid w:val="00722D1D"/>
    <w:rsid w:val="0074333B"/>
    <w:rsid w:val="00743E98"/>
    <w:rsid w:val="00753E0C"/>
    <w:rsid w:val="00766FFB"/>
    <w:rsid w:val="00782299"/>
    <w:rsid w:val="00785C9F"/>
    <w:rsid w:val="00786071"/>
    <w:rsid w:val="007A3ECB"/>
    <w:rsid w:val="007B1191"/>
    <w:rsid w:val="007B14DD"/>
    <w:rsid w:val="007B7FB3"/>
    <w:rsid w:val="007D7BB3"/>
    <w:rsid w:val="0081044A"/>
    <w:rsid w:val="00812169"/>
    <w:rsid w:val="00815C88"/>
    <w:rsid w:val="00824AB9"/>
    <w:rsid w:val="008344DF"/>
    <w:rsid w:val="008345E1"/>
    <w:rsid w:val="0083660F"/>
    <w:rsid w:val="00836B35"/>
    <w:rsid w:val="00843BDE"/>
    <w:rsid w:val="00844150"/>
    <w:rsid w:val="0087588C"/>
    <w:rsid w:val="0089705C"/>
    <w:rsid w:val="008A6D43"/>
    <w:rsid w:val="008B491E"/>
    <w:rsid w:val="008C1A28"/>
    <w:rsid w:val="008C2E98"/>
    <w:rsid w:val="008C5C4C"/>
    <w:rsid w:val="008C6993"/>
    <w:rsid w:val="008D26D0"/>
    <w:rsid w:val="008E49BD"/>
    <w:rsid w:val="008E53E9"/>
    <w:rsid w:val="008E5771"/>
    <w:rsid w:val="008F4ACF"/>
    <w:rsid w:val="00904D1D"/>
    <w:rsid w:val="00905891"/>
    <w:rsid w:val="00924166"/>
    <w:rsid w:val="00940B9B"/>
    <w:rsid w:val="00947999"/>
    <w:rsid w:val="0095676E"/>
    <w:rsid w:val="00956983"/>
    <w:rsid w:val="00961CDC"/>
    <w:rsid w:val="00963CF0"/>
    <w:rsid w:val="00964BB1"/>
    <w:rsid w:val="009775D9"/>
    <w:rsid w:val="00993098"/>
    <w:rsid w:val="00997175"/>
    <w:rsid w:val="009A1847"/>
    <w:rsid w:val="009A1E64"/>
    <w:rsid w:val="009B062A"/>
    <w:rsid w:val="009B1B75"/>
    <w:rsid w:val="009C3BD7"/>
    <w:rsid w:val="009E0053"/>
    <w:rsid w:val="009E5952"/>
    <w:rsid w:val="009E7C6F"/>
    <w:rsid w:val="009F1793"/>
    <w:rsid w:val="009F2D23"/>
    <w:rsid w:val="009F3E43"/>
    <w:rsid w:val="009F3F18"/>
    <w:rsid w:val="009F5C3E"/>
    <w:rsid w:val="009F6ABA"/>
    <w:rsid w:val="00A01D69"/>
    <w:rsid w:val="00A02335"/>
    <w:rsid w:val="00A07D35"/>
    <w:rsid w:val="00A43FEB"/>
    <w:rsid w:val="00A46C9A"/>
    <w:rsid w:val="00A5677C"/>
    <w:rsid w:val="00A619F3"/>
    <w:rsid w:val="00A61E8C"/>
    <w:rsid w:val="00A62A73"/>
    <w:rsid w:val="00A708B3"/>
    <w:rsid w:val="00A81C44"/>
    <w:rsid w:val="00A87FF6"/>
    <w:rsid w:val="00AA0A3B"/>
    <w:rsid w:val="00AA2763"/>
    <w:rsid w:val="00AA33B6"/>
    <w:rsid w:val="00AB50CA"/>
    <w:rsid w:val="00AB6D64"/>
    <w:rsid w:val="00AC53CE"/>
    <w:rsid w:val="00AC703D"/>
    <w:rsid w:val="00AD2193"/>
    <w:rsid w:val="00AF2AC7"/>
    <w:rsid w:val="00AF74CE"/>
    <w:rsid w:val="00B208DB"/>
    <w:rsid w:val="00B235D9"/>
    <w:rsid w:val="00B23F69"/>
    <w:rsid w:val="00B423AE"/>
    <w:rsid w:val="00B52B17"/>
    <w:rsid w:val="00B60619"/>
    <w:rsid w:val="00B66A70"/>
    <w:rsid w:val="00B67366"/>
    <w:rsid w:val="00B80EE1"/>
    <w:rsid w:val="00B84135"/>
    <w:rsid w:val="00BC2D56"/>
    <w:rsid w:val="00BD1B10"/>
    <w:rsid w:val="00BE7FC9"/>
    <w:rsid w:val="00C04D34"/>
    <w:rsid w:val="00C05DF8"/>
    <w:rsid w:val="00C06864"/>
    <w:rsid w:val="00C10F54"/>
    <w:rsid w:val="00C23D8D"/>
    <w:rsid w:val="00C37AA3"/>
    <w:rsid w:val="00C37FD7"/>
    <w:rsid w:val="00C43419"/>
    <w:rsid w:val="00C44CF3"/>
    <w:rsid w:val="00C61BE0"/>
    <w:rsid w:val="00C6707E"/>
    <w:rsid w:val="00C70B0E"/>
    <w:rsid w:val="00C71000"/>
    <w:rsid w:val="00C773CA"/>
    <w:rsid w:val="00C83785"/>
    <w:rsid w:val="00C94C0D"/>
    <w:rsid w:val="00C94ED0"/>
    <w:rsid w:val="00CA1FEB"/>
    <w:rsid w:val="00CB0C55"/>
    <w:rsid w:val="00CB0DB5"/>
    <w:rsid w:val="00CB3270"/>
    <w:rsid w:val="00CC79AB"/>
    <w:rsid w:val="00CD3749"/>
    <w:rsid w:val="00CD4F85"/>
    <w:rsid w:val="00CD6F02"/>
    <w:rsid w:val="00CE246D"/>
    <w:rsid w:val="00CE2EAB"/>
    <w:rsid w:val="00CF07A0"/>
    <w:rsid w:val="00CF3962"/>
    <w:rsid w:val="00CF3E03"/>
    <w:rsid w:val="00D0082A"/>
    <w:rsid w:val="00D21455"/>
    <w:rsid w:val="00D42B0A"/>
    <w:rsid w:val="00D46921"/>
    <w:rsid w:val="00D47634"/>
    <w:rsid w:val="00D709B3"/>
    <w:rsid w:val="00D71769"/>
    <w:rsid w:val="00DA2ED6"/>
    <w:rsid w:val="00DB098F"/>
    <w:rsid w:val="00DB3118"/>
    <w:rsid w:val="00DB36F0"/>
    <w:rsid w:val="00DB754C"/>
    <w:rsid w:val="00DB76B8"/>
    <w:rsid w:val="00DC2EA1"/>
    <w:rsid w:val="00DD6AAF"/>
    <w:rsid w:val="00DE3F5C"/>
    <w:rsid w:val="00DE7293"/>
    <w:rsid w:val="00DF1D20"/>
    <w:rsid w:val="00DF51CD"/>
    <w:rsid w:val="00E055D7"/>
    <w:rsid w:val="00E21324"/>
    <w:rsid w:val="00E246B9"/>
    <w:rsid w:val="00E31FEA"/>
    <w:rsid w:val="00E45169"/>
    <w:rsid w:val="00E47787"/>
    <w:rsid w:val="00E51C30"/>
    <w:rsid w:val="00E602DA"/>
    <w:rsid w:val="00E64180"/>
    <w:rsid w:val="00E74AEE"/>
    <w:rsid w:val="00E868E5"/>
    <w:rsid w:val="00E9237A"/>
    <w:rsid w:val="00E939FA"/>
    <w:rsid w:val="00EA5765"/>
    <w:rsid w:val="00EC2532"/>
    <w:rsid w:val="00ED7812"/>
    <w:rsid w:val="00EE1AD1"/>
    <w:rsid w:val="00EF3B86"/>
    <w:rsid w:val="00F15E52"/>
    <w:rsid w:val="00F27978"/>
    <w:rsid w:val="00F317E9"/>
    <w:rsid w:val="00F34554"/>
    <w:rsid w:val="00F40349"/>
    <w:rsid w:val="00F45F77"/>
    <w:rsid w:val="00F47622"/>
    <w:rsid w:val="00F47C36"/>
    <w:rsid w:val="00F5167F"/>
    <w:rsid w:val="00F52258"/>
    <w:rsid w:val="00F8570A"/>
    <w:rsid w:val="00F91C7B"/>
    <w:rsid w:val="00FA7273"/>
    <w:rsid w:val="00FB36B3"/>
    <w:rsid w:val="00FE5AE9"/>
    <w:rsid w:val="00FF5F82"/>
    <w:rsid w:val="00FF73E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1204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D03FC"/>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4D03FC"/>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4D03FC"/>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uiPriority w:val="39"/>
    <w:rsid w:val="004D03F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03FC"/>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4D03FC"/>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4D03FC"/>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4D03FC"/>
  </w:style>
  <w:style w:type="character" w:customStyle="1" w:styleId="FooterChar">
    <w:name w:val="Footer Char"/>
    <w:basedOn w:val="DefaultParagraphFont"/>
    <w:link w:val="Footer"/>
    <w:uiPriority w:val="99"/>
    <w:rsid w:val="004D03FC"/>
    <w:rPr>
      <w:sz w:val="24"/>
      <w:szCs w:val="24"/>
      <w:lang w:val="en-US" w:eastAsia="en-US"/>
    </w:rPr>
  </w:style>
  <w:style w:type="paragraph" w:customStyle="1" w:styleId="NASLOV123">
    <w:name w:val="NASLOV 123"/>
    <w:basedOn w:val="Normal"/>
    <w:qFormat/>
    <w:rsid w:val="004D03FC"/>
    <w:pPr>
      <w:tabs>
        <w:tab w:val="left" w:pos="284"/>
      </w:tabs>
      <w:spacing w:before="200" w:after="200"/>
    </w:pPr>
    <w:rPr>
      <w:b/>
      <w:sz w:val="22"/>
      <w:szCs w:val="22"/>
    </w:rPr>
  </w:style>
  <w:style w:type="paragraph" w:styleId="ListParagraph">
    <w:name w:val="List Paragraph"/>
    <w:basedOn w:val="Normal"/>
    <w:uiPriority w:val="34"/>
    <w:qFormat/>
    <w:rsid w:val="004D03FC"/>
    <w:pPr>
      <w:tabs>
        <w:tab w:val="left" w:pos="284"/>
      </w:tabs>
      <w:ind w:left="720"/>
      <w:contextualSpacing/>
      <w:jc w:val="both"/>
    </w:pPr>
    <w:rPr>
      <w:sz w:val="22"/>
    </w:rPr>
  </w:style>
  <w:style w:type="paragraph" w:styleId="Revision">
    <w:name w:val="Revision"/>
    <w:hidden/>
    <w:uiPriority w:val="99"/>
    <w:semiHidden/>
    <w:rsid w:val="004D03FC"/>
    <w:rPr>
      <w:sz w:val="22"/>
      <w:szCs w:val="24"/>
      <w:lang w:val="en-US" w:eastAsia="en-US"/>
    </w:rPr>
  </w:style>
  <w:style w:type="paragraph" w:styleId="BodyText">
    <w:name w:val="Body Text"/>
    <w:basedOn w:val="Normal"/>
    <w:link w:val="BodyTextChar"/>
    <w:unhideWhenUsed/>
    <w:rsid w:val="004D03FC"/>
    <w:pPr>
      <w:tabs>
        <w:tab w:val="left" w:pos="284"/>
      </w:tabs>
      <w:spacing w:after="120"/>
      <w:jc w:val="both"/>
    </w:pPr>
    <w:rPr>
      <w:sz w:val="22"/>
    </w:rPr>
  </w:style>
  <w:style w:type="character" w:customStyle="1" w:styleId="BodyTextChar">
    <w:name w:val="Body Text Char"/>
    <w:basedOn w:val="DefaultParagraphFont"/>
    <w:link w:val="BodyText"/>
    <w:rsid w:val="004D03FC"/>
    <w:rPr>
      <w:sz w:val="22"/>
      <w:szCs w:val="24"/>
      <w:lang w:val="en-US" w:eastAsia="en-US"/>
    </w:rPr>
  </w:style>
  <w:style w:type="paragraph" w:customStyle="1" w:styleId="TableParagraph">
    <w:name w:val="Table Paragraph"/>
    <w:basedOn w:val="Normal"/>
    <w:uiPriority w:val="1"/>
    <w:qFormat/>
    <w:rsid w:val="004D03FC"/>
    <w:pPr>
      <w:widowControl w:val="0"/>
      <w:autoSpaceDE w:val="0"/>
      <w:autoSpaceDN w:val="0"/>
      <w:spacing w:line="234" w:lineRule="exact"/>
      <w:ind w:left="110"/>
    </w:pPr>
    <w:rPr>
      <w:sz w:val="22"/>
      <w:szCs w:val="22"/>
    </w:rPr>
  </w:style>
  <w:style w:type="character" w:customStyle="1" w:styleId="UnresolvedMention1">
    <w:name w:val="Unresolved Mention1"/>
    <w:basedOn w:val="DefaultParagraphFont"/>
    <w:uiPriority w:val="99"/>
    <w:semiHidden/>
    <w:unhideWhenUsed/>
    <w:rsid w:val="004D03FC"/>
    <w:rPr>
      <w:color w:val="605E5C"/>
      <w:shd w:val="clear" w:color="auto" w:fill="E1DFDD"/>
    </w:rPr>
  </w:style>
  <w:style w:type="paragraph" w:styleId="FootnoteText">
    <w:name w:val="footnote text"/>
    <w:basedOn w:val="Normal"/>
    <w:link w:val="FootnoteTextChar"/>
    <w:unhideWhenUsed/>
    <w:rsid w:val="004D03FC"/>
    <w:pPr>
      <w:tabs>
        <w:tab w:val="left" w:pos="284"/>
      </w:tabs>
      <w:jc w:val="both"/>
    </w:pPr>
    <w:rPr>
      <w:sz w:val="20"/>
      <w:szCs w:val="20"/>
    </w:rPr>
  </w:style>
  <w:style w:type="character" w:customStyle="1" w:styleId="FootnoteTextChar">
    <w:name w:val="Footnote Text Char"/>
    <w:basedOn w:val="DefaultParagraphFont"/>
    <w:link w:val="FootnoteText"/>
    <w:rsid w:val="004D03FC"/>
    <w:rPr>
      <w:lang w:val="en-US" w:eastAsia="en-US"/>
    </w:rPr>
  </w:style>
  <w:style w:type="character" w:styleId="FootnoteReference">
    <w:name w:val="footnote reference"/>
    <w:basedOn w:val="DefaultParagraphFont"/>
    <w:unhideWhenUsed/>
    <w:rsid w:val="004D03FC"/>
    <w:rPr>
      <w:vertAlign w:val="superscript"/>
    </w:rPr>
  </w:style>
  <w:style w:type="table" w:customStyle="1" w:styleId="TableGrid1">
    <w:name w:val="Table Grid1"/>
    <w:basedOn w:val="TableNormal"/>
    <w:next w:val="TableGrid"/>
    <w:uiPriority w:val="59"/>
    <w:rsid w:val="004D03FC"/>
    <w:rPr>
      <w:rFonts w:eastAsia="MS Mincho"/>
      <w:lang w:val="cs-CZ" w:eastAsia="cs-CZ"/>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2B2EC6"/>
  </w:style>
  <w:style w:type="paragraph" w:styleId="NormalWeb">
    <w:name w:val="Normal (Web)"/>
    <w:basedOn w:val="Normal"/>
    <w:uiPriority w:val="99"/>
    <w:unhideWhenUsed/>
    <w:rsid w:val="007822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1231">
      <w:bodyDiv w:val="1"/>
      <w:marLeft w:val="0"/>
      <w:marRight w:val="0"/>
      <w:marTop w:val="0"/>
      <w:marBottom w:val="0"/>
      <w:divBdr>
        <w:top w:val="none" w:sz="0" w:space="0" w:color="auto"/>
        <w:left w:val="none" w:sz="0" w:space="0" w:color="auto"/>
        <w:bottom w:val="none" w:sz="0" w:space="0" w:color="auto"/>
        <w:right w:val="none" w:sz="0" w:space="0" w:color="auto"/>
      </w:divBdr>
    </w:div>
    <w:div w:id="359667455">
      <w:bodyDiv w:val="1"/>
      <w:marLeft w:val="0"/>
      <w:marRight w:val="0"/>
      <w:marTop w:val="0"/>
      <w:marBottom w:val="0"/>
      <w:divBdr>
        <w:top w:val="none" w:sz="0" w:space="0" w:color="auto"/>
        <w:left w:val="none" w:sz="0" w:space="0" w:color="auto"/>
        <w:bottom w:val="none" w:sz="0" w:space="0" w:color="auto"/>
        <w:right w:val="none" w:sz="0" w:space="0" w:color="auto"/>
      </w:divBdr>
    </w:div>
    <w:div w:id="175199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C9F38-61FC-43DE-9F4E-1450CEA1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17619</Words>
  <Characters>100429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117813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13</cp:revision>
  <dcterms:created xsi:type="dcterms:W3CDTF">2024-01-16T12:52:00Z</dcterms:created>
  <dcterms:modified xsi:type="dcterms:W3CDTF">2024-01-17T07:49:00Z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2022-11-15T13:18:03Z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987bfceb-edb4-4b30-bcc1-2f484222f11e</vt:lpwstr>
  </property>
  <property fmtid="{D5CDD505-2E9C-101B-9397-08002B2CF9AE}" pid="9" name="MSIP_Label_e67a70be-9428-4198-8dbd-5dd218ff11f4_ContentBits">
    <vt:lpwstr>1</vt:lpwstr>
  </property>
</Properties>
</file>