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4DD1C" w14:textId="77777777" w:rsidR="001A5518" w:rsidRDefault="001A5518" w:rsidP="001A5518">
      <w:pPr>
        <w:rPr>
          <w:b/>
          <w:bCs/>
          <w:i/>
          <w:iCs/>
          <w:sz w:val="22"/>
          <w:szCs w:val="22"/>
          <w:u w:val="single"/>
        </w:rPr>
      </w:pPr>
    </w:p>
    <w:p w14:paraId="31A4DD1D" w14:textId="77777777" w:rsidR="00F91C7B" w:rsidRPr="00786071" w:rsidRDefault="00F91C7B" w:rsidP="001A5518">
      <w:pPr>
        <w:rPr>
          <w:b/>
          <w:bCs/>
          <w:i/>
          <w:iCs/>
          <w:sz w:val="22"/>
          <w:szCs w:val="22"/>
          <w:u w:val="single"/>
        </w:rPr>
      </w:pPr>
    </w:p>
    <w:p w14:paraId="31A4DD1E"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31A4DD1F" w14:textId="77777777" w:rsidR="002510A5" w:rsidRPr="002510A5" w:rsidRDefault="002510A5" w:rsidP="002510A5">
      <w:pPr>
        <w:rPr>
          <w:b/>
          <w:bCs/>
          <w:i/>
          <w:iCs/>
          <w:sz w:val="22"/>
          <w:szCs w:val="22"/>
          <w:u w:val="single"/>
        </w:rPr>
      </w:pPr>
    </w:p>
    <w:p w14:paraId="31A4DD22" w14:textId="77777777" w:rsidR="003C17AB" w:rsidRDefault="003C17AB" w:rsidP="00F5167F">
      <w:pPr>
        <w:tabs>
          <w:tab w:val="left" w:pos="540"/>
          <w:tab w:val="left" w:pos="569"/>
        </w:tabs>
        <w:rPr>
          <w:noProof/>
          <w:sz w:val="22"/>
          <w:szCs w:val="22"/>
          <w:lang w:val="hr-HR"/>
        </w:rPr>
      </w:pPr>
    </w:p>
    <w:p w14:paraId="31A4DD23" w14:textId="77777777" w:rsidR="00C37FD7" w:rsidRPr="00471DF8" w:rsidRDefault="00C37FD7" w:rsidP="00F5167F">
      <w:pPr>
        <w:tabs>
          <w:tab w:val="left" w:pos="540"/>
          <w:tab w:val="left" w:pos="569"/>
        </w:tabs>
        <w:rPr>
          <w:bCs/>
          <w:sz w:val="22"/>
          <w:szCs w:val="22"/>
          <w:lang w:val="hr-HR"/>
        </w:rPr>
      </w:pPr>
    </w:p>
    <w:p w14:paraId="31A4DD24" w14:textId="77777777" w:rsidR="00411B4B" w:rsidRPr="00786071" w:rsidRDefault="00411B4B" w:rsidP="00F74D77">
      <w:pPr>
        <w:tabs>
          <w:tab w:val="left" w:pos="540"/>
          <w:tab w:val="left" w:pos="569"/>
        </w:tabs>
        <w:jc w:val="both"/>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31A4DD25" w14:textId="77777777" w:rsidR="00EC2532" w:rsidRPr="00786071" w:rsidRDefault="00EC2532" w:rsidP="00F74D77">
      <w:pPr>
        <w:jc w:val="both"/>
        <w:rPr>
          <w:sz w:val="22"/>
          <w:szCs w:val="22"/>
          <w:lang w:val="pl-PL"/>
        </w:rPr>
      </w:pPr>
    </w:p>
    <w:p w14:paraId="34ADF076" w14:textId="72505878" w:rsidR="00104983" w:rsidRPr="00104983" w:rsidRDefault="00104983" w:rsidP="00F74D77">
      <w:pPr>
        <w:jc w:val="both"/>
        <w:rPr>
          <w:bCs/>
          <w:sz w:val="22"/>
          <w:szCs w:val="22"/>
          <w:lang w:val="sv-SE"/>
        </w:rPr>
      </w:pPr>
      <w:r w:rsidRPr="00104983">
        <w:rPr>
          <w:bCs/>
          <w:sz w:val="22"/>
          <w:szCs w:val="22"/>
          <w:lang w:val="sv-SE"/>
        </w:rPr>
        <w:t>Esram, 10 mg, film tableta</w:t>
      </w:r>
    </w:p>
    <w:p w14:paraId="31A4DD29" w14:textId="0FEE9DCF" w:rsidR="006D20A5" w:rsidRPr="00786071" w:rsidRDefault="00104983" w:rsidP="00F74D77">
      <w:pPr>
        <w:jc w:val="both"/>
        <w:rPr>
          <w:bCs/>
          <w:sz w:val="22"/>
          <w:szCs w:val="22"/>
          <w:lang w:val="sv-SE"/>
        </w:rPr>
      </w:pPr>
      <w:r w:rsidRPr="00104983">
        <w:rPr>
          <w:bCs/>
          <w:sz w:val="22"/>
          <w:szCs w:val="22"/>
          <w:lang w:val="sv-SE"/>
        </w:rPr>
        <w:t>INN: escitalopram</w:t>
      </w:r>
    </w:p>
    <w:p w14:paraId="31A4DD2A" w14:textId="0A50410B" w:rsidR="00530BD7" w:rsidRDefault="00530BD7" w:rsidP="00F74D77">
      <w:pPr>
        <w:jc w:val="both"/>
        <w:rPr>
          <w:bCs/>
          <w:sz w:val="22"/>
          <w:szCs w:val="22"/>
          <w:lang w:val="sv-SE"/>
        </w:rPr>
      </w:pPr>
    </w:p>
    <w:p w14:paraId="43DBFE31" w14:textId="77777777" w:rsidR="008D795B" w:rsidRPr="00786071" w:rsidRDefault="008D795B" w:rsidP="00F74D77">
      <w:pPr>
        <w:jc w:val="both"/>
        <w:rPr>
          <w:bCs/>
          <w:sz w:val="22"/>
          <w:szCs w:val="22"/>
          <w:lang w:val="sv-SE"/>
        </w:rPr>
      </w:pPr>
    </w:p>
    <w:p w14:paraId="31A4DD2B"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38313BCE" w14:textId="77777777" w:rsidR="00AC5940" w:rsidRDefault="00AC5940" w:rsidP="00F74D77">
      <w:pPr>
        <w:jc w:val="both"/>
        <w:rPr>
          <w:sz w:val="22"/>
          <w:szCs w:val="22"/>
          <w:lang w:val="sr-Latn-CS"/>
        </w:rPr>
      </w:pPr>
    </w:p>
    <w:p w14:paraId="05461B52" w14:textId="366ABF14" w:rsidR="00AC5940" w:rsidRPr="00AC5940" w:rsidRDefault="00AC5940" w:rsidP="00F74D77">
      <w:pPr>
        <w:jc w:val="both"/>
        <w:rPr>
          <w:sz w:val="22"/>
          <w:szCs w:val="22"/>
          <w:lang w:val="sr-Latn-CS"/>
        </w:rPr>
      </w:pPr>
      <w:r w:rsidRPr="00AC5940">
        <w:rPr>
          <w:sz w:val="22"/>
          <w:szCs w:val="22"/>
          <w:lang w:val="sr-Latn-CS"/>
        </w:rPr>
        <w:t>Jedna film tableta sadrži 10 mg escitaloprama (u obliku escitalopram oksalata).</w:t>
      </w:r>
    </w:p>
    <w:p w14:paraId="31A4DD2C" w14:textId="6D92DE65" w:rsidR="005A0B2E" w:rsidRPr="00786071" w:rsidRDefault="00AC5940" w:rsidP="00F74D77">
      <w:pPr>
        <w:jc w:val="both"/>
        <w:rPr>
          <w:sz w:val="22"/>
          <w:szCs w:val="22"/>
          <w:lang w:val="sr-Latn-CS"/>
        </w:rPr>
      </w:pPr>
      <w:r w:rsidRPr="00AC5940">
        <w:rPr>
          <w:sz w:val="22"/>
          <w:szCs w:val="22"/>
          <w:lang w:val="sr-Latn-CS"/>
        </w:rPr>
        <w:t>Pomoćna supstanca sa potvrđenim dejstvom: laktoza, monohidrat.</w:t>
      </w:r>
    </w:p>
    <w:p w14:paraId="4F9C0BA0" w14:textId="77777777" w:rsidR="008D795B" w:rsidRDefault="008D795B" w:rsidP="00F74D77">
      <w:pPr>
        <w:jc w:val="both"/>
        <w:rPr>
          <w:sz w:val="22"/>
          <w:szCs w:val="22"/>
          <w:lang w:val="sr-Latn-CS"/>
        </w:rPr>
      </w:pPr>
    </w:p>
    <w:p w14:paraId="31A4DD2D" w14:textId="546C08D7" w:rsidR="0003793F" w:rsidRPr="00786071" w:rsidRDefault="0003793F" w:rsidP="00F74D77">
      <w:pPr>
        <w:jc w:val="both"/>
        <w:rPr>
          <w:sz w:val="22"/>
          <w:szCs w:val="22"/>
          <w:lang w:val="sr-Latn-CS"/>
        </w:rPr>
      </w:pPr>
      <w:r w:rsidRPr="00786071">
        <w:rPr>
          <w:sz w:val="22"/>
          <w:szCs w:val="22"/>
          <w:lang w:val="sr-Latn-CS"/>
        </w:rPr>
        <w:t>Za spisak svih ekscipijenasa, pogledati dio 6.1.</w:t>
      </w:r>
    </w:p>
    <w:p w14:paraId="31A4DD2F" w14:textId="21EF2423" w:rsidR="00C37FD7" w:rsidRDefault="00C37FD7" w:rsidP="00F74D77">
      <w:pPr>
        <w:jc w:val="both"/>
        <w:rPr>
          <w:sz w:val="22"/>
          <w:szCs w:val="22"/>
          <w:lang w:val="sr-Latn-CS"/>
        </w:rPr>
      </w:pPr>
    </w:p>
    <w:p w14:paraId="6E4A1A7E" w14:textId="77777777" w:rsidR="008D795B" w:rsidRPr="00786071" w:rsidRDefault="008D795B" w:rsidP="00F74D77">
      <w:pPr>
        <w:jc w:val="both"/>
        <w:rPr>
          <w:sz w:val="22"/>
          <w:szCs w:val="22"/>
          <w:lang w:val="sr-Latn-CS"/>
        </w:rPr>
      </w:pPr>
    </w:p>
    <w:p w14:paraId="31A4DD30"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31A4DD31" w14:textId="77777777" w:rsidR="00411B4B" w:rsidRDefault="00411B4B" w:rsidP="00F74D77">
      <w:pPr>
        <w:jc w:val="both"/>
        <w:rPr>
          <w:bCs/>
          <w:sz w:val="22"/>
          <w:szCs w:val="22"/>
          <w:lang w:val="sr-Latn-CS"/>
        </w:rPr>
      </w:pPr>
    </w:p>
    <w:p w14:paraId="1A707B37" w14:textId="77777777" w:rsidR="003A4BAB" w:rsidRPr="003A4BAB" w:rsidRDefault="003A4BAB" w:rsidP="00F74D77">
      <w:pPr>
        <w:jc w:val="both"/>
        <w:rPr>
          <w:bCs/>
          <w:sz w:val="22"/>
          <w:szCs w:val="22"/>
          <w:lang w:val="sr-Latn-CS"/>
        </w:rPr>
      </w:pPr>
      <w:r w:rsidRPr="003A4BAB">
        <w:rPr>
          <w:bCs/>
          <w:sz w:val="22"/>
          <w:szCs w:val="22"/>
          <w:lang w:val="sr-Latn-CS"/>
        </w:rPr>
        <w:t>Film tableta.</w:t>
      </w:r>
    </w:p>
    <w:p w14:paraId="6128ADB7" w14:textId="6833A9BF" w:rsidR="003A4BAB" w:rsidRPr="00786071" w:rsidRDefault="003A4BAB" w:rsidP="00F74D77">
      <w:pPr>
        <w:jc w:val="both"/>
        <w:rPr>
          <w:bCs/>
          <w:sz w:val="22"/>
          <w:szCs w:val="22"/>
          <w:lang w:val="sr-Latn-CS"/>
        </w:rPr>
      </w:pPr>
      <w:r w:rsidRPr="003A4BAB">
        <w:rPr>
          <w:bCs/>
          <w:sz w:val="22"/>
          <w:szCs w:val="22"/>
          <w:lang w:val="sr-Latn-CS"/>
        </w:rPr>
        <w:t>Bijela, okrugla film tableta, sa podionom crtom na jednoj strani i oznakom “10” sa druge strane.</w:t>
      </w:r>
    </w:p>
    <w:p w14:paraId="31A4DD32" w14:textId="2BB4419D" w:rsidR="00EC2532" w:rsidRDefault="00EC2532" w:rsidP="00F74D77">
      <w:pPr>
        <w:jc w:val="both"/>
        <w:rPr>
          <w:bCs/>
          <w:sz w:val="22"/>
          <w:szCs w:val="22"/>
          <w:lang w:val="sr-Latn-CS"/>
        </w:rPr>
      </w:pPr>
    </w:p>
    <w:p w14:paraId="3D45DE2E" w14:textId="77777777" w:rsidR="008D795B" w:rsidRPr="00786071" w:rsidRDefault="008D795B">
      <w:pPr>
        <w:rPr>
          <w:bCs/>
          <w:sz w:val="22"/>
          <w:szCs w:val="22"/>
          <w:lang w:val="sr-Latn-CS"/>
        </w:rPr>
      </w:pPr>
    </w:p>
    <w:p w14:paraId="31A4DD33"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31A4DD34" w14:textId="77777777" w:rsidR="00CD6F02" w:rsidRPr="00786071" w:rsidRDefault="00CD6F02" w:rsidP="00F74D77">
      <w:pPr>
        <w:tabs>
          <w:tab w:val="left" w:pos="540"/>
          <w:tab w:val="left" w:pos="569"/>
        </w:tabs>
        <w:jc w:val="both"/>
        <w:rPr>
          <w:bCs/>
          <w:sz w:val="22"/>
          <w:szCs w:val="22"/>
        </w:rPr>
      </w:pPr>
    </w:p>
    <w:p w14:paraId="31A4DD35"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31A4DD36" w14:textId="77777777" w:rsidR="00411B4B" w:rsidRDefault="00411B4B" w:rsidP="00F74D77">
      <w:pPr>
        <w:tabs>
          <w:tab w:val="left" w:pos="540"/>
          <w:tab w:val="left" w:pos="569"/>
        </w:tabs>
        <w:jc w:val="both"/>
        <w:rPr>
          <w:bCs/>
          <w:sz w:val="22"/>
          <w:szCs w:val="22"/>
        </w:rPr>
      </w:pPr>
    </w:p>
    <w:p w14:paraId="7EDAB316" w14:textId="77777777" w:rsidR="00D61893" w:rsidRPr="00D61893" w:rsidRDefault="00D61893" w:rsidP="00F74D77">
      <w:pPr>
        <w:tabs>
          <w:tab w:val="left" w:pos="540"/>
          <w:tab w:val="left" w:pos="569"/>
        </w:tabs>
        <w:jc w:val="both"/>
        <w:rPr>
          <w:bCs/>
          <w:sz w:val="22"/>
          <w:szCs w:val="22"/>
        </w:rPr>
      </w:pPr>
      <w:r w:rsidRPr="00D61893">
        <w:rPr>
          <w:bCs/>
          <w:sz w:val="22"/>
          <w:szCs w:val="22"/>
        </w:rPr>
        <w:t>Liječenje velikih depresivnih epizoda.</w:t>
      </w:r>
    </w:p>
    <w:p w14:paraId="2715584B" w14:textId="77777777" w:rsidR="00D61893" w:rsidRPr="00D61893" w:rsidRDefault="00D61893" w:rsidP="00F74D77">
      <w:pPr>
        <w:tabs>
          <w:tab w:val="left" w:pos="540"/>
          <w:tab w:val="left" w:pos="569"/>
        </w:tabs>
        <w:jc w:val="both"/>
        <w:rPr>
          <w:bCs/>
          <w:sz w:val="22"/>
          <w:szCs w:val="22"/>
        </w:rPr>
      </w:pPr>
      <w:r w:rsidRPr="00D61893">
        <w:rPr>
          <w:bCs/>
          <w:sz w:val="22"/>
          <w:szCs w:val="22"/>
        </w:rPr>
        <w:t>Liječenje paničnog poremećaja, sa agorafobijom ili bez nje.</w:t>
      </w:r>
    </w:p>
    <w:p w14:paraId="78E8EE1D" w14:textId="77777777" w:rsidR="00D61893" w:rsidRPr="00D61893" w:rsidRDefault="00D61893" w:rsidP="00F74D77">
      <w:pPr>
        <w:tabs>
          <w:tab w:val="left" w:pos="540"/>
          <w:tab w:val="left" w:pos="569"/>
        </w:tabs>
        <w:jc w:val="both"/>
        <w:rPr>
          <w:bCs/>
          <w:sz w:val="22"/>
          <w:szCs w:val="22"/>
        </w:rPr>
      </w:pPr>
      <w:r w:rsidRPr="00D61893">
        <w:rPr>
          <w:bCs/>
          <w:sz w:val="22"/>
          <w:szCs w:val="22"/>
        </w:rPr>
        <w:t>Liječenje socijalnog anksioznog poremećaja (socijalne fobije).</w:t>
      </w:r>
    </w:p>
    <w:p w14:paraId="1B03C992" w14:textId="77777777" w:rsidR="00D61893" w:rsidRPr="00D61893" w:rsidRDefault="00D61893" w:rsidP="00F74D77">
      <w:pPr>
        <w:tabs>
          <w:tab w:val="left" w:pos="540"/>
          <w:tab w:val="left" w:pos="569"/>
        </w:tabs>
        <w:jc w:val="both"/>
        <w:rPr>
          <w:bCs/>
          <w:sz w:val="22"/>
          <w:szCs w:val="22"/>
        </w:rPr>
      </w:pPr>
      <w:r w:rsidRPr="00D61893">
        <w:rPr>
          <w:bCs/>
          <w:sz w:val="22"/>
          <w:szCs w:val="22"/>
        </w:rPr>
        <w:t>Liječenje generalizovanog anksioznog poremećaja.</w:t>
      </w:r>
    </w:p>
    <w:p w14:paraId="7A8953C9" w14:textId="7B58A367" w:rsidR="00D61893" w:rsidRDefault="00D61893" w:rsidP="00F74D77">
      <w:pPr>
        <w:tabs>
          <w:tab w:val="left" w:pos="540"/>
          <w:tab w:val="left" w:pos="569"/>
        </w:tabs>
        <w:jc w:val="both"/>
        <w:rPr>
          <w:bCs/>
          <w:sz w:val="22"/>
          <w:szCs w:val="22"/>
        </w:rPr>
      </w:pPr>
      <w:r w:rsidRPr="00D61893">
        <w:rPr>
          <w:bCs/>
          <w:sz w:val="22"/>
          <w:szCs w:val="22"/>
        </w:rPr>
        <w:t>Liječenje opsesivno-kompulzivnog poremećaja.</w:t>
      </w:r>
    </w:p>
    <w:p w14:paraId="630E8613" w14:textId="77777777" w:rsidR="00D61893" w:rsidRPr="00786071" w:rsidRDefault="00D61893" w:rsidP="00F74D77">
      <w:pPr>
        <w:tabs>
          <w:tab w:val="left" w:pos="540"/>
          <w:tab w:val="left" w:pos="569"/>
        </w:tabs>
        <w:jc w:val="both"/>
        <w:rPr>
          <w:bCs/>
          <w:sz w:val="22"/>
          <w:szCs w:val="22"/>
        </w:rPr>
      </w:pPr>
    </w:p>
    <w:p w14:paraId="31A4DD37"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1A4DD3A" w14:textId="77777777" w:rsidR="00452E9D" w:rsidRDefault="00452E9D" w:rsidP="00F74D77">
      <w:pPr>
        <w:tabs>
          <w:tab w:val="left" w:pos="540"/>
          <w:tab w:val="left" w:pos="569"/>
        </w:tabs>
        <w:jc w:val="both"/>
        <w:rPr>
          <w:bCs/>
          <w:sz w:val="22"/>
          <w:szCs w:val="22"/>
          <w:u w:val="single"/>
        </w:rPr>
      </w:pPr>
    </w:p>
    <w:p w14:paraId="1BEAEDBD" w14:textId="77777777" w:rsidR="00C1469E" w:rsidRPr="00C1469E" w:rsidRDefault="00C1469E" w:rsidP="00F74D77">
      <w:pPr>
        <w:tabs>
          <w:tab w:val="left" w:pos="540"/>
          <w:tab w:val="left" w:pos="569"/>
        </w:tabs>
        <w:jc w:val="both"/>
        <w:rPr>
          <w:bCs/>
          <w:sz w:val="22"/>
          <w:szCs w:val="22"/>
          <w:u w:val="single"/>
        </w:rPr>
      </w:pPr>
      <w:r w:rsidRPr="00C1469E">
        <w:rPr>
          <w:bCs/>
          <w:sz w:val="22"/>
          <w:szCs w:val="22"/>
          <w:u w:val="single"/>
        </w:rPr>
        <w:t>Doziranje</w:t>
      </w:r>
    </w:p>
    <w:p w14:paraId="1EAF304C" w14:textId="77777777" w:rsidR="00C1469E" w:rsidRDefault="00C1469E" w:rsidP="00F74D77">
      <w:pPr>
        <w:tabs>
          <w:tab w:val="left" w:pos="540"/>
          <w:tab w:val="left" w:pos="569"/>
        </w:tabs>
        <w:jc w:val="both"/>
        <w:rPr>
          <w:bCs/>
          <w:sz w:val="22"/>
          <w:szCs w:val="22"/>
          <w:u w:val="single"/>
        </w:rPr>
      </w:pPr>
    </w:p>
    <w:p w14:paraId="02FCDBE3" w14:textId="36F3356B" w:rsidR="0074475D" w:rsidRPr="0074475D" w:rsidRDefault="0074475D" w:rsidP="00F74D77">
      <w:pPr>
        <w:tabs>
          <w:tab w:val="left" w:pos="540"/>
          <w:tab w:val="left" w:pos="569"/>
        </w:tabs>
        <w:jc w:val="both"/>
        <w:rPr>
          <w:bCs/>
          <w:sz w:val="22"/>
          <w:szCs w:val="22"/>
        </w:rPr>
      </w:pPr>
      <w:r w:rsidRPr="0074475D">
        <w:rPr>
          <w:bCs/>
          <w:sz w:val="22"/>
          <w:szCs w:val="22"/>
        </w:rPr>
        <w:t>Nije dokazana bezbjednost primjene dnevnih doza većih od 20 mg.</w:t>
      </w:r>
    </w:p>
    <w:p w14:paraId="55F1D891" w14:textId="77777777" w:rsidR="0074475D" w:rsidRPr="00C1469E" w:rsidRDefault="0074475D" w:rsidP="00F74D77">
      <w:pPr>
        <w:tabs>
          <w:tab w:val="left" w:pos="540"/>
          <w:tab w:val="left" w:pos="569"/>
        </w:tabs>
        <w:jc w:val="both"/>
        <w:rPr>
          <w:bCs/>
          <w:sz w:val="22"/>
          <w:szCs w:val="22"/>
          <w:u w:val="single"/>
        </w:rPr>
      </w:pPr>
    </w:p>
    <w:p w14:paraId="41DC95C5" w14:textId="77777777" w:rsidR="00C1469E" w:rsidRPr="00DE5BB4" w:rsidRDefault="00C1469E" w:rsidP="00430223">
      <w:pPr>
        <w:tabs>
          <w:tab w:val="left" w:pos="540"/>
          <w:tab w:val="left" w:pos="569"/>
        </w:tabs>
        <w:jc w:val="both"/>
        <w:rPr>
          <w:bCs/>
          <w:sz w:val="22"/>
          <w:szCs w:val="22"/>
          <w:u w:val="single"/>
        </w:rPr>
      </w:pPr>
      <w:r w:rsidRPr="00DE5BB4">
        <w:rPr>
          <w:bCs/>
          <w:sz w:val="22"/>
          <w:szCs w:val="22"/>
          <w:u w:val="single"/>
        </w:rPr>
        <w:t>Velike depresivne epizode</w:t>
      </w:r>
    </w:p>
    <w:p w14:paraId="466A8F51" w14:textId="77777777" w:rsidR="00C1469E" w:rsidRPr="00C1469E" w:rsidRDefault="00C1469E" w:rsidP="007E7064">
      <w:pPr>
        <w:tabs>
          <w:tab w:val="left" w:pos="540"/>
          <w:tab w:val="left" w:pos="569"/>
        </w:tabs>
        <w:jc w:val="both"/>
        <w:rPr>
          <w:bCs/>
          <w:sz w:val="22"/>
          <w:szCs w:val="22"/>
        </w:rPr>
      </w:pPr>
      <w:r w:rsidRPr="00C1469E">
        <w:rPr>
          <w:bCs/>
          <w:sz w:val="22"/>
          <w:szCs w:val="22"/>
        </w:rPr>
        <w:t>Uobičajena doza je 10 mg jednom dnevno. U zavisnosti od individualnog odgovora pacijenta, doza se može povećati do maksimalno 20 mg dnevno.</w:t>
      </w:r>
    </w:p>
    <w:p w14:paraId="0108EDB9" w14:textId="77777777" w:rsidR="00C1469E" w:rsidRPr="00C1469E" w:rsidRDefault="00C1469E">
      <w:pPr>
        <w:tabs>
          <w:tab w:val="left" w:pos="540"/>
          <w:tab w:val="left" w:pos="569"/>
        </w:tabs>
        <w:jc w:val="both"/>
        <w:rPr>
          <w:bCs/>
          <w:sz w:val="22"/>
          <w:szCs w:val="22"/>
        </w:rPr>
      </w:pPr>
      <w:r w:rsidRPr="00C1469E">
        <w:rPr>
          <w:bCs/>
          <w:sz w:val="22"/>
          <w:szCs w:val="22"/>
        </w:rPr>
        <w:t>Uobičajeno, potrebne su 2-4 nedjelje do postizanja antidepresivnog odgovora. Poslije povlačenja simptoma, potrebno je nastaviti liječenje barem još 6 mjeseci radi stabilizacije stanja.</w:t>
      </w:r>
    </w:p>
    <w:p w14:paraId="4E9476C5" w14:textId="77777777" w:rsidR="00C1469E" w:rsidRPr="00C1469E" w:rsidRDefault="00C1469E">
      <w:pPr>
        <w:tabs>
          <w:tab w:val="left" w:pos="540"/>
          <w:tab w:val="left" w:pos="569"/>
        </w:tabs>
        <w:jc w:val="both"/>
        <w:rPr>
          <w:bCs/>
          <w:sz w:val="22"/>
          <w:szCs w:val="22"/>
        </w:rPr>
      </w:pPr>
    </w:p>
    <w:p w14:paraId="309D55FC" w14:textId="77777777" w:rsidR="00C1469E" w:rsidRPr="00DE5BB4" w:rsidRDefault="00C1469E">
      <w:pPr>
        <w:tabs>
          <w:tab w:val="left" w:pos="540"/>
          <w:tab w:val="left" w:pos="569"/>
        </w:tabs>
        <w:jc w:val="both"/>
        <w:rPr>
          <w:bCs/>
          <w:sz w:val="22"/>
          <w:szCs w:val="22"/>
          <w:u w:val="single"/>
        </w:rPr>
      </w:pPr>
      <w:r w:rsidRPr="00DE5BB4">
        <w:rPr>
          <w:bCs/>
          <w:sz w:val="22"/>
          <w:szCs w:val="22"/>
          <w:u w:val="single"/>
        </w:rPr>
        <w:t>Panični poremećaj sa agorafobijom ili bez nje</w:t>
      </w:r>
    </w:p>
    <w:p w14:paraId="1EF87180" w14:textId="77777777" w:rsidR="00C1469E" w:rsidRPr="00C1469E" w:rsidRDefault="00C1469E">
      <w:pPr>
        <w:tabs>
          <w:tab w:val="left" w:pos="540"/>
          <w:tab w:val="left" w:pos="569"/>
        </w:tabs>
        <w:jc w:val="both"/>
        <w:rPr>
          <w:bCs/>
          <w:sz w:val="22"/>
          <w:szCs w:val="22"/>
        </w:rPr>
      </w:pPr>
      <w:r w:rsidRPr="00C1469E">
        <w:rPr>
          <w:bCs/>
          <w:sz w:val="22"/>
          <w:szCs w:val="22"/>
        </w:rPr>
        <w:t>Preporučuje se početna doza od 5 mg tokom prve nedjelje, prije povećanja doze na 10 mg dnevno. Doza se može dalje povećavati, do maksimalno 20 mg dnevno, u zavisnosti od individualnog odgovora pacijenta.</w:t>
      </w:r>
    </w:p>
    <w:p w14:paraId="3C2703E2" w14:textId="77777777" w:rsidR="00C1469E" w:rsidRPr="00C1469E" w:rsidRDefault="00C1469E">
      <w:pPr>
        <w:tabs>
          <w:tab w:val="left" w:pos="540"/>
          <w:tab w:val="left" w:pos="569"/>
        </w:tabs>
        <w:jc w:val="both"/>
        <w:rPr>
          <w:bCs/>
          <w:sz w:val="22"/>
          <w:szCs w:val="22"/>
        </w:rPr>
      </w:pPr>
      <w:r w:rsidRPr="00C1469E">
        <w:rPr>
          <w:bCs/>
          <w:sz w:val="22"/>
          <w:szCs w:val="22"/>
        </w:rPr>
        <w:t>Maksimalni efekat se postiže poslije 3 mjeseca primjene. Liječenje traje nekoliko mjeseci.</w:t>
      </w:r>
    </w:p>
    <w:p w14:paraId="3FCCBA69" w14:textId="77777777" w:rsidR="00C1469E" w:rsidRPr="00C1469E" w:rsidRDefault="00C1469E">
      <w:pPr>
        <w:tabs>
          <w:tab w:val="left" w:pos="540"/>
          <w:tab w:val="left" w:pos="569"/>
        </w:tabs>
        <w:jc w:val="both"/>
        <w:rPr>
          <w:bCs/>
          <w:sz w:val="22"/>
          <w:szCs w:val="22"/>
        </w:rPr>
      </w:pPr>
    </w:p>
    <w:p w14:paraId="2C1828A9" w14:textId="77777777" w:rsidR="00C1469E" w:rsidRPr="00DE5BB4" w:rsidRDefault="00C1469E">
      <w:pPr>
        <w:tabs>
          <w:tab w:val="left" w:pos="540"/>
          <w:tab w:val="left" w:pos="569"/>
        </w:tabs>
        <w:jc w:val="both"/>
        <w:rPr>
          <w:bCs/>
          <w:sz w:val="22"/>
          <w:szCs w:val="22"/>
          <w:u w:val="single"/>
        </w:rPr>
      </w:pPr>
      <w:r w:rsidRPr="00DE5BB4">
        <w:rPr>
          <w:bCs/>
          <w:sz w:val="22"/>
          <w:szCs w:val="22"/>
          <w:u w:val="single"/>
        </w:rPr>
        <w:t>Socijalni anksiozni poremećaj</w:t>
      </w:r>
    </w:p>
    <w:p w14:paraId="58326C4D" w14:textId="35DC9F0E" w:rsidR="00C1469E" w:rsidRPr="00C1469E" w:rsidRDefault="00C1469E" w:rsidP="00F32D12">
      <w:pPr>
        <w:tabs>
          <w:tab w:val="left" w:pos="540"/>
          <w:tab w:val="left" w:pos="569"/>
        </w:tabs>
        <w:jc w:val="both"/>
        <w:rPr>
          <w:bCs/>
          <w:sz w:val="22"/>
          <w:szCs w:val="22"/>
        </w:rPr>
      </w:pPr>
      <w:r w:rsidRPr="00C1469E">
        <w:rPr>
          <w:bCs/>
          <w:sz w:val="22"/>
          <w:szCs w:val="22"/>
        </w:rPr>
        <w:lastRenderedPageBreak/>
        <w:t>Uobičajena doza je 10 mg jednom dnevno. Obično je potrebno 2-4 nedjelje za povlačenje simptoma. Nakon toga, u zavisnosti od individualnog odgovora pacijenta, doza može biti smanjena na 5 mg ili povećana do maksimalno 20 mg dnevno.</w:t>
      </w:r>
    </w:p>
    <w:p w14:paraId="20C76C52" w14:textId="77777777" w:rsidR="00C1469E" w:rsidRDefault="00C1469E" w:rsidP="00F32D12">
      <w:pPr>
        <w:tabs>
          <w:tab w:val="left" w:pos="540"/>
          <w:tab w:val="left" w:pos="569"/>
        </w:tabs>
        <w:jc w:val="both"/>
        <w:rPr>
          <w:bCs/>
          <w:sz w:val="22"/>
          <w:szCs w:val="22"/>
          <w:u w:val="single"/>
        </w:rPr>
      </w:pPr>
    </w:p>
    <w:p w14:paraId="1E4AADE1" w14:textId="77777777" w:rsidR="00513DA3" w:rsidRPr="00077035" w:rsidRDefault="00513DA3" w:rsidP="00F32D12">
      <w:pPr>
        <w:tabs>
          <w:tab w:val="left" w:pos="540"/>
          <w:tab w:val="left" w:pos="569"/>
        </w:tabs>
        <w:jc w:val="both"/>
        <w:rPr>
          <w:bCs/>
          <w:sz w:val="22"/>
          <w:szCs w:val="22"/>
        </w:rPr>
      </w:pPr>
      <w:r w:rsidRPr="00077035">
        <w:rPr>
          <w:bCs/>
          <w:sz w:val="22"/>
          <w:szCs w:val="22"/>
        </w:rPr>
        <w:t>Socijalni anksiozni poremećaj je bolest sa hroničnim tokom. Zbog toga se preporučuje da liječenje traje 12 nedjelja kako bi se stabilizovalo stanje pacijenta. Ispitivana je dugotrajna terapija od 6 mjeseci kod pacijenata koji su odgovorili na terapiju. Rezultati su pokazali da se produžena primjena lijeka radi  sprečavanja recidiva bolesti, treba razmotriti na individualnoj osnovi i da je zbog toga neophodno redovno procjenjivati terapijsku korist liječenja.</w:t>
      </w:r>
    </w:p>
    <w:p w14:paraId="31FD4736" w14:textId="77777777" w:rsidR="00513DA3" w:rsidRPr="00077035" w:rsidRDefault="00513DA3" w:rsidP="00F32D12">
      <w:pPr>
        <w:tabs>
          <w:tab w:val="left" w:pos="540"/>
          <w:tab w:val="left" w:pos="569"/>
        </w:tabs>
        <w:jc w:val="both"/>
        <w:rPr>
          <w:bCs/>
          <w:sz w:val="22"/>
          <w:szCs w:val="22"/>
        </w:rPr>
      </w:pPr>
    </w:p>
    <w:p w14:paraId="5CA1BE7A" w14:textId="77777777" w:rsidR="00513DA3" w:rsidRPr="00077035" w:rsidRDefault="00513DA3" w:rsidP="00F32D12">
      <w:pPr>
        <w:tabs>
          <w:tab w:val="left" w:pos="540"/>
          <w:tab w:val="left" w:pos="569"/>
        </w:tabs>
        <w:jc w:val="both"/>
        <w:rPr>
          <w:bCs/>
          <w:sz w:val="22"/>
          <w:szCs w:val="22"/>
        </w:rPr>
      </w:pPr>
      <w:r w:rsidRPr="00077035">
        <w:rPr>
          <w:bCs/>
          <w:sz w:val="22"/>
          <w:szCs w:val="22"/>
        </w:rPr>
        <w:t>Socijalni anksiozni poremećaj je dobro definisan dijagnostički termin koji označava specifičan poremećaj koji se ne smije miješati sa pretjeranom stidljivošću. Farmakoterapija je isključivo indikovana ukoliko poremećaj značajno utiče na profesionalne i socijalne aktivnosti.</w:t>
      </w:r>
    </w:p>
    <w:p w14:paraId="441542AF" w14:textId="77777777" w:rsidR="00513DA3" w:rsidRPr="00077035" w:rsidRDefault="00513DA3" w:rsidP="00F32D12">
      <w:pPr>
        <w:tabs>
          <w:tab w:val="left" w:pos="540"/>
          <w:tab w:val="left" w:pos="569"/>
        </w:tabs>
        <w:jc w:val="both"/>
        <w:rPr>
          <w:bCs/>
          <w:sz w:val="22"/>
          <w:szCs w:val="22"/>
        </w:rPr>
      </w:pPr>
    </w:p>
    <w:p w14:paraId="7EAC10C8" w14:textId="793E7B24" w:rsidR="00513DA3" w:rsidRPr="00077035" w:rsidRDefault="002F5479" w:rsidP="00F32D12">
      <w:pPr>
        <w:tabs>
          <w:tab w:val="left" w:pos="540"/>
          <w:tab w:val="left" w:pos="569"/>
        </w:tabs>
        <w:jc w:val="both"/>
        <w:rPr>
          <w:bCs/>
          <w:sz w:val="22"/>
          <w:szCs w:val="22"/>
        </w:rPr>
      </w:pPr>
      <w:r>
        <w:rPr>
          <w:bCs/>
          <w:sz w:val="22"/>
          <w:szCs w:val="22"/>
        </w:rPr>
        <w:t>O</w:t>
      </w:r>
      <w:r w:rsidRPr="00077035">
        <w:rPr>
          <w:bCs/>
          <w:sz w:val="22"/>
          <w:szCs w:val="22"/>
        </w:rPr>
        <w:t xml:space="preserve">vaj način liječenja </w:t>
      </w:r>
      <w:r>
        <w:rPr>
          <w:bCs/>
          <w:sz w:val="22"/>
          <w:szCs w:val="22"/>
        </w:rPr>
        <w:t>n</w:t>
      </w:r>
      <w:r w:rsidR="00513DA3" w:rsidRPr="00077035">
        <w:rPr>
          <w:bCs/>
          <w:sz w:val="22"/>
          <w:szCs w:val="22"/>
        </w:rPr>
        <w:t>ije upoređiva</w:t>
      </w:r>
      <w:r>
        <w:rPr>
          <w:bCs/>
          <w:sz w:val="22"/>
          <w:szCs w:val="22"/>
        </w:rPr>
        <w:t>n</w:t>
      </w:r>
      <w:r w:rsidR="00513DA3" w:rsidRPr="00077035">
        <w:rPr>
          <w:bCs/>
          <w:sz w:val="22"/>
          <w:szCs w:val="22"/>
        </w:rPr>
        <w:t xml:space="preserve"> sa kognitivnom bihevioralnom terapijom. Farmakoterapija je </w:t>
      </w:r>
      <w:r>
        <w:rPr>
          <w:bCs/>
          <w:sz w:val="22"/>
          <w:szCs w:val="22"/>
        </w:rPr>
        <w:t xml:space="preserve">samo </w:t>
      </w:r>
      <w:r w:rsidR="00513DA3" w:rsidRPr="00077035">
        <w:rPr>
          <w:bCs/>
          <w:sz w:val="22"/>
          <w:szCs w:val="22"/>
        </w:rPr>
        <w:t>dio ukupne terapijske strategije.</w:t>
      </w:r>
    </w:p>
    <w:p w14:paraId="2A0CC75D" w14:textId="77777777" w:rsidR="00513DA3" w:rsidRPr="00077035" w:rsidRDefault="00513DA3" w:rsidP="00F32D12">
      <w:pPr>
        <w:tabs>
          <w:tab w:val="left" w:pos="540"/>
          <w:tab w:val="left" w:pos="569"/>
        </w:tabs>
        <w:jc w:val="both"/>
        <w:rPr>
          <w:bCs/>
          <w:sz w:val="22"/>
          <w:szCs w:val="22"/>
        </w:rPr>
      </w:pPr>
    </w:p>
    <w:p w14:paraId="4748F441" w14:textId="77777777" w:rsidR="00513DA3" w:rsidRPr="00457CCD" w:rsidRDefault="00513DA3" w:rsidP="00F32D12">
      <w:pPr>
        <w:tabs>
          <w:tab w:val="left" w:pos="540"/>
          <w:tab w:val="left" w:pos="569"/>
        </w:tabs>
        <w:jc w:val="both"/>
        <w:rPr>
          <w:bCs/>
          <w:sz w:val="22"/>
          <w:szCs w:val="22"/>
          <w:u w:val="single"/>
        </w:rPr>
      </w:pPr>
      <w:r w:rsidRPr="00457CCD">
        <w:rPr>
          <w:bCs/>
          <w:sz w:val="22"/>
          <w:szCs w:val="22"/>
          <w:u w:val="single"/>
        </w:rPr>
        <w:t>Generalizovani anksiozni poremećaj</w:t>
      </w:r>
    </w:p>
    <w:p w14:paraId="54CF47AA" w14:textId="77777777" w:rsidR="00513DA3" w:rsidRPr="00077035" w:rsidRDefault="00513DA3" w:rsidP="00F32D12">
      <w:pPr>
        <w:tabs>
          <w:tab w:val="left" w:pos="540"/>
          <w:tab w:val="left" w:pos="569"/>
        </w:tabs>
        <w:jc w:val="both"/>
        <w:rPr>
          <w:bCs/>
          <w:sz w:val="22"/>
          <w:szCs w:val="22"/>
        </w:rPr>
      </w:pPr>
      <w:r w:rsidRPr="00077035">
        <w:rPr>
          <w:bCs/>
          <w:sz w:val="22"/>
          <w:szCs w:val="22"/>
        </w:rPr>
        <w:t>Početna doza je 10 mg jednom dnevno. U zavisnosti od individualnog odgovora pacijenta dozu je moguće povećati do maksimalno 20 mg dnevno.</w:t>
      </w:r>
    </w:p>
    <w:p w14:paraId="2EFD2DBC" w14:textId="77777777" w:rsidR="00513DA3" w:rsidRPr="00077035" w:rsidRDefault="00513DA3" w:rsidP="00F32D12">
      <w:pPr>
        <w:tabs>
          <w:tab w:val="left" w:pos="540"/>
          <w:tab w:val="left" w:pos="569"/>
        </w:tabs>
        <w:jc w:val="both"/>
        <w:rPr>
          <w:bCs/>
          <w:sz w:val="22"/>
          <w:szCs w:val="22"/>
        </w:rPr>
      </w:pPr>
    </w:p>
    <w:p w14:paraId="41D04B21" w14:textId="6D071028" w:rsidR="00513DA3" w:rsidRPr="00077035" w:rsidRDefault="00513DA3" w:rsidP="00F32D12">
      <w:pPr>
        <w:tabs>
          <w:tab w:val="left" w:pos="540"/>
          <w:tab w:val="left" w:pos="569"/>
        </w:tabs>
        <w:jc w:val="both"/>
        <w:rPr>
          <w:bCs/>
          <w:sz w:val="22"/>
          <w:szCs w:val="22"/>
        </w:rPr>
      </w:pPr>
      <w:r w:rsidRPr="00077035">
        <w:rPr>
          <w:bCs/>
          <w:sz w:val="22"/>
          <w:szCs w:val="22"/>
        </w:rPr>
        <w:t xml:space="preserve">Dugotrajna primjena doze od 20 mg dnevno kod pacijenata sa pozitivnim terapijskim odgovorom je praćena tokom najmanje 6 mjeseci. Pozitivne efekte liječenja i dozu je potrebno ponovo evaluirati u redovnim vremenskim intervalima (vidjeti </w:t>
      </w:r>
      <w:r w:rsidR="007E7064">
        <w:rPr>
          <w:bCs/>
          <w:sz w:val="22"/>
          <w:szCs w:val="22"/>
        </w:rPr>
        <w:t>dio</w:t>
      </w:r>
      <w:r w:rsidR="007E7064" w:rsidRPr="00077035">
        <w:rPr>
          <w:bCs/>
          <w:sz w:val="22"/>
          <w:szCs w:val="22"/>
        </w:rPr>
        <w:t xml:space="preserve"> </w:t>
      </w:r>
      <w:r w:rsidRPr="00077035">
        <w:rPr>
          <w:bCs/>
          <w:sz w:val="22"/>
          <w:szCs w:val="22"/>
        </w:rPr>
        <w:t>5.1).</w:t>
      </w:r>
    </w:p>
    <w:p w14:paraId="6EDF15EA" w14:textId="77777777" w:rsidR="00513DA3" w:rsidRPr="00077035" w:rsidRDefault="00513DA3" w:rsidP="00F32D12">
      <w:pPr>
        <w:tabs>
          <w:tab w:val="left" w:pos="540"/>
          <w:tab w:val="left" w:pos="569"/>
        </w:tabs>
        <w:jc w:val="both"/>
        <w:rPr>
          <w:bCs/>
          <w:sz w:val="22"/>
          <w:szCs w:val="22"/>
        </w:rPr>
      </w:pPr>
    </w:p>
    <w:p w14:paraId="7F58A58B" w14:textId="77777777" w:rsidR="00513DA3" w:rsidRPr="00457CCD" w:rsidRDefault="00513DA3" w:rsidP="00F32D12">
      <w:pPr>
        <w:tabs>
          <w:tab w:val="left" w:pos="540"/>
          <w:tab w:val="left" w:pos="569"/>
        </w:tabs>
        <w:jc w:val="both"/>
        <w:rPr>
          <w:bCs/>
          <w:sz w:val="22"/>
          <w:szCs w:val="22"/>
          <w:u w:val="single"/>
        </w:rPr>
      </w:pPr>
      <w:r w:rsidRPr="00457CCD">
        <w:rPr>
          <w:bCs/>
          <w:sz w:val="22"/>
          <w:szCs w:val="22"/>
          <w:u w:val="single"/>
        </w:rPr>
        <w:t>Opsesivno-kompulzivni poremećaj (OKP)</w:t>
      </w:r>
    </w:p>
    <w:p w14:paraId="06D3C94C" w14:textId="4303C6F1" w:rsidR="00513DA3" w:rsidRPr="00077035" w:rsidRDefault="00513DA3" w:rsidP="00F32D12">
      <w:pPr>
        <w:tabs>
          <w:tab w:val="left" w:pos="540"/>
          <w:tab w:val="left" w:pos="569"/>
        </w:tabs>
        <w:jc w:val="both"/>
        <w:rPr>
          <w:bCs/>
          <w:sz w:val="22"/>
          <w:szCs w:val="22"/>
        </w:rPr>
      </w:pPr>
      <w:r w:rsidRPr="00077035">
        <w:rPr>
          <w:bCs/>
          <w:sz w:val="22"/>
          <w:szCs w:val="22"/>
        </w:rPr>
        <w:t xml:space="preserve">Početna doza je 10 mg jednom dnevno. U zavisnosti od individualnog odgovora pacijenta dozu je moguće povećati </w:t>
      </w:r>
      <w:r w:rsidR="002F5479">
        <w:rPr>
          <w:bCs/>
          <w:sz w:val="22"/>
          <w:szCs w:val="22"/>
        </w:rPr>
        <w:t>do najviše</w:t>
      </w:r>
      <w:r w:rsidRPr="00077035">
        <w:rPr>
          <w:bCs/>
          <w:sz w:val="22"/>
          <w:szCs w:val="22"/>
        </w:rPr>
        <w:t xml:space="preserve"> 20 mg dnevno.</w:t>
      </w:r>
    </w:p>
    <w:p w14:paraId="05DE2F92" w14:textId="77777777" w:rsidR="00513DA3" w:rsidRPr="00077035" w:rsidRDefault="00513DA3" w:rsidP="00F32D12">
      <w:pPr>
        <w:tabs>
          <w:tab w:val="left" w:pos="540"/>
          <w:tab w:val="left" w:pos="569"/>
        </w:tabs>
        <w:jc w:val="both"/>
        <w:rPr>
          <w:bCs/>
          <w:sz w:val="22"/>
          <w:szCs w:val="22"/>
        </w:rPr>
      </w:pPr>
    </w:p>
    <w:p w14:paraId="37D3A80A" w14:textId="77777777" w:rsidR="00513DA3" w:rsidRPr="00077035" w:rsidRDefault="00513DA3" w:rsidP="00F32D12">
      <w:pPr>
        <w:tabs>
          <w:tab w:val="left" w:pos="540"/>
          <w:tab w:val="left" w:pos="569"/>
        </w:tabs>
        <w:jc w:val="both"/>
        <w:rPr>
          <w:bCs/>
          <w:sz w:val="22"/>
          <w:szCs w:val="22"/>
        </w:rPr>
      </w:pPr>
      <w:r w:rsidRPr="00077035">
        <w:rPr>
          <w:bCs/>
          <w:sz w:val="22"/>
          <w:szCs w:val="22"/>
        </w:rPr>
        <w:t xml:space="preserve">Budući da je opsesivno-kompulzivni poremećaj hronična bolest, pacijente treba liječiti dovoljno dugo da bi se postiglo asimptomatsko stanje. </w:t>
      </w:r>
    </w:p>
    <w:p w14:paraId="4DE263B8" w14:textId="77777777" w:rsidR="00513DA3" w:rsidRPr="00077035" w:rsidRDefault="00513DA3" w:rsidP="00F32D12">
      <w:pPr>
        <w:tabs>
          <w:tab w:val="left" w:pos="540"/>
          <w:tab w:val="left" w:pos="569"/>
        </w:tabs>
        <w:jc w:val="both"/>
        <w:rPr>
          <w:bCs/>
          <w:sz w:val="22"/>
          <w:szCs w:val="22"/>
        </w:rPr>
      </w:pPr>
    </w:p>
    <w:p w14:paraId="01186CC1" w14:textId="02F3E17F" w:rsidR="00513DA3" w:rsidRPr="00077035" w:rsidRDefault="00513DA3" w:rsidP="00F32D12">
      <w:pPr>
        <w:tabs>
          <w:tab w:val="left" w:pos="540"/>
          <w:tab w:val="left" w:pos="569"/>
        </w:tabs>
        <w:jc w:val="both"/>
        <w:rPr>
          <w:bCs/>
          <w:sz w:val="22"/>
          <w:szCs w:val="22"/>
        </w:rPr>
      </w:pPr>
      <w:r w:rsidRPr="00077035">
        <w:rPr>
          <w:bCs/>
          <w:sz w:val="22"/>
          <w:szCs w:val="22"/>
        </w:rPr>
        <w:t xml:space="preserve">Pozitivne efekte liječenja i dozu je potrebno ponovo evaluirati u redovnim vremenskim intervalima (vidjeti </w:t>
      </w:r>
      <w:r w:rsidR="007E7064">
        <w:rPr>
          <w:bCs/>
          <w:sz w:val="22"/>
          <w:szCs w:val="22"/>
        </w:rPr>
        <w:t>dio</w:t>
      </w:r>
      <w:r w:rsidR="007E7064" w:rsidRPr="00077035">
        <w:rPr>
          <w:bCs/>
          <w:sz w:val="22"/>
          <w:szCs w:val="22"/>
        </w:rPr>
        <w:t xml:space="preserve"> </w:t>
      </w:r>
      <w:r w:rsidRPr="00077035">
        <w:rPr>
          <w:bCs/>
          <w:sz w:val="22"/>
          <w:szCs w:val="22"/>
        </w:rPr>
        <w:t>5.1).</w:t>
      </w:r>
    </w:p>
    <w:p w14:paraId="2110D29A" w14:textId="77777777" w:rsidR="00513DA3" w:rsidRPr="00077035" w:rsidRDefault="00513DA3" w:rsidP="00F32D12">
      <w:pPr>
        <w:tabs>
          <w:tab w:val="left" w:pos="540"/>
          <w:tab w:val="left" w:pos="569"/>
        </w:tabs>
        <w:jc w:val="both"/>
        <w:rPr>
          <w:bCs/>
          <w:sz w:val="22"/>
          <w:szCs w:val="22"/>
        </w:rPr>
      </w:pPr>
    </w:p>
    <w:p w14:paraId="1D6C110D" w14:textId="77777777" w:rsidR="00513DA3" w:rsidRPr="00457CCD" w:rsidRDefault="00513DA3" w:rsidP="00F32D12">
      <w:pPr>
        <w:tabs>
          <w:tab w:val="left" w:pos="540"/>
          <w:tab w:val="left" w:pos="569"/>
        </w:tabs>
        <w:jc w:val="both"/>
        <w:rPr>
          <w:bCs/>
          <w:sz w:val="22"/>
          <w:szCs w:val="22"/>
          <w:u w:val="single"/>
        </w:rPr>
      </w:pPr>
      <w:r w:rsidRPr="00457CCD">
        <w:rPr>
          <w:bCs/>
          <w:sz w:val="22"/>
          <w:szCs w:val="22"/>
          <w:u w:val="single"/>
        </w:rPr>
        <w:t>Stariji pacijenti (&gt; 65 godina)</w:t>
      </w:r>
    </w:p>
    <w:p w14:paraId="55D6DA0E" w14:textId="611E85B9" w:rsidR="00513DA3" w:rsidRPr="00077035" w:rsidRDefault="00513DA3" w:rsidP="00F32D12">
      <w:pPr>
        <w:tabs>
          <w:tab w:val="left" w:pos="540"/>
          <w:tab w:val="left" w:pos="569"/>
        </w:tabs>
        <w:jc w:val="both"/>
        <w:rPr>
          <w:bCs/>
          <w:sz w:val="22"/>
          <w:szCs w:val="22"/>
        </w:rPr>
      </w:pPr>
      <w:r w:rsidRPr="00077035">
        <w:rPr>
          <w:bCs/>
          <w:sz w:val="22"/>
          <w:szCs w:val="22"/>
        </w:rPr>
        <w:t xml:space="preserve">Početna doza je 5 mg jednom dnevno. U zavisnosti od individualnog odgovora pacijenta na terapiju, doza može biti povećana na 10 mg dnevno (vidjeti </w:t>
      </w:r>
      <w:r w:rsidR="007E7064">
        <w:rPr>
          <w:bCs/>
          <w:sz w:val="22"/>
          <w:szCs w:val="22"/>
        </w:rPr>
        <w:t>dio</w:t>
      </w:r>
      <w:r w:rsidR="007E7064" w:rsidRPr="00077035">
        <w:rPr>
          <w:bCs/>
          <w:sz w:val="22"/>
          <w:szCs w:val="22"/>
        </w:rPr>
        <w:t xml:space="preserve"> </w:t>
      </w:r>
      <w:r w:rsidRPr="00077035">
        <w:rPr>
          <w:bCs/>
          <w:sz w:val="22"/>
          <w:szCs w:val="22"/>
        </w:rPr>
        <w:t>5.2).</w:t>
      </w:r>
    </w:p>
    <w:p w14:paraId="2E78215E" w14:textId="77777777" w:rsidR="00513DA3" w:rsidRPr="00077035" w:rsidRDefault="00513DA3" w:rsidP="00F32D12">
      <w:pPr>
        <w:tabs>
          <w:tab w:val="left" w:pos="540"/>
          <w:tab w:val="left" w:pos="569"/>
        </w:tabs>
        <w:jc w:val="both"/>
        <w:rPr>
          <w:bCs/>
          <w:sz w:val="22"/>
          <w:szCs w:val="22"/>
        </w:rPr>
      </w:pPr>
    </w:p>
    <w:p w14:paraId="51A4DFE0" w14:textId="77777777" w:rsidR="00513DA3" w:rsidRPr="00077035" w:rsidRDefault="00513DA3" w:rsidP="00F32D12">
      <w:pPr>
        <w:tabs>
          <w:tab w:val="left" w:pos="540"/>
          <w:tab w:val="left" w:pos="569"/>
        </w:tabs>
        <w:jc w:val="both"/>
        <w:rPr>
          <w:bCs/>
          <w:sz w:val="22"/>
          <w:szCs w:val="22"/>
        </w:rPr>
      </w:pPr>
      <w:r w:rsidRPr="00077035">
        <w:rPr>
          <w:bCs/>
          <w:sz w:val="22"/>
          <w:szCs w:val="22"/>
        </w:rPr>
        <w:t>Efikasnost escitaloprama u liječenju socijalnog anksioznog poremećaja nije ispitana kod starijih pacijenata.</w:t>
      </w:r>
    </w:p>
    <w:p w14:paraId="3D2D6E37" w14:textId="77777777" w:rsidR="00513DA3" w:rsidRPr="00077035" w:rsidRDefault="00513DA3" w:rsidP="00F32D12">
      <w:pPr>
        <w:tabs>
          <w:tab w:val="left" w:pos="540"/>
          <w:tab w:val="left" w:pos="569"/>
        </w:tabs>
        <w:jc w:val="both"/>
        <w:rPr>
          <w:bCs/>
          <w:sz w:val="22"/>
          <w:szCs w:val="22"/>
        </w:rPr>
      </w:pPr>
    </w:p>
    <w:p w14:paraId="12EA05A8" w14:textId="77777777" w:rsidR="00513DA3" w:rsidRPr="003C32FA" w:rsidRDefault="00513DA3" w:rsidP="00F32D12">
      <w:pPr>
        <w:tabs>
          <w:tab w:val="left" w:pos="540"/>
          <w:tab w:val="left" w:pos="569"/>
        </w:tabs>
        <w:jc w:val="both"/>
        <w:rPr>
          <w:bCs/>
          <w:sz w:val="22"/>
          <w:szCs w:val="22"/>
          <w:u w:val="single"/>
        </w:rPr>
      </w:pPr>
      <w:r w:rsidRPr="003C32FA">
        <w:rPr>
          <w:bCs/>
          <w:sz w:val="22"/>
          <w:szCs w:val="22"/>
          <w:u w:val="single"/>
        </w:rPr>
        <w:t>Djeca i adolescenti (&lt; 18 godina)</w:t>
      </w:r>
    </w:p>
    <w:p w14:paraId="36E7B10F" w14:textId="6AFCFA13" w:rsidR="00513DA3" w:rsidRPr="00077035" w:rsidRDefault="00513DA3" w:rsidP="00F32D12">
      <w:pPr>
        <w:tabs>
          <w:tab w:val="left" w:pos="540"/>
          <w:tab w:val="left" w:pos="569"/>
        </w:tabs>
        <w:jc w:val="both"/>
        <w:rPr>
          <w:bCs/>
          <w:sz w:val="22"/>
          <w:szCs w:val="22"/>
        </w:rPr>
      </w:pPr>
      <w:r w:rsidRPr="00077035">
        <w:rPr>
          <w:bCs/>
          <w:sz w:val="22"/>
          <w:szCs w:val="22"/>
        </w:rPr>
        <w:t xml:space="preserve">Lijek Esram® ne treba primjenjivati u liječenju djece i adolescenata mlađih od 18 godina (vidjeti </w:t>
      </w:r>
      <w:r w:rsidR="007E7064">
        <w:rPr>
          <w:bCs/>
          <w:sz w:val="22"/>
          <w:szCs w:val="22"/>
        </w:rPr>
        <w:t>dio</w:t>
      </w:r>
      <w:r w:rsidR="007E7064" w:rsidRPr="00077035">
        <w:rPr>
          <w:bCs/>
          <w:sz w:val="22"/>
          <w:szCs w:val="22"/>
        </w:rPr>
        <w:t xml:space="preserve"> </w:t>
      </w:r>
      <w:r w:rsidRPr="00077035">
        <w:rPr>
          <w:bCs/>
          <w:sz w:val="22"/>
          <w:szCs w:val="22"/>
        </w:rPr>
        <w:t>4.4).</w:t>
      </w:r>
    </w:p>
    <w:p w14:paraId="71805AAC" w14:textId="77777777" w:rsidR="00513DA3" w:rsidRPr="00077035" w:rsidRDefault="00513DA3" w:rsidP="00F32D12">
      <w:pPr>
        <w:tabs>
          <w:tab w:val="left" w:pos="540"/>
          <w:tab w:val="left" w:pos="569"/>
        </w:tabs>
        <w:jc w:val="both"/>
        <w:rPr>
          <w:bCs/>
          <w:sz w:val="22"/>
          <w:szCs w:val="22"/>
        </w:rPr>
      </w:pPr>
    </w:p>
    <w:p w14:paraId="64236A99" w14:textId="77777777" w:rsidR="00513DA3" w:rsidRPr="003C32FA" w:rsidRDefault="00513DA3" w:rsidP="00F32D12">
      <w:pPr>
        <w:tabs>
          <w:tab w:val="left" w:pos="540"/>
          <w:tab w:val="left" w:pos="569"/>
        </w:tabs>
        <w:jc w:val="both"/>
        <w:rPr>
          <w:bCs/>
          <w:sz w:val="22"/>
          <w:szCs w:val="22"/>
          <w:u w:val="single"/>
        </w:rPr>
      </w:pPr>
      <w:r w:rsidRPr="003C32FA">
        <w:rPr>
          <w:bCs/>
          <w:sz w:val="22"/>
          <w:szCs w:val="22"/>
          <w:u w:val="single"/>
        </w:rPr>
        <w:t>Smanjena funkcija bubrega</w:t>
      </w:r>
    </w:p>
    <w:p w14:paraId="3DBD61FF" w14:textId="0612A304" w:rsidR="00513DA3" w:rsidRPr="00077035" w:rsidRDefault="00513DA3" w:rsidP="00F32D12">
      <w:pPr>
        <w:tabs>
          <w:tab w:val="left" w:pos="540"/>
          <w:tab w:val="left" w:pos="569"/>
        </w:tabs>
        <w:jc w:val="both"/>
        <w:rPr>
          <w:bCs/>
          <w:sz w:val="22"/>
          <w:szCs w:val="22"/>
        </w:rPr>
      </w:pPr>
      <w:r w:rsidRPr="00077035">
        <w:rPr>
          <w:bCs/>
          <w:sz w:val="22"/>
          <w:szCs w:val="22"/>
        </w:rPr>
        <w:t xml:space="preserve">Kod pacijenata sa blagim ili umjerenim oštećenjem funkcije bubrega, prilagođavanje doze nije neophodno. Preporučuje se oprez kod pacijenata sa ozbiljnim oštećenjem funkcije bubrega (CLCR manje od 30 ml/min) (vidjeti </w:t>
      </w:r>
      <w:r w:rsidR="007E7064">
        <w:rPr>
          <w:bCs/>
          <w:sz w:val="22"/>
          <w:szCs w:val="22"/>
        </w:rPr>
        <w:t xml:space="preserve">dio </w:t>
      </w:r>
      <w:r w:rsidRPr="00077035">
        <w:rPr>
          <w:bCs/>
          <w:sz w:val="22"/>
          <w:szCs w:val="22"/>
        </w:rPr>
        <w:t>5.2).</w:t>
      </w:r>
    </w:p>
    <w:p w14:paraId="25655B7D" w14:textId="77777777" w:rsidR="00513DA3" w:rsidRPr="00077035" w:rsidRDefault="00513DA3" w:rsidP="00F32D12">
      <w:pPr>
        <w:tabs>
          <w:tab w:val="left" w:pos="540"/>
          <w:tab w:val="left" w:pos="569"/>
        </w:tabs>
        <w:jc w:val="both"/>
        <w:rPr>
          <w:bCs/>
          <w:sz w:val="22"/>
          <w:szCs w:val="22"/>
        </w:rPr>
      </w:pPr>
    </w:p>
    <w:p w14:paraId="3C739ACF" w14:textId="77777777" w:rsidR="00513DA3" w:rsidRPr="003C32FA" w:rsidRDefault="00513DA3" w:rsidP="00F32D12">
      <w:pPr>
        <w:tabs>
          <w:tab w:val="left" w:pos="540"/>
          <w:tab w:val="left" w:pos="569"/>
        </w:tabs>
        <w:jc w:val="both"/>
        <w:rPr>
          <w:bCs/>
          <w:sz w:val="22"/>
          <w:szCs w:val="22"/>
          <w:u w:val="single"/>
        </w:rPr>
      </w:pPr>
      <w:r w:rsidRPr="003C32FA">
        <w:rPr>
          <w:bCs/>
          <w:sz w:val="22"/>
          <w:szCs w:val="22"/>
          <w:u w:val="single"/>
        </w:rPr>
        <w:t>Smanjena  funkcija jetre</w:t>
      </w:r>
    </w:p>
    <w:p w14:paraId="3A06CD38" w14:textId="0D4307C1" w:rsidR="00513DA3" w:rsidRPr="00077035" w:rsidRDefault="00513DA3" w:rsidP="00F32D12">
      <w:pPr>
        <w:tabs>
          <w:tab w:val="left" w:pos="540"/>
          <w:tab w:val="left" w:pos="569"/>
        </w:tabs>
        <w:jc w:val="both"/>
        <w:rPr>
          <w:bCs/>
          <w:sz w:val="22"/>
          <w:szCs w:val="22"/>
        </w:rPr>
      </w:pPr>
      <w:r w:rsidRPr="00077035">
        <w:rPr>
          <w:bCs/>
          <w:sz w:val="22"/>
          <w:szCs w:val="22"/>
        </w:rPr>
        <w:t xml:space="preserve">Kod pacijenata sa blagim ili umjerenim oštećenjem funkcije jetre preporučuje se inicijalna doza od 5 mg dnevno tokom prve dvije nedjelje tretmana. U zavisnosti od individualnog odgovora pacijenta dozu je moguće povećati do 10 mg dnevno. Oprez i veoma pažljiva titracija doze savjetuju se kod pacijenata sa teškim oštećenjem funkcije jetre (vidjeti </w:t>
      </w:r>
      <w:r w:rsidR="007E7064">
        <w:rPr>
          <w:bCs/>
          <w:sz w:val="22"/>
          <w:szCs w:val="22"/>
        </w:rPr>
        <w:t>dio</w:t>
      </w:r>
      <w:r w:rsidR="007E7064" w:rsidRPr="00077035">
        <w:rPr>
          <w:bCs/>
          <w:sz w:val="22"/>
          <w:szCs w:val="22"/>
        </w:rPr>
        <w:t xml:space="preserve"> </w:t>
      </w:r>
      <w:r w:rsidRPr="00077035">
        <w:rPr>
          <w:bCs/>
          <w:sz w:val="22"/>
          <w:szCs w:val="22"/>
        </w:rPr>
        <w:t>5.2).</w:t>
      </w:r>
    </w:p>
    <w:p w14:paraId="31FBA4E7" w14:textId="77777777" w:rsidR="00513DA3" w:rsidRPr="00077035" w:rsidRDefault="00513DA3" w:rsidP="00F32D12">
      <w:pPr>
        <w:tabs>
          <w:tab w:val="left" w:pos="540"/>
          <w:tab w:val="left" w:pos="569"/>
        </w:tabs>
        <w:jc w:val="both"/>
        <w:rPr>
          <w:bCs/>
          <w:sz w:val="22"/>
          <w:szCs w:val="22"/>
        </w:rPr>
      </w:pPr>
    </w:p>
    <w:p w14:paraId="1DF1F74E" w14:textId="77777777" w:rsidR="00513DA3" w:rsidRPr="003C32FA" w:rsidRDefault="00513DA3" w:rsidP="00430223">
      <w:pPr>
        <w:tabs>
          <w:tab w:val="left" w:pos="540"/>
          <w:tab w:val="left" w:pos="569"/>
        </w:tabs>
        <w:jc w:val="both"/>
        <w:rPr>
          <w:bCs/>
          <w:sz w:val="22"/>
          <w:szCs w:val="22"/>
          <w:u w:val="single"/>
        </w:rPr>
      </w:pPr>
      <w:r w:rsidRPr="003C32FA">
        <w:rPr>
          <w:bCs/>
          <w:sz w:val="22"/>
          <w:szCs w:val="22"/>
          <w:u w:val="single"/>
        </w:rPr>
        <w:lastRenderedPageBreak/>
        <w:t>Spori metabolizeri CYP2C19</w:t>
      </w:r>
    </w:p>
    <w:p w14:paraId="66A92674" w14:textId="5F8D3F1E" w:rsidR="00513DA3" w:rsidRPr="00077035" w:rsidRDefault="00513DA3" w:rsidP="007E7064">
      <w:pPr>
        <w:tabs>
          <w:tab w:val="left" w:pos="540"/>
          <w:tab w:val="left" w:pos="569"/>
        </w:tabs>
        <w:jc w:val="both"/>
        <w:rPr>
          <w:bCs/>
          <w:sz w:val="22"/>
          <w:szCs w:val="22"/>
        </w:rPr>
      </w:pPr>
      <w:r w:rsidRPr="00077035">
        <w:rPr>
          <w:bCs/>
          <w:sz w:val="22"/>
          <w:szCs w:val="22"/>
        </w:rPr>
        <w:t xml:space="preserve">Kod pacijenata za koje se zna da su spori metabolizeri putem CYP2C19 enzima, preporučuje se inicijalna doza od 5 mg dnevno tokom prve dvije nedjelje tretmana. U zavisnosti od individualnog odgovora pacijenta dozu je moguće povećati do maksimalno 10 mg dnevno (vidjeti </w:t>
      </w:r>
      <w:r w:rsidR="007E7064">
        <w:rPr>
          <w:bCs/>
          <w:sz w:val="22"/>
          <w:szCs w:val="22"/>
        </w:rPr>
        <w:t>dio</w:t>
      </w:r>
      <w:r w:rsidR="007E7064" w:rsidRPr="00077035">
        <w:rPr>
          <w:bCs/>
          <w:sz w:val="22"/>
          <w:szCs w:val="22"/>
        </w:rPr>
        <w:t xml:space="preserve"> </w:t>
      </w:r>
      <w:r w:rsidRPr="00077035">
        <w:rPr>
          <w:bCs/>
          <w:sz w:val="22"/>
          <w:szCs w:val="22"/>
        </w:rPr>
        <w:t>5.2).</w:t>
      </w:r>
    </w:p>
    <w:p w14:paraId="0235160C" w14:textId="77777777" w:rsidR="00513DA3" w:rsidRPr="00077035" w:rsidRDefault="00513DA3">
      <w:pPr>
        <w:tabs>
          <w:tab w:val="left" w:pos="540"/>
          <w:tab w:val="left" w:pos="569"/>
        </w:tabs>
        <w:jc w:val="both"/>
        <w:rPr>
          <w:bCs/>
          <w:sz w:val="22"/>
          <w:szCs w:val="22"/>
        </w:rPr>
      </w:pPr>
    </w:p>
    <w:p w14:paraId="499B7F09" w14:textId="77777777" w:rsidR="00513DA3" w:rsidRPr="003C32FA" w:rsidRDefault="00513DA3">
      <w:pPr>
        <w:tabs>
          <w:tab w:val="left" w:pos="540"/>
          <w:tab w:val="left" w:pos="569"/>
        </w:tabs>
        <w:jc w:val="both"/>
        <w:rPr>
          <w:bCs/>
          <w:sz w:val="22"/>
          <w:szCs w:val="22"/>
          <w:u w:val="single"/>
        </w:rPr>
      </w:pPr>
      <w:r w:rsidRPr="003C32FA">
        <w:rPr>
          <w:bCs/>
          <w:sz w:val="22"/>
          <w:szCs w:val="22"/>
          <w:u w:val="single"/>
        </w:rPr>
        <w:t>Apstinencijalni simptomi koji se javljaju pri prekidu terapije</w:t>
      </w:r>
    </w:p>
    <w:p w14:paraId="6D654A58" w14:textId="48BB5118" w:rsidR="00513DA3" w:rsidRPr="00077035" w:rsidRDefault="00513DA3">
      <w:pPr>
        <w:tabs>
          <w:tab w:val="left" w:pos="540"/>
          <w:tab w:val="left" w:pos="569"/>
        </w:tabs>
        <w:jc w:val="both"/>
        <w:rPr>
          <w:bCs/>
          <w:sz w:val="22"/>
          <w:szCs w:val="22"/>
        </w:rPr>
      </w:pPr>
      <w:r w:rsidRPr="00077035">
        <w:rPr>
          <w:bCs/>
          <w:sz w:val="22"/>
          <w:szCs w:val="22"/>
        </w:rPr>
        <w:t xml:space="preserve">Naglo obustavljanje terapije treba izbjegavati. Prilikom prekida terapije escitalopramom, dozu treba postepeno smanjivati tokom perioda od najmanje jedne do dvije nedjelje, u cilju izbjegavanja mogućih simptoma prekida terapije (vidjeti </w:t>
      </w:r>
      <w:r w:rsidR="007E7064">
        <w:rPr>
          <w:bCs/>
          <w:sz w:val="22"/>
          <w:szCs w:val="22"/>
        </w:rPr>
        <w:t>djelove</w:t>
      </w:r>
      <w:r w:rsidR="007E7064" w:rsidRPr="00077035">
        <w:rPr>
          <w:bCs/>
          <w:sz w:val="22"/>
          <w:szCs w:val="22"/>
        </w:rPr>
        <w:t xml:space="preserve"> </w:t>
      </w:r>
      <w:r w:rsidRPr="00077035">
        <w:rPr>
          <w:bCs/>
          <w:sz w:val="22"/>
          <w:szCs w:val="22"/>
        </w:rPr>
        <w:t>4.4 i 4.8). Ako se poslije smanjenja doze ili obustavljanja terapije jave nepodnošljivi simptomi, može se razmotriti ponovno uvođenje prethodno propisane doze. Poslije toga, ljekar može da nastavi sa postepenim smanjenjem doze, ali uz još veći oprez.</w:t>
      </w:r>
    </w:p>
    <w:p w14:paraId="61E20D26" w14:textId="77777777" w:rsidR="00513DA3" w:rsidRPr="00077035" w:rsidRDefault="00513DA3">
      <w:pPr>
        <w:tabs>
          <w:tab w:val="left" w:pos="540"/>
          <w:tab w:val="left" w:pos="569"/>
        </w:tabs>
        <w:jc w:val="both"/>
        <w:rPr>
          <w:bCs/>
          <w:sz w:val="22"/>
          <w:szCs w:val="22"/>
        </w:rPr>
      </w:pPr>
    </w:p>
    <w:p w14:paraId="381F5C52" w14:textId="77777777" w:rsidR="00513DA3" w:rsidRPr="003C32FA" w:rsidRDefault="00513DA3">
      <w:pPr>
        <w:tabs>
          <w:tab w:val="left" w:pos="540"/>
          <w:tab w:val="left" w:pos="569"/>
        </w:tabs>
        <w:jc w:val="both"/>
        <w:rPr>
          <w:bCs/>
          <w:sz w:val="22"/>
          <w:szCs w:val="22"/>
          <w:u w:val="single"/>
        </w:rPr>
      </w:pPr>
      <w:r w:rsidRPr="003C32FA">
        <w:rPr>
          <w:bCs/>
          <w:sz w:val="22"/>
          <w:szCs w:val="22"/>
          <w:u w:val="single"/>
        </w:rPr>
        <w:t>Način primjene</w:t>
      </w:r>
    </w:p>
    <w:p w14:paraId="74C60CA6" w14:textId="262596C0" w:rsidR="00513DA3" w:rsidRPr="00077035" w:rsidRDefault="00513DA3">
      <w:pPr>
        <w:tabs>
          <w:tab w:val="left" w:pos="540"/>
          <w:tab w:val="left" w:pos="569"/>
        </w:tabs>
        <w:jc w:val="both"/>
        <w:rPr>
          <w:bCs/>
          <w:sz w:val="22"/>
          <w:szCs w:val="22"/>
        </w:rPr>
      </w:pPr>
      <w:r w:rsidRPr="00077035">
        <w:rPr>
          <w:bCs/>
          <w:sz w:val="22"/>
          <w:szCs w:val="22"/>
        </w:rPr>
        <w:t>Lijek Esram se primjenjuje u pojedinačnoj dnevnoj dozi i može se uzeti sa hranom ili bez nje.</w:t>
      </w:r>
    </w:p>
    <w:p w14:paraId="31A4DD3C" w14:textId="77777777" w:rsidR="00452E9D" w:rsidRPr="00786071" w:rsidRDefault="00452E9D">
      <w:pPr>
        <w:tabs>
          <w:tab w:val="left" w:pos="540"/>
          <w:tab w:val="left" w:pos="569"/>
        </w:tabs>
        <w:jc w:val="both"/>
        <w:rPr>
          <w:bCs/>
          <w:sz w:val="22"/>
          <w:szCs w:val="22"/>
        </w:rPr>
      </w:pPr>
    </w:p>
    <w:p w14:paraId="31A4DD3D" w14:textId="77777777" w:rsidR="00411B4B" w:rsidRPr="00786071" w:rsidRDefault="00411B4B">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31A4DD3E" w14:textId="77777777" w:rsidR="0072020E" w:rsidRDefault="0072020E">
      <w:pPr>
        <w:tabs>
          <w:tab w:val="left" w:pos="540"/>
          <w:tab w:val="left" w:pos="569"/>
        </w:tabs>
        <w:jc w:val="both"/>
        <w:rPr>
          <w:bCs/>
          <w:sz w:val="22"/>
          <w:szCs w:val="22"/>
        </w:rPr>
      </w:pPr>
    </w:p>
    <w:p w14:paraId="74939FE8" w14:textId="5522CE79" w:rsidR="008E0AAA" w:rsidRPr="008E0AAA" w:rsidRDefault="008E0AAA">
      <w:pPr>
        <w:tabs>
          <w:tab w:val="left" w:pos="540"/>
          <w:tab w:val="left" w:pos="569"/>
        </w:tabs>
        <w:jc w:val="both"/>
        <w:rPr>
          <w:bCs/>
          <w:sz w:val="22"/>
          <w:szCs w:val="22"/>
        </w:rPr>
      </w:pPr>
      <w:r w:rsidRPr="008E0AAA">
        <w:rPr>
          <w:bCs/>
          <w:sz w:val="22"/>
          <w:szCs w:val="22"/>
        </w:rPr>
        <w:t xml:space="preserve">Preosjetljivost na aktivnu supstancu ili na bilo koju od pomoćnih supstanci lijeka, navedenih u </w:t>
      </w:r>
      <w:r w:rsidR="007E7064">
        <w:rPr>
          <w:bCs/>
          <w:sz w:val="22"/>
          <w:szCs w:val="22"/>
        </w:rPr>
        <w:t xml:space="preserve">dijelu </w:t>
      </w:r>
      <w:r w:rsidRPr="008E0AAA">
        <w:rPr>
          <w:bCs/>
          <w:sz w:val="22"/>
          <w:szCs w:val="22"/>
        </w:rPr>
        <w:t>6.1.</w:t>
      </w:r>
    </w:p>
    <w:p w14:paraId="5E6A877B" w14:textId="77777777" w:rsidR="008E0AAA" w:rsidRPr="008E0AAA" w:rsidRDefault="008E0AAA">
      <w:pPr>
        <w:tabs>
          <w:tab w:val="left" w:pos="540"/>
          <w:tab w:val="left" w:pos="569"/>
        </w:tabs>
        <w:jc w:val="both"/>
        <w:rPr>
          <w:bCs/>
          <w:sz w:val="22"/>
          <w:szCs w:val="22"/>
        </w:rPr>
      </w:pPr>
    </w:p>
    <w:p w14:paraId="37DC71CB" w14:textId="3357E01C" w:rsidR="008E0AAA" w:rsidRPr="008E0AAA" w:rsidRDefault="008E0AAA">
      <w:pPr>
        <w:tabs>
          <w:tab w:val="left" w:pos="540"/>
          <w:tab w:val="left" w:pos="569"/>
        </w:tabs>
        <w:jc w:val="both"/>
        <w:rPr>
          <w:bCs/>
          <w:sz w:val="22"/>
          <w:szCs w:val="22"/>
        </w:rPr>
      </w:pPr>
      <w:r w:rsidRPr="008E0AAA">
        <w:rPr>
          <w:bCs/>
          <w:sz w:val="22"/>
          <w:szCs w:val="22"/>
        </w:rPr>
        <w:t xml:space="preserve">Istovremena primjena neselektivnih, ireverzibilnih inhibitora monoamino oksidaze (MAO-inhibitori) je kontraindikovana usljed rizika od razvoja serotoninskog sindroma sa agitacijom, tremorom, hipertermijom i dr. (vidjeti </w:t>
      </w:r>
      <w:r w:rsidR="007E7064">
        <w:rPr>
          <w:bCs/>
          <w:sz w:val="22"/>
          <w:szCs w:val="22"/>
        </w:rPr>
        <w:t>dio</w:t>
      </w:r>
      <w:r w:rsidR="007E7064" w:rsidRPr="008E0AAA">
        <w:rPr>
          <w:bCs/>
          <w:sz w:val="22"/>
          <w:szCs w:val="22"/>
        </w:rPr>
        <w:t xml:space="preserve"> </w:t>
      </w:r>
      <w:r w:rsidRPr="008E0AAA">
        <w:rPr>
          <w:bCs/>
          <w:sz w:val="22"/>
          <w:szCs w:val="22"/>
        </w:rPr>
        <w:t>4.5).</w:t>
      </w:r>
    </w:p>
    <w:p w14:paraId="1F06591B" w14:textId="77777777" w:rsidR="008E0AAA" w:rsidRPr="008E0AAA" w:rsidRDefault="008E0AAA">
      <w:pPr>
        <w:tabs>
          <w:tab w:val="left" w:pos="540"/>
          <w:tab w:val="left" w:pos="569"/>
        </w:tabs>
        <w:jc w:val="both"/>
        <w:rPr>
          <w:bCs/>
          <w:sz w:val="22"/>
          <w:szCs w:val="22"/>
        </w:rPr>
      </w:pPr>
    </w:p>
    <w:p w14:paraId="51952AE9" w14:textId="4D3D5814" w:rsidR="008E0AAA" w:rsidRPr="008E0AAA" w:rsidRDefault="008E0AAA">
      <w:pPr>
        <w:tabs>
          <w:tab w:val="left" w:pos="540"/>
          <w:tab w:val="left" w:pos="569"/>
        </w:tabs>
        <w:jc w:val="both"/>
        <w:rPr>
          <w:bCs/>
          <w:sz w:val="22"/>
          <w:szCs w:val="22"/>
        </w:rPr>
      </w:pPr>
      <w:r w:rsidRPr="008E0AAA">
        <w:rPr>
          <w:bCs/>
          <w:sz w:val="22"/>
          <w:szCs w:val="22"/>
        </w:rPr>
        <w:t xml:space="preserve">Kombinacija escitaloprama sa reverzibilnim MAO inhibitorima (npr. moklobemid) ili reverzibilnim neselektivnim MAO inhibitorom linezolidom je kontraindikovana usljed rizika od razvoja serotoninskog sindroma (vidjeti </w:t>
      </w:r>
      <w:r w:rsidR="007E7064">
        <w:rPr>
          <w:bCs/>
          <w:sz w:val="22"/>
          <w:szCs w:val="22"/>
        </w:rPr>
        <w:t>dio</w:t>
      </w:r>
      <w:r w:rsidR="007E7064" w:rsidRPr="008E0AAA">
        <w:rPr>
          <w:bCs/>
          <w:sz w:val="22"/>
          <w:szCs w:val="22"/>
        </w:rPr>
        <w:t xml:space="preserve"> </w:t>
      </w:r>
      <w:r w:rsidRPr="008E0AAA">
        <w:rPr>
          <w:bCs/>
          <w:sz w:val="22"/>
          <w:szCs w:val="22"/>
        </w:rPr>
        <w:t>4.5.).</w:t>
      </w:r>
    </w:p>
    <w:p w14:paraId="629C1F22" w14:textId="77777777" w:rsidR="008E0AAA" w:rsidRPr="008E0AAA" w:rsidRDefault="008E0AAA">
      <w:pPr>
        <w:tabs>
          <w:tab w:val="left" w:pos="540"/>
          <w:tab w:val="left" w:pos="569"/>
        </w:tabs>
        <w:jc w:val="both"/>
        <w:rPr>
          <w:bCs/>
          <w:sz w:val="22"/>
          <w:szCs w:val="22"/>
        </w:rPr>
      </w:pPr>
    </w:p>
    <w:p w14:paraId="1A634A2C" w14:textId="77777777" w:rsidR="008E0AAA" w:rsidRPr="008E0AAA" w:rsidRDefault="008E0AAA">
      <w:pPr>
        <w:tabs>
          <w:tab w:val="left" w:pos="540"/>
          <w:tab w:val="left" w:pos="569"/>
        </w:tabs>
        <w:jc w:val="both"/>
        <w:rPr>
          <w:bCs/>
          <w:sz w:val="22"/>
          <w:szCs w:val="22"/>
        </w:rPr>
      </w:pPr>
      <w:r w:rsidRPr="008E0AAA">
        <w:rPr>
          <w:bCs/>
          <w:sz w:val="22"/>
          <w:szCs w:val="22"/>
        </w:rPr>
        <w:t>Escitalopram je kontraindikovan kod pacijenata sa postojećim produženjem QT intervala ili kod pacijenata sa kongenitalnim sindromom dugog QT intervala.</w:t>
      </w:r>
    </w:p>
    <w:p w14:paraId="6E214642" w14:textId="77777777" w:rsidR="008E0AAA" w:rsidRPr="008E0AAA" w:rsidRDefault="008E0AAA">
      <w:pPr>
        <w:tabs>
          <w:tab w:val="left" w:pos="540"/>
          <w:tab w:val="left" w:pos="569"/>
        </w:tabs>
        <w:jc w:val="both"/>
        <w:rPr>
          <w:bCs/>
          <w:sz w:val="22"/>
          <w:szCs w:val="22"/>
        </w:rPr>
      </w:pPr>
    </w:p>
    <w:p w14:paraId="0E2518B7" w14:textId="4568E32A" w:rsidR="008E0AAA" w:rsidRDefault="008E0AAA">
      <w:pPr>
        <w:tabs>
          <w:tab w:val="left" w:pos="540"/>
          <w:tab w:val="left" w:pos="569"/>
        </w:tabs>
        <w:jc w:val="both"/>
        <w:rPr>
          <w:bCs/>
          <w:sz w:val="22"/>
          <w:szCs w:val="22"/>
        </w:rPr>
      </w:pPr>
      <w:r w:rsidRPr="008E0AAA">
        <w:rPr>
          <w:bCs/>
          <w:sz w:val="22"/>
          <w:szCs w:val="22"/>
        </w:rPr>
        <w:t xml:space="preserve">Kontraindikovana je istovremena primjena escitaloprama sa drugim ljekovima za koje je poznato da produžavaju QT interval (vidjeti </w:t>
      </w:r>
      <w:r w:rsidR="007E7064">
        <w:rPr>
          <w:bCs/>
          <w:sz w:val="22"/>
          <w:szCs w:val="22"/>
        </w:rPr>
        <w:t>dio</w:t>
      </w:r>
      <w:r w:rsidR="007E7064" w:rsidRPr="008E0AAA">
        <w:rPr>
          <w:bCs/>
          <w:sz w:val="22"/>
          <w:szCs w:val="22"/>
        </w:rPr>
        <w:t xml:space="preserve"> </w:t>
      </w:r>
      <w:r w:rsidRPr="008E0AAA">
        <w:rPr>
          <w:bCs/>
          <w:sz w:val="22"/>
          <w:szCs w:val="22"/>
        </w:rPr>
        <w:t>4.5).</w:t>
      </w:r>
    </w:p>
    <w:p w14:paraId="55BD6694" w14:textId="77777777" w:rsidR="008E0AAA" w:rsidRPr="00786071" w:rsidRDefault="008E0AAA">
      <w:pPr>
        <w:tabs>
          <w:tab w:val="left" w:pos="540"/>
          <w:tab w:val="left" w:pos="569"/>
        </w:tabs>
        <w:jc w:val="both"/>
        <w:rPr>
          <w:bCs/>
          <w:sz w:val="22"/>
          <w:szCs w:val="22"/>
        </w:rPr>
      </w:pPr>
    </w:p>
    <w:p w14:paraId="31A4DD3F" w14:textId="77777777" w:rsidR="00411B4B" w:rsidRPr="00786071" w:rsidRDefault="00411B4B" w:rsidP="00F74D77">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31A4DD40" w14:textId="77777777" w:rsidR="0072020E" w:rsidRDefault="0072020E" w:rsidP="00F74D77">
      <w:pPr>
        <w:tabs>
          <w:tab w:val="left" w:pos="540"/>
          <w:tab w:val="left" w:pos="569"/>
        </w:tabs>
        <w:jc w:val="both"/>
        <w:rPr>
          <w:bCs/>
          <w:sz w:val="22"/>
          <w:szCs w:val="22"/>
        </w:rPr>
      </w:pPr>
    </w:p>
    <w:p w14:paraId="49206882" w14:textId="77777777" w:rsidR="00D53B1A" w:rsidRPr="00D53B1A" w:rsidRDefault="00D53B1A" w:rsidP="00F74D77">
      <w:pPr>
        <w:tabs>
          <w:tab w:val="left" w:pos="540"/>
          <w:tab w:val="left" w:pos="569"/>
        </w:tabs>
        <w:jc w:val="both"/>
        <w:rPr>
          <w:bCs/>
          <w:sz w:val="22"/>
          <w:szCs w:val="22"/>
        </w:rPr>
      </w:pPr>
      <w:r w:rsidRPr="00D53B1A">
        <w:rPr>
          <w:bCs/>
          <w:sz w:val="22"/>
          <w:szCs w:val="22"/>
        </w:rPr>
        <w:t>Sljedeća posebna upozorenja i mjere opreza odnose se na cijelu terapijsku grupu selektivnih inhibitora ponovnog preuzimanja serotonina (SSRI).</w:t>
      </w:r>
    </w:p>
    <w:p w14:paraId="7B560D7A" w14:textId="77777777" w:rsidR="00D53B1A" w:rsidRPr="00D53B1A" w:rsidRDefault="00D53B1A" w:rsidP="00F74D77">
      <w:pPr>
        <w:tabs>
          <w:tab w:val="left" w:pos="540"/>
          <w:tab w:val="left" w:pos="569"/>
        </w:tabs>
        <w:jc w:val="both"/>
        <w:rPr>
          <w:bCs/>
          <w:sz w:val="22"/>
          <w:szCs w:val="22"/>
        </w:rPr>
      </w:pPr>
    </w:p>
    <w:p w14:paraId="2F5001C0" w14:textId="77777777" w:rsidR="00D53B1A" w:rsidRPr="00BF1F63" w:rsidRDefault="00D53B1A" w:rsidP="00430223">
      <w:pPr>
        <w:tabs>
          <w:tab w:val="left" w:pos="540"/>
          <w:tab w:val="left" w:pos="569"/>
        </w:tabs>
        <w:jc w:val="both"/>
        <w:rPr>
          <w:bCs/>
          <w:sz w:val="22"/>
          <w:szCs w:val="22"/>
          <w:u w:val="single"/>
        </w:rPr>
      </w:pPr>
      <w:r w:rsidRPr="00BF1F63">
        <w:rPr>
          <w:bCs/>
          <w:sz w:val="22"/>
          <w:szCs w:val="22"/>
          <w:u w:val="single"/>
        </w:rPr>
        <w:t>Primjena kod djece i adolescenata mlađih od 18 godina</w:t>
      </w:r>
    </w:p>
    <w:p w14:paraId="2B5FE31D" w14:textId="63DF8B50" w:rsidR="00D53B1A" w:rsidRPr="00D53B1A" w:rsidRDefault="00D53B1A" w:rsidP="007E7064">
      <w:pPr>
        <w:tabs>
          <w:tab w:val="left" w:pos="540"/>
          <w:tab w:val="left" w:pos="569"/>
        </w:tabs>
        <w:jc w:val="both"/>
        <w:rPr>
          <w:bCs/>
          <w:sz w:val="22"/>
          <w:szCs w:val="22"/>
        </w:rPr>
      </w:pPr>
      <w:r w:rsidRPr="00D53B1A">
        <w:rPr>
          <w:bCs/>
          <w:sz w:val="22"/>
          <w:szCs w:val="22"/>
        </w:rPr>
        <w:t xml:space="preserve">Lijek Esram se ne smije primjenjivati u terapiji djece i adolescenata mlađih od 18 godina. U kliničkim ispitivanjima, suicidalno ponašanje (pokušaji suicida i suicidalne misli) kao i izraženo neprijateljstvo (pretežno agresija, oponiranje i </w:t>
      </w:r>
      <w:r w:rsidR="007E7064">
        <w:rPr>
          <w:bCs/>
          <w:sz w:val="22"/>
          <w:szCs w:val="22"/>
        </w:rPr>
        <w:t>bijes</w:t>
      </w:r>
      <w:r w:rsidRPr="00D53B1A">
        <w:rPr>
          <w:bCs/>
          <w:sz w:val="22"/>
          <w:szCs w:val="22"/>
        </w:rPr>
        <w:t>) zapažani su češće kod djece i adolescenata na terapiji antidepresivima nego kod onih koji su primali placebo. Ukoliko se, na osnovu kliničke potrebe, ipak donese odluka o liječenju ovim lijekom, potrebno je pažljivo pratiti pacijenta  kako bi se uočili suicidalni simptomi. Pored toga, nema podataka o bezbjednosti dugotrajne primjene lijeka kod djece i adolescenata, koji se odnose na rast i razvoj i sazrijevanje njihovih kognitivnih funkcija i ponašanja.</w:t>
      </w:r>
    </w:p>
    <w:p w14:paraId="1898AA80" w14:textId="77777777" w:rsidR="00D53B1A" w:rsidRPr="00D53B1A" w:rsidRDefault="00D53B1A">
      <w:pPr>
        <w:tabs>
          <w:tab w:val="left" w:pos="540"/>
          <w:tab w:val="left" w:pos="569"/>
        </w:tabs>
        <w:jc w:val="both"/>
        <w:rPr>
          <w:bCs/>
          <w:sz w:val="22"/>
          <w:szCs w:val="22"/>
        </w:rPr>
      </w:pPr>
    </w:p>
    <w:p w14:paraId="33D1B79C"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Paradoksalna anksioznost</w:t>
      </w:r>
    </w:p>
    <w:p w14:paraId="0F7D9D9D" w14:textId="11F059BA" w:rsidR="00D53B1A" w:rsidRPr="00D53B1A" w:rsidRDefault="00D53B1A" w:rsidP="009D2FEB">
      <w:pPr>
        <w:tabs>
          <w:tab w:val="left" w:pos="540"/>
          <w:tab w:val="left" w:pos="569"/>
        </w:tabs>
        <w:jc w:val="both"/>
        <w:rPr>
          <w:bCs/>
          <w:sz w:val="22"/>
          <w:szCs w:val="22"/>
        </w:rPr>
      </w:pPr>
      <w:r w:rsidRPr="00D53B1A">
        <w:rPr>
          <w:bCs/>
          <w:sz w:val="22"/>
          <w:szCs w:val="22"/>
        </w:rPr>
        <w:t xml:space="preserve">Kod nekih pacijenata sa paničnim poremećajem može doći do pojačanja anksioznih simptoma na početku terapije antidepresivima. U kontinuiranoj terapiji, ova paradoksalna reakcija se obično povuče u toku dvije nedjelje. Da bi se smanjila vjerovatnoća anksiogenog efekta, savjetuje se niska početna doza (vidjeti </w:t>
      </w:r>
      <w:r w:rsidR="007E7064">
        <w:rPr>
          <w:bCs/>
          <w:sz w:val="22"/>
          <w:szCs w:val="22"/>
        </w:rPr>
        <w:t>dio</w:t>
      </w:r>
      <w:r w:rsidR="007E7064" w:rsidRPr="00D53B1A">
        <w:rPr>
          <w:bCs/>
          <w:sz w:val="22"/>
          <w:szCs w:val="22"/>
        </w:rPr>
        <w:t xml:space="preserve"> </w:t>
      </w:r>
      <w:r w:rsidRPr="00D53B1A">
        <w:rPr>
          <w:bCs/>
          <w:sz w:val="22"/>
          <w:szCs w:val="22"/>
        </w:rPr>
        <w:t>4.2).</w:t>
      </w:r>
    </w:p>
    <w:p w14:paraId="61143D84" w14:textId="77777777" w:rsidR="00D53B1A" w:rsidRPr="00D53B1A" w:rsidRDefault="00D53B1A" w:rsidP="009D2FEB">
      <w:pPr>
        <w:tabs>
          <w:tab w:val="left" w:pos="540"/>
          <w:tab w:val="left" w:pos="569"/>
        </w:tabs>
        <w:jc w:val="both"/>
        <w:rPr>
          <w:bCs/>
          <w:sz w:val="22"/>
          <w:szCs w:val="22"/>
        </w:rPr>
      </w:pPr>
    </w:p>
    <w:p w14:paraId="6088D49B"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Konvulzije</w:t>
      </w:r>
    </w:p>
    <w:p w14:paraId="7C512E79" w14:textId="77777777" w:rsidR="00D53B1A" w:rsidRPr="00D53B1A" w:rsidRDefault="00D53B1A" w:rsidP="009D2FEB">
      <w:pPr>
        <w:tabs>
          <w:tab w:val="left" w:pos="540"/>
          <w:tab w:val="left" w:pos="569"/>
        </w:tabs>
        <w:jc w:val="both"/>
        <w:rPr>
          <w:bCs/>
          <w:sz w:val="22"/>
          <w:szCs w:val="22"/>
        </w:rPr>
      </w:pPr>
      <w:r w:rsidRPr="00D53B1A">
        <w:rPr>
          <w:bCs/>
          <w:sz w:val="22"/>
          <w:szCs w:val="22"/>
        </w:rPr>
        <w:t xml:space="preserve">Primjenu escitaloprama mora se prekinuti ako se kod pacijenta razviju konvulzije po prvi put ili ukoliko se poveća učestalost konvulzivnih napada kod pacijenata sa prethodno dijagnostikovanom epilepsijom. </w:t>
      </w:r>
      <w:r w:rsidRPr="00D53B1A">
        <w:rPr>
          <w:bCs/>
          <w:sz w:val="22"/>
          <w:szCs w:val="22"/>
        </w:rPr>
        <w:lastRenderedPageBreak/>
        <w:t>Treba izbjegavati primjenu selektivnih inhibitora ponovnog preuzimanja serotonina kod pacijenata sa nestabilnom epilepsijom, a pacijente sa kontrolisanom epilepsijom treba pažljivo pratiti.</w:t>
      </w:r>
    </w:p>
    <w:p w14:paraId="5170D4F0" w14:textId="77777777" w:rsidR="00D53B1A" w:rsidRPr="00D53B1A" w:rsidRDefault="00D53B1A" w:rsidP="009D2FEB">
      <w:pPr>
        <w:tabs>
          <w:tab w:val="left" w:pos="540"/>
          <w:tab w:val="left" w:pos="569"/>
        </w:tabs>
        <w:jc w:val="both"/>
        <w:rPr>
          <w:bCs/>
          <w:sz w:val="22"/>
          <w:szCs w:val="22"/>
        </w:rPr>
      </w:pPr>
    </w:p>
    <w:p w14:paraId="70A5D420"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Manija</w:t>
      </w:r>
    </w:p>
    <w:p w14:paraId="24C7C0C5" w14:textId="77777777" w:rsidR="00D53B1A" w:rsidRPr="00D53B1A" w:rsidRDefault="00D53B1A" w:rsidP="009D2FEB">
      <w:pPr>
        <w:tabs>
          <w:tab w:val="left" w:pos="540"/>
          <w:tab w:val="left" w:pos="569"/>
        </w:tabs>
        <w:jc w:val="both"/>
        <w:rPr>
          <w:bCs/>
          <w:sz w:val="22"/>
          <w:szCs w:val="22"/>
        </w:rPr>
      </w:pPr>
      <w:r w:rsidRPr="00D53B1A">
        <w:rPr>
          <w:bCs/>
          <w:sz w:val="22"/>
          <w:szCs w:val="22"/>
        </w:rPr>
        <w:t>SSRI se primjenjuju sa oprezom kod pacijenata sa istorijom manije/hipomanije. Mora se obustaviti primjena SSRI ako pacijent ulazi u maničnu fazu.</w:t>
      </w:r>
    </w:p>
    <w:p w14:paraId="1E3B03D6" w14:textId="77777777" w:rsidR="00D53B1A" w:rsidRPr="00D53B1A" w:rsidRDefault="00D53B1A" w:rsidP="009D2FEB">
      <w:pPr>
        <w:tabs>
          <w:tab w:val="left" w:pos="540"/>
          <w:tab w:val="left" w:pos="569"/>
        </w:tabs>
        <w:jc w:val="both"/>
        <w:rPr>
          <w:bCs/>
          <w:sz w:val="22"/>
          <w:szCs w:val="22"/>
        </w:rPr>
      </w:pPr>
    </w:p>
    <w:p w14:paraId="590EDA0B"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Dijabetes</w:t>
      </w:r>
    </w:p>
    <w:p w14:paraId="29CFC5C5" w14:textId="77777777" w:rsidR="00D53B1A" w:rsidRPr="00D53B1A" w:rsidRDefault="00D53B1A" w:rsidP="009D2FEB">
      <w:pPr>
        <w:tabs>
          <w:tab w:val="left" w:pos="540"/>
          <w:tab w:val="left" w:pos="569"/>
        </w:tabs>
        <w:jc w:val="both"/>
        <w:rPr>
          <w:bCs/>
          <w:sz w:val="22"/>
          <w:szCs w:val="22"/>
        </w:rPr>
      </w:pPr>
      <w:r w:rsidRPr="00D53B1A">
        <w:rPr>
          <w:bCs/>
          <w:sz w:val="22"/>
          <w:szCs w:val="22"/>
        </w:rPr>
        <w:t xml:space="preserve">Kod pacijenata sa dijabetesom, tretman SSRI može uticati na kontrolu glikemije (hipoglikemija ili hiperglikemija). Stoga, može biti potrebno prilagođavanje doze insulina i/ili oralnih hipoglikemika. </w:t>
      </w:r>
    </w:p>
    <w:p w14:paraId="22E2CE04" w14:textId="77777777" w:rsidR="00D53B1A" w:rsidRPr="00D53B1A" w:rsidRDefault="00D53B1A" w:rsidP="009D2FEB">
      <w:pPr>
        <w:tabs>
          <w:tab w:val="left" w:pos="540"/>
          <w:tab w:val="left" w:pos="569"/>
        </w:tabs>
        <w:jc w:val="both"/>
        <w:rPr>
          <w:bCs/>
          <w:sz w:val="22"/>
          <w:szCs w:val="22"/>
        </w:rPr>
      </w:pPr>
    </w:p>
    <w:p w14:paraId="720632D0"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Suicid/suicidalne misli ili kliničko pogoršanje</w:t>
      </w:r>
    </w:p>
    <w:p w14:paraId="72D83AB7" w14:textId="77777777" w:rsidR="00D53B1A" w:rsidRPr="00D53B1A" w:rsidRDefault="00D53B1A" w:rsidP="009D2FEB">
      <w:pPr>
        <w:tabs>
          <w:tab w:val="left" w:pos="540"/>
          <w:tab w:val="left" w:pos="569"/>
        </w:tabs>
        <w:jc w:val="both"/>
        <w:rPr>
          <w:bCs/>
          <w:sz w:val="22"/>
          <w:szCs w:val="22"/>
        </w:rPr>
      </w:pPr>
      <w:r w:rsidRPr="00D53B1A">
        <w:rPr>
          <w:bCs/>
          <w:sz w:val="22"/>
          <w:szCs w:val="22"/>
        </w:rPr>
        <w:t>Depresija je povezana sa povećanim rizikom od suicidalnih misli, samopovređivanja i suicida (događaji povezani sa suicidom). Ovaj rizik se održava dok ne dođe do značajne remisije bolesti. Kako poboljšanje može da izostane tokom prvih nekoliko nedjelja tretmana ili duže, pacijente treba pažljivo pratiti sve do nastanka poboljšanja. Opšte kliničko iskustvo pokazuje da je moguć povećan rizik od suicida tokom početnih stadijuma oporavka.</w:t>
      </w:r>
    </w:p>
    <w:p w14:paraId="6C5160B6" w14:textId="77777777" w:rsidR="00D53B1A" w:rsidRPr="00D53B1A" w:rsidRDefault="00D53B1A" w:rsidP="009D2FEB">
      <w:pPr>
        <w:tabs>
          <w:tab w:val="left" w:pos="540"/>
          <w:tab w:val="left" w:pos="569"/>
        </w:tabs>
        <w:jc w:val="both"/>
        <w:rPr>
          <w:bCs/>
          <w:sz w:val="22"/>
          <w:szCs w:val="22"/>
        </w:rPr>
      </w:pPr>
    </w:p>
    <w:p w14:paraId="08F8050E" w14:textId="77777777" w:rsidR="00D53B1A" w:rsidRPr="00D53B1A" w:rsidRDefault="00D53B1A" w:rsidP="009D2FEB">
      <w:pPr>
        <w:tabs>
          <w:tab w:val="left" w:pos="540"/>
          <w:tab w:val="left" w:pos="569"/>
        </w:tabs>
        <w:jc w:val="both"/>
        <w:rPr>
          <w:bCs/>
          <w:sz w:val="22"/>
          <w:szCs w:val="22"/>
        </w:rPr>
      </w:pPr>
      <w:r w:rsidRPr="00D53B1A">
        <w:rPr>
          <w:bCs/>
          <w:sz w:val="22"/>
          <w:szCs w:val="22"/>
        </w:rPr>
        <w:t>Drugi psihijatrijski poremećaji koji se liječe escitalopramom mogu takođe da budu povezani sa povećanim rizikom od suicidalnog ponašanja. Dodatno, ta stanja mogu biti praćena velikim depresivnim poremećajem. Zbog toga su kod ovih pacijenata neophodne iste mjere opreza kao i kod onih sa velikim depresivnim poremećajem.</w:t>
      </w:r>
    </w:p>
    <w:p w14:paraId="2DE6A2F5" w14:textId="77777777" w:rsidR="00D53B1A" w:rsidRPr="00D53B1A" w:rsidRDefault="00D53B1A" w:rsidP="009D2FEB">
      <w:pPr>
        <w:tabs>
          <w:tab w:val="left" w:pos="540"/>
          <w:tab w:val="left" w:pos="569"/>
        </w:tabs>
        <w:jc w:val="both"/>
        <w:rPr>
          <w:bCs/>
          <w:sz w:val="22"/>
          <w:szCs w:val="22"/>
        </w:rPr>
      </w:pPr>
    </w:p>
    <w:p w14:paraId="040665AD" w14:textId="77777777" w:rsidR="00D53B1A" w:rsidRPr="00D53B1A" w:rsidRDefault="00D53B1A" w:rsidP="009D2FEB">
      <w:pPr>
        <w:tabs>
          <w:tab w:val="left" w:pos="540"/>
          <w:tab w:val="left" w:pos="569"/>
        </w:tabs>
        <w:jc w:val="both"/>
        <w:rPr>
          <w:bCs/>
          <w:sz w:val="22"/>
          <w:szCs w:val="22"/>
        </w:rPr>
      </w:pPr>
      <w:r w:rsidRPr="00D53B1A">
        <w:rPr>
          <w:bCs/>
          <w:sz w:val="22"/>
          <w:szCs w:val="22"/>
        </w:rPr>
        <w:t xml:space="preserve">Pacijenti sa suicidalnim događajima u anamnezi, kao i oni koji prije započinjanja liječenja pokazuju u većoj mjeri suicidalne ideje, izloženi su većem riziku od suicidalnih misli ili pokušaja samoubistva, pa ih treba pažljivo pratiti tokom liječenja. Meta-analiza placebo kontrolisanih kliničkih ispitivanja antidepresiva kod odraslih pacijenata sa psihijatrijskim poremećajima, ukazala je na povećan rizik od suicidalnog ponašanja tokom liječenja antidepresivima u poređenju sa placebom kod pacijenata mlađih od 25 godina. Neophodno je pažljivo praćenje pacijenata tokom liječenja, a naročito onih sa visokim rizikom, posebno na početku liječenja i nakon promjene u doziranju. </w:t>
      </w:r>
    </w:p>
    <w:p w14:paraId="04775B11" w14:textId="77777777" w:rsidR="00D53B1A" w:rsidRDefault="00D53B1A" w:rsidP="009D2FEB">
      <w:pPr>
        <w:tabs>
          <w:tab w:val="left" w:pos="540"/>
          <w:tab w:val="left" w:pos="569"/>
        </w:tabs>
        <w:jc w:val="both"/>
        <w:rPr>
          <w:bCs/>
          <w:sz w:val="22"/>
          <w:szCs w:val="22"/>
        </w:rPr>
      </w:pPr>
      <w:r w:rsidRPr="00D53B1A">
        <w:rPr>
          <w:bCs/>
          <w:sz w:val="22"/>
          <w:szCs w:val="22"/>
        </w:rPr>
        <w:t>Pacijente (i osobe koje ih njeguju) treba upozoriti na neophodnost praćenja bilo kakvog kliničkog pogoršanja, suicidalnog ponašanja ili suicidalnih misli, kao i neuobičajenih promjena ponašanja, kao i na hitno traženje medicinske pomoći, ukoliko se ovi simtomi pojave.</w:t>
      </w:r>
    </w:p>
    <w:p w14:paraId="08180CEC" w14:textId="77777777" w:rsidR="00BF1F63" w:rsidRPr="00D53B1A" w:rsidRDefault="00BF1F63" w:rsidP="009D2FEB">
      <w:pPr>
        <w:tabs>
          <w:tab w:val="left" w:pos="540"/>
          <w:tab w:val="left" w:pos="569"/>
        </w:tabs>
        <w:jc w:val="both"/>
        <w:rPr>
          <w:bCs/>
          <w:sz w:val="22"/>
          <w:szCs w:val="22"/>
        </w:rPr>
      </w:pPr>
    </w:p>
    <w:p w14:paraId="71ED5E02" w14:textId="77777777" w:rsidR="00D53B1A" w:rsidRPr="00BF1F63" w:rsidRDefault="00D53B1A" w:rsidP="009D2FEB">
      <w:pPr>
        <w:tabs>
          <w:tab w:val="left" w:pos="540"/>
          <w:tab w:val="left" w:pos="569"/>
        </w:tabs>
        <w:jc w:val="both"/>
        <w:rPr>
          <w:bCs/>
          <w:sz w:val="22"/>
          <w:szCs w:val="22"/>
          <w:u w:val="single"/>
        </w:rPr>
      </w:pPr>
      <w:r w:rsidRPr="00BF1F63">
        <w:rPr>
          <w:bCs/>
          <w:sz w:val="22"/>
          <w:szCs w:val="22"/>
          <w:u w:val="single"/>
        </w:rPr>
        <w:t>Akatizija/psihomotorni nemir</w:t>
      </w:r>
    </w:p>
    <w:p w14:paraId="3A3C73D4" w14:textId="4CAEE9FE" w:rsidR="00D53B1A" w:rsidRPr="00D53B1A" w:rsidRDefault="00D53B1A" w:rsidP="009D2FEB">
      <w:pPr>
        <w:tabs>
          <w:tab w:val="left" w:pos="540"/>
          <w:tab w:val="left" w:pos="569"/>
        </w:tabs>
        <w:jc w:val="both"/>
        <w:rPr>
          <w:bCs/>
          <w:sz w:val="22"/>
          <w:szCs w:val="22"/>
        </w:rPr>
      </w:pPr>
      <w:r w:rsidRPr="00D53B1A">
        <w:rPr>
          <w:bCs/>
          <w:sz w:val="22"/>
          <w:szCs w:val="22"/>
        </w:rPr>
        <w:t>Primjena selektivnih inhibitora ponovnog preuzimanja serotonina SSRIs, selektivnih inhibitora ponovnog preuzimanja serotonina i noradrenalina SNRIs povezivana je sa razvojem akatizije, okarakterisane subjektivnom neprijatnošću ili opterećujućim nemirom i potrebom za kretanjem praćenom nemogućnošću mirnog sjedenja ili stajanja. Ovi simptomi se najčešće javljaju tokom prvih nekoliko nedjelja liječenja. Kod ovih pacijenata, povećanje doze lijeka može da bude štetno.</w:t>
      </w:r>
    </w:p>
    <w:p w14:paraId="3C3464A8" w14:textId="77777777" w:rsidR="00D53B1A" w:rsidRPr="00D53B1A" w:rsidRDefault="00D53B1A" w:rsidP="009D2FEB">
      <w:pPr>
        <w:tabs>
          <w:tab w:val="left" w:pos="540"/>
          <w:tab w:val="left" w:pos="569"/>
        </w:tabs>
        <w:jc w:val="both"/>
        <w:rPr>
          <w:bCs/>
          <w:sz w:val="22"/>
          <w:szCs w:val="22"/>
        </w:rPr>
      </w:pPr>
    </w:p>
    <w:p w14:paraId="4106564D"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Hiponatrijemija</w:t>
      </w:r>
    </w:p>
    <w:p w14:paraId="2B299693" w14:textId="77777777" w:rsidR="00D53B1A" w:rsidRPr="00D53B1A" w:rsidRDefault="00D53B1A" w:rsidP="009D2FEB">
      <w:pPr>
        <w:tabs>
          <w:tab w:val="left" w:pos="540"/>
          <w:tab w:val="left" w:pos="569"/>
        </w:tabs>
        <w:jc w:val="both"/>
        <w:rPr>
          <w:bCs/>
          <w:sz w:val="22"/>
          <w:szCs w:val="22"/>
        </w:rPr>
      </w:pPr>
      <w:r w:rsidRPr="00D53B1A">
        <w:rPr>
          <w:bCs/>
          <w:sz w:val="22"/>
          <w:szCs w:val="22"/>
        </w:rPr>
        <w:t>Zabilježeni su rijetki slučajevi hiponatrijemije tokom liječenja SSRI, vjerovatno uzrokovani nedovoljnim lučenjem antidiuretskog hormona (SIADH), koja se uglavnom povlači nakon prekida liječenja. Neophodan je oprez kod rizičnih grupa pacijenata, kao što su starije osobe, osobe sa cirozom jetre ili pacijenti koji istovremeno uzimaju druge ljekove koji uzrokuju hiponatrijemiju.</w:t>
      </w:r>
    </w:p>
    <w:p w14:paraId="75824DA1" w14:textId="77777777" w:rsidR="00D53B1A" w:rsidRPr="00D53B1A" w:rsidRDefault="00D53B1A" w:rsidP="009D2FEB">
      <w:pPr>
        <w:tabs>
          <w:tab w:val="left" w:pos="540"/>
          <w:tab w:val="left" w:pos="569"/>
        </w:tabs>
        <w:jc w:val="both"/>
        <w:rPr>
          <w:bCs/>
          <w:sz w:val="22"/>
          <w:szCs w:val="22"/>
        </w:rPr>
      </w:pPr>
    </w:p>
    <w:p w14:paraId="22E91D97"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Hemoragije</w:t>
      </w:r>
    </w:p>
    <w:p w14:paraId="6420E652" w14:textId="6D53A2AB" w:rsidR="00D53B1A" w:rsidRPr="00D53B1A" w:rsidRDefault="00D53B1A" w:rsidP="009D2FEB">
      <w:pPr>
        <w:tabs>
          <w:tab w:val="left" w:pos="540"/>
          <w:tab w:val="left" w:pos="569"/>
        </w:tabs>
        <w:jc w:val="both"/>
        <w:rPr>
          <w:bCs/>
          <w:sz w:val="22"/>
          <w:szCs w:val="22"/>
        </w:rPr>
      </w:pPr>
      <w:r w:rsidRPr="00D53B1A">
        <w:rPr>
          <w:bCs/>
          <w:sz w:val="22"/>
          <w:szCs w:val="22"/>
        </w:rPr>
        <w:t xml:space="preserve">Zabilježeni su slučajevi abnormalnih kožnih krvarenja, kao što su ekhimoze i purpura, pri primjeni SSRI. </w:t>
      </w:r>
      <w:r w:rsidR="00955763">
        <w:rPr>
          <w:bCs/>
          <w:sz w:val="22"/>
          <w:szCs w:val="22"/>
        </w:rPr>
        <w:t>SSRI</w:t>
      </w:r>
      <w:r w:rsidR="009D7E79">
        <w:rPr>
          <w:bCs/>
          <w:sz w:val="22"/>
          <w:szCs w:val="22"/>
        </w:rPr>
        <w:t>/SNRI mogu da povećaju</w:t>
      </w:r>
      <w:r w:rsidR="00015D95">
        <w:rPr>
          <w:bCs/>
          <w:sz w:val="22"/>
          <w:szCs w:val="22"/>
        </w:rPr>
        <w:t xml:space="preserve"> rizik od pojave postpartum krvarenja (</w:t>
      </w:r>
      <w:r w:rsidR="00253C00">
        <w:rPr>
          <w:bCs/>
          <w:sz w:val="22"/>
          <w:szCs w:val="22"/>
        </w:rPr>
        <w:t xml:space="preserve">vidjeti </w:t>
      </w:r>
      <w:r w:rsidR="002B40ED">
        <w:rPr>
          <w:bCs/>
          <w:sz w:val="22"/>
          <w:szCs w:val="22"/>
        </w:rPr>
        <w:t xml:space="preserve">djelove </w:t>
      </w:r>
      <w:r w:rsidR="00253C00">
        <w:rPr>
          <w:bCs/>
          <w:sz w:val="22"/>
          <w:szCs w:val="22"/>
        </w:rPr>
        <w:t xml:space="preserve">4.6, 4.8). </w:t>
      </w:r>
      <w:r w:rsidRPr="00D53B1A">
        <w:rPr>
          <w:bCs/>
          <w:sz w:val="22"/>
          <w:szCs w:val="22"/>
        </w:rPr>
        <w:t>Savjetuje se oprez kod pacijenata koji primaju SSRI, posebno u slučaju istovremene primjene sa oralnim antikoagulanasima, sa ljekovima za koje je poznato da utiču na funkciju trombocita (npr. atipični antipsihotici i fenotiazini, većina tricikličnih antidepresiva, acetilsalicilna kiselina i nesteroidni antiinflamatorni ljekovi (NSAIL), tiklopidin i dipiridamol) i kod pacijenata koji su skloni krvarenju.</w:t>
      </w:r>
    </w:p>
    <w:p w14:paraId="5D30C808" w14:textId="77777777" w:rsidR="00D53B1A" w:rsidRPr="00D53B1A" w:rsidRDefault="00D53B1A" w:rsidP="009D2FEB">
      <w:pPr>
        <w:tabs>
          <w:tab w:val="left" w:pos="540"/>
          <w:tab w:val="left" w:pos="569"/>
        </w:tabs>
        <w:jc w:val="both"/>
        <w:rPr>
          <w:bCs/>
          <w:sz w:val="22"/>
          <w:szCs w:val="22"/>
        </w:rPr>
      </w:pPr>
    </w:p>
    <w:p w14:paraId="3376B87E"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EKT (elektrokonvulzivna terapija)</w:t>
      </w:r>
    </w:p>
    <w:p w14:paraId="6C908E97" w14:textId="77777777" w:rsidR="00D53B1A" w:rsidRPr="00D53B1A" w:rsidRDefault="00D53B1A" w:rsidP="009D2FEB">
      <w:pPr>
        <w:tabs>
          <w:tab w:val="left" w:pos="540"/>
          <w:tab w:val="left" w:pos="569"/>
        </w:tabs>
        <w:jc w:val="both"/>
        <w:rPr>
          <w:bCs/>
          <w:sz w:val="22"/>
          <w:szCs w:val="22"/>
        </w:rPr>
      </w:pPr>
      <w:r w:rsidRPr="00D53B1A">
        <w:rPr>
          <w:bCs/>
          <w:sz w:val="22"/>
          <w:szCs w:val="22"/>
        </w:rPr>
        <w:t>Kliničko iskustvo sa istovremenom primjenom SSRI i EKT je ograničeno; stoga se preporučuje oprez.</w:t>
      </w:r>
    </w:p>
    <w:p w14:paraId="00BB2860" w14:textId="77777777" w:rsidR="00D53B1A" w:rsidRPr="00D53B1A" w:rsidRDefault="00D53B1A" w:rsidP="009D2FEB">
      <w:pPr>
        <w:tabs>
          <w:tab w:val="left" w:pos="540"/>
          <w:tab w:val="left" w:pos="569"/>
        </w:tabs>
        <w:jc w:val="both"/>
        <w:rPr>
          <w:bCs/>
          <w:sz w:val="22"/>
          <w:szCs w:val="22"/>
        </w:rPr>
      </w:pPr>
    </w:p>
    <w:p w14:paraId="2708A58C"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Serotoninski sindrom</w:t>
      </w:r>
    </w:p>
    <w:p w14:paraId="11C3A7F5" w14:textId="77777777" w:rsidR="00D53B1A" w:rsidRPr="00D53B1A" w:rsidRDefault="00D53B1A" w:rsidP="009D2FEB">
      <w:pPr>
        <w:tabs>
          <w:tab w:val="left" w:pos="540"/>
          <w:tab w:val="left" w:pos="569"/>
        </w:tabs>
        <w:jc w:val="both"/>
        <w:rPr>
          <w:bCs/>
          <w:sz w:val="22"/>
          <w:szCs w:val="22"/>
        </w:rPr>
      </w:pPr>
      <w:r w:rsidRPr="00D53B1A">
        <w:rPr>
          <w:bCs/>
          <w:sz w:val="22"/>
          <w:szCs w:val="22"/>
        </w:rPr>
        <w:t>Preporučuje se oprez ukoliko se escitalopram koristi istovremeno sa ljekovima koji imaju serotonergičko dejstvo, kao što su sumatriptan ili drugi triptani, tramadol i triptofan.</w:t>
      </w:r>
    </w:p>
    <w:p w14:paraId="1A0F148C" w14:textId="77777777" w:rsidR="00D53B1A" w:rsidRPr="00D53B1A" w:rsidRDefault="00D53B1A" w:rsidP="009D2FEB">
      <w:pPr>
        <w:tabs>
          <w:tab w:val="left" w:pos="540"/>
          <w:tab w:val="left" w:pos="569"/>
        </w:tabs>
        <w:jc w:val="both"/>
        <w:rPr>
          <w:bCs/>
          <w:sz w:val="22"/>
          <w:szCs w:val="22"/>
        </w:rPr>
      </w:pPr>
    </w:p>
    <w:p w14:paraId="4F93F2F9" w14:textId="77777777" w:rsidR="00D53B1A" w:rsidRPr="00D53B1A" w:rsidRDefault="00D53B1A" w:rsidP="009D2FEB">
      <w:pPr>
        <w:tabs>
          <w:tab w:val="left" w:pos="540"/>
          <w:tab w:val="left" w:pos="569"/>
        </w:tabs>
        <w:jc w:val="both"/>
        <w:rPr>
          <w:bCs/>
          <w:sz w:val="22"/>
          <w:szCs w:val="22"/>
        </w:rPr>
      </w:pPr>
      <w:r w:rsidRPr="00D53B1A">
        <w:rPr>
          <w:bCs/>
          <w:sz w:val="22"/>
          <w:szCs w:val="22"/>
        </w:rPr>
        <w:t>Zabilježeni su rijetki slučajevi serotoninskog sindroma kod pacijenata koji su istovremeno koristili SSRI i druge serotonergičke ljekove. Kombinacija simptoma, kao što su agitacija, tremor, mioklonus i hipertermija može da ukaže na razvoj ovog stanja. U slučaju pojave navedenih simptoma, potrebno je odmah prekinuti dalje uzimanje ove kombinacije ljekova i započeti simptomatsko liječenje.</w:t>
      </w:r>
    </w:p>
    <w:p w14:paraId="79DD0DD0" w14:textId="77777777" w:rsidR="00D53B1A" w:rsidRPr="00D53B1A" w:rsidRDefault="00D53B1A" w:rsidP="009D2FEB">
      <w:pPr>
        <w:tabs>
          <w:tab w:val="left" w:pos="540"/>
          <w:tab w:val="left" w:pos="569"/>
        </w:tabs>
        <w:jc w:val="both"/>
        <w:rPr>
          <w:bCs/>
          <w:sz w:val="22"/>
          <w:szCs w:val="22"/>
        </w:rPr>
      </w:pPr>
    </w:p>
    <w:p w14:paraId="3067D482"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Kantarion</w:t>
      </w:r>
    </w:p>
    <w:p w14:paraId="1A504117" w14:textId="3C945B74" w:rsidR="00D53B1A" w:rsidRPr="00D53B1A" w:rsidRDefault="00D53B1A" w:rsidP="009D2FEB">
      <w:pPr>
        <w:tabs>
          <w:tab w:val="left" w:pos="540"/>
          <w:tab w:val="left" w:pos="569"/>
        </w:tabs>
        <w:jc w:val="both"/>
        <w:rPr>
          <w:bCs/>
          <w:sz w:val="22"/>
          <w:szCs w:val="22"/>
        </w:rPr>
      </w:pPr>
      <w:r w:rsidRPr="00D53B1A">
        <w:rPr>
          <w:bCs/>
          <w:sz w:val="22"/>
          <w:szCs w:val="22"/>
        </w:rPr>
        <w:t>Istovremena primjena SSRI i biljnih ljekova koji sadrže kantarion (</w:t>
      </w:r>
      <w:r w:rsidRPr="0054240D">
        <w:rPr>
          <w:bCs/>
          <w:i/>
          <w:iCs/>
          <w:sz w:val="22"/>
          <w:szCs w:val="22"/>
        </w:rPr>
        <w:t>Hypericum perforatum</w:t>
      </w:r>
      <w:r w:rsidRPr="00D53B1A">
        <w:rPr>
          <w:bCs/>
          <w:sz w:val="22"/>
          <w:szCs w:val="22"/>
        </w:rPr>
        <w:t xml:space="preserve">) može dovesti do povećanja učestalosti neželjenih dejstava (vidjeti </w:t>
      </w:r>
      <w:r w:rsidR="002B40ED">
        <w:rPr>
          <w:bCs/>
          <w:sz w:val="22"/>
          <w:szCs w:val="22"/>
        </w:rPr>
        <w:t>dio</w:t>
      </w:r>
      <w:r w:rsidR="002B40ED" w:rsidRPr="00D53B1A">
        <w:rPr>
          <w:bCs/>
          <w:sz w:val="22"/>
          <w:szCs w:val="22"/>
        </w:rPr>
        <w:t xml:space="preserve"> </w:t>
      </w:r>
      <w:r w:rsidRPr="00D53B1A">
        <w:rPr>
          <w:bCs/>
          <w:sz w:val="22"/>
          <w:szCs w:val="22"/>
        </w:rPr>
        <w:t>4.5).</w:t>
      </w:r>
    </w:p>
    <w:p w14:paraId="13DDDC3C" w14:textId="77777777" w:rsidR="00D53B1A" w:rsidRPr="00D53B1A" w:rsidRDefault="00D53B1A" w:rsidP="009D2FEB">
      <w:pPr>
        <w:tabs>
          <w:tab w:val="left" w:pos="540"/>
          <w:tab w:val="left" w:pos="569"/>
        </w:tabs>
        <w:jc w:val="both"/>
        <w:rPr>
          <w:bCs/>
          <w:sz w:val="22"/>
          <w:szCs w:val="22"/>
        </w:rPr>
      </w:pPr>
    </w:p>
    <w:p w14:paraId="4156AB36"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Apstinencijalni simptomi koji se javljaju pri prekidu terapije</w:t>
      </w:r>
    </w:p>
    <w:p w14:paraId="34F3000C" w14:textId="2285492F" w:rsidR="00D53B1A" w:rsidRPr="00D53B1A" w:rsidRDefault="00D53B1A" w:rsidP="009D2FEB">
      <w:pPr>
        <w:tabs>
          <w:tab w:val="left" w:pos="540"/>
          <w:tab w:val="left" w:pos="569"/>
        </w:tabs>
        <w:jc w:val="both"/>
        <w:rPr>
          <w:bCs/>
          <w:sz w:val="22"/>
          <w:szCs w:val="22"/>
        </w:rPr>
      </w:pPr>
      <w:r w:rsidRPr="00D53B1A">
        <w:rPr>
          <w:bCs/>
          <w:sz w:val="22"/>
          <w:szCs w:val="22"/>
        </w:rPr>
        <w:t xml:space="preserve">Simptomi prekida terapije su česti, posebno ukoliko je u pitanju nagli prekid terapije (vidjeti </w:t>
      </w:r>
      <w:r w:rsidR="002B40ED">
        <w:rPr>
          <w:bCs/>
          <w:sz w:val="22"/>
          <w:szCs w:val="22"/>
        </w:rPr>
        <w:t>dio</w:t>
      </w:r>
      <w:r w:rsidR="002B40ED" w:rsidRPr="00D53B1A">
        <w:rPr>
          <w:bCs/>
          <w:sz w:val="22"/>
          <w:szCs w:val="22"/>
        </w:rPr>
        <w:t xml:space="preserve"> </w:t>
      </w:r>
      <w:r w:rsidRPr="00D53B1A">
        <w:rPr>
          <w:bCs/>
          <w:sz w:val="22"/>
          <w:szCs w:val="22"/>
        </w:rPr>
        <w:t>4.8). U kliničkim ispitivanjima, neželjena dejstva pri prekidu terapije javljala su se kod približno 25% pacijenata koji su primali escitalopram i kod 15% pacijenata koji su primali placebo.</w:t>
      </w:r>
    </w:p>
    <w:p w14:paraId="6955A67F" w14:textId="77777777" w:rsidR="00D53B1A" w:rsidRPr="00D53B1A" w:rsidRDefault="00D53B1A" w:rsidP="009D2FEB">
      <w:pPr>
        <w:tabs>
          <w:tab w:val="left" w:pos="540"/>
          <w:tab w:val="left" w:pos="569"/>
        </w:tabs>
        <w:jc w:val="both"/>
        <w:rPr>
          <w:bCs/>
          <w:sz w:val="22"/>
          <w:szCs w:val="22"/>
        </w:rPr>
      </w:pPr>
    </w:p>
    <w:p w14:paraId="15E143AF" w14:textId="77777777" w:rsidR="00D53B1A" w:rsidRPr="00D53B1A" w:rsidRDefault="00D53B1A" w:rsidP="009D2FEB">
      <w:pPr>
        <w:tabs>
          <w:tab w:val="left" w:pos="540"/>
          <w:tab w:val="left" w:pos="569"/>
        </w:tabs>
        <w:jc w:val="both"/>
        <w:rPr>
          <w:bCs/>
          <w:sz w:val="22"/>
          <w:szCs w:val="22"/>
        </w:rPr>
      </w:pPr>
      <w:r w:rsidRPr="00D53B1A">
        <w:rPr>
          <w:bCs/>
          <w:sz w:val="22"/>
          <w:szCs w:val="22"/>
        </w:rPr>
        <w:t>Rizik od pojave simptoma prekida terapije zavisi od nekoliko faktora, koji uključuju trajanje terapije i visinu doze lijeka, kao i brzinu kojom se doza smanjuje. Najčešće zabilježene reakcije su vrtoglavica, poremećaji osjećaja (uključujući paresteziju i senzacije poput električnog šoka), poremećaji spavanja (uključujući insomniju i intenzivne snove), agitacija ili anksioznost, mučnina i/ili povraćanje, tremor, konfuzija, znojenje, glavobolja, dijareja, palpitacije, emocionalna nestabilnost, iritabilnost i poremećaj vida. Generalno, ovi simptomi su blagi do umjereni, ali mogu da budu teškog intenziteta kod nekih pacijenata.</w:t>
      </w:r>
    </w:p>
    <w:p w14:paraId="7DEE597A" w14:textId="77777777" w:rsidR="00D53B1A" w:rsidRPr="00D53B1A" w:rsidRDefault="00D53B1A" w:rsidP="009D2FEB">
      <w:pPr>
        <w:tabs>
          <w:tab w:val="left" w:pos="540"/>
          <w:tab w:val="left" w:pos="569"/>
        </w:tabs>
        <w:jc w:val="both"/>
        <w:rPr>
          <w:bCs/>
          <w:sz w:val="22"/>
          <w:szCs w:val="22"/>
        </w:rPr>
      </w:pPr>
      <w:r w:rsidRPr="00D53B1A">
        <w:rPr>
          <w:bCs/>
          <w:sz w:val="22"/>
          <w:szCs w:val="22"/>
        </w:rPr>
        <w:t>Obično se javljaju tokom prvih nekoliko dana nakon prestanka terapije, ali su zabilježeni veoma rijetki slučajevi takvih simptoma kod pacijenata koji su slučajno propustili jednu dozu.</w:t>
      </w:r>
    </w:p>
    <w:p w14:paraId="3BEB9368" w14:textId="77777777" w:rsidR="00D53B1A" w:rsidRPr="00D53B1A" w:rsidRDefault="00D53B1A" w:rsidP="009D2FEB">
      <w:pPr>
        <w:tabs>
          <w:tab w:val="left" w:pos="540"/>
          <w:tab w:val="left" w:pos="569"/>
        </w:tabs>
        <w:jc w:val="both"/>
        <w:rPr>
          <w:bCs/>
          <w:sz w:val="22"/>
          <w:szCs w:val="22"/>
        </w:rPr>
      </w:pPr>
    </w:p>
    <w:p w14:paraId="5782E0CF" w14:textId="6E5553F5" w:rsidR="00D53B1A" w:rsidRDefault="00D53B1A" w:rsidP="009D2FEB">
      <w:pPr>
        <w:tabs>
          <w:tab w:val="left" w:pos="540"/>
          <w:tab w:val="left" w:pos="569"/>
        </w:tabs>
        <w:jc w:val="both"/>
        <w:rPr>
          <w:bCs/>
          <w:sz w:val="22"/>
          <w:szCs w:val="22"/>
        </w:rPr>
      </w:pPr>
      <w:r w:rsidRPr="00D53B1A">
        <w:rPr>
          <w:bCs/>
          <w:sz w:val="22"/>
          <w:szCs w:val="22"/>
        </w:rPr>
        <w:t xml:space="preserve">U najvećem broju slučajeva ovi simptomi prolaze spontano obično u toku 2 nedjelje, iako kod pojedinih pacijenata mogu biti i produženog trajanja (2-3 mjeseca ili duže). Zbog toga se preporučuje postepeno smanjivanje doze kada se prekida liječenje, u periodu od nekoliko nedjelja ili mjeseci, u skladu sa potrebama pacijenta (vidjeti </w:t>
      </w:r>
      <w:r w:rsidR="002B40ED">
        <w:rPr>
          <w:bCs/>
          <w:sz w:val="22"/>
          <w:szCs w:val="22"/>
        </w:rPr>
        <w:t>dio</w:t>
      </w:r>
      <w:r w:rsidR="002B40ED" w:rsidRPr="00D53B1A">
        <w:rPr>
          <w:bCs/>
          <w:sz w:val="22"/>
          <w:szCs w:val="22"/>
        </w:rPr>
        <w:t xml:space="preserve"> </w:t>
      </w:r>
      <w:r w:rsidRPr="00D53B1A">
        <w:rPr>
          <w:bCs/>
          <w:sz w:val="22"/>
          <w:szCs w:val="22"/>
        </w:rPr>
        <w:t>4.2 "Simptomi prekida nakon prestanka liječenja").</w:t>
      </w:r>
    </w:p>
    <w:p w14:paraId="493BCB2D" w14:textId="77777777" w:rsidR="008A3461" w:rsidRDefault="008A3461" w:rsidP="009D2FEB">
      <w:pPr>
        <w:tabs>
          <w:tab w:val="left" w:pos="540"/>
          <w:tab w:val="left" w:pos="569"/>
        </w:tabs>
        <w:jc w:val="both"/>
        <w:rPr>
          <w:bCs/>
          <w:sz w:val="22"/>
          <w:szCs w:val="22"/>
        </w:rPr>
      </w:pPr>
    </w:p>
    <w:p w14:paraId="540C38A9" w14:textId="77777777" w:rsidR="008A3461" w:rsidRPr="00F74D77" w:rsidRDefault="008A3461" w:rsidP="008A3461">
      <w:pPr>
        <w:tabs>
          <w:tab w:val="left" w:pos="540"/>
          <w:tab w:val="left" w:pos="569"/>
        </w:tabs>
        <w:jc w:val="both"/>
        <w:rPr>
          <w:bCs/>
          <w:sz w:val="22"/>
          <w:szCs w:val="22"/>
          <w:u w:val="single"/>
        </w:rPr>
      </w:pPr>
      <w:r w:rsidRPr="00F74D77">
        <w:rPr>
          <w:bCs/>
          <w:sz w:val="22"/>
          <w:szCs w:val="22"/>
          <w:u w:val="single"/>
        </w:rPr>
        <w:t>Seksualna disfunkcija</w:t>
      </w:r>
    </w:p>
    <w:p w14:paraId="73E69710" w14:textId="0EF1AE33" w:rsidR="008A3461" w:rsidRPr="00F74D77" w:rsidRDefault="008A3461" w:rsidP="008A3461">
      <w:pPr>
        <w:tabs>
          <w:tab w:val="left" w:pos="540"/>
          <w:tab w:val="left" w:pos="569"/>
        </w:tabs>
        <w:jc w:val="both"/>
        <w:rPr>
          <w:bCs/>
          <w:sz w:val="22"/>
          <w:szCs w:val="22"/>
        </w:rPr>
      </w:pPr>
      <w:r w:rsidRPr="00F74D77">
        <w:rPr>
          <w:bCs/>
          <w:sz w:val="22"/>
          <w:szCs w:val="22"/>
        </w:rPr>
        <w:t>Prilikom prim</w:t>
      </w:r>
      <w:r w:rsidR="0024716F" w:rsidRPr="00F74D77">
        <w:rPr>
          <w:bCs/>
          <w:sz w:val="22"/>
          <w:szCs w:val="22"/>
        </w:rPr>
        <w:t>j</w:t>
      </w:r>
      <w:r w:rsidRPr="00F74D77">
        <w:rPr>
          <w:bCs/>
          <w:sz w:val="22"/>
          <w:szCs w:val="22"/>
        </w:rPr>
        <w:t>ene selektivnih inhibitora ponovnog preuzimanja serotonina (SSRI)/inhibitora ponovnog</w:t>
      </w:r>
    </w:p>
    <w:p w14:paraId="76599E2A" w14:textId="362031A2" w:rsidR="008A3461" w:rsidRPr="00D53B1A" w:rsidRDefault="008A3461" w:rsidP="008A3461">
      <w:pPr>
        <w:tabs>
          <w:tab w:val="left" w:pos="540"/>
          <w:tab w:val="left" w:pos="569"/>
        </w:tabs>
        <w:jc w:val="both"/>
        <w:rPr>
          <w:bCs/>
          <w:sz w:val="22"/>
          <w:szCs w:val="22"/>
        </w:rPr>
      </w:pPr>
      <w:r w:rsidRPr="00F74D77">
        <w:rPr>
          <w:bCs/>
          <w:sz w:val="22"/>
          <w:szCs w:val="22"/>
        </w:rPr>
        <w:t>preuzimanja serotonina i noradrenalina (SNRI) može doći do pojave simptoma seksualne disfunkcije (vid</w:t>
      </w:r>
      <w:r w:rsidR="0047578E" w:rsidRPr="00F74D77">
        <w:rPr>
          <w:bCs/>
          <w:sz w:val="22"/>
          <w:szCs w:val="22"/>
        </w:rPr>
        <w:t>j</w:t>
      </w:r>
      <w:r w:rsidRPr="00F74D77">
        <w:rPr>
          <w:bCs/>
          <w:sz w:val="22"/>
          <w:szCs w:val="22"/>
        </w:rPr>
        <w:t>eti</w:t>
      </w:r>
      <w:r w:rsidR="0047578E" w:rsidRPr="00F74D77">
        <w:rPr>
          <w:bCs/>
          <w:sz w:val="22"/>
          <w:szCs w:val="22"/>
        </w:rPr>
        <w:t xml:space="preserve"> </w:t>
      </w:r>
      <w:r w:rsidR="00137241">
        <w:rPr>
          <w:bCs/>
          <w:sz w:val="22"/>
          <w:szCs w:val="22"/>
        </w:rPr>
        <w:t>dio</w:t>
      </w:r>
      <w:r w:rsidR="00137241" w:rsidRPr="00F74D77">
        <w:rPr>
          <w:bCs/>
          <w:sz w:val="22"/>
          <w:szCs w:val="22"/>
        </w:rPr>
        <w:t xml:space="preserve"> </w:t>
      </w:r>
      <w:r w:rsidRPr="00F74D77">
        <w:rPr>
          <w:bCs/>
          <w:sz w:val="22"/>
          <w:szCs w:val="22"/>
        </w:rPr>
        <w:t>4.8). Postoje izv</w:t>
      </w:r>
      <w:r w:rsidR="00C83151">
        <w:rPr>
          <w:bCs/>
          <w:sz w:val="22"/>
          <w:szCs w:val="22"/>
        </w:rPr>
        <w:t>j</w:t>
      </w:r>
      <w:r w:rsidRPr="00F74D77">
        <w:rPr>
          <w:bCs/>
          <w:sz w:val="22"/>
          <w:szCs w:val="22"/>
        </w:rPr>
        <w:t>eštaji o dugotrajnoj seksualnoj disfunkciji, gde se simptomi nastavljaju uprkos</w:t>
      </w:r>
      <w:r w:rsidR="000F0BE8" w:rsidRPr="00F74D77">
        <w:rPr>
          <w:bCs/>
          <w:sz w:val="22"/>
          <w:szCs w:val="22"/>
        </w:rPr>
        <w:t xml:space="preserve"> </w:t>
      </w:r>
      <w:r w:rsidRPr="00F74D77">
        <w:rPr>
          <w:bCs/>
          <w:sz w:val="22"/>
          <w:szCs w:val="22"/>
        </w:rPr>
        <w:t>prestanka terapije sa SSRI/SNRI.</w:t>
      </w:r>
    </w:p>
    <w:p w14:paraId="52F751D8" w14:textId="77777777" w:rsidR="00D53B1A" w:rsidRPr="00D53B1A" w:rsidRDefault="00D53B1A" w:rsidP="009D2FEB">
      <w:pPr>
        <w:tabs>
          <w:tab w:val="left" w:pos="540"/>
          <w:tab w:val="left" w:pos="569"/>
        </w:tabs>
        <w:jc w:val="both"/>
        <w:rPr>
          <w:bCs/>
          <w:sz w:val="22"/>
          <w:szCs w:val="22"/>
        </w:rPr>
      </w:pPr>
    </w:p>
    <w:p w14:paraId="750BB3D7"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Koronarna bolest srca</w:t>
      </w:r>
    </w:p>
    <w:p w14:paraId="5CFF4048" w14:textId="0C1CD784" w:rsidR="00D53B1A" w:rsidRPr="00D53B1A" w:rsidRDefault="00D53B1A" w:rsidP="009D2FEB">
      <w:pPr>
        <w:tabs>
          <w:tab w:val="left" w:pos="540"/>
          <w:tab w:val="left" w:pos="569"/>
        </w:tabs>
        <w:jc w:val="both"/>
        <w:rPr>
          <w:bCs/>
          <w:sz w:val="22"/>
          <w:szCs w:val="22"/>
        </w:rPr>
      </w:pPr>
      <w:r w:rsidRPr="00D53B1A">
        <w:rPr>
          <w:bCs/>
          <w:sz w:val="22"/>
          <w:szCs w:val="22"/>
        </w:rPr>
        <w:t xml:space="preserve">Usljed ograničenog kliničkog iskustva savjetuje se oprez kod pacijenata sa koronarnom bolešću srca (vidjeti </w:t>
      </w:r>
      <w:r w:rsidR="002B40ED">
        <w:rPr>
          <w:bCs/>
          <w:sz w:val="22"/>
          <w:szCs w:val="22"/>
        </w:rPr>
        <w:t>dio</w:t>
      </w:r>
      <w:r w:rsidR="002B40ED" w:rsidRPr="00D53B1A">
        <w:rPr>
          <w:bCs/>
          <w:sz w:val="22"/>
          <w:szCs w:val="22"/>
        </w:rPr>
        <w:t xml:space="preserve"> </w:t>
      </w:r>
      <w:r w:rsidRPr="00D53B1A">
        <w:rPr>
          <w:bCs/>
          <w:sz w:val="22"/>
          <w:szCs w:val="22"/>
        </w:rPr>
        <w:t>5.3).</w:t>
      </w:r>
    </w:p>
    <w:p w14:paraId="4751E9B1" w14:textId="77777777" w:rsidR="00D53B1A" w:rsidRPr="00D53B1A" w:rsidRDefault="00D53B1A" w:rsidP="009D2FEB">
      <w:pPr>
        <w:tabs>
          <w:tab w:val="left" w:pos="540"/>
          <w:tab w:val="left" w:pos="569"/>
        </w:tabs>
        <w:jc w:val="both"/>
        <w:rPr>
          <w:bCs/>
          <w:sz w:val="22"/>
          <w:szCs w:val="22"/>
        </w:rPr>
      </w:pPr>
    </w:p>
    <w:p w14:paraId="2C7EF57B" w14:textId="77777777" w:rsidR="00D53B1A" w:rsidRPr="00D53B1A" w:rsidRDefault="00D53B1A" w:rsidP="009D2FEB">
      <w:pPr>
        <w:tabs>
          <w:tab w:val="left" w:pos="540"/>
          <w:tab w:val="left" w:pos="569"/>
        </w:tabs>
        <w:jc w:val="both"/>
        <w:rPr>
          <w:bCs/>
          <w:sz w:val="22"/>
          <w:szCs w:val="22"/>
          <w:u w:val="single"/>
        </w:rPr>
      </w:pPr>
      <w:r w:rsidRPr="00D53B1A">
        <w:rPr>
          <w:bCs/>
          <w:sz w:val="22"/>
          <w:szCs w:val="22"/>
          <w:u w:val="single"/>
        </w:rPr>
        <w:t>Produženje QT intervala</w:t>
      </w:r>
    </w:p>
    <w:p w14:paraId="1D9C42C8" w14:textId="49849741" w:rsidR="00D53B1A" w:rsidRPr="00D53B1A" w:rsidRDefault="00D53B1A" w:rsidP="009D2FEB">
      <w:pPr>
        <w:tabs>
          <w:tab w:val="left" w:pos="540"/>
          <w:tab w:val="left" w:pos="569"/>
        </w:tabs>
        <w:jc w:val="both"/>
        <w:rPr>
          <w:bCs/>
          <w:sz w:val="22"/>
          <w:szCs w:val="22"/>
        </w:rPr>
      </w:pPr>
      <w:r w:rsidRPr="00D53B1A">
        <w:rPr>
          <w:bCs/>
          <w:sz w:val="22"/>
          <w:szCs w:val="22"/>
        </w:rPr>
        <w:t xml:space="preserve">Utvrđeno je da escitalopram uzrokuje dozno-zavisno produženje QT intervala. Slučajevi produženja QT intervala i ventrikularnih aritmija, uključujući i </w:t>
      </w:r>
      <w:r w:rsidRPr="00F74D77">
        <w:rPr>
          <w:bCs/>
          <w:i/>
          <w:sz w:val="22"/>
          <w:szCs w:val="22"/>
        </w:rPr>
        <w:t>torsade de pointes</w:t>
      </w:r>
      <w:r w:rsidRPr="00D53B1A">
        <w:rPr>
          <w:bCs/>
          <w:sz w:val="22"/>
          <w:szCs w:val="22"/>
        </w:rPr>
        <w:t xml:space="preserve">, zabilježeni su tokom postmarketinškog praćenja lijeka, uglavnom kod žena, a bili su udruženi sa hipokalijemijom i već postojećim produženjem QT intervala ili drugim srčanim oboljenjima (vidjeti </w:t>
      </w:r>
      <w:r w:rsidR="0096700D">
        <w:rPr>
          <w:bCs/>
          <w:sz w:val="22"/>
          <w:szCs w:val="22"/>
        </w:rPr>
        <w:t>djelove</w:t>
      </w:r>
      <w:r w:rsidR="0096700D" w:rsidRPr="00D53B1A">
        <w:rPr>
          <w:bCs/>
          <w:sz w:val="22"/>
          <w:szCs w:val="22"/>
        </w:rPr>
        <w:t xml:space="preserve"> </w:t>
      </w:r>
      <w:r w:rsidRPr="00D53B1A">
        <w:rPr>
          <w:bCs/>
          <w:sz w:val="22"/>
          <w:szCs w:val="22"/>
        </w:rPr>
        <w:t>4.3, 4.5, 4.8, 4.9 i 5.1).</w:t>
      </w:r>
    </w:p>
    <w:p w14:paraId="0EBAB6FF" w14:textId="77777777" w:rsidR="00D53B1A" w:rsidRPr="00D53B1A" w:rsidRDefault="00D53B1A" w:rsidP="009D2FEB">
      <w:pPr>
        <w:tabs>
          <w:tab w:val="left" w:pos="540"/>
          <w:tab w:val="left" w:pos="569"/>
        </w:tabs>
        <w:jc w:val="both"/>
        <w:rPr>
          <w:bCs/>
          <w:sz w:val="22"/>
          <w:szCs w:val="22"/>
        </w:rPr>
      </w:pPr>
    </w:p>
    <w:p w14:paraId="2C0AFAED" w14:textId="77777777" w:rsidR="00D53B1A" w:rsidRPr="00D53B1A" w:rsidRDefault="00D53B1A" w:rsidP="009D2FEB">
      <w:pPr>
        <w:tabs>
          <w:tab w:val="left" w:pos="540"/>
          <w:tab w:val="left" w:pos="569"/>
        </w:tabs>
        <w:jc w:val="both"/>
        <w:rPr>
          <w:bCs/>
          <w:sz w:val="22"/>
          <w:szCs w:val="22"/>
        </w:rPr>
      </w:pPr>
      <w:r w:rsidRPr="00D53B1A">
        <w:rPr>
          <w:bCs/>
          <w:sz w:val="22"/>
          <w:szCs w:val="22"/>
        </w:rPr>
        <w:t>Savjetuje se oprez kod pacijenta sa izraženom bradikardijom, kod pacijenata koji su nedavno imali akutni infarkt miokarda ili kod pacijenata sa nekompenzovanom srčanom insuficijencijom.</w:t>
      </w:r>
    </w:p>
    <w:p w14:paraId="3C4928F8" w14:textId="77777777" w:rsidR="00D53B1A" w:rsidRPr="00D53B1A" w:rsidRDefault="00D53B1A" w:rsidP="009D2FEB">
      <w:pPr>
        <w:tabs>
          <w:tab w:val="left" w:pos="540"/>
          <w:tab w:val="left" w:pos="569"/>
        </w:tabs>
        <w:jc w:val="both"/>
        <w:rPr>
          <w:bCs/>
          <w:sz w:val="22"/>
          <w:szCs w:val="22"/>
        </w:rPr>
      </w:pPr>
    </w:p>
    <w:p w14:paraId="5DB587E3" w14:textId="77777777" w:rsidR="00D53B1A" w:rsidRPr="00D53B1A" w:rsidRDefault="00D53B1A" w:rsidP="009D2FEB">
      <w:pPr>
        <w:tabs>
          <w:tab w:val="left" w:pos="540"/>
          <w:tab w:val="left" w:pos="569"/>
        </w:tabs>
        <w:jc w:val="both"/>
        <w:rPr>
          <w:bCs/>
          <w:sz w:val="22"/>
          <w:szCs w:val="22"/>
        </w:rPr>
      </w:pPr>
      <w:r w:rsidRPr="00D53B1A">
        <w:rPr>
          <w:bCs/>
          <w:sz w:val="22"/>
          <w:szCs w:val="22"/>
        </w:rPr>
        <w:t>Poremećaji balansa elektrolita, kao što su hipokalijemija i hipomagnezijemija povećavaju rizik od malignih aritmija, stoga bi ih trebalo korigovati prije početka terapije escitalopramom.</w:t>
      </w:r>
    </w:p>
    <w:p w14:paraId="182AE87B" w14:textId="77777777" w:rsidR="00D53B1A" w:rsidRPr="00D53B1A" w:rsidRDefault="00D53B1A" w:rsidP="009D2FEB">
      <w:pPr>
        <w:tabs>
          <w:tab w:val="left" w:pos="540"/>
          <w:tab w:val="left" w:pos="569"/>
        </w:tabs>
        <w:jc w:val="both"/>
        <w:rPr>
          <w:bCs/>
          <w:sz w:val="22"/>
          <w:szCs w:val="22"/>
        </w:rPr>
      </w:pPr>
    </w:p>
    <w:p w14:paraId="4125886E" w14:textId="77777777" w:rsidR="00D53B1A" w:rsidRPr="00D53B1A" w:rsidRDefault="00D53B1A" w:rsidP="00430223">
      <w:pPr>
        <w:tabs>
          <w:tab w:val="left" w:pos="540"/>
          <w:tab w:val="left" w:pos="569"/>
        </w:tabs>
        <w:jc w:val="both"/>
        <w:rPr>
          <w:bCs/>
          <w:sz w:val="22"/>
          <w:szCs w:val="22"/>
        </w:rPr>
      </w:pPr>
      <w:r w:rsidRPr="00D53B1A">
        <w:rPr>
          <w:bCs/>
          <w:sz w:val="22"/>
          <w:szCs w:val="22"/>
        </w:rPr>
        <w:lastRenderedPageBreak/>
        <w:t>Ako se escitalopram uvodi u terapiju kod pacijenata sa stabilnim srčanim oboljenjima, neophodno je uraditi EKG pregled prije početka primjene escitaloprama.</w:t>
      </w:r>
    </w:p>
    <w:p w14:paraId="57EFC451" w14:textId="77777777" w:rsidR="00D53B1A" w:rsidRPr="00D53B1A" w:rsidRDefault="00D53B1A" w:rsidP="007E7064">
      <w:pPr>
        <w:tabs>
          <w:tab w:val="left" w:pos="540"/>
          <w:tab w:val="left" w:pos="569"/>
        </w:tabs>
        <w:jc w:val="both"/>
        <w:rPr>
          <w:bCs/>
          <w:sz w:val="22"/>
          <w:szCs w:val="22"/>
        </w:rPr>
      </w:pPr>
    </w:p>
    <w:p w14:paraId="244B47E5" w14:textId="77777777" w:rsidR="00D53B1A" w:rsidRPr="00D53B1A" w:rsidRDefault="00D53B1A">
      <w:pPr>
        <w:tabs>
          <w:tab w:val="left" w:pos="540"/>
          <w:tab w:val="left" w:pos="569"/>
        </w:tabs>
        <w:jc w:val="both"/>
        <w:rPr>
          <w:bCs/>
          <w:sz w:val="22"/>
          <w:szCs w:val="22"/>
        </w:rPr>
      </w:pPr>
      <w:r w:rsidRPr="00D53B1A">
        <w:rPr>
          <w:bCs/>
          <w:sz w:val="22"/>
          <w:szCs w:val="22"/>
        </w:rPr>
        <w:t>Ukoliko se u toku terapije escitalopramom pojave znaci srčane aritmije, terapiju je potrebno prekinuti i uraditi EKG.</w:t>
      </w:r>
    </w:p>
    <w:p w14:paraId="7711E851" w14:textId="77777777" w:rsidR="00D53B1A" w:rsidRPr="00D53B1A" w:rsidRDefault="00D53B1A">
      <w:pPr>
        <w:tabs>
          <w:tab w:val="left" w:pos="540"/>
          <w:tab w:val="left" w:pos="569"/>
        </w:tabs>
        <w:jc w:val="both"/>
        <w:rPr>
          <w:bCs/>
          <w:sz w:val="22"/>
          <w:szCs w:val="22"/>
        </w:rPr>
      </w:pPr>
    </w:p>
    <w:p w14:paraId="050A5A40" w14:textId="77777777" w:rsidR="00D53B1A" w:rsidRPr="00D53B1A" w:rsidRDefault="00D53B1A">
      <w:pPr>
        <w:tabs>
          <w:tab w:val="left" w:pos="540"/>
          <w:tab w:val="left" w:pos="569"/>
        </w:tabs>
        <w:jc w:val="both"/>
        <w:rPr>
          <w:bCs/>
          <w:sz w:val="22"/>
          <w:szCs w:val="22"/>
          <w:u w:val="single"/>
        </w:rPr>
      </w:pPr>
      <w:r w:rsidRPr="00D53B1A">
        <w:rPr>
          <w:bCs/>
          <w:sz w:val="22"/>
          <w:szCs w:val="22"/>
          <w:u w:val="single"/>
        </w:rPr>
        <w:t>Glaukom zatvorenog ugla</w:t>
      </w:r>
    </w:p>
    <w:p w14:paraId="3AA495BD" w14:textId="7934EF3C" w:rsidR="00D53B1A" w:rsidRDefault="00D53B1A">
      <w:pPr>
        <w:tabs>
          <w:tab w:val="left" w:pos="540"/>
          <w:tab w:val="left" w:pos="569"/>
        </w:tabs>
        <w:jc w:val="both"/>
        <w:rPr>
          <w:bCs/>
          <w:sz w:val="22"/>
          <w:szCs w:val="22"/>
        </w:rPr>
      </w:pPr>
      <w:r w:rsidRPr="00D53B1A">
        <w:rPr>
          <w:bCs/>
          <w:sz w:val="22"/>
          <w:szCs w:val="22"/>
        </w:rPr>
        <w:t>Primjena SSRI, uključujući escitalopram, može imati efekat na veličinu zenice, rezultujući midrijazom. Ovaj midrijatički efekat ima potencijal da suzi očni ugao, rezultujući povećanjem intraokularnog pritiska i stvaranjem glaukoma zatvorenog ugla, posebno kod predisponiranih pacijenata. Potrebno je sa oprezom primjenjivati escitalopram kod pacijenata sa glaukomom zatvorenog ugla ili glaukomom u anamnezi.</w:t>
      </w:r>
    </w:p>
    <w:p w14:paraId="31A4DD42" w14:textId="77777777" w:rsidR="00057E35" w:rsidRPr="00786071" w:rsidRDefault="00057E35" w:rsidP="00F74D77">
      <w:pPr>
        <w:tabs>
          <w:tab w:val="left" w:pos="540"/>
          <w:tab w:val="left" w:pos="569"/>
        </w:tabs>
        <w:jc w:val="both"/>
        <w:rPr>
          <w:bCs/>
          <w:sz w:val="22"/>
          <w:szCs w:val="22"/>
        </w:rPr>
      </w:pPr>
    </w:p>
    <w:p w14:paraId="31A4DD43" w14:textId="77777777" w:rsidR="00411B4B" w:rsidRPr="00786071" w:rsidRDefault="00411B4B" w:rsidP="00F74D77">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31A4DD44" w14:textId="77777777" w:rsidR="0072020E" w:rsidRDefault="0072020E" w:rsidP="00F74D77">
      <w:pPr>
        <w:tabs>
          <w:tab w:val="left" w:pos="540"/>
          <w:tab w:val="left" w:pos="569"/>
        </w:tabs>
        <w:jc w:val="both"/>
        <w:rPr>
          <w:bCs/>
          <w:sz w:val="22"/>
          <w:szCs w:val="22"/>
        </w:rPr>
      </w:pPr>
    </w:p>
    <w:p w14:paraId="23A80E66" w14:textId="77777777" w:rsidR="00B84071" w:rsidRPr="00B84071" w:rsidRDefault="00B84071" w:rsidP="00430223">
      <w:pPr>
        <w:tabs>
          <w:tab w:val="left" w:pos="540"/>
          <w:tab w:val="left" w:pos="569"/>
        </w:tabs>
        <w:jc w:val="both"/>
        <w:rPr>
          <w:b/>
          <w:sz w:val="22"/>
          <w:szCs w:val="22"/>
        </w:rPr>
      </w:pPr>
      <w:r w:rsidRPr="00B84071">
        <w:rPr>
          <w:b/>
          <w:sz w:val="22"/>
          <w:szCs w:val="22"/>
        </w:rPr>
        <w:t>Farmakodinamske interakcije</w:t>
      </w:r>
    </w:p>
    <w:p w14:paraId="013D15E8" w14:textId="77777777" w:rsidR="00B84071" w:rsidRPr="00B84071" w:rsidRDefault="00B84071" w:rsidP="007E7064">
      <w:pPr>
        <w:tabs>
          <w:tab w:val="left" w:pos="540"/>
          <w:tab w:val="left" w:pos="569"/>
        </w:tabs>
        <w:jc w:val="both"/>
        <w:rPr>
          <w:bCs/>
          <w:sz w:val="22"/>
          <w:szCs w:val="22"/>
        </w:rPr>
      </w:pPr>
    </w:p>
    <w:p w14:paraId="1F7E1743" w14:textId="77777777" w:rsidR="00B84071" w:rsidRPr="00E12F7B" w:rsidRDefault="00B84071">
      <w:pPr>
        <w:tabs>
          <w:tab w:val="left" w:pos="540"/>
          <w:tab w:val="left" w:pos="569"/>
        </w:tabs>
        <w:jc w:val="both"/>
        <w:rPr>
          <w:bCs/>
          <w:sz w:val="22"/>
          <w:szCs w:val="22"/>
          <w:u w:val="single"/>
        </w:rPr>
      </w:pPr>
      <w:r w:rsidRPr="00E12F7B">
        <w:rPr>
          <w:bCs/>
          <w:sz w:val="22"/>
          <w:szCs w:val="22"/>
          <w:u w:val="single"/>
        </w:rPr>
        <w:t xml:space="preserve">Kontraindikovane kombinacije </w:t>
      </w:r>
    </w:p>
    <w:p w14:paraId="434F1EBC" w14:textId="77777777" w:rsidR="00B84071" w:rsidRPr="00B84071" w:rsidRDefault="00B84071">
      <w:pPr>
        <w:tabs>
          <w:tab w:val="left" w:pos="540"/>
          <w:tab w:val="left" w:pos="569"/>
        </w:tabs>
        <w:jc w:val="both"/>
        <w:rPr>
          <w:bCs/>
          <w:sz w:val="22"/>
          <w:szCs w:val="22"/>
        </w:rPr>
      </w:pPr>
    </w:p>
    <w:p w14:paraId="4D5AFCE2" w14:textId="77777777" w:rsidR="00B84071" w:rsidRPr="00E12F7B" w:rsidRDefault="00B84071">
      <w:pPr>
        <w:tabs>
          <w:tab w:val="left" w:pos="540"/>
          <w:tab w:val="left" w:pos="569"/>
        </w:tabs>
        <w:jc w:val="both"/>
        <w:rPr>
          <w:bCs/>
          <w:i/>
          <w:iCs/>
          <w:sz w:val="22"/>
          <w:szCs w:val="22"/>
        </w:rPr>
      </w:pPr>
      <w:r w:rsidRPr="00E12F7B">
        <w:rPr>
          <w:bCs/>
          <w:i/>
          <w:iCs/>
          <w:sz w:val="22"/>
          <w:szCs w:val="22"/>
        </w:rPr>
        <w:t>Ireverzibilni neselektivni MAOI</w:t>
      </w:r>
    </w:p>
    <w:p w14:paraId="36A43F85" w14:textId="11166C0B" w:rsidR="00B84071" w:rsidRPr="00B84071" w:rsidRDefault="00B84071">
      <w:pPr>
        <w:tabs>
          <w:tab w:val="left" w:pos="540"/>
          <w:tab w:val="left" w:pos="569"/>
        </w:tabs>
        <w:jc w:val="both"/>
        <w:rPr>
          <w:bCs/>
          <w:sz w:val="22"/>
          <w:szCs w:val="22"/>
        </w:rPr>
      </w:pPr>
      <w:r w:rsidRPr="00B84071">
        <w:rPr>
          <w:bCs/>
          <w:sz w:val="22"/>
          <w:szCs w:val="22"/>
        </w:rPr>
        <w:t xml:space="preserve">Zabilježeni su slučajevi ozbiljnih reakcija kod pacijenata koji su istovremeno uzimali SSRI u kombinaciji sa nekim neselektivnim ireverzibilnim inhibitorom monoamino oksidaze (MAOI), kao i kod pacijenata koji su započeli terapiju sa MAOI ubrzo nakon prestanka primjene SSRI (vidjeti </w:t>
      </w:r>
      <w:r w:rsidR="00137241">
        <w:rPr>
          <w:bCs/>
          <w:sz w:val="22"/>
          <w:szCs w:val="22"/>
        </w:rPr>
        <w:t>dio</w:t>
      </w:r>
      <w:r w:rsidR="00137241" w:rsidRPr="00B84071">
        <w:rPr>
          <w:bCs/>
          <w:sz w:val="22"/>
          <w:szCs w:val="22"/>
        </w:rPr>
        <w:t xml:space="preserve"> </w:t>
      </w:r>
      <w:r w:rsidRPr="00B84071">
        <w:rPr>
          <w:bCs/>
          <w:sz w:val="22"/>
          <w:szCs w:val="22"/>
        </w:rPr>
        <w:t xml:space="preserve">4.3). U nekim slučajevima kod pacijenta se razvio serotoninski sindrom (vidjeti </w:t>
      </w:r>
      <w:r w:rsidR="00137241">
        <w:rPr>
          <w:bCs/>
          <w:sz w:val="22"/>
          <w:szCs w:val="22"/>
        </w:rPr>
        <w:t xml:space="preserve">dio </w:t>
      </w:r>
      <w:r w:rsidRPr="00B84071">
        <w:rPr>
          <w:bCs/>
          <w:sz w:val="22"/>
          <w:szCs w:val="22"/>
        </w:rPr>
        <w:t>4.8).</w:t>
      </w:r>
    </w:p>
    <w:p w14:paraId="5625ADDA" w14:textId="77777777" w:rsidR="00B84071" w:rsidRPr="00B84071" w:rsidRDefault="00B84071">
      <w:pPr>
        <w:tabs>
          <w:tab w:val="left" w:pos="540"/>
          <w:tab w:val="left" w:pos="569"/>
        </w:tabs>
        <w:jc w:val="both"/>
        <w:rPr>
          <w:bCs/>
          <w:sz w:val="22"/>
          <w:szCs w:val="22"/>
        </w:rPr>
      </w:pPr>
      <w:r w:rsidRPr="00B84071">
        <w:rPr>
          <w:bCs/>
          <w:sz w:val="22"/>
          <w:szCs w:val="22"/>
        </w:rPr>
        <w:t>Escitalopram je kontraindikovan u kombinaciji sa neselektivnim, ireverzibilnim MAOI. Escitalopram se može uvesti u terapiju 14 dana nakon obustavljanja nekog ireverzibilnog MAOI. Najmanje 7 dana treba da prođe između prekida primjene escitaloprama i uvođenja nekog neselektivnog ireverzibilnog MAOI.</w:t>
      </w:r>
    </w:p>
    <w:p w14:paraId="7E8B6A8B" w14:textId="77777777" w:rsidR="00B84071" w:rsidRPr="00B84071" w:rsidRDefault="00B84071">
      <w:pPr>
        <w:tabs>
          <w:tab w:val="left" w:pos="540"/>
          <w:tab w:val="left" w:pos="569"/>
        </w:tabs>
        <w:jc w:val="both"/>
        <w:rPr>
          <w:bCs/>
          <w:sz w:val="22"/>
          <w:szCs w:val="22"/>
        </w:rPr>
      </w:pPr>
    </w:p>
    <w:p w14:paraId="45835B58" w14:textId="77777777" w:rsidR="00B84071" w:rsidRPr="00A03F72" w:rsidRDefault="00B84071">
      <w:pPr>
        <w:tabs>
          <w:tab w:val="left" w:pos="540"/>
          <w:tab w:val="left" w:pos="569"/>
        </w:tabs>
        <w:jc w:val="both"/>
        <w:rPr>
          <w:bCs/>
          <w:i/>
          <w:iCs/>
          <w:sz w:val="22"/>
          <w:szCs w:val="22"/>
        </w:rPr>
      </w:pPr>
      <w:r w:rsidRPr="00A03F72">
        <w:rPr>
          <w:bCs/>
          <w:i/>
          <w:iCs/>
          <w:sz w:val="22"/>
          <w:szCs w:val="22"/>
        </w:rPr>
        <w:t>Reverzibilni, selektivni MAO-A inhibitor (moklobemid)</w:t>
      </w:r>
    </w:p>
    <w:p w14:paraId="5B541AC1" w14:textId="243B8DFB" w:rsidR="00B84071" w:rsidRPr="00B84071" w:rsidRDefault="00B84071">
      <w:pPr>
        <w:tabs>
          <w:tab w:val="left" w:pos="540"/>
          <w:tab w:val="left" w:pos="569"/>
        </w:tabs>
        <w:jc w:val="both"/>
        <w:rPr>
          <w:bCs/>
          <w:sz w:val="22"/>
          <w:szCs w:val="22"/>
        </w:rPr>
      </w:pPr>
      <w:r w:rsidRPr="00B84071">
        <w:rPr>
          <w:bCs/>
          <w:sz w:val="22"/>
          <w:szCs w:val="22"/>
        </w:rPr>
        <w:t xml:space="preserve">Usljed rizika od serotoninskog sindroma, kombinacija escitaloprama i MAO-A inhibitora kao što je moklobemid je kontraindikovana (vidjeti </w:t>
      </w:r>
      <w:r w:rsidR="00137241">
        <w:rPr>
          <w:bCs/>
          <w:sz w:val="22"/>
          <w:szCs w:val="22"/>
        </w:rPr>
        <w:t>dio</w:t>
      </w:r>
      <w:r w:rsidR="00137241" w:rsidRPr="00B84071">
        <w:rPr>
          <w:bCs/>
          <w:sz w:val="22"/>
          <w:szCs w:val="22"/>
        </w:rPr>
        <w:t xml:space="preserve"> </w:t>
      </w:r>
      <w:r w:rsidRPr="00B84071">
        <w:rPr>
          <w:bCs/>
          <w:sz w:val="22"/>
          <w:szCs w:val="22"/>
        </w:rPr>
        <w:t>4.3). Ako se kombinacija procijeni kao neophodna, treba je započeti sa najmanjim preporučenim dozama uz pojačano kliničko praćenje.</w:t>
      </w:r>
    </w:p>
    <w:p w14:paraId="44934B82" w14:textId="77777777" w:rsidR="00B84071" w:rsidRPr="00B84071" w:rsidRDefault="00B84071">
      <w:pPr>
        <w:tabs>
          <w:tab w:val="left" w:pos="540"/>
          <w:tab w:val="left" w:pos="569"/>
        </w:tabs>
        <w:jc w:val="both"/>
        <w:rPr>
          <w:bCs/>
          <w:sz w:val="22"/>
          <w:szCs w:val="22"/>
        </w:rPr>
      </w:pPr>
    </w:p>
    <w:p w14:paraId="61C49B8F" w14:textId="77777777" w:rsidR="00B84071" w:rsidRPr="00A03F72" w:rsidRDefault="00B84071">
      <w:pPr>
        <w:tabs>
          <w:tab w:val="left" w:pos="540"/>
          <w:tab w:val="left" w:pos="569"/>
        </w:tabs>
        <w:jc w:val="both"/>
        <w:rPr>
          <w:bCs/>
          <w:i/>
          <w:iCs/>
          <w:sz w:val="22"/>
          <w:szCs w:val="22"/>
        </w:rPr>
      </w:pPr>
      <w:r w:rsidRPr="00A03F72">
        <w:rPr>
          <w:bCs/>
          <w:i/>
          <w:iCs/>
          <w:sz w:val="22"/>
          <w:szCs w:val="22"/>
        </w:rPr>
        <w:t>Reverzibilni, neselektivni MAO-inhibitor (linezolid)</w:t>
      </w:r>
    </w:p>
    <w:p w14:paraId="4E9094EA" w14:textId="1BC2A190" w:rsidR="00B84071" w:rsidRPr="00B84071" w:rsidRDefault="00B84071">
      <w:pPr>
        <w:tabs>
          <w:tab w:val="left" w:pos="540"/>
          <w:tab w:val="left" w:pos="569"/>
        </w:tabs>
        <w:jc w:val="both"/>
        <w:rPr>
          <w:bCs/>
          <w:sz w:val="22"/>
          <w:szCs w:val="22"/>
        </w:rPr>
      </w:pPr>
      <w:r w:rsidRPr="00B84071">
        <w:rPr>
          <w:bCs/>
          <w:sz w:val="22"/>
          <w:szCs w:val="22"/>
        </w:rPr>
        <w:t xml:space="preserve">Antibiotik linezolid je reverzibilni neselektivni MAO inhibitor i ne smije da se daje pacijentima koji se liječe escitalopramom. Ako se kombinacija procijeni kao neophodna, treba primjenjivati minimalne doze i to pod pažljivim kliničkim nadzorom pacijenta (vidjeti </w:t>
      </w:r>
      <w:r w:rsidR="00137241">
        <w:rPr>
          <w:bCs/>
          <w:sz w:val="22"/>
          <w:szCs w:val="22"/>
        </w:rPr>
        <w:t xml:space="preserve">dio </w:t>
      </w:r>
      <w:r w:rsidRPr="00B84071">
        <w:rPr>
          <w:bCs/>
          <w:sz w:val="22"/>
          <w:szCs w:val="22"/>
        </w:rPr>
        <w:t>4.3).</w:t>
      </w:r>
    </w:p>
    <w:p w14:paraId="1BADB84A" w14:textId="77777777" w:rsidR="00B84071" w:rsidRPr="00B84071" w:rsidRDefault="00B84071">
      <w:pPr>
        <w:tabs>
          <w:tab w:val="left" w:pos="540"/>
          <w:tab w:val="left" w:pos="569"/>
        </w:tabs>
        <w:jc w:val="both"/>
        <w:rPr>
          <w:bCs/>
          <w:sz w:val="22"/>
          <w:szCs w:val="22"/>
        </w:rPr>
      </w:pPr>
    </w:p>
    <w:p w14:paraId="7283BC35" w14:textId="77777777" w:rsidR="00B84071" w:rsidRPr="00A03F72" w:rsidRDefault="00B84071">
      <w:pPr>
        <w:tabs>
          <w:tab w:val="left" w:pos="540"/>
          <w:tab w:val="left" w:pos="569"/>
        </w:tabs>
        <w:jc w:val="both"/>
        <w:rPr>
          <w:bCs/>
          <w:i/>
          <w:iCs/>
          <w:sz w:val="22"/>
          <w:szCs w:val="22"/>
        </w:rPr>
      </w:pPr>
      <w:r w:rsidRPr="00A03F72">
        <w:rPr>
          <w:bCs/>
          <w:i/>
          <w:iCs/>
          <w:sz w:val="22"/>
          <w:szCs w:val="22"/>
        </w:rPr>
        <w:t>Ireverzibilni, selektivni MAO-B inhibitor (selegilin)</w:t>
      </w:r>
    </w:p>
    <w:p w14:paraId="42D8287A" w14:textId="77777777" w:rsidR="00B84071" w:rsidRPr="00B84071" w:rsidRDefault="00B84071">
      <w:pPr>
        <w:tabs>
          <w:tab w:val="left" w:pos="540"/>
          <w:tab w:val="left" w:pos="569"/>
        </w:tabs>
        <w:jc w:val="both"/>
        <w:rPr>
          <w:bCs/>
          <w:sz w:val="22"/>
          <w:szCs w:val="22"/>
        </w:rPr>
      </w:pPr>
      <w:r w:rsidRPr="00B84071">
        <w:rPr>
          <w:bCs/>
          <w:sz w:val="22"/>
          <w:szCs w:val="22"/>
        </w:rPr>
        <w:t>Kombinacija sa selegilinom (ireverzibilni MAO-B inhibitor) zahtijeva pojačan oprez usljed rizika od razvoja serotoninskog sindroma. Doze selegilina do 10 mg/dan pokazale su se bezbjednim pri istovremenoj primjeni sa racemskim citalopramom.</w:t>
      </w:r>
    </w:p>
    <w:p w14:paraId="7995A775" w14:textId="77777777" w:rsidR="00B84071" w:rsidRPr="00B84071" w:rsidRDefault="00B84071">
      <w:pPr>
        <w:tabs>
          <w:tab w:val="left" w:pos="540"/>
          <w:tab w:val="left" w:pos="569"/>
        </w:tabs>
        <w:jc w:val="both"/>
        <w:rPr>
          <w:bCs/>
          <w:sz w:val="22"/>
          <w:szCs w:val="22"/>
        </w:rPr>
      </w:pPr>
    </w:p>
    <w:p w14:paraId="7D463D38" w14:textId="77777777" w:rsidR="00B84071" w:rsidRPr="00A03F72" w:rsidRDefault="00B84071">
      <w:pPr>
        <w:tabs>
          <w:tab w:val="left" w:pos="540"/>
          <w:tab w:val="left" w:pos="569"/>
        </w:tabs>
        <w:jc w:val="both"/>
        <w:rPr>
          <w:bCs/>
          <w:i/>
          <w:iCs/>
          <w:sz w:val="22"/>
          <w:szCs w:val="22"/>
        </w:rPr>
      </w:pPr>
      <w:r w:rsidRPr="00A03F72">
        <w:rPr>
          <w:bCs/>
          <w:i/>
          <w:iCs/>
          <w:sz w:val="22"/>
          <w:szCs w:val="22"/>
        </w:rPr>
        <w:t>Produženje QT intervala</w:t>
      </w:r>
    </w:p>
    <w:p w14:paraId="0AA78828" w14:textId="14BCE0D0" w:rsidR="00B84071" w:rsidRPr="00B84071" w:rsidRDefault="00B84071">
      <w:pPr>
        <w:tabs>
          <w:tab w:val="left" w:pos="540"/>
          <w:tab w:val="left" w:pos="569"/>
        </w:tabs>
        <w:jc w:val="both"/>
        <w:rPr>
          <w:bCs/>
          <w:sz w:val="22"/>
          <w:szCs w:val="22"/>
        </w:rPr>
      </w:pPr>
      <w:r w:rsidRPr="00B84071">
        <w:rPr>
          <w:bCs/>
          <w:sz w:val="22"/>
          <w:szCs w:val="22"/>
        </w:rPr>
        <w:t>Nijesu sprovođene farmakokinetičke i farmakodinamske studije primjene escitaloprama u kombinaciji sa drugim ljekovima koji utiču na produženje QT intervala. Aditivni efekat escitaloprama i ovih ljekova se ne može isključiti. Stoga je kontraindikovana istovremena primjena escitaloprama i ljekova koji produžavaju QT interval, kao što su antiaritmici klase IA i III, antipsihotici (npr. derivati fenotiazina, pimozid, haloperidol), triciklični antidepresivi, određeni antimikrobni ljekovi (npr. sparfloksacin, moksifloksacin, eritromicin IV, pentamidin, antimalarici, posebno halofantrin), određeni antihistaminici (npr. astemizol, mizolastin).</w:t>
      </w:r>
    </w:p>
    <w:p w14:paraId="581F0EEB" w14:textId="77777777" w:rsidR="00B84071" w:rsidRPr="00B84071" w:rsidRDefault="00B84071">
      <w:pPr>
        <w:tabs>
          <w:tab w:val="left" w:pos="540"/>
          <w:tab w:val="left" w:pos="569"/>
        </w:tabs>
        <w:jc w:val="both"/>
        <w:rPr>
          <w:bCs/>
          <w:sz w:val="22"/>
          <w:szCs w:val="22"/>
        </w:rPr>
      </w:pPr>
    </w:p>
    <w:p w14:paraId="3A8C238A" w14:textId="77777777" w:rsidR="00B84071" w:rsidRPr="0015619E" w:rsidRDefault="00B84071">
      <w:pPr>
        <w:tabs>
          <w:tab w:val="left" w:pos="540"/>
          <w:tab w:val="left" w:pos="569"/>
        </w:tabs>
        <w:jc w:val="both"/>
        <w:rPr>
          <w:bCs/>
          <w:sz w:val="22"/>
          <w:szCs w:val="22"/>
          <w:u w:val="single"/>
        </w:rPr>
      </w:pPr>
      <w:r w:rsidRPr="0015619E">
        <w:rPr>
          <w:bCs/>
          <w:sz w:val="22"/>
          <w:szCs w:val="22"/>
          <w:u w:val="single"/>
        </w:rPr>
        <w:t xml:space="preserve">Kombinacije koje zahtijevaju oprez </w:t>
      </w:r>
    </w:p>
    <w:p w14:paraId="2D3C3AA1" w14:textId="77777777" w:rsidR="00B84071" w:rsidRPr="00B84071" w:rsidRDefault="00B84071">
      <w:pPr>
        <w:tabs>
          <w:tab w:val="left" w:pos="540"/>
          <w:tab w:val="left" w:pos="569"/>
        </w:tabs>
        <w:jc w:val="both"/>
        <w:rPr>
          <w:bCs/>
          <w:sz w:val="22"/>
          <w:szCs w:val="22"/>
        </w:rPr>
      </w:pPr>
    </w:p>
    <w:p w14:paraId="7AA1EFA0" w14:textId="77777777" w:rsidR="00B84071" w:rsidRPr="0015619E" w:rsidRDefault="00B84071">
      <w:pPr>
        <w:tabs>
          <w:tab w:val="left" w:pos="540"/>
          <w:tab w:val="left" w:pos="569"/>
        </w:tabs>
        <w:jc w:val="both"/>
        <w:rPr>
          <w:bCs/>
          <w:i/>
          <w:iCs/>
          <w:sz w:val="22"/>
          <w:szCs w:val="22"/>
        </w:rPr>
      </w:pPr>
      <w:r w:rsidRPr="0015619E">
        <w:rPr>
          <w:bCs/>
          <w:i/>
          <w:iCs/>
          <w:sz w:val="22"/>
          <w:szCs w:val="22"/>
        </w:rPr>
        <w:t>Serotonergički ljekovi</w:t>
      </w:r>
    </w:p>
    <w:p w14:paraId="3172D5B8" w14:textId="5AE8E495" w:rsidR="00B84071" w:rsidRPr="00B84071" w:rsidRDefault="00B84071">
      <w:pPr>
        <w:tabs>
          <w:tab w:val="left" w:pos="540"/>
          <w:tab w:val="left" w:pos="569"/>
        </w:tabs>
        <w:jc w:val="both"/>
        <w:rPr>
          <w:bCs/>
          <w:sz w:val="22"/>
          <w:szCs w:val="22"/>
        </w:rPr>
      </w:pPr>
      <w:r w:rsidRPr="00B84071">
        <w:rPr>
          <w:bCs/>
          <w:sz w:val="22"/>
          <w:szCs w:val="22"/>
        </w:rPr>
        <w:lastRenderedPageBreak/>
        <w:t xml:space="preserve">Istovremena primjena sa serotonergičkim ljekovima (npr. </w:t>
      </w:r>
      <w:r w:rsidR="001D0295">
        <w:rPr>
          <w:bCs/>
          <w:sz w:val="22"/>
          <w:szCs w:val="22"/>
        </w:rPr>
        <w:t xml:space="preserve">opioidi (uključujući </w:t>
      </w:r>
      <w:r w:rsidRPr="00B84071">
        <w:rPr>
          <w:bCs/>
          <w:sz w:val="22"/>
          <w:szCs w:val="22"/>
        </w:rPr>
        <w:t>tramadol</w:t>
      </w:r>
      <w:r w:rsidR="001D0295">
        <w:rPr>
          <w:bCs/>
          <w:sz w:val="22"/>
          <w:szCs w:val="22"/>
        </w:rPr>
        <w:t>)</w:t>
      </w:r>
      <w:r w:rsidRPr="00B84071">
        <w:rPr>
          <w:bCs/>
          <w:sz w:val="22"/>
          <w:szCs w:val="22"/>
        </w:rPr>
        <w:t>,</w:t>
      </w:r>
      <w:r w:rsidR="001844E5">
        <w:rPr>
          <w:bCs/>
          <w:sz w:val="22"/>
          <w:szCs w:val="22"/>
        </w:rPr>
        <w:t xml:space="preserve"> i triptani</w:t>
      </w:r>
      <w:r w:rsidRPr="00B84071">
        <w:rPr>
          <w:bCs/>
          <w:sz w:val="22"/>
          <w:szCs w:val="22"/>
        </w:rPr>
        <w:t xml:space="preserve"> </w:t>
      </w:r>
      <w:r w:rsidR="001844E5">
        <w:rPr>
          <w:bCs/>
          <w:sz w:val="22"/>
          <w:szCs w:val="22"/>
        </w:rPr>
        <w:t xml:space="preserve">(uključujući </w:t>
      </w:r>
      <w:r w:rsidRPr="00B84071">
        <w:rPr>
          <w:bCs/>
          <w:sz w:val="22"/>
          <w:szCs w:val="22"/>
        </w:rPr>
        <w:t>sumatriptan</w:t>
      </w:r>
      <w:r w:rsidR="001844E5">
        <w:rPr>
          <w:bCs/>
          <w:sz w:val="22"/>
          <w:szCs w:val="22"/>
        </w:rPr>
        <w:t>)</w:t>
      </w:r>
      <w:r w:rsidRPr="00B84071">
        <w:rPr>
          <w:bCs/>
          <w:sz w:val="22"/>
          <w:szCs w:val="22"/>
        </w:rPr>
        <w:t xml:space="preserve"> može dovesti do razvoja serotoninskog sindroma</w:t>
      </w:r>
      <w:r w:rsidR="007D20F7">
        <w:rPr>
          <w:bCs/>
          <w:sz w:val="22"/>
          <w:szCs w:val="22"/>
        </w:rPr>
        <w:t xml:space="preserve"> (vidjeti </w:t>
      </w:r>
      <w:r w:rsidR="00137241">
        <w:rPr>
          <w:bCs/>
          <w:sz w:val="22"/>
          <w:szCs w:val="22"/>
        </w:rPr>
        <w:t xml:space="preserve">dio </w:t>
      </w:r>
      <w:r w:rsidR="001D0295">
        <w:rPr>
          <w:bCs/>
          <w:sz w:val="22"/>
          <w:szCs w:val="22"/>
        </w:rPr>
        <w:t>4.4)</w:t>
      </w:r>
      <w:r w:rsidRPr="00B84071">
        <w:rPr>
          <w:bCs/>
          <w:sz w:val="22"/>
          <w:szCs w:val="22"/>
        </w:rPr>
        <w:t>.</w:t>
      </w:r>
    </w:p>
    <w:p w14:paraId="1D7DD2C8" w14:textId="77777777" w:rsidR="00B84071" w:rsidRPr="00B84071" w:rsidRDefault="00B84071">
      <w:pPr>
        <w:tabs>
          <w:tab w:val="left" w:pos="540"/>
          <w:tab w:val="left" w:pos="569"/>
        </w:tabs>
        <w:jc w:val="both"/>
        <w:rPr>
          <w:bCs/>
          <w:sz w:val="22"/>
          <w:szCs w:val="22"/>
        </w:rPr>
      </w:pPr>
    </w:p>
    <w:p w14:paraId="7F0BFB73" w14:textId="77777777" w:rsidR="00B84071" w:rsidRPr="0015619E" w:rsidRDefault="00B84071">
      <w:pPr>
        <w:tabs>
          <w:tab w:val="left" w:pos="540"/>
          <w:tab w:val="left" w:pos="569"/>
        </w:tabs>
        <w:jc w:val="both"/>
        <w:rPr>
          <w:bCs/>
          <w:i/>
          <w:iCs/>
          <w:sz w:val="22"/>
          <w:szCs w:val="22"/>
        </w:rPr>
      </w:pPr>
      <w:r w:rsidRPr="0015619E">
        <w:rPr>
          <w:bCs/>
          <w:i/>
          <w:iCs/>
          <w:sz w:val="22"/>
          <w:szCs w:val="22"/>
        </w:rPr>
        <w:t>Ljekovi koji snižavaju prag nastanka konvulzija</w:t>
      </w:r>
    </w:p>
    <w:p w14:paraId="09BA5ED8" w14:textId="77777777" w:rsidR="00B84071" w:rsidRPr="00B84071" w:rsidRDefault="00B84071">
      <w:pPr>
        <w:tabs>
          <w:tab w:val="left" w:pos="540"/>
          <w:tab w:val="left" w:pos="569"/>
        </w:tabs>
        <w:jc w:val="both"/>
        <w:rPr>
          <w:bCs/>
          <w:sz w:val="22"/>
          <w:szCs w:val="22"/>
        </w:rPr>
      </w:pPr>
      <w:r w:rsidRPr="00B84071">
        <w:rPr>
          <w:bCs/>
          <w:sz w:val="22"/>
          <w:szCs w:val="22"/>
        </w:rPr>
        <w:t>SSRI mogu da snize prag nastanka konvulzija. Savjetuje se oprez pri istovremenoj primjeni sa drugim ljekovima koji mogu da snize prag nastanka konvulzija (npr. antidepresivi (triciklični, SSRI), neuroleptici (fenotiazini, tioksanteni i butirofenoni), meflokin, bupropion i tramadol).</w:t>
      </w:r>
    </w:p>
    <w:p w14:paraId="4DD545E1" w14:textId="77777777" w:rsidR="00B84071" w:rsidRPr="00B84071" w:rsidRDefault="00B84071">
      <w:pPr>
        <w:tabs>
          <w:tab w:val="left" w:pos="540"/>
          <w:tab w:val="left" w:pos="569"/>
        </w:tabs>
        <w:jc w:val="both"/>
        <w:rPr>
          <w:bCs/>
          <w:sz w:val="22"/>
          <w:szCs w:val="22"/>
        </w:rPr>
      </w:pPr>
    </w:p>
    <w:p w14:paraId="09E6B889" w14:textId="77777777" w:rsidR="00B84071" w:rsidRPr="0015619E" w:rsidRDefault="00B84071">
      <w:pPr>
        <w:tabs>
          <w:tab w:val="left" w:pos="540"/>
          <w:tab w:val="left" w:pos="569"/>
        </w:tabs>
        <w:jc w:val="both"/>
        <w:rPr>
          <w:bCs/>
          <w:i/>
          <w:iCs/>
          <w:sz w:val="22"/>
          <w:szCs w:val="22"/>
        </w:rPr>
      </w:pPr>
      <w:r w:rsidRPr="0015619E">
        <w:rPr>
          <w:bCs/>
          <w:i/>
          <w:iCs/>
          <w:sz w:val="22"/>
          <w:szCs w:val="22"/>
        </w:rPr>
        <w:t>Litijum, triptofan</w:t>
      </w:r>
    </w:p>
    <w:p w14:paraId="7342138B" w14:textId="77777777" w:rsidR="00B84071" w:rsidRPr="00B84071" w:rsidRDefault="00B84071">
      <w:pPr>
        <w:tabs>
          <w:tab w:val="left" w:pos="540"/>
          <w:tab w:val="left" w:pos="569"/>
        </w:tabs>
        <w:jc w:val="both"/>
        <w:rPr>
          <w:bCs/>
          <w:sz w:val="22"/>
          <w:szCs w:val="22"/>
        </w:rPr>
      </w:pPr>
      <w:r w:rsidRPr="00B84071">
        <w:rPr>
          <w:bCs/>
          <w:sz w:val="22"/>
          <w:szCs w:val="22"/>
        </w:rPr>
        <w:t>Zabilježeni su slučajevi pojačanog dejstva kada su SSRI primjenjivani zajedno sa litijumom ili triptofanom, tako da istovremenu primjenu SSRI sa ovim ljekovima zahtijeva dodatni oprez.</w:t>
      </w:r>
    </w:p>
    <w:p w14:paraId="48F4A90B" w14:textId="77777777" w:rsidR="00B84071" w:rsidRPr="00B84071" w:rsidRDefault="00B84071">
      <w:pPr>
        <w:tabs>
          <w:tab w:val="left" w:pos="540"/>
          <w:tab w:val="left" w:pos="569"/>
        </w:tabs>
        <w:jc w:val="both"/>
        <w:rPr>
          <w:bCs/>
          <w:sz w:val="22"/>
          <w:szCs w:val="22"/>
        </w:rPr>
      </w:pPr>
    </w:p>
    <w:p w14:paraId="6D05D40C" w14:textId="77777777" w:rsidR="00B84071" w:rsidRPr="007F19BC" w:rsidRDefault="00B84071">
      <w:pPr>
        <w:tabs>
          <w:tab w:val="left" w:pos="540"/>
          <w:tab w:val="left" w:pos="569"/>
        </w:tabs>
        <w:jc w:val="both"/>
        <w:rPr>
          <w:bCs/>
          <w:i/>
          <w:iCs/>
          <w:sz w:val="22"/>
          <w:szCs w:val="22"/>
        </w:rPr>
      </w:pPr>
      <w:r w:rsidRPr="007F19BC">
        <w:rPr>
          <w:bCs/>
          <w:i/>
          <w:iCs/>
          <w:sz w:val="22"/>
          <w:szCs w:val="22"/>
        </w:rPr>
        <w:t>Kantarion</w:t>
      </w:r>
    </w:p>
    <w:p w14:paraId="13A4D463" w14:textId="33960F62" w:rsidR="00B84071" w:rsidRPr="00B84071" w:rsidRDefault="00B84071">
      <w:pPr>
        <w:tabs>
          <w:tab w:val="left" w:pos="540"/>
          <w:tab w:val="left" w:pos="569"/>
        </w:tabs>
        <w:jc w:val="both"/>
        <w:rPr>
          <w:bCs/>
          <w:sz w:val="22"/>
          <w:szCs w:val="22"/>
        </w:rPr>
      </w:pPr>
      <w:r w:rsidRPr="00B84071">
        <w:rPr>
          <w:bCs/>
          <w:sz w:val="22"/>
          <w:szCs w:val="22"/>
        </w:rPr>
        <w:t>Istovremena primjena SSRI i biljnih ljekova koji sadrže kantarion (</w:t>
      </w:r>
      <w:r w:rsidRPr="0027788B">
        <w:rPr>
          <w:bCs/>
          <w:i/>
          <w:iCs/>
          <w:sz w:val="22"/>
          <w:szCs w:val="22"/>
        </w:rPr>
        <w:t>Hypericum perforatum</w:t>
      </w:r>
      <w:r w:rsidRPr="00B84071">
        <w:rPr>
          <w:bCs/>
          <w:sz w:val="22"/>
          <w:szCs w:val="22"/>
        </w:rPr>
        <w:t xml:space="preserve">) može dovesti do povećanja učestalosti neželjenih dejstava (vidjeti </w:t>
      </w:r>
      <w:r w:rsidR="00EA417D">
        <w:rPr>
          <w:bCs/>
          <w:sz w:val="22"/>
          <w:szCs w:val="22"/>
        </w:rPr>
        <w:t>dio</w:t>
      </w:r>
      <w:r w:rsidR="00EA417D" w:rsidRPr="00B84071">
        <w:rPr>
          <w:bCs/>
          <w:sz w:val="22"/>
          <w:szCs w:val="22"/>
        </w:rPr>
        <w:t xml:space="preserve"> </w:t>
      </w:r>
      <w:r w:rsidRPr="00B84071">
        <w:rPr>
          <w:bCs/>
          <w:sz w:val="22"/>
          <w:szCs w:val="22"/>
        </w:rPr>
        <w:t>4.4).</w:t>
      </w:r>
    </w:p>
    <w:p w14:paraId="53B3761A" w14:textId="77777777" w:rsidR="00B84071" w:rsidRPr="00B84071" w:rsidRDefault="00B84071">
      <w:pPr>
        <w:tabs>
          <w:tab w:val="left" w:pos="540"/>
          <w:tab w:val="left" w:pos="569"/>
        </w:tabs>
        <w:jc w:val="both"/>
        <w:rPr>
          <w:bCs/>
          <w:sz w:val="22"/>
          <w:szCs w:val="22"/>
        </w:rPr>
      </w:pPr>
    </w:p>
    <w:p w14:paraId="26C69C89" w14:textId="77777777" w:rsidR="00B84071" w:rsidRPr="007F19BC" w:rsidRDefault="00B84071">
      <w:pPr>
        <w:tabs>
          <w:tab w:val="left" w:pos="540"/>
          <w:tab w:val="left" w:pos="569"/>
        </w:tabs>
        <w:jc w:val="both"/>
        <w:rPr>
          <w:bCs/>
          <w:i/>
          <w:iCs/>
          <w:sz w:val="22"/>
          <w:szCs w:val="22"/>
        </w:rPr>
      </w:pPr>
      <w:r w:rsidRPr="007F19BC">
        <w:rPr>
          <w:bCs/>
          <w:i/>
          <w:iCs/>
          <w:sz w:val="22"/>
          <w:szCs w:val="22"/>
        </w:rPr>
        <w:t>Hemoragije</w:t>
      </w:r>
    </w:p>
    <w:p w14:paraId="2C700C7C" w14:textId="01543B07" w:rsidR="00B84071" w:rsidRPr="00B84071" w:rsidRDefault="00B84071">
      <w:pPr>
        <w:tabs>
          <w:tab w:val="left" w:pos="540"/>
          <w:tab w:val="left" w:pos="569"/>
        </w:tabs>
        <w:jc w:val="both"/>
        <w:rPr>
          <w:bCs/>
          <w:sz w:val="22"/>
          <w:szCs w:val="22"/>
        </w:rPr>
      </w:pPr>
      <w:r w:rsidRPr="00B84071">
        <w:rPr>
          <w:bCs/>
          <w:sz w:val="22"/>
          <w:szCs w:val="22"/>
        </w:rPr>
        <w:t xml:space="preserve">Tokom istovremene primjene escitaloprama i oralnih antikoagulanasa može doći do promjene antikoagulacijskog efekta. Kada se escitalopram uvodi ili obustavlja kod pacijenata koji primaju oralnu antikoagulantnu terapiju, potrebno je pažljivo praćenje koagulacije (vidjeti </w:t>
      </w:r>
      <w:r w:rsidR="00EA417D">
        <w:rPr>
          <w:bCs/>
          <w:sz w:val="22"/>
          <w:szCs w:val="22"/>
        </w:rPr>
        <w:t>dio</w:t>
      </w:r>
      <w:r w:rsidR="00EA417D" w:rsidRPr="00B84071">
        <w:rPr>
          <w:bCs/>
          <w:sz w:val="22"/>
          <w:szCs w:val="22"/>
        </w:rPr>
        <w:t xml:space="preserve"> </w:t>
      </w:r>
      <w:r w:rsidRPr="00B84071">
        <w:rPr>
          <w:bCs/>
          <w:sz w:val="22"/>
          <w:szCs w:val="22"/>
        </w:rPr>
        <w:t xml:space="preserve">4.4). Istovremena primjena nesteroidnih antiinflamatornih ljekova (NSAIL) može povećati sklonost ka krvarenju (vidjeti </w:t>
      </w:r>
      <w:r w:rsidR="00EA417D">
        <w:rPr>
          <w:bCs/>
          <w:sz w:val="22"/>
          <w:szCs w:val="22"/>
        </w:rPr>
        <w:t>dio</w:t>
      </w:r>
      <w:r w:rsidR="00EA417D" w:rsidRPr="00B84071">
        <w:rPr>
          <w:bCs/>
          <w:sz w:val="22"/>
          <w:szCs w:val="22"/>
        </w:rPr>
        <w:t xml:space="preserve"> </w:t>
      </w:r>
      <w:r w:rsidRPr="00B84071">
        <w:rPr>
          <w:bCs/>
          <w:sz w:val="22"/>
          <w:szCs w:val="22"/>
        </w:rPr>
        <w:t>4.4).</w:t>
      </w:r>
    </w:p>
    <w:p w14:paraId="619BCD48" w14:textId="77777777" w:rsidR="00B84071" w:rsidRPr="00B84071" w:rsidRDefault="00B84071">
      <w:pPr>
        <w:tabs>
          <w:tab w:val="left" w:pos="540"/>
          <w:tab w:val="left" w:pos="569"/>
        </w:tabs>
        <w:jc w:val="both"/>
        <w:rPr>
          <w:bCs/>
          <w:sz w:val="22"/>
          <w:szCs w:val="22"/>
        </w:rPr>
      </w:pPr>
    </w:p>
    <w:p w14:paraId="311F3400" w14:textId="77777777" w:rsidR="00B84071" w:rsidRPr="007F19BC" w:rsidRDefault="00B84071">
      <w:pPr>
        <w:tabs>
          <w:tab w:val="left" w:pos="540"/>
          <w:tab w:val="left" w:pos="569"/>
        </w:tabs>
        <w:jc w:val="both"/>
        <w:rPr>
          <w:bCs/>
          <w:i/>
          <w:iCs/>
          <w:sz w:val="22"/>
          <w:szCs w:val="22"/>
        </w:rPr>
      </w:pPr>
      <w:r w:rsidRPr="007F19BC">
        <w:rPr>
          <w:bCs/>
          <w:i/>
          <w:iCs/>
          <w:sz w:val="22"/>
          <w:szCs w:val="22"/>
        </w:rPr>
        <w:t>Alkohol</w:t>
      </w:r>
    </w:p>
    <w:p w14:paraId="151AAC9C" w14:textId="77777777" w:rsidR="00B84071" w:rsidRPr="00B84071" w:rsidRDefault="00B84071">
      <w:pPr>
        <w:tabs>
          <w:tab w:val="left" w:pos="540"/>
          <w:tab w:val="left" w:pos="569"/>
        </w:tabs>
        <w:jc w:val="both"/>
        <w:rPr>
          <w:bCs/>
          <w:sz w:val="22"/>
          <w:szCs w:val="22"/>
        </w:rPr>
      </w:pPr>
      <w:r w:rsidRPr="00B84071">
        <w:rPr>
          <w:bCs/>
          <w:sz w:val="22"/>
          <w:szCs w:val="22"/>
        </w:rPr>
        <w:t>Ne očekuju se ni farmakodinamske ni farmakokinetičke interakcije između escitaloprama i alkohola. Ipak, kao i kod drugih psihotropnih ljekova, kombinovanje sa alkoholom nije preporučljivo.</w:t>
      </w:r>
    </w:p>
    <w:p w14:paraId="3B5C9086" w14:textId="77777777" w:rsidR="00B84071" w:rsidRPr="00B84071" w:rsidRDefault="00B84071">
      <w:pPr>
        <w:tabs>
          <w:tab w:val="left" w:pos="540"/>
          <w:tab w:val="left" w:pos="569"/>
        </w:tabs>
        <w:jc w:val="both"/>
        <w:rPr>
          <w:bCs/>
          <w:sz w:val="22"/>
          <w:szCs w:val="22"/>
        </w:rPr>
      </w:pPr>
    </w:p>
    <w:p w14:paraId="692132D4" w14:textId="77777777" w:rsidR="00B84071" w:rsidRPr="007F19BC" w:rsidRDefault="00B84071">
      <w:pPr>
        <w:tabs>
          <w:tab w:val="left" w:pos="540"/>
          <w:tab w:val="left" w:pos="569"/>
        </w:tabs>
        <w:jc w:val="both"/>
        <w:rPr>
          <w:bCs/>
          <w:i/>
          <w:iCs/>
          <w:sz w:val="22"/>
          <w:szCs w:val="22"/>
        </w:rPr>
      </w:pPr>
      <w:r w:rsidRPr="007F19BC">
        <w:rPr>
          <w:bCs/>
          <w:i/>
          <w:iCs/>
          <w:sz w:val="22"/>
          <w:szCs w:val="22"/>
        </w:rPr>
        <w:t>Ljekovi koji indukuju hipokalijemiju/hipomagnezijemiju</w:t>
      </w:r>
    </w:p>
    <w:p w14:paraId="39A7DA2A" w14:textId="176919BE" w:rsidR="00B84071" w:rsidRPr="00B84071" w:rsidRDefault="00B84071">
      <w:pPr>
        <w:tabs>
          <w:tab w:val="left" w:pos="540"/>
          <w:tab w:val="left" w:pos="569"/>
        </w:tabs>
        <w:jc w:val="both"/>
        <w:rPr>
          <w:bCs/>
          <w:sz w:val="22"/>
          <w:szCs w:val="22"/>
        </w:rPr>
      </w:pPr>
      <w:r w:rsidRPr="00B84071">
        <w:rPr>
          <w:bCs/>
          <w:sz w:val="22"/>
          <w:szCs w:val="22"/>
        </w:rPr>
        <w:t xml:space="preserve">Oprez je opravdan pri istovremenoj primjeni ljekova koji indukuju hipokalijemiju/hipomagnezijemiju, s obzirom da ova stanja povećavaju rizik od nastanka malignih aritmija (vidjeti </w:t>
      </w:r>
      <w:r w:rsidR="00EA417D">
        <w:rPr>
          <w:bCs/>
          <w:sz w:val="22"/>
          <w:szCs w:val="22"/>
        </w:rPr>
        <w:t>dio</w:t>
      </w:r>
      <w:r w:rsidR="00EA417D" w:rsidRPr="00B84071">
        <w:rPr>
          <w:bCs/>
          <w:sz w:val="22"/>
          <w:szCs w:val="22"/>
        </w:rPr>
        <w:t xml:space="preserve"> </w:t>
      </w:r>
      <w:r w:rsidRPr="00B84071">
        <w:rPr>
          <w:bCs/>
          <w:sz w:val="22"/>
          <w:szCs w:val="22"/>
        </w:rPr>
        <w:t>4.4).</w:t>
      </w:r>
    </w:p>
    <w:p w14:paraId="3A696F34" w14:textId="77777777" w:rsidR="00B84071" w:rsidRDefault="00B84071" w:rsidP="00F74D77">
      <w:pPr>
        <w:tabs>
          <w:tab w:val="left" w:pos="540"/>
          <w:tab w:val="left" w:pos="569"/>
        </w:tabs>
        <w:jc w:val="both"/>
        <w:rPr>
          <w:bCs/>
          <w:sz w:val="22"/>
          <w:szCs w:val="22"/>
        </w:rPr>
      </w:pPr>
    </w:p>
    <w:p w14:paraId="5DD2B956" w14:textId="77777777" w:rsidR="003A0D25" w:rsidRPr="003A0D25" w:rsidRDefault="003A0D25" w:rsidP="00F74D77">
      <w:pPr>
        <w:tabs>
          <w:tab w:val="left" w:pos="540"/>
          <w:tab w:val="left" w:pos="569"/>
        </w:tabs>
        <w:jc w:val="both"/>
        <w:rPr>
          <w:b/>
          <w:sz w:val="22"/>
          <w:szCs w:val="22"/>
        </w:rPr>
      </w:pPr>
      <w:r w:rsidRPr="003A0D25">
        <w:rPr>
          <w:b/>
          <w:sz w:val="22"/>
          <w:szCs w:val="22"/>
        </w:rPr>
        <w:t>Farmakokinetičke interakcije</w:t>
      </w:r>
    </w:p>
    <w:p w14:paraId="781D0483" w14:textId="77777777" w:rsidR="003A0D25" w:rsidRPr="003A0D25" w:rsidRDefault="003A0D25" w:rsidP="00F74D77">
      <w:pPr>
        <w:tabs>
          <w:tab w:val="left" w:pos="540"/>
          <w:tab w:val="left" w:pos="569"/>
        </w:tabs>
        <w:jc w:val="both"/>
        <w:rPr>
          <w:bCs/>
          <w:sz w:val="22"/>
          <w:szCs w:val="22"/>
        </w:rPr>
      </w:pPr>
    </w:p>
    <w:p w14:paraId="0C43017D" w14:textId="77777777" w:rsidR="003A0D25" w:rsidRPr="00760A3C" w:rsidRDefault="003A0D25" w:rsidP="00F74D77">
      <w:pPr>
        <w:tabs>
          <w:tab w:val="left" w:pos="540"/>
          <w:tab w:val="left" w:pos="569"/>
        </w:tabs>
        <w:jc w:val="both"/>
        <w:rPr>
          <w:bCs/>
          <w:sz w:val="22"/>
          <w:szCs w:val="22"/>
          <w:u w:val="single"/>
        </w:rPr>
      </w:pPr>
      <w:r w:rsidRPr="00760A3C">
        <w:rPr>
          <w:bCs/>
          <w:sz w:val="22"/>
          <w:szCs w:val="22"/>
          <w:u w:val="single"/>
        </w:rPr>
        <w:t>Uticaj drugih ljekova na farmakokinetiku escitaloprama</w:t>
      </w:r>
    </w:p>
    <w:p w14:paraId="019CE178" w14:textId="77777777" w:rsidR="003A0D25" w:rsidRPr="003A0D25" w:rsidRDefault="003A0D25" w:rsidP="00F74D77">
      <w:pPr>
        <w:tabs>
          <w:tab w:val="left" w:pos="540"/>
          <w:tab w:val="left" w:pos="569"/>
        </w:tabs>
        <w:jc w:val="both"/>
        <w:rPr>
          <w:bCs/>
          <w:sz w:val="22"/>
          <w:szCs w:val="22"/>
        </w:rPr>
      </w:pPr>
    </w:p>
    <w:p w14:paraId="7A826FE3" w14:textId="77777777" w:rsidR="003A0D25" w:rsidRPr="003A0D25" w:rsidRDefault="003A0D25" w:rsidP="00430223">
      <w:pPr>
        <w:tabs>
          <w:tab w:val="left" w:pos="540"/>
          <w:tab w:val="left" w:pos="569"/>
        </w:tabs>
        <w:jc w:val="both"/>
        <w:rPr>
          <w:bCs/>
          <w:sz w:val="22"/>
          <w:szCs w:val="22"/>
        </w:rPr>
      </w:pPr>
      <w:r w:rsidRPr="003A0D25">
        <w:rPr>
          <w:bCs/>
          <w:sz w:val="22"/>
          <w:szCs w:val="22"/>
        </w:rPr>
        <w:t>Metabolizam escitaloprama je najvećim dijelom posredovan enzimom CYP2C19. CYP3A4 i CYP2D6 takođe doprinose metabolizmu escitaloprama, ali u manjoj mjeri. Pretpostavlja se da CYP2D6 djelimično katalizuje metabolizam glavnog metabolita S-DCT (demetilovani escitalopram).</w:t>
      </w:r>
    </w:p>
    <w:p w14:paraId="790B599D" w14:textId="77777777" w:rsidR="003A0D25" w:rsidRPr="003A0D25" w:rsidRDefault="003A0D25" w:rsidP="007E7064">
      <w:pPr>
        <w:tabs>
          <w:tab w:val="left" w:pos="540"/>
          <w:tab w:val="left" w:pos="569"/>
        </w:tabs>
        <w:jc w:val="both"/>
        <w:rPr>
          <w:bCs/>
          <w:sz w:val="22"/>
          <w:szCs w:val="22"/>
        </w:rPr>
      </w:pPr>
    </w:p>
    <w:p w14:paraId="4379D50B" w14:textId="77777777" w:rsidR="003A0D25" w:rsidRPr="003A0D25" w:rsidRDefault="003A0D25">
      <w:pPr>
        <w:tabs>
          <w:tab w:val="left" w:pos="540"/>
          <w:tab w:val="left" w:pos="569"/>
        </w:tabs>
        <w:jc w:val="both"/>
        <w:rPr>
          <w:bCs/>
          <w:sz w:val="22"/>
          <w:szCs w:val="22"/>
        </w:rPr>
      </w:pPr>
      <w:r w:rsidRPr="003A0D25">
        <w:rPr>
          <w:bCs/>
          <w:sz w:val="22"/>
          <w:szCs w:val="22"/>
        </w:rPr>
        <w:t>Istovremena primjena escitaloprama sa omeprazolom 30 mg jednom dnevno (CYP2C19 inhibitor) dovodi do umjerenog (približno 50%) povećanja koncentracija escitaloprama u plazmi.</w:t>
      </w:r>
    </w:p>
    <w:p w14:paraId="33EEEE53" w14:textId="77777777" w:rsidR="003A0D25" w:rsidRPr="003A0D25" w:rsidRDefault="003A0D25">
      <w:pPr>
        <w:tabs>
          <w:tab w:val="left" w:pos="540"/>
          <w:tab w:val="left" w:pos="569"/>
        </w:tabs>
        <w:jc w:val="both"/>
        <w:rPr>
          <w:bCs/>
          <w:sz w:val="22"/>
          <w:szCs w:val="22"/>
        </w:rPr>
      </w:pPr>
    </w:p>
    <w:p w14:paraId="7039AC22" w14:textId="77777777" w:rsidR="003A0D25" w:rsidRPr="003A0D25" w:rsidRDefault="003A0D25">
      <w:pPr>
        <w:tabs>
          <w:tab w:val="left" w:pos="540"/>
          <w:tab w:val="left" w:pos="569"/>
        </w:tabs>
        <w:jc w:val="both"/>
        <w:rPr>
          <w:bCs/>
          <w:sz w:val="22"/>
          <w:szCs w:val="22"/>
        </w:rPr>
      </w:pPr>
      <w:r w:rsidRPr="003A0D25">
        <w:rPr>
          <w:bCs/>
          <w:sz w:val="22"/>
          <w:szCs w:val="22"/>
        </w:rPr>
        <w:t xml:space="preserve">Istovremena primjena escitaloprama sa cimetidinom 400 mg dva puta dnevno (umjereno potentni opšti inhibitor enzima) dovodi do umjerenog (približno 70%) povećanja koncentracija escitaloprama u plazmi. Potreban je oprez prilikom istovremene primjene escitaloprama sa cimetidinom. Može biti potrebno prilagođavanje doze. </w:t>
      </w:r>
    </w:p>
    <w:p w14:paraId="6F8D8737" w14:textId="77777777" w:rsidR="003A0D25" w:rsidRPr="003A0D25" w:rsidRDefault="003A0D25">
      <w:pPr>
        <w:tabs>
          <w:tab w:val="left" w:pos="540"/>
          <w:tab w:val="left" w:pos="569"/>
        </w:tabs>
        <w:jc w:val="both"/>
        <w:rPr>
          <w:bCs/>
          <w:sz w:val="22"/>
          <w:szCs w:val="22"/>
        </w:rPr>
      </w:pPr>
    </w:p>
    <w:p w14:paraId="2389345B" w14:textId="77777777" w:rsidR="003A0D25" w:rsidRPr="003A0D25" w:rsidRDefault="003A0D25">
      <w:pPr>
        <w:tabs>
          <w:tab w:val="left" w:pos="540"/>
          <w:tab w:val="left" w:pos="569"/>
        </w:tabs>
        <w:jc w:val="both"/>
        <w:rPr>
          <w:bCs/>
          <w:sz w:val="22"/>
          <w:szCs w:val="22"/>
        </w:rPr>
      </w:pPr>
      <w:r w:rsidRPr="003A0D25">
        <w:rPr>
          <w:bCs/>
          <w:sz w:val="22"/>
          <w:szCs w:val="22"/>
        </w:rPr>
        <w:t>Prema tome, neophodan je oprez pri istovremenoj primjeni sa CYP2C19 inhibitorima (npr. omeprazol, esomeprazol, flukonazol, fluvoksamin, lansoprazol, tiklopidin) ili cimetidinom. Na osnovu praćenja neželjenih dejstava tokom istovremene primjene, može biti neophodno smanjenje doze escitaloprama.</w:t>
      </w:r>
    </w:p>
    <w:p w14:paraId="61AA45C6" w14:textId="77777777" w:rsidR="003A0D25" w:rsidRPr="003A0D25" w:rsidRDefault="003A0D25">
      <w:pPr>
        <w:tabs>
          <w:tab w:val="left" w:pos="540"/>
          <w:tab w:val="left" w:pos="569"/>
        </w:tabs>
        <w:jc w:val="both"/>
        <w:rPr>
          <w:bCs/>
          <w:sz w:val="22"/>
          <w:szCs w:val="22"/>
        </w:rPr>
      </w:pPr>
    </w:p>
    <w:p w14:paraId="5C43980B" w14:textId="77777777" w:rsidR="003A0D25" w:rsidRPr="002A2D3B" w:rsidRDefault="003A0D25">
      <w:pPr>
        <w:tabs>
          <w:tab w:val="left" w:pos="540"/>
          <w:tab w:val="left" w:pos="569"/>
        </w:tabs>
        <w:jc w:val="both"/>
        <w:rPr>
          <w:bCs/>
          <w:sz w:val="22"/>
          <w:szCs w:val="22"/>
          <w:u w:val="single"/>
        </w:rPr>
      </w:pPr>
      <w:r w:rsidRPr="002A2D3B">
        <w:rPr>
          <w:bCs/>
          <w:sz w:val="22"/>
          <w:szCs w:val="22"/>
          <w:u w:val="single"/>
        </w:rPr>
        <w:t>Efekat escitaloprama na farmakokinetiku drugih ljekova</w:t>
      </w:r>
    </w:p>
    <w:p w14:paraId="282CB30B" w14:textId="77777777" w:rsidR="003A0D25" w:rsidRPr="003A0D25" w:rsidRDefault="003A0D25">
      <w:pPr>
        <w:tabs>
          <w:tab w:val="left" w:pos="540"/>
          <w:tab w:val="left" w:pos="569"/>
        </w:tabs>
        <w:jc w:val="both"/>
        <w:rPr>
          <w:bCs/>
          <w:sz w:val="22"/>
          <w:szCs w:val="22"/>
        </w:rPr>
      </w:pPr>
      <w:r w:rsidRPr="003A0D25">
        <w:rPr>
          <w:bCs/>
          <w:sz w:val="22"/>
          <w:szCs w:val="22"/>
        </w:rPr>
        <w:t xml:space="preserve">Escitalopram je inhibitor enzima CYP2D6. Preporučuje se oprez kada se escitalopram primjenjuje istovremeno sa ljekovima koji se uglavnom metabolišu preko ovog enzima, a koji imaju uzak terapijski indeks, npr. flekainid, propafenon i metoprolol (kada se primjenjuju u srčanoj insuficijenciji) ili nekim ljekovima koji djeluju na CNS, a koji se uglavnom metabolišu preko CYP2D6, npr. antidepresivi kao </w:t>
      </w:r>
      <w:r w:rsidRPr="003A0D25">
        <w:rPr>
          <w:bCs/>
          <w:sz w:val="22"/>
          <w:szCs w:val="22"/>
        </w:rPr>
        <w:lastRenderedPageBreak/>
        <w:t>što su dezipramin, klomipramin i nortriptilin, ili antipsihotici kao što su risperidon, tioridazin i haloperidol. Može biti potrebno prilagođavanje doze.</w:t>
      </w:r>
    </w:p>
    <w:p w14:paraId="55DD66B1" w14:textId="77777777" w:rsidR="003A0D25" w:rsidRPr="003A0D25" w:rsidRDefault="003A0D25">
      <w:pPr>
        <w:tabs>
          <w:tab w:val="left" w:pos="540"/>
          <w:tab w:val="left" w:pos="569"/>
        </w:tabs>
        <w:jc w:val="both"/>
        <w:rPr>
          <w:bCs/>
          <w:sz w:val="22"/>
          <w:szCs w:val="22"/>
        </w:rPr>
      </w:pPr>
    </w:p>
    <w:p w14:paraId="29B968E6" w14:textId="77777777" w:rsidR="003A0D25" w:rsidRPr="003A0D25" w:rsidRDefault="003A0D25">
      <w:pPr>
        <w:tabs>
          <w:tab w:val="left" w:pos="540"/>
          <w:tab w:val="left" w:pos="569"/>
        </w:tabs>
        <w:jc w:val="both"/>
        <w:rPr>
          <w:bCs/>
          <w:sz w:val="22"/>
          <w:szCs w:val="22"/>
        </w:rPr>
      </w:pPr>
      <w:r w:rsidRPr="003A0D25">
        <w:rPr>
          <w:bCs/>
          <w:sz w:val="22"/>
          <w:szCs w:val="22"/>
        </w:rPr>
        <w:t>Istovremena primjena sa dezipraminom ili metoprololom ima za posljedicu, u oba slučaja, dvostruko povećanje plazma koncentracije ova dva CYP2D6 supstrata.</w:t>
      </w:r>
    </w:p>
    <w:p w14:paraId="48F9F5CD" w14:textId="77777777" w:rsidR="003A0D25" w:rsidRPr="003A0D25" w:rsidRDefault="003A0D25">
      <w:pPr>
        <w:tabs>
          <w:tab w:val="left" w:pos="540"/>
          <w:tab w:val="left" w:pos="569"/>
        </w:tabs>
        <w:jc w:val="both"/>
        <w:rPr>
          <w:bCs/>
          <w:sz w:val="22"/>
          <w:szCs w:val="22"/>
        </w:rPr>
      </w:pPr>
    </w:p>
    <w:p w14:paraId="3857A6CB" w14:textId="77777777" w:rsidR="003A0D25" w:rsidRPr="003A0D25" w:rsidRDefault="003A0D25">
      <w:pPr>
        <w:tabs>
          <w:tab w:val="left" w:pos="540"/>
          <w:tab w:val="left" w:pos="569"/>
        </w:tabs>
        <w:jc w:val="both"/>
        <w:rPr>
          <w:bCs/>
          <w:sz w:val="22"/>
          <w:szCs w:val="22"/>
        </w:rPr>
      </w:pPr>
      <w:r w:rsidRPr="002A2D3B">
        <w:rPr>
          <w:bCs/>
          <w:i/>
          <w:iCs/>
          <w:sz w:val="22"/>
          <w:szCs w:val="22"/>
        </w:rPr>
        <w:t>In vitro</w:t>
      </w:r>
      <w:r w:rsidRPr="003A0D25">
        <w:rPr>
          <w:bCs/>
          <w:sz w:val="22"/>
          <w:szCs w:val="22"/>
        </w:rPr>
        <w:t xml:space="preserve"> studije su pokazale da escitalopram može takođe da dovede do blage inhibicije CYP2C19. </w:t>
      </w:r>
    </w:p>
    <w:p w14:paraId="031DFC41" w14:textId="15A6941D" w:rsidR="00B84071" w:rsidRDefault="003A0D25">
      <w:pPr>
        <w:tabs>
          <w:tab w:val="left" w:pos="540"/>
          <w:tab w:val="left" w:pos="569"/>
        </w:tabs>
        <w:jc w:val="both"/>
        <w:rPr>
          <w:bCs/>
          <w:sz w:val="22"/>
          <w:szCs w:val="22"/>
        </w:rPr>
      </w:pPr>
      <w:r w:rsidRPr="003A0D25">
        <w:rPr>
          <w:bCs/>
          <w:sz w:val="22"/>
          <w:szCs w:val="22"/>
        </w:rPr>
        <w:t>Preporučuje se oprez pri istovremenoj primjeni ljekova koji se metabolišu preko CYP2C19.</w:t>
      </w:r>
    </w:p>
    <w:p w14:paraId="24D99ECA" w14:textId="77777777" w:rsidR="00760A3C" w:rsidRPr="00786071" w:rsidRDefault="00760A3C">
      <w:pPr>
        <w:tabs>
          <w:tab w:val="left" w:pos="540"/>
          <w:tab w:val="left" w:pos="569"/>
        </w:tabs>
        <w:jc w:val="both"/>
        <w:rPr>
          <w:bCs/>
          <w:sz w:val="22"/>
          <w:szCs w:val="22"/>
        </w:rPr>
      </w:pPr>
    </w:p>
    <w:p w14:paraId="31A4DD45" w14:textId="77777777" w:rsidR="0072020E" w:rsidRDefault="0072020E">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31A4DD46" w14:textId="77777777" w:rsidR="002031B3" w:rsidRDefault="002031B3">
      <w:pPr>
        <w:tabs>
          <w:tab w:val="left" w:pos="540"/>
          <w:tab w:val="left" w:pos="569"/>
        </w:tabs>
        <w:jc w:val="both"/>
        <w:rPr>
          <w:sz w:val="22"/>
          <w:szCs w:val="22"/>
          <w:u w:val="single"/>
        </w:rPr>
      </w:pPr>
    </w:p>
    <w:p w14:paraId="354AEF32" w14:textId="77777777" w:rsidR="00E608D4" w:rsidRPr="00031C8F" w:rsidRDefault="00E608D4">
      <w:pPr>
        <w:tabs>
          <w:tab w:val="left" w:pos="540"/>
          <w:tab w:val="left" w:pos="569"/>
        </w:tabs>
        <w:jc w:val="both"/>
        <w:rPr>
          <w:sz w:val="22"/>
          <w:szCs w:val="22"/>
          <w:u w:val="single"/>
        </w:rPr>
      </w:pPr>
      <w:r w:rsidRPr="00031C8F">
        <w:rPr>
          <w:sz w:val="22"/>
          <w:szCs w:val="22"/>
          <w:u w:val="single"/>
        </w:rPr>
        <w:t>Trudnoća</w:t>
      </w:r>
    </w:p>
    <w:p w14:paraId="16C71B92" w14:textId="77777777" w:rsidR="00E608D4" w:rsidRPr="00E608D4" w:rsidRDefault="00E608D4">
      <w:pPr>
        <w:tabs>
          <w:tab w:val="left" w:pos="540"/>
          <w:tab w:val="left" w:pos="569"/>
        </w:tabs>
        <w:jc w:val="both"/>
        <w:rPr>
          <w:sz w:val="22"/>
          <w:szCs w:val="22"/>
        </w:rPr>
      </w:pPr>
      <w:r w:rsidRPr="00E608D4">
        <w:rPr>
          <w:sz w:val="22"/>
          <w:szCs w:val="22"/>
        </w:rPr>
        <w:t>Dostupni su ograničeni klinički podaci o izloženosti trudnica escitalopramu.</w:t>
      </w:r>
    </w:p>
    <w:p w14:paraId="6F7971AC" w14:textId="360D4938" w:rsidR="00E608D4" w:rsidRPr="00E608D4" w:rsidRDefault="00E608D4">
      <w:pPr>
        <w:tabs>
          <w:tab w:val="left" w:pos="540"/>
          <w:tab w:val="left" w:pos="569"/>
        </w:tabs>
        <w:jc w:val="both"/>
        <w:rPr>
          <w:sz w:val="22"/>
          <w:szCs w:val="22"/>
        </w:rPr>
      </w:pPr>
      <w:r w:rsidRPr="00E608D4">
        <w:rPr>
          <w:sz w:val="22"/>
          <w:szCs w:val="22"/>
        </w:rPr>
        <w:t xml:space="preserve">Studije sprovedene na životinjama su pokazale reproduktivnu toksičnost (vidjeti </w:t>
      </w:r>
      <w:r w:rsidR="00EA417D">
        <w:rPr>
          <w:sz w:val="22"/>
          <w:szCs w:val="22"/>
        </w:rPr>
        <w:t>dio</w:t>
      </w:r>
      <w:r w:rsidR="00EA417D" w:rsidRPr="00E608D4">
        <w:rPr>
          <w:sz w:val="22"/>
          <w:szCs w:val="22"/>
        </w:rPr>
        <w:t xml:space="preserve"> </w:t>
      </w:r>
      <w:r w:rsidRPr="00E608D4">
        <w:rPr>
          <w:sz w:val="22"/>
          <w:szCs w:val="22"/>
        </w:rPr>
        <w:t>5.3). Escitalopram se ne smije koristiti tokom trudnoće osim ukoliko nije nužno potreban i to nakon pažljive procjene odnosa rizika i koristi.</w:t>
      </w:r>
    </w:p>
    <w:p w14:paraId="210AD82F" w14:textId="77777777" w:rsidR="00E608D4" w:rsidRPr="00E608D4" w:rsidRDefault="00E608D4">
      <w:pPr>
        <w:tabs>
          <w:tab w:val="left" w:pos="540"/>
          <w:tab w:val="left" w:pos="569"/>
        </w:tabs>
        <w:jc w:val="both"/>
        <w:rPr>
          <w:sz w:val="22"/>
          <w:szCs w:val="22"/>
        </w:rPr>
      </w:pPr>
    </w:p>
    <w:p w14:paraId="381450ED" w14:textId="36BEBB5B" w:rsidR="00E608D4" w:rsidRPr="00E608D4" w:rsidRDefault="00E608D4">
      <w:pPr>
        <w:tabs>
          <w:tab w:val="left" w:pos="540"/>
          <w:tab w:val="left" w:pos="569"/>
        </w:tabs>
        <w:jc w:val="both"/>
        <w:rPr>
          <w:sz w:val="22"/>
          <w:szCs w:val="22"/>
        </w:rPr>
      </w:pPr>
      <w:r w:rsidRPr="00E608D4">
        <w:rPr>
          <w:sz w:val="22"/>
          <w:szCs w:val="22"/>
        </w:rPr>
        <w:t>Ukoliko je majka u kasnijim stadijumima trudnoće, posebno u trećem trimestru, uzimala escitalopram, novorođenče treba pažljivo pratiti. Potrebno je izbjegavati nagli prekid uzimanja escitaloprama tokom trudnoće.</w:t>
      </w:r>
    </w:p>
    <w:p w14:paraId="7E71635E" w14:textId="77777777" w:rsidR="00E608D4" w:rsidRPr="00E608D4" w:rsidRDefault="00E608D4">
      <w:pPr>
        <w:tabs>
          <w:tab w:val="left" w:pos="540"/>
          <w:tab w:val="left" w:pos="569"/>
        </w:tabs>
        <w:jc w:val="both"/>
        <w:rPr>
          <w:sz w:val="22"/>
          <w:szCs w:val="22"/>
        </w:rPr>
      </w:pPr>
    </w:p>
    <w:p w14:paraId="5EFE1418" w14:textId="77777777" w:rsidR="00E608D4" w:rsidRPr="00E608D4" w:rsidRDefault="00E608D4">
      <w:pPr>
        <w:tabs>
          <w:tab w:val="left" w:pos="540"/>
          <w:tab w:val="left" w:pos="569"/>
        </w:tabs>
        <w:jc w:val="both"/>
        <w:rPr>
          <w:sz w:val="22"/>
          <w:szCs w:val="22"/>
        </w:rPr>
      </w:pPr>
      <w:r w:rsidRPr="00E608D4">
        <w:rPr>
          <w:sz w:val="22"/>
          <w:szCs w:val="22"/>
        </w:rPr>
        <w:t>Sljedeći simptomi se mogu javiti kod novorođenčadi čije su majke primale SSRI/SNRI u kasnijim fazama trudnoće: respiratorni distres, cijanoza, apneja, konvulzije, nestabilnost tjelesne temperature, poteškoće sa hranjenjem, povraćanje, hipoglikemija, hipertonija, hipotonija, hiperrefleksija, tremor, razdražljivost, iritabilnost, letargija, neprekidan plač, somnolencija i poteškoće sa spavanjem. Ovi simptomi mogu da se jave usljed serotonergičkih efekata, ili su u pitanju simptomi prekida terapije. U većini slučajeva, komplikacije počinju odmah ili ubrzo (&lt;24 sata) nakon porođaja.</w:t>
      </w:r>
    </w:p>
    <w:p w14:paraId="5455BBCD" w14:textId="77777777" w:rsidR="00E608D4" w:rsidRPr="00E608D4" w:rsidRDefault="00E608D4" w:rsidP="006F2ED4">
      <w:pPr>
        <w:tabs>
          <w:tab w:val="left" w:pos="540"/>
          <w:tab w:val="left" w:pos="569"/>
        </w:tabs>
        <w:jc w:val="both"/>
        <w:rPr>
          <w:sz w:val="22"/>
          <w:szCs w:val="22"/>
        </w:rPr>
      </w:pPr>
    </w:p>
    <w:p w14:paraId="78129491" w14:textId="77777777" w:rsidR="00E608D4" w:rsidRDefault="00E608D4" w:rsidP="00430223">
      <w:pPr>
        <w:tabs>
          <w:tab w:val="left" w:pos="540"/>
          <w:tab w:val="left" w:pos="569"/>
        </w:tabs>
        <w:jc w:val="both"/>
        <w:rPr>
          <w:sz w:val="22"/>
          <w:szCs w:val="22"/>
        </w:rPr>
      </w:pPr>
      <w:r w:rsidRPr="00E608D4">
        <w:rPr>
          <w:sz w:val="22"/>
          <w:szCs w:val="22"/>
        </w:rPr>
        <w:t xml:space="preserve">Epidemiološki podaci sugerišu da primjena SSRI u trudnoći, naročito u kasnom stadijumu, može povećati rizik od perzistentne plućne hipertenzije kod novorođenčeta (PPHN). Incidenca zapaženog rizika je bila približno 5 slučajeva PPHN na 1000 trudnica. U opštoj populaciji, incidenca je 1 do 2 slučaja PPHN na 1000 trudnica. </w:t>
      </w:r>
    </w:p>
    <w:p w14:paraId="4DFA0BDF" w14:textId="77777777" w:rsidR="00E63306" w:rsidRDefault="00E63306" w:rsidP="007E7064">
      <w:pPr>
        <w:tabs>
          <w:tab w:val="left" w:pos="540"/>
          <w:tab w:val="left" w:pos="569"/>
        </w:tabs>
        <w:jc w:val="both"/>
        <w:rPr>
          <w:sz w:val="22"/>
          <w:szCs w:val="22"/>
        </w:rPr>
      </w:pPr>
    </w:p>
    <w:p w14:paraId="63491F90" w14:textId="4E26514C" w:rsidR="00E63306" w:rsidRPr="00E608D4" w:rsidRDefault="00E63306" w:rsidP="007E7064">
      <w:pPr>
        <w:tabs>
          <w:tab w:val="left" w:pos="540"/>
          <w:tab w:val="left" w:pos="569"/>
        </w:tabs>
        <w:jc w:val="both"/>
        <w:rPr>
          <w:sz w:val="22"/>
          <w:szCs w:val="22"/>
        </w:rPr>
      </w:pPr>
      <w:r w:rsidRPr="00F74D77">
        <w:rPr>
          <w:sz w:val="22"/>
          <w:szCs w:val="22"/>
        </w:rPr>
        <w:t>Podaci iz observacionih studija ukazuju na povećan rizik (manje od 2 puta) od postpartalnog krvarenja kada</w:t>
      </w:r>
      <w:r w:rsidR="002C5871" w:rsidRPr="00F74D77">
        <w:rPr>
          <w:sz w:val="22"/>
          <w:szCs w:val="22"/>
        </w:rPr>
        <w:t xml:space="preserve"> </w:t>
      </w:r>
      <w:r w:rsidRPr="00F74D77">
        <w:rPr>
          <w:sz w:val="22"/>
          <w:szCs w:val="22"/>
        </w:rPr>
        <w:t>su trudnice izložene l</w:t>
      </w:r>
      <w:r w:rsidR="002C5871" w:rsidRPr="00F74D77">
        <w:rPr>
          <w:sz w:val="22"/>
          <w:szCs w:val="22"/>
        </w:rPr>
        <w:t>j</w:t>
      </w:r>
      <w:r w:rsidRPr="00F74D77">
        <w:rPr>
          <w:sz w:val="22"/>
          <w:szCs w:val="22"/>
        </w:rPr>
        <w:t>ekovima iz grupe SSRI/SNRI tokom perioda od m</w:t>
      </w:r>
      <w:r w:rsidR="002C5871" w:rsidRPr="00F74D77">
        <w:rPr>
          <w:sz w:val="22"/>
          <w:szCs w:val="22"/>
        </w:rPr>
        <w:t>j</w:t>
      </w:r>
      <w:r w:rsidRPr="00F74D77">
        <w:rPr>
          <w:sz w:val="22"/>
          <w:szCs w:val="22"/>
        </w:rPr>
        <w:t>esec dana pr</w:t>
      </w:r>
      <w:r w:rsidR="008C2624">
        <w:rPr>
          <w:sz w:val="22"/>
          <w:szCs w:val="22"/>
        </w:rPr>
        <w:t>ij</w:t>
      </w:r>
      <w:r w:rsidRPr="00F74D77">
        <w:rPr>
          <w:sz w:val="22"/>
          <w:szCs w:val="22"/>
        </w:rPr>
        <w:t>e porođaja (</w:t>
      </w:r>
      <w:r w:rsidR="002C5871" w:rsidRPr="00F74D77">
        <w:rPr>
          <w:sz w:val="22"/>
          <w:szCs w:val="22"/>
        </w:rPr>
        <w:t>vid</w:t>
      </w:r>
      <w:r w:rsidR="006F2ED4" w:rsidRPr="00F74D77">
        <w:rPr>
          <w:sz w:val="22"/>
          <w:szCs w:val="22"/>
        </w:rPr>
        <w:t>j</w:t>
      </w:r>
      <w:r w:rsidR="002C5871" w:rsidRPr="00F74D77">
        <w:rPr>
          <w:sz w:val="22"/>
          <w:szCs w:val="22"/>
        </w:rPr>
        <w:t>et</w:t>
      </w:r>
      <w:r w:rsidR="006F2ED4" w:rsidRPr="00F74D77">
        <w:rPr>
          <w:sz w:val="22"/>
          <w:szCs w:val="22"/>
        </w:rPr>
        <w:t>i</w:t>
      </w:r>
      <w:r w:rsidR="002C5871" w:rsidRPr="00F74D77">
        <w:rPr>
          <w:sz w:val="22"/>
          <w:szCs w:val="22"/>
        </w:rPr>
        <w:t xml:space="preserve"> </w:t>
      </w:r>
      <w:r w:rsidR="00B7767C">
        <w:rPr>
          <w:sz w:val="22"/>
          <w:szCs w:val="22"/>
        </w:rPr>
        <w:t>djelove</w:t>
      </w:r>
      <w:r w:rsidR="00B7767C" w:rsidRPr="00F74D77">
        <w:rPr>
          <w:sz w:val="22"/>
          <w:szCs w:val="22"/>
        </w:rPr>
        <w:t xml:space="preserve"> </w:t>
      </w:r>
      <w:r w:rsidRPr="00F74D77">
        <w:rPr>
          <w:sz w:val="22"/>
          <w:szCs w:val="22"/>
        </w:rPr>
        <w:t>4.4 i 4.8).</w:t>
      </w:r>
    </w:p>
    <w:p w14:paraId="7BDA6A7F" w14:textId="77777777" w:rsidR="00E608D4" w:rsidRPr="00E608D4" w:rsidRDefault="00E608D4">
      <w:pPr>
        <w:tabs>
          <w:tab w:val="left" w:pos="540"/>
          <w:tab w:val="left" w:pos="569"/>
        </w:tabs>
        <w:jc w:val="both"/>
        <w:rPr>
          <w:sz w:val="22"/>
          <w:szCs w:val="22"/>
        </w:rPr>
      </w:pPr>
    </w:p>
    <w:p w14:paraId="053472AA" w14:textId="77777777" w:rsidR="00E608D4" w:rsidRPr="00031C8F" w:rsidRDefault="00E608D4">
      <w:pPr>
        <w:tabs>
          <w:tab w:val="left" w:pos="540"/>
          <w:tab w:val="left" w:pos="569"/>
        </w:tabs>
        <w:jc w:val="both"/>
        <w:rPr>
          <w:sz w:val="22"/>
          <w:szCs w:val="22"/>
          <w:u w:val="single"/>
        </w:rPr>
      </w:pPr>
      <w:r w:rsidRPr="00031C8F">
        <w:rPr>
          <w:sz w:val="22"/>
          <w:szCs w:val="22"/>
          <w:u w:val="single"/>
        </w:rPr>
        <w:t>Dojenje</w:t>
      </w:r>
    </w:p>
    <w:p w14:paraId="481FA638" w14:textId="77777777" w:rsidR="00E608D4" w:rsidRPr="00E608D4" w:rsidRDefault="00E608D4">
      <w:pPr>
        <w:tabs>
          <w:tab w:val="left" w:pos="540"/>
          <w:tab w:val="left" w:pos="569"/>
        </w:tabs>
        <w:jc w:val="both"/>
        <w:rPr>
          <w:sz w:val="22"/>
          <w:szCs w:val="22"/>
        </w:rPr>
      </w:pPr>
      <w:r w:rsidRPr="00E608D4">
        <w:rPr>
          <w:sz w:val="22"/>
          <w:szCs w:val="22"/>
        </w:rPr>
        <w:t>Očekuje se da se escitalopram izlučuje u majčino mlijeko. Zbog toga se ne preporučuje dojenje tokom terapije.</w:t>
      </w:r>
    </w:p>
    <w:p w14:paraId="0138909C" w14:textId="77777777" w:rsidR="00E608D4" w:rsidRPr="00E608D4" w:rsidRDefault="00E608D4">
      <w:pPr>
        <w:tabs>
          <w:tab w:val="left" w:pos="540"/>
          <w:tab w:val="left" w:pos="569"/>
        </w:tabs>
        <w:jc w:val="both"/>
        <w:rPr>
          <w:sz w:val="22"/>
          <w:szCs w:val="22"/>
        </w:rPr>
      </w:pPr>
    </w:p>
    <w:p w14:paraId="7210511D" w14:textId="77777777" w:rsidR="00E608D4" w:rsidRPr="00031C8F" w:rsidRDefault="00E608D4">
      <w:pPr>
        <w:tabs>
          <w:tab w:val="left" w:pos="540"/>
          <w:tab w:val="left" w:pos="569"/>
        </w:tabs>
        <w:jc w:val="both"/>
        <w:rPr>
          <w:sz w:val="22"/>
          <w:szCs w:val="22"/>
          <w:u w:val="single"/>
        </w:rPr>
      </w:pPr>
      <w:r w:rsidRPr="00031C8F">
        <w:rPr>
          <w:sz w:val="22"/>
          <w:szCs w:val="22"/>
          <w:u w:val="single"/>
        </w:rPr>
        <w:t>Fertilitet</w:t>
      </w:r>
    </w:p>
    <w:p w14:paraId="48CD3A64" w14:textId="2F09B623" w:rsidR="00E608D4" w:rsidRPr="00E608D4" w:rsidRDefault="00E608D4">
      <w:pPr>
        <w:tabs>
          <w:tab w:val="left" w:pos="540"/>
          <w:tab w:val="left" w:pos="569"/>
        </w:tabs>
        <w:jc w:val="both"/>
        <w:rPr>
          <w:sz w:val="22"/>
          <w:szCs w:val="22"/>
        </w:rPr>
      </w:pPr>
      <w:r w:rsidRPr="00E608D4">
        <w:rPr>
          <w:sz w:val="22"/>
          <w:szCs w:val="22"/>
        </w:rPr>
        <w:t xml:space="preserve">Podaci dobijeni iz ispitivanja sprovedenih na životinjama su pokazali da citalopram može uticati na kvalitet sperme (vidjeti </w:t>
      </w:r>
      <w:r w:rsidR="00B7767C">
        <w:rPr>
          <w:sz w:val="22"/>
          <w:szCs w:val="22"/>
        </w:rPr>
        <w:t>dio</w:t>
      </w:r>
      <w:r w:rsidR="00B7767C" w:rsidRPr="00E608D4">
        <w:rPr>
          <w:sz w:val="22"/>
          <w:szCs w:val="22"/>
        </w:rPr>
        <w:t xml:space="preserve"> </w:t>
      </w:r>
      <w:r w:rsidRPr="00E608D4">
        <w:rPr>
          <w:sz w:val="22"/>
          <w:szCs w:val="22"/>
        </w:rPr>
        <w:t>5.3). Prijavljeni slučajevi kod ljudi koji su bili izloženi nekim SSRI su pokazali da ovi ljekovi imaju reverzibilan efekat na kvalitet sperme. Uticaj na fertilitet kod ljudi za sada nije uočen.</w:t>
      </w:r>
    </w:p>
    <w:p w14:paraId="31A4DD4C" w14:textId="77777777" w:rsidR="00227BDB" w:rsidRDefault="00227BDB" w:rsidP="00F74D77">
      <w:pPr>
        <w:tabs>
          <w:tab w:val="left" w:pos="540"/>
          <w:tab w:val="left" w:pos="569"/>
        </w:tabs>
        <w:jc w:val="both"/>
        <w:rPr>
          <w:b/>
          <w:bCs/>
          <w:sz w:val="22"/>
          <w:szCs w:val="22"/>
        </w:rPr>
      </w:pPr>
    </w:p>
    <w:p w14:paraId="31A4DD4D" w14:textId="77777777" w:rsidR="0072020E" w:rsidRPr="00786071" w:rsidRDefault="0072020E" w:rsidP="00F74D77">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1A4DD4E" w14:textId="77777777" w:rsidR="0072020E" w:rsidRDefault="0072020E" w:rsidP="00F74D77">
      <w:pPr>
        <w:tabs>
          <w:tab w:val="left" w:pos="540"/>
          <w:tab w:val="left" w:pos="569"/>
        </w:tabs>
        <w:jc w:val="both"/>
        <w:rPr>
          <w:b/>
          <w:bCs/>
          <w:sz w:val="22"/>
          <w:szCs w:val="22"/>
        </w:rPr>
      </w:pPr>
    </w:p>
    <w:p w14:paraId="3490B754" w14:textId="36530079" w:rsidR="00BC1831" w:rsidRPr="00BC1831" w:rsidRDefault="00BC1831" w:rsidP="00430223">
      <w:pPr>
        <w:tabs>
          <w:tab w:val="left" w:pos="540"/>
          <w:tab w:val="left" w:pos="569"/>
        </w:tabs>
        <w:jc w:val="both"/>
        <w:rPr>
          <w:sz w:val="22"/>
          <w:szCs w:val="22"/>
        </w:rPr>
      </w:pPr>
      <w:r w:rsidRPr="00BC1831">
        <w:rPr>
          <w:sz w:val="22"/>
          <w:szCs w:val="22"/>
        </w:rPr>
        <w:t>Iako je utvrđeno da escitalopram ne utiče na intelektualne funkcije ili psihomotorne sposobnosti, svaki psihoaktivni lijek može smanjiti sposobnost procjenjivanja, odnosno vještine. Pacijenti moraju biti upozoreni na potencijalni rizik od uticaja na njihovu sposobnost upravljanja motornim vozilima ili prilikom rukovanja mašinama.</w:t>
      </w:r>
    </w:p>
    <w:p w14:paraId="1C3E3C2C" w14:textId="77777777" w:rsidR="00BC1831" w:rsidRPr="00786071" w:rsidRDefault="00BC1831" w:rsidP="00F74D77">
      <w:pPr>
        <w:tabs>
          <w:tab w:val="left" w:pos="540"/>
          <w:tab w:val="left" w:pos="569"/>
        </w:tabs>
        <w:jc w:val="both"/>
        <w:rPr>
          <w:b/>
          <w:bCs/>
          <w:sz w:val="22"/>
          <w:szCs w:val="22"/>
        </w:rPr>
      </w:pPr>
    </w:p>
    <w:p w14:paraId="31A4DD4F" w14:textId="77777777" w:rsidR="0072020E" w:rsidRDefault="0072020E" w:rsidP="00F74D77">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31A4DD50" w14:textId="77777777" w:rsidR="004E70AD" w:rsidRDefault="004E70AD" w:rsidP="00F74D77">
      <w:pPr>
        <w:tabs>
          <w:tab w:val="left" w:pos="540"/>
          <w:tab w:val="left" w:pos="569"/>
        </w:tabs>
        <w:jc w:val="both"/>
        <w:rPr>
          <w:b/>
          <w:bCs/>
          <w:sz w:val="22"/>
          <w:szCs w:val="22"/>
        </w:rPr>
      </w:pPr>
    </w:p>
    <w:p w14:paraId="2AD64054" w14:textId="77777777" w:rsidR="006F1562" w:rsidRPr="006F1562" w:rsidRDefault="006F1562" w:rsidP="00430223">
      <w:pPr>
        <w:tabs>
          <w:tab w:val="left" w:pos="540"/>
          <w:tab w:val="left" w:pos="569"/>
        </w:tabs>
        <w:jc w:val="both"/>
        <w:rPr>
          <w:sz w:val="22"/>
          <w:szCs w:val="22"/>
        </w:rPr>
      </w:pPr>
      <w:r w:rsidRPr="006F1562">
        <w:rPr>
          <w:sz w:val="22"/>
          <w:szCs w:val="22"/>
        </w:rPr>
        <w:lastRenderedPageBreak/>
        <w:t>Neželjena dejstva se najčešće javljaju tokom prve ili druge nedjelje liječenja, a njihov intenzitet i učestalost se obično smanjuju sa nastavkom liječenja.</w:t>
      </w:r>
    </w:p>
    <w:p w14:paraId="786E8FFC" w14:textId="77777777" w:rsidR="006F1562" w:rsidRPr="006F1562" w:rsidRDefault="006F1562" w:rsidP="007E7064">
      <w:pPr>
        <w:tabs>
          <w:tab w:val="left" w:pos="540"/>
          <w:tab w:val="left" w:pos="569"/>
        </w:tabs>
        <w:jc w:val="both"/>
        <w:rPr>
          <w:sz w:val="22"/>
          <w:szCs w:val="22"/>
        </w:rPr>
      </w:pPr>
    </w:p>
    <w:p w14:paraId="44969C99" w14:textId="77777777" w:rsidR="006F1562" w:rsidRPr="00A671A7" w:rsidRDefault="006F1562">
      <w:pPr>
        <w:tabs>
          <w:tab w:val="left" w:pos="540"/>
          <w:tab w:val="left" w:pos="569"/>
        </w:tabs>
        <w:jc w:val="both"/>
        <w:rPr>
          <w:sz w:val="22"/>
          <w:szCs w:val="22"/>
          <w:u w:val="single"/>
        </w:rPr>
      </w:pPr>
      <w:r w:rsidRPr="00A671A7">
        <w:rPr>
          <w:sz w:val="22"/>
          <w:szCs w:val="22"/>
          <w:u w:val="single"/>
        </w:rPr>
        <w:t>Tabelarni prikaz neželjenih dejstava</w:t>
      </w:r>
    </w:p>
    <w:p w14:paraId="610282B4" w14:textId="229D3B47" w:rsidR="006F1562" w:rsidRPr="006F1562" w:rsidRDefault="006F1562">
      <w:pPr>
        <w:tabs>
          <w:tab w:val="left" w:pos="540"/>
          <w:tab w:val="left" w:pos="569"/>
        </w:tabs>
        <w:jc w:val="both"/>
        <w:rPr>
          <w:sz w:val="22"/>
          <w:szCs w:val="22"/>
        </w:rPr>
      </w:pPr>
      <w:r w:rsidRPr="006F1562">
        <w:rPr>
          <w:sz w:val="22"/>
          <w:szCs w:val="22"/>
        </w:rPr>
        <w:t>Neželjena dejstva karakteristična za SSRI, prijavljena su i za escitalopram, u placebo-kontrolisanim kliničkim ispitivanjima ili kao spontane postmarketinške prijave, navedena su u nastavku po klasama sistema organa i učestalosti ispoljavanja.</w:t>
      </w:r>
    </w:p>
    <w:p w14:paraId="385D2D86" w14:textId="77777777" w:rsidR="006F1562" w:rsidRPr="006F1562" w:rsidRDefault="006F1562">
      <w:pPr>
        <w:tabs>
          <w:tab w:val="left" w:pos="540"/>
          <w:tab w:val="left" w:pos="569"/>
        </w:tabs>
        <w:jc w:val="both"/>
        <w:rPr>
          <w:sz w:val="22"/>
          <w:szCs w:val="22"/>
        </w:rPr>
      </w:pPr>
    </w:p>
    <w:p w14:paraId="69A84A5D" w14:textId="77777777" w:rsidR="006F1562" w:rsidRPr="006F1562" w:rsidRDefault="006F1562">
      <w:pPr>
        <w:tabs>
          <w:tab w:val="left" w:pos="540"/>
          <w:tab w:val="left" w:pos="569"/>
        </w:tabs>
        <w:jc w:val="both"/>
        <w:rPr>
          <w:sz w:val="22"/>
          <w:szCs w:val="22"/>
        </w:rPr>
      </w:pPr>
      <w:r w:rsidRPr="006F1562">
        <w:rPr>
          <w:sz w:val="22"/>
          <w:szCs w:val="22"/>
        </w:rPr>
        <w:t xml:space="preserve">Učestalosti su uzete iz kliničkih ispitivanja; nijesu korigovane za placebo vrijednosti. </w:t>
      </w:r>
    </w:p>
    <w:p w14:paraId="7839C612" w14:textId="77777777" w:rsidR="006F1562" w:rsidRPr="006F1562" w:rsidRDefault="006F1562">
      <w:pPr>
        <w:tabs>
          <w:tab w:val="left" w:pos="540"/>
          <w:tab w:val="left" w:pos="569"/>
        </w:tabs>
        <w:jc w:val="both"/>
        <w:rPr>
          <w:sz w:val="22"/>
          <w:szCs w:val="22"/>
        </w:rPr>
      </w:pPr>
    </w:p>
    <w:p w14:paraId="5C935075" w14:textId="5B709D25" w:rsidR="006F1562" w:rsidRDefault="006F1562">
      <w:pPr>
        <w:tabs>
          <w:tab w:val="left" w:pos="540"/>
          <w:tab w:val="left" w:pos="569"/>
        </w:tabs>
        <w:jc w:val="both"/>
        <w:rPr>
          <w:sz w:val="22"/>
          <w:szCs w:val="22"/>
        </w:rPr>
      </w:pPr>
      <w:r w:rsidRPr="006F1562">
        <w:rPr>
          <w:sz w:val="22"/>
          <w:szCs w:val="22"/>
        </w:rPr>
        <w:t>Učestalost neželjenih dejstava definisana je kao: veoma česta (≥1/10); česta (≥1/100 do &lt;1/10); povremena (≥1/1000 do &lt;1/100); rijetka (≥1/10 000 do &lt;1/1000); veoma rijetka (&lt;1/10 000) i nepoznata (ne može se utvrditi na osnovu dostupnih podataka).</w:t>
      </w:r>
    </w:p>
    <w:p w14:paraId="23D7EA4F" w14:textId="77777777" w:rsidR="006F1562" w:rsidRDefault="006F1562" w:rsidP="006F1562">
      <w:pPr>
        <w:tabs>
          <w:tab w:val="left" w:pos="540"/>
          <w:tab w:val="left" w:pos="569"/>
        </w:tabs>
        <w:jc w:val="both"/>
        <w:rPr>
          <w:sz w:val="22"/>
          <w:szCs w:val="22"/>
        </w:rPr>
      </w:pPr>
    </w:p>
    <w:tbl>
      <w:tblPr>
        <w:tblW w:w="8701" w:type="dxa"/>
        <w:tblCellMar>
          <w:top w:w="43" w:type="dxa"/>
          <w:left w:w="101" w:type="dxa"/>
          <w:right w:w="49" w:type="dxa"/>
        </w:tblCellMar>
        <w:tblLook w:val="04A0" w:firstRow="1" w:lastRow="0" w:firstColumn="1" w:lastColumn="0" w:noHBand="0" w:noVBand="1"/>
      </w:tblPr>
      <w:tblGrid>
        <w:gridCol w:w="3410"/>
        <w:gridCol w:w="1682"/>
        <w:gridCol w:w="3609"/>
      </w:tblGrid>
      <w:tr w:rsidR="005C155A" w:rsidRPr="005C155A" w14:paraId="2C5691E2" w14:textId="77777777" w:rsidTr="002F5479">
        <w:trPr>
          <w:trHeight w:val="486"/>
        </w:trPr>
        <w:tc>
          <w:tcPr>
            <w:tcW w:w="3410" w:type="dxa"/>
            <w:tcBorders>
              <w:top w:val="single" w:sz="4" w:space="0" w:color="000000"/>
              <w:left w:val="single" w:sz="4" w:space="0" w:color="000000"/>
              <w:bottom w:val="single" w:sz="4" w:space="0" w:color="000000"/>
              <w:right w:val="single" w:sz="4" w:space="0" w:color="000000"/>
            </w:tcBorders>
          </w:tcPr>
          <w:p w14:paraId="4E6524EC" w14:textId="77777777" w:rsidR="005C155A" w:rsidRPr="005C155A" w:rsidRDefault="005C155A" w:rsidP="00D73CE9">
            <w:pPr>
              <w:tabs>
                <w:tab w:val="left" w:pos="540"/>
                <w:tab w:val="left" w:pos="569"/>
              </w:tabs>
              <w:rPr>
                <w:bCs/>
                <w:sz w:val="22"/>
                <w:szCs w:val="22"/>
              </w:rPr>
            </w:pPr>
            <w:r w:rsidRPr="005C155A">
              <w:rPr>
                <w:b/>
                <w:bCs/>
                <w:sz w:val="22"/>
                <w:szCs w:val="22"/>
              </w:rPr>
              <w:t>Sistem organa</w:t>
            </w:r>
          </w:p>
        </w:tc>
        <w:tc>
          <w:tcPr>
            <w:tcW w:w="1682" w:type="dxa"/>
            <w:tcBorders>
              <w:top w:val="single" w:sz="4" w:space="0" w:color="000000"/>
              <w:left w:val="single" w:sz="4" w:space="0" w:color="000000"/>
              <w:bottom w:val="single" w:sz="4" w:space="0" w:color="000000"/>
              <w:right w:val="single" w:sz="4" w:space="0" w:color="000000"/>
            </w:tcBorders>
          </w:tcPr>
          <w:p w14:paraId="194643A2" w14:textId="77777777" w:rsidR="005C155A" w:rsidRPr="005C155A" w:rsidRDefault="005C155A" w:rsidP="005C155A">
            <w:pPr>
              <w:tabs>
                <w:tab w:val="left" w:pos="540"/>
                <w:tab w:val="left" w:pos="569"/>
              </w:tabs>
              <w:jc w:val="both"/>
              <w:rPr>
                <w:bCs/>
                <w:sz w:val="22"/>
                <w:szCs w:val="22"/>
              </w:rPr>
            </w:pPr>
            <w:r w:rsidRPr="005C155A">
              <w:rPr>
                <w:b/>
                <w:bCs/>
                <w:sz w:val="22"/>
                <w:szCs w:val="22"/>
              </w:rPr>
              <w:t>Učestalost</w:t>
            </w:r>
          </w:p>
        </w:tc>
        <w:tc>
          <w:tcPr>
            <w:tcW w:w="3609" w:type="dxa"/>
            <w:tcBorders>
              <w:top w:val="single" w:sz="4" w:space="0" w:color="000000"/>
              <w:left w:val="single" w:sz="4" w:space="0" w:color="000000"/>
              <w:bottom w:val="single" w:sz="4" w:space="0" w:color="000000"/>
              <w:right w:val="single" w:sz="4" w:space="0" w:color="000000"/>
            </w:tcBorders>
          </w:tcPr>
          <w:p w14:paraId="379D65C9" w14:textId="77777777" w:rsidR="005C155A" w:rsidRPr="005C155A" w:rsidRDefault="005C155A" w:rsidP="00E576A4">
            <w:pPr>
              <w:tabs>
                <w:tab w:val="left" w:pos="540"/>
                <w:tab w:val="left" w:pos="569"/>
              </w:tabs>
              <w:rPr>
                <w:bCs/>
                <w:sz w:val="22"/>
                <w:szCs w:val="22"/>
              </w:rPr>
            </w:pPr>
            <w:r w:rsidRPr="005C155A">
              <w:rPr>
                <w:b/>
                <w:bCs/>
                <w:sz w:val="22"/>
                <w:szCs w:val="22"/>
              </w:rPr>
              <w:t>Neželjeno dejstvo</w:t>
            </w:r>
          </w:p>
        </w:tc>
      </w:tr>
      <w:tr w:rsidR="005C155A" w:rsidRPr="005C155A" w14:paraId="31DF493B" w14:textId="77777777" w:rsidTr="002F5479">
        <w:trPr>
          <w:trHeight w:val="486"/>
        </w:trPr>
        <w:tc>
          <w:tcPr>
            <w:tcW w:w="3410" w:type="dxa"/>
            <w:tcBorders>
              <w:top w:val="single" w:sz="4" w:space="0" w:color="000000"/>
              <w:left w:val="single" w:sz="4" w:space="0" w:color="000000"/>
              <w:bottom w:val="single" w:sz="4" w:space="0" w:color="000000"/>
              <w:right w:val="single" w:sz="4" w:space="0" w:color="000000"/>
            </w:tcBorders>
          </w:tcPr>
          <w:p w14:paraId="102757FB" w14:textId="77777777" w:rsidR="005C155A" w:rsidRPr="005C155A" w:rsidRDefault="005C155A" w:rsidP="00D73CE9">
            <w:pPr>
              <w:tabs>
                <w:tab w:val="left" w:pos="540"/>
                <w:tab w:val="left" w:pos="569"/>
              </w:tabs>
              <w:rPr>
                <w:bCs/>
                <w:sz w:val="22"/>
                <w:szCs w:val="22"/>
              </w:rPr>
            </w:pPr>
            <w:r w:rsidRPr="005C155A">
              <w:rPr>
                <w:bCs/>
                <w:sz w:val="22"/>
                <w:szCs w:val="22"/>
              </w:rPr>
              <w:t>Poremećaji na nivou krvi i limfnog sistema</w:t>
            </w:r>
          </w:p>
        </w:tc>
        <w:tc>
          <w:tcPr>
            <w:tcW w:w="1682" w:type="dxa"/>
            <w:tcBorders>
              <w:top w:val="single" w:sz="4" w:space="0" w:color="000000"/>
              <w:left w:val="single" w:sz="4" w:space="0" w:color="000000"/>
              <w:bottom w:val="single" w:sz="4" w:space="0" w:color="000000"/>
              <w:right w:val="single" w:sz="4" w:space="0" w:color="000000"/>
            </w:tcBorders>
          </w:tcPr>
          <w:p w14:paraId="5066F998"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19822C04" w14:textId="77777777" w:rsidR="005C155A" w:rsidRPr="005C155A" w:rsidRDefault="005C155A" w:rsidP="00E576A4">
            <w:pPr>
              <w:tabs>
                <w:tab w:val="left" w:pos="540"/>
                <w:tab w:val="left" w:pos="569"/>
              </w:tabs>
              <w:rPr>
                <w:bCs/>
                <w:sz w:val="22"/>
                <w:szCs w:val="22"/>
              </w:rPr>
            </w:pPr>
            <w:r w:rsidRPr="005C155A">
              <w:rPr>
                <w:bCs/>
                <w:sz w:val="22"/>
                <w:szCs w:val="22"/>
              </w:rPr>
              <w:t>Trombocitopenija</w:t>
            </w:r>
          </w:p>
        </w:tc>
      </w:tr>
      <w:tr w:rsidR="005C155A" w:rsidRPr="005C155A" w14:paraId="2D39F87B" w14:textId="77777777" w:rsidTr="002F5479">
        <w:trPr>
          <w:trHeight w:val="250"/>
        </w:trPr>
        <w:tc>
          <w:tcPr>
            <w:tcW w:w="3410" w:type="dxa"/>
            <w:tcBorders>
              <w:top w:val="single" w:sz="4" w:space="0" w:color="000000"/>
              <w:left w:val="single" w:sz="4" w:space="0" w:color="000000"/>
              <w:bottom w:val="single" w:sz="4" w:space="0" w:color="000000"/>
              <w:right w:val="single" w:sz="4" w:space="0" w:color="000000"/>
            </w:tcBorders>
          </w:tcPr>
          <w:p w14:paraId="5E09239D" w14:textId="77777777" w:rsidR="005C155A" w:rsidRPr="005C155A" w:rsidRDefault="005C155A" w:rsidP="00D73CE9">
            <w:pPr>
              <w:tabs>
                <w:tab w:val="left" w:pos="540"/>
                <w:tab w:val="left" w:pos="569"/>
              </w:tabs>
              <w:rPr>
                <w:bCs/>
                <w:sz w:val="22"/>
                <w:szCs w:val="22"/>
              </w:rPr>
            </w:pPr>
            <w:r w:rsidRPr="005C155A">
              <w:rPr>
                <w:bCs/>
                <w:sz w:val="22"/>
                <w:szCs w:val="22"/>
              </w:rPr>
              <w:t>Imunološki poremećaji</w:t>
            </w:r>
          </w:p>
        </w:tc>
        <w:tc>
          <w:tcPr>
            <w:tcW w:w="1682" w:type="dxa"/>
            <w:tcBorders>
              <w:top w:val="single" w:sz="4" w:space="0" w:color="000000"/>
              <w:left w:val="single" w:sz="4" w:space="0" w:color="000000"/>
              <w:bottom w:val="single" w:sz="4" w:space="0" w:color="000000"/>
              <w:right w:val="single" w:sz="4" w:space="0" w:color="000000"/>
            </w:tcBorders>
          </w:tcPr>
          <w:p w14:paraId="1FA82D4E" w14:textId="77777777" w:rsidR="005C155A" w:rsidRPr="005C155A" w:rsidRDefault="005C155A" w:rsidP="005C155A">
            <w:pPr>
              <w:tabs>
                <w:tab w:val="left" w:pos="540"/>
                <w:tab w:val="left" w:pos="569"/>
              </w:tabs>
              <w:jc w:val="both"/>
              <w:rPr>
                <w:bCs/>
                <w:sz w:val="22"/>
                <w:szCs w:val="22"/>
              </w:rPr>
            </w:pPr>
            <w:r w:rsidRPr="005C155A">
              <w:rPr>
                <w:bCs/>
                <w:sz w:val="22"/>
                <w:szCs w:val="22"/>
              </w:rPr>
              <w:t>Rijetka</w:t>
            </w:r>
          </w:p>
        </w:tc>
        <w:tc>
          <w:tcPr>
            <w:tcW w:w="3609" w:type="dxa"/>
            <w:tcBorders>
              <w:top w:val="single" w:sz="4" w:space="0" w:color="000000"/>
              <w:left w:val="single" w:sz="4" w:space="0" w:color="000000"/>
              <w:bottom w:val="single" w:sz="4" w:space="0" w:color="000000"/>
              <w:right w:val="single" w:sz="4" w:space="0" w:color="000000"/>
            </w:tcBorders>
          </w:tcPr>
          <w:p w14:paraId="11DED910" w14:textId="77777777" w:rsidR="005C155A" w:rsidRPr="005C155A" w:rsidRDefault="005C155A" w:rsidP="00E576A4">
            <w:pPr>
              <w:tabs>
                <w:tab w:val="left" w:pos="540"/>
                <w:tab w:val="left" w:pos="569"/>
              </w:tabs>
              <w:rPr>
                <w:bCs/>
                <w:sz w:val="22"/>
                <w:szCs w:val="22"/>
              </w:rPr>
            </w:pPr>
            <w:r w:rsidRPr="005C155A">
              <w:rPr>
                <w:bCs/>
                <w:sz w:val="22"/>
                <w:szCs w:val="22"/>
              </w:rPr>
              <w:t>Anafilaktička reakcija</w:t>
            </w:r>
          </w:p>
        </w:tc>
      </w:tr>
      <w:tr w:rsidR="005C155A" w:rsidRPr="005C155A" w14:paraId="3F32094C" w14:textId="77777777" w:rsidTr="002F5479">
        <w:trPr>
          <w:trHeight w:val="481"/>
        </w:trPr>
        <w:tc>
          <w:tcPr>
            <w:tcW w:w="3410" w:type="dxa"/>
            <w:tcBorders>
              <w:top w:val="single" w:sz="4" w:space="0" w:color="000000"/>
              <w:left w:val="single" w:sz="4" w:space="0" w:color="000000"/>
              <w:bottom w:val="single" w:sz="4" w:space="0" w:color="000000"/>
              <w:right w:val="single" w:sz="4" w:space="0" w:color="000000"/>
            </w:tcBorders>
          </w:tcPr>
          <w:p w14:paraId="23FE4CF8" w14:textId="77777777" w:rsidR="005C155A" w:rsidRPr="005C155A" w:rsidRDefault="005C155A" w:rsidP="00D73CE9">
            <w:pPr>
              <w:tabs>
                <w:tab w:val="left" w:pos="540"/>
                <w:tab w:val="left" w:pos="569"/>
              </w:tabs>
              <w:rPr>
                <w:bCs/>
                <w:sz w:val="22"/>
                <w:szCs w:val="22"/>
              </w:rPr>
            </w:pPr>
            <w:r w:rsidRPr="005C155A">
              <w:rPr>
                <w:bCs/>
                <w:sz w:val="22"/>
                <w:szCs w:val="22"/>
              </w:rPr>
              <w:t>Endokrinološki poremećaji</w:t>
            </w:r>
          </w:p>
        </w:tc>
        <w:tc>
          <w:tcPr>
            <w:tcW w:w="1682" w:type="dxa"/>
            <w:tcBorders>
              <w:top w:val="single" w:sz="4" w:space="0" w:color="000000"/>
              <w:left w:val="single" w:sz="4" w:space="0" w:color="000000"/>
              <w:bottom w:val="single" w:sz="4" w:space="0" w:color="000000"/>
              <w:right w:val="single" w:sz="4" w:space="0" w:color="000000"/>
            </w:tcBorders>
          </w:tcPr>
          <w:p w14:paraId="6DDB881A" w14:textId="77777777" w:rsidR="005C155A" w:rsidRPr="005C155A" w:rsidRDefault="005C155A" w:rsidP="005C155A">
            <w:pPr>
              <w:tabs>
                <w:tab w:val="left" w:pos="540"/>
                <w:tab w:val="left" w:pos="569"/>
              </w:tabs>
              <w:jc w:val="both"/>
              <w:rPr>
                <w:bCs/>
                <w:sz w:val="22"/>
                <w:szCs w:val="22"/>
              </w:rPr>
            </w:pPr>
            <w:r w:rsidRPr="005C155A">
              <w:rPr>
                <w:bCs/>
                <w:sz w:val="22"/>
                <w:szCs w:val="22"/>
              </w:rPr>
              <w:t xml:space="preserve">Nepoznata </w:t>
            </w:r>
          </w:p>
        </w:tc>
        <w:tc>
          <w:tcPr>
            <w:tcW w:w="3609" w:type="dxa"/>
            <w:tcBorders>
              <w:top w:val="single" w:sz="4" w:space="0" w:color="000000"/>
              <w:left w:val="single" w:sz="4" w:space="0" w:color="000000"/>
              <w:bottom w:val="single" w:sz="4" w:space="0" w:color="000000"/>
              <w:right w:val="single" w:sz="4" w:space="0" w:color="000000"/>
            </w:tcBorders>
          </w:tcPr>
          <w:p w14:paraId="1A014EA0" w14:textId="77777777" w:rsidR="005C155A" w:rsidRPr="005C155A" w:rsidRDefault="005C155A" w:rsidP="00E576A4">
            <w:pPr>
              <w:tabs>
                <w:tab w:val="left" w:pos="540"/>
                <w:tab w:val="left" w:pos="569"/>
              </w:tabs>
              <w:rPr>
                <w:bCs/>
                <w:sz w:val="22"/>
                <w:szCs w:val="22"/>
              </w:rPr>
            </w:pPr>
            <w:r w:rsidRPr="005C155A">
              <w:rPr>
                <w:bCs/>
                <w:sz w:val="22"/>
                <w:szCs w:val="22"/>
              </w:rPr>
              <w:t>Neadekvatna sekrecija ADH</w:t>
            </w:r>
          </w:p>
        </w:tc>
      </w:tr>
      <w:tr w:rsidR="005C155A" w:rsidRPr="005C155A" w14:paraId="7F9F0556" w14:textId="77777777" w:rsidTr="002F5479">
        <w:trPr>
          <w:trHeight w:val="491"/>
        </w:trPr>
        <w:tc>
          <w:tcPr>
            <w:tcW w:w="3410" w:type="dxa"/>
            <w:vMerge w:val="restart"/>
            <w:tcBorders>
              <w:top w:val="single" w:sz="4" w:space="0" w:color="000000"/>
              <w:left w:val="single" w:sz="4" w:space="0" w:color="000000"/>
              <w:bottom w:val="single" w:sz="4" w:space="0" w:color="000000"/>
              <w:right w:val="single" w:sz="4" w:space="0" w:color="000000"/>
            </w:tcBorders>
          </w:tcPr>
          <w:p w14:paraId="7D9B72C9" w14:textId="77777777" w:rsidR="005C155A" w:rsidRPr="005C155A" w:rsidRDefault="005C155A" w:rsidP="00D73CE9">
            <w:pPr>
              <w:tabs>
                <w:tab w:val="left" w:pos="540"/>
                <w:tab w:val="left" w:pos="569"/>
              </w:tabs>
              <w:rPr>
                <w:bCs/>
                <w:sz w:val="22"/>
                <w:szCs w:val="22"/>
              </w:rPr>
            </w:pPr>
            <w:r w:rsidRPr="005C155A">
              <w:rPr>
                <w:bCs/>
                <w:sz w:val="22"/>
                <w:szCs w:val="22"/>
              </w:rPr>
              <w:t>Poremećaji metabolizma i ishrane</w:t>
            </w:r>
          </w:p>
        </w:tc>
        <w:tc>
          <w:tcPr>
            <w:tcW w:w="1682" w:type="dxa"/>
            <w:tcBorders>
              <w:top w:val="single" w:sz="4" w:space="0" w:color="000000"/>
              <w:left w:val="single" w:sz="4" w:space="0" w:color="000000"/>
              <w:bottom w:val="single" w:sz="4" w:space="0" w:color="000000"/>
              <w:right w:val="single" w:sz="4" w:space="0" w:color="000000"/>
            </w:tcBorders>
          </w:tcPr>
          <w:p w14:paraId="4F8F827A"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4F8D6D18" w14:textId="77777777" w:rsidR="005C155A" w:rsidRPr="005C155A" w:rsidRDefault="005C155A" w:rsidP="00E576A4">
            <w:pPr>
              <w:tabs>
                <w:tab w:val="left" w:pos="540"/>
                <w:tab w:val="left" w:pos="569"/>
              </w:tabs>
              <w:rPr>
                <w:bCs/>
                <w:sz w:val="22"/>
                <w:szCs w:val="22"/>
              </w:rPr>
            </w:pPr>
            <w:r w:rsidRPr="005C155A">
              <w:rPr>
                <w:bCs/>
                <w:sz w:val="22"/>
                <w:szCs w:val="22"/>
              </w:rPr>
              <w:t>Smanjen apetit, povećan apetit, povećanje tjelesne mase</w:t>
            </w:r>
          </w:p>
        </w:tc>
      </w:tr>
      <w:tr w:rsidR="005C155A" w:rsidRPr="005C155A" w14:paraId="3853DDB5" w14:textId="77777777" w:rsidTr="002F5479">
        <w:trPr>
          <w:trHeight w:val="331"/>
        </w:trPr>
        <w:tc>
          <w:tcPr>
            <w:tcW w:w="0" w:type="auto"/>
            <w:vMerge/>
            <w:tcBorders>
              <w:top w:val="nil"/>
              <w:left w:val="single" w:sz="4" w:space="0" w:color="000000"/>
              <w:bottom w:val="nil"/>
              <w:right w:val="single" w:sz="4" w:space="0" w:color="000000"/>
            </w:tcBorders>
          </w:tcPr>
          <w:p w14:paraId="129CA95C"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1F19DE4E"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3E720C6F" w14:textId="77777777" w:rsidR="005C155A" w:rsidRPr="005C155A" w:rsidRDefault="005C155A" w:rsidP="00E576A4">
            <w:pPr>
              <w:tabs>
                <w:tab w:val="left" w:pos="540"/>
                <w:tab w:val="left" w:pos="569"/>
              </w:tabs>
              <w:rPr>
                <w:bCs/>
                <w:sz w:val="22"/>
                <w:szCs w:val="22"/>
              </w:rPr>
            </w:pPr>
            <w:r w:rsidRPr="005C155A">
              <w:rPr>
                <w:bCs/>
                <w:sz w:val="22"/>
                <w:szCs w:val="22"/>
              </w:rPr>
              <w:t>Smanjenje tjelesne mase</w:t>
            </w:r>
          </w:p>
        </w:tc>
      </w:tr>
      <w:tr w:rsidR="005C155A" w:rsidRPr="005C155A" w14:paraId="4D7EF071" w14:textId="77777777" w:rsidTr="002F5479">
        <w:trPr>
          <w:trHeight w:val="336"/>
        </w:trPr>
        <w:tc>
          <w:tcPr>
            <w:tcW w:w="0" w:type="auto"/>
            <w:vMerge/>
            <w:tcBorders>
              <w:top w:val="nil"/>
              <w:left w:val="single" w:sz="4" w:space="0" w:color="000000"/>
              <w:bottom w:val="single" w:sz="4" w:space="0" w:color="000000"/>
              <w:right w:val="single" w:sz="4" w:space="0" w:color="000000"/>
            </w:tcBorders>
          </w:tcPr>
          <w:p w14:paraId="046D4B5D"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6FF0E3C2"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075E736E" w14:textId="77777777" w:rsidR="005C155A" w:rsidRPr="005C155A" w:rsidRDefault="005C155A" w:rsidP="00E576A4">
            <w:pPr>
              <w:tabs>
                <w:tab w:val="left" w:pos="540"/>
                <w:tab w:val="left" w:pos="569"/>
              </w:tabs>
              <w:rPr>
                <w:bCs/>
                <w:sz w:val="22"/>
                <w:szCs w:val="22"/>
              </w:rPr>
            </w:pPr>
            <w:r w:rsidRPr="005C155A">
              <w:rPr>
                <w:bCs/>
                <w:sz w:val="22"/>
                <w:szCs w:val="22"/>
              </w:rPr>
              <w:t>Hiponatremija, anoreksija</w:t>
            </w:r>
            <w:r w:rsidRPr="005C155A">
              <w:rPr>
                <w:b/>
                <w:bCs/>
                <w:sz w:val="22"/>
                <w:szCs w:val="22"/>
                <w:vertAlign w:val="superscript"/>
              </w:rPr>
              <w:t>1</w:t>
            </w:r>
          </w:p>
        </w:tc>
      </w:tr>
      <w:tr w:rsidR="005C155A" w:rsidRPr="005C155A" w14:paraId="3A9A8533" w14:textId="77777777" w:rsidTr="002F5479">
        <w:trPr>
          <w:trHeight w:val="962"/>
        </w:trPr>
        <w:tc>
          <w:tcPr>
            <w:tcW w:w="3410" w:type="dxa"/>
            <w:vMerge w:val="restart"/>
            <w:tcBorders>
              <w:top w:val="single" w:sz="4" w:space="0" w:color="000000"/>
              <w:left w:val="single" w:sz="4" w:space="0" w:color="000000"/>
              <w:right w:val="single" w:sz="4" w:space="0" w:color="000000"/>
            </w:tcBorders>
          </w:tcPr>
          <w:p w14:paraId="19DB02B5" w14:textId="77777777" w:rsidR="005C155A" w:rsidRPr="005C155A" w:rsidRDefault="005C155A" w:rsidP="00D73CE9">
            <w:pPr>
              <w:tabs>
                <w:tab w:val="left" w:pos="540"/>
                <w:tab w:val="left" w:pos="569"/>
              </w:tabs>
              <w:rPr>
                <w:bCs/>
                <w:sz w:val="22"/>
                <w:szCs w:val="22"/>
              </w:rPr>
            </w:pPr>
            <w:r w:rsidRPr="005C155A">
              <w:rPr>
                <w:bCs/>
                <w:sz w:val="22"/>
                <w:szCs w:val="22"/>
              </w:rPr>
              <w:t>Psihijatrijski poremećaji</w:t>
            </w:r>
          </w:p>
        </w:tc>
        <w:tc>
          <w:tcPr>
            <w:tcW w:w="1682" w:type="dxa"/>
            <w:tcBorders>
              <w:top w:val="single" w:sz="4" w:space="0" w:color="000000"/>
              <w:left w:val="single" w:sz="4" w:space="0" w:color="000000"/>
              <w:bottom w:val="single" w:sz="4" w:space="0" w:color="000000"/>
              <w:right w:val="single" w:sz="4" w:space="0" w:color="000000"/>
            </w:tcBorders>
          </w:tcPr>
          <w:p w14:paraId="0203A390"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60A67B91" w14:textId="77777777" w:rsidR="005C155A" w:rsidRPr="005C155A" w:rsidRDefault="005C155A" w:rsidP="00E576A4">
            <w:pPr>
              <w:tabs>
                <w:tab w:val="left" w:pos="540"/>
                <w:tab w:val="left" w:pos="569"/>
              </w:tabs>
              <w:rPr>
                <w:bCs/>
                <w:sz w:val="22"/>
                <w:szCs w:val="22"/>
                <w:lang w:val="de-DE"/>
              </w:rPr>
            </w:pPr>
            <w:r w:rsidRPr="005C155A">
              <w:rPr>
                <w:bCs/>
                <w:sz w:val="22"/>
                <w:szCs w:val="22"/>
                <w:lang w:val="de-DE"/>
              </w:rPr>
              <w:t>Anksioznost, nemir, abnormalni snovi</w:t>
            </w:r>
          </w:p>
          <w:p w14:paraId="6DDF429E" w14:textId="77777777" w:rsidR="005C155A" w:rsidRPr="005C155A" w:rsidRDefault="005C155A" w:rsidP="00E576A4">
            <w:pPr>
              <w:tabs>
                <w:tab w:val="left" w:pos="540"/>
                <w:tab w:val="left" w:pos="569"/>
              </w:tabs>
              <w:rPr>
                <w:bCs/>
                <w:sz w:val="22"/>
                <w:szCs w:val="22"/>
                <w:lang w:val="de-DE"/>
              </w:rPr>
            </w:pPr>
            <w:r w:rsidRPr="005C155A">
              <w:rPr>
                <w:bCs/>
                <w:sz w:val="22"/>
                <w:szCs w:val="22"/>
                <w:lang w:val="de-DE"/>
              </w:rPr>
              <w:t>smanjen libido</w:t>
            </w:r>
          </w:p>
          <w:p w14:paraId="290B892E" w14:textId="77777777" w:rsidR="005C155A" w:rsidRPr="005C155A" w:rsidRDefault="005C155A" w:rsidP="00E576A4">
            <w:pPr>
              <w:tabs>
                <w:tab w:val="left" w:pos="540"/>
                <w:tab w:val="left" w:pos="569"/>
              </w:tabs>
              <w:rPr>
                <w:bCs/>
                <w:sz w:val="22"/>
                <w:szCs w:val="22"/>
              </w:rPr>
            </w:pPr>
            <w:r w:rsidRPr="005C155A">
              <w:rPr>
                <w:bCs/>
                <w:sz w:val="22"/>
                <w:szCs w:val="22"/>
              </w:rPr>
              <w:t>Žene: anorgazmija</w:t>
            </w:r>
          </w:p>
        </w:tc>
      </w:tr>
      <w:tr w:rsidR="005C155A" w:rsidRPr="005C155A" w14:paraId="2559F1EE" w14:textId="77777777" w:rsidTr="002F5479">
        <w:trPr>
          <w:trHeight w:val="486"/>
        </w:trPr>
        <w:tc>
          <w:tcPr>
            <w:tcW w:w="0" w:type="auto"/>
            <w:vMerge/>
            <w:tcBorders>
              <w:left w:val="single" w:sz="4" w:space="0" w:color="000000"/>
              <w:right w:val="single" w:sz="4" w:space="0" w:color="000000"/>
            </w:tcBorders>
          </w:tcPr>
          <w:p w14:paraId="54F4C70C"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4D85092D"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03BDD9D2" w14:textId="77777777" w:rsidR="005C155A" w:rsidRPr="005C155A" w:rsidRDefault="005C155A" w:rsidP="00E576A4">
            <w:pPr>
              <w:tabs>
                <w:tab w:val="left" w:pos="540"/>
                <w:tab w:val="left" w:pos="569"/>
              </w:tabs>
              <w:rPr>
                <w:bCs/>
                <w:sz w:val="22"/>
                <w:szCs w:val="22"/>
              </w:rPr>
            </w:pPr>
            <w:r w:rsidRPr="005C155A">
              <w:rPr>
                <w:bCs/>
                <w:sz w:val="22"/>
                <w:szCs w:val="22"/>
              </w:rPr>
              <w:t>Bruksizam, agitacija, nervoza, napad panike, konfuzno stanje</w:t>
            </w:r>
          </w:p>
        </w:tc>
      </w:tr>
      <w:tr w:rsidR="005C155A" w:rsidRPr="005C155A" w14:paraId="0F3737A8" w14:textId="77777777" w:rsidTr="002F5479">
        <w:trPr>
          <w:trHeight w:val="486"/>
        </w:trPr>
        <w:tc>
          <w:tcPr>
            <w:tcW w:w="3410" w:type="dxa"/>
            <w:vMerge/>
            <w:tcBorders>
              <w:left w:val="single" w:sz="4" w:space="0" w:color="000000"/>
              <w:right w:val="single" w:sz="4" w:space="0" w:color="000000"/>
            </w:tcBorders>
          </w:tcPr>
          <w:p w14:paraId="06A30A7C"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37D5F46A" w14:textId="77777777" w:rsidR="005C155A" w:rsidRPr="005C155A" w:rsidRDefault="005C155A" w:rsidP="005C155A">
            <w:pPr>
              <w:tabs>
                <w:tab w:val="left" w:pos="540"/>
                <w:tab w:val="left" w:pos="569"/>
              </w:tabs>
              <w:jc w:val="both"/>
              <w:rPr>
                <w:bCs/>
                <w:sz w:val="22"/>
                <w:szCs w:val="22"/>
              </w:rPr>
            </w:pPr>
            <w:r w:rsidRPr="005C155A">
              <w:rPr>
                <w:bCs/>
                <w:sz w:val="22"/>
                <w:szCs w:val="22"/>
              </w:rPr>
              <w:t>Rijetka</w:t>
            </w:r>
          </w:p>
        </w:tc>
        <w:tc>
          <w:tcPr>
            <w:tcW w:w="3609" w:type="dxa"/>
            <w:tcBorders>
              <w:top w:val="single" w:sz="4" w:space="0" w:color="000000"/>
              <w:left w:val="single" w:sz="4" w:space="0" w:color="000000"/>
              <w:bottom w:val="single" w:sz="4" w:space="0" w:color="000000"/>
              <w:right w:val="single" w:sz="4" w:space="0" w:color="000000"/>
            </w:tcBorders>
          </w:tcPr>
          <w:p w14:paraId="260E5748" w14:textId="77777777" w:rsidR="005C155A" w:rsidRPr="005C155A" w:rsidRDefault="005C155A" w:rsidP="00E576A4">
            <w:pPr>
              <w:tabs>
                <w:tab w:val="left" w:pos="540"/>
                <w:tab w:val="left" w:pos="569"/>
              </w:tabs>
              <w:rPr>
                <w:bCs/>
                <w:sz w:val="22"/>
                <w:szCs w:val="22"/>
              </w:rPr>
            </w:pPr>
            <w:r w:rsidRPr="005C155A">
              <w:rPr>
                <w:bCs/>
                <w:sz w:val="22"/>
                <w:szCs w:val="22"/>
              </w:rPr>
              <w:t>Agresija, depersonalizacija, halucinacije</w:t>
            </w:r>
          </w:p>
        </w:tc>
      </w:tr>
      <w:tr w:rsidR="005C155A" w:rsidRPr="005C155A" w14:paraId="0494E3B9" w14:textId="77777777" w:rsidTr="002F5479">
        <w:trPr>
          <w:trHeight w:val="486"/>
        </w:trPr>
        <w:tc>
          <w:tcPr>
            <w:tcW w:w="0" w:type="auto"/>
            <w:vMerge/>
            <w:tcBorders>
              <w:left w:val="single" w:sz="4" w:space="0" w:color="000000"/>
              <w:bottom w:val="single" w:sz="4" w:space="0" w:color="000000"/>
              <w:right w:val="single" w:sz="4" w:space="0" w:color="000000"/>
            </w:tcBorders>
          </w:tcPr>
          <w:p w14:paraId="545EDAFB"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5603BCCD"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686EFAB5" w14:textId="77777777" w:rsidR="005C155A" w:rsidRPr="005C155A" w:rsidRDefault="005C155A" w:rsidP="00E576A4">
            <w:pPr>
              <w:tabs>
                <w:tab w:val="left" w:pos="540"/>
                <w:tab w:val="left" w:pos="569"/>
              </w:tabs>
              <w:rPr>
                <w:bCs/>
                <w:sz w:val="22"/>
                <w:szCs w:val="22"/>
              </w:rPr>
            </w:pPr>
            <w:r w:rsidRPr="005C155A">
              <w:rPr>
                <w:bCs/>
                <w:sz w:val="22"/>
                <w:szCs w:val="22"/>
              </w:rPr>
              <w:t>Manija, suicidalne ideje, suicidalno ponašanje</w:t>
            </w:r>
            <w:r w:rsidRPr="005C155A">
              <w:rPr>
                <w:bCs/>
                <w:sz w:val="22"/>
                <w:szCs w:val="22"/>
                <w:vertAlign w:val="superscript"/>
              </w:rPr>
              <w:t>2</w:t>
            </w:r>
          </w:p>
        </w:tc>
      </w:tr>
      <w:tr w:rsidR="005C155A" w:rsidRPr="005C155A" w14:paraId="1107929D" w14:textId="77777777" w:rsidTr="002F5479">
        <w:trPr>
          <w:trHeight w:val="245"/>
        </w:trPr>
        <w:tc>
          <w:tcPr>
            <w:tcW w:w="3410" w:type="dxa"/>
            <w:vMerge w:val="restart"/>
            <w:tcBorders>
              <w:top w:val="single" w:sz="4" w:space="0" w:color="000000"/>
              <w:left w:val="single" w:sz="4" w:space="0" w:color="000000"/>
              <w:bottom w:val="single" w:sz="4" w:space="0" w:color="000000"/>
              <w:right w:val="single" w:sz="4" w:space="0" w:color="000000"/>
            </w:tcBorders>
          </w:tcPr>
          <w:p w14:paraId="5EF0EE3F" w14:textId="77777777" w:rsidR="005C155A" w:rsidRPr="005C155A" w:rsidRDefault="005C155A" w:rsidP="00D73CE9">
            <w:pPr>
              <w:tabs>
                <w:tab w:val="left" w:pos="540"/>
                <w:tab w:val="left" w:pos="569"/>
              </w:tabs>
              <w:rPr>
                <w:bCs/>
                <w:sz w:val="22"/>
                <w:szCs w:val="22"/>
              </w:rPr>
            </w:pPr>
            <w:r w:rsidRPr="005C155A">
              <w:rPr>
                <w:bCs/>
                <w:sz w:val="22"/>
                <w:szCs w:val="22"/>
              </w:rPr>
              <w:t>Poremećaji nervnog sistema</w:t>
            </w:r>
          </w:p>
        </w:tc>
        <w:tc>
          <w:tcPr>
            <w:tcW w:w="1682" w:type="dxa"/>
            <w:tcBorders>
              <w:top w:val="single" w:sz="4" w:space="0" w:color="000000"/>
              <w:left w:val="single" w:sz="4" w:space="0" w:color="000000"/>
              <w:bottom w:val="single" w:sz="4" w:space="0" w:color="000000"/>
              <w:right w:val="single" w:sz="4" w:space="0" w:color="000000"/>
            </w:tcBorders>
          </w:tcPr>
          <w:p w14:paraId="5BF0D002" w14:textId="77777777" w:rsidR="005C155A" w:rsidRPr="005C155A" w:rsidRDefault="005C155A" w:rsidP="005C155A">
            <w:pPr>
              <w:tabs>
                <w:tab w:val="left" w:pos="540"/>
                <w:tab w:val="left" w:pos="569"/>
              </w:tabs>
              <w:jc w:val="both"/>
              <w:rPr>
                <w:bCs/>
                <w:sz w:val="22"/>
                <w:szCs w:val="22"/>
              </w:rPr>
            </w:pPr>
            <w:r w:rsidRPr="005C155A">
              <w:rPr>
                <w:bCs/>
                <w:sz w:val="22"/>
                <w:szCs w:val="22"/>
              </w:rPr>
              <w:t>Veoma česta</w:t>
            </w:r>
          </w:p>
        </w:tc>
        <w:tc>
          <w:tcPr>
            <w:tcW w:w="3609" w:type="dxa"/>
            <w:tcBorders>
              <w:top w:val="single" w:sz="4" w:space="0" w:color="000000"/>
              <w:left w:val="single" w:sz="4" w:space="0" w:color="000000"/>
              <w:bottom w:val="single" w:sz="4" w:space="0" w:color="000000"/>
              <w:right w:val="single" w:sz="4" w:space="0" w:color="000000"/>
            </w:tcBorders>
          </w:tcPr>
          <w:p w14:paraId="4068D6DC" w14:textId="77777777" w:rsidR="005C155A" w:rsidRPr="005C155A" w:rsidRDefault="005C155A" w:rsidP="00E576A4">
            <w:pPr>
              <w:tabs>
                <w:tab w:val="left" w:pos="540"/>
                <w:tab w:val="left" w:pos="569"/>
              </w:tabs>
              <w:rPr>
                <w:bCs/>
                <w:sz w:val="22"/>
                <w:szCs w:val="22"/>
              </w:rPr>
            </w:pPr>
            <w:r w:rsidRPr="005C155A">
              <w:rPr>
                <w:bCs/>
                <w:sz w:val="22"/>
                <w:szCs w:val="22"/>
              </w:rPr>
              <w:t>Glavobolja</w:t>
            </w:r>
          </w:p>
        </w:tc>
      </w:tr>
      <w:tr w:rsidR="005C155A" w:rsidRPr="005C155A" w14:paraId="301819EC" w14:textId="77777777" w:rsidTr="002F5479">
        <w:trPr>
          <w:trHeight w:val="491"/>
        </w:trPr>
        <w:tc>
          <w:tcPr>
            <w:tcW w:w="0" w:type="auto"/>
            <w:vMerge/>
            <w:tcBorders>
              <w:top w:val="nil"/>
              <w:left w:val="single" w:sz="4" w:space="0" w:color="000000"/>
              <w:bottom w:val="nil"/>
              <w:right w:val="single" w:sz="4" w:space="0" w:color="000000"/>
            </w:tcBorders>
          </w:tcPr>
          <w:p w14:paraId="6A903898"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39D81BD3"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32B04A1D" w14:textId="77777777" w:rsidR="005C155A" w:rsidRPr="005C155A" w:rsidRDefault="005C155A" w:rsidP="00E576A4">
            <w:pPr>
              <w:tabs>
                <w:tab w:val="left" w:pos="540"/>
                <w:tab w:val="left" w:pos="569"/>
              </w:tabs>
              <w:rPr>
                <w:bCs/>
                <w:sz w:val="22"/>
                <w:szCs w:val="22"/>
              </w:rPr>
            </w:pPr>
            <w:r w:rsidRPr="005C155A">
              <w:rPr>
                <w:bCs/>
                <w:sz w:val="22"/>
                <w:szCs w:val="22"/>
              </w:rPr>
              <w:t>Insomnija, somnolencija, vrtoglavica, parestezija, tremor</w:t>
            </w:r>
          </w:p>
        </w:tc>
      </w:tr>
      <w:tr w:rsidR="005C155A" w:rsidRPr="005C155A" w14:paraId="3AADD261" w14:textId="77777777" w:rsidTr="002F5479">
        <w:trPr>
          <w:trHeight w:val="483"/>
        </w:trPr>
        <w:tc>
          <w:tcPr>
            <w:tcW w:w="0" w:type="auto"/>
            <w:vMerge/>
            <w:tcBorders>
              <w:top w:val="nil"/>
              <w:left w:val="single" w:sz="4" w:space="0" w:color="000000"/>
              <w:bottom w:val="nil"/>
              <w:right w:val="single" w:sz="4" w:space="0" w:color="000000"/>
            </w:tcBorders>
          </w:tcPr>
          <w:p w14:paraId="27A72EFB"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2" w:space="0" w:color="000000"/>
              <w:right w:val="single" w:sz="4" w:space="0" w:color="000000"/>
            </w:tcBorders>
          </w:tcPr>
          <w:p w14:paraId="53C20828"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2" w:space="0" w:color="000000"/>
              <w:right w:val="single" w:sz="4" w:space="0" w:color="000000"/>
            </w:tcBorders>
          </w:tcPr>
          <w:p w14:paraId="55BFD07B" w14:textId="77777777" w:rsidR="005C155A" w:rsidRPr="005C155A" w:rsidRDefault="005C155A" w:rsidP="00E576A4">
            <w:pPr>
              <w:tabs>
                <w:tab w:val="left" w:pos="540"/>
                <w:tab w:val="left" w:pos="569"/>
              </w:tabs>
              <w:rPr>
                <w:bCs/>
                <w:sz w:val="22"/>
                <w:szCs w:val="22"/>
              </w:rPr>
            </w:pPr>
            <w:r w:rsidRPr="005C155A">
              <w:rPr>
                <w:bCs/>
                <w:sz w:val="22"/>
                <w:szCs w:val="22"/>
              </w:rPr>
              <w:t>Poremećaj ukusa, poremećaj spavanja, sinkopa</w:t>
            </w:r>
          </w:p>
        </w:tc>
      </w:tr>
      <w:tr w:rsidR="005C155A" w:rsidRPr="005C155A" w14:paraId="3E9B01D7" w14:textId="77777777" w:rsidTr="002F5479">
        <w:trPr>
          <w:trHeight w:val="247"/>
        </w:trPr>
        <w:tc>
          <w:tcPr>
            <w:tcW w:w="0" w:type="auto"/>
            <w:vMerge/>
            <w:tcBorders>
              <w:top w:val="nil"/>
              <w:left w:val="single" w:sz="4" w:space="0" w:color="000000"/>
              <w:bottom w:val="nil"/>
              <w:right w:val="single" w:sz="4" w:space="0" w:color="000000"/>
            </w:tcBorders>
          </w:tcPr>
          <w:p w14:paraId="396CA8F5" w14:textId="77777777" w:rsidR="005C155A" w:rsidRPr="005C155A" w:rsidRDefault="005C155A" w:rsidP="00D73CE9">
            <w:pPr>
              <w:tabs>
                <w:tab w:val="left" w:pos="540"/>
                <w:tab w:val="left" w:pos="569"/>
              </w:tabs>
              <w:rPr>
                <w:bCs/>
                <w:sz w:val="22"/>
                <w:szCs w:val="22"/>
              </w:rPr>
            </w:pPr>
          </w:p>
        </w:tc>
        <w:tc>
          <w:tcPr>
            <w:tcW w:w="1682" w:type="dxa"/>
            <w:tcBorders>
              <w:top w:val="single" w:sz="2" w:space="0" w:color="000000"/>
              <w:left w:val="single" w:sz="4" w:space="0" w:color="000000"/>
              <w:bottom w:val="single" w:sz="4" w:space="0" w:color="000000"/>
              <w:right w:val="single" w:sz="4" w:space="0" w:color="000000"/>
            </w:tcBorders>
          </w:tcPr>
          <w:p w14:paraId="189A910E" w14:textId="77777777" w:rsidR="005C155A" w:rsidRPr="005C155A" w:rsidRDefault="005C155A" w:rsidP="005C155A">
            <w:pPr>
              <w:tabs>
                <w:tab w:val="left" w:pos="540"/>
                <w:tab w:val="left" w:pos="569"/>
              </w:tabs>
              <w:jc w:val="both"/>
              <w:rPr>
                <w:bCs/>
                <w:sz w:val="22"/>
                <w:szCs w:val="22"/>
              </w:rPr>
            </w:pPr>
            <w:r w:rsidRPr="005C155A">
              <w:rPr>
                <w:bCs/>
                <w:sz w:val="22"/>
                <w:szCs w:val="22"/>
              </w:rPr>
              <w:t>Rijetka</w:t>
            </w:r>
          </w:p>
        </w:tc>
        <w:tc>
          <w:tcPr>
            <w:tcW w:w="3609" w:type="dxa"/>
            <w:tcBorders>
              <w:top w:val="single" w:sz="2" w:space="0" w:color="000000"/>
              <w:left w:val="single" w:sz="4" w:space="0" w:color="000000"/>
              <w:bottom w:val="single" w:sz="4" w:space="0" w:color="000000"/>
              <w:right w:val="single" w:sz="4" w:space="0" w:color="000000"/>
            </w:tcBorders>
          </w:tcPr>
          <w:p w14:paraId="7CBB7596" w14:textId="77777777" w:rsidR="005C155A" w:rsidRPr="005C155A" w:rsidRDefault="005C155A" w:rsidP="00E576A4">
            <w:pPr>
              <w:tabs>
                <w:tab w:val="left" w:pos="540"/>
                <w:tab w:val="left" w:pos="569"/>
              </w:tabs>
              <w:rPr>
                <w:bCs/>
                <w:sz w:val="22"/>
                <w:szCs w:val="22"/>
              </w:rPr>
            </w:pPr>
            <w:r w:rsidRPr="005C155A">
              <w:rPr>
                <w:bCs/>
                <w:sz w:val="22"/>
                <w:szCs w:val="22"/>
              </w:rPr>
              <w:t>Serotoninski sindrom</w:t>
            </w:r>
          </w:p>
        </w:tc>
      </w:tr>
      <w:tr w:rsidR="005C155A" w:rsidRPr="005C155A" w14:paraId="3A31B58E" w14:textId="77777777" w:rsidTr="002F5479">
        <w:trPr>
          <w:trHeight w:val="726"/>
        </w:trPr>
        <w:tc>
          <w:tcPr>
            <w:tcW w:w="0" w:type="auto"/>
            <w:vMerge/>
            <w:tcBorders>
              <w:top w:val="nil"/>
              <w:left w:val="single" w:sz="4" w:space="0" w:color="000000"/>
              <w:bottom w:val="single" w:sz="4" w:space="0" w:color="000000"/>
              <w:right w:val="single" w:sz="4" w:space="0" w:color="000000"/>
            </w:tcBorders>
          </w:tcPr>
          <w:p w14:paraId="5BA262CE"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7FB56088"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6C455098" w14:textId="77777777" w:rsidR="005C155A" w:rsidRPr="005C155A" w:rsidRDefault="005C155A" w:rsidP="00E576A4">
            <w:pPr>
              <w:tabs>
                <w:tab w:val="left" w:pos="540"/>
                <w:tab w:val="left" w:pos="569"/>
              </w:tabs>
              <w:rPr>
                <w:bCs/>
                <w:sz w:val="22"/>
                <w:szCs w:val="22"/>
              </w:rPr>
            </w:pPr>
            <w:r w:rsidRPr="005C155A">
              <w:rPr>
                <w:bCs/>
                <w:sz w:val="22"/>
                <w:szCs w:val="22"/>
              </w:rPr>
              <w:t>Diskinezija, poremećaj pokreta, konvulzije, psihomorni nemir/akatizija</w:t>
            </w:r>
            <w:r w:rsidRPr="005C155A">
              <w:rPr>
                <w:bCs/>
                <w:sz w:val="22"/>
                <w:szCs w:val="22"/>
                <w:vertAlign w:val="superscript"/>
              </w:rPr>
              <w:t>1</w:t>
            </w:r>
          </w:p>
        </w:tc>
      </w:tr>
      <w:tr w:rsidR="005C155A" w:rsidRPr="005C155A" w14:paraId="4381AF5D" w14:textId="77777777" w:rsidTr="002F5479">
        <w:trPr>
          <w:trHeight w:val="245"/>
        </w:trPr>
        <w:tc>
          <w:tcPr>
            <w:tcW w:w="3410" w:type="dxa"/>
            <w:tcBorders>
              <w:top w:val="single" w:sz="4" w:space="0" w:color="000000"/>
              <w:left w:val="single" w:sz="4" w:space="0" w:color="000000"/>
              <w:bottom w:val="single" w:sz="4" w:space="0" w:color="000000"/>
              <w:right w:val="single" w:sz="4" w:space="0" w:color="000000"/>
            </w:tcBorders>
          </w:tcPr>
          <w:p w14:paraId="200ED670" w14:textId="77777777" w:rsidR="005C155A" w:rsidRPr="005C155A" w:rsidRDefault="005C155A" w:rsidP="00D73CE9">
            <w:pPr>
              <w:tabs>
                <w:tab w:val="left" w:pos="540"/>
                <w:tab w:val="left" w:pos="569"/>
              </w:tabs>
              <w:rPr>
                <w:bCs/>
                <w:sz w:val="22"/>
                <w:szCs w:val="22"/>
              </w:rPr>
            </w:pPr>
            <w:r w:rsidRPr="005C155A">
              <w:rPr>
                <w:bCs/>
                <w:sz w:val="22"/>
                <w:szCs w:val="22"/>
              </w:rPr>
              <w:t>Poremećaji oka</w:t>
            </w:r>
          </w:p>
        </w:tc>
        <w:tc>
          <w:tcPr>
            <w:tcW w:w="1682" w:type="dxa"/>
            <w:tcBorders>
              <w:top w:val="single" w:sz="4" w:space="0" w:color="000000"/>
              <w:left w:val="single" w:sz="4" w:space="0" w:color="000000"/>
              <w:bottom w:val="single" w:sz="4" w:space="0" w:color="000000"/>
              <w:right w:val="single" w:sz="4" w:space="0" w:color="000000"/>
            </w:tcBorders>
          </w:tcPr>
          <w:p w14:paraId="744555F5"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22FF9EF4" w14:textId="77777777" w:rsidR="005C155A" w:rsidRPr="005C155A" w:rsidRDefault="005C155A" w:rsidP="00E576A4">
            <w:pPr>
              <w:tabs>
                <w:tab w:val="left" w:pos="540"/>
                <w:tab w:val="left" w:pos="569"/>
              </w:tabs>
              <w:rPr>
                <w:bCs/>
                <w:sz w:val="22"/>
                <w:szCs w:val="22"/>
              </w:rPr>
            </w:pPr>
            <w:r w:rsidRPr="005C155A">
              <w:rPr>
                <w:bCs/>
                <w:sz w:val="22"/>
                <w:szCs w:val="22"/>
              </w:rPr>
              <w:t>Midrijaza, poremećaj vida</w:t>
            </w:r>
          </w:p>
        </w:tc>
      </w:tr>
      <w:tr w:rsidR="005C155A" w:rsidRPr="005C155A" w14:paraId="5B5D2705" w14:textId="77777777" w:rsidTr="002F5479">
        <w:trPr>
          <w:trHeight w:val="486"/>
        </w:trPr>
        <w:tc>
          <w:tcPr>
            <w:tcW w:w="3410" w:type="dxa"/>
            <w:tcBorders>
              <w:top w:val="single" w:sz="4" w:space="0" w:color="000000"/>
              <w:left w:val="single" w:sz="4" w:space="0" w:color="000000"/>
              <w:bottom w:val="single" w:sz="4" w:space="0" w:color="000000"/>
              <w:right w:val="single" w:sz="4" w:space="0" w:color="000000"/>
            </w:tcBorders>
          </w:tcPr>
          <w:p w14:paraId="61314984" w14:textId="77777777" w:rsidR="005C155A" w:rsidRPr="005C155A" w:rsidRDefault="005C155A" w:rsidP="00D73CE9">
            <w:pPr>
              <w:tabs>
                <w:tab w:val="left" w:pos="540"/>
                <w:tab w:val="left" w:pos="569"/>
              </w:tabs>
              <w:rPr>
                <w:bCs/>
                <w:sz w:val="22"/>
                <w:szCs w:val="22"/>
              </w:rPr>
            </w:pPr>
            <w:r w:rsidRPr="005C155A">
              <w:rPr>
                <w:bCs/>
                <w:sz w:val="22"/>
                <w:szCs w:val="22"/>
              </w:rPr>
              <w:t>Poremećaji uha i centra za ravnotežu</w:t>
            </w:r>
          </w:p>
        </w:tc>
        <w:tc>
          <w:tcPr>
            <w:tcW w:w="1682" w:type="dxa"/>
            <w:tcBorders>
              <w:top w:val="single" w:sz="4" w:space="0" w:color="000000"/>
              <w:left w:val="single" w:sz="4" w:space="0" w:color="000000"/>
              <w:bottom w:val="single" w:sz="4" w:space="0" w:color="000000"/>
              <w:right w:val="single" w:sz="4" w:space="0" w:color="000000"/>
            </w:tcBorders>
          </w:tcPr>
          <w:p w14:paraId="3ADE38C7"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7A34EC60" w14:textId="77777777" w:rsidR="005C155A" w:rsidRPr="005C155A" w:rsidRDefault="005C155A" w:rsidP="00E576A4">
            <w:pPr>
              <w:tabs>
                <w:tab w:val="left" w:pos="540"/>
                <w:tab w:val="left" w:pos="569"/>
              </w:tabs>
              <w:rPr>
                <w:bCs/>
                <w:sz w:val="22"/>
                <w:szCs w:val="22"/>
              </w:rPr>
            </w:pPr>
            <w:r w:rsidRPr="005C155A">
              <w:rPr>
                <w:bCs/>
                <w:sz w:val="22"/>
                <w:szCs w:val="22"/>
              </w:rPr>
              <w:t>Tinitus</w:t>
            </w:r>
          </w:p>
        </w:tc>
      </w:tr>
      <w:tr w:rsidR="005C155A" w:rsidRPr="005C155A" w14:paraId="3D413758" w14:textId="77777777" w:rsidTr="002F5479">
        <w:trPr>
          <w:trHeight w:val="252"/>
        </w:trPr>
        <w:tc>
          <w:tcPr>
            <w:tcW w:w="3410" w:type="dxa"/>
            <w:vMerge w:val="restart"/>
            <w:tcBorders>
              <w:top w:val="single" w:sz="4" w:space="0" w:color="000000"/>
              <w:left w:val="single" w:sz="4" w:space="0" w:color="000000"/>
              <w:bottom w:val="single" w:sz="4" w:space="0" w:color="000000"/>
              <w:right w:val="single" w:sz="4" w:space="0" w:color="000000"/>
            </w:tcBorders>
          </w:tcPr>
          <w:p w14:paraId="1FAEC64E" w14:textId="77777777" w:rsidR="005C155A" w:rsidRPr="005C155A" w:rsidRDefault="005C155A" w:rsidP="00D73CE9">
            <w:pPr>
              <w:tabs>
                <w:tab w:val="left" w:pos="540"/>
                <w:tab w:val="left" w:pos="569"/>
              </w:tabs>
              <w:rPr>
                <w:bCs/>
                <w:sz w:val="22"/>
                <w:szCs w:val="22"/>
              </w:rPr>
            </w:pPr>
            <w:r w:rsidRPr="005C155A">
              <w:rPr>
                <w:bCs/>
                <w:sz w:val="22"/>
                <w:szCs w:val="22"/>
              </w:rPr>
              <w:t>Kardiološki poremećaji</w:t>
            </w:r>
          </w:p>
        </w:tc>
        <w:tc>
          <w:tcPr>
            <w:tcW w:w="1682" w:type="dxa"/>
            <w:tcBorders>
              <w:top w:val="single" w:sz="4" w:space="0" w:color="000000"/>
              <w:left w:val="single" w:sz="4" w:space="0" w:color="000000"/>
              <w:bottom w:val="single" w:sz="2" w:space="0" w:color="000000"/>
              <w:right w:val="single" w:sz="4" w:space="0" w:color="000000"/>
            </w:tcBorders>
          </w:tcPr>
          <w:p w14:paraId="0EFA6FDC"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2" w:space="0" w:color="000000"/>
              <w:right w:val="single" w:sz="4" w:space="0" w:color="000000"/>
            </w:tcBorders>
          </w:tcPr>
          <w:p w14:paraId="38A21660" w14:textId="77777777" w:rsidR="005C155A" w:rsidRPr="005C155A" w:rsidRDefault="005C155A" w:rsidP="00E576A4">
            <w:pPr>
              <w:tabs>
                <w:tab w:val="left" w:pos="540"/>
                <w:tab w:val="left" w:pos="569"/>
              </w:tabs>
              <w:rPr>
                <w:bCs/>
                <w:sz w:val="22"/>
                <w:szCs w:val="22"/>
              </w:rPr>
            </w:pPr>
            <w:r w:rsidRPr="005C155A">
              <w:rPr>
                <w:bCs/>
                <w:sz w:val="22"/>
                <w:szCs w:val="22"/>
              </w:rPr>
              <w:t>Tahikardija</w:t>
            </w:r>
          </w:p>
        </w:tc>
      </w:tr>
      <w:tr w:rsidR="005C155A" w:rsidRPr="005C155A" w14:paraId="114F0380" w14:textId="77777777" w:rsidTr="002F5479">
        <w:trPr>
          <w:trHeight w:val="242"/>
        </w:trPr>
        <w:tc>
          <w:tcPr>
            <w:tcW w:w="0" w:type="auto"/>
            <w:vMerge/>
            <w:tcBorders>
              <w:top w:val="nil"/>
              <w:left w:val="single" w:sz="4" w:space="0" w:color="000000"/>
              <w:bottom w:val="nil"/>
              <w:right w:val="single" w:sz="4" w:space="0" w:color="000000"/>
            </w:tcBorders>
            <w:vAlign w:val="center"/>
          </w:tcPr>
          <w:p w14:paraId="09F4F5FA" w14:textId="77777777" w:rsidR="005C155A" w:rsidRPr="005C155A" w:rsidRDefault="005C155A" w:rsidP="00D73CE9">
            <w:pPr>
              <w:tabs>
                <w:tab w:val="left" w:pos="540"/>
                <w:tab w:val="left" w:pos="569"/>
              </w:tabs>
              <w:rPr>
                <w:bCs/>
                <w:sz w:val="22"/>
                <w:szCs w:val="22"/>
              </w:rPr>
            </w:pPr>
          </w:p>
        </w:tc>
        <w:tc>
          <w:tcPr>
            <w:tcW w:w="1682" w:type="dxa"/>
            <w:tcBorders>
              <w:top w:val="single" w:sz="2" w:space="0" w:color="000000"/>
              <w:left w:val="single" w:sz="4" w:space="0" w:color="000000"/>
              <w:bottom w:val="single" w:sz="4" w:space="0" w:color="000000"/>
              <w:right w:val="single" w:sz="4" w:space="0" w:color="000000"/>
            </w:tcBorders>
          </w:tcPr>
          <w:p w14:paraId="158D247B" w14:textId="77777777" w:rsidR="005C155A" w:rsidRPr="005C155A" w:rsidRDefault="005C155A" w:rsidP="005C155A">
            <w:pPr>
              <w:tabs>
                <w:tab w:val="left" w:pos="540"/>
                <w:tab w:val="left" w:pos="569"/>
              </w:tabs>
              <w:jc w:val="both"/>
              <w:rPr>
                <w:bCs/>
                <w:sz w:val="22"/>
                <w:szCs w:val="22"/>
              </w:rPr>
            </w:pPr>
            <w:r w:rsidRPr="005C155A">
              <w:rPr>
                <w:bCs/>
                <w:sz w:val="22"/>
                <w:szCs w:val="22"/>
              </w:rPr>
              <w:t>Rijetka</w:t>
            </w:r>
          </w:p>
        </w:tc>
        <w:tc>
          <w:tcPr>
            <w:tcW w:w="3609" w:type="dxa"/>
            <w:tcBorders>
              <w:top w:val="single" w:sz="2" w:space="0" w:color="000000"/>
              <w:left w:val="single" w:sz="4" w:space="0" w:color="000000"/>
              <w:bottom w:val="single" w:sz="4" w:space="0" w:color="000000"/>
              <w:right w:val="single" w:sz="4" w:space="0" w:color="000000"/>
            </w:tcBorders>
          </w:tcPr>
          <w:p w14:paraId="62BD400C" w14:textId="77777777" w:rsidR="005C155A" w:rsidRPr="005C155A" w:rsidRDefault="005C155A" w:rsidP="00E576A4">
            <w:pPr>
              <w:tabs>
                <w:tab w:val="left" w:pos="540"/>
                <w:tab w:val="left" w:pos="569"/>
              </w:tabs>
              <w:rPr>
                <w:bCs/>
                <w:sz w:val="22"/>
                <w:szCs w:val="22"/>
              </w:rPr>
            </w:pPr>
            <w:r w:rsidRPr="005C155A">
              <w:rPr>
                <w:bCs/>
                <w:sz w:val="22"/>
                <w:szCs w:val="22"/>
              </w:rPr>
              <w:t>Bradikardija</w:t>
            </w:r>
          </w:p>
        </w:tc>
      </w:tr>
      <w:tr w:rsidR="005C155A" w:rsidRPr="005C155A" w14:paraId="524EB6C9" w14:textId="77777777" w:rsidTr="002F5479">
        <w:trPr>
          <w:trHeight w:val="726"/>
        </w:trPr>
        <w:tc>
          <w:tcPr>
            <w:tcW w:w="0" w:type="auto"/>
            <w:vMerge/>
            <w:tcBorders>
              <w:top w:val="nil"/>
              <w:left w:val="single" w:sz="4" w:space="0" w:color="000000"/>
              <w:bottom w:val="single" w:sz="4" w:space="0" w:color="000000"/>
              <w:right w:val="single" w:sz="4" w:space="0" w:color="000000"/>
            </w:tcBorders>
          </w:tcPr>
          <w:p w14:paraId="1F45F1A3"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5953AD2A"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7A2711E0" w14:textId="77777777" w:rsidR="005C155A" w:rsidRPr="005C155A" w:rsidRDefault="005C155A" w:rsidP="00E576A4">
            <w:pPr>
              <w:tabs>
                <w:tab w:val="left" w:pos="540"/>
                <w:tab w:val="left" w:pos="569"/>
              </w:tabs>
              <w:rPr>
                <w:bCs/>
                <w:sz w:val="22"/>
                <w:szCs w:val="22"/>
              </w:rPr>
            </w:pPr>
            <w:r w:rsidRPr="005C155A">
              <w:rPr>
                <w:bCs/>
                <w:sz w:val="22"/>
                <w:szCs w:val="22"/>
              </w:rPr>
              <w:t>Produženje QT intervala</w:t>
            </w:r>
          </w:p>
          <w:p w14:paraId="47E5B49D" w14:textId="77777777" w:rsidR="005C155A" w:rsidRPr="005C155A" w:rsidRDefault="005C155A" w:rsidP="00E576A4">
            <w:pPr>
              <w:tabs>
                <w:tab w:val="left" w:pos="540"/>
                <w:tab w:val="left" w:pos="569"/>
              </w:tabs>
              <w:rPr>
                <w:bCs/>
                <w:sz w:val="22"/>
                <w:szCs w:val="22"/>
              </w:rPr>
            </w:pPr>
            <w:r w:rsidRPr="005C155A">
              <w:rPr>
                <w:bCs/>
                <w:sz w:val="22"/>
                <w:szCs w:val="22"/>
              </w:rPr>
              <w:t xml:space="preserve">Ventrikularne aritmije uključujući </w:t>
            </w:r>
            <w:r w:rsidRPr="005C155A">
              <w:rPr>
                <w:bCs/>
                <w:i/>
                <w:sz w:val="22"/>
                <w:szCs w:val="22"/>
              </w:rPr>
              <w:t>torsade de pointes</w:t>
            </w:r>
          </w:p>
        </w:tc>
      </w:tr>
      <w:tr w:rsidR="005C155A" w:rsidRPr="005C155A" w14:paraId="31BB0034" w14:textId="77777777" w:rsidTr="002F5479">
        <w:trPr>
          <w:trHeight w:val="245"/>
        </w:trPr>
        <w:tc>
          <w:tcPr>
            <w:tcW w:w="3410" w:type="dxa"/>
            <w:tcBorders>
              <w:top w:val="single" w:sz="4" w:space="0" w:color="000000"/>
              <w:left w:val="single" w:sz="4" w:space="0" w:color="000000"/>
              <w:bottom w:val="single" w:sz="4" w:space="0" w:color="000000"/>
              <w:right w:val="single" w:sz="4" w:space="0" w:color="000000"/>
            </w:tcBorders>
          </w:tcPr>
          <w:p w14:paraId="30C72F5D" w14:textId="77777777" w:rsidR="005C155A" w:rsidRPr="005C155A" w:rsidRDefault="005C155A" w:rsidP="00D73CE9">
            <w:pPr>
              <w:tabs>
                <w:tab w:val="left" w:pos="540"/>
                <w:tab w:val="left" w:pos="569"/>
              </w:tabs>
              <w:rPr>
                <w:bCs/>
                <w:sz w:val="22"/>
                <w:szCs w:val="22"/>
              </w:rPr>
            </w:pPr>
            <w:r w:rsidRPr="005C155A">
              <w:rPr>
                <w:bCs/>
                <w:sz w:val="22"/>
                <w:szCs w:val="22"/>
              </w:rPr>
              <w:lastRenderedPageBreak/>
              <w:t>Vaskularni poremećaji</w:t>
            </w:r>
          </w:p>
        </w:tc>
        <w:tc>
          <w:tcPr>
            <w:tcW w:w="1682" w:type="dxa"/>
            <w:tcBorders>
              <w:top w:val="single" w:sz="4" w:space="0" w:color="000000"/>
              <w:left w:val="single" w:sz="4" w:space="0" w:color="000000"/>
              <w:bottom w:val="single" w:sz="4" w:space="0" w:color="000000"/>
              <w:right w:val="single" w:sz="4" w:space="0" w:color="000000"/>
            </w:tcBorders>
          </w:tcPr>
          <w:p w14:paraId="6470BD4D"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541B2DDB" w14:textId="77777777" w:rsidR="005C155A" w:rsidRPr="005C155A" w:rsidRDefault="005C155A" w:rsidP="00E576A4">
            <w:pPr>
              <w:tabs>
                <w:tab w:val="left" w:pos="540"/>
                <w:tab w:val="left" w:pos="569"/>
              </w:tabs>
              <w:rPr>
                <w:bCs/>
                <w:sz w:val="22"/>
                <w:szCs w:val="22"/>
              </w:rPr>
            </w:pPr>
            <w:r w:rsidRPr="005C155A">
              <w:rPr>
                <w:bCs/>
                <w:sz w:val="22"/>
                <w:szCs w:val="22"/>
              </w:rPr>
              <w:t>Ortostatska hipotenzija</w:t>
            </w:r>
          </w:p>
        </w:tc>
      </w:tr>
      <w:tr w:rsidR="005C155A" w:rsidRPr="005C155A" w14:paraId="39F5B691" w14:textId="77777777" w:rsidTr="002F5479">
        <w:trPr>
          <w:trHeight w:val="317"/>
        </w:trPr>
        <w:tc>
          <w:tcPr>
            <w:tcW w:w="3410" w:type="dxa"/>
            <w:vMerge w:val="restart"/>
            <w:tcBorders>
              <w:top w:val="single" w:sz="4" w:space="0" w:color="000000"/>
              <w:left w:val="single" w:sz="4" w:space="0" w:color="000000"/>
              <w:right w:val="single" w:sz="4" w:space="0" w:color="000000"/>
            </w:tcBorders>
          </w:tcPr>
          <w:p w14:paraId="6E0395F7" w14:textId="77777777" w:rsidR="005C155A" w:rsidRPr="005C155A" w:rsidRDefault="005C155A" w:rsidP="00D73CE9">
            <w:pPr>
              <w:tabs>
                <w:tab w:val="left" w:pos="540"/>
                <w:tab w:val="left" w:pos="569"/>
              </w:tabs>
              <w:rPr>
                <w:bCs/>
                <w:sz w:val="22"/>
                <w:szCs w:val="22"/>
              </w:rPr>
            </w:pPr>
            <w:r w:rsidRPr="005C155A">
              <w:rPr>
                <w:bCs/>
                <w:sz w:val="22"/>
                <w:szCs w:val="22"/>
              </w:rPr>
              <w:t xml:space="preserve">Respiratorni, torakalni i </w:t>
            </w:r>
          </w:p>
          <w:p w14:paraId="1A9D2516" w14:textId="77777777" w:rsidR="005C155A" w:rsidRPr="005C155A" w:rsidRDefault="005C155A" w:rsidP="00D73CE9">
            <w:pPr>
              <w:tabs>
                <w:tab w:val="left" w:pos="540"/>
                <w:tab w:val="left" w:pos="569"/>
              </w:tabs>
              <w:rPr>
                <w:bCs/>
                <w:sz w:val="22"/>
                <w:szCs w:val="22"/>
              </w:rPr>
            </w:pPr>
            <w:r w:rsidRPr="005C155A">
              <w:rPr>
                <w:bCs/>
                <w:sz w:val="22"/>
                <w:szCs w:val="22"/>
              </w:rPr>
              <w:t>medijastinalni poremećaji</w:t>
            </w:r>
          </w:p>
        </w:tc>
        <w:tc>
          <w:tcPr>
            <w:tcW w:w="1682" w:type="dxa"/>
            <w:tcBorders>
              <w:top w:val="single" w:sz="4" w:space="0" w:color="000000"/>
              <w:left w:val="single" w:sz="4" w:space="0" w:color="000000"/>
              <w:bottom w:val="single" w:sz="4" w:space="0" w:color="000000"/>
              <w:right w:val="single" w:sz="4" w:space="0" w:color="000000"/>
            </w:tcBorders>
          </w:tcPr>
          <w:p w14:paraId="19A47651"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555BB32D" w14:textId="77777777" w:rsidR="005C155A" w:rsidRPr="005C155A" w:rsidRDefault="005C155A" w:rsidP="00E576A4">
            <w:pPr>
              <w:tabs>
                <w:tab w:val="left" w:pos="540"/>
                <w:tab w:val="left" w:pos="569"/>
              </w:tabs>
              <w:rPr>
                <w:bCs/>
                <w:sz w:val="22"/>
                <w:szCs w:val="22"/>
              </w:rPr>
            </w:pPr>
            <w:r w:rsidRPr="005C155A">
              <w:rPr>
                <w:bCs/>
                <w:sz w:val="22"/>
                <w:szCs w:val="22"/>
              </w:rPr>
              <w:t>Sinuzitis, zijevanje</w:t>
            </w:r>
          </w:p>
        </w:tc>
      </w:tr>
      <w:tr w:rsidR="005C155A" w:rsidRPr="005C155A" w14:paraId="56EE1003" w14:textId="77777777" w:rsidTr="002F5479">
        <w:trPr>
          <w:trHeight w:val="613"/>
        </w:trPr>
        <w:tc>
          <w:tcPr>
            <w:tcW w:w="3410" w:type="dxa"/>
            <w:vMerge/>
            <w:tcBorders>
              <w:left w:val="single" w:sz="4" w:space="0" w:color="000000"/>
              <w:bottom w:val="single" w:sz="4" w:space="0" w:color="000000"/>
              <w:right w:val="single" w:sz="4" w:space="0" w:color="000000"/>
            </w:tcBorders>
          </w:tcPr>
          <w:p w14:paraId="22699DC3" w14:textId="77777777" w:rsidR="005C155A" w:rsidRPr="005C155A" w:rsidRDefault="005C155A" w:rsidP="00D73CE9">
            <w:pPr>
              <w:tabs>
                <w:tab w:val="left" w:pos="540"/>
                <w:tab w:val="left" w:pos="569"/>
              </w:tabs>
              <w:rPr>
                <w:bCs/>
                <w:sz w:val="22"/>
                <w:szCs w:val="22"/>
              </w:rPr>
            </w:pPr>
          </w:p>
        </w:tc>
        <w:tc>
          <w:tcPr>
            <w:tcW w:w="1682" w:type="dxa"/>
            <w:tcBorders>
              <w:top w:val="single" w:sz="2" w:space="0" w:color="000000"/>
              <w:left w:val="single" w:sz="4" w:space="0" w:color="000000"/>
              <w:bottom w:val="single" w:sz="4" w:space="0" w:color="000000"/>
              <w:right w:val="single" w:sz="4" w:space="0" w:color="000000"/>
            </w:tcBorders>
          </w:tcPr>
          <w:p w14:paraId="48D60773"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2" w:space="0" w:color="000000"/>
              <w:left w:val="single" w:sz="4" w:space="0" w:color="000000"/>
              <w:bottom w:val="single" w:sz="4" w:space="0" w:color="000000"/>
              <w:right w:val="single" w:sz="4" w:space="0" w:color="000000"/>
            </w:tcBorders>
          </w:tcPr>
          <w:p w14:paraId="55E896CD" w14:textId="77777777" w:rsidR="005C155A" w:rsidRPr="005C155A" w:rsidRDefault="005C155A" w:rsidP="00E576A4">
            <w:pPr>
              <w:tabs>
                <w:tab w:val="left" w:pos="540"/>
                <w:tab w:val="left" w:pos="569"/>
              </w:tabs>
              <w:rPr>
                <w:bCs/>
                <w:sz w:val="22"/>
                <w:szCs w:val="22"/>
              </w:rPr>
            </w:pPr>
            <w:r w:rsidRPr="005C155A">
              <w:rPr>
                <w:bCs/>
                <w:sz w:val="22"/>
                <w:szCs w:val="22"/>
              </w:rPr>
              <w:t>Epistaksa</w:t>
            </w:r>
          </w:p>
        </w:tc>
      </w:tr>
      <w:tr w:rsidR="005C155A" w:rsidRPr="005C155A" w14:paraId="78BC7288" w14:textId="77777777" w:rsidTr="002F5479">
        <w:trPr>
          <w:trHeight w:val="250"/>
        </w:trPr>
        <w:tc>
          <w:tcPr>
            <w:tcW w:w="3410" w:type="dxa"/>
            <w:vMerge w:val="restart"/>
            <w:tcBorders>
              <w:top w:val="single" w:sz="4" w:space="0" w:color="000000"/>
              <w:left w:val="single" w:sz="4" w:space="0" w:color="000000"/>
              <w:bottom w:val="single" w:sz="4" w:space="0" w:color="000000"/>
              <w:right w:val="single" w:sz="4" w:space="0" w:color="000000"/>
            </w:tcBorders>
          </w:tcPr>
          <w:p w14:paraId="05E91F41" w14:textId="77777777" w:rsidR="005C155A" w:rsidRPr="005C155A" w:rsidRDefault="005C155A" w:rsidP="00D73CE9">
            <w:pPr>
              <w:tabs>
                <w:tab w:val="left" w:pos="540"/>
                <w:tab w:val="left" w:pos="569"/>
              </w:tabs>
              <w:rPr>
                <w:bCs/>
                <w:sz w:val="22"/>
                <w:szCs w:val="22"/>
              </w:rPr>
            </w:pPr>
            <w:r w:rsidRPr="005C155A">
              <w:rPr>
                <w:bCs/>
                <w:sz w:val="22"/>
                <w:szCs w:val="22"/>
              </w:rPr>
              <w:t>Gastrointestinalni poremećaji</w:t>
            </w:r>
          </w:p>
        </w:tc>
        <w:tc>
          <w:tcPr>
            <w:tcW w:w="1682" w:type="dxa"/>
            <w:tcBorders>
              <w:top w:val="single" w:sz="4" w:space="0" w:color="000000"/>
              <w:left w:val="single" w:sz="4" w:space="0" w:color="000000"/>
              <w:bottom w:val="single" w:sz="4" w:space="0" w:color="000000"/>
              <w:right w:val="single" w:sz="4" w:space="0" w:color="000000"/>
            </w:tcBorders>
          </w:tcPr>
          <w:p w14:paraId="5B60C41F" w14:textId="77777777" w:rsidR="005C155A" w:rsidRPr="005C155A" w:rsidRDefault="005C155A" w:rsidP="005C155A">
            <w:pPr>
              <w:tabs>
                <w:tab w:val="left" w:pos="540"/>
                <w:tab w:val="left" w:pos="569"/>
              </w:tabs>
              <w:jc w:val="both"/>
              <w:rPr>
                <w:bCs/>
                <w:sz w:val="22"/>
                <w:szCs w:val="22"/>
              </w:rPr>
            </w:pPr>
            <w:r w:rsidRPr="005C155A">
              <w:rPr>
                <w:bCs/>
                <w:sz w:val="22"/>
                <w:szCs w:val="22"/>
              </w:rPr>
              <w:t>Veoma česta</w:t>
            </w:r>
          </w:p>
        </w:tc>
        <w:tc>
          <w:tcPr>
            <w:tcW w:w="3609" w:type="dxa"/>
            <w:tcBorders>
              <w:top w:val="single" w:sz="4" w:space="0" w:color="000000"/>
              <w:left w:val="single" w:sz="4" w:space="0" w:color="000000"/>
              <w:bottom w:val="single" w:sz="4" w:space="0" w:color="000000"/>
              <w:right w:val="single" w:sz="4" w:space="0" w:color="000000"/>
            </w:tcBorders>
          </w:tcPr>
          <w:p w14:paraId="2A50CC5A" w14:textId="77777777" w:rsidR="005C155A" w:rsidRPr="005C155A" w:rsidRDefault="005C155A" w:rsidP="00E576A4">
            <w:pPr>
              <w:tabs>
                <w:tab w:val="left" w:pos="540"/>
                <w:tab w:val="left" w:pos="569"/>
              </w:tabs>
              <w:rPr>
                <w:bCs/>
                <w:sz w:val="22"/>
                <w:szCs w:val="22"/>
              </w:rPr>
            </w:pPr>
            <w:r w:rsidRPr="005C155A">
              <w:rPr>
                <w:bCs/>
                <w:sz w:val="22"/>
                <w:szCs w:val="22"/>
              </w:rPr>
              <w:t>Mučnina</w:t>
            </w:r>
          </w:p>
        </w:tc>
      </w:tr>
      <w:tr w:rsidR="005C155A" w:rsidRPr="005C155A" w14:paraId="4E72A332" w14:textId="77777777" w:rsidTr="002F5479">
        <w:trPr>
          <w:trHeight w:val="721"/>
        </w:trPr>
        <w:tc>
          <w:tcPr>
            <w:tcW w:w="0" w:type="auto"/>
            <w:vMerge/>
            <w:tcBorders>
              <w:top w:val="nil"/>
              <w:left w:val="single" w:sz="4" w:space="0" w:color="000000"/>
              <w:bottom w:val="nil"/>
              <w:right w:val="single" w:sz="4" w:space="0" w:color="000000"/>
            </w:tcBorders>
          </w:tcPr>
          <w:p w14:paraId="7082C370"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63909F97"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3E474018" w14:textId="77777777" w:rsidR="005C155A" w:rsidRPr="005C155A" w:rsidRDefault="005C155A" w:rsidP="00E576A4">
            <w:pPr>
              <w:tabs>
                <w:tab w:val="left" w:pos="540"/>
                <w:tab w:val="left" w:pos="569"/>
              </w:tabs>
              <w:rPr>
                <w:bCs/>
                <w:sz w:val="22"/>
                <w:szCs w:val="22"/>
              </w:rPr>
            </w:pPr>
            <w:r w:rsidRPr="005C155A">
              <w:rPr>
                <w:bCs/>
                <w:sz w:val="22"/>
                <w:szCs w:val="22"/>
              </w:rPr>
              <w:t>Dijareja, konstipacija, povraćanje, suva usta</w:t>
            </w:r>
          </w:p>
        </w:tc>
      </w:tr>
      <w:tr w:rsidR="005C155A" w:rsidRPr="005C155A" w14:paraId="6AFAB392" w14:textId="77777777" w:rsidTr="002F5479">
        <w:trPr>
          <w:trHeight w:val="491"/>
        </w:trPr>
        <w:tc>
          <w:tcPr>
            <w:tcW w:w="0" w:type="auto"/>
            <w:vMerge/>
            <w:tcBorders>
              <w:top w:val="nil"/>
              <w:left w:val="single" w:sz="4" w:space="0" w:color="000000"/>
              <w:bottom w:val="single" w:sz="4" w:space="0" w:color="000000"/>
              <w:right w:val="single" w:sz="4" w:space="0" w:color="000000"/>
            </w:tcBorders>
          </w:tcPr>
          <w:p w14:paraId="1EEBA423"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51048691"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35AB36D4" w14:textId="77777777" w:rsidR="005C155A" w:rsidRPr="005C155A" w:rsidRDefault="005C155A" w:rsidP="00E576A4">
            <w:pPr>
              <w:tabs>
                <w:tab w:val="left" w:pos="540"/>
                <w:tab w:val="left" w:pos="569"/>
              </w:tabs>
              <w:rPr>
                <w:bCs/>
                <w:sz w:val="22"/>
                <w:szCs w:val="22"/>
              </w:rPr>
            </w:pPr>
            <w:r w:rsidRPr="005C155A">
              <w:rPr>
                <w:bCs/>
                <w:sz w:val="22"/>
                <w:szCs w:val="22"/>
              </w:rPr>
              <w:t xml:space="preserve">Gastrointestinalne hemoragije </w:t>
            </w:r>
          </w:p>
          <w:p w14:paraId="046327CE" w14:textId="77777777" w:rsidR="005C155A" w:rsidRPr="005C155A" w:rsidRDefault="005C155A" w:rsidP="00E576A4">
            <w:pPr>
              <w:tabs>
                <w:tab w:val="left" w:pos="540"/>
                <w:tab w:val="left" w:pos="569"/>
              </w:tabs>
              <w:rPr>
                <w:bCs/>
                <w:sz w:val="22"/>
                <w:szCs w:val="22"/>
              </w:rPr>
            </w:pPr>
            <w:r w:rsidRPr="005C155A">
              <w:rPr>
                <w:bCs/>
                <w:sz w:val="22"/>
                <w:szCs w:val="22"/>
              </w:rPr>
              <w:t>(uključujući rektalne hemoragije)</w:t>
            </w:r>
          </w:p>
        </w:tc>
      </w:tr>
      <w:tr w:rsidR="005C155A" w:rsidRPr="005C155A" w14:paraId="4D86AF0A" w14:textId="77777777" w:rsidTr="002F5479">
        <w:trPr>
          <w:trHeight w:val="721"/>
        </w:trPr>
        <w:tc>
          <w:tcPr>
            <w:tcW w:w="3410" w:type="dxa"/>
            <w:tcBorders>
              <w:top w:val="single" w:sz="4" w:space="0" w:color="000000"/>
              <w:left w:val="single" w:sz="4" w:space="0" w:color="000000"/>
              <w:bottom w:val="single" w:sz="4" w:space="0" w:color="000000"/>
              <w:right w:val="single" w:sz="4" w:space="0" w:color="000000"/>
            </w:tcBorders>
          </w:tcPr>
          <w:p w14:paraId="2EC7C88C" w14:textId="77777777" w:rsidR="005C155A" w:rsidRPr="005C155A" w:rsidRDefault="005C155A" w:rsidP="00D73CE9">
            <w:pPr>
              <w:tabs>
                <w:tab w:val="left" w:pos="540"/>
                <w:tab w:val="left" w:pos="569"/>
              </w:tabs>
              <w:rPr>
                <w:bCs/>
                <w:sz w:val="22"/>
                <w:szCs w:val="22"/>
              </w:rPr>
            </w:pPr>
            <w:r w:rsidRPr="005C155A">
              <w:rPr>
                <w:bCs/>
                <w:sz w:val="22"/>
                <w:szCs w:val="22"/>
              </w:rPr>
              <w:t>Hepatobilijarni poremećaji</w:t>
            </w:r>
          </w:p>
        </w:tc>
        <w:tc>
          <w:tcPr>
            <w:tcW w:w="1682" w:type="dxa"/>
            <w:tcBorders>
              <w:top w:val="single" w:sz="4" w:space="0" w:color="000000"/>
              <w:left w:val="single" w:sz="4" w:space="0" w:color="000000"/>
              <w:bottom w:val="single" w:sz="4" w:space="0" w:color="000000"/>
              <w:right w:val="single" w:sz="4" w:space="0" w:color="000000"/>
            </w:tcBorders>
          </w:tcPr>
          <w:p w14:paraId="41657AE6"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6D28B3CD" w14:textId="77777777" w:rsidR="005C155A" w:rsidRPr="005C155A" w:rsidRDefault="005C155A" w:rsidP="00E576A4">
            <w:pPr>
              <w:tabs>
                <w:tab w:val="left" w:pos="540"/>
                <w:tab w:val="left" w:pos="569"/>
              </w:tabs>
              <w:rPr>
                <w:bCs/>
                <w:sz w:val="22"/>
                <w:szCs w:val="22"/>
              </w:rPr>
            </w:pPr>
            <w:r w:rsidRPr="005C155A">
              <w:rPr>
                <w:bCs/>
                <w:sz w:val="22"/>
                <w:szCs w:val="22"/>
              </w:rPr>
              <w:t>Hepatitis, abnormalni testovi funkcije jetre</w:t>
            </w:r>
          </w:p>
        </w:tc>
      </w:tr>
      <w:tr w:rsidR="005C155A" w:rsidRPr="005C155A" w14:paraId="6A66F24B" w14:textId="77777777" w:rsidTr="002F5479">
        <w:trPr>
          <w:trHeight w:val="486"/>
        </w:trPr>
        <w:tc>
          <w:tcPr>
            <w:tcW w:w="3410" w:type="dxa"/>
            <w:vMerge w:val="restart"/>
            <w:tcBorders>
              <w:top w:val="single" w:sz="4" w:space="0" w:color="000000"/>
              <w:left w:val="single" w:sz="4" w:space="0" w:color="000000"/>
              <w:bottom w:val="single" w:sz="4" w:space="0" w:color="000000"/>
              <w:right w:val="single" w:sz="4" w:space="0" w:color="000000"/>
            </w:tcBorders>
            <w:vAlign w:val="center"/>
          </w:tcPr>
          <w:p w14:paraId="42F5FE4E" w14:textId="77777777" w:rsidR="005C155A" w:rsidRPr="005C155A" w:rsidRDefault="005C155A" w:rsidP="00D73CE9">
            <w:pPr>
              <w:tabs>
                <w:tab w:val="left" w:pos="540"/>
                <w:tab w:val="left" w:pos="569"/>
              </w:tabs>
              <w:rPr>
                <w:bCs/>
                <w:sz w:val="22"/>
                <w:szCs w:val="22"/>
              </w:rPr>
            </w:pPr>
            <w:r w:rsidRPr="005C155A">
              <w:rPr>
                <w:bCs/>
                <w:sz w:val="22"/>
                <w:szCs w:val="22"/>
              </w:rPr>
              <w:t>Poremećaji kože i potkožnog tkiva</w:t>
            </w:r>
          </w:p>
        </w:tc>
        <w:tc>
          <w:tcPr>
            <w:tcW w:w="1682" w:type="dxa"/>
            <w:tcBorders>
              <w:top w:val="single" w:sz="4" w:space="0" w:color="000000"/>
              <w:left w:val="single" w:sz="4" w:space="0" w:color="000000"/>
              <w:bottom w:val="single" w:sz="4" w:space="0" w:color="000000"/>
              <w:right w:val="single" w:sz="4" w:space="0" w:color="000000"/>
            </w:tcBorders>
            <w:vAlign w:val="bottom"/>
          </w:tcPr>
          <w:p w14:paraId="7229D0D9"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vAlign w:val="bottom"/>
          </w:tcPr>
          <w:p w14:paraId="493DFEDB" w14:textId="77777777" w:rsidR="005C155A" w:rsidRPr="005C155A" w:rsidRDefault="005C155A" w:rsidP="00E576A4">
            <w:pPr>
              <w:tabs>
                <w:tab w:val="left" w:pos="540"/>
                <w:tab w:val="left" w:pos="569"/>
              </w:tabs>
              <w:rPr>
                <w:bCs/>
                <w:sz w:val="22"/>
                <w:szCs w:val="22"/>
              </w:rPr>
            </w:pPr>
            <w:r w:rsidRPr="005C155A">
              <w:rPr>
                <w:bCs/>
                <w:sz w:val="22"/>
                <w:szCs w:val="22"/>
              </w:rPr>
              <w:t>Pojačano znojenje</w:t>
            </w:r>
          </w:p>
        </w:tc>
      </w:tr>
      <w:tr w:rsidR="005C155A" w:rsidRPr="005C155A" w14:paraId="28C98567" w14:textId="77777777" w:rsidTr="002F5479">
        <w:trPr>
          <w:trHeight w:val="252"/>
        </w:trPr>
        <w:tc>
          <w:tcPr>
            <w:tcW w:w="0" w:type="auto"/>
            <w:vMerge/>
            <w:tcBorders>
              <w:top w:val="nil"/>
              <w:left w:val="single" w:sz="4" w:space="0" w:color="000000"/>
              <w:bottom w:val="nil"/>
              <w:right w:val="single" w:sz="4" w:space="0" w:color="000000"/>
            </w:tcBorders>
          </w:tcPr>
          <w:p w14:paraId="0A6A262E"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2" w:space="0" w:color="000000"/>
              <w:right w:val="single" w:sz="4" w:space="0" w:color="000000"/>
            </w:tcBorders>
          </w:tcPr>
          <w:p w14:paraId="25475AA6"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2" w:space="0" w:color="000000"/>
              <w:right w:val="single" w:sz="4" w:space="0" w:color="000000"/>
            </w:tcBorders>
          </w:tcPr>
          <w:p w14:paraId="3D6D6507" w14:textId="77777777" w:rsidR="005C155A" w:rsidRPr="005C155A" w:rsidRDefault="005C155A" w:rsidP="00E576A4">
            <w:pPr>
              <w:tabs>
                <w:tab w:val="left" w:pos="540"/>
                <w:tab w:val="left" w:pos="569"/>
              </w:tabs>
              <w:rPr>
                <w:bCs/>
                <w:sz w:val="22"/>
                <w:szCs w:val="22"/>
              </w:rPr>
            </w:pPr>
            <w:r w:rsidRPr="005C155A">
              <w:rPr>
                <w:bCs/>
                <w:sz w:val="22"/>
                <w:szCs w:val="22"/>
              </w:rPr>
              <w:t>Urtikarija, alopecija, osip, pruritus</w:t>
            </w:r>
          </w:p>
        </w:tc>
      </w:tr>
      <w:tr w:rsidR="005C155A" w:rsidRPr="005C155A" w14:paraId="1F476B26" w14:textId="77777777" w:rsidTr="002F5479">
        <w:trPr>
          <w:trHeight w:val="247"/>
        </w:trPr>
        <w:tc>
          <w:tcPr>
            <w:tcW w:w="0" w:type="auto"/>
            <w:vMerge/>
            <w:tcBorders>
              <w:top w:val="nil"/>
              <w:left w:val="single" w:sz="4" w:space="0" w:color="000000"/>
              <w:bottom w:val="single" w:sz="4" w:space="0" w:color="000000"/>
              <w:right w:val="single" w:sz="4" w:space="0" w:color="000000"/>
            </w:tcBorders>
          </w:tcPr>
          <w:p w14:paraId="560F7B50" w14:textId="77777777" w:rsidR="005C155A" w:rsidRPr="005C155A" w:rsidRDefault="005C155A" w:rsidP="00D73CE9">
            <w:pPr>
              <w:tabs>
                <w:tab w:val="left" w:pos="540"/>
                <w:tab w:val="left" w:pos="569"/>
              </w:tabs>
              <w:rPr>
                <w:bCs/>
                <w:sz w:val="22"/>
                <w:szCs w:val="22"/>
              </w:rPr>
            </w:pPr>
          </w:p>
        </w:tc>
        <w:tc>
          <w:tcPr>
            <w:tcW w:w="1682" w:type="dxa"/>
            <w:tcBorders>
              <w:top w:val="single" w:sz="2" w:space="0" w:color="000000"/>
              <w:left w:val="single" w:sz="4" w:space="0" w:color="000000"/>
              <w:bottom w:val="single" w:sz="4" w:space="0" w:color="000000"/>
              <w:right w:val="single" w:sz="4" w:space="0" w:color="000000"/>
            </w:tcBorders>
          </w:tcPr>
          <w:p w14:paraId="2AFA7D10"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2" w:space="0" w:color="000000"/>
              <w:left w:val="single" w:sz="4" w:space="0" w:color="000000"/>
              <w:bottom w:val="single" w:sz="4" w:space="0" w:color="000000"/>
              <w:right w:val="single" w:sz="4" w:space="0" w:color="000000"/>
            </w:tcBorders>
          </w:tcPr>
          <w:p w14:paraId="669C8FD9" w14:textId="77777777" w:rsidR="005C155A" w:rsidRPr="005C155A" w:rsidRDefault="005C155A" w:rsidP="00E576A4">
            <w:pPr>
              <w:tabs>
                <w:tab w:val="left" w:pos="540"/>
                <w:tab w:val="left" w:pos="569"/>
              </w:tabs>
              <w:rPr>
                <w:bCs/>
                <w:sz w:val="22"/>
                <w:szCs w:val="22"/>
              </w:rPr>
            </w:pPr>
            <w:r w:rsidRPr="005C155A">
              <w:rPr>
                <w:bCs/>
                <w:sz w:val="22"/>
                <w:szCs w:val="22"/>
              </w:rPr>
              <w:t>Ekhimoze, angioedem</w:t>
            </w:r>
          </w:p>
        </w:tc>
      </w:tr>
      <w:tr w:rsidR="005C155A" w:rsidRPr="005C155A" w14:paraId="54883994" w14:textId="77777777" w:rsidTr="002F5479">
        <w:trPr>
          <w:trHeight w:val="726"/>
        </w:trPr>
        <w:tc>
          <w:tcPr>
            <w:tcW w:w="3410" w:type="dxa"/>
            <w:tcBorders>
              <w:top w:val="single" w:sz="4" w:space="0" w:color="000000"/>
              <w:left w:val="single" w:sz="4" w:space="0" w:color="000000"/>
              <w:bottom w:val="single" w:sz="4" w:space="0" w:color="000000"/>
              <w:right w:val="single" w:sz="4" w:space="0" w:color="000000"/>
            </w:tcBorders>
          </w:tcPr>
          <w:p w14:paraId="11E65930" w14:textId="77777777" w:rsidR="005C155A" w:rsidRPr="005C155A" w:rsidRDefault="005C155A" w:rsidP="00D73CE9">
            <w:pPr>
              <w:tabs>
                <w:tab w:val="left" w:pos="540"/>
                <w:tab w:val="left" w:pos="569"/>
              </w:tabs>
              <w:rPr>
                <w:bCs/>
                <w:sz w:val="22"/>
                <w:szCs w:val="22"/>
              </w:rPr>
            </w:pPr>
            <w:r w:rsidRPr="005C155A">
              <w:rPr>
                <w:bCs/>
                <w:sz w:val="22"/>
                <w:szCs w:val="22"/>
              </w:rPr>
              <w:t>Poremećaji mišićno-skeletnog, vezivnog i koštanog tkiva</w:t>
            </w:r>
          </w:p>
        </w:tc>
        <w:tc>
          <w:tcPr>
            <w:tcW w:w="1682" w:type="dxa"/>
            <w:tcBorders>
              <w:top w:val="single" w:sz="4" w:space="0" w:color="000000"/>
              <w:left w:val="single" w:sz="4" w:space="0" w:color="000000"/>
              <w:bottom w:val="single" w:sz="4" w:space="0" w:color="000000"/>
              <w:right w:val="single" w:sz="4" w:space="0" w:color="000000"/>
            </w:tcBorders>
          </w:tcPr>
          <w:p w14:paraId="4CF84BBF"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6C7EB8E6" w14:textId="77777777" w:rsidR="005C155A" w:rsidRPr="005C155A" w:rsidRDefault="005C155A" w:rsidP="00E576A4">
            <w:pPr>
              <w:tabs>
                <w:tab w:val="left" w:pos="540"/>
                <w:tab w:val="left" w:pos="569"/>
              </w:tabs>
              <w:rPr>
                <w:bCs/>
                <w:sz w:val="22"/>
                <w:szCs w:val="22"/>
              </w:rPr>
            </w:pPr>
            <w:r w:rsidRPr="005C155A">
              <w:rPr>
                <w:bCs/>
                <w:sz w:val="22"/>
                <w:szCs w:val="22"/>
              </w:rPr>
              <w:t>Artralgija, mijalgija</w:t>
            </w:r>
          </w:p>
        </w:tc>
      </w:tr>
      <w:tr w:rsidR="005C155A" w:rsidRPr="005C155A" w14:paraId="5E47C50F" w14:textId="77777777" w:rsidTr="002F5479">
        <w:trPr>
          <w:trHeight w:val="721"/>
        </w:trPr>
        <w:tc>
          <w:tcPr>
            <w:tcW w:w="3410" w:type="dxa"/>
            <w:tcBorders>
              <w:top w:val="single" w:sz="4" w:space="0" w:color="000000"/>
              <w:left w:val="single" w:sz="4" w:space="0" w:color="000000"/>
              <w:bottom w:val="single" w:sz="4" w:space="0" w:color="000000"/>
              <w:right w:val="single" w:sz="4" w:space="0" w:color="000000"/>
            </w:tcBorders>
          </w:tcPr>
          <w:p w14:paraId="0915BD82" w14:textId="77777777" w:rsidR="005C155A" w:rsidRPr="005C155A" w:rsidRDefault="005C155A" w:rsidP="00D73CE9">
            <w:pPr>
              <w:tabs>
                <w:tab w:val="left" w:pos="540"/>
                <w:tab w:val="left" w:pos="569"/>
              </w:tabs>
              <w:rPr>
                <w:bCs/>
                <w:sz w:val="22"/>
                <w:szCs w:val="22"/>
              </w:rPr>
            </w:pPr>
            <w:r w:rsidRPr="005C155A">
              <w:rPr>
                <w:bCs/>
                <w:sz w:val="22"/>
                <w:szCs w:val="22"/>
              </w:rPr>
              <w:t>Poremećaji bubrega i urinarnog sistema</w:t>
            </w:r>
          </w:p>
        </w:tc>
        <w:tc>
          <w:tcPr>
            <w:tcW w:w="1682" w:type="dxa"/>
            <w:tcBorders>
              <w:top w:val="single" w:sz="4" w:space="0" w:color="000000"/>
              <w:left w:val="single" w:sz="4" w:space="0" w:color="000000"/>
              <w:bottom w:val="single" w:sz="4" w:space="0" w:color="000000"/>
              <w:right w:val="single" w:sz="4" w:space="0" w:color="000000"/>
            </w:tcBorders>
          </w:tcPr>
          <w:p w14:paraId="2213D66E"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6E160842" w14:textId="77777777" w:rsidR="005C155A" w:rsidRPr="005C155A" w:rsidRDefault="005C155A" w:rsidP="00E576A4">
            <w:pPr>
              <w:tabs>
                <w:tab w:val="left" w:pos="540"/>
                <w:tab w:val="left" w:pos="569"/>
              </w:tabs>
              <w:rPr>
                <w:bCs/>
                <w:sz w:val="22"/>
                <w:szCs w:val="22"/>
              </w:rPr>
            </w:pPr>
            <w:r w:rsidRPr="005C155A">
              <w:rPr>
                <w:bCs/>
                <w:sz w:val="22"/>
                <w:szCs w:val="22"/>
              </w:rPr>
              <w:t>Retencija urina</w:t>
            </w:r>
          </w:p>
        </w:tc>
      </w:tr>
      <w:tr w:rsidR="005C155A" w:rsidRPr="005C155A" w14:paraId="7328AD33" w14:textId="77777777" w:rsidTr="002F5479">
        <w:trPr>
          <w:trHeight w:val="491"/>
        </w:trPr>
        <w:tc>
          <w:tcPr>
            <w:tcW w:w="3410" w:type="dxa"/>
            <w:vMerge w:val="restart"/>
            <w:tcBorders>
              <w:top w:val="single" w:sz="4" w:space="0" w:color="000000"/>
              <w:left w:val="single" w:sz="4" w:space="0" w:color="000000"/>
              <w:bottom w:val="single" w:sz="4" w:space="0" w:color="000000"/>
              <w:right w:val="single" w:sz="4" w:space="0" w:color="000000"/>
            </w:tcBorders>
          </w:tcPr>
          <w:p w14:paraId="025FBEAC" w14:textId="77777777" w:rsidR="005C155A" w:rsidRPr="005C155A" w:rsidRDefault="005C155A" w:rsidP="00D73CE9">
            <w:pPr>
              <w:tabs>
                <w:tab w:val="left" w:pos="540"/>
                <w:tab w:val="left" w:pos="569"/>
              </w:tabs>
              <w:rPr>
                <w:bCs/>
                <w:sz w:val="22"/>
                <w:szCs w:val="22"/>
              </w:rPr>
            </w:pPr>
            <w:r w:rsidRPr="005C155A">
              <w:rPr>
                <w:bCs/>
                <w:sz w:val="22"/>
                <w:szCs w:val="22"/>
              </w:rPr>
              <w:t>Poremećaji reproduktivnog sistema i dojki</w:t>
            </w:r>
          </w:p>
        </w:tc>
        <w:tc>
          <w:tcPr>
            <w:tcW w:w="1682" w:type="dxa"/>
            <w:tcBorders>
              <w:top w:val="single" w:sz="4" w:space="0" w:color="000000"/>
              <w:left w:val="single" w:sz="4" w:space="0" w:color="000000"/>
              <w:bottom w:val="single" w:sz="4" w:space="0" w:color="000000"/>
              <w:right w:val="single" w:sz="4" w:space="0" w:color="000000"/>
            </w:tcBorders>
          </w:tcPr>
          <w:p w14:paraId="2E228761"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7DB0653C" w14:textId="77777777" w:rsidR="005C155A" w:rsidRPr="005C155A" w:rsidRDefault="005C155A" w:rsidP="00E576A4">
            <w:pPr>
              <w:tabs>
                <w:tab w:val="left" w:pos="540"/>
                <w:tab w:val="left" w:pos="569"/>
              </w:tabs>
              <w:rPr>
                <w:bCs/>
                <w:sz w:val="22"/>
                <w:szCs w:val="22"/>
              </w:rPr>
            </w:pPr>
            <w:r w:rsidRPr="005C155A">
              <w:rPr>
                <w:bCs/>
                <w:sz w:val="22"/>
                <w:szCs w:val="22"/>
              </w:rPr>
              <w:t>Muškarci: poremećaj ejakulacije, impotencija</w:t>
            </w:r>
          </w:p>
        </w:tc>
      </w:tr>
      <w:tr w:rsidR="005C155A" w:rsidRPr="005C155A" w14:paraId="357596CF" w14:textId="77777777" w:rsidTr="002F5479">
        <w:trPr>
          <w:trHeight w:val="317"/>
        </w:trPr>
        <w:tc>
          <w:tcPr>
            <w:tcW w:w="0" w:type="auto"/>
            <w:vMerge/>
            <w:tcBorders>
              <w:top w:val="nil"/>
              <w:left w:val="single" w:sz="4" w:space="0" w:color="000000"/>
              <w:bottom w:val="nil"/>
              <w:right w:val="single" w:sz="4" w:space="0" w:color="000000"/>
            </w:tcBorders>
          </w:tcPr>
          <w:p w14:paraId="7A8967D9"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0461E673"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3AD26B92" w14:textId="77777777" w:rsidR="005C155A" w:rsidRPr="005C155A" w:rsidRDefault="005C155A" w:rsidP="00E576A4">
            <w:pPr>
              <w:tabs>
                <w:tab w:val="left" w:pos="540"/>
                <w:tab w:val="left" w:pos="569"/>
              </w:tabs>
              <w:rPr>
                <w:bCs/>
                <w:sz w:val="22"/>
                <w:szCs w:val="22"/>
              </w:rPr>
            </w:pPr>
            <w:r w:rsidRPr="005C155A">
              <w:rPr>
                <w:bCs/>
                <w:sz w:val="22"/>
                <w:szCs w:val="22"/>
              </w:rPr>
              <w:t>Žene: metroragija, menoragija</w:t>
            </w:r>
          </w:p>
        </w:tc>
      </w:tr>
      <w:tr w:rsidR="005C155A" w:rsidRPr="005C155A" w14:paraId="57C9EF24" w14:textId="77777777" w:rsidTr="002F5479">
        <w:trPr>
          <w:trHeight w:val="491"/>
        </w:trPr>
        <w:tc>
          <w:tcPr>
            <w:tcW w:w="0" w:type="auto"/>
            <w:vMerge/>
            <w:tcBorders>
              <w:top w:val="nil"/>
              <w:left w:val="single" w:sz="4" w:space="0" w:color="000000"/>
              <w:bottom w:val="single" w:sz="4" w:space="0" w:color="000000"/>
              <w:right w:val="single" w:sz="4" w:space="0" w:color="000000"/>
            </w:tcBorders>
          </w:tcPr>
          <w:p w14:paraId="7B2743B6" w14:textId="77777777" w:rsidR="005C155A" w:rsidRPr="005C155A" w:rsidRDefault="005C155A" w:rsidP="00D73CE9">
            <w:pPr>
              <w:tabs>
                <w:tab w:val="left" w:pos="540"/>
                <w:tab w:val="left" w:pos="569"/>
              </w:tabs>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2C5D8605" w14:textId="77777777" w:rsidR="005C155A" w:rsidRPr="005C155A" w:rsidRDefault="005C155A" w:rsidP="005C155A">
            <w:pPr>
              <w:tabs>
                <w:tab w:val="left" w:pos="540"/>
                <w:tab w:val="left" w:pos="569"/>
              </w:tabs>
              <w:jc w:val="both"/>
              <w:rPr>
                <w:bCs/>
                <w:sz w:val="22"/>
                <w:szCs w:val="22"/>
              </w:rPr>
            </w:pPr>
            <w:r w:rsidRPr="005C155A">
              <w:rPr>
                <w:bCs/>
                <w:sz w:val="22"/>
                <w:szCs w:val="22"/>
              </w:rPr>
              <w:t>Nepoznata</w:t>
            </w:r>
          </w:p>
        </w:tc>
        <w:tc>
          <w:tcPr>
            <w:tcW w:w="3609" w:type="dxa"/>
            <w:tcBorders>
              <w:top w:val="single" w:sz="4" w:space="0" w:color="000000"/>
              <w:left w:val="single" w:sz="4" w:space="0" w:color="000000"/>
              <w:bottom w:val="single" w:sz="4" w:space="0" w:color="000000"/>
              <w:right w:val="single" w:sz="4" w:space="0" w:color="000000"/>
            </w:tcBorders>
          </w:tcPr>
          <w:p w14:paraId="1AEB2CAF" w14:textId="77777777" w:rsidR="005C155A" w:rsidRPr="005C155A" w:rsidRDefault="005C155A" w:rsidP="00E576A4">
            <w:pPr>
              <w:tabs>
                <w:tab w:val="left" w:pos="540"/>
                <w:tab w:val="left" w:pos="569"/>
              </w:tabs>
              <w:rPr>
                <w:bCs/>
                <w:sz w:val="22"/>
                <w:szCs w:val="22"/>
              </w:rPr>
            </w:pPr>
            <w:r w:rsidRPr="005C155A">
              <w:rPr>
                <w:bCs/>
                <w:sz w:val="22"/>
                <w:szCs w:val="22"/>
              </w:rPr>
              <w:t xml:space="preserve">Galaktoreja </w:t>
            </w:r>
          </w:p>
          <w:p w14:paraId="61E796DB" w14:textId="77777777" w:rsidR="005C155A" w:rsidRDefault="005C155A" w:rsidP="00E576A4">
            <w:pPr>
              <w:tabs>
                <w:tab w:val="left" w:pos="540"/>
                <w:tab w:val="left" w:pos="569"/>
              </w:tabs>
              <w:rPr>
                <w:bCs/>
                <w:sz w:val="22"/>
                <w:szCs w:val="22"/>
              </w:rPr>
            </w:pPr>
            <w:r w:rsidRPr="005C155A">
              <w:rPr>
                <w:bCs/>
                <w:sz w:val="22"/>
                <w:szCs w:val="22"/>
              </w:rPr>
              <w:t xml:space="preserve">Muškarci: prijapizam </w:t>
            </w:r>
          </w:p>
          <w:p w14:paraId="4B1DF843" w14:textId="0BBC19E2" w:rsidR="00DA3667" w:rsidRPr="005C155A" w:rsidRDefault="00DA3667" w:rsidP="00E576A4">
            <w:pPr>
              <w:tabs>
                <w:tab w:val="left" w:pos="540"/>
                <w:tab w:val="left" w:pos="569"/>
              </w:tabs>
              <w:rPr>
                <w:bCs/>
                <w:sz w:val="22"/>
                <w:szCs w:val="22"/>
              </w:rPr>
            </w:pPr>
            <w:r w:rsidRPr="00F74D77">
              <w:rPr>
                <w:bCs/>
                <w:sz w:val="22"/>
                <w:szCs w:val="22"/>
              </w:rPr>
              <w:t>Post</w:t>
            </w:r>
            <w:r w:rsidR="00A614D2" w:rsidRPr="00F74D77">
              <w:rPr>
                <w:bCs/>
                <w:sz w:val="22"/>
                <w:szCs w:val="22"/>
              </w:rPr>
              <w:t>partalno krvarenje</w:t>
            </w:r>
            <w:r w:rsidR="00A614D2" w:rsidRPr="00F74D77">
              <w:rPr>
                <w:bCs/>
                <w:sz w:val="22"/>
                <w:szCs w:val="22"/>
                <w:vertAlign w:val="superscript"/>
              </w:rPr>
              <w:t>3</w:t>
            </w:r>
          </w:p>
        </w:tc>
      </w:tr>
      <w:tr w:rsidR="005C155A" w:rsidRPr="005C155A" w14:paraId="7C222FFD" w14:textId="77777777" w:rsidTr="002F5479">
        <w:trPr>
          <w:trHeight w:val="370"/>
        </w:trPr>
        <w:tc>
          <w:tcPr>
            <w:tcW w:w="3410" w:type="dxa"/>
            <w:vMerge w:val="restart"/>
            <w:tcBorders>
              <w:top w:val="single" w:sz="4" w:space="0" w:color="000000"/>
              <w:left w:val="single" w:sz="4" w:space="0" w:color="000000"/>
              <w:bottom w:val="single" w:sz="4" w:space="0" w:color="000000"/>
              <w:right w:val="single" w:sz="4" w:space="0" w:color="000000"/>
            </w:tcBorders>
          </w:tcPr>
          <w:p w14:paraId="78E818E2" w14:textId="77777777" w:rsidR="005C155A" w:rsidRPr="005C155A" w:rsidRDefault="005C155A" w:rsidP="00D73CE9">
            <w:pPr>
              <w:tabs>
                <w:tab w:val="left" w:pos="540"/>
                <w:tab w:val="left" w:pos="569"/>
              </w:tabs>
              <w:rPr>
                <w:bCs/>
                <w:sz w:val="22"/>
                <w:szCs w:val="22"/>
              </w:rPr>
            </w:pPr>
            <w:r w:rsidRPr="005C155A">
              <w:rPr>
                <w:bCs/>
                <w:sz w:val="22"/>
                <w:szCs w:val="22"/>
              </w:rPr>
              <w:t>Opšti poremećaji i reakcije na mjestu primjene</w:t>
            </w:r>
          </w:p>
        </w:tc>
        <w:tc>
          <w:tcPr>
            <w:tcW w:w="1682" w:type="dxa"/>
            <w:tcBorders>
              <w:top w:val="single" w:sz="4" w:space="0" w:color="000000"/>
              <w:left w:val="single" w:sz="4" w:space="0" w:color="000000"/>
              <w:bottom w:val="single" w:sz="4" w:space="0" w:color="000000"/>
              <w:right w:val="single" w:sz="4" w:space="0" w:color="000000"/>
            </w:tcBorders>
          </w:tcPr>
          <w:p w14:paraId="7B0F8A03" w14:textId="77777777" w:rsidR="005C155A" w:rsidRPr="005C155A" w:rsidRDefault="005C155A" w:rsidP="005C155A">
            <w:pPr>
              <w:tabs>
                <w:tab w:val="left" w:pos="540"/>
                <w:tab w:val="left" w:pos="569"/>
              </w:tabs>
              <w:jc w:val="both"/>
              <w:rPr>
                <w:bCs/>
                <w:sz w:val="22"/>
                <w:szCs w:val="22"/>
              </w:rPr>
            </w:pPr>
            <w:r w:rsidRPr="005C155A">
              <w:rPr>
                <w:bCs/>
                <w:sz w:val="22"/>
                <w:szCs w:val="22"/>
              </w:rPr>
              <w:t>Česta</w:t>
            </w:r>
          </w:p>
        </w:tc>
        <w:tc>
          <w:tcPr>
            <w:tcW w:w="3609" w:type="dxa"/>
            <w:tcBorders>
              <w:top w:val="single" w:sz="4" w:space="0" w:color="000000"/>
              <w:left w:val="single" w:sz="4" w:space="0" w:color="000000"/>
              <w:bottom w:val="single" w:sz="4" w:space="0" w:color="000000"/>
              <w:right w:val="single" w:sz="4" w:space="0" w:color="000000"/>
            </w:tcBorders>
          </w:tcPr>
          <w:p w14:paraId="1E2E954B" w14:textId="77777777" w:rsidR="005C155A" w:rsidRPr="005C155A" w:rsidRDefault="005C155A" w:rsidP="00E576A4">
            <w:pPr>
              <w:tabs>
                <w:tab w:val="left" w:pos="540"/>
                <w:tab w:val="left" w:pos="569"/>
              </w:tabs>
              <w:rPr>
                <w:bCs/>
                <w:sz w:val="22"/>
                <w:szCs w:val="22"/>
              </w:rPr>
            </w:pPr>
            <w:r w:rsidRPr="005C155A">
              <w:rPr>
                <w:bCs/>
                <w:sz w:val="22"/>
                <w:szCs w:val="22"/>
              </w:rPr>
              <w:t>Zamor, pireksija</w:t>
            </w:r>
          </w:p>
        </w:tc>
      </w:tr>
      <w:tr w:rsidR="005C155A" w:rsidRPr="005C155A" w14:paraId="6B46EA96" w14:textId="77777777" w:rsidTr="002F5479">
        <w:trPr>
          <w:trHeight w:val="370"/>
        </w:trPr>
        <w:tc>
          <w:tcPr>
            <w:tcW w:w="0" w:type="auto"/>
            <w:vMerge/>
            <w:tcBorders>
              <w:top w:val="nil"/>
              <w:left w:val="single" w:sz="4" w:space="0" w:color="000000"/>
              <w:bottom w:val="single" w:sz="4" w:space="0" w:color="000000"/>
              <w:right w:val="single" w:sz="4" w:space="0" w:color="000000"/>
            </w:tcBorders>
          </w:tcPr>
          <w:p w14:paraId="469803A2" w14:textId="77777777" w:rsidR="005C155A" w:rsidRPr="005C155A" w:rsidRDefault="005C155A" w:rsidP="005C155A">
            <w:pPr>
              <w:tabs>
                <w:tab w:val="left" w:pos="540"/>
                <w:tab w:val="left" w:pos="569"/>
              </w:tabs>
              <w:jc w:val="both"/>
              <w:rPr>
                <w:bCs/>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50D0281B" w14:textId="77777777" w:rsidR="005C155A" w:rsidRPr="005C155A" w:rsidRDefault="005C155A" w:rsidP="005C155A">
            <w:pPr>
              <w:tabs>
                <w:tab w:val="left" w:pos="540"/>
                <w:tab w:val="left" w:pos="569"/>
              </w:tabs>
              <w:jc w:val="both"/>
              <w:rPr>
                <w:bCs/>
                <w:sz w:val="22"/>
                <w:szCs w:val="22"/>
              </w:rPr>
            </w:pPr>
            <w:r w:rsidRPr="005C155A">
              <w:rPr>
                <w:bCs/>
                <w:sz w:val="22"/>
                <w:szCs w:val="22"/>
              </w:rPr>
              <w:t>Povremena</w:t>
            </w:r>
          </w:p>
        </w:tc>
        <w:tc>
          <w:tcPr>
            <w:tcW w:w="3609" w:type="dxa"/>
            <w:tcBorders>
              <w:top w:val="single" w:sz="4" w:space="0" w:color="000000"/>
              <w:left w:val="single" w:sz="4" w:space="0" w:color="000000"/>
              <w:bottom w:val="single" w:sz="4" w:space="0" w:color="000000"/>
              <w:right w:val="single" w:sz="4" w:space="0" w:color="000000"/>
            </w:tcBorders>
          </w:tcPr>
          <w:p w14:paraId="5C9F6DDF" w14:textId="77777777" w:rsidR="005C155A" w:rsidRPr="005C155A" w:rsidRDefault="005C155A" w:rsidP="00E576A4">
            <w:pPr>
              <w:tabs>
                <w:tab w:val="left" w:pos="540"/>
                <w:tab w:val="left" w:pos="569"/>
              </w:tabs>
              <w:rPr>
                <w:bCs/>
                <w:sz w:val="22"/>
                <w:szCs w:val="22"/>
              </w:rPr>
            </w:pPr>
            <w:r w:rsidRPr="005C155A">
              <w:rPr>
                <w:bCs/>
                <w:sz w:val="22"/>
                <w:szCs w:val="22"/>
              </w:rPr>
              <w:t>Edem</w:t>
            </w:r>
          </w:p>
        </w:tc>
      </w:tr>
    </w:tbl>
    <w:p w14:paraId="73F96C29" w14:textId="03E6B80E" w:rsidR="00741F00" w:rsidRPr="00741F00" w:rsidRDefault="00741F00" w:rsidP="00741F00">
      <w:pPr>
        <w:tabs>
          <w:tab w:val="left" w:pos="540"/>
          <w:tab w:val="left" w:pos="569"/>
        </w:tabs>
        <w:jc w:val="both"/>
        <w:rPr>
          <w:bCs/>
          <w:sz w:val="22"/>
          <w:szCs w:val="22"/>
        </w:rPr>
      </w:pPr>
      <w:r w:rsidRPr="00741F00">
        <w:rPr>
          <w:bCs/>
          <w:sz w:val="22"/>
          <w:szCs w:val="22"/>
          <w:vertAlign w:val="superscript"/>
        </w:rPr>
        <w:t>1</w:t>
      </w:r>
      <w:r w:rsidR="00896233">
        <w:rPr>
          <w:bCs/>
          <w:sz w:val="22"/>
          <w:szCs w:val="22"/>
        </w:rPr>
        <w:t xml:space="preserve"> </w:t>
      </w:r>
      <w:r w:rsidRPr="00741F00">
        <w:rPr>
          <w:bCs/>
          <w:sz w:val="22"/>
          <w:szCs w:val="22"/>
        </w:rPr>
        <w:t>Ovi događaji su prijavljeni za cijelu terapijsku grupu SSRI.</w:t>
      </w:r>
    </w:p>
    <w:p w14:paraId="42B75914" w14:textId="04F7CF1D" w:rsidR="00741F00" w:rsidRDefault="00741F00" w:rsidP="00741F00">
      <w:pPr>
        <w:tabs>
          <w:tab w:val="left" w:pos="540"/>
          <w:tab w:val="left" w:pos="569"/>
        </w:tabs>
        <w:jc w:val="both"/>
        <w:rPr>
          <w:bCs/>
          <w:sz w:val="22"/>
          <w:szCs w:val="22"/>
        </w:rPr>
      </w:pPr>
      <w:r w:rsidRPr="00741F00">
        <w:rPr>
          <w:bCs/>
          <w:sz w:val="22"/>
          <w:szCs w:val="22"/>
          <w:vertAlign w:val="superscript"/>
        </w:rPr>
        <w:t>2</w:t>
      </w:r>
      <w:r w:rsidR="00896233">
        <w:rPr>
          <w:bCs/>
          <w:sz w:val="22"/>
          <w:szCs w:val="22"/>
        </w:rPr>
        <w:t xml:space="preserve"> </w:t>
      </w:r>
      <w:r w:rsidRPr="00741F00">
        <w:rPr>
          <w:bCs/>
          <w:sz w:val="22"/>
          <w:szCs w:val="22"/>
        </w:rPr>
        <w:t xml:space="preserve">Suicidalne ideje i suicidalno ponašanje bilo je zabilježeno tokom terapije escitalopramom ili neposredno nakon prekida terapije (vidjeti </w:t>
      </w:r>
      <w:r w:rsidR="00132064">
        <w:rPr>
          <w:bCs/>
          <w:sz w:val="22"/>
          <w:szCs w:val="22"/>
        </w:rPr>
        <w:t>dio</w:t>
      </w:r>
      <w:r w:rsidR="00132064" w:rsidRPr="00741F00">
        <w:rPr>
          <w:bCs/>
          <w:sz w:val="22"/>
          <w:szCs w:val="22"/>
        </w:rPr>
        <w:t xml:space="preserve"> </w:t>
      </w:r>
      <w:r w:rsidRPr="00741F00">
        <w:rPr>
          <w:bCs/>
          <w:sz w:val="22"/>
          <w:szCs w:val="22"/>
        </w:rPr>
        <w:t>4.4).</w:t>
      </w:r>
    </w:p>
    <w:p w14:paraId="3D43B3FD" w14:textId="2DF5FAE0" w:rsidR="00896233" w:rsidRPr="00741F00" w:rsidRDefault="00896233" w:rsidP="00741F00">
      <w:pPr>
        <w:tabs>
          <w:tab w:val="left" w:pos="540"/>
          <w:tab w:val="left" w:pos="569"/>
        </w:tabs>
        <w:jc w:val="both"/>
        <w:rPr>
          <w:bCs/>
          <w:sz w:val="22"/>
          <w:szCs w:val="22"/>
        </w:rPr>
      </w:pPr>
      <w:r w:rsidRPr="00F74D77">
        <w:rPr>
          <w:bCs/>
          <w:sz w:val="22"/>
          <w:szCs w:val="22"/>
          <w:vertAlign w:val="superscript"/>
        </w:rPr>
        <w:t>3</w:t>
      </w:r>
      <w:r w:rsidRPr="00F74D77">
        <w:rPr>
          <w:bCs/>
          <w:sz w:val="22"/>
          <w:szCs w:val="22"/>
        </w:rPr>
        <w:t xml:space="preserve"> Ov</w:t>
      </w:r>
      <w:r w:rsidR="009A4E09" w:rsidRPr="00F74D77">
        <w:rPr>
          <w:bCs/>
          <w:sz w:val="22"/>
          <w:szCs w:val="22"/>
        </w:rPr>
        <w:t>o</w:t>
      </w:r>
      <w:r w:rsidRPr="00F74D77">
        <w:rPr>
          <w:bCs/>
          <w:sz w:val="22"/>
          <w:szCs w:val="22"/>
        </w:rPr>
        <w:t xml:space="preserve"> neželjen</w:t>
      </w:r>
      <w:r w:rsidR="009A4E09" w:rsidRPr="00F74D77">
        <w:rPr>
          <w:bCs/>
          <w:sz w:val="22"/>
          <w:szCs w:val="22"/>
        </w:rPr>
        <w:t>o</w:t>
      </w:r>
      <w:r w:rsidRPr="00F74D77">
        <w:rPr>
          <w:bCs/>
          <w:sz w:val="22"/>
          <w:szCs w:val="22"/>
        </w:rPr>
        <w:t xml:space="preserve"> d</w:t>
      </w:r>
      <w:r w:rsidR="009A4E09" w:rsidRPr="00F74D77">
        <w:rPr>
          <w:bCs/>
          <w:sz w:val="22"/>
          <w:szCs w:val="22"/>
        </w:rPr>
        <w:t>ejatvo</w:t>
      </w:r>
      <w:r w:rsidRPr="00F74D77">
        <w:rPr>
          <w:bCs/>
          <w:sz w:val="22"/>
          <w:szCs w:val="22"/>
        </w:rPr>
        <w:t xml:space="preserve"> je prijavljen</w:t>
      </w:r>
      <w:r w:rsidR="009A4E09" w:rsidRPr="00F74D77">
        <w:rPr>
          <w:bCs/>
          <w:sz w:val="22"/>
          <w:szCs w:val="22"/>
        </w:rPr>
        <w:t>o</w:t>
      </w:r>
      <w:r w:rsidRPr="00F74D77">
        <w:rPr>
          <w:bCs/>
          <w:sz w:val="22"/>
          <w:szCs w:val="22"/>
        </w:rPr>
        <w:t xml:space="preserve"> po prim</w:t>
      </w:r>
      <w:r w:rsidR="009A4E09" w:rsidRPr="00F74D77">
        <w:rPr>
          <w:bCs/>
          <w:sz w:val="22"/>
          <w:szCs w:val="22"/>
        </w:rPr>
        <w:t>j</w:t>
      </w:r>
      <w:r w:rsidRPr="00F74D77">
        <w:rPr>
          <w:bCs/>
          <w:sz w:val="22"/>
          <w:szCs w:val="22"/>
        </w:rPr>
        <w:t>eni l</w:t>
      </w:r>
      <w:r w:rsidR="009A4E09" w:rsidRPr="00F74D77">
        <w:rPr>
          <w:bCs/>
          <w:sz w:val="22"/>
          <w:szCs w:val="22"/>
        </w:rPr>
        <w:t>j</w:t>
      </w:r>
      <w:r w:rsidRPr="00F74D77">
        <w:rPr>
          <w:bCs/>
          <w:sz w:val="22"/>
          <w:szCs w:val="22"/>
        </w:rPr>
        <w:t>ekova iz grupe SSRI/SNRI (vid</w:t>
      </w:r>
      <w:r w:rsidR="009A4E09" w:rsidRPr="00F74D77">
        <w:rPr>
          <w:bCs/>
          <w:sz w:val="22"/>
          <w:szCs w:val="22"/>
        </w:rPr>
        <w:t>j</w:t>
      </w:r>
      <w:r w:rsidRPr="00F74D77">
        <w:rPr>
          <w:bCs/>
          <w:sz w:val="22"/>
          <w:szCs w:val="22"/>
        </w:rPr>
        <w:t xml:space="preserve">eti </w:t>
      </w:r>
      <w:r w:rsidR="00132064">
        <w:rPr>
          <w:bCs/>
          <w:sz w:val="22"/>
          <w:szCs w:val="22"/>
        </w:rPr>
        <w:t>djelove</w:t>
      </w:r>
      <w:r w:rsidR="00132064" w:rsidRPr="00F74D77">
        <w:rPr>
          <w:bCs/>
          <w:sz w:val="22"/>
          <w:szCs w:val="22"/>
        </w:rPr>
        <w:t xml:space="preserve"> </w:t>
      </w:r>
      <w:r w:rsidRPr="00F74D77">
        <w:rPr>
          <w:bCs/>
          <w:sz w:val="22"/>
          <w:szCs w:val="22"/>
        </w:rPr>
        <w:t>4.4 i 4.6).</w:t>
      </w:r>
    </w:p>
    <w:p w14:paraId="3BA5564B" w14:textId="77777777" w:rsidR="006F1562" w:rsidRDefault="006F1562" w:rsidP="006F1562">
      <w:pPr>
        <w:tabs>
          <w:tab w:val="left" w:pos="540"/>
          <w:tab w:val="left" w:pos="569"/>
        </w:tabs>
        <w:jc w:val="both"/>
        <w:rPr>
          <w:sz w:val="22"/>
          <w:szCs w:val="22"/>
        </w:rPr>
      </w:pPr>
    </w:p>
    <w:p w14:paraId="01FCD686" w14:textId="0871ED63" w:rsidR="00C44ECB" w:rsidRPr="00827600" w:rsidRDefault="00C44ECB" w:rsidP="006F1562">
      <w:pPr>
        <w:tabs>
          <w:tab w:val="left" w:pos="540"/>
          <w:tab w:val="left" w:pos="569"/>
        </w:tabs>
        <w:jc w:val="both"/>
        <w:rPr>
          <w:sz w:val="22"/>
          <w:szCs w:val="22"/>
          <w:u w:val="single"/>
        </w:rPr>
      </w:pPr>
      <w:r w:rsidRPr="00827600">
        <w:rPr>
          <w:sz w:val="22"/>
          <w:szCs w:val="22"/>
          <w:u w:val="single"/>
        </w:rPr>
        <w:t>Produženje QT intervala</w:t>
      </w:r>
    </w:p>
    <w:p w14:paraId="0949976A" w14:textId="50A63592" w:rsidR="00827600" w:rsidRPr="00827600" w:rsidRDefault="00827600" w:rsidP="00827600">
      <w:pPr>
        <w:tabs>
          <w:tab w:val="left" w:pos="540"/>
          <w:tab w:val="left" w:pos="569"/>
        </w:tabs>
        <w:jc w:val="both"/>
        <w:rPr>
          <w:sz w:val="22"/>
          <w:szCs w:val="22"/>
        </w:rPr>
      </w:pPr>
      <w:r w:rsidRPr="00827600">
        <w:rPr>
          <w:sz w:val="22"/>
          <w:szCs w:val="22"/>
        </w:rPr>
        <w:t xml:space="preserve">Slučajevi produženja QT intervala i ventrikularnih aritmija uključujući slučajeve </w:t>
      </w:r>
      <w:r w:rsidRPr="00F74D77">
        <w:rPr>
          <w:i/>
          <w:sz w:val="22"/>
          <w:szCs w:val="22"/>
        </w:rPr>
        <w:t>torsade de pointes</w:t>
      </w:r>
      <w:r w:rsidRPr="00827600">
        <w:rPr>
          <w:sz w:val="22"/>
          <w:szCs w:val="22"/>
        </w:rPr>
        <w:t xml:space="preserve"> zabilježeni su tokom postmarketinškog praćenja lijeka, uglavnom kod žena, a bili su udruženi sa hipokalemijom, ili već postojećim produženjem QT intervala, ili drugim srčanim oboljenjima (vidjeti </w:t>
      </w:r>
      <w:r w:rsidR="00132064">
        <w:rPr>
          <w:sz w:val="22"/>
          <w:szCs w:val="22"/>
        </w:rPr>
        <w:t>djelove</w:t>
      </w:r>
      <w:r w:rsidR="00132064" w:rsidRPr="00827600">
        <w:rPr>
          <w:sz w:val="22"/>
          <w:szCs w:val="22"/>
        </w:rPr>
        <w:t xml:space="preserve"> </w:t>
      </w:r>
      <w:r w:rsidRPr="00827600">
        <w:rPr>
          <w:sz w:val="22"/>
          <w:szCs w:val="22"/>
        </w:rPr>
        <w:t>4.3, 4.4, 4.5, 4.9 i 5.1).</w:t>
      </w:r>
    </w:p>
    <w:p w14:paraId="67427D32" w14:textId="77777777" w:rsidR="00827600" w:rsidRPr="00827600" w:rsidRDefault="00827600" w:rsidP="00827600">
      <w:pPr>
        <w:tabs>
          <w:tab w:val="left" w:pos="540"/>
          <w:tab w:val="left" w:pos="569"/>
        </w:tabs>
        <w:jc w:val="both"/>
        <w:rPr>
          <w:sz w:val="22"/>
          <w:szCs w:val="22"/>
        </w:rPr>
      </w:pPr>
    </w:p>
    <w:p w14:paraId="7CC9D023" w14:textId="77777777" w:rsidR="00827600" w:rsidRPr="00827600" w:rsidRDefault="00827600" w:rsidP="00827600">
      <w:pPr>
        <w:tabs>
          <w:tab w:val="left" w:pos="540"/>
          <w:tab w:val="left" w:pos="569"/>
        </w:tabs>
        <w:jc w:val="both"/>
        <w:rPr>
          <w:sz w:val="22"/>
          <w:szCs w:val="22"/>
          <w:u w:val="single"/>
        </w:rPr>
      </w:pPr>
      <w:r w:rsidRPr="00827600">
        <w:rPr>
          <w:sz w:val="22"/>
          <w:szCs w:val="22"/>
          <w:u w:val="single"/>
        </w:rPr>
        <w:t xml:space="preserve">Karakteristike terapijske klase ljekova </w:t>
      </w:r>
    </w:p>
    <w:p w14:paraId="6542BAE9" w14:textId="77777777" w:rsidR="00827600" w:rsidRPr="00827600" w:rsidRDefault="00827600" w:rsidP="00827600">
      <w:pPr>
        <w:tabs>
          <w:tab w:val="left" w:pos="540"/>
          <w:tab w:val="left" w:pos="569"/>
        </w:tabs>
        <w:jc w:val="both"/>
        <w:rPr>
          <w:sz w:val="22"/>
          <w:szCs w:val="22"/>
        </w:rPr>
      </w:pPr>
      <w:r w:rsidRPr="00827600">
        <w:rPr>
          <w:sz w:val="22"/>
          <w:szCs w:val="22"/>
        </w:rPr>
        <w:t>Epidemiološke studije, sprovedene sa pacijentima starosti od 50 godina ili starijim, pokazuju povećan rizik od pojave frakture kostiju prilikom terapije SSRI ili TCA (triciklični antidepresivi). Mehanizam nastanka ovog rizika nije poznat.</w:t>
      </w:r>
    </w:p>
    <w:p w14:paraId="4C096193" w14:textId="77777777" w:rsidR="00827600" w:rsidRPr="00827600" w:rsidRDefault="00827600" w:rsidP="00827600">
      <w:pPr>
        <w:tabs>
          <w:tab w:val="left" w:pos="540"/>
          <w:tab w:val="left" w:pos="569"/>
        </w:tabs>
        <w:jc w:val="both"/>
        <w:rPr>
          <w:sz w:val="22"/>
          <w:szCs w:val="22"/>
        </w:rPr>
      </w:pPr>
    </w:p>
    <w:p w14:paraId="1EF11195" w14:textId="77777777" w:rsidR="00827600" w:rsidRPr="00D60516" w:rsidRDefault="00827600" w:rsidP="00827600">
      <w:pPr>
        <w:tabs>
          <w:tab w:val="left" w:pos="540"/>
          <w:tab w:val="left" w:pos="569"/>
        </w:tabs>
        <w:jc w:val="both"/>
        <w:rPr>
          <w:sz w:val="22"/>
          <w:szCs w:val="22"/>
          <w:u w:val="single"/>
        </w:rPr>
      </w:pPr>
      <w:r w:rsidRPr="00D60516">
        <w:rPr>
          <w:sz w:val="22"/>
          <w:szCs w:val="22"/>
          <w:u w:val="single"/>
        </w:rPr>
        <w:t>Simptomi prekida kod prestanka liječenja</w:t>
      </w:r>
    </w:p>
    <w:p w14:paraId="55AB821F" w14:textId="136205D9" w:rsidR="00C44ECB" w:rsidRPr="006F1562" w:rsidRDefault="00827600" w:rsidP="00430223">
      <w:pPr>
        <w:tabs>
          <w:tab w:val="left" w:pos="540"/>
          <w:tab w:val="left" w:pos="569"/>
        </w:tabs>
        <w:jc w:val="both"/>
        <w:rPr>
          <w:sz w:val="22"/>
          <w:szCs w:val="22"/>
        </w:rPr>
      </w:pPr>
      <w:r w:rsidRPr="00827600">
        <w:rPr>
          <w:sz w:val="22"/>
          <w:szCs w:val="22"/>
        </w:rPr>
        <w:t xml:space="preserve">Obustavljanje primjene SSRI/SNRI (posebno kada je u pitanju nagli prekid terapije) uobičajeno dovodi do simptoma prekida terapije. Vrtoglavica, poremećaji osjećaja (uključujući parestezije i senzacije poput električnog šoka), poremećaji spavanja (uključujući insomniju i intenzivne snove), agitacija ili </w:t>
      </w:r>
      <w:r w:rsidRPr="00827600">
        <w:rPr>
          <w:sz w:val="22"/>
          <w:szCs w:val="22"/>
        </w:rPr>
        <w:lastRenderedPageBreak/>
        <w:t xml:space="preserve">anksioznost, mučnina i/ili povraćanje, tremor, konfuzija, znojenje, glavobolja, dijareja, palpitacije, emocionalna nestabilnost, iritabilnost i poremećaji vida su najčešće zabilježene reakcije. Generalno, ovi simptomi su blagi do umjereni, ali kod nekih pacijenata mogu da budu teški i/ili mogu duže da traju. Stoga se preporučuje da se, u slučaju kada se utvrdi da terapija escitalopramom nije više neophodna, pristupi postepenom ukidanju terapije smanjivanjem doze (vidjeti </w:t>
      </w:r>
      <w:r w:rsidR="00E47DD2">
        <w:rPr>
          <w:sz w:val="22"/>
          <w:szCs w:val="22"/>
        </w:rPr>
        <w:t>djelove</w:t>
      </w:r>
      <w:r w:rsidR="00E47DD2" w:rsidRPr="00827600">
        <w:rPr>
          <w:sz w:val="22"/>
          <w:szCs w:val="22"/>
        </w:rPr>
        <w:t xml:space="preserve"> </w:t>
      </w:r>
      <w:r w:rsidRPr="00827600">
        <w:rPr>
          <w:sz w:val="22"/>
          <w:szCs w:val="22"/>
        </w:rPr>
        <w:t>4.2 i 4.4).</w:t>
      </w:r>
    </w:p>
    <w:p w14:paraId="1C66093E" w14:textId="77777777" w:rsidR="006F1562" w:rsidRPr="00786071" w:rsidRDefault="006F1562" w:rsidP="00F74D77">
      <w:pPr>
        <w:tabs>
          <w:tab w:val="left" w:pos="540"/>
          <w:tab w:val="left" w:pos="569"/>
        </w:tabs>
        <w:jc w:val="both"/>
        <w:rPr>
          <w:b/>
          <w:bCs/>
          <w:sz w:val="22"/>
          <w:szCs w:val="22"/>
        </w:rPr>
      </w:pPr>
    </w:p>
    <w:p w14:paraId="31A4DD51" w14:textId="77777777" w:rsidR="005A23D2" w:rsidRPr="00786071" w:rsidRDefault="005A23D2" w:rsidP="00F74D77">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31A4DD52" w14:textId="77777777" w:rsidR="005A23D2" w:rsidRPr="00786071" w:rsidRDefault="005A23D2" w:rsidP="00430223">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31A4DD53" w14:textId="77777777" w:rsidR="005A23D2" w:rsidRPr="00786071" w:rsidRDefault="004E70AD" w:rsidP="007E7064">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31A4DD54"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Odjeljenje za farmakovigilancu</w:t>
      </w:r>
    </w:p>
    <w:p w14:paraId="31A4DD55"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31A4DD56" w14:textId="77777777" w:rsidR="00EA5765" w:rsidRPr="00786071" w:rsidRDefault="00EA5765" w:rsidP="00F74D77">
      <w:pPr>
        <w:pStyle w:val="NoSpacing"/>
        <w:jc w:val="both"/>
        <w:rPr>
          <w:rFonts w:eastAsia="Calibri"/>
          <w:sz w:val="22"/>
          <w:szCs w:val="22"/>
          <w:lang w:val="sr-Latn-RS"/>
        </w:rPr>
      </w:pPr>
    </w:p>
    <w:p w14:paraId="31A4DD57" w14:textId="77777777" w:rsidR="005A23D2" w:rsidRPr="00786071" w:rsidRDefault="005A23D2" w:rsidP="00430223">
      <w:pPr>
        <w:pStyle w:val="NoSpacing"/>
        <w:jc w:val="both"/>
        <w:rPr>
          <w:rFonts w:eastAsia="Calibri"/>
          <w:sz w:val="22"/>
          <w:szCs w:val="22"/>
          <w:lang w:val="sr-Latn-RS"/>
        </w:rPr>
      </w:pPr>
      <w:r w:rsidRPr="00786071">
        <w:rPr>
          <w:rFonts w:eastAsia="Calibri"/>
          <w:sz w:val="22"/>
          <w:szCs w:val="22"/>
          <w:lang w:val="sr-Latn-RS"/>
        </w:rPr>
        <w:t>tel: +382 (0) 20 310 280</w:t>
      </w:r>
    </w:p>
    <w:p w14:paraId="31A4DD58" w14:textId="77777777" w:rsidR="00EA5765" w:rsidRPr="00786071" w:rsidRDefault="005A23D2" w:rsidP="007E7064">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31A4DD59" w14:textId="77777777" w:rsidR="005A23D2" w:rsidRPr="00786071" w:rsidRDefault="00C14ED0">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31A4DD5A" w14:textId="77777777" w:rsidR="00EA5765" w:rsidRPr="00786071" w:rsidRDefault="00C14ED0">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31A4DD5B" w14:textId="77777777" w:rsidR="005A23D2" w:rsidRDefault="005A23D2">
      <w:pPr>
        <w:pStyle w:val="NoSpacing"/>
        <w:jc w:val="both"/>
        <w:rPr>
          <w:rFonts w:eastAsia="Calibri"/>
          <w:sz w:val="22"/>
          <w:szCs w:val="22"/>
          <w:lang w:val="sr-Latn-RS"/>
        </w:rPr>
      </w:pPr>
      <w:r w:rsidRPr="00786071">
        <w:rPr>
          <w:rFonts w:eastAsia="Calibri"/>
          <w:sz w:val="22"/>
          <w:szCs w:val="22"/>
          <w:lang w:val="sr-Latn-RS"/>
        </w:rPr>
        <w:t>putem IS zdravstvene zaštite</w:t>
      </w:r>
    </w:p>
    <w:p w14:paraId="31A4DD5C" w14:textId="77777777" w:rsidR="007E31E9" w:rsidRDefault="007E31E9">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31A4DD5D" w14:textId="77777777" w:rsidR="007E31E9" w:rsidRDefault="007E31E9">
      <w:pPr>
        <w:pStyle w:val="NoSpacing"/>
        <w:jc w:val="both"/>
        <w:rPr>
          <w:rFonts w:eastAsia="Calibri"/>
          <w:sz w:val="22"/>
          <w:szCs w:val="22"/>
          <w:lang w:val="sr-Latn-RS"/>
        </w:rPr>
      </w:pPr>
    </w:p>
    <w:p w14:paraId="31A4DD5E" w14:textId="77777777" w:rsidR="004F17E2" w:rsidRPr="00786071" w:rsidRDefault="007E31E9" w:rsidP="007E31E9">
      <w:pPr>
        <w:pStyle w:val="NoSpacing"/>
        <w:rPr>
          <w:rFonts w:eastAsia="Calibri"/>
          <w:sz w:val="22"/>
          <w:szCs w:val="22"/>
          <w:lang w:val="sr-Latn-RS"/>
        </w:rPr>
      </w:pPr>
      <w:r>
        <w:rPr>
          <w:noProof/>
        </w:rPr>
        <w:drawing>
          <wp:inline distT="0" distB="0" distL="0" distR="0" wp14:anchorId="31A4DD94" wp14:editId="31A4DD9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1A4DD5F" w14:textId="77777777" w:rsidR="00836B35" w:rsidRPr="00786071" w:rsidRDefault="00836B35" w:rsidP="00480FB1">
      <w:pPr>
        <w:tabs>
          <w:tab w:val="left" w:pos="540"/>
          <w:tab w:val="left" w:pos="569"/>
        </w:tabs>
        <w:rPr>
          <w:b/>
          <w:bCs/>
          <w:sz w:val="22"/>
          <w:szCs w:val="22"/>
        </w:rPr>
      </w:pPr>
    </w:p>
    <w:p w14:paraId="31A4DD60" w14:textId="77777777" w:rsidR="00CD6F02" w:rsidRPr="00786071" w:rsidRDefault="0072020E" w:rsidP="00F74D77">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31A4DD61" w14:textId="77777777" w:rsidR="00CD6F02" w:rsidRDefault="00CD6F02" w:rsidP="00F74D77">
      <w:pPr>
        <w:tabs>
          <w:tab w:val="left" w:pos="540"/>
          <w:tab w:val="left" w:pos="569"/>
        </w:tabs>
        <w:jc w:val="both"/>
        <w:rPr>
          <w:b/>
          <w:bCs/>
          <w:sz w:val="22"/>
          <w:szCs w:val="22"/>
        </w:rPr>
      </w:pPr>
    </w:p>
    <w:p w14:paraId="641C3268" w14:textId="77777777" w:rsidR="00885BD4" w:rsidRPr="00885BD4" w:rsidRDefault="00885BD4" w:rsidP="00430223">
      <w:pPr>
        <w:tabs>
          <w:tab w:val="left" w:pos="540"/>
          <w:tab w:val="left" w:pos="569"/>
        </w:tabs>
        <w:jc w:val="both"/>
        <w:rPr>
          <w:sz w:val="22"/>
          <w:szCs w:val="22"/>
          <w:u w:val="single"/>
        </w:rPr>
      </w:pPr>
      <w:r w:rsidRPr="00885BD4">
        <w:rPr>
          <w:sz w:val="22"/>
          <w:szCs w:val="22"/>
          <w:u w:val="single"/>
        </w:rPr>
        <w:t>Toksičnost</w:t>
      </w:r>
    </w:p>
    <w:p w14:paraId="57289DFF" w14:textId="31EF0AAA" w:rsidR="00885BD4" w:rsidRPr="00885BD4" w:rsidRDefault="00885BD4" w:rsidP="007E7064">
      <w:pPr>
        <w:tabs>
          <w:tab w:val="left" w:pos="540"/>
          <w:tab w:val="left" w:pos="569"/>
        </w:tabs>
        <w:jc w:val="both"/>
        <w:rPr>
          <w:sz w:val="22"/>
          <w:szCs w:val="22"/>
        </w:rPr>
      </w:pPr>
      <w:r w:rsidRPr="00885BD4">
        <w:rPr>
          <w:sz w:val="22"/>
          <w:szCs w:val="22"/>
        </w:rPr>
        <w:t>Klinički podaci o predoziranju escitalopramom su ograničeni i u velikom broju slučajeva se radilo o istovremenom predoziranju drugim ljekovima. U većini slučajeva su zabilježeni blagi simptomi ili su simptomi izostali. Fatalni slučajevi predoziranja escitalopramom su rijetko prijavljivani kada se primjenjivao u monoterapiji; u većini slučajeva se radilo o predoziranju drugim ljekovima koje je pacijent istovremeno uzimao. Doze escitaloprama od 400 i 800 mg bez dodatne terapije nijesu dovele do pojave ozbiljnih simptoma.</w:t>
      </w:r>
    </w:p>
    <w:p w14:paraId="1F034D0E" w14:textId="77777777" w:rsidR="00885BD4" w:rsidRPr="00885BD4" w:rsidRDefault="00885BD4">
      <w:pPr>
        <w:tabs>
          <w:tab w:val="left" w:pos="540"/>
          <w:tab w:val="left" w:pos="569"/>
        </w:tabs>
        <w:jc w:val="both"/>
        <w:rPr>
          <w:sz w:val="22"/>
          <w:szCs w:val="22"/>
        </w:rPr>
      </w:pPr>
    </w:p>
    <w:p w14:paraId="5CAFD405" w14:textId="77777777" w:rsidR="00885BD4" w:rsidRPr="00885BD4" w:rsidRDefault="00885BD4">
      <w:pPr>
        <w:tabs>
          <w:tab w:val="left" w:pos="540"/>
          <w:tab w:val="left" w:pos="569"/>
        </w:tabs>
        <w:jc w:val="both"/>
        <w:rPr>
          <w:sz w:val="22"/>
          <w:szCs w:val="22"/>
          <w:u w:val="single"/>
        </w:rPr>
      </w:pPr>
      <w:r w:rsidRPr="00885BD4">
        <w:rPr>
          <w:sz w:val="22"/>
          <w:szCs w:val="22"/>
          <w:u w:val="single"/>
        </w:rPr>
        <w:t>Simptomi</w:t>
      </w:r>
    </w:p>
    <w:p w14:paraId="6065BE06" w14:textId="77777777" w:rsidR="00885BD4" w:rsidRPr="00885BD4" w:rsidRDefault="00885BD4">
      <w:pPr>
        <w:tabs>
          <w:tab w:val="left" w:pos="540"/>
          <w:tab w:val="left" w:pos="569"/>
        </w:tabs>
        <w:jc w:val="both"/>
        <w:rPr>
          <w:sz w:val="22"/>
          <w:szCs w:val="22"/>
        </w:rPr>
      </w:pPr>
      <w:r w:rsidRPr="00885BD4">
        <w:rPr>
          <w:sz w:val="22"/>
          <w:szCs w:val="22"/>
        </w:rPr>
        <w:t>Simptomi zabilježeni pri predoziranju escitalopramom uglavnom se odnose na centralni nervni sistem (u rasponu od vrtoglavice, tremora i agitacije, do rijetkih slučajeva serotoninskog sindroma, konvulzija i kome), gastrointestinalni sistem (mučnina/povraćanje) i kardiovaskularni sistem (hipotenzija, tahikardija, produženje QT intervala i aritmija) i poremećaje ravnoteže elektrolita/tečnosti (hipokalijemija, hiponatrijemija).</w:t>
      </w:r>
    </w:p>
    <w:p w14:paraId="3A37CFD6" w14:textId="77777777" w:rsidR="00885BD4" w:rsidRPr="00885BD4" w:rsidRDefault="00885BD4">
      <w:pPr>
        <w:tabs>
          <w:tab w:val="left" w:pos="540"/>
          <w:tab w:val="left" w:pos="569"/>
        </w:tabs>
        <w:jc w:val="both"/>
        <w:rPr>
          <w:sz w:val="22"/>
          <w:szCs w:val="22"/>
        </w:rPr>
      </w:pPr>
    </w:p>
    <w:p w14:paraId="0A2D0E8D" w14:textId="77777777" w:rsidR="00885BD4" w:rsidRPr="00885BD4" w:rsidRDefault="00885BD4">
      <w:pPr>
        <w:tabs>
          <w:tab w:val="left" w:pos="540"/>
          <w:tab w:val="left" w:pos="569"/>
        </w:tabs>
        <w:jc w:val="both"/>
        <w:rPr>
          <w:sz w:val="22"/>
          <w:szCs w:val="22"/>
          <w:u w:val="single"/>
        </w:rPr>
      </w:pPr>
      <w:r w:rsidRPr="00885BD4">
        <w:rPr>
          <w:sz w:val="22"/>
          <w:szCs w:val="22"/>
          <w:u w:val="single"/>
        </w:rPr>
        <w:t>Tretman</w:t>
      </w:r>
    </w:p>
    <w:p w14:paraId="7D93E779" w14:textId="77777777" w:rsidR="00885BD4" w:rsidRPr="00885BD4" w:rsidRDefault="00885BD4">
      <w:pPr>
        <w:tabs>
          <w:tab w:val="left" w:pos="540"/>
          <w:tab w:val="left" w:pos="569"/>
        </w:tabs>
        <w:jc w:val="both"/>
        <w:rPr>
          <w:sz w:val="22"/>
          <w:szCs w:val="22"/>
        </w:rPr>
      </w:pPr>
      <w:r w:rsidRPr="00885BD4">
        <w:rPr>
          <w:sz w:val="22"/>
          <w:szCs w:val="22"/>
        </w:rPr>
        <w:t>Nema specifičnog antidota. Potrebno je uspostaviti i održavati prohodnost vazdušnih puteva, omogućiti adekvatnu oksigenaciju i respiratornu funkciju. Treba razmotriti lavažu želuca i upotrebu aktivnog uglja. Nakon oralnog unosa lijeka, treba što je prije moguće sprovesti lavažu želuca. Istovremeno sa opštim simptomatskim suportivnim mjerama, preporučuje se praćenje kardioloških i vitalnih funkcija.</w:t>
      </w:r>
    </w:p>
    <w:p w14:paraId="2E240C43" w14:textId="77777777" w:rsidR="00885BD4" w:rsidRPr="00885BD4" w:rsidRDefault="00885BD4">
      <w:pPr>
        <w:tabs>
          <w:tab w:val="left" w:pos="540"/>
          <w:tab w:val="left" w:pos="569"/>
        </w:tabs>
        <w:jc w:val="both"/>
        <w:rPr>
          <w:sz w:val="22"/>
          <w:szCs w:val="22"/>
        </w:rPr>
      </w:pPr>
    </w:p>
    <w:p w14:paraId="31A4DD62" w14:textId="37F73132" w:rsidR="00227BDB" w:rsidRPr="00885BD4" w:rsidRDefault="00885BD4">
      <w:pPr>
        <w:tabs>
          <w:tab w:val="left" w:pos="540"/>
          <w:tab w:val="left" w:pos="569"/>
        </w:tabs>
        <w:jc w:val="both"/>
        <w:rPr>
          <w:sz w:val="22"/>
          <w:szCs w:val="22"/>
        </w:rPr>
      </w:pPr>
      <w:r w:rsidRPr="00885BD4">
        <w:rPr>
          <w:sz w:val="22"/>
          <w:szCs w:val="22"/>
        </w:rPr>
        <w:t>EKG nadzor pacijenta se preporučuje u slučajevima predoziranja kod pacijenata sa kongestivnom srčanom insuficijencijom/bradiaritmijama, kod pacijenata koji istovremeno primaju ljekove koji produžavaju QT interval ili kod pacijenata sa poremenćajem metabolizma, npr. oštećenje jetre.</w:t>
      </w:r>
    </w:p>
    <w:p w14:paraId="3BE10DB8" w14:textId="77777777" w:rsidR="00885BD4" w:rsidRPr="00786071" w:rsidRDefault="00885BD4" w:rsidP="00F74D77">
      <w:pPr>
        <w:tabs>
          <w:tab w:val="left" w:pos="540"/>
          <w:tab w:val="left" w:pos="569"/>
        </w:tabs>
        <w:jc w:val="both"/>
        <w:rPr>
          <w:b/>
          <w:bCs/>
          <w:sz w:val="22"/>
          <w:szCs w:val="22"/>
        </w:rPr>
      </w:pPr>
    </w:p>
    <w:p w14:paraId="31A4DD63" w14:textId="77777777" w:rsidR="0072020E" w:rsidRPr="00786071" w:rsidRDefault="0072020E" w:rsidP="00F74D77">
      <w:pPr>
        <w:tabs>
          <w:tab w:val="left" w:pos="540"/>
          <w:tab w:val="left" w:pos="569"/>
        </w:tabs>
        <w:jc w:val="both"/>
        <w:rPr>
          <w:b/>
          <w:bCs/>
          <w:sz w:val="22"/>
          <w:szCs w:val="22"/>
        </w:rPr>
      </w:pPr>
      <w:r w:rsidRPr="00786071">
        <w:rPr>
          <w:b/>
          <w:bCs/>
          <w:sz w:val="22"/>
          <w:szCs w:val="22"/>
        </w:rPr>
        <w:lastRenderedPageBreak/>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31A4DD64" w14:textId="77777777" w:rsidR="0072020E" w:rsidRPr="00786071" w:rsidRDefault="0072020E" w:rsidP="00F74D77">
      <w:pPr>
        <w:tabs>
          <w:tab w:val="left" w:pos="540"/>
          <w:tab w:val="left" w:pos="569"/>
        </w:tabs>
        <w:jc w:val="both"/>
        <w:rPr>
          <w:b/>
          <w:bCs/>
          <w:sz w:val="22"/>
          <w:szCs w:val="22"/>
        </w:rPr>
      </w:pPr>
    </w:p>
    <w:p w14:paraId="31A4DD65" w14:textId="77777777" w:rsidR="0072020E" w:rsidRPr="00786071" w:rsidRDefault="0072020E" w:rsidP="00F74D77">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1A4DD66" w14:textId="77777777" w:rsidR="00F45F77" w:rsidRPr="00786071" w:rsidRDefault="00F45F77" w:rsidP="00F74D77">
      <w:pPr>
        <w:tabs>
          <w:tab w:val="left" w:pos="540"/>
          <w:tab w:val="left" w:pos="569"/>
        </w:tabs>
        <w:jc w:val="both"/>
        <w:rPr>
          <w:b/>
          <w:bCs/>
          <w:sz w:val="22"/>
          <w:szCs w:val="22"/>
        </w:rPr>
      </w:pPr>
    </w:p>
    <w:p w14:paraId="31A4DD67" w14:textId="62C2D1D4" w:rsidR="0072020E" w:rsidRPr="00786071" w:rsidRDefault="0072020E" w:rsidP="00F74D77">
      <w:pPr>
        <w:tabs>
          <w:tab w:val="left" w:pos="540"/>
          <w:tab w:val="left" w:pos="569"/>
        </w:tabs>
        <w:jc w:val="both"/>
        <w:rPr>
          <w:bCs/>
          <w:sz w:val="22"/>
          <w:szCs w:val="22"/>
        </w:rPr>
      </w:pPr>
      <w:r w:rsidRPr="00786071">
        <w:rPr>
          <w:bCs/>
          <w:sz w:val="22"/>
          <w:szCs w:val="22"/>
        </w:rPr>
        <w:t>Farmakoterapijska grupa:</w:t>
      </w:r>
      <w:r w:rsidR="006A37FE" w:rsidRPr="006A37FE">
        <w:t xml:space="preserve"> </w:t>
      </w:r>
      <w:r w:rsidR="006A37FE" w:rsidRPr="006A37FE">
        <w:rPr>
          <w:bCs/>
          <w:sz w:val="22"/>
          <w:szCs w:val="22"/>
        </w:rPr>
        <w:t>antidepresivi, selektivni inhibitori ponovnog preuzimanja serotonina</w:t>
      </w:r>
    </w:p>
    <w:p w14:paraId="31A4DD68" w14:textId="77777777" w:rsidR="0072020E" w:rsidRPr="00786071" w:rsidRDefault="0072020E" w:rsidP="00F74D77">
      <w:pPr>
        <w:tabs>
          <w:tab w:val="left" w:pos="540"/>
          <w:tab w:val="left" w:pos="569"/>
        </w:tabs>
        <w:jc w:val="both"/>
        <w:rPr>
          <w:bCs/>
          <w:sz w:val="22"/>
          <w:szCs w:val="22"/>
        </w:rPr>
      </w:pPr>
    </w:p>
    <w:p w14:paraId="31A4DD69" w14:textId="19E0199C" w:rsidR="0072020E" w:rsidRDefault="0072020E" w:rsidP="00F74D77">
      <w:pPr>
        <w:tabs>
          <w:tab w:val="left" w:pos="540"/>
          <w:tab w:val="left" w:pos="569"/>
        </w:tabs>
        <w:jc w:val="both"/>
        <w:rPr>
          <w:bCs/>
          <w:sz w:val="22"/>
          <w:szCs w:val="22"/>
        </w:rPr>
      </w:pPr>
      <w:r w:rsidRPr="00786071">
        <w:rPr>
          <w:bCs/>
          <w:sz w:val="22"/>
          <w:szCs w:val="22"/>
        </w:rPr>
        <w:t>ATC kod:</w:t>
      </w:r>
      <w:r w:rsidR="007F1D67">
        <w:rPr>
          <w:bCs/>
          <w:sz w:val="22"/>
          <w:szCs w:val="22"/>
        </w:rPr>
        <w:t xml:space="preserve"> </w:t>
      </w:r>
      <w:r w:rsidR="007F1D67" w:rsidRPr="007F1D67">
        <w:rPr>
          <w:bCs/>
          <w:sz w:val="22"/>
          <w:szCs w:val="22"/>
        </w:rPr>
        <w:t>N06AB10</w:t>
      </w:r>
    </w:p>
    <w:p w14:paraId="1C8ACB64" w14:textId="77777777" w:rsidR="004A70BA" w:rsidRDefault="004A70BA" w:rsidP="00F74D77">
      <w:pPr>
        <w:tabs>
          <w:tab w:val="left" w:pos="540"/>
          <w:tab w:val="left" w:pos="569"/>
        </w:tabs>
        <w:jc w:val="both"/>
        <w:rPr>
          <w:bCs/>
          <w:sz w:val="22"/>
          <w:szCs w:val="22"/>
        </w:rPr>
      </w:pPr>
    </w:p>
    <w:p w14:paraId="5ECE1D33" w14:textId="77777777" w:rsidR="004A70BA" w:rsidRPr="00EC0C0A" w:rsidRDefault="004A70BA" w:rsidP="00F74D77">
      <w:pPr>
        <w:tabs>
          <w:tab w:val="left" w:pos="540"/>
          <w:tab w:val="left" w:pos="569"/>
        </w:tabs>
        <w:jc w:val="both"/>
        <w:rPr>
          <w:bCs/>
          <w:sz w:val="22"/>
          <w:szCs w:val="22"/>
          <w:u w:val="single"/>
        </w:rPr>
      </w:pPr>
      <w:r w:rsidRPr="00EC0C0A">
        <w:rPr>
          <w:bCs/>
          <w:sz w:val="22"/>
          <w:szCs w:val="22"/>
          <w:u w:val="single"/>
        </w:rPr>
        <w:t>Mehanizam dejstva</w:t>
      </w:r>
    </w:p>
    <w:p w14:paraId="24430DF6" w14:textId="77777777" w:rsidR="004A70BA" w:rsidRPr="004A70BA" w:rsidRDefault="004A70BA" w:rsidP="00F74D77">
      <w:pPr>
        <w:tabs>
          <w:tab w:val="left" w:pos="540"/>
          <w:tab w:val="left" w:pos="569"/>
        </w:tabs>
        <w:jc w:val="both"/>
        <w:rPr>
          <w:bCs/>
          <w:sz w:val="22"/>
          <w:szCs w:val="22"/>
        </w:rPr>
      </w:pPr>
    </w:p>
    <w:p w14:paraId="3B7B6771" w14:textId="32870736" w:rsidR="004A70BA" w:rsidRPr="004A70BA" w:rsidRDefault="004A70BA" w:rsidP="00430223">
      <w:pPr>
        <w:tabs>
          <w:tab w:val="left" w:pos="540"/>
          <w:tab w:val="left" w:pos="569"/>
        </w:tabs>
        <w:jc w:val="both"/>
        <w:rPr>
          <w:bCs/>
          <w:sz w:val="22"/>
          <w:szCs w:val="22"/>
        </w:rPr>
      </w:pPr>
      <w:r w:rsidRPr="004A70BA">
        <w:rPr>
          <w:bCs/>
          <w:sz w:val="22"/>
          <w:szCs w:val="22"/>
        </w:rPr>
        <w:t>Escitalopram je selektivni inhibitor ponovnog preuzimanja serotonina (5-HT) sa visokim afinitetom za primarno mjesto vezivanja. Pored toga, vezuje se i za alosterno mjesto na transporteru serotonin</w:t>
      </w:r>
      <w:r w:rsidR="00C5265D">
        <w:rPr>
          <w:bCs/>
          <w:sz w:val="22"/>
          <w:szCs w:val="22"/>
        </w:rPr>
        <w:t>a</w:t>
      </w:r>
      <w:r w:rsidRPr="004A70BA">
        <w:rPr>
          <w:bCs/>
          <w:sz w:val="22"/>
          <w:szCs w:val="22"/>
        </w:rPr>
        <w:t xml:space="preserve">, sa 1000 puta slabijim afinitetom. </w:t>
      </w:r>
    </w:p>
    <w:p w14:paraId="083C2210" w14:textId="77777777" w:rsidR="004A70BA" w:rsidRPr="004A70BA" w:rsidRDefault="004A70BA" w:rsidP="007E7064">
      <w:pPr>
        <w:tabs>
          <w:tab w:val="left" w:pos="540"/>
          <w:tab w:val="left" w:pos="569"/>
        </w:tabs>
        <w:jc w:val="both"/>
        <w:rPr>
          <w:bCs/>
          <w:sz w:val="22"/>
          <w:szCs w:val="22"/>
        </w:rPr>
      </w:pPr>
    </w:p>
    <w:p w14:paraId="05F36249" w14:textId="77777777" w:rsidR="004A70BA" w:rsidRPr="004A70BA" w:rsidRDefault="004A70BA">
      <w:pPr>
        <w:tabs>
          <w:tab w:val="left" w:pos="540"/>
          <w:tab w:val="left" w:pos="569"/>
        </w:tabs>
        <w:jc w:val="both"/>
        <w:rPr>
          <w:bCs/>
          <w:sz w:val="22"/>
          <w:szCs w:val="22"/>
        </w:rPr>
      </w:pPr>
      <w:r w:rsidRPr="004A70BA">
        <w:rPr>
          <w:bCs/>
          <w:sz w:val="22"/>
          <w:szCs w:val="22"/>
        </w:rPr>
        <w:t>Escitalopram uopšte nema ili ima slab afinitet za brojne ostale receptore, uključujući 5-HT1A, 5-HT2, dopaminske D1 i D2 receptore, α1-, α2-, β-adrenoceptore, histaminske H1receptore, muskarinske, holinergičke, benzodiazepinske i opioidne receptore.</w:t>
      </w:r>
    </w:p>
    <w:p w14:paraId="650E2CE9" w14:textId="77777777" w:rsidR="004A70BA" w:rsidRPr="004A70BA" w:rsidRDefault="004A70BA">
      <w:pPr>
        <w:tabs>
          <w:tab w:val="left" w:pos="540"/>
          <w:tab w:val="left" w:pos="569"/>
        </w:tabs>
        <w:jc w:val="both"/>
        <w:rPr>
          <w:bCs/>
          <w:sz w:val="22"/>
          <w:szCs w:val="22"/>
        </w:rPr>
      </w:pPr>
    </w:p>
    <w:p w14:paraId="6BDDCECB" w14:textId="77777777" w:rsidR="004A70BA" w:rsidRPr="004A70BA" w:rsidRDefault="004A70BA">
      <w:pPr>
        <w:tabs>
          <w:tab w:val="left" w:pos="540"/>
          <w:tab w:val="left" w:pos="569"/>
        </w:tabs>
        <w:jc w:val="both"/>
        <w:rPr>
          <w:bCs/>
          <w:sz w:val="22"/>
          <w:szCs w:val="22"/>
        </w:rPr>
      </w:pPr>
      <w:r w:rsidRPr="004A70BA">
        <w:rPr>
          <w:bCs/>
          <w:sz w:val="22"/>
          <w:szCs w:val="22"/>
        </w:rPr>
        <w:t>Inhibicija ponovnog preuzimanja 5-HT je najvjerovatnije jedini mehanizam dejstva koji objašnjava farmakološke i kliničke efekte escitaloprama.</w:t>
      </w:r>
    </w:p>
    <w:p w14:paraId="37532E05" w14:textId="77777777" w:rsidR="004A70BA" w:rsidRPr="004A70BA" w:rsidRDefault="004A70BA">
      <w:pPr>
        <w:tabs>
          <w:tab w:val="left" w:pos="540"/>
          <w:tab w:val="left" w:pos="569"/>
        </w:tabs>
        <w:jc w:val="both"/>
        <w:rPr>
          <w:bCs/>
          <w:sz w:val="22"/>
          <w:szCs w:val="22"/>
        </w:rPr>
      </w:pPr>
    </w:p>
    <w:p w14:paraId="0D193B6E" w14:textId="77777777" w:rsidR="004A70BA" w:rsidRPr="00EC0C0A" w:rsidRDefault="004A70BA">
      <w:pPr>
        <w:tabs>
          <w:tab w:val="left" w:pos="540"/>
          <w:tab w:val="left" w:pos="569"/>
        </w:tabs>
        <w:jc w:val="both"/>
        <w:rPr>
          <w:bCs/>
          <w:sz w:val="22"/>
          <w:szCs w:val="22"/>
          <w:u w:val="single"/>
        </w:rPr>
      </w:pPr>
      <w:r w:rsidRPr="00EC0C0A">
        <w:rPr>
          <w:bCs/>
          <w:sz w:val="22"/>
          <w:szCs w:val="22"/>
          <w:u w:val="single"/>
        </w:rPr>
        <w:t>Farmakodinamski efekti</w:t>
      </w:r>
    </w:p>
    <w:p w14:paraId="1C0994A0" w14:textId="77777777" w:rsidR="004A70BA" w:rsidRPr="004A70BA" w:rsidRDefault="004A70BA">
      <w:pPr>
        <w:tabs>
          <w:tab w:val="left" w:pos="540"/>
          <w:tab w:val="left" w:pos="569"/>
        </w:tabs>
        <w:jc w:val="both"/>
        <w:rPr>
          <w:bCs/>
          <w:sz w:val="22"/>
          <w:szCs w:val="22"/>
        </w:rPr>
      </w:pPr>
    </w:p>
    <w:p w14:paraId="3697714D" w14:textId="012C70FF" w:rsidR="004A70BA" w:rsidRPr="004A70BA" w:rsidRDefault="004A70BA">
      <w:pPr>
        <w:tabs>
          <w:tab w:val="left" w:pos="540"/>
          <w:tab w:val="left" w:pos="569"/>
        </w:tabs>
        <w:jc w:val="both"/>
        <w:rPr>
          <w:bCs/>
          <w:sz w:val="22"/>
          <w:szCs w:val="22"/>
        </w:rPr>
      </w:pPr>
      <w:r w:rsidRPr="004A70BA">
        <w:rPr>
          <w:bCs/>
          <w:sz w:val="22"/>
          <w:szCs w:val="22"/>
        </w:rPr>
        <w:t xml:space="preserve">U dvostruko slijepoj, placebo-kontrolisanoj studiji na zdravim dobrovoljcima praćen je EKG. Promjena početne vrijednosti QT intervala (s Fridericia korekcijom)  iznosila je 4,3 ms (90% CI: 2,2; 6,4) pri dozi od 10 mg/dan, i 10,7 ms (90% CI: 8,6; 12,8) pri supraterapijskoj dozi od 30 mg na dan (vidjeti </w:t>
      </w:r>
      <w:r w:rsidR="00C5265D">
        <w:rPr>
          <w:bCs/>
          <w:sz w:val="22"/>
          <w:szCs w:val="22"/>
        </w:rPr>
        <w:t xml:space="preserve">djelove </w:t>
      </w:r>
      <w:r w:rsidRPr="004A70BA">
        <w:rPr>
          <w:bCs/>
          <w:sz w:val="22"/>
          <w:szCs w:val="22"/>
        </w:rPr>
        <w:t>4.3, 4.4, 4.5, 4.8 i 4.9).</w:t>
      </w:r>
    </w:p>
    <w:p w14:paraId="6AE27322" w14:textId="77777777" w:rsidR="004A70BA" w:rsidRPr="004A70BA" w:rsidRDefault="004A70BA">
      <w:pPr>
        <w:tabs>
          <w:tab w:val="left" w:pos="540"/>
          <w:tab w:val="left" w:pos="569"/>
        </w:tabs>
        <w:jc w:val="both"/>
        <w:rPr>
          <w:bCs/>
          <w:sz w:val="22"/>
          <w:szCs w:val="22"/>
        </w:rPr>
      </w:pPr>
    </w:p>
    <w:p w14:paraId="0C67C93B" w14:textId="77777777" w:rsidR="004A70BA" w:rsidRPr="00EC0C0A" w:rsidRDefault="004A70BA">
      <w:pPr>
        <w:tabs>
          <w:tab w:val="left" w:pos="540"/>
          <w:tab w:val="left" w:pos="569"/>
        </w:tabs>
        <w:jc w:val="both"/>
        <w:rPr>
          <w:bCs/>
          <w:sz w:val="22"/>
          <w:szCs w:val="22"/>
          <w:u w:val="single"/>
        </w:rPr>
      </w:pPr>
      <w:r w:rsidRPr="00EC0C0A">
        <w:rPr>
          <w:bCs/>
          <w:sz w:val="22"/>
          <w:szCs w:val="22"/>
          <w:u w:val="single"/>
        </w:rPr>
        <w:t>Klinička efikasnost</w:t>
      </w:r>
    </w:p>
    <w:p w14:paraId="049F82E0" w14:textId="77777777" w:rsidR="004A70BA" w:rsidRPr="004A70BA" w:rsidRDefault="004A70BA">
      <w:pPr>
        <w:tabs>
          <w:tab w:val="left" w:pos="540"/>
          <w:tab w:val="left" w:pos="569"/>
        </w:tabs>
        <w:jc w:val="both"/>
        <w:rPr>
          <w:bCs/>
          <w:sz w:val="22"/>
          <w:szCs w:val="22"/>
        </w:rPr>
      </w:pPr>
    </w:p>
    <w:p w14:paraId="766C85D1" w14:textId="77777777" w:rsidR="004A70BA" w:rsidRPr="00EC0C0A" w:rsidRDefault="004A70BA">
      <w:pPr>
        <w:tabs>
          <w:tab w:val="left" w:pos="540"/>
          <w:tab w:val="left" w:pos="569"/>
        </w:tabs>
        <w:jc w:val="both"/>
        <w:rPr>
          <w:bCs/>
          <w:i/>
          <w:iCs/>
          <w:sz w:val="22"/>
          <w:szCs w:val="22"/>
        </w:rPr>
      </w:pPr>
      <w:r w:rsidRPr="00EC0C0A">
        <w:rPr>
          <w:bCs/>
          <w:i/>
          <w:iCs/>
          <w:sz w:val="22"/>
          <w:szCs w:val="22"/>
        </w:rPr>
        <w:t>Velike depresivne epizode</w:t>
      </w:r>
    </w:p>
    <w:p w14:paraId="3C5696D7" w14:textId="20F799F7" w:rsidR="004A70BA" w:rsidRPr="004A70BA" w:rsidRDefault="004A70BA">
      <w:pPr>
        <w:tabs>
          <w:tab w:val="left" w:pos="540"/>
          <w:tab w:val="left" w:pos="569"/>
        </w:tabs>
        <w:jc w:val="both"/>
        <w:rPr>
          <w:bCs/>
          <w:sz w:val="22"/>
          <w:szCs w:val="22"/>
        </w:rPr>
      </w:pPr>
      <w:r w:rsidRPr="004A70BA">
        <w:rPr>
          <w:bCs/>
          <w:sz w:val="22"/>
          <w:szCs w:val="22"/>
        </w:rPr>
        <w:t>U tri od četiri dvostruko slijepa, placebo kontrolisana kratkotrajna (8 nedjelja) ispitivanja, pokazano je da je escitalopram efikasan u akutnoj terapiji velikih depresivnih epizoda. U ispitivanju dugoročne prevencije relapsa bolesti, randomizovana su 274 pacijenta koji su odgovorili na terapiju tokom inicijalne otvorene faze ispitivanja sa escitalopramom u dozi od 10 ili 20 mg/dan tokom 8 nedjelja. Ti pacijenti su randomizovani u dvije grupe: jedna je nastavila liječenje escitalopramom u istoj dozi, a druga grupa je dobijala placebo i to tokom najviše 36 nedjelja. U ovom ispitivanju, kod pacijenata koji su primali escitalopram uočeno je značajno produženje vremena do ponovnog relapsa bolesti u odnosu na pacijente koji su primali placebo tokom tih 36 nedjelja.</w:t>
      </w:r>
    </w:p>
    <w:p w14:paraId="60E58FF1" w14:textId="77777777" w:rsidR="004A70BA" w:rsidRPr="004A70BA" w:rsidRDefault="004A70BA" w:rsidP="004A70BA">
      <w:pPr>
        <w:tabs>
          <w:tab w:val="left" w:pos="540"/>
          <w:tab w:val="left" w:pos="569"/>
        </w:tabs>
        <w:jc w:val="both"/>
        <w:rPr>
          <w:bCs/>
          <w:sz w:val="22"/>
          <w:szCs w:val="22"/>
        </w:rPr>
      </w:pPr>
    </w:p>
    <w:p w14:paraId="61D00896" w14:textId="77777777" w:rsidR="004A70BA" w:rsidRPr="00EC0C0A" w:rsidRDefault="004A70BA" w:rsidP="00430223">
      <w:pPr>
        <w:tabs>
          <w:tab w:val="left" w:pos="540"/>
          <w:tab w:val="left" w:pos="569"/>
        </w:tabs>
        <w:jc w:val="both"/>
        <w:rPr>
          <w:bCs/>
          <w:i/>
          <w:iCs/>
          <w:sz w:val="22"/>
          <w:szCs w:val="22"/>
        </w:rPr>
      </w:pPr>
      <w:r w:rsidRPr="00EC0C0A">
        <w:rPr>
          <w:bCs/>
          <w:i/>
          <w:iCs/>
          <w:sz w:val="22"/>
          <w:szCs w:val="22"/>
        </w:rPr>
        <w:t>Socijalni anksiozni poremećaj</w:t>
      </w:r>
    </w:p>
    <w:p w14:paraId="04E63BE3" w14:textId="77777777" w:rsidR="004A70BA" w:rsidRPr="004A70BA" w:rsidRDefault="004A70BA" w:rsidP="007E7064">
      <w:pPr>
        <w:tabs>
          <w:tab w:val="left" w:pos="540"/>
          <w:tab w:val="left" w:pos="569"/>
        </w:tabs>
        <w:jc w:val="both"/>
        <w:rPr>
          <w:bCs/>
          <w:sz w:val="22"/>
          <w:szCs w:val="22"/>
        </w:rPr>
      </w:pPr>
      <w:r w:rsidRPr="004A70BA">
        <w:rPr>
          <w:bCs/>
          <w:sz w:val="22"/>
          <w:szCs w:val="22"/>
        </w:rPr>
        <w:t>Escitalopram je pokazao efikasnost kako u tri kratkotrajna (12 nedjelja) ispitivanja, tako i u 6-mjesečnom ispitivanju prevencije recidiva kod pacijenata sa socijalnim anksioznim poremećajem koji su odgovorili na početnu terapiju. Tokom 24-nedjeljnog ispitivanja određivanja doze pokazana je efikasnost escitaloprama u dozama od 5, 10 i 20 mg.</w:t>
      </w:r>
    </w:p>
    <w:p w14:paraId="0F941B54" w14:textId="77777777" w:rsidR="004A70BA" w:rsidRPr="004A70BA" w:rsidRDefault="004A70BA">
      <w:pPr>
        <w:tabs>
          <w:tab w:val="left" w:pos="540"/>
          <w:tab w:val="left" w:pos="569"/>
        </w:tabs>
        <w:jc w:val="both"/>
        <w:rPr>
          <w:bCs/>
          <w:sz w:val="22"/>
          <w:szCs w:val="22"/>
        </w:rPr>
      </w:pPr>
    </w:p>
    <w:p w14:paraId="3FE93145" w14:textId="77777777" w:rsidR="004A70BA" w:rsidRPr="00EC0C0A" w:rsidRDefault="004A70BA">
      <w:pPr>
        <w:tabs>
          <w:tab w:val="left" w:pos="540"/>
          <w:tab w:val="left" w:pos="569"/>
        </w:tabs>
        <w:jc w:val="both"/>
        <w:rPr>
          <w:bCs/>
          <w:i/>
          <w:iCs/>
          <w:sz w:val="22"/>
          <w:szCs w:val="22"/>
        </w:rPr>
      </w:pPr>
      <w:r w:rsidRPr="00EC0C0A">
        <w:rPr>
          <w:bCs/>
          <w:i/>
          <w:iCs/>
          <w:sz w:val="22"/>
          <w:szCs w:val="22"/>
        </w:rPr>
        <w:t>Generalizovani anksiozni poremećaj</w:t>
      </w:r>
    </w:p>
    <w:p w14:paraId="7013F00B" w14:textId="77777777" w:rsidR="004A70BA" w:rsidRPr="004A70BA" w:rsidRDefault="004A70BA">
      <w:pPr>
        <w:tabs>
          <w:tab w:val="left" w:pos="540"/>
          <w:tab w:val="left" w:pos="569"/>
        </w:tabs>
        <w:jc w:val="both"/>
        <w:rPr>
          <w:bCs/>
          <w:sz w:val="22"/>
          <w:szCs w:val="22"/>
        </w:rPr>
      </w:pPr>
      <w:r w:rsidRPr="004A70BA">
        <w:rPr>
          <w:bCs/>
          <w:sz w:val="22"/>
          <w:szCs w:val="22"/>
        </w:rPr>
        <w:t>U sva četiri placebom kontrolirana ispitivanja escitalopram se, u dozi od 10 i 20 mg dnevno, pokazao efikasan u liječenju generalizovanog anksioznog poremećaja.</w:t>
      </w:r>
    </w:p>
    <w:p w14:paraId="47ECB6E1" w14:textId="77777777" w:rsidR="004A70BA" w:rsidRPr="004A70BA" w:rsidRDefault="004A70BA">
      <w:pPr>
        <w:tabs>
          <w:tab w:val="left" w:pos="540"/>
          <w:tab w:val="left" w:pos="569"/>
        </w:tabs>
        <w:jc w:val="both"/>
        <w:rPr>
          <w:bCs/>
          <w:sz w:val="22"/>
          <w:szCs w:val="22"/>
        </w:rPr>
      </w:pPr>
    </w:p>
    <w:p w14:paraId="5F30AA55" w14:textId="77777777" w:rsidR="004A70BA" w:rsidRPr="004A70BA" w:rsidRDefault="004A70BA">
      <w:pPr>
        <w:tabs>
          <w:tab w:val="left" w:pos="540"/>
          <w:tab w:val="left" w:pos="569"/>
        </w:tabs>
        <w:jc w:val="both"/>
        <w:rPr>
          <w:bCs/>
          <w:sz w:val="22"/>
          <w:szCs w:val="22"/>
        </w:rPr>
      </w:pPr>
      <w:r w:rsidRPr="004A70BA">
        <w:rPr>
          <w:bCs/>
          <w:sz w:val="22"/>
          <w:szCs w:val="22"/>
        </w:rPr>
        <w:t>Prema sumiranim podacima iz tri ispitivanja sa sličnim dizajnom koji su obuhvatali 421 pacijenta liječenog escitalopramom i 419 pacijenata tretiranih placebom, na terapiju je odgovorilo 47,5%, odnosno 28,9% pacijenata, a 37,1%, odnosno 20,8% pacijenata je ušlo u remisiju. Stabilan pozitivni efekat uočen je nakon prve nedjelje.</w:t>
      </w:r>
    </w:p>
    <w:p w14:paraId="69035B7D" w14:textId="120017E0" w:rsidR="004A70BA" w:rsidRPr="004A70BA" w:rsidRDefault="004A70BA">
      <w:pPr>
        <w:tabs>
          <w:tab w:val="left" w:pos="540"/>
          <w:tab w:val="left" w:pos="569"/>
        </w:tabs>
        <w:jc w:val="both"/>
        <w:rPr>
          <w:bCs/>
          <w:sz w:val="22"/>
          <w:szCs w:val="22"/>
        </w:rPr>
      </w:pPr>
      <w:r w:rsidRPr="004A70BA">
        <w:rPr>
          <w:bCs/>
          <w:sz w:val="22"/>
          <w:szCs w:val="22"/>
        </w:rPr>
        <w:t>Održavanje efikasnosti escitaloprama u dozi od 20 mg/dan potvrđeno je u randomizovanom ispitivanju održavanja efikasnosti tokom 24</w:t>
      </w:r>
      <w:r w:rsidR="00C5265D">
        <w:rPr>
          <w:bCs/>
          <w:sz w:val="22"/>
          <w:szCs w:val="22"/>
        </w:rPr>
        <w:t xml:space="preserve"> </w:t>
      </w:r>
      <w:r w:rsidRPr="004A70BA">
        <w:rPr>
          <w:bCs/>
          <w:sz w:val="22"/>
          <w:szCs w:val="22"/>
        </w:rPr>
        <w:t>-76 nedjelja, kod 373 pacijenta koji su prethodno odgovorili na terapiju tokom inicijalnog 12-nedjeljnog otvorenog tretmana.</w:t>
      </w:r>
    </w:p>
    <w:p w14:paraId="40D9B7BB" w14:textId="77777777" w:rsidR="004A70BA" w:rsidRPr="004A70BA" w:rsidRDefault="004A70BA">
      <w:pPr>
        <w:tabs>
          <w:tab w:val="left" w:pos="540"/>
          <w:tab w:val="left" w:pos="569"/>
        </w:tabs>
        <w:jc w:val="both"/>
        <w:rPr>
          <w:bCs/>
          <w:sz w:val="22"/>
          <w:szCs w:val="22"/>
        </w:rPr>
      </w:pPr>
    </w:p>
    <w:p w14:paraId="7B6A5B4B" w14:textId="77777777" w:rsidR="004A70BA" w:rsidRPr="00EC0C0A" w:rsidRDefault="004A70BA">
      <w:pPr>
        <w:tabs>
          <w:tab w:val="left" w:pos="540"/>
          <w:tab w:val="left" w:pos="569"/>
        </w:tabs>
        <w:jc w:val="both"/>
        <w:rPr>
          <w:bCs/>
          <w:i/>
          <w:iCs/>
          <w:sz w:val="22"/>
          <w:szCs w:val="22"/>
        </w:rPr>
      </w:pPr>
      <w:r w:rsidRPr="00EC0C0A">
        <w:rPr>
          <w:bCs/>
          <w:i/>
          <w:iCs/>
          <w:sz w:val="22"/>
          <w:szCs w:val="22"/>
        </w:rPr>
        <w:t>Opsesivno-kompulzivni poremećaj</w:t>
      </w:r>
    </w:p>
    <w:p w14:paraId="3A3D4EB2" w14:textId="77777777" w:rsidR="004A70BA" w:rsidRPr="004A70BA" w:rsidRDefault="004A70BA">
      <w:pPr>
        <w:tabs>
          <w:tab w:val="left" w:pos="540"/>
          <w:tab w:val="left" w:pos="569"/>
        </w:tabs>
        <w:jc w:val="both"/>
        <w:rPr>
          <w:bCs/>
          <w:sz w:val="22"/>
          <w:szCs w:val="22"/>
        </w:rPr>
      </w:pPr>
      <w:r w:rsidRPr="004A70BA">
        <w:rPr>
          <w:bCs/>
          <w:sz w:val="22"/>
          <w:szCs w:val="22"/>
        </w:rPr>
        <w:t>U randomizovanom, dvostruko slijepom kliničkom ispitivanju, escitalopram u dozi od 20 mg/dan se pokazao nadmoćnim u odnosu na placebo prema ukupnom Y-BOCS skoru nakon 12 nedjelja. Nakon 24 nedjelje, escitalopram u dozi od 10 mg/dan i u dozi od 20 mg/dan je bio superiorniji u poređenju sa placebom.</w:t>
      </w:r>
    </w:p>
    <w:p w14:paraId="5D00E5A5" w14:textId="77777777" w:rsidR="004A70BA" w:rsidRPr="004A70BA" w:rsidRDefault="004A70BA">
      <w:pPr>
        <w:tabs>
          <w:tab w:val="left" w:pos="540"/>
          <w:tab w:val="left" w:pos="569"/>
        </w:tabs>
        <w:jc w:val="both"/>
        <w:rPr>
          <w:bCs/>
          <w:sz w:val="22"/>
          <w:szCs w:val="22"/>
        </w:rPr>
      </w:pPr>
    </w:p>
    <w:p w14:paraId="0676C2C3" w14:textId="77777777" w:rsidR="004A70BA" w:rsidRPr="004A70BA" w:rsidRDefault="004A70BA">
      <w:pPr>
        <w:tabs>
          <w:tab w:val="left" w:pos="540"/>
          <w:tab w:val="left" w:pos="569"/>
        </w:tabs>
        <w:jc w:val="both"/>
        <w:rPr>
          <w:bCs/>
          <w:sz w:val="22"/>
          <w:szCs w:val="22"/>
        </w:rPr>
      </w:pPr>
      <w:r w:rsidRPr="004A70BA">
        <w:rPr>
          <w:bCs/>
          <w:sz w:val="22"/>
          <w:szCs w:val="22"/>
        </w:rPr>
        <w:t>Prevencija relapsa pokazana je za escitalopram u dozi od 10 i 20 mg/dan kod pacijenata koji su pokazali pozitivan odgovor na escitalopram tokom 16-nedjeljnog otvorenog dijela ispitivanja, a koji su uključeni u 24-nedjeljni randomizovani, dvostruko-slijepi, placebo-kontrolisani period kliničkog ispitivanja.</w:t>
      </w:r>
    </w:p>
    <w:p w14:paraId="31A4DD6A" w14:textId="77777777" w:rsidR="002E37A5" w:rsidRPr="00786071" w:rsidRDefault="002E37A5" w:rsidP="00F74D77">
      <w:pPr>
        <w:tabs>
          <w:tab w:val="left" w:pos="540"/>
          <w:tab w:val="left" w:pos="569"/>
        </w:tabs>
        <w:jc w:val="both"/>
        <w:rPr>
          <w:b/>
          <w:bCs/>
          <w:sz w:val="22"/>
          <w:szCs w:val="22"/>
        </w:rPr>
      </w:pPr>
    </w:p>
    <w:p w14:paraId="31A4DD6B" w14:textId="77777777" w:rsidR="0072020E" w:rsidRPr="00786071" w:rsidRDefault="0072020E" w:rsidP="00F74D77">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31A4DD6C" w14:textId="77777777" w:rsidR="0072020E" w:rsidRDefault="0072020E" w:rsidP="00F74D77">
      <w:pPr>
        <w:tabs>
          <w:tab w:val="left" w:pos="540"/>
          <w:tab w:val="left" w:pos="569"/>
        </w:tabs>
        <w:jc w:val="both"/>
        <w:rPr>
          <w:bCs/>
          <w:sz w:val="22"/>
          <w:szCs w:val="22"/>
        </w:rPr>
      </w:pPr>
    </w:p>
    <w:p w14:paraId="6519FB2F" w14:textId="77777777" w:rsidR="00EA00A8" w:rsidRPr="00EA00A8" w:rsidRDefault="00EA00A8" w:rsidP="00430223">
      <w:pPr>
        <w:tabs>
          <w:tab w:val="left" w:pos="540"/>
          <w:tab w:val="left" w:pos="569"/>
        </w:tabs>
        <w:jc w:val="both"/>
        <w:rPr>
          <w:bCs/>
          <w:sz w:val="22"/>
          <w:szCs w:val="22"/>
          <w:u w:val="single"/>
        </w:rPr>
      </w:pPr>
      <w:r w:rsidRPr="00EA00A8">
        <w:rPr>
          <w:bCs/>
          <w:sz w:val="22"/>
          <w:szCs w:val="22"/>
          <w:u w:val="single"/>
        </w:rPr>
        <w:t>Resorpcija</w:t>
      </w:r>
    </w:p>
    <w:p w14:paraId="30C619E9" w14:textId="77777777" w:rsidR="00EA00A8" w:rsidRPr="00EA00A8" w:rsidRDefault="00EA00A8" w:rsidP="007E7064">
      <w:pPr>
        <w:tabs>
          <w:tab w:val="left" w:pos="540"/>
          <w:tab w:val="left" w:pos="569"/>
        </w:tabs>
        <w:jc w:val="both"/>
        <w:rPr>
          <w:bCs/>
          <w:sz w:val="22"/>
          <w:szCs w:val="22"/>
        </w:rPr>
      </w:pPr>
      <w:r w:rsidRPr="00EA00A8">
        <w:rPr>
          <w:bCs/>
          <w:sz w:val="22"/>
          <w:szCs w:val="22"/>
        </w:rPr>
        <w:t>Resorpcija je gotovo kompletna i nezavisna od unošenja hrane. Prosječno vrijeme do postizanja maksimalne koncentracije (srednje Tmax) iznosi 4 sata nakon ponovljenog doziranja. Kao i kod racemskog citaloprama, očekuje se da apsolutna biološka raspoloživost escitaloprama iznosi oko 80%.</w:t>
      </w:r>
    </w:p>
    <w:p w14:paraId="3ADCCACC" w14:textId="77777777" w:rsidR="00EA00A8" w:rsidRPr="00EA00A8" w:rsidRDefault="00EA00A8">
      <w:pPr>
        <w:tabs>
          <w:tab w:val="left" w:pos="540"/>
          <w:tab w:val="left" w:pos="569"/>
        </w:tabs>
        <w:jc w:val="both"/>
        <w:rPr>
          <w:bCs/>
          <w:sz w:val="22"/>
          <w:szCs w:val="22"/>
        </w:rPr>
      </w:pPr>
    </w:p>
    <w:p w14:paraId="435CD511" w14:textId="77777777" w:rsidR="00EA00A8" w:rsidRPr="00EA00A8" w:rsidRDefault="00EA00A8">
      <w:pPr>
        <w:tabs>
          <w:tab w:val="left" w:pos="540"/>
          <w:tab w:val="left" w:pos="569"/>
        </w:tabs>
        <w:jc w:val="both"/>
        <w:rPr>
          <w:bCs/>
          <w:sz w:val="22"/>
          <w:szCs w:val="22"/>
          <w:u w:val="single"/>
        </w:rPr>
      </w:pPr>
      <w:r w:rsidRPr="00EA00A8">
        <w:rPr>
          <w:bCs/>
          <w:sz w:val="22"/>
          <w:szCs w:val="22"/>
          <w:u w:val="single"/>
        </w:rPr>
        <w:t>Distribucija</w:t>
      </w:r>
    </w:p>
    <w:p w14:paraId="5B66C8A9" w14:textId="59CA4BCD" w:rsidR="00EA00A8" w:rsidRPr="00EA00A8" w:rsidRDefault="00EA00A8">
      <w:pPr>
        <w:tabs>
          <w:tab w:val="left" w:pos="540"/>
          <w:tab w:val="left" w:pos="569"/>
        </w:tabs>
        <w:jc w:val="both"/>
        <w:rPr>
          <w:bCs/>
          <w:sz w:val="22"/>
          <w:szCs w:val="22"/>
        </w:rPr>
      </w:pPr>
      <w:r w:rsidRPr="00EA00A8">
        <w:rPr>
          <w:bCs/>
          <w:sz w:val="22"/>
          <w:szCs w:val="22"/>
        </w:rPr>
        <w:t>Prividni volumen distribucije (Vd,</w:t>
      </w:r>
      <w:r w:rsidR="00C5265D">
        <w:rPr>
          <w:bCs/>
          <w:sz w:val="22"/>
          <w:szCs w:val="22"/>
        </w:rPr>
        <w:t xml:space="preserve"> </w:t>
      </w:r>
      <w:r w:rsidRPr="00EA00A8">
        <w:rPr>
          <w:bCs/>
          <w:sz w:val="22"/>
          <w:szCs w:val="22"/>
        </w:rPr>
        <w:t>β/F) nakon oralne primjene iznosi 12 do 26 l/kg. Vezivanje za proteine plazme je ispod 80% za escitalopram i njegove glavne metabolite.</w:t>
      </w:r>
    </w:p>
    <w:p w14:paraId="112CF348" w14:textId="77777777" w:rsidR="00EA00A8" w:rsidRPr="00EA00A8" w:rsidRDefault="00EA00A8">
      <w:pPr>
        <w:tabs>
          <w:tab w:val="left" w:pos="540"/>
          <w:tab w:val="left" w:pos="569"/>
        </w:tabs>
        <w:jc w:val="both"/>
        <w:rPr>
          <w:bCs/>
          <w:sz w:val="22"/>
          <w:szCs w:val="22"/>
        </w:rPr>
      </w:pPr>
    </w:p>
    <w:p w14:paraId="047DDC9D" w14:textId="77777777" w:rsidR="00EA00A8" w:rsidRPr="00EA00A8" w:rsidRDefault="00EA00A8">
      <w:pPr>
        <w:tabs>
          <w:tab w:val="left" w:pos="540"/>
          <w:tab w:val="left" w:pos="569"/>
        </w:tabs>
        <w:jc w:val="both"/>
        <w:rPr>
          <w:bCs/>
          <w:sz w:val="22"/>
          <w:szCs w:val="22"/>
          <w:u w:val="single"/>
        </w:rPr>
      </w:pPr>
      <w:r w:rsidRPr="00EA00A8">
        <w:rPr>
          <w:bCs/>
          <w:sz w:val="22"/>
          <w:szCs w:val="22"/>
          <w:u w:val="single"/>
        </w:rPr>
        <w:t>Biotransformacija</w:t>
      </w:r>
    </w:p>
    <w:p w14:paraId="6B852323" w14:textId="77777777" w:rsidR="00EA00A8" w:rsidRPr="00EA00A8" w:rsidRDefault="00EA00A8">
      <w:pPr>
        <w:tabs>
          <w:tab w:val="left" w:pos="540"/>
          <w:tab w:val="left" w:pos="569"/>
        </w:tabs>
        <w:jc w:val="both"/>
        <w:rPr>
          <w:bCs/>
          <w:sz w:val="22"/>
          <w:szCs w:val="22"/>
        </w:rPr>
      </w:pPr>
      <w:r w:rsidRPr="00EA00A8">
        <w:rPr>
          <w:bCs/>
          <w:sz w:val="22"/>
          <w:szCs w:val="22"/>
        </w:rPr>
        <w:t>Escitalopram se metaboliše u jetri do demetilovanih i dvostruko demetilovanih metabolita. Obje vrste su farmakološki aktivne. Alternativno, može doći do oksidacije azota čime nastaje N-oksid metabolit. Jednim dijelom se nepromijenjena aktivna supstanca i metaboliti izlučuju kao glukuronidi. Nakon multiplog doziranja, prosječne koncentracije demetil i didemetil metabolita su obično 28-31%, odnosno &lt;5% od koncentracije escitaloprama, respektivno. Biotransformacija escitaloprama do demetilovanog metabolita je posredovana uglavnom preko CYP2C19. Moguće je i da enzimi CYP3A4 i CYP2D6 u određenoj mjeri doprinose biotransformaciji.</w:t>
      </w:r>
    </w:p>
    <w:p w14:paraId="6DA1E714" w14:textId="77777777" w:rsidR="00EA00A8" w:rsidRPr="00EA00A8" w:rsidRDefault="00EA00A8">
      <w:pPr>
        <w:tabs>
          <w:tab w:val="left" w:pos="540"/>
          <w:tab w:val="left" w:pos="569"/>
        </w:tabs>
        <w:jc w:val="both"/>
        <w:rPr>
          <w:bCs/>
          <w:sz w:val="22"/>
          <w:szCs w:val="22"/>
        </w:rPr>
      </w:pPr>
    </w:p>
    <w:p w14:paraId="772AE3B9" w14:textId="77777777" w:rsidR="00EA00A8" w:rsidRPr="00EA00A8" w:rsidRDefault="00EA00A8" w:rsidP="00EA00A8">
      <w:pPr>
        <w:tabs>
          <w:tab w:val="left" w:pos="540"/>
          <w:tab w:val="left" w:pos="569"/>
        </w:tabs>
        <w:jc w:val="both"/>
        <w:rPr>
          <w:bCs/>
          <w:sz w:val="22"/>
          <w:szCs w:val="22"/>
          <w:u w:val="single"/>
        </w:rPr>
      </w:pPr>
      <w:r w:rsidRPr="00EA00A8">
        <w:rPr>
          <w:bCs/>
          <w:sz w:val="22"/>
          <w:szCs w:val="22"/>
          <w:u w:val="single"/>
        </w:rPr>
        <w:t>Eliminacija</w:t>
      </w:r>
    </w:p>
    <w:p w14:paraId="436F1AFB" w14:textId="77777777" w:rsidR="00EA00A8" w:rsidRPr="00EA00A8" w:rsidRDefault="00EA00A8" w:rsidP="00EA00A8">
      <w:pPr>
        <w:tabs>
          <w:tab w:val="left" w:pos="540"/>
          <w:tab w:val="left" w:pos="569"/>
        </w:tabs>
        <w:jc w:val="both"/>
        <w:rPr>
          <w:bCs/>
          <w:sz w:val="22"/>
          <w:szCs w:val="22"/>
        </w:rPr>
      </w:pPr>
      <w:r w:rsidRPr="00EA00A8">
        <w:rPr>
          <w:bCs/>
          <w:sz w:val="22"/>
          <w:szCs w:val="22"/>
        </w:rPr>
        <w:t xml:space="preserve">Poluvrijeme eliminacije (t½ </w:t>
      </w:r>
      <w:r w:rsidRPr="00F74D77">
        <w:rPr>
          <w:bCs/>
          <w:sz w:val="22"/>
          <w:szCs w:val="22"/>
          <w:vertAlign w:val="subscript"/>
        </w:rPr>
        <w:t>β</w:t>
      </w:r>
      <w:r w:rsidRPr="00EA00A8">
        <w:rPr>
          <w:bCs/>
          <w:sz w:val="22"/>
          <w:szCs w:val="22"/>
        </w:rPr>
        <w:t>) nakon ponovljenog doziranja iznosi oko 30 sati, a oralni plazma klirens (Cl</w:t>
      </w:r>
      <w:r w:rsidRPr="00F74D77">
        <w:rPr>
          <w:bCs/>
          <w:sz w:val="22"/>
          <w:szCs w:val="22"/>
          <w:vertAlign w:val="subscript"/>
        </w:rPr>
        <w:t>oral</w:t>
      </w:r>
      <w:r w:rsidRPr="00EA00A8">
        <w:rPr>
          <w:bCs/>
          <w:sz w:val="22"/>
          <w:szCs w:val="22"/>
        </w:rPr>
        <w:t>) oko 0,6 l/min. Glavni metaboliti imaju značajno duže poluvrijeme eliminacije. Pretpostavlja se da se escitalopram i njegovi glavni metaboliti izlučuju i putem jetre (metabolički) i putem bubrega, ali se najveći dio doze izlučuje urinom u obliku metabolita.</w:t>
      </w:r>
    </w:p>
    <w:p w14:paraId="186AE2E2" w14:textId="77777777" w:rsidR="00EA00A8" w:rsidRPr="00EA00A8" w:rsidRDefault="00EA00A8" w:rsidP="00EA00A8">
      <w:pPr>
        <w:tabs>
          <w:tab w:val="left" w:pos="540"/>
          <w:tab w:val="left" w:pos="569"/>
        </w:tabs>
        <w:jc w:val="both"/>
        <w:rPr>
          <w:bCs/>
          <w:sz w:val="22"/>
          <w:szCs w:val="22"/>
        </w:rPr>
      </w:pPr>
    </w:p>
    <w:p w14:paraId="578EA775" w14:textId="77777777" w:rsidR="00EA00A8" w:rsidRPr="00EA00A8" w:rsidRDefault="00EA00A8" w:rsidP="00EA00A8">
      <w:pPr>
        <w:tabs>
          <w:tab w:val="left" w:pos="540"/>
          <w:tab w:val="left" w:pos="569"/>
        </w:tabs>
        <w:jc w:val="both"/>
        <w:rPr>
          <w:bCs/>
          <w:sz w:val="22"/>
          <w:szCs w:val="22"/>
          <w:u w:val="single"/>
        </w:rPr>
      </w:pPr>
      <w:r w:rsidRPr="00EA00A8">
        <w:rPr>
          <w:bCs/>
          <w:sz w:val="22"/>
          <w:szCs w:val="22"/>
          <w:u w:val="single"/>
        </w:rPr>
        <w:t>Linearnost</w:t>
      </w:r>
    </w:p>
    <w:p w14:paraId="16BB058E" w14:textId="77777777" w:rsidR="00EA00A8" w:rsidRPr="00EA00A8" w:rsidRDefault="00EA00A8" w:rsidP="00EA00A8">
      <w:pPr>
        <w:tabs>
          <w:tab w:val="left" w:pos="540"/>
          <w:tab w:val="left" w:pos="569"/>
        </w:tabs>
        <w:jc w:val="both"/>
        <w:rPr>
          <w:bCs/>
          <w:sz w:val="22"/>
          <w:szCs w:val="22"/>
        </w:rPr>
      </w:pPr>
      <w:r w:rsidRPr="00EA00A8">
        <w:rPr>
          <w:bCs/>
          <w:sz w:val="22"/>
          <w:szCs w:val="22"/>
        </w:rPr>
        <w:t>Farmakokinetika escitaloprama je linearna. Stanje dinamičke ravnoteže u plazmi se postiže u toku jedne nedjelje. Pri dnevnoj dozi od 10 mg, postižu se prosječne koncentracije u stanju dinamičke ravnoteže od 50 nmol/l (raspon 20 do 125 nmol/l).</w:t>
      </w:r>
    </w:p>
    <w:p w14:paraId="1FD0C818" w14:textId="77777777" w:rsidR="00EA00A8" w:rsidRPr="00EA00A8" w:rsidRDefault="00EA00A8" w:rsidP="00EA00A8">
      <w:pPr>
        <w:tabs>
          <w:tab w:val="left" w:pos="540"/>
          <w:tab w:val="left" w:pos="569"/>
        </w:tabs>
        <w:jc w:val="both"/>
        <w:rPr>
          <w:bCs/>
          <w:sz w:val="22"/>
          <w:szCs w:val="22"/>
        </w:rPr>
      </w:pPr>
    </w:p>
    <w:p w14:paraId="2798FA57" w14:textId="1DCBE760" w:rsidR="00EA00A8" w:rsidRPr="00EA00A8" w:rsidRDefault="00EA00A8" w:rsidP="00EA00A8">
      <w:pPr>
        <w:tabs>
          <w:tab w:val="left" w:pos="540"/>
          <w:tab w:val="left" w:pos="569"/>
        </w:tabs>
        <w:jc w:val="both"/>
        <w:rPr>
          <w:bCs/>
          <w:sz w:val="22"/>
          <w:szCs w:val="22"/>
          <w:u w:val="single"/>
        </w:rPr>
      </w:pPr>
      <w:r w:rsidRPr="00EA00A8">
        <w:rPr>
          <w:bCs/>
          <w:sz w:val="22"/>
          <w:szCs w:val="22"/>
          <w:u w:val="single"/>
        </w:rPr>
        <w:t>Stariji pacijenti (&gt;</w:t>
      </w:r>
      <w:r w:rsidR="00DA1FBF">
        <w:rPr>
          <w:bCs/>
          <w:sz w:val="22"/>
          <w:szCs w:val="22"/>
          <w:u w:val="single"/>
        </w:rPr>
        <w:t xml:space="preserve"> </w:t>
      </w:r>
      <w:r w:rsidRPr="00EA00A8">
        <w:rPr>
          <w:bCs/>
          <w:sz w:val="22"/>
          <w:szCs w:val="22"/>
          <w:u w:val="single"/>
        </w:rPr>
        <w:t>65 godina)</w:t>
      </w:r>
    </w:p>
    <w:p w14:paraId="32C8A93B" w14:textId="51C093AE" w:rsidR="00EA00A8" w:rsidRPr="00EA00A8" w:rsidRDefault="00EA00A8" w:rsidP="00EA00A8">
      <w:pPr>
        <w:tabs>
          <w:tab w:val="left" w:pos="540"/>
          <w:tab w:val="left" w:pos="569"/>
        </w:tabs>
        <w:jc w:val="both"/>
        <w:rPr>
          <w:bCs/>
          <w:sz w:val="22"/>
          <w:szCs w:val="22"/>
        </w:rPr>
      </w:pPr>
      <w:r w:rsidRPr="00EA00A8">
        <w:rPr>
          <w:bCs/>
          <w:sz w:val="22"/>
          <w:szCs w:val="22"/>
        </w:rPr>
        <w:t xml:space="preserve">Escitalopram se eliminiše sporije kod starijih u odnosu na mlađe pacijente. Sistemska izloženost (PIK) je za oko 50% veća kod starijih u odnosu na mlađe zdrave dobrovoljce (vidjeti </w:t>
      </w:r>
      <w:r w:rsidR="00DA1FBF">
        <w:rPr>
          <w:bCs/>
          <w:sz w:val="22"/>
          <w:szCs w:val="22"/>
        </w:rPr>
        <w:t>dio</w:t>
      </w:r>
      <w:r w:rsidR="00DA1FBF" w:rsidRPr="00EA00A8">
        <w:rPr>
          <w:bCs/>
          <w:sz w:val="22"/>
          <w:szCs w:val="22"/>
        </w:rPr>
        <w:t xml:space="preserve"> </w:t>
      </w:r>
      <w:r w:rsidRPr="00EA00A8">
        <w:rPr>
          <w:bCs/>
          <w:sz w:val="22"/>
          <w:szCs w:val="22"/>
        </w:rPr>
        <w:t>4.2).</w:t>
      </w:r>
    </w:p>
    <w:p w14:paraId="57111D2A" w14:textId="77777777" w:rsidR="00EA00A8" w:rsidRPr="00EA00A8" w:rsidRDefault="00EA00A8" w:rsidP="00EA00A8">
      <w:pPr>
        <w:tabs>
          <w:tab w:val="left" w:pos="540"/>
          <w:tab w:val="left" w:pos="569"/>
        </w:tabs>
        <w:jc w:val="both"/>
        <w:rPr>
          <w:bCs/>
          <w:sz w:val="22"/>
          <w:szCs w:val="22"/>
        </w:rPr>
      </w:pPr>
    </w:p>
    <w:p w14:paraId="4698C134" w14:textId="77777777" w:rsidR="00EA00A8" w:rsidRPr="00EA00A8" w:rsidRDefault="00EA00A8" w:rsidP="00430223">
      <w:pPr>
        <w:tabs>
          <w:tab w:val="left" w:pos="540"/>
          <w:tab w:val="left" w:pos="569"/>
        </w:tabs>
        <w:jc w:val="both"/>
        <w:rPr>
          <w:bCs/>
          <w:sz w:val="22"/>
          <w:szCs w:val="22"/>
          <w:u w:val="single"/>
        </w:rPr>
      </w:pPr>
      <w:r w:rsidRPr="00EA00A8">
        <w:rPr>
          <w:bCs/>
          <w:sz w:val="22"/>
          <w:szCs w:val="22"/>
          <w:u w:val="single"/>
        </w:rPr>
        <w:t>Smanjena funkcija jetre</w:t>
      </w:r>
    </w:p>
    <w:p w14:paraId="6D38C5C6" w14:textId="63EE5E50" w:rsidR="00EA00A8" w:rsidRPr="00EA00A8" w:rsidRDefault="00EA00A8" w:rsidP="007E7064">
      <w:pPr>
        <w:tabs>
          <w:tab w:val="left" w:pos="540"/>
          <w:tab w:val="left" w:pos="569"/>
        </w:tabs>
        <w:jc w:val="both"/>
        <w:rPr>
          <w:bCs/>
          <w:sz w:val="22"/>
          <w:szCs w:val="22"/>
        </w:rPr>
      </w:pPr>
      <w:r w:rsidRPr="00EA00A8">
        <w:rPr>
          <w:bCs/>
          <w:sz w:val="22"/>
          <w:szCs w:val="22"/>
        </w:rPr>
        <w:t xml:space="preserve">Kod pacijenata sa blagim ili umjerenim oštećenjem jetre (Child-Pugh kriterijumi A i B), poluvrijeme eliminacije escitaloprama je bilo skoro dvostruko duže, a izloženost lijeku oko 60% veća nego kod osoba sa normalnom funkcijom jetre (vidjeti </w:t>
      </w:r>
      <w:r w:rsidR="00DA1FBF">
        <w:rPr>
          <w:bCs/>
          <w:sz w:val="22"/>
          <w:szCs w:val="22"/>
        </w:rPr>
        <w:t>dio</w:t>
      </w:r>
      <w:r w:rsidR="00DA1FBF" w:rsidRPr="00EA00A8">
        <w:rPr>
          <w:bCs/>
          <w:sz w:val="22"/>
          <w:szCs w:val="22"/>
        </w:rPr>
        <w:t xml:space="preserve"> </w:t>
      </w:r>
      <w:r w:rsidRPr="00EA00A8">
        <w:rPr>
          <w:bCs/>
          <w:sz w:val="22"/>
          <w:szCs w:val="22"/>
        </w:rPr>
        <w:t>4.2).</w:t>
      </w:r>
    </w:p>
    <w:p w14:paraId="36082D9F" w14:textId="77777777" w:rsidR="00EA00A8" w:rsidRPr="00EA00A8" w:rsidRDefault="00EA00A8">
      <w:pPr>
        <w:tabs>
          <w:tab w:val="left" w:pos="540"/>
          <w:tab w:val="left" w:pos="569"/>
        </w:tabs>
        <w:jc w:val="both"/>
        <w:rPr>
          <w:bCs/>
          <w:sz w:val="22"/>
          <w:szCs w:val="22"/>
        </w:rPr>
      </w:pPr>
    </w:p>
    <w:p w14:paraId="72CB0DCB" w14:textId="77777777" w:rsidR="00EA00A8" w:rsidRPr="00EA00A8" w:rsidRDefault="00EA00A8">
      <w:pPr>
        <w:tabs>
          <w:tab w:val="left" w:pos="540"/>
          <w:tab w:val="left" w:pos="569"/>
        </w:tabs>
        <w:jc w:val="both"/>
        <w:rPr>
          <w:bCs/>
          <w:sz w:val="22"/>
          <w:szCs w:val="22"/>
          <w:u w:val="single"/>
        </w:rPr>
      </w:pPr>
      <w:r w:rsidRPr="00EA00A8">
        <w:rPr>
          <w:bCs/>
          <w:sz w:val="22"/>
          <w:szCs w:val="22"/>
          <w:u w:val="single"/>
        </w:rPr>
        <w:t>Smanjena funkcija bubrega</w:t>
      </w:r>
    </w:p>
    <w:p w14:paraId="72DD0733" w14:textId="4AA516AD" w:rsidR="00EA00A8" w:rsidRPr="00EA00A8" w:rsidRDefault="00EA00A8">
      <w:pPr>
        <w:tabs>
          <w:tab w:val="left" w:pos="540"/>
          <w:tab w:val="left" w:pos="569"/>
        </w:tabs>
        <w:jc w:val="both"/>
        <w:rPr>
          <w:bCs/>
          <w:sz w:val="22"/>
          <w:szCs w:val="22"/>
        </w:rPr>
      </w:pPr>
      <w:r w:rsidRPr="00EA00A8">
        <w:rPr>
          <w:bCs/>
          <w:sz w:val="22"/>
          <w:szCs w:val="22"/>
        </w:rPr>
        <w:t xml:space="preserve">Prilikom primjene racemskog citaloprama, kod pacijenata sa smanjenom funkcijom bubrega (CLcr 10-53 ml/min) zapaženi su duže poluvrijeme eliminacije i manje povećanje izloženosti lijeku. Koncentracije metabolita u plazmi nijesu praćene, ali mogu biti povećane (vidjeti </w:t>
      </w:r>
      <w:r w:rsidR="00DA1FBF">
        <w:rPr>
          <w:bCs/>
          <w:sz w:val="22"/>
          <w:szCs w:val="22"/>
        </w:rPr>
        <w:t>dio</w:t>
      </w:r>
      <w:r w:rsidR="00DA1FBF" w:rsidRPr="00EA00A8">
        <w:rPr>
          <w:bCs/>
          <w:sz w:val="22"/>
          <w:szCs w:val="22"/>
        </w:rPr>
        <w:t xml:space="preserve"> </w:t>
      </w:r>
      <w:r w:rsidRPr="00EA00A8">
        <w:rPr>
          <w:bCs/>
          <w:sz w:val="22"/>
          <w:szCs w:val="22"/>
        </w:rPr>
        <w:t>4.2).</w:t>
      </w:r>
    </w:p>
    <w:p w14:paraId="246A2372" w14:textId="77777777" w:rsidR="00EA00A8" w:rsidRPr="00EA00A8" w:rsidRDefault="00EA00A8">
      <w:pPr>
        <w:tabs>
          <w:tab w:val="left" w:pos="540"/>
          <w:tab w:val="left" w:pos="569"/>
        </w:tabs>
        <w:jc w:val="both"/>
        <w:rPr>
          <w:bCs/>
          <w:sz w:val="22"/>
          <w:szCs w:val="22"/>
        </w:rPr>
      </w:pPr>
    </w:p>
    <w:p w14:paraId="16DE7FE5" w14:textId="77777777" w:rsidR="00EA00A8" w:rsidRPr="00EA00A8" w:rsidRDefault="00EA00A8">
      <w:pPr>
        <w:tabs>
          <w:tab w:val="left" w:pos="540"/>
          <w:tab w:val="left" w:pos="569"/>
        </w:tabs>
        <w:jc w:val="both"/>
        <w:rPr>
          <w:bCs/>
          <w:sz w:val="22"/>
          <w:szCs w:val="22"/>
          <w:u w:val="single"/>
        </w:rPr>
      </w:pPr>
      <w:r w:rsidRPr="00EA00A8">
        <w:rPr>
          <w:bCs/>
          <w:sz w:val="22"/>
          <w:szCs w:val="22"/>
          <w:u w:val="single"/>
        </w:rPr>
        <w:t>Polimorfizam</w:t>
      </w:r>
    </w:p>
    <w:p w14:paraId="56ED6DDA" w14:textId="773FA2AC" w:rsidR="00A8236F" w:rsidRDefault="00EA00A8">
      <w:pPr>
        <w:tabs>
          <w:tab w:val="left" w:pos="540"/>
          <w:tab w:val="left" w:pos="569"/>
        </w:tabs>
        <w:jc w:val="both"/>
        <w:rPr>
          <w:bCs/>
          <w:sz w:val="22"/>
          <w:szCs w:val="22"/>
        </w:rPr>
      </w:pPr>
      <w:r w:rsidRPr="00EA00A8">
        <w:rPr>
          <w:bCs/>
          <w:sz w:val="22"/>
          <w:szCs w:val="22"/>
        </w:rPr>
        <w:lastRenderedPageBreak/>
        <w:t>Zapaženo je da spori metabolizeri CYP2C19 imaju dvostruko v</w:t>
      </w:r>
      <w:r w:rsidR="00DA1FBF">
        <w:rPr>
          <w:bCs/>
          <w:sz w:val="22"/>
          <w:szCs w:val="22"/>
        </w:rPr>
        <w:t>eću</w:t>
      </w:r>
      <w:r w:rsidRPr="00EA00A8">
        <w:rPr>
          <w:bCs/>
          <w:sz w:val="22"/>
          <w:szCs w:val="22"/>
        </w:rPr>
        <w:t xml:space="preserve"> koncentracij</w:t>
      </w:r>
      <w:r w:rsidR="00DA1FBF">
        <w:rPr>
          <w:bCs/>
          <w:sz w:val="22"/>
          <w:szCs w:val="22"/>
        </w:rPr>
        <w:t>u</w:t>
      </w:r>
      <w:r w:rsidRPr="00EA00A8">
        <w:rPr>
          <w:bCs/>
          <w:sz w:val="22"/>
          <w:szCs w:val="22"/>
        </w:rPr>
        <w:t xml:space="preserve"> escitaloprama u plazmi u odnosu na one koji su brzi metabolizeri. Kod sporih metabolizera CYP2D6 nijesu zapažene značajne razlike u izloženosti lijeku (vidjeti </w:t>
      </w:r>
      <w:r w:rsidR="00DA1FBF">
        <w:rPr>
          <w:bCs/>
          <w:sz w:val="22"/>
          <w:szCs w:val="22"/>
        </w:rPr>
        <w:t>dio</w:t>
      </w:r>
      <w:r w:rsidR="00DA1FBF" w:rsidRPr="00EA00A8">
        <w:rPr>
          <w:bCs/>
          <w:sz w:val="22"/>
          <w:szCs w:val="22"/>
        </w:rPr>
        <w:t xml:space="preserve"> </w:t>
      </w:r>
      <w:r w:rsidRPr="00EA00A8">
        <w:rPr>
          <w:bCs/>
          <w:sz w:val="22"/>
          <w:szCs w:val="22"/>
        </w:rPr>
        <w:t>4.2).</w:t>
      </w:r>
    </w:p>
    <w:p w14:paraId="1C526D40" w14:textId="77777777" w:rsidR="00A8236F" w:rsidRPr="00786071" w:rsidRDefault="00A8236F" w:rsidP="00F74D77">
      <w:pPr>
        <w:tabs>
          <w:tab w:val="left" w:pos="540"/>
          <w:tab w:val="left" w:pos="569"/>
        </w:tabs>
        <w:jc w:val="both"/>
        <w:rPr>
          <w:bCs/>
          <w:sz w:val="22"/>
          <w:szCs w:val="22"/>
        </w:rPr>
      </w:pPr>
    </w:p>
    <w:p w14:paraId="31A4DD6D" w14:textId="77777777" w:rsidR="0072020E" w:rsidRPr="00786071" w:rsidRDefault="0072020E" w:rsidP="00F74D77">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31A4DD6E" w14:textId="77777777" w:rsidR="00836B35" w:rsidRDefault="00836B35" w:rsidP="00F74D77">
      <w:pPr>
        <w:tabs>
          <w:tab w:val="left" w:pos="540"/>
          <w:tab w:val="left" w:pos="569"/>
        </w:tabs>
        <w:jc w:val="both"/>
        <w:rPr>
          <w:bCs/>
          <w:sz w:val="22"/>
          <w:szCs w:val="22"/>
        </w:rPr>
      </w:pPr>
    </w:p>
    <w:p w14:paraId="64CA448A" w14:textId="77777777" w:rsidR="007D3799" w:rsidRPr="007D3799" w:rsidRDefault="007D3799" w:rsidP="00430223">
      <w:pPr>
        <w:tabs>
          <w:tab w:val="left" w:pos="540"/>
          <w:tab w:val="left" w:pos="569"/>
        </w:tabs>
        <w:jc w:val="both"/>
        <w:rPr>
          <w:bCs/>
          <w:sz w:val="22"/>
          <w:szCs w:val="22"/>
        </w:rPr>
      </w:pPr>
      <w:r w:rsidRPr="007D3799">
        <w:rPr>
          <w:bCs/>
          <w:sz w:val="22"/>
          <w:szCs w:val="22"/>
        </w:rPr>
        <w:t>Uobičajene pretkliničke studije za escitalopram nijesu sprovedene, s obzirom da su zajedničke toksikokinetičke i toksikološke studije za escitalopram i citalopram, sprovedene na pacovima, ukazale na sličan profil. Zbog toga se svi podaci o citalopramu mogu ekstrapolirati na escitalopram.</w:t>
      </w:r>
    </w:p>
    <w:p w14:paraId="3EB45021" w14:textId="77777777" w:rsidR="007D3799" w:rsidRPr="007D3799" w:rsidRDefault="007D3799" w:rsidP="007E7064">
      <w:pPr>
        <w:tabs>
          <w:tab w:val="left" w:pos="540"/>
          <w:tab w:val="left" w:pos="569"/>
        </w:tabs>
        <w:jc w:val="both"/>
        <w:rPr>
          <w:bCs/>
          <w:sz w:val="22"/>
          <w:szCs w:val="22"/>
        </w:rPr>
      </w:pPr>
    </w:p>
    <w:p w14:paraId="2672CE58" w14:textId="32487ACC" w:rsidR="007D3799" w:rsidRPr="007D3799" w:rsidRDefault="007D3799">
      <w:pPr>
        <w:tabs>
          <w:tab w:val="left" w:pos="540"/>
          <w:tab w:val="left" w:pos="569"/>
        </w:tabs>
        <w:jc w:val="both"/>
        <w:rPr>
          <w:bCs/>
          <w:sz w:val="22"/>
          <w:szCs w:val="22"/>
        </w:rPr>
      </w:pPr>
      <w:r w:rsidRPr="007D3799">
        <w:rPr>
          <w:bCs/>
          <w:sz w:val="22"/>
          <w:szCs w:val="22"/>
        </w:rPr>
        <w:t>U komparativnim toksikološkim ispitivanjima na pacovima, escitalopram i citalopram su pokazali kardiotoksični efekat uključujući kongestivnu srčanu insuficijenciju, nakon nekoliko nedjelja primjene doza koje izazivaju opštu toksičnost. Kardiotoksičnost više korelira sa maksimalnim koncentracijama u plazmi nego sa sistemskom izloženošću lijeku (PIK). Maksimalne koncentracije u plazmi koje nijesu imale takav efekat bile su 8 puta veće od onih koje se postižu u kliničkoj prim</w:t>
      </w:r>
      <w:r w:rsidR="00DA1FBF">
        <w:rPr>
          <w:bCs/>
          <w:sz w:val="22"/>
          <w:szCs w:val="22"/>
        </w:rPr>
        <w:t>j</w:t>
      </w:r>
      <w:r w:rsidRPr="007D3799">
        <w:rPr>
          <w:bCs/>
          <w:sz w:val="22"/>
          <w:szCs w:val="22"/>
        </w:rPr>
        <w:t>eni, dok je PIK za escitalopram bio samo 3-4-puta v</w:t>
      </w:r>
      <w:r w:rsidR="00DA1FBF">
        <w:rPr>
          <w:bCs/>
          <w:sz w:val="22"/>
          <w:szCs w:val="22"/>
        </w:rPr>
        <w:t>eći od onog</w:t>
      </w:r>
      <w:r w:rsidRPr="007D3799">
        <w:rPr>
          <w:bCs/>
          <w:sz w:val="22"/>
          <w:szCs w:val="22"/>
        </w:rPr>
        <w:t xml:space="preserve"> dosti</w:t>
      </w:r>
      <w:r w:rsidR="00DA1FBF">
        <w:rPr>
          <w:bCs/>
          <w:sz w:val="22"/>
          <w:szCs w:val="22"/>
        </w:rPr>
        <w:t>gnutog</w:t>
      </w:r>
      <w:r w:rsidRPr="007D3799">
        <w:rPr>
          <w:bCs/>
          <w:sz w:val="22"/>
          <w:szCs w:val="22"/>
        </w:rPr>
        <w:t xml:space="preserve"> u kliničkoj primjeni. Za citalopram, PIK vrijednosti za S-enantiomer bile su 6-7-puta v</w:t>
      </w:r>
      <w:r w:rsidR="00DA1FBF">
        <w:rPr>
          <w:bCs/>
          <w:sz w:val="22"/>
          <w:szCs w:val="22"/>
        </w:rPr>
        <w:t>eće</w:t>
      </w:r>
      <w:r w:rsidRPr="007D3799">
        <w:rPr>
          <w:bCs/>
          <w:sz w:val="22"/>
          <w:szCs w:val="22"/>
        </w:rPr>
        <w:t xml:space="preserve"> od</w:t>
      </w:r>
      <w:r w:rsidR="00DA1FBF">
        <w:rPr>
          <w:bCs/>
          <w:sz w:val="22"/>
          <w:szCs w:val="22"/>
        </w:rPr>
        <w:t xml:space="preserve"> onih</w:t>
      </w:r>
      <w:r w:rsidRPr="007D3799">
        <w:rPr>
          <w:bCs/>
          <w:sz w:val="22"/>
          <w:szCs w:val="22"/>
        </w:rPr>
        <w:t xml:space="preserve"> dosti</w:t>
      </w:r>
      <w:r w:rsidR="00DA1FBF">
        <w:rPr>
          <w:bCs/>
          <w:sz w:val="22"/>
          <w:szCs w:val="22"/>
        </w:rPr>
        <w:t>gnutih</w:t>
      </w:r>
      <w:r w:rsidRPr="007D3799">
        <w:rPr>
          <w:bCs/>
          <w:sz w:val="22"/>
          <w:szCs w:val="22"/>
        </w:rPr>
        <w:t xml:space="preserve"> u kliničkoj primjeni. Nalazi su vjerovatno posljedica povećanog djelovanja na biogene amine i njihovog posljedičnog uticaja na primarna farmakološka svojstva, odnosno hemodinamske efekte (smanjenje koronarnog protoka) i ishemiju. Međutim, tačan mehanizam kardiotoksičnosti kod pacova nije poznat.</w:t>
      </w:r>
    </w:p>
    <w:p w14:paraId="1D62BCF8" w14:textId="77777777" w:rsidR="007D3799" w:rsidRPr="007D3799" w:rsidRDefault="007D3799">
      <w:pPr>
        <w:tabs>
          <w:tab w:val="left" w:pos="540"/>
          <w:tab w:val="left" w:pos="569"/>
        </w:tabs>
        <w:jc w:val="both"/>
        <w:rPr>
          <w:bCs/>
          <w:sz w:val="22"/>
          <w:szCs w:val="22"/>
        </w:rPr>
      </w:pPr>
      <w:r w:rsidRPr="007D3799">
        <w:rPr>
          <w:bCs/>
          <w:sz w:val="22"/>
          <w:szCs w:val="22"/>
        </w:rPr>
        <w:t xml:space="preserve">Kliničko iskustvo sa citalopramom kao i rezultati kliničkih ogleda sa escitalopramom, ne pokazuju da bi ti efekti bili od kliničke važnosti. </w:t>
      </w:r>
    </w:p>
    <w:p w14:paraId="6FF83601" w14:textId="77777777" w:rsidR="007D3799" w:rsidRPr="007D3799" w:rsidRDefault="007D3799">
      <w:pPr>
        <w:tabs>
          <w:tab w:val="left" w:pos="540"/>
          <w:tab w:val="left" w:pos="569"/>
        </w:tabs>
        <w:jc w:val="both"/>
        <w:rPr>
          <w:bCs/>
          <w:sz w:val="22"/>
          <w:szCs w:val="22"/>
        </w:rPr>
      </w:pPr>
    </w:p>
    <w:p w14:paraId="203CC23F" w14:textId="77777777" w:rsidR="007D3799" w:rsidRPr="007D3799" w:rsidRDefault="007D3799">
      <w:pPr>
        <w:tabs>
          <w:tab w:val="left" w:pos="540"/>
          <w:tab w:val="left" w:pos="569"/>
        </w:tabs>
        <w:jc w:val="both"/>
        <w:rPr>
          <w:bCs/>
          <w:sz w:val="22"/>
          <w:szCs w:val="22"/>
        </w:rPr>
      </w:pPr>
      <w:r w:rsidRPr="007D3799">
        <w:rPr>
          <w:bCs/>
          <w:sz w:val="22"/>
          <w:szCs w:val="22"/>
        </w:rPr>
        <w:t>Nakon terapije escitalopramom i citalopramom u dužem periodu, zapažen je povećani sadržaj fosfolipida u nekim tkivima pacova (npr. pluća, epididimis i jetra). Nalazi u epididimisu i jetri viđeni su pri ekspoziciji sličnoj humanoj. Efekat je reverzibilan nakon prekida terapije. Akumulacija fosfolipida (fosfolipidoza) kod životinja zapažena je kod mnogih katjonskih amfifilnih ljekova. Ne zna se da li ovaj fenomen ima značaja za čovjeka.</w:t>
      </w:r>
    </w:p>
    <w:p w14:paraId="55F4A45B" w14:textId="77777777" w:rsidR="007D3799" w:rsidRPr="007D3799" w:rsidRDefault="007D3799">
      <w:pPr>
        <w:tabs>
          <w:tab w:val="left" w:pos="540"/>
          <w:tab w:val="left" w:pos="569"/>
        </w:tabs>
        <w:jc w:val="both"/>
        <w:rPr>
          <w:bCs/>
          <w:sz w:val="22"/>
          <w:szCs w:val="22"/>
        </w:rPr>
      </w:pPr>
    </w:p>
    <w:p w14:paraId="25521D1D" w14:textId="77777777" w:rsidR="007D3799" w:rsidRPr="007D3799" w:rsidRDefault="007D3799">
      <w:pPr>
        <w:tabs>
          <w:tab w:val="left" w:pos="540"/>
          <w:tab w:val="left" w:pos="569"/>
        </w:tabs>
        <w:jc w:val="both"/>
        <w:rPr>
          <w:bCs/>
          <w:sz w:val="22"/>
          <w:szCs w:val="22"/>
        </w:rPr>
      </w:pPr>
      <w:r w:rsidRPr="007D3799">
        <w:rPr>
          <w:bCs/>
          <w:sz w:val="22"/>
          <w:szCs w:val="22"/>
        </w:rPr>
        <w:t>Studija razvojne toksičnosti sprovedena na pacovima ukazala je na embriotoksične efekte (smanjena težina fetusa i reverzibilno odlaganje osifikacije), pri vrijednosti PIK veće od one postignute tokom kliničke primjene. Nije uočena povećana učestalost malformacija. Prenatalna i postnatalna studija ukazala je na smanjeno preživljavanje tokom perioda laktacije pri vrijednosti PIK većoj od one postignute tokom kliničke primjene.</w:t>
      </w:r>
    </w:p>
    <w:p w14:paraId="5A33A425" w14:textId="77777777" w:rsidR="007D3799" w:rsidRPr="007D3799" w:rsidRDefault="007D3799">
      <w:pPr>
        <w:tabs>
          <w:tab w:val="left" w:pos="540"/>
          <w:tab w:val="left" w:pos="569"/>
        </w:tabs>
        <w:jc w:val="both"/>
        <w:rPr>
          <w:bCs/>
          <w:sz w:val="22"/>
          <w:szCs w:val="22"/>
        </w:rPr>
      </w:pPr>
    </w:p>
    <w:p w14:paraId="5EF400EB" w14:textId="6BF3060E" w:rsidR="007D3799" w:rsidRDefault="007D3799">
      <w:pPr>
        <w:tabs>
          <w:tab w:val="left" w:pos="540"/>
          <w:tab w:val="left" w:pos="569"/>
        </w:tabs>
        <w:jc w:val="both"/>
        <w:rPr>
          <w:bCs/>
          <w:sz w:val="22"/>
          <w:szCs w:val="22"/>
        </w:rPr>
      </w:pPr>
      <w:r w:rsidRPr="007D3799">
        <w:rPr>
          <w:bCs/>
          <w:sz w:val="22"/>
          <w:szCs w:val="22"/>
        </w:rPr>
        <w:t>Podaci dobijeni iz ispitivanja sprovedenih na životinjama su pokazali da citalopram izaziva smanjenje indeksa fertiliteta i trudnoće, smanjenje broja implantacija i abnormalnu spermu pri nivou izloženosti koji je veći od onog kod ljudi. Za escitalopram nijesu dostupni podaci iz ispitivanja sprovedenih na</w:t>
      </w:r>
      <w:r w:rsidR="005853AA">
        <w:rPr>
          <w:bCs/>
          <w:sz w:val="22"/>
          <w:szCs w:val="22"/>
        </w:rPr>
        <w:t xml:space="preserve"> </w:t>
      </w:r>
      <w:r w:rsidRPr="007D3799">
        <w:rPr>
          <w:bCs/>
          <w:sz w:val="22"/>
          <w:szCs w:val="22"/>
        </w:rPr>
        <w:t>životinjama u vezi sa gore navedenim.</w:t>
      </w:r>
    </w:p>
    <w:p w14:paraId="252E4DA7" w14:textId="77777777" w:rsidR="00491B67" w:rsidRPr="00786071" w:rsidRDefault="00491B67">
      <w:pPr>
        <w:tabs>
          <w:tab w:val="left" w:pos="540"/>
          <w:tab w:val="left" w:pos="569"/>
        </w:tabs>
        <w:jc w:val="both"/>
        <w:rPr>
          <w:bCs/>
          <w:sz w:val="22"/>
          <w:szCs w:val="22"/>
        </w:rPr>
      </w:pPr>
    </w:p>
    <w:p w14:paraId="31A4DD6F" w14:textId="77777777" w:rsidR="00396DFD" w:rsidRPr="00786071" w:rsidRDefault="00396DFD" w:rsidP="00480FB1">
      <w:pPr>
        <w:tabs>
          <w:tab w:val="left" w:pos="540"/>
          <w:tab w:val="left" w:pos="569"/>
        </w:tabs>
        <w:rPr>
          <w:b/>
          <w:bCs/>
          <w:sz w:val="22"/>
          <w:szCs w:val="22"/>
        </w:rPr>
      </w:pPr>
    </w:p>
    <w:p w14:paraId="31A4DD70"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31A4DD71" w14:textId="77777777" w:rsidR="00836B35" w:rsidRPr="00786071" w:rsidRDefault="00836B35" w:rsidP="00480FB1">
      <w:pPr>
        <w:tabs>
          <w:tab w:val="left" w:pos="540"/>
          <w:tab w:val="left" w:pos="569"/>
        </w:tabs>
        <w:rPr>
          <w:bCs/>
          <w:sz w:val="22"/>
          <w:szCs w:val="22"/>
        </w:rPr>
      </w:pPr>
    </w:p>
    <w:p w14:paraId="31A4DD72"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31A4DD73" w14:textId="77777777" w:rsidR="0072020E" w:rsidRDefault="0072020E" w:rsidP="00480FB1">
      <w:pPr>
        <w:tabs>
          <w:tab w:val="left" w:pos="540"/>
          <w:tab w:val="left" w:pos="569"/>
        </w:tabs>
        <w:rPr>
          <w:bCs/>
          <w:sz w:val="22"/>
          <w:szCs w:val="22"/>
        </w:rPr>
      </w:pPr>
    </w:p>
    <w:p w14:paraId="772327F7" w14:textId="77777777" w:rsidR="007E0ECA" w:rsidRPr="007E0ECA" w:rsidRDefault="007E0ECA" w:rsidP="007E0ECA">
      <w:pPr>
        <w:tabs>
          <w:tab w:val="left" w:pos="540"/>
          <w:tab w:val="left" w:pos="569"/>
        </w:tabs>
        <w:rPr>
          <w:bCs/>
          <w:i/>
          <w:iCs/>
          <w:sz w:val="22"/>
          <w:szCs w:val="22"/>
        </w:rPr>
      </w:pPr>
      <w:r w:rsidRPr="007E0ECA">
        <w:rPr>
          <w:bCs/>
          <w:i/>
          <w:iCs/>
          <w:sz w:val="22"/>
          <w:szCs w:val="22"/>
        </w:rPr>
        <w:t>Jezgro tablete:</w:t>
      </w:r>
    </w:p>
    <w:p w14:paraId="1AC1202D" w14:textId="77777777" w:rsidR="007E0ECA" w:rsidRPr="007E0ECA" w:rsidRDefault="007E0ECA" w:rsidP="007E0ECA">
      <w:pPr>
        <w:tabs>
          <w:tab w:val="left" w:pos="540"/>
          <w:tab w:val="left" w:pos="569"/>
        </w:tabs>
        <w:rPr>
          <w:bCs/>
          <w:sz w:val="22"/>
          <w:szCs w:val="22"/>
        </w:rPr>
      </w:pPr>
      <w:r w:rsidRPr="007E0ECA">
        <w:rPr>
          <w:bCs/>
          <w:sz w:val="22"/>
          <w:szCs w:val="22"/>
        </w:rPr>
        <w:t>Kopovidon (Kollidon VA 64)</w:t>
      </w:r>
    </w:p>
    <w:p w14:paraId="7DFC121F" w14:textId="77777777" w:rsidR="007E0ECA" w:rsidRPr="007E0ECA" w:rsidRDefault="007E0ECA" w:rsidP="007E0ECA">
      <w:pPr>
        <w:tabs>
          <w:tab w:val="left" w:pos="540"/>
          <w:tab w:val="left" w:pos="569"/>
        </w:tabs>
        <w:rPr>
          <w:bCs/>
          <w:sz w:val="22"/>
          <w:szCs w:val="22"/>
        </w:rPr>
      </w:pPr>
      <w:r w:rsidRPr="007E0ECA">
        <w:rPr>
          <w:bCs/>
          <w:sz w:val="22"/>
          <w:szCs w:val="22"/>
        </w:rPr>
        <w:t>Laktoza, monohidrat</w:t>
      </w:r>
    </w:p>
    <w:p w14:paraId="4A501CCE" w14:textId="77777777" w:rsidR="007E0ECA" w:rsidRPr="007E0ECA" w:rsidRDefault="007E0ECA" w:rsidP="007E0ECA">
      <w:pPr>
        <w:tabs>
          <w:tab w:val="left" w:pos="540"/>
          <w:tab w:val="left" w:pos="569"/>
        </w:tabs>
        <w:rPr>
          <w:bCs/>
          <w:sz w:val="22"/>
          <w:szCs w:val="22"/>
        </w:rPr>
      </w:pPr>
      <w:r w:rsidRPr="007E0ECA">
        <w:rPr>
          <w:bCs/>
          <w:sz w:val="22"/>
          <w:szCs w:val="22"/>
        </w:rPr>
        <w:t>Skrob, kukuruzni</w:t>
      </w:r>
    </w:p>
    <w:p w14:paraId="7E6DFA40" w14:textId="77777777" w:rsidR="007E0ECA" w:rsidRPr="007E0ECA" w:rsidRDefault="007E0ECA" w:rsidP="007E0ECA">
      <w:pPr>
        <w:tabs>
          <w:tab w:val="left" w:pos="540"/>
          <w:tab w:val="left" w:pos="569"/>
        </w:tabs>
        <w:rPr>
          <w:bCs/>
          <w:sz w:val="22"/>
          <w:szCs w:val="22"/>
        </w:rPr>
      </w:pPr>
      <w:r w:rsidRPr="007E0ECA">
        <w:rPr>
          <w:bCs/>
          <w:sz w:val="22"/>
          <w:szCs w:val="22"/>
        </w:rPr>
        <w:t>Celuloza, mikrokristalna</w:t>
      </w:r>
    </w:p>
    <w:p w14:paraId="5C266D46" w14:textId="77777777" w:rsidR="007E0ECA" w:rsidRPr="007E0ECA" w:rsidRDefault="007E0ECA" w:rsidP="007E0ECA">
      <w:pPr>
        <w:tabs>
          <w:tab w:val="left" w:pos="540"/>
          <w:tab w:val="left" w:pos="569"/>
        </w:tabs>
        <w:rPr>
          <w:bCs/>
          <w:sz w:val="22"/>
          <w:szCs w:val="22"/>
        </w:rPr>
      </w:pPr>
      <w:r w:rsidRPr="007E0ECA">
        <w:rPr>
          <w:bCs/>
          <w:sz w:val="22"/>
          <w:szCs w:val="22"/>
        </w:rPr>
        <w:t>Kroskarmeloza natrijum</w:t>
      </w:r>
    </w:p>
    <w:p w14:paraId="493AF25E" w14:textId="77777777" w:rsidR="007E0ECA" w:rsidRPr="007E0ECA" w:rsidRDefault="007E0ECA" w:rsidP="007E0ECA">
      <w:pPr>
        <w:tabs>
          <w:tab w:val="left" w:pos="540"/>
          <w:tab w:val="left" w:pos="569"/>
        </w:tabs>
        <w:rPr>
          <w:bCs/>
          <w:sz w:val="22"/>
          <w:szCs w:val="22"/>
        </w:rPr>
      </w:pPr>
      <w:r w:rsidRPr="007E0ECA">
        <w:rPr>
          <w:bCs/>
          <w:sz w:val="22"/>
          <w:szCs w:val="22"/>
        </w:rPr>
        <w:t>Magnezijum stearat</w:t>
      </w:r>
    </w:p>
    <w:p w14:paraId="7570D51D" w14:textId="77777777" w:rsidR="007E0ECA" w:rsidRPr="007E0ECA" w:rsidRDefault="007E0ECA" w:rsidP="007E0ECA">
      <w:pPr>
        <w:tabs>
          <w:tab w:val="left" w:pos="540"/>
          <w:tab w:val="left" w:pos="569"/>
        </w:tabs>
        <w:rPr>
          <w:bCs/>
          <w:sz w:val="22"/>
          <w:szCs w:val="22"/>
        </w:rPr>
      </w:pPr>
    </w:p>
    <w:p w14:paraId="04ACB8FE" w14:textId="77777777" w:rsidR="007E0ECA" w:rsidRPr="007E0ECA" w:rsidRDefault="007E0ECA" w:rsidP="007E0ECA">
      <w:pPr>
        <w:tabs>
          <w:tab w:val="left" w:pos="540"/>
          <w:tab w:val="left" w:pos="569"/>
        </w:tabs>
        <w:rPr>
          <w:bCs/>
          <w:i/>
          <w:iCs/>
          <w:sz w:val="22"/>
          <w:szCs w:val="22"/>
        </w:rPr>
      </w:pPr>
      <w:r w:rsidRPr="007E0ECA">
        <w:rPr>
          <w:bCs/>
          <w:i/>
          <w:iCs/>
          <w:sz w:val="22"/>
          <w:szCs w:val="22"/>
        </w:rPr>
        <w:t>Film omotač tablete:</w:t>
      </w:r>
    </w:p>
    <w:p w14:paraId="71419AB3" w14:textId="77777777" w:rsidR="007E0ECA" w:rsidRPr="007E0ECA" w:rsidRDefault="007E0ECA" w:rsidP="007E0ECA">
      <w:pPr>
        <w:tabs>
          <w:tab w:val="left" w:pos="540"/>
          <w:tab w:val="left" w:pos="569"/>
        </w:tabs>
        <w:rPr>
          <w:bCs/>
          <w:sz w:val="22"/>
          <w:szCs w:val="22"/>
        </w:rPr>
      </w:pPr>
      <w:r w:rsidRPr="007E0ECA">
        <w:rPr>
          <w:bCs/>
          <w:sz w:val="22"/>
          <w:szCs w:val="22"/>
        </w:rPr>
        <w:t>Hipromeloza</w:t>
      </w:r>
    </w:p>
    <w:p w14:paraId="7CD8A83B" w14:textId="77777777" w:rsidR="007E0ECA" w:rsidRPr="007E0ECA" w:rsidRDefault="007E0ECA" w:rsidP="007E0ECA">
      <w:pPr>
        <w:tabs>
          <w:tab w:val="left" w:pos="540"/>
          <w:tab w:val="left" w:pos="569"/>
        </w:tabs>
        <w:rPr>
          <w:bCs/>
          <w:sz w:val="22"/>
          <w:szCs w:val="22"/>
        </w:rPr>
      </w:pPr>
      <w:r w:rsidRPr="007E0ECA">
        <w:rPr>
          <w:bCs/>
          <w:sz w:val="22"/>
          <w:szCs w:val="22"/>
        </w:rPr>
        <w:t>Celuloza, mikrokristalna</w:t>
      </w:r>
    </w:p>
    <w:p w14:paraId="1EBACC28" w14:textId="77777777" w:rsidR="007E0ECA" w:rsidRPr="007E0ECA" w:rsidRDefault="007E0ECA" w:rsidP="007E0ECA">
      <w:pPr>
        <w:tabs>
          <w:tab w:val="left" w:pos="540"/>
          <w:tab w:val="left" w:pos="569"/>
        </w:tabs>
        <w:rPr>
          <w:bCs/>
          <w:sz w:val="22"/>
          <w:szCs w:val="22"/>
        </w:rPr>
      </w:pPr>
      <w:r w:rsidRPr="007E0ECA">
        <w:rPr>
          <w:bCs/>
          <w:sz w:val="22"/>
          <w:szCs w:val="22"/>
        </w:rPr>
        <w:t>Stearinska kiselina</w:t>
      </w:r>
    </w:p>
    <w:p w14:paraId="1431F0A6" w14:textId="7F36E395" w:rsidR="007E0ECA" w:rsidRDefault="007E0ECA" w:rsidP="007E0ECA">
      <w:pPr>
        <w:tabs>
          <w:tab w:val="left" w:pos="540"/>
          <w:tab w:val="left" w:pos="569"/>
        </w:tabs>
        <w:rPr>
          <w:bCs/>
          <w:sz w:val="22"/>
          <w:szCs w:val="22"/>
        </w:rPr>
      </w:pPr>
      <w:r w:rsidRPr="007E0ECA">
        <w:rPr>
          <w:bCs/>
          <w:sz w:val="22"/>
          <w:szCs w:val="22"/>
        </w:rPr>
        <w:lastRenderedPageBreak/>
        <w:t>Titan dioksid (E171)</w:t>
      </w:r>
    </w:p>
    <w:p w14:paraId="54258B8B" w14:textId="77777777" w:rsidR="007E0ECA" w:rsidRPr="00786071" w:rsidRDefault="007E0ECA" w:rsidP="00480FB1">
      <w:pPr>
        <w:tabs>
          <w:tab w:val="left" w:pos="540"/>
          <w:tab w:val="left" w:pos="569"/>
        </w:tabs>
        <w:rPr>
          <w:bCs/>
          <w:sz w:val="22"/>
          <w:szCs w:val="22"/>
        </w:rPr>
      </w:pPr>
    </w:p>
    <w:p w14:paraId="31A4DD74"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31A4DD75" w14:textId="77777777" w:rsidR="0072020E" w:rsidRDefault="0072020E" w:rsidP="00480FB1">
      <w:pPr>
        <w:tabs>
          <w:tab w:val="left" w:pos="540"/>
          <w:tab w:val="left" w:pos="569"/>
        </w:tabs>
        <w:rPr>
          <w:bCs/>
          <w:sz w:val="22"/>
          <w:szCs w:val="22"/>
        </w:rPr>
      </w:pPr>
    </w:p>
    <w:p w14:paraId="5BA74852" w14:textId="0130E058" w:rsidR="00612237" w:rsidRDefault="00612237" w:rsidP="00480FB1">
      <w:pPr>
        <w:tabs>
          <w:tab w:val="left" w:pos="540"/>
          <w:tab w:val="left" w:pos="569"/>
        </w:tabs>
        <w:rPr>
          <w:bCs/>
          <w:sz w:val="22"/>
          <w:szCs w:val="22"/>
        </w:rPr>
      </w:pPr>
      <w:r w:rsidRPr="00612237">
        <w:rPr>
          <w:bCs/>
          <w:sz w:val="22"/>
          <w:szCs w:val="22"/>
        </w:rPr>
        <w:t>Nije primjenljivo.</w:t>
      </w:r>
    </w:p>
    <w:p w14:paraId="607BE8AE" w14:textId="77777777" w:rsidR="00612237" w:rsidRPr="00786071" w:rsidRDefault="00612237" w:rsidP="00480FB1">
      <w:pPr>
        <w:tabs>
          <w:tab w:val="left" w:pos="540"/>
          <w:tab w:val="left" w:pos="569"/>
        </w:tabs>
        <w:rPr>
          <w:bCs/>
          <w:sz w:val="22"/>
          <w:szCs w:val="22"/>
        </w:rPr>
      </w:pPr>
    </w:p>
    <w:p w14:paraId="31A4DD76"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31A4DD77" w14:textId="77777777" w:rsidR="0072020E" w:rsidRDefault="0072020E" w:rsidP="00480FB1">
      <w:pPr>
        <w:tabs>
          <w:tab w:val="left" w:pos="540"/>
          <w:tab w:val="left" w:pos="569"/>
        </w:tabs>
        <w:rPr>
          <w:bCs/>
          <w:sz w:val="22"/>
          <w:szCs w:val="22"/>
        </w:rPr>
      </w:pPr>
    </w:p>
    <w:p w14:paraId="75D0F1ED" w14:textId="408C1BBB" w:rsidR="007F640E" w:rsidRDefault="007F640E" w:rsidP="00480FB1">
      <w:pPr>
        <w:tabs>
          <w:tab w:val="left" w:pos="540"/>
          <w:tab w:val="left" w:pos="569"/>
        </w:tabs>
        <w:rPr>
          <w:bCs/>
          <w:sz w:val="22"/>
          <w:szCs w:val="22"/>
        </w:rPr>
      </w:pPr>
      <w:r w:rsidRPr="007F640E">
        <w:rPr>
          <w:bCs/>
          <w:sz w:val="22"/>
          <w:szCs w:val="22"/>
        </w:rPr>
        <w:t>3 godine</w:t>
      </w:r>
    </w:p>
    <w:p w14:paraId="40F44C99" w14:textId="77777777" w:rsidR="007F640E" w:rsidRPr="00786071" w:rsidRDefault="007F640E" w:rsidP="00480FB1">
      <w:pPr>
        <w:tabs>
          <w:tab w:val="left" w:pos="540"/>
          <w:tab w:val="left" w:pos="569"/>
        </w:tabs>
        <w:rPr>
          <w:bCs/>
          <w:sz w:val="22"/>
          <w:szCs w:val="22"/>
        </w:rPr>
      </w:pPr>
    </w:p>
    <w:p w14:paraId="31A4DD78"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31A4DD79" w14:textId="77777777" w:rsidR="00EC2532" w:rsidRDefault="00EC2532" w:rsidP="00480FB1">
      <w:pPr>
        <w:tabs>
          <w:tab w:val="left" w:pos="540"/>
          <w:tab w:val="left" w:pos="569"/>
        </w:tabs>
        <w:rPr>
          <w:bCs/>
          <w:sz w:val="22"/>
          <w:szCs w:val="22"/>
        </w:rPr>
      </w:pPr>
    </w:p>
    <w:p w14:paraId="4AF34056" w14:textId="67C1464D" w:rsidR="002B3E83" w:rsidRDefault="002B3E83" w:rsidP="00480FB1">
      <w:pPr>
        <w:tabs>
          <w:tab w:val="left" w:pos="540"/>
          <w:tab w:val="left" w:pos="569"/>
        </w:tabs>
        <w:rPr>
          <w:bCs/>
          <w:sz w:val="22"/>
          <w:szCs w:val="22"/>
        </w:rPr>
      </w:pPr>
      <w:r w:rsidRPr="002B3E83">
        <w:rPr>
          <w:bCs/>
          <w:sz w:val="22"/>
          <w:szCs w:val="22"/>
        </w:rPr>
        <w:t>Čuvati na temperaturi do 25°C u originalnom pakovanju.</w:t>
      </w:r>
    </w:p>
    <w:p w14:paraId="77ABBE28" w14:textId="77777777" w:rsidR="002B3E83" w:rsidRPr="00786071" w:rsidRDefault="002B3E83" w:rsidP="00480FB1">
      <w:pPr>
        <w:tabs>
          <w:tab w:val="left" w:pos="540"/>
          <w:tab w:val="left" w:pos="569"/>
        </w:tabs>
        <w:rPr>
          <w:bCs/>
          <w:sz w:val="22"/>
          <w:szCs w:val="22"/>
        </w:rPr>
      </w:pPr>
    </w:p>
    <w:p w14:paraId="31A4DD7A"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31A4DD7B" w14:textId="77777777" w:rsidR="0072020E" w:rsidRDefault="0072020E" w:rsidP="00480FB1">
      <w:pPr>
        <w:tabs>
          <w:tab w:val="left" w:pos="540"/>
          <w:tab w:val="left" w:pos="569"/>
        </w:tabs>
        <w:rPr>
          <w:bCs/>
          <w:sz w:val="22"/>
          <w:szCs w:val="22"/>
        </w:rPr>
      </w:pPr>
    </w:p>
    <w:p w14:paraId="33D107D6" w14:textId="77777777" w:rsidR="00643B9F" w:rsidRPr="00643B9F" w:rsidRDefault="00643B9F" w:rsidP="00643B9F">
      <w:pPr>
        <w:tabs>
          <w:tab w:val="left" w:pos="540"/>
          <w:tab w:val="left" w:pos="569"/>
        </w:tabs>
        <w:rPr>
          <w:bCs/>
          <w:sz w:val="22"/>
          <w:szCs w:val="22"/>
        </w:rPr>
      </w:pPr>
      <w:r w:rsidRPr="00643B9F">
        <w:rPr>
          <w:bCs/>
          <w:sz w:val="22"/>
          <w:szCs w:val="22"/>
        </w:rPr>
        <w:t>Primarno pakovanje je neproziran PVC/PE/PVDC aluminijumski blister.</w:t>
      </w:r>
    </w:p>
    <w:p w14:paraId="4CA0C696" w14:textId="75267CCC" w:rsidR="00643B9F" w:rsidRDefault="00643B9F" w:rsidP="00643B9F">
      <w:pPr>
        <w:tabs>
          <w:tab w:val="left" w:pos="540"/>
          <w:tab w:val="left" w:pos="569"/>
        </w:tabs>
        <w:rPr>
          <w:bCs/>
          <w:sz w:val="22"/>
          <w:szCs w:val="22"/>
        </w:rPr>
      </w:pPr>
      <w:r w:rsidRPr="00643B9F">
        <w:rPr>
          <w:bCs/>
          <w:sz w:val="22"/>
          <w:szCs w:val="22"/>
        </w:rPr>
        <w:t>Spoljnje pakovanje je složiva kartonska kutija koja sadrži 2 blistera sa po 14 film tableta.</w:t>
      </w:r>
    </w:p>
    <w:p w14:paraId="4BFBA69C" w14:textId="77777777" w:rsidR="00643B9F" w:rsidRPr="00786071" w:rsidRDefault="00643B9F" w:rsidP="00480FB1">
      <w:pPr>
        <w:tabs>
          <w:tab w:val="left" w:pos="540"/>
          <w:tab w:val="left" w:pos="569"/>
        </w:tabs>
        <w:rPr>
          <w:bCs/>
          <w:sz w:val="22"/>
          <w:szCs w:val="22"/>
        </w:rPr>
      </w:pPr>
    </w:p>
    <w:p w14:paraId="31A4DD7C"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31A4DD7D" w14:textId="77777777" w:rsidR="00B66A70" w:rsidRDefault="00B66A70" w:rsidP="00480FB1">
      <w:pPr>
        <w:tabs>
          <w:tab w:val="left" w:pos="540"/>
          <w:tab w:val="left" w:pos="569"/>
        </w:tabs>
        <w:rPr>
          <w:b/>
          <w:bCs/>
          <w:sz w:val="22"/>
          <w:szCs w:val="22"/>
        </w:rPr>
      </w:pPr>
    </w:p>
    <w:p w14:paraId="63185D24" w14:textId="574DB320" w:rsidR="00BB1571" w:rsidRPr="00BB1571" w:rsidRDefault="00BB1571" w:rsidP="006D5256">
      <w:pPr>
        <w:tabs>
          <w:tab w:val="left" w:pos="540"/>
          <w:tab w:val="left" w:pos="569"/>
        </w:tabs>
        <w:jc w:val="both"/>
        <w:rPr>
          <w:sz w:val="22"/>
          <w:szCs w:val="22"/>
        </w:rPr>
      </w:pPr>
      <w:r w:rsidRPr="00BB1571">
        <w:rPr>
          <w:sz w:val="22"/>
          <w:szCs w:val="22"/>
        </w:rPr>
        <w:t>Svu neiskorišćenu količinu lijeka ili otpadnog materijala nakon njegove upotrebe treba ukloniti, u skladu sa važećim propisima.</w:t>
      </w:r>
    </w:p>
    <w:p w14:paraId="31A4DD7E" w14:textId="698147BF" w:rsidR="0072020E" w:rsidRDefault="0072020E" w:rsidP="00480FB1">
      <w:pPr>
        <w:tabs>
          <w:tab w:val="left" w:pos="540"/>
          <w:tab w:val="left" w:pos="569"/>
        </w:tabs>
        <w:rPr>
          <w:bCs/>
          <w:sz w:val="22"/>
          <w:szCs w:val="22"/>
        </w:rPr>
      </w:pPr>
    </w:p>
    <w:p w14:paraId="1FAA5191" w14:textId="77777777" w:rsidR="008D795B" w:rsidRPr="00786071" w:rsidRDefault="008D795B" w:rsidP="00480FB1">
      <w:pPr>
        <w:tabs>
          <w:tab w:val="left" w:pos="540"/>
          <w:tab w:val="left" w:pos="569"/>
        </w:tabs>
        <w:rPr>
          <w:bCs/>
          <w:sz w:val="22"/>
          <w:szCs w:val="22"/>
        </w:rPr>
      </w:pPr>
    </w:p>
    <w:p w14:paraId="31A4DD7F"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2BE45048" w14:textId="77777777" w:rsidR="00D57EAE" w:rsidRDefault="00D57EAE" w:rsidP="00D57EAE">
      <w:pPr>
        <w:tabs>
          <w:tab w:val="left" w:pos="540"/>
          <w:tab w:val="left" w:pos="569"/>
        </w:tabs>
        <w:rPr>
          <w:bCs/>
          <w:sz w:val="22"/>
          <w:szCs w:val="22"/>
        </w:rPr>
      </w:pPr>
    </w:p>
    <w:p w14:paraId="22317CD1" w14:textId="02024381" w:rsidR="00D57EAE" w:rsidRPr="00D57EAE" w:rsidRDefault="00D57EAE" w:rsidP="00D57EAE">
      <w:pPr>
        <w:tabs>
          <w:tab w:val="left" w:pos="540"/>
          <w:tab w:val="left" w:pos="569"/>
        </w:tabs>
        <w:rPr>
          <w:bCs/>
          <w:sz w:val="22"/>
          <w:szCs w:val="22"/>
        </w:rPr>
      </w:pPr>
      <w:r w:rsidRPr="00D57EAE">
        <w:rPr>
          <w:bCs/>
          <w:sz w:val="22"/>
          <w:szCs w:val="22"/>
        </w:rPr>
        <w:t>“NOBEL” D.O.O. PODGORICA</w:t>
      </w:r>
    </w:p>
    <w:p w14:paraId="31A4DD80" w14:textId="5F8E3238" w:rsidR="00C61BE0" w:rsidRDefault="00D57EAE" w:rsidP="00D57EAE">
      <w:pPr>
        <w:tabs>
          <w:tab w:val="left" w:pos="540"/>
          <w:tab w:val="left" w:pos="569"/>
        </w:tabs>
        <w:rPr>
          <w:bCs/>
          <w:sz w:val="22"/>
          <w:szCs w:val="22"/>
        </w:rPr>
      </w:pPr>
      <w:r w:rsidRPr="00D57EAE">
        <w:rPr>
          <w:bCs/>
          <w:sz w:val="22"/>
          <w:szCs w:val="22"/>
        </w:rPr>
        <w:t>Aerodromska b.b., Podgorica, Crna Gora</w:t>
      </w:r>
    </w:p>
    <w:p w14:paraId="31A4DD81" w14:textId="42E6F1ED" w:rsidR="00C37FD7" w:rsidRDefault="00C37FD7" w:rsidP="00480FB1">
      <w:pPr>
        <w:tabs>
          <w:tab w:val="left" w:pos="540"/>
          <w:tab w:val="left" w:pos="569"/>
        </w:tabs>
        <w:rPr>
          <w:bCs/>
          <w:sz w:val="22"/>
          <w:szCs w:val="22"/>
        </w:rPr>
      </w:pPr>
    </w:p>
    <w:p w14:paraId="30DBE6AB" w14:textId="77777777" w:rsidR="008D795B" w:rsidRPr="00786071" w:rsidRDefault="008D795B" w:rsidP="00480FB1">
      <w:pPr>
        <w:tabs>
          <w:tab w:val="left" w:pos="540"/>
          <w:tab w:val="left" w:pos="569"/>
        </w:tabs>
        <w:rPr>
          <w:bCs/>
          <w:sz w:val="22"/>
          <w:szCs w:val="22"/>
        </w:rPr>
      </w:pPr>
    </w:p>
    <w:p w14:paraId="31A4DD82"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31A4DD83" w14:textId="77777777" w:rsidR="0072020E" w:rsidRDefault="0072020E" w:rsidP="00480FB1">
      <w:pPr>
        <w:tabs>
          <w:tab w:val="left" w:pos="540"/>
          <w:tab w:val="left" w:pos="569"/>
        </w:tabs>
        <w:rPr>
          <w:bCs/>
          <w:sz w:val="22"/>
          <w:szCs w:val="22"/>
        </w:rPr>
      </w:pPr>
    </w:p>
    <w:p w14:paraId="0B679412" w14:textId="51969583" w:rsidR="00532250" w:rsidRPr="00786071" w:rsidRDefault="00532250" w:rsidP="00480FB1">
      <w:pPr>
        <w:tabs>
          <w:tab w:val="left" w:pos="540"/>
          <w:tab w:val="left" w:pos="569"/>
        </w:tabs>
        <w:rPr>
          <w:bCs/>
          <w:sz w:val="22"/>
          <w:szCs w:val="22"/>
        </w:rPr>
      </w:pPr>
      <w:r w:rsidRPr="00532250">
        <w:rPr>
          <w:bCs/>
          <w:sz w:val="22"/>
          <w:szCs w:val="22"/>
        </w:rPr>
        <w:t xml:space="preserve">2030/19/278 </w:t>
      </w:r>
      <w:r w:rsidR="008D795B">
        <w:rPr>
          <w:bCs/>
          <w:sz w:val="22"/>
          <w:szCs w:val="22"/>
        </w:rPr>
        <w:t>-</w:t>
      </w:r>
      <w:r w:rsidRPr="00532250">
        <w:rPr>
          <w:bCs/>
          <w:sz w:val="22"/>
          <w:szCs w:val="22"/>
        </w:rPr>
        <w:t xml:space="preserve"> 8494</w:t>
      </w:r>
    </w:p>
    <w:p w14:paraId="31A4DD84" w14:textId="327CAFCA" w:rsidR="00F45F77" w:rsidRDefault="00F45F77" w:rsidP="00480FB1">
      <w:pPr>
        <w:tabs>
          <w:tab w:val="left" w:pos="540"/>
          <w:tab w:val="left" w:pos="569"/>
        </w:tabs>
        <w:rPr>
          <w:bCs/>
          <w:sz w:val="22"/>
          <w:szCs w:val="22"/>
        </w:rPr>
      </w:pPr>
    </w:p>
    <w:p w14:paraId="747098D1" w14:textId="77777777" w:rsidR="008D795B" w:rsidRPr="00786071" w:rsidRDefault="008D795B" w:rsidP="00480FB1">
      <w:pPr>
        <w:tabs>
          <w:tab w:val="left" w:pos="540"/>
          <w:tab w:val="left" w:pos="569"/>
        </w:tabs>
        <w:rPr>
          <w:bCs/>
          <w:sz w:val="22"/>
          <w:szCs w:val="22"/>
        </w:rPr>
      </w:pPr>
    </w:p>
    <w:p w14:paraId="31A4DD85"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31A4DD86" w14:textId="77777777" w:rsidR="0072020E" w:rsidRDefault="0072020E" w:rsidP="00480FB1">
      <w:pPr>
        <w:tabs>
          <w:tab w:val="left" w:pos="540"/>
          <w:tab w:val="left" w:pos="569"/>
        </w:tabs>
        <w:rPr>
          <w:bCs/>
          <w:sz w:val="22"/>
          <w:szCs w:val="22"/>
        </w:rPr>
      </w:pPr>
    </w:p>
    <w:p w14:paraId="63B81161" w14:textId="18F2A87F" w:rsidR="00256712" w:rsidRPr="00786071" w:rsidRDefault="00256712" w:rsidP="00480FB1">
      <w:pPr>
        <w:tabs>
          <w:tab w:val="left" w:pos="540"/>
          <w:tab w:val="left" w:pos="569"/>
        </w:tabs>
        <w:rPr>
          <w:bCs/>
          <w:sz w:val="22"/>
          <w:szCs w:val="22"/>
        </w:rPr>
      </w:pPr>
      <w:r w:rsidRPr="00256712">
        <w:rPr>
          <w:bCs/>
          <w:sz w:val="22"/>
          <w:szCs w:val="22"/>
        </w:rPr>
        <w:t>05.08.2019. godine</w:t>
      </w:r>
    </w:p>
    <w:p w14:paraId="31A4DD87" w14:textId="7BF2F7CE" w:rsidR="00836B35" w:rsidRDefault="00836B35" w:rsidP="00480FB1">
      <w:pPr>
        <w:tabs>
          <w:tab w:val="left" w:pos="540"/>
          <w:tab w:val="left" w:pos="569"/>
        </w:tabs>
        <w:rPr>
          <w:bCs/>
          <w:sz w:val="22"/>
          <w:szCs w:val="22"/>
        </w:rPr>
      </w:pPr>
    </w:p>
    <w:p w14:paraId="33198416" w14:textId="77777777" w:rsidR="008D795B" w:rsidRPr="00786071" w:rsidRDefault="008D795B" w:rsidP="00480FB1">
      <w:pPr>
        <w:tabs>
          <w:tab w:val="left" w:pos="540"/>
          <w:tab w:val="left" w:pos="569"/>
        </w:tabs>
        <w:rPr>
          <w:bCs/>
          <w:sz w:val="22"/>
          <w:szCs w:val="22"/>
        </w:rPr>
      </w:pPr>
    </w:p>
    <w:p w14:paraId="31A4DD88"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31A4DD89" w14:textId="77777777" w:rsidR="003F6A59" w:rsidRDefault="003F6A59" w:rsidP="00480FB1">
      <w:pPr>
        <w:tabs>
          <w:tab w:val="left" w:pos="540"/>
          <w:tab w:val="left" w:pos="569"/>
        </w:tabs>
        <w:rPr>
          <w:bCs/>
          <w:sz w:val="22"/>
          <w:szCs w:val="22"/>
        </w:rPr>
      </w:pPr>
    </w:p>
    <w:p w14:paraId="31A4DD8A" w14:textId="1607FD41" w:rsidR="008A6D43" w:rsidRPr="00786071" w:rsidRDefault="003942AB" w:rsidP="00480FB1">
      <w:pPr>
        <w:tabs>
          <w:tab w:val="left" w:pos="540"/>
          <w:tab w:val="left" w:pos="569"/>
        </w:tabs>
        <w:rPr>
          <w:bCs/>
          <w:sz w:val="22"/>
          <w:szCs w:val="22"/>
        </w:rPr>
      </w:pPr>
      <w:r>
        <w:rPr>
          <w:bCs/>
          <w:sz w:val="22"/>
          <w:szCs w:val="22"/>
        </w:rPr>
        <w:t>Januar, 2024</w:t>
      </w:r>
      <w:bookmarkStart w:id="0" w:name="_GoBack"/>
      <w:bookmarkEnd w:id="0"/>
      <w:r w:rsidR="008D795B">
        <w:rPr>
          <w:bCs/>
          <w:sz w:val="22"/>
          <w:szCs w:val="22"/>
        </w:rPr>
        <w:t>. godine</w:t>
      </w:r>
    </w:p>
    <w:p w14:paraId="31A4DD91" w14:textId="0A8E5373"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70E1" w14:textId="77777777" w:rsidR="00C14ED0" w:rsidRDefault="00C14ED0">
      <w:r>
        <w:separator/>
      </w:r>
    </w:p>
  </w:endnote>
  <w:endnote w:type="continuationSeparator" w:id="0">
    <w:p w14:paraId="0E1A17FE" w14:textId="77777777" w:rsidR="00C14ED0" w:rsidRDefault="00C1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DD9A" w14:textId="6FA564C0" w:rsidR="002F5479" w:rsidRPr="00B23F69" w:rsidRDefault="002F547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942AB">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942AB">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32105" w14:textId="77777777" w:rsidR="00C14ED0" w:rsidRDefault="00C14ED0">
      <w:r>
        <w:separator/>
      </w:r>
    </w:p>
  </w:footnote>
  <w:footnote w:type="continuationSeparator" w:id="0">
    <w:p w14:paraId="11DEB8C5" w14:textId="77777777" w:rsidR="00C14ED0" w:rsidRDefault="00C14E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D95"/>
    <w:rsid w:val="000176CA"/>
    <w:rsid w:val="00031C8F"/>
    <w:rsid w:val="00033469"/>
    <w:rsid w:val="00036FA0"/>
    <w:rsid w:val="0003793F"/>
    <w:rsid w:val="00045130"/>
    <w:rsid w:val="00057E35"/>
    <w:rsid w:val="000616A3"/>
    <w:rsid w:val="00075E28"/>
    <w:rsid w:val="00076726"/>
    <w:rsid w:val="00077035"/>
    <w:rsid w:val="00080303"/>
    <w:rsid w:val="00083D02"/>
    <w:rsid w:val="000A3CFD"/>
    <w:rsid w:val="000A3F58"/>
    <w:rsid w:val="000D2343"/>
    <w:rsid w:val="000D3449"/>
    <w:rsid w:val="000D425A"/>
    <w:rsid w:val="000D5053"/>
    <w:rsid w:val="000D60CC"/>
    <w:rsid w:val="000E2084"/>
    <w:rsid w:val="000E6F55"/>
    <w:rsid w:val="000F0BE8"/>
    <w:rsid w:val="000F77FA"/>
    <w:rsid w:val="00104983"/>
    <w:rsid w:val="00107BF7"/>
    <w:rsid w:val="0011281F"/>
    <w:rsid w:val="001228E1"/>
    <w:rsid w:val="00126F53"/>
    <w:rsid w:val="00132064"/>
    <w:rsid w:val="00137241"/>
    <w:rsid w:val="0014766D"/>
    <w:rsid w:val="001536CC"/>
    <w:rsid w:val="0015619E"/>
    <w:rsid w:val="001844E5"/>
    <w:rsid w:val="00187F95"/>
    <w:rsid w:val="001A3FBA"/>
    <w:rsid w:val="001A5518"/>
    <w:rsid w:val="001B1C6A"/>
    <w:rsid w:val="001C1263"/>
    <w:rsid w:val="001C1417"/>
    <w:rsid w:val="001D0295"/>
    <w:rsid w:val="001E390B"/>
    <w:rsid w:val="001F42FB"/>
    <w:rsid w:val="001F719A"/>
    <w:rsid w:val="002031B3"/>
    <w:rsid w:val="00215931"/>
    <w:rsid w:val="00224C91"/>
    <w:rsid w:val="00227BDB"/>
    <w:rsid w:val="00234CB1"/>
    <w:rsid w:val="002352F8"/>
    <w:rsid w:val="002408CB"/>
    <w:rsid w:val="002428FB"/>
    <w:rsid w:val="0024716F"/>
    <w:rsid w:val="002510A5"/>
    <w:rsid w:val="00253C00"/>
    <w:rsid w:val="00254A0A"/>
    <w:rsid w:val="00256712"/>
    <w:rsid w:val="00266046"/>
    <w:rsid w:val="0027788B"/>
    <w:rsid w:val="002846DB"/>
    <w:rsid w:val="00284CCD"/>
    <w:rsid w:val="002A2D3B"/>
    <w:rsid w:val="002B3E83"/>
    <w:rsid w:val="002B40ED"/>
    <w:rsid w:val="002B4500"/>
    <w:rsid w:val="002C5871"/>
    <w:rsid w:val="002C6637"/>
    <w:rsid w:val="002E0135"/>
    <w:rsid w:val="002E37A5"/>
    <w:rsid w:val="002F5479"/>
    <w:rsid w:val="00310F03"/>
    <w:rsid w:val="003247D2"/>
    <w:rsid w:val="003445C1"/>
    <w:rsid w:val="00355B61"/>
    <w:rsid w:val="00362686"/>
    <w:rsid w:val="00370D7F"/>
    <w:rsid w:val="00371510"/>
    <w:rsid w:val="003942AB"/>
    <w:rsid w:val="00396DFD"/>
    <w:rsid w:val="003A0D25"/>
    <w:rsid w:val="003A4BAB"/>
    <w:rsid w:val="003A7059"/>
    <w:rsid w:val="003B7A36"/>
    <w:rsid w:val="003C17AB"/>
    <w:rsid w:val="003C32FA"/>
    <w:rsid w:val="003C7823"/>
    <w:rsid w:val="003E1DCC"/>
    <w:rsid w:val="003F11A1"/>
    <w:rsid w:val="003F6A59"/>
    <w:rsid w:val="00401913"/>
    <w:rsid w:val="004065C8"/>
    <w:rsid w:val="004109FA"/>
    <w:rsid w:val="00411B4B"/>
    <w:rsid w:val="00415BEE"/>
    <w:rsid w:val="004254E9"/>
    <w:rsid w:val="00427F85"/>
    <w:rsid w:val="00430223"/>
    <w:rsid w:val="00436F42"/>
    <w:rsid w:val="004378B4"/>
    <w:rsid w:val="00451314"/>
    <w:rsid w:val="00452E9D"/>
    <w:rsid w:val="004534C7"/>
    <w:rsid w:val="00457CCD"/>
    <w:rsid w:val="004671AA"/>
    <w:rsid w:val="00471DF8"/>
    <w:rsid w:val="0047578E"/>
    <w:rsid w:val="00480FB1"/>
    <w:rsid w:val="00483928"/>
    <w:rsid w:val="00487697"/>
    <w:rsid w:val="00491B67"/>
    <w:rsid w:val="004A70BA"/>
    <w:rsid w:val="004C331F"/>
    <w:rsid w:val="004C77C0"/>
    <w:rsid w:val="004D6103"/>
    <w:rsid w:val="004E3BCE"/>
    <w:rsid w:val="004E70AD"/>
    <w:rsid w:val="004F0E97"/>
    <w:rsid w:val="004F17E2"/>
    <w:rsid w:val="00501DD1"/>
    <w:rsid w:val="00513DA3"/>
    <w:rsid w:val="00515C21"/>
    <w:rsid w:val="00530BD7"/>
    <w:rsid w:val="00532250"/>
    <w:rsid w:val="0054240D"/>
    <w:rsid w:val="00545CD2"/>
    <w:rsid w:val="005476F3"/>
    <w:rsid w:val="00572527"/>
    <w:rsid w:val="00573E40"/>
    <w:rsid w:val="00576348"/>
    <w:rsid w:val="005853AA"/>
    <w:rsid w:val="005A0B2E"/>
    <w:rsid w:val="005A23D2"/>
    <w:rsid w:val="005A36CB"/>
    <w:rsid w:val="005B49B8"/>
    <w:rsid w:val="005C0741"/>
    <w:rsid w:val="005C155A"/>
    <w:rsid w:val="005C5EF4"/>
    <w:rsid w:val="005E2E0B"/>
    <w:rsid w:val="005E67AD"/>
    <w:rsid w:val="005E7A7D"/>
    <w:rsid w:val="00602457"/>
    <w:rsid w:val="00612237"/>
    <w:rsid w:val="00643B9F"/>
    <w:rsid w:val="00644FC3"/>
    <w:rsid w:val="00646BD1"/>
    <w:rsid w:val="006561C2"/>
    <w:rsid w:val="00671CB3"/>
    <w:rsid w:val="00674BAF"/>
    <w:rsid w:val="00682200"/>
    <w:rsid w:val="00692BF6"/>
    <w:rsid w:val="006A1351"/>
    <w:rsid w:val="006A1497"/>
    <w:rsid w:val="006A37FE"/>
    <w:rsid w:val="006B0BD1"/>
    <w:rsid w:val="006B5404"/>
    <w:rsid w:val="006D20A5"/>
    <w:rsid w:val="006D37BF"/>
    <w:rsid w:val="006D5256"/>
    <w:rsid w:val="006F1562"/>
    <w:rsid w:val="006F2ED4"/>
    <w:rsid w:val="00702E22"/>
    <w:rsid w:val="0072020E"/>
    <w:rsid w:val="007252DB"/>
    <w:rsid w:val="00741F00"/>
    <w:rsid w:val="0074475D"/>
    <w:rsid w:val="00754902"/>
    <w:rsid w:val="00760A3C"/>
    <w:rsid w:val="00786071"/>
    <w:rsid w:val="007A3ECB"/>
    <w:rsid w:val="007D20F7"/>
    <w:rsid w:val="007D3799"/>
    <w:rsid w:val="007D7BB3"/>
    <w:rsid w:val="007E0ECA"/>
    <w:rsid w:val="007E31E9"/>
    <w:rsid w:val="007E7064"/>
    <w:rsid w:val="007F05E3"/>
    <w:rsid w:val="007F19BC"/>
    <w:rsid w:val="007F1D67"/>
    <w:rsid w:val="007F640E"/>
    <w:rsid w:val="00824AB9"/>
    <w:rsid w:val="00827600"/>
    <w:rsid w:val="00836B35"/>
    <w:rsid w:val="00843BDE"/>
    <w:rsid w:val="0087588C"/>
    <w:rsid w:val="00885BD4"/>
    <w:rsid w:val="00896233"/>
    <w:rsid w:val="0089705C"/>
    <w:rsid w:val="008A3461"/>
    <w:rsid w:val="008A6D43"/>
    <w:rsid w:val="008B491E"/>
    <w:rsid w:val="008C1A28"/>
    <w:rsid w:val="008C2624"/>
    <w:rsid w:val="008C2E98"/>
    <w:rsid w:val="008C5634"/>
    <w:rsid w:val="008D795B"/>
    <w:rsid w:val="008E0AAA"/>
    <w:rsid w:val="008E49BD"/>
    <w:rsid w:val="008E53E9"/>
    <w:rsid w:val="008E5771"/>
    <w:rsid w:val="008F4ACF"/>
    <w:rsid w:val="00917B98"/>
    <w:rsid w:val="00924166"/>
    <w:rsid w:val="00940B9B"/>
    <w:rsid w:val="00953573"/>
    <w:rsid w:val="00955763"/>
    <w:rsid w:val="0095676E"/>
    <w:rsid w:val="00956983"/>
    <w:rsid w:val="00963CF0"/>
    <w:rsid w:val="00964BB1"/>
    <w:rsid w:val="0096700D"/>
    <w:rsid w:val="009775D9"/>
    <w:rsid w:val="00997175"/>
    <w:rsid w:val="009A1847"/>
    <w:rsid w:val="009A4E09"/>
    <w:rsid w:val="009B062A"/>
    <w:rsid w:val="009D2FEB"/>
    <w:rsid w:val="009D7E79"/>
    <w:rsid w:val="009E7C6F"/>
    <w:rsid w:val="009F1793"/>
    <w:rsid w:val="009F2D23"/>
    <w:rsid w:val="00A01D69"/>
    <w:rsid w:val="00A02335"/>
    <w:rsid w:val="00A03F72"/>
    <w:rsid w:val="00A46C9A"/>
    <w:rsid w:val="00A614D2"/>
    <w:rsid w:val="00A619F3"/>
    <w:rsid w:val="00A62A73"/>
    <w:rsid w:val="00A671A7"/>
    <w:rsid w:val="00A8236F"/>
    <w:rsid w:val="00A87FF6"/>
    <w:rsid w:val="00AA0A3B"/>
    <w:rsid w:val="00AA2763"/>
    <w:rsid w:val="00AA33B6"/>
    <w:rsid w:val="00AB50CA"/>
    <w:rsid w:val="00AB6D64"/>
    <w:rsid w:val="00AC53CE"/>
    <w:rsid w:val="00AC5940"/>
    <w:rsid w:val="00AD2193"/>
    <w:rsid w:val="00AF19F4"/>
    <w:rsid w:val="00AF2AC7"/>
    <w:rsid w:val="00AF716B"/>
    <w:rsid w:val="00AF74CE"/>
    <w:rsid w:val="00B02365"/>
    <w:rsid w:val="00B20108"/>
    <w:rsid w:val="00B208DB"/>
    <w:rsid w:val="00B23F69"/>
    <w:rsid w:val="00B60619"/>
    <w:rsid w:val="00B66A70"/>
    <w:rsid w:val="00B67366"/>
    <w:rsid w:val="00B7767C"/>
    <w:rsid w:val="00B80EE1"/>
    <w:rsid w:val="00B84071"/>
    <w:rsid w:val="00B84135"/>
    <w:rsid w:val="00BB1571"/>
    <w:rsid w:val="00BC1831"/>
    <w:rsid w:val="00BF1F63"/>
    <w:rsid w:val="00C04D34"/>
    <w:rsid w:val="00C05DF8"/>
    <w:rsid w:val="00C06864"/>
    <w:rsid w:val="00C109BC"/>
    <w:rsid w:val="00C10F54"/>
    <w:rsid w:val="00C1469E"/>
    <w:rsid w:val="00C14ED0"/>
    <w:rsid w:val="00C2224A"/>
    <w:rsid w:val="00C23D8D"/>
    <w:rsid w:val="00C37AA3"/>
    <w:rsid w:val="00C37FD7"/>
    <w:rsid w:val="00C43419"/>
    <w:rsid w:val="00C44CF3"/>
    <w:rsid w:val="00C44ECB"/>
    <w:rsid w:val="00C5265D"/>
    <w:rsid w:val="00C61BE0"/>
    <w:rsid w:val="00C6707E"/>
    <w:rsid w:val="00C70B0E"/>
    <w:rsid w:val="00C74265"/>
    <w:rsid w:val="00C773CA"/>
    <w:rsid w:val="00C83151"/>
    <w:rsid w:val="00C83785"/>
    <w:rsid w:val="00C87FA8"/>
    <w:rsid w:val="00C94C0D"/>
    <w:rsid w:val="00CA1FEB"/>
    <w:rsid w:val="00CD4F85"/>
    <w:rsid w:val="00CD6F02"/>
    <w:rsid w:val="00CE246D"/>
    <w:rsid w:val="00CF07A0"/>
    <w:rsid w:val="00CF3E03"/>
    <w:rsid w:val="00D0082A"/>
    <w:rsid w:val="00D21455"/>
    <w:rsid w:val="00D47634"/>
    <w:rsid w:val="00D53B1A"/>
    <w:rsid w:val="00D5435E"/>
    <w:rsid w:val="00D57EAE"/>
    <w:rsid w:val="00D60516"/>
    <w:rsid w:val="00D61893"/>
    <w:rsid w:val="00D709B3"/>
    <w:rsid w:val="00D73CE9"/>
    <w:rsid w:val="00D74CD2"/>
    <w:rsid w:val="00D93654"/>
    <w:rsid w:val="00DA1FBF"/>
    <w:rsid w:val="00DA2ED6"/>
    <w:rsid w:val="00DA3667"/>
    <w:rsid w:val="00DB1D55"/>
    <w:rsid w:val="00DB76B8"/>
    <w:rsid w:val="00DC2EA1"/>
    <w:rsid w:val="00DD6AAF"/>
    <w:rsid w:val="00DE3F5C"/>
    <w:rsid w:val="00DE5BB4"/>
    <w:rsid w:val="00DF1D20"/>
    <w:rsid w:val="00E12F7B"/>
    <w:rsid w:val="00E17EBE"/>
    <w:rsid w:val="00E21324"/>
    <w:rsid w:val="00E246B9"/>
    <w:rsid w:val="00E31FEA"/>
    <w:rsid w:val="00E45169"/>
    <w:rsid w:val="00E47787"/>
    <w:rsid w:val="00E47DD2"/>
    <w:rsid w:val="00E51C30"/>
    <w:rsid w:val="00E576A4"/>
    <w:rsid w:val="00E608D4"/>
    <w:rsid w:val="00E63306"/>
    <w:rsid w:val="00E64180"/>
    <w:rsid w:val="00E7235D"/>
    <w:rsid w:val="00E74AEE"/>
    <w:rsid w:val="00E80E93"/>
    <w:rsid w:val="00E868E5"/>
    <w:rsid w:val="00E9237A"/>
    <w:rsid w:val="00E939FA"/>
    <w:rsid w:val="00E966BC"/>
    <w:rsid w:val="00EA00A8"/>
    <w:rsid w:val="00EA417D"/>
    <w:rsid w:val="00EA5765"/>
    <w:rsid w:val="00EC0C0A"/>
    <w:rsid w:val="00EC2532"/>
    <w:rsid w:val="00ED7812"/>
    <w:rsid w:val="00EF3B86"/>
    <w:rsid w:val="00F317E9"/>
    <w:rsid w:val="00F32D12"/>
    <w:rsid w:val="00F34554"/>
    <w:rsid w:val="00F35B68"/>
    <w:rsid w:val="00F45F77"/>
    <w:rsid w:val="00F5167F"/>
    <w:rsid w:val="00F52258"/>
    <w:rsid w:val="00F74D77"/>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4DD1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F74D7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C80B-A73D-4730-8095-EB91826D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6442</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43081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cp:lastPrinted>2023-10-03T13:38:00Z</cp:lastPrinted>
  <dcterms:created xsi:type="dcterms:W3CDTF">2024-01-17T07:58:00Z</dcterms:created>
  <dcterms:modified xsi:type="dcterms:W3CDTF">2024-01-17T07:58:00Z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