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0C484" w14:textId="77777777" w:rsidR="001A5518" w:rsidRPr="00146B55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0FFB7E5" w14:textId="77777777" w:rsidR="00F91C7B" w:rsidRPr="00146B55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D3EB205" w14:textId="77777777" w:rsidR="002510A5" w:rsidRPr="00146B55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146B55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9403DE2" w14:textId="77777777" w:rsidR="002510A5" w:rsidRPr="00146B55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ECDAE44" w14:textId="77777777" w:rsidR="003C17AB" w:rsidRPr="00146B55" w:rsidRDefault="003C17AB" w:rsidP="00F5167F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3A35B84" w14:textId="77777777" w:rsidR="00C37FD7" w:rsidRPr="00146B55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FAB7B0" w14:textId="77777777" w:rsidR="00411B4B" w:rsidRPr="00146B5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>1.</w:t>
      </w:r>
      <w:r w:rsidR="00F5167F" w:rsidRPr="00146B55">
        <w:rPr>
          <w:b/>
          <w:bCs/>
          <w:sz w:val="22"/>
          <w:szCs w:val="22"/>
          <w:lang w:val="sr-Latn-ME"/>
        </w:rPr>
        <w:tab/>
      </w:r>
      <w:r w:rsidR="002846DB" w:rsidRPr="00146B55">
        <w:rPr>
          <w:b/>
          <w:bCs/>
          <w:sz w:val="22"/>
          <w:szCs w:val="22"/>
          <w:lang w:val="sr-Latn-ME"/>
        </w:rPr>
        <w:t xml:space="preserve">NAZIV </w:t>
      </w:r>
      <w:r w:rsidRPr="00146B55">
        <w:rPr>
          <w:b/>
          <w:bCs/>
          <w:sz w:val="22"/>
          <w:szCs w:val="22"/>
          <w:lang w:val="sr-Latn-ME"/>
        </w:rPr>
        <w:t>LIJEKA</w:t>
      </w:r>
    </w:p>
    <w:p w14:paraId="0965A186" w14:textId="77777777" w:rsidR="00EC2532" w:rsidRPr="00146B55" w:rsidRDefault="00EC2532">
      <w:pPr>
        <w:rPr>
          <w:sz w:val="22"/>
          <w:szCs w:val="22"/>
          <w:lang w:val="sr-Latn-ME"/>
        </w:rPr>
      </w:pPr>
    </w:p>
    <w:p w14:paraId="7B616BCD" w14:textId="76089BF2" w:rsidR="00753710" w:rsidRPr="00383441" w:rsidRDefault="00753710" w:rsidP="0075371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proofErr w:type="spellStart"/>
      <w:r w:rsidRPr="00383441">
        <w:rPr>
          <w:bCs/>
          <w:iCs/>
          <w:sz w:val="22"/>
          <w:szCs w:val="22"/>
          <w:lang w:val="sr-Latn-ME"/>
        </w:rPr>
        <w:t>Amoksiklav</w:t>
      </w:r>
      <w:proofErr w:type="spellEnd"/>
      <w:r w:rsidRPr="00383441">
        <w:rPr>
          <w:bCs/>
          <w:iCs/>
          <w:sz w:val="22"/>
          <w:szCs w:val="22"/>
          <w:lang w:val="sr-Latn-ME"/>
        </w:rPr>
        <w:t xml:space="preserve">, </w:t>
      </w:r>
      <w:r w:rsidRPr="00383441">
        <w:rPr>
          <w:sz w:val="22"/>
          <w:szCs w:val="22"/>
          <w:lang w:val="sr-Latn-ME"/>
        </w:rPr>
        <w:t xml:space="preserve">500 mg </w:t>
      </w:r>
      <w:r w:rsidR="00854E2B" w:rsidRPr="00383441">
        <w:rPr>
          <w:sz w:val="22"/>
          <w:szCs w:val="22"/>
          <w:lang w:val="sr-Latn-ME"/>
        </w:rPr>
        <w:t>+</w:t>
      </w:r>
      <w:r w:rsidRPr="00383441">
        <w:rPr>
          <w:sz w:val="22"/>
          <w:szCs w:val="22"/>
          <w:lang w:val="sr-Latn-ME"/>
        </w:rPr>
        <w:t xml:space="preserve"> 125 mg, film tablet</w:t>
      </w:r>
      <w:r w:rsidR="00E22DAD" w:rsidRPr="00383441">
        <w:rPr>
          <w:sz w:val="22"/>
          <w:szCs w:val="22"/>
          <w:lang w:val="sr-Latn-ME"/>
        </w:rPr>
        <w:t>a</w:t>
      </w:r>
    </w:p>
    <w:p w14:paraId="637190DB" w14:textId="77777777" w:rsidR="00753710" w:rsidRPr="00146B55" w:rsidRDefault="00753710" w:rsidP="00753710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16CF054A" w14:textId="18E63F29" w:rsidR="00753710" w:rsidRPr="00146B55" w:rsidRDefault="00753710" w:rsidP="00753710">
      <w:pPr>
        <w:tabs>
          <w:tab w:val="left" w:pos="284"/>
        </w:tabs>
        <w:spacing w:after="257"/>
        <w:ind w:left="-5"/>
        <w:rPr>
          <w:color w:val="000000"/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INN:</w:t>
      </w:r>
      <w:r w:rsidRPr="00146B55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B55">
        <w:rPr>
          <w:color w:val="000000"/>
          <w:sz w:val="22"/>
          <w:szCs w:val="22"/>
          <w:lang w:val="sr-Latn-ME"/>
        </w:rPr>
        <w:t>amoksicilin</w:t>
      </w:r>
      <w:proofErr w:type="spellEnd"/>
      <w:r w:rsidRPr="00146B55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146B55">
        <w:rPr>
          <w:color w:val="000000"/>
          <w:sz w:val="22"/>
          <w:szCs w:val="22"/>
          <w:lang w:val="sr-Latn-ME"/>
        </w:rPr>
        <w:t>klavulanska</w:t>
      </w:r>
      <w:proofErr w:type="spellEnd"/>
      <w:r w:rsidRPr="00146B55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B55">
        <w:rPr>
          <w:color w:val="000000"/>
          <w:sz w:val="22"/>
          <w:szCs w:val="22"/>
          <w:lang w:val="sr-Latn-ME"/>
        </w:rPr>
        <w:t>kisjelina</w:t>
      </w:r>
      <w:proofErr w:type="spellEnd"/>
    </w:p>
    <w:p w14:paraId="78DF4A6D" w14:textId="77777777" w:rsidR="00530BD7" w:rsidRPr="00146B55" w:rsidRDefault="00530BD7">
      <w:pPr>
        <w:rPr>
          <w:bCs/>
          <w:sz w:val="22"/>
          <w:szCs w:val="22"/>
          <w:lang w:val="sr-Latn-ME"/>
        </w:rPr>
      </w:pPr>
    </w:p>
    <w:p w14:paraId="293737BA" w14:textId="77777777" w:rsidR="00411B4B" w:rsidRPr="00146B5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2. </w:t>
      </w:r>
      <w:r w:rsidR="00F5167F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KVALITATIVNI I KVANTITATIVNI SASTAV</w:t>
      </w:r>
    </w:p>
    <w:p w14:paraId="0DF8B28B" w14:textId="77777777" w:rsidR="00753710" w:rsidRPr="00146B55" w:rsidRDefault="00753710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587039A" w14:textId="43538FD2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83441">
        <w:rPr>
          <w:sz w:val="22"/>
          <w:szCs w:val="22"/>
          <w:lang w:val="sr-Latn-ME"/>
        </w:rPr>
        <w:t>Aktivne supstance:</w:t>
      </w:r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 xml:space="preserve">, </w:t>
      </w:r>
      <w:proofErr w:type="spellStart"/>
      <w:r w:rsidRPr="00146B55">
        <w:rPr>
          <w:sz w:val="22"/>
          <w:szCs w:val="22"/>
          <w:lang w:val="sr-Latn-ME"/>
        </w:rPr>
        <w:t>trihidrat</w:t>
      </w:r>
      <w:proofErr w:type="spellEnd"/>
      <w:r w:rsidRPr="00146B55">
        <w:rPr>
          <w:sz w:val="22"/>
          <w:szCs w:val="22"/>
          <w:lang w:val="sr-Latn-ME"/>
        </w:rPr>
        <w:t xml:space="preserve"> i kalijum</w:t>
      </w:r>
      <w:r w:rsidR="00E22DAD"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klavulanat</w:t>
      </w:r>
      <w:proofErr w:type="spellEnd"/>
      <w:r w:rsidRPr="00146B55">
        <w:rPr>
          <w:sz w:val="22"/>
          <w:szCs w:val="22"/>
          <w:lang w:val="sr-Latn-ME"/>
        </w:rPr>
        <w:t>.</w:t>
      </w:r>
    </w:p>
    <w:p w14:paraId="77A1F3C6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B11E20D" w14:textId="77C13D55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Jedna film tableta sadrži 500 mg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u obliku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trihidrata</w:t>
      </w:r>
      <w:proofErr w:type="spellEnd"/>
      <w:r w:rsidRPr="00146B55">
        <w:rPr>
          <w:sz w:val="22"/>
          <w:szCs w:val="22"/>
          <w:lang w:val="sr-Latn-ME"/>
        </w:rPr>
        <w:t xml:space="preserve"> i 125 mg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 u obliku kalijum </w:t>
      </w:r>
      <w:proofErr w:type="spellStart"/>
      <w:r w:rsidRPr="00146B55">
        <w:rPr>
          <w:sz w:val="22"/>
          <w:szCs w:val="22"/>
          <w:lang w:val="sr-Latn-ME"/>
        </w:rPr>
        <w:t>klavulanata</w:t>
      </w:r>
      <w:proofErr w:type="spellEnd"/>
      <w:r w:rsidRPr="00146B55">
        <w:rPr>
          <w:sz w:val="22"/>
          <w:szCs w:val="22"/>
          <w:lang w:val="sr-Latn-ME"/>
        </w:rPr>
        <w:t xml:space="preserve">. </w:t>
      </w:r>
    </w:p>
    <w:p w14:paraId="65054077" w14:textId="77777777" w:rsidR="00753710" w:rsidRPr="00146B55" w:rsidRDefault="00753710">
      <w:pPr>
        <w:rPr>
          <w:sz w:val="22"/>
          <w:szCs w:val="22"/>
          <w:lang w:val="sr-Latn-ME"/>
        </w:rPr>
      </w:pPr>
    </w:p>
    <w:p w14:paraId="2B140BAF" w14:textId="77777777" w:rsidR="0003793F" w:rsidRPr="00146B55" w:rsidRDefault="0003793F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Za spisak svih </w:t>
      </w:r>
      <w:proofErr w:type="spellStart"/>
      <w:r w:rsidRPr="00146B55">
        <w:rPr>
          <w:sz w:val="22"/>
          <w:szCs w:val="22"/>
          <w:lang w:val="sr-Latn-ME"/>
        </w:rPr>
        <w:t>ekscipijenasa</w:t>
      </w:r>
      <w:proofErr w:type="spellEnd"/>
      <w:r w:rsidRPr="00146B55">
        <w:rPr>
          <w:sz w:val="22"/>
          <w:szCs w:val="22"/>
          <w:lang w:val="sr-Latn-ME"/>
        </w:rPr>
        <w:t>, pogledati dio 6.1.</w:t>
      </w:r>
    </w:p>
    <w:p w14:paraId="15F4211A" w14:textId="4541713D" w:rsidR="00C37FD7" w:rsidRPr="00146B55" w:rsidRDefault="00C37FD7">
      <w:pPr>
        <w:rPr>
          <w:sz w:val="22"/>
          <w:szCs w:val="22"/>
          <w:lang w:val="sr-Latn-ME"/>
        </w:rPr>
      </w:pPr>
    </w:p>
    <w:p w14:paraId="7AA20DD8" w14:textId="77777777" w:rsidR="00E22DAD" w:rsidRPr="00146B55" w:rsidRDefault="00E22DAD">
      <w:pPr>
        <w:rPr>
          <w:sz w:val="22"/>
          <w:szCs w:val="22"/>
          <w:lang w:val="sr-Latn-ME"/>
        </w:rPr>
      </w:pPr>
    </w:p>
    <w:p w14:paraId="51A6959F" w14:textId="77777777" w:rsidR="00411B4B" w:rsidRPr="00146B5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3. </w:t>
      </w:r>
      <w:r w:rsidR="00F5167F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FARMACEUTSKI OBLIK</w:t>
      </w:r>
      <w:r w:rsidR="009F2D23" w:rsidRPr="00146B55">
        <w:rPr>
          <w:b/>
          <w:bCs/>
          <w:sz w:val="22"/>
          <w:szCs w:val="22"/>
          <w:lang w:val="sr-Latn-ME"/>
        </w:rPr>
        <w:t xml:space="preserve"> </w:t>
      </w:r>
    </w:p>
    <w:p w14:paraId="3DA62714" w14:textId="77777777" w:rsidR="00753710" w:rsidRPr="00146B55" w:rsidRDefault="00753710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DB7140E" w14:textId="77777777" w:rsidR="00753710" w:rsidRPr="00146B55" w:rsidRDefault="00753710" w:rsidP="00753710">
      <w:pPr>
        <w:tabs>
          <w:tab w:val="left" w:pos="284"/>
        </w:tabs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Film tableta.</w:t>
      </w:r>
    </w:p>
    <w:p w14:paraId="238954C0" w14:textId="77777777" w:rsidR="00753710" w:rsidRPr="00146B55" w:rsidRDefault="00753710" w:rsidP="00753710">
      <w:pPr>
        <w:tabs>
          <w:tab w:val="left" w:pos="284"/>
        </w:tabs>
        <w:rPr>
          <w:sz w:val="22"/>
          <w:szCs w:val="22"/>
          <w:lang w:val="sr-Latn-ME"/>
        </w:rPr>
      </w:pPr>
    </w:p>
    <w:p w14:paraId="6685005F" w14:textId="2A452AA3" w:rsidR="00753710" w:rsidRPr="00146B55" w:rsidRDefault="00753710" w:rsidP="00753710">
      <w:pPr>
        <w:tabs>
          <w:tab w:val="left" w:pos="284"/>
        </w:tabs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Ovalne, </w:t>
      </w:r>
      <w:proofErr w:type="spellStart"/>
      <w:r w:rsidRPr="00146B55">
        <w:rPr>
          <w:sz w:val="22"/>
          <w:szCs w:val="22"/>
          <w:lang w:val="sr-Latn-ME"/>
        </w:rPr>
        <w:t>bikonveksne</w:t>
      </w:r>
      <w:proofErr w:type="spellEnd"/>
      <w:r w:rsidRPr="00146B55">
        <w:rPr>
          <w:sz w:val="22"/>
          <w:szCs w:val="22"/>
          <w:lang w:val="sr-Latn-ME"/>
        </w:rPr>
        <w:t xml:space="preserve"> film tablete, bijele do skoro bijele boje.</w:t>
      </w:r>
    </w:p>
    <w:p w14:paraId="2C49D79C" w14:textId="650A4216" w:rsidR="00EC2532" w:rsidRPr="00146B55" w:rsidRDefault="00EC2532">
      <w:pPr>
        <w:rPr>
          <w:bCs/>
          <w:sz w:val="22"/>
          <w:szCs w:val="22"/>
          <w:lang w:val="sr-Latn-ME"/>
        </w:rPr>
      </w:pPr>
    </w:p>
    <w:p w14:paraId="55962560" w14:textId="77777777" w:rsidR="00E22DAD" w:rsidRPr="00146B55" w:rsidRDefault="00E22DAD">
      <w:pPr>
        <w:rPr>
          <w:bCs/>
          <w:sz w:val="22"/>
          <w:szCs w:val="22"/>
          <w:lang w:val="sr-Latn-ME"/>
        </w:rPr>
      </w:pPr>
    </w:p>
    <w:p w14:paraId="27E1487A" w14:textId="77777777" w:rsidR="00411B4B" w:rsidRPr="00146B5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4.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KLINIČKI PODACI</w:t>
      </w:r>
    </w:p>
    <w:p w14:paraId="08A62AC5" w14:textId="77777777" w:rsidR="00CD6F02" w:rsidRPr="00146B55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9C36EC0" w14:textId="77777777" w:rsidR="00411B4B" w:rsidRPr="00146B5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4.1.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Terapijske indikacije</w:t>
      </w:r>
    </w:p>
    <w:p w14:paraId="09C74DB9" w14:textId="77777777" w:rsidR="00753710" w:rsidRPr="00146B55" w:rsidRDefault="0075371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64BB288" w14:textId="77FF2DBF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Primjena lijeka </w:t>
      </w:r>
      <w:proofErr w:type="spellStart"/>
      <w:r w:rsidRPr="00146B55">
        <w:rPr>
          <w:sz w:val="22"/>
          <w:szCs w:val="22"/>
          <w:lang w:val="sr-Latn-ME"/>
        </w:rPr>
        <w:t>Amoksiklav</w:t>
      </w:r>
      <w:proofErr w:type="spellEnd"/>
      <w:r w:rsidRPr="00146B55">
        <w:rPr>
          <w:sz w:val="22"/>
          <w:szCs w:val="22"/>
          <w:lang w:val="sr-Latn-ME"/>
        </w:rPr>
        <w:t xml:space="preserve"> je </w:t>
      </w:r>
      <w:proofErr w:type="spellStart"/>
      <w:r w:rsidRPr="00146B55">
        <w:rPr>
          <w:sz w:val="22"/>
          <w:szCs w:val="22"/>
          <w:lang w:val="sr-Latn-ME"/>
        </w:rPr>
        <w:t>indikovana</w:t>
      </w:r>
      <w:proofErr w:type="spellEnd"/>
      <w:r w:rsidRPr="00146B55">
        <w:rPr>
          <w:sz w:val="22"/>
          <w:szCs w:val="22"/>
          <w:lang w:val="sr-Latn-ME"/>
        </w:rPr>
        <w:t xml:space="preserve"> u terapiji sljedećih infekcija kod odraslih osoba i djece (vidjeti odjeljke 4.2, 4.4 i 5.1):</w:t>
      </w:r>
    </w:p>
    <w:p w14:paraId="110CDEF4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5D1FE6C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•</w:t>
      </w:r>
      <w:r w:rsidRPr="00146B55">
        <w:rPr>
          <w:sz w:val="22"/>
          <w:szCs w:val="22"/>
          <w:lang w:val="sr-Latn-ME"/>
        </w:rPr>
        <w:tab/>
        <w:t xml:space="preserve">akutnog </w:t>
      </w:r>
      <w:proofErr w:type="spellStart"/>
      <w:r w:rsidRPr="00146B55">
        <w:rPr>
          <w:sz w:val="22"/>
          <w:szCs w:val="22"/>
          <w:lang w:val="sr-Latn-ME"/>
        </w:rPr>
        <w:t>bakterijskog</w:t>
      </w:r>
      <w:proofErr w:type="spellEnd"/>
      <w:r w:rsidRPr="00146B55">
        <w:rPr>
          <w:sz w:val="22"/>
          <w:szCs w:val="22"/>
          <w:lang w:val="sr-Latn-ME"/>
        </w:rPr>
        <w:t xml:space="preserve"> sinuzitisa (adekvatno </w:t>
      </w:r>
      <w:proofErr w:type="spellStart"/>
      <w:r w:rsidRPr="00146B55">
        <w:rPr>
          <w:sz w:val="22"/>
          <w:szCs w:val="22"/>
          <w:lang w:val="sr-Latn-ME"/>
        </w:rPr>
        <w:t>dijagnostikovanog</w:t>
      </w:r>
      <w:proofErr w:type="spellEnd"/>
      <w:r w:rsidRPr="00146B55">
        <w:rPr>
          <w:sz w:val="22"/>
          <w:szCs w:val="22"/>
          <w:lang w:val="sr-Latn-ME"/>
        </w:rPr>
        <w:t>)</w:t>
      </w:r>
    </w:p>
    <w:p w14:paraId="541A4F86" w14:textId="77777777" w:rsidR="00753710" w:rsidRPr="00146B55" w:rsidRDefault="00753710" w:rsidP="00753710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•</w:t>
      </w:r>
      <w:r w:rsidRPr="00146B55">
        <w:rPr>
          <w:sz w:val="22"/>
          <w:szCs w:val="22"/>
          <w:lang w:val="sr-Latn-ME"/>
        </w:rPr>
        <w:tab/>
        <w:t xml:space="preserve">akutnog </w:t>
      </w:r>
      <w:proofErr w:type="spellStart"/>
      <w:r w:rsidRPr="00146B55">
        <w:rPr>
          <w:i/>
          <w:iCs/>
          <w:sz w:val="22"/>
          <w:szCs w:val="22"/>
          <w:lang w:val="sr-Latn-ME"/>
        </w:rPr>
        <w:t>otitis</w:t>
      </w:r>
      <w:proofErr w:type="spellEnd"/>
      <w:r w:rsidRPr="00146B55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146B55">
        <w:rPr>
          <w:i/>
          <w:iCs/>
          <w:sz w:val="22"/>
          <w:szCs w:val="22"/>
          <w:lang w:val="sr-Latn-ME"/>
        </w:rPr>
        <w:t>media</w:t>
      </w:r>
      <w:proofErr w:type="spellEnd"/>
    </w:p>
    <w:p w14:paraId="10699CCD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•</w:t>
      </w:r>
      <w:r w:rsidRPr="00146B55">
        <w:rPr>
          <w:sz w:val="22"/>
          <w:szCs w:val="22"/>
          <w:lang w:val="sr-Latn-ME"/>
        </w:rPr>
        <w:tab/>
        <w:t xml:space="preserve">akutnih </w:t>
      </w:r>
      <w:proofErr w:type="spellStart"/>
      <w:r w:rsidRPr="00146B55">
        <w:rPr>
          <w:sz w:val="22"/>
          <w:szCs w:val="22"/>
          <w:lang w:val="sr-Latn-ME"/>
        </w:rPr>
        <w:t>egzacerbacija</w:t>
      </w:r>
      <w:proofErr w:type="spellEnd"/>
      <w:r w:rsidRPr="00146B55">
        <w:rPr>
          <w:sz w:val="22"/>
          <w:szCs w:val="22"/>
          <w:lang w:val="sr-Latn-ME"/>
        </w:rPr>
        <w:t xml:space="preserve"> hroničnog bronhitisa (adekvatno </w:t>
      </w:r>
      <w:proofErr w:type="spellStart"/>
      <w:r w:rsidRPr="00146B55">
        <w:rPr>
          <w:sz w:val="22"/>
          <w:szCs w:val="22"/>
          <w:lang w:val="sr-Latn-ME"/>
        </w:rPr>
        <w:t>dijagnostikovanih</w:t>
      </w:r>
      <w:proofErr w:type="spellEnd"/>
      <w:r w:rsidRPr="00146B55">
        <w:rPr>
          <w:sz w:val="22"/>
          <w:szCs w:val="22"/>
          <w:lang w:val="sr-Latn-ME"/>
        </w:rPr>
        <w:t>)</w:t>
      </w:r>
    </w:p>
    <w:p w14:paraId="3EB12523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•</w:t>
      </w:r>
      <w:r w:rsidRPr="00146B55">
        <w:rPr>
          <w:sz w:val="22"/>
          <w:szCs w:val="22"/>
          <w:lang w:val="sr-Latn-ME"/>
        </w:rPr>
        <w:tab/>
        <w:t>vanbolničkih pneumonija</w:t>
      </w:r>
    </w:p>
    <w:p w14:paraId="2CEA8030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•</w:t>
      </w:r>
      <w:r w:rsidRPr="00146B55">
        <w:rPr>
          <w:sz w:val="22"/>
          <w:szCs w:val="22"/>
          <w:lang w:val="sr-Latn-ME"/>
        </w:rPr>
        <w:tab/>
        <w:t>cistitisa</w:t>
      </w:r>
    </w:p>
    <w:p w14:paraId="3B448E6D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•</w:t>
      </w:r>
      <w:r w:rsidRPr="00146B55">
        <w:rPr>
          <w:sz w:val="22"/>
          <w:szCs w:val="22"/>
          <w:lang w:val="sr-Latn-ME"/>
        </w:rPr>
        <w:tab/>
      </w:r>
      <w:proofErr w:type="spellStart"/>
      <w:r w:rsidRPr="00146B55">
        <w:rPr>
          <w:sz w:val="22"/>
          <w:szCs w:val="22"/>
          <w:lang w:val="sr-Latn-ME"/>
        </w:rPr>
        <w:t>pijelonefritisa</w:t>
      </w:r>
      <w:proofErr w:type="spellEnd"/>
    </w:p>
    <w:p w14:paraId="5018AF08" w14:textId="547855B9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•</w:t>
      </w:r>
      <w:r w:rsidRPr="00146B55">
        <w:rPr>
          <w:sz w:val="22"/>
          <w:szCs w:val="22"/>
          <w:lang w:val="sr-Latn-ME"/>
        </w:rPr>
        <w:tab/>
        <w:t xml:space="preserve">infekcija kože i mekih tkiva, posebno </w:t>
      </w:r>
      <w:proofErr w:type="spellStart"/>
      <w:r w:rsidRPr="00146B55">
        <w:rPr>
          <w:sz w:val="22"/>
          <w:szCs w:val="22"/>
          <w:lang w:val="sr-Latn-ME"/>
        </w:rPr>
        <w:t>celulitisa</w:t>
      </w:r>
      <w:proofErr w:type="spellEnd"/>
      <w:r w:rsidRPr="00146B55">
        <w:rPr>
          <w:sz w:val="22"/>
          <w:szCs w:val="22"/>
          <w:lang w:val="sr-Latn-ME"/>
        </w:rPr>
        <w:t xml:space="preserve">, ujeda životinjskog porijekla, teških </w:t>
      </w:r>
      <w:proofErr w:type="spellStart"/>
      <w:r w:rsidRPr="00146B55">
        <w:rPr>
          <w:sz w:val="22"/>
          <w:szCs w:val="22"/>
          <w:lang w:val="sr-Latn-ME"/>
        </w:rPr>
        <w:t>dentogenih</w:t>
      </w:r>
      <w:proofErr w:type="spellEnd"/>
      <w:r w:rsidRPr="00146B55">
        <w:rPr>
          <w:sz w:val="22"/>
          <w:szCs w:val="22"/>
          <w:lang w:val="sr-Latn-ME"/>
        </w:rPr>
        <w:t xml:space="preserve"> apscesa sa </w:t>
      </w:r>
      <w:proofErr w:type="spellStart"/>
      <w:r w:rsidRPr="00146B55">
        <w:rPr>
          <w:sz w:val="22"/>
          <w:szCs w:val="22"/>
          <w:lang w:val="sr-Latn-ME"/>
        </w:rPr>
        <w:t>celulitisom</w:t>
      </w:r>
      <w:proofErr w:type="spellEnd"/>
      <w:r w:rsidRPr="00146B55">
        <w:rPr>
          <w:sz w:val="22"/>
          <w:szCs w:val="22"/>
          <w:lang w:val="sr-Latn-ME"/>
        </w:rPr>
        <w:t xml:space="preserve"> koji se širi</w:t>
      </w:r>
    </w:p>
    <w:p w14:paraId="5DFFB207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•</w:t>
      </w:r>
      <w:r w:rsidRPr="00146B55">
        <w:rPr>
          <w:sz w:val="22"/>
          <w:szCs w:val="22"/>
          <w:lang w:val="sr-Latn-ME"/>
        </w:rPr>
        <w:tab/>
        <w:t xml:space="preserve">infekcija kostiju i zglobova, posebno </w:t>
      </w:r>
      <w:proofErr w:type="spellStart"/>
      <w:r w:rsidRPr="00146B55">
        <w:rPr>
          <w:sz w:val="22"/>
          <w:szCs w:val="22"/>
          <w:lang w:val="sr-Latn-ME"/>
        </w:rPr>
        <w:t>osteomijelitisa</w:t>
      </w:r>
      <w:proofErr w:type="spellEnd"/>
      <w:r w:rsidRPr="00146B55">
        <w:rPr>
          <w:sz w:val="22"/>
          <w:szCs w:val="22"/>
          <w:lang w:val="sr-Latn-ME"/>
        </w:rPr>
        <w:t>.</w:t>
      </w:r>
    </w:p>
    <w:p w14:paraId="355D9481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216EA29" w14:textId="15328701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Potrebno je uzeti u obzir zvanične vodiče o adekvatnoj primjeni </w:t>
      </w:r>
      <w:proofErr w:type="spellStart"/>
      <w:r w:rsidRPr="00146B55">
        <w:rPr>
          <w:sz w:val="22"/>
          <w:szCs w:val="22"/>
          <w:lang w:val="sr-Latn-ME"/>
        </w:rPr>
        <w:t>antibakterijskih</w:t>
      </w:r>
      <w:proofErr w:type="spellEnd"/>
      <w:r w:rsidRPr="00146B55">
        <w:rPr>
          <w:sz w:val="22"/>
          <w:szCs w:val="22"/>
          <w:lang w:val="sr-Latn-ME"/>
        </w:rPr>
        <w:t xml:space="preserve"> ljekova.</w:t>
      </w:r>
    </w:p>
    <w:p w14:paraId="097CBBE2" w14:textId="77777777" w:rsidR="00411B4B" w:rsidRPr="00146B55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407172" w14:textId="77777777" w:rsidR="00411B4B" w:rsidRPr="00146B5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4.2.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Doziranje i način primjene</w:t>
      </w:r>
    </w:p>
    <w:p w14:paraId="704CD98F" w14:textId="77777777" w:rsidR="0072020E" w:rsidRPr="00146B5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CD1386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Doziranje</w:t>
      </w:r>
    </w:p>
    <w:p w14:paraId="6B72AC28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9436861" w14:textId="65909E71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Doze su izražene kao sadržaj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, izuzev u slučaju kada se doze izražavaju u odnosu na pojedinačnu komponentu. </w:t>
      </w:r>
    </w:p>
    <w:p w14:paraId="1A080FCE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2531F03" w14:textId="7F1F4F9D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Prilikom izbora doze lijeka </w:t>
      </w:r>
      <w:proofErr w:type="spellStart"/>
      <w:r w:rsidRPr="00146B55">
        <w:rPr>
          <w:sz w:val="22"/>
          <w:szCs w:val="22"/>
          <w:lang w:val="sr-Latn-ME"/>
        </w:rPr>
        <w:t>Amoksiklav</w:t>
      </w:r>
      <w:proofErr w:type="spellEnd"/>
      <w:r w:rsidRPr="00146B55">
        <w:rPr>
          <w:sz w:val="22"/>
          <w:szCs w:val="22"/>
          <w:lang w:val="sr-Latn-ME"/>
        </w:rPr>
        <w:t xml:space="preserve"> u terapiji infekcije potrebno je uzeti u obzir sljedeće: </w:t>
      </w:r>
    </w:p>
    <w:p w14:paraId="7AF7A92E" w14:textId="0A336D7D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lastRenderedPageBreak/>
        <w:t>•</w:t>
      </w:r>
      <w:r w:rsidRPr="00146B55">
        <w:rPr>
          <w:sz w:val="22"/>
          <w:szCs w:val="22"/>
          <w:lang w:val="sr-Latn-ME"/>
        </w:rPr>
        <w:tab/>
        <w:t xml:space="preserve">očekivane patogene i njihovu osjetljivost na </w:t>
      </w:r>
      <w:proofErr w:type="spellStart"/>
      <w:r w:rsidRPr="00146B55">
        <w:rPr>
          <w:sz w:val="22"/>
          <w:szCs w:val="22"/>
          <w:lang w:val="sr-Latn-ME"/>
        </w:rPr>
        <w:t>antibakterijske</w:t>
      </w:r>
      <w:proofErr w:type="spellEnd"/>
      <w:r w:rsidRPr="00146B55">
        <w:rPr>
          <w:sz w:val="22"/>
          <w:szCs w:val="22"/>
          <w:lang w:val="sr-Latn-ME"/>
        </w:rPr>
        <w:t xml:space="preserve"> ljekove (vidjeti odjeljak 4.4)</w:t>
      </w:r>
    </w:p>
    <w:p w14:paraId="0A224BB7" w14:textId="71FC0E54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•</w:t>
      </w:r>
      <w:r w:rsidRPr="00146B55">
        <w:rPr>
          <w:sz w:val="22"/>
          <w:szCs w:val="22"/>
          <w:lang w:val="sr-Latn-ME"/>
        </w:rPr>
        <w:tab/>
        <w:t>težinu i mjesto infekcije</w:t>
      </w:r>
    </w:p>
    <w:p w14:paraId="60BF64A6" w14:textId="6DBE9603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•</w:t>
      </w:r>
      <w:r w:rsidRPr="00146B55">
        <w:rPr>
          <w:sz w:val="22"/>
          <w:szCs w:val="22"/>
          <w:lang w:val="sr-Latn-ME"/>
        </w:rPr>
        <w:tab/>
        <w:t>uzrast, tjelesnu masu i bubrežnu funkciju pacijenta, u skladu sa niže navedenim podacima.</w:t>
      </w:r>
    </w:p>
    <w:p w14:paraId="298524D9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E36BED" w14:textId="0470CEC9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Potrebno je uzeti u obzir primjenu drugih oblika i jačina kombinacije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kisjelina</w:t>
      </w:r>
      <w:proofErr w:type="spellEnd"/>
      <w:r w:rsidRPr="00146B55">
        <w:rPr>
          <w:sz w:val="22"/>
          <w:szCs w:val="22"/>
          <w:lang w:val="sr-Latn-ME"/>
        </w:rPr>
        <w:t xml:space="preserve">  (npr. koji obezbjeđuju više doze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i/ili različite odnose koncentracija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i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>) onda kada je to neophodno (vidjeti odjeljke 4.4 i 5.1).</w:t>
      </w:r>
    </w:p>
    <w:p w14:paraId="76B04DCB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4A557C2" w14:textId="40F896CF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Kod odraslih osoba i djece tjelesne mase ≥ 40 kg ova formulacija lijeka </w:t>
      </w:r>
      <w:proofErr w:type="spellStart"/>
      <w:r w:rsidRPr="00146B55">
        <w:rPr>
          <w:sz w:val="22"/>
          <w:szCs w:val="22"/>
          <w:lang w:val="sr-Latn-ME"/>
        </w:rPr>
        <w:t>Amoksiklav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primjenjena</w:t>
      </w:r>
      <w:proofErr w:type="spellEnd"/>
      <w:r w:rsidRPr="00146B55">
        <w:rPr>
          <w:sz w:val="22"/>
          <w:szCs w:val="22"/>
          <w:lang w:val="sr-Latn-ME"/>
        </w:rPr>
        <w:t xml:space="preserve"> prema niže navedenim preporukama obezbjeđuje ukupnu dnevnu dozu od 1500 mg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/375 mg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. Kod djece tjelesne mase &lt; 40 kg, navedena formulacija lijeka </w:t>
      </w:r>
      <w:proofErr w:type="spellStart"/>
      <w:r w:rsidRPr="00146B55">
        <w:rPr>
          <w:sz w:val="22"/>
          <w:szCs w:val="22"/>
          <w:lang w:val="sr-Latn-ME"/>
        </w:rPr>
        <w:t>primjenjena</w:t>
      </w:r>
      <w:proofErr w:type="spellEnd"/>
      <w:r w:rsidRPr="00146B55">
        <w:rPr>
          <w:sz w:val="22"/>
          <w:szCs w:val="22"/>
          <w:lang w:val="sr-Latn-ME"/>
        </w:rPr>
        <w:t xml:space="preserve"> prema niže navedenim preporukama, obezbjeđuje maksimalnu dnevnu dozu od 2400 mg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/600 mg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. U slučaju da je potrebna veća dnevna doza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,  razmotriti primjenu alternativne formulacije sa </w:t>
      </w:r>
      <w:proofErr w:type="spellStart"/>
      <w:r w:rsidRPr="00146B55">
        <w:rPr>
          <w:sz w:val="22"/>
          <w:szCs w:val="22"/>
          <w:lang w:val="sr-Latn-ME"/>
        </w:rPr>
        <w:t>amoksicilinom</w:t>
      </w:r>
      <w:proofErr w:type="spellEnd"/>
      <w:r w:rsidRPr="00146B55">
        <w:rPr>
          <w:sz w:val="22"/>
          <w:szCs w:val="22"/>
          <w:lang w:val="sr-Latn-ME"/>
        </w:rPr>
        <w:t xml:space="preserve">, kako bi se izbjegla nepotrebna primjena visokih dnevnih doza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 (vidjeti odjeljke 4.4 i 5.1).  </w:t>
      </w:r>
    </w:p>
    <w:p w14:paraId="3624A6C9" w14:textId="77777777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</w:p>
    <w:p w14:paraId="371F49C8" w14:textId="7F51466D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Trajanje terapije odrediti u zavisnosti od odgovora pacijenta na terapiju. Pojedine infekcije (npr. </w:t>
      </w:r>
      <w:proofErr w:type="spellStart"/>
      <w:r w:rsidRPr="00146B55">
        <w:rPr>
          <w:sz w:val="22"/>
          <w:szCs w:val="22"/>
          <w:lang w:val="sr-Latn-ME"/>
        </w:rPr>
        <w:t>osteomijelitis</w:t>
      </w:r>
      <w:proofErr w:type="spellEnd"/>
      <w:r w:rsidRPr="00146B55">
        <w:rPr>
          <w:sz w:val="22"/>
          <w:szCs w:val="22"/>
          <w:lang w:val="sr-Latn-ME"/>
        </w:rPr>
        <w:t xml:space="preserve">) </w:t>
      </w:r>
      <w:proofErr w:type="spellStart"/>
      <w:r w:rsidRPr="00146B55">
        <w:rPr>
          <w:sz w:val="22"/>
          <w:szCs w:val="22"/>
          <w:lang w:val="sr-Latn-ME"/>
        </w:rPr>
        <w:t>zahtjevaju</w:t>
      </w:r>
      <w:proofErr w:type="spellEnd"/>
      <w:r w:rsidRPr="00146B55">
        <w:rPr>
          <w:sz w:val="22"/>
          <w:szCs w:val="22"/>
          <w:lang w:val="sr-Latn-ME"/>
        </w:rPr>
        <w:t xml:space="preserve"> primjenu terapije tokom dužeg vremenskog perioda. Liječenje ne bi trebalo da traje duže od 14 dana bez ponovnog pregleda pacijenta (vidjeti odjeljak 4.4 za informacije u vezi sa produženom terapijom).</w:t>
      </w:r>
    </w:p>
    <w:p w14:paraId="465E528D" w14:textId="77777777" w:rsidR="00753710" w:rsidRPr="00146B55" w:rsidRDefault="00753710" w:rsidP="00753710">
      <w:pPr>
        <w:rPr>
          <w:sz w:val="22"/>
          <w:szCs w:val="22"/>
          <w:lang w:val="sr-Latn-ME"/>
        </w:rPr>
      </w:pPr>
    </w:p>
    <w:p w14:paraId="2B91BD58" w14:textId="020354CF" w:rsidR="00753710" w:rsidRPr="00146B55" w:rsidRDefault="00753710" w:rsidP="00753710">
      <w:pPr>
        <w:jc w:val="both"/>
        <w:rPr>
          <w:i/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 xml:space="preserve">Odrasle osobe i djeca tjelesne mase ≥ 40 kg </w:t>
      </w:r>
    </w:p>
    <w:p w14:paraId="1119B5CF" w14:textId="77777777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</w:p>
    <w:p w14:paraId="22607BB3" w14:textId="77777777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Preporučene doze:</w:t>
      </w:r>
    </w:p>
    <w:p w14:paraId="6A765007" w14:textId="2C2A93D6" w:rsidR="00753710" w:rsidRPr="00146B55" w:rsidRDefault="00753710" w:rsidP="00753710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jedna </w:t>
      </w:r>
      <w:r w:rsidRPr="00146B55">
        <w:rPr>
          <w:rFonts w:eastAsia="TimesNewRoman"/>
          <w:sz w:val="22"/>
          <w:szCs w:val="22"/>
          <w:lang w:val="sr-Latn-ME"/>
        </w:rPr>
        <w:t xml:space="preserve">tableta lijeka </w:t>
      </w:r>
      <w:proofErr w:type="spellStart"/>
      <w:r w:rsidRPr="00146B55">
        <w:rPr>
          <w:rFonts w:eastAsia="TimesNewRoman"/>
          <w:sz w:val="22"/>
          <w:szCs w:val="22"/>
          <w:lang w:val="sr-Latn-ME"/>
        </w:rPr>
        <w:t>Amoksiklav</w:t>
      </w:r>
      <w:proofErr w:type="spellEnd"/>
      <w:r w:rsidRPr="00146B55">
        <w:rPr>
          <w:rFonts w:eastAsia="TimesNewRoman"/>
          <w:sz w:val="22"/>
          <w:szCs w:val="22"/>
          <w:lang w:val="sr-Latn-ME"/>
        </w:rPr>
        <w:t>, 500 mg/125 mg, tri puta dnevno.</w:t>
      </w:r>
    </w:p>
    <w:p w14:paraId="57E8F9C1" w14:textId="77777777" w:rsidR="00753710" w:rsidRPr="00146B55" w:rsidRDefault="00753710" w:rsidP="00753710">
      <w:pPr>
        <w:ind w:left="720"/>
        <w:jc w:val="both"/>
        <w:rPr>
          <w:sz w:val="22"/>
          <w:szCs w:val="22"/>
          <w:lang w:val="sr-Latn-ME"/>
        </w:rPr>
      </w:pPr>
    </w:p>
    <w:p w14:paraId="1FC23975" w14:textId="6A657CAD" w:rsidR="00753710" w:rsidRPr="00146B55" w:rsidRDefault="00753710" w:rsidP="00753710">
      <w:pPr>
        <w:jc w:val="both"/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Djeca tjelesne mase &lt; 40 kg</w:t>
      </w:r>
    </w:p>
    <w:p w14:paraId="7922F6E5" w14:textId="77777777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</w:p>
    <w:p w14:paraId="4D66B4A3" w14:textId="67638A91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Djeca mogu biti liječena lijekom </w:t>
      </w:r>
      <w:proofErr w:type="spellStart"/>
      <w:r w:rsidRPr="00146B55">
        <w:rPr>
          <w:sz w:val="22"/>
          <w:szCs w:val="22"/>
          <w:lang w:val="sr-Latn-ME"/>
        </w:rPr>
        <w:t>Amoksiklav</w:t>
      </w:r>
      <w:proofErr w:type="spellEnd"/>
      <w:r w:rsidRPr="00146B55">
        <w:rPr>
          <w:sz w:val="22"/>
          <w:szCs w:val="22"/>
          <w:lang w:val="sr-Latn-ME"/>
        </w:rPr>
        <w:t xml:space="preserve"> u obliku film tablete ili praška za oralnu suspenziju.</w:t>
      </w:r>
    </w:p>
    <w:p w14:paraId="782CBE62" w14:textId="77777777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Preporučene doze:</w:t>
      </w:r>
    </w:p>
    <w:p w14:paraId="6790A864" w14:textId="77777777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</w:p>
    <w:p w14:paraId="3398E8A8" w14:textId="4BFF7BC4" w:rsidR="00753710" w:rsidRPr="00146B55" w:rsidRDefault="00753710" w:rsidP="00753710">
      <w:pPr>
        <w:numPr>
          <w:ilvl w:val="0"/>
          <w:numId w:val="12"/>
        </w:numPr>
        <w:tabs>
          <w:tab w:val="left" w:pos="284"/>
        </w:tabs>
        <w:ind w:left="567" w:hanging="567"/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20 mg/5 mg/kg/dan do 60 mg/15 mg/kg/dan, </w:t>
      </w:r>
      <w:proofErr w:type="spellStart"/>
      <w:r w:rsidRPr="00146B55">
        <w:rPr>
          <w:sz w:val="22"/>
          <w:szCs w:val="22"/>
          <w:lang w:val="sr-Latn-ME"/>
        </w:rPr>
        <w:t>prim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enjeno</w:t>
      </w:r>
      <w:proofErr w:type="spellEnd"/>
      <w:r w:rsidRPr="00146B55">
        <w:rPr>
          <w:sz w:val="22"/>
          <w:szCs w:val="22"/>
          <w:lang w:val="sr-Latn-ME"/>
        </w:rPr>
        <w:t xml:space="preserve"> u tri </w:t>
      </w:r>
      <w:proofErr w:type="spellStart"/>
      <w:r w:rsidRPr="00146B55">
        <w:rPr>
          <w:sz w:val="22"/>
          <w:szCs w:val="22"/>
          <w:lang w:val="sr-Latn-ME"/>
        </w:rPr>
        <w:t>pod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eljene</w:t>
      </w:r>
      <w:proofErr w:type="spellEnd"/>
      <w:r w:rsidRPr="00146B55">
        <w:rPr>
          <w:sz w:val="22"/>
          <w:szCs w:val="22"/>
          <w:lang w:val="sr-Latn-ME"/>
        </w:rPr>
        <w:t xml:space="preserve"> doze;</w:t>
      </w:r>
    </w:p>
    <w:p w14:paraId="0C225731" w14:textId="77777777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</w:p>
    <w:p w14:paraId="1C77A455" w14:textId="7DB16CE0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S obzirom da tablete ni</w:t>
      </w:r>
      <w:r w:rsidR="00D32A08" w:rsidRPr="00146B55">
        <w:rPr>
          <w:sz w:val="22"/>
          <w:szCs w:val="22"/>
          <w:lang w:val="sr-Latn-ME"/>
        </w:rPr>
        <w:t>je</w:t>
      </w:r>
      <w:r w:rsidRPr="00146B55">
        <w:rPr>
          <w:sz w:val="22"/>
          <w:szCs w:val="22"/>
          <w:lang w:val="sr-Latn-ME"/>
        </w:rPr>
        <w:t>su predviđene za d</w:t>
      </w:r>
      <w:r w:rsidR="00D32A0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eljenje na pola, odnosno, na dv</w:t>
      </w:r>
      <w:r w:rsidR="00D32A0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 jednake doze, kod d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ece t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elesne mase manje od 25 kg ne sm</w:t>
      </w:r>
      <w:r w:rsidR="00D32A0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 se prim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enjivati l</w:t>
      </w:r>
      <w:r w:rsidR="00D32A0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 </w:t>
      </w:r>
      <w:proofErr w:type="spellStart"/>
      <w:r w:rsidRPr="00146B55">
        <w:rPr>
          <w:sz w:val="22"/>
          <w:szCs w:val="22"/>
          <w:lang w:val="sr-Latn-ME"/>
        </w:rPr>
        <w:t>Amoksiklav</w:t>
      </w:r>
      <w:proofErr w:type="spellEnd"/>
      <w:r w:rsidRPr="00146B55">
        <w:rPr>
          <w:sz w:val="22"/>
          <w:szCs w:val="22"/>
          <w:lang w:val="sr-Latn-ME"/>
        </w:rPr>
        <w:t>, film tablete.</w:t>
      </w:r>
    </w:p>
    <w:p w14:paraId="34E806D4" w14:textId="77777777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</w:p>
    <w:p w14:paraId="445AC476" w14:textId="2A88CA55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U dol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 navedenoj tabeli prikazane su ostvarene doze (izražene u mg/kg t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elesne mase) kod d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ece t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elesne mase od 25 do 40 kg nakon prim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ene jedne film tablete od 500mg/125mg.</w:t>
      </w:r>
    </w:p>
    <w:p w14:paraId="692FCDB6" w14:textId="77777777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098"/>
        <w:gridCol w:w="957"/>
        <w:gridCol w:w="957"/>
        <w:gridCol w:w="957"/>
        <w:gridCol w:w="2127"/>
      </w:tblGrid>
      <w:tr w:rsidR="00753710" w:rsidRPr="00146B55" w14:paraId="1C7FB8AC" w14:textId="77777777" w:rsidTr="00CE670F">
        <w:tc>
          <w:tcPr>
            <w:tcW w:w="3118" w:type="dxa"/>
            <w:vAlign w:val="center"/>
          </w:tcPr>
          <w:p w14:paraId="69F3C011" w14:textId="5CC6EED3" w:rsidR="00753710" w:rsidRPr="00146B55" w:rsidRDefault="00753710" w:rsidP="00753710">
            <w:pPr>
              <w:ind w:left="171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T</w:t>
            </w:r>
            <w:r w:rsidR="00D32A08" w:rsidRPr="00146B55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146B55">
              <w:rPr>
                <w:color w:val="000000"/>
                <w:sz w:val="22"/>
                <w:szCs w:val="22"/>
                <w:lang w:val="sr-Latn-ME"/>
              </w:rPr>
              <w:t>elesna masa [kg]</w:t>
            </w:r>
          </w:p>
        </w:tc>
        <w:tc>
          <w:tcPr>
            <w:tcW w:w="1098" w:type="dxa"/>
            <w:vAlign w:val="center"/>
          </w:tcPr>
          <w:p w14:paraId="471C3D2B" w14:textId="77777777" w:rsidR="00753710" w:rsidRPr="00146B55" w:rsidRDefault="00753710" w:rsidP="00753710">
            <w:pPr>
              <w:ind w:left="34" w:hanging="34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40</w:t>
            </w:r>
          </w:p>
        </w:tc>
        <w:tc>
          <w:tcPr>
            <w:tcW w:w="957" w:type="dxa"/>
            <w:vAlign w:val="center"/>
          </w:tcPr>
          <w:p w14:paraId="2163712A" w14:textId="77777777" w:rsidR="00753710" w:rsidRPr="00146B55" w:rsidRDefault="00753710" w:rsidP="00753710">
            <w:pPr>
              <w:ind w:left="-1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35</w:t>
            </w:r>
          </w:p>
        </w:tc>
        <w:tc>
          <w:tcPr>
            <w:tcW w:w="957" w:type="dxa"/>
            <w:vAlign w:val="center"/>
          </w:tcPr>
          <w:p w14:paraId="7EF92A3A" w14:textId="77777777" w:rsidR="00753710" w:rsidRPr="00146B55" w:rsidRDefault="00753710" w:rsidP="0075371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30</w:t>
            </w:r>
          </w:p>
        </w:tc>
        <w:tc>
          <w:tcPr>
            <w:tcW w:w="957" w:type="dxa"/>
            <w:vAlign w:val="center"/>
          </w:tcPr>
          <w:p w14:paraId="37D5E855" w14:textId="77777777" w:rsidR="00753710" w:rsidRPr="00146B55" w:rsidRDefault="00753710" w:rsidP="0075371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2127" w:type="dxa"/>
            <w:vAlign w:val="center"/>
          </w:tcPr>
          <w:p w14:paraId="243EE90F" w14:textId="60A713C6" w:rsidR="00753710" w:rsidRPr="00146B55" w:rsidRDefault="00753710" w:rsidP="00753710">
            <w:pPr>
              <w:ind w:left="33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Preporučena pojedinačna doza [mg/kg t</w:t>
            </w:r>
            <w:r w:rsidR="00D32A08" w:rsidRPr="00146B55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146B55">
              <w:rPr>
                <w:color w:val="000000"/>
                <w:sz w:val="22"/>
                <w:szCs w:val="22"/>
                <w:lang w:val="sr-Latn-ME"/>
              </w:rPr>
              <w:t>elesne mase] (vid</w:t>
            </w:r>
            <w:r w:rsidR="00D32A08" w:rsidRPr="00146B55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146B55">
              <w:rPr>
                <w:color w:val="000000"/>
                <w:sz w:val="22"/>
                <w:szCs w:val="22"/>
                <w:lang w:val="sr-Latn-ME"/>
              </w:rPr>
              <w:t>eti iznad)</w:t>
            </w:r>
          </w:p>
        </w:tc>
      </w:tr>
      <w:tr w:rsidR="00753710" w:rsidRPr="00146B55" w14:paraId="44ECC776" w14:textId="77777777" w:rsidTr="00CE670F">
        <w:tc>
          <w:tcPr>
            <w:tcW w:w="3118" w:type="dxa"/>
            <w:vAlign w:val="center"/>
          </w:tcPr>
          <w:p w14:paraId="6ADC5840" w14:textId="04AE7C6F" w:rsidR="00753710" w:rsidRPr="00146B55" w:rsidRDefault="00753710" w:rsidP="00753710">
            <w:pPr>
              <w:ind w:left="171"/>
              <w:jc w:val="both"/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color w:val="000000"/>
                <w:sz w:val="22"/>
                <w:szCs w:val="22"/>
                <w:lang w:val="sr-Latn-ME"/>
              </w:rPr>
              <w:t>Amoksicilin</w:t>
            </w:r>
            <w:proofErr w:type="spellEnd"/>
            <w:r w:rsidRPr="00146B55">
              <w:rPr>
                <w:color w:val="000000"/>
                <w:sz w:val="22"/>
                <w:szCs w:val="22"/>
                <w:lang w:val="sr-Latn-ME"/>
              </w:rPr>
              <w:t xml:space="preserve"> [mg/kg t</w:t>
            </w:r>
            <w:r w:rsidR="00D32A08" w:rsidRPr="00146B55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146B55">
              <w:rPr>
                <w:color w:val="000000"/>
                <w:sz w:val="22"/>
                <w:szCs w:val="22"/>
                <w:lang w:val="sr-Latn-ME"/>
              </w:rPr>
              <w:t>elesne mase] po jednoj dozi</w:t>
            </w:r>
          </w:p>
          <w:p w14:paraId="2232912E" w14:textId="77777777" w:rsidR="00753710" w:rsidRPr="00146B55" w:rsidRDefault="00753710" w:rsidP="00753710">
            <w:pPr>
              <w:ind w:left="171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(1 film tableta)</w:t>
            </w:r>
          </w:p>
        </w:tc>
        <w:tc>
          <w:tcPr>
            <w:tcW w:w="1098" w:type="dxa"/>
            <w:vAlign w:val="center"/>
          </w:tcPr>
          <w:p w14:paraId="08F843FE" w14:textId="77777777" w:rsidR="00753710" w:rsidRPr="00146B55" w:rsidRDefault="00753710" w:rsidP="00753710">
            <w:pPr>
              <w:ind w:left="34" w:hanging="34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12,5</w:t>
            </w:r>
          </w:p>
        </w:tc>
        <w:tc>
          <w:tcPr>
            <w:tcW w:w="957" w:type="dxa"/>
            <w:vAlign w:val="center"/>
          </w:tcPr>
          <w:p w14:paraId="3755162E" w14:textId="77777777" w:rsidR="00753710" w:rsidRPr="00146B55" w:rsidRDefault="00753710" w:rsidP="00753710">
            <w:pPr>
              <w:ind w:left="-1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14,3</w:t>
            </w:r>
          </w:p>
        </w:tc>
        <w:tc>
          <w:tcPr>
            <w:tcW w:w="957" w:type="dxa"/>
            <w:vAlign w:val="center"/>
          </w:tcPr>
          <w:p w14:paraId="5640B14F" w14:textId="77777777" w:rsidR="00753710" w:rsidRPr="00146B55" w:rsidRDefault="00753710" w:rsidP="0075371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16,7</w:t>
            </w:r>
          </w:p>
        </w:tc>
        <w:tc>
          <w:tcPr>
            <w:tcW w:w="957" w:type="dxa"/>
            <w:vAlign w:val="center"/>
          </w:tcPr>
          <w:p w14:paraId="0ADF124C" w14:textId="77777777" w:rsidR="00753710" w:rsidRPr="00146B55" w:rsidRDefault="00753710" w:rsidP="0075371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20,0</w:t>
            </w:r>
          </w:p>
        </w:tc>
        <w:tc>
          <w:tcPr>
            <w:tcW w:w="2127" w:type="dxa"/>
            <w:vAlign w:val="center"/>
          </w:tcPr>
          <w:p w14:paraId="2ACDA4FC" w14:textId="77777777" w:rsidR="00753710" w:rsidRPr="00146B55" w:rsidRDefault="00753710" w:rsidP="00753710">
            <w:pPr>
              <w:ind w:left="33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6,67 – 20</w:t>
            </w:r>
          </w:p>
          <w:p w14:paraId="2E3F13F1" w14:textId="77777777" w:rsidR="00753710" w:rsidRPr="00146B55" w:rsidRDefault="00753710" w:rsidP="00753710">
            <w:pPr>
              <w:ind w:left="33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753710" w:rsidRPr="00146B55" w14:paraId="17429524" w14:textId="77777777" w:rsidTr="00CE670F">
        <w:tc>
          <w:tcPr>
            <w:tcW w:w="3118" w:type="dxa"/>
            <w:vAlign w:val="center"/>
          </w:tcPr>
          <w:p w14:paraId="4AACDB93" w14:textId="508CD7B3" w:rsidR="00753710" w:rsidRPr="00146B55" w:rsidRDefault="00753710" w:rsidP="00753710">
            <w:pPr>
              <w:ind w:left="171"/>
              <w:jc w:val="both"/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color w:val="000000"/>
                <w:sz w:val="22"/>
                <w:szCs w:val="22"/>
                <w:lang w:val="sr-Latn-ME"/>
              </w:rPr>
              <w:t>Klavulanska</w:t>
            </w:r>
            <w:proofErr w:type="spellEnd"/>
            <w:r w:rsidRPr="00146B55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color w:val="000000"/>
                <w:sz w:val="22"/>
                <w:szCs w:val="22"/>
                <w:lang w:val="sr-Latn-ME"/>
              </w:rPr>
              <w:t>kis</w:t>
            </w:r>
            <w:r w:rsidR="00D32A08" w:rsidRPr="00146B55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146B55">
              <w:rPr>
                <w:color w:val="000000"/>
                <w:sz w:val="22"/>
                <w:szCs w:val="22"/>
                <w:lang w:val="sr-Latn-ME"/>
              </w:rPr>
              <w:t>elina</w:t>
            </w:r>
            <w:proofErr w:type="spellEnd"/>
            <w:r w:rsidRPr="00146B55">
              <w:rPr>
                <w:color w:val="000000"/>
                <w:sz w:val="22"/>
                <w:szCs w:val="22"/>
                <w:lang w:val="sr-Latn-ME"/>
              </w:rPr>
              <w:t xml:space="preserve"> [mg/kg t</w:t>
            </w:r>
            <w:r w:rsidR="00D32A08" w:rsidRPr="00146B55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146B55">
              <w:rPr>
                <w:color w:val="000000"/>
                <w:sz w:val="22"/>
                <w:szCs w:val="22"/>
                <w:lang w:val="sr-Latn-ME"/>
              </w:rPr>
              <w:t>elesne mase] po jednoj dozi (1 film tableta)</w:t>
            </w:r>
          </w:p>
        </w:tc>
        <w:tc>
          <w:tcPr>
            <w:tcW w:w="1098" w:type="dxa"/>
            <w:vAlign w:val="center"/>
          </w:tcPr>
          <w:p w14:paraId="64706AD8" w14:textId="77777777" w:rsidR="00753710" w:rsidRPr="00146B55" w:rsidRDefault="00753710" w:rsidP="00753710">
            <w:pPr>
              <w:ind w:left="34" w:hanging="34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3,1</w:t>
            </w:r>
          </w:p>
        </w:tc>
        <w:tc>
          <w:tcPr>
            <w:tcW w:w="957" w:type="dxa"/>
            <w:vAlign w:val="center"/>
          </w:tcPr>
          <w:p w14:paraId="47BFD582" w14:textId="77777777" w:rsidR="00753710" w:rsidRPr="00146B55" w:rsidRDefault="00753710" w:rsidP="00753710">
            <w:pPr>
              <w:ind w:left="-1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3,6</w:t>
            </w:r>
          </w:p>
        </w:tc>
        <w:tc>
          <w:tcPr>
            <w:tcW w:w="957" w:type="dxa"/>
            <w:vAlign w:val="center"/>
          </w:tcPr>
          <w:p w14:paraId="256EAB6D" w14:textId="77777777" w:rsidR="00753710" w:rsidRPr="00146B55" w:rsidRDefault="00753710" w:rsidP="0075371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4,2</w:t>
            </w:r>
          </w:p>
        </w:tc>
        <w:tc>
          <w:tcPr>
            <w:tcW w:w="957" w:type="dxa"/>
            <w:vAlign w:val="center"/>
          </w:tcPr>
          <w:p w14:paraId="21B34E37" w14:textId="77777777" w:rsidR="00753710" w:rsidRPr="00146B55" w:rsidRDefault="00753710" w:rsidP="0075371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5,0</w:t>
            </w:r>
          </w:p>
        </w:tc>
        <w:tc>
          <w:tcPr>
            <w:tcW w:w="2127" w:type="dxa"/>
            <w:vAlign w:val="center"/>
          </w:tcPr>
          <w:p w14:paraId="76CC50BF" w14:textId="77777777" w:rsidR="00753710" w:rsidRPr="00146B55" w:rsidRDefault="00753710" w:rsidP="00753710">
            <w:pPr>
              <w:ind w:left="33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46B55">
              <w:rPr>
                <w:color w:val="000000"/>
                <w:sz w:val="22"/>
                <w:szCs w:val="22"/>
                <w:lang w:val="sr-Latn-ME"/>
              </w:rPr>
              <w:t>1,67 - 5</w:t>
            </w:r>
          </w:p>
        </w:tc>
      </w:tr>
    </w:tbl>
    <w:p w14:paraId="70605354" w14:textId="77777777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</w:p>
    <w:p w14:paraId="3A69A1C5" w14:textId="5919F2D4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Kod d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ece mlađe od 6 godina ili t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elesne mase manje od 25 kg bi trebalo dati </w:t>
      </w:r>
      <w:proofErr w:type="spellStart"/>
      <w:r w:rsidRPr="00146B55">
        <w:rPr>
          <w:sz w:val="22"/>
          <w:szCs w:val="22"/>
          <w:lang w:val="sr-Latn-ME"/>
        </w:rPr>
        <w:t>prednost</w:t>
      </w:r>
      <w:proofErr w:type="spellEnd"/>
      <w:r w:rsidRPr="00146B55">
        <w:rPr>
          <w:sz w:val="22"/>
          <w:szCs w:val="22"/>
          <w:lang w:val="sr-Latn-ME"/>
        </w:rPr>
        <w:t xml:space="preserve"> prim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eni oralne suspenzije.</w:t>
      </w:r>
    </w:p>
    <w:p w14:paraId="016FDDE8" w14:textId="77777777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</w:p>
    <w:p w14:paraId="3BA0D0DE" w14:textId="190F5466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Ni</w:t>
      </w:r>
      <w:r w:rsidR="00D32A08" w:rsidRPr="00146B55">
        <w:rPr>
          <w:sz w:val="22"/>
          <w:szCs w:val="22"/>
          <w:lang w:val="sr-Latn-ME"/>
        </w:rPr>
        <w:t>je</w:t>
      </w:r>
      <w:r w:rsidRPr="00146B55">
        <w:rPr>
          <w:sz w:val="22"/>
          <w:szCs w:val="22"/>
          <w:lang w:val="sr-Latn-ME"/>
        </w:rPr>
        <w:t>su dostupni klinički podaci o prim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eni l</w:t>
      </w:r>
      <w:r w:rsidR="00D32A0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eka </w:t>
      </w:r>
      <w:proofErr w:type="spellStart"/>
      <w:r w:rsidRPr="00146B55">
        <w:rPr>
          <w:sz w:val="22"/>
          <w:szCs w:val="22"/>
          <w:lang w:val="sr-Latn-ME"/>
        </w:rPr>
        <w:t>Amoksiklav</w:t>
      </w:r>
      <w:proofErr w:type="spellEnd"/>
      <w:r w:rsidRPr="00146B55">
        <w:rPr>
          <w:sz w:val="22"/>
          <w:szCs w:val="22"/>
          <w:lang w:val="sr-Latn-ME"/>
        </w:rPr>
        <w:t xml:space="preserve"> u formulacijama 4:1, u dozama višim od 40 mg/10 mg po kg t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elesne mase, dnevno, kod d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ece mlađe od 2 godine života.</w:t>
      </w:r>
    </w:p>
    <w:p w14:paraId="2379A859" w14:textId="77777777" w:rsidR="00753710" w:rsidRPr="00146B55" w:rsidRDefault="00753710" w:rsidP="00753710">
      <w:pPr>
        <w:rPr>
          <w:sz w:val="22"/>
          <w:szCs w:val="22"/>
          <w:lang w:val="sr-Latn-ME"/>
        </w:rPr>
      </w:pPr>
    </w:p>
    <w:p w14:paraId="031809B2" w14:textId="77777777" w:rsidR="00C84D76" w:rsidRPr="00146B55" w:rsidRDefault="00C84D76" w:rsidP="00753710">
      <w:pPr>
        <w:rPr>
          <w:sz w:val="22"/>
          <w:szCs w:val="22"/>
          <w:lang w:val="sr-Latn-ME"/>
        </w:rPr>
      </w:pPr>
    </w:p>
    <w:p w14:paraId="0D3C1927" w14:textId="77777777" w:rsidR="00753710" w:rsidRPr="00146B55" w:rsidRDefault="00753710" w:rsidP="00753710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lastRenderedPageBreak/>
        <w:t>Starije osobe</w:t>
      </w:r>
    </w:p>
    <w:p w14:paraId="559DB732" w14:textId="77777777" w:rsidR="00753710" w:rsidRPr="00146B55" w:rsidRDefault="00753710" w:rsidP="00753710">
      <w:pPr>
        <w:rPr>
          <w:sz w:val="22"/>
          <w:szCs w:val="22"/>
          <w:lang w:val="sr-Latn-ME"/>
        </w:rPr>
      </w:pPr>
    </w:p>
    <w:p w14:paraId="1E89E4B0" w14:textId="458735AA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Nije neophodno podešavanje doze l</w:t>
      </w:r>
      <w:r w:rsidR="00D32A0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eka.</w:t>
      </w:r>
    </w:p>
    <w:p w14:paraId="2B170084" w14:textId="77777777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7B93DB" w14:textId="77777777" w:rsidR="00753710" w:rsidRPr="00146B55" w:rsidRDefault="00753710" w:rsidP="00753710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Oštećenje funkcije bubrega</w:t>
      </w:r>
    </w:p>
    <w:p w14:paraId="17A5849A" w14:textId="77777777" w:rsidR="00753710" w:rsidRPr="00146B55" w:rsidRDefault="00753710" w:rsidP="00753710">
      <w:pPr>
        <w:rPr>
          <w:sz w:val="22"/>
          <w:szCs w:val="22"/>
          <w:u w:val="single"/>
          <w:lang w:val="sr-Latn-ME"/>
        </w:rPr>
      </w:pPr>
    </w:p>
    <w:p w14:paraId="43DCB6DA" w14:textId="77777777" w:rsidR="00753710" w:rsidRPr="00146B55" w:rsidRDefault="00753710" w:rsidP="00753710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146B55">
        <w:rPr>
          <w:rFonts w:eastAsia="TimesNewRoman"/>
          <w:sz w:val="22"/>
          <w:szCs w:val="22"/>
          <w:lang w:val="sr-Latn-ME"/>
        </w:rPr>
        <w:t xml:space="preserve">Podešavanje doze se zasniva na maksimalno preporučenoj dozi </w:t>
      </w:r>
      <w:proofErr w:type="spellStart"/>
      <w:r w:rsidRPr="00146B55">
        <w:rPr>
          <w:rFonts w:eastAsia="TimesNewRoman"/>
          <w:sz w:val="22"/>
          <w:szCs w:val="22"/>
          <w:lang w:val="sr-Latn-ME"/>
        </w:rPr>
        <w:t>amoksicilina</w:t>
      </w:r>
      <w:proofErr w:type="spellEnd"/>
      <w:r w:rsidRPr="00146B55">
        <w:rPr>
          <w:rFonts w:eastAsia="TimesNewRoman"/>
          <w:sz w:val="22"/>
          <w:szCs w:val="22"/>
          <w:lang w:val="sr-Latn-ME"/>
        </w:rPr>
        <w:t>.</w:t>
      </w:r>
    </w:p>
    <w:p w14:paraId="055F97CD" w14:textId="77777777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</w:p>
    <w:p w14:paraId="3F4F3557" w14:textId="77777777" w:rsidR="00753710" w:rsidRPr="00146B55" w:rsidRDefault="00753710" w:rsidP="00753710">
      <w:pPr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Kod pacijenata sa </w:t>
      </w:r>
      <w:proofErr w:type="spellStart"/>
      <w:r w:rsidRPr="00146B55">
        <w:rPr>
          <w:sz w:val="22"/>
          <w:szCs w:val="22"/>
          <w:lang w:val="sr-Latn-ME"/>
        </w:rPr>
        <w:t>klirensom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kreatinina</w:t>
      </w:r>
      <w:proofErr w:type="spellEnd"/>
      <w:r w:rsidRPr="00146B55">
        <w:rPr>
          <w:sz w:val="22"/>
          <w:szCs w:val="22"/>
          <w:lang w:val="sr-Latn-ME"/>
        </w:rPr>
        <w:t xml:space="preserve"> (</w:t>
      </w:r>
      <w:proofErr w:type="spellStart"/>
      <w:r w:rsidRPr="00146B55">
        <w:rPr>
          <w:sz w:val="22"/>
          <w:szCs w:val="22"/>
          <w:lang w:val="sr-Latn-ME"/>
        </w:rPr>
        <w:t>CrCl</w:t>
      </w:r>
      <w:proofErr w:type="spellEnd"/>
      <w:r w:rsidRPr="00146B55">
        <w:rPr>
          <w:sz w:val="22"/>
          <w:szCs w:val="22"/>
          <w:lang w:val="sr-Latn-ME"/>
        </w:rPr>
        <w:t xml:space="preserve">) višim od 30 </w:t>
      </w:r>
      <w:proofErr w:type="spellStart"/>
      <w:r w:rsidRPr="00146B55">
        <w:rPr>
          <w:sz w:val="22"/>
          <w:szCs w:val="22"/>
          <w:lang w:val="sr-Latn-ME"/>
        </w:rPr>
        <w:t>mL</w:t>
      </w:r>
      <w:proofErr w:type="spellEnd"/>
      <w:r w:rsidRPr="00146B55">
        <w:rPr>
          <w:sz w:val="22"/>
          <w:szCs w:val="22"/>
          <w:lang w:val="sr-Latn-ME"/>
        </w:rPr>
        <w:t>/min nije potrebno podešavanje doze.</w:t>
      </w:r>
    </w:p>
    <w:p w14:paraId="5CBE2857" w14:textId="77777777" w:rsidR="00753710" w:rsidRPr="00146B55" w:rsidRDefault="00753710" w:rsidP="00753710">
      <w:pPr>
        <w:tabs>
          <w:tab w:val="left" w:pos="284"/>
        </w:tabs>
        <w:jc w:val="both"/>
        <w:rPr>
          <w:rFonts w:eastAsia="TimesNewRoman,BoldItalic"/>
          <w:b/>
          <w:bCs/>
          <w:i/>
          <w:iCs/>
          <w:sz w:val="22"/>
          <w:szCs w:val="22"/>
          <w:lang w:val="sr-Latn-ME"/>
        </w:rPr>
      </w:pPr>
    </w:p>
    <w:p w14:paraId="061E745D" w14:textId="6F2299FD" w:rsidR="00753710" w:rsidRPr="00146B55" w:rsidRDefault="00753710" w:rsidP="00753710">
      <w:pPr>
        <w:tabs>
          <w:tab w:val="left" w:pos="284"/>
        </w:tabs>
        <w:jc w:val="both"/>
        <w:rPr>
          <w:rFonts w:eastAsia="TimesNewRoman,BoldItalic"/>
          <w:b/>
          <w:bCs/>
          <w:i/>
          <w:iCs/>
          <w:sz w:val="22"/>
          <w:szCs w:val="22"/>
          <w:lang w:val="sr-Latn-ME"/>
        </w:rPr>
      </w:pPr>
      <w:r w:rsidRPr="00146B55">
        <w:rPr>
          <w:rFonts w:eastAsia="TimesNewRoman,BoldItalic"/>
          <w:b/>
          <w:bCs/>
          <w:i/>
          <w:iCs/>
          <w:sz w:val="22"/>
          <w:szCs w:val="22"/>
          <w:lang w:val="sr-Latn-ME"/>
        </w:rPr>
        <w:t xml:space="preserve"> Odrasli i d</w:t>
      </w:r>
      <w:r w:rsidR="00D32A08" w:rsidRPr="00146B55">
        <w:rPr>
          <w:rFonts w:eastAsia="TimesNewRoman,BoldItalic"/>
          <w:b/>
          <w:bCs/>
          <w:i/>
          <w:iCs/>
          <w:sz w:val="22"/>
          <w:szCs w:val="22"/>
          <w:lang w:val="sr-Latn-ME"/>
        </w:rPr>
        <w:t>j</w:t>
      </w:r>
      <w:r w:rsidRPr="00146B55">
        <w:rPr>
          <w:rFonts w:eastAsia="TimesNewRoman,BoldItalic"/>
          <w:b/>
          <w:bCs/>
          <w:i/>
          <w:iCs/>
          <w:sz w:val="22"/>
          <w:szCs w:val="22"/>
          <w:lang w:val="sr-Latn-ME"/>
        </w:rPr>
        <w:t>eca ≥ 40 kg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946"/>
      </w:tblGrid>
      <w:tr w:rsidR="00753710" w:rsidRPr="00146B55" w14:paraId="2825ACF5" w14:textId="77777777" w:rsidTr="00CE670F">
        <w:tc>
          <w:tcPr>
            <w:tcW w:w="2129" w:type="dxa"/>
          </w:tcPr>
          <w:p w14:paraId="5962D6B2" w14:textId="77777777" w:rsidR="00753710" w:rsidRPr="00146B55" w:rsidRDefault="00753710" w:rsidP="00753710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CrCl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: 10-30 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mL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>/ min</w:t>
            </w:r>
          </w:p>
        </w:tc>
        <w:tc>
          <w:tcPr>
            <w:tcW w:w="7946" w:type="dxa"/>
          </w:tcPr>
          <w:p w14:paraId="3FD34C5F" w14:textId="77777777" w:rsidR="00753710" w:rsidRPr="00146B55" w:rsidRDefault="00753710" w:rsidP="00753710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500 mg/125 mg dva puta/dan</w:t>
            </w:r>
          </w:p>
        </w:tc>
      </w:tr>
      <w:tr w:rsidR="00753710" w:rsidRPr="00146B55" w14:paraId="5CF778C2" w14:textId="77777777" w:rsidTr="00CE670F">
        <w:tc>
          <w:tcPr>
            <w:tcW w:w="2129" w:type="dxa"/>
          </w:tcPr>
          <w:p w14:paraId="486901AE" w14:textId="77777777" w:rsidR="00753710" w:rsidRPr="00146B55" w:rsidRDefault="00753710" w:rsidP="00753710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CrCl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 &lt; 10 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mL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>/ min</w:t>
            </w:r>
          </w:p>
        </w:tc>
        <w:tc>
          <w:tcPr>
            <w:tcW w:w="7946" w:type="dxa"/>
          </w:tcPr>
          <w:p w14:paraId="7F723F68" w14:textId="77777777" w:rsidR="00753710" w:rsidRPr="00146B55" w:rsidRDefault="00753710" w:rsidP="00753710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500 mg/125 mg jednom dnevno</w:t>
            </w:r>
          </w:p>
        </w:tc>
      </w:tr>
      <w:tr w:rsidR="00753710" w:rsidRPr="00146B55" w14:paraId="7B5687E9" w14:textId="77777777" w:rsidTr="00CE670F">
        <w:tc>
          <w:tcPr>
            <w:tcW w:w="2129" w:type="dxa"/>
          </w:tcPr>
          <w:p w14:paraId="1CE08D9C" w14:textId="77777777" w:rsidR="00753710" w:rsidRPr="00146B55" w:rsidRDefault="00753710" w:rsidP="00753710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Hemodijaliza</w:t>
            </w:r>
            <w:proofErr w:type="spellEnd"/>
          </w:p>
        </w:tc>
        <w:tc>
          <w:tcPr>
            <w:tcW w:w="7946" w:type="dxa"/>
          </w:tcPr>
          <w:p w14:paraId="6DA5590F" w14:textId="1D7A79F2" w:rsidR="00753710" w:rsidRPr="00146B55" w:rsidRDefault="00753710" w:rsidP="0075371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Jedna doza od 500 mg/125 mg svakih 24 sata, i dodatna doza od 500mg/125 mg na kraju dijalize (jer serumske koncentracije i 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amoksicilina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klavulanske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kis</w:t>
            </w:r>
            <w:r w:rsidR="00D32A08" w:rsidRPr="00146B55">
              <w:rPr>
                <w:rFonts w:eastAsia="TimesNewRoman"/>
                <w:sz w:val="22"/>
                <w:szCs w:val="22"/>
                <w:lang w:val="sr-Latn-ME"/>
              </w:rPr>
              <w:t>j</w:t>
            </w:r>
            <w:r w:rsidRPr="00146B55">
              <w:rPr>
                <w:rFonts w:eastAsia="TimesNewRoman"/>
                <w:sz w:val="22"/>
                <w:szCs w:val="22"/>
                <w:lang w:val="sr-Latn-ME"/>
              </w:rPr>
              <w:t>eline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 opadaju)</w:t>
            </w:r>
          </w:p>
        </w:tc>
      </w:tr>
    </w:tbl>
    <w:p w14:paraId="41A8F266" w14:textId="77777777" w:rsidR="00753710" w:rsidRPr="00146B55" w:rsidRDefault="00753710" w:rsidP="00753710">
      <w:pPr>
        <w:rPr>
          <w:sz w:val="22"/>
          <w:szCs w:val="22"/>
          <w:lang w:val="sr-Latn-ME"/>
        </w:rPr>
      </w:pPr>
    </w:p>
    <w:p w14:paraId="09681D88" w14:textId="7EA4F647" w:rsidR="00753710" w:rsidRPr="00146B55" w:rsidRDefault="00753710" w:rsidP="00753710">
      <w:pPr>
        <w:tabs>
          <w:tab w:val="left" w:pos="284"/>
        </w:tabs>
        <w:spacing w:before="80" w:after="80"/>
        <w:jc w:val="both"/>
        <w:rPr>
          <w:rFonts w:eastAsia="TimesNewRoman,BoldItalic"/>
          <w:b/>
          <w:bCs/>
          <w:i/>
          <w:iCs/>
          <w:sz w:val="22"/>
          <w:szCs w:val="22"/>
          <w:lang w:val="sr-Latn-ME"/>
        </w:rPr>
      </w:pPr>
      <w:r w:rsidRPr="00146B55">
        <w:rPr>
          <w:rFonts w:eastAsia="TimesNewRoman,BoldItalic"/>
          <w:b/>
          <w:bCs/>
          <w:i/>
          <w:iCs/>
          <w:sz w:val="22"/>
          <w:szCs w:val="22"/>
          <w:lang w:val="sr-Latn-ME"/>
        </w:rPr>
        <w:t>D</w:t>
      </w:r>
      <w:r w:rsidR="00D32A08" w:rsidRPr="00146B55">
        <w:rPr>
          <w:rFonts w:eastAsia="TimesNewRoman,BoldItalic"/>
          <w:b/>
          <w:bCs/>
          <w:i/>
          <w:iCs/>
          <w:sz w:val="22"/>
          <w:szCs w:val="22"/>
          <w:lang w:val="sr-Latn-ME"/>
        </w:rPr>
        <w:t>j</w:t>
      </w:r>
      <w:r w:rsidRPr="00146B55">
        <w:rPr>
          <w:rFonts w:eastAsia="TimesNewRoman,BoldItalic"/>
          <w:b/>
          <w:bCs/>
          <w:i/>
          <w:iCs/>
          <w:sz w:val="22"/>
          <w:szCs w:val="22"/>
          <w:lang w:val="sr-Latn-ME"/>
        </w:rPr>
        <w:t>eca &lt; 40 kg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946"/>
      </w:tblGrid>
      <w:tr w:rsidR="00753710" w:rsidRPr="00146B55" w14:paraId="72149C71" w14:textId="77777777" w:rsidTr="00CE670F">
        <w:tc>
          <w:tcPr>
            <w:tcW w:w="2129" w:type="dxa"/>
          </w:tcPr>
          <w:p w14:paraId="42F69167" w14:textId="77777777" w:rsidR="00753710" w:rsidRPr="00146B55" w:rsidRDefault="00753710" w:rsidP="00753710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CrCl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: 10-30 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mL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>/ min</w:t>
            </w:r>
          </w:p>
        </w:tc>
        <w:tc>
          <w:tcPr>
            <w:tcW w:w="7946" w:type="dxa"/>
          </w:tcPr>
          <w:p w14:paraId="0834F12A" w14:textId="77777777" w:rsidR="00753710" w:rsidRPr="00146B55" w:rsidRDefault="00753710" w:rsidP="0075371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(15 mg/3,75 mg)/kg dva puta dnevno (maksimalno 500 mg/125 mg dva puta dnevno)</w:t>
            </w:r>
          </w:p>
        </w:tc>
      </w:tr>
      <w:tr w:rsidR="00753710" w:rsidRPr="00146B55" w14:paraId="792F935B" w14:textId="77777777" w:rsidTr="00CE670F">
        <w:tc>
          <w:tcPr>
            <w:tcW w:w="2129" w:type="dxa"/>
          </w:tcPr>
          <w:p w14:paraId="1BC28022" w14:textId="77777777" w:rsidR="00753710" w:rsidRPr="00146B55" w:rsidRDefault="00753710" w:rsidP="00753710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CrCl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 &lt; 10 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mL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>/ min</w:t>
            </w:r>
          </w:p>
        </w:tc>
        <w:tc>
          <w:tcPr>
            <w:tcW w:w="7946" w:type="dxa"/>
          </w:tcPr>
          <w:p w14:paraId="0FBA4D2E" w14:textId="77777777" w:rsidR="00753710" w:rsidRPr="00146B55" w:rsidRDefault="00753710" w:rsidP="0075371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(15 mg/3,75 mg)/kg u jednoj dnevnoj dozi (maksimalno 500 mg/125 mg)</w:t>
            </w:r>
          </w:p>
        </w:tc>
      </w:tr>
      <w:tr w:rsidR="00753710" w:rsidRPr="00146B55" w14:paraId="128682EF" w14:textId="77777777" w:rsidTr="00CE670F">
        <w:tc>
          <w:tcPr>
            <w:tcW w:w="2129" w:type="dxa"/>
            <w:tcBorders>
              <w:top w:val="nil"/>
            </w:tcBorders>
          </w:tcPr>
          <w:p w14:paraId="31350C5C" w14:textId="77777777" w:rsidR="00753710" w:rsidRPr="00146B55" w:rsidRDefault="00753710" w:rsidP="00753710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Hemodijaliza</w:t>
            </w:r>
            <w:proofErr w:type="spellEnd"/>
          </w:p>
        </w:tc>
        <w:tc>
          <w:tcPr>
            <w:tcW w:w="7946" w:type="dxa"/>
            <w:tcBorders>
              <w:top w:val="nil"/>
            </w:tcBorders>
          </w:tcPr>
          <w:p w14:paraId="5B27FA77" w14:textId="77777777" w:rsidR="00753710" w:rsidRPr="00146B55" w:rsidRDefault="00753710" w:rsidP="0075371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(15 mg/3,75 mg)/kg na dan jednom dnevno</w:t>
            </w:r>
          </w:p>
          <w:p w14:paraId="27C0874A" w14:textId="77777777" w:rsidR="00753710" w:rsidRPr="00146B55" w:rsidRDefault="00753710" w:rsidP="0075371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</w:p>
          <w:p w14:paraId="2012F67B" w14:textId="0DE82124" w:rsidR="00753710" w:rsidRPr="00146B55" w:rsidRDefault="00753710" w:rsidP="0075371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Pr</w:t>
            </w:r>
            <w:r w:rsidR="00D32A08" w:rsidRPr="00146B55">
              <w:rPr>
                <w:rFonts w:eastAsia="TimesNewRoman"/>
                <w:sz w:val="22"/>
                <w:szCs w:val="22"/>
                <w:lang w:val="sr-Latn-ME"/>
              </w:rPr>
              <w:t>ij</w:t>
            </w:r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e 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hemodijalize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 dati (15 mg/3,75 mg)/kg. U cilju održavanja nivoa l</w:t>
            </w:r>
            <w:r w:rsidR="00D32A08" w:rsidRPr="00146B55">
              <w:rPr>
                <w:rFonts w:eastAsia="TimesNewRoman"/>
                <w:sz w:val="22"/>
                <w:szCs w:val="22"/>
                <w:lang w:val="sr-Latn-ME"/>
              </w:rPr>
              <w:t>ij</w:t>
            </w:r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eka u cirkulaciji, nakon 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hemodijalize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 treba ponovo dati (15 mg/3,75 mg)/kg.</w:t>
            </w:r>
          </w:p>
        </w:tc>
      </w:tr>
    </w:tbl>
    <w:p w14:paraId="4D59D1C8" w14:textId="77777777" w:rsidR="00753710" w:rsidRPr="00146B55" w:rsidRDefault="00753710" w:rsidP="00753710">
      <w:pPr>
        <w:autoSpaceDE w:val="0"/>
        <w:autoSpaceDN w:val="0"/>
        <w:adjustRightInd w:val="0"/>
        <w:jc w:val="both"/>
        <w:rPr>
          <w:rFonts w:eastAsia="TimesNewRoman,BoldItalic"/>
          <w:b/>
          <w:bCs/>
          <w:i/>
          <w:iCs/>
          <w:sz w:val="22"/>
          <w:szCs w:val="22"/>
          <w:lang w:val="sr-Latn-ME"/>
        </w:rPr>
      </w:pPr>
    </w:p>
    <w:p w14:paraId="4EC05BE7" w14:textId="77777777" w:rsidR="00753710" w:rsidRPr="00146B55" w:rsidRDefault="00753710" w:rsidP="00753710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Oštećenje funkcije jetre</w:t>
      </w:r>
    </w:p>
    <w:p w14:paraId="44928FD3" w14:textId="77777777" w:rsidR="00753710" w:rsidRPr="00146B55" w:rsidRDefault="00753710" w:rsidP="00753710">
      <w:pPr>
        <w:rPr>
          <w:sz w:val="22"/>
          <w:szCs w:val="22"/>
          <w:lang w:val="sr-Latn-ME"/>
        </w:rPr>
      </w:pPr>
    </w:p>
    <w:p w14:paraId="45A46280" w14:textId="0C0BCCF1" w:rsidR="00753710" w:rsidRPr="00146B55" w:rsidRDefault="00753710" w:rsidP="00753710">
      <w:pPr>
        <w:tabs>
          <w:tab w:val="center" w:pos="4536"/>
          <w:tab w:val="right" w:pos="9072"/>
        </w:tabs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Dozirati uz oprez i pratiti funkciju jetre u pravilnim vremenskim razmacima (vid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eti od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eljke 4.3 i 4.4).</w:t>
      </w:r>
    </w:p>
    <w:p w14:paraId="4E63A1F7" w14:textId="77777777" w:rsidR="00753710" w:rsidRPr="00146B55" w:rsidRDefault="00753710" w:rsidP="00753710">
      <w:pPr>
        <w:tabs>
          <w:tab w:val="center" w:pos="4536"/>
          <w:tab w:val="right" w:pos="9072"/>
        </w:tabs>
        <w:rPr>
          <w:sz w:val="22"/>
          <w:szCs w:val="22"/>
          <w:lang w:val="sr-Latn-ME"/>
        </w:rPr>
      </w:pPr>
    </w:p>
    <w:p w14:paraId="5F4955EC" w14:textId="3BC1EA1B" w:rsidR="00753710" w:rsidRPr="00146B55" w:rsidRDefault="00753710" w:rsidP="00753710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Način prim</w:t>
      </w:r>
      <w:r w:rsidR="00D32A08" w:rsidRPr="00146B55">
        <w:rPr>
          <w:sz w:val="22"/>
          <w:szCs w:val="22"/>
          <w:u w:val="single"/>
          <w:lang w:val="sr-Latn-ME"/>
        </w:rPr>
        <w:t>j</w:t>
      </w:r>
      <w:r w:rsidRPr="00146B55">
        <w:rPr>
          <w:sz w:val="22"/>
          <w:szCs w:val="22"/>
          <w:u w:val="single"/>
          <w:lang w:val="sr-Latn-ME"/>
        </w:rPr>
        <w:t>ene</w:t>
      </w:r>
    </w:p>
    <w:p w14:paraId="1B722CBB" w14:textId="77777777" w:rsidR="00753710" w:rsidRPr="00146B55" w:rsidRDefault="00753710" w:rsidP="00753710">
      <w:pPr>
        <w:rPr>
          <w:sz w:val="22"/>
          <w:szCs w:val="22"/>
          <w:lang w:val="sr-Latn-ME"/>
        </w:rPr>
      </w:pPr>
    </w:p>
    <w:p w14:paraId="062ACE4A" w14:textId="74235722" w:rsidR="00753710" w:rsidRPr="00146B55" w:rsidRDefault="00753710" w:rsidP="00753710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L</w:t>
      </w:r>
      <w:r w:rsidR="00D32A0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 </w:t>
      </w:r>
      <w:proofErr w:type="spellStart"/>
      <w:r w:rsidRPr="00146B55">
        <w:rPr>
          <w:sz w:val="22"/>
          <w:szCs w:val="22"/>
          <w:lang w:val="sr-Latn-ME"/>
        </w:rPr>
        <w:t>Amoksiklav</w:t>
      </w:r>
      <w:proofErr w:type="spellEnd"/>
      <w:r w:rsidRPr="00146B55">
        <w:rPr>
          <w:sz w:val="22"/>
          <w:szCs w:val="22"/>
          <w:lang w:val="sr-Latn-ME"/>
        </w:rPr>
        <w:t>, film tableta je nam</w:t>
      </w:r>
      <w:r w:rsidR="00D32A0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enjen za oralnu prim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enu.</w:t>
      </w:r>
    </w:p>
    <w:p w14:paraId="3338A3E2" w14:textId="77777777" w:rsidR="00753710" w:rsidRPr="00146B55" w:rsidRDefault="00753710" w:rsidP="00753710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 </w:t>
      </w:r>
    </w:p>
    <w:p w14:paraId="1EF3D505" w14:textId="6A28E655" w:rsidR="00753710" w:rsidRPr="00146B55" w:rsidRDefault="00753710" w:rsidP="00753710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L</w:t>
      </w:r>
      <w:r w:rsidR="00D32A0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 </w:t>
      </w:r>
      <w:proofErr w:type="spellStart"/>
      <w:r w:rsidRPr="00146B55">
        <w:rPr>
          <w:sz w:val="22"/>
          <w:szCs w:val="22"/>
          <w:lang w:val="sr-Latn-ME"/>
        </w:rPr>
        <w:t>Amoksiklav</w:t>
      </w:r>
      <w:proofErr w:type="spellEnd"/>
      <w:r w:rsidRPr="00146B55">
        <w:rPr>
          <w:sz w:val="22"/>
          <w:szCs w:val="22"/>
          <w:lang w:val="sr-Latn-ME"/>
        </w:rPr>
        <w:t xml:space="preserve"> uzimati na početku obroka, kako bi se moguća gastrointestinalna intolerancija svela na najmanju moguću m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eru, i poboljšala resorpcija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eline</w:t>
      </w:r>
      <w:proofErr w:type="spellEnd"/>
      <w:r w:rsidRPr="00146B55">
        <w:rPr>
          <w:sz w:val="22"/>
          <w:szCs w:val="22"/>
          <w:lang w:val="sr-Latn-ME"/>
        </w:rPr>
        <w:t>.</w:t>
      </w:r>
    </w:p>
    <w:p w14:paraId="0B3FD1F9" w14:textId="77777777" w:rsidR="00753710" w:rsidRPr="00146B55" w:rsidRDefault="00753710" w:rsidP="00753710">
      <w:pPr>
        <w:rPr>
          <w:sz w:val="22"/>
          <w:szCs w:val="22"/>
          <w:lang w:val="sr-Latn-ME"/>
        </w:rPr>
      </w:pPr>
    </w:p>
    <w:p w14:paraId="2A66F6EE" w14:textId="586B93C2" w:rsidR="00753710" w:rsidRPr="00146B55" w:rsidRDefault="00753710" w:rsidP="0075371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L</w:t>
      </w:r>
      <w:r w:rsidR="00D32A0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ečenje je moguće započeti </w:t>
      </w:r>
      <w:proofErr w:type="spellStart"/>
      <w:r w:rsidRPr="00146B55">
        <w:rPr>
          <w:sz w:val="22"/>
          <w:szCs w:val="22"/>
          <w:lang w:val="sr-Latn-ME"/>
        </w:rPr>
        <w:t>parenteralno</w:t>
      </w:r>
      <w:proofErr w:type="spellEnd"/>
      <w:r w:rsidRPr="00146B55">
        <w:rPr>
          <w:sz w:val="22"/>
          <w:szCs w:val="22"/>
          <w:lang w:val="sr-Latn-ME"/>
        </w:rPr>
        <w:t xml:space="preserve"> prim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enom l</w:t>
      </w:r>
      <w:r w:rsidR="00D32A0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eka odgovarajućeg farmaceutskog oblika dostupnog na tržištu Republike Srbije, a u skladu sa preporukama navedenim u Sažetku karakteristika l</w:t>
      </w:r>
      <w:r w:rsidR="00D32A0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eka za </w:t>
      </w:r>
      <w:proofErr w:type="spellStart"/>
      <w:r w:rsidRPr="00146B55">
        <w:rPr>
          <w:sz w:val="22"/>
          <w:szCs w:val="22"/>
          <w:lang w:val="sr-Latn-ME"/>
        </w:rPr>
        <w:t>intravensku</w:t>
      </w:r>
      <w:proofErr w:type="spellEnd"/>
      <w:r w:rsidRPr="00146B55">
        <w:rPr>
          <w:sz w:val="22"/>
          <w:szCs w:val="22"/>
          <w:lang w:val="sr-Latn-ME"/>
        </w:rPr>
        <w:t xml:space="preserve"> prim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enu, a potom nastaviti oblikom za oralnu prim</w:t>
      </w:r>
      <w:r w:rsidR="00D32A0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enu.</w:t>
      </w:r>
    </w:p>
    <w:p w14:paraId="7AAD4CCE" w14:textId="77777777" w:rsidR="00452E9D" w:rsidRPr="00146B55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56887B3" w14:textId="77777777" w:rsidR="00411B4B" w:rsidRPr="00146B5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4.3.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proofErr w:type="spellStart"/>
      <w:r w:rsidRPr="00146B55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7C04ABEC" w14:textId="77777777" w:rsidR="004C7176" w:rsidRPr="00146B55" w:rsidRDefault="004C717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D7D28F5" w14:textId="20CECBAC" w:rsidR="004C7176" w:rsidRPr="00146B55" w:rsidRDefault="004C7176" w:rsidP="004C7176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Preosjetljivost na aktivne supstance lijeka, na peniciline ili bilo koju od pomoćnih supstanci navedenih u odjeljku 6.1.</w:t>
      </w:r>
    </w:p>
    <w:p w14:paraId="359911E0" w14:textId="77777777" w:rsidR="004C7176" w:rsidRPr="00146B55" w:rsidRDefault="004C7176" w:rsidP="004C7176">
      <w:pPr>
        <w:rPr>
          <w:sz w:val="22"/>
          <w:szCs w:val="22"/>
          <w:lang w:val="sr-Latn-ME"/>
        </w:rPr>
      </w:pPr>
    </w:p>
    <w:p w14:paraId="4C4F942B" w14:textId="5D7EAADA" w:rsidR="004C7176" w:rsidRPr="00146B55" w:rsidRDefault="004C7176" w:rsidP="004C7176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Teška reakcija rane preosjetljivosti  (npr. </w:t>
      </w:r>
      <w:proofErr w:type="spellStart"/>
      <w:r w:rsidRPr="00146B55">
        <w:rPr>
          <w:sz w:val="22"/>
          <w:szCs w:val="22"/>
          <w:lang w:val="sr-Latn-ME"/>
        </w:rPr>
        <w:t>anafilaksa</w:t>
      </w:r>
      <w:proofErr w:type="spellEnd"/>
      <w:r w:rsidRPr="00146B55">
        <w:rPr>
          <w:sz w:val="22"/>
          <w:szCs w:val="22"/>
          <w:lang w:val="sr-Latn-ME"/>
        </w:rPr>
        <w:t>) na drugi beta-</w:t>
      </w:r>
      <w:proofErr w:type="spellStart"/>
      <w:r w:rsidRPr="00146B55">
        <w:rPr>
          <w:sz w:val="22"/>
          <w:szCs w:val="22"/>
          <w:lang w:val="sr-Latn-ME"/>
        </w:rPr>
        <w:t>laktamski</w:t>
      </w:r>
      <w:proofErr w:type="spellEnd"/>
      <w:r w:rsidRPr="00146B55">
        <w:rPr>
          <w:sz w:val="22"/>
          <w:szCs w:val="22"/>
          <w:lang w:val="sr-Latn-ME"/>
        </w:rPr>
        <w:t xml:space="preserve"> lijek (npr. </w:t>
      </w:r>
      <w:proofErr w:type="spellStart"/>
      <w:r w:rsidRPr="00146B55">
        <w:rPr>
          <w:sz w:val="22"/>
          <w:szCs w:val="22"/>
          <w:lang w:val="sr-Latn-ME"/>
        </w:rPr>
        <w:t>cefalosporin</w:t>
      </w:r>
      <w:proofErr w:type="spellEnd"/>
      <w:r w:rsidRPr="00146B55">
        <w:rPr>
          <w:sz w:val="22"/>
          <w:szCs w:val="22"/>
          <w:lang w:val="sr-Latn-ME"/>
        </w:rPr>
        <w:t xml:space="preserve">, </w:t>
      </w:r>
      <w:proofErr w:type="spellStart"/>
      <w:r w:rsidRPr="00146B55">
        <w:rPr>
          <w:sz w:val="22"/>
          <w:szCs w:val="22"/>
          <w:lang w:val="sr-Latn-ME"/>
        </w:rPr>
        <w:t>karbapenem</w:t>
      </w:r>
      <w:proofErr w:type="spellEnd"/>
      <w:r w:rsidRPr="00146B55">
        <w:rPr>
          <w:sz w:val="22"/>
          <w:szCs w:val="22"/>
          <w:lang w:val="sr-Latn-ME"/>
        </w:rPr>
        <w:t xml:space="preserve"> ili </w:t>
      </w:r>
      <w:proofErr w:type="spellStart"/>
      <w:r w:rsidRPr="00146B55">
        <w:rPr>
          <w:sz w:val="22"/>
          <w:szCs w:val="22"/>
          <w:lang w:val="sr-Latn-ME"/>
        </w:rPr>
        <w:t>monobaktam</w:t>
      </w:r>
      <w:proofErr w:type="spellEnd"/>
      <w:r w:rsidRPr="00146B55">
        <w:rPr>
          <w:sz w:val="22"/>
          <w:szCs w:val="22"/>
          <w:lang w:val="sr-Latn-ME"/>
        </w:rPr>
        <w:t>) u anamnezi.</w:t>
      </w:r>
    </w:p>
    <w:p w14:paraId="23F40EA3" w14:textId="77777777" w:rsidR="004C7176" w:rsidRPr="00146B55" w:rsidRDefault="004C7176" w:rsidP="004C7176">
      <w:pPr>
        <w:rPr>
          <w:sz w:val="22"/>
          <w:szCs w:val="22"/>
          <w:lang w:val="sr-Latn-ME"/>
        </w:rPr>
      </w:pPr>
    </w:p>
    <w:p w14:paraId="64E254F6" w14:textId="75DC4DE2" w:rsidR="004C7176" w:rsidRPr="00146B55" w:rsidRDefault="004C7176" w:rsidP="004C7176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Žutica/</w:t>
      </w:r>
      <w:proofErr w:type="spellStart"/>
      <w:r w:rsidRPr="00146B55">
        <w:rPr>
          <w:sz w:val="22"/>
          <w:szCs w:val="22"/>
          <w:lang w:val="sr-Latn-ME"/>
        </w:rPr>
        <w:t>hepatička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insuficijencija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usljed</w:t>
      </w:r>
      <w:proofErr w:type="spellEnd"/>
      <w:r w:rsidRPr="00146B55">
        <w:rPr>
          <w:sz w:val="22"/>
          <w:szCs w:val="22"/>
          <w:lang w:val="sr-Latn-ME"/>
        </w:rPr>
        <w:t xml:space="preserve"> primjene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 u anamnezi (vidjeti odjeljak 4.8).</w:t>
      </w:r>
    </w:p>
    <w:p w14:paraId="0D3342DF" w14:textId="77777777" w:rsidR="00C84D76" w:rsidRPr="00146B55" w:rsidRDefault="00C84D7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A5713F" w14:textId="77777777" w:rsidR="00411B4B" w:rsidRPr="00146B5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4.4.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FF66536" w14:textId="77777777" w:rsidR="0072020E" w:rsidRPr="00146B5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107349E" w14:textId="39325A77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Prije započinjanja terapije </w:t>
      </w:r>
      <w:proofErr w:type="spellStart"/>
      <w:r w:rsidRPr="00146B55">
        <w:rPr>
          <w:sz w:val="22"/>
          <w:szCs w:val="22"/>
          <w:lang w:val="sr-Latn-ME"/>
        </w:rPr>
        <w:t>amoksicilinom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klavulanskom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kisjelinom</w:t>
      </w:r>
      <w:proofErr w:type="spellEnd"/>
      <w:r w:rsidRPr="00146B55">
        <w:rPr>
          <w:sz w:val="22"/>
          <w:szCs w:val="22"/>
          <w:lang w:val="sr-Latn-ME"/>
        </w:rPr>
        <w:t xml:space="preserve">, potrebno je pažljivo ispitati postojanje prethodnih reakcija preosjetljivosti na peniciline, </w:t>
      </w:r>
      <w:proofErr w:type="spellStart"/>
      <w:r w:rsidRPr="00146B55">
        <w:rPr>
          <w:sz w:val="22"/>
          <w:szCs w:val="22"/>
          <w:lang w:val="sr-Latn-ME"/>
        </w:rPr>
        <w:t>cefalosporine</w:t>
      </w:r>
      <w:proofErr w:type="spellEnd"/>
      <w:r w:rsidRPr="00146B55">
        <w:rPr>
          <w:sz w:val="22"/>
          <w:szCs w:val="22"/>
          <w:lang w:val="sr-Latn-ME"/>
        </w:rPr>
        <w:t xml:space="preserve"> ili druge beta-</w:t>
      </w:r>
      <w:proofErr w:type="spellStart"/>
      <w:r w:rsidRPr="00146B55">
        <w:rPr>
          <w:sz w:val="22"/>
          <w:szCs w:val="22"/>
          <w:lang w:val="sr-Latn-ME"/>
        </w:rPr>
        <w:t>laktamske</w:t>
      </w:r>
      <w:proofErr w:type="spellEnd"/>
      <w:r w:rsidRPr="00146B55">
        <w:rPr>
          <w:sz w:val="22"/>
          <w:szCs w:val="22"/>
          <w:lang w:val="sr-Latn-ME"/>
        </w:rPr>
        <w:t xml:space="preserve"> antibiotike (vidjeti odjeljke 4.3 i 4.8).</w:t>
      </w:r>
    </w:p>
    <w:p w14:paraId="3C7A7BCC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41EC1840" w14:textId="163D2891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lastRenderedPageBreak/>
        <w:t xml:space="preserve">Kod pacijenata liječenih penicilinom prijavljene su pojave teških i povremeno životno </w:t>
      </w:r>
      <w:proofErr w:type="spellStart"/>
      <w:r w:rsidRPr="00146B55">
        <w:rPr>
          <w:sz w:val="22"/>
          <w:szCs w:val="22"/>
          <w:lang w:val="sr-Latn-ME"/>
        </w:rPr>
        <w:t>ugrožavajućih</w:t>
      </w:r>
      <w:proofErr w:type="spellEnd"/>
      <w:r w:rsidRPr="00146B55">
        <w:rPr>
          <w:sz w:val="22"/>
          <w:szCs w:val="22"/>
          <w:lang w:val="sr-Latn-ME"/>
        </w:rPr>
        <w:t xml:space="preserve"> (</w:t>
      </w:r>
      <w:proofErr w:type="spellStart"/>
      <w:r w:rsidRPr="00146B55">
        <w:rPr>
          <w:sz w:val="22"/>
          <w:szCs w:val="22"/>
          <w:lang w:val="sr-Latn-ME"/>
        </w:rPr>
        <w:t>anafilaktoidnih</w:t>
      </w:r>
      <w:proofErr w:type="spellEnd"/>
      <w:r w:rsidRPr="00146B55">
        <w:rPr>
          <w:sz w:val="22"/>
          <w:szCs w:val="22"/>
          <w:lang w:val="sr-Latn-ME"/>
        </w:rPr>
        <w:t xml:space="preserve"> i ozbiljnih kožnih) reakcija </w:t>
      </w:r>
      <w:proofErr w:type="spellStart"/>
      <w:r w:rsidRPr="00146B55">
        <w:rPr>
          <w:sz w:val="22"/>
          <w:szCs w:val="22"/>
          <w:lang w:val="sr-Latn-ME"/>
        </w:rPr>
        <w:t>prosjetljivosti</w:t>
      </w:r>
      <w:proofErr w:type="spellEnd"/>
      <w:r w:rsidRPr="00146B55">
        <w:rPr>
          <w:sz w:val="22"/>
          <w:szCs w:val="22"/>
          <w:lang w:val="sr-Latn-ME"/>
        </w:rPr>
        <w:t xml:space="preserve">. Navedene reakcije će se sa većom vjerovatnoćom javiti kod osoba sa anamnezom preosjetljivosti na penicilin i kod osoba sa </w:t>
      </w:r>
      <w:proofErr w:type="spellStart"/>
      <w:r w:rsidRPr="00146B55">
        <w:rPr>
          <w:sz w:val="22"/>
          <w:szCs w:val="22"/>
          <w:lang w:val="sr-Latn-ME"/>
        </w:rPr>
        <w:t>atopijskom</w:t>
      </w:r>
      <w:proofErr w:type="spellEnd"/>
      <w:r w:rsidRPr="00146B55">
        <w:rPr>
          <w:sz w:val="22"/>
          <w:szCs w:val="22"/>
          <w:lang w:val="sr-Latn-ME"/>
        </w:rPr>
        <w:t xml:space="preserve"> konstitucijom. U slučaju pojave alergijske reakcije, mora se prekinuti primjena terapije </w:t>
      </w:r>
      <w:proofErr w:type="spellStart"/>
      <w:r w:rsidRPr="00146B55">
        <w:rPr>
          <w:sz w:val="22"/>
          <w:szCs w:val="22"/>
          <w:lang w:val="sr-Latn-ME"/>
        </w:rPr>
        <w:t>amoksicilinom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klavulanskom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kisjelinom</w:t>
      </w:r>
      <w:proofErr w:type="spellEnd"/>
      <w:r w:rsidRPr="00146B55">
        <w:rPr>
          <w:sz w:val="22"/>
          <w:szCs w:val="22"/>
          <w:lang w:val="sr-Latn-ME"/>
        </w:rPr>
        <w:t xml:space="preserve"> i uvesti odgovarajuću alternativnu terapiju.</w:t>
      </w:r>
    </w:p>
    <w:p w14:paraId="196B329C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4081389A" w14:textId="09665CF9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U slučaju da je dokazano da je infekcija izazvana mikroorganizmima osjetljivim na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 xml:space="preserve">, potrebno je razmotriti mogućnost prelaska sa terapije </w:t>
      </w:r>
      <w:proofErr w:type="spellStart"/>
      <w:r w:rsidRPr="00146B55">
        <w:rPr>
          <w:sz w:val="22"/>
          <w:szCs w:val="22"/>
          <w:lang w:val="sr-Latn-ME"/>
        </w:rPr>
        <w:t>amoksicilinom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klavulanskom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kisjelinom</w:t>
      </w:r>
      <w:proofErr w:type="spellEnd"/>
      <w:r w:rsidRPr="00146B55">
        <w:rPr>
          <w:sz w:val="22"/>
          <w:szCs w:val="22"/>
          <w:lang w:val="sr-Latn-ME"/>
        </w:rPr>
        <w:t xml:space="preserve"> na terapiju </w:t>
      </w:r>
      <w:proofErr w:type="spellStart"/>
      <w:r w:rsidRPr="00146B55">
        <w:rPr>
          <w:sz w:val="22"/>
          <w:szCs w:val="22"/>
          <w:lang w:val="sr-Latn-ME"/>
        </w:rPr>
        <w:t>amoksicilinom</w:t>
      </w:r>
      <w:proofErr w:type="spellEnd"/>
      <w:r w:rsidRPr="00146B55">
        <w:rPr>
          <w:sz w:val="22"/>
          <w:szCs w:val="22"/>
          <w:lang w:val="sr-Latn-ME"/>
        </w:rPr>
        <w:t xml:space="preserve"> u skladu sa zvaničnim vodičima.</w:t>
      </w:r>
    </w:p>
    <w:p w14:paraId="3865530C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222FCACE" w14:textId="2F339C77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Primjena navedene formulacije lijeka </w:t>
      </w:r>
      <w:proofErr w:type="spellStart"/>
      <w:r w:rsidRPr="00146B55">
        <w:rPr>
          <w:sz w:val="22"/>
          <w:szCs w:val="22"/>
          <w:lang w:val="sr-Latn-ME"/>
        </w:rPr>
        <w:t>Amoksiklav</w:t>
      </w:r>
      <w:proofErr w:type="spellEnd"/>
      <w:r w:rsidRPr="00146B55">
        <w:rPr>
          <w:sz w:val="22"/>
          <w:szCs w:val="22"/>
          <w:lang w:val="sr-Latn-ME"/>
        </w:rPr>
        <w:t xml:space="preserve"> nije odgovarajuća u slučaju kada postoji visoki rizik da su pretpostavljeni patogeni rezistentni na beta-</w:t>
      </w:r>
      <w:proofErr w:type="spellStart"/>
      <w:r w:rsidRPr="00146B55">
        <w:rPr>
          <w:sz w:val="22"/>
          <w:szCs w:val="22"/>
          <w:lang w:val="sr-Latn-ME"/>
        </w:rPr>
        <w:t>laktamske</w:t>
      </w:r>
      <w:proofErr w:type="spellEnd"/>
      <w:r w:rsidRPr="00146B55">
        <w:rPr>
          <w:sz w:val="22"/>
          <w:szCs w:val="22"/>
          <w:lang w:val="sr-Latn-ME"/>
        </w:rPr>
        <w:t xml:space="preserve"> antibiotike, mehanizmom koji nije posredovan beta-</w:t>
      </w:r>
      <w:proofErr w:type="spellStart"/>
      <w:r w:rsidRPr="00146B55">
        <w:rPr>
          <w:sz w:val="22"/>
          <w:szCs w:val="22"/>
          <w:lang w:val="sr-Latn-ME"/>
        </w:rPr>
        <w:t>laktamazama</w:t>
      </w:r>
      <w:proofErr w:type="spellEnd"/>
      <w:r w:rsidRPr="00146B55">
        <w:rPr>
          <w:sz w:val="22"/>
          <w:szCs w:val="22"/>
          <w:lang w:val="sr-Latn-ME"/>
        </w:rPr>
        <w:t xml:space="preserve"> osjetljivim na inhibiciju </w:t>
      </w:r>
      <w:proofErr w:type="spellStart"/>
      <w:r w:rsidRPr="00146B55">
        <w:rPr>
          <w:sz w:val="22"/>
          <w:szCs w:val="22"/>
          <w:lang w:val="sr-Latn-ME"/>
        </w:rPr>
        <w:t>klavulanskom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kisjelinom</w:t>
      </w:r>
      <w:proofErr w:type="spellEnd"/>
      <w:r w:rsidRPr="00146B55">
        <w:rPr>
          <w:sz w:val="22"/>
          <w:szCs w:val="22"/>
          <w:lang w:val="sr-Latn-ME"/>
        </w:rPr>
        <w:t xml:space="preserve">. Navedenu formulaciju ne bi trebalo primjenjivati u terapiji </w:t>
      </w:r>
      <w:proofErr w:type="spellStart"/>
      <w:r w:rsidRPr="00146B55">
        <w:rPr>
          <w:sz w:val="22"/>
          <w:szCs w:val="22"/>
          <w:lang w:val="sr-Latn-ME"/>
        </w:rPr>
        <w:t>penicillin</w:t>
      </w:r>
      <w:proofErr w:type="spellEnd"/>
      <w:r w:rsidRPr="00146B55">
        <w:rPr>
          <w:sz w:val="22"/>
          <w:szCs w:val="22"/>
          <w:lang w:val="sr-Latn-ME"/>
        </w:rPr>
        <w:t xml:space="preserve"> rezistentne </w:t>
      </w:r>
      <w:r w:rsidRPr="00146B55">
        <w:rPr>
          <w:i/>
          <w:sz w:val="22"/>
          <w:szCs w:val="22"/>
          <w:lang w:val="sr-Latn-ME"/>
        </w:rPr>
        <w:t xml:space="preserve">S. </w:t>
      </w:r>
      <w:proofErr w:type="spellStart"/>
      <w:r w:rsidRPr="00146B55">
        <w:rPr>
          <w:i/>
          <w:sz w:val="22"/>
          <w:szCs w:val="22"/>
          <w:lang w:val="sr-Latn-ME"/>
        </w:rPr>
        <w:t>pneumioniae</w:t>
      </w:r>
      <w:proofErr w:type="spellEnd"/>
      <w:r w:rsidRPr="00146B55">
        <w:rPr>
          <w:sz w:val="22"/>
          <w:szCs w:val="22"/>
          <w:lang w:val="sr-Latn-ME"/>
        </w:rPr>
        <w:t xml:space="preserve">. </w:t>
      </w:r>
    </w:p>
    <w:p w14:paraId="1E83F357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471B146A" w14:textId="02CD2B46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Moguća je pojava konvulzija kod pacijenata sa oštećenom funkcijom bubrega ili kod pacijenata kod kojih se primjenjuju velike doze lijeka (vidjeti odjeljak 4.8).</w:t>
      </w:r>
    </w:p>
    <w:p w14:paraId="74EB0F1B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78AF6E86" w14:textId="1872CEC4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U slučaju sumnje na infektivnu mononukleozu, trebalo bi izbjegavati primjenu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, s obzirom da je pojava </w:t>
      </w:r>
      <w:proofErr w:type="spellStart"/>
      <w:r w:rsidRPr="00146B55">
        <w:rPr>
          <w:sz w:val="22"/>
          <w:szCs w:val="22"/>
          <w:lang w:val="sr-Latn-ME"/>
        </w:rPr>
        <w:t>morbiliformnog</w:t>
      </w:r>
      <w:proofErr w:type="spellEnd"/>
      <w:r w:rsidRPr="00146B55">
        <w:rPr>
          <w:sz w:val="22"/>
          <w:szCs w:val="22"/>
          <w:lang w:val="sr-Latn-ME"/>
        </w:rPr>
        <w:t xml:space="preserve"> osipa bila udružena sa navedenim stanjem nakon primjene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>.</w:t>
      </w:r>
    </w:p>
    <w:p w14:paraId="7D300449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36215D3B" w14:textId="6079D8A1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Istovremena primjena </w:t>
      </w:r>
      <w:proofErr w:type="spellStart"/>
      <w:r w:rsidRPr="00146B55">
        <w:rPr>
          <w:sz w:val="22"/>
          <w:szCs w:val="22"/>
          <w:lang w:val="sr-Latn-ME"/>
        </w:rPr>
        <w:t>alopurinola</w:t>
      </w:r>
      <w:proofErr w:type="spellEnd"/>
      <w:r w:rsidRPr="00146B55">
        <w:rPr>
          <w:sz w:val="22"/>
          <w:szCs w:val="22"/>
          <w:lang w:val="sr-Latn-ME"/>
        </w:rPr>
        <w:t xml:space="preserve"> prilikom primjene terapije </w:t>
      </w:r>
      <w:proofErr w:type="spellStart"/>
      <w:r w:rsidRPr="00146B55">
        <w:rPr>
          <w:sz w:val="22"/>
          <w:szCs w:val="22"/>
          <w:lang w:val="sr-Latn-ME"/>
        </w:rPr>
        <w:t>amoksicilinom</w:t>
      </w:r>
      <w:proofErr w:type="spellEnd"/>
      <w:r w:rsidRPr="00146B55">
        <w:rPr>
          <w:sz w:val="22"/>
          <w:szCs w:val="22"/>
          <w:lang w:val="sr-Latn-ME"/>
        </w:rPr>
        <w:t xml:space="preserve"> može povećati vjerovatnoću pojave alergijskih kožnih reakcija.</w:t>
      </w:r>
    </w:p>
    <w:p w14:paraId="39026BE3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2CF1B9EF" w14:textId="45455DC9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Produžena primjena lijeka može povremeno dovesti do dominantnog rasta neosjetljivih mikroorganizama.</w:t>
      </w:r>
    </w:p>
    <w:p w14:paraId="5076D0D4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79362808" w14:textId="137110EF" w:rsidR="007C4E93" w:rsidRPr="00146B55" w:rsidRDefault="007C4E93" w:rsidP="007C4E93">
      <w:pPr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Pojava generalizovanog </w:t>
      </w:r>
      <w:proofErr w:type="spellStart"/>
      <w:r w:rsidRPr="00146B55">
        <w:rPr>
          <w:sz w:val="22"/>
          <w:szCs w:val="22"/>
          <w:lang w:val="sr-Latn-ME"/>
        </w:rPr>
        <w:t>eritema</w:t>
      </w:r>
      <w:proofErr w:type="spellEnd"/>
      <w:r w:rsidRPr="00146B55">
        <w:rPr>
          <w:sz w:val="22"/>
          <w:szCs w:val="22"/>
          <w:lang w:val="sr-Latn-ME"/>
        </w:rPr>
        <w:t xml:space="preserve"> praćenog povišenom tjelesnom temperaturom, udruženog sa </w:t>
      </w:r>
      <w:proofErr w:type="spellStart"/>
      <w:r w:rsidRPr="00146B55">
        <w:rPr>
          <w:sz w:val="22"/>
          <w:szCs w:val="22"/>
          <w:lang w:val="sr-Latn-ME"/>
        </w:rPr>
        <w:t>pustulama</w:t>
      </w:r>
      <w:proofErr w:type="spellEnd"/>
      <w:r w:rsidRPr="00146B55">
        <w:rPr>
          <w:sz w:val="22"/>
          <w:szCs w:val="22"/>
          <w:lang w:val="sr-Latn-ME"/>
        </w:rPr>
        <w:t>, na početku prim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ene terapije, može predstavljati simptom akutne generalizovane </w:t>
      </w:r>
      <w:proofErr w:type="spellStart"/>
      <w:r w:rsidRPr="00146B55">
        <w:rPr>
          <w:sz w:val="22"/>
          <w:szCs w:val="22"/>
          <w:lang w:val="sr-Latn-ME"/>
        </w:rPr>
        <w:t>egzantemozne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pustuloze</w:t>
      </w:r>
      <w:proofErr w:type="spellEnd"/>
      <w:r w:rsidRPr="00146B55">
        <w:rPr>
          <w:sz w:val="22"/>
          <w:szCs w:val="22"/>
          <w:lang w:val="sr-Latn-ME"/>
        </w:rPr>
        <w:t xml:space="preserve"> (AGEP) (vid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eti od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eljak 4.8). Pojava navedene reakcije zaht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eva prekid prim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ene l</w:t>
      </w:r>
      <w:r w:rsidR="000C0C2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eka </w:t>
      </w:r>
      <w:proofErr w:type="spellStart"/>
      <w:r w:rsidRPr="00146B55">
        <w:rPr>
          <w:sz w:val="22"/>
          <w:szCs w:val="22"/>
          <w:lang w:val="sr-Latn-ME"/>
        </w:rPr>
        <w:t>Amoksiklav</w:t>
      </w:r>
      <w:proofErr w:type="spellEnd"/>
      <w:r w:rsidRPr="00146B55">
        <w:rPr>
          <w:sz w:val="22"/>
          <w:szCs w:val="22"/>
          <w:lang w:val="sr-Latn-ME"/>
        </w:rPr>
        <w:t xml:space="preserve"> i u tom slučaju je kontraindikovana svaka kasnija prim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ena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>.</w:t>
      </w:r>
    </w:p>
    <w:p w14:paraId="2DAAC500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0B5461DA" w14:textId="2E00148A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Sav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etuje se oprez prilikom prim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ene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eline</w:t>
      </w:r>
      <w:proofErr w:type="spellEnd"/>
      <w:r w:rsidRPr="00146B55">
        <w:rPr>
          <w:sz w:val="22"/>
          <w:szCs w:val="22"/>
          <w:lang w:val="sr-Latn-ME"/>
        </w:rPr>
        <w:t xml:space="preserve"> kod pacijenata sa znacima oštećenja funkcije jetre (vid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eti od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eljke 4.2, 4.3 i 4.8).</w:t>
      </w:r>
    </w:p>
    <w:p w14:paraId="3F3A9B4C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466487CE" w14:textId="2A2F88AF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Pojava </w:t>
      </w:r>
      <w:proofErr w:type="spellStart"/>
      <w:r w:rsidRPr="00146B55">
        <w:rPr>
          <w:sz w:val="22"/>
          <w:szCs w:val="22"/>
          <w:lang w:val="sr-Latn-ME"/>
        </w:rPr>
        <w:t>hepatičkih</w:t>
      </w:r>
      <w:proofErr w:type="spellEnd"/>
      <w:r w:rsidRPr="00146B55">
        <w:rPr>
          <w:sz w:val="22"/>
          <w:szCs w:val="22"/>
          <w:lang w:val="sr-Latn-ME"/>
        </w:rPr>
        <w:t xml:space="preserve"> događaja prijavljivana je uglavnom kod osoba muškog pola i starijih pacijenata i može se povezati sa produženom prim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enom terapije. Pojava navedenih događaja veoma r</w:t>
      </w:r>
      <w:r w:rsidR="000C0C2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etko je prijavljena kod d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ece. U svim populacionim grupama, znaci i simptomi se obično jave tokom ili neposredno nakon prim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ene terapije, ali u pojedinim slučajevima mogu postati očigledni tek nekoliko </w:t>
      </w:r>
      <w:proofErr w:type="spellStart"/>
      <w:r w:rsidRPr="00146B55">
        <w:rPr>
          <w:sz w:val="22"/>
          <w:szCs w:val="22"/>
          <w:lang w:val="sr-Latn-ME"/>
        </w:rPr>
        <w:t>nedelja</w:t>
      </w:r>
      <w:proofErr w:type="spellEnd"/>
      <w:r w:rsidRPr="00146B55">
        <w:rPr>
          <w:sz w:val="22"/>
          <w:szCs w:val="22"/>
          <w:lang w:val="sr-Latn-ME"/>
        </w:rPr>
        <w:t xml:space="preserve"> po prekidu prim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ene terapije. Navedeni događaji su uglavnom </w:t>
      </w:r>
      <w:proofErr w:type="spellStart"/>
      <w:r w:rsidRPr="00146B55">
        <w:rPr>
          <w:sz w:val="22"/>
          <w:szCs w:val="22"/>
          <w:lang w:val="sr-Latn-ME"/>
        </w:rPr>
        <w:t>reverzibilne</w:t>
      </w:r>
      <w:proofErr w:type="spellEnd"/>
      <w:r w:rsidRPr="00146B55">
        <w:rPr>
          <w:sz w:val="22"/>
          <w:szCs w:val="22"/>
          <w:lang w:val="sr-Latn-ME"/>
        </w:rPr>
        <w:t xml:space="preserve"> prirode. Događaji </w:t>
      </w:r>
      <w:proofErr w:type="spellStart"/>
      <w:r w:rsidRPr="00146B55">
        <w:rPr>
          <w:sz w:val="22"/>
          <w:szCs w:val="22"/>
          <w:lang w:val="sr-Latn-ME"/>
        </w:rPr>
        <w:t>hepatičkog</w:t>
      </w:r>
      <w:proofErr w:type="spellEnd"/>
      <w:r w:rsidRPr="00146B55">
        <w:rPr>
          <w:sz w:val="22"/>
          <w:szCs w:val="22"/>
          <w:lang w:val="sr-Latn-ME"/>
        </w:rPr>
        <w:t xml:space="preserve"> por</w:t>
      </w:r>
      <w:r w:rsidR="000C0C2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ekla mogu biti teški, i u izuzetno r</w:t>
      </w:r>
      <w:r w:rsidR="000C0C2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etkim slučajevima prijavljeni su smrtni ishodi. Takvi događaji su se gotovo uv</w:t>
      </w:r>
      <w:r w:rsidR="000C0C2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ek javljali kod pacijenata sa teškim osnovnim oboljenjem ili kod pacijenata koji istovremeno prim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enjuju terapiju za koju je poznato da može imati </w:t>
      </w:r>
      <w:proofErr w:type="spellStart"/>
      <w:r w:rsidRPr="00146B55">
        <w:rPr>
          <w:sz w:val="22"/>
          <w:szCs w:val="22"/>
          <w:lang w:val="sr-Latn-ME"/>
        </w:rPr>
        <w:t>hepatička</w:t>
      </w:r>
      <w:proofErr w:type="spellEnd"/>
      <w:r w:rsidRPr="00146B55">
        <w:rPr>
          <w:sz w:val="22"/>
          <w:szCs w:val="22"/>
          <w:lang w:val="sr-Latn-ME"/>
        </w:rPr>
        <w:t xml:space="preserve"> dejstva (vid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eti od</w:t>
      </w:r>
      <w:r w:rsidR="000C0C2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eljak 4.8).</w:t>
      </w:r>
    </w:p>
    <w:p w14:paraId="19BAB178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2A3714F3" w14:textId="0C9C1C92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Pojava kolitisa udruženog sa prim</w:t>
      </w:r>
      <w:r w:rsidR="00511134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enom antibiotika prijavljena je kod prim</w:t>
      </w:r>
      <w:r w:rsidR="00511134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ene gotovo svih </w:t>
      </w:r>
      <w:proofErr w:type="spellStart"/>
      <w:r w:rsidRPr="00146B55">
        <w:rPr>
          <w:sz w:val="22"/>
          <w:szCs w:val="22"/>
          <w:lang w:val="sr-Latn-ME"/>
        </w:rPr>
        <w:t>antibakterijskih</w:t>
      </w:r>
      <w:proofErr w:type="spellEnd"/>
      <w:r w:rsidRPr="00146B55">
        <w:rPr>
          <w:sz w:val="22"/>
          <w:szCs w:val="22"/>
          <w:lang w:val="sr-Latn-ME"/>
        </w:rPr>
        <w:t xml:space="preserve"> l</w:t>
      </w:r>
      <w:r w:rsidR="00511134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ekova uključujući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>, i njegova težina može varirati od blagog oblika do kolitisa koji ugrožava život pacijenta (vid</w:t>
      </w:r>
      <w:r w:rsidR="00511134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eti od</w:t>
      </w:r>
      <w:r w:rsidR="00511134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eljak 4.8). Stoga je važno uzeti u obzir navedenu dijagnozu kod pacijenata kod kojih se javi dijareja tokom ili nakon 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ene bilo kojih antibiotika. U slučaju pojave kolitisa povezanog sa 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enom antibiotika potrebno je odmah prekinuti sa 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enom l</w:t>
      </w:r>
      <w:r w:rsidR="00BC5C5C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eka </w:t>
      </w:r>
      <w:proofErr w:type="spellStart"/>
      <w:r w:rsidRPr="00146B55">
        <w:rPr>
          <w:sz w:val="22"/>
          <w:szCs w:val="22"/>
          <w:lang w:val="sr-Latn-ME"/>
        </w:rPr>
        <w:t>Amoksiklav</w:t>
      </w:r>
      <w:proofErr w:type="spellEnd"/>
      <w:r w:rsidRPr="00146B55">
        <w:rPr>
          <w:sz w:val="22"/>
          <w:szCs w:val="22"/>
          <w:lang w:val="sr-Latn-ME"/>
        </w:rPr>
        <w:t>, posav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etovati se sa l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ekarom i započeti sa 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enom odgovarajuće terapije. U navedenim okolnostima je kontraindikovana 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ena </w:t>
      </w:r>
      <w:proofErr w:type="spellStart"/>
      <w:r w:rsidRPr="00146B55">
        <w:rPr>
          <w:sz w:val="22"/>
          <w:szCs w:val="22"/>
          <w:lang w:val="sr-Latn-ME"/>
        </w:rPr>
        <w:t>antiperistaltičke</w:t>
      </w:r>
      <w:proofErr w:type="spellEnd"/>
      <w:r w:rsidRPr="00146B55">
        <w:rPr>
          <w:sz w:val="22"/>
          <w:szCs w:val="22"/>
          <w:lang w:val="sr-Latn-ME"/>
        </w:rPr>
        <w:t xml:space="preserve"> terapije.</w:t>
      </w:r>
    </w:p>
    <w:p w14:paraId="1E2B6547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01D914B6" w14:textId="255C08D1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Prilikom produžene 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ene terapije sav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etuje se periodično ispitivanje funkcija sistema organa, uključujući funkciju bubrega, jetre i </w:t>
      </w:r>
      <w:proofErr w:type="spellStart"/>
      <w:r w:rsidRPr="00146B55">
        <w:rPr>
          <w:sz w:val="22"/>
          <w:szCs w:val="22"/>
          <w:lang w:val="sr-Latn-ME"/>
        </w:rPr>
        <w:t>hematopoeze</w:t>
      </w:r>
      <w:proofErr w:type="spellEnd"/>
      <w:r w:rsidRPr="00146B55">
        <w:rPr>
          <w:sz w:val="22"/>
          <w:szCs w:val="22"/>
          <w:lang w:val="sr-Latn-ME"/>
        </w:rPr>
        <w:t>.</w:t>
      </w:r>
    </w:p>
    <w:p w14:paraId="7FFC3B44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0A7AA5E8" w14:textId="70BC9E14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lastRenderedPageBreak/>
        <w:t xml:space="preserve">Produženje </w:t>
      </w:r>
      <w:proofErr w:type="spellStart"/>
      <w:r w:rsidRPr="00146B55">
        <w:rPr>
          <w:sz w:val="22"/>
          <w:szCs w:val="22"/>
          <w:lang w:val="sr-Latn-ME"/>
        </w:rPr>
        <w:t>protrombinskog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vremena</w:t>
      </w:r>
      <w:proofErr w:type="spellEnd"/>
      <w:r w:rsidRPr="00146B55">
        <w:rPr>
          <w:sz w:val="22"/>
          <w:szCs w:val="22"/>
          <w:lang w:val="sr-Latn-ME"/>
        </w:rPr>
        <w:t xml:space="preserve"> je r</w:t>
      </w:r>
      <w:r w:rsidR="00BC5C5C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etko prijavljivano kod pacijenata kod kojih je </w:t>
      </w:r>
      <w:proofErr w:type="spellStart"/>
      <w:r w:rsidRPr="00146B55">
        <w:rPr>
          <w:sz w:val="22"/>
          <w:szCs w:val="22"/>
          <w:lang w:val="sr-Latn-ME"/>
        </w:rPr>
        <w:t>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enjen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elina</w:t>
      </w:r>
      <w:proofErr w:type="spellEnd"/>
      <w:r w:rsidRPr="00146B55">
        <w:rPr>
          <w:sz w:val="22"/>
          <w:szCs w:val="22"/>
          <w:lang w:val="sr-Latn-ME"/>
        </w:rPr>
        <w:t>. U slučaju da je propisana istovremena 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ena </w:t>
      </w:r>
      <w:proofErr w:type="spellStart"/>
      <w:r w:rsidRPr="00146B55">
        <w:rPr>
          <w:sz w:val="22"/>
          <w:szCs w:val="22"/>
          <w:lang w:val="sr-Latn-ME"/>
        </w:rPr>
        <w:t>antikoagulantne</w:t>
      </w:r>
      <w:proofErr w:type="spellEnd"/>
      <w:r w:rsidRPr="00146B55">
        <w:rPr>
          <w:sz w:val="22"/>
          <w:szCs w:val="22"/>
          <w:lang w:val="sr-Latn-ME"/>
        </w:rPr>
        <w:t xml:space="preserve"> terapije potrebno je odgovarajuće praćenje stanja pacijenta. Može biti neophodno podešavanje doze oralnih </w:t>
      </w:r>
      <w:proofErr w:type="spellStart"/>
      <w:r w:rsidRPr="00146B55">
        <w:rPr>
          <w:sz w:val="22"/>
          <w:szCs w:val="22"/>
          <w:lang w:val="sr-Latn-ME"/>
        </w:rPr>
        <w:t>antikoagulantnih</w:t>
      </w:r>
      <w:proofErr w:type="spellEnd"/>
      <w:r w:rsidRPr="00146B55">
        <w:rPr>
          <w:sz w:val="22"/>
          <w:szCs w:val="22"/>
          <w:lang w:val="sr-Latn-ME"/>
        </w:rPr>
        <w:t xml:space="preserve"> l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ekova u cilju održanja nivoa koagulacije na željenom nivou (vid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eti od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eljke 4.5 i 4.8).  </w:t>
      </w:r>
    </w:p>
    <w:p w14:paraId="1E3B659D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67B5F194" w14:textId="6B1D165D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Kod pacijenata sa oštećenjem funkcije bubrega potrebno je podešavanje doze l</w:t>
      </w:r>
      <w:r w:rsidR="00BC5C5C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eka u skladu sa stepenom oštećenja (vid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eti od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eljak 4.2).  </w:t>
      </w:r>
    </w:p>
    <w:p w14:paraId="4A01A7C9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3C8EAEE0" w14:textId="7476E7D1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Kod pacijenata sa smanjenom produkcijom urina, veoma r</w:t>
      </w:r>
      <w:r w:rsidR="00BC5C5C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etko je uočena pojava </w:t>
      </w:r>
      <w:proofErr w:type="spellStart"/>
      <w:r w:rsidRPr="00146B55">
        <w:rPr>
          <w:sz w:val="22"/>
          <w:szCs w:val="22"/>
          <w:lang w:val="sr-Latn-ME"/>
        </w:rPr>
        <w:t>kristalurije</w:t>
      </w:r>
      <w:proofErr w:type="spellEnd"/>
      <w:r w:rsidRPr="00146B55">
        <w:rPr>
          <w:sz w:val="22"/>
          <w:szCs w:val="22"/>
          <w:lang w:val="sr-Latn-ME"/>
        </w:rPr>
        <w:t xml:space="preserve">, uglavnom prilikom </w:t>
      </w:r>
      <w:proofErr w:type="spellStart"/>
      <w:r w:rsidRPr="00146B55">
        <w:rPr>
          <w:sz w:val="22"/>
          <w:szCs w:val="22"/>
          <w:lang w:val="sr-Latn-ME"/>
        </w:rPr>
        <w:t>parenteralne</w:t>
      </w:r>
      <w:proofErr w:type="spellEnd"/>
      <w:r w:rsidRPr="00146B55">
        <w:rPr>
          <w:sz w:val="22"/>
          <w:szCs w:val="22"/>
          <w:lang w:val="sr-Latn-ME"/>
        </w:rPr>
        <w:t xml:space="preserve"> 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ene terapije. Tokom 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ene visokih doza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sav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etuje se održavanje odgovarajućeg unosa tečnosti i produkcije urina kako bi se smanjila mogućnost nastanka </w:t>
      </w:r>
      <w:proofErr w:type="spellStart"/>
      <w:r w:rsidRPr="00146B55">
        <w:rPr>
          <w:sz w:val="22"/>
          <w:szCs w:val="22"/>
          <w:lang w:val="sr-Latn-ME"/>
        </w:rPr>
        <w:t>amoksicilinske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kristalurije</w:t>
      </w:r>
      <w:proofErr w:type="spellEnd"/>
      <w:r w:rsidRPr="00146B55">
        <w:rPr>
          <w:sz w:val="22"/>
          <w:szCs w:val="22"/>
          <w:lang w:val="sr-Latn-ME"/>
        </w:rPr>
        <w:t xml:space="preserve">. Kod pacijenata sa </w:t>
      </w:r>
      <w:proofErr w:type="spellStart"/>
      <w:r w:rsidRPr="00146B55">
        <w:rPr>
          <w:sz w:val="22"/>
          <w:szCs w:val="22"/>
          <w:lang w:val="sr-Latn-ME"/>
        </w:rPr>
        <w:t>urinarnim</w:t>
      </w:r>
      <w:proofErr w:type="spellEnd"/>
      <w:r w:rsidRPr="00146B55">
        <w:rPr>
          <w:sz w:val="22"/>
          <w:szCs w:val="22"/>
          <w:lang w:val="sr-Latn-ME"/>
        </w:rPr>
        <w:t xml:space="preserve"> kateterom potrebna je redovna prov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era prohodnosti katetera (vid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eti od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eljak 4.9).</w:t>
      </w:r>
    </w:p>
    <w:p w14:paraId="48D78D95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105F6E8A" w14:textId="1D9BD2E6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Tokom terapije </w:t>
      </w:r>
      <w:proofErr w:type="spellStart"/>
      <w:r w:rsidRPr="00146B55">
        <w:rPr>
          <w:sz w:val="22"/>
          <w:szCs w:val="22"/>
          <w:lang w:val="sr-Latn-ME"/>
        </w:rPr>
        <w:t>amoksicilinom</w:t>
      </w:r>
      <w:proofErr w:type="spellEnd"/>
      <w:r w:rsidRPr="00146B55">
        <w:rPr>
          <w:sz w:val="22"/>
          <w:szCs w:val="22"/>
          <w:lang w:val="sr-Latn-ME"/>
        </w:rPr>
        <w:t>, uv</w:t>
      </w:r>
      <w:r w:rsidR="00BC5C5C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 je potrebno </w:t>
      </w:r>
      <w:proofErr w:type="spellStart"/>
      <w:r w:rsidRPr="00146B55">
        <w:rPr>
          <w:sz w:val="22"/>
          <w:szCs w:val="22"/>
          <w:lang w:val="sr-Latn-ME"/>
        </w:rPr>
        <w:t>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eniti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enzimske</w:t>
      </w:r>
      <w:proofErr w:type="spellEnd"/>
      <w:r w:rsidRPr="00146B55">
        <w:rPr>
          <w:sz w:val="22"/>
          <w:szCs w:val="22"/>
          <w:lang w:val="sr-Latn-ME"/>
        </w:rPr>
        <w:t xml:space="preserve"> metode glukoza-</w:t>
      </w:r>
      <w:proofErr w:type="spellStart"/>
      <w:r w:rsidRPr="00146B55">
        <w:rPr>
          <w:sz w:val="22"/>
          <w:szCs w:val="22"/>
          <w:lang w:val="sr-Latn-ME"/>
        </w:rPr>
        <w:t>oksidaze</w:t>
      </w:r>
      <w:proofErr w:type="spellEnd"/>
      <w:r w:rsidRPr="00146B55">
        <w:rPr>
          <w:sz w:val="22"/>
          <w:szCs w:val="22"/>
          <w:lang w:val="sr-Latn-ME"/>
        </w:rPr>
        <w:t xml:space="preserve"> u cilju ispitivanja prisustva glukoze u urinu zbog moguće pojave lažno pozitivnih rezultata prilikom 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ene </w:t>
      </w:r>
      <w:proofErr w:type="spellStart"/>
      <w:r w:rsidRPr="00146B55">
        <w:rPr>
          <w:sz w:val="22"/>
          <w:szCs w:val="22"/>
          <w:lang w:val="sr-Latn-ME"/>
        </w:rPr>
        <w:t>neenzimskih</w:t>
      </w:r>
      <w:proofErr w:type="spellEnd"/>
      <w:r w:rsidRPr="00146B55">
        <w:rPr>
          <w:sz w:val="22"/>
          <w:szCs w:val="22"/>
          <w:lang w:val="sr-Latn-ME"/>
        </w:rPr>
        <w:t xml:space="preserve"> metoda.</w:t>
      </w:r>
    </w:p>
    <w:p w14:paraId="38205CB4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4C91448D" w14:textId="0BCD80E2" w:rsidR="007C4E93" w:rsidRPr="00146B55" w:rsidRDefault="007C4E93" w:rsidP="007C4E9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Prisustvo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eline</w:t>
      </w:r>
      <w:proofErr w:type="spellEnd"/>
      <w:r w:rsidRPr="00146B55">
        <w:rPr>
          <w:sz w:val="22"/>
          <w:szCs w:val="22"/>
          <w:lang w:val="sr-Latn-ME"/>
        </w:rPr>
        <w:t xml:space="preserve"> u sastavu l</w:t>
      </w:r>
      <w:r w:rsidR="00BC5C5C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eka </w:t>
      </w:r>
      <w:proofErr w:type="spellStart"/>
      <w:r w:rsidRPr="00146B55">
        <w:rPr>
          <w:sz w:val="22"/>
          <w:szCs w:val="22"/>
          <w:lang w:val="sr-Latn-ME"/>
        </w:rPr>
        <w:t>Amoksiklav</w:t>
      </w:r>
      <w:proofErr w:type="spellEnd"/>
      <w:r w:rsidRPr="00146B55">
        <w:rPr>
          <w:sz w:val="22"/>
          <w:szCs w:val="22"/>
          <w:lang w:val="sr-Latn-ME"/>
        </w:rPr>
        <w:t xml:space="preserve"> može uzrokovati </w:t>
      </w:r>
      <w:proofErr w:type="spellStart"/>
      <w:r w:rsidRPr="00146B55">
        <w:rPr>
          <w:sz w:val="22"/>
          <w:szCs w:val="22"/>
          <w:lang w:val="sr-Latn-ME"/>
        </w:rPr>
        <w:t>nespecifično</w:t>
      </w:r>
      <w:proofErr w:type="spellEnd"/>
      <w:r w:rsidRPr="00146B55">
        <w:rPr>
          <w:sz w:val="22"/>
          <w:szCs w:val="22"/>
          <w:lang w:val="sr-Latn-ME"/>
        </w:rPr>
        <w:t xml:space="preserve"> vezivanje </w:t>
      </w:r>
      <w:proofErr w:type="spellStart"/>
      <w:r w:rsidRPr="00146B55">
        <w:rPr>
          <w:sz w:val="22"/>
          <w:szCs w:val="22"/>
          <w:lang w:val="sr-Latn-ME"/>
        </w:rPr>
        <w:t>IgG</w:t>
      </w:r>
      <w:proofErr w:type="spellEnd"/>
      <w:r w:rsidRPr="00146B55">
        <w:rPr>
          <w:sz w:val="22"/>
          <w:szCs w:val="22"/>
          <w:lang w:val="sr-Latn-ME"/>
        </w:rPr>
        <w:t xml:space="preserve"> i albumina za membrane </w:t>
      </w:r>
      <w:proofErr w:type="spellStart"/>
      <w:r w:rsidRPr="00146B55">
        <w:rPr>
          <w:sz w:val="22"/>
          <w:szCs w:val="22"/>
          <w:lang w:val="sr-Latn-ME"/>
        </w:rPr>
        <w:t>eritrocita</w:t>
      </w:r>
      <w:proofErr w:type="spellEnd"/>
      <w:r w:rsidRPr="00146B55">
        <w:rPr>
          <w:sz w:val="22"/>
          <w:szCs w:val="22"/>
          <w:lang w:val="sr-Latn-ME"/>
        </w:rPr>
        <w:t xml:space="preserve">, dovodeći do lažno pozitivnog </w:t>
      </w:r>
      <w:proofErr w:type="spellStart"/>
      <w:r w:rsidRPr="00146B55">
        <w:rPr>
          <w:sz w:val="22"/>
          <w:szCs w:val="22"/>
          <w:lang w:val="sr-Latn-ME"/>
        </w:rPr>
        <w:t>Coombs</w:t>
      </w:r>
      <w:proofErr w:type="spellEnd"/>
      <w:r w:rsidRPr="00146B55">
        <w:rPr>
          <w:sz w:val="22"/>
          <w:szCs w:val="22"/>
          <w:lang w:val="sr-Latn-ME"/>
        </w:rPr>
        <w:t>-ovog testa.</w:t>
      </w:r>
    </w:p>
    <w:p w14:paraId="7BFFA2EC" w14:textId="77777777" w:rsidR="007C4E93" w:rsidRPr="00146B55" w:rsidRDefault="007C4E93" w:rsidP="007C4E93">
      <w:pPr>
        <w:rPr>
          <w:sz w:val="22"/>
          <w:szCs w:val="22"/>
          <w:lang w:val="sr-Latn-ME"/>
        </w:rPr>
      </w:pPr>
    </w:p>
    <w:p w14:paraId="191A1F70" w14:textId="02482FD5" w:rsidR="007C4E93" w:rsidRPr="00146B55" w:rsidRDefault="007C4E93" w:rsidP="007C4E93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Bilo je izv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eštaja o dobijanju pozitivnih rezultata 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enom Bio-Rad </w:t>
      </w:r>
      <w:proofErr w:type="spellStart"/>
      <w:r w:rsidRPr="00146B55">
        <w:rPr>
          <w:sz w:val="22"/>
          <w:szCs w:val="22"/>
          <w:lang w:val="sr-Latn-ME"/>
        </w:rPr>
        <w:t>Laboratories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Platelia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i/>
          <w:sz w:val="22"/>
          <w:szCs w:val="22"/>
          <w:lang w:val="sr-Latn-ME"/>
        </w:rPr>
        <w:t>Aspergillus</w:t>
      </w:r>
      <w:proofErr w:type="spellEnd"/>
      <w:r w:rsidRPr="00146B55">
        <w:rPr>
          <w:sz w:val="22"/>
          <w:szCs w:val="22"/>
          <w:lang w:val="sr-Latn-ME"/>
        </w:rPr>
        <w:t xml:space="preserve"> EIA testa kod pacijenata na terapiji </w:t>
      </w:r>
      <w:proofErr w:type="spellStart"/>
      <w:r w:rsidRPr="00146B55">
        <w:rPr>
          <w:sz w:val="22"/>
          <w:szCs w:val="22"/>
          <w:lang w:val="sr-Latn-ME"/>
        </w:rPr>
        <w:t>amoksicilinom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klavulanskom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elinom</w:t>
      </w:r>
      <w:proofErr w:type="spellEnd"/>
      <w:r w:rsidRPr="00146B55">
        <w:rPr>
          <w:sz w:val="22"/>
          <w:szCs w:val="22"/>
          <w:lang w:val="sr-Latn-ME"/>
        </w:rPr>
        <w:t>, za koje je naknadno utvrđeno da ni</w:t>
      </w:r>
      <w:r w:rsidR="00BC5C5C" w:rsidRPr="00146B55">
        <w:rPr>
          <w:sz w:val="22"/>
          <w:szCs w:val="22"/>
          <w:lang w:val="sr-Latn-ME"/>
        </w:rPr>
        <w:t>je</w:t>
      </w:r>
      <w:r w:rsidRPr="00146B55">
        <w:rPr>
          <w:sz w:val="22"/>
          <w:szCs w:val="22"/>
          <w:lang w:val="sr-Latn-ME"/>
        </w:rPr>
        <w:t xml:space="preserve">su imali </w:t>
      </w:r>
      <w:proofErr w:type="spellStart"/>
      <w:r w:rsidRPr="00146B55">
        <w:rPr>
          <w:i/>
          <w:sz w:val="22"/>
          <w:szCs w:val="22"/>
          <w:lang w:val="sr-Latn-ME"/>
        </w:rPr>
        <w:t>Aspergillus</w:t>
      </w:r>
      <w:proofErr w:type="spellEnd"/>
      <w:r w:rsidRPr="00146B55">
        <w:rPr>
          <w:sz w:val="22"/>
          <w:szCs w:val="22"/>
          <w:lang w:val="sr-Latn-ME"/>
        </w:rPr>
        <w:t xml:space="preserve"> infekciju. Prijavljene su ukrštene reakcije između </w:t>
      </w:r>
      <w:proofErr w:type="spellStart"/>
      <w:r w:rsidRPr="00146B55">
        <w:rPr>
          <w:sz w:val="22"/>
          <w:szCs w:val="22"/>
          <w:lang w:val="sr-Latn-ME"/>
        </w:rPr>
        <w:t>polisaharida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neaspergilnog</w:t>
      </w:r>
      <w:proofErr w:type="spellEnd"/>
      <w:r w:rsidRPr="00146B55">
        <w:rPr>
          <w:sz w:val="22"/>
          <w:szCs w:val="22"/>
          <w:lang w:val="sr-Latn-ME"/>
        </w:rPr>
        <w:t xml:space="preserve"> por</w:t>
      </w:r>
      <w:r w:rsidR="00BC5C5C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ekla i </w:t>
      </w:r>
      <w:proofErr w:type="spellStart"/>
      <w:r w:rsidRPr="00146B55">
        <w:rPr>
          <w:sz w:val="22"/>
          <w:szCs w:val="22"/>
          <w:lang w:val="sr-Latn-ME"/>
        </w:rPr>
        <w:t>polifuranoza</w:t>
      </w:r>
      <w:proofErr w:type="spellEnd"/>
      <w:r w:rsidRPr="00146B55">
        <w:rPr>
          <w:sz w:val="22"/>
          <w:szCs w:val="22"/>
          <w:lang w:val="sr-Latn-ME"/>
        </w:rPr>
        <w:t xml:space="preserve"> u Bio-Rad </w:t>
      </w:r>
      <w:proofErr w:type="spellStart"/>
      <w:r w:rsidRPr="00146B55">
        <w:rPr>
          <w:sz w:val="22"/>
          <w:szCs w:val="22"/>
          <w:lang w:val="sr-Latn-ME"/>
        </w:rPr>
        <w:t>Laboratories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Platelia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i/>
          <w:iCs/>
          <w:sz w:val="22"/>
          <w:szCs w:val="22"/>
          <w:lang w:val="sr-Latn-ME"/>
        </w:rPr>
        <w:t>Aspergillus</w:t>
      </w:r>
      <w:proofErr w:type="spellEnd"/>
      <w:r w:rsidRPr="00146B55">
        <w:rPr>
          <w:sz w:val="22"/>
          <w:szCs w:val="22"/>
          <w:lang w:val="sr-Latn-ME"/>
        </w:rPr>
        <w:t xml:space="preserve"> EIA testu. Stoga je potrebno da se pozitivni rezultati testa kod pacijenata kojima se prim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enjuje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BC5C5C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elina</w:t>
      </w:r>
      <w:proofErr w:type="spellEnd"/>
      <w:r w:rsidRPr="00146B55">
        <w:rPr>
          <w:sz w:val="22"/>
          <w:szCs w:val="22"/>
          <w:lang w:val="sr-Latn-ME"/>
        </w:rPr>
        <w:t xml:space="preserve"> pažljivo tumače i budu potvrđeni drugim dijagnostičkim metodama.</w:t>
      </w:r>
    </w:p>
    <w:p w14:paraId="1A34CE27" w14:textId="77777777" w:rsidR="007C4E93" w:rsidRPr="00146B55" w:rsidRDefault="007C4E93" w:rsidP="007C4E93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</w:p>
    <w:p w14:paraId="76D56610" w14:textId="3D7F4F88" w:rsidR="007C4E93" w:rsidRPr="00146B55" w:rsidRDefault="007C4E93" w:rsidP="007C4E93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146B55">
        <w:rPr>
          <w:color w:val="000000"/>
          <w:sz w:val="22"/>
          <w:szCs w:val="22"/>
          <w:lang w:val="sr-Latn-ME"/>
        </w:rPr>
        <w:t>Ovaj l</w:t>
      </w:r>
      <w:r w:rsidR="00BC5C5C" w:rsidRPr="00146B55">
        <w:rPr>
          <w:color w:val="000000"/>
          <w:sz w:val="22"/>
          <w:szCs w:val="22"/>
          <w:lang w:val="sr-Latn-ME"/>
        </w:rPr>
        <w:t>ij</w:t>
      </w:r>
      <w:r w:rsidRPr="00146B55">
        <w:rPr>
          <w:color w:val="000000"/>
          <w:sz w:val="22"/>
          <w:szCs w:val="22"/>
          <w:lang w:val="sr-Latn-ME"/>
        </w:rPr>
        <w:t>ek sadrži natrijum</w:t>
      </w:r>
    </w:p>
    <w:p w14:paraId="73B960FB" w14:textId="19CE741C" w:rsidR="007C4E93" w:rsidRPr="00146B55" w:rsidRDefault="007C4E93" w:rsidP="007C4E93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146B55">
        <w:rPr>
          <w:color w:val="000000"/>
          <w:sz w:val="22"/>
          <w:szCs w:val="22"/>
          <w:lang w:val="sr-Latn-ME"/>
        </w:rPr>
        <w:t>Ovaj l</w:t>
      </w:r>
      <w:r w:rsidR="00BC5C5C" w:rsidRPr="00146B55">
        <w:rPr>
          <w:color w:val="000000"/>
          <w:sz w:val="22"/>
          <w:szCs w:val="22"/>
          <w:lang w:val="sr-Latn-ME"/>
        </w:rPr>
        <w:t>ij</w:t>
      </w:r>
      <w:r w:rsidRPr="00146B55">
        <w:rPr>
          <w:color w:val="000000"/>
          <w:sz w:val="22"/>
          <w:szCs w:val="22"/>
          <w:lang w:val="sr-Latn-ME"/>
        </w:rPr>
        <w:t xml:space="preserve">ek sadrži manje od 1mmol (23 mg) natrijuma po tableti, tj. suštinski je bez natrijuma. </w:t>
      </w:r>
    </w:p>
    <w:p w14:paraId="29CA700D" w14:textId="77777777" w:rsidR="007C4E93" w:rsidRPr="00146B55" w:rsidRDefault="007C4E93" w:rsidP="007C4E9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2826679" w14:textId="77777777" w:rsidR="00411B4B" w:rsidRPr="00146B55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>4.5.</w:t>
      </w:r>
      <w:r w:rsidR="000D60CC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E95C670" w14:textId="77777777" w:rsidR="002C4D3B" w:rsidRPr="00146B55" w:rsidRDefault="002C4D3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DCDBDDE" w14:textId="77777777" w:rsidR="00B865FC" w:rsidRPr="00146B55" w:rsidRDefault="00B865FC" w:rsidP="00B865FC">
      <w:pPr>
        <w:keepNext/>
        <w:keepLines/>
        <w:spacing w:after="210" w:line="265" w:lineRule="auto"/>
        <w:ind w:left="-5" w:hanging="10"/>
        <w:outlineLvl w:val="1"/>
        <w:rPr>
          <w:color w:val="000000"/>
          <w:sz w:val="22"/>
          <w:szCs w:val="22"/>
          <w:u w:val="single" w:color="000000"/>
          <w:lang w:val="sr-Latn-ME"/>
        </w:rPr>
      </w:pPr>
      <w:r w:rsidRPr="00146B55">
        <w:rPr>
          <w:color w:val="000000"/>
          <w:sz w:val="22"/>
          <w:szCs w:val="22"/>
          <w:u w:val="single" w:color="000000"/>
          <w:lang w:val="sr-Latn-ME"/>
        </w:rPr>
        <w:t xml:space="preserve">Oralna </w:t>
      </w:r>
      <w:proofErr w:type="spellStart"/>
      <w:r w:rsidRPr="00146B55">
        <w:rPr>
          <w:color w:val="000000"/>
          <w:sz w:val="22"/>
          <w:szCs w:val="22"/>
          <w:u w:val="single" w:color="000000"/>
          <w:lang w:val="sr-Latn-ME"/>
        </w:rPr>
        <w:t>antikoagulantna</w:t>
      </w:r>
      <w:proofErr w:type="spellEnd"/>
      <w:r w:rsidRPr="00146B55">
        <w:rPr>
          <w:color w:val="000000"/>
          <w:sz w:val="22"/>
          <w:szCs w:val="22"/>
          <w:u w:val="single" w:color="000000"/>
          <w:lang w:val="sr-Latn-ME"/>
        </w:rPr>
        <w:t xml:space="preserve"> terapija</w:t>
      </w:r>
    </w:p>
    <w:p w14:paraId="42C8682D" w14:textId="7298DDB6" w:rsidR="00B865FC" w:rsidRPr="00146B55" w:rsidRDefault="00B865FC" w:rsidP="00D34848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Oralni </w:t>
      </w:r>
      <w:proofErr w:type="spellStart"/>
      <w:r w:rsidRPr="00146B55">
        <w:rPr>
          <w:sz w:val="22"/>
          <w:szCs w:val="22"/>
          <w:lang w:val="sr-Latn-ME"/>
        </w:rPr>
        <w:t>antikoagulansi</w:t>
      </w:r>
      <w:proofErr w:type="spellEnd"/>
      <w:r w:rsidRPr="00146B55">
        <w:rPr>
          <w:sz w:val="22"/>
          <w:szCs w:val="22"/>
          <w:lang w:val="sr-Latn-ME"/>
        </w:rPr>
        <w:t xml:space="preserve"> i penicilinski antibiotici imaju široku prim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enu u praksi bez postojanja izv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eštaja o interakcijama. Međutim, u literaturi postoje slučajevi povećanog internacionalnog normalizovanog odnosa  (INR) kod pacijenata na terapiji održavanja </w:t>
      </w:r>
      <w:proofErr w:type="spellStart"/>
      <w:r w:rsidRPr="00146B55">
        <w:rPr>
          <w:sz w:val="22"/>
          <w:szCs w:val="22"/>
          <w:lang w:val="sr-Latn-ME"/>
        </w:rPr>
        <w:t>acenokumarolom</w:t>
      </w:r>
      <w:proofErr w:type="spellEnd"/>
      <w:r w:rsidRPr="00146B55">
        <w:rPr>
          <w:sz w:val="22"/>
          <w:szCs w:val="22"/>
          <w:lang w:val="sr-Latn-ME"/>
        </w:rPr>
        <w:t xml:space="preserve"> ili </w:t>
      </w:r>
      <w:proofErr w:type="spellStart"/>
      <w:r w:rsidRPr="00146B55">
        <w:rPr>
          <w:sz w:val="22"/>
          <w:szCs w:val="22"/>
          <w:lang w:val="sr-Latn-ME"/>
        </w:rPr>
        <w:t>varfarinom</w:t>
      </w:r>
      <w:proofErr w:type="spellEnd"/>
      <w:r w:rsidRPr="00146B55">
        <w:rPr>
          <w:sz w:val="22"/>
          <w:szCs w:val="22"/>
          <w:lang w:val="sr-Latn-ME"/>
        </w:rPr>
        <w:t xml:space="preserve"> i propisanom terapijom </w:t>
      </w:r>
      <w:proofErr w:type="spellStart"/>
      <w:r w:rsidRPr="00146B55">
        <w:rPr>
          <w:sz w:val="22"/>
          <w:szCs w:val="22"/>
          <w:lang w:val="sr-Latn-ME"/>
        </w:rPr>
        <w:t>amoksicilinom</w:t>
      </w:r>
      <w:proofErr w:type="spellEnd"/>
      <w:r w:rsidRPr="00146B55">
        <w:rPr>
          <w:sz w:val="22"/>
          <w:szCs w:val="22"/>
          <w:lang w:val="sr-Latn-ME"/>
        </w:rPr>
        <w:t>. Ukoliko je istovremena prim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ena ovih l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ekova neophodna, potrebno je pažljivo pratiti </w:t>
      </w:r>
      <w:proofErr w:type="spellStart"/>
      <w:r w:rsidRPr="00146B55">
        <w:rPr>
          <w:sz w:val="22"/>
          <w:szCs w:val="22"/>
          <w:lang w:val="sr-Latn-ME"/>
        </w:rPr>
        <w:t>protrombinsko</w:t>
      </w:r>
      <w:proofErr w:type="spellEnd"/>
      <w:r w:rsidRPr="00146B55">
        <w:rPr>
          <w:sz w:val="22"/>
          <w:szCs w:val="22"/>
          <w:lang w:val="sr-Latn-ME"/>
        </w:rPr>
        <w:t xml:space="preserve"> vr</w:t>
      </w:r>
      <w:r w:rsidR="00D3484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eme ili INR, uz dodavanje ili povlačenje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iz terapije. Dodatno, može biti neophodno podešavanje doza oralne </w:t>
      </w:r>
      <w:proofErr w:type="spellStart"/>
      <w:r w:rsidRPr="00146B55">
        <w:rPr>
          <w:sz w:val="22"/>
          <w:szCs w:val="22"/>
          <w:lang w:val="sr-Latn-ME"/>
        </w:rPr>
        <w:t>antikoagulantne</w:t>
      </w:r>
      <w:proofErr w:type="spellEnd"/>
      <w:r w:rsidRPr="00146B55">
        <w:rPr>
          <w:sz w:val="22"/>
          <w:szCs w:val="22"/>
          <w:lang w:val="sr-Latn-ME"/>
        </w:rPr>
        <w:t xml:space="preserve"> terapije (vid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eti od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eljke 4.4 i 4.8).</w:t>
      </w:r>
    </w:p>
    <w:p w14:paraId="65FCDFA1" w14:textId="77777777" w:rsidR="00D34848" w:rsidRPr="00146B55" w:rsidRDefault="00D34848" w:rsidP="00D34848">
      <w:pPr>
        <w:rPr>
          <w:sz w:val="22"/>
          <w:szCs w:val="22"/>
          <w:lang w:val="sr-Latn-ME"/>
        </w:rPr>
      </w:pPr>
    </w:p>
    <w:p w14:paraId="1D515793" w14:textId="77777777" w:rsidR="00B865FC" w:rsidRPr="00146B55" w:rsidRDefault="00B865FC" w:rsidP="00B865FC">
      <w:pPr>
        <w:spacing w:after="210" w:line="265" w:lineRule="auto"/>
        <w:ind w:left="-5" w:hanging="10"/>
        <w:rPr>
          <w:color w:val="000000"/>
          <w:sz w:val="22"/>
          <w:szCs w:val="22"/>
          <w:lang w:val="sr-Latn-ME"/>
        </w:rPr>
      </w:pPr>
      <w:proofErr w:type="spellStart"/>
      <w:r w:rsidRPr="00146B55">
        <w:rPr>
          <w:color w:val="000000"/>
          <w:sz w:val="22"/>
          <w:szCs w:val="22"/>
          <w:u w:val="single" w:color="000000"/>
          <w:lang w:val="sr-Latn-ME"/>
        </w:rPr>
        <w:t>Metotreksat</w:t>
      </w:r>
      <w:proofErr w:type="spellEnd"/>
    </w:p>
    <w:p w14:paraId="549951FB" w14:textId="77777777" w:rsidR="00B865FC" w:rsidRPr="00146B55" w:rsidRDefault="00B865FC" w:rsidP="00B865FC">
      <w:pPr>
        <w:spacing w:after="230" w:line="248" w:lineRule="auto"/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B55">
        <w:rPr>
          <w:color w:val="000000"/>
          <w:sz w:val="22"/>
          <w:szCs w:val="22"/>
          <w:lang w:val="sr-Latn-ME"/>
        </w:rPr>
        <w:t xml:space="preserve">Penicilini mogu smanjiti ekskreciju </w:t>
      </w:r>
      <w:proofErr w:type="spellStart"/>
      <w:r w:rsidRPr="00146B55">
        <w:rPr>
          <w:color w:val="000000"/>
          <w:sz w:val="22"/>
          <w:szCs w:val="22"/>
          <w:lang w:val="sr-Latn-ME"/>
        </w:rPr>
        <w:t>metotreksata</w:t>
      </w:r>
      <w:proofErr w:type="spellEnd"/>
      <w:r w:rsidRPr="00146B55">
        <w:rPr>
          <w:color w:val="000000"/>
          <w:sz w:val="22"/>
          <w:szCs w:val="22"/>
          <w:lang w:val="sr-Latn-ME"/>
        </w:rPr>
        <w:t>, što može dovesti do povećanja toksičnosti.</w:t>
      </w:r>
    </w:p>
    <w:p w14:paraId="18EAF123" w14:textId="77777777" w:rsidR="00B865FC" w:rsidRPr="00146B55" w:rsidRDefault="00B865FC" w:rsidP="00B865FC">
      <w:pPr>
        <w:keepNext/>
        <w:keepLines/>
        <w:spacing w:after="210" w:line="265" w:lineRule="auto"/>
        <w:ind w:left="-5" w:hanging="10"/>
        <w:outlineLvl w:val="1"/>
        <w:rPr>
          <w:color w:val="000000"/>
          <w:sz w:val="22"/>
          <w:szCs w:val="22"/>
          <w:u w:val="single" w:color="000000"/>
          <w:lang w:val="sr-Latn-ME"/>
        </w:rPr>
      </w:pPr>
      <w:proofErr w:type="spellStart"/>
      <w:r w:rsidRPr="00146B55">
        <w:rPr>
          <w:color w:val="000000"/>
          <w:sz w:val="22"/>
          <w:szCs w:val="22"/>
          <w:u w:val="single" w:color="000000"/>
          <w:lang w:val="sr-Latn-ME"/>
        </w:rPr>
        <w:t>Probenecid</w:t>
      </w:r>
      <w:proofErr w:type="spellEnd"/>
    </w:p>
    <w:p w14:paraId="08319539" w14:textId="3DC643F7" w:rsidR="00B865FC" w:rsidRPr="00146B55" w:rsidRDefault="00B865FC" w:rsidP="00B865FC">
      <w:pPr>
        <w:spacing w:after="230" w:line="248" w:lineRule="auto"/>
        <w:ind w:left="-5" w:hanging="10"/>
        <w:jc w:val="both"/>
        <w:rPr>
          <w:color w:val="000000"/>
          <w:sz w:val="22"/>
          <w:szCs w:val="22"/>
          <w:lang w:val="sr-Latn-ME"/>
        </w:rPr>
      </w:pPr>
      <w:r w:rsidRPr="00146B55">
        <w:rPr>
          <w:color w:val="000000"/>
          <w:sz w:val="22"/>
          <w:szCs w:val="22"/>
          <w:lang w:val="sr-Latn-ME"/>
        </w:rPr>
        <w:t>Ne preporučuje se istovremena prim</w:t>
      </w:r>
      <w:r w:rsidR="00D34848" w:rsidRPr="00146B55">
        <w:rPr>
          <w:color w:val="000000"/>
          <w:sz w:val="22"/>
          <w:szCs w:val="22"/>
          <w:lang w:val="sr-Latn-ME"/>
        </w:rPr>
        <w:t>j</w:t>
      </w:r>
      <w:r w:rsidRPr="00146B55">
        <w:rPr>
          <w:color w:val="000000"/>
          <w:sz w:val="22"/>
          <w:szCs w:val="22"/>
          <w:lang w:val="sr-Latn-ME"/>
        </w:rPr>
        <w:t xml:space="preserve">ena sa </w:t>
      </w:r>
      <w:proofErr w:type="spellStart"/>
      <w:r w:rsidRPr="00146B55">
        <w:rPr>
          <w:color w:val="000000"/>
          <w:sz w:val="22"/>
          <w:szCs w:val="22"/>
          <w:lang w:val="sr-Latn-ME"/>
        </w:rPr>
        <w:t>probenecidom</w:t>
      </w:r>
      <w:proofErr w:type="spellEnd"/>
      <w:r w:rsidRPr="00146B55">
        <w:rPr>
          <w:color w:val="000000"/>
          <w:sz w:val="22"/>
          <w:szCs w:val="22"/>
          <w:lang w:val="sr-Latn-ME"/>
        </w:rPr>
        <w:t xml:space="preserve">. </w:t>
      </w:r>
      <w:proofErr w:type="spellStart"/>
      <w:r w:rsidRPr="00146B55">
        <w:rPr>
          <w:color w:val="000000"/>
          <w:sz w:val="22"/>
          <w:szCs w:val="22"/>
          <w:lang w:val="sr-Latn-ME"/>
        </w:rPr>
        <w:t>Probenecid</w:t>
      </w:r>
      <w:proofErr w:type="spellEnd"/>
      <w:r w:rsidRPr="00146B55">
        <w:rPr>
          <w:color w:val="000000"/>
          <w:sz w:val="22"/>
          <w:szCs w:val="22"/>
          <w:lang w:val="sr-Latn-ME"/>
        </w:rPr>
        <w:t xml:space="preserve"> smanjuje </w:t>
      </w:r>
      <w:proofErr w:type="spellStart"/>
      <w:r w:rsidRPr="00146B55">
        <w:rPr>
          <w:color w:val="000000"/>
          <w:sz w:val="22"/>
          <w:szCs w:val="22"/>
          <w:lang w:val="sr-Latn-ME"/>
        </w:rPr>
        <w:t>renalnu</w:t>
      </w:r>
      <w:proofErr w:type="spellEnd"/>
      <w:r w:rsidRPr="00146B55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B55">
        <w:rPr>
          <w:color w:val="000000"/>
          <w:sz w:val="22"/>
          <w:szCs w:val="22"/>
          <w:lang w:val="sr-Latn-ME"/>
        </w:rPr>
        <w:t>tubularnu</w:t>
      </w:r>
      <w:proofErr w:type="spellEnd"/>
      <w:r w:rsidRPr="00146B55">
        <w:rPr>
          <w:color w:val="000000"/>
          <w:sz w:val="22"/>
          <w:szCs w:val="22"/>
          <w:lang w:val="sr-Latn-ME"/>
        </w:rPr>
        <w:t xml:space="preserve"> sekreciju </w:t>
      </w:r>
      <w:proofErr w:type="spellStart"/>
      <w:r w:rsidRPr="00146B55">
        <w:rPr>
          <w:color w:val="000000"/>
          <w:sz w:val="22"/>
          <w:szCs w:val="22"/>
          <w:lang w:val="sr-Latn-ME"/>
        </w:rPr>
        <w:t>amoksicilina</w:t>
      </w:r>
      <w:proofErr w:type="spellEnd"/>
      <w:r w:rsidRPr="00146B55">
        <w:rPr>
          <w:color w:val="000000"/>
          <w:sz w:val="22"/>
          <w:szCs w:val="22"/>
          <w:lang w:val="sr-Latn-ME"/>
        </w:rPr>
        <w:t>. Istovremena prim</w:t>
      </w:r>
      <w:r w:rsidR="00D34848" w:rsidRPr="00146B55">
        <w:rPr>
          <w:color w:val="000000"/>
          <w:sz w:val="22"/>
          <w:szCs w:val="22"/>
          <w:lang w:val="sr-Latn-ME"/>
        </w:rPr>
        <w:t>j</w:t>
      </w:r>
      <w:r w:rsidRPr="00146B55">
        <w:rPr>
          <w:color w:val="000000"/>
          <w:sz w:val="22"/>
          <w:szCs w:val="22"/>
          <w:lang w:val="sr-Latn-ME"/>
        </w:rPr>
        <w:t xml:space="preserve">ena sa </w:t>
      </w:r>
      <w:proofErr w:type="spellStart"/>
      <w:r w:rsidRPr="00146B55">
        <w:rPr>
          <w:color w:val="000000"/>
          <w:sz w:val="22"/>
          <w:szCs w:val="22"/>
          <w:lang w:val="sr-Latn-ME"/>
        </w:rPr>
        <w:t>probenecidom</w:t>
      </w:r>
      <w:proofErr w:type="spellEnd"/>
      <w:r w:rsidRPr="00146B55">
        <w:rPr>
          <w:color w:val="000000"/>
          <w:sz w:val="22"/>
          <w:szCs w:val="22"/>
          <w:lang w:val="sr-Latn-ME"/>
        </w:rPr>
        <w:t xml:space="preserve"> može dovesti do povećanja i produženog održavanja koncentracije </w:t>
      </w:r>
      <w:proofErr w:type="spellStart"/>
      <w:r w:rsidRPr="00146B55">
        <w:rPr>
          <w:color w:val="000000"/>
          <w:sz w:val="22"/>
          <w:szCs w:val="22"/>
          <w:lang w:val="sr-Latn-ME"/>
        </w:rPr>
        <w:t>amoksicilina</w:t>
      </w:r>
      <w:proofErr w:type="spellEnd"/>
      <w:r w:rsidRPr="00146B55">
        <w:rPr>
          <w:color w:val="000000"/>
          <w:sz w:val="22"/>
          <w:szCs w:val="22"/>
          <w:lang w:val="sr-Latn-ME"/>
        </w:rPr>
        <w:t xml:space="preserve"> u krvi, ali ne i </w:t>
      </w:r>
      <w:proofErr w:type="spellStart"/>
      <w:r w:rsidRPr="00146B55">
        <w:rPr>
          <w:color w:val="000000"/>
          <w:sz w:val="22"/>
          <w:szCs w:val="22"/>
          <w:lang w:val="sr-Latn-ME"/>
        </w:rPr>
        <w:t>klavulanske</w:t>
      </w:r>
      <w:proofErr w:type="spellEnd"/>
      <w:r w:rsidRPr="00146B55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46B55">
        <w:rPr>
          <w:color w:val="000000"/>
          <w:sz w:val="22"/>
          <w:szCs w:val="22"/>
          <w:lang w:val="sr-Latn-ME"/>
        </w:rPr>
        <w:t>kis</w:t>
      </w:r>
      <w:r w:rsidR="00D34848" w:rsidRPr="00146B55">
        <w:rPr>
          <w:color w:val="000000"/>
          <w:sz w:val="22"/>
          <w:szCs w:val="22"/>
          <w:lang w:val="sr-Latn-ME"/>
        </w:rPr>
        <w:t>j</w:t>
      </w:r>
      <w:r w:rsidRPr="00146B55">
        <w:rPr>
          <w:color w:val="000000"/>
          <w:sz w:val="22"/>
          <w:szCs w:val="22"/>
          <w:lang w:val="sr-Latn-ME"/>
        </w:rPr>
        <w:t>eline</w:t>
      </w:r>
      <w:proofErr w:type="spellEnd"/>
      <w:r w:rsidRPr="00146B55">
        <w:rPr>
          <w:color w:val="000000"/>
          <w:sz w:val="22"/>
          <w:szCs w:val="22"/>
          <w:lang w:val="sr-Latn-ME"/>
        </w:rPr>
        <w:t>.</w:t>
      </w:r>
    </w:p>
    <w:p w14:paraId="71366673" w14:textId="77777777" w:rsidR="00B865FC" w:rsidRPr="00146B55" w:rsidRDefault="00B865FC" w:rsidP="00B865FC">
      <w:pPr>
        <w:keepNext/>
        <w:keepLines/>
        <w:spacing w:after="210" w:line="265" w:lineRule="auto"/>
        <w:ind w:left="-5" w:hanging="10"/>
        <w:outlineLvl w:val="1"/>
        <w:rPr>
          <w:color w:val="000000"/>
          <w:sz w:val="22"/>
          <w:szCs w:val="22"/>
          <w:u w:val="single" w:color="000000"/>
          <w:lang w:val="sr-Latn-ME"/>
        </w:rPr>
      </w:pPr>
      <w:proofErr w:type="spellStart"/>
      <w:r w:rsidRPr="00146B55">
        <w:rPr>
          <w:color w:val="000000"/>
          <w:sz w:val="22"/>
          <w:szCs w:val="22"/>
          <w:u w:val="single" w:color="000000"/>
          <w:lang w:val="sr-Latn-ME"/>
        </w:rPr>
        <w:lastRenderedPageBreak/>
        <w:t>Mikofenolat-mofetil</w:t>
      </w:r>
      <w:proofErr w:type="spellEnd"/>
    </w:p>
    <w:p w14:paraId="4F053333" w14:textId="79547E85" w:rsidR="00B865FC" w:rsidRPr="00146B55" w:rsidRDefault="00B865FC" w:rsidP="00B865F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Nakon početka oralne prim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ene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i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eline</w:t>
      </w:r>
      <w:proofErr w:type="spellEnd"/>
      <w:r w:rsidRPr="00146B55">
        <w:rPr>
          <w:sz w:val="22"/>
          <w:szCs w:val="22"/>
          <w:lang w:val="sr-Latn-ME"/>
        </w:rPr>
        <w:t xml:space="preserve"> kod pacijenata koji primaju </w:t>
      </w:r>
      <w:proofErr w:type="spellStart"/>
      <w:r w:rsidRPr="00146B55">
        <w:rPr>
          <w:sz w:val="22"/>
          <w:szCs w:val="22"/>
          <w:lang w:val="sr-Latn-ME"/>
        </w:rPr>
        <w:t>mikofenolat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mofetil</w:t>
      </w:r>
      <w:proofErr w:type="spellEnd"/>
      <w:r w:rsidRPr="00146B55">
        <w:rPr>
          <w:sz w:val="22"/>
          <w:szCs w:val="22"/>
          <w:lang w:val="sr-Latn-ME"/>
        </w:rPr>
        <w:t>, zab</w:t>
      </w:r>
      <w:r w:rsidR="00D34848" w:rsidRPr="00146B55">
        <w:rPr>
          <w:sz w:val="22"/>
          <w:szCs w:val="22"/>
          <w:lang w:val="sr-Latn-ME"/>
        </w:rPr>
        <w:t>i</w:t>
      </w:r>
      <w:r w:rsidRPr="00146B55">
        <w:rPr>
          <w:sz w:val="22"/>
          <w:szCs w:val="22"/>
          <w:lang w:val="sr-Latn-ME"/>
        </w:rPr>
        <w:t>l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eženo je  smanjenje koncentracije aktivnog </w:t>
      </w:r>
      <w:proofErr w:type="spellStart"/>
      <w:r w:rsidRPr="00146B55">
        <w:rPr>
          <w:sz w:val="22"/>
          <w:szCs w:val="22"/>
          <w:lang w:val="sr-Latn-ME"/>
        </w:rPr>
        <w:t>metabolita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mikofenolne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eline</w:t>
      </w:r>
      <w:proofErr w:type="spellEnd"/>
      <w:r w:rsidRPr="00146B55">
        <w:rPr>
          <w:sz w:val="22"/>
          <w:szCs w:val="22"/>
          <w:lang w:val="sr-Latn-ME"/>
        </w:rPr>
        <w:t xml:space="preserve"> približno 50%, m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ereno neposredno pr</w:t>
      </w:r>
      <w:r w:rsidR="00D3484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 prim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ene sl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edeće doze l</w:t>
      </w:r>
      <w:r w:rsidR="00D3484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eka. Ovo smanjenje koncentracije, aktivnog </w:t>
      </w:r>
      <w:proofErr w:type="spellStart"/>
      <w:r w:rsidRPr="00146B55">
        <w:rPr>
          <w:sz w:val="22"/>
          <w:szCs w:val="22"/>
          <w:lang w:val="sr-Latn-ME"/>
        </w:rPr>
        <w:t>metabolita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mikofenolne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eline</w:t>
      </w:r>
      <w:proofErr w:type="spellEnd"/>
      <w:r w:rsidRPr="00146B55">
        <w:rPr>
          <w:sz w:val="22"/>
          <w:szCs w:val="22"/>
          <w:lang w:val="sr-Latn-ME"/>
        </w:rPr>
        <w:t>, neposredno pr</w:t>
      </w:r>
      <w:r w:rsidR="00D34848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 prim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ene sl</w:t>
      </w:r>
      <w:r w:rsidR="00D34848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edeće doze </w:t>
      </w:r>
      <w:proofErr w:type="spellStart"/>
      <w:r w:rsidRPr="00146B55">
        <w:rPr>
          <w:sz w:val="22"/>
          <w:szCs w:val="22"/>
          <w:lang w:val="sr-Latn-ME"/>
        </w:rPr>
        <w:t>mikofenolat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mofetila</w:t>
      </w:r>
      <w:proofErr w:type="spellEnd"/>
      <w:r w:rsidRPr="00146B55">
        <w:rPr>
          <w:sz w:val="22"/>
          <w:szCs w:val="22"/>
          <w:lang w:val="sr-Latn-ME"/>
        </w:rPr>
        <w:t>, ne mora biti tačan pokazatelj prom</w:t>
      </w:r>
      <w:r w:rsidR="005071D6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ene u ukupnoj izloženosti </w:t>
      </w:r>
      <w:proofErr w:type="spellStart"/>
      <w:r w:rsidRPr="00146B55">
        <w:rPr>
          <w:sz w:val="22"/>
          <w:szCs w:val="22"/>
          <w:lang w:val="sr-Latn-ME"/>
        </w:rPr>
        <w:t>mikofenolnoj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5071D6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elini</w:t>
      </w:r>
      <w:proofErr w:type="spellEnd"/>
      <w:r w:rsidRPr="00146B55">
        <w:rPr>
          <w:sz w:val="22"/>
          <w:szCs w:val="22"/>
          <w:lang w:val="sr-Latn-ME"/>
        </w:rPr>
        <w:t xml:space="preserve">. Kada ne postoje dokazi o </w:t>
      </w:r>
      <w:proofErr w:type="spellStart"/>
      <w:r w:rsidRPr="00146B55">
        <w:rPr>
          <w:sz w:val="22"/>
          <w:szCs w:val="22"/>
          <w:lang w:val="sr-Latn-ME"/>
        </w:rPr>
        <w:t>disfunkciji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grafta</w:t>
      </w:r>
      <w:proofErr w:type="spellEnd"/>
      <w:r w:rsidRPr="00146B55">
        <w:rPr>
          <w:sz w:val="22"/>
          <w:szCs w:val="22"/>
          <w:lang w:val="sr-Latn-ME"/>
        </w:rPr>
        <w:t>, prom</w:t>
      </w:r>
      <w:r w:rsidR="005071D6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ena doze </w:t>
      </w:r>
      <w:proofErr w:type="spellStart"/>
      <w:r w:rsidRPr="00146B55">
        <w:rPr>
          <w:sz w:val="22"/>
          <w:szCs w:val="22"/>
          <w:lang w:val="sr-Latn-ME"/>
        </w:rPr>
        <w:t>mikofenolat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mofetila</w:t>
      </w:r>
      <w:proofErr w:type="spellEnd"/>
      <w:r w:rsidRPr="00146B55">
        <w:rPr>
          <w:sz w:val="22"/>
          <w:szCs w:val="22"/>
          <w:lang w:val="sr-Latn-ME"/>
        </w:rPr>
        <w:t xml:space="preserve"> obično nije potrebna. Međutim, tokom istovremene prim</w:t>
      </w:r>
      <w:r w:rsidR="005071D6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ene ovih l</w:t>
      </w:r>
      <w:r w:rsidR="005071D6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ekova i kratko nakon l</w:t>
      </w:r>
      <w:r w:rsidR="005071D6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ečenja antibiotikom, pacijent mora biti pod nadzorom l</w:t>
      </w:r>
      <w:r w:rsidR="005071D6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ekara.</w:t>
      </w:r>
    </w:p>
    <w:p w14:paraId="7FA205BF" w14:textId="77777777" w:rsidR="0072020E" w:rsidRPr="00146B5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5C36FC5" w14:textId="77777777" w:rsidR="0072020E" w:rsidRPr="00146B55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4.6.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="006D20A5" w:rsidRPr="00146B55">
        <w:rPr>
          <w:b/>
          <w:sz w:val="22"/>
          <w:szCs w:val="22"/>
          <w:lang w:val="sr-Latn-ME"/>
        </w:rPr>
        <w:t>Plodnost, trudnoća i dojenje</w:t>
      </w:r>
    </w:p>
    <w:p w14:paraId="35A383F3" w14:textId="77777777" w:rsidR="002031B3" w:rsidRPr="00146B55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0F419573" w14:textId="77777777" w:rsidR="00A05E64" w:rsidRPr="00146B55" w:rsidRDefault="00A05E64" w:rsidP="00A05E64">
      <w:pPr>
        <w:keepNext/>
        <w:keepLines/>
        <w:spacing w:after="204" w:line="265" w:lineRule="auto"/>
        <w:ind w:left="-5" w:right="4572" w:hanging="10"/>
        <w:outlineLvl w:val="2"/>
        <w:rPr>
          <w:b/>
          <w:color w:val="000000"/>
          <w:sz w:val="22"/>
          <w:szCs w:val="22"/>
          <w:lang w:val="sr-Latn-ME"/>
        </w:rPr>
      </w:pPr>
      <w:r w:rsidRPr="00146B55">
        <w:rPr>
          <w:color w:val="000000"/>
          <w:sz w:val="22"/>
          <w:szCs w:val="22"/>
          <w:u w:val="single" w:color="000000"/>
          <w:lang w:val="sr-Latn-ME"/>
        </w:rPr>
        <w:t>Trudnoća</w:t>
      </w:r>
    </w:p>
    <w:p w14:paraId="7895EC45" w14:textId="2DEBF4F8" w:rsidR="00A05E64" w:rsidRPr="00146B55" w:rsidRDefault="00A05E64" w:rsidP="00A05E64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Ispitivanja na životinjama ne ukazuju na postojanje direktnih ili indirektnih štetnih dejstava na trudnoću, embrionalni/</w:t>
      </w:r>
      <w:proofErr w:type="spellStart"/>
      <w:r w:rsidRPr="00146B55">
        <w:rPr>
          <w:sz w:val="22"/>
          <w:szCs w:val="22"/>
          <w:lang w:val="sr-Latn-ME"/>
        </w:rPr>
        <w:t>fetalni</w:t>
      </w:r>
      <w:proofErr w:type="spellEnd"/>
      <w:r w:rsidRPr="00146B55">
        <w:rPr>
          <w:sz w:val="22"/>
          <w:szCs w:val="22"/>
          <w:lang w:val="sr-Latn-ME"/>
        </w:rPr>
        <w:t xml:space="preserve"> razvoj, porođaj ili </w:t>
      </w:r>
      <w:proofErr w:type="spellStart"/>
      <w:r w:rsidRPr="00146B55">
        <w:rPr>
          <w:sz w:val="22"/>
          <w:szCs w:val="22"/>
          <w:lang w:val="sr-Latn-ME"/>
        </w:rPr>
        <w:t>postnatalni</w:t>
      </w:r>
      <w:proofErr w:type="spellEnd"/>
      <w:r w:rsidRPr="00146B55">
        <w:rPr>
          <w:sz w:val="22"/>
          <w:szCs w:val="22"/>
          <w:lang w:val="sr-Latn-ME"/>
        </w:rPr>
        <w:t xml:space="preserve"> razvoj (vidjeti odjeljak 5.3). Ograničeni podaci o primjeni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 tokom trudnoće kod </w:t>
      </w:r>
      <w:proofErr w:type="spellStart"/>
      <w:r w:rsidRPr="00146B55">
        <w:rPr>
          <w:sz w:val="22"/>
          <w:szCs w:val="22"/>
          <w:lang w:val="sr-Latn-ME"/>
        </w:rPr>
        <w:t>ljudi</w:t>
      </w:r>
      <w:proofErr w:type="spellEnd"/>
      <w:r w:rsidRPr="00146B55">
        <w:rPr>
          <w:sz w:val="22"/>
          <w:szCs w:val="22"/>
          <w:lang w:val="sr-Latn-ME"/>
        </w:rPr>
        <w:t xml:space="preserve"> ne ukazuju na postojanje povišenog rizika za nastanak </w:t>
      </w:r>
      <w:proofErr w:type="spellStart"/>
      <w:r w:rsidRPr="00146B55">
        <w:rPr>
          <w:sz w:val="22"/>
          <w:szCs w:val="22"/>
          <w:lang w:val="sr-Latn-ME"/>
        </w:rPr>
        <w:t>kongenitalnih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malformacija</w:t>
      </w:r>
      <w:proofErr w:type="spellEnd"/>
      <w:r w:rsidRPr="00146B55">
        <w:rPr>
          <w:sz w:val="22"/>
          <w:szCs w:val="22"/>
          <w:lang w:val="sr-Latn-ME"/>
        </w:rPr>
        <w:t xml:space="preserve">. U jednom kliničkom ispitivanju žena sa </w:t>
      </w:r>
      <w:proofErr w:type="spellStart"/>
      <w:r w:rsidRPr="00146B55">
        <w:rPr>
          <w:sz w:val="22"/>
          <w:szCs w:val="22"/>
          <w:lang w:val="sr-Latn-ME"/>
        </w:rPr>
        <w:t>preterminskom</w:t>
      </w:r>
      <w:proofErr w:type="spellEnd"/>
      <w:r w:rsidRPr="00146B55">
        <w:rPr>
          <w:sz w:val="22"/>
          <w:szCs w:val="22"/>
          <w:lang w:val="sr-Latn-ME"/>
        </w:rPr>
        <w:t xml:space="preserve">, prijevremenom </w:t>
      </w:r>
      <w:proofErr w:type="spellStart"/>
      <w:r w:rsidRPr="00146B55">
        <w:rPr>
          <w:sz w:val="22"/>
          <w:szCs w:val="22"/>
          <w:lang w:val="sr-Latn-ME"/>
        </w:rPr>
        <w:t>rupturom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fetalne</w:t>
      </w:r>
      <w:proofErr w:type="spellEnd"/>
      <w:r w:rsidRPr="00146B55">
        <w:rPr>
          <w:sz w:val="22"/>
          <w:szCs w:val="22"/>
          <w:lang w:val="sr-Latn-ME"/>
        </w:rPr>
        <w:t xml:space="preserve"> membrane, zabilježeno je da </w:t>
      </w:r>
      <w:proofErr w:type="spellStart"/>
      <w:r w:rsidRPr="00146B55">
        <w:rPr>
          <w:sz w:val="22"/>
          <w:szCs w:val="22"/>
          <w:lang w:val="sr-Latn-ME"/>
        </w:rPr>
        <w:t>profilaktička</w:t>
      </w:r>
      <w:proofErr w:type="spellEnd"/>
      <w:r w:rsidRPr="00146B55">
        <w:rPr>
          <w:sz w:val="22"/>
          <w:szCs w:val="22"/>
          <w:lang w:val="sr-Latn-ME"/>
        </w:rPr>
        <w:t xml:space="preserve"> terapija </w:t>
      </w:r>
      <w:proofErr w:type="spellStart"/>
      <w:r w:rsidRPr="00146B55">
        <w:rPr>
          <w:sz w:val="22"/>
          <w:szCs w:val="22"/>
          <w:lang w:val="sr-Latn-ME"/>
        </w:rPr>
        <w:t>amoksicilinom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klavulanskom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kisjelinom</w:t>
      </w:r>
      <w:proofErr w:type="spellEnd"/>
      <w:r w:rsidRPr="00146B55">
        <w:rPr>
          <w:sz w:val="22"/>
          <w:szCs w:val="22"/>
          <w:lang w:val="sr-Latn-ME"/>
        </w:rPr>
        <w:t xml:space="preserve"> može biti udružena sa povišenim rizikom za nastanak </w:t>
      </w:r>
      <w:proofErr w:type="spellStart"/>
      <w:r w:rsidRPr="00146B55">
        <w:rPr>
          <w:sz w:val="22"/>
          <w:szCs w:val="22"/>
          <w:lang w:val="sr-Latn-ME"/>
        </w:rPr>
        <w:t>nekrotizirajućeg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enterokolitisa</w:t>
      </w:r>
      <w:proofErr w:type="spellEnd"/>
      <w:r w:rsidRPr="00146B55">
        <w:rPr>
          <w:sz w:val="22"/>
          <w:szCs w:val="22"/>
          <w:lang w:val="sr-Latn-ME"/>
        </w:rPr>
        <w:t xml:space="preserve"> kod novorođenčadi. Primjenu lijeka treba izbjegavati tokom trudnoće, osim ukoliko ljekar smatra da je primjena neophodna.</w:t>
      </w:r>
    </w:p>
    <w:p w14:paraId="7483E8D4" w14:textId="77777777" w:rsidR="00A05E64" w:rsidRPr="00146B55" w:rsidRDefault="00A05E64" w:rsidP="00A05E64">
      <w:pPr>
        <w:rPr>
          <w:sz w:val="22"/>
          <w:szCs w:val="22"/>
          <w:lang w:val="sr-Latn-ME"/>
        </w:rPr>
      </w:pPr>
    </w:p>
    <w:p w14:paraId="2A961AD7" w14:textId="77777777" w:rsidR="00A05E64" w:rsidRPr="00146B55" w:rsidRDefault="00A05E64" w:rsidP="00A05E64">
      <w:pPr>
        <w:keepNext/>
        <w:keepLines/>
        <w:spacing w:after="210" w:line="265" w:lineRule="auto"/>
        <w:ind w:left="-5" w:hanging="10"/>
        <w:outlineLvl w:val="1"/>
        <w:rPr>
          <w:color w:val="000000"/>
          <w:sz w:val="22"/>
          <w:szCs w:val="22"/>
          <w:u w:val="single" w:color="000000"/>
          <w:lang w:val="sr-Latn-ME"/>
        </w:rPr>
      </w:pPr>
      <w:r w:rsidRPr="00146B55">
        <w:rPr>
          <w:color w:val="000000"/>
          <w:sz w:val="22"/>
          <w:szCs w:val="22"/>
          <w:u w:val="single" w:color="000000"/>
          <w:lang w:val="sr-Latn-ME"/>
        </w:rPr>
        <w:t>Dojenje</w:t>
      </w:r>
    </w:p>
    <w:p w14:paraId="5B9062AD" w14:textId="3C0B7406" w:rsidR="00A05E64" w:rsidRPr="00146B55" w:rsidRDefault="00A05E64" w:rsidP="00A05E64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Obije aktivne supstance lijeka se izlučuju u majčino mlijeko (nijesu poznata dejstva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 na djecu koja su dojena). Posljedično, moguća je pojava dijareje i gljivične infekcije sluzokože kod odojčeta, tako da je moguće da će biti potreban prestanak dojenja. Treba uzeti u obzir mogućnost </w:t>
      </w:r>
      <w:proofErr w:type="spellStart"/>
      <w:r w:rsidRPr="00146B55">
        <w:rPr>
          <w:sz w:val="22"/>
          <w:szCs w:val="22"/>
          <w:lang w:val="sr-Latn-ME"/>
        </w:rPr>
        <w:t>senzibilizacije</w:t>
      </w:r>
      <w:proofErr w:type="spellEnd"/>
      <w:r w:rsidRPr="00146B55">
        <w:rPr>
          <w:sz w:val="22"/>
          <w:szCs w:val="22"/>
          <w:lang w:val="sr-Latn-ME"/>
        </w:rPr>
        <w:t>.</w:t>
      </w:r>
    </w:p>
    <w:p w14:paraId="4D266602" w14:textId="1779BA59" w:rsidR="00A05E64" w:rsidRPr="00146B55" w:rsidRDefault="00A05E64" w:rsidP="00A05E64">
      <w:pPr>
        <w:jc w:val="both"/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klavulansku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kisjelinu</w:t>
      </w:r>
      <w:proofErr w:type="spellEnd"/>
      <w:r w:rsidRPr="00146B55">
        <w:rPr>
          <w:sz w:val="22"/>
          <w:szCs w:val="22"/>
          <w:lang w:val="sr-Latn-ME"/>
        </w:rPr>
        <w:t xml:space="preserve"> treba </w:t>
      </w:r>
      <w:proofErr w:type="spellStart"/>
      <w:r w:rsidRPr="00146B55">
        <w:rPr>
          <w:sz w:val="22"/>
          <w:szCs w:val="22"/>
          <w:lang w:val="sr-Latn-ME"/>
        </w:rPr>
        <w:t>primjeniti</w:t>
      </w:r>
      <w:proofErr w:type="spellEnd"/>
      <w:r w:rsidRPr="00146B55">
        <w:rPr>
          <w:sz w:val="22"/>
          <w:szCs w:val="22"/>
          <w:lang w:val="sr-Latn-ME"/>
        </w:rPr>
        <w:t xml:space="preserve"> tokom dojenja isključivo nakon procjene koristi/rizika od primjene terapije od strane odgovornog ljekara.</w:t>
      </w:r>
    </w:p>
    <w:p w14:paraId="638A94C9" w14:textId="77777777" w:rsidR="00227BDB" w:rsidRPr="00146B55" w:rsidRDefault="00227BDB" w:rsidP="00A05E6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67ADB5A" w14:textId="77777777" w:rsidR="0072020E" w:rsidRPr="00146B55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4.7.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 xml:space="preserve">Uticaj na </w:t>
      </w:r>
      <w:r w:rsidR="002031B3" w:rsidRPr="00146B55">
        <w:rPr>
          <w:b/>
          <w:bCs/>
          <w:sz w:val="22"/>
          <w:szCs w:val="22"/>
          <w:lang w:val="sr-Latn-ME"/>
        </w:rPr>
        <w:t xml:space="preserve">sposobnost </w:t>
      </w:r>
      <w:r w:rsidR="00F34554" w:rsidRPr="00146B55">
        <w:rPr>
          <w:b/>
          <w:bCs/>
          <w:sz w:val="22"/>
          <w:szCs w:val="22"/>
          <w:lang w:val="sr-Latn-ME"/>
        </w:rPr>
        <w:t>upravljanja vozili</w:t>
      </w:r>
      <w:r w:rsidRPr="00146B55">
        <w:rPr>
          <w:b/>
          <w:bCs/>
          <w:sz w:val="22"/>
          <w:szCs w:val="22"/>
          <w:lang w:val="sr-Latn-ME"/>
        </w:rPr>
        <w:t>m</w:t>
      </w:r>
      <w:r w:rsidR="00F34554" w:rsidRPr="00146B55">
        <w:rPr>
          <w:b/>
          <w:bCs/>
          <w:sz w:val="22"/>
          <w:szCs w:val="22"/>
          <w:lang w:val="sr-Latn-ME"/>
        </w:rPr>
        <w:t>a</w:t>
      </w:r>
      <w:r w:rsidRPr="00146B55">
        <w:rPr>
          <w:b/>
          <w:bCs/>
          <w:sz w:val="22"/>
          <w:szCs w:val="22"/>
          <w:lang w:val="sr-Latn-ME"/>
        </w:rPr>
        <w:t xml:space="preserve"> i </w:t>
      </w:r>
      <w:r w:rsidR="000D3449" w:rsidRPr="00146B55">
        <w:rPr>
          <w:b/>
          <w:bCs/>
          <w:sz w:val="22"/>
          <w:szCs w:val="22"/>
          <w:lang w:val="sr-Latn-ME"/>
        </w:rPr>
        <w:t xml:space="preserve">rukovanje </w:t>
      </w:r>
      <w:r w:rsidRPr="00146B55">
        <w:rPr>
          <w:b/>
          <w:bCs/>
          <w:sz w:val="22"/>
          <w:szCs w:val="22"/>
          <w:lang w:val="sr-Latn-ME"/>
        </w:rPr>
        <w:t>mašinama</w:t>
      </w:r>
    </w:p>
    <w:p w14:paraId="423E00F5" w14:textId="77777777" w:rsidR="0072020E" w:rsidRPr="00146B55" w:rsidRDefault="0072020E" w:rsidP="00A05E64">
      <w:pPr>
        <w:tabs>
          <w:tab w:val="left" w:pos="540"/>
          <w:tab w:val="left" w:pos="569"/>
        </w:tabs>
        <w:ind w:firstLine="720"/>
        <w:rPr>
          <w:b/>
          <w:bCs/>
          <w:sz w:val="22"/>
          <w:szCs w:val="22"/>
          <w:lang w:val="sr-Latn-ME"/>
        </w:rPr>
      </w:pPr>
    </w:p>
    <w:p w14:paraId="453E9A2E" w14:textId="0DADAF48" w:rsidR="00A05E64" w:rsidRPr="00146B55" w:rsidRDefault="00A05E64" w:rsidP="00A05E64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Nijesu sprovedena klinička ispitivanja dejstava na sposobnost upravljanja vozilima i rukovanja mašinama. Međutim, moguća je pojava neželjenih dejstava (npr. alergijskih reakcija, vrtoglavice, konvulzija), koje mogu imati uticaja na sposobnost upravljanja vozilima i rukovanja mašinama (vidjeti odjeljak 4.8).</w:t>
      </w:r>
    </w:p>
    <w:p w14:paraId="680CE11D" w14:textId="77777777" w:rsidR="00A05E64" w:rsidRPr="00146B55" w:rsidRDefault="00A05E64" w:rsidP="00A05E64">
      <w:pPr>
        <w:tabs>
          <w:tab w:val="left" w:pos="540"/>
          <w:tab w:val="left" w:pos="569"/>
        </w:tabs>
        <w:ind w:firstLine="720"/>
        <w:rPr>
          <w:b/>
          <w:bCs/>
          <w:sz w:val="22"/>
          <w:szCs w:val="22"/>
          <w:lang w:val="sr-Latn-ME"/>
        </w:rPr>
      </w:pPr>
    </w:p>
    <w:p w14:paraId="5FB79B1B" w14:textId="77777777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4.8.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Neželjena dejstva</w:t>
      </w:r>
    </w:p>
    <w:p w14:paraId="6E40CEC9" w14:textId="77777777" w:rsidR="00A05E64" w:rsidRPr="00146B55" w:rsidRDefault="00A05E6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C4DE25B" w14:textId="77C7E61D" w:rsidR="00A05E64" w:rsidRPr="00146B55" w:rsidRDefault="00A05E64" w:rsidP="00A05E64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Najčešće prijavljene neželjene reakcije na lijek su dijareja, mučnina i povraćanje.</w:t>
      </w:r>
    </w:p>
    <w:p w14:paraId="32F19780" w14:textId="77777777" w:rsidR="00A05E64" w:rsidRPr="00146B55" w:rsidRDefault="00A05E64" w:rsidP="00A05E64">
      <w:pPr>
        <w:rPr>
          <w:sz w:val="22"/>
          <w:szCs w:val="22"/>
          <w:lang w:val="sr-Latn-ME"/>
        </w:rPr>
      </w:pPr>
    </w:p>
    <w:p w14:paraId="794DC630" w14:textId="3D47DDFE" w:rsidR="00A05E64" w:rsidRPr="00146B55" w:rsidRDefault="00A05E64" w:rsidP="00A05E64">
      <w:pPr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U daljem tekstu su navedene neželjena dejstva lijeka </w:t>
      </w:r>
      <w:proofErr w:type="spellStart"/>
      <w:r w:rsidRPr="00146B55">
        <w:rPr>
          <w:sz w:val="22"/>
          <w:szCs w:val="22"/>
          <w:lang w:val="sr-Latn-ME"/>
        </w:rPr>
        <w:t>Amoksiklav</w:t>
      </w:r>
      <w:proofErr w:type="spellEnd"/>
      <w:r w:rsidRPr="00146B55">
        <w:rPr>
          <w:sz w:val="22"/>
          <w:szCs w:val="22"/>
          <w:lang w:val="sr-Latn-ME"/>
        </w:rPr>
        <w:t xml:space="preserve"> dobijena na osnovu kliničkih ispitivanja i </w:t>
      </w:r>
      <w:proofErr w:type="spellStart"/>
      <w:r w:rsidRPr="00146B55">
        <w:rPr>
          <w:sz w:val="22"/>
          <w:szCs w:val="22"/>
          <w:lang w:val="sr-Latn-ME"/>
        </w:rPr>
        <w:t>postmarketinškog</w:t>
      </w:r>
      <w:proofErr w:type="spellEnd"/>
      <w:r w:rsidRPr="00146B55">
        <w:rPr>
          <w:sz w:val="22"/>
          <w:szCs w:val="22"/>
          <w:lang w:val="sr-Latn-ME"/>
        </w:rPr>
        <w:t xml:space="preserve"> praćenja, klasifikovana prema </w:t>
      </w:r>
      <w:proofErr w:type="spellStart"/>
      <w:r w:rsidRPr="00146B55">
        <w:rPr>
          <w:sz w:val="22"/>
          <w:szCs w:val="22"/>
          <w:lang w:val="sr-Latn-ME"/>
        </w:rPr>
        <w:t>MedDRA</w:t>
      </w:r>
      <w:proofErr w:type="spellEnd"/>
      <w:r w:rsidRPr="00146B55">
        <w:rPr>
          <w:sz w:val="22"/>
          <w:szCs w:val="22"/>
          <w:lang w:val="sr-Latn-ME"/>
        </w:rPr>
        <w:t xml:space="preserve"> Klasifikaciji sistema organa.</w:t>
      </w:r>
    </w:p>
    <w:p w14:paraId="37B92496" w14:textId="77777777" w:rsidR="00A05E64" w:rsidRPr="00146B55" w:rsidRDefault="00A05E64" w:rsidP="00A05E64">
      <w:pPr>
        <w:rPr>
          <w:sz w:val="22"/>
          <w:szCs w:val="22"/>
          <w:lang w:val="sr-Latn-ME"/>
        </w:rPr>
      </w:pPr>
    </w:p>
    <w:p w14:paraId="54BD5FCA" w14:textId="77777777" w:rsidR="00A05E64" w:rsidRPr="00146B55" w:rsidRDefault="00A05E64" w:rsidP="00A05E64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U cilju klasifikovanja učestalosti pojave neželjenih dejstava korišćena je dalje navedena terminologija.</w:t>
      </w:r>
    </w:p>
    <w:p w14:paraId="0010A54C" w14:textId="77777777" w:rsidR="00A05E64" w:rsidRPr="00146B55" w:rsidRDefault="00A05E64" w:rsidP="00A05E64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Veoma često (≥1/10)</w:t>
      </w:r>
    </w:p>
    <w:p w14:paraId="19A21114" w14:textId="77777777" w:rsidR="00A05E64" w:rsidRPr="00146B55" w:rsidRDefault="00A05E64" w:rsidP="00A05E64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Često (≥1/100 do &lt;1/10)</w:t>
      </w:r>
    </w:p>
    <w:p w14:paraId="7975F625" w14:textId="77777777" w:rsidR="00A05E64" w:rsidRPr="00146B55" w:rsidRDefault="00A05E64" w:rsidP="00A05E64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Povremeno (≥1/1000 do &lt;1/100)</w:t>
      </w:r>
    </w:p>
    <w:p w14:paraId="3D70D4AF" w14:textId="19605708" w:rsidR="00A05E64" w:rsidRPr="00146B55" w:rsidRDefault="00A05E64" w:rsidP="00A05E64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Rijetko (≥1/10 000 do &lt;1/1000)</w:t>
      </w:r>
    </w:p>
    <w:p w14:paraId="2C9C0CED" w14:textId="7425CA0A" w:rsidR="00A05E64" w:rsidRPr="00146B55" w:rsidRDefault="00A05E64" w:rsidP="00A05E64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Veoma rijetko (&lt;1/10 000)</w:t>
      </w:r>
    </w:p>
    <w:p w14:paraId="79A8A148" w14:textId="68C4D8C4" w:rsidR="00A05E64" w:rsidRPr="00146B55" w:rsidRDefault="00A05E64" w:rsidP="00A05E64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Nepoznato (nije moguće </w:t>
      </w:r>
      <w:proofErr w:type="spellStart"/>
      <w:r w:rsidRPr="00146B55">
        <w:rPr>
          <w:sz w:val="22"/>
          <w:szCs w:val="22"/>
          <w:lang w:val="sr-Latn-ME"/>
        </w:rPr>
        <w:t>procjeniti</w:t>
      </w:r>
      <w:proofErr w:type="spellEnd"/>
      <w:r w:rsidRPr="00146B55">
        <w:rPr>
          <w:sz w:val="22"/>
          <w:szCs w:val="22"/>
          <w:lang w:val="sr-Latn-ME"/>
        </w:rPr>
        <w:t xml:space="preserve"> učestalost na osnovu dostupnih podataka)</w:t>
      </w:r>
    </w:p>
    <w:p w14:paraId="55404868" w14:textId="77777777" w:rsidR="00A05E64" w:rsidRPr="00146B55" w:rsidRDefault="00A05E64" w:rsidP="00A05E64">
      <w:pPr>
        <w:rPr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7"/>
        <w:gridCol w:w="4980"/>
      </w:tblGrid>
      <w:tr w:rsidR="00A05E64" w:rsidRPr="00146B55" w14:paraId="4B7C2A73" w14:textId="77777777" w:rsidTr="00CE670F">
        <w:tc>
          <w:tcPr>
            <w:tcW w:w="9957" w:type="dxa"/>
            <w:gridSpan w:val="2"/>
          </w:tcPr>
          <w:p w14:paraId="1E26A45C" w14:textId="77777777" w:rsidR="00A05E64" w:rsidRPr="00146B55" w:rsidRDefault="00A05E64" w:rsidP="00A05E64">
            <w:pPr>
              <w:spacing w:before="20" w:after="20"/>
              <w:rPr>
                <w:b/>
                <w:sz w:val="22"/>
                <w:szCs w:val="22"/>
                <w:lang w:val="sr-Latn-ME"/>
              </w:rPr>
            </w:pPr>
            <w:r w:rsidRPr="00146B55">
              <w:rPr>
                <w:b/>
                <w:sz w:val="22"/>
                <w:szCs w:val="22"/>
                <w:lang w:val="sr-Latn-ME"/>
              </w:rPr>
              <w:t xml:space="preserve">Infekcije i </w:t>
            </w:r>
            <w:proofErr w:type="spellStart"/>
            <w:r w:rsidRPr="00146B55">
              <w:rPr>
                <w:b/>
                <w:sz w:val="22"/>
                <w:szCs w:val="22"/>
                <w:lang w:val="sr-Latn-ME"/>
              </w:rPr>
              <w:t>infestacije</w:t>
            </w:r>
            <w:proofErr w:type="spellEnd"/>
          </w:p>
        </w:tc>
      </w:tr>
      <w:tr w:rsidR="00A05E64" w:rsidRPr="00146B55" w14:paraId="57061562" w14:textId="77777777" w:rsidTr="00CE670F">
        <w:tc>
          <w:tcPr>
            <w:tcW w:w="4977" w:type="dxa"/>
          </w:tcPr>
          <w:p w14:paraId="75754D20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Mukokutana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kandidijaza</w:t>
            </w:r>
            <w:proofErr w:type="spellEnd"/>
          </w:p>
        </w:tc>
        <w:tc>
          <w:tcPr>
            <w:tcW w:w="4980" w:type="dxa"/>
          </w:tcPr>
          <w:p w14:paraId="301CAC2D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A05E64" w:rsidRPr="00146B55" w14:paraId="616623C8" w14:textId="77777777" w:rsidTr="00CE670F">
        <w:tc>
          <w:tcPr>
            <w:tcW w:w="4977" w:type="dxa"/>
          </w:tcPr>
          <w:p w14:paraId="1F6F450B" w14:textId="62BCD036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lastRenderedPageBreak/>
              <w:t>Dominantan rast neosjetljivih mikroorganizama</w:t>
            </w:r>
          </w:p>
        </w:tc>
        <w:tc>
          <w:tcPr>
            <w:tcW w:w="4980" w:type="dxa"/>
          </w:tcPr>
          <w:p w14:paraId="0AB874D1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53D413F2" w14:textId="77777777" w:rsidTr="00CE670F">
        <w:tc>
          <w:tcPr>
            <w:tcW w:w="9957" w:type="dxa"/>
            <w:gridSpan w:val="2"/>
          </w:tcPr>
          <w:p w14:paraId="26778FCB" w14:textId="77777777" w:rsidR="00A05E64" w:rsidRPr="00146B55" w:rsidRDefault="00A05E64" w:rsidP="00A05E64">
            <w:pPr>
              <w:spacing w:before="20" w:after="20"/>
              <w:rPr>
                <w:b/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b/>
                <w:sz w:val="22"/>
                <w:szCs w:val="22"/>
                <w:u w:val="single"/>
                <w:lang w:val="sr-Latn-ME"/>
              </w:rPr>
              <w:t>Poremećaji na nivou krvi i limfnog sistema</w:t>
            </w:r>
          </w:p>
        </w:tc>
      </w:tr>
      <w:tr w:rsidR="00A05E64" w:rsidRPr="00146B55" w14:paraId="24645361" w14:textId="77777777" w:rsidTr="00CE670F">
        <w:tc>
          <w:tcPr>
            <w:tcW w:w="4977" w:type="dxa"/>
          </w:tcPr>
          <w:p w14:paraId="0A0E0368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Reverzibilna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leukopenija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(uključujući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neutropeniju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4980" w:type="dxa"/>
          </w:tcPr>
          <w:p w14:paraId="56A5741D" w14:textId="2B51C00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Rijetko</w:t>
            </w:r>
          </w:p>
        </w:tc>
      </w:tr>
      <w:tr w:rsidR="00A05E64" w:rsidRPr="00146B55" w14:paraId="1CD1635E" w14:textId="77777777" w:rsidTr="00CE670F">
        <w:tc>
          <w:tcPr>
            <w:tcW w:w="4977" w:type="dxa"/>
          </w:tcPr>
          <w:p w14:paraId="37DF77B8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Trombocitopenija</w:t>
            </w:r>
            <w:proofErr w:type="spellEnd"/>
          </w:p>
        </w:tc>
        <w:tc>
          <w:tcPr>
            <w:tcW w:w="4980" w:type="dxa"/>
          </w:tcPr>
          <w:p w14:paraId="1300B2A0" w14:textId="1BDA4AAF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Rijetko</w:t>
            </w:r>
          </w:p>
        </w:tc>
      </w:tr>
      <w:tr w:rsidR="00A05E64" w:rsidRPr="00146B55" w14:paraId="646F7171" w14:textId="77777777" w:rsidTr="00CE670F">
        <w:tc>
          <w:tcPr>
            <w:tcW w:w="4977" w:type="dxa"/>
          </w:tcPr>
          <w:p w14:paraId="27DDCC51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Reverzibilna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agranulocitoza</w:t>
            </w:r>
            <w:proofErr w:type="spellEnd"/>
          </w:p>
        </w:tc>
        <w:tc>
          <w:tcPr>
            <w:tcW w:w="4980" w:type="dxa"/>
          </w:tcPr>
          <w:p w14:paraId="02F3F7A0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4DA006D5" w14:textId="77777777" w:rsidTr="00CE670F">
        <w:tc>
          <w:tcPr>
            <w:tcW w:w="4977" w:type="dxa"/>
          </w:tcPr>
          <w:p w14:paraId="225FDE5C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Hemolitička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anemija</w:t>
            </w:r>
          </w:p>
        </w:tc>
        <w:tc>
          <w:tcPr>
            <w:tcW w:w="4980" w:type="dxa"/>
          </w:tcPr>
          <w:p w14:paraId="52E245E3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3E2637CB" w14:textId="77777777" w:rsidTr="00CE670F">
        <w:tc>
          <w:tcPr>
            <w:tcW w:w="4977" w:type="dxa"/>
          </w:tcPr>
          <w:p w14:paraId="0F32EC67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 xml:space="preserve">Produženje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vremena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krvarenja i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protrombinskog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vremena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4980" w:type="dxa"/>
          </w:tcPr>
          <w:p w14:paraId="2FA3E8C9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709BD8D6" w14:textId="77777777" w:rsidTr="00CE670F">
        <w:tc>
          <w:tcPr>
            <w:tcW w:w="9957" w:type="dxa"/>
            <w:gridSpan w:val="2"/>
          </w:tcPr>
          <w:p w14:paraId="5B37393E" w14:textId="77777777" w:rsidR="00A05E64" w:rsidRPr="00146B55" w:rsidRDefault="00A05E64" w:rsidP="00A05E64">
            <w:pPr>
              <w:spacing w:before="20" w:after="20"/>
              <w:rPr>
                <w:b/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b/>
                <w:sz w:val="22"/>
                <w:szCs w:val="22"/>
                <w:u w:val="single"/>
                <w:lang w:val="sr-Latn-ME"/>
              </w:rPr>
              <w:t>Imunološki poremećaji</w:t>
            </w:r>
            <w:r w:rsidRPr="00146B55">
              <w:rPr>
                <w:b/>
                <w:sz w:val="22"/>
                <w:szCs w:val="22"/>
                <w:u w:val="single"/>
                <w:vertAlign w:val="superscript"/>
                <w:lang w:val="sr-Latn-ME"/>
              </w:rPr>
              <w:t>10</w:t>
            </w:r>
          </w:p>
        </w:tc>
      </w:tr>
      <w:tr w:rsidR="00A05E64" w:rsidRPr="00146B55" w14:paraId="379CD0DE" w14:textId="77777777" w:rsidTr="00CE670F">
        <w:tc>
          <w:tcPr>
            <w:tcW w:w="4977" w:type="dxa"/>
          </w:tcPr>
          <w:p w14:paraId="25DA775D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Angioneurotski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edem</w:t>
            </w:r>
            <w:proofErr w:type="spellEnd"/>
          </w:p>
        </w:tc>
        <w:tc>
          <w:tcPr>
            <w:tcW w:w="4980" w:type="dxa"/>
          </w:tcPr>
          <w:p w14:paraId="4921FABC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7E07689D" w14:textId="77777777" w:rsidTr="00CE670F">
        <w:tc>
          <w:tcPr>
            <w:tcW w:w="4977" w:type="dxa"/>
          </w:tcPr>
          <w:p w14:paraId="1605B4EF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Anafilaksa</w:t>
            </w:r>
            <w:proofErr w:type="spellEnd"/>
          </w:p>
        </w:tc>
        <w:tc>
          <w:tcPr>
            <w:tcW w:w="4980" w:type="dxa"/>
          </w:tcPr>
          <w:p w14:paraId="73FAF7F5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035C0E86" w14:textId="77777777" w:rsidTr="00CE670F">
        <w:tc>
          <w:tcPr>
            <w:tcW w:w="4977" w:type="dxa"/>
          </w:tcPr>
          <w:p w14:paraId="7D453D8D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Sindrom sličan serumskoj bolesti</w:t>
            </w:r>
          </w:p>
        </w:tc>
        <w:tc>
          <w:tcPr>
            <w:tcW w:w="4980" w:type="dxa"/>
          </w:tcPr>
          <w:p w14:paraId="6457476D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60D49634" w14:textId="77777777" w:rsidTr="00CE670F">
        <w:tc>
          <w:tcPr>
            <w:tcW w:w="4977" w:type="dxa"/>
          </w:tcPr>
          <w:p w14:paraId="7DA5C9B2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Hipersenzitivni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vaskulitis</w:t>
            </w:r>
            <w:proofErr w:type="spellEnd"/>
          </w:p>
        </w:tc>
        <w:tc>
          <w:tcPr>
            <w:tcW w:w="4980" w:type="dxa"/>
          </w:tcPr>
          <w:p w14:paraId="5C37B982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66E18382" w14:textId="77777777" w:rsidTr="00CE670F">
        <w:tc>
          <w:tcPr>
            <w:tcW w:w="9957" w:type="dxa"/>
            <w:gridSpan w:val="2"/>
          </w:tcPr>
          <w:p w14:paraId="56932AE5" w14:textId="77777777" w:rsidR="00A05E64" w:rsidRPr="00146B55" w:rsidRDefault="00A05E64" w:rsidP="00A05E64">
            <w:pPr>
              <w:spacing w:before="20" w:after="20"/>
              <w:rPr>
                <w:b/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b/>
                <w:sz w:val="22"/>
                <w:szCs w:val="22"/>
                <w:u w:val="single"/>
                <w:lang w:val="sr-Latn-ME"/>
              </w:rPr>
              <w:t>Poremećaji nervnog sistema</w:t>
            </w:r>
          </w:p>
        </w:tc>
      </w:tr>
      <w:tr w:rsidR="00A05E64" w:rsidRPr="00146B55" w14:paraId="10C899AA" w14:textId="77777777" w:rsidTr="00CE670F">
        <w:tc>
          <w:tcPr>
            <w:tcW w:w="4977" w:type="dxa"/>
          </w:tcPr>
          <w:p w14:paraId="747EF6C7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Vrtoglavica</w:t>
            </w:r>
          </w:p>
        </w:tc>
        <w:tc>
          <w:tcPr>
            <w:tcW w:w="4980" w:type="dxa"/>
          </w:tcPr>
          <w:p w14:paraId="45CE275B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A05E64" w:rsidRPr="00146B55" w14:paraId="2532ACA5" w14:textId="77777777" w:rsidTr="00CE670F">
        <w:tc>
          <w:tcPr>
            <w:tcW w:w="4977" w:type="dxa"/>
          </w:tcPr>
          <w:p w14:paraId="7ABBCCCC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4980" w:type="dxa"/>
          </w:tcPr>
          <w:p w14:paraId="11AC973D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A05E64" w:rsidRPr="00146B55" w14:paraId="043A0091" w14:textId="77777777" w:rsidTr="00CE670F">
        <w:tc>
          <w:tcPr>
            <w:tcW w:w="4977" w:type="dxa"/>
          </w:tcPr>
          <w:p w14:paraId="2415F33C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Reverzibilna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hiperaktivnost</w:t>
            </w:r>
            <w:proofErr w:type="spellEnd"/>
          </w:p>
        </w:tc>
        <w:tc>
          <w:tcPr>
            <w:tcW w:w="4980" w:type="dxa"/>
          </w:tcPr>
          <w:p w14:paraId="79210E99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3B1DDDCF" w14:textId="77777777" w:rsidTr="00CE670F">
        <w:tc>
          <w:tcPr>
            <w:tcW w:w="4977" w:type="dxa"/>
          </w:tcPr>
          <w:p w14:paraId="40346D41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Konvulzije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4980" w:type="dxa"/>
          </w:tcPr>
          <w:p w14:paraId="36502165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2F81703C" w14:textId="77777777" w:rsidTr="00CE670F">
        <w:tc>
          <w:tcPr>
            <w:tcW w:w="4977" w:type="dxa"/>
          </w:tcPr>
          <w:p w14:paraId="03D317EF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Aseptični meningitis</w:t>
            </w:r>
          </w:p>
        </w:tc>
        <w:tc>
          <w:tcPr>
            <w:tcW w:w="4980" w:type="dxa"/>
          </w:tcPr>
          <w:p w14:paraId="5449D51C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19FF2488" w14:textId="77777777" w:rsidTr="00CE670F">
        <w:tc>
          <w:tcPr>
            <w:tcW w:w="9957" w:type="dxa"/>
            <w:gridSpan w:val="2"/>
          </w:tcPr>
          <w:p w14:paraId="13BB7834" w14:textId="77777777" w:rsidR="00A05E64" w:rsidRPr="00146B55" w:rsidRDefault="00A05E64" w:rsidP="00A05E64">
            <w:pPr>
              <w:spacing w:before="20" w:after="20"/>
              <w:rPr>
                <w:b/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b/>
                <w:sz w:val="22"/>
                <w:szCs w:val="22"/>
                <w:u w:val="single"/>
                <w:lang w:val="sr-Latn-ME"/>
              </w:rPr>
              <w:t>Gastrointestinalni poremećaji</w:t>
            </w:r>
          </w:p>
        </w:tc>
      </w:tr>
      <w:tr w:rsidR="00A05E64" w:rsidRPr="00146B55" w14:paraId="687351E8" w14:textId="77777777" w:rsidTr="00CE670F">
        <w:tc>
          <w:tcPr>
            <w:tcW w:w="4977" w:type="dxa"/>
          </w:tcPr>
          <w:p w14:paraId="6C292D60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Dijareja</w:t>
            </w:r>
          </w:p>
        </w:tc>
        <w:tc>
          <w:tcPr>
            <w:tcW w:w="4980" w:type="dxa"/>
          </w:tcPr>
          <w:p w14:paraId="02BEB005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Veoma česta</w:t>
            </w:r>
          </w:p>
        </w:tc>
      </w:tr>
      <w:tr w:rsidR="00A05E64" w:rsidRPr="00146B55" w14:paraId="671B8D51" w14:textId="77777777" w:rsidTr="00CE670F">
        <w:tc>
          <w:tcPr>
            <w:tcW w:w="4977" w:type="dxa"/>
          </w:tcPr>
          <w:p w14:paraId="2B1A23ED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Mučnina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3</w:t>
            </w:r>
          </w:p>
        </w:tc>
        <w:tc>
          <w:tcPr>
            <w:tcW w:w="4980" w:type="dxa"/>
          </w:tcPr>
          <w:p w14:paraId="24E10222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A05E64" w:rsidRPr="00146B55" w14:paraId="61CFCD04" w14:textId="77777777" w:rsidTr="00CE670F">
        <w:tc>
          <w:tcPr>
            <w:tcW w:w="4977" w:type="dxa"/>
          </w:tcPr>
          <w:p w14:paraId="27095AC2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Povraćanje</w:t>
            </w:r>
          </w:p>
        </w:tc>
        <w:tc>
          <w:tcPr>
            <w:tcW w:w="4980" w:type="dxa"/>
          </w:tcPr>
          <w:p w14:paraId="2CEB8165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A05E64" w:rsidRPr="00146B55" w14:paraId="257E698C" w14:textId="77777777" w:rsidTr="00CE670F">
        <w:tc>
          <w:tcPr>
            <w:tcW w:w="4977" w:type="dxa"/>
          </w:tcPr>
          <w:p w14:paraId="7BF8FDAC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Indigestija</w:t>
            </w:r>
            <w:proofErr w:type="spellEnd"/>
          </w:p>
        </w:tc>
        <w:tc>
          <w:tcPr>
            <w:tcW w:w="4980" w:type="dxa"/>
          </w:tcPr>
          <w:p w14:paraId="1A28ACEB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A05E64" w:rsidRPr="00146B55" w14:paraId="39950D37" w14:textId="77777777" w:rsidTr="00CE670F">
        <w:tc>
          <w:tcPr>
            <w:tcW w:w="4977" w:type="dxa"/>
          </w:tcPr>
          <w:p w14:paraId="7DA3DFD8" w14:textId="206FE588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Kolitis udružen sa primjenom antibiotika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4</w:t>
            </w:r>
          </w:p>
        </w:tc>
        <w:tc>
          <w:tcPr>
            <w:tcW w:w="4980" w:type="dxa"/>
          </w:tcPr>
          <w:p w14:paraId="12CF6652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A05E64" w:rsidRPr="00146B55" w14:paraId="35AFB933" w14:textId="77777777" w:rsidTr="00CE670F">
        <w:tc>
          <w:tcPr>
            <w:tcW w:w="4977" w:type="dxa"/>
          </w:tcPr>
          <w:p w14:paraId="2628BE04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Crn dlakav jezik</w:t>
            </w:r>
          </w:p>
        </w:tc>
        <w:tc>
          <w:tcPr>
            <w:tcW w:w="4980" w:type="dxa"/>
          </w:tcPr>
          <w:p w14:paraId="040E5A6D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A05E64" w:rsidRPr="00146B55" w14:paraId="67381E86" w14:textId="77777777" w:rsidTr="00CE670F">
        <w:tc>
          <w:tcPr>
            <w:tcW w:w="9957" w:type="dxa"/>
            <w:gridSpan w:val="2"/>
          </w:tcPr>
          <w:p w14:paraId="3160BCCF" w14:textId="77777777" w:rsidR="00A05E64" w:rsidRPr="00146B55" w:rsidRDefault="00A05E64" w:rsidP="00A05E64">
            <w:pPr>
              <w:spacing w:before="20" w:after="20"/>
              <w:rPr>
                <w:b/>
                <w:sz w:val="22"/>
                <w:szCs w:val="22"/>
                <w:u w:val="single"/>
                <w:lang w:val="sr-Latn-ME"/>
              </w:rPr>
            </w:pPr>
            <w:proofErr w:type="spellStart"/>
            <w:r w:rsidRPr="00146B55">
              <w:rPr>
                <w:b/>
                <w:sz w:val="22"/>
                <w:szCs w:val="22"/>
                <w:u w:val="single"/>
                <w:lang w:val="sr-Latn-ME"/>
              </w:rPr>
              <w:t>Hepatobilijarni</w:t>
            </w:r>
            <w:proofErr w:type="spellEnd"/>
            <w:r w:rsidRPr="00146B55">
              <w:rPr>
                <w:b/>
                <w:sz w:val="22"/>
                <w:szCs w:val="22"/>
                <w:u w:val="single"/>
                <w:lang w:val="sr-Latn-ME"/>
              </w:rPr>
              <w:t xml:space="preserve"> poremećaji</w:t>
            </w:r>
          </w:p>
        </w:tc>
      </w:tr>
      <w:tr w:rsidR="00A05E64" w:rsidRPr="00146B55" w14:paraId="065B9116" w14:textId="77777777" w:rsidTr="00CE670F">
        <w:tc>
          <w:tcPr>
            <w:tcW w:w="4977" w:type="dxa"/>
          </w:tcPr>
          <w:p w14:paraId="6EF7E5E6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Porast nivoa AST i/ili ALT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5</w:t>
            </w:r>
          </w:p>
        </w:tc>
        <w:tc>
          <w:tcPr>
            <w:tcW w:w="4980" w:type="dxa"/>
          </w:tcPr>
          <w:p w14:paraId="373BA5FC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A05E64" w:rsidRPr="00146B55" w14:paraId="7388A2D5" w14:textId="77777777" w:rsidTr="00CE670F">
        <w:tc>
          <w:tcPr>
            <w:tcW w:w="4977" w:type="dxa"/>
          </w:tcPr>
          <w:p w14:paraId="01D9B8FC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Hepatitis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6</w:t>
            </w:r>
          </w:p>
        </w:tc>
        <w:tc>
          <w:tcPr>
            <w:tcW w:w="4980" w:type="dxa"/>
          </w:tcPr>
          <w:p w14:paraId="189A53AC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A05E64" w:rsidRPr="00146B55" w14:paraId="194521A7" w14:textId="77777777" w:rsidTr="00CE670F">
        <w:tc>
          <w:tcPr>
            <w:tcW w:w="4977" w:type="dxa"/>
          </w:tcPr>
          <w:p w14:paraId="5BDBC2CF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Holestatska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žutica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6</w:t>
            </w:r>
          </w:p>
        </w:tc>
        <w:tc>
          <w:tcPr>
            <w:tcW w:w="4980" w:type="dxa"/>
          </w:tcPr>
          <w:p w14:paraId="18CD5BBD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11B91019" w14:textId="77777777" w:rsidTr="00CE670F">
        <w:tc>
          <w:tcPr>
            <w:tcW w:w="9957" w:type="dxa"/>
            <w:gridSpan w:val="2"/>
          </w:tcPr>
          <w:p w14:paraId="0C28BBCB" w14:textId="77777777" w:rsidR="00A05E64" w:rsidRPr="00146B55" w:rsidRDefault="00A05E64" w:rsidP="00A05E64">
            <w:pPr>
              <w:spacing w:before="20" w:after="20"/>
              <w:rPr>
                <w:b/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b/>
                <w:sz w:val="22"/>
                <w:szCs w:val="22"/>
                <w:u w:val="single"/>
                <w:lang w:val="sr-Latn-ME"/>
              </w:rPr>
              <w:t>Poremećaji kože i potkožnog tkiva</w:t>
            </w:r>
            <w:r w:rsidRPr="00146B55">
              <w:rPr>
                <w:b/>
                <w:sz w:val="22"/>
                <w:szCs w:val="22"/>
                <w:u w:val="single"/>
                <w:vertAlign w:val="superscript"/>
                <w:lang w:val="sr-Latn-ME"/>
              </w:rPr>
              <w:t>7</w:t>
            </w:r>
          </w:p>
        </w:tc>
      </w:tr>
      <w:tr w:rsidR="00A05E64" w:rsidRPr="00146B55" w14:paraId="7955DFC8" w14:textId="77777777" w:rsidTr="00CE670F">
        <w:tc>
          <w:tcPr>
            <w:tcW w:w="4977" w:type="dxa"/>
          </w:tcPr>
          <w:p w14:paraId="03AB4F26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Osip po koži</w:t>
            </w:r>
          </w:p>
        </w:tc>
        <w:tc>
          <w:tcPr>
            <w:tcW w:w="4980" w:type="dxa"/>
          </w:tcPr>
          <w:p w14:paraId="5E0823E5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A05E64" w:rsidRPr="00146B55" w14:paraId="17177FC0" w14:textId="77777777" w:rsidTr="00CE670F">
        <w:tc>
          <w:tcPr>
            <w:tcW w:w="4977" w:type="dxa"/>
          </w:tcPr>
          <w:p w14:paraId="6E76E275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Pruritus</w:t>
            </w:r>
            <w:proofErr w:type="spellEnd"/>
          </w:p>
        </w:tc>
        <w:tc>
          <w:tcPr>
            <w:tcW w:w="4980" w:type="dxa"/>
          </w:tcPr>
          <w:p w14:paraId="61DA846F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A05E64" w:rsidRPr="00146B55" w14:paraId="31E266AC" w14:textId="77777777" w:rsidTr="00CE670F">
        <w:tc>
          <w:tcPr>
            <w:tcW w:w="4977" w:type="dxa"/>
          </w:tcPr>
          <w:p w14:paraId="7B8CB207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Urtikarija</w:t>
            </w:r>
          </w:p>
        </w:tc>
        <w:tc>
          <w:tcPr>
            <w:tcW w:w="4980" w:type="dxa"/>
          </w:tcPr>
          <w:p w14:paraId="5F96A91B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A05E64" w:rsidRPr="00146B55" w14:paraId="3A398CAD" w14:textId="77777777" w:rsidTr="00CE670F">
        <w:tc>
          <w:tcPr>
            <w:tcW w:w="4977" w:type="dxa"/>
          </w:tcPr>
          <w:p w14:paraId="5589A39C" w14:textId="77777777" w:rsidR="00A05E64" w:rsidRPr="00146B55" w:rsidRDefault="00A05E64" w:rsidP="00A05E64">
            <w:pPr>
              <w:spacing w:before="20" w:after="20"/>
              <w:rPr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iCs/>
                <w:sz w:val="22"/>
                <w:szCs w:val="22"/>
                <w:lang w:val="sr-Latn-ME"/>
              </w:rPr>
              <w:t>Erythema</w:t>
            </w:r>
            <w:proofErr w:type="spellEnd"/>
            <w:r w:rsidRPr="00146B55">
              <w:rPr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iCs/>
                <w:sz w:val="22"/>
                <w:szCs w:val="22"/>
                <w:lang w:val="sr-Latn-ME"/>
              </w:rPr>
              <w:t>multiforme</w:t>
            </w:r>
            <w:proofErr w:type="spellEnd"/>
          </w:p>
        </w:tc>
        <w:tc>
          <w:tcPr>
            <w:tcW w:w="4980" w:type="dxa"/>
          </w:tcPr>
          <w:p w14:paraId="1C566A52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Retko</w:t>
            </w:r>
            <w:proofErr w:type="spellEnd"/>
          </w:p>
        </w:tc>
      </w:tr>
      <w:tr w:rsidR="00A05E64" w:rsidRPr="00146B55" w14:paraId="4821EC39" w14:textId="77777777" w:rsidTr="00CE670F">
        <w:tc>
          <w:tcPr>
            <w:tcW w:w="4977" w:type="dxa"/>
          </w:tcPr>
          <w:p w14:paraId="4CD6AE3A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iCs/>
                <w:sz w:val="22"/>
                <w:szCs w:val="22"/>
                <w:lang w:val="sr-Latn-ME"/>
              </w:rPr>
              <w:t>Stevens</w:t>
            </w:r>
            <w:proofErr w:type="spellEnd"/>
            <w:r w:rsidRPr="00146B55">
              <w:rPr>
                <w:i/>
                <w:iCs/>
                <w:sz w:val="22"/>
                <w:szCs w:val="22"/>
                <w:lang w:val="sr-Latn-ME"/>
              </w:rPr>
              <w:t>-Johnson</w:t>
            </w:r>
            <w:r w:rsidRPr="00146B55">
              <w:rPr>
                <w:sz w:val="22"/>
                <w:szCs w:val="22"/>
                <w:lang w:val="sr-Latn-ME"/>
              </w:rPr>
              <w:t>-ov sindrom</w:t>
            </w:r>
          </w:p>
        </w:tc>
        <w:tc>
          <w:tcPr>
            <w:tcW w:w="4980" w:type="dxa"/>
          </w:tcPr>
          <w:p w14:paraId="62E6B7B1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70AE1188" w14:textId="77777777" w:rsidTr="00CE670F">
        <w:tc>
          <w:tcPr>
            <w:tcW w:w="4977" w:type="dxa"/>
          </w:tcPr>
          <w:p w14:paraId="58702843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 xml:space="preserve">Toksična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epidermalna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nekroliza</w:t>
            </w:r>
            <w:proofErr w:type="spellEnd"/>
          </w:p>
        </w:tc>
        <w:tc>
          <w:tcPr>
            <w:tcW w:w="4980" w:type="dxa"/>
          </w:tcPr>
          <w:p w14:paraId="61C57F35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6160B1D9" w14:textId="77777777" w:rsidTr="00CE670F">
        <w:tc>
          <w:tcPr>
            <w:tcW w:w="4977" w:type="dxa"/>
          </w:tcPr>
          <w:p w14:paraId="60E38338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Bulozni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eksfolijativni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dermatitis</w:t>
            </w:r>
          </w:p>
        </w:tc>
        <w:tc>
          <w:tcPr>
            <w:tcW w:w="4980" w:type="dxa"/>
          </w:tcPr>
          <w:p w14:paraId="132DDC14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40B2A904" w14:textId="77777777" w:rsidTr="00CE670F">
        <w:tc>
          <w:tcPr>
            <w:tcW w:w="4977" w:type="dxa"/>
          </w:tcPr>
          <w:p w14:paraId="5593AFB7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 xml:space="preserve">Akutna generalizovana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egzantemozna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pustuloza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(AGEP)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9</w:t>
            </w:r>
          </w:p>
        </w:tc>
        <w:tc>
          <w:tcPr>
            <w:tcW w:w="4980" w:type="dxa"/>
          </w:tcPr>
          <w:p w14:paraId="1DC8F02D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299E5030" w14:textId="77777777" w:rsidTr="00CE670F">
        <w:tc>
          <w:tcPr>
            <w:tcW w:w="4977" w:type="dxa"/>
          </w:tcPr>
          <w:p w14:paraId="210AE0E9" w14:textId="4FB1CE4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 xml:space="preserve">Reakcija lijeka sa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eozinofilijom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i sistematskim simptomima (DRESS)</w:t>
            </w:r>
          </w:p>
        </w:tc>
        <w:tc>
          <w:tcPr>
            <w:tcW w:w="4980" w:type="dxa"/>
          </w:tcPr>
          <w:p w14:paraId="3963180C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2855D05D" w14:textId="77777777" w:rsidTr="00CE670F">
        <w:tc>
          <w:tcPr>
            <w:tcW w:w="9957" w:type="dxa"/>
            <w:gridSpan w:val="2"/>
          </w:tcPr>
          <w:p w14:paraId="39771462" w14:textId="77777777" w:rsidR="00A05E64" w:rsidRPr="00146B55" w:rsidRDefault="00A05E64" w:rsidP="00A05E64">
            <w:pPr>
              <w:spacing w:before="20" w:after="20"/>
              <w:rPr>
                <w:b/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b/>
                <w:sz w:val="22"/>
                <w:szCs w:val="22"/>
                <w:u w:val="single"/>
                <w:lang w:val="sr-Latn-ME"/>
              </w:rPr>
              <w:t xml:space="preserve">Poremećaji bubrega i </w:t>
            </w:r>
            <w:proofErr w:type="spellStart"/>
            <w:r w:rsidRPr="00146B55">
              <w:rPr>
                <w:b/>
                <w:sz w:val="22"/>
                <w:szCs w:val="22"/>
                <w:u w:val="single"/>
                <w:lang w:val="sr-Latn-ME"/>
              </w:rPr>
              <w:t>urinarnog</w:t>
            </w:r>
            <w:proofErr w:type="spellEnd"/>
            <w:r w:rsidRPr="00146B55">
              <w:rPr>
                <w:b/>
                <w:sz w:val="22"/>
                <w:szCs w:val="22"/>
                <w:u w:val="single"/>
                <w:lang w:val="sr-Latn-ME"/>
              </w:rPr>
              <w:t xml:space="preserve"> sistema </w:t>
            </w:r>
          </w:p>
        </w:tc>
      </w:tr>
      <w:tr w:rsidR="00A05E64" w:rsidRPr="00146B55" w14:paraId="491DBEB7" w14:textId="77777777" w:rsidTr="00CE670F">
        <w:tc>
          <w:tcPr>
            <w:tcW w:w="4977" w:type="dxa"/>
          </w:tcPr>
          <w:p w14:paraId="7F2754AD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Intersticijalni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nefritis</w:t>
            </w:r>
          </w:p>
        </w:tc>
        <w:tc>
          <w:tcPr>
            <w:tcW w:w="4980" w:type="dxa"/>
          </w:tcPr>
          <w:p w14:paraId="22E86956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5AFE2E4E" w14:textId="77777777" w:rsidTr="00CE670F">
        <w:tc>
          <w:tcPr>
            <w:tcW w:w="4977" w:type="dxa"/>
          </w:tcPr>
          <w:p w14:paraId="152A4E58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Kristalurija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8</w:t>
            </w:r>
          </w:p>
        </w:tc>
        <w:tc>
          <w:tcPr>
            <w:tcW w:w="4980" w:type="dxa"/>
          </w:tcPr>
          <w:p w14:paraId="130C53F9" w14:textId="77777777" w:rsidR="00A05E64" w:rsidRPr="00146B55" w:rsidRDefault="00A05E64" w:rsidP="00A05E64">
            <w:pPr>
              <w:spacing w:before="20" w:after="20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A05E64" w:rsidRPr="00146B55" w14:paraId="1001397C" w14:textId="77777777" w:rsidTr="00CE670F">
        <w:tc>
          <w:tcPr>
            <w:tcW w:w="9957" w:type="dxa"/>
            <w:gridSpan w:val="2"/>
          </w:tcPr>
          <w:p w14:paraId="64433EAD" w14:textId="7C89D5E1" w:rsidR="00A05E64" w:rsidRPr="00146B55" w:rsidRDefault="00A05E64" w:rsidP="00A05E64">
            <w:pPr>
              <w:numPr>
                <w:ilvl w:val="0"/>
                <w:numId w:val="14"/>
              </w:numPr>
              <w:tabs>
                <w:tab w:val="left" w:pos="284"/>
              </w:tabs>
              <w:spacing w:before="20" w:after="20"/>
              <w:jc w:val="both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Vidjeti odjeljak 4.4</w:t>
            </w:r>
          </w:p>
          <w:p w14:paraId="02C8529C" w14:textId="5C574F21" w:rsidR="00A05E64" w:rsidRPr="00146B55" w:rsidRDefault="00A05E64" w:rsidP="00A05E64">
            <w:pPr>
              <w:numPr>
                <w:ilvl w:val="0"/>
                <w:numId w:val="14"/>
              </w:numPr>
              <w:tabs>
                <w:tab w:val="left" w:pos="284"/>
              </w:tabs>
              <w:spacing w:before="20" w:after="20"/>
              <w:jc w:val="both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Vidjeti odjeljak 4.4</w:t>
            </w:r>
          </w:p>
          <w:p w14:paraId="5A15E364" w14:textId="489D604E" w:rsidR="00A05E64" w:rsidRPr="00146B55" w:rsidRDefault="00A05E64" w:rsidP="00A05E64">
            <w:pPr>
              <w:numPr>
                <w:ilvl w:val="0"/>
                <w:numId w:val="14"/>
              </w:numPr>
              <w:tabs>
                <w:tab w:val="left" w:pos="284"/>
              </w:tabs>
              <w:spacing w:before="20" w:after="20"/>
              <w:jc w:val="both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lastRenderedPageBreak/>
              <w:t xml:space="preserve">Pojava mučnine je češće udružena sa primjenom većih oralnih doza. Ukoliko se gastrointestinalne reakcije ispolje, njihov intenzitet se može smanjiti primjenom lijeka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Amoksiklav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na početku obroka.</w:t>
            </w:r>
          </w:p>
          <w:p w14:paraId="14C1606E" w14:textId="68AB2BE2" w:rsidR="00A05E64" w:rsidRPr="00146B55" w:rsidRDefault="00A05E64" w:rsidP="00A05E64">
            <w:pPr>
              <w:numPr>
                <w:ilvl w:val="0"/>
                <w:numId w:val="14"/>
              </w:numPr>
              <w:tabs>
                <w:tab w:val="left" w:pos="284"/>
              </w:tabs>
              <w:spacing w:before="20" w:after="20"/>
              <w:jc w:val="both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 xml:space="preserve">Uključujući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pseudomembranozni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kolitis i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hemoragijski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kolitis (vidjeti odjeljak 4.4)</w:t>
            </w:r>
          </w:p>
          <w:p w14:paraId="599D120F" w14:textId="119ED6A4" w:rsidR="00A05E64" w:rsidRPr="00146B55" w:rsidRDefault="00A05E64" w:rsidP="00A05E64">
            <w:pPr>
              <w:numPr>
                <w:ilvl w:val="0"/>
                <w:numId w:val="14"/>
              </w:numPr>
              <w:tabs>
                <w:tab w:val="left" w:pos="284"/>
              </w:tabs>
              <w:spacing w:before="20" w:after="20"/>
              <w:jc w:val="both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Zabilježeno je blago povećanje nivoa AST i/ili ALT kod pacijenata na terapiji beta-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laktamskim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antibioticima, ali nije poznat značaj navedenih podataka</w:t>
            </w:r>
          </w:p>
          <w:p w14:paraId="79CAA8D4" w14:textId="71560510" w:rsidR="00A05E64" w:rsidRPr="00146B55" w:rsidRDefault="00A05E64" w:rsidP="00A05E64">
            <w:pPr>
              <w:numPr>
                <w:ilvl w:val="0"/>
                <w:numId w:val="14"/>
              </w:numPr>
              <w:tabs>
                <w:tab w:val="left" w:pos="284"/>
              </w:tabs>
              <w:spacing w:before="20" w:after="20"/>
              <w:jc w:val="both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 xml:space="preserve">Pojava navedenih događaja zabilježena je prilikom primjene drugih penicilina i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cefalosporina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(vidjeti odjeljak 4.4)</w:t>
            </w:r>
          </w:p>
          <w:p w14:paraId="6EBBD5FB" w14:textId="692C95F6" w:rsidR="00A05E64" w:rsidRPr="00146B55" w:rsidRDefault="00A05E64" w:rsidP="00A05E64">
            <w:pPr>
              <w:numPr>
                <w:ilvl w:val="0"/>
                <w:numId w:val="14"/>
              </w:numPr>
              <w:tabs>
                <w:tab w:val="left" w:pos="284"/>
              </w:tabs>
              <w:spacing w:before="20" w:after="20"/>
              <w:jc w:val="both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 xml:space="preserve">Ukoliko dođe do pojave bilo koje reakcije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hipersenzitivnog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dermatitisa, neophodno je prekinuti primjenu terapije (vidjeti odjeljak 4.4)</w:t>
            </w:r>
          </w:p>
          <w:p w14:paraId="370CFFE3" w14:textId="07642E84" w:rsidR="00A05E64" w:rsidRPr="00146B55" w:rsidRDefault="00A05E64" w:rsidP="00A05E64">
            <w:pPr>
              <w:numPr>
                <w:ilvl w:val="0"/>
                <w:numId w:val="14"/>
              </w:numPr>
              <w:tabs>
                <w:tab w:val="left" w:pos="284"/>
              </w:tabs>
              <w:spacing w:before="20" w:after="20"/>
              <w:jc w:val="both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Vidjeti odjeljak 4.9</w:t>
            </w:r>
          </w:p>
          <w:p w14:paraId="08C16B21" w14:textId="5BF2AFD7" w:rsidR="00A05E64" w:rsidRPr="00146B55" w:rsidRDefault="00A05E64" w:rsidP="00A05E64">
            <w:pPr>
              <w:numPr>
                <w:ilvl w:val="0"/>
                <w:numId w:val="14"/>
              </w:numPr>
              <w:tabs>
                <w:tab w:val="left" w:pos="284"/>
              </w:tabs>
              <w:spacing w:before="20" w:after="20"/>
              <w:jc w:val="both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Vidjeti odjeljak 4.3</w:t>
            </w:r>
          </w:p>
          <w:p w14:paraId="7F378549" w14:textId="1C4FC17F" w:rsidR="00A05E64" w:rsidRPr="00146B55" w:rsidRDefault="00A05E64" w:rsidP="00A05E64">
            <w:pPr>
              <w:numPr>
                <w:ilvl w:val="0"/>
                <w:numId w:val="14"/>
              </w:numPr>
              <w:tabs>
                <w:tab w:val="left" w:pos="284"/>
              </w:tabs>
              <w:spacing w:before="20" w:after="20"/>
              <w:jc w:val="both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Vidjeti odjeljak 4.3 i 4.4</w:t>
            </w:r>
          </w:p>
        </w:tc>
      </w:tr>
    </w:tbl>
    <w:p w14:paraId="71C6378C" w14:textId="77777777" w:rsidR="00A05E64" w:rsidRPr="00146B55" w:rsidRDefault="00A05E64" w:rsidP="00A46C9A">
      <w:pPr>
        <w:spacing w:after="200" w:line="276" w:lineRule="auto"/>
        <w:rPr>
          <w:b/>
          <w:bCs/>
          <w:sz w:val="22"/>
          <w:szCs w:val="22"/>
          <w:lang w:val="sr-Latn-ME"/>
        </w:rPr>
      </w:pPr>
    </w:p>
    <w:p w14:paraId="4FBB697D" w14:textId="3D07DD6B" w:rsidR="005A23D2" w:rsidRPr="00146B55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146B55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63CABB99" w14:textId="77777777" w:rsidR="005A23D2" w:rsidRPr="00146B55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146B55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146B55">
        <w:rPr>
          <w:rFonts w:eastAsia="Calibri"/>
          <w:sz w:val="22"/>
          <w:szCs w:val="22"/>
          <w:lang w:val="sr-Latn-ME"/>
        </w:rPr>
        <w:t>inuirano praćenje odnosa korist</w:t>
      </w:r>
      <w:r w:rsidRPr="00146B55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146B55">
        <w:rPr>
          <w:rFonts w:eastAsia="Calibri"/>
          <w:sz w:val="22"/>
          <w:szCs w:val="22"/>
          <w:lang w:val="sr-Latn-ME"/>
        </w:rPr>
        <w:t xml:space="preserve"> </w:t>
      </w:r>
      <w:r w:rsidRPr="00146B55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146B55">
        <w:rPr>
          <w:rFonts w:eastAsia="Calibri"/>
          <w:sz w:val="22"/>
          <w:szCs w:val="22"/>
          <w:lang w:val="sr-Latn-ME"/>
        </w:rPr>
        <w:t>Institutu</w:t>
      </w:r>
      <w:r w:rsidRPr="00146B55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146B55">
        <w:rPr>
          <w:rFonts w:eastAsia="Calibri"/>
          <w:sz w:val="22"/>
          <w:szCs w:val="22"/>
          <w:lang w:val="sr-Latn-ME"/>
        </w:rPr>
        <w:t xml:space="preserve"> </w:t>
      </w:r>
      <w:r w:rsidRPr="00146B55">
        <w:rPr>
          <w:rFonts w:eastAsia="Calibri"/>
          <w:sz w:val="22"/>
          <w:szCs w:val="22"/>
          <w:lang w:val="sr-Latn-ME"/>
        </w:rPr>
        <w:t>(</w:t>
      </w:r>
      <w:r w:rsidR="004E70AD" w:rsidRPr="00146B55">
        <w:rPr>
          <w:rFonts w:eastAsia="Calibri"/>
          <w:sz w:val="22"/>
          <w:szCs w:val="22"/>
          <w:lang w:val="sr-Latn-ME"/>
        </w:rPr>
        <w:t>CInMED</w:t>
      </w:r>
      <w:r w:rsidRPr="00146B55">
        <w:rPr>
          <w:rFonts w:eastAsia="Calibri"/>
          <w:sz w:val="22"/>
          <w:szCs w:val="22"/>
          <w:lang w:val="sr-Latn-ME"/>
        </w:rPr>
        <w:t>):</w:t>
      </w:r>
    </w:p>
    <w:p w14:paraId="738BB897" w14:textId="77777777" w:rsidR="005A23D2" w:rsidRPr="00146B55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46B55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146B55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2357B28" w14:textId="77777777" w:rsidR="005A23D2" w:rsidRPr="00146B5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46B55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146B55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68C28293" w14:textId="77777777" w:rsidR="00EA5765" w:rsidRPr="00146B5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46B55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9182177" w14:textId="77777777" w:rsidR="00EA5765" w:rsidRPr="00146B55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7DC88075" w14:textId="77777777" w:rsidR="005A23D2" w:rsidRPr="00146B5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46B55">
        <w:rPr>
          <w:rFonts w:eastAsia="Calibri"/>
          <w:sz w:val="22"/>
          <w:szCs w:val="22"/>
          <w:lang w:val="sr-Latn-ME"/>
        </w:rPr>
        <w:t>tel: +382 (0) 20 310 280</w:t>
      </w:r>
    </w:p>
    <w:p w14:paraId="0FF50B7B" w14:textId="77777777" w:rsidR="00EA5765" w:rsidRPr="00146B55" w:rsidRDefault="005A23D2" w:rsidP="00FF3ED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46B55">
        <w:rPr>
          <w:rFonts w:eastAsia="Calibri"/>
          <w:sz w:val="22"/>
          <w:szCs w:val="22"/>
          <w:lang w:val="sr-Latn-ME"/>
        </w:rPr>
        <w:t>fax</w:t>
      </w:r>
      <w:proofErr w:type="spellEnd"/>
      <w:r w:rsidRPr="00146B55">
        <w:rPr>
          <w:rFonts w:eastAsia="Calibri"/>
          <w:sz w:val="22"/>
          <w:szCs w:val="22"/>
          <w:lang w:val="sr-Latn-ME"/>
        </w:rPr>
        <w:t>:</w:t>
      </w:r>
      <w:r w:rsidR="00EA5765" w:rsidRPr="00146B55">
        <w:rPr>
          <w:rFonts w:eastAsia="Calibri"/>
          <w:sz w:val="22"/>
          <w:szCs w:val="22"/>
          <w:lang w:val="sr-Latn-ME"/>
        </w:rPr>
        <w:t xml:space="preserve"> </w:t>
      </w:r>
      <w:r w:rsidRPr="00146B55">
        <w:rPr>
          <w:rFonts w:eastAsia="Calibri"/>
          <w:sz w:val="22"/>
          <w:szCs w:val="22"/>
          <w:lang w:val="sr-Latn-ME"/>
        </w:rPr>
        <w:t>+382 (0) 20 310 581</w:t>
      </w:r>
      <w:r w:rsidR="00FF3EDF" w:rsidRPr="00146B55">
        <w:rPr>
          <w:rFonts w:eastAsia="Calibri"/>
          <w:sz w:val="22"/>
          <w:szCs w:val="22"/>
          <w:lang w:val="sr-Latn-ME"/>
        </w:rPr>
        <w:tab/>
      </w:r>
    </w:p>
    <w:p w14:paraId="46C634A4" w14:textId="77777777" w:rsidR="005A23D2" w:rsidRPr="00146B55" w:rsidRDefault="00055DF4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146B55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CDE51F1" w14:textId="77777777" w:rsidR="00EA5765" w:rsidRPr="00146B55" w:rsidRDefault="00055DF4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146B55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7FA66A3" w14:textId="77777777" w:rsidR="005A23D2" w:rsidRPr="00146B5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46B55">
        <w:rPr>
          <w:rFonts w:eastAsia="Calibri"/>
          <w:sz w:val="22"/>
          <w:szCs w:val="22"/>
          <w:lang w:val="sr-Latn-ME"/>
        </w:rPr>
        <w:t>putem IS zdravstvene zaštite</w:t>
      </w:r>
    </w:p>
    <w:p w14:paraId="1C405E1F" w14:textId="77777777" w:rsidR="007E31E9" w:rsidRPr="00146B55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46B55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146B55">
        <w:rPr>
          <w:rFonts w:eastAsia="Calibri"/>
          <w:sz w:val="22"/>
          <w:szCs w:val="22"/>
          <w:lang w:val="sr-Latn-ME"/>
        </w:rPr>
        <w:t>online</w:t>
      </w:r>
      <w:proofErr w:type="spellEnd"/>
      <w:r w:rsidRPr="00146B55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146B55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146B55">
        <w:rPr>
          <w:rFonts w:eastAsia="Calibri"/>
          <w:sz w:val="22"/>
          <w:szCs w:val="22"/>
          <w:lang w:val="sr-Latn-ME"/>
        </w:rPr>
        <w:t>:</w:t>
      </w:r>
    </w:p>
    <w:p w14:paraId="6C679C1B" w14:textId="77777777" w:rsidR="007E31E9" w:rsidRPr="00146B55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DDCB7A3" w14:textId="77777777" w:rsidR="004F17E2" w:rsidRPr="00146B55" w:rsidRDefault="007E31E9" w:rsidP="007E31E9">
      <w:pPr>
        <w:pStyle w:val="NoSpacing"/>
        <w:rPr>
          <w:rFonts w:eastAsia="Calibri"/>
          <w:sz w:val="22"/>
          <w:szCs w:val="22"/>
          <w:lang w:val="sr-Latn-ME"/>
        </w:rPr>
      </w:pPr>
      <w:r w:rsidRPr="00146B55">
        <w:rPr>
          <w:noProof/>
          <w:sz w:val="22"/>
          <w:szCs w:val="22"/>
        </w:rPr>
        <w:drawing>
          <wp:inline distT="0" distB="0" distL="0" distR="0" wp14:anchorId="1FFCE282" wp14:editId="438A4EB2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BD8E" w14:textId="77777777" w:rsidR="00836B35" w:rsidRPr="00146B55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DDDEC85" w14:textId="77777777" w:rsidR="00CD6F02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4.9.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proofErr w:type="spellStart"/>
      <w:r w:rsidRPr="00146B55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146B55">
        <w:rPr>
          <w:b/>
          <w:bCs/>
          <w:sz w:val="22"/>
          <w:szCs w:val="22"/>
          <w:lang w:val="sr-Latn-ME"/>
        </w:rPr>
        <w:t xml:space="preserve"> </w:t>
      </w:r>
    </w:p>
    <w:p w14:paraId="35C76E94" w14:textId="77777777" w:rsidR="00CD6F02" w:rsidRPr="00146B55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2A49B7A" w14:textId="77777777" w:rsidR="00A05E64" w:rsidRPr="00146B55" w:rsidRDefault="00A05E64" w:rsidP="00A05E64">
      <w:pPr>
        <w:keepNext/>
        <w:keepLines/>
        <w:spacing w:after="236" w:line="265" w:lineRule="auto"/>
        <w:ind w:left="-5" w:hanging="10"/>
        <w:outlineLvl w:val="1"/>
        <w:rPr>
          <w:color w:val="000000"/>
          <w:sz w:val="22"/>
          <w:szCs w:val="22"/>
          <w:u w:val="single" w:color="000000"/>
          <w:lang w:val="sr-Latn-ME"/>
        </w:rPr>
      </w:pPr>
      <w:r w:rsidRPr="00146B55">
        <w:rPr>
          <w:color w:val="000000"/>
          <w:sz w:val="22"/>
          <w:szCs w:val="22"/>
          <w:u w:val="single" w:color="000000"/>
          <w:lang w:val="sr-Latn-ME"/>
        </w:rPr>
        <w:t xml:space="preserve">Simptomi i znaci </w:t>
      </w:r>
      <w:proofErr w:type="spellStart"/>
      <w:r w:rsidRPr="00146B55">
        <w:rPr>
          <w:color w:val="000000"/>
          <w:sz w:val="22"/>
          <w:szCs w:val="22"/>
          <w:u w:val="single" w:color="000000"/>
          <w:lang w:val="sr-Latn-ME"/>
        </w:rPr>
        <w:t>predoziranja</w:t>
      </w:r>
      <w:proofErr w:type="spellEnd"/>
    </w:p>
    <w:p w14:paraId="1FED4AE0" w14:textId="77777777" w:rsidR="00A05E64" w:rsidRPr="00146B55" w:rsidRDefault="00A05E64" w:rsidP="00A05E64">
      <w:pPr>
        <w:tabs>
          <w:tab w:val="left" w:pos="284"/>
        </w:tabs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Moguće je ispoljavanje gastrointestinalnih simptoma i poremećaja ravnoteže tečnosti i elektrolita.</w:t>
      </w:r>
    </w:p>
    <w:p w14:paraId="6D5E25A6" w14:textId="7277E7AA" w:rsidR="00A05E64" w:rsidRPr="00146B55" w:rsidRDefault="00A05E64" w:rsidP="00A05E64">
      <w:pPr>
        <w:tabs>
          <w:tab w:val="left" w:pos="284"/>
        </w:tabs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Uočena je pojava </w:t>
      </w:r>
      <w:proofErr w:type="spellStart"/>
      <w:r w:rsidRPr="00146B55">
        <w:rPr>
          <w:sz w:val="22"/>
          <w:szCs w:val="22"/>
          <w:lang w:val="sr-Latn-ME"/>
        </w:rPr>
        <w:t>amoksicilinske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kristalurije</w:t>
      </w:r>
      <w:proofErr w:type="spellEnd"/>
      <w:r w:rsidRPr="00146B55">
        <w:rPr>
          <w:sz w:val="22"/>
          <w:szCs w:val="22"/>
          <w:lang w:val="sr-Latn-ME"/>
        </w:rPr>
        <w:t xml:space="preserve">, koja je u pojedinim slučajevima dovodila do </w:t>
      </w:r>
      <w:proofErr w:type="spellStart"/>
      <w:r w:rsidRPr="00146B55">
        <w:rPr>
          <w:sz w:val="22"/>
          <w:szCs w:val="22"/>
          <w:lang w:val="sr-Latn-ME"/>
        </w:rPr>
        <w:t>insuficijencije</w:t>
      </w:r>
      <w:proofErr w:type="spellEnd"/>
      <w:r w:rsidRPr="00146B55">
        <w:rPr>
          <w:sz w:val="22"/>
          <w:szCs w:val="22"/>
          <w:lang w:val="sr-Latn-ME"/>
        </w:rPr>
        <w:t xml:space="preserve"> bubrega (vidjeti odjeljak 4.4).</w:t>
      </w:r>
    </w:p>
    <w:p w14:paraId="4FD74CF0" w14:textId="77777777" w:rsidR="00A05E64" w:rsidRPr="00146B55" w:rsidRDefault="00A05E64" w:rsidP="00A05E64">
      <w:pPr>
        <w:tabs>
          <w:tab w:val="left" w:pos="284"/>
        </w:tabs>
        <w:rPr>
          <w:sz w:val="22"/>
          <w:szCs w:val="22"/>
          <w:lang w:val="sr-Latn-ME"/>
        </w:rPr>
      </w:pPr>
    </w:p>
    <w:p w14:paraId="11AF61F1" w14:textId="6A613F40" w:rsidR="00A05E64" w:rsidRPr="00146B55" w:rsidRDefault="00A05E64" w:rsidP="00A05E64">
      <w:pPr>
        <w:tabs>
          <w:tab w:val="left" w:pos="284"/>
        </w:tabs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Kod pacijenata sa oštećenom funkcijom bubrega ili kod pacijenata koji dobijaju visoke doze lijeka moguća je pojava konvulzija.</w:t>
      </w:r>
    </w:p>
    <w:p w14:paraId="104D0A5C" w14:textId="77777777" w:rsidR="00A05E64" w:rsidRPr="00146B55" w:rsidRDefault="00A05E64" w:rsidP="00A05E64">
      <w:pPr>
        <w:tabs>
          <w:tab w:val="left" w:pos="284"/>
        </w:tabs>
        <w:rPr>
          <w:sz w:val="22"/>
          <w:szCs w:val="22"/>
          <w:lang w:val="sr-Latn-ME"/>
        </w:rPr>
      </w:pPr>
    </w:p>
    <w:p w14:paraId="76931A8C" w14:textId="42B0FD76" w:rsidR="00A05E64" w:rsidRPr="00146B55" w:rsidRDefault="00A05E64" w:rsidP="00A05E64">
      <w:pPr>
        <w:tabs>
          <w:tab w:val="left" w:pos="284"/>
        </w:tabs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Postoje prijavljeni slučajevi taloženja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u </w:t>
      </w:r>
      <w:proofErr w:type="spellStart"/>
      <w:r w:rsidRPr="00146B55">
        <w:rPr>
          <w:sz w:val="22"/>
          <w:szCs w:val="22"/>
          <w:lang w:val="sr-Latn-ME"/>
        </w:rPr>
        <w:t>urinarnim</w:t>
      </w:r>
      <w:proofErr w:type="spellEnd"/>
      <w:r w:rsidRPr="00146B55">
        <w:rPr>
          <w:sz w:val="22"/>
          <w:szCs w:val="22"/>
          <w:lang w:val="sr-Latn-ME"/>
        </w:rPr>
        <w:t xml:space="preserve"> kateterima, uglavnom nakon </w:t>
      </w:r>
      <w:proofErr w:type="spellStart"/>
      <w:r w:rsidRPr="00146B55">
        <w:rPr>
          <w:sz w:val="22"/>
          <w:szCs w:val="22"/>
          <w:lang w:val="sr-Latn-ME"/>
        </w:rPr>
        <w:t>intravenske</w:t>
      </w:r>
      <w:proofErr w:type="spellEnd"/>
      <w:r w:rsidRPr="00146B55">
        <w:rPr>
          <w:sz w:val="22"/>
          <w:szCs w:val="22"/>
          <w:lang w:val="sr-Latn-ME"/>
        </w:rPr>
        <w:t xml:space="preserve"> prim</w:t>
      </w:r>
      <w:r w:rsidR="002306B2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ene visokih doza l</w:t>
      </w:r>
      <w:r w:rsidR="002306B2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eka. Potrebna je redovna prov</w:t>
      </w:r>
      <w:r w:rsidR="00FD1EC2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era prohodnosti katetera (vid</w:t>
      </w:r>
      <w:r w:rsidR="002306B2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eti od</w:t>
      </w:r>
      <w:r w:rsidR="002306B2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eljak 4.4).</w:t>
      </w:r>
    </w:p>
    <w:p w14:paraId="046E76BB" w14:textId="77777777" w:rsidR="00A05E64" w:rsidRPr="00146B55" w:rsidRDefault="00A05E64" w:rsidP="00A05E64">
      <w:pPr>
        <w:tabs>
          <w:tab w:val="left" w:pos="284"/>
        </w:tabs>
        <w:rPr>
          <w:sz w:val="22"/>
          <w:szCs w:val="22"/>
          <w:lang w:val="sr-Latn-ME"/>
        </w:rPr>
      </w:pPr>
    </w:p>
    <w:p w14:paraId="1CCD9FCE" w14:textId="77777777" w:rsidR="00A05E64" w:rsidRPr="00146B55" w:rsidRDefault="00A05E64" w:rsidP="00A05E64">
      <w:pPr>
        <w:tabs>
          <w:tab w:val="left" w:pos="284"/>
        </w:tabs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 xml:space="preserve">Terapija </w:t>
      </w:r>
      <w:proofErr w:type="spellStart"/>
      <w:r w:rsidRPr="00146B55">
        <w:rPr>
          <w:sz w:val="22"/>
          <w:szCs w:val="22"/>
          <w:u w:val="single"/>
          <w:lang w:val="sr-Latn-ME"/>
        </w:rPr>
        <w:t>intoksikacije</w:t>
      </w:r>
      <w:proofErr w:type="spellEnd"/>
    </w:p>
    <w:p w14:paraId="17785A56" w14:textId="77777777" w:rsidR="00A05E64" w:rsidRPr="00146B55" w:rsidRDefault="00A05E64" w:rsidP="00A05E64">
      <w:pPr>
        <w:tabs>
          <w:tab w:val="left" w:pos="284"/>
        </w:tabs>
        <w:rPr>
          <w:sz w:val="22"/>
          <w:szCs w:val="22"/>
          <w:lang w:val="sr-Latn-ME"/>
        </w:rPr>
      </w:pPr>
    </w:p>
    <w:p w14:paraId="7F2E4711" w14:textId="628318AA" w:rsidR="00A05E64" w:rsidRPr="00146B55" w:rsidRDefault="00A05E64" w:rsidP="00A05E64">
      <w:pPr>
        <w:tabs>
          <w:tab w:val="left" w:pos="284"/>
        </w:tabs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Gastrointestinalni simptomi se mogu l</w:t>
      </w:r>
      <w:r w:rsidR="002306B2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ečiti </w:t>
      </w:r>
      <w:proofErr w:type="spellStart"/>
      <w:r w:rsidRPr="00146B55">
        <w:rPr>
          <w:sz w:val="22"/>
          <w:szCs w:val="22"/>
          <w:lang w:val="sr-Latn-ME"/>
        </w:rPr>
        <w:t>simptomatski</w:t>
      </w:r>
      <w:proofErr w:type="spellEnd"/>
      <w:r w:rsidRPr="00146B55">
        <w:rPr>
          <w:sz w:val="22"/>
          <w:szCs w:val="22"/>
          <w:lang w:val="sr-Latn-ME"/>
        </w:rPr>
        <w:t>, uz oprez u pogledu održavanja ravnoteže tečnosti i elektrolita.</w:t>
      </w:r>
    </w:p>
    <w:p w14:paraId="2D694F5D" w14:textId="77777777" w:rsidR="00A05E64" w:rsidRPr="00146B55" w:rsidRDefault="00A05E64" w:rsidP="00A05E64">
      <w:pPr>
        <w:tabs>
          <w:tab w:val="left" w:pos="284"/>
        </w:tabs>
        <w:rPr>
          <w:sz w:val="22"/>
          <w:szCs w:val="22"/>
          <w:lang w:val="sr-Latn-ME"/>
        </w:rPr>
      </w:pPr>
    </w:p>
    <w:p w14:paraId="3EE9E973" w14:textId="373202C4" w:rsidR="00227BDB" w:rsidRPr="00146B55" w:rsidRDefault="00A05E64" w:rsidP="002306B2">
      <w:pPr>
        <w:tabs>
          <w:tab w:val="left" w:pos="284"/>
        </w:tabs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2306B2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elina</w:t>
      </w:r>
      <w:proofErr w:type="spellEnd"/>
      <w:r w:rsidRPr="00146B55">
        <w:rPr>
          <w:sz w:val="22"/>
          <w:szCs w:val="22"/>
          <w:lang w:val="sr-Latn-ME"/>
        </w:rPr>
        <w:t xml:space="preserve"> se iz cirkulacije mogu ukloniti </w:t>
      </w:r>
      <w:proofErr w:type="spellStart"/>
      <w:r w:rsidRPr="00146B55">
        <w:rPr>
          <w:sz w:val="22"/>
          <w:szCs w:val="22"/>
          <w:lang w:val="sr-Latn-ME"/>
        </w:rPr>
        <w:t>hemodijalizom</w:t>
      </w:r>
      <w:proofErr w:type="spellEnd"/>
      <w:r w:rsidRPr="00146B55">
        <w:rPr>
          <w:sz w:val="22"/>
          <w:szCs w:val="22"/>
          <w:lang w:val="sr-Latn-ME"/>
        </w:rPr>
        <w:t>.</w:t>
      </w:r>
    </w:p>
    <w:p w14:paraId="5FE27358" w14:textId="0C14195A" w:rsidR="002306B2" w:rsidRDefault="002306B2" w:rsidP="002306B2">
      <w:pPr>
        <w:tabs>
          <w:tab w:val="left" w:pos="284"/>
        </w:tabs>
        <w:rPr>
          <w:sz w:val="22"/>
          <w:szCs w:val="22"/>
          <w:lang w:val="sr-Latn-ME"/>
        </w:rPr>
      </w:pPr>
    </w:p>
    <w:p w14:paraId="7A1D3D27" w14:textId="77777777" w:rsidR="00383441" w:rsidRPr="00146B55" w:rsidRDefault="00383441" w:rsidP="002306B2">
      <w:pPr>
        <w:tabs>
          <w:tab w:val="left" w:pos="284"/>
        </w:tabs>
        <w:rPr>
          <w:sz w:val="22"/>
          <w:szCs w:val="22"/>
          <w:lang w:val="sr-Latn-ME"/>
        </w:rPr>
      </w:pPr>
    </w:p>
    <w:p w14:paraId="2EADB7C5" w14:textId="77777777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5.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FARMAKOLOŠK</w:t>
      </w:r>
      <w:r w:rsidR="000D425A" w:rsidRPr="00146B55">
        <w:rPr>
          <w:b/>
          <w:bCs/>
          <w:sz w:val="22"/>
          <w:szCs w:val="22"/>
          <w:lang w:val="sr-Latn-ME"/>
        </w:rPr>
        <w:t>I</w:t>
      </w:r>
      <w:r w:rsidRPr="00146B55">
        <w:rPr>
          <w:b/>
          <w:bCs/>
          <w:sz w:val="22"/>
          <w:szCs w:val="22"/>
          <w:lang w:val="sr-Latn-ME"/>
        </w:rPr>
        <w:t xml:space="preserve"> PODACI</w:t>
      </w:r>
    </w:p>
    <w:p w14:paraId="596FD5FC" w14:textId="77777777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2710116" w14:textId="77777777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5.1.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proofErr w:type="spellStart"/>
      <w:r w:rsidRPr="00146B55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146B55">
        <w:rPr>
          <w:b/>
          <w:bCs/>
          <w:sz w:val="22"/>
          <w:szCs w:val="22"/>
          <w:lang w:val="sr-Latn-ME"/>
        </w:rPr>
        <w:t xml:space="preserve"> podaci</w:t>
      </w:r>
      <w:r w:rsidR="003A7059" w:rsidRPr="00146B55">
        <w:rPr>
          <w:b/>
          <w:bCs/>
          <w:sz w:val="22"/>
          <w:szCs w:val="22"/>
          <w:lang w:val="sr-Latn-ME"/>
        </w:rPr>
        <w:t xml:space="preserve"> </w:t>
      </w:r>
    </w:p>
    <w:p w14:paraId="344368FB" w14:textId="77777777" w:rsidR="00F45F77" w:rsidRPr="00146B55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445A08" w14:textId="77777777" w:rsidR="00C7518C" w:rsidRPr="00146B55" w:rsidRDefault="00C7518C" w:rsidP="00C7518C">
      <w:pPr>
        <w:tabs>
          <w:tab w:val="left" w:pos="284"/>
        </w:tabs>
        <w:ind w:left="-5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146B55">
        <w:rPr>
          <w:b/>
          <w:bCs/>
          <w:sz w:val="22"/>
          <w:szCs w:val="22"/>
          <w:lang w:val="sr-Latn-ME"/>
        </w:rPr>
        <w:t>Farmakoterapijska</w:t>
      </w:r>
      <w:proofErr w:type="spellEnd"/>
      <w:r w:rsidRPr="00146B55">
        <w:rPr>
          <w:b/>
          <w:bCs/>
          <w:sz w:val="22"/>
          <w:szCs w:val="22"/>
          <w:lang w:val="sr-Latn-ME"/>
        </w:rPr>
        <w:t xml:space="preserve"> grupa:</w:t>
      </w:r>
      <w:r w:rsidRPr="00146B55">
        <w:rPr>
          <w:color w:val="000000"/>
          <w:sz w:val="22"/>
          <w:szCs w:val="22"/>
          <w:lang w:val="sr-Latn-ME"/>
        </w:rPr>
        <w:t xml:space="preserve"> kombinacije penicilina, uključujući i kombinacije sa </w:t>
      </w:r>
      <w:proofErr w:type="spellStart"/>
      <w:r w:rsidRPr="00146B55">
        <w:rPr>
          <w:color w:val="000000"/>
          <w:sz w:val="22"/>
          <w:szCs w:val="22"/>
          <w:lang w:val="sr-Latn-ME"/>
        </w:rPr>
        <w:t>inhibitorima</w:t>
      </w:r>
      <w:proofErr w:type="spellEnd"/>
      <w:r w:rsidRPr="00146B55">
        <w:rPr>
          <w:color w:val="000000"/>
          <w:sz w:val="22"/>
          <w:szCs w:val="22"/>
          <w:lang w:val="sr-Latn-ME"/>
        </w:rPr>
        <w:t xml:space="preserve"> beta-</w:t>
      </w:r>
      <w:proofErr w:type="spellStart"/>
      <w:r w:rsidRPr="00146B55">
        <w:rPr>
          <w:color w:val="000000"/>
          <w:sz w:val="22"/>
          <w:szCs w:val="22"/>
          <w:lang w:val="sr-Latn-ME"/>
        </w:rPr>
        <w:t>laktamaze</w:t>
      </w:r>
      <w:proofErr w:type="spellEnd"/>
    </w:p>
    <w:p w14:paraId="050EEF3F" w14:textId="77777777" w:rsidR="00C7518C" w:rsidRPr="00146B55" w:rsidRDefault="00C7518C" w:rsidP="00C7518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8FCFA49" w14:textId="77777777" w:rsidR="00C7518C" w:rsidRPr="00146B55" w:rsidRDefault="00C7518C" w:rsidP="00C7518C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>ATC šifra:</w:t>
      </w:r>
      <w:r w:rsidRPr="00146B55">
        <w:rPr>
          <w:color w:val="000000"/>
          <w:sz w:val="22"/>
          <w:szCs w:val="22"/>
          <w:lang w:val="sr-Latn-ME"/>
        </w:rPr>
        <w:t xml:space="preserve"> J01CR02</w:t>
      </w:r>
    </w:p>
    <w:p w14:paraId="4373934A" w14:textId="77777777" w:rsidR="002E37A5" w:rsidRPr="00146B55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BFE091" w14:textId="77777777" w:rsidR="00C7518C" w:rsidRPr="00146B55" w:rsidRDefault="00C7518C" w:rsidP="00C7518C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Mehanizam dejstva</w:t>
      </w:r>
    </w:p>
    <w:p w14:paraId="4C16ED8C" w14:textId="77777777" w:rsidR="00C7518C" w:rsidRPr="00146B55" w:rsidRDefault="00C7518C" w:rsidP="00C7518C">
      <w:pPr>
        <w:rPr>
          <w:sz w:val="22"/>
          <w:szCs w:val="22"/>
          <w:lang w:val="sr-Latn-ME"/>
        </w:rPr>
      </w:pPr>
    </w:p>
    <w:p w14:paraId="26A3E9A7" w14:textId="77777777" w:rsidR="00C7518C" w:rsidRPr="00146B55" w:rsidRDefault="00C7518C" w:rsidP="00C7518C">
      <w:pPr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 xml:space="preserve"> je </w:t>
      </w:r>
      <w:proofErr w:type="spellStart"/>
      <w:r w:rsidRPr="00146B55">
        <w:rPr>
          <w:sz w:val="22"/>
          <w:szCs w:val="22"/>
          <w:lang w:val="sr-Latn-ME"/>
        </w:rPr>
        <w:t>polusintetski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penicillin</w:t>
      </w:r>
      <w:proofErr w:type="spellEnd"/>
      <w:r w:rsidRPr="00146B55">
        <w:rPr>
          <w:sz w:val="22"/>
          <w:szCs w:val="22"/>
          <w:lang w:val="sr-Latn-ME"/>
        </w:rPr>
        <w:t xml:space="preserve"> (beta </w:t>
      </w:r>
      <w:proofErr w:type="spellStart"/>
      <w:r w:rsidRPr="00146B55">
        <w:rPr>
          <w:sz w:val="22"/>
          <w:szCs w:val="22"/>
          <w:lang w:val="sr-Latn-ME"/>
        </w:rPr>
        <w:t>laktamski</w:t>
      </w:r>
      <w:proofErr w:type="spellEnd"/>
      <w:r w:rsidRPr="00146B55">
        <w:rPr>
          <w:sz w:val="22"/>
          <w:szCs w:val="22"/>
          <w:lang w:val="sr-Latn-ME"/>
        </w:rPr>
        <w:t xml:space="preserve"> antibiotik) koji inhibira jedan ili više enzima (koji se nazivaju </w:t>
      </w:r>
      <w:proofErr w:type="spellStart"/>
      <w:r w:rsidRPr="00146B55">
        <w:rPr>
          <w:sz w:val="22"/>
          <w:szCs w:val="22"/>
          <w:lang w:val="sr-Latn-ME"/>
        </w:rPr>
        <w:t>penicillin</w:t>
      </w:r>
      <w:proofErr w:type="spellEnd"/>
      <w:r w:rsidRPr="00146B55">
        <w:rPr>
          <w:sz w:val="22"/>
          <w:szCs w:val="22"/>
          <w:lang w:val="sr-Latn-ME"/>
        </w:rPr>
        <w:t xml:space="preserve">-vezujući proteini, PBP) u </w:t>
      </w:r>
      <w:proofErr w:type="spellStart"/>
      <w:r w:rsidRPr="00146B55">
        <w:rPr>
          <w:sz w:val="22"/>
          <w:szCs w:val="22"/>
          <w:lang w:val="sr-Latn-ME"/>
        </w:rPr>
        <w:t>biosintetskom</w:t>
      </w:r>
      <w:proofErr w:type="spellEnd"/>
      <w:r w:rsidRPr="00146B55">
        <w:rPr>
          <w:sz w:val="22"/>
          <w:szCs w:val="22"/>
          <w:lang w:val="sr-Latn-ME"/>
        </w:rPr>
        <w:t xml:space="preserve"> putu </w:t>
      </w:r>
      <w:proofErr w:type="spellStart"/>
      <w:r w:rsidRPr="00146B55">
        <w:rPr>
          <w:sz w:val="22"/>
          <w:szCs w:val="22"/>
          <w:lang w:val="sr-Latn-ME"/>
        </w:rPr>
        <w:t>bakterijskog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peptidoglikana</w:t>
      </w:r>
      <w:proofErr w:type="spellEnd"/>
      <w:r w:rsidRPr="00146B55">
        <w:rPr>
          <w:sz w:val="22"/>
          <w:szCs w:val="22"/>
          <w:lang w:val="sr-Latn-ME"/>
        </w:rPr>
        <w:t xml:space="preserve">, koji je integralna strukturna komponenta </w:t>
      </w:r>
      <w:proofErr w:type="spellStart"/>
      <w:r w:rsidRPr="00146B55">
        <w:rPr>
          <w:sz w:val="22"/>
          <w:szCs w:val="22"/>
          <w:lang w:val="sr-Latn-ME"/>
        </w:rPr>
        <w:t>bakterijskog</w:t>
      </w:r>
      <w:proofErr w:type="spellEnd"/>
      <w:r w:rsidRPr="00146B55">
        <w:rPr>
          <w:sz w:val="22"/>
          <w:szCs w:val="22"/>
          <w:lang w:val="sr-Latn-ME"/>
        </w:rPr>
        <w:t xml:space="preserve"> ćelijskog zida. Inhibicija sinteze </w:t>
      </w:r>
      <w:proofErr w:type="spellStart"/>
      <w:r w:rsidRPr="00146B55">
        <w:rPr>
          <w:sz w:val="22"/>
          <w:szCs w:val="22"/>
          <w:lang w:val="sr-Latn-ME"/>
        </w:rPr>
        <w:t>peptidoglikana</w:t>
      </w:r>
      <w:proofErr w:type="spellEnd"/>
      <w:r w:rsidRPr="00146B55">
        <w:rPr>
          <w:sz w:val="22"/>
          <w:szCs w:val="22"/>
          <w:lang w:val="sr-Latn-ME"/>
        </w:rPr>
        <w:t xml:space="preserve"> dovodi do slabljenja ćelijskog zida, što je obično praćeno </w:t>
      </w:r>
      <w:proofErr w:type="spellStart"/>
      <w:r w:rsidRPr="00146B55">
        <w:rPr>
          <w:sz w:val="22"/>
          <w:szCs w:val="22"/>
          <w:lang w:val="sr-Latn-ME"/>
        </w:rPr>
        <w:t>lizom</w:t>
      </w:r>
      <w:proofErr w:type="spellEnd"/>
      <w:r w:rsidRPr="00146B55">
        <w:rPr>
          <w:sz w:val="22"/>
          <w:szCs w:val="22"/>
          <w:lang w:val="sr-Latn-ME"/>
        </w:rPr>
        <w:t xml:space="preserve"> ćelije i ćelijskom smrću.</w:t>
      </w:r>
    </w:p>
    <w:p w14:paraId="794784AE" w14:textId="77777777" w:rsidR="00C7518C" w:rsidRPr="00146B55" w:rsidRDefault="00C7518C" w:rsidP="00C7518C">
      <w:pPr>
        <w:rPr>
          <w:sz w:val="22"/>
          <w:szCs w:val="22"/>
          <w:lang w:val="sr-Latn-ME"/>
        </w:rPr>
      </w:pPr>
    </w:p>
    <w:p w14:paraId="47B9FF52" w14:textId="77777777" w:rsidR="00C7518C" w:rsidRPr="00146B55" w:rsidRDefault="00C7518C" w:rsidP="00C7518C">
      <w:pPr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 xml:space="preserve"> je podložan degradaciji beta </w:t>
      </w:r>
      <w:proofErr w:type="spellStart"/>
      <w:r w:rsidRPr="00146B55">
        <w:rPr>
          <w:sz w:val="22"/>
          <w:szCs w:val="22"/>
          <w:lang w:val="sr-Latn-ME"/>
        </w:rPr>
        <w:t>laktamazama</w:t>
      </w:r>
      <w:proofErr w:type="spellEnd"/>
      <w:r w:rsidRPr="00146B55">
        <w:rPr>
          <w:sz w:val="22"/>
          <w:szCs w:val="22"/>
          <w:lang w:val="sr-Latn-ME"/>
        </w:rPr>
        <w:t xml:space="preserve">, koje stvaraju rezistentne bakterije i stoga spektar aktivnosti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kao </w:t>
      </w:r>
      <w:proofErr w:type="spellStart"/>
      <w:r w:rsidRPr="00146B55">
        <w:rPr>
          <w:sz w:val="22"/>
          <w:szCs w:val="22"/>
          <w:lang w:val="sr-Latn-ME"/>
        </w:rPr>
        <w:t>monoterapije</w:t>
      </w:r>
      <w:proofErr w:type="spellEnd"/>
      <w:r w:rsidRPr="00146B55">
        <w:rPr>
          <w:sz w:val="22"/>
          <w:szCs w:val="22"/>
          <w:lang w:val="sr-Latn-ME"/>
        </w:rPr>
        <w:t xml:space="preserve"> ne uključuje mikroorganizme koji stvaraju navedene enzime.</w:t>
      </w:r>
    </w:p>
    <w:p w14:paraId="4584CD39" w14:textId="77777777" w:rsidR="00C7518C" w:rsidRPr="00146B55" w:rsidRDefault="00C7518C" w:rsidP="00C7518C">
      <w:pPr>
        <w:rPr>
          <w:sz w:val="22"/>
          <w:szCs w:val="22"/>
          <w:lang w:val="sr-Latn-ME"/>
        </w:rPr>
      </w:pPr>
    </w:p>
    <w:p w14:paraId="12C1D4C8" w14:textId="74998C4D" w:rsidR="00C7518C" w:rsidRPr="00146B55" w:rsidRDefault="00C7518C" w:rsidP="00C7518C">
      <w:pPr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Klavulanska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kisjelina</w:t>
      </w:r>
      <w:proofErr w:type="spellEnd"/>
      <w:r w:rsidRPr="00146B55">
        <w:rPr>
          <w:sz w:val="22"/>
          <w:szCs w:val="22"/>
          <w:lang w:val="sr-Latn-ME"/>
        </w:rPr>
        <w:t xml:space="preserve"> je beta laktam strukturno srodan penicilinima. Ona </w:t>
      </w:r>
      <w:proofErr w:type="spellStart"/>
      <w:r w:rsidRPr="00146B55">
        <w:rPr>
          <w:sz w:val="22"/>
          <w:szCs w:val="22"/>
          <w:lang w:val="sr-Latn-ME"/>
        </w:rPr>
        <w:t>inaktivira</w:t>
      </w:r>
      <w:proofErr w:type="spellEnd"/>
      <w:r w:rsidRPr="00146B55">
        <w:rPr>
          <w:sz w:val="22"/>
          <w:szCs w:val="22"/>
          <w:lang w:val="sr-Latn-ME"/>
        </w:rPr>
        <w:t xml:space="preserve"> pojedine beta-</w:t>
      </w:r>
      <w:proofErr w:type="spellStart"/>
      <w:r w:rsidRPr="00146B55">
        <w:rPr>
          <w:sz w:val="22"/>
          <w:szCs w:val="22"/>
          <w:lang w:val="sr-Latn-ME"/>
        </w:rPr>
        <w:t>laktamaze</w:t>
      </w:r>
      <w:proofErr w:type="spellEnd"/>
      <w:r w:rsidRPr="00146B55">
        <w:rPr>
          <w:sz w:val="22"/>
          <w:szCs w:val="22"/>
          <w:lang w:val="sr-Latn-ME"/>
        </w:rPr>
        <w:t xml:space="preserve">, na taj način sprječavajući </w:t>
      </w:r>
      <w:proofErr w:type="spellStart"/>
      <w:r w:rsidRPr="00146B55">
        <w:rPr>
          <w:sz w:val="22"/>
          <w:szCs w:val="22"/>
          <w:lang w:val="sr-Latn-ME"/>
        </w:rPr>
        <w:t>inaktivaciju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. </w:t>
      </w:r>
      <w:proofErr w:type="spellStart"/>
      <w:r w:rsidRPr="00146B55">
        <w:rPr>
          <w:sz w:val="22"/>
          <w:szCs w:val="22"/>
          <w:lang w:val="sr-Latn-ME"/>
        </w:rPr>
        <w:t>Klavulanska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kisjelina</w:t>
      </w:r>
      <w:proofErr w:type="spellEnd"/>
      <w:r w:rsidRPr="00146B55">
        <w:rPr>
          <w:sz w:val="22"/>
          <w:szCs w:val="22"/>
          <w:lang w:val="sr-Latn-ME"/>
        </w:rPr>
        <w:t xml:space="preserve"> u </w:t>
      </w:r>
      <w:proofErr w:type="spellStart"/>
      <w:r w:rsidRPr="00146B55">
        <w:rPr>
          <w:sz w:val="22"/>
          <w:szCs w:val="22"/>
          <w:lang w:val="sr-Latn-ME"/>
        </w:rPr>
        <w:t>monoterapiji</w:t>
      </w:r>
      <w:proofErr w:type="spellEnd"/>
      <w:r w:rsidRPr="00146B55">
        <w:rPr>
          <w:sz w:val="22"/>
          <w:szCs w:val="22"/>
          <w:lang w:val="sr-Latn-ME"/>
        </w:rPr>
        <w:t xml:space="preserve"> ne pokazuje </w:t>
      </w:r>
      <w:proofErr w:type="spellStart"/>
      <w:r w:rsidRPr="00146B55">
        <w:rPr>
          <w:sz w:val="22"/>
          <w:szCs w:val="22"/>
          <w:lang w:val="sr-Latn-ME"/>
        </w:rPr>
        <w:t>antibakterijsko</w:t>
      </w:r>
      <w:proofErr w:type="spellEnd"/>
      <w:r w:rsidRPr="00146B55">
        <w:rPr>
          <w:sz w:val="22"/>
          <w:szCs w:val="22"/>
          <w:lang w:val="sr-Latn-ME"/>
        </w:rPr>
        <w:t xml:space="preserve"> dejstvo od kliničkog značaja. </w:t>
      </w:r>
    </w:p>
    <w:p w14:paraId="310CC4AA" w14:textId="77777777" w:rsidR="00C7518C" w:rsidRPr="00146B55" w:rsidRDefault="00C7518C" w:rsidP="00C7518C">
      <w:pPr>
        <w:rPr>
          <w:sz w:val="22"/>
          <w:szCs w:val="22"/>
          <w:lang w:val="sr-Latn-ME"/>
        </w:rPr>
      </w:pPr>
    </w:p>
    <w:p w14:paraId="51E17696" w14:textId="77777777" w:rsidR="00C7518C" w:rsidRPr="00146B55" w:rsidRDefault="00C7518C" w:rsidP="00C7518C">
      <w:pPr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Farmakokinetički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farmakodinamski</w:t>
      </w:r>
      <w:proofErr w:type="spellEnd"/>
      <w:r w:rsidRPr="00146B55">
        <w:rPr>
          <w:sz w:val="22"/>
          <w:szCs w:val="22"/>
          <w:lang w:val="sr-Latn-ME"/>
        </w:rPr>
        <w:t xml:space="preserve"> odnos</w:t>
      </w:r>
    </w:p>
    <w:p w14:paraId="518F479C" w14:textId="77777777" w:rsidR="00C7518C" w:rsidRPr="00146B55" w:rsidRDefault="00C7518C" w:rsidP="00C7518C">
      <w:pPr>
        <w:rPr>
          <w:sz w:val="22"/>
          <w:szCs w:val="22"/>
          <w:lang w:val="sr-Latn-ME"/>
        </w:rPr>
      </w:pPr>
    </w:p>
    <w:p w14:paraId="00BB13D4" w14:textId="74FCF72A" w:rsidR="00C7518C" w:rsidRPr="00146B55" w:rsidRDefault="00C7518C" w:rsidP="00C7518C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Smatra se da je vrijeme izloženosti koncentracijama većim od minimalne inhibitorne koncentracije (T&gt;MIK) odlučujući činilac efikasnosti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>.</w:t>
      </w:r>
    </w:p>
    <w:p w14:paraId="23F44B90" w14:textId="77777777" w:rsidR="00C7518C" w:rsidRPr="00146B55" w:rsidRDefault="00C7518C" w:rsidP="00C7518C">
      <w:pPr>
        <w:rPr>
          <w:sz w:val="22"/>
          <w:szCs w:val="22"/>
          <w:lang w:val="sr-Latn-ME"/>
        </w:rPr>
      </w:pPr>
    </w:p>
    <w:p w14:paraId="6E0398D8" w14:textId="77777777" w:rsidR="00C7518C" w:rsidRPr="00146B55" w:rsidRDefault="00C7518C" w:rsidP="00C7518C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Mehanizam nastanka rezistencije</w:t>
      </w:r>
    </w:p>
    <w:p w14:paraId="1B0B9164" w14:textId="77777777" w:rsidR="00C7518C" w:rsidRPr="00146B55" w:rsidRDefault="00C7518C" w:rsidP="00C7518C">
      <w:pPr>
        <w:rPr>
          <w:sz w:val="22"/>
          <w:szCs w:val="22"/>
          <w:lang w:val="sr-Latn-ME"/>
        </w:rPr>
      </w:pPr>
    </w:p>
    <w:p w14:paraId="25D56F63" w14:textId="27A2EB6A" w:rsidR="00C7518C" w:rsidRPr="00146B55" w:rsidRDefault="00C7518C" w:rsidP="00C7518C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Dva osnovna mehanizma za nastanak rezistencije na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klavulansku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kisjelinu</w:t>
      </w:r>
      <w:proofErr w:type="spellEnd"/>
      <w:r w:rsidRPr="00146B55">
        <w:rPr>
          <w:sz w:val="22"/>
          <w:szCs w:val="22"/>
          <w:lang w:val="sr-Latn-ME"/>
        </w:rPr>
        <w:t xml:space="preserve"> su:</w:t>
      </w:r>
    </w:p>
    <w:p w14:paraId="081EFC70" w14:textId="77777777" w:rsidR="00C7518C" w:rsidRPr="00146B55" w:rsidRDefault="00C7518C" w:rsidP="00C7518C">
      <w:pPr>
        <w:rPr>
          <w:sz w:val="22"/>
          <w:szCs w:val="22"/>
          <w:lang w:val="sr-Latn-ME"/>
        </w:rPr>
      </w:pPr>
    </w:p>
    <w:p w14:paraId="27C71581" w14:textId="0A9A467E" w:rsidR="00C7518C" w:rsidRPr="00146B55" w:rsidRDefault="00C7518C" w:rsidP="00C7518C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Inaktivacija</w:t>
      </w:r>
      <w:proofErr w:type="spellEnd"/>
      <w:r w:rsidRPr="00146B55">
        <w:rPr>
          <w:sz w:val="22"/>
          <w:szCs w:val="22"/>
          <w:lang w:val="sr-Latn-ME"/>
        </w:rPr>
        <w:t xml:space="preserve"> onim </w:t>
      </w:r>
      <w:proofErr w:type="spellStart"/>
      <w:r w:rsidRPr="00146B55">
        <w:rPr>
          <w:sz w:val="22"/>
          <w:szCs w:val="22"/>
          <w:lang w:val="sr-Latn-ME"/>
        </w:rPr>
        <w:t>bakterijskim</w:t>
      </w:r>
      <w:proofErr w:type="spellEnd"/>
      <w:r w:rsidRPr="00146B55">
        <w:rPr>
          <w:sz w:val="22"/>
          <w:szCs w:val="22"/>
          <w:lang w:val="sr-Latn-ME"/>
        </w:rPr>
        <w:t xml:space="preserve"> beta </w:t>
      </w:r>
      <w:proofErr w:type="spellStart"/>
      <w:r w:rsidRPr="00146B55">
        <w:rPr>
          <w:sz w:val="22"/>
          <w:szCs w:val="22"/>
          <w:lang w:val="sr-Latn-ME"/>
        </w:rPr>
        <w:t>laktamazama</w:t>
      </w:r>
      <w:proofErr w:type="spellEnd"/>
      <w:r w:rsidRPr="00146B55">
        <w:rPr>
          <w:sz w:val="22"/>
          <w:szCs w:val="22"/>
          <w:lang w:val="sr-Latn-ME"/>
        </w:rPr>
        <w:t xml:space="preserve"> koje nijesu inhibirane </w:t>
      </w:r>
      <w:proofErr w:type="spellStart"/>
      <w:r w:rsidRPr="00146B55">
        <w:rPr>
          <w:sz w:val="22"/>
          <w:szCs w:val="22"/>
          <w:lang w:val="sr-Latn-ME"/>
        </w:rPr>
        <w:t>klavulanskom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kisjelinom</w:t>
      </w:r>
      <w:proofErr w:type="spellEnd"/>
      <w:r w:rsidRPr="00146B55">
        <w:rPr>
          <w:sz w:val="22"/>
          <w:szCs w:val="22"/>
          <w:lang w:val="sr-Latn-ME"/>
        </w:rPr>
        <w:t>, uključujući klasu B, C i D.</w:t>
      </w:r>
    </w:p>
    <w:p w14:paraId="1B90ADEA" w14:textId="174BCDA2" w:rsidR="00C7518C" w:rsidRPr="00146B55" w:rsidRDefault="00C7518C" w:rsidP="00C7518C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Oštećenje PBP, koje smanjuje afinitet </w:t>
      </w:r>
      <w:proofErr w:type="spellStart"/>
      <w:r w:rsidRPr="00146B55">
        <w:rPr>
          <w:sz w:val="22"/>
          <w:szCs w:val="22"/>
          <w:lang w:val="sr-Latn-ME"/>
        </w:rPr>
        <w:t>antibakterijskog</w:t>
      </w:r>
      <w:proofErr w:type="spellEnd"/>
      <w:r w:rsidRPr="00146B55">
        <w:rPr>
          <w:sz w:val="22"/>
          <w:szCs w:val="22"/>
          <w:lang w:val="sr-Latn-ME"/>
        </w:rPr>
        <w:t xml:space="preserve"> lijeka prema ciljnoj </w:t>
      </w:r>
      <w:proofErr w:type="spellStart"/>
      <w:r w:rsidRPr="00146B55">
        <w:rPr>
          <w:sz w:val="22"/>
          <w:szCs w:val="22"/>
          <w:lang w:val="sr-Latn-ME"/>
        </w:rPr>
        <w:t>stukturi</w:t>
      </w:r>
      <w:proofErr w:type="spellEnd"/>
      <w:r w:rsidRPr="00146B55">
        <w:rPr>
          <w:sz w:val="22"/>
          <w:szCs w:val="22"/>
          <w:lang w:val="sr-Latn-ME"/>
        </w:rPr>
        <w:t>.</w:t>
      </w:r>
    </w:p>
    <w:p w14:paraId="186C9864" w14:textId="77777777" w:rsidR="00C7518C" w:rsidRPr="00146B55" w:rsidRDefault="00C7518C" w:rsidP="00C7518C">
      <w:pPr>
        <w:rPr>
          <w:sz w:val="22"/>
          <w:szCs w:val="22"/>
          <w:lang w:val="sr-Latn-ME"/>
        </w:rPr>
      </w:pPr>
    </w:p>
    <w:p w14:paraId="191EF884" w14:textId="77777777" w:rsidR="00C7518C" w:rsidRPr="00146B55" w:rsidRDefault="00C7518C" w:rsidP="00C7518C">
      <w:pPr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Nepropustljivost</w:t>
      </w:r>
      <w:proofErr w:type="spellEnd"/>
      <w:r w:rsidRPr="00146B55">
        <w:rPr>
          <w:sz w:val="22"/>
          <w:szCs w:val="22"/>
          <w:lang w:val="sr-Latn-ME"/>
        </w:rPr>
        <w:t xml:space="preserve"> bakterija ili mehanizama </w:t>
      </w:r>
      <w:proofErr w:type="spellStart"/>
      <w:r w:rsidRPr="00146B55">
        <w:rPr>
          <w:sz w:val="22"/>
          <w:szCs w:val="22"/>
          <w:lang w:val="sr-Latn-ME"/>
        </w:rPr>
        <w:t>efluks</w:t>
      </w:r>
      <w:proofErr w:type="spellEnd"/>
      <w:r w:rsidRPr="00146B55">
        <w:rPr>
          <w:sz w:val="22"/>
          <w:szCs w:val="22"/>
          <w:lang w:val="sr-Latn-ME"/>
        </w:rPr>
        <w:t xml:space="preserve"> pumpe može prouzrokovati ili </w:t>
      </w:r>
      <w:proofErr w:type="spellStart"/>
      <w:r w:rsidRPr="00146B55">
        <w:rPr>
          <w:sz w:val="22"/>
          <w:szCs w:val="22"/>
          <w:lang w:val="sr-Latn-ME"/>
        </w:rPr>
        <w:t>doprineti</w:t>
      </w:r>
      <w:proofErr w:type="spellEnd"/>
      <w:r w:rsidRPr="00146B55">
        <w:rPr>
          <w:sz w:val="22"/>
          <w:szCs w:val="22"/>
          <w:lang w:val="sr-Latn-ME"/>
        </w:rPr>
        <w:t xml:space="preserve"> nastanku </w:t>
      </w:r>
      <w:proofErr w:type="spellStart"/>
      <w:r w:rsidRPr="00146B55">
        <w:rPr>
          <w:sz w:val="22"/>
          <w:szCs w:val="22"/>
          <w:lang w:val="sr-Latn-ME"/>
        </w:rPr>
        <w:t>bakterijske</w:t>
      </w:r>
      <w:proofErr w:type="spellEnd"/>
      <w:r w:rsidRPr="00146B55">
        <w:rPr>
          <w:sz w:val="22"/>
          <w:szCs w:val="22"/>
          <w:lang w:val="sr-Latn-ME"/>
        </w:rPr>
        <w:t xml:space="preserve"> rezistencije, posebno kod Gram negativnih bakterija.</w:t>
      </w:r>
    </w:p>
    <w:p w14:paraId="54309EAB" w14:textId="77777777" w:rsidR="00C7518C" w:rsidRPr="00146B55" w:rsidRDefault="00C7518C" w:rsidP="00C7518C">
      <w:pPr>
        <w:jc w:val="both"/>
        <w:rPr>
          <w:sz w:val="22"/>
          <w:szCs w:val="22"/>
          <w:lang w:val="sr-Latn-ME"/>
        </w:rPr>
      </w:pPr>
    </w:p>
    <w:p w14:paraId="6843E13B" w14:textId="521C81B6" w:rsidR="00C7518C" w:rsidRPr="00146B55" w:rsidRDefault="00C7518C" w:rsidP="00C7518C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Granice osjetljivosti</w:t>
      </w:r>
    </w:p>
    <w:p w14:paraId="0F248FD8" w14:textId="77777777" w:rsidR="00C7518C" w:rsidRPr="00146B55" w:rsidRDefault="00C7518C" w:rsidP="00C7518C">
      <w:pPr>
        <w:rPr>
          <w:sz w:val="22"/>
          <w:szCs w:val="22"/>
          <w:lang w:val="sr-Latn-ME"/>
        </w:rPr>
      </w:pPr>
    </w:p>
    <w:p w14:paraId="08AF0B2B" w14:textId="4A2E97CE" w:rsidR="00C7518C" w:rsidRPr="00146B55" w:rsidRDefault="00C7518C" w:rsidP="00C7518C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MIK granice osjetljivosti za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klavulansku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kisjelinu</w:t>
      </w:r>
      <w:proofErr w:type="spellEnd"/>
      <w:r w:rsidRPr="00146B55">
        <w:rPr>
          <w:sz w:val="22"/>
          <w:szCs w:val="22"/>
          <w:lang w:val="sr-Latn-ME"/>
        </w:rPr>
        <w:t xml:space="preserve"> su vrijednosti određene od strane Evropske komisije za ispitivanje </w:t>
      </w:r>
      <w:proofErr w:type="spellStart"/>
      <w:r w:rsidRPr="00146B55">
        <w:rPr>
          <w:sz w:val="22"/>
          <w:szCs w:val="22"/>
          <w:lang w:val="sr-Latn-ME"/>
        </w:rPr>
        <w:t>antimikrobne</w:t>
      </w:r>
      <w:proofErr w:type="spellEnd"/>
      <w:r w:rsidRPr="00146B55">
        <w:rPr>
          <w:sz w:val="22"/>
          <w:szCs w:val="22"/>
          <w:lang w:val="sr-Latn-ME"/>
        </w:rPr>
        <w:t xml:space="preserve"> osjetljivosti (engl. </w:t>
      </w:r>
      <w:proofErr w:type="spellStart"/>
      <w:r w:rsidRPr="00146B55">
        <w:rPr>
          <w:i/>
          <w:iCs/>
          <w:sz w:val="22"/>
          <w:szCs w:val="22"/>
          <w:lang w:val="sr-Latn-ME"/>
        </w:rPr>
        <w:t>European</w:t>
      </w:r>
      <w:proofErr w:type="spellEnd"/>
      <w:r w:rsidRPr="00146B55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146B55">
        <w:rPr>
          <w:i/>
          <w:iCs/>
          <w:sz w:val="22"/>
          <w:szCs w:val="22"/>
          <w:lang w:val="sr-Latn-ME"/>
        </w:rPr>
        <w:t>Committee</w:t>
      </w:r>
      <w:proofErr w:type="spellEnd"/>
      <w:r w:rsidRPr="00146B55">
        <w:rPr>
          <w:i/>
          <w:iCs/>
          <w:sz w:val="22"/>
          <w:szCs w:val="22"/>
          <w:lang w:val="sr-Latn-ME"/>
        </w:rPr>
        <w:t xml:space="preserve"> on </w:t>
      </w:r>
      <w:proofErr w:type="spellStart"/>
      <w:r w:rsidRPr="00146B55">
        <w:rPr>
          <w:i/>
          <w:iCs/>
          <w:sz w:val="22"/>
          <w:szCs w:val="22"/>
          <w:lang w:val="sr-Latn-ME"/>
        </w:rPr>
        <w:t>Antimicrobial</w:t>
      </w:r>
      <w:proofErr w:type="spellEnd"/>
      <w:r w:rsidRPr="00146B55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146B55">
        <w:rPr>
          <w:i/>
          <w:iCs/>
          <w:sz w:val="22"/>
          <w:szCs w:val="22"/>
          <w:lang w:val="sr-Latn-ME"/>
        </w:rPr>
        <w:t>Susceptibility</w:t>
      </w:r>
      <w:proofErr w:type="spellEnd"/>
      <w:r w:rsidRPr="00146B55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146B55">
        <w:rPr>
          <w:i/>
          <w:iCs/>
          <w:sz w:val="22"/>
          <w:szCs w:val="22"/>
          <w:lang w:val="sr-Latn-ME"/>
        </w:rPr>
        <w:t>Testing</w:t>
      </w:r>
      <w:proofErr w:type="spellEnd"/>
      <w:r w:rsidRPr="00146B55">
        <w:rPr>
          <w:sz w:val="22"/>
          <w:szCs w:val="22"/>
          <w:lang w:val="sr-Latn-ME"/>
        </w:rPr>
        <w:t>, EUCAST)</w:t>
      </w:r>
    </w:p>
    <w:p w14:paraId="3E4C1EDA" w14:textId="77777777" w:rsidR="00C7518C" w:rsidRPr="00146B55" w:rsidRDefault="00C7518C" w:rsidP="00C7518C">
      <w:pPr>
        <w:rPr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89"/>
        <w:gridCol w:w="2489"/>
        <w:gridCol w:w="2490"/>
      </w:tblGrid>
      <w:tr w:rsidR="00C7518C" w:rsidRPr="00146B55" w14:paraId="0F9A89E6" w14:textId="77777777" w:rsidTr="00CE670F">
        <w:tc>
          <w:tcPr>
            <w:tcW w:w="2689" w:type="dxa"/>
          </w:tcPr>
          <w:p w14:paraId="09486DCF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Mikroorganizam</w:t>
            </w:r>
          </w:p>
        </w:tc>
        <w:tc>
          <w:tcPr>
            <w:tcW w:w="7268" w:type="dxa"/>
            <w:gridSpan w:val="3"/>
            <w:vAlign w:val="center"/>
          </w:tcPr>
          <w:p w14:paraId="3AA96528" w14:textId="7882A91A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Granice osjetljivosti (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mikrogram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/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mL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)</w:t>
            </w:r>
          </w:p>
        </w:tc>
      </w:tr>
      <w:tr w:rsidR="00C7518C" w:rsidRPr="00146B55" w14:paraId="44ACBA4D" w14:textId="77777777" w:rsidTr="00CE670F">
        <w:tc>
          <w:tcPr>
            <w:tcW w:w="2689" w:type="dxa"/>
          </w:tcPr>
          <w:p w14:paraId="36A8F247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2289" w:type="dxa"/>
            <w:vAlign w:val="center"/>
          </w:tcPr>
          <w:p w14:paraId="0A6370B4" w14:textId="1D1E8570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Osjetljiv</w:t>
            </w:r>
          </w:p>
        </w:tc>
        <w:tc>
          <w:tcPr>
            <w:tcW w:w="2489" w:type="dxa"/>
            <w:vAlign w:val="center"/>
          </w:tcPr>
          <w:p w14:paraId="23E753E1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Intermedijeran</w:t>
            </w:r>
            <w:proofErr w:type="spellEnd"/>
          </w:p>
        </w:tc>
        <w:tc>
          <w:tcPr>
            <w:tcW w:w="2490" w:type="dxa"/>
            <w:vAlign w:val="center"/>
          </w:tcPr>
          <w:p w14:paraId="7C8991D6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Rezistentan</w:t>
            </w:r>
          </w:p>
        </w:tc>
      </w:tr>
      <w:tr w:rsidR="00C7518C" w:rsidRPr="00146B55" w14:paraId="05DB165E" w14:textId="77777777" w:rsidTr="00CE670F">
        <w:tc>
          <w:tcPr>
            <w:tcW w:w="2689" w:type="dxa"/>
          </w:tcPr>
          <w:p w14:paraId="3173E3AE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Haemophilus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influenzae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2289" w:type="dxa"/>
            <w:vAlign w:val="center"/>
          </w:tcPr>
          <w:p w14:paraId="45F25D88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≤ 1</w:t>
            </w:r>
          </w:p>
        </w:tc>
        <w:tc>
          <w:tcPr>
            <w:tcW w:w="2489" w:type="dxa"/>
            <w:vAlign w:val="center"/>
          </w:tcPr>
          <w:p w14:paraId="7DFB03A4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2490" w:type="dxa"/>
            <w:vAlign w:val="center"/>
          </w:tcPr>
          <w:p w14:paraId="21C7B798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&gt; 1</w:t>
            </w:r>
          </w:p>
        </w:tc>
      </w:tr>
      <w:tr w:rsidR="00C7518C" w:rsidRPr="00146B55" w14:paraId="14A61614" w14:textId="77777777" w:rsidTr="00CE670F">
        <w:tc>
          <w:tcPr>
            <w:tcW w:w="2689" w:type="dxa"/>
          </w:tcPr>
          <w:p w14:paraId="40F5C6F3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Moraxella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catarrhalis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2289" w:type="dxa"/>
            <w:vAlign w:val="center"/>
          </w:tcPr>
          <w:p w14:paraId="2FDE37F6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≤ 1</w:t>
            </w:r>
          </w:p>
        </w:tc>
        <w:tc>
          <w:tcPr>
            <w:tcW w:w="2489" w:type="dxa"/>
            <w:vAlign w:val="center"/>
          </w:tcPr>
          <w:p w14:paraId="7B15B07B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2490" w:type="dxa"/>
            <w:vAlign w:val="center"/>
          </w:tcPr>
          <w:p w14:paraId="0A204FE7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&gt; 1</w:t>
            </w:r>
          </w:p>
        </w:tc>
      </w:tr>
      <w:tr w:rsidR="00C7518C" w:rsidRPr="00146B55" w14:paraId="4633E06E" w14:textId="77777777" w:rsidTr="00CE670F">
        <w:tc>
          <w:tcPr>
            <w:tcW w:w="2689" w:type="dxa"/>
          </w:tcPr>
          <w:p w14:paraId="42A9C9D8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Staphylococcus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aureus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289" w:type="dxa"/>
            <w:vAlign w:val="center"/>
          </w:tcPr>
          <w:p w14:paraId="06B12F60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≤ 2</w:t>
            </w:r>
          </w:p>
        </w:tc>
        <w:tc>
          <w:tcPr>
            <w:tcW w:w="2489" w:type="dxa"/>
            <w:vAlign w:val="center"/>
          </w:tcPr>
          <w:p w14:paraId="5673296D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2490" w:type="dxa"/>
            <w:vAlign w:val="center"/>
          </w:tcPr>
          <w:p w14:paraId="1B09133E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&gt; 2</w:t>
            </w:r>
          </w:p>
        </w:tc>
      </w:tr>
      <w:tr w:rsidR="00C7518C" w:rsidRPr="00146B55" w14:paraId="5D3504B6" w14:textId="77777777" w:rsidTr="00CE670F">
        <w:tc>
          <w:tcPr>
            <w:tcW w:w="2689" w:type="dxa"/>
          </w:tcPr>
          <w:p w14:paraId="4F35AA8F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Koagulaza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negativne stafilokoke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289" w:type="dxa"/>
            <w:vAlign w:val="center"/>
          </w:tcPr>
          <w:p w14:paraId="58DD1E8B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≤ 0,25</w:t>
            </w:r>
          </w:p>
        </w:tc>
        <w:tc>
          <w:tcPr>
            <w:tcW w:w="2489" w:type="dxa"/>
            <w:vAlign w:val="center"/>
          </w:tcPr>
          <w:p w14:paraId="35E9983B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90" w:type="dxa"/>
            <w:vAlign w:val="center"/>
          </w:tcPr>
          <w:p w14:paraId="5D81F230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&gt; 0,25</w:t>
            </w:r>
          </w:p>
        </w:tc>
      </w:tr>
      <w:tr w:rsidR="00C7518C" w:rsidRPr="00146B55" w14:paraId="0B0F0277" w14:textId="77777777" w:rsidTr="00CE670F">
        <w:tc>
          <w:tcPr>
            <w:tcW w:w="2689" w:type="dxa"/>
          </w:tcPr>
          <w:p w14:paraId="56029BD3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i/>
                <w:sz w:val="22"/>
                <w:szCs w:val="22"/>
                <w:lang w:val="sr-Latn-ME"/>
              </w:rPr>
              <w:lastRenderedPageBreak/>
              <w:t>Enterococcus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2289" w:type="dxa"/>
            <w:vAlign w:val="center"/>
          </w:tcPr>
          <w:p w14:paraId="3D20C219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≤ 4</w:t>
            </w:r>
          </w:p>
        </w:tc>
        <w:tc>
          <w:tcPr>
            <w:tcW w:w="2489" w:type="dxa"/>
            <w:vAlign w:val="center"/>
          </w:tcPr>
          <w:p w14:paraId="2CC307C2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8</w:t>
            </w:r>
          </w:p>
        </w:tc>
        <w:tc>
          <w:tcPr>
            <w:tcW w:w="2490" w:type="dxa"/>
            <w:vAlign w:val="center"/>
          </w:tcPr>
          <w:p w14:paraId="510D6CAD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&gt; 8</w:t>
            </w:r>
          </w:p>
        </w:tc>
      </w:tr>
      <w:tr w:rsidR="00C7518C" w:rsidRPr="00146B55" w14:paraId="4AA7E939" w14:textId="77777777" w:rsidTr="00CE670F">
        <w:tc>
          <w:tcPr>
            <w:tcW w:w="2689" w:type="dxa"/>
          </w:tcPr>
          <w:p w14:paraId="59DE4BFF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Streptococcus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A, B, C, G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5</w:t>
            </w:r>
          </w:p>
        </w:tc>
        <w:tc>
          <w:tcPr>
            <w:tcW w:w="2289" w:type="dxa"/>
            <w:vAlign w:val="center"/>
          </w:tcPr>
          <w:p w14:paraId="40165B64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≤ 0,25</w:t>
            </w:r>
          </w:p>
        </w:tc>
        <w:tc>
          <w:tcPr>
            <w:tcW w:w="2489" w:type="dxa"/>
            <w:vAlign w:val="center"/>
          </w:tcPr>
          <w:p w14:paraId="34BCD86E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2490" w:type="dxa"/>
            <w:vAlign w:val="center"/>
          </w:tcPr>
          <w:p w14:paraId="4BC7CA47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&gt; 0,25</w:t>
            </w:r>
          </w:p>
        </w:tc>
      </w:tr>
      <w:tr w:rsidR="00C7518C" w:rsidRPr="00146B55" w14:paraId="183E6A03" w14:textId="77777777" w:rsidTr="00CE670F">
        <w:tc>
          <w:tcPr>
            <w:tcW w:w="2689" w:type="dxa"/>
          </w:tcPr>
          <w:p w14:paraId="26AB0AF9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Streptococcus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pneumoniae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3</w:t>
            </w:r>
          </w:p>
        </w:tc>
        <w:tc>
          <w:tcPr>
            <w:tcW w:w="2289" w:type="dxa"/>
            <w:vAlign w:val="center"/>
          </w:tcPr>
          <w:p w14:paraId="0AD0AF14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≤ 0,5</w:t>
            </w:r>
          </w:p>
        </w:tc>
        <w:tc>
          <w:tcPr>
            <w:tcW w:w="2489" w:type="dxa"/>
            <w:vAlign w:val="center"/>
          </w:tcPr>
          <w:p w14:paraId="02D943B9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1-2</w:t>
            </w:r>
          </w:p>
        </w:tc>
        <w:tc>
          <w:tcPr>
            <w:tcW w:w="2490" w:type="dxa"/>
            <w:vAlign w:val="center"/>
          </w:tcPr>
          <w:p w14:paraId="6407BF2F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&gt; 2</w:t>
            </w:r>
          </w:p>
        </w:tc>
      </w:tr>
      <w:tr w:rsidR="00C7518C" w:rsidRPr="00146B55" w14:paraId="77839159" w14:textId="77777777" w:rsidTr="00CE670F">
        <w:tc>
          <w:tcPr>
            <w:tcW w:w="2689" w:type="dxa"/>
          </w:tcPr>
          <w:p w14:paraId="2D75A9D7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Enterobacteriaceae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1,4</w:t>
            </w:r>
          </w:p>
        </w:tc>
        <w:tc>
          <w:tcPr>
            <w:tcW w:w="2289" w:type="dxa"/>
            <w:vAlign w:val="center"/>
          </w:tcPr>
          <w:p w14:paraId="16017227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2489" w:type="dxa"/>
            <w:vAlign w:val="center"/>
          </w:tcPr>
          <w:p w14:paraId="5084FBDD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2490" w:type="dxa"/>
            <w:vAlign w:val="center"/>
          </w:tcPr>
          <w:p w14:paraId="18BF21E2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&gt; 8</w:t>
            </w:r>
          </w:p>
        </w:tc>
      </w:tr>
      <w:tr w:rsidR="00C7518C" w:rsidRPr="00146B55" w14:paraId="1587AB3A" w14:textId="77777777" w:rsidTr="00CE670F">
        <w:tc>
          <w:tcPr>
            <w:tcW w:w="2689" w:type="dxa"/>
          </w:tcPr>
          <w:p w14:paraId="0D6BF0A8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Gram negativni anaerobi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2289" w:type="dxa"/>
            <w:vAlign w:val="center"/>
          </w:tcPr>
          <w:p w14:paraId="00FC111C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≤ 4</w:t>
            </w:r>
          </w:p>
        </w:tc>
        <w:tc>
          <w:tcPr>
            <w:tcW w:w="2489" w:type="dxa"/>
            <w:vAlign w:val="center"/>
          </w:tcPr>
          <w:p w14:paraId="61291BDD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8</w:t>
            </w:r>
          </w:p>
        </w:tc>
        <w:tc>
          <w:tcPr>
            <w:tcW w:w="2490" w:type="dxa"/>
            <w:vAlign w:val="center"/>
          </w:tcPr>
          <w:p w14:paraId="011ECC13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&gt; 8</w:t>
            </w:r>
          </w:p>
        </w:tc>
      </w:tr>
      <w:tr w:rsidR="00C7518C" w:rsidRPr="00146B55" w14:paraId="77F6A870" w14:textId="77777777" w:rsidTr="00CE670F">
        <w:tc>
          <w:tcPr>
            <w:tcW w:w="2689" w:type="dxa"/>
          </w:tcPr>
          <w:p w14:paraId="10C09E00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Gram pozitivni anaerobi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2289" w:type="dxa"/>
            <w:vAlign w:val="center"/>
          </w:tcPr>
          <w:p w14:paraId="487A2161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≤ 4</w:t>
            </w:r>
          </w:p>
        </w:tc>
        <w:tc>
          <w:tcPr>
            <w:tcW w:w="2489" w:type="dxa"/>
            <w:vAlign w:val="center"/>
          </w:tcPr>
          <w:p w14:paraId="105F715A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8</w:t>
            </w:r>
          </w:p>
        </w:tc>
        <w:tc>
          <w:tcPr>
            <w:tcW w:w="2490" w:type="dxa"/>
            <w:vAlign w:val="center"/>
          </w:tcPr>
          <w:p w14:paraId="388C4317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&gt; 8</w:t>
            </w:r>
          </w:p>
        </w:tc>
      </w:tr>
      <w:tr w:rsidR="00C7518C" w:rsidRPr="00146B55" w14:paraId="767C193E" w14:textId="77777777" w:rsidTr="00CE670F">
        <w:tc>
          <w:tcPr>
            <w:tcW w:w="2689" w:type="dxa"/>
          </w:tcPr>
          <w:p w14:paraId="4CA8BDC8" w14:textId="479E4088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Granice osjetljivosti nezavisne od vrste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2289" w:type="dxa"/>
            <w:vAlign w:val="center"/>
          </w:tcPr>
          <w:p w14:paraId="00858D7B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≤ 2</w:t>
            </w:r>
          </w:p>
        </w:tc>
        <w:tc>
          <w:tcPr>
            <w:tcW w:w="2489" w:type="dxa"/>
            <w:vAlign w:val="center"/>
          </w:tcPr>
          <w:p w14:paraId="1E9169C6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4-8</w:t>
            </w:r>
          </w:p>
        </w:tc>
        <w:tc>
          <w:tcPr>
            <w:tcW w:w="2490" w:type="dxa"/>
            <w:vAlign w:val="center"/>
          </w:tcPr>
          <w:p w14:paraId="4B938C59" w14:textId="77777777" w:rsidR="00C7518C" w:rsidRPr="00146B55" w:rsidRDefault="00C7518C" w:rsidP="00C7518C">
            <w:pPr>
              <w:jc w:val="center"/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&gt; 8</w:t>
            </w:r>
          </w:p>
        </w:tc>
      </w:tr>
      <w:tr w:rsidR="00C7518C" w:rsidRPr="00146B55" w14:paraId="396660A7" w14:textId="77777777" w:rsidTr="00CE670F">
        <w:tc>
          <w:tcPr>
            <w:tcW w:w="9957" w:type="dxa"/>
            <w:gridSpan w:val="4"/>
          </w:tcPr>
          <w:p w14:paraId="11E15F0E" w14:textId="66B161E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Pr="00146B55">
              <w:rPr>
                <w:sz w:val="22"/>
                <w:szCs w:val="22"/>
                <w:lang w:val="sr-Latn-ME"/>
              </w:rPr>
              <w:t xml:space="preserve"> Prijavljene vrijednosti odnose se na koncentracije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amoksicilina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. U cilju ispitivanja osjetljivosti, koncentracija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klavulanske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kisjeline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je fiksna i iznosi 2 mg/L.</w:t>
            </w:r>
          </w:p>
          <w:p w14:paraId="0E08558F" w14:textId="00B15194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146B55">
              <w:rPr>
                <w:sz w:val="22"/>
                <w:szCs w:val="22"/>
                <w:lang w:val="sr-Latn-ME"/>
              </w:rPr>
              <w:t xml:space="preserve"> Prijavljene vrijednosti odnose se na koncentracije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oksacilina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.</w:t>
            </w:r>
          </w:p>
          <w:p w14:paraId="70C70EA3" w14:textId="053388F6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vertAlign w:val="superscript"/>
                <w:lang w:val="sr-Latn-ME"/>
              </w:rPr>
              <w:t>3</w:t>
            </w:r>
            <w:r w:rsidRPr="00146B55">
              <w:rPr>
                <w:sz w:val="22"/>
                <w:szCs w:val="22"/>
                <w:lang w:val="sr-Latn-ME"/>
              </w:rPr>
              <w:t xml:space="preserve"> Granične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vrednosti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osjetljivosti navedene u tabeli zasnovane su na granicama osjetljivosti na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ampicilin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.</w:t>
            </w:r>
          </w:p>
          <w:p w14:paraId="1F896C31" w14:textId="251A004D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vertAlign w:val="superscript"/>
                <w:lang w:val="sr-Latn-ME"/>
              </w:rPr>
              <w:t>4</w:t>
            </w:r>
            <w:r w:rsidRPr="00146B55">
              <w:rPr>
                <w:sz w:val="22"/>
                <w:szCs w:val="22"/>
                <w:lang w:val="sr-Latn-ME"/>
              </w:rPr>
              <w:t xml:space="preserve"> Granica rezistentnosti R&gt;8 mg/L obezbjeđuje da su svi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izolati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sa postojećim mehanizmima rezistencije prijavljeni kao rezistentni.</w:t>
            </w:r>
          </w:p>
          <w:p w14:paraId="760859B5" w14:textId="382F6410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vertAlign w:val="superscript"/>
                <w:lang w:val="sr-Latn-ME"/>
              </w:rPr>
              <w:t>5</w:t>
            </w:r>
            <w:r w:rsidRPr="00146B55">
              <w:rPr>
                <w:sz w:val="22"/>
                <w:szCs w:val="22"/>
                <w:lang w:val="sr-Latn-ME"/>
              </w:rPr>
              <w:t xml:space="preserve"> Granične vrijednosti osjetljivosti navedene u tabeli zasnovane su na granicama osjetljivosti na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benzilpenicilin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.</w:t>
            </w:r>
          </w:p>
        </w:tc>
      </w:tr>
    </w:tbl>
    <w:p w14:paraId="2796AFBA" w14:textId="77777777" w:rsidR="00C7518C" w:rsidRPr="00146B55" w:rsidRDefault="00C7518C" w:rsidP="00C7518C">
      <w:pPr>
        <w:rPr>
          <w:sz w:val="22"/>
          <w:szCs w:val="22"/>
          <w:lang w:val="sr-Latn-ME"/>
        </w:rPr>
      </w:pPr>
    </w:p>
    <w:p w14:paraId="5AE029DE" w14:textId="3CFFA656" w:rsidR="00C7518C" w:rsidRPr="00146B55" w:rsidRDefault="00C7518C" w:rsidP="00C7518C">
      <w:pPr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Prevalenca</w:t>
      </w:r>
      <w:proofErr w:type="spellEnd"/>
      <w:r w:rsidRPr="00146B55">
        <w:rPr>
          <w:sz w:val="22"/>
          <w:szCs w:val="22"/>
          <w:lang w:val="sr-Latn-ME"/>
        </w:rPr>
        <w:t xml:space="preserve"> rezistentnosti može varirati u zavisnosti od geografskog podneblja i vremenskog razdoblja za navedene vrste mikroorganizama, pa je poželjno postojanje lokalnih informacija o rezistentnosti, posebno prilikom primjene lijeka u terapiji teških infekcija. Ukoliko je neophodno, kada je </w:t>
      </w:r>
      <w:proofErr w:type="spellStart"/>
      <w:r w:rsidRPr="00146B55">
        <w:rPr>
          <w:sz w:val="22"/>
          <w:szCs w:val="22"/>
          <w:lang w:val="sr-Latn-ME"/>
        </w:rPr>
        <w:t>prevalenca</w:t>
      </w:r>
      <w:proofErr w:type="spellEnd"/>
      <w:r w:rsidRPr="00146B55">
        <w:rPr>
          <w:sz w:val="22"/>
          <w:szCs w:val="22"/>
          <w:lang w:val="sr-Latn-ME"/>
        </w:rPr>
        <w:t xml:space="preserve"> rezistencije na lokalnom nivou takva da se dovodi u pitanje korist primjene lijeka u terapiji pojedinih tipova infekcija, trebalo bi potražiti savjet eksperta.</w:t>
      </w:r>
    </w:p>
    <w:p w14:paraId="64B3056F" w14:textId="77777777" w:rsidR="00C7518C" w:rsidRPr="00146B55" w:rsidRDefault="00C7518C" w:rsidP="00C7518C">
      <w:pPr>
        <w:rPr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7"/>
      </w:tblGrid>
      <w:tr w:rsidR="00C7518C" w:rsidRPr="00146B55" w14:paraId="4E5F542D" w14:textId="77777777" w:rsidTr="00CE670F">
        <w:tc>
          <w:tcPr>
            <w:tcW w:w="9957" w:type="dxa"/>
          </w:tcPr>
          <w:p w14:paraId="42E460B8" w14:textId="369CFBB9" w:rsidR="00C7518C" w:rsidRPr="00146B55" w:rsidRDefault="00C7518C" w:rsidP="00C7518C">
            <w:pPr>
              <w:spacing w:before="40"/>
              <w:rPr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sz w:val="22"/>
                <w:szCs w:val="22"/>
                <w:u w:val="single"/>
                <w:lang w:val="sr-Latn-ME"/>
              </w:rPr>
              <w:t>Često osjetljive vrste</w:t>
            </w:r>
          </w:p>
        </w:tc>
      </w:tr>
      <w:tr w:rsidR="00C7518C" w:rsidRPr="00146B55" w14:paraId="2748753F" w14:textId="77777777" w:rsidTr="00CE670F">
        <w:tc>
          <w:tcPr>
            <w:tcW w:w="9957" w:type="dxa"/>
          </w:tcPr>
          <w:p w14:paraId="3A2D1A50" w14:textId="77777777" w:rsidR="00C7518C" w:rsidRPr="00146B55" w:rsidRDefault="00C7518C" w:rsidP="00C7518C">
            <w:pPr>
              <w:rPr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sz w:val="22"/>
                <w:szCs w:val="22"/>
                <w:u w:val="single"/>
                <w:lang w:val="sr-Latn-ME"/>
              </w:rPr>
              <w:t>Aerobni Gram pozitivni mikroorganizmi</w:t>
            </w:r>
          </w:p>
          <w:p w14:paraId="6F575257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Enterococcus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faecalis</w:t>
            </w:r>
            <w:proofErr w:type="spellEnd"/>
          </w:p>
          <w:p w14:paraId="03FEC74C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Gardnerella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vaginalis</w:t>
            </w:r>
            <w:proofErr w:type="spellEnd"/>
          </w:p>
          <w:p w14:paraId="60307378" w14:textId="3F71B0D0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Staphylococcus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aureus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(osjetljiv na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meticilin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)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 xml:space="preserve"> £</w:t>
            </w:r>
          </w:p>
          <w:p w14:paraId="3DCA99A9" w14:textId="0798F5C8" w:rsidR="00C7518C" w:rsidRPr="00146B55" w:rsidRDefault="00C7518C" w:rsidP="00C7518C">
            <w:pPr>
              <w:rPr>
                <w:iCs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Cs/>
                <w:sz w:val="22"/>
                <w:szCs w:val="22"/>
                <w:lang w:val="sr-Latn-ME"/>
              </w:rPr>
              <w:t>Koagulaza</w:t>
            </w:r>
            <w:proofErr w:type="spellEnd"/>
            <w:r w:rsidRPr="00146B55">
              <w:rPr>
                <w:iCs/>
                <w:sz w:val="22"/>
                <w:szCs w:val="22"/>
                <w:lang w:val="sr-Latn-ME"/>
              </w:rPr>
              <w:t xml:space="preserve"> negativne stafilokoke (osjetljive na </w:t>
            </w:r>
            <w:proofErr w:type="spellStart"/>
            <w:r w:rsidRPr="00146B55">
              <w:rPr>
                <w:iCs/>
                <w:sz w:val="22"/>
                <w:szCs w:val="22"/>
                <w:lang w:val="sr-Latn-ME"/>
              </w:rPr>
              <w:t>meticilin</w:t>
            </w:r>
            <w:proofErr w:type="spellEnd"/>
            <w:r w:rsidRPr="00146B55">
              <w:rPr>
                <w:iCs/>
                <w:sz w:val="22"/>
                <w:szCs w:val="22"/>
                <w:lang w:val="sr-Latn-ME"/>
              </w:rPr>
              <w:t>)</w:t>
            </w:r>
          </w:p>
          <w:p w14:paraId="2075C4C9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Streptococcus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agalactiae</w:t>
            </w:r>
            <w:proofErr w:type="spellEnd"/>
          </w:p>
          <w:p w14:paraId="610B0512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Streptococcus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pneumoniae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  <w:p w14:paraId="7ECE6A43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Streptococcus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pyogenes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i ostale beta-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hemolitičke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streptokoke</w:t>
            </w:r>
          </w:p>
          <w:p w14:paraId="4FCF8DAA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Streptococcus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viridans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r w:rsidRPr="00146B55">
              <w:rPr>
                <w:sz w:val="22"/>
                <w:szCs w:val="22"/>
                <w:lang w:val="sr-Latn-ME"/>
              </w:rPr>
              <w:t xml:space="preserve">grupa </w:t>
            </w:r>
          </w:p>
          <w:p w14:paraId="687AA060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</w:p>
          <w:p w14:paraId="4367791D" w14:textId="77777777" w:rsidR="00C7518C" w:rsidRPr="00146B55" w:rsidRDefault="00C7518C" w:rsidP="00C7518C">
            <w:pPr>
              <w:rPr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sz w:val="22"/>
                <w:szCs w:val="22"/>
                <w:u w:val="single"/>
                <w:lang w:val="sr-Latn-ME"/>
              </w:rPr>
              <w:t>Aerobni Gram negativni mikroorganizmi</w:t>
            </w:r>
          </w:p>
          <w:p w14:paraId="739E1923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Capnocytophaga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spp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.</w:t>
            </w:r>
          </w:p>
          <w:p w14:paraId="1337381F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Eikenella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corrodens</w:t>
            </w:r>
            <w:proofErr w:type="spellEnd"/>
          </w:p>
          <w:p w14:paraId="4870C006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Haemophilus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influenzae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  <w:p w14:paraId="288379F4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Moraxella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catarrhalis</w:t>
            </w:r>
            <w:proofErr w:type="spellEnd"/>
          </w:p>
          <w:p w14:paraId="56EA3BF6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Pasteurella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multocida</w:t>
            </w:r>
            <w:proofErr w:type="spellEnd"/>
          </w:p>
          <w:p w14:paraId="730B40A7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</w:p>
          <w:p w14:paraId="11BC4347" w14:textId="77777777" w:rsidR="00C7518C" w:rsidRPr="00146B55" w:rsidRDefault="00C7518C" w:rsidP="00C7518C">
            <w:pPr>
              <w:rPr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sz w:val="22"/>
                <w:szCs w:val="22"/>
                <w:u w:val="single"/>
                <w:lang w:val="sr-Latn-ME"/>
              </w:rPr>
              <w:t>Anaerobni mikroorganizmi</w:t>
            </w:r>
          </w:p>
          <w:p w14:paraId="7E6DB0F6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Bacteroides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fragilis</w:t>
            </w:r>
            <w:proofErr w:type="spellEnd"/>
          </w:p>
          <w:p w14:paraId="512ADA15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Fusobacterium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nucleatum</w:t>
            </w:r>
            <w:proofErr w:type="spellEnd"/>
          </w:p>
          <w:p w14:paraId="73FD3643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Prevotella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spp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.</w:t>
            </w:r>
          </w:p>
          <w:p w14:paraId="541791FD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</w:p>
        </w:tc>
      </w:tr>
      <w:tr w:rsidR="00C7518C" w:rsidRPr="00146B55" w14:paraId="60B3A510" w14:textId="77777777" w:rsidTr="00CE670F">
        <w:tc>
          <w:tcPr>
            <w:tcW w:w="9957" w:type="dxa"/>
          </w:tcPr>
          <w:p w14:paraId="21C6BFAA" w14:textId="77777777" w:rsidR="00C7518C" w:rsidRPr="00146B55" w:rsidRDefault="00C7518C" w:rsidP="00C7518C">
            <w:pPr>
              <w:rPr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sz w:val="22"/>
                <w:szCs w:val="22"/>
                <w:u w:val="single"/>
                <w:lang w:val="sr-Latn-ME"/>
              </w:rPr>
              <w:t>Vrste kod kojih stečena rezistencija može predstavljati problem</w:t>
            </w:r>
          </w:p>
        </w:tc>
      </w:tr>
      <w:tr w:rsidR="00C7518C" w:rsidRPr="00146B55" w14:paraId="0CB9981E" w14:textId="77777777" w:rsidTr="00CE670F">
        <w:tc>
          <w:tcPr>
            <w:tcW w:w="9957" w:type="dxa"/>
          </w:tcPr>
          <w:p w14:paraId="66D03B84" w14:textId="77777777" w:rsidR="00C7518C" w:rsidRPr="00146B55" w:rsidRDefault="00C7518C" w:rsidP="00C7518C">
            <w:pPr>
              <w:rPr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sz w:val="22"/>
                <w:szCs w:val="22"/>
                <w:u w:val="single"/>
                <w:lang w:val="sr-Latn-ME"/>
              </w:rPr>
              <w:t>Aerobni Gram pozitivni mikroorganizmi</w:t>
            </w:r>
          </w:p>
          <w:p w14:paraId="5D881596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Enterococcus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faecium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r w:rsidRPr="00146B55">
              <w:rPr>
                <w:sz w:val="22"/>
                <w:szCs w:val="22"/>
                <w:vertAlign w:val="superscript"/>
                <w:lang w:val="sr-Latn-ME"/>
              </w:rPr>
              <w:t>$</w:t>
            </w:r>
          </w:p>
          <w:p w14:paraId="48B10524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</w:p>
          <w:p w14:paraId="4A1F1443" w14:textId="77777777" w:rsidR="00C7518C" w:rsidRPr="00146B55" w:rsidRDefault="00C7518C" w:rsidP="00C7518C">
            <w:pPr>
              <w:rPr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sz w:val="22"/>
                <w:szCs w:val="22"/>
                <w:u w:val="single"/>
                <w:lang w:val="sr-Latn-ME"/>
              </w:rPr>
              <w:t>Aerobni Gram negativni mikroorganizmi</w:t>
            </w:r>
          </w:p>
          <w:p w14:paraId="2559348B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Escherichia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coli</w:t>
            </w:r>
          </w:p>
          <w:p w14:paraId="6A41890B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Klebsiella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oxytoca</w:t>
            </w:r>
            <w:proofErr w:type="spellEnd"/>
          </w:p>
          <w:p w14:paraId="6F334EF3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Klebsiella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pneumoniae</w:t>
            </w:r>
            <w:proofErr w:type="spellEnd"/>
          </w:p>
          <w:p w14:paraId="1E68A5F5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r w:rsidRPr="00146B55">
              <w:rPr>
                <w:i/>
                <w:sz w:val="22"/>
                <w:szCs w:val="22"/>
                <w:lang w:val="sr-Latn-ME"/>
              </w:rPr>
              <w:t xml:space="preserve">Proteus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mirabilis</w:t>
            </w:r>
            <w:proofErr w:type="spellEnd"/>
          </w:p>
          <w:p w14:paraId="2FB36E37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r w:rsidRPr="00146B55">
              <w:rPr>
                <w:i/>
                <w:sz w:val="22"/>
                <w:szCs w:val="22"/>
                <w:lang w:val="sr-Latn-ME"/>
              </w:rPr>
              <w:t xml:space="preserve">Proteus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vulgaris</w:t>
            </w:r>
            <w:proofErr w:type="spellEnd"/>
          </w:p>
          <w:p w14:paraId="1197EF07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</w:p>
        </w:tc>
      </w:tr>
      <w:tr w:rsidR="00C7518C" w:rsidRPr="00146B55" w14:paraId="6982CD5D" w14:textId="77777777" w:rsidTr="00CE670F">
        <w:tc>
          <w:tcPr>
            <w:tcW w:w="9957" w:type="dxa"/>
          </w:tcPr>
          <w:p w14:paraId="470D6FB2" w14:textId="77777777" w:rsidR="00C7518C" w:rsidRPr="00146B55" w:rsidRDefault="00C7518C" w:rsidP="00C7518C">
            <w:pPr>
              <w:rPr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sz w:val="22"/>
                <w:szCs w:val="22"/>
                <w:u w:val="single"/>
                <w:lang w:val="sr-Latn-ME"/>
              </w:rPr>
              <w:lastRenderedPageBreak/>
              <w:t>Prirodno rezistentni mikroorganizmi</w:t>
            </w:r>
          </w:p>
        </w:tc>
      </w:tr>
      <w:tr w:rsidR="00C7518C" w:rsidRPr="00146B55" w14:paraId="0EC6D337" w14:textId="77777777" w:rsidTr="00CE670F">
        <w:tc>
          <w:tcPr>
            <w:tcW w:w="9957" w:type="dxa"/>
          </w:tcPr>
          <w:p w14:paraId="5A0D507C" w14:textId="77777777" w:rsidR="00C7518C" w:rsidRPr="00146B55" w:rsidRDefault="00C7518C" w:rsidP="00C7518C">
            <w:pPr>
              <w:rPr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sz w:val="22"/>
                <w:szCs w:val="22"/>
                <w:u w:val="single"/>
                <w:lang w:val="sr-Latn-ME"/>
              </w:rPr>
              <w:t>Aerobni Gram negativni mikroorganizmi</w:t>
            </w:r>
          </w:p>
          <w:p w14:paraId="4BD58DDF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Acinetobacter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sp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.</w:t>
            </w:r>
          </w:p>
          <w:p w14:paraId="5AB08245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Citrobacter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freundii</w:t>
            </w:r>
            <w:proofErr w:type="spellEnd"/>
          </w:p>
          <w:p w14:paraId="40827E3D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Enterobacter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sp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.</w:t>
            </w:r>
          </w:p>
          <w:p w14:paraId="6931B696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Legionella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pneumophila</w:t>
            </w:r>
            <w:proofErr w:type="spellEnd"/>
          </w:p>
          <w:p w14:paraId="33367CD3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Morganella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morganii</w:t>
            </w:r>
            <w:proofErr w:type="spellEnd"/>
          </w:p>
          <w:p w14:paraId="4C5F6672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Providencia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spp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.</w:t>
            </w:r>
          </w:p>
          <w:p w14:paraId="02E9FB4F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Pseudomonas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sp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.</w:t>
            </w:r>
          </w:p>
          <w:p w14:paraId="655ABBA5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Serratia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sp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.</w:t>
            </w:r>
          </w:p>
          <w:p w14:paraId="64DDA0C1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Stenotrophomonas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maltophilia</w:t>
            </w:r>
            <w:proofErr w:type="spellEnd"/>
          </w:p>
          <w:p w14:paraId="256CE79A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</w:p>
          <w:p w14:paraId="5DFDD077" w14:textId="77777777" w:rsidR="00C7518C" w:rsidRPr="00146B55" w:rsidRDefault="00C7518C" w:rsidP="00C7518C">
            <w:pPr>
              <w:rPr>
                <w:sz w:val="22"/>
                <w:szCs w:val="22"/>
                <w:u w:val="single"/>
                <w:lang w:val="sr-Latn-ME"/>
              </w:rPr>
            </w:pPr>
            <w:r w:rsidRPr="00146B55">
              <w:rPr>
                <w:sz w:val="22"/>
                <w:szCs w:val="22"/>
                <w:u w:val="single"/>
                <w:lang w:val="sr-Latn-ME"/>
              </w:rPr>
              <w:t>Ostali mikroorganizmi</w:t>
            </w:r>
          </w:p>
          <w:p w14:paraId="6D33570B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Chlamydophila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pneumoniae</w:t>
            </w:r>
            <w:proofErr w:type="spellEnd"/>
          </w:p>
          <w:p w14:paraId="659F3DD3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Chlamydophila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psittaci</w:t>
            </w:r>
            <w:proofErr w:type="spellEnd"/>
          </w:p>
          <w:p w14:paraId="2913B92C" w14:textId="77777777" w:rsidR="00C7518C" w:rsidRPr="00146B55" w:rsidRDefault="00C7518C" w:rsidP="00C7518C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Coxiella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burnetti</w:t>
            </w:r>
            <w:proofErr w:type="spellEnd"/>
          </w:p>
          <w:p w14:paraId="74B38793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Mycoplasma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pneumoniae</w:t>
            </w:r>
            <w:proofErr w:type="spellEnd"/>
          </w:p>
          <w:p w14:paraId="26651441" w14:textId="77777777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</w:p>
        </w:tc>
      </w:tr>
      <w:tr w:rsidR="00C7518C" w:rsidRPr="00146B55" w14:paraId="03CBF995" w14:textId="77777777" w:rsidTr="00CE670F">
        <w:tc>
          <w:tcPr>
            <w:tcW w:w="9957" w:type="dxa"/>
          </w:tcPr>
          <w:p w14:paraId="7CA19109" w14:textId="1219A172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vertAlign w:val="superscript"/>
                <w:lang w:val="sr-Latn-ME"/>
              </w:rPr>
              <w:t>$</w:t>
            </w:r>
            <w:r w:rsidRPr="00146B55">
              <w:rPr>
                <w:sz w:val="22"/>
                <w:szCs w:val="22"/>
                <w:lang w:val="sr-Latn-ME"/>
              </w:rPr>
              <w:t xml:space="preserve"> Prirodno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intermedijerno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osjetljivi u odsustvu stečenog mehanizma rezistencije.</w:t>
            </w:r>
          </w:p>
          <w:p w14:paraId="5D45FEFA" w14:textId="7C535732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vertAlign w:val="superscript"/>
                <w:lang w:val="sr-Latn-ME"/>
              </w:rPr>
              <w:t>£</w:t>
            </w:r>
            <w:r w:rsidRPr="00146B55">
              <w:rPr>
                <w:sz w:val="22"/>
                <w:szCs w:val="22"/>
                <w:lang w:val="sr-Latn-ME"/>
              </w:rPr>
              <w:t xml:space="preserve"> Sve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meticilin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-rezistentne stafilokoke su rezistentne na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amoksicilin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/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klavulansku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kisjelinu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.</w:t>
            </w:r>
          </w:p>
          <w:p w14:paraId="6153AEA2" w14:textId="5A51C8AC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Pr="00146B55">
              <w:rPr>
                <w:sz w:val="22"/>
                <w:szCs w:val="22"/>
                <w:lang w:val="sr-Latn-ME"/>
              </w:rPr>
              <w:t xml:space="preserve"> Infekciju bakterijom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Streptococcus</w:t>
            </w:r>
            <w:proofErr w:type="spellEnd"/>
            <w:r w:rsidRPr="00146B55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i/>
                <w:sz w:val="22"/>
                <w:szCs w:val="22"/>
                <w:lang w:val="sr-Latn-ME"/>
              </w:rPr>
              <w:t>pneumoniae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koja je rezistentna na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penicillin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ne bi trebalo liječiti navedenom formulacijom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amoksicilina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/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klavulanske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kisjeline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(vidjeti odjeljke 4.2 i 4.4). </w:t>
            </w:r>
          </w:p>
          <w:p w14:paraId="625F79AE" w14:textId="0E8C5690" w:rsidR="00C7518C" w:rsidRPr="00146B55" w:rsidRDefault="00C7518C" w:rsidP="00C7518C">
            <w:pPr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146B55">
              <w:rPr>
                <w:sz w:val="22"/>
                <w:szCs w:val="22"/>
                <w:lang w:val="sr-Latn-ME"/>
              </w:rPr>
              <w:t xml:space="preserve"> U pojedinim zemljama EU prijavljena je pojava sojeva sa sniženom osjetljivošću, sa učestalošću višom od 10%.</w:t>
            </w:r>
          </w:p>
        </w:tc>
      </w:tr>
    </w:tbl>
    <w:p w14:paraId="3B3D10F2" w14:textId="77777777" w:rsidR="00C7518C" w:rsidRPr="00146B55" w:rsidRDefault="00C7518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3E655A0" w14:textId="77777777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5.2.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proofErr w:type="spellStart"/>
      <w:r w:rsidRPr="00146B55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146B55">
        <w:rPr>
          <w:b/>
          <w:bCs/>
          <w:sz w:val="22"/>
          <w:szCs w:val="22"/>
          <w:lang w:val="sr-Latn-ME"/>
        </w:rPr>
        <w:t xml:space="preserve"> podaci</w:t>
      </w:r>
      <w:r w:rsidR="003A7059" w:rsidRPr="00146B55">
        <w:rPr>
          <w:b/>
          <w:bCs/>
          <w:sz w:val="22"/>
          <w:szCs w:val="22"/>
          <w:lang w:val="sr-Latn-ME"/>
        </w:rPr>
        <w:t xml:space="preserve"> </w:t>
      </w:r>
    </w:p>
    <w:p w14:paraId="29A924EF" w14:textId="77777777" w:rsidR="00775933" w:rsidRPr="00146B55" w:rsidRDefault="0077593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BD6D4B6" w14:textId="77777777" w:rsidR="00775933" w:rsidRPr="00146B55" w:rsidRDefault="00775933" w:rsidP="00775933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Resorpcija</w:t>
      </w:r>
    </w:p>
    <w:p w14:paraId="3BAB0E4D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2C50850D" w14:textId="210AF313" w:rsidR="00775933" w:rsidRPr="00146B55" w:rsidRDefault="00775933" w:rsidP="00775933">
      <w:pPr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 xml:space="preserve"> i </w:t>
      </w:r>
      <w:proofErr w:type="spellStart"/>
      <w:r w:rsidRPr="00146B55">
        <w:rPr>
          <w:sz w:val="22"/>
          <w:szCs w:val="22"/>
          <w:lang w:val="sr-Latn-ME"/>
        </w:rPr>
        <w:t>klavulanska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kisjelina</w:t>
      </w:r>
      <w:proofErr w:type="spellEnd"/>
      <w:r w:rsidRPr="00146B55">
        <w:rPr>
          <w:sz w:val="22"/>
          <w:szCs w:val="22"/>
          <w:lang w:val="sr-Latn-ME"/>
        </w:rPr>
        <w:t xml:space="preserve"> su u potpunosti disocirani u vodenom rastvoru pri fiziološkoj vrijednosti </w:t>
      </w:r>
      <w:proofErr w:type="spellStart"/>
      <w:r w:rsidRPr="00146B55">
        <w:rPr>
          <w:sz w:val="22"/>
          <w:szCs w:val="22"/>
          <w:lang w:val="sr-Latn-ME"/>
        </w:rPr>
        <w:t>pH</w:t>
      </w:r>
      <w:proofErr w:type="spellEnd"/>
      <w:r w:rsidRPr="00146B55">
        <w:rPr>
          <w:sz w:val="22"/>
          <w:szCs w:val="22"/>
          <w:lang w:val="sr-Latn-ME"/>
        </w:rPr>
        <w:t xml:space="preserve">. Prilikom oralne primjene obije komponente se brzo i dobro resorbuju. Nakon oralne primjene lijeka, </w:t>
      </w:r>
      <w:proofErr w:type="spellStart"/>
      <w:r w:rsidRPr="00146B55">
        <w:rPr>
          <w:sz w:val="22"/>
          <w:szCs w:val="22"/>
          <w:lang w:val="sr-Latn-ME"/>
        </w:rPr>
        <w:t>bioraspoloživost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i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 iznosi približno 70%. </w:t>
      </w:r>
      <w:proofErr w:type="spellStart"/>
      <w:r w:rsidRPr="00146B55">
        <w:rPr>
          <w:sz w:val="22"/>
          <w:szCs w:val="22"/>
          <w:lang w:val="sr-Latn-ME"/>
        </w:rPr>
        <w:t>Farmakokinetičke</w:t>
      </w:r>
      <w:proofErr w:type="spellEnd"/>
      <w:r w:rsidRPr="00146B55">
        <w:rPr>
          <w:sz w:val="22"/>
          <w:szCs w:val="22"/>
          <w:lang w:val="sr-Latn-ME"/>
        </w:rPr>
        <w:t xml:space="preserve"> karakteristike obije komponente u plazmi su slične i vrijeme do postizanja maksimalne koncentracije u plazmi (</w:t>
      </w:r>
      <w:proofErr w:type="spellStart"/>
      <w:r w:rsidRPr="00146B55">
        <w:rPr>
          <w:sz w:val="22"/>
          <w:szCs w:val="22"/>
          <w:lang w:val="sr-Latn-ME"/>
        </w:rPr>
        <w:t>T</w:t>
      </w:r>
      <w:r w:rsidRPr="00146B55">
        <w:rPr>
          <w:sz w:val="22"/>
          <w:szCs w:val="22"/>
          <w:vertAlign w:val="subscript"/>
          <w:lang w:val="sr-Latn-ME"/>
        </w:rPr>
        <w:t>max</w:t>
      </w:r>
      <w:proofErr w:type="spellEnd"/>
      <w:r w:rsidRPr="00146B55">
        <w:rPr>
          <w:sz w:val="22"/>
          <w:szCs w:val="22"/>
          <w:lang w:val="sr-Latn-ME"/>
        </w:rPr>
        <w:t>) za svaku pojedinačnu komponentu iznosi približno 1 čas.</w:t>
      </w:r>
    </w:p>
    <w:p w14:paraId="280D1ED6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1A64CCCA" w14:textId="3CAF98DE" w:rsidR="00775933" w:rsidRPr="00146B55" w:rsidRDefault="00775933" w:rsidP="00775933">
      <w:pPr>
        <w:jc w:val="both"/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Farmakokinetički</w:t>
      </w:r>
      <w:proofErr w:type="spellEnd"/>
      <w:r w:rsidRPr="00146B55">
        <w:rPr>
          <w:sz w:val="22"/>
          <w:szCs w:val="22"/>
          <w:lang w:val="sr-Latn-ME"/>
        </w:rPr>
        <w:t xml:space="preserve"> rezultati ispitivanja u kojem je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kisjelina</w:t>
      </w:r>
      <w:proofErr w:type="spellEnd"/>
      <w:r w:rsidRPr="00146B55">
        <w:rPr>
          <w:sz w:val="22"/>
          <w:szCs w:val="22"/>
          <w:lang w:val="sr-Latn-ME"/>
        </w:rPr>
        <w:t xml:space="preserve"> (tablete jačine 500mg/125mg, </w:t>
      </w:r>
      <w:proofErr w:type="spellStart"/>
      <w:r w:rsidRPr="00146B55">
        <w:rPr>
          <w:sz w:val="22"/>
          <w:szCs w:val="22"/>
          <w:lang w:val="sr-Latn-ME"/>
        </w:rPr>
        <w:t>primjenjene</w:t>
      </w:r>
      <w:proofErr w:type="spellEnd"/>
      <w:r w:rsidRPr="00146B55">
        <w:rPr>
          <w:sz w:val="22"/>
          <w:szCs w:val="22"/>
          <w:lang w:val="sr-Latn-ME"/>
        </w:rPr>
        <w:t xml:space="preserve"> dva puta dnevno), našte,  u grupama zdravih ispitanika, navedeni su u sljedećoj tabeli.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455"/>
        <w:gridCol w:w="1863"/>
        <w:gridCol w:w="1660"/>
        <w:gridCol w:w="1660"/>
        <w:gridCol w:w="1660"/>
      </w:tblGrid>
      <w:tr w:rsidR="00775933" w:rsidRPr="00146B55" w14:paraId="3348A2DC" w14:textId="77777777" w:rsidTr="00CE670F">
        <w:tc>
          <w:tcPr>
            <w:tcW w:w="9957" w:type="dxa"/>
            <w:gridSpan w:val="6"/>
          </w:tcPr>
          <w:p w14:paraId="28111B14" w14:textId="02262536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Srednje vrijednosti (±SD) 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faramakokinetičkih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 parametara</w:t>
            </w:r>
          </w:p>
        </w:tc>
      </w:tr>
      <w:tr w:rsidR="00775933" w:rsidRPr="00146B55" w14:paraId="0D018BD8" w14:textId="77777777" w:rsidTr="00CE670F">
        <w:tc>
          <w:tcPr>
            <w:tcW w:w="1659" w:type="dxa"/>
            <w:vMerge w:val="restart"/>
          </w:tcPr>
          <w:p w14:paraId="049CAE8A" w14:textId="0C6E301C" w:rsidR="00775933" w:rsidRPr="00146B55" w:rsidRDefault="00775933" w:rsidP="00775933">
            <w:pPr>
              <w:tabs>
                <w:tab w:val="left" w:pos="284"/>
              </w:tabs>
              <w:rPr>
                <w:rFonts w:eastAsia="TimesNewRoman"/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Primjenjene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 aktivne supstance</w:t>
            </w:r>
          </w:p>
          <w:p w14:paraId="09E084BB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455" w:type="dxa"/>
          </w:tcPr>
          <w:p w14:paraId="0550ADF0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Doza</w:t>
            </w:r>
          </w:p>
        </w:tc>
        <w:tc>
          <w:tcPr>
            <w:tcW w:w="1863" w:type="dxa"/>
          </w:tcPr>
          <w:p w14:paraId="032D85EA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Cmax</w:t>
            </w:r>
            <w:proofErr w:type="spellEnd"/>
          </w:p>
        </w:tc>
        <w:tc>
          <w:tcPr>
            <w:tcW w:w="1660" w:type="dxa"/>
          </w:tcPr>
          <w:p w14:paraId="04771E8E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Tmax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>*</w:t>
            </w:r>
          </w:p>
        </w:tc>
        <w:tc>
          <w:tcPr>
            <w:tcW w:w="1660" w:type="dxa"/>
          </w:tcPr>
          <w:p w14:paraId="68DBD812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vertAlign w:val="subscript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PIK</w:t>
            </w:r>
            <w:r w:rsidRPr="00146B55">
              <w:rPr>
                <w:sz w:val="22"/>
                <w:szCs w:val="22"/>
                <w:vertAlign w:val="subscript"/>
                <w:lang w:val="sr-Latn-ME"/>
              </w:rPr>
              <w:t>(0-24h)</w:t>
            </w:r>
          </w:p>
        </w:tc>
        <w:tc>
          <w:tcPr>
            <w:tcW w:w="1660" w:type="dxa"/>
          </w:tcPr>
          <w:p w14:paraId="54FD1AFF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vertAlign w:val="subscript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T</w:t>
            </w:r>
            <w:r w:rsidRPr="00146B55">
              <w:rPr>
                <w:sz w:val="22"/>
                <w:szCs w:val="22"/>
                <w:vertAlign w:val="subscript"/>
                <w:lang w:val="sr-Latn-ME"/>
              </w:rPr>
              <w:t>1/2</w:t>
            </w:r>
          </w:p>
        </w:tc>
      </w:tr>
      <w:tr w:rsidR="00775933" w:rsidRPr="00146B55" w14:paraId="4FFAF6CD" w14:textId="77777777" w:rsidTr="00CE670F">
        <w:tc>
          <w:tcPr>
            <w:tcW w:w="1659" w:type="dxa"/>
            <w:vMerge/>
          </w:tcPr>
          <w:p w14:paraId="0F5EA3D4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455" w:type="dxa"/>
          </w:tcPr>
          <w:p w14:paraId="3CBFC4FF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(mg)</w:t>
            </w:r>
          </w:p>
        </w:tc>
        <w:tc>
          <w:tcPr>
            <w:tcW w:w="1863" w:type="dxa"/>
          </w:tcPr>
          <w:p w14:paraId="23F54155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(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mikrograma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>/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mL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660" w:type="dxa"/>
          </w:tcPr>
          <w:p w14:paraId="12D8136D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(h)</w:t>
            </w:r>
          </w:p>
        </w:tc>
        <w:tc>
          <w:tcPr>
            <w:tcW w:w="1660" w:type="dxa"/>
          </w:tcPr>
          <w:p w14:paraId="066E0342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((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mikrograma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 * h/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mL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660" w:type="dxa"/>
          </w:tcPr>
          <w:p w14:paraId="457FB977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(h)</w:t>
            </w:r>
          </w:p>
        </w:tc>
      </w:tr>
      <w:tr w:rsidR="00775933" w:rsidRPr="00146B55" w14:paraId="106451AD" w14:textId="77777777" w:rsidTr="00CE670F">
        <w:tc>
          <w:tcPr>
            <w:tcW w:w="9957" w:type="dxa"/>
            <w:gridSpan w:val="6"/>
          </w:tcPr>
          <w:p w14:paraId="69DAF7E1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Amoksicilin</w:t>
            </w:r>
            <w:proofErr w:type="spellEnd"/>
          </w:p>
        </w:tc>
      </w:tr>
      <w:tr w:rsidR="00775933" w:rsidRPr="00146B55" w14:paraId="5B4C5929" w14:textId="77777777" w:rsidTr="00CE670F">
        <w:tc>
          <w:tcPr>
            <w:tcW w:w="1659" w:type="dxa"/>
          </w:tcPr>
          <w:p w14:paraId="739E12A4" w14:textId="77777777" w:rsidR="00775933" w:rsidRPr="00146B55" w:rsidRDefault="00775933" w:rsidP="0077593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AMX/CA</w:t>
            </w:r>
          </w:p>
          <w:p w14:paraId="123E11A5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500 mg/125 mg</w:t>
            </w:r>
          </w:p>
        </w:tc>
        <w:tc>
          <w:tcPr>
            <w:tcW w:w="1455" w:type="dxa"/>
          </w:tcPr>
          <w:p w14:paraId="7237A85A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sz w:val="22"/>
                <w:szCs w:val="22"/>
                <w:lang w:val="sr-Latn-ME"/>
              </w:rPr>
              <w:t>500</w:t>
            </w:r>
          </w:p>
        </w:tc>
        <w:tc>
          <w:tcPr>
            <w:tcW w:w="1863" w:type="dxa"/>
          </w:tcPr>
          <w:p w14:paraId="5C42747D" w14:textId="77777777" w:rsidR="00775933" w:rsidRPr="00146B55" w:rsidRDefault="00775933" w:rsidP="0077593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7,19</w:t>
            </w:r>
          </w:p>
          <w:p w14:paraId="7C7BB98C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± 2,26</w:t>
            </w:r>
          </w:p>
        </w:tc>
        <w:tc>
          <w:tcPr>
            <w:tcW w:w="1660" w:type="dxa"/>
          </w:tcPr>
          <w:p w14:paraId="318A1D68" w14:textId="77777777" w:rsidR="00775933" w:rsidRPr="00146B55" w:rsidRDefault="00775933" w:rsidP="0077593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1,5</w:t>
            </w:r>
          </w:p>
          <w:p w14:paraId="1A96E7D7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(1,0-2,5)</w:t>
            </w:r>
          </w:p>
        </w:tc>
        <w:tc>
          <w:tcPr>
            <w:tcW w:w="1660" w:type="dxa"/>
          </w:tcPr>
          <w:p w14:paraId="2A48DA67" w14:textId="77777777" w:rsidR="00775933" w:rsidRPr="00146B55" w:rsidRDefault="00775933" w:rsidP="0077593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53,5</w:t>
            </w:r>
          </w:p>
          <w:p w14:paraId="47EF7D34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±8,87</w:t>
            </w:r>
          </w:p>
        </w:tc>
        <w:tc>
          <w:tcPr>
            <w:tcW w:w="1660" w:type="dxa"/>
          </w:tcPr>
          <w:p w14:paraId="49A32149" w14:textId="77777777" w:rsidR="00775933" w:rsidRPr="00146B55" w:rsidRDefault="00775933" w:rsidP="0077593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1,15</w:t>
            </w:r>
          </w:p>
          <w:p w14:paraId="1240CEDB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±0,20</w:t>
            </w:r>
          </w:p>
        </w:tc>
      </w:tr>
      <w:tr w:rsidR="00775933" w:rsidRPr="00146B55" w14:paraId="37D454AD" w14:textId="77777777" w:rsidTr="00CE670F">
        <w:tc>
          <w:tcPr>
            <w:tcW w:w="9957" w:type="dxa"/>
            <w:gridSpan w:val="6"/>
          </w:tcPr>
          <w:p w14:paraId="1B055D2D" w14:textId="4ECF2410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146B55">
              <w:rPr>
                <w:sz w:val="22"/>
                <w:szCs w:val="22"/>
                <w:lang w:val="sr-Latn-ME"/>
              </w:rPr>
              <w:t>Klavulinska</w:t>
            </w:r>
            <w:proofErr w:type="spellEnd"/>
            <w:r w:rsidRPr="00146B55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sz w:val="22"/>
                <w:szCs w:val="22"/>
                <w:lang w:val="sr-Latn-ME"/>
              </w:rPr>
              <w:t>kisjelina</w:t>
            </w:r>
            <w:proofErr w:type="spellEnd"/>
          </w:p>
        </w:tc>
      </w:tr>
      <w:tr w:rsidR="00775933" w:rsidRPr="00146B55" w14:paraId="56B0A3C0" w14:textId="77777777" w:rsidTr="00CE670F">
        <w:tc>
          <w:tcPr>
            <w:tcW w:w="1659" w:type="dxa"/>
          </w:tcPr>
          <w:p w14:paraId="67C135B4" w14:textId="77777777" w:rsidR="00775933" w:rsidRPr="00146B55" w:rsidRDefault="00775933" w:rsidP="0077593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AMX/CA</w:t>
            </w:r>
          </w:p>
          <w:p w14:paraId="7A3637D1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500 mg/125 mg</w:t>
            </w:r>
          </w:p>
        </w:tc>
        <w:tc>
          <w:tcPr>
            <w:tcW w:w="1455" w:type="dxa"/>
          </w:tcPr>
          <w:p w14:paraId="0D084FAE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125</w:t>
            </w:r>
          </w:p>
        </w:tc>
        <w:tc>
          <w:tcPr>
            <w:tcW w:w="1863" w:type="dxa"/>
          </w:tcPr>
          <w:p w14:paraId="12E57857" w14:textId="77777777" w:rsidR="00775933" w:rsidRPr="00146B55" w:rsidRDefault="00775933" w:rsidP="0077593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2,40</w:t>
            </w:r>
          </w:p>
          <w:p w14:paraId="084668F1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±0,83</w:t>
            </w:r>
          </w:p>
        </w:tc>
        <w:tc>
          <w:tcPr>
            <w:tcW w:w="1660" w:type="dxa"/>
          </w:tcPr>
          <w:p w14:paraId="10349608" w14:textId="77777777" w:rsidR="00775933" w:rsidRPr="00146B55" w:rsidRDefault="00775933" w:rsidP="0077593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1,5</w:t>
            </w:r>
          </w:p>
          <w:p w14:paraId="4C6C7863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(1,0-2,0)</w:t>
            </w:r>
          </w:p>
        </w:tc>
        <w:tc>
          <w:tcPr>
            <w:tcW w:w="1660" w:type="dxa"/>
          </w:tcPr>
          <w:p w14:paraId="785352BE" w14:textId="77777777" w:rsidR="00775933" w:rsidRPr="00146B55" w:rsidRDefault="00775933" w:rsidP="0077593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15,72</w:t>
            </w:r>
          </w:p>
          <w:p w14:paraId="2F9A28A1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±3,86</w:t>
            </w:r>
          </w:p>
        </w:tc>
        <w:tc>
          <w:tcPr>
            <w:tcW w:w="1660" w:type="dxa"/>
          </w:tcPr>
          <w:p w14:paraId="481567A7" w14:textId="77777777" w:rsidR="00775933" w:rsidRPr="00146B55" w:rsidRDefault="00775933" w:rsidP="0077593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0,98</w:t>
            </w:r>
          </w:p>
          <w:p w14:paraId="78365039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±0,12</w:t>
            </w:r>
          </w:p>
        </w:tc>
      </w:tr>
      <w:tr w:rsidR="00775933" w:rsidRPr="00146B55" w14:paraId="2FE61BAB" w14:textId="77777777" w:rsidTr="00CE670F">
        <w:tc>
          <w:tcPr>
            <w:tcW w:w="9957" w:type="dxa"/>
            <w:gridSpan w:val="6"/>
          </w:tcPr>
          <w:p w14:paraId="5186DF21" w14:textId="77777777" w:rsidR="00775933" w:rsidRPr="00146B55" w:rsidRDefault="00775933" w:rsidP="0077593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AMX-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amoksicilin</w:t>
            </w:r>
            <w:proofErr w:type="spellEnd"/>
          </w:p>
          <w:p w14:paraId="3E2AE1C9" w14:textId="7BA7463C" w:rsidR="00775933" w:rsidRPr="00146B55" w:rsidRDefault="00775933" w:rsidP="0077593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CA-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klavulanska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kisjelina</w:t>
            </w:r>
            <w:proofErr w:type="spellEnd"/>
          </w:p>
          <w:p w14:paraId="0E24ABF9" w14:textId="77777777" w:rsidR="00775933" w:rsidRPr="00146B55" w:rsidRDefault="00775933" w:rsidP="0077593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146B55">
              <w:rPr>
                <w:rFonts w:eastAsia="TimesNewRoman"/>
                <w:sz w:val="22"/>
                <w:szCs w:val="22"/>
                <w:lang w:val="sr-Latn-ME"/>
              </w:rPr>
              <w:t>*</w:t>
            </w:r>
            <w:proofErr w:type="spellStart"/>
            <w:r w:rsidRPr="00146B55">
              <w:rPr>
                <w:rFonts w:eastAsia="TimesNewRoman"/>
                <w:sz w:val="22"/>
                <w:szCs w:val="22"/>
                <w:lang w:val="sr-Latn-ME"/>
              </w:rPr>
              <w:t>Medijana</w:t>
            </w:r>
            <w:proofErr w:type="spellEnd"/>
            <w:r w:rsidRPr="00146B55">
              <w:rPr>
                <w:rFonts w:eastAsia="TimesNewRoman"/>
                <w:sz w:val="22"/>
                <w:szCs w:val="22"/>
                <w:lang w:val="sr-Latn-ME"/>
              </w:rPr>
              <w:t xml:space="preserve"> (raspon)</w:t>
            </w:r>
          </w:p>
        </w:tc>
      </w:tr>
    </w:tbl>
    <w:p w14:paraId="29C0290B" w14:textId="77777777" w:rsidR="00775933" w:rsidRPr="00146B55" w:rsidRDefault="00775933" w:rsidP="00775933">
      <w:pPr>
        <w:jc w:val="both"/>
        <w:rPr>
          <w:sz w:val="22"/>
          <w:szCs w:val="22"/>
          <w:lang w:val="sr-Latn-ME"/>
        </w:rPr>
      </w:pPr>
    </w:p>
    <w:p w14:paraId="4BF34E22" w14:textId="77777777" w:rsidR="00775933" w:rsidRPr="00146B55" w:rsidRDefault="00775933" w:rsidP="0077593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0093E99" w14:textId="6EB156AA" w:rsidR="00775933" w:rsidRPr="00146B55" w:rsidRDefault="00775933" w:rsidP="00775933">
      <w:pPr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lastRenderedPageBreak/>
        <w:t xml:space="preserve">Koncentracije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i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 u serumu dobijene nakon primjene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 su slične koncentracijama dobijenim nakon oralne primjene pojedinačnih ekvivalentnih doza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ili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>.</w:t>
      </w:r>
    </w:p>
    <w:p w14:paraId="35C47658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4CFCD29A" w14:textId="77777777" w:rsidR="00775933" w:rsidRPr="00146B55" w:rsidRDefault="00775933" w:rsidP="00775933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Distribucija</w:t>
      </w:r>
    </w:p>
    <w:p w14:paraId="1A284679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16245259" w14:textId="2BEAE090" w:rsidR="00775933" w:rsidRPr="00146B55" w:rsidRDefault="00775933" w:rsidP="0077593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Od ukupne količine prisutne u plazmi, za proteine plazme je vezano približno 25%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 i 18%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. Prividni volumen distribucije iznosi oko 0,3-0,4 L/kg za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 xml:space="preserve"> i oko 0,2 L/kg za </w:t>
      </w:r>
      <w:proofErr w:type="spellStart"/>
      <w:r w:rsidRPr="00146B55">
        <w:rPr>
          <w:sz w:val="22"/>
          <w:szCs w:val="22"/>
          <w:lang w:val="sr-Latn-ME"/>
        </w:rPr>
        <w:t>klavulansku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kisjelinu</w:t>
      </w:r>
      <w:proofErr w:type="spellEnd"/>
      <w:r w:rsidRPr="00146B55">
        <w:rPr>
          <w:sz w:val="22"/>
          <w:szCs w:val="22"/>
          <w:lang w:val="sr-Latn-ME"/>
        </w:rPr>
        <w:t>.</w:t>
      </w:r>
    </w:p>
    <w:p w14:paraId="0A77D144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31A3C245" w14:textId="1553A41C" w:rsidR="00775933" w:rsidRPr="00146B55" w:rsidRDefault="00775933" w:rsidP="0077593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Nakon </w:t>
      </w:r>
      <w:proofErr w:type="spellStart"/>
      <w:r w:rsidRPr="00146B55">
        <w:rPr>
          <w:sz w:val="22"/>
          <w:szCs w:val="22"/>
          <w:lang w:val="sr-Latn-ME"/>
        </w:rPr>
        <w:t>intravenske</w:t>
      </w:r>
      <w:proofErr w:type="spellEnd"/>
      <w:r w:rsidRPr="00146B55">
        <w:rPr>
          <w:sz w:val="22"/>
          <w:szCs w:val="22"/>
          <w:lang w:val="sr-Latn-ME"/>
        </w:rPr>
        <w:t xml:space="preserve"> primjene i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 xml:space="preserve"> i </w:t>
      </w:r>
      <w:proofErr w:type="spellStart"/>
      <w:r w:rsidRPr="00146B55">
        <w:rPr>
          <w:sz w:val="22"/>
          <w:szCs w:val="22"/>
          <w:lang w:val="sr-Latn-ME"/>
        </w:rPr>
        <w:t>klavulanska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kisjelina</w:t>
      </w:r>
      <w:proofErr w:type="spellEnd"/>
      <w:r w:rsidRPr="00146B55">
        <w:rPr>
          <w:sz w:val="22"/>
          <w:szCs w:val="22"/>
          <w:lang w:val="sr-Latn-ME"/>
        </w:rPr>
        <w:t xml:space="preserve"> nađeni su u žučnoj kesi, abdominalnom tkivu, koži, masnom i mišićnom tkivu, </w:t>
      </w:r>
      <w:proofErr w:type="spellStart"/>
      <w:r w:rsidRPr="00146B55">
        <w:rPr>
          <w:sz w:val="22"/>
          <w:szCs w:val="22"/>
          <w:lang w:val="sr-Latn-ME"/>
        </w:rPr>
        <w:t>sinovijanim</w:t>
      </w:r>
      <w:proofErr w:type="spellEnd"/>
      <w:r w:rsidRPr="00146B55">
        <w:rPr>
          <w:sz w:val="22"/>
          <w:szCs w:val="22"/>
          <w:lang w:val="sr-Latn-ME"/>
        </w:rPr>
        <w:t xml:space="preserve"> i </w:t>
      </w:r>
      <w:proofErr w:type="spellStart"/>
      <w:r w:rsidRPr="00146B55">
        <w:rPr>
          <w:sz w:val="22"/>
          <w:szCs w:val="22"/>
          <w:lang w:val="sr-Latn-ME"/>
        </w:rPr>
        <w:t>peritonealnim</w:t>
      </w:r>
      <w:proofErr w:type="spellEnd"/>
      <w:r w:rsidRPr="00146B55">
        <w:rPr>
          <w:sz w:val="22"/>
          <w:szCs w:val="22"/>
          <w:lang w:val="sr-Latn-ME"/>
        </w:rPr>
        <w:t xml:space="preserve"> tečnostima, žuči i gnoju.</w:t>
      </w:r>
    </w:p>
    <w:p w14:paraId="72609D1E" w14:textId="44CB8E2E" w:rsidR="00775933" w:rsidRPr="00146B55" w:rsidRDefault="00775933" w:rsidP="00775933">
      <w:pPr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 xml:space="preserve"> se ne distribuira u dovoljnoj mjeri u cerebrospinalnu tečnost.  </w:t>
      </w:r>
    </w:p>
    <w:p w14:paraId="7F786FBF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4A63E94C" w14:textId="78ED994B" w:rsidR="00775933" w:rsidRPr="00146B55" w:rsidRDefault="00775933" w:rsidP="0077593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Na osnovu studija na životinjama, nema dokaza o značajnom zadržavanju u tkivima materija porijeklom od neke od aktivnih supstanci lijeka.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 xml:space="preserve"> se, kao i većina penicilinskih ljekova, može naći u majčinom ml</w:t>
      </w:r>
      <w:r w:rsidR="009A557C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eku. </w:t>
      </w:r>
      <w:proofErr w:type="spellStart"/>
      <w:r w:rsidRPr="00146B55">
        <w:rPr>
          <w:sz w:val="22"/>
          <w:szCs w:val="22"/>
          <w:lang w:val="sr-Latn-ME"/>
        </w:rPr>
        <w:t>Klavulanska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kisjelina</w:t>
      </w:r>
      <w:proofErr w:type="spellEnd"/>
      <w:r w:rsidRPr="00146B55">
        <w:rPr>
          <w:sz w:val="22"/>
          <w:szCs w:val="22"/>
          <w:lang w:val="sr-Latn-ME"/>
        </w:rPr>
        <w:t xml:space="preserve"> se takođe može naći u majčinom mlijeku u tragovima (vidjeti odjeljak 4.6).</w:t>
      </w:r>
    </w:p>
    <w:p w14:paraId="75F9ECA3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0FF815DD" w14:textId="07A4B456" w:rsidR="00775933" w:rsidRPr="00146B55" w:rsidRDefault="00775933" w:rsidP="0077593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Pokazano je da i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 xml:space="preserve"> i </w:t>
      </w:r>
      <w:proofErr w:type="spellStart"/>
      <w:r w:rsidRPr="00146B55">
        <w:rPr>
          <w:sz w:val="22"/>
          <w:szCs w:val="22"/>
          <w:lang w:val="sr-Latn-ME"/>
        </w:rPr>
        <w:t>klavulanska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kisjelina</w:t>
      </w:r>
      <w:proofErr w:type="spellEnd"/>
      <w:r w:rsidRPr="00146B55">
        <w:rPr>
          <w:sz w:val="22"/>
          <w:szCs w:val="22"/>
          <w:lang w:val="sr-Latn-ME"/>
        </w:rPr>
        <w:t xml:space="preserve"> prolaze </w:t>
      </w:r>
      <w:proofErr w:type="spellStart"/>
      <w:r w:rsidRPr="00146B55">
        <w:rPr>
          <w:sz w:val="22"/>
          <w:szCs w:val="22"/>
          <w:lang w:val="sr-Latn-ME"/>
        </w:rPr>
        <w:t>placentnu</w:t>
      </w:r>
      <w:proofErr w:type="spellEnd"/>
      <w:r w:rsidRPr="00146B55">
        <w:rPr>
          <w:sz w:val="22"/>
          <w:szCs w:val="22"/>
          <w:lang w:val="sr-Latn-ME"/>
        </w:rPr>
        <w:t xml:space="preserve"> barijeru (vidjeti odjeljak 4.6).</w:t>
      </w:r>
    </w:p>
    <w:p w14:paraId="7696BE47" w14:textId="7D3AD77D" w:rsidR="003679D2" w:rsidRPr="00146B55" w:rsidRDefault="003679D2" w:rsidP="00775933">
      <w:pPr>
        <w:rPr>
          <w:sz w:val="22"/>
          <w:szCs w:val="22"/>
          <w:lang w:val="sr-Latn-ME"/>
        </w:rPr>
      </w:pPr>
    </w:p>
    <w:p w14:paraId="2651DB2A" w14:textId="77777777" w:rsidR="00775933" w:rsidRPr="00146B55" w:rsidRDefault="00775933" w:rsidP="00775933">
      <w:pPr>
        <w:rPr>
          <w:sz w:val="22"/>
          <w:szCs w:val="22"/>
          <w:u w:val="single"/>
          <w:lang w:val="sr-Latn-ME"/>
        </w:rPr>
      </w:pPr>
      <w:proofErr w:type="spellStart"/>
      <w:r w:rsidRPr="00146B55">
        <w:rPr>
          <w:sz w:val="22"/>
          <w:szCs w:val="22"/>
          <w:u w:val="single"/>
          <w:lang w:val="sr-Latn-ME"/>
        </w:rPr>
        <w:t>Biotransformacija</w:t>
      </w:r>
      <w:proofErr w:type="spellEnd"/>
    </w:p>
    <w:p w14:paraId="2D51B18D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32153927" w14:textId="7320F569" w:rsidR="00775933" w:rsidRPr="00146B55" w:rsidRDefault="00775933" w:rsidP="00775933">
      <w:pPr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 xml:space="preserve"> se dijelom </w:t>
      </w:r>
      <w:proofErr w:type="spellStart"/>
      <w:r w:rsidRPr="00146B55">
        <w:rPr>
          <w:sz w:val="22"/>
          <w:szCs w:val="22"/>
          <w:lang w:val="sr-Latn-ME"/>
        </w:rPr>
        <w:t>ekskretuje</w:t>
      </w:r>
      <w:proofErr w:type="spellEnd"/>
      <w:r w:rsidRPr="00146B55">
        <w:rPr>
          <w:sz w:val="22"/>
          <w:szCs w:val="22"/>
          <w:lang w:val="sr-Latn-ME"/>
        </w:rPr>
        <w:t xml:space="preserve"> u urin u vidu neaktivne penicilinske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 u količinama koje su ekvivalentne 10 do 25% inicijalne doze. </w:t>
      </w:r>
      <w:proofErr w:type="spellStart"/>
      <w:r w:rsidRPr="00146B55">
        <w:rPr>
          <w:sz w:val="22"/>
          <w:szCs w:val="22"/>
          <w:lang w:val="sr-Latn-ME"/>
        </w:rPr>
        <w:t>Klavulanska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kisjelina</w:t>
      </w:r>
      <w:proofErr w:type="spellEnd"/>
      <w:r w:rsidRPr="00146B55">
        <w:rPr>
          <w:sz w:val="22"/>
          <w:szCs w:val="22"/>
          <w:lang w:val="sr-Latn-ME"/>
        </w:rPr>
        <w:t xml:space="preserve"> podleže intenzivnom metabolizmu u ljudskom organizmu i eliminiše se putem urina i </w:t>
      </w:r>
      <w:proofErr w:type="spellStart"/>
      <w:r w:rsidRPr="00146B55">
        <w:rPr>
          <w:sz w:val="22"/>
          <w:szCs w:val="22"/>
          <w:lang w:val="sr-Latn-ME"/>
        </w:rPr>
        <w:t>fecesa</w:t>
      </w:r>
      <w:proofErr w:type="spellEnd"/>
      <w:r w:rsidRPr="00146B55">
        <w:rPr>
          <w:sz w:val="22"/>
          <w:szCs w:val="22"/>
          <w:lang w:val="sr-Latn-ME"/>
        </w:rPr>
        <w:t xml:space="preserve">, i u vidu ugljen-dioksida u </w:t>
      </w:r>
      <w:proofErr w:type="spellStart"/>
      <w:r w:rsidRPr="00146B55">
        <w:rPr>
          <w:sz w:val="22"/>
          <w:szCs w:val="22"/>
          <w:lang w:val="sr-Latn-ME"/>
        </w:rPr>
        <w:t>izdahnutom</w:t>
      </w:r>
      <w:proofErr w:type="spellEnd"/>
      <w:r w:rsidRPr="00146B55">
        <w:rPr>
          <w:sz w:val="22"/>
          <w:szCs w:val="22"/>
          <w:lang w:val="sr-Latn-ME"/>
        </w:rPr>
        <w:t xml:space="preserve"> vazduhu.</w:t>
      </w:r>
    </w:p>
    <w:p w14:paraId="733E5938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39F1A132" w14:textId="77777777" w:rsidR="00775933" w:rsidRPr="00146B55" w:rsidRDefault="00775933" w:rsidP="00775933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Eliminacija</w:t>
      </w:r>
    </w:p>
    <w:p w14:paraId="05C1CBB7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76B0E912" w14:textId="5273C55D" w:rsidR="00775933" w:rsidRPr="00146B55" w:rsidRDefault="00775933" w:rsidP="0077593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Glavni put eliminacije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je putem bubrega, dok se eliminacija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 odvija i </w:t>
      </w:r>
      <w:proofErr w:type="spellStart"/>
      <w:r w:rsidRPr="00146B55">
        <w:rPr>
          <w:sz w:val="22"/>
          <w:szCs w:val="22"/>
          <w:lang w:val="sr-Latn-ME"/>
        </w:rPr>
        <w:t>renalnim</w:t>
      </w:r>
      <w:proofErr w:type="spellEnd"/>
      <w:r w:rsidRPr="00146B55">
        <w:rPr>
          <w:sz w:val="22"/>
          <w:szCs w:val="22"/>
          <w:lang w:val="sr-Latn-ME"/>
        </w:rPr>
        <w:t xml:space="preserve"> i </w:t>
      </w:r>
      <w:proofErr w:type="spellStart"/>
      <w:r w:rsidRPr="00146B55">
        <w:rPr>
          <w:sz w:val="22"/>
          <w:szCs w:val="22"/>
          <w:lang w:val="sr-Latn-ME"/>
        </w:rPr>
        <w:t>nerenalnim</w:t>
      </w:r>
      <w:proofErr w:type="spellEnd"/>
      <w:r w:rsidRPr="00146B55">
        <w:rPr>
          <w:sz w:val="22"/>
          <w:szCs w:val="22"/>
          <w:lang w:val="sr-Latn-ME"/>
        </w:rPr>
        <w:t xml:space="preserve"> mehanizmima.</w:t>
      </w:r>
    </w:p>
    <w:p w14:paraId="7BEA3D37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643B538D" w14:textId="6D3CA08B" w:rsidR="00775933" w:rsidRPr="00146B55" w:rsidRDefault="00775933" w:rsidP="0077593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Srednje poluvrijeme eliminacije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 iznosi približno jedan čas a srednji ukupni </w:t>
      </w:r>
      <w:proofErr w:type="spellStart"/>
      <w:r w:rsidRPr="00146B55">
        <w:rPr>
          <w:sz w:val="22"/>
          <w:szCs w:val="22"/>
          <w:lang w:val="sr-Latn-ME"/>
        </w:rPr>
        <w:t>klirens</w:t>
      </w:r>
      <w:proofErr w:type="spellEnd"/>
      <w:r w:rsidRPr="00146B55">
        <w:rPr>
          <w:sz w:val="22"/>
          <w:szCs w:val="22"/>
          <w:lang w:val="sr-Latn-ME"/>
        </w:rPr>
        <w:t xml:space="preserve"> iznosi približno 25 L/h kod zdravih ispitanika. Približno 60 do 70%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i približno 40 do 65%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kisjeline</w:t>
      </w:r>
      <w:proofErr w:type="spellEnd"/>
      <w:r w:rsidRPr="00146B55">
        <w:rPr>
          <w:sz w:val="22"/>
          <w:szCs w:val="22"/>
          <w:lang w:val="sr-Latn-ME"/>
        </w:rPr>
        <w:t xml:space="preserve"> se u </w:t>
      </w:r>
      <w:proofErr w:type="spellStart"/>
      <w:r w:rsidRPr="00146B55">
        <w:rPr>
          <w:sz w:val="22"/>
          <w:szCs w:val="22"/>
          <w:lang w:val="sr-Latn-ME"/>
        </w:rPr>
        <w:t>nepromjenjenom</w:t>
      </w:r>
      <w:proofErr w:type="spellEnd"/>
      <w:r w:rsidRPr="00146B55">
        <w:rPr>
          <w:sz w:val="22"/>
          <w:szCs w:val="22"/>
          <w:lang w:val="sr-Latn-ME"/>
        </w:rPr>
        <w:t xml:space="preserve"> obliku izluči urinom tokom prvih 6 h od prim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ene jedne tablete fiksne kombinacije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klavulanska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elina</w:t>
      </w:r>
      <w:proofErr w:type="spellEnd"/>
      <w:r w:rsidRPr="00146B55">
        <w:rPr>
          <w:sz w:val="22"/>
          <w:szCs w:val="22"/>
          <w:lang w:val="sr-Latn-ME"/>
        </w:rPr>
        <w:t>, jačine 250 mg/125 mg ili 500 mg/125 mg. Različitim ispitivanjima je pokazana vr</w:t>
      </w:r>
      <w:r w:rsidR="00092A10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ednost </w:t>
      </w:r>
      <w:proofErr w:type="spellStart"/>
      <w:r w:rsidRPr="00146B55">
        <w:rPr>
          <w:sz w:val="22"/>
          <w:szCs w:val="22"/>
          <w:lang w:val="sr-Latn-ME"/>
        </w:rPr>
        <w:t>urinarne</w:t>
      </w:r>
      <w:proofErr w:type="spellEnd"/>
      <w:r w:rsidRPr="00146B55">
        <w:rPr>
          <w:sz w:val="22"/>
          <w:szCs w:val="22"/>
          <w:lang w:val="sr-Latn-ME"/>
        </w:rPr>
        <w:t xml:space="preserve"> ekskrecije od 50-85% za </w:t>
      </w:r>
      <w:proofErr w:type="spellStart"/>
      <w:r w:rsidRPr="00146B55">
        <w:rPr>
          <w:sz w:val="22"/>
          <w:szCs w:val="22"/>
          <w:lang w:val="sr-Latn-ME"/>
        </w:rPr>
        <w:t>amoksicilin</w:t>
      </w:r>
      <w:proofErr w:type="spellEnd"/>
      <w:r w:rsidRPr="00146B55">
        <w:rPr>
          <w:sz w:val="22"/>
          <w:szCs w:val="22"/>
          <w:lang w:val="sr-Latn-ME"/>
        </w:rPr>
        <w:t xml:space="preserve"> i 27-60% za </w:t>
      </w:r>
      <w:proofErr w:type="spellStart"/>
      <w:r w:rsidRPr="00146B55">
        <w:rPr>
          <w:sz w:val="22"/>
          <w:szCs w:val="22"/>
          <w:lang w:val="sr-Latn-ME"/>
        </w:rPr>
        <w:t>klavulansku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elinu</w:t>
      </w:r>
      <w:proofErr w:type="spellEnd"/>
      <w:r w:rsidRPr="00146B55">
        <w:rPr>
          <w:sz w:val="22"/>
          <w:szCs w:val="22"/>
          <w:lang w:val="sr-Latn-ME"/>
        </w:rPr>
        <w:t xml:space="preserve"> tokom perioda od 24 časa. Najveća količina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eline</w:t>
      </w:r>
      <w:proofErr w:type="spellEnd"/>
      <w:r w:rsidRPr="00146B55">
        <w:rPr>
          <w:sz w:val="22"/>
          <w:szCs w:val="22"/>
          <w:lang w:val="sr-Latn-ME"/>
        </w:rPr>
        <w:t xml:space="preserve"> se izluči tokom prva 2 časa nakon prim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ene l</w:t>
      </w:r>
      <w:r w:rsidR="00092A10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eka.</w:t>
      </w:r>
    </w:p>
    <w:p w14:paraId="530129B4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6EA9C44A" w14:textId="6534217D" w:rsidR="00775933" w:rsidRPr="00146B55" w:rsidRDefault="00775933" w:rsidP="0077593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Istovremena prim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ena </w:t>
      </w:r>
      <w:proofErr w:type="spellStart"/>
      <w:r w:rsidRPr="00146B55">
        <w:rPr>
          <w:sz w:val="22"/>
          <w:szCs w:val="22"/>
          <w:lang w:val="sr-Latn-ME"/>
        </w:rPr>
        <w:t>probenecida</w:t>
      </w:r>
      <w:proofErr w:type="spellEnd"/>
      <w:r w:rsidRPr="00146B55">
        <w:rPr>
          <w:sz w:val="22"/>
          <w:szCs w:val="22"/>
          <w:lang w:val="sr-Latn-ME"/>
        </w:rPr>
        <w:t xml:space="preserve"> odlaže izlučivanje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, ali ne odlaže izlučivanje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eline</w:t>
      </w:r>
      <w:proofErr w:type="spellEnd"/>
      <w:r w:rsidRPr="00146B55">
        <w:rPr>
          <w:sz w:val="22"/>
          <w:szCs w:val="22"/>
          <w:lang w:val="sr-Latn-ME"/>
        </w:rPr>
        <w:t xml:space="preserve"> putem bubrega (vid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eti od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eljak 4.5).</w:t>
      </w:r>
    </w:p>
    <w:p w14:paraId="01DC4C4A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7B675AAB" w14:textId="77777777" w:rsidR="00775933" w:rsidRPr="00146B55" w:rsidRDefault="00775933" w:rsidP="00775933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Starost</w:t>
      </w:r>
    </w:p>
    <w:p w14:paraId="470E3D45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0851673F" w14:textId="67CA7F33" w:rsidR="00775933" w:rsidRPr="00146B55" w:rsidRDefault="00775933" w:rsidP="0077593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Poluvr</w:t>
      </w:r>
      <w:r w:rsidR="00092A10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eme eliminacije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je slično kod d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ece uzrasta približno 3 m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eseca do 2 godine života, kod starije d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ece i kod odraslih osoba. Kod veoma mlade d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ece (uključujući </w:t>
      </w:r>
      <w:proofErr w:type="spellStart"/>
      <w:r w:rsidRPr="00146B55">
        <w:rPr>
          <w:sz w:val="22"/>
          <w:szCs w:val="22"/>
          <w:lang w:val="sr-Latn-ME"/>
        </w:rPr>
        <w:t>pr</w:t>
      </w:r>
      <w:r w:rsidR="00092A10" w:rsidRPr="00146B55">
        <w:rPr>
          <w:sz w:val="22"/>
          <w:szCs w:val="22"/>
          <w:lang w:val="sr-Latn-ME"/>
        </w:rPr>
        <w:t>ije</w:t>
      </w:r>
      <w:r w:rsidRPr="00146B55">
        <w:rPr>
          <w:sz w:val="22"/>
          <w:szCs w:val="22"/>
          <w:lang w:val="sr-Latn-ME"/>
        </w:rPr>
        <w:t>veremeno</w:t>
      </w:r>
      <w:proofErr w:type="spellEnd"/>
      <w:r w:rsidRPr="00146B55">
        <w:rPr>
          <w:sz w:val="22"/>
          <w:szCs w:val="22"/>
          <w:lang w:val="sr-Latn-ME"/>
        </w:rPr>
        <w:t xml:space="preserve"> rođenu d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ecu ) tokom prve </w:t>
      </w:r>
      <w:proofErr w:type="spellStart"/>
      <w:r w:rsidRPr="00146B55">
        <w:rPr>
          <w:sz w:val="22"/>
          <w:szCs w:val="22"/>
          <w:lang w:val="sr-Latn-ME"/>
        </w:rPr>
        <w:t>nedelje</w:t>
      </w:r>
      <w:proofErr w:type="spellEnd"/>
      <w:r w:rsidRPr="00146B55">
        <w:rPr>
          <w:sz w:val="22"/>
          <w:szCs w:val="22"/>
          <w:lang w:val="sr-Latn-ME"/>
        </w:rPr>
        <w:t xml:space="preserve"> života, učestalost prim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ene l</w:t>
      </w:r>
      <w:r w:rsidR="00092A10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eka ne bi trebalo davati više od dva puta dnevno, zbog  nerazvijenosti </w:t>
      </w:r>
      <w:proofErr w:type="spellStart"/>
      <w:r w:rsidRPr="00146B55">
        <w:rPr>
          <w:sz w:val="22"/>
          <w:szCs w:val="22"/>
          <w:lang w:val="sr-Latn-ME"/>
        </w:rPr>
        <w:t>renalnih</w:t>
      </w:r>
      <w:proofErr w:type="spellEnd"/>
      <w:r w:rsidRPr="00146B55">
        <w:rPr>
          <w:sz w:val="22"/>
          <w:szCs w:val="22"/>
          <w:lang w:val="sr-Latn-ME"/>
        </w:rPr>
        <w:t xml:space="preserve"> puteva eliminacije. Kod starijih pacijenata se, s obzirom na veću v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erovatnoću smanjene funkcije bubrega, sav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etuje se oprez prilikom odabira doze l</w:t>
      </w:r>
      <w:r w:rsidR="00092A10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>eka, a može biti korisno praćenje funkcije bubrega.</w:t>
      </w:r>
    </w:p>
    <w:p w14:paraId="35F293EF" w14:textId="77777777" w:rsidR="00775933" w:rsidRPr="00146B55" w:rsidRDefault="00775933" w:rsidP="0077593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C1CA6AC" w14:textId="77777777" w:rsidR="00383441" w:rsidRDefault="00383441" w:rsidP="00775933">
      <w:pPr>
        <w:rPr>
          <w:sz w:val="22"/>
          <w:szCs w:val="22"/>
          <w:u w:val="single"/>
          <w:lang w:val="sr-Latn-ME"/>
        </w:rPr>
      </w:pPr>
    </w:p>
    <w:p w14:paraId="3B4AF83E" w14:textId="77777777" w:rsidR="00383441" w:rsidRDefault="00383441" w:rsidP="00775933">
      <w:pPr>
        <w:rPr>
          <w:sz w:val="22"/>
          <w:szCs w:val="22"/>
          <w:u w:val="single"/>
          <w:lang w:val="sr-Latn-ME"/>
        </w:rPr>
      </w:pPr>
    </w:p>
    <w:p w14:paraId="79C3E93E" w14:textId="77777777" w:rsidR="00383441" w:rsidRDefault="00383441" w:rsidP="00775933">
      <w:pPr>
        <w:rPr>
          <w:sz w:val="22"/>
          <w:szCs w:val="22"/>
          <w:u w:val="single"/>
          <w:lang w:val="sr-Latn-ME"/>
        </w:rPr>
      </w:pPr>
    </w:p>
    <w:p w14:paraId="36220C92" w14:textId="069769D6" w:rsidR="00775933" w:rsidRPr="00146B55" w:rsidRDefault="00775933" w:rsidP="00775933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lastRenderedPageBreak/>
        <w:t>Pol</w:t>
      </w:r>
    </w:p>
    <w:p w14:paraId="53490139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32C0CCC9" w14:textId="7029F13C" w:rsidR="00775933" w:rsidRPr="00146B55" w:rsidRDefault="00775933" w:rsidP="0077593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Nakon oralne prim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 xml:space="preserve">ene kombinacije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eline</w:t>
      </w:r>
      <w:proofErr w:type="spellEnd"/>
      <w:r w:rsidRPr="00146B55">
        <w:rPr>
          <w:sz w:val="22"/>
          <w:szCs w:val="22"/>
          <w:lang w:val="sr-Latn-ME"/>
        </w:rPr>
        <w:t xml:space="preserve"> kod zdravim ispitanicima muškog i ženskog pola, utvrđeno je da pol nema značajan uticaj na </w:t>
      </w:r>
      <w:proofErr w:type="spellStart"/>
      <w:r w:rsidRPr="00146B55">
        <w:rPr>
          <w:sz w:val="22"/>
          <w:szCs w:val="22"/>
          <w:lang w:val="sr-Latn-ME"/>
        </w:rPr>
        <w:t>farmakokinetiku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ili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eline</w:t>
      </w:r>
      <w:proofErr w:type="spellEnd"/>
      <w:r w:rsidRPr="00146B55">
        <w:rPr>
          <w:sz w:val="22"/>
          <w:szCs w:val="22"/>
          <w:lang w:val="sr-Latn-ME"/>
        </w:rPr>
        <w:t>.</w:t>
      </w:r>
    </w:p>
    <w:p w14:paraId="297D1622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3EC6EB65" w14:textId="77777777" w:rsidR="00775933" w:rsidRPr="00146B55" w:rsidRDefault="00775933" w:rsidP="00775933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Oštećenje funkcije bubrega</w:t>
      </w:r>
    </w:p>
    <w:p w14:paraId="704161BF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174FD759" w14:textId="0E1F49B0" w:rsidR="00775933" w:rsidRPr="00146B55" w:rsidRDefault="00775933" w:rsidP="00775933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Ukupni </w:t>
      </w:r>
      <w:proofErr w:type="spellStart"/>
      <w:r w:rsidRPr="00146B55">
        <w:rPr>
          <w:sz w:val="22"/>
          <w:szCs w:val="22"/>
          <w:lang w:val="sr-Latn-ME"/>
        </w:rPr>
        <w:t>klirens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>/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eline</w:t>
      </w:r>
      <w:proofErr w:type="spellEnd"/>
      <w:r w:rsidRPr="00146B55">
        <w:rPr>
          <w:sz w:val="22"/>
          <w:szCs w:val="22"/>
          <w:lang w:val="sr-Latn-ME"/>
        </w:rPr>
        <w:t xml:space="preserve"> iz seruma se smanjuje proporcionalno sa smanjenjem bubrežne funkcije. Smanjenje </w:t>
      </w:r>
      <w:proofErr w:type="spellStart"/>
      <w:r w:rsidRPr="00146B55">
        <w:rPr>
          <w:sz w:val="22"/>
          <w:szCs w:val="22"/>
          <w:lang w:val="sr-Latn-ME"/>
        </w:rPr>
        <w:t>klirensa</w:t>
      </w:r>
      <w:proofErr w:type="spellEnd"/>
      <w:r w:rsidRPr="00146B55">
        <w:rPr>
          <w:sz w:val="22"/>
          <w:szCs w:val="22"/>
          <w:lang w:val="sr-Latn-ME"/>
        </w:rPr>
        <w:t xml:space="preserve"> l</w:t>
      </w:r>
      <w:r w:rsidR="00092A10" w:rsidRPr="00146B55">
        <w:rPr>
          <w:sz w:val="22"/>
          <w:szCs w:val="22"/>
          <w:lang w:val="sr-Latn-ME"/>
        </w:rPr>
        <w:t>ij</w:t>
      </w:r>
      <w:r w:rsidRPr="00146B55">
        <w:rPr>
          <w:sz w:val="22"/>
          <w:szCs w:val="22"/>
          <w:lang w:val="sr-Latn-ME"/>
        </w:rPr>
        <w:t xml:space="preserve">eka je izrazitije kod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nego kod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eline</w:t>
      </w:r>
      <w:proofErr w:type="spellEnd"/>
      <w:r w:rsidRPr="00146B55">
        <w:rPr>
          <w:sz w:val="22"/>
          <w:szCs w:val="22"/>
          <w:lang w:val="sr-Latn-ME"/>
        </w:rPr>
        <w:t xml:space="preserve">, obzirom da se veći procenat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izlučuje putem bubrega. Zbog toga se u slučaju oštećene funkcije bubrega, moraju </w:t>
      </w:r>
      <w:proofErr w:type="spellStart"/>
      <w:r w:rsidRPr="00146B55">
        <w:rPr>
          <w:sz w:val="22"/>
          <w:szCs w:val="22"/>
          <w:lang w:val="sr-Latn-ME"/>
        </w:rPr>
        <w:t>prim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eniti</w:t>
      </w:r>
      <w:proofErr w:type="spellEnd"/>
      <w:r w:rsidRPr="00146B55">
        <w:rPr>
          <w:sz w:val="22"/>
          <w:szCs w:val="22"/>
          <w:lang w:val="sr-Latn-ME"/>
        </w:rPr>
        <w:t xml:space="preserve"> doze koje će </w:t>
      </w:r>
      <w:proofErr w:type="spellStart"/>
      <w:r w:rsidRPr="00146B55">
        <w:rPr>
          <w:sz w:val="22"/>
          <w:szCs w:val="22"/>
          <w:lang w:val="sr-Latn-ME"/>
        </w:rPr>
        <w:t>sprečiti</w:t>
      </w:r>
      <w:proofErr w:type="spellEnd"/>
      <w:r w:rsidRPr="00146B55">
        <w:rPr>
          <w:sz w:val="22"/>
          <w:szCs w:val="22"/>
          <w:lang w:val="sr-Latn-ME"/>
        </w:rPr>
        <w:t xml:space="preserve"> neželjenu akumulaciju </w:t>
      </w:r>
      <w:proofErr w:type="spellStart"/>
      <w:r w:rsidRPr="00146B55">
        <w:rPr>
          <w:sz w:val="22"/>
          <w:szCs w:val="22"/>
          <w:lang w:val="sr-Latn-ME"/>
        </w:rPr>
        <w:t>amoksicilina</w:t>
      </w:r>
      <w:proofErr w:type="spellEnd"/>
      <w:r w:rsidRPr="00146B55">
        <w:rPr>
          <w:sz w:val="22"/>
          <w:szCs w:val="22"/>
          <w:lang w:val="sr-Latn-ME"/>
        </w:rPr>
        <w:t xml:space="preserve"> uz održavanje adekvatne količine </w:t>
      </w:r>
      <w:proofErr w:type="spellStart"/>
      <w:r w:rsidRPr="00146B55">
        <w:rPr>
          <w:sz w:val="22"/>
          <w:szCs w:val="22"/>
          <w:lang w:val="sr-Latn-ME"/>
        </w:rPr>
        <w:t>klavulanske</w:t>
      </w:r>
      <w:proofErr w:type="spellEnd"/>
      <w:r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kis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eline</w:t>
      </w:r>
      <w:proofErr w:type="spellEnd"/>
      <w:r w:rsidRPr="00146B55">
        <w:rPr>
          <w:sz w:val="22"/>
          <w:szCs w:val="22"/>
          <w:lang w:val="sr-Latn-ME"/>
        </w:rPr>
        <w:t xml:space="preserve"> (vid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eti od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eljak 4.2).</w:t>
      </w:r>
    </w:p>
    <w:p w14:paraId="6D0527A7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79CF25F4" w14:textId="77777777" w:rsidR="00775933" w:rsidRPr="00146B55" w:rsidRDefault="00775933" w:rsidP="00775933">
      <w:pPr>
        <w:rPr>
          <w:sz w:val="22"/>
          <w:szCs w:val="22"/>
          <w:u w:val="single"/>
          <w:lang w:val="sr-Latn-ME"/>
        </w:rPr>
      </w:pPr>
      <w:r w:rsidRPr="00146B55">
        <w:rPr>
          <w:sz w:val="22"/>
          <w:szCs w:val="22"/>
          <w:u w:val="single"/>
          <w:lang w:val="sr-Latn-ME"/>
        </w:rPr>
        <w:t>Oštećenje funkcije jetre</w:t>
      </w:r>
    </w:p>
    <w:p w14:paraId="1AEFFE40" w14:textId="77777777" w:rsidR="00775933" w:rsidRPr="00146B55" w:rsidRDefault="00775933" w:rsidP="00775933">
      <w:pPr>
        <w:rPr>
          <w:sz w:val="22"/>
          <w:szCs w:val="22"/>
          <w:lang w:val="sr-Latn-ME"/>
        </w:rPr>
      </w:pPr>
    </w:p>
    <w:p w14:paraId="766FA97F" w14:textId="6ACCB53B" w:rsidR="0072020E" w:rsidRPr="00146B55" w:rsidRDefault="00775933" w:rsidP="00092A10">
      <w:pPr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Sav</w:t>
      </w:r>
      <w:r w:rsidR="00092A10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etuje se oprez prilikom određivanja doze kod pacijenata sa oštećenjem funkcije jetre uz redovno praćenje funkcije jetre.</w:t>
      </w:r>
    </w:p>
    <w:p w14:paraId="50613263" w14:textId="77777777" w:rsidR="00775933" w:rsidRPr="00146B55" w:rsidRDefault="0077593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4C66D31" w14:textId="77777777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5.3.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proofErr w:type="spellStart"/>
      <w:r w:rsidRPr="00146B55">
        <w:rPr>
          <w:b/>
          <w:bCs/>
          <w:sz w:val="22"/>
          <w:szCs w:val="22"/>
          <w:lang w:val="sr-Latn-ME"/>
        </w:rPr>
        <w:t>Pretklinički</w:t>
      </w:r>
      <w:proofErr w:type="spellEnd"/>
      <w:r w:rsidRPr="00146B55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3B57B49D" w14:textId="77777777" w:rsidR="00836B35" w:rsidRPr="00146B5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8117A1F" w14:textId="7577FC1F" w:rsidR="00E42A84" w:rsidRPr="00146B55" w:rsidRDefault="00E42A84" w:rsidP="00E42A84">
      <w:pPr>
        <w:jc w:val="both"/>
        <w:rPr>
          <w:bCs/>
          <w:iCs/>
          <w:sz w:val="22"/>
          <w:szCs w:val="22"/>
          <w:lang w:val="sr-Latn-ME"/>
        </w:rPr>
      </w:pPr>
      <w:proofErr w:type="spellStart"/>
      <w:r w:rsidRPr="00146B55">
        <w:rPr>
          <w:bCs/>
          <w:iCs/>
          <w:sz w:val="22"/>
          <w:szCs w:val="22"/>
          <w:lang w:val="sr-Latn-ME"/>
        </w:rPr>
        <w:t>Predklinički</w:t>
      </w:r>
      <w:proofErr w:type="spellEnd"/>
      <w:r w:rsidRPr="00146B55">
        <w:rPr>
          <w:bCs/>
          <w:iCs/>
          <w:sz w:val="22"/>
          <w:szCs w:val="22"/>
          <w:lang w:val="sr-Latn-ME"/>
        </w:rPr>
        <w:t xml:space="preserve"> podaci ne pokazuju poseban rizik za </w:t>
      </w:r>
      <w:proofErr w:type="spellStart"/>
      <w:r w:rsidRPr="00146B55">
        <w:rPr>
          <w:bCs/>
          <w:iCs/>
          <w:sz w:val="22"/>
          <w:szCs w:val="22"/>
          <w:lang w:val="sr-Latn-ME"/>
        </w:rPr>
        <w:t>ljude</w:t>
      </w:r>
      <w:proofErr w:type="spellEnd"/>
      <w:r w:rsidRPr="00146B55">
        <w:rPr>
          <w:bCs/>
          <w:iCs/>
          <w:sz w:val="22"/>
          <w:szCs w:val="22"/>
          <w:lang w:val="sr-Latn-ME"/>
        </w:rPr>
        <w:t xml:space="preserve"> na osnovu ispitivanja farmakološke bezbjednosti, </w:t>
      </w:r>
      <w:proofErr w:type="spellStart"/>
      <w:r w:rsidRPr="00146B55">
        <w:rPr>
          <w:bCs/>
          <w:iCs/>
          <w:sz w:val="22"/>
          <w:szCs w:val="22"/>
          <w:lang w:val="sr-Latn-ME"/>
        </w:rPr>
        <w:t>genotoksičnosti</w:t>
      </w:r>
      <w:proofErr w:type="spellEnd"/>
      <w:r w:rsidRPr="00146B55">
        <w:rPr>
          <w:bCs/>
          <w:iCs/>
          <w:sz w:val="22"/>
          <w:szCs w:val="22"/>
          <w:lang w:val="sr-Latn-ME"/>
        </w:rPr>
        <w:t xml:space="preserve"> i reproduktivne toksičnosti.</w:t>
      </w:r>
    </w:p>
    <w:p w14:paraId="4186CEEE" w14:textId="77777777" w:rsidR="00E42A84" w:rsidRPr="00146B55" w:rsidRDefault="00E42A84" w:rsidP="00E42A84">
      <w:pPr>
        <w:jc w:val="both"/>
        <w:rPr>
          <w:bCs/>
          <w:iCs/>
          <w:sz w:val="22"/>
          <w:szCs w:val="22"/>
          <w:lang w:val="sr-Latn-ME"/>
        </w:rPr>
      </w:pPr>
    </w:p>
    <w:p w14:paraId="6BBD47DE" w14:textId="612CEC16" w:rsidR="00E42A84" w:rsidRPr="00146B55" w:rsidRDefault="00E42A84" w:rsidP="00E42A84">
      <w:pPr>
        <w:jc w:val="both"/>
        <w:rPr>
          <w:bCs/>
          <w:iCs/>
          <w:sz w:val="22"/>
          <w:szCs w:val="22"/>
          <w:lang w:val="sr-Latn-ME"/>
        </w:rPr>
      </w:pPr>
      <w:r w:rsidRPr="00146B55">
        <w:rPr>
          <w:bCs/>
          <w:iCs/>
          <w:sz w:val="22"/>
          <w:szCs w:val="22"/>
          <w:lang w:val="sr-Latn-ME"/>
        </w:rPr>
        <w:t xml:space="preserve">Ispitivanjima toksičnosti ponovljenih doza sprovedenim primjenom </w:t>
      </w:r>
      <w:proofErr w:type="spellStart"/>
      <w:r w:rsidRPr="00146B55">
        <w:rPr>
          <w:bCs/>
          <w:iCs/>
          <w:sz w:val="22"/>
          <w:szCs w:val="22"/>
          <w:lang w:val="sr-Latn-ME"/>
        </w:rPr>
        <w:t>amoksicilina</w:t>
      </w:r>
      <w:proofErr w:type="spellEnd"/>
      <w:r w:rsidRPr="00146B55">
        <w:rPr>
          <w:bCs/>
          <w:iCs/>
          <w:sz w:val="22"/>
          <w:szCs w:val="22"/>
          <w:lang w:val="sr-Latn-ME"/>
        </w:rPr>
        <w:t>/</w:t>
      </w:r>
      <w:proofErr w:type="spellStart"/>
      <w:r w:rsidRPr="00146B55">
        <w:rPr>
          <w:bCs/>
          <w:iCs/>
          <w:sz w:val="22"/>
          <w:szCs w:val="22"/>
          <w:lang w:val="sr-Latn-ME"/>
        </w:rPr>
        <w:t>klavulanske</w:t>
      </w:r>
      <w:proofErr w:type="spellEnd"/>
      <w:r w:rsidRPr="00146B55">
        <w:rPr>
          <w:bCs/>
          <w:iCs/>
          <w:sz w:val="22"/>
          <w:szCs w:val="22"/>
          <w:lang w:val="sr-Latn-ME"/>
        </w:rPr>
        <w:t xml:space="preserve"> </w:t>
      </w:r>
      <w:proofErr w:type="spellStart"/>
      <w:r w:rsidRPr="00146B55">
        <w:rPr>
          <w:bCs/>
          <w:iCs/>
          <w:sz w:val="22"/>
          <w:szCs w:val="22"/>
          <w:lang w:val="sr-Latn-ME"/>
        </w:rPr>
        <w:t>kisjeline</w:t>
      </w:r>
      <w:proofErr w:type="spellEnd"/>
      <w:r w:rsidRPr="00146B55">
        <w:rPr>
          <w:bCs/>
          <w:iCs/>
          <w:sz w:val="22"/>
          <w:szCs w:val="22"/>
          <w:lang w:val="sr-Latn-ME"/>
        </w:rPr>
        <w:t xml:space="preserve"> na psima ukazale su na nadražaj želuca, povraćanje i </w:t>
      </w:r>
      <w:proofErr w:type="spellStart"/>
      <w:r w:rsidRPr="00146B55">
        <w:rPr>
          <w:bCs/>
          <w:iCs/>
          <w:sz w:val="22"/>
          <w:szCs w:val="22"/>
          <w:lang w:val="sr-Latn-ME"/>
        </w:rPr>
        <w:t>prebojenost</w:t>
      </w:r>
      <w:proofErr w:type="spellEnd"/>
      <w:r w:rsidRPr="00146B55">
        <w:rPr>
          <w:bCs/>
          <w:iCs/>
          <w:sz w:val="22"/>
          <w:szCs w:val="22"/>
          <w:lang w:val="sr-Latn-ME"/>
        </w:rPr>
        <w:t xml:space="preserve"> jezika. </w:t>
      </w:r>
    </w:p>
    <w:p w14:paraId="2EB8AD46" w14:textId="59E614D8" w:rsidR="00396DFD" w:rsidRPr="00146B55" w:rsidRDefault="00E42A84" w:rsidP="00E42A84">
      <w:pPr>
        <w:tabs>
          <w:tab w:val="left" w:pos="284"/>
        </w:tabs>
        <w:spacing w:before="200" w:after="200"/>
        <w:rPr>
          <w:rFonts w:eastAsia="TimesNewRoman"/>
          <w:sz w:val="22"/>
          <w:szCs w:val="22"/>
          <w:lang w:val="sr-Latn-ME"/>
        </w:rPr>
      </w:pPr>
      <w:r w:rsidRPr="00146B55">
        <w:rPr>
          <w:bCs/>
          <w:iCs/>
          <w:sz w:val="22"/>
          <w:szCs w:val="22"/>
          <w:lang w:val="sr-Latn-ME"/>
        </w:rPr>
        <w:t xml:space="preserve">Ispitivanja </w:t>
      </w:r>
      <w:proofErr w:type="spellStart"/>
      <w:r w:rsidRPr="00146B55">
        <w:rPr>
          <w:bCs/>
          <w:iCs/>
          <w:sz w:val="22"/>
          <w:szCs w:val="22"/>
          <w:lang w:val="sr-Latn-ME"/>
        </w:rPr>
        <w:t>karcinogenosti</w:t>
      </w:r>
      <w:proofErr w:type="spellEnd"/>
      <w:r w:rsidRPr="00146B55">
        <w:rPr>
          <w:bCs/>
          <w:iCs/>
          <w:sz w:val="22"/>
          <w:szCs w:val="22"/>
          <w:lang w:val="sr-Latn-ME"/>
        </w:rPr>
        <w:t xml:space="preserve"> nijesu sprovođena </w:t>
      </w:r>
      <w:r w:rsidRPr="00146B55">
        <w:rPr>
          <w:rFonts w:eastAsia="TimesNewRoman"/>
          <w:sz w:val="22"/>
          <w:szCs w:val="22"/>
          <w:lang w:val="sr-Latn-ME"/>
        </w:rPr>
        <w:t xml:space="preserve">sa kombinacijom </w:t>
      </w:r>
      <w:proofErr w:type="spellStart"/>
      <w:r w:rsidRPr="00146B55">
        <w:rPr>
          <w:rFonts w:eastAsia="TimesNewRoman"/>
          <w:sz w:val="22"/>
          <w:szCs w:val="22"/>
          <w:lang w:val="sr-Latn-ME"/>
        </w:rPr>
        <w:t>amoksicilin</w:t>
      </w:r>
      <w:proofErr w:type="spellEnd"/>
      <w:r w:rsidRPr="00146B55">
        <w:rPr>
          <w:rFonts w:eastAsia="TimesNewRoman"/>
          <w:sz w:val="22"/>
          <w:szCs w:val="22"/>
          <w:lang w:val="sr-Latn-ME"/>
        </w:rPr>
        <w:t>/</w:t>
      </w:r>
      <w:proofErr w:type="spellStart"/>
      <w:r w:rsidRPr="00146B55">
        <w:rPr>
          <w:rFonts w:eastAsia="TimesNewRoman"/>
          <w:sz w:val="22"/>
          <w:szCs w:val="22"/>
          <w:lang w:val="sr-Latn-ME"/>
        </w:rPr>
        <w:t>klavulanska</w:t>
      </w:r>
      <w:proofErr w:type="spellEnd"/>
      <w:r w:rsidRPr="00146B55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146B55">
        <w:rPr>
          <w:rFonts w:eastAsia="TimesNewRoman"/>
          <w:sz w:val="22"/>
          <w:szCs w:val="22"/>
          <w:lang w:val="sr-Latn-ME"/>
        </w:rPr>
        <w:t>kisjelina</w:t>
      </w:r>
      <w:proofErr w:type="spellEnd"/>
      <w:r w:rsidRPr="00146B55">
        <w:rPr>
          <w:rFonts w:eastAsia="TimesNewRoman"/>
          <w:sz w:val="22"/>
          <w:szCs w:val="22"/>
          <w:lang w:val="sr-Latn-ME"/>
        </w:rPr>
        <w:t>,</w:t>
      </w:r>
      <w:r w:rsidRPr="00146B55" w:rsidDel="00E24E7B">
        <w:rPr>
          <w:bCs/>
          <w:iCs/>
          <w:sz w:val="22"/>
          <w:szCs w:val="22"/>
          <w:lang w:val="sr-Latn-ME"/>
        </w:rPr>
        <w:t xml:space="preserve"> </w:t>
      </w:r>
      <w:r w:rsidRPr="00146B55">
        <w:rPr>
          <w:rFonts w:eastAsia="TimesNewRoman"/>
          <w:sz w:val="22"/>
          <w:szCs w:val="22"/>
          <w:lang w:val="sr-Latn-ME"/>
        </w:rPr>
        <w:t>kao ni sa njenim pojedinačnim komponentama.</w:t>
      </w:r>
    </w:p>
    <w:p w14:paraId="6ABA7D0E" w14:textId="77777777" w:rsidR="00E22DAD" w:rsidRPr="00146B55" w:rsidRDefault="00E22DAD" w:rsidP="00E42A84">
      <w:pPr>
        <w:tabs>
          <w:tab w:val="left" w:pos="284"/>
        </w:tabs>
        <w:spacing w:before="200" w:after="200"/>
        <w:rPr>
          <w:b/>
          <w:sz w:val="22"/>
          <w:szCs w:val="22"/>
          <w:lang w:val="sr-Latn-ME"/>
        </w:rPr>
      </w:pPr>
    </w:p>
    <w:p w14:paraId="7DDC1FC8" w14:textId="77777777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6.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FARMACEUTSKI PODACI</w:t>
      </w:r>
    </w:p>
    <w:p w14:paraId="00BC3532" w14:textId="77777777" w:rsidR="00836B35" w:rsidRPr="00146B5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F516441" w14:textId="77777777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6.1.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Lista pomoćnih supstanci</w:t>
      </w:r>
      <w:r w:rsidR="002E0135" w:rsidRPr="00146B55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146B55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146B55">
        <w:rPr>
          <w:b/>
          <w:bCs/>
          <w:sz w:val="22"/>
          <w:szCs w:val="22"/>
          <w:lang w:val="sr-Latn-ME"/>
        </w:rPr>
        <w:t>)</w:t>
      </w:r>
    </w:p>
    <w:p w14:paraId="01291231" w14:textId="77777777" w:rsidR="00E42A84" w:rsidRPr="00146B55" w:rsidRDefault="00E42A8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60BD88A" w14:textId="77777777" w:rsidR="00E42A84" w:rsidRPr="00146B55" w:rsidRDefault="00E42A84" w:rsidP="00E42A84">
      <w:pPr>
        <w:tabs>
          <w:tab w:val="left" w:pos="284"/>
        </w:tabs>
        <w:rPr>
          <w:b/>
          <w:i/>
          <w:sz w:val="22"/>
          <w:szCs w:val="22"/>
          <w:lang w:val="sr-Latn-ME"/>
        </w:rPr>
      </w:pPr>
      <w:r w:rsidRPr="00146B55">
        <w:rPr>
          <w:i/>
          <w:sz w:val="22"/>
          <w:szCs w:val="22"/>
          <w:lang w:val="sr-Latn-ME"/>
        </w:rPr>
        <w:t>Jezgro tablete</w:t>
      </w:r>
    </w:p>
    <w:p w14:paraId="6F7F24FC" w14:textId="2B3ABBC1" w:rsidR="00E42A84" w:rsidRPr="00146B55" w:rsidRDefault="00E42A84" w:rsidP="00E42A84">
      <w:pPr>
        <w:tabs>
          <w:tab w:val="left" w:pos="284"/>
        </w:tabs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Silicijum</w:t>
      </w:r>
      <w:r w:rsidR="00E22DAD" w:rsidRPr="00146B55">
        <w:rPr>
          <w:sz w:val="22"/>
          <w:szCs w:val="22"/>
          <w:lang w:val="sr-Latn-ME"/>
        </w:rPr>
        <w:t xml:space="preserve"> </w:t>
      </w:r>
      <w:r w:rsidRPr="00146B55">
        <w:rPr>
          <w:sz w:val="22"/>
          <w:szCs w:val="22"/>
          <w:lang w:val="sr-Latn-ME"/>
        </w:rPr>
        <w:t>dioksid, koloidni, bezvodni;</w:t>
      </w:r>
    </w:p>
    <w:p w14:paraId="7BBAC53D" w14:textId="77777777" w:rsidR="00E42A84" w:rsidRPr="00146B55" w:rsidRDefault="00E42A84" w:rsidP="00E42A84">
      <w:pPr>
        <w:tabs>
          <w:tab w:val="left" w:pos="284"/>
        </w:tabs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Krospovidon</w:t>
      </w:r>
      <w:proofErr w:type="spellEnd"/>
      <w:r w:rsidRPr="00146B55">
        <w:rPr>
          <w:sz w:val="22"/>
          <w:szCs w:val="22"/>
          <w:lang w:val="sr-Latn-ME"/>
        </w:rPr>
        <w:t>;</w:t>
      </w:r>
    </w:p>
    <w:p w14:paraId="472DB25D" w14:textId="0741B807" w:rsidR="00E42A84" w:rsidRPr="00146B55" w:rsidRDefault="00E42A84" w:rsidP="00E42A84">
      <w:pPr>
        <w:tabs>
          <w:tab w:val="left" w:pos="284"/>
        </w:tabs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Kroskarmeloza</w:t>
      </w:r>
      <w:proofErr w:type="spellEnd"/>
      <w:r w:rsidR="00E22DAD" w:rsidRPr="00146B55">
        <w:rPr>
          <w:sz w:val="22"/>
          <w:szCs w:val="22"/>
          <w:lang w:val="sr-Latn-ME"/>
        </w:rPr>
        <w:t xml:space="preserve"> </w:t>
      </w:r>
      <w:r w:rsidRPr="00146B55">
        <w:rPr>
          <w:sz w:val="22"/>
          <w:szCs w:val="22"/>
          <w:lang w:val="sr-Latn-ME"/>
        </w:rPr>
        <w:t>natrijum;</w:t>
      </w:r>
    </w:p>
    <w:p w14:paraId="3F2087B5" w14:textId="7F3DA102" w:rsidR="00E42A84" w:rsidRPr="00146B55" w:rsidRDefault="00E42A84" w:rsidP="00E42A84">
      <w:pPr>
        <w:tabs>
          <w:tab w:val="left" w:pos="284"/>
        </w:tabs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Magnezijum</w:t>
      </w:r>
      <w:r w:rsidR="00E22DAD" w:rsidRPr="00146B55">
        <w:rPr>
          <w:sz w:val="22"/>
          <w:szCs w:val="22"/>
          <w:lang w:val="sr-Latn-ME"/>
        </w:rPr>
        <w:t xml:space="preserve"> </w:t>
      </w:r>
      <w:proofErr w:type="spellStart"/>
      <w:r w:rsidRPr="00146B55">
        <w:rPr>
          <w:sz w:val="22"/>
          <w:szCs w:val="22"/>
          <w:lang w:val="sr-Latn-ME"/>
        </w:rPr>
        <w:t>stearat</w:t>
      </w:r>
      <w:proofErr w:type="spellEnd"/>
      <w:r w:rsidRPr="00146B55">
        <w:rPr>
          <w:sz w:val="22"/>
          <w:szCs w:val="22"/>
          <w:lang w:val="sr-Latn-ME"/>
        </w:rPr>
        <w:t>;</w:t>
      </w:r>
    </w:p>
    <w:p w14:paraId="5E02F023" w14:textId="77777777" w:rsidR="00E42A84" w:rsidRPr="00146B55" w:rsidRDefault="00E42A84" w:rsidP="00E42A84">
      <w:pPr>
        <w:tabs>
          <w:tab w:val="left" w:pos="284"/>
        </w:tabs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Celuloza, </w:t>
      </w:r>
      <w:proofErr w:type="spellStart"/>
      <w:r w:rsidRPr="00146B55">
        <w:rPr>
          <w:sz w:val="22"/>
          <w:szCs w:val="22"/>
          <w:lang w:val="sr-Latn-ME"/>
        </w:rPr>
        <w:t>mikrokristalna</w:t>
      </w:r>
      <w:proofErr w:type="spellEnd"/>
      <w:r w:rsidRPr="00146B55">
        <w:rPr>
          <w:sz w:val="22"/>
          <w:szCs w:val="22"/>
          <w:lang w:val="sr-Latn-ME"/>
        </w:rPr>
        <w:t xml:space="preserve">. </w:t>
      </w:r>
    </w:p>
    <w:p w14:paraId="31C35033" w14:textId="77777777" w:rsidR="00E42A84" w:rsidRPr="00146B55" w:rsidRDefault="00E42A84" w:rsidP="00E42A84">
      <w:pPr>
        <w:tabs>
          <w:tab w:val="left" w:pos="284"/>
        </w:tabs>
        <w:ind w:left="720" w:hanging="720"/>
        <w:rPr>
          <w:i/>
          <w:sz w:val="22"/>
          <w:szCs w:val="22"/>
          <w:lang w:val="sr-Latn-ME"/>
        </w:rPr>
      </w:pPr>
    </w:p>
    <w:p w14:paraId="2CE87411" w14:textId="77777777" w:rsidR="00E42A84" w:rsidRPr="00146B55" w:rsidRDefault="00E42A84" w:rsidP="00E42A84">
      <w:pPr>
        <w:tabs>
          <w:tab w:val="left" w:pos="284"/>
        </w:tabs>
        <w:ind w:left="720" w:hanging="720"/>
        <w:rPr>
          <w:i/>
          <w:sz w:val="22"/>
          <w:szCs w:val="22"/>
          <w:lang w:val="sr-Latn-ME"/>
        </w:rPr>
      </w:pPr>
    </w:p>
    <w:p w14:paraId="6CB98B36" w14:textId="77777777" w:rsidR="00E42A84" w:rsidRPr="00146B55" w:rsidRDefault="00E42A84" w:rsidP="00E42A84">
      <w:pPr>
        <w:tabs>
          <w:tab w:val="left" w:pos="284"/>
        </w:tabs>
        <w:ind w:left="720" w:hanging="720"/>
        <w:rPr>
          <w:i/>
          <w:sz w:val="22"/>
          <w:szCs w:val="22"/>
          <w:lang w:val="sr-Latn-ME"/>
        </w:rPr>
      </w:pPr>
      <w:r w:rsidRPr="00146B55">
        <w:rPr>
          <w:i/>
          <w:sz w:val="22"/>
          <w:szCs w:val="22"/>
          <w:lang w:val="sr-Latn-ME"/>
        </w:rPr>
        <w:t>Film (omotač) tablete:</w:t>
      </w:r>
    </w:p>
    <w:p w14:paraId="251E8B0F" w14:textId="4EB0744D" w:rsidR="00E42A84" w:rsidRPr="00146B55" w:rsidRDefault="00E42A84" w:rsidP="00E42A84">
      <w:pPr>
        <w:tabs>
          <w:tab w:val="left" w:pos="284"/>
        </w:tabs>
        <w:ind w:left="720" w:hanging="720"/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Hidroksipropilceluloza</w:t>
      </w:r>
      <w:proofErr w:type="spellEnd"/>
      <w:r w:rsidR="00383441">
        <w:rPr>
          <w:sz w:val="22"/>
          <w:szCs w:val="22"/>
          <w:lang w:val="sr-Latn-ME"/>
        </w:rPr>
        <w:t>;</w:t>
      </w:r>
    </w:p>
    <w:p w14:paraId="1FC97C6B" w14:textId="08B06006" w:rsidR="00E42A84" w:rsidRPr="00146B55" w:rsidRDefault="00E42A84" w:rsidP="00E42A84">
      <w:pPr>
        <w:tabs>
          <w:tab w:val="left" w:pos="284"/>
        </w:tabs>
        <w:ind w:left="720" w:hanging="720"/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Etilceluloza</w:t>
      </w:r>
      <w:proofErr w:type="spellEnd"/>
      <w:r w:rsidR="00383441">
        <w:rPr>
          <w:sz w:val="22"/>
          <w:szCs w:val="22"/>
          <w:lang w:val="sr-Latn-ME"/>
        </w:rPr>
        <w:t>;</w:t>
      </w:r>
    </w:p>
    <w:p w14:paraId="0FB6D0AB" w14:textId="5E53287B" w:rsidR="00E42A84" w:rsidRPr="00146B55" w:rsidRDefault="00E42A84" w:rsidP="00E42A84">
      <w:pPr>
        <w:tabs>
          <w:tab w:val="left" w:pos="284"/>
        </w:tabs>
        <w:ind w:left="720" w:hanging="720"/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Polisorbat</w:t>
      </w:r>
      <w:proofErr w:type="spellEnd"/>
      <w:r w:rsidRPr="00146B55">
        <w:rPr>
          <w:sz w:val="22"/>
          <w:szCs w:val="22"/>
          <w:lang w:val="sr-Latn-ME"/>
        </w:rPr>
        <w:t xml:space="preserve"> 80</w:t>
      </w:r>
      <w:r w:rsidR="00383441">
        <w:rPr>
          <w:sz w:val="22"/>
          <w:szCs w:val="22"/>
          <w:lang w:val="sr-Latn-ME"/>
        </w:rPr>
        <w:t>;</w:t>
      </w:r>
    </w:p>
    <w:p w14:paraId="736FE1A5" w14:textId="1FD0BBD4" w:rsidR="00E42A84" w:rsidRPr="00146B55" w:rsidRDefault="00E42A84" w:rsidP="00E42A84">
      <w:pPr>
        <w:tabs>
          <w:tab w:val="left" w:pos="284"/>
        </w:tabs>
        <w:ind w:left="720" w:hanging="720"/>
        <w:rPr>
          <w:sz w:val="22"/>
          <w:szCs w:val="22"/>
          <w:lang w:val="sr-Latn-ME"/>
        </w:rPr>
      </w:pPr>
      <w:proofErr w:type="spellStart"/>
      <w:r w:rsidRPr="00146B55">
        <w:rPr>
          <w:sz w:val="22"/>
          <w:szCs w:val="22"/>
          <w:lang w:val="sr-Latn-ME"/>
        </w:rPr>
        <w:t>Trietilcitrat</w:t>
      </w:r>
      <w:proofErr w:type="spellEnd"/>
      <w:r w:rsidR="00383441">
        <w:rPr>
          <w:sz w:val="22"/>
          <w:szCs w:val="22"/>
          <w:lang w:val="sr-Latn-ME"/>
        </w:rPr>
        <w:t>;</w:t>
      </w:r>
    </w:p>
    <w:p w14:paraId="2630799E" w14:textId="0EFE1CBA" w:rsidR="00E42A84" w:rsidRPr="00146B55" w:rsidRDefault="00E42A84" w:rsidP="00E42A84">
      <w:pPr>
        <w:tabs>
          <w:tab w:val="left" w:pos="284"/>
        </w:tabs>
        <w:ind w:left="720" w:hanging="720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Titan</w:t>
      </w:r>
      <w:r w:rsidR="00E22DAD" w:rsidRPr="00146B55">
        <w:rPr>
          <w:sz w:val="22"/>
          <w:szCs w:val="22"/>
          <w:lang w:val="sr-Latn-ME"/>
        </w:rPr>
        <w:t xml:space="preserve"> </w:t>
      </w:r>
      <w:r w:rsidRPr="00146B55">
        <w:rPr>
          <w:sz w:val="22"/>
          <w:szCs w:val="22"/>
          <w:lang w:val="sr-Latn-ME"/>
        </w:rPr>
        <w:t>dioksid (E171)</w:t>
      </w:r>
      <w:r w:rsidR="00383441">
        <w:rPr>
          <w:sz w:val="22"/>
          <w:szCs w:val="22"/>
          <w:lang w:val="sr-Latn-ME"/>
        </w:rPr>
        <w:t>;</w:t>
      </w:r>
    </w:p>
    <w:p w14:paraId="2CB673D9" w14:textId="3C6C96A8" w:rsidR="00E42A84" w:rsidRPr="00146B55" w:rsidRDefault="00E42A84" w:rsidP="00E42A84">
      <w:pPr>
        <w:tabs>
          <w:tab w:val="left" w:pos="284"/>
        </w:tabs>
        <w:ind w:left="720" w:hanging="720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Talk</w:t>
      </w:r>
      <w:r w:rsidR="00383441">
        <w:rPr>
          <w:sz w:val="22"/>
          <w:szCs w:val="22"/>
          <w:lang w:val="sr-Latn-ME"/>
        </w:rPr>
        <w:t>.</w:t>
      </w:r>
    </w:p>
    <w:p w14:paraId="007FE816" w14:textId="77777777" w:rsidR="0072020E" w:rsidRPr="00146B5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F74419" w14:textId="77777777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6.2.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Inkompatibilnost</w:t>
      </w:r>
      <w:r w:rsidR="002846DB" w:rsidRPr="00146B55">
        <w:rPr>
          <w:b/>
          <w:bCs/>
          <w:sz w:val="22"/>
          <w:szCs w:val="22"/>
          <w:lang w:val="sr-Latn-ME"/>
        </w:rPr>
        <w:t>i</w:t>
      </w:r>
    </w:p>
    <w:p w14:paraId="39FC3E16" w14:textId="77777777" w:rsidR="0072020E" w:rsidRPr="00146B5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B25484" w14:textId="6C293CD4" w:rsidR="00E42A84" w:rsidRPr="00146B55" w:rsidRDefault="00E42A84" w:rsidP="00E42A8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Nije prim</w:t>
      </w:r>
      <w:r w:rsidR="00E22DAD" w:rsidRPr="00146B55">
        <w:rPr>
          <w:sz w:val="22"/>
          <w:szCs w:val="22"/>
          <w:lang w:val="sr-Latn-ME"/>
        </w:rPr>
        <w:t>j</w:t>
      </w:r>
      <w:r w:rsidRPr="00146B55">
        <w:rPr>
          <w:sz w:val="22"/>
          <w:szCs w:val="22"/>
          <w:lang w:val="sr-Latn-ME"/>
        </w:rPr>
        <w:t>enjivo.</w:t>
      </w:r>
    </w:p>
    <w:p w14:paraId="5D01E2B4" w14:textId="77777777" w:rsidR="00E42A84" w:rsidRPr="00146B55" w:rsidRDefault="00E42A8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EBDB863" w14:textId="77777777" w:rsidR="00383441" w:rsidRDefault="0038344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2D7FC86" w14:textId="77777777" w:rsidR="00383441" w:rsidRDefault="0038344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CE6B07B" w14:textId="799FCF13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lastRenderedPageBreak/>
        <w:t>6.3.</w:t>
      </w:r>
      <w:r w:rsidR="00C05DF8" w:rsidRPr="00146B55">
        <w:rPr>
          <w:b/>
          <w:bCs/>
          <w:sz w:val="22"/>
          <w:szCs w:val="22"/>
          <w:lang w:val="sr-Latn-ME"/>
        </w:rPr>
        <w:t xml:space="preserve">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Rok upotrebe</w:t>
      </w:r>
    </w:p>
    <w:p w14:paraId="590D1408" w14:textId="77777777" w:rsidR="0072020E" w:rsidRPr="00146B5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023643" w14:textId="697235DB" w:rsidR="00E42A84" w:rsidRPr="00146B55" w:rsidRDefault="00E42A8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46B55">
        <w:rPr>
          <w:bCs/>
          <w:sz w:val="22"/>
          <w:szCs w:val="22"/>
          <w:lang w:val="sr-Latn-ME"/>
        </w:rPr>
        <w:t>2 godine.</w:t>
      </w:r>
    </w:p>
    <w:p w14:paraId="6E3FD8E8" w14:textId="77777777" w:rsidR="00E42A84" w:rsidRPr="00146B55" w:rsidRDefault="00E42A8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5C65D55" w14:textId="77777777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6.4.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146B55">
        <w:rPr>
          <w:b/>
          <w:bCs/>
          <w:sz w:val="22"/>
          <w:szCs w:val="22"/>
          <w:lang w:val="sr-Latn-ME"/>
        </w:rPr>
        <w:t xml:space="preserve"> lijeka</w:t>
      </w:r>
    </w:p>
    <w:p w14:paraId="444F5A39" w14:textId="77777777" w:rsidR="00E42A84" w:rsidRPr="00146B55" w:rsidRDefault="00E42A8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5F76B56" w14:textId="33450EC1" w:rsidR="00EC2532" w:rsidRPr="00146B55" w:rsidRDefault="00E42A84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>Čuvati na temperaturi do 25°C, u originalnom pakovanju, radi zaštite od vlage.</w:t>
      </w:r>
    </w:p>
    <w:p w14:paraId="0E5ECC9F" w14:textId="77777777" w:rsidR="00E42A84" w:rsidRPr="00146B55" w:rsidRDefault="00E42A8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DD7377" w14:textId="77777777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6.5.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="002846DB" w:rsidRPr="00146B55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146B55">
        <w:rPr>
          <w:b/>
          <w:bCs/>
          <w:sz w:val="22"/>
          <w:szCs w:val="22"/>
          <w:lang w:val="sr-Latn-ME"/>
        </w:rPr>
        <w:t>pakovanja</w:t>
      </w:r>
      <w:r w:rsidR="00C06864" w:rsidRPr="00146B55">
        <w:rPr>
          <w:b/>
          <w:bCs/>
          <w:sz w:val="22"/>
          <w:szCs w:val="22"/>
          <w:lang w:val="sr-Latn-ME"/>
        </w:rPr>
        <w:t xml:space="preserve"> </w:t>
      </w:r>
    </w:p>
    <w:p w14:paraId="5B4B8028" w14:textId="77777777" w:rsidR="00E42A84" w:rsidRPr="00146B55" w:rsidRDefault="00E42A8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CECED5E" w14:textId="4198EE82" w:rsidR="00E42A84" w:rsidRPr="00146B55" w:rsidRDefault="00E42A84" w:rsidP="00E42A8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146B55">
        <w:rPr>
          <w:bCs/>
          <w:sz w:val="22"/>
          <w:szCs w:val="22"/>
          <w:lang w:val="sr-Latn-ME"/>
        </w:rPr>
        <w:t xml:space="preserve">Unutrašnje pakovanje je (Alu/Alu) </w:t>
      </w:r>
      <w:proofErr w:type="spellStart"/>
      <w:r w:rsidRPr="00146B55">
        <w:rPr>
          <w:bCs/>
          <w:sz w:val="22"/>
          <w:szCs w:val="22"/>
          <w:lang w:val="sr-Latn-ME"/>
        </w:rPr>
        <w:t>blister</w:t>
      </w:r>
      <w:proofErr w:type="spellEnd"/>
      <w:r w:rsidRPr="00146B55">
        <w:rPr>
          <w:bCs/>
          <w:sz w:val="22"/>
          <w:szCs w:val="22"/>
          <w:lang w:val="sr-Latn-ME"/>
        </w:rPr>
        <w:t xml:space="preserve"> djeljiv na pojedinačne doze, koji sadrži 5 film tableta.</w:t>
      </w:r>
    </w:p>
    <w:p w14:paraId="685AF6ED" w14:textId="77777777" w:rsidR="00E42A84" w:rsidRPr="00146B55" w:rsidRDefault="00E42A84" w:rsidP="00E42A8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04BFE2C1" w14:textId="525C268A" w:rsidR="00E42A84" w:rsidRPr="00146B55" w:rsidRDefault="00E42A84" w:rsidP="00E42A8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146B55">
        <w:rPr>
          <w:bCs/>
          <w:sz w:val="22"/>
          <w:szCs w:val="22"/>
          <w:lang w:val="sr-Latn-ME"/>
        </w:rPr>
        <w:t xml:space="preserve">Spoljašnje pakovanje je </w:t>
      </w:r>
      <w:proofErr w:type="spellStart"/>
      <w:r w:rsidRPr="00146B55">
        <w:rPr>
          <w:bCs/>
          <w:sz w:val="22"/>
          <w:szCs w:val="22"/>
          <w:lang w:val="sr-Latn-ME"/>
        </w:rPr>
        <w:t>složiva</w:t>
      </w:r>
      <w:proofErr w:type="spellEnd"/>
      <w:r w:rsidRPr="00146B55">
        <w:rPr>
          <w:bCs/>
          <w:sz w:val="22"/>
          <w:szCs w:val="22"/>
          <w:lang w:val="sr-Latn-ME"/>
        </w:rPr>
        <w:t xml:space="preserve"> kartonska kutija u kojoj se nalaze 3 </w:t>
      </w:r>
      <w:proofErr w:type="spellStart"/>
      <w:r w:rsidRPr="00146B55">
        <w:rPr>
          <w:bCs/>
          <w:sz w:val="22"/>
          <w:szCs w:val="22"/>
          <w:lang w:val="sr-Latn-ME"/>
        </w:rPr>
        <w:t>blistera</w:t>
      </w:r>
      <w:proofErr w:type="spellEnd"/>
      <w:r w:rsidRPr="00146B55">
        <w:rPr>
          <w:bCs/>
          <w:sz w:val="22"/>
          <w:szCs w:val="22"/>
          <w:lang w:val="sr-Latn-ME"/>
        </w:rPr>
        <w:t xml:space="preserve"> djeljiva na pojedinačne doze sa po 5 film tableta (ukupno 15 film tableta) i Uputstvo za lijek. </w:t>
      </w:r>
    </w:p>
    <w:p w14:paraId="6DA3A965" w14:textId="77777777" w:rsidR="0072020E" w:rsidRPr="00146B5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AA669A0" w14:textId="77777777" w:rsidR="002846DB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6.6.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146B55">
        <w:rPr>
          <w:b/>
          <w:bCs/>
          <w:sz w:val="22"/>
          <w:szCs w:val="22"/>
          <w:lang w:val="sr-Latn-ME"/>
        </w:rPr>
        <w:t xml:space="preserve"> </w:t>
      </w:r>
      <w:r w:rsidR="00310F03" w:rsidRPr="00146B55">
        <w:rPr>
          <w:b/>
          <w:bCs/>
          <w:sz w:val="22"/>
          <w:szCs w:val="22"/>
          <w:lang w:val="sr-Latn-ME"/>
        </w:rPr>
        <w:t>(i druga uputs</w:t>
      </w:r>
      <w:r w:rsidR="004109FA" w:rsidRPr="00146B55">
        <w:rPr>
          <w:b/>
          <w:bCs/>
          <w:sz w:val="22"/>
          <w:szCs w:val="22"/>
          <w:lang w:val="sr-Latn-ME"/>
        </w:rPr>
        <w:t>t</w:t>
      </w:r>
      <w:r w:rsidR="00310F03" w:rsidRPr="00146B55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1D2EE230" w14:textId="77777777" w:rsidR="00B66A70" w:rsidRPr="00146B55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0BD3600" w14:textId="4859D572" w:rsidR="00E42A84" w:rsidRPr="00146B55" w:rsidRDefault="00E42A84" w:rsidP="00E42A8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6B55">
        <w:rPr>
          <w:sz w:val="22"/>
          <w:szCs w:val="22"/>
          <w:lang w:val="sr-Latn-ME"/>
        </w:rPr>
        <w:t xml:space="preserve">Svu neiskorišćenu količinu lijeka ili otpadnog materijala nakon njegove upotrebe treba ukloniti, u skladu sa važećim propisima. </w:t>
      </w:r>
    </w:p>
    <w:p w14:paraId="2AA814B8" w14:textId="7713CCF0" w:rsidR="0072020E" w:rsidRPr="00146B5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DAA156A" w14:textId="77777777" w:rsidR="00E22DAD" w:rsidRPr="00146B55" w:rsidRDefault="00E22DA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D2FA30D" w14:textId="77777777" w:rsidR="00F8570A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7.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NOSILAC DOZVOLE</w:t>
      </w:r>
      <w:r w:rsidR="00483928" w:rsidRPr="00146B55">
        <w:rPr>
          <w:b/>
          <w:bCs/>
          <w:sz w:val="22"/>
          <w:szCs w:val="22"/>
          <w:lang w:val="sr-Latn-ME"/>
        </w:rPr>
        <w:t xml:space="preserve"> </w:t>
      </w:r>
    </w:p>
    <w:p w14:paraId="778ED2C8" w14:textId="77777777" w:rsidR="00C61BE0" w:rsidRPr="00146B55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25331B" w14:textId="100501BC" w:rsidR="005E6692" w:rsidRPr="00146B55" w:rsidRDefault="005E669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46B55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146B55">
        <w:rPr>
          <w:bCs/>
          <w:sz w:val="22"/>
          <w:szCs w:val="22"/>
          <w:lang w:val="sr-Latn-ME"/>
        </w:rPr>
        <w:t>d.o.o</w:t>
      </w:r>
      <w:proofErr w:type="spellEnd"/>
      <w:r w:rsidRPr="00146B55">
        <w:rPr>
          <w:bCs/>
          <w:sz w:val="22"/>
          <w:szCs w:val="22"/>
          <w:lang w:val="sr-Latn-ME"/>
        </w:rPr>
        <w:t xml:space="preserve">, </w:t>
      </w:r>
      <w:proofErr w:type="spellStart"/>
      <w:r w:rsidRPr="00146B55">
        <w:rPr>
          <w:bCs/>
          <w:sz w:val="22"/>
          <w:szCs w:val="22"/>
          <w:lang w:val="sr-Latn-ME"/>
        </w:rPr>
        <w:t>Vojislavljevića</w:t>
      </w:r>
      <w:proofErr w:type="spellEnd"/>
      <w:r w:rsidRPr="00146B55">
        <w:rPr>
          <w:bCs/>
          <w:sz w:val="22"/>
          <w:szCs w:val="22"/>
          <w:lang w:val="sr-Latn-ME"/>
        </w:rPr>
        <w:t xml:space="preserve"> 76., Podgorica, Crna Gora</w:t>
      </w:r>
    </w:p>
    <w:p w14:paraId="3D39312D" w14:textId="3603977E" w:rsidR="00C37FD7" w:rsidRPr="00146B55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7EACE2E" w14:textId="77777777" w:rsidR="00227FEF" w:rsidRPr="00146B55" w:rsidRDefault="00227FE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6206230" w14:textId="7BC3390C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8.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>BROJ DOZVOLE</w:t>
      </w:r>
      <w:r w:rsidR="008A6D43" w:rsidRPr="00146B55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36CC268" w14:textId="77777777" w:rsidR="00CC2443" w:rsidRPr="00146B55" w:rsidRDefault="00CC244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D0F1595" w14:textId="0F76004D" w:rsidR="006765CA" w:rsidRPr="00146B55" w:rsidRDefault="006765CA" w:rsidP="006765C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46B55">
        <w:rPr>
          <w:bCs/>
          <w:sz w:val="22"/>
          <w:szCs w:val="22"/>
          <w:lang w:val="sr-Latn-ME"/>
        </w:rPr>
        <w:t>2030/16/360 – 3958</w:t>
      </w:r>
    </w:p>
    <w:p w14:paraId="13C7E3F0" w14:textId="7BCA91FA" w:rsidR="00F45F77" w:rsidRPr="00146B55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54F0EBF" w14:textId="77777777" w:rsidR="00E22DAD" w:rsidRPr="00146B55" w:rsidRDefault="00E22DA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802D6D" w14:textId="77777777" w:rsidR="0072020E" w:rsidRPr="00146B5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9.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Pr="00146B55">
        <w:rPr>
          <w:b/>
          <w:bCs/>
          <w:sz w:val="22"/>
          <w:szCs w:val="22"/>
          <w:lang w:val="sr-Latn-ME"/>
        </w:rPr>
        <w:t xml:space="preserve">DATUM </w:t>
      </w:r>
      <w:r w:rsidR="00C05DF8" w:rsidRPr="00146B55">
        <w:rPr>
          <w:b/>
          <w:bCs/>
          <w:sz w:val="22"/>
          <w:szCs w:val="22"/>
          <w:lang w:val="sr-Latn-ME"/>
        </w:rPr>
        <w:t xml:space="preserve">PRVE </w:t>
      </w:r>
      <w:r w:rsidR="008A6D43" w:rsidRPr="00146B55">
        <w:rPr>
          <w:b/>
          <w:bCs/>
          <w:sz w:val="22"/>
          <w:szCs w:val="22"/>
          <w:lang w:val="sr-Latn-ME"/>
        </w:rPr>
        <w:t>DOZVOLE</w:t>
      </w:r>
      <w:r w:rsidR="00C05DF8" w:rsidRPr="00146B55">
        <w:rPr>
          <w:b/>
          <w:bCs/>
          <w:sz w:val="22"/>
          <w:szCs w:val="22"/>
          <w:lang w:val="sr-Latn-ME"/>
        </w:rPr>
        <w:t>/OBNOVE DOZVOLE</w:t>
      </w:r>
      <w:r w:rsidR="008A6D43" w:rsidRPr="00146B55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E5B9420" w14:textId="77777777" w:rsidR="0072020E" w:rsidRPr="00146B5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59E0AFB" w14:textId="4D388C28" w:rsidR="006765CA" w:rsidRPr="00146B55" w:rsidRDefault="006765CA" w:rsidP="006765C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46B55">
        <w:rPr>
          <w:rFonts w:eastAsia="TimesNewRoman"/>
          <w:sz w:val="22"/>
          <w:szCs w:val="22"/>
          <w:lang w:val="sr-Latn-ME"/>
        </w:rPr>
        <w:t>18.10.2016</w:t>
      </w:r>
      <w:r w:rsidR="00383441">
        <w:rPr>
          <w:rFonts w:eastAsia="TimesNewRoman"/>
          <w:sz w:val="22"/>
          <w:szCs w:val="22"/>
          <w:lang w:val="sr-Latn-ME"/>
        </w:rPr>
        <w:t>. godine</w:t>
      </w:r>
    </w:p>
    <w:p w14:paraId="0A4E6E43" w14:textId="1EB403F8" w:rsidR="00836B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7B09056D" w14:textId="77777777" w:rsidR="00F464E3" w:rsidRPr="00146B55" w:rsidRDefault="00F464E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DE8C39F" w14:textId="77777777" w:rsidR="003F6A59" w:rsidRPr="00146B55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146B55">
        <w:rPr>
          <w:b/>
          <w:bCs/>
          <w:sz w:val="22"/>
          <w:szCs w:val="22"/>
          <w:lang w:val="sr-Latn-ME"/>
        </w:rPr>
        <w:t xml:space="preserve">10. </w:t>
      </w:r>
      <w:r w:rsidR="00480FB1" w:rsidRPr="00146B55">
        <w:rPr>
          <w:b/>
          <w:bCs/>
          <w:sz w:val="22"/>
          <w:szCs w:val="22"/>
          <w:lang w:val="sr-Latn-ME"/>
        </w:rPr>
        <w:tab/>
      </w:r>
      <w:r w:rsidR="002846DB" w:rsidRPr="00146B55">
        <w:rPr>
          <w:b/>
          <w:bCs/>
          <w:sz w:val="22"/>
          <w:szCs w:val="22"/>
          <w:lang w:val="sr-Latn-ME"/>
        </w:rPr>
        <w:t>D</w:t>
      </w:r>
      <w:r w:rsidR="00EC2532" w:rsidRPr="00146B55">
        <w:rPr>
          <w:b/>
          <w:bCs/>
          <w:sz w:val="22"/>
          <w:szCs w:val="22"/>
          <w:lang w:val="sr-Latn-ME"/>
        </w:rPr>
        <w:t xml:space="preserve">ATUM REVIZIJE TEKSTA </w:t>
      </w:r>
    </w:p>
    <w:p w14:paraId="65A5AF4F" w14:textId="77777777" w:rsidR="003F6A59" w:rsidRPr="00146B55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0434FFB" w14:textId="7698F683" w:rsidR="008A6D43" w:rsidRPr="00146B55" w:rsidRDefault="0038344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Januar</w:t>
      </w:r>
      <w:r w:rsidR="00E22DAD" w:rsidRPr="00146B55">
        <w:rPr>
          <w:bCs/>
          <w:sz w:val="22"/>
          <w:szCs w:val="22"/>
          <w:lang w:val="sr-Latn-ME"/>
        </w:rPr>
        <w:t>, 202</w:t>
      </w:r>
      <w:r>
        <w:rPr>
          <w:bCs/>
          <w:sz w:val="22"/>
          <w:szCs w:val="22"/>
          <w:lang w:val="sr-Latn-ME"/>
        </w:rPr>
        <w:t>4. godine</w:t>
      </w:r>
    </w:p>
    <w:p w14:paraId="5314CF1B" w14:textId="71703296" w:rsidR="003F6A59" w:rsidRPr="00146B55" w:rsidRDefault="003F6A59" w:rsidP="00DE3F5C">
      <w:pPr>
        <w:rPr>
          <w:sz w:val="22"/>
          <w:szCs w:val="22"/>
          <w:lang w:val="sr-Latn-ME"/>
        </w:rPr>
      </w:pPr>
    </w:p>
    <w:sectPr w:rsidR="003F6A59" w:rsidRPr="00146B55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3BE7A" w14:textId="77777777" w:rsidR="00055DF4" w:rsidRDefault="00055DF4">
      <w:r>
        <w:separator/>
      </w:r>
    </w:p>
  </w:endnote>
  <w:endnote w:type="continuationSeparator" w:id="0">
    <w:p w14:paraId="78FC80D7" w14:textId="77777777" w:rsidR="00055DF4" w:rsidRDefault="000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A9A9A" w14:textId="5C5E7B83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F464E3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F464E3">
      <w:rPr>
        <w:noProof/>
        <w:sz w:val="22"/>
        <w:szCs w:val="22"/>
      </w:rPr>
      <w:t>14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A0E0F" w14:textId="77777777" w:rsidR="00055DF4" w:rsidRDefault="00055DF4">
      <w:r>
        <w:separator/>
      </w:r>
    </w:p>
  </w:footnote>
  <w:footnote w:type="continuationSeparator" w:id="0">
    <w:p w14:paraId="6587B611" w14:textId="77777777" w:rsidR="00055DF4" w:rsidRDefault="000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.75pt;height:14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5369D3"/>
    <w:multiLevelType w:val="hybridMultilevel"/>
    <w:tmpl w:val="11E4BC10"/>
    <w:lvl w:ilvl="0" w:tplc="FD5094B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superscrip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1FA4DA4"/>
    <w:multiLevelType w:val="hybridMultilevel"/>
    <w:tmpl w:val="8EFA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0B2016A"/>
    <w:multiLevelType w:val="hybridMultilevel"/>
    <w:tmpl w:val="D32C001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CF601AE"/>
    <w:multiLevelType w:val="hybridMultilevel"/>
    <w:tmpl w:val="434C1FA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4"/>
  </w:num>
  <w:num w:numId="11">
    <w:abstractNumId w:val="7"/>
  </w:num>
  <w:num w:numId="12">
    <w:abstractNumId w:val="12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296A"/>
    <w:rsid w:val="00033469"/>
    <w:rsid w:val="00036FA0"/>
    <w:rsid w:val="0003793F"/>
    <w:rsid w:val="00045130"/>
    <w:rsid w:val="00055DF4"/>
    <w:rsid w:val="00057E35"/>
    <w:rsid w:val="00075E28"/>
    <w:rsid w:val="00076726"/>
    <w:rsid w:val="00080303"/>
    <w:rsid w:val="00083D02"/>
    <w:rsid w:val="00092A10"/>
    <w:rsid w:val="000A3F58"/>
    <w:rsid w:val="000C0C2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6B55"/>
    <w:rsid w:val="0014766D"/>
    <w:rsid w:val="001536CC"/>
    <w:rsid w:val="001A3FBA"/>
    <w:rsid w:val="001A5518"/>
    <w:rsid w:val="001B1C6A"/>
    <w:rsid w:val="001C1263"/>
    <w:rsid w:val="001C1417"/>
    <w:rsid w:val="001E390B"/>
    <w:rsid w:val="001E402B"/>
    <w:rsid w:val="001F42FB"/>
    <w:rsid w:val="001F719A"/>
    <w:rsid w:val="002031B3"/>
    <w:rsid w:val="00215931"/>
    <w:rsid w:val="00224C91"/>
    <w:rsid w:val="00227BDB"/>
    <w:rsid w:val="00227FEF"/>
    <w:rsid w:val="002306B2"/>
    <w:rsid w:val="00234CB1"/>
    <w:rsid w:val="002352F8"/>
    <w:rsid w:val="002510A5"/>
    <w:rsid w:val="00254A0A"/>
    <w:rsid w:val="00266046"/>
    <w:rsid w:val="002846DB"/>
    <w:rsid w:val="00284CCD"/>
    <w:rsid w:val="002C21C5"/>
    <w:rsid w:val="002C4D3B"/>
    <w:rsid w:val="002C6637"/>
    <w:rsid w:val="002E0135"/>
    <w:rsid w:val="002E37A5"/>
    <w:rsid w:val="00310F03"/>
    <w:rsid w:val="003247D2"/>
    <w:rsid w:val="003445C1"/>
    <w:rsid w:val="00355B61"/>
    <w:rsid w:val="00362686"/>
    <w:rsid w:val="003679D2"/>
    <w:rsid w:val="00371510"/>
    <w:rsid w:val="00383441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C331F"/>
    <w:rsid w:val="004C7176"/>
    <w:rsid w:val="004D6103"/>
    <w:rsid w:val="004E3BCE"/>
    <w:rsid w:val="004E70AD"/>
    <w:rsid w:val="004F0E97"/>
    <w:rsid w:val="004F17E2"/>
    <w:rsid w:val="00501DD1"/>
    <w:rsid w:val="005071D6"/>
    <w:rsid w:val="00511134"/>
    <w:rsid w:val="00515C21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6692"/>
    <w:rsid w:val="005E67AD"/>
    <w:rsid w:val="005E7A7D"/>
    <w:rsid w:val="00602457"/>
    <w:rsid w:val="00637B1A"/>
    <w:rsid w:val="00644FC3"/>
    <w:rsid w:val="00646BD1"/>
    <w:rsid w:val="006561C2"/>
    <w:rsid w:val="00671CB3"/>
    <w:rsid w:val="00674BAF"/>
    <w:rsid w:val="006765CA"/>
    <w:rsid w:val="00682200"/>
    <w:rsid w:val="00692BF6"/>
    <w:rsid w:val="006A1351"/>
    <w:rsid w:val="006A1497"/>
    <w:rsid w:val="006B0BD1"/>
    <w:rsid w:val="006B5404"/>
    <w:rsid w:val="006D20A5"/>
    <w:rsid w:val="006D37BF"/>
    <w:rsid w:val="00702E22"/>
    <w:rsid w:val="0072020E"/>
    <w:rsid w:val="00753710"/>
    <w:rsid w:val="00754902"/>
    <w:rsid w:val="00775933"/>
    <w:rsid w:val="00786071"/>
    <w:rsid w:val="007A3ECB"/>
    <w:rsid w:val="007C4E93"/>
    <w:rsid w:val="007D7BB3"/>
    <w:rsid w:val="007E31E9"/>
    <w:rsid w:val="007F05E3"/>
    <w:rsid w:val="00824AB9"/>
    <w:rsid w:val="00836B35"/>
    <w:rsid w:val="00843BDE"/>
    <w:rsid w:val="00854E2B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53573"/>
    <w:rsid w:val="0095676E"/>
    <w:rsid w:val="00956983"/>
    <w:rsid w:val="00963CF0"/>
    <w:rsid w:val="00964BB1"/>
    <w:rsid w:val="009775D9"/>
    <w:rsid w:val="00997175"/>
    <w:rsid w:val="009A1847"/>
    <w:rsid w:val="009A557C"/>
    <w:rsid w:val="009B062A"/>
    <w:rsid w:val="009D7048"/>
    <w:rsid w:val="009E7C6F"/>
    <w:rsid w:val="009F1793"/>
    <w:rsid w:val="009F2D23"/>
    <w:rsid w:val="00A01D69"/>
    <w:rsid w:val="00A02335"/>
    <w:rsid w:val="00A05CDD"/>
    <w:rsid w:val="00A05E64"/>
    <w:rsid w:val="00A46C9A"/>
    <w:rsid w:val="00A619F3"/>
    <w:rsid w:val="00A62A73"/>
    <w:rsid w:val="00A87A02"/>
    <w:rsid w:val="00A87FF6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6D25"/>
    <w:rsid w:val="00AF74CE"/>
    <w:rsid w:val="00B208DB"/>
    <w:rsid w:val="00B23F69"/>
    <w:rsid w:val="00B60619"/>
    <w:rsid w:val="00B66A70"/>
    <w:rsid w:val="00B67366"/>
    <w:rsid w:val="00B80EE1"/>
    <w:rsid w:val="00B84135"/>
    <w:rsid w:val="00B865FC"/>
    <w:rsid w:val="00BC5C5C"/>
    <w:rsid w:val="00C04D34"/>
    <w:rsid w:val="00C05DF8"/>
    <w:rsid w:val="00C06864"/>
    <w:rsid w:val="00C10F54"/>
    <w:rsid w:val="00C23D8D"/>
    <w:rsid w:val="00C33797"/>
    <w:rsid w:val="00C37AA3"/>
    <w:rsid w:val="00C37FD7"/>
    <w:rsid w:val="00C43419"/>
    <w:rsid w:val="00C44CF3"/>
    <w:rsid w:val="00C61BE0"/>
    <w:rsid w:val="00C6707E"/>
    <w:rsid w:val="00C70B0E"/>
    <w:rsid w:val="00C7518C"/>
    <w:rsid w:val="00C773CA"/>
    <w:rsid w:val="00C83785"/>
    <w:rsid w:val="00C84D76"/>
    <w:rsid w:val="00C87FA8"/>
    <w:rsid w:val="00C94C0D"/>
    <w:rsid w:val="00CA1FEB"/>
    <w:rsid w:val="00CC2443"/>
    <w:rsid w:val="00CD4F85"/>
    <w:rsid w:val="00CD6F02"/>
    <w:rsid w:val="00CE246D"/>
    <w:rsid w:val="00CF07A0"/>
    <w:rsid w:val="00CF3E03"/>
    <w:rsid w:val="00D0082A"/>
    <w:rsid w:val="00D21455"/>
    <w:rsid w:val="00D32A08"/>
    <w:rsid w:val="00D34848"/>
    <w:rsid w:val="00D47634"/>
    <w:rsid w:val="00D709B3"/>
    <w:rsid w:val="00D74CD2"/>
    <w:rsid w:val="00D83AFD"/>
    <w:rsid w:val="00D96954"/>
    <w:rsid w:val="00DA2ED6"/>
    <w:rsid w:val="00DB1D55"/>
    <w:rsid w:val="00DB76B8"/>
    <w:rsid w:val="00DC2EA1"/>
    <w:rsid w:val="00DD6AAF"/>
    <w:rsid w:val="00DE3F5C"/>
    <w:rsid w:val="00DF1D20"/>
    <w:rsid w:val="00E21324"/>
    <w:rsid w:val="00E22DAD"/>
    <w:rsid w:val="00E246B9"/>
    <w:rsid w:val="00E31FEA"/>
    <w:rsid w:val="00E42A84"/>
    <w:rsid w:val="00E45169"/>
    <w:rsid w:val="00E47787"/>
    <w:rsid w:val="00E51C30"/>
    <w:rsid w:val="00E64180"/>
    <w:rsid w:val="00E7235D"/>
    <w:rsid w:val="00E74AEE"/>
    <w:rsid w:val="00E76408"/>
    <w:rsid w:val="00E868E5"/>
    <w:rsid w:val="00E9237A"/>
    <w:rsid w:val="00E939FA"/>
    <w:rsid w:val="00EA5765"/>
    <w:rsid w:val="00EC2532"/>
    <w:rsid w:val="00ED7812"/>
    <w:rsid w:val="00EF3B86"/>
    <w:rsid w:val="00F317E9"/>
    <w:rsid w:val="00F34554"/>
    <w:rsid w:val="00F35B68"/>
    <w:rsid w:val="00F45F77"/>
    <w:rsid w:val="00F464E3"/>
    <w:rsid w:val="00F5167F"/>
    <w:rsid w:val="00F52258"/>
    <w:rsid w:val="00F8570A"/>
    <w:rsid w:val="00F91C7B"/>
    <w:rsid w:val="00FD1EC2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8054B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87A0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4EF75-26DC-4A3A-8406-58986CA6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4911</Words>
  <Characters>27995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32841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Jovana Jovanovic</cp:lastModifiedBy>
  <cp:revision>4</cp:revision>
  <cp:lastPrinted>2023-02-09T08:16:00Z</cp:lastPrinted>
  <dcterms:created xsi:type="dcterms:W3CDTF">2024-01-24T08:41:00Z</dcterms:created>
  <dcterms:modified xsi:type="dcterms:W3CDTF">2024-01-24T08:55:00Z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