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1E55F" w14:textId="77777777" w:rsidR="00F91C7B" w:rsidRPr="00786071" w:rsidRDefault="00F91C7B" w:rsidP="001A5518">
      <w:pPr>
        <w:rPr>
          <w:b/>
          <w:bCs/>
          <w:i/>
          <w:iCs/>
          <w:sz w:val="22"/>
          <w:szCs w:val="22"/>
          <w:u w:val="single"/>
        </w:rPr>
      </w:pPr>
    </w:p>
    <w:p w14:paraId="44E92A34" w14:textId="77777777" w:rsidR="002510A5" w:rsidRPr="00F25B27" w:rsidRDefault="002510A5" w:rsidP="002510A5">
      <w:pPr>
        <w:jc w:val="center"/>
        <w:rPr>
          <w:b/>
          <w:bCs/>
          <w:iCs/>
          <w:sz w:val="22"/>
          <w:szCs w:val="22"/>
          <w:u w:val="single"/>
        </w:rPr>
      </w:pPr>
      <w:r w:rsidRPr="00F25B27">
        <w:rPr>
          <w:b/>
          <w:bCs/>
          <w:iCs/>
          <w:sz w:val="22"/>
          <w:szCs w:val="22"/>
          <w:u w:val="single"/>
        </w:rPr>
        <w:t>SAŽETAK KARAKTERISTIKA LIJEKA</w:t>
      </w:r>
    </w:p>
    <w:p w14:paraId="4004EBAD" w14:textId="77777777" w:rsidR="002510A5" w:rsidRPr="00F25B27" w:rsidRDefault="002510A5" w:rsidP="002510A5">
      <w:pPr>
        <w:rPr>
          <w:b/>
          <w:bCs/>
          <w:i/>
          <w:iCs/>
          <w:sz w:val="22"/>
          <w:szCs w:val="22"/>
          <w:u w:val="single"/>
        </w:rPr>
      </w:pPr>
    </w:p>
    <w:p w14:paraId="17D21D13" w14:textId="77777777" w:rsidR="003C17AB" w:rsidRPr="00F25B27" w:rsidRDefault="003C17AB" w:rsidP="00CA1FEB">
      <w:pPr>
        <w:rPr>
          <w:sz w:val="22"/>
          <w:szCs w:val="22"/>
          <w:lang w:val="sr-Latn-CS"/>
        </w:rPr>
      </w:pPr>
    </w:p>
    <w:p w14:paraId="33D3E3B1" w14:textId="77777777" w:rsidR="00411B4B" w:rsidRPr="00F25B27" w:rsidRDefault="00411B4B" w:rsidP="00F5167F">
      <w:pPr>
        <w:tabs>
          <w:tab w:val="left" w:pos="540"/>
          <w:tab w:val="left" w:pos="569"/>
        </w:tabs>
        <w:rPr>
          <w:b/>
          <w:bCs/>
          <w:sz w:val="22"/>
          <w:szCs w:val="22"/>
        </w:rPr>
      </w:pPr>
      <w:r w:rsidRPr="00F25B27">
        <w:rPr>
          <w:b/>
          <w:bCs/>
          <w:sz w:val="22"/>
          <w:szCs w:val="22"/>
        </w:rPr>
        <w:t>1.</w:t>
      </w:r>
      <w:r w:rsidR="00F5167F" w:rsidRPr="00F25B27">
        <w:rPr>
          <w:b/>
          <w:bCs/>
          <w:sz w:val="22"/>
          <w:szCs w:val="22"/>
        </w:rPr>
        <w:tab/>
      </w:r>
      <w:r w:rsidR="002846DB" w:rsidRPr="00F25B27">
        <w:rPr>
          <w:b/>
          <w:bCs/>
          <w:sz w:val="22"/>
          <w:szCs w:val="22"/>
        </w:rPr>
        <w:t xml:space="preserve">NAZIV </w:t>
      </w:r>
      <w:r w:rsidRPr="00F25B27">
        <w:rPr>
          <w:b/>
          <w:bCs/>
          <w:sz w:val="22"/>
          <w:szCs w:val="22"/>
        </w:rPr>
        <w:t>LIJEKA</w:t>
      </w:r>
    </w:p>
    <w:p w14:paraId="62D2DE7B" w14:textId="77777777" w:rsidR="00EC2532" w:rsidRPr="00F25B27" w:rsidRDefault="00EC2532">
      <w:pPr>
        <w:rPr>
          <w:sz w:val="22"/>
          <w:szCs w:val="22"/>
          <w:lang w:val="pl-PL"/>
        </w:rPr>
      </w:pPr>
    </w:p>
    <w:p w14:paraId="3ACD6077" w14:textId="361DFDEB" w:rsidR="00192005" w:rsidRPr="00F25B27" w:rsidRDefault="00192005" w:rsidP="00192005">
      <w:pPr>
        <w:rPr>
          <w:noProof/>
          <w:sz w:val="22"/>
          <w:szCs w:val="22"/>
          <w:lang w:val="sr-Latn-ME"/>
        </w:rPr>
      </w:pPr>
      <w:r w:rsidRPr="00F25B27">
        <w:rPr>
          <w:noProof/>
          <w:sz w:val="22"/>
          <w:szCs w:val="22"/>
          <w:lang w:val="sr-Latn-ME"/>
        </w:rPr>
        <w:t xml:space="preserve">Synagis, </w:t>
      </w:r>
      <w:r w:rsidRPr="00F25B27">
        <w:rPr>
          <w:bCs/>
          <w:noProof/>
          <w:sz w:val="22"/>
          <w:szCs w:val="22"/>
          <w:lang w:val="sr-Latn-ME"/>
        </w:rPr>
        <w:t>50 mg/0,5 ml</w:t>
      </w:r>
      <w:r w:rsidRPr="00F25B27">
        <w:rPr>
          <w:noProof/>
          <w:sz w:val="22"/>
          <w:szCs w:val="22"/>
          <w:lang w:val="sr-Latn-ME"/>
        </w:rPr>
        <w:t xml:space="preserve">, </w:t>
      </w:r>
      <w:r w:rsidRPr="00F25B27">
        <w:rPr>
          <w:bCs/>
          <w:noProof/>
          <w:sz w:val="22"/>
          <w:szCs w:val="22"/>
          <w:lang w:val="sr-Latn-ME"/>
        </w:rPr>
        <w:t>rastvor za injekciju</w:t>
      </w:r>
    </w:p>
    <w:p w14:paraId="73FA8D32" w14:textId="77777777" w:rsidR="00192005" w:rsidRPr="00F25B27" w:rsidRDefault="00192005" w:rsidP="00192005">
      <w:pPr>
        <w:rPr>
          <w:noProof/>
          <w:sz w:val="22"/>
          <w:szCs w:val="22"/>
          <w:lang w:val="sr-Latn-ME"/>
        </w:rPr>
      </w:pPr>
    </w:p>
    <w:p w14:paraId="6E079A71" w14:textId="77777777" w:rsidR="00192005" w:rsidRPr="00F25B27" w:rsidRDefault="00192005" w:rsidP="00192005">
      <w:pPr>
        <w:rPr>
          <w:noProof/>
          <w:sz w:val="22"/>
          <w:szCs w:val="22"/>
          <w:lang w:val="sr-Latn-ME"/>
        </w:rPr>
      </w:pPr>
      <w:r w:rsidRPr="00F25B27">
        <w:rPr>
          <w:noProof/>
          <w:sz w:val="22"/>
          <w:szCs w:val="22"/>
          <w:lang w:val="sr-Latn-ME"/>
        </w:rPr>
        <w:t>INN: palivizumab</w:t>
      </w:r>
    </w:p>
    <w:p w14:paraId="0317E141" w14:textId="77777777" w:rsidR="006D20A5" w:rsidRPr="00F25B27" w:rsidRDefault="006D20A5">
      <w:pPr>
        <w:rPr>
          <w:bCs/>
          <w:sz w:val="22"/>
          <w:szCs w:val="22"/>
          <w:lang w:val="sv-SE"/>
        </w:rPr>
      </w:pPr>
    </w:p>
    <w:p w14:paraId="46292E2A" w14:textId="77777777" w:rsidR="00530BD7" w:rsidRPr="00F25B27" w:rsidRDefault="00530BD7">
      <w:pPr>
        <w:rPr>
          <w:bCs/>
          <w:sz w:val="22"/>
          <w:szCs w:val="22"/>
          <w:lang w:val="sv-SE"/>
        </w:rPr>
      </w:pPr>
    </w:p>
    <w:p w14:paraId="34DCD9E7" w14:textId="77777777" w:rsidR="00411B4B" w:rsidRPr="00F25B27" w:rsidRDefault="00411B4B" w:rsidP="00F5167F">
      <w:pPr>
        <w:tabs>
          <w:tab w:val="left" w:pos="540"/>
          <w:tab w:val="left" w:pos="569"/>
        </w:tabs>
        <w:rPr>
          <w:b/>
          <w:bCs/>
          <w:sz w:val="22"/>
          <w:szCs w:val="22"/>
        </w:rPr>
      </w:pPr>
      <w:r w:rsidRPr="00F25B27">
        <w:rPr>
          <w:b/>
          <w:bCs/>
          <w:sz w:val="22"/>
          <w:szCs w:val="22"/>
        </w:rPr>
        <w:t xml:space="preserve">2. </w:t>
      </w:r>
      <w:r w:rsidR="00F5167F" w:rsidRPr="00F25B27">
        <w:rPr>
          <w:b/>
          <w:bCs/>
          <w:sz w:val="22"/>
          <w:szCs w:val="22"/>
        </w:rPr>
        <w:tab/>
      </w:r>
      <w:r w:rsidRPr="00F25B27">
        <w:rPr>
          <w:b/>
          <w:bCs/>
          <w:sz w:val="22"/>
          <w:szCs w:val="22"/>
        </w:rPr>
        <w:t>KVALITATIVNI I KVANTITATIVNI SASTAV</w:t>
      </w:r>
    </w:p>
    <w:p w14:paraId="4071FC83" w14:textId="77777777" w:rsidR="00192005" w:rsidRPr="00F25B27" w:rsidRDefault="00192005" w:rsidP="00F5167F">
      <w:pPr>
        <w:tabs>
          <w:tab w:val="left" w:pos="540"/>
          <w:tab w:val="left" w:pos="569"/>
        </w:tabs>
        <w:rPr>
          <w:b/>
          <w:bCs/>
          <w:sz w:val="22"/>
          <w:szCs w:val="22"/>
        </w:rPr>
      </w:pPr>
    </w:p>
    <w:p w14:paraId="5040D772" w14:textId="77777777" w:rsidR="00192005" w:rsidRPr="00F25B27" w:rsidRDefault="00192005" w:rsidP="00192005">
      <w:pPr>
        <w:jc w:val="both"/>
        <w:rPr>
          <w:sz w:val="22"/>
          <w:szCs w:val="22"/>
        </w:rPr>
      </w:pPr>
      <w:r w:rsidRPr="00F25B27">
        <w:rPr>
          <w:sz w:val="22"/>
          <w:szCs w:val="22"/>
        </w:rPr>
        <w:t xml:space="preserve">1 ml </w:t>
      </w:r>
      <w:proofErr w:type="spellStart"/>
      <w:r w:rsidRPr="00F25B27">
        <w:rPr>
          <w:sz w:val="22"/>
          <w:szCs w:val="22"/>
        </w:rPr>
        <w:t>rastvora</w:t>
      </w:r>
      <w:proofErr w:type="spellEnd"/>
      <w:r w:rsidRPr="00F25B27">
        <w:rPr>
          <w:sz w:val="22"/>
          <w:szCs w:val="22"/>
        </w:rPr>
        <w:t xml:space="preserve"> </w:t>
      </w:r>
      <w:proofErr w:type="spellStart"/>
      <w:r w:rsidRPr="00F25B27">
        <w:rPr>
          <w:sz w:val="22"/>
          <w:szCs w:val="22"/>
        </w:rPr>
        <w:t>Synagis</w:t>
      </w:r>
      <w:proofErr w:type="spellEnd"/>
      <w:r w:rsidRPr="00F25B27">
        <w:rPr>
          <w:sz w:val="22"/>
          <w:szCs w:val="22"/>
        </w:rPr>
        <w:t xml:space="preserve"> </w:t>
      </w:r>
      <w:proofErr w:type="spellStart"/>
      <w:r w:rsidRPr="00F25B27">
        <w:rPr>
          <w:sz w:val="22"/>
          <w:szCs w:val="22"/>
        </w:rPr>
        <w:t>sadrži</w:t>
      </w:r>
      <w:proofErr w:type="spellEnd"/>
      <w:r w:rsidRPr="00F25B27">
        <w:rPr>
          <w:sz w:val="22"/>
          <w:szCs w:val="22"/>
        </w:rPr>
        <w:t xml:space="preserve"> 100 mg </w:t>
      </w:r>
      <w:proofErr w:type="spellStart"/>
      <w:r w:rsidRPr="00F25B27">
        <w:rPr>
          <w:sz w:val="22"/>
          <w:szCs w:val="22"/>
        </w:rPr>
        <w:t>palivizumaba</w:t>
      </w:r>
      <w:proofErr w:type="spellEnd"/>
      <w:r w:rsidRPr="00F25B27">
        <w:rPr>
          <w:sz w:val="22"/>
          <w:szCs w:val="22"/>
        </w:rPr>
        <w:t>*</w:t>
      </w:r>
    </w:p>
    <w:p w14:paraId="6296030F" w14:textId="77777777" w:rsidR="00192005" w:rsidRPr="00F25B27" w:rsidRDefault="00192005" w:rsidP="00192005">
      <w:pPr>
        <w:jc w:val="both"/>
        <w:rPr>
          <w:sz w:val="22"/>
          <w:szCs w:val="22"/>
        </w:rPr>
      </w:pPr>
    </w:p>
    <w:p w14:paraId="144BE169" w14:textId="33FFB668" w:rsidR="00192005" w:rsidRPr="00F25B27" w:rsidRDefault="00192005" w:rsidP="00192005">
      <w:pPr>
        <w:jc w:val="both"/>
        <w:rPr>
          <w:sz w:val="22"/>
          <w:szCs w:val="22"/>
        </w:rPr>
      </w:pPr>
      <w:proofErr w:type="spellStart"/>
      <w:r w:rsidRPr="00F25B27">
        <w:rPr>
          <w:sz w:val="22"/>
          <w:szCs w:val="22"/>
        </w:rPr>
        <w:t>Jedna</w:t>
      </w:r>
      <w:proofErr w:type="spellEnd"/>
      <w:r w:rsidRPr="00F25B27">
        <w:rPr>
          <w:sz w:val="22"/>
          <w:szCs w:val="22"/>
        </w:rPr>
        <w:t xml:space="preserve"> </w:t>
      </w:r>
      <w:proofErr w:type="spellStart"/>
      <w:r w:rsidRPr="00F25B27">
        <w:rPr>
          <w:sz w:val="22"/>
          <w:szCs w:val="22"/>
        </w:rPr>
        <w:t>bočica</w:t>
      </w:r>
      <w:proofErr w:type="spellEnd"/>
      <w:r w:rsidRPr="00F25B27">
        <w:rPr>
          <w:sz w:val="22"/>
          <w:szCs w:val="22"/>
        </w:rPr>
        <w:t xml:space="preserve"> 0.5 ml </w:t>
      </w:r>
      <w:proofErr w:type="spellStart"/>
      <w:r w:rsidRPr="00F25B27">
        <w:rPr>
          <w:sz w:val="22"/>
          <w:szCs w:val="22"/>
        </w:rPr>
        <w:t>sadrži</w:t>
      </w:r>
      <w:proofErr w:type="spellEnd"/>
      <w:r w:rsidRPr="00F25B27">
        <w:rPr>
          <w:sz w:val="22"/>
          <w:szCs w:val="22"/>
        </w:rPr>
        <w:t xml:space="preserve"> 50 mg </w:t>
      </w:r>
      <w:proofErr w:type="spellStart"/>
      <w:r w:rsidRPr="00F25B27">
        <w:rPr>
          <w:sz w:val="22"/>
          <w:szCs w:val="22"/>
        </w:rPr>
        <w:t>palivizumaba</w:t>
      </w:r>
      <w:proofErr w:type="spellEnd"/>
      <w:r w:rsidRPr="00F25B27">
        <w:rPr>
          <w:sz w:val="22"/>
          <w:szCs w:val="22"/>
        </w:rPr>
        <w:t>.</w:t>
      </w:r>
    </w:p>
    <w:p w14:paraId="13BDC272" w14:textId="77777777" w:rsidR="00192005" w:rsidRPr="00F25B27" w:rsidRDefault="00192005" w:rsidP="00192005">
      <w:pPr>
        <w:jc w:val="both"/>
        <w:rPr>
          <w:sz w:val="22"/>
          <w:szCs w:val="22"/>
        </w:rPr>
      </w:pPr>
    </w:p>
    <w:p w14:paraId="3E132368" w14:textId="77777777" w:rsidR="00192005" w:rsidRPr="00F25B27" w:rsidRDefault="00192005" w:rsidP="00192005">
      <w:pPr>
        <w:jc w:val="both"/>
        <w:rPr>
          <w:sz w:val="22"/>
          <w:szCs w:val="22"/>
        </w:rPr>
      </w:pPr>
      <w:r w:rsidRPr="00F25B27">
        <w:rPr>
          <w:sz w:val="22"/>
          <w:szCs w:val="22"/>
        </w:rPr>
        <w:t>*</w:t>
      </w:r>
      <w:proofErr w:type="spellStart"/>
      <w:r w:rsidRPr="00F25B27">
        <w:rPr>
          <w:sz w:val="22"/>
          <w:szCs w:val="22"/>
        </w:rPr>
        <w:t>palivizumab</w:t>
      </w:r>
      <w:proofErr w:type="spellEnd"/>
      <w:r w:rsidRPr="00F25B27">
        <w:rPr>
          <w:sz w:val="22"/>
          <w:szCs w:val="22"/>
        </w:rPr>
        <w:t xml:space="preserve"> je </w:t>
      </w:r>
      <w:proofErr w:type="spellStart"/>
      <w:r w:rsidRPr="00F25B27">
        <w:rPr>
          <w:sz w:val="22"/>
          <w:szCs w:val="22"/>
        </w:rPr>
        <w:t>humano</w:t>
      </w:r>
      <w:proofErr w:type="spellEnd"/>
      <w:r w:rsidRPr="00F25B27">
        <w:rPr>
          <w:sz w:val="22"/>
          <w:szCs w:val="22"/>
        </w:rPr>
        <w:t xml:space="preserve"> </w:t>
      </w:r>
      <w:proofErr w:type="spellStart"/>
      <w:r w:rsidRPr="00F25B27">
        <w:rPr>
          <w:sz w:val="22"/>
          <w:szCs w:val="22"/>
        </w:rPr>
        <w:t>monoklonsko</w:t>
      </w:r>
      <w:proofErr w:type="spellEnd"/>
      <w:r w:rsidRPr="00F25B27">
        <w:rPr>
          <w:sz w:val="22"/>
          <w:szCs w:val="22"/>
        </w:rPr>
        <w:t xml:space="preserve"> </w:t>
      </w:r>
      <w:proofErr w:type="spellStart"/>
      <w:r w:rsidRPr="00F25B27">
        <w:rPr>
          <w:sz w:val="22"/>
          <w:szCs w:val="22"/>
        </w:rPr>
        <w:t>antitijelo</w:t>
      </w:r>
      <w:proofErr w:type="spellEnd"/>
      <w:r w:rsidRPr="00F25B27">
        <w:rPr>
          <w:sz w:val="22"/>
          <w:szCs w:val="22"/>
        </w:rPr>
        <w:t xml:space="preserve"> </w:t>
      </w:r>
      <w:proofErr w:type="spellStart"/>
      <w:r w:rsidRPr="00F25B27">
        <w:rPr>
          <w:sz w:val="22"/>
          <w:szCs w:val="22"/>
        </w:rPr>
        <w:t>koje</w:t>
      </w:r>
      <w:proofErr w:type="spellEnd"/>
      <w:r w:rsidRPr="00F25B27">
        <w:rPr>
          <w:sz w:val="22"/>
          <w:szCs w:val="22"/>
        </w:rPr>
        <w:t xml:space="preserve"> je </w:t>
      </w:r>
      <w:proofErr w:type="spellStart"/>
      <w:r w:rsidRPr="00F25B27">
        <w:rPr>
          <w:sz w:val="22"/>
          <w:szCs w:val="22"/>
        </w:rPr>
        <w:t>proizvedeno</w:t>
      </w:r>
      <w:proofErr w:type="spellEnd"/>
      <w:r w:rsidRPr="00F25B27">
        <w:rPr>
          <w:sz w:val="22"/>
          <w:szCs w:val="22"/>
        </w:rPr>
        <w:t xml:space="preserve"> </w:t>
      </w:r>
      <w:proofErr w:type="spellStart"/>
      <w:r w:rsidRPr="00F25B27">
        <w:rPr>
          <w:sz w:val="22"/>
          <w:szCs w:val="22"/>
        </w:rPr>
        <w:t>rekombinantnom</w:t>
      </w:r>
      <w:proofErr w:type="spellEnd"/>
      <w:r w:rsidRPr="00F25B27">
        <w:rPr>
          <w:sz w:val="22"/>
          <w:szCs w:val="22"/>
        </w:rPr>
        <w:t xml:space="preserve"> DNK </w:t>
      </w:r>
      <w:proofErr w:type="spellStart"/>
      <w:r w:rsidRPr="00F25B27">
        <w:rPr>
          <w:sz w:val="22"/>
          <w:szCs w:val="22"/>
        </w:rPr>
        <w:t>tehnologijom</w:t>
      </w:r>
      <w:proofErr w:type="spellEnd"/>
      <w:r w:rsidRPr="00F25B27">
        <w:rPr>
          <w:sz w:val="22"/>
          <w:szCs w:val="22"/>
        </w:rPr>
        <w:t xml:space="preserve"> u </w:t>
      </w:r>
      <w:proofErr w:type="spellStart"/>
      <w:r w:rsidRPr="00F25B27">
        <w:rPr>
          <w:sz w:val="22"/>
          <w:szCs w:val="22"/>
        </w:rPr>
        <w:t>ćelijama</w:t>
      </w:r>
      <w:proofErr w:type="spellEnd"/>
      <w:r w:rsidRPr="00F25B27">
        <w:rPr>
          <w:sz w:val="22"/>
          <w:szCs w:val="22"/>
        </w:rPr>
        <w:t xml:space="preserve"> </w:t>
      </w:r>
      <w:proofErr w:type="spellStart"/>
      <w:r w:rsidRPr="00F25B27">
        <w:rPr>
          <w:sz w:val="22"/>
          <w:szCs w:val="22"/>
        </w:rPr>
        <w:t>mišijeg</w:t>
      </w:r>
      <w:proofErr w:type="spellEnd"/>
      <w:r w:rsidRPr="00F25B27">
        <w:rPr>
          <w:sz w:val="22"/>
          <w:szCs w:val="22"/>
        </w:rPr>
        <w:t xml:space="preserve"> </w:t>
      </w:r>
      <w:proofErr w:type="spellStart"/>
      <w:r w:rsidRPr="00F25B27">
        <w:rPr>
          <w:sz w:val="22"/>
          <w:szCs w:val="22"/>
        </w:rPr>
        <w:t>mijeloma</w:t>
      </w:r>
      <w:proofErr w:type="spellEnd"/>
      <w:r w:rsidRPr="00F25B27">
        <w:rPr>
          <w:sz w:val="22"/>
          <w:szCs w:val="22"/>
        </w:rPr>
        <w:t>.</w:t>
      </w:r>
    </w:p>
    <w:p w14:paraId="0C3B3E33" w14:textId="77777777" w:rsidR="00192005" w:rsidRPr="00F25B27" w:rsidRDefault="00192005" w:rsidP="00F5167F">
      <w:pPr>
        <w:tabs>
          <w:tab w:val="left" w:pos="540"/>
          <w:tab w:val="left" w:pos="569"/>
        </w:tabs>
        <w:rPr>
          <w:b/>
          <w:bCs/>
          <w:sz w:val="22"/>
          <w:szCs w:val="22"/>
        </w:rPr>
      </w:pPr>
    </w:p>
    <w:p w14:paraId="78B0E28C" w14:textId="77777777" w:rsidR="0003793F" w:rsidRPr="00F25B27" w:rsidRDefault="0003793F">
      <w:pPr>
        <w:rPr>
          <w:sz w:val="22"/>
          <w:szCs w:val="22"/>
          <w:lang w:val="sr-Latn-CS"/>
        </w:rPr>
      </w:pPr>
      <w:r w:rsidRPr="00F25B27">
        <w:rPr>
          <w:sz w:val="22"/>
          <w:szCs w:val="22"/>
          <w:lang w:val="sr-Latn-CS"/>
        </w:rPr>
        <w:t>Za spisak svih ekscipijenasa, pogledati dio 6.1.</w:t>
      </w:r>
    </w:p>
    <w:p w14:paraId="34F00447" w14:textId="77777777" w:rsidR="0003793F" w:rsidRPr="00F25B27" w:rsidRDefault="0003793F">
      <w:pPr>
        <w:rPr>
          <w:sz w:val="22"/>
          <w:szCs w:val="22"/>
          <w:lang w:val="sr-Latn-CS"/>
        </w:rPr>
      </w:pPr>
    </w:p>
    <w:p w14:paraId="76E0F586" w14:textId="77777777" w:rsidR="00C37FD7" w:rsidRPr="00F25B27" w:rsidRDefault="00C37FD7">
      <w:pPr>
        <w:rPr>
          <w:sz w:val="22"/>
          <w:szCs w:val="22"/>
          <w:lang w:val="sr-Latn-CS"/>
        </w:rPr>
      </w:pPr>
    </w:p>
    <w:p w14:paraId="2F381ECD" w14:textId="77777777" w:rsidR="00411B4B" w:rsidRPr="00F25B27" w:rsidRDefault="00411B4B" w:rsidP="00F5167F">
      <w:pPr>
        <w:tabs>
          <w:tab w:val="left" w:pos="540"/>
          <w:tab w:val="left" w:pos="569"/>
        </w:tabs>
        <w:rPr>
          <w:b/>
          <w:bCs/>
          <w:sz w:val="22"/>
          <w:szCs w:val="22"/>
        </w:rPr>
      </w:pPr>
      <w:r w:rsidRPr="00F25B27">
        <w:rPr>
          <w:b/>
          <w:bCs/>
          <w:sz w:val="22"/>
          <w:szCs w:val="22"/>
        </w:rPr>
        <w:t xml:space="preserve">3. </w:t>
      </w:r>
      <w:r w:rsidR="00F5167F" w:rsidRPr="00F25B27">
        <w:rPr>
          <w:b/>
          <w:bCs/>
          <w:sz w:val="22"/>
          <w:szCs w:val="22"/>
        </w:rPr>
        <w:tab/>
      </w:r>
      <w:r w:rsidRPr="00F25B27">
        <w:rPr>
          <w:b/>
          <w:bCs/>
          <w:sz w:val="22"/>
          <w:szCs w:val="22"/>
        </w:rPr>
        <w:t>FARMACEUTSKI OBLIK</w:t>
      </w:r>
      <w:r w:rsidR="009F2D23" w:rsidRPr="00F25B27">
        <w:rPr>
          <w:b/>
          <w:bCs/>
          <w:sz w:val="22"/>
          <w:szCs w:val="22"/>
        </w:rPr>
        <w:t xml:space="preserve"> </w:t>
      </w:r>
    </w:p>
    <w:p w14:paraId="17026189" w14:textId="77777777" w:rsidR="00411B4B" w:rsidRPr="00F25B27" w:rsidRDefault="00411B4B">
      <w:pPr>
        <w:rPr>
          <w:bCs/>
          <w:sz w:val="22"/>
          <w:szCs w:val="22"/>
          <w:lang w:val="sr-Latn-CS"/>
        </w:rPr>
      </w:pPr>
    </w:p>
    <w:p w14:paraId="3B1E3288" w14:textId="77777777" w:rsidR="00192005" w:rsidRPr="00F25B27" w:rsidRDefault="00192005" w:rsidP="00192005">
      <w:pPr>
        <w:tabs>
          <w:tab w:val="left" w:pos="540"/>
          <w:tab w:val="left" w:pos="569"/>
        </w:tabs>
        <w:jc w:val="both"/>
        <w:rPr>
          <w:noProof/>
          <w:sz w:val="22"/>
          <w:szCs w:val="22"/>
          <w:lang w:val="sr-Latn-ME"/>
        </w:rPr>
      </w:pPr>
      <w:r w:rsidRPr="00F25B27">
        <w:rPr>
          <w:noProof/>
          <w:sz w:val="22"/>
          <w:szCs w:val="22"/>
          <w:lang w:val="sr-Latn-ME"/>
        </w:rPr>
        <w:t>Rastvor za injekciju.</w:t>
      </w:r>
    </w:p>
    <w:p w14:paraId="1085604E" w14:textId="77777777" w:rsidR="00192005" w:rsidRPr="00F25B27" w:rsidRDefault="00192005" w:rsidP="00192005">
      <w:pPr>
        <w:tabs>
          <w:tab w:val="left" w:pos="540"/>
          <w:tab w:val="left" w:pos="569"/>
        </w:tabs>
        <w:jc w:val="both"/>
        <w:rPr>
          <w:noProof/>
          <w:sz w:val="22"/>
          <w:szCs w:val="22"/>
          <w:lang w:val="sr-Latn-ME"/>
        </w:rPr>
      </w:pPr>
      <w:r w:rsidRPr="00F25B27">
        <w:rPr>
          <w:noProof/>
          <w:sz w:val="22"/>
          <w:szCs w:val="22"/>
          <w:lang w:val="sr-Latn-ME"/>
        </w:rPr>
        <w:t>Rastvor je bistar ili blago opalescentan.</w:t>
      </w:r>
    </w:p>
    <w:p w14:paraId="51648E0C" w14:textId="068A6524" w:rsidR="00EC2532" w:rsidRDefault="00EC2532">
      <w:pPr>
        <w:rPr>
          <w:bCs/>
          <w:sz w:val="22"/>
          <w:szCs w:val="22"/>
          <w:lang w:val="sr-Latn-CS"/>
        </w:rPr>
      </w:pPr>
    </w:p>
    <w:p w14:paraId="0656DA57" w14:textId="77777777" w:rsidR="00490B40" w:rsidRPr="00F25B27" w:rsidRDefault="00490B40">
      <w:pPr>
        <w:rPr>
          <w:bCs/>
          <w:sz w:val="22"/>
          <w:szCs w:val="22"/>
          <w:lang w:val="sr-Latn-CS"/>
        </w:rPr>
      </w:pPr>
    </w:p>
    <w:p w14:paraId="19AA54ED" w14:textId="77777777" w:rsidR="00411B4B" w:rsidRPr="00F25B27" w:rsidRDefault="00411B4B" w:rsidP="00F5167F">
      <w:pPr>
        <w:tabs>
          <w:tab w:val="left" w:pos="540"/>
          <w:tab w:val="left" w:pos="569"/>
        </w:tabs>
        <w:rPr>
          <w:b/>
          <w:bCs/>
          <w:sz w:val="22"/>
          <w:szCs w:val="22"/>
        </w:rPr>
      </w:pPr>
      <w:r w:rsidRPr="00F25B27">
        <w:rPr>
          <w:b/>
          <w:bCs/>
          <w:sz w:val="22"/>
          <w:szCs w:val="22"/>
        </w:rPr>
        <w:t xml:space="preserve">4. </w:t>
      </w:r>
      <w:r w:rsidR="00480FB1" w:rsidRPr="00F25B27">
        <w:rPr>
          <w:b/>
          <w:bCs/>
          <w:sz w:val="22"/>
          <w:szCs w:val="22"/>
        </w:rPr>
        <w:tab/>
      </w:r>
      <w:r w:rsidRPr="00F25B27">
        <w:rPr>
          <w:b/>
          <w:bCs/>
          <w:sz w:val="22"/>
          <w:szCs w:val="22"/>
        </w:rPr>
        <w:t>KLINIČKI PODACI</w:t>
      </w:r>
    </w:p>
    <w:p w14:paraId="3688D786" w14:textId="77777777" w:rsidR="00CD6F02" w:rsidRPr="00F25B27" w:rsidRDefault="00CD6F02" w:rsidP="00480FB1">
      <w:pPr>
        <w:tabs>
          <w:tab w:val="left" w:pos="540"/>
          <w:tab w:val="left" w:pos="569"/>
        </w:tabs>
        <w:rPr>
          <w:bCs/>
          <w:sz w:val="22"/>
          <w:szCs w:val="22"/>
        </w:rPr>
      </w:pPr>
    </w:p>
    <w:p w14:paraId="3AC0F7D6" w14:textId="77777777" w:rsidR="00411B4B" w:rsidRPr="00F25B27" w:rsidRDefault="00411B4B" w:rsidP="00480FB1">
      <w:pPr>
        <w:tabs>
          <w:tab w:val="left" w:pos="540"/>
          <w:tab w:val="left" w:pos="569"/>
        </w:tabs>
        <w:rPr>
          <w:b/>
          <w:bCs/>
          <w:sz w:val="22"/>
          <w:szCs w:val="22"/>
        </w:rPr>
      </w:pPr>
      <w:r w:rsidRPr="00F25B27">
        <w:rPr>
          <w:b/>
          <w:bCs/>
          <w:sz w:val="22"/>
          <w:szCs w:val="22"/>
        </w:rPr>
        <w:t xml:space="preserve">4.1. </w:t>
      </w:r>
      <w:r w:rsidR="00480FB1" w:rsidRPr="00F25B27">
        <w:rPr>
          <w:b/>
          <w:bCs/>
          <w:sz w:val="22"/>
          <w:szCs w:val="22"/>
        </w:rPr>
        <w:tab/>
      </w:r>
      <w:proofErr w:type="spellStart"/>
      <w:r w:rsidRPr="00F25B27">
        <w:rPr>
          <w:b/>
          <w:bCs/>
          <w:sz w:val="22"/>
          <w:szCs w:val="22"/>
        </w:rPr>
        <w:t>Terapijske</w:t>
      </w:r>
      <w:proofErr w:type="spellEnd"/>
      <w:r w:rsidRPr="00F25B27">
        <w:rPr>
          <w:b/>
          <w:bCs/>
          <w:sz w:val="22"/>
          <w:szCs w:val="22"/>
        </w:rPr>
        <w:t xml:space="preserve"> </w:t>
      </w:r>
      <w:proofErr w:type="spellStart"/>
      <w:r w:rsidRPr="00F25B27">
        <w:rPr>
          <w:b/>
          <w:bCs/>
          <w:sz w:val="22"/>
          <w:szCs w:val="22"/>
        </w:rPr>
        <w:t>indikacije</w:t>
      </w:r>
      <w:proofErr w:type="spellEnd"/>
    </w:p>
    <w:p w14:paraId="17F0A383" w14:textId="77777777" w:rsidR="00411B4B" w:rsidRPr="00F25B27" w:rsidRDefault="00411B4B" w:rsidP="00480FB1">
      <w:pPr>
        <w:tabs>
          <w:tab w:val="left" w:pos="540"/>
          <w:tab w:val="left" w:pos="569"/>
        </w:tabs>
        <w:rPr>
          <w:bCs/>
          <w:sz w:val="22"/>
          <w:szCs w:val="22"/>
        </w:rPr>
      </w:pPr>
    </w:p>
    <w:p w14:paraId="64863B2B" w14:textId="77777777" w:rsidR="00192005" w:rsidRPr="00F25B27" w:rsidRDefault="00192005" w:rsidP="00192005">
      <w:pPr>
        <w:tabs>
          <w:tab w:val="left" w:pos="540"/>
          <w:tab w:val="left" w:pos="569"/>
        </w:tabs>
        <w:jc w:val="both"/>
        <w:rPr>
          <w:bCs/>
          <w:sz w:val="22"/>
          <w:szCs w:val="22"/>
        </w:rPr>
      </w:pPr>
      <w:proofErr w:type="spellStart"/>
      <w:r w:rsidRPr="00F25B27">
        <w:rPr>
          <w:bCs/>
          <w:sz w:val="22"/>
          <w:szCs w:val="22"/>
        </w:rPr>
        <w:t>Lijek</w:t>
      </w:r>
      <w:proofErr w:type="spellEnd"/>
      <w:r w:rsidRPr="00F25B27">
        <w:rPr>
          <w:bCs/>
          <w:sz w:val="22"/>
          <w:szCs w:val="22"/>
        </w:rPr>
        <w:t xml:space="preserve"> </w:t>
      </w:r>
      <w:proofErr w:type="spellStart"/>
      <w:r w:rsidRPr="00F25B27">
        <w:rPr>
          <w:bCs/>
          <w:sz w:val="22"/>
          <w:szCs w:val="22"/>
        </w:rPr>
        <w:t>Synagis</w:t>
      </w:r>
      <w:proofErr w:type="spellEnd"/>
      <w:r w:rsidRPr="00F25B27">
        <w:rPr>
          <w:bCs/>
          <w:sz w:val="22"/>
          <w:szCs w:val="22"/>
        </w:rPr>
        <w:t xml:space="preserve"> je </w:t>
      </w:r>
      <w:proofErr w:type="spellStart"/>
      <w:r w:rsidRPr="00F25B27">
        <w:rPr>
          <w:bCs/>
          <w:sz w:val="22"/>
          <w:szCs w:val="22"/>
        </w:rPr>
        <w:t>indikovan</w:t>
      </w:r>
      <w:proofErr w:type="spellEnd"/>
      <w:r w:rsidRPr="00F25B27">
        <w:rPr>
          <w:bCs/>
          <w:sz w:val="22"/>
          <w:szCs w:val="22"/>
        </w:rPr>
        <w:t xml:space="preserve"> </w:t>
      </w:r>
      <w:proofErr w:type="spellStart"/>
      <w:r w:rsidRPr="00F25B27">
        <w:rPr>
          <w:bCs/>
          <w:sz w:val="22"/>
          <w:szCs w:val="22"/>
        </w:rPr>
        <w:t>za</w:t>
      </w:r>
      <w:proofErr w:type="spellEnd"/>
      <w:r w:rsidRPr="00F25B27">
        <w:rPr>
          <w:bCs/>
          <w:sz w:val="22"/>
          <w:szCs w:val="22"/>
        </w:rPr>
        <w:t xml:space="preserve"> </w:t>
      </w:r>
      <w:proofErr w:type="spellStart"/>
      <w:r w:rsidRPr="00F25B27">
        <w:rPr>
          <w:bCs/>
          <w:sz w:val="22"/>
          <w:szCs w:val="22"/>
        </w:rPr>
        <w:t>prevenciju</w:t>
      </w:r>
      <w:proofErr w:type="spellEnd"/>
      <w:r w:rsidRPr="00F25B27">
        <w:rPr>
          <w:bCs/>
          <w:sz w:val="22"/>
          <w:szCs w:val="22"/>
        </w:rPr>
        <w:t xml:space="preserve"> </w:t>
      </w:r>
      <w:proofErr w:type="spellStart"/>
      <w:r w:rsidRPr="00F25B27">
        <w:rPr>
          <w:bCs/>
          <w:sz w:val="22"/>
          <w:szCs w:val="22"/>
        </w:rPr>
        <w:t>teške</w:t>
      </w:r>
      <w:proofErr w:type="spellEnd"/>
      <w:r w:rsidRPr="00F25B27">
        <w:rPr>
          <w:bCs/>
          <w:sz w:val="22"/>
          <w:szCs w:val="22"/>
        </w:rPr>
        <w:t xml:space="preserve"> </w:t>
      </w:r>
      <w:proofErr w:type="spellStart"/>
      <w:r w:rsidRPr="00F25B27">
        <w:rPr>
          <w:bCs/>
          <w:sz w:val="22"/>
          <w:szCs w:val="22"/>
        </w:rPr>
        <w:t>bolesti</w:t>
      </w:r>
      <w:proofErr w:type="spellEnd"/>
      <w:r w:rsidRPr="00F25B27">
        <w:rPr>
          <w:bCs/>
          <w:sz w:val="22"/>
          <w:szCs w:val="22"/>
        </w:rPr>
        <w:t xml:space="preserve"> </w:t>
      </w:r>
      <w:proofErr w:type="spellStart"/>
      <w:r w:rsidRPr="00F25B27">
        <w:rPr>
          <w:bCs/>
          <w:sz w:val="22"/>
          <w:szCs w:val="22"/>
        </w:rPr>
        <w:t>donjeg</w:t>
      </w:r>
      <w:proofErr w:type="spellEnd"/>
      <w:r w:rsidRPr="00F25B27">
        <w:rPr>
          <w:bCs/>
          <w:sz w:val="22"/>
          <w:szCs w:val="22"/>
        </w:rPr>
        <w:t xml:space="preserve"> </w:t>
      </w:r>
      <w:proofErr w:type="spellStart"/>
      <w:r w:rsidRPr="00F25B27">
        <w:rPr>
          <w:bCs/>
          <w:sz w:val="22"/>
          <w:szCs w:val="22"/>
        </w:rPr>
        <w:t>dijela</w:t>
      </w:r>
      <w:proofErr w:type="spellEnd"/>
      <w:r w:rsidRPr="00F25B27">
        <w:rPr>
          <w:bCs/>
          <w:sz w:val="22"/>
          <w:szCs w:val="22"/>
        </w:rPr>
        <w:t xml:space="preserve"> </w:t>
      </w:r>
      <w:proofErr w:type="spellStart"/>
      <w:r w:rsidRPr="00F25B27">
        <w:rPr>
          <w:bCs/>
          <w:sz w:val="22"/>
          <w:szCs w:val="22"/>
        </w:rPr>
        <w:t>respiratornog</w:t>
      </w:r>
      <w:proofErr w:type="spellEnd"/>
      <w:r w:rsidRPr="00F25B27">
        <w:rPr>
          <w:bCs/>
          <w:sz w:val="22"/>
          <w:szCs w:val="22"/>
        </w:rPr>
        <w:t xml:space="preserve"> </w:t>
      </w:r>
      <w:proofErr w:type="spellStart"/>
      <w:r w:rsidRPr="00F25B27">
        <w:rPr>
          <w:bCs/>
          <w:sz w:val="22"/>
          <w:szCs w:val="22"/>
        </w:rPr>
        <w:t>trakta</w:t>
      </w:r>
      <w:proofErr w:type="spellEnd"/>
      <w:r w:rsidRPr="00F25B27">
        <w:rPr>
          <w:bCs/>
          <w:sz w:val="22"/>
          <w:szCs w:val="22"/>
        </w:rPr>
        <w:t xml:space="preserve"> </w:t>
      </w:r>
      <w:proofErr w:type="spellStart"/>
      <w:r w:rsidRPr="00F25B27">
        <w:rPr>
          <w:bCs/>
          <w:sz w:val="22"/>
          <w:szCs w:val="22"/>
        </w:rPr>
        <w:t>koja</w:t>
      </w:r>
      <w:proofErr w:type="spellEnd"/>
      <w:r w:rsidRPr="00F25B27">
        <w:rPr>
          <w:bCs/>
          <w:sz w:val="22"/>
          <w:szCs w:val="22"/>
        </w:rPr>
        <w:t xml:space="preserve"> </w:t>
      </w:r>
      <w:proofErr w:type="spellStart"/>
      <w:r w:rsidRPr="00F25B27">
        <w:rPr>
          <w:bCs/>
          <w:sz w:val="22"/>
          <w:szCs w:val="22"/>
        </w:rPr>
        <w:t>zahtijeva</w:t>
      </w:r>
      <w:proofErr w:type="spellEnd"/>
      <w:r w:rsidRPr="00F25B27">
        <w:rPr>
          <w:bCs/>
          <w:sz w:val="22"/>
          <w:szCs w:val="22"/>
        </w:rPr>
        <w:t xml:space="preserve"> </w:t>
      </w:r>
      <w:proofErr w:type="spellStart"/>
      <w:r w:rsidRPr="00F25B27">
        <w:rPr>
          <w:bCs/>
          <w:sz w:val="22"/>
          <w:szCs w:val="22"/>
        </w:rPr>
        <w:t>hospitalizaciju</w:t>
      </w:r>
      <w:proofErr w:type="spellEnd"/>
      <w:r w:rsidRPr="00F25B27">
        <w:rPr>
          <w:bCs/>
          <w:sz w:val="22"/>
          <w:szCs w:val="22"/>
        </w:rPr>
        <w:t xml:space="preserve">, a </w:t>
      </w:r>
      <w:proofErr w:type="spellStart"/>
      <w:r w:rsidRPr="00F25B27">
        <w:rPr>
          <w:bCs/>
          <w:sz w:val="22"/>
          <w:szCs w:val="22"/>
        </w:rPr>
        <w:t>prouzrokovana</w:t>
      </w:r>
      <w:proofErr w:type="spellEnd"/>
      <w:r w:rsidRPr="00F25B27">
        <w:rPr>
          <w:bCs/>
          <w:sz w:val="22"/>
          <w:szCs w:val="22"/>
        </w:rPr>
        <w:t xml:space="preserve"> je </w:t>
      </w:r>
      <w:proofErr w:type="spellStart"/>
      <w:r w:rsidRPr="00F25B27">
        <w:rPr>
          <w:bCs/>
          <w:sz w:val="22"/>
          <w:szCs w:val="22"/>
        </w:rPr>
        <w:t>respiratornim</w:t>
      </w:r>
      <w:proofErr w:type="spellEnd"/>
      <w:r w:rsidRPr="00F25B27">
        <w:rPr>
          <w:bCs/>
          <w:sz w:val="22"/>
          <w:szCs w:val="22"/>
        </w:rPr>
        <w:t xml:space="preserve"> </w:t>
      </w:r>
      <w:proofErr w:type="spellStart"/>
      <w:r w:rsidRPr="00F25B27">
        <w:rPr>
          <w:bCs/>
          <w:sz w:val="22"/>
          <w:szCs w:val="22"/>
        </w:rPr>
        <w:t>sincicijalnim</w:t>
      </w:r>
      <w:proofErr w:type="spellEnd"/>
      <w:r w:rsidRPr="00F25B27">
        <w:rPr>
          <w:bCs/>
          <w:sz w:val="22"/>
          <w:szCs w:val="22"/>
        </w:rPr>
        <w:t xml:space="preserve"> </w:t>
      </w:r>
      <w:proofErr w:type="spellStart"/>
      <w:r w:rsidRPr="00F25B27">
        <w:rPr>
          <w:bCs/>
          <w:sz w:val="22"/>
          <w:szCs w:val="22"/>
        </w:rPr>
        <w:t>virusom</w:t>
      </w:r>
      <w:proofErr w:type="spellEnd"/>
      <w:r w:rsidRPr="00F25B27">
        <w:rPr>
          <w:bCs/>
          <w:sz w:val="22"/>
          <w:szCs w:val="22"/>
        </w:rPr>
        <w:t xml:space="preserve"> (RSV) </w:t>
      </w:r>
      <w:proofErr w:type="spellStart"/>
      <w:r w:rsidRPr="00F25B27">
        <w:rPr>
          <w:bCs/>
          <w:sz w:val="22"/>
          <w:szCs w:val="22"/>
        </w:rPr>
        <w:t>kod</w:t>
      </w:r>
      <w:proofErr w:type="spellEnd"/>
      <w:r w:rsidRPr="00F25B27">
        <w:rPr>
          <w:bCs/>
          <w:sz w:val="22"/>
          <w:szCs w:val="22"/>
        </w:rPr>
        <w:t xml:space="preserve"> </w:t>
      </w:r>
      <w:proofErr w:type="spellStart"/>
      <w:r w:rsidRPr="00F25B27">
        <w:rPr>
          <w:bCs/>
          <w:sz w:val="22"/>
          <w:szCs w:val="22"/>
        </w:rPr>
        <w:t>djece</w:t>
      </w:r>
      <w:proofErr w:type="spellEnd"/>
      <w:r w:rsidRPr="00F25B27">
        <w:rPr>
          <w:bCs/>
          <w:sz w:val="22"/>
          <w:szCs w:val="22"/>
        </w:rPr>
        <w:t xml:space="preserve"> </w:t>
      </w:r>
      <w:proofErr w:type="spellStart"/>
      <w:r w:rsidRPr="00F25B27">
        <w:rPr>
          <w:bCs/>
          <w:sz w:val="22"/>
          <w:szCs w:val="22"/>
        </w:rPr>
        <w:t>sa</w:t>
      </w:r>
      <w:proofErr w:type="spellEnd"/>
      <w:r w:rsidRPr="00F25B27">
        <w:rPr>
          <w:bCs/>
          <w:sz w:val="22"/>
          <w:szCs w:val="22"/>
        </w:rPr>
        <w:t xml:space="preserve"> </w:t>
      </w:r>
      <w:proofErr w:type="spellStart"/>
      <w:r w:rsidRPr="00F25B27">
        <w:rPr>
          <w:bCs/>
          <w:sz w:val="22"/>
          <w:szCs w:val="22"/>
        </w:rPr>
        <w:t>visokim</w:t>
      </w:r>
      <w:proofErr w:type="spellEnd"/>
      <w:r w:rsidRPr="00F25B27">
        <w:rPr>
          <w:bCs/>
          <w:sz w:val="22"/>
          <w:szCs w:val="22"/>
        </w:rPr>
        <w:t xml:space="preserve"> </w:t>
      </w:r>
      <w:proofErr w:type="spellStart"/>
      <w:r w:rsidRPr="00F25B27">
        <w:rPr>
          <w:bCs/>
          <w:sz w:val="22"/>
          <w:szCs w:val="22"/>
        </w:rPr>
        <w:t>rizikom</w:t>
      </w:r>
      <w:proofErr w:type="spellEnd"/>
      <w:r w:rsidRPr="00F25B27">
        <w:rPr>
          <w:bCs/>
          <w:sz w:val="22"/>
          <w:szCs w:val="22"/>
        </w:rPr>
        <w:t xml:space="preserve"> </w:t>
      </w:r>
      <w:proofErr w:type="spellStart"/>
      <w:r w:rsidRPr="00F25B27">
        <w:rPr>
          <w:bCs/>
          <w:sz w:val="22"/>
          <w:szCs w:val="22"/>
        </w:rPr>
        <w:t>od</w:t>
      </w:r>
      <w:proofErr w:type="spellEnd"/>
      <w:r w:rsidRPr="00F25B27">
        <w:rPr>
          <w:bCs/>
          <w:sz w:val="22"/>
          <w:szCs w:val="22"/>
        </w:rPr>
        <w:t xml:space="preserve"> </w:t>
      </w:r>
      <w:proofErr w:type="spellStart"/>
      <w:r w:rsidRPr="00F25B27">
        <w:rPr>
          <w:bCs/>
          <w:sz w:val="22"/>
          <w:szCs w:val="22"/>
        </w:rPr>
        <w:t>pojave</w:t>
      </w:r>
      <w:proofErr w:type="spellEnd"/>
      <w:r w:rsidRPr="00F25B27">
        <w:rPr>
          <w:bCs/>
          <w:sz w:val="22"/>
          <w:szCs w:val="22"/>
        </w:rPr>
        <w:t xml:space="preserve"> RSV </w:t>
      </w:r>
      <w:proofErr w:type="spellStart"/>
      <w:r w:rsidRPr="00F25B27">
        <w:rPr>
          <w:bCs/>
          <w:sz w:val="22"/>
          <w:szCs w:val="22"/>
        </w:rPr>
        <w:t>bolesti</w:t>
      </w:r>
      <w:proofErr w:type="spellEnd"/>
      <w:r w:rsidRPr="00F25B27">
        <w:rPr>
          <w:bCs/>
          <w:sz w:val="22"/>
          <w:szCs w:val="22"/>
        </w:rPr>
        <w:t xml:space="preserve">: </w:t>
      </w:r>
    </w:p>
    <w:p w14:paraId="0C98CCF9" w14:textId="77777777" w:rsidR="00192005" w:rsidRPr="00F25B27" w:rsidRDefault="00192005" w:rsidP="00192005">
      <w:pPr>
        <w:numPr>
          <w:ilvl w:val="0"/>
          <w:numId w:val="12"/>
        </w:numPr>
        <w:tabs>
          <w:tab w:val="left" w:pos="540"/>
          <w:tab w:val="left" w:pos="569"/>
        </w:tabs>
        <w:jc w:val="both"/>
        <w:rPr>
          <w:bCs/>
          <w:sz w:val="22"/>
          <w:szCs w:val="22"/>
        </w:rPr>
      </w:pPr>
      <w:proofErr w:type="spellStart"/>
      <w:r w:rsidRPr="00F25B27">
        <w:rPr>
          <w:bCs/>
          <w:sz w:val="22"/>
          <w:szCs w:val="22"/>
        </w:rPr>
        <w:t>Djeca</w:t>
      </w:r>
      <w:proofErr w:type="spellEnd"/>
      <w:r w:rsidRPr="00F25B27">
        <w:rPr>
          <w:bCs/>
          <w:sz w:val="22"/>
          <w:szCs w:val="22"/>
        </w:rPr>
        <w:t xml:space="preserve"> </w:t>
      </w:r>
      <w:proofErr w:type="spellStart"/>
      <w:r w:rsidRPr="00F25B27">
        <w:rPr>
          <w:bCs/>
          <w:sz w:val="22"/>
          <w:szCs w:val="22"/>
        </w:rPr>
        <w:t>rođena</w:t>
      </w:r>
      <w:proofErr w:type="spellEnd"/>
      <w:r w:rsidRPr="00F25B27">
        <w:rPr>
          <w:bCs/>
          <w:sz w:val="22"/>
          <w:szCs w:val="22"/>
        </w:rPr>
        <w:t xml:space="preserve"> u 35. </w:t>
      </w:r>
      <w:proofErr w:type="spellStart"/>
      <w:r w:rsidRPr="00F25B27">
        <w:rPr>
          <w:bCs/>
          <w:sz w:val="22"/>
          <w:szCs w:val="22"/>
        </w:rPr>
        <w:t>nedjelji</w:t>
      </w:r>
      <w:proofErr w:type="spellEnd"/>
      <w:r w:rsidRPr="00F25B27">
        <w:rPr>
          <w:bCs/>
          <w:sz w:val="22"/>
          <w:szCs w:val="22"/>
        </w:rPr>
        <w:t xml:space="preserve"> </w:t>
      </w:r>
      <w:proofErr w:type="spellStart"/>
      <w:r w:rsidRPr="00F25B27">
        <w:rPr>
          <w:bCs/>
          <w:sz w:val="22"/>
          <w:szCs w:val="22"/>
        </w:rPr>
        <w:t>trudnoće</w:t>
      </w:r>
      <w:proofErr w:type="spellEnd"/>
      <w:r w:rsidRPr="00F25B27">
        <w:rPr>
          <w:bCs/>
          <w:sz w:val="22"/>
          <w:szCs w:val="22"/>
        </w:rPr>
        <w:t xml:space="preserve"> </w:t>
      </w:r>
      <w:proofErr w:type="spellStart"/>
      <w:r w:rsidRPr="00F25B27">
        <w:rPr>
          <w:bCs/>
          <w:sz w:val="22"/>
          <w:szCs w:val="22"/>
        </w:rPr>
        <w:t>ili</w:t>
      </w:r>
      <w:proofErr w:type="spellEnd"/>
      <w:r w:rsidRPr="00F25B27">
        <w:rPr>
          <w:bCs/>
          <w:sz w:val="22"/>
          <w:szCs w:val="22"/>
        </w:rPr>
        <w:t xml:space="preserve"> </w:t>
      </w:r>
      <w:proofErr w:type="spellStart"/>
      <w:r w:rsidRPr="00F25B27">
        <w:rPr>
          <w:bCs/>
          <w:sz w:val="22"/>
          <w:szCs w:val="22"/>
        </w:rPr>
        <w:t>ranije</w:t>
      </w:r>
      <w:proofErr w:type="spellEnd"/>
      <w:r w:rsidRPr="00F25B27">
        <w:rPr>
          <w:bCs/>
          <w:sz w:val="22"/>
          <w:szCs w:val="22"/>
        </w:rPr>
        <w:t xml:space="preserve"> </w:t>
      </w:r>
      <w:proofErr w:type="spellStart"/>
      <w:r w:rsidRPr="00F25B27">
        <w:rPr>
          <w:bCs/>
          <w:sz w:val="22"/>
          <w:szCs w:val="22"/>
        </w:rPr>
        <w:t>i</w:t>
      </w:r>
      <w:proofErr w:type="spellEnd"/>
      <w:r w:rsidRPr="00F25B27">
        <w:rPr>
          <w:bCs/>
          <w:sz w:val="22"/>
          <w:szCs w:val="22"/>
        </w:rPr>
        <w:t xml:space="preserve"> </w:t>
      </w:r>
      <w:proofErr w:type="spellStart"/>
      <w:r w:rsidRPr="00F25B27">
        <w:rPr>
          <w:bCs/>
          <w:sz w:val="22"/>
          <w:szCs w:val="22"/>
        </w:rPr>
        <w:t>koja</w:t>
      </w:r>
      <w:proofErr w:type="spellEnd"/>
      <w:r w:rsidRPr="00F25B27">
        <w:rPr>
          <w:bCs/>
          <w:sz w:val="22"/>
          <w:szCs w:val="22"/>
        </w:rPr>
        <w:t xml:space="preserve"> </w:t>
      </w:r>
      <w:proofErr w:type="spellStart"/>
      <w:r w:rsidRPr="00F25B27">
        <w:rPr>
          <w:bCs/>
          <w:sz w:val="22"/>
          <w:szCs w:val="22"/>
        </w:rPr>
        <w:t>su</w:t>
      </w:r>
      <w:proofErr w:type="spellEnd"/>
      <w:r w:rsidRPr="00F25B27">
        <w:rPr>
          <w:bCs/>
          <w:sz w:val="22"/>
          <w:szCs w:val="22"/>
        </w:rPr>
        <w:t xml:space="preserve"> </w:t>
      </w:r>
      <w:proofErr w:type="spellStart"/>
      <w:r w:rsidRPr="00F25B27">
        <w:rPr>
          <w:bCs/>
          <w:sz w:val="22"/>
          <w:szCs w:val="22"/>
        </w:rPr>
        <w:t>na</w:t>
      </w:r>
      <w:proofErr w:type="spellEnd"/>
      <w:r w:rsidRPr="00F25B27">
        <w:rPr>
          <w:bCs/>
          <w:sz w:val="22"/>
          <w:szCs w:val="22"/>
        </w:rPr>
        <w:t xml:space="preserve"> </w:t>
      </w:r>
      <w:proofErr w:type="spellStart"/>
      <w:r w:rsidRPr="00F25B27">
        <w:rPr>
          <w:bCs/>
          <w:sz w:val="22"/>
          <w:szCs w:val="22"/>
        </w:rPr>
        <w:t>početku</w:t>
      </w:r>
      <w:proofErr w:type="spellEnd"/>
      <w:r w:rsidRPr="00F25B27">
        <w:rPr>
          <w:bCs/>
          <w:sz w:val="22"/>
          <w:szCs w:val="22"/>
        </w:rPr>
        <w:t xml:space="preserve"> RSV </w:t>
      </w:r>
      <w:proofErr w:type="spellStart"/>
      <w:r w:rsidRPr="00F25B27">
        <w:rPr>
          <w:bCs/>
          <w:sz w:val="22"/>
          <w:szCs w:val="22"/>
        </w:rPr>
        <w:t>sezone</w:t>
      </w:r>
      <w:proofErr w:type="spellEnd"/>
      <w:r w:rsidRPr="00F25B27">
        <w:rPr>
          <w:bCs/>
          <w:sz w:val="22"/>
          <w:szCs w:val="22"/>
        </w:rPr>
        <w:t xml:space="preserve"> </w:t>
      </w:r>
      <w:proofErr w:type="spellStart"/>
      <w:r w:rsidRPr="00F25B27">
        <w:rPr>
          <w:bCs/>
          <w:sz w:val="22"/>
          <w:szCs w:val="22"/>
        </w:rPr>
        <w:t>bila</w:t>
      </w:r>
      <w:proofErr w:type="spellEnd"/>
      <w:r w:rsidRPr="00F25B27">
        <w:rPr>
          <w:bCs/>
          <w:sz w:val="22"/>
          <w:szCs w:val="22"/>
        </w:rPr>
        <w:t xml:space="preserve"> </w:t>
      </w:r>
      <w:proofErr w:type="spellStart"/>
      <w:r w:rsidRPr="00F25B27">
        <w:rPr>
          <w:bCs/>
          <w:sz w:val="22"/>
          <w:szCs w:val="22"/>
        </w:rPr>
        <w:t>mlađa</w:t>
      </w:r>
      <w:proofErr w:type="spellEnd"/>
      <w:r w:rsidRPr="00F25B27">
        <w:rPr>
          <w:bCs/>
          <w:sz w:val="22"/>
          <w:szCs w:val="22"/>
        </w:rPr>
        <w:t xml:space="preserve"> od 6</w:t>
      </w:r>
    </w:p>
    <w:p w14:paraId="5CFC1298" w14:textId="77777777" w:rsidR="00192005" w:rsidRPr="00F25B27" w:rsidRDefault="00192005" w:rsidP="00192005">
      <w:pPr>
        <w:tabs>
          <w:tab w:val="left" w:pos="540"/>
          <w:tab w:val="left" w:pos="569"/>
        </w:tabs>
        <w:ind w:left="360"/>
        <w:jc w:val="both"/>
        <w:rPr>
          <w:bCs/>
          <w:sz w:val="22"/>
          <w:szCs w:val="22"/>
        </w:rPr>
      </w:pPr>
      <w:r w:rsidRPr="00F25B27">
        <w:rPr>
          <w:bCs/>
          <w:sz w:val="22"/>
          <w:szCs w:val="22"/>
        </w:rPr>
        <w:t xml:space="preserve">   </w:t>
      </w:r>
      <w:proofErr w:type="spellStart"/>
      <w:r w:rsidRPr="00F25B27">
        <w:rPr>
          <w:bCs/>
          <w:sz w:val="22"/>
          <w:szCs w:val="22"/>
        </w:rPr>
        <w:t>mjeseci</w:t>
      </w:r>
      <w:proofErr w:type="spellEnd"/>
      <w:r w:rsidRPr="00F25B27">
        <w:rPr>
          <w:bCs/>
          <w:sz w:val="22"/>
          <w:szCs w:val="22"/>
        </w:rPr>
        <w:t xml:space="preserve"> </w:t>
      </w:r>
    </w:p>
    <w:p w14:paraId="4D623C84" w14:textId="77777777" w:rsidR="00192005" w:rsidRPr="00F25B27" w:rsidRDefault="00192005" w:rsidP="00192005">
      <w:pPr>
        <w:numPr>
          <w:ilvl w:val="0"/>
          <w:numId w:val="12"/>
        </w:numPr>
        <w:tabs>
          <w:tab w:val="left" w:pos="540"/>
          <w:tab w:val="left" w:pos="569"/>
        </w:tabs>
        <w:jc w:val="both"/>
        <w:rPr>
          <w:bCs/>
          <w:sz w:val="22"/>
          <w:szCs w:val="22"/>
        </w:rPr>
      </w:pPr>
      <w:proofErr w:type="spellStart"/>
      <w:r w:rsidRPr="00F25B27">
        <w:rPr>
          <w:bCs/>
          <w:sz w:val="22"/>
          <w:szCs w:val="22"/>
        </w:rPr>
        <w:t>Djeca</w:t>
      </w:r>
      <w:proofErr w:type="spellEnd"/>
      <w:r w:rsidRPr="00F25B27">
        <w:rPr>
          <w:bCs/>
          <w:sz w:val="22"/>
          <w:szCs w:val="22"/>
        </w:rPr>
        <w:t xml:space="preserve"> </w:t>
      </w:r>
      <w:proofErr w:type="spellStart"/>
      <w:r w:rsidRPr="00F25B27">
        <w:rPr>
          <w:bCs/>
          <w:sz w:val="22"/>
          <w:szCs w:val="22"/>
        </w:rPr>
        <w:t>mlađa</w:t>
      </w:r>
      <w:proofErr w:type="spellEnd"/>
      <w:r w:rsidRPr="00F25B27">
        <w:rPr>
          <w:bCs/>
          <w:sz w:val="22"/>
          <w:szCs w:val="22"/>
        </w:rPr>
        <w:t xml:space="preserve"> od 2 </w:t>
      </w:r>
      <w:proofErr w:type="spellStart"/>
      <w:r w:rsidRPr="00F25B27">
        <w:rPr>
          <w:bCs/>
          <w:sz w:val="22"/>
          <w:szCs w:val="22"/>
        </w:rPr>
        <w:t>godine</w:t>
      </w:r>
      <w:proofErr w:type="spellEnd"/>
      <w:r w:rsidRPr="00F25B27">
        <w:rPr>
          <w:bCs/>
          <w:sz w:val="22"/>
          <w:szCs w:val="22"/>
        </w:rPr>
        <w:t xml:space="preserve"> </w:t>
      </w:r>
      <w:proofErr w:type="spellStart"/>
      <w:r w:rsidRPr="00F25B27">
        <w:rPr>
          <w:bCs/>
          <w:sz w:val="22"/>
          <w:szCs w:val="22"/>
        </w:rPr>
        <w:t>koja</w:t>
      </w:r>
      <w:proofErr w:type="spellEnd"/>
      <w:r w:rsidRPr="00F25B27">
        <w:rPr>
          <w:bCs/>
          <w:sz w:val="22"/>
          <w:szCs w:val="22"/>
        </w:rPr>
        <w:t xml:space="preserve"> </w:t>
      </w:r>
      <w:proofErr w:type="spellStart"/>
      <w:r w:rsidRPr="00F25B27">
        <w:rPr>
          <w:bCs/>
          <w:sz w:val="22"/>
          <w:szCs w:val="22"/>
        </w:rPr>
        <w:t>su</w:t>
      </w:r>
      <w:proofErr w:type="spellEnd"/>
      <w:r w:rsidRPr="00F25B27">
        <w:rPr>
          <w:bCs/>
          <w:sz w:val="22"/>
          <w:szCs w:val="22"/>
        </w:rPr>
        <w:t xml:space="preserve"> u </w:t>
      </w:r>
      <w:proofErr w:type="spellStart"/>
      <w:r w:rsidRPr="00F25B27">
        <w:rPr>
          <w:bCs/>
          <w:sz w:val="22"/>
          <w:szCs w:val="22"/>
        </w:rPr>
        <w:t>proteklih</w:t>
      </w:r>
      <w:proofErr w:type="spellEnd"/>
      <w:r w:rsidRPr="00F25B27">
        <w:rPr>
          <w:bCs/>
          <w:sz w:val="22"/>
          <w:szCs w:val="22"/>
        </w:rPr>
        <w:t xml:space="preserve"> 6 </w:t>
      </w:r>
      <w:proofErr w:type="spellStart"/>
      <w:r w:rsidRPr="00F25B27">
        <w:rPr>
          <w:bCs/>
          <w:sz w:val="22"/>
          <w:szCs w:val="22"/>
        </w:rPr>
        <w:t>mjeseci</w:t>
      </w:r>
      <w:proofErr w:type="spellEnd"/>
      <w:r w:rsidRPr="00F25B27">
        <w:rPr>
          <w:bCs/>
          <w:sz w:val="22"/>
          <w:szCs w:val="22"/>
        </w:rPr>
        <w:t xml:space="preserve"> </w:t>
      </w:r>
      <w:proofErr w:type="spellStart"/>
      <w:r w:rsidRPr="00F25B27">
        <w:rPr>
          <w:bCs/>
          <w:sz w:val="22"/>
          <w:szCs w:val="22"/>
        </w:rPr>
        <w:t>liječena</w:t>
      </w:r>
      <w:proofErr w:type="spellEnd"/>
      <w:r w:rsidRPr="00F25B27">
        <w:rPr>
          <w:bCs/>
          <w:sz w:val="22"/>
          <w:szCs w:val="22"/>
        </w:rPr>
        <w:t xml:space="preserve"> </w:t>
      </w:r>
      <w:proofErr w:type="spellStart"/>
      <w:r w:rsidRPr="00F25B27">
        <w:rPr>
          <w:bCs/>
          <w:sz w:val="22"/>
          <w:szCs w:val="22"/>
        </w:rPr>
        <w:t>od</w:t>
      </w:r>
      <w:proofErr w:type="spellEnd"/>
      <w:r w:rsidRPr="00F25B27">
        <w:rPr>
          <w:bCs/>
          <w:sz w:val="22"/>
          <w:szCs w:val="22"/>
        </w:rPr>
        <w:t xml:space="preserve"> </w:t>
      </w:r>
      <w:proofErr w:type="spellStart"/>
      <w:r w:rsidRPr="00F25B27">
        <w:rPr>
          <w:bCs/>
          <w:sz w:val="22"/>
          <w:szCs w:val="22"/>
        </w:rPr>
        <w:t>bronhopulmonalne</w:t>
      </w:r>
      <w:proofErr w:type="spellEnd"/>
      <w:r w:rsidRPr="00F25B27">
        <w:rPr>
          <w:bCs/>
          <w:sz w:val="22"/>
          <w:szCs w:val="22"/>
        </w:rPr>
        <w:t xml:space="preserve"> </w:t>
      </w:r>
      <w:proofErr w:type="spellStart"/>
      <w:r w:rsidRPr="00F25B27">
        <w:rPr>
          <w:bCs/>
          <w:sz w:val="22"/>
          <w:szCs w:val="22"/>
        </w:rPr>
        <w:t>displazije</w:t>
      </w:r>
      <w:proofErr w:type="spellEnd"/>
      <w:r w:rsidRPr="00F25B27">
        <w:rPr>
          <w:bCs/>
          <w:sz w:val="22"/>
          <w:szCs w:val="22"/>
        </w:rPr>
        <w:t xml:space="preserve"> </w:t>
      </w:r>
    </w:p>
    <w:p w14:paraId="4CB871FD" w14:textId="77777777" w:rsidR="00192005" w:rsidRPr="00F25B27" w:rsidRDefault="00192005" w:rsidP="00192005">
      <w:pPr>
        <w:numPr>
          <w:ilvl w:val="0"/>
          <w:numId w:val="12"/>
        </w:numPr>
        <w:tabs>
          <w:tab w:val="left" w:pos="540"/>
          <w:tab w:val="left" w:pos="569"/>
        </w:tabs>
        <w:jc w:val="both"/>
        <w:rPr>
          <w:bCs/>
          <w:sz w:val="22"/>
          <w:szCs w:val="22"/>
        </w:rPr>
      </w:pPr>
      <w:proofErr w:type="spellStart"/>
      <w:r w:rsidRPr="00F25B27">
        <w:rPr>
          <w:bCs/>
          <w:sz w:val="22"/>
          <w:szCs w:val="22"/>
        </w:rPr>
        <w:t>Djeca</w:t>
      </w:r>
      <w:proofErr w:type="spellEnd"/>
      <w:r w:rsidRPr="00F25B27">
        <w:rPr>
          <w:bCs/>
          <w:sz w:val="22"/>
          <w:szCs w:val="22"/>
        </w:rPr>
        <w:t xml:space="preserve"> </w:t>
      </w:r>
      <w:proofErr w:type="spellStart"/>
      <w:r w:rsidRPr="00F25B27">
        <w:rPr>
          <w:bCs/>
          <w:sz w:val="22"/>
          <w:szCs w:val="22"/>
        </w:rPr>
        <w:t>mlađa</w:t>
      </w:r>
      <w:proofErr w:type="spellEnd"/>
      <w:r w:rsidRPr="00F25B27">
        <w:rPr>
          <w:bCs/>
          <w:sz w:val="22"/>
          <w:szCs w:val="22"/>
        </w:rPr>
        <w:t xml:space="preserve"> od 2 </w:t>
      </w:r>
      <w:proofErr w:type="spellStart"/>
      <w:r w:rsidRPr="00F25B27">
        <w:rPr>
          <w:bCs/>
          <w:sz w:val="22"/>
          <w:szCs w:val="22"/>
        </w:rPr>
        <w:t>godine</w:t>
      </w:r>
      <w:proofErr w:type="spellEnd"/>
      <w:r w:rsidRPr="00F25B27">
        <w:rPr>
          <w:bCs/>
          <w:sz w:val="22"/>
          <w:szCs w:val="22"/>
        </w:rPr>
        <w:t xml:space="preserve"> </w:t>
      </w:r>
      <w:proofErr w:type="spellStart"/>
      <w:r w:rsidRPr="00F25B27">
        <w:rPr>
          <w:bCs/>
          <w:sz w:val="22"/>
          <w:szCs w:val="22"/>
        </w:rPr>
        <w:t>sa</w:t>
      </w:r>
      <w:proofErr w:type="spellEnd"/>
      <w:r w:rsidRPr="00F25B27">
        <w:rPr>
          <w:bCs/>
          <w:sz w:val="22"/>
          <w:szCs w:val="22"/>
        </w:rPr>
        <w:t xml:space="preserve"> </w:t>
      </w:r>
      <w:proofErr w:type="spellStart"/>
      <w:r w:rsidRPr="00F25B27">
        <w:rPr>
          <w:bCs/>
          <w:sz w:val="22"/>
          <w:szCs w:val="22"/>
        </w:rPr>
        <w:t>hemodinamijski</w:t>
      </w:r>
      <w:proofErr w:type="spellEnd"/>
      <w:r w:rsidRPr="00F25B27">
        <w:rPr>
          <w:bCs/>
          <w:sz w:val="22"/>
          <w:szCs w:val="22"/>
        </w:rPr>
        <w:t xml:space="preserve"> </w:t>
      </w:r>
      <w:proofErr w:type="spellStart"/>
      <w:r w:rsidRPr="00F25B27">
        <w:rPr>
          <w:bCs/>
          <w:sz w:val="22"/>
          <w:szCs w:val="22"/>
        </w:rPr>
        <w:t>značajnom</w:t>
      </w:r>
      <w:proofErr w:type="spellEnd"/>
      <w:r w:rsidRPr="00F25B27">
        <w:rPr>
          <w:bCs/>
          <w:sz w:val="22"/>
          <w:szCs w:val="22"/>
        </w:rPr>
        <w:t xml:space="preserve"> </w:t>
      </w:r>
      <w:proofErr w:type="spellStart"/>
      <w:r w:rsidRPr="00F25B27">
        <w:rPr>
          <w:bCs/>
          <w:sz w:val="22"/>
          <w:szCs w:val="22"/>
        </w:rPr>
        <w:t>kongenitalnom</w:t>
      </w:r>
      <w:proofErr w:type="spellEnd"/>
      <w:r w:rsidRPr="00F25B27">
        <w:rPr>
          <w:bCs/>
          <w:sz w:val="22"/>
          <w:szCs w:val="22"/>
        </w:rPr>
        <w:t xml:space="preserve"> </w:t>
      </w:r>
      <w:proofErr w:type="spellStart"/>
      <w:r w:rsidRPr="00F25B27">
        <w:rPr>
          <w:bCs/>
          <w:sz w:val="22"/>
          <w:szCs w:val="22"/>
        </w:rPr>
        <w:t>bolešcu</w:t>
      </w:r>
      <w:proofErr w:type="spellEnd"/>
      <w:r w:rsidRPr="00F25B27">
        <w:rPr>
          <w:bCs/>
          <w:sz w:val="22"/>
          <w:szCs w:val="22"/>
        </w:rPr>
        <w:t xml:space="preserve"> </w:t>
      </w:r>
      <w:proofErr w:type="spellStart"/>
      <w:r w:rsidRPr="00F25B27">
        <w:rPr>
          <w:bCs/>
          <w:sz w:val="22"/>
          <w:szCs w:val="22"/>
        </w:rPr>
        <w:t>srca</w:t>
      </w:r>
      <w:proofErr w:type="spellEnd"/>
      <w:r w:rsidRPr="00F25B27">
        <w:rPr>
          <w:bCs/>
          <w:sz w:val="22"/>
          <w:szCs w:val="22"/>
        </w:rPr>
        <w:t>.</w:t>
      </w:r>
    </w:p>
    <w:p w14:paraId="604207EF" w14:textId="77777777" w:rsidR="00192005" w:rsidRPr="00F25B27" w:rsidRDefault="00192005" w:rsidP="00480FB1">
      <w:pPr>
        <w:tabs>
          <w:tab w:val="left" w:pos="540"/>
          <w:tab w:val="left" w:pos="569"/>
        </w:tabs>
        <w:rPr>
          <w:bCs/>
          <w:sz w:val="22"/>
          <w:szCs w:val="22"/>
        </w:rPr>
      </w:pPr>
    </w:p>
    <w:p w14:paraId="05BD991B" w14:textId="77777777" w:rsidR="00411B4B" w:rsidRPr="00F25B27" w:rsidRDefault="00411B4B" w:rsidP="00480FB1">
      <w:pPr>
        <w:tabs>
          <w:tab w:val="left" w:pos="540"/>
          <w:tab w:val="left" w:pos="569"/>
        </w:tabs>
        <w:rPr>
          <w:b/>
          <w:bCs/>
          <w:sz w:val="22"/>
          <w:szCs w:val="22"/>
        </w:rPr>
      </w:pPr>
      <w:r w:rsidRPr="00F25B27">
        <w:rPr>
          <w:b/>
          <w:bCs/>
          <w:sz w:val="22"/>
          <w:szCs w:val="22"/>
        </w:rPr>
        <w:t xml:space="preserve">4.2. </w:t>
      </w:r>
      <w:r w:rsidR="00480FB1" w:rsidRPr="00F25B27">
        <w:rPr>
          <w:b/>
          <w:bCs/>
          <w:sz w:val="22"/>
          <w:szCs w:val="22"/>
        </w:rPr>
        <w:tab/>
      </w:r>
      <w:proofErr w:type="spellStart"/>
      <w:r w:rsidRPr="00F25B27">
        <w:rPr>
          <w:b/>
          <w:bCs/>
          <w:sz w:val="22"/>
          <w:szCs w:val="22"/>
        </w:rPr>
        <w:t>Doziranje</w:t>
      </w:r>
      <w:proofErr w:type="spellEnd"/>
      <w:r w:rsidRPr="00F25B27">
        <w:rPr>
          <w:b/>
          <w:bCs/>
          <w:sz w:val="22"/>
          <w:szCs w:val="22"/>
        </w:rPr>
        <w:t xml:space="preserve"> </w:t>
      </w:r>
      <w:proofErr w:type="spellStart"/>
      <w:r w:rsidRPr="00F25B27">
        <w:rPr>
          <w:b/>
          <w:bCs/>
          <w:sz w:val="22"/>
          <w:szCs w:val="22"/>
        </w:rPr>
        <w:t>i</w:t>
      </w:r>
      <w:proofErr w:type="spellEnd"/>
      <w:r w:rsidRPr="00F25B27">
        <w:rPr>
          <w:b/>
          <w:bCs/>
          <w:sz w:val="22"/>
          <w:szCs w:val="22"/>
        </w:rPr>
        <w:t xml:space="preserve"> </w:t>
      </w:r>
      <w:proofErr w:type="spellStart"/>
      <w:r w:rsidRPr="00F25B27">
        <w:rPr>
          <w:b/>
          <w:bCs/>
          <w:sz w:val="22"/>
          <w:szCs w:val="22"/>
        </w:rPr>
        <w:t>način</w:t>
      </w:r>
      <w:proofErr w:type="spellEnd"/>
      <w:r w:rsidRPr="00F25B27">
        <w:rPr>
          <w:b/>
          <w:bCs/>
          <w:sz w:val="22"/>
          <w:szCs w:val="22"/>
        </w:rPr>
        <w:t xml:space="preserve"> </w:t>
      </w:r>
      <w:proofErr w:type="spellStart"/>
      <w:r w:rsidRPr="00F25B27">
        <w:rPr>
          <w:b/>
          <w:bCs/>
          <w:sz w:val="22"/>
          <w:szCs w:val="22"/>
        </w:rPr>
        <w:t>primjene</w:t>
      </w:r>
      <w:proofErr w:type="spellEnd"/>
    </w:p>
    <w:p w14:paraId="55A76358" w14:textId="77777777" w:rsidR="0072020E" w:rsidRPr="00F25B27" w:rsidRDefault="0072020E" w:rsidP="00480FB1">
      <w:pPr>
        <w:tabs>
          <w:tab w:val="left" w:pos="540"/>
          <w:tab w:val="left" w:pos="569"/>
        </w:tabs>
        <w:rPr>
          <w:bCs/>
          <w:sz w:val="22"/>
          <w:szCs w:val="22"/>
        </w:rPr>
      </w:pPr>
    </w:p>
    <w:p w14:paraId="119B0C33" w14:textId="77777777" w:rsidR="00452E9D" w:rsidRPr="00F25B27" w:rsidRDefault="00452E9D" w:rsidP="00480FB1">
      <w:pPr>
        <w:tabs>
          <w:tab w:val="left" w:pos="540"/>
          <w:tab w:val="left" w:pos="569"/>
        </w:tabs>
        <w:rPr>
          <w:bCs/>
          <w:sz w:val="22"/>
          <w:szCs w:val="22"/>
          <w:u w:val="single"/>
        </w:rPr>
      </w:pPr>
      <w:proofErr w:type="spellStart"/>
      <w:r w:rsidRPr="00F25B27">
        <w:rPr>
          <w:bCs/>
          <w:sz w:val="22"/>
          <w:szCs w:val="22"/>
          <w:u w:val="single"/>
        </w:rPr>
        <w:t>Doziranje</w:t>
      </w:r>
      <w:proofErr w:type="spellEnd"/>
    </w:p>
    <w:p w14:paraId="36F34960" w14:textId="77777777" w:rsidR="00192005" w:rsidRPr="00F25B27" w:rsidRDefault="00192005" w:rsidP="00480FB1">
      <w:pPr>
        <w:tabs>
          <w:tab w:val="left" w:pos="540"/>
          <w:tab w:val="left" w:pos="569"/>
        </w:tabs>
        <w:rPr>
          <w:bCs/>
          <w:sz w:val="22"/>
          <w:szCs w:val="22"/>
          <w:u w:val="single"/>
        </w:rPr>
      </w:pPr>
    </w:p>
    <w:p w14:paraId="57F6C1A7" w14:textId="77777777" w:rsidR="00192005" w:rsidRPr="00F25B27" w:rsidRDefault="00192005" w:rsidP="00192005">
      <w:pPr>
        <w:tabs>
          <w:tab w:val="left" w:pos="540"/>
          <w:tab w:val="left" w:pos="569"/>
        </w:tabs>
        <w:jc w:val="both"/>
        <w:rPr>
          <w:bCs/>
          <w:sz w:val="22"/>
          <w:szCs w:val="22"/>
        </w:rPr>
      </w:pPr>
      <w:proofErr w:type="spellStart"/>
      <w:r w:rsidRPr="00F25B27">
        <w:rPr>
          <w:bCs/>
          <w:sz w:val="22"/>
          <w:szCs w:val="22"/>
        </w:rPr>
        <w:t>Preporučena</w:t>
      </w:r>
      <w:proofErr w:type="spellEnd"/>
      <w:r w:rsidRPr="00F25B27">
        <w:rPr>
          <w:bCs/>
          <w:sz w:val="22"/>
          <w:szCs w:val="22"/>
        </w:rPr>
        <w:t xml:space="preserve"> </w:t>
      </w:r>
      <w:proofErr w:type="spellStart"/>
      <w:r w:rsidRPr="00F25B27">
        <w:rPr>
          <w:bCs/>
          <w:sz w:val="22"/>
          <w:szCs w:val="22"/>
        </w:rPr>
        <w:t>doza</w:t>
      </w:r>
      <w:proofErr w:type="spellEnd"/>
      <w:r w:rsidRPr="00F25B27">
        <w:rPr>
          <w:bCs/>
          <w:sz w:val="22"/>
          <w:szCs w:val="22"/>
        </w:rPr>
        <w:t xml:space="preserve"> </w:t>
      </w:r>
      <w:proofErr w:type="spellStart"/>
      <w:r w:rsidRPr="00F25B27">
        <w:rPr>
          <w:bCs/>
          <w:sz w:val="22"/>
          <w:szCs w:val="22"/>
        </w:rPr>
        <w:t>palivizumaba</w:t>
      </w:r>
      <w:proofErr w:type="spellEnd"/>
      <w:r w:rsidRPr="00F25B27">
        <w:rPr>
          <w:bCs/>
          <w:sz w:val="22"/>
          <w:szCs w:val="22"/>
        </w:rPr>
        <w:t xml:space="preserve"> je 15mg/kg </w:t>
      </w:r>
      <w:proofErr w:type="spellStart"/>
      <w:r w:rsidRPr="00F25B27">
        <w:rPr>
          <w:bCs/>
          <w:sz w:val="22"/>
          <w:szCs w:val="22"/>
        </w:rPr>
        <w:t>tjelesne</w:t>
      </w:r>
      <w:proofErr w:type="spellEnd"/>
      <w:r w:rsidRPr="00F25B27">
        <w:rPr>
          <w:bCs/>
          <w:sz w:val="22"/>
          <w:szCs w:val="22"/>
        </w:rPr>
        <w:t xml:space="preserve"> </w:t>
      </w:r>
      <w:proofErr w:type="spellStart"/>
      <w:r w:rsidRPr="00F25B27">
        <w:rPr>
          <w:bCs/>
          <w:sz w:val="22"/>
          <w:szCs w:val="22"/>
        </w:rPr>
        <w:t>mase</w:t>
      </w:r>
      <w:proofErr w:type="spellEnd"/>
      <w:r w:rsidRPr="00F25B27">
        <w:rPr>
          <w:bCs/>
          <w:sz w:val="22"/>
          <w:szCs w:val="22"/>
        </w:rPr>
        <w:t xml:space="preserve">, </w:t>
      </w:r>
      <w:proofErr w:type="spellStart"/>
      <w:r w:rsidRPr="00F25B27">
        <w:rPr>
          <w:bCs/>
          <w:sz w:val="22"/>
          <w:szCs w:val="22"/>
        </w:rPr>
        <w:t>primenjena</w:t>
      </w:r>
      <w:proofErr w:type="spellEnd"/>
      <w:r w:rsidRPr="00F25B27">
        <w:rPr>
          <w:bCs/>
          <w:sz w:val="22"/>
          <w:szCs w:val="22"/>
        </w:rPr>
        <w:t xml:space="preserve"> </w:t>
      </w:r>
      <w:proofErr w:type="spellStart"/>
      <w:r w:rsidRPr="00F25B27">
        <w:rPr>
          <w:bCs/>
          <w:sz w:val="22"/>
          <w:szCs w:val="22"/>
        </w:rPr>
        <w:t>jednom</w:t>
      </w:r>
      <w:proofErr w:type="spellEnd"/>
      <w:r w:rsidRPr="00F25B27">
        <w:rPr>
          <w:bCs/>
          <w:sz w:val="22"/>
          <w:szCs w:val="22"/>
        </w:rPr>
        <w:t xml:space="preserve"> </w:t>
      </w:r>
      <w:proofErr w:type="spellStart"/>
      <w:r w:rsidRPr="00F25B27">
        <w:rPr>
          <w:bCs/>
          <w:sz w:val="22"/>
          <w:szCs w:val="22"/>
        </w:rPr>
        <w:t>mjesečno</w:t>
      </w:r>
      <w:proofErr w:type="spellEnd"/>
      <w:r w:rsidRPr="00F25B27">
        <w:rPr>
          <w:bCs/>
          <w:sz w:val="22"/>
          <w:szCs w:val="22"/>
        </w:rPr>
        <w:t xml:space="preserve"> </w:t>
      </w:r>
      <w:proofErr w:type="spellStart"/>
      <w:r w:rsidRPr="00F25B27">
        <w:rPr>
          <w:bCs/>
          <w:sz w:val="22"/>
          <w:szCs w:val="22"/>
        </w:rPr>
        <w:t>tokom</w:t>
      </w:r>
      <w:proofErr w:type="spellEnd"/>
      <w:r w:rsidRPr="00F25B27">
        <w:rPr>
          <w:bCs/>
          <w:sz w:val="22"/>
          <w:szCs w:val="22"/>
        </w:rPr>
        <w:t xml:space="preserve"> </w:t>
      </w:r>
      <w:proofErr w:type="spellStart"/>
      <w:r w:rsidRPr="00F25B27">
        <w:rPr>
          <w:bCs/>
          <w:sz w:val="22"/>
          <w:szCs w:val="22"/>
        </w:rPr>
        <w:t>očekivanog</w:t>
      </w:r>
      <w:proofErr w:type="spellEnd"/>
      <w:r w:rsidRPr="00F25B27">
        <w:rPr>
          <w:bCs/>
          <w:sz w:val="22"/>
          <w:szCs w:val="22"/>
        </w:rPr>
        <w:t xml:space="preserve"> </w:t>
      </w:r>
      <w:proofErr w:type="spellStart"/>
      <w:r w:rsidRPr="00F25B27">
        <w:rPr>
          <w:bCs/>
          <w:sz w:val="22"/>
          <w:szCs w:val="22"/>
        </w:rPr>
        <w:t>perioda</w:t>
      </w:r>
      <w:proofErr w:type="spellEnd"/>
      <w:r w:rsidRPr="00F25B27">
        <w:rPr>
          <w:bCs/>
          <w:sz w:val="22"/>
          <w:szCs w:val="22"/>
        </w:rPr>
        <w:t xml:space="preserve"> </w:t>
      </w:r>
      <w:proofErr w:type="spellStart"/>
      <w:r w:rsidRPr="00F25B27">
        <w:rPr>
          <w:bCs/>
          <w:sz w:val="22"/>
          <w:szCs w:val="22"/>
        </w:rPr>
        <w:t>rizika</w:t>
      </w:r>
      <w:proofErr w:type="spellEnd"/>
      <w:r w:rsidRPr="00F25B27">
        <w:rPr>
          <w:bCs/>
          <w:sz w:val="22"/>
          <w:szCs w:val="22"/>
        </w:rPr>
        <w:t xml:space="preserve"> od RSV-a u </w:t>
      </w:r>
      <w:proofErr w:type="spellStart"/>
      <w:r w:rsidRPr="00F25B27">
        <w:rPr>
          <w:bCs/>
          <w:sz w:val="22"/>
          <w:szCs w:val="22"/>
        </w:rPr>
        <w:t>zajednici</w:t>
      </w:r>
      <w:proofErr w:type="spellEnd"/>
      <w:r w:rsidRPr="00F25B27">
        <w:rPr>
          <w:bCs/>
          <w:sz w:val="22"/>
          <w:szCs w:val="22"/>
        </w:rPr>
        <w:t xml:space="preserve">. </w:t>
      </w:r>
    </w:p>
    <w:p w14:paraId="307017E2" w14:textId="77777777" w:rsidR="00192005" w:rsidRPr="00F25B27" w:rsidRDefault="00192005" w:rsidP="00192005">
      <w:pPr>
        <w:tabs>
          <w:tab w:val="left" w:pos="540"/>
          <w:tab w:val="left" w:pos="569"/>
        </w:tabs>
        <w:jc w:val="both"/>
        <w:rPr>
          <w:bCs/>
          <w:sz w:val="22"/>
          <w:szCs w:val="22"/>
        </w:rPr>
      </w:pPr>
    </w:p>
    <w:p w14:paraId="57510860" w14:textId="77777777" w:rsidR="00192005" w:rsidRPr="00F25B27" w:rsidRDefault="00192005" w:rsidP="00192005">
      <w:pPr>
        <w:tabs>
          <w:tab w:val="left" w:pos="540"/>
          <w:tab w:val="left" w:pos="569"/>
        </w:tabs>
        <w:jc w:val="both"/>
        <w:rPr>
          <w:bCs/>
          <w:sz w:val="22"/>
          <w:szCs w:val="22"/>
        </w:rPr>
      </w:pPr>
      <w:proofErr w:type="spellStart"/>
      <w:r w:rsidRPr="00F25B27">
        <w:rPr>
          <w:bCs/>
          <w:sz w:val="22"/>
          <w:szCs w:val="22"/>
        </w:rPr>
        <w:t>Zapremina</w:t>
      </w:r>
      <w:proofErr w:type="spellEnd"/>
      <w:r w:rsidRPr="00F25B27">
        <w:rPr>
          <w:bCs/>
          <w:sz w:val="22"/>
          <w:szCs w:val="22"/>
        </w:rPr>
        <w:t xml:space="preserve"> (</w:t>
      </w:r>
      <w:proofErr w:type="spellStart"/>
      <w:r w:rsidRPr="00F25B27">
        <w:rPr>
          <w:bCs/>
          <w:sz w:val="22"/>
          <w:szCs w:val="22"/>
        </w:rPr>
        <w:t>izražena</w:t>
      </w:r>
      <w:proofErr w:type="spellEnd"/>
      <w:r w:rsidRPr="00F25B27">
        <w:rPr>
          <w:bCs/>
          <w:sz w:val="22"/>
          <w:szCs w:val="22"/>
        </w:rPr>
        <w:t xml:space="preserve"> u ml) //</w:t>
      </w:r>
      <w:proofErr w:type="spellStart"/>
      <w:r w:rsidRPr="00F25B27">
        <w:rPr>
          <w:bCs/>
          <w:sz w:val="22"/>
          <w:szCs w:val="22"/>
        </w:rPr>
        <w:t>Palivizumaba</w:t>
      </w:r>
      <w:proofErr w:type="spellEnd"/>
      <w:r w:rsidRPr="00F25B27">
        <w:rPr>
          <w:bCs/>
          <w:sz w:val="22"/>
          <w:szCs w:val="22"/>
        </w:rPr>
        <w:t xml:space="preserve">// </w:t>
      </w:r>
      <w:proofErr w:type="spellStart"/>
      <w:r w:rsidRPr="00F25B27">
        <w:rPr>
          <w:bCs/>
          <w:sz w:val="22"/>
          <w:szCs w:val="22"/>
        </w:rPr>
        <w:t>koju</w:t>
      </w:r>
      <w:proofErr w:type="spellEnd"/>
      <w:r w:rsidRPr="00F25B27">
        <w:rPr>
          <w:bCs/>
          <w:sz w:val="22"/>
          <w:szCs w:val="22"/>
        </w:rPr>
        <w:t xml:space="preserve"> bi </w:t>
      </w:r>
      <w:proofErr w:type="spellStart"/>
      <w:r w:rsidRPr="00F25B27">
        <w:rPr>
          <w:bCs/>
          <w:sz w:val="22"/>
          <w:szCs w:val="22"/>
        </w:rPr>
        <w:t>trebalo</w:t>
      </w:r>
      <w:proofErr w:type="spellEnd"/>
      <w:r w:rsidRPr="00F25B27">
        <w:rPr>
          <w:bCs/>
          <w:sz w:val="22"/>
          <w:szCs w:val="22"/>
        </w:rPr>
        <w:t xml:space="preserve"> </w:t>
      </w:r>
      <w:proofErr w:type="spellStart"/>
      <w:r w:rsidRPr="00F25B27">
        <w:rPr>
          <w:bCs/>
          <w:sz w:val="22"/>
          <w:szCs w:val="22"/>
        </w:rPr>
        <w:t>primjenjivati</w:t>
      </w:r>
      <w:proofErr w:type="spellEnd"/>
      <w:r w:rsidRPr="00F25B27">
        <w:rPr>
          <w:bCs/>
          <w:sz w:val="22"/>
          <w:szCs w:val="22"/>
        </w:rPr>
        <w:t xml:space="preserve"> u </w:t>
      </w:r>
      <w:proofErr w:type="spellStart"/>
      <w:r w:rsidRPr="00F25B27">
        <w:rPr>
          <w:bCs/>
          <w:sz w:val="22"/>
          <w:szCs w:val="22"/>
        </w:rPr>
        <w:t>jednomjesečnim</w:t>
      </w:r>
      <w:proofErr w:type="spellEnd"/>
      <w:r w:rsidRPr="00F25B27">
        <w:rPr>
          <w:bCs/>
          <w:sz w:val="22"/>
          <w:szCs w:val="22"/>
        </w:rPr>
        <w:t xml:space="preserve"> </w:t>
      </w:r>
      <w:proofErr w:type="spellStart"/>
      <w:r w:rsidRPr="00F25B27">
        <w:rPr>
          <w:bCs/>
          <w:sz w:val="22"/>
          <w:szCs w:val="22"/>
        </w:rPr>
        <w:t>intervalima</w:t>
      </w:r>
      <w:proofErr w:type="spellEnd"/>
      <w:r w:rsidRPr="00F25B27">
        <w:rPr>
          <w:bCs/>
          <w:sz w:val="22"/>
          <w:szCs w:val="22"/>
        </w:rPr>
        <w:t xml:space="preserve"> = [</w:t>
      </w:r>
      <w:proofErr w:type="spellStart"/>
      <w:r w:rsidRPr="00F25B27">
        <w:rPr>
          <w:bCs/>
          <w:sz w:val="22"/>
          <w:szCs w:val="22"/>
        </w:rPr>
        <w:t>tjelesna</w:t>
      </w:r>
      <w:proofErr w:type="spellEnd"/>
      <w:r w:rsidRPr="00F25B27">
        <w:rPr>
          <w:bCs/>
          <w:sz w:val="22"/>
          <w:szCs w:val="22"/>
        </w:rPr>
        <w:t xml:space="preserve"> masa </w:t>
      </w:r>
      <w:proofErr w:type="spellStart"/>
      <w:r w:rsidRPr="00F25B27">
        <w:rPr>
          <w:bCs/>
          <w:sz w:val="22"/>
          <w:szCs w:val="22"/>
        </w:rPr>
        <w:t>pacijenta</w:t>
      </w:r>
      <w:proofErr w:type="spellEnd"/>
      <w:r w:rsidRPr="00F25B27">
        <w:rPr>
          <w:bCs/>
          <w:sz w:val="22"/>
          <w:szCs w:val="22"/>
        </w:rPr>
        <w:t xml:space="preserve"> u kg] </w:t>
      </w:r>
      <w:proofErr w:type="spellStart"/>
      <w:r w:rsidRPr="00F25B27">
        <w:rPr>
          <w:bCs/>
          <w:sz w:val="22"/>
          <w:szCs w:val="22"/>
        </w:rPr>
        <w:t>pomnožena</w:t>
      </w:r>
      <w:proofErr w:type="spellEnd"/>
      <w:r w:rsidRPr="00F25B27">
        <w:rPr>
          <w:bCs/>
          <w:sz w:val="22"/>
          <w:szCs w:val="22"/>
        </w:rPr>
        <w:t xml:space="preserve"> </w:t>
      </w:r>
      <w:proofErr w:type="spellStart"/>
      <w:r w:rsidRPr="00F25B27">
        <w:rPr>
          <w:bCs/>
          <w:sz w:val="22"/>
          <w:szCs w:val="22"/>
        </w:rPr>
        <w:t>sa</w:t>
      </w:r>
      <w:proofErr w:type="spellEnd"/>
      <w:r w:rsidRPr="00F25B27">
        <w:rPr>
          <w:bCs/>
          <w:sz w:val="22"/>
          <w:szCs w:val="22"/>
        </w:rPr>
        <w:t xml:space="preserve"> 0,15. </w:t>
      </w:r>
    </w:p>
    <w:p w14:paraId="5ABB2B75" w14:textId="77777777" w:rsidR="00192005" w:rsidRPr="00F25B27" w:rsidRDefault="00192005" w:rsidP="00192005">
      <w:pPr>
        <w:tabs>
          <w:tab w:val="left" w:pos="540"/>
          <w:tab w:val="left" w:pos="569"/>
        </w:tabs>
        <w:jc w:val="both"/>
        <w:rPr>
          <w:bCs/>
          <w:sz w:val="22"/>
          <w:szCs w:val="22"/>
        </w:rPr>
      </w:pPr>
    </w:p>
    <w:p w14:paraId="597F0683" w14:textId="77777777" w:rsidR="00192005" w:rsidRPr="00F25B27" w:rsidRDefault="00192005" w:rsidP="00192005">
      <w:pPr>
        <w:tabs>
          <w:tab w:val="left" w:pos="540"/>
          <w:tab w:val="left" w:pos="569"/>
        </w:tabs>
        <w:jc w:val="both"/>
        <w:rPr>
          <w:bCs/>
          <w:sz w:val="22"/>
          <w:szCs w:val="22"/>
        </w:rPr>
      </w:pPr>
      <w:proofErr w:type="spellStart"/>
      <w:r w:rsidRPr="00F25B27">
        <w:rPr>
          <w:bCs/>
          <w:sz w:val="22"/>
          <w:szCs w:val="22"/>
        </w:rPr>
        <w:t>Ukoliko</w:t>
      </w:r>
      <w:proofErr w:type="spellEnd"/>
      <w:r w:rsidRPr="00F25B27">
        <w:rPr>
          <w:bCs/>
          <w:sz w:val="22"/>
          <w:szCs w:val="22"/>
        </w:rPr>
        <w:t xml:space="preserve"> je </w:t>
      </w:r>
      <w:proofErr w:type="spellStart"/>
      <w:r w:rsidRPr="00F25B27">
        <w:rPr>
          <w:bCs/>
          <w:sz w:val="22"/>
          <w:szCs w:val="22"/>
        </w:rPr>
        <w:t>moguće</w:t>
      </w:r>
      <w:proofErr w:type="spellEnd"/>
      <w:r w:rsidRPr="00F25B27">
        <w:rPr>
          <w:bCs/>
          <w:sz w:val="22"/>
          <w:szCs w:val="22"/>
        </w:rPr>
        <w:t xml:space="preserve">, </w:t>
      </w:r>
      <w:proofErr w:type="spellStart"/>
      <w:r w:rsidRPr="00F25B27">
        <w:rPr>
          <w:bCs/>
          <w:sz w:val="22"/>
          <w:szCs w:val="22"/>
        </w:rPr>
        <w:t>prvu</w:t>
      </w:r>
      <w:proofErr w:type="spellEnd"/>
      <w:r w:rsidRPr="00F25B27">
        <w:rPr>
          <w:bCs/>
          <w:sz w:val="22"/>
          <w:szCs w:val="22"/>
        </w:rPr>
        <w:t xml:space="preserve"> </w:t>
      </w:r>
      <w:proofErr w:type="spellStart"/>
      <w:r w:rsidRPr="00F25B27">
        <w:rPr>
          <w:bCs/>
          <w:sz w:val="22"/>
          <w:szCs w:val="22"/>
        </w:rPr>
        <w:t>dozu</w:t>
      </w:r>
      <w:proofErr w:type="spellEnd"/>
      <w:r w:rsidRPr="00F25B27">
        <w:rPr>
          <w:bCs/>
          <w:sz w:val="22"/>
          <w:szCs w:val="22"/>
        </w:rPr>
        <w:t xml:space="preserve"> </w:t>
      </w:r>
      <w:proofErr w:type="spellStart"/>
      <w:r w:rsidRPr="00F25B27">
        <w:rPr>
          <w:bCs/>
          <w:sz w:val="22"/>
          <w:szCs w:val="22"/>
        </w:rPr>
        <w:t>treba</w:t>
      </w:r>
      <w:proofErr w:type="spellEnd"/>
      <w:r w:rsidRPr="00F25B27">
        <w:rPr>
          <w:bCs/>
          <w:sz w:val="22"/>
          <w:szCs w:val="22"/>
        </w:rPr>
        <w:t xml:space="preserve"> </w:t>
      </w:r>
      <w:proofErr w:type="spellStart"/>
      <w:r w:rsidRPr="00F25B27">
        <w:rPr>
          <w:bCs/>
          <w:sz w:val="22"/>
          <w:szCs w:val="22"/>
        </w:rPr>
        <w:t>primijeniti</w:t>
      </w:r>
      <w:proofErr w:type="spellEnd"/>
      <w:r w:rsidRPr="00F25B27">
        <w:rPr>
          <w:bCs/>
          <w:sz w:val="22"/>
          <w:szCs w:val="22"/>
        </w:rPr>
        <w:t xml:space="preserve"> </w:t>
      </w:r>
      <w:proofErr w:type="spellStart"/>
      <w:r w:rsidRPr="00F25B27">
        <w:rPr>
          <w:bCs/>
          <w:sz w:val="22"/>
          <w:szCs w:val="22"/>
        </w:rPr>
        <w:t>prije</w:t>
      </w:r>
      <w:proofErr w:type="spellEnd"/>
      <w:r w:rsidRPr="00F25B27">
        <w:rPr>
          <w:bCs/>
          <w:sz w:val="22"/>
          <w:szCs w:val="22"/>
        </w:rPr>
        <w:t xml:space="preserve"> </w:t>
      </w:r>
      <w:proofErr w:type="spellStart"/>
      <w:r w:rsidRPr="00F25B27">
        <w:rPr>
          <w:bCs/>
          <w:sz w:val="22"/>
          <w:szCs w:val="22"/>
        </w:rPr>
        <w:t>početka</w:t>
      </w:r>
      <w:proofErr w:type="spellEnd"/>
      <w:r w:rsidRPr="00F25B27">
        <w:rPr>
          <w:bCs/>
          <w:sz w:val="22"/>
          <w:szCs w:val="22"/>
        </w:rPr>
        <w:t xml:space="preserve"> </w:t>
      </w:r>
      <w:proofErr w:type="spellStart"/>
      <w:r w:rsidRPr="00F25B27">
        <w:rPr>
          <w:bCs/>
          <w:sz w:val="22"/>
          <w:szCs w:val="22"/>
        </w:rPr>
        <w:t>sezone</w:t>
      </w:r>
      <w:proofErr w:type="spellEnd"/>
      <w:r w:rsidRPr="00F25B27">
        <w:rPr>
          <w:bCs/>
          <w:sz w:val="22"/>
          <w:szCs w:val="22"/>
        </w:rPr>
        <w:t xml:space="preserve"> RSV-a. </w:t>
      </w:r>
      <w:proofErr w:type="spellStart"/>
      <w:r w:rsidRPr="00F25B27">
        <w:rPr>
          <w:bCs/>
          <w:sz w:val="22"/>
          <w:szCs w:val="22"/>
        </w:rPr>
        <w:t>Naredne</w:t>
      </w:r>
      <w:proofErr w:type="spellEnd"/>
      <w:r w:rsidRPr="00F25B27">
        <w:rPr>
          <w:bCs/>
          <w:sz w:val="22"/>
          <w:szCs w:val="22"/>
        </w:rPr>
        <w:t xml:space="preserve"> doze </w:t>
      </w:r>
      <w:proofErr w:type="spellStart"/>
      <w:r w:rsidRPr="00F25B27">
        <w:rPr>
          <w:bCs/>
          <w:sz w:val="22"/>
          <w:szCs w:val="22"/>
        </w:rPr>
        <w:t>trebalo</w:t>
      </w:r>
      <w:proofErr w:type="spellEnd"/>
      <w:r w:rsidRPr="00F25B27">
        <w:rPr>
          <w:bCs/>
          <w:sz w:val="22"/>
          <w:szCs w:val="22"/>
        </w:rPr>
        <w:t xml:space="preserve"> bi </w:t>
      </w:r>
      <w:proofErr w:type="spellStart"/>
      <w:r w:rsidRPr="00F25B27">
        <w:rPr>
          <w:bCs/>
          <w:sz w:val="22"/>
          <w:szCs w:val="22"/>
        </w:rPr>
        <w:t>davati</w:t>
      </w:r>
      <w:proofErr w:type="spellEnd"/>
      <w:r w:rsidRPr="00F25B27">
        <w:rPr>
          <w:bCs/>
          <w:sz w:val="22"/>
          <w:szCs w:val="22"/>
        </w:rPr>
        <w:t xml:space="preserve"> </w:t>
      </w:r>
      <w:proofErr w:type="spellStart"/>
      <w:r w:rsidRPr="00F25B27">
        <w:rPr>
          <w:bCs/>
          <w:sz w:val="22"/>
          <w:szCs w:val="22"/>
        </w:rPr>
        <w:t>na</w:t>
      </w:r>
      <w:proofErr w:type="spellEnd"/>
      <w:r w:rsidRPr="00F25B27">
        <w:rPr>
          <w:bCs/>
          <w:sz w:val="22"/>
          <w:szCs w:val="22"/>
        </w:rPr>
        <w:t xml:space="preserve"> </w:t>
      </w:r>
      <w:proofErr w:type="spellStart"/>
      <w:r w:rsidRPr="00F25B27">
        <w:rPr>
          <w:bCs/>
          <w:sz w:val="22"/>
          <w:szCs w:val="22"/>
        </w:rPr>
        <w:t>mjesečnom</w:t>
      </w:r>
      <w:proofErr w:type="spellEnd"/>
      <w:r w:rsidRPr="00F25B27">
        <w:rPr>
          <w:bCs/>
          <w:sz w:val="22"/>
          <w:szCs w:val="22"/>
        </w:rPr>
        <w:t xml:space="preserve"> </w:t>
      </w:r>
      <w:proofErr w:type="spellStart"/>
      <w:r w:rsidRPr="00F25B27">
        <w:rPr>
          <w:bCs/>
          <w:sz w:val="22"/>
          <w:szCs w:val="22"/>
        </w:rPr>
        <w:t>nivou</w:t>
      </w:r>
      <w:proofErr w:type="spellEnd"/>
      <w:r w:rsidRPr="00F25B27">
        <w:rPr>
          <w:bCs/>
          <w:sz w:val="22"/>
          <w:szCs w:val="22"/>
        </w:rPr>
        <w:t xml:space="preserve"> </w:t>
      </w:r>
      <w:proofErr w:type="spellStart"/>
      <w:r w:rsidRPr="00F25B27">
        <w:rPr>
          <w:bCs/>
          <w:sz w:val="22"/>
          <w:szCs w:val="22"/>
        </w:rPr>
        <w:t>tokom</w:t>
      </w:r>
      <w:proofErr w:type="spellEnd"/>
      <w:r w:rsidRPr="00F25B27">
        <w:rPr>
          <w:bCs/>
          <w:sz w:val="22"/>
          <w:szCs w:val="22"/>
        </w:rPr>
        <w:t xml:space="preserve"> </w:t>
      </w:r>
      <w:proofErr w:type="spellStart"/>
      <w:r w:rsidRPr="00F25B27">
        <w:rPr>
          <w:bCs/>
          <w:sz w:val="22"/>
          <w:szCs w:val="22"/>
        </w:rPr>
        <w:t>cijele</w:t>
      </w:r>
      <w:proofErr w:type="spellEnd"/>
      <w:r w:rsidRPr="00F25B27">
        <w:rPr>
          <w:bCs/>
          <w:sz w:val="22"/>
          <w:szCs w:val="22"/>
        </w:rPr>
        <w:t xml:space="preserve"> </w:t>
      </w:r>
      <w:proofErr w:type="spellStart"/>
      <w:r w:rsidRPr="00F25B27">
        <w:rPr>
          <w:bCs/>
          <w:sz w:val="22"/>
          <w:szCs w:val="22"/>
        </w:rPr>
        <w:t>sezone</w:t>
      </w:r>
      <w:proofErr w:type="spellEnd"/>
      <w:r w:rsidRPr="00F25B27">
        <w:rPr>
          <w:bCs/>
          <w:sz w:val="22"/>
          <w:szCs w:val="22"/>
        </w:rPr>
        <w:t xml:space="preserve"> RSV-a. </w:t>
      </w:r>
      <w:proofErr w:type="spellStart"/>
      <w:r w:rsidRPr="00F25B27">
        <w:rPr>
          <w:bCs/>
          <w:sz w:val="22"/>
          <w:szCs w:val="22"/>
        </w:rPr>
        <w:t>Efikasnost</w:t>
      </w:r>
      <w:proofErr w:type="spellEnd"/>
      <w:r w:rsidRPr="00F25B27">
        <w:rPr>
          <w:bCs/>
          <w:sz w:val="22"/>
          <w:szCs w:val="22"/>
        </w:rPr>
        <w:t xml:space="preserve"> </w:t>
      </w:r>
      <w:proofErr w:type="spellStart"/>
      <w:r w:rsidRPr="00F25B27">
        <w:rPr>
          <w:bCs/>
          <w:sz w:val="22"/>
          <w:szCs w:val="22"/>
        </w:rPr>
        <w:t>lijeka</w:t>
      </w:r>
      <w:proofErr w:type="spellEnd"/>
      <w:r w:rsidRPr="00F25B27">
        <w:rPr>
          <w:bCs/>
          <w:sz w:val="22"/>
          <w:szCs w:val="22"/>
        </w:rPr>
        <w:t xml:space="preserve"> </w:t>
      </w:r>
      <w:proofErr w:type="spellStart"/>
      <w:r w:rsidRPr="00F25B27">
        <w:rPr>
          <w:bCs/>
          <w:sz w:val="22"/>
          <w:szCs w:val="22"/>
        </w:rPr>
        <w:t>palivizumab</w:t>
      </w:r>
      <w:proofErr w:type="spellEnd"/>
      <w:r w:rsidRPr="00F25B27">
        <w:rPr>
          <w:bCs/>
          <w:sz w:val="22"/>
          <w:szCs w:val="22"/>
        </w:rPr>
        <w:t xml:space="preserve"> u </w:t>
      </w:r>
      <w:proofErr w:type="spellStart"/>
      <w:r w:rsidRPr="00F25B27">
        <w:rPr>
          <w:bCs/>
          <w:sz w:val="22"/>
          <w:szCs w:val="22"/>
        </w:rPr>
        <w:t>dozama</w:t>
      </w:r>
      <w:proofErr w:type="spellEnd"/>
      <w:r w:rsidRPr="00F25B27">
        <w:rPr>
          <w:bCs/>
          <w:sz w:val="22"/>
          <w:szCs w:val="22"/>
        </w:rPr>
        <w:t xml:space="preserve"> </w:t>
      </w:r>
      <w:proofErr w:type="spellStart"/>
      <w:r w:rsidRPr="00F25B27">
        <w:rPr>
          <w:bCs/>
          <w:sz w:val="22"/>
          <w:szCs w:val="22"/>
        </w:rPr>
        <w:t>različitim</w:t>
      </w:r>
      <w:proofErr w:type="spellEnd"/>
      <w:r w:rsidRPr="00F25B27">
        <w:rPr>
          <w:bCs/>
          <w:sz w:val="22"/>
          <w:szCs w:val="22"/>
        </w:rPr>
        <w:t xml:space="preserve"> </w:t>
      </w:r>
      <w:proofErr w:type="spellStart"/>
      <w:r w:rsidRPr="00F25B27">
        <w:rPr>
          <w:bCs/>
          <w:sz w:val="22"/>
          <w:szCs w:val="22"/>
        </w:rPr>
        <w:t>od</w:t>
      </w:r>
      <w:proofErr w:type="spellEnd"/>
      <w:r w:rsidRPr="00F25B27">
        <w:rPr>
          <w:bCs/>
          <w:sz w:val="22"/>
          <w:szCs w:val="22"/>
        </w:rPr>
        <w:t xml:space="preserve"> 15mg/kg </w:t>
      </w:r>
      <w:proofErr w:type="spellStart"/>
      <w:r w:rsidRPr="00F25B27">
        <w:rPr>
          <w:bCs/>
          <w:sz w:val="22"/>
          <w:szCs w:val="22"/>
        </w:rPr>
        <w:t>ili</w:t>
      </w:r>
      <w:proofErr w:type="spellEnd"/>
      <w:r w:rsidRPr="00F25B27">
        <w:rPr>
          <w:bCs/>
          <w:sz w:val="22"/>
          <w:szCs w:val="22"/>
        </w:rPr>
        <w:t xml:space="preserve"> </w:t>
      </w:r>
      <w:proofErr w:type="spellStart"/>
      <w:r w:rsidRPr="00F25B27">
        <w:rPr>
          <w:bCs/>
          <w:sz w:val="22"/>
          <w:szCs w:val="22"/>
        </w:rPr>
        <w:t>pri</w:t>
      </w:r>
      <w:proofErr w:type="spellEnd"/>
      <w:r w:rsidRPr="00F25B27">
        <w:rPr>
          <w:bCs/>
          <w:sz w:val="22"/>
          <w:szCs w:val="22"/>
        </w:rPr>
        <w:t xml:space="preserve"> </w:t>
      </w:r>
      <w:proofErr w:type="spellStart"/>
      <w:r w:rsidRPr="00F25B27">
        <w:rPr>
          <w:bCs/>
          <w:sz w:val="22"/>
          <w:szCs w:val="22"/>
        </w:rPr>
        <w:t>doziranju</w:t>
      </w:r>
      <w:proofErr w:type="spellEnd"/>
      <w:r w:rsidRPr="00F25B27">
        <w:rPr>
          <w:bCs/>
          <w:sz w:val="22"/>
          <w:szCs w:val="22"/>
        </w:rPr>
        <w:t xml:space="preserve"> </w:t>
      </w:r>
      <w:proofErr w:type="spellStart"/>
      <w:r w:rsidRPr="00F25B27">
        <w:rPr>
          <w:bCs/>
          <w:sz w:val="22"/>
          <w:szCs w:val="22"/>
        </w:rPr>
        <w:t>različitom</w:t>
      </w:r>
      <w:proofErr w:type="spellEnd"/>
      <w:r w:rsidRPr="00F25B27">
        <w:rPr>
          <w:bCs/>
          <w:sz w:val="22"/>
          <w:szCs w:val="22"/>
        </w:rPr>
        <w:t xml:space="preserve"> </w:t>
      </w:r>
      <w:proofErr w:type="spellStart"/>
      <w:r w:rsidRPr="00F25B27">
        <w:rPr>
          <w:bCs/>
          <w:sz w:val="22"/>
          <w:szCs w:val="22"/>
        </w:rPr>
        <w:t>od</w:t>
      </w:r>
      <w:proofErr w:type="spellEnd"/>
      <w:r w:rsidRPr="00F25B27">
        <w:rPr>
          <w:bCs/>
          <w:sz w:val="22"/>
          <w:szCs w:val="22"/>
        </w:rPr>
        <w:t xml:space="preserve"> </w:t>
      </w:r>
      <w:proofErr w:type="spellStart"/>
      <w:r w:rsidRPr="00F25B27">
        <w:rPr>
          <w:bCs/>
          <w:sz w:val="22"/>
          <w:szCs w:val="22"/>
        </w:rPr>
        <w:t>jednom</w:t>
      </w:r>
      <w:proofErr w:type="spellEnd"/>
      <w:r w:rsidRPr="00F25B27">
        <w:rPr>
          <w:bCs/>
          <w:sz w:val="22"/>
          <w:szCs w:val="22"/>
        </w:rPr>
        <w:t xml:space="preserve"> </w:t>
      </w:r>
      <w:proofErr w:type="spellStart"/>
      <w:r w:rsidRPr="00F25B27">
        <w:rPr>
          <w:bCs/>
          <w:sz w:val="22"/>
          <w:szCs w:val="22"/>
        </w:rPr>
        <w:t>mjesečno</w:t>
      </w:r>
      <w:proofErr w:type="spellEnd"/>
      <w:r w:rsidRPr="00F25B27">
        <w:rPr>
          <w:bCs/>
          <w:sz w:val="22"/>
          <w:szCs w:val="22"/>
        </w:rPr>
        <w:t xml:space="preserve"> </w:t>
      </w:r>
      <w:proofErr w:type="spellStart"/>
      <w:r w:rsidRPr="00F25B27">
        <w:rPr>
          <w:bCs/>
          <w:sz w:val="22"/>
          <w:szCs w:val="22"/>
        </w:rPr>
        <w:t>tokom</w:t>
      </w:r>
      <w:proofErr w:type="spellEnd"/>
      <w:r w:rsidRPr="00F25B27">
        <w:rPr>
          <w:bCs/>
          <w:sz w:val="22"/>
          <w:szCs w:val="22"/>
        </w:rPr>
        <w:t xml:space="preserve"> </w:t>
      </w:r>
      <w:proofErr w:type="spellStart"/>
      <w:r w:rsidRPr="00F25B27">
        <w:rPr>
          <w:bCs/>
          <w:sz w:val="22"/>
          <w:szCs w:val="22"/>
        </w:rPr>
        <w:t>sezone</w:t>
      </w:r>
      <w:proofErr w:type="spellEnd"/>
      <w:r w:rsidRPr="00F25B27">
        <w:rPr>
          <w:bCs/>
          <w:sz w:val="22"/>
          <w:szCs w:val="22"/>
        </w:rPr>
        <w:t xml:space="preserve"> RSV-a, </w:t>
      </w:r>
      <w:proofErr w:type="spellStart"/>
      <w:r w:rsidRPr="00F25B27">
        <w:rPr>
          <w:bCs/>
          <w:sz w:val="22"/>
          <w:szCs w:val="22"/>
        </w:rPr>
        <w:t>nije</w:t>
      </w:r>
      <w:proofErr w:type="spellEnd"/>
      <w:r w:rsidRPr="00F25B27">
        <w:rPr>
          <w:bCs/>
          <w:sz w:val="22"/>
          <w:szCs w:val="22"/>
        </w:rPr>
        <w:t xml:space="preserve"> </w:t>
      </w:r>
      <w:proofErr w:type="spellStart"/>
      <w:r w:rsidRPr="00F25B27">
        <w:rPr>
          <w:bCs/>
          <w:sz w:val="22"/>
          <w:szCs w:val="22"/>
        </w:rPr>
        <w:t>ustanovljeno</w:t>
      </w:r>
      <w:proofErr w:type="spellEnd"/>
      <w:r w:rsidRPr="00F25B27">
        <w:rPr>
          <w:bCs/>
          <w:sz w:val="22"/>
          <w:szCs w:val="22"/>
        </w:rPr>
        <w:t>.</w:t>
      </w:r>
    </w:p>
    <w:p w14:paraId="7929B5B7" w14:textId="77777777" w:rsidR="00192005" w:rsidRPr="00F25B27" w:rsidRDefault="00192005" w:rsidP="00192005">
      <w:pPr>
        <w:tabs>
          <w:tab w:val="left" w:pos="540"/>
          <w:tab w:val="left" w:pos="569"/>
        </w:tabs>
        <w:jc w:val="both"/>
        <w:rPr>
          <w:bCs/>
          <w:sz w:val="22"/>
          <w:szCs w:val="22"/>
        </w:rPr>
      </w:pPr>
      <w:r w:rsidRPr="00F25B27">
        <w:rPr>
          <w:bCs/>
          <w:sz w:val="22"/>
          <w:szCs w:val="22"/>
        </w:rPr>
        <w:t xml:space="preserve"> </w:t>
      </w:r>
    </w:p>
    <w:p w14:paraId="502D1D6C" w14:textId="783D4196" w:rsidR="00192005" w:rsidRPr="00F25B27" w:rsidRDefault="00192005" w:rsidP="00192005">
      <w:pPr>
        <w:tabs>
          <w:tab w:val="left" w:pos="540"/>
          <w:tab w:val="left" w:pos="569"/>
        </w:tabs>
        <w:jc w:val="both"/>
        <w:rPr>
          <w:bCs/>
          <w:sz w:val="22"/>
          <w:szCs w:val="22"/>
        </w:rPr>
      </w:pPr>
      <w:proofErr w:type="spellStart"/>
      <w:r w:rsidRPr="00F25B27">
        <w:rPr>
          <w:bCs/>
          <w:sz w:val="22"/>
          <w:szCs w:val="22"/>
        </w:rPr>
        <w:lastRenderedPageBreak/>
        <w:t>Najveći</w:t>
      </w:r>
      <w:proofErr w:type="spellEnd"/>
      <w:r w:rsidRPr="00F25B27">
        <w:rPr>
          <w:bCs/>
          <w:sz w:val="22"/>
          <w:szCs w:val="22"/>
        </w:rPr>
        <w:t xml:space="preserve"> </w:t>
      </w:r>
      <w:proofErr w:type="spellStart"/>
      <w:r w:rsidRPr="00F25B27">
        <w:rPr>
          <w:bCs/>
          <w:sz w:val="22"/>
          <w:szCs w:val="22"/>
        </w:rPr>
        <w:t>broj</w:t>
      </w:r>
      <w:proofErr w:type="spellEnd"/>
      <w:r w:rsidRPr="00F25B27">
        <w:rPr>
          <w:bCs/>
          <w:sz w:val="22"/>
          <w:szCs w:val="22"/>
        </w:rPr>
        <w:t xml:space="preserve"> </w:t>
      </w:r>
      <w:proofErr w:type="spellStart"/>
      <w:r w:rsidRPr="00F25B27">
        <w:rPr>
          <w:bCs/>
          <w:sz w:val="22"/>
          <w:szCs w:val="22"/>
        </w:rPr>
        <w:t>iskustava</w:t>
      </w:r>
      <w:proofErr w:type="spellEnd"/>
      <w:r w:rsidRPr="00F25B27">
        <w:rPr>
          <w:bCs/>
          <w:sz w:val="22"/>
          <w:szCs w:val="22"/>
        </w:rPr>
        <w:t xml:space="preserve">, </w:t>
      </w:r>
      <w:proofErr w:type="spellStart"/>
      <w:r w:rsidRPr="00F25B27">
        <w:rPr>
          <w:bCs/>
          <w:sz w:val="22"/>
          <w:szCs w:val="22"/>
        </w:rPr>
        <w:t>uključujući</w:t>
      </w:r>
      <w:proofErr w:type="spellEnd"/>
      <w:r w:rsidRPr="00F25B27">
        <w:rPr>
          <w:bCs/>
          <w:sz w:val="22"/>
          <w:szCs w:val="22"/>
        </w:rPr>
        <w:t xml:space="preserve"> </w:t>
      </w:r>
      <w:proofErr w:type="spellStart"/>
      <w:r w:rsidRPr="00F25B27">
        <w:rPr>
          <w:bCs/>
          <w:sz w:val="22"/>
          <w:szCs w:val="22"/>
        </w:rPr>
        <w:t>i</w:t>
      </w:r>
      <w:proofErr w:type="spellEnd"/>
      <w:r w:rsidRPr="00F25B27">
        <w:rPr>
          <w:bCs/>
          <w:sz w:val="22"/>
          <w:szCs w:val="22"/>
        </w:rPr>
        <w:t xml:space="preserve"> </w:t>
      </w:r>
      <w:proofErr w:type="spellStart"/>
      <w:r w:rsidRPr="00F25B27">
        <w:rPr>
          <w:bCs/>
          <w:sz w:val="22"/>
          <w:szCs w:val="22"/>
        </w:rPr>
        <w:t>ispitivanje</w:t>
      </w:r>
      <w:proofErr w:type="spellEnd"/>
      <w:r w:rsidRPr="00F25B27">
        <w:rPr>
          <w:bCs/>
          <w:sz w:val="22"/>
          <w:szCs w:val="22"/>
        </w:rPr>
        <w:t xml:space="preserve"> </w:t>
      </w:r>
      <w:proofErr w:type="spellStart"/>
      <w:r w:rsidRPr="00F25B27">
        <w:rPr>
          <w:bCs/>
          <w:sz w:val="22"/>
          <w:szCs w:val="22"/>
        </w:rPr>
        <w:t>palivizumaba</w:t>
      </w:r>
      <w:proofErr w:type="spellEnd"/>
      <w:r w:rsidRPr="00F25B27">
        <w:rPr>
          <w:bCs/>
          <w:sz w:val="22"/>
          <w:szCs w:val="22"/>
        </w:rPr>
        <w:t xml:space="preserve"> u </w:t>
      </w:r>
      <w:proofErr w:type="spellStart"/>
      <w:r w:rsidRPr="00F25B27">
        <w:rPr>
          <w:bCs/>
          <w:sz w:val="22"/>
          <w:szCs w:val="22"/>
        </w:rPr>
        <w:t>pivotalnim</w:t>
      </w:r>
      <w:proofErr w:type="spellEnd"/>
      <w:r w:rsidRPr="00F25B27">
        <w:rPr>
          <w:bCs/>
          <w:sz w:val="22"/>
          <w:szCs w:val="22"/>
        </w:rPr>
        <w:t xml:space="preserve"> </w:t>
      </w:r>
      <w:proofErr w:type="spellStart"/>
      <w:r w:rsidRPr="00F25B27">
        <w:rPr>
          <w:bCs/>
          <w:sz w:val="22"/>
          <w:szCs w:val="22"/>
        </w:rPr>
        <w:t>kliničkim</w:t>
      </w:r>
      <w:proofErr w:type="spellEnd"/>
      <w:r w:rsidRPr="00F25B27">
        <w:rPr>
          <w:bCs/>
          <w:sz w:val="22"/>
          <w:szCs w:val="22"/>
        </w:rPr>
        <w:t xml:space="preserve"> </w:t>
      </w:r>
      <w:proofErr w:type="spellStart"/>
      <w:r w:rsidRPr="00F25B27">
        <w:rPr>
          <w:bCs/>
          <w:sz w:val="22"/>
          <w:szCs w:val="22"/>
        </w:rPr>
        <w:t>ispitivanjima</w:t>
      </w:r>
      <w:proofErr w:type="spellEnd"/>
      <w:r w:rsidRPr="00F25B27">
        <w:rPr>
          <w:bCs/>
          <w:sz w:val="22"/>
          <w:szCs w:val="22"/>
        </w:rPr>
        <w:t xml:space="preserve"> </w:t>
      </w:r>
      <w:proofErr w:type="spellStart"/>
      <w:r w:rsidRPr="00F25B27">
        <w:rPr>
          <w:bCs/>
          <w:sz w:val="22"/>
          <w:szCs w:val="22"/>
        </w:rPr>
        <w:t>faze</w:t>
      </w:r>
      <w:proofErr w:type="spellEnd"/>
      <w:r w:rsidRPr="00F25B27">
        <w:rPr>
          <w:bCs/>
          <w:sz w:val="22"/>
          <w:szCs w:val="22"/>
        </w:rPr>
        <w:t xml:space="preserve"> III, </w:t>
      </w:r>
      <w:proofErr w:type="spellStart"/>
      <w:r w:rsidRPr="00F25B27">
        <w:rPr>
          <w:bCs/>
          <w:sz w:val="22"/>
          <w:szCs w:val="22"/>
        </w:rPr>
        <w:t>stečen</w:t>
      </w:r>
      <w:proofErr w:type="spellEnd"/>
      <w:r w:rsidRPr="00F25B27">
        <w:rPr>
          <w:bCs/>
          <w:sz w:val="22"/>
          <w:szCs w:val="22"/>
        </w:rPr>
        <w:t xml:space="preserve"> je </w:t>
      </w:r>
      <w:proofErr w:type="spellStart"/>
      <w:r w:rsidRPr="00F25B27">
        <w:rPr>
          <w:bCs/>
          <w:sz w:val="22"/>
          <w:szCs w:val="22"/>
        </w:rPr>
        <w:t>primjenom</w:t>
      </w:r>
      <w:proofErr w:type="spellEnd"/>
      <w:r w:rsidRPr="00F25B27">
        <w:rPr>
          <w:bCs/>
          <w:sz w:val="22"/>
          <w:szCs w:val="22"/>
        </w:rPr>
        <w:t xml:space="preserve"> 5 </w:t>
      </w:r>
      <w:proofErr w:type="spellStart"/>
      <w:r w:rsidRPr="00F25B27">
        <w:rPr>
          <w:bCs/>
          <w:sz w:val="22"/>
          <w:szCs w:val="22"/>
        </w:rPr>
        <w:t>injekcija</w:t>
      </w:r>
      <w:proofErr w:type="spellEnd"/>
      <w:r w:rsidRPr="00F25B27">
        <w:rPr>
          <w:bCs/>
          <w:sz w:val="22"/>
          <w:szCs w:val="22"/>
        </w:rPr>
        <w:t xml:space="preserve"> </w:t>
      </w:r>
      <w:proofErr w:type="spellStart"/>
      <w:r w:rsidRPr="00F25B27">
        <w:rPr>
          <w:bCs/>
          <w:sz w:val="22"/>
          <w:szCs w:val="22"/>
        </w:rPr>
        <w:t>tokom</w:t>
      </w:r>
      <w:proofErr w:type="spellEnd"/>
      <w:r w:rsidRPr="00F25B27">
        <w:rPr>
          <w:bCs/>
          <w:sz w:val="22"/>
          <w:szCs w:val="22"/>
        </w:rPr>
        <w:t xml:space="preserve"> </w:t>
      </w:r>
      <w:proofErr w:type="spellStart"/>
      <w:r w:rsidRPr="00F25B27">
        <w:rPr>
          <w:bCs/>
          <w:sz w:val="22"/>
          <w:szCs w:val="22"/>
        </w:rPr>
        <w:t>jedne</w:t>
      </w:r>
      <w:proofErr w:type="spellEnd"/>
      <w:r w:rsidRPr="00F25B27">
        <w:rPr>
          <w:bCs/>
          <w:sz w:val="22"/>
          <w:szCs w:val="22"/>
        </w:rPr>
        <w:t xml:space="preserve"> </w:t>
      </w:r>
      <w:proofErr w:type="spellStart"/>
      <w:r w:rsidRPr="00F25B27">
        <w:rPr>
          <w:bCs/>
          <w:sz w:val="22"/>
          <w:szCs w:val="22"/>
        </w:rPr>
        <w:t>sezone</w:t>
      </w:r>
      <w:proofErr w:type="spellEnd"/>
      <w:r w:rsidRPr="00F25B27">
        <w:rPr>
          <w:bCs/>
          <w:sz w:val="22"/>
          <w:szCs w:val="22"/>
        </w:rPr>
        <w:t xml:space="preserve"> (</w:t>
      </w:r>
      <w:proofErr w:type="spellStart"/>
      <w:r w:rsidRPr="00F25B27">
        <w:rPr>
          <w:bCs/>
          <w:sz w:val="22"/>
          <w:szCs w:val="22"/>
        </w:rPr>
        <w:t>vidjeti</w:t>
      </w:r>
      <w:proofErr w:type="spellEnd"/>
      <w:r w:rsidRPr="00F25B27">
        <w:rPr>
          <w:bCs/>
          <w:sz w:val="22"/>
          <w:szCs w:val="22"/>
        </w:rPr>
        <w:t xml:space="preserve"> </w:t>
      </w:r>
      <w:proofErr w:type="spellStart"/>
      <w:r w:rsidRPr="00F25B27">
        <w:rPr>
          <w:bCs/>
          <w:sz w:val="22"/>
          <w:szCs w:val="22"/>
        </w:rPr>
        <w:t>odjeljak</w:t>
      </w:r>
      <w:proofErr w:type="spellEnd"/>
      <w:r w:rsidRPr="00F25B27">
        <w:rPr>
          <w:bCs/>
          <w:sz w:val="22"/>
          <w:szCs w:val="22"/>
        </w:rPr>
        <w:t xml:space="preserve"> 5.1). </w:t>
      </w:r>
      <w:proofErr w:type="spellStart"/>
      <w:r w:rsidRPr="00F25B27">
        <w:rPr>
          <w:bCs/>
          <w:sz w:val="22"/>
          <w:szCs w:val="22"/>
        </w:rPr>
        <w:t>Podaci</w:t>
      </w:r>
      <w:proofErr w:type="spellEnd"/>
      <w:r w:rsidRPr="00F25B27">
        <w:rPr>
          <w:bCs/>
          <w:sz w:val="22"/>
          <w:szCs w:val="22"/>
        </w:rPr>
        <w:t xml:space="preserve"> o </w:t>
      </w:r>
      <w:proofErr w:type="spellStart"/>
      <w:r w:rsidRPr="00F25B27">
        <w:rPr>
          <w:bCs/>
          <w:sz w:val="22"/>
          <w:szCs w:val="22"/>
        </w:rPr>
        <w:t>primjeni</w:t>
      </w:r>
      <w:proofErr w:type="spellEnd"/>
      <w:r w:rsidRPr="00F25B27">
        <w:rPr>
          <w:bCs/>
          <w:sz w:val="22"/>
          <w:szCs w:val="22"/>
        </w:rPr>
        <w:t xml:space="preserve"> </w:t>
      </w:r>
      <w:proofErr w:type="spellStart"/>
      <w:r w:rsidRPr="00F25B27">
        <w:rPr>
          <w:bCs/>
          <w:sz w:val="22"/>
          <w:szCs w:val="22"/>
        </w:rPr>
        <w:t>više</w:t>
      </w:r>
      <w:proofErr w:type="spellEnd"/>
      <w:r w:rsidRPr="00F25B27">
        <w:rPr>
          <w:bCs/>
          <w:sz w:val="22"/>
          <w:szCs w:val="22"/>
        </w:rPr>
        <w:t xml:space="preserve"> od 5 </w:t>
      </w:r>
      <w:proofErr w:type="spellStart"/>
      <w:r w:rsidRPr="00F25B27">
        <w:rPr>
          <w:bCs/>
          <w:sz w:val="22"/>
          <w:szCs w:val="22"/>
        </w:rPr>
        <w:t>doza</w:t>
      </w:r>
      <w:proofErr w:type="spellEnd"/>
      <w:r w:rsidRPr="00F25B27">
        <w:rPr>
          <w:bCs/>
          <w:sz w:val="22"/>
          <w:szCs w:val="22"/>
        </w:rPr>
        <w:t xml:space="preserve"> </w:t>
      </w:r>
      <w:proofErr w:type="spellStart"/>
      <w:r w:rsidRPr="00F25B27">
        <w:rPr>
          <w:bCs/>
          <w:sz w:val="22"/>
          <w:szCs w:val="22"/>
        </w:rPr>
        <w:t>su</w:t>
      </w:r>
      <w:proofErr w:type="spellEnd"/>
      <w:r w:rsidRPr="00F25B27">
        <w:rPr>
          <w:bCs/>
          <w:sz w:val="22"/>
          <w:szCs w:val="22"/>
        </w:rPr>
        <w:t xml:space="preserve"> </w:t>
      </w:r>
      <w:proofErr w:type="spellStart"/>
      <w:r w:rsidRPr="00F25B27">
        <w:rPr>
          <w:bCs/>
          <w:sz w:val="22"/>
          <w:szCs w:val="22"/>
        </w:rPr>
        <w:t>dostupni</w:t>
      </w:r>
      <w:proofErr w:type="spellEnd"/>
      <w:r w:rsidRPr="00F25B27">
        <w:rPr>
          <w:bCs/>
          <w:sz w:val="22"/>
          <w:szCs w:val="22"/>
        </w:rPr>
        <w:t xml:space="preserve"> (</w:t>
      </w:r>
      <w:proofErr w:type="spellStart"/>
      <w:r w:rsidRPr="00F25B27">
        <w:rPr>
          <w:bCs/>
          <w:sz w:val="22"/>
          <w:szCs w:val="22"/>
        </w:rPr>
        <w:t>vidjeti</w:t>
      </w:r>
      <w:proofErr w:type="spellEnd"/>
      <w:r w:rsidRPr="00F25B27">
        <w:rPr>
          <w:bCs/>
          <w:sz w:val="22"/>
          <w:szCs w:val="22"/>
        </w:rPr>
        <w:t xml:space="preserve"> </w:t>
      </w:r>
      <w:proofErr w:type="spellStart"/>
      <w:r w:rsidRPr="00F25B27">
        <w:rPr>
          <w:bCs/>
          <w:sz w:val="22"/>
          <w:szCs w:val="22"/>
        </w:rPr>
        <w:t>odjeljke</w:t>
      </w:r>
      <w:proofErr w:type="spellEnd"/>
      <w:r w:rsidRPr="00F25B27">
        <w:rPr>
          <w:bCs/>
          <w:sz w:val="22"/>
          <w:szCs w:val="22"/>
        </w:rPr>
        <w:t xml:space="preserve"> 4.8</w:t>
      </w:r>
      <w:r w:rsidR="007F3A18" w:rsidRPr="00F25B27">
        <w:rPr>
          <w:bCs/>
          <w:sz w:val="22"/>
          <w:szCs w:val="22"/>
        </w:rPr>
        <w:t>,</w:t>
      </w:r>
      <w:r w:rsidR="00976052">
        <w:rPr>
          <w:bCs/>
          <w:sz w:val="22"/>
          <w:szCs w:val="22"/>
        </w:rPr>
        <w:t xml:space="preserve"> </w:t>
      </w:r>
      <w:r w:rsidRPr="00F25B27">
        <w:rPr>
          <w:bCs/>
          <w:sz w:val="22"/>
          <w:szCs w:val="22"/>
        </w:rPr>
        <w:t>5.1</w:t>
      </w:r>
      <w:r w:rsidR="007F3A18" w:rsidRPr="00F25B27">
        <w:rPr>
          <w:bCs/>
          <w:sz w:val="22"/>
          <w:szCs w:val="22"/>
        </w:rPr>
        <w:t xml:space="preserve"> </w:t>
      </w:r>
      <w:proofErr w:type="spellStart"/>
      <w:r w:rsidR="007F3A18" w:rsidRPr="00F25B27">
        <w:rPr>
          <w:bCs/>
          <w:sz w:val="22"/>
          <w:szCs w:val="22"/>
        </w:rPr>
        <w:t>i</w:t>
      </w:r>
      <w:proofErr w:type="spellEnd"/>
      <w:r w:rsidR="007F3A18" w:rsidRPr="00F25B27">
        <w:rPr>
          <w:bCs/>
          <w:sz w:val="22"/>
          <w:szCs w:val="22"/>
        </w:rPr>
        <w:t xml:space="preserve"> 5.2</w:t>
      </w:r>
      <w:r w:rsidRPr="00F25B27">
        <w:rPr>
          <w:bCs/>
          <w:sz w:val="22"/>
          <w:szCs w:val="22"/>
        </w:rPr>
        <w:t xml:space="preserve">), </w:t>
      </w:r>
      <w:proofErr w:type="spellStart"/>
      <w:r w:rsidRPr="00F25B27">
        <w:rPr>
          <w:bCs/>
          <w:sz w:val="22"/>
          <w:szCs w:val="22"/>
        </w:rPr>
        <w:t>ali</w:t>
      </w:r>
      <w:proofErr w:type="spellEnd"/>
      <w:r w:rsidRPr="00F25B27">
        <w:rPr>
          <w:bCs/>
          <w:sz w:val="22"/>
          <w:szCs w:val="22"/>
        </w:rPr>
        <w:t xml:space="preserve"> </w:t>
      </w:r>
      <w:proofErr w:type="spellStart"/>
      <w:r w:rsidRPr="00F25B27">
        <w:rPr>
          <w:bCs/>
          <w:sz w:val="22"/>
          <w:szCs w:val="22"/>
        </w:rPr>
        <w:t>su</w:t>
      </w:r>
      <w:proofErr w:type="spellEnd"/>
      <w:r w:rsidRPr="00F25B27">
        <w:rPr>
          <w:bCs/>
          <w:sz w:val="22"/>
          <w:szCs w:val="22"/>
        </w:rPr>
        <w:t xml:space="preserve"> </w:t>
      </w:r>
      <w:proofErr w:type="spellStart"/>
      <w:r w:rsidRPr="00F25B27">
        <w:rPr>
          <w:bCs/>
          <w:sz w:val="22"/>
          <w:szCs w:val="22"/>
        </w:rPr>
        <w:t>ti</w:t>
      </w:r>
      <w:proofErr w:type="spellEnd"/>
      <w:r w:rsidRPr="00F25B27">
        <w:rPr>
          <w:bCs/>
          <w:sz w:val="22"/>
          <w:szCs w:val="22"/>
        </w:rPr>
        <w:t xml:space="preserve"> </w:t>
      </w:r>
      <w:proofErr w:type="spellStart"/>
      <w:r w:rsidRPr="00F25B27">
        <w:rPr>
          <w:bCs/>
          <w:sz w:val="22"/>
          <w:szCs w:val="22"/>
        </w:rPr>
        <w:t>podaci</w:t>
      </w:r>
      <w:proofErr w:type="spellEnd"/>
      <w:r w:rsidRPr="00F25B27">
        <w:rPr>
          <w:bCs/>
          <w:sz w:val="22"/>
          <w:szCs w:val="22"/>
        </w:rPr>
        <w:t xml:space="preserve"> </w:t>
      </w:r>
      <w:proofErr w:type="spellStart"/>
      <w:r w:rsidRPr="00F25B27">
        <w:rPr>
          <w:bCs/>
          <w:sz w:val="22"/>
          <w:szCs w:val="22"/>
        </w:rPr>
        <w:t>ograničeni</w:t>
      </w:r>
      <w:proofErr w:type="spellEnd"/>
      <w:r w:rsidR="007F3A18" w:rsidRPr="00F25B27">
        <w:rPr>
          <w:bCs/>
          <w:sz w:val="22"/>
          <w:szCs w:val="22"/>
        </w:rPr>
        <w:t>.</w:t>
      </w:r>
      <w:r w:rsidRPr="00F25B27">
        <w:rPr>
          <w:bCs/>
          <w:sz w:val="22"/>
          <w:szCs w:val="22"/>
        </w:rPr>
        <w:t xml:space="preserve"> </w:t>
      </w:r>
    </w:p>
    <w:p w14:paraId="6DCEA075" w14:textId="77777777" w:rsidR="00192005" w:rsidRPr="00F25B27" w:rsidRDefault="00192005" w:rsidP="00192005">
      <w:pPr>
        <w:tabs>
          <w:tab w:val="left" w:pos="540"/>
          <w:tab w:val="left" w:pos="569"/>
        </w:tabs>
        <w:jc w:val="both"/>
        <w:rPr>
          <w:bCs/>
          <w:sz w:val="22"/>
          <w:szCs w:val="22"/>
        </w:rPr>
      </w:pPr>
    </w:p>
    <w:p w14:paraId="2AEE9BBF" w14:textId="77777777" w:rsidR="00192005" w:rsidRPr="00F25B27" w:rsidRDefault="00192005" w:rsidP="00192005">
      <w:pPr>
        <w:tabs>
          <w:tab w:val="left" w:pos="540"/>
          <w:tab w:val="left" w:pos="569"/>
        </w:tabs>
        <w:jc w:val="both"/>
        <w:rPr>
          <w:bCs/>
          <w:sz w:val="22"/>
          <w:szCs w:val="22"/>
        </w:rPr>
      </w:pPr>
      <w:proofErr w:type="spellStart"/>
      <w:r w:rsidRPr="00F25B27">
        <w:rPr>
          <w:bCs/>
          <w:sz w:val="22"/>
          <w:szCs w:val="22"/>
        </w:rPr>
        <w:t>Kako</w:t>
      </w:r>
      <w:proofErr w:type="spellEnd"/>
      <w:r w:rsidRPr="00F25B27">
        <w:rPr>
          <w:bCs/>
          <w:sz w:val="22"/>
          <w:szCs w:val="22"/>
        </w:rPr>
        <w:t xml:space="preserve"> bi se </w:t>
      </w:r>
      <w:proofErr w:type="spellStart"/>
      <w:r w:rsidRPr="00F25B27">
        <w:rPr>
          <w:bCs/>
          <w:sz w:val="22"/>
          <w:szCs w:val="22"/>
        </w:rPr>
        <w:t>smanjio</w:t>
      </w:r>
      <w:proofErr w:type="spellEnd"/>
      <w:r w:rsidRPr="00F25B27">
        <w:rPr>
          <w:bCs/>
          <w:sz w:val="22"/>
          <w:szCs w:val="22"/>
        </w:rPr>
        <w:t xml:space="preserve"> </w:t>
      </w:r>
      <w:proofErr w:type="spellStart"/>
      <w:r w:rsidRPr="00F25B27">
        <w:rPr>
          <w:bCs/>
          <w:sz w:val="22"/>
          <w:szCs w:val="22"/>
        </w:rPr>
        <w:t>rizik</w:t>
      </w:r>
      <w:proofErr w:type="spellEnd"/>
      <w:r w:rsidRPr="00F25B27">
        <w:rPr>
          <w:bCs/>
          <w:sz w:val="22"/>
          <w:szCs w:val="22"/>
        </w:rPr>
        <w:t xml:space="preserve"> </w:t>
      </w:r>
      <w:proofErr w:type="spellStart"/>
      <w:r w:rsidRPr="00F25B27">
        <w:rPr>
          <w:bCs/>
          <w:sz w:val="22"/>
          <w:szCs w:val="22"/>
        </w:rPr>
        <w:t>od</w:t>
      </w:r>
      <w:proofErr w:type="spellEnd"/>
      <w:r w:rsidRPr="00F25B27">
        <w:rPr>
          <w:bCs/>
          <w:sz w:val="22"/>
          <w:szCs w:val="22"/>
        </w:rPr>
        <w:t xml:space="preserve"> </w:t>
      </w:r>
      <w:proofErr w:type="spellStart"/>
      <w:r w:rsidRPr="00F25B27">
        <w:rPr>
          <w:bCs/>
          <w:sz w:val="22"/>
          <w:szCs w:val="22"/>
        </w:rPr>
        <w:t>ponovne</w:t>
      </w:r>
      <w:proofErr w:type="spellEnd"/>
      <w:r w:rsidRPr="00F25B27">
        <w:rPr>
          <w:bCs/>
          <w:sz w:val="22"/>
          <w:szCs w:val="22"/>
        </w:rPr>
        <w:t xml:space="preserve"> </w:t>
      </w:r>
      <w:proofErr w:type="spellStart"/>
      <w:r w:rsidRPr="00F25B27">
        <w:rPr>
          <w:bCs/>
          <w:sz w:val="22"/>
          <w:szCs w:val="22"/>
        </w:rPr>
        <w:t>hospitalizacije</w:t>
      </w:r>
      <w:proofErr w:type="spellEnd"/>
      <w:r w:rsidRPr="00F25B27">
        <w:rPr>
          <w:bCs/>
          <w:sz w:val="22"/>
          <w:szCs w:val="22"/>
        </w:rPr>
        <w:t xml:space="preserve">, </w:t>
      </w:r>
      <w:proofErr w:type="spellStart"/>
      <w:r w:rsidRPr="00F25B27">
        <w:rPr>
          <w:bCs/>
          <w:sz w:val="22"/>
          <w:szCs w:val="22"/>
        </w:rPr>
        <w:t>preporučuje</w:t>
      </w:r>
      <w:proofErr w:type="spellEnd"/>
      <w:r w:rsidRPr="00F25B27">
        <w:rPr>
          <w:bCs/>
          <w:sz w:val="22"/>
          <w:szCs w:val="22"/>
        </w:rPr>
        <w:t xml:space="preserve"> se da </w:t>
      </w:r>
      <w:proofErr w:type="spellStart"/>
      <w:r w:rsidRPr="00F25B27">
        <w:rPr>
          <w:bCs/>
          <w:sz w:val="22"/>
          <w:szCs w:val="22"/>
        </w:rPr>
        <w:t>djeca</w:t>
      </w:r>
      <w:proofErr w:type="spellEnd"/>
      <w:r w:rsidRPr="00F25B27">
        <w:rPr>
          <w:bCs/>
          <w:sz w:val="22"/>
          <w:szCs w:val="22"/>
        </w:rPr>
        <w:t xml:space="preserve"> </w:t>
      </w:r>
      <w:proofErr w:type="spellStart"/>
      <w:r w:rsidRPr="00F25B27">
        <w:rPr>
          <w:bCs/>
          <w:sz w:val="22"/>
          <w:szCs w:val="22"/>
        </w:rPr>
        <w:t>koja</w:t>
      </w:r>
      <w:proofErr w:type="spellEnd"/>
      <w:r w:rsidRPr="00F25B27">
        <w:rPr>
          <w:bCs/>
          <w:sz w:val="22"/>
          <w:szCs w:val="22"/>
        </w:rPr>
        <w:t xml:space="preserve"> </w:t>
      </w:r>
      <w:proofErr w:type="spellStart"/>
      <w:r w:rsidRPr="00F25B27">
        <w:rPr>
          <w:bCs/>
          <w:sz w:val="22"/>
          <w:szCs w:val="22"/>
        </w:rPr>
        <w:t>primaju</w:t>
      </w:r>
      <w:proofErr w:type="spellEnd"/>
      <w:r w:rsidRPr="00F25B27">
        <w:rPr>
          <w:bCs/>
          <w:sz w:val="22"/>
          <w:szCs w:val="22"/>
        </w:rPr>
        <w:t xml:space="preserve"> </w:t>
      </w:r>
      <w:proofErr w:type="spellStart"/>
      <w:r w:rsidRPr="00F25B27">
        <w:rPr>
          <w:bCs/>
          <w:sz w:val="22"/>
          <w:szCs w:val="22"/>
        </w:rPr>
        <w:t>palivizumab</w:t>
      </w:r>
      <w:proofErr w:type="spellEnd"/>
      <w:r w:rsidRPr="00F25B27">
        <w:rPr>
          <w:bCs/>
          <w:sz w:val="22"/>
          <w:szCs w:val="22"/>
        </w:rPr>
        <w:t xml:space="preserve">, a </w:t>
      </w:r>
      <w:proofErr w:type="spellStart"/>
      <w:r w:rsidRPr="00F25B27">
        <w:rPr>
          <w:bCs/>
          <w:sz w:val="22"/>
          <w:szCs w:val="22"/>
        </w:rPr>
        <w:t>hospitalizovana</w:t>
      </w:r>
      <w:proofErr w:type="spellEnd"/>
      <w:r w:rsidRPr="00F25B27">
        <w:rPr>
          <w:bCs/>
          <w:sz w:val="22"/>
          <w:szCs w:val="22"/>
        </w:rPr>
        <w:t xml:space="preserve"> </w:t>
      </w:r>
      <w:proofErr w:type="spellStart"/>
      <w:r w:rsidRPr="00F25B27">
        <w:rPr>
          <w:bCs/>
          <w:sz w:val="22"/>
          <w:szCs w:val="22"/>
        </w:rPr>
        <w:t>su</w:t>
      </w:r>
      <w:proofErr w:type="spellEnd"/>
      <w:r w:rsidRPr="00F25B27">
        <w:rPr>
          <w:bCs/>
          <w:sz w:val="22"/>
          <w:szCs w:val="22"/>
        </w:rPr>
        <w:t xml:space="preserve"> </w:t>
      </w:r>
      <w:proofErr w:type="spellStart"/>
      <w:r w:rsidRPr="00F25B27">
        <w:rPr>
          <w:bCs/>
          <w:sz w:val="22"/>
          <w:szCs w:val="22"/>
        </w:rPr>
        <w:t>usljed</w:t>
      </w:r>
      <w:proofErr w:type="spellEnd"/>
      <w:r w:rsidRPr="00F25B27">
        <w:rPr>
          <w:bCs/>
          <w:sz w:val="22"/>
          <w:szCs w:val="22"/>
        </w:rPr>
        <w:t xml:space="preserve"> </w:t>
      </w:r>
      <w:proofErr w:type="spellStart"/>
      <w:r w:rsidRPr="00F25B27">
        <w:rPr>
          <w:bCs/>
          <w:sz w:val="22"/>
          <w:szCs w:val="22"/>
        </w:rPr>
        <w:t>infekcije</w:t>
      </w:r>
      <w:proofErr w:type="spellEnd"/>
      <w:r w:rsidRPr="00F25B27">
        <w:rPr>
          <w:bCs/>
          <w:sz w:val="22"/>
          <w:szCs w:val="22"/>
        </w:rPr>
        <w:t xml:space="preserve"> RSV-om, </w:t>
      </w:r>
      <w:proofErr w:type="spellStart"/>
      <w:r w:rsidRPr="00F25B27">
        <w:rPr>
          <w:bCs/>
          <w:sz w:val="22"/>
          <w:szCs w:val="22"/>
        </w:rPr>
        <w:t>nastave</w:t>
      </w:r>
      <w:proofErr w:type="spellEnd"/>
      <w:r w:rsidRPr="00F25B27">
        <w:rPr>
          <w:bCs/>
          <w:sz w:val="22"/>
          <w:szCs w:val="22"/>
        </w:rPr>
        <w:t xml:space="preserve"> da </w:t>
      </w:r>
      <w:proofErr w:type="spellStart"/>
      <w:r w:rsidRPr="00F25B27">
        <w:rPr>
          <w:bCs/>
          <w:sz w:val="22"/>
          <w:szCs w:val="22"/>
        </w:rPr>
        <w:t>primaju</w:t>
      </w:r>
      <w:proofErr w:type="spellEnd"/>
      <w:r w:rsidRPr="00F25B27">
        <w:rPr>
          <w:bCs/>
          <w:sz w:val="22"/>
          <w:szCs w:val="22"/>
        </w:rPr>
        <w:t xml:space="preserve"> </w:t>
      </w:r>
      <w:proofErr w:type="spellStart"/>
      <w:r w:rsidRPr="00F25B27">
        <w:rPr>
          <w:bCs/>
          <w:sz w:val="22"/>
          <w:szCs w:val="22"/>
        </w:rPr>
        <w:t>mjesečne</w:t>
      </w:r>
      <w:proofErr w:type="spellEnd"/>
      <w:r w:rsidRPr="00F25B27">
        <w:rPr>
          <w:bCs/>
          <w:sz w:val="22"/>
          <w:szCs w:val="22"/>
        </w:rPr>
        <w:t xml:space="preserve"> doze </w:t>
      </w:r>
      <w:proofErr w:type="spellStart"/>
      <w:r w:rsidRPr="00F25B27">
        <w:rPr>
          <w:bCs/>
          <w:sz w:val="22"/>
          <w:szCs w:val="22"/>
        </w:rPr>
        <w:t>palivizumaba</w:t>
      </w:r>
      <w:proofErr w:type="spellEnd"/>
      <w:r w:rsidRPr="00F25B27">
        <w:rPr>
          <w:bCs/>
          <w:sz w:val="22"/>
          <w:szCs w:val="22"/>
        </w:rPr>
        <w:t xml:space="preserve"> </w:t>
      </w:r>
      <w:proofErr w:type="spellStart"/>
      <w:r w:rsidRPr="00F25B27">
        <w:rPr>
          <w:bCs/>
          <w:sz w:val="22"/>
          <w:szCs w:val="22"/>
        </w:rPr>
        <w:t>tokom</w:t>
      </w:r>
      <w:proofErr w:type="spellEnd"/>
      <w:r w:rsidRPr="00F25B27">
        <w:rPr>
          <w:bCs/>
          <w:sz w:val="22"/>
          <w:szCs w:val="22"/>
        </w:rPr>
        <w:t xml:space="preserve"> </w:t>
      </w:r>
      <w:proofErr w:type="spellStart"/>
      <w:r w:rsidRPr="00F25B27">
        <w:rPr>
          <w:bCs/>
          <w:sz w:val="22"/>
          <w:szCs w:val="22"/>
        </w:rPr>
        <w:t>cijele</w:t>
      </w:r>
      <w:proofErr w:type="spellEnd"/>
      <w:r w:rsidRPr="00F25B27">
        <w:rPr>
          <w:bCs/>
          <w:sz w:val="22"/>
          <w:szCs w:val="22"/>
        </w:rPr>
        <w:t xml:space="preserve"> </w:t>
      </w:r>
      <w:proofErr w:type="spellStart"/>
      <w:r w:rsidRPr="00F25B27">
        <w:rPr>
          <w:bCs/>
          <w:sz w:val="22"/>
          <w:szCs w:val="22"/>
        </w:rPr>
        <w:t>sezone</w:t>
      </w:r>
      <w:proofErr w:type="spellEnd"/>
      <w:r w:rsidRPr="00F25B27">
        <w:rPr>
          <w:bCs/>
          <w:sz w:val="22"/>
          <w:szCs w:val="22"/>
        </w:rPr>
        <w:t xml:space="preserve"> RSV-a. </w:t>
      </w:r>
    </w:p>
    <w:p w14:paraId="1ED9AFF4" w14:textId="77777777" w:rsidR="00192005" w:rsidRPr="00F25B27" w:rsidRDefault="00192005" w:rsidP="00192005">
      <w:pPr>
        <w:tabs>
          <w:tab w:val="left" w:pos="540"/>
          <w:tab w:val="left" w:pos="569"/>
        </w:tabs>
        <w:jc w:val="both"/>
        <w:rPr>
          <w:bCs/>
          <w:sz w:val="22"/>
          <w:szCs w:val="22"/>
        </w:rPr>
      </w:pPr>
    </w:p>
    <w:p w14:paraId="203FD4A5" w14:textId="77777777" w:rsidR="00192005" w:rsidRPr="00F25B27" w:rsidRDefault="00192005" w:rsidP="00192005">
      <w:pPr>
        <w:tabs>
          <w:tab w:val="left" w:pos="540"/>
          <w:tab w:val="left" w:pos="569"/>
        </w:tabs>
        <w:jc w:val="both"/>
        <w:rPr>
          <w:bCs/>
          <w:sz w:val="22"/>
          <w:szCs w:val="22"/>
        </w:rPr>
      </w:pPr>
      <w:proofErr w:type="spellStart"/>
      <w:r w:rsidRPr="00F25B27">
        <w:rPr>
          <w:bCs/>
          <w:sz w:val="22"/>
          <w:szCs w:val="22"/>
        </w:rPr>
        <w:t>Kod</w:t>
      </w:r>
      <w:proofErr w:type="spellEnd"/>
      <w:r w:rsidRPr="00F25B27">
        <w:rPr>
          <w:bCs/>
          <w:sz w:val="22"/>
          <w:szCs w:val="22"/>
        </w:rPr>
        <w:t xml:space="preserve"> </w:t>
      </w:r>
      <w:proofErr w:type="spellStart"/>
      <w:r w:rsidRPr="00F25B27">
        <w:rPr>
          <w:bCs/>
          <w:sz w:val="22"/>
          <w:szCs w:val="22"/>
        </w:rPr>
        <w:t>djece</w:t>
      </w:r>
      <w:proofErr w:type="spellEnd"/>
      <w:r w:rsidRPr="00F25B27">
        <w:rPr>
          <w:bCs/>
          <w:sz w:val="22"/>
          <w:szCs w:val="22"/>
        </w:rPr>
        <w:t xml:space="preserve"> </w:t>
      </w:r>
      <w:proofErr w:type="spellStart"/>
      <w:r w:rsidRPr="00F25B27">
        <w:rPr>
          <w:bCs/>
          <w:sz w:val="22"/>
          <w:szCs w:val="22"/>
        </w:rPr>
        <w:t>koja</w:t>
      </w:r>
      <w:proofErr w:type="spellEnd"/>
      <w:r w:rsidRPr="00F25B27">
        <w:rPr>
          <w:bCs/>
          <w:sz w:val="22"/>
          <w:szCs w:val="22"/>
        </w:rPr>
        <w:t xml:space="preserve"> </w:t>
      </w:r>
      <w:proofErr w:type="spellStart"/>
      <w:r w:rsidRPr="00F25B27">
        <w:rPr>
          <w:bCs/>
          <w:sz w:val="22"/>
          <w:szCs w:val="22"/>
        </w:rPr>
        <w:t>su</w:t>
      </w:r>
      <w:proofErr w:type="spellEnd"/>
      <w:r w:rsidRPr="00F25B27">
        <w:rPr>
          <w:bCs/>
          <w:sz w:val="22"/>
          <w:szCs w:val="22"/>
        </w:rPr>
        <w:t xml:space="preserve"> </w:t>
      </w:r>
      <w:proofErr w:type="spellStart"/>
      <w:r w:rsidRPr="00F25B27">
        <w:rPr>
          <w:bCs/>
          <w:sz w:val="22"/>
          <w:szCs w:val="22"/>
        </w:rPr>
        <w:t>podvrgnuta</w:t>
      </w:r>
      <w:proofErr w:type="spellEnd"/>
      <w:r w:rsidRPr="00F25B27">
        <w:rPr>
          <w:bCs/>
          <w:sz w:val="22"/>
          <w:szCs w:val="22"/>
        </w:rPr>
        <w:t xml:space="preserve"> </w:t>
      </w:r>
      <w:proofErr w:type="spellStart"/>
      <w:r w:rsidRPr="00F25B27">
        <w:rPr>
          <w:bCs/>
          <w:sz w:val="22"/>
          <w:szCs w:val="22"/>
        </w:rPr>
        <w:t>kardiohirurškoj</w:t>
      </w:r>
      <w:proofErr w:type="spellEnd"/>
      <w:r w:rsidRPr="00F25B27">
        <w:rPr>
          <w:bCs/>
          <w:sz w:val="22"/>
          <w:szCs w:val="22"/>
        </w:rPr>
        <w:t xml:space="preserve"> </w:t>
      </w:r>
      <w:proofErr w:type="spellStart"/>
      <w:r w:rsidRPr="00F25B27">
        <w:rPr>
          <w:bCs/>
          <w:sz w:val="22"/>
          <w:szCs w:val="22"/>
        </w:rPr>
        <w:t>bajpas</w:t>
      </w:r>
      <w:proofErr w:type="spellEnd"/>
      <w:r w:rsidRPr="00F25B27">
        <w:rPr>
          <w:bCs/>
          <w:sz w:val="22"/>
          <w:szCs w:val="22"/>
        </w:rPr>
        <w:t xml:space="preserve"> </w:t>
      </w:r>
      <w:proofErr w:type="spellStart"/>
      <w:r w:rsidRPr="00F25B27">
        <w:rPr>
          <w:bCs/>
          <w:sz w:val="22"/>
          <w:szCs w:val="22"/>
        </w:rPr>
        <w:t>operaciji</w:t>
      </w:r>
      <w:proofErr w:type="spellEnd"/>
      <w:r w:rsidRPr="00F25B27">
        <w:rPr>
          <w:bCs/>
          <w:sz w:val="22"/>
          <w:szCs w:val="22"/>
        </w:rPr>
        <w:t xml:space="preserve">, </w:t>
      </w:r>
      <w:proofErr w:type="spellStart"/>
      <w:r w:rsidRPr="00F25B27">
        <w:rPr>
          <w:bCs/>
          <w:sz w:val="22"/>
          <w:szCs w:val="22"/>
        </w:rPr>
        <w:t>preporučuje</w:t>
      </w:r>
      <w:proofErr w:type="spellEnd"/>
      <w:r w:rsidRPr="00F25B27">
        <w:rPr>
          <w:bCs/>
          <w:sz w:val="22"/>
          <w:szCs w:val="22"/>
        </w:rPr>
        <w:t xml:space="preserve"> se </w:t>
      </w:r>
      <w:proofErr w:type="spellStart"/>
      <w:r w:rsidRPr="00F25B27">
        <w:rPr>
          <w:bCs/>
          <w:sz w:val="22"/>
          <w:szCs w:val="22"/>
        </w:rPr>
        <w:t>primjena</w:t>
      </w:r>
      <w:proofErr w:type="spellEnd"/>
      <w:r w:rsidRPr="00F25B27">
        <w:rPr>
          <w:bCs/>
          <w:sz w:val="22"/>
          <w:szCs w:val="22"/>
        </w:rPr>
        <w:t xml:space="preserve"> </w:t>
      </w:r>
      <w:proofErr w:type="spellStart"/>
      <w:r w:rsidRPr="00F25B27">
        <w:rPr>
          <w:bCs/>
          <w:sz w:val="22"/>
          <w:szCs w:val="22"/>
        </w:rPr>
        <w:t>injekcije</w:t>
      </w:r>
      <w:proofErr w:type="spellEnd"/>
      <w:r w:rsidRPr="00F25B27">
        <w:rPr>
          <w:bCs/>
          <w:sz w:val="22"/>
          <w:szCs w:val="22"/>
        </w:rPr>
        <w:t xml:space="preserve"> </w:t>
      </w:r>
      <w:proofErr w:type="spellStart"/>
      <w:r w:rsidRPr="00F25B27">
        <w:rPr>
          <w:bCs/>
          <w:sz w:val="22"/>
          <w:szCs w:val="22"/>
        </w:rPr>
        <w:t>palivizumaba</w:t>
      </w:r>
      <w:proofErr w:type="spellEnd"/>
      <w:r w:rsidRPr="00F25B27">
        <w:rPr>
          <w:bCs/>
          <w:sz w:val="22"/>
          <w:szCs w:val="22"/>
        </w:rPr>
        <w:t xml:space="preserve"> </w:t>
      </w:r>
      <w:proofErr w:type="spellStart"/>
      <w:r w:rsidRPr="00F25B27">
        <w:rPr>
          <w:bCs/>
          <w:sz w:val="22"/>
          <w:szCs w:val="22"/>
        </w:rPr>
        <w:t>od</w:t>
      </w:r>
      <w:proofErr w:type="spellEnd"/>
      <w:r w:rsidRPr="00F25B27">
        <w:rPr>
          <w:bCs/>
          <w:sz w:val="22"/>
          <w:szCs w:val="22"/>
        </w:rPr>
        <w:t xml:space="preserve"> 15mg/kg </w:t>
      </w:r>
      <w:proofErr w:type="spellStart"/>
      <w:r w:rsidRPr="00F25B27">
        <w:rPr>
          <w:bCs/>
          <w:sz w:val="22"/>
          <w:szCs w:val="22"/>
        </w:rPr>
        <w:t>tjelesne</w:t>
      </w:r>
      <w:proofErr w:type="spellEnd"/>
      <w:r w:rsidRPr="00F25B27">
        <w:rPr>
          <w:bCs/>
          <w:sz w:val="22"/>
          <w:szCs w:val="22"/>
        </w:rPr>
        <w:t xml:space="preserve"> </w:t>
      </w:r>
      <w:proofErr w:type="spellStart"/>
      <w:r w:rsidRPr="00F25B27">
        <w:rPr>
          <w:bCs/>
          <w:sz w:val="22"/>
          <w:szCs w:val="22"/>
        </w:rPr>
        <w:t>mase</w:t>
      </w:r>
      <w:proofErr w:type="spellEnd"/>
      <w:r w:rsidRPr="00F25B27">
        <w:rPr>
          <w:bCs/>
          <w:sz w:val="22"/>
          <w:szCs w:val="22"/>
        </w:rPr>
        <w:t xml:space="preserve">, </w:t>
      </w:r>
      <w:proofErr w:type="spellStart"/>
      <w:r w:rsidRPr="00F25B27">
        <w:rPr>
          <w:bCs/>
          <w:sz w:val="22"/>
          <w:szCs w:val="22"/>
        </w:rPr>
        <w:t>čim</w:t>
      </w:r>
      <w:proofErr w:type="spellEnd"/>
      <w:r w:rsidRPr="00F25B27">
        <w:rPr>
          <w:bCs/>
          <w:sz w:val="22"/>
          <w:szCs w:val="22"/>
        </w:rPr>
        <w:t xml:space="preserve"> se </w:t>
      </w:r>
      <w:proofErr w:type="spellStart"/>
      <w:r w:rsidRPr="00F25B27">
        <w:rPr>
          <w:bCs/>
          <w:sz w:val="22"/>
          <w:szCs w:val="22"/>
        </w:rPr>
        <w:t>postoperativno</w:t>
      </w:r>
      <w:proofErr w:type="spellEnd"/>
      <w:r w:rsidRPr="00F25B27">
        <w:rPr>
          <w:bCs/>
          <w:sz w:val="22"/>
          <w:szCs w:val="22"/>
        </w:rPr>
        <w:t xml:space="preserve"> </w:t>
      </w:r>
      <w:proofErr w:type="spellStart"/>
      <w:r w:rsidRPr="00F25B27">
        <w:rPr>
          <w:bCs/>
          <w:sz w:val="22"/>
          <w:szCs w:val="22"/>
        </w:rPr>
        <w:t>stanje</w:t>
      </w:r>
      <w:proofErr w:type="spellEnd"/>
      <w:r w:rsidRPr="00F25B27">
        <w:rPr>
          <w:bCs/>
          <w:sz w:val="22"/>
          <w:szCs w:val="22"/>
        </w:rPr>
        <w:t xml:space="preserve"> </w:t>
      </w:r>
      <w:proofErr w:type="spellStart"/>
      <w:r w:rsidRPr="00F25B27">
        <w:rPr>
          <w:bCs/>
          <w:sz w:val="22"/>
          <w:szCs w:val="22"/>
        </w:rPr>
        <w:t>stabilizuje</w:t>
      </w:r>
      <w:proofErr w:type="spellEnd"/>
      <w:r w:rsidRPr="00F25B27">
        <w:rPr>
          <w:bCs/>
          <w:sz w:val="22"/>
          <w:szCs w:val="22"/>
        </w:rPr>
        <w:t xml:space="preserve">, a </w:t>
      </w:r>
      <w:proofErr w:type="spellStart"/>
      <w:r w:rsidRPr="00F25B27">
        <w:rPr>
          <w:bCs/>
          <w:sz w:val="22"/>
          <w:szCs w:val="22"/>
        </w:rPr>
        <w:t>kako</w:t>
      </w:r>
      <w:proofErr w:type="spellEnd"/>
      <w:r w:rsidRPr="00F25B27">
        <w:rPr>
          <w:bCs/>
          <w:sz w:val="22"/>
          <w:szCs w:val="22"/>
        </w:rPr>
        <w:t xml:space="preserve"> bi se </w:t>
      </w:r>
      <w:proofErr w:type="spellStart"/>
      <w:r w:rsidRPr="00F25B27">
        <w:rPr>
          <w:bCs/>
          <w:sz w:val="22"/>
          <w:szCs w:val="22"/>
        </w:rPr>
        <w:t>održale</w:t>
      </w:r>
      <w:proofErr w:type="spellEnd"/>
      <w:r w:rsidRPr="00F25B27">
        <w:rPr>
          <w:bCs/>
          <w:sz w:val="22"/>
          <w:szCs w:val="22"/>
        </w:rPr>
        <w:t xml:space="preserve"> </w:t>
      </w:r>
      <w:proofErr w:type="spellStart"/>
      <w:r w:rsidRPr="00F25B27">
        <w:rPr>
          <w:bCs/>
          <w:sz w:val="22"/>
          <w:szCs w:val="22"/>
        </w:rPr>
        <w:t>odgovarajuće</w:t>
      </w:r>
      <w:proofErr w:type="spellEnd"/>
      <w:r w:rsidRPr="00F25B27">
        <w:rPr>
          <w:bCs/>
          <w:sz w:val="22"/>
          <w:szCs w:val="22"/>
        </w:rPr>
        <w:t xml:space="preserve"> </w:t>
      </w:r>
      <w:proofErr w:type="spellStart"/>
      <w:r w:rsidRPr="00F25B27">
        <w:rPr>
          <w:bCs/>
          <w:sz w:val="22"/>
          <w:szCs w:val="22"/>
        </w:rPr>
        <w:t>serumske</w:t>
      </w:r>
      <w:proofErr w:type="spellEnd"/>
      <w:r w:rsidRPr="00F25B27">
        <w:rPr>
          <w:bCs/>
          <w:sz w:val="22"/>
          <w:szCs w:val="22"/>
        </w:rPr>
        <w:t xml:space="preserve"> </w:t>
      </w:r>
      <w:proofErr w:type="spellStart"/>
      <w:r w:rsidRPr="00F25B27">
        <w:rPr>
          <w:bCs/>
          <w:sz w:val="22"/>
          <w:szCs w:val="22"/>
        </w:rPr>
        <w:t>koncentracije</w:t>
      </w:r>
      <w:proofErr w:type="spellEnd"/>
      <w:r w:rsidRPr="00F25B27">
        <w:rPr>
          <w:bCs/>
          <w:sz w:val="22"/>
          <w:szCs w:val="22"/>
        </w:rPr>
        <w:t xml:space="preserve"> </w:t>
      </w:r>
      <w:proofErr w:type="spellStart"/>
      <w:r w:rsidRPr="00F25B27">
        <w:rPr>
          <w:bCs/>
          <w:sz w:val="22"/>
          <w:szCs w:val="22"/>
        </w:rPr>
        <w:t>palivizumaba</w:t>
      </w:r>
      <w:proofErr w:type="spellEnd"/>
      <w:r w:rsidRPr="00F25B27">
        <w:rPr>
          <w:bCs/>
          <w:sz w:val="22"/>
          <w:szCs w:val="22"/>
        </w:rPr>
        <w:t xml:space="preserve">. </w:t>
      </w:r>
      <w:proofErr w:type="spellStart"/>
      <w:r w:rsidRPr="00F25B27">
        <w:rPr>
          <w:bCs/>
          <w:sz w:val="22"/>
          <w:szCs w:val="22"/>
        </w:rPr>
        <w:t>Dokle</w:t>
      </w:r>
      <w:proofErr w:type="spellEnd"/>
      <w:r w:rsidRPr="00F25B27">
        <w:rPr>
          <w:bCs/>
          <w:sz w:val="22"/>
          <w:szCs w:val="22"/>
        </w:rPr>
        <w:t xml:space="preserve"> god je </w:t>
      </w:r>
      <w:proofErr w:type="spellStart"/>
      <w:r w:rsidRPr="00F25B27">
        <w:rPr>
          <w:bCs/>
          <w:sz w:val="22"/>
          <w:szCs w:val="22"/>
        </w:rPr>
        <w:t>rizik</w:t>
      </w:r>
      <w:proofErr w:type="spellEnd"/>
      <w:r w:rsidRPr="00F25B27">
        <w:rPr>
          <w:bCs/>
          <w:sz w:val="22"/>
          <w:szCs w:val="22"/>
        </w:rPr>
        <w:t xml:space="preserve"> </w:t>
      </w:r>
      <w:proofErr w:type="spellStart"/>
      <w:proofErr w:type="gramStart"/>
      <w:r w:rsidRPr="00F25B27">
        <w:rPr>
          <w:bCs/>
          <w:sz w:val="22"/>
          <w:szCs w:val="22"/>
        </w:rPr>
        <w:t>od</w:t>
      </w:r>
      <w:proofErr w:type="spellEnd"/>
      <w:proofErr w:type="gramEnd"/>
      <w:r w:rsidRPr="00F25B27">
        <w:rPr>
          <w:bCs/>
          <w:sz w:val="22"/>
          <w:szCs w:val="22"/>
        </w:rPr>
        <w:t xml:space="preserve"> </w:t>
      </w:r>
      <w:proofErr w:type="spellStart"/>
      <w:r w:rsidRPr="00F25B27">
        <w:rPr>
          <w:bCs/>
          <w:sz w:val="22"/>
          <w:szCs w:val="22"/>
        </w:rPr>
        <w:t>oboljevanja</w:t>
      </w:r>
      <w:proofErr w:type="spellEnd"/>
      <w:r w:rsidRPr="00F25B27">
        <w:rPr>
          <w:bCs/>
          <w:sz w:val="22"/>
          <w:szCs w:val="22"/>
        </w:rPr>
        <w:t xml:space="preserve"> od RSV-a </w:t>
      </w:r>
      <w:proofErr w:type="spellStart"/>
      <w:r w:rsidRPr="00F25B27">
        <w:rPr>
          <w:bCs/>
          <w:sz w:val="22"/>
          <w:szCs w:val="22"/>
        </w:rPr>
        <w:t>visok</w:t>
      </w:r>
      <w:proofErr w:type="spellEnd"/>
      <w:r w:rsidRPr="00F25B27">
        <w:rPr>
          <w:bCs/>
          <w:sz w:val="22"/>
          <w:szCs w:val="22"/>
        </w:rPr>
        <w:t xml:space="preserve">, </w:t>
      </w:r>
      <w:proofErr w:type="spellStart"/>
      <w:r w:rsidRPr="00F25B27">
        <w:rPr>
          <w:bCs/>
          <w:sz w:val="22"/>
          <w:szCs w:val="22"/>
        </w:rPr>
        <w:t>trebalo</w:t>
      </w:r>
      <w:proofErr w:type="spellEnd"/>
      <w:r w:rsidRPr="00F25B27">
        <w:rPr>
          <w:bCs/>
          <w:sz w:val="22"/>
          <w:szCs w:val="22"/>
        </w:rPr>
        <w:t xml:space="preserve"> bi </w:t>
      </w:r>
      <w:proofErr w:type="spellStart"/>
      <w:r w:rsidRPr="00F25B27">
        <w:rPr>
          <w:bCs/>
          <w:sz w:val="22"/>
          <w:szCs w:val="22"/>
        </w:rPr>
        <w:t>nastaviti</w:t>
      </w:r>
      <w:proofErr w:type="spellEnd"/>
      <w:r w:rsidRPr="00F25B27">
        <w:rPr>
          <w:bCs/>
          <w:sz w:val="22"/>
          <w:szCs w:val="22"/>
        </w:rPr>
        <w:t xml:space="preserve"> </w:t>
      </w:r>
      <w:proofErr w:type="spellStart"/>
      <w:r w:rsidRPr="00F25B27">
        <w:rPr>
          <w:bCs/>
          <w:sz w:val="22"/>
          <w:szCs w:val="22"/>
        </w:rPr>
        <w:t>sa</w:t>
      </w:r>
      <w:proofErr w:type="spellEnd"/>
      <w:r w:rsidRPr="00F25B27">
        <w:rPr>
          <w:bCs/>
          <w:sz w:val="22"/>
          <w:szCs w:val="22"/>
        </w:rPr>
        <w:t xml:space="preserve"> </w:t>
      </w:r>
      <w:proofErr w:type="spellStart"/>
      <w:r w:rsidRPr="00F25B27">
        <w:rPr>
          <w:bCs/>
          <w:sz w:val="22"/>
          <w:szCs w:val="22"/>
        </w:rPr>
        <w:t>mjesečnom</w:t>
      </w:r>
      <w:proofErr w:type="spellEnd"/>
      <w:r w:rsidRPr="00F25B27">
        <w:rPr>
          <w:bCs/>
          <w:sz w:val="22"/>
          <w:szCs w:val="22"/>
        </w:rPr>
        <w:t xml:space="preserve"> </w:t>
      </w:r>
      <w:proofErr w:type="spellStart"/>
      <w:r w:rsidRPr="00F25B27">
        <w:rPr>
          <w:bCs/>
          <w:sz w:val="22"/>
          <w:szCs w:val="22"/>
        </w:rPr>
        <w:t>primjenom</w:t>
      </w:r>
      <w:proofErr w:type="spellEnd"/>
      <w:r w:rsidRPr="00F25B27">
        <w:rPr>
          <w:bCs/>
          <w:sz w:val="22"/>
          <w:szCs w:val="22"/>
        </w:rPr>
        <w:t xml:space="preserve"> </w:t>
      </w:r>
      <w:proofErr w:type="spellStart"/>
      <w:r w:rsidRPr="00F25B27">
        <w:rPr>
          <w:bCs/>
          <w:sz w:val="22"/>
          <w:szCs w:val="22"/>
        </w:rPr>
        <w:t>lijeka</w:t>
      </w:r>
      <w:proofErr w:type="spellEnd"/>
      <w:r w:rsidRPr="00F25B27">
        <w:rPr>
          <w:bCs/>
          <w:sz w:val="22"/>
          <w:szCs w:val="22"/>
        </w:rPr>
        <w:t xml:space="preserve"> </w:t>
      </w:r>
      <w:proofErr w:type="spellStart"/>
      <w:r w:rsidRPr="00F25B27">
        <w:rPr>
          <w:bCs/>
          <w:sz w:val="22"/>
          <w:szCs w:val="22"/>
        </w:rPr>
        <w:t>sve</w:t>
      </w:r>
      <w:proofErr w:type="spellEnd"/>
      <w:r w:rsidRPr="00F25B27">
        <w:rPr>
          <w:bCs/>
          <w:sz w:val="22"/>
          <w:szCs w:val="22"/>
        </w:rPr>
        <w:t xml:space="preserve"> do </w:t>
      </w:r>
      <w:proofErr w:type="spellStart"/>
      <w:r w:rsidRPr="00F25B27">
        <w:rPr>
          <w:bCs/>
          <w:sz w:val="22"/>
          <w:szCs w:val="22"/>
        </w:rPr>
        <w:t>kraja</w:t>
      </w:r>
      <w:proofErr w:type="spellEnd"/>
      <w:r w:rsidRPr="00F25B27">
        <w:rPr>
          <w:bCs/>
          <w:sz w:val="22"/>
          <w:szCs w:val="22"/>
        </w:rPr>
        <w:t xml:space="preserve"> </w:t>
      </w:r>
      <w:proofErr w:type="spellStart"/>
      <w:r w:rsidRPr="00F25B27">
        <w:rPr>
          <w:bCs/>
          <w:sz w:val="22"/>
          <w:szCs w:val="22"/>
        </w:rPr>
        <w:t>sezone</w:t>
      </w:r>
      <w:proofErr w:type="spellEnd"/>
      <w:r w:rsidRPr="00F25B27">
        <w:rPr>
          <w:bCs/>
          <w:sz w:val="22"/>
          <w:szCs w:val="22"/>
        </w:rPr>
        <w:t xml:space="preserve"> RSV-a (</w:t>
      </w:r>
      <w:proofErr w:type="spellStart"/>
      <w:r w:rsidRPr="00F25B27">
        <w:rPr>
          <w:bCs/>
          <w:sz w:val="22"/>
          <w:szCs w:val="22"/>
        </w:rPr>
        <w:t>vidjeti</w:t>
      </w:r>
      <w:proofErr w:type="spellEnd"/>
      <w:r w:rsidRPr="00F25B27">
        <w:rPr>
          <w:bCs/>
          <w:sz w:val="22"/>
          <w:szCs w:val="22"/>
        </w:rPr>
        <w:t xml:space="preserve"> </w:t>
      </w:r>
      <w:proofErr w:type="spellStart"/>
      <w:r w:rsidRPr="00F25B27">
        <w:rPr>
          <w:bCs/>
          <w:sz w:val="22"/>
          <w:szCs w:val="22"/>
        </w:rPr>
        <w:t>odjeljak</w:t>
      </w:r>
      <w:proofErr w:type="spellEnd"/>
      <w:r w:rsidRPr="00F25B27">
        <w:rPr>
          <w:bCs/>
          <w:sz w:val="22"/>
          <w:szCs w:val="22"/>
        </w:rPr>
        <w:t xml:space="preserve"> 5.2). </w:t>
      </w:r>
    </w:p>
    <w:p w14:paraId="37AA9D7B" w14:textId="77777777" w:rsidR="00192005" w:rsidRPr="00F25B27" w:rsidRDefault="00192005" w:rsidP="00480FB1">
      <w:pPr>
        <w:tabs>
          <w:tab w:val="left" w:pos="540"/>
          <w:tab w:val="left" w:pos="569"/>
        </w:tabs>
        <w:rPr>
          <w:bCs/>
          <w:sz w:val="22"/>
          <w:szCs w:val="22"/>
          <w:u w:val="single"/>
        </w:rPr>
      </w:pPr>
    </w:p>
    <w:p w14:paraId="3760E1C8" w14:textId="77777777" w:rsidR="00452E9D" w:rsidRPr="00F25B27" w:rsidRDefault="00452E9D" w:rsidP="00480FB1">
      <w:pPr>
        <w:tabs>
          <w:tab w:val="left" w:pos="540"/>
          <w:tab w:val="left" w:pos="569"/>
        </w:tabs>
        <w:rPr>
          <w:bCs/>
          <w:sz w:val="22"/>
          <w:szCs w:val="22"/>
          <w:u w:val="single"/>
        </w:rPr>
      </w:pPr>
      <w:proofErr w:type="spellStart"/>
      <w:r w:rsidRPr="00F25B27">
        <w:rPr>
          <w:bCs/>
          <w:sz w:val="22"/>
          <w:szCs w:val="22"/>
          <w:u w:val="single"/>
        </w:rPr>
        <w:t>Način</w:t>
      </w:r>
      <w:proofErr w:type="spellEnd"/>
      <w:r w:rsidRPr="00F25B27">
        <w:rPr>
          <w:bCs/>
          <w:sz w:val="22"/>
          <w:szCs w:val="22"/>
          <w:u w:val="single"/>
        </w:rPr>
        <w:t xml:space="preserve"> </w:t>
      </w:r>
      <w:proofErr w:type="spellStart"/>
      <w:r w:rsidRPr="00F25B27">
        <w:rPr>
          <w:bCs/>
          <w:sz w:val="22"/>
          <w:szCs w:val="22"/>
          <w:u w:val="single"/>
        </w:rPr>
        <w:t>primjene</w:t>
      </w:r>
      <w:proofErr w:type="spellEnd"/>
    </w:p>
    <w:p w14:paraId="4E388A9D" w14:textId="77777777" w:rsidR="00192005" w:rsidRPr="00F25B27" w:rsidRDefault="00192005" w:rsidP="00480FB1">
      <w:pPr>
        <w:tabs>
          <w:tab w:val="left" w:pos="540"/>
          <w:tab w:val="left" w:pos="569"/>
        </w:tabs>
        <w:rPr>
          <w:bCs/>
          <w:sz w:val="22"/>
          <w:szCs w:val="22"/>
          <w:u w:val="single"/>
        </w:rPr>
      </w:pPr>
    </w:p>
    <w:p w14:paraId="59913311" w14:textId="77777777" w:rsidR="00192005" w:rsidRPr="00F25B27" w:rsidRDefault="00192005" w:rsidP="00192005">
      <w:pPr>
        <w:tabs>
          <w:tab w:val="left" w:pos="540"/>
          <w:tab w:val="left" w:pos="569"/>
        </w:tabs>
        <w:jc w:val="both"/>
        <w:rPr>
          <w:bCs/>
          <w:noProof/>
          <w:sz w:val="22"/>
          <w:szCs w:val="22"/>
          <w:lang w:val="sr-Latn-ME"/>
        </w:rPr>
      </w:pPr>
      <w:r w:rsidRPr="00F25B27">
        <w:rPr>
          <w:bCs/>
          <w:noProof/>
          <w:sz w:val="22"/>
          <w:szCs w:val="22"/>
          <w:lang w:val="sr-Latn-ME"/>
        </w:rPr>
        <w:t xml:space="preserve">Palivizumab se daje intramuskularno, po mogućnosti u anterolateralno područje butine. Glutealni mišić bi trebalo izbjegavati kao uobičajeno mjesto primjene, zbog opasnosti od povrede išijadičnog nerva. Injekciju bi trebalo dati standardnom aseptičnom tehnikom. </w:t>
      </w:r>
    </w:p>
    <w:p w14:paraId="32610478" w14:textId="77777777" w:rsidR="00192005" w:rsidRPr="00F25B27" w:rsidRDefault="00192005" w:rsidP="00192005">
      <w:pPr>
        <w:tabs>
          <w:tab w:val="left" w:pos="540"/>
          <w:tab w:val="left" w:pos="569"/>
        </w:tabs>
        <w:jc w:val="both"/>
        <w:rPr>
          <w:bCs/>
          <w:noProof/>
          <w:sz w:val="22"/>
          <w:szCs w:val="22"/>
          <w:lang w:val="sr-Latn-ME"/>
        </w:rPr>
      </w:pPr>
    </w:p>
    <w:p w14:paraId="4EF53BA5" w14:textId="77777777" w:rsidR="00192005" w:rsidRPr="00F25B27" w:rsidRDefault="00192005" w:rsidP="00192005">
      <w:pPr>
        <w:tabs>
          <w:tab w:val="left" w:pos="540"/>
          <w:tab w:val="left" w:pos="569"/>
        </w:tabs>
        <w:jc w:val="both"/>
        <w:rPr>
          <w:bCs/>
          <w:noProof/>
          <w:sz w:val="22"/>
          <w:szCs w:val="22"/>
          <w:lang w:val="sr-Latn-ME"/>
        </w:rPr>
      </w:pPr>
      <w:r w:rsidRPr="00F25B27">
        <w:rPr>
          <w:bCs/>
          <w:noProof/>
          <w:sz w:val="22"/>
          <w:szCs w:val="22"/>
          <w:lang w:val="sr-Latn-ME"/>
        </w:rPr>
        <w:t xml:space="preserve">Injekcije čija je zapremina veća od 1ml trebalo bi davati kao podijeljenu dozu. </w:t>
      </w:r>
    </w:p>
    <w:p w14:paraId="30FE10CB" w14:textId="77777777" w:rsidR="00192005" w:rsidRPr="00F25B27" w:rsidRDefault="00192005" w:rsidP="00192005">
      <w:pPr>
        <w:tabs>
          <w:tab w:val="left" w:pos="540"/>
          <w:tab w:val="left" w:pos="569"/>
        </w:tabs>
        <w:jc w:val="both"/>
        <w:rPr>
          <w:bCs/>
          <w:noProof/>
          <w:sz w:val="22"/>
          <w:szCs w:val="22"/>
          <w:lang w:val="sr-Latn-ME"/>
        </w:rPr>
      </w:pPr>
    </w:p>
    <w:p w14:paraId="1DD70C26" w14:textId="77777777" w:rsidR="00192005" w:rsidRPr="00F25B27" w:rsidRDefault="00192005" w:rsidP="00192005">
      <w:pPr>
        <w:tabs>
          <w:tab w:val="left" w:pos="540"/>
          <w:tab w:val="left" w:pos="569"/>
        </w:tabs>
        <w:jc w:val="both"/>
        <w:rPr>
          <w:bCs/>
          <w:noProof/>
          <w:sz w:val="22"/>
          <w:szCs w:val="22"/>
          <w:lang w:val="sr-Latn-ME"/>
        </w:rPr>
      </w:pPr>
      <w:r w:rsidRPr="00F25B27">
        <w:rPr>
          <w:bCs/>
          <w:noProof/>
          <w:sz w:val="22"/>
          <w:szCs w:val="22"/>
          <w:lang w:val="sr-Latn-ME"/>
        </w:rPr>
        <w:t>Synagis rastvor za injekcije je već spreman za upotrebu. Za Posebne mjere opreza pri odlaganju materijala koji treba odbaciti nakon primjene lijeka, pogledajte odjeljak 6.6.</w:t>
      </w:r>
    </w:p>
    <w:p w14:paraId="6166987D" w14:textId="77777777" w:rsidR="00192005" w:rsidRPr="00F25B27" w:rsidRDefault="00192005" w:rsidP="00480FB1">
      <w:pPr>
        <w:tabs>
          <w:tab w:val="left" w:pos="540"/>
          <w:tab w:val="left" w:pos="569"/>
        </w:tabs>
        <w:rPr>
          <w:bCs/>
          <w:sz w:val="22"/>
          <w:szCs w:val="22"/>
          <w:u w:val="single"/>
        </w:rPr>
      </w:pPr>
    </w:p>
    <w:p w14:paraId="361320C8" w14:textId="77777777" w:rsidR="00411B4B" w:rsidRPr="00F25B27" w:rsidRDefault="00411B4B" w:rsidP="00480FB1">
      <w:pPr>
        <w:tabs>
          <w:tab w:val="left" w:pos="540"/>
          <w:tab w:val="left" w:pos="569"/>
        </w:tabs>
        <w:rPr>
          <w:b/>
          <w:bCs/>
          <w:sz w:val="22"/>
          <w:szCs w:val="22"/>
        </w:rPr>
      </w:pPr>
      <w:r w:rsidRPr="00F25B27">
        <w:rPr>
          <w:b/>
          <w:bCs/>
          <w:sz w:val="22"/>
          <w:szCs w:val="22"/>
        </w:rPr>
        <w:t xml:space="preserve">4.3. </w:t>
      </w:r>
      <w:r w:rsidR="00480FB1" w:rsidRPr="00F25B27">
        <w:rPr>
          <w:b/>
          <w:bCs/>
          <w:sz w:val="22"/>
          <w:szCs w:val="22"/>
        </w:rPr>
        <w:tab/>
      </w:r>
      <w:proofErr w:type="spellStart"/>
      <w:r w:rsidRPr="00F25B27">
        <w:rPr>
          <w:b/>
          <w:bCs/>
          <w:sz w:val="22"/>
          <w:szCs w:val="22"/>
        </w:rPr>
        <w:t>Kontraindikacije</w:t>
      </w:r>
      <w:proofErr w:type="spellEnd"/>
    </w:p>
    <w:p w14:paraId="101A5E9B" w14:textId="77777777" w:rsidR="00192005" w:rsidRPr="00F25B27" w:rsidRDefault="00192005" w:rsidP="00480FB1">
      <w:pPr>
        <w:tabs>
          <w:tab w:val="left" w:pos="540"/>
          <w:tab w:val="left" w:pos="569"/>
        </w:tabs>
        <w:rPr>
          <w:b/>
          <w:bCs/>
          <w:sz w:val="22"/>
          <w:szCs w:val="22"/>
        </w:rPr>
      </w:pPr>
    </w:p>
    <w:p w14:paraId="43472C4A" w14:textId="5EAC149B" w:rsidR="00192005" w:rsidRPr="00F25B27" w:rsidRDefault="00192005" w:rsidP="00480FB1">
      <w:pPr>
        <w:tabs>
          <w:tab w:val="left" w:pos="540"/>
          <w:tab w:val="left" w:pos="569"/>
        </w:tabs>
        <w:rPr>
          <w:bCs/>
          <w:noProof/>
          <w:sz w:val="22"/>
          <w:szCs w:val="22"/>
          <w:lang w:val="sr-Latn-ME"/>
        </w:rPr>
      </w:pPr>
      <w:r w:rsidRPr="00F25B27">
        <w:rPr>
          <w:bCs/>
          <w:noProof/>
          <w:sz w:val="22"/>
          <w:szCs w:val="22"/>
          <w:lang w:val="sr-Latn-ME"/>
        </w:rPr>
        <w:t>Poznata preosjetljivost na aktivnu supstancu ili neku od pomoćnih supstanci (vidjeti odjeljak 6.1) ili druga humanizovana monoklonska antitijela.</w:t>
      </w:r>
    </w:p>
    <w:p w14:paraId="16DD726C" w14:textId="77777777" w:rsidR="0072020E" w:rsidRPr="00F25B27" w:rsidRDefault="0072020E" w:rsidP="00480FB1">
      <w:pPr>
        <w:tabs>
          <w:tab w:val="left" w:pos="540"/>
          <w:tab w:val="left" w:pos="569"/>
        </w:tabs>
        <w:rPr>
          <w:bCs/>
          <w:sz w:val="22"/>
          <w:szCs w:val="22"/>
        </w:rPr>
      </w:pPr>
    </w:p>
    <w:p w14:paraId="487B63F0" w14:textId="77777777" w:rsidR="00411B4B" w:rsidRPr="00F25B27" w:rsidRDefault="00411B4B" w:rsidP="00480FB1">
      <w:pPr>
        <w:tabs>
          <w:tab w:val="left" w:pos="540"/>
          <w:tab w:val="left" w:pos="569"/>
        </w:tabs>
        <w:rPr>
          <w:b/>
          <w:bCs/>
          <w:sz w:val="22"/>
          <w:szCs w:val="22"/>
        </w:rPr>
      </w:pPr>
      <w:r w:rsidRPr="00F25B27">
        <w:rPr>
          <w:b/>
          <w:bCs/>
          <w:sz w:val="22"/>
          <w:szCs w:val="22"/>
        </w:rPr>
        <w:t xml:space="preserve">4.4. </w:t>
      </w:r>
      <w:r w:rsidR="00480FB1" w:rsidRPr="00F25B27">
        <w:rPr>
          <w:b/>
          <w:bCs/>
          <w:sz w:val="22"/>
          <w:szCs w:val="22"/>
        </w:rPr>
        <w:tab/>
      </w:r>
      <w:proofErr w:type="spellStart"/>
      <w:r w:rsidRPr="00F25B27">
        <w:rPr>
          <w:b/>
          <w:bCs/>
          <w:sz w:val="22"/>
          <w:szCs w:val="22"/>
        </w:rPr>
        <w:t>Posebna</w:t>
      </w:r>
      <w:proofErr w:type="spellEnd"/>
      <w:r w:rsidRPr="00F25B27">
        <w:rPr>
          <w:b/>
          <w:bCs/>
          <w:sz w:val="22"/>
          <w:szCs w:val="22"/>
        </w:rPr>
        <w:t xml:space="preserve"> </w:t>
      </w:r>
      <w:proofErr w:type="spellStart"/>
      <w:r w:rsidRPr="00F25B27">
        <w:rPr>
          <w:b/>
          <w:bCs/>
          <w:sz w:val="22"/>
          <w:szCs w:val="22"/>
        </w:rPr>
        <w:t>upozorenja</w:t>
      </w:r>
      <w:proofErr w:type="spellEnd"/>
      <w:r w:rsidRPr="00F25B27">
        <w:rPr>
          <w:b/>
          <w:bCs/>
          <w:sz w:val="22"/>
          <w:szCs w:val="22"/>
        </w:rPr>
        <w:t xml:space="preserve"> </w:t>
      </w:r>
      <w:proofErr w:type="spellStart"/>
      <w:r w:rsidRPr="00F25B27">
        <w:rPr>
          <w:b/>
          <w:bCs/>
          <w:sz w:val="22"/>
          <w:szCs w:val="22"/>
        </w:rPr>
        <w:t>i</w:t>
      </w:r>
      <w:proofErr w:type="spellEnd"/>
      <w:r w:rsidRPr="00F25B27">
        <w:rPr>
          <w:b/>
          <w:bCs/>
          <w:sz w:val="22"/>
          <w:szCs w:val="22"/>
        </w:rPr>
        <w:t xml:space="preserve"> </w:t>
      </w:r>
      <w:proofErr w:type="spellStart"/>
      <w:r w:rsidRPr="00F25B27">
        <w:rPr>
          <w:b/>
          <w:bCs/>
          <w:sz w:val="22"/>
          <w:szCs w:val="22"/>
        </w:rPr>
        <w:t>mjere</w:t>
      </w:r>
      <w:proofErr w:type="spellEnd"/>
      <w:r w:rsidRPr="00F25B27">
        <w:rPr>
          <w:b/>
          <w:bCs/>
          <w:sz w:val="22"/>
          <w:szCs w:val="22"/>
        </w:rPr>
        <w:t xml:space="preserve"> </w:t>
      </w:r>
      <w:proofErr w:type="spellStart"/>
      <w:r w:rsidRPr="00F25B27">
        <w:rPr>
          <w:b/>
          <w:bCs/>
          <w:sz w:val="22"/>
          <w:szCs w:val="22"/>
        </w:rPr>
        <w:t>opreza</w:t>
      </w:r>
      <w:proofErr w:type="spellEnd"/>
      <w:r w:rsidRPr="00F25B27">
        <w:rPr>
          <w:b/>
          <w:bCs/>
          <w:sz w:val="22"/>
          <w:szCs w:val="22"/>
        </w:rPr>
        <w:t xml:space="preserve"> </w:t>
      </w:r>
      <w:proofErr w:type="spellStart"/>
      <w:r w:rsidRPr="00F25B27">
        <w:rPr>
          <w:b/>
          <w:bCs/>
          <w:sz w:val="22"/>
          <w:szCs w:val="22"/>
        </w:rPr>
        <w:t>pri</w:t>
      </w:r>
      <w:proofErr w:type="spellEnd"/>
      <w:r w:rsidRPr="00F25B27">
        <w:rPr>
          <w:b/>
          <w:bCs/>
          <w:sz w:val="22"/>
          <w:szCs w:val="22"/>
        </w:rPr>
        <w:t xml:space="preserve"> </w:t>
      </w:r>
      <w:proofErr w:type="spellStart"/>
      <w:r w:rsidRPr="00F25B27">
        <w:rPr>
          <w:b/>
          <w:bCs/>
          <w:sz w:val="22"/>
          <w:szCs w:val="22"/>
        </w:rPr>
        <w:t>upotrebi</w:t>
      </w:r>
      <w:proofErr w:type="spellEnd"/>
      <w:r w:rsidRPr="00F25B27">
        <w:rPr>
          <w:b/>
          <w:bCs/>
          <w:sz w:val="22"/>
          <w:szCs w:val="22"/>
        </w:rPr>
        <w:t xml:space="preserve"> </w:t>
      </w:r>
      <w:proofErr w:type="spellStart"/>
      <w:r w:rsidRPr="00F25B27">
        <w:rPr>
          <w:b/>
          <w:bCs/>
          <w:sz w:val="22"/>
          <w:szCs w:val="22"/>
        </w:rPr>
        <w:t>lijeka</w:t>
      </w:r>
      <w:proofErr w:type="spellEnd"/>
    </w:p>
    <w:p w14:paraId="2E5C9EE9" w14:textId="77777777" w:rsidR="00192005" w:rsidRPr="00F25B27" w:rsidRDefault="00192005" w:rsidP="00480FB1">
      <w:pPr>
        <w:tabs>
          <w:tab w:val="left" w:pos="540"/>
          <w:tab w:val="left" w:pos="569"/>
        </w:tabs>
        <w:rPr>
          <w:b/>
          <w:bCs/>
          <w:sz w:val="22"/>
          <w:szCs w:val="22"/>
        </w:rPr>
      </w:pPr>
    </w:p>
    <w:p w14:paraId="27CBA9D2" w14:textId="77777777" w:rsidR="00192005" w:rsidRPr="00F25B27" w:rsidRDefault="00192005" w:rsidP="00192005">
      <w:pPr>
        <w:widowControl w:val="0"/>
        <w:autoSpaceDE w:val="0"/>
        <w:autoSpaceDN w:val="0"/>
        <w:adjustRightInd w:val="0"/>
        <w:rPr>
          <w:noProof/>
          <w:color w:val="000000"/>
          <w:u w:val="single"/>
          <w:lang w:val="hr-HR"/>
        </w:rPr>
      </w:pPr>
      <w:r w:rsidRPr="00F25B27">
        <w:rPr>
          <w:noProof/>
          <w:color w:val="000000"/>
          <w:u w:val="single"/>
          <w:lang w:val="hr-HR"/>
        </w:rPr>
        <w:t>Sledljivost</w:t>
      </w:r>
    </w:p>
    <w:p w14:paraId="4B3EA093" w14:textId="77777777" w:rsidR="00192005" w:rsidRPr="00F25B27" w:rsidRDefault="00192005" w:rsidP="00192005">
      <w:pPr>
        <w:widowControl w:val="0"/>
        <w:autoSpaceDE w:val="0"/>
        <w:autoSpaceDN w:val="0"/>
        <w:adjustRightInd w:val="0"/>
        <w:rPr>
          <w:noProof/>
          <w:color w:val="000000"/>
          <w:lang w:val="hr-HR"/>
        </w:rPr>
      </w:pPr>
    </w:p>
    <w:p w14:paraId="3CA30596" w14:textId="77777777" w:rsidR="00192005" w:rsidRPr="00F25B27" w:rsidRDefault="00192005" w:rsidP="00192005">
      <w:pPr>
        <w:widowControl w:val="0"/>
        <w:autoSpaceDE w:val="0"/>
        <w:autoSpaceDN w:val="0"/>
        <w:adjustRightInd w:val="0"/>
        <w:rPr>
          <w:noProof/>
          <w:color w:val="000000"/>
          <w:lang w:val="hr-HR"/>
        </w:rPr>
      </w:pPr>
      <w:r w:rsidRPr="00F25B27">
        <w:rPr>
          <w:noProof/>
          <w:color w:val="000000"/>
          <w:lang w:val="hr-HR"/>
        </w:rPr>
        <w:t>Kako bi se poboljšala sledljivost bioloških ljekova, naziv i broj serije primijenjenog lijeka</w:t>
      </w:r>
      <w:r w:rsidRPr="00F25B27">
        <w:rPr>
          <w:noProof/>
          <w:szCs w:val="20"/>
          <w:lang w:val="hr-HR" w:eastAsia="hr-HR"/>
        </w:rPr>
        <w:t xml:space="preserve"> po</w:t>
      </w:r>
      <w:r w:rsidRPr="00F25B27">
        <w:rPr>
          <w:noProof/>
          <w:color w:val="000000"/>
          <w:lang w:val="hr-HR"/>
        </w:rPr>
        <w:t>trebno je jasno navesti u zdravstvenom kartonu pacijenta.</w:t>
      </w:r>
    </w:p>
    <w:p w14:paraId="551A31B2" w14:textId="77777777" w:rsidR="00192005" w:rsidRPr="00F25B27" w:rsidRDefault="00192005" w:rsidP="00192005">
      <w:pPr>
        <w:tabs>
          <w:tab w:val="left" w:pos="540"/>
          <w:tab w:val="left" w:pos="569"/>
        </w:tabs>
        <w:jc w:val="both"/>
        <w:rPr>
          <w:noProof/>
          <w:sz w:val="22"/>
          <w:szCs w:val="22"/>
          <w:lang w:val="sr-Latn-ME"/>
        </w:rPr>
      </w:pPr>
    </w:p>
    <w:p w14:paraId="0BB8DD93" w14:textId="77777777" w:rsidR="00192005" w:rsidRPr="00F25B27" w:rsidRDefault="00192005" w:rsidP="00192005">
      <w:pPr>
        <w:tabs>
          <w:tab w:val="left" w:pos="540"/>
          <w:tab w:val="left" w:pos="569"/>
        </w:tabs>
        <w:jc w:val="both"/>
        <w:rPr>
          <w:noProof/>
          <w:sz w:val="22"/>
          <w:szCs w:val="22"/>
          <w:lang w:val="sr-Latn-ME"/>
        </w:rPr>
      </w:pPr>
      <w:r w:rsidRPr="00F25B27">
        <w:rPr>
          <w:noProof/>
          <w:sz w:val="22"/>
          <w:szCs w:val="22"/>
          <w:lang w:val="sr-Latn-ME"/>
        </w:rPr>
        <w:t>Nakon primjene palivizumaba prijavljene su alergijske reakcije, uključujući i vrlo rijetke slučajeve anafilakse i anafilaktičkog šoka. U nekim slučajevima, prijavljeni su i smrtni ishodi (vidjeti odjeljak 4.8).</w:t>
      </w:r>
    </w:p>
    <w:p w14:paraId="4E190FB7" w14:textId="77777777" w:rsidR="00192005" w:rsidRPr="00F25B27" w:rsidRDefault="00192005" w:rsidP="00192005">
      <w:pPr>
        <w:tabs>
          <w:tab w:val="left" w:pos="540"/>
          <w:tab w:val="left" w:pos="569"/>
        </w:tabs>
        <w:jc w:val="both"/>
        <w:rPr>
          <w:noProof/>
          <w:sz w:val="22"/>
          <w:szCs w:val="22"/>
          <w:lang w:val="sr-Latn-ME"/>
        </w:rPr>
      </w:pPr>
    </w:p>
    <w:p w14:paraId="327CCBFA" w14:textId="77777777" w:rsidR="00192005" w:rsidRPr="00F25B27" w:rsidRDefault="00192005" w:rsidP="00192005">
      <w:pPr>
        <w:tabs>
          <w:tab w:val="left" w:pos="540"/>
          <w:tab w:val="left" w:pos="569"/>
        </w:tabs>
        <w:jc w:val="both"/>
        <w:rPr>
          <w:noProof/>
          <w:sz w:val="22"/>
          <w:szCs w:val="22"/>
          <w:lang w:val="sr-Latn-ME"/>
        </w:rPr>
      </w:pPr>
      <w:r w:rsidRPr="00F25B27">
        <w:rPr>
          <w:noProof/>
          <w:sz w:val="22"/>
          <w:szCs w:val="22"/>
          <w:lang w:val="sr-Latn-ME"/>
        </w:rPr>
        <w:t xml:space="preserve">Proizvodi za liječenje teških oblika hipersenzitivnosti, uključujući anafilaksu i anafilakticki šok, moraju biti dostupni za trenutnu upotrebu prilikom primjene palivizumaba. </w:t>
      </w:r>
    </w:p>
    <w:p w14:paraId="78AA1041" w14:textId="77777777" w:rsidR="00192005" w:rsidRPr="00F25B27" w:rsidRDefault="00192005" w:rsidP="00192005">
      <w:pPr>
        <w:tabs>
          <w:tab w:val="left" w:pos="540"/>
          <w:tab w:val="left" w:pos="569"/>
        </w:tabs>
        <w:jc w:val="both"/>
        <w:rPr>
          <w:noProof/>
          <w:sz w:val="22"/>
          <w:szCs w:val="22"/>
          <w:lang w:val="sr-Latn-ME"/>
        </w:rPr>
      </w:pPr>
    </w:p>
    <w:p w14:paraId="2F3E9708" w14:textId="77777777" w:rsidR="00192005" w:rsidRPr="00F25B27" w:rsidRDefault="00192005" w:rsidP="00192005">
      <w:pPr>
        <w:tabs>
          <w:tab w:val="left" w:pos="540"/>
          <w:tab w:val="left" w:pos="569"/>
        </w:tabs>
        <w:jc w:val="both"/>
        <w:rPr>
          <w:noProof/>
          <w:sz w:val="22"/>
          <w:szCs w:val="22"/>
          <w:lang w:val="sr-Latn-ME"/>
        </w:rPr>
      </w:pPr>
      <w:r w:rsidRPr="00F25B27">
        <w:rPr>
          <w:noProof/>
          <w:sz w:val="22"/>
          <w:szCs w:val="22"/>
          <w:lang w:val="sr-Latn-ME"/>
        </w:rPr>
        <w:t xml:space="preserve">Umjerena do teška akutna infekcija ili febrilna bolest može opravdati odlaganje primjene palivizumaba, sem ukoliko ljekar ne procijeni da odlaganje primjene palivizumaba predstavlja još veći rizik. Slaba ferbrilna bolest, kao što je blaga infekcija gornjeg respiratornog trakta, obično se ne smatra dovoljnim razlogom za odlaganje primjene palivizumaba. </w:t>
      </w:r>
    </w:p>
    <w:p w14:paraId="0F34ECD8" w14:textId="77777777" w:rsidR="00192005" w:rsidRPr="00F25B27" w:rsidRDefault="00192005" w:rsidP="00192005">
      <w:pPr>
        <w:tabs>
          <w:tab w:val="left" w:pos="540"/>
          <w:tab w:val="left" w:pos="569"/>
        </w:tabs>
        <w:jc w:val="both"/>
        <w:rPr>
          <w:noProof/>
          <w:sz w:val="22"/>
          <w:szCs w:val="22"/>
          <w:lang w:val="sr-Latn-ME"/>
        </w:rPr>
      </w:pPr>
    </w:p>
    <w:p w14:paraId="7C6ED343" w14:textId="77777777" w:rsidR="00192005" w:rsidRPr="00F25B27" w:rsidRDefault="00192005" w:rsidP="00192005">
      <w:pPr>
        <w:tabs>
          <w:tab w:val="left" w:pos="540"/>
          <w:tab w:val="left" w:pos="569"/>
        </w:tabs>
        <w:jc w:val="both"/>
        <w:rPr>
          <w:noProof/>
          <w:sz w:val="22"/>
          <w:szCs w:val="22"/>
          <w:lang w:val="sr-Latn-ME"/>
        </w:rPr>
      </w:pPr>
      <w:r w:rsidRPr="00F25B27">
        <w:rPr>
          <w:noProof/>
          <w:sz w:val="22"/>
          <w:szCs w:val="22"/>
          <w:lang w:val="sr-Latn-ME"/>
        </w:rPr>
        <w:t xml:space="preserve">Palivizumab treba davati oprezno kod pacijenata sa trombocitopenijom ili poremećajima koagulacije. </w:t>
      </w:r>
    </w:p>
    <w:p w14:paraId="42ABA567" w14:textId="77777777" w:rsidR="00192005" w:rsidRPr="00F25B27" w:rsidRDefault="00192005" w:rsidP="00192005">
      <w:pPr>
        <w:tabs>
          <w:tab w:val="left" w:pos="540"/>
          <w:tab w:val="left" w:pos="569"/>
        </w:tabs>
        <w:jc w:val="both"/>
        <w:rPr>
          <w:noProof/>
          <w:sz w:val="22"/>
          <w:szCs w:val="22"/>
          <w:lang w:val="sr-Latn-ME"/>
        </w:rPr>
      </w:pPr>
    </w:p>
    <w:p w14:paraId="394F06FB" w14:textId="4DF54831" w:rsidR="00192005" w:rsidRPr="00F25B27" w:rsidRDefault="00192005" w:rsidP="00192005">
      <w:pPr>
        <w:tabs>
          <w:tab w:val="left" w:pos="540"/>
          <w:tab w:val="left" w:pos="569"/>
        </w:tabs>
        <w:rPr>
          <w:b/>
          <w:bCs/>
          <w:sz w:val="22"/>
          <w:szCs w:val="22"/>
        </w:rPr>
      </w:pPr>
      <w:r w:rsidRPr="00F25B27">
        <w:rPr>
          <w:noProof/>
          <w:sz w:val="22"/>
          <w:szCs w:val="22"/>
          <w:lang w:val="sr-Latn-ME"/>
        </w:rPr>
        <w:t>Efikasnost palivizumaba kod pacijenata koji bi ga primili u drugom ciklusu tretmana tokom sljedeće sezone RSV infekcija nije propisno ispitana u istraživanjima sa tako postavljenim ciljem. Mogućnost povećanog rizika infekcije RSV-om u sezoni nakon one za vrijeme koje je pacijent primao palivizumab, nije izričito iskljućena istraživanjima koja su sprovedena sa tako postavljenim ciljem</w:t>
      </w:r>
    </w:p>
    <w:p w14:paraId="54EF0A03" w14:textId="3134428D" w:rsidR="00057E35" w:rsidRDefault="00057E35" w:rsidP="00480FB1">
      <w:pPr>
        <w:tabs>
          <w:tab w:val="left" w:pos="540"/>
          <w:tab w:val="left" w:pos="569"/>
        </w:tabs>
        <w:rPr>
          <w:bCs/>
          <w:sz w:val="22"/>
          <w:szCs w:val="22"/>
        </w:rPr>
      </w:pPr>
    </w:p>
    <w:p w14:paraId="3CE9F2AA" w14:textId="77777777" w:rsidR="003716D8" w:rsidRPr="00F25B27" w:rsidRDefault="003716D8" w:rsidP="00480FB1">
      <w:pPr>
        <w:tabs>
          <w:tab w:val="left" w:pos="540"/>
          <w:tab w:val="left" w:pos="569"/>
        </w:tabs>
        <w:rPr>
          <w:bCs/>
          <w:sz w:val="22"/>
          <w:szCs w:val="22"/>
        </w:rPr>
      </w:pPr>
    </w:p>
    <w:p w14:paraId="6DB87EB9" w14:textId="77777777" w:rsidR="00D907DE" w:rsidRDefault="00D907DE" w:rsidP="00480FB1">
      <w:pPr>
        <w:tabs>
          <w:tab w:val="left" w:pos="540"/>
          <w:tab w:val="left" w:pos="569"/>
        </w:tabs>
        <w:rPr>
          <w:b/>
          <w:bCs/>
          <w:sz w:val="22"/>
          <w:szCs w:val="22"/>
        </w:rPr>
      </w:pPr>
    </w:p>
    <w:p w14:paraId="715FF5AB" w14:textId="5D0D9921" w:rsidR="00411B4B" w:rsidRPr="00F25B27" w:rsidRDefault="00411B4B" w:rsidP="00480FB1">
      <w:pPr>
        <w:tabs>
          <w:tab w:val="left" w:pos="540"/>
          <w:tab w:val="left" w:pos="569"/>
        </w:tabs>
        <w:rPr>
          <w:b/>
          <w:bCs/>
          <w:sz w:val="22"/>
          <w:szCs w:val="22"/>
        </w:rPr>
      </w:pPr>
      <w:proofErr w:type="gramStart"/>
      <w:r w:rsidRPr="00F25B27">
        <w:rPr>
          <w:b/>
          <w:bCs/>
          <w:sz w:val="22"/>
          <w:szCs w:val="22"/>
        </w:rPr>
        <w:lastRenderedPageBreak/>
        <w:t>4.5.</w:t>
      </w:r>
      <w:r w:rsidR="000D60CC" w:rsidRPr="00F25B27">
        <w:rPr>
          <w:b/>
          <w:bCs/>
          <w:sz w:val="22"/>
          <w:szCs w:val="22"/>
        </w:rPr>
        <w:tab/>
      </w:r>
      <w:proofErr w:type="spellStart"/>
      <w:r w:rsidRPr="00F25B27">
        <w:rPr>
          <w:b/>
          <w:bCs/>
          <w:sz w:val="22"/>
          <w:szCs w:val="22"/>
        </w:rPr>
        <w:t>Interakcije</w:t>
      </w:r>
      <w:proofErr w:type="spellEnd"/>
      <w:r w:rsidRPr="00F25B27">
        <w:rPr>
          <w:b/>
          <w:bCs/>
          <w:sz w:val="22"/>
          <w:szCs w:val="22"/>
        </w:rPr>
        <w:t xml:space="preserve"> </w:t>
      </w:r>
      <w:proofErr w:type="spellStart"/>
      <w:r w:rsidRPr="00F25B27">
        <w:rPr>
          <w:b/>
          <w:bCs/>
          <w:sz w:val="22"/>
          <w:szCs w:val="22"/>
        </w:rPr>
        <w:t>sa</w:t>
      </w:r>
      <w:proofErr w:type="spellEnd"/>
      <w:proofErr w:type="gramEnd"/>
      <w:r w:rsidRPr="00F25B27">
        <w:rPr>
          <w:b/>
          <w:bCs/>
          <w:sz w:val="22"/>
          <w:szCs w:val="22"/>
        </w:rPr>
        <w:t xml:space="preserve"> </w:t>
      </w:r>
      <w:proofErr w:type="spellStart"/>
      <w:r w:rsidRPr="00F25B27">
        <w:rPr>
          <w:b/>
          <w:bCs/>
          <w:sz w:val="22"/>
          <w:szCs w:val="22"/>
        </w:rPr>
        <w:t>drugim</w:t>
      </w:r>
      <w:proofErr w:type="spellEnd"/>
      <w:r w:rsidRPr="00F25B27">
        <w:rPr>
          <w:b/>
          <w:bCs/>
          <w:sz w:val="22"/>
          <w:szCs w:val="22"/>
        </w:rPr>
        <w:t xml:space="preserve"> </w:t>
      </w:r>
      <w:proofErr w:type="spellStart"/>
      <w:r w:rsidRPr="00F25B27">
        <w:rPr>
          <w:b/>
          <w:bCs/>
          <w:sz w:val="22"/>
          <w:szCs w:val="22"/>
        </w:rPr>
        <w:t>ljekovima</w:t>
      </w:r>
      <w:proofErr w:type="spellEnd"/>
      <w:r w:rsidRPr="00F25B27">
        <w:rPr>
          <w:b/>
          <w:bCs/>
          <w:sz w:val="22"/>
          <w:szCs w:val="22"/>
        </w:rPr>
        <w:t xml:space="preserve"> </w:t>
      </w:r>
      <w:proofErr w:type="spellStart"/>
      <w:r w:rsidRPr="00F25B27">
        <w:rPr>
          <w:b/>
          <w:bCs/>
          <w:sz w:val="22"/>
          <w:szCs w:val="22"/>
        </w:rPr>
        <w:t>i</w:t>
      </w:r>
      <w:proofErr w:type="spellEnd"/>
      <w:r w:rsidRPr="00F25B27">
        <w:rPr>
          <w:b/>
          <w:bCs/>
          <w:sz w:val="22"/>
          <w:szCs w:val="22"/>
        </w:rPr>
        <w:t xml:space="preserve"> </w:t>
      </w:r>
      <w:proofErr w:type="spellStart"/>
      <w:r w:rsidRPr="00F25B27">
        <w:rPr>
          <w:b/>
          <w:bCs/>
          <w:sz w:val="22"/>
          <w:szCs w:val="22"/>
        </w:rPr>
        <w:t>druge</w:t>
      </w:r>
      <w:proofErr w:type="spellEnd"/>
      <w:r w:rsidRPr="00F25B27">
        <w:rPr>
          <w:b/>
          <w:bCs/>
          <w:sz w:val="22"/>
          <w:szCs w:val="22"/>
        </w:rPr>
        <w:t xml:space="preserve"> </w:t>
      </w:r>
      <w:proofErr w:type="spellStart"/>
      <w:r w:rsidRPr="00F25B27">
        <w:rPr>
          <w:b/>
          <w:bCs/>
          <w:sz w:val="22"/>
          <w:szCs w:val="22"/>
        </w:rPr>
        <w:t>vrste</w:t>
      </w:r>
      <w:proofErr w:type="spellEnd"/>
      <w:r w:rsidRPr="00F25B27">
        <w:rPr>
          <w:b/>
          <w:bCs/>
          <w:sz w:val="22"/>
          <w:szCs w:val="22"/>
        </w:rPr>
        <w:t xml:space="preserve"> </w:t>
      </w:r>
      <w:proofErr w:type="spellStart"/>
      <w:r w:rsidRPr="00F25B27">
        <w:rPr>
          <w:b/>
          <w:bCs/>
          <w:sz w:val="22"/>
          <w:szCs w:val="22"/>
        </w:rPr>
        <w:t>interakcija</w:t>
      </w:r>
      <w:proofErr w:type="spellEnd"/>
    </w:p>
    <w:p w14:paraId="0960A67F" w14:textId="77777777" w:rsidR="0072020E" w:rsidRPr="00F25B27" w:rsidRDefault="0072020E" w:rsidP="00480FB1">
      <w:pPr>
        <w:tabs>
          <w:tab w:val="left" w:pos="540"/>
          <w:tab w:val="left" w:pos="569"/>
        </w:tabs>
        <w:rPr>
          <w:bCs/>
          <w:sz w:val="22"/>
          <w:szCs w:val="22"/>
        </w:rPr>
      </w:pPr>
    </w:p>
    <w:p w14:paraId="082223DE" w14:textId="77777777" w:rsidR="00192005" w:rsidRPr="00F25B27" w:rsidRDefault="00192005" w:rsidP="00192005">
      <w:pPr>
        <w:tabs>
          <w:tab w:val="left" w:pos="540"/>
          <w:tab w:val="left" w:pos="569"/>
        </w:tabs>
        <w:jc w:val="both"/>
        <w:rPr>
          <w:bCs/>
          <w:sz w:val="22"/>
          <w:szCs w:val="22"/>
        </w:rPr>
      </w:pPr>
      <w:proofErr w:type="spellStart"/>
      <w:r w:rsidRPr="00F25B27">
        <w:rPr>
          <w:bCs/>
          <w:sz w:val="22"/>
          <w:szCs w:val="22"/>
        </w:rPr>
        <w:t>Nijesu</w:t>
      </w:r>
      <w:proofErr w:type="spellEnd"/>
      <w:r w:rsidRPr="00F25B27">
        <w:rPr>
          <w:bCs/>
          <w:sz w:val="22"/>
          <w:szCs w:val="22"/>
        </w:rPr>
        <w:t xml:space="preserve"> </w:t>
      </w:r>
      <w:proofErr w:type="spellStart"/>
      <w:r w:rsidRPr="00F25B27">
        <w:rPr>
          <w:bCs/>
          <w:sz w:val="22"/>
          <w:szCs w:val="22"/>
        </w:rPr>
        <w:t>provedena</w:t>
      </w:r>
      <w:proofErr w:type="spellEnd"/>
      <w:r w:rsidRPr="00F25B27">
        <w:rPr>
          <w:bCs/>
          <w:sz w:val="22"/>
          <w:szCs w:val="22"/>
        </w:rPr>
        <w:t xml:space="preserve"> </w:t>
      </w:r>
      <w:proofErr w:type="spellStart"/>
      <w:r w:rsidRPr="00F25B27">
        <w:rPr>
          <w:bCs/>
          <w:sz w:val="22"/>
          <w:szCs w:val="22"/>
        </w:rPr>
        <w:t>formalna</w:t>
      </w:r>
      <w:proofErr w:type="spellEnd"/>
      <w:r w:rsidRPr="00F25B27">
        <w:rPr>
          <w:bCs/>
          <w:sz w:val="22"/>
          <w:szCs w:val="22"/>
        </w:rPr>
        <w:t xml:space="preserve"> </w:t>
      </w:r>
      <w:proofErr w:type="spellStart"/>
      <w:r w:rsidRPr="00F25B27">
        <w:rPr>
          <w:bCs/>
          <w:sz w:val="22"/>
          <w:szCs w:val="22"/>
        </w:rPr>
        <w:t>ispitivanja</w:t>
      </w:r>
      <w:proofErr w:type="spellEnd"/>
      <w:r w:rsidRPr="00F25B27">
        <w:rPr>
          <w:bCs/>
          <w:sz w:val="22"/>
          <w:szCs w:val="22"/>
        </w:rPr>
        <w:t xml:space="preserve"> </w:t>
      </w:r>
      <w:proofErr w:type="spellStart"/>
      <w:r w:rsidRPr="00F25B27">
        <w:rPr>
          <w:bCs/>
          <w:sz w:val="22"/>
          <w:szCs w:val="22"/>
        </w:rPr>
        <w:t>interakcija</w:t>
      </w:r>
      <w:proofErr w:type="spellEnd"/>
      <w:r w:rsidRPr="00F25B27">
        <w:rPr>
          <w:bCs/>
          <w:sz w:val="22"/>
          <w:szCs w:val="22"/>
        </w:rPr>
        <w:t xml:space="preserve"> </w:t>
      </w:r>
      <w:proofErr w:type="spellStart"/>
      <w:r w:rsidRPr="00F25B27">
        <w:rPr>
          <w:bCs/>
          <w:sz w:val="22"/>
          <w:szCs w:val="22"/>
        </w:rPr>
        <w:t>sa</w:t>
      </w:r>
      <w:proofErr w:type="spellEnd"/>
      <w:r w:rsidRPr="00F25B27">
        <w:rPr>
          <w:bCs/>
          <w:sz w:val="22"/>
          <w:szCs w:val="22"/>
        </w:rPr>
        <w:t xml:space="preserve"> </w:t>
      </w:r>
      <w:proofErr w:type="spellStart"/>
      <w:r w:rsidRPr="00F25B27">
        <w:rPr>
          <w:bCs/>
          <w:sz w:val="22"/>
          <w:szCs w:val="22"/>
        </w:rPr>
        <w:t>drugim</w:t>
      </w:r>
      <w:proofErr w:type="spellEnd"/>
      <w:r w:rsidRPr="00F25B27">
        <w:rPr>
          <w:bCs/>
          <w:sz w:val="22"/>
          <w:szCs w:val="22"/>
        </w:rPr>
        <w:t xml:space="preserve"> </w:t>
      </w:r>
      <w:proofErr w:type="spellStart"/>
      <w:r w:rsidRPr="00F25B27">
        <w:rPr>
          <w:bCs/>
          <w:sz w:val="22"/>
          <w:szCs w:val="22"/>
        </w:rPr>
        <w:t>ljekovina</w:t>
      </w:r>
      <w:proofErr w:type="spellEnd"/>
      <w:r w:rsidRPr="00F25B27">
        <w:rPr>
          <w:bCs/>
          <w:sz w:val="22"/>
          <w:szCs w:val="22"/>
        </w:rPr>
        <w:t xml:space="preserve">. U </w:t>
      </w:r>
      <w:proofErr w:type="spellStart"/>
      <w:r w:rsidRPr="00F25B27">
        <w:rPr>
          <w:bCs/>
          <w:sz w:val="22"/>
          <w:szCs w:val="22"/>
        </w:rPr>
        <w:t>fazi</w:t>
      </w:r>
      <w:proofErr w:type="spellEnd"/>
      <w:r w:rsidRPr="00F25B27">
        <w:rPr>
          <w:bCs/>
          <w:sz w:val="22"/>
          <w:szCs w:val="22"/>
        </w:rPr>
        <w:t xml:space="preserve"> III </w:t>
      </w:r>
      <w:proofErr w:type="spellStart"/>
      <w:r w:rsidRPr="00F25B27">
        <w:rPr>
          <w:bCs/>
          <w:sz w:val="22"/>
          <w:szCs w:val="22"/>
        </w:rPr>
        <w:t>IMpact</w:t>
      </w:r>
      <w:proofErr w:type="spellEnd"/>
      <w:r w:rsidRPr="00F25B27">
        <w:rPr>
          <w:bCs/>
          <w:sz w:val="22"/>
          <w:szCs w:val="22"/>
        </w:rPr>
        <w:t xml:space="preserve">-RSV </w:t>
      </w:r>
      <w:proofErr w:type="spellStart"/>
      <w:r w:rsidRPr="00F25B27">
        <w:rPr>
          <w:bCs/>
          <w:sz w:val="22"/>
          <w:szCs w:val="22"/>
        </w:rPr>
        <w:t>ispitivanja</w:t>
      </w:r>
      <w:proofErr w:type="spellEnd"/>
      <w:r w:rsidRPr="00F25B27">
        <w:rPr>
          <w:bCs/>
          <w:sz w:val="22"/>
          <w:szCs w:val="22"/>
        </w:rPr>
        <w:t xml:space="preserve">, </w:t>
      </w:r>
      <w:proofErr w:type="spellStart"/>
      <w:r w:rsidRPr="00F25B27">
        <w:rPr>
          <w:bCs/>
          <w:sz w:val="22"/>
          <w:szCs w:val="22"/>
        </w:rPr>
        <w:t>kod</w:t>
      </w:r>
      <w:proofErr w:type="spellEnd"/>
      <w:r w:rsidRPr="00F25B27">
        <w:rPr>
          <w:bCs/>
          <w:sz w:val="22"/>
          <w:szCs w:val="22"/>
        </w:rPr>
        <w:t xml:space="preserve"> </w:t>
      </w:r>
      <w:proofErr w:type="spellStart"/>
      <w:r w:rsidRPr="00F25B27">
        <w:rPr>
          <w:bCs/>
          <w:sz w:val="22"/>
          <w:szCs w:val="22"/>
        </w:rPr>
        <w:t>nedonoščadi</w:t>
      </w:r>
      <w:proofErr w:type="spellEnd"/>
      <w:r w:rsidRPr="00F25B27">
        <w:rPr>
          <w:bCs/>
          <w:sz w:val="22"/>
          <w:szCs w:val="22"/>
        </w:rPr>
        <w:t xml:space="preserve"> </w:t>
      </w:r>
      <w:proofErr w:type="spellStart"/>
      <w:r w:rsidRPr="00F25B27">
        <w:rPr>
          <w:bCs/>
          <w:sz w:val="22"/>
          <w:szCs w:val="22"/>
        </w:rPr>
        <w:t>i</w:t>
      </w:r>
      <w:proofErr w:type="spellEnd"/>
      <w:r w:rsidRPr="00F25B27">
        <w:rPr>
          <w:bCs/>
          <w:sz w:val="22"/>
          <w:szCs w:val="22"/>
        </w:rPr>
        <w:t xml:space="preserve"> </w:t>
      </w:r>
      <w:proofErr w:type="spellStart"/>
      <w:r w:rsidRPr="00F25B27">
        <w:rPr>
          <w:bCs/>
          <w:sz w:val="22"/>
          <w:szCs w:val="22"/>
        </w:rPr>
        <w:t>djece</w:t>
      </w:r>
      <w:proofErr w:type="spellEnd"/>
      <w:r w:rsidRPr="00F25B27">
        <w:rPr>
          <w:bCs/>
          <w:sz w:val="22"/>
          <w:szCs w:val="22"/>
        </w:rPr>
        <w:t xml:space="preserve"> </w:t>
      </w:r>
      <w:proofErr w:type="spellStart"/>
      <w:r w:rsidRPr="00F25B27">
        <w:rPr>
          <w:bCs/>
          <w:sz w:val="22"/>
          <w:szCs w:val="22"/>
        </w:rPr>
        <w:t>sa</w:t>
      </w:r>
      <w:proofErr w:type="spellEnd"/>
      <w:r w:rsidRPr="00F25B27">
        <w:rPr>
          <w:bCs/>
          <w:sz w:val="22"/>
          <w:szCs w:val="22"/>
        </w:rPr>
        <w:t xml:space="preserve"> </w:t>
      </w:r>
      <w:proofErr w:type="spellStart"/>
      <w:r w:rsidRPr="00F25B27">
        <w:rPr>
          <w:bCs/>
          <w:sz w:val="22"/>
          <w:szCs w:val="22"/>
        </w:rPr>
        <w:t>bronhopulmonalnom</w:t>
      </w:r>
      <w:proofErr w:type="spellEnd"/>
      <w:r w:rsidRPr="00F25B27">
        <w:rPr>
          <w:bCs/>
          <w:sz w:val="22"/>
          <w:szCs w:val="22"/>
        </w:rPr>
        <w:t xml:space="preserve"> </w:t>
      </w:r>
      <w:proofErr w:type="spellStart"/>
      <w:r w:rsidRPr="00F25B27">
        <w:rPr>
          <w:bCs/>
          <w:sz w:val="22"/>
          <w:szCs w:val="22"/>
        </w:rPr>
        <w:t>displazijom</w:t>
      </w:r>
      <w:proofErr w:type="spellEnd"/>
      <w:r w:rsidRPr="00F25B27">
        <w:rPr>
          <w:bCs/>
          <w:sz w:val="22"/>
          <w:szCs w:val="22"/>
        </w:rPr>
        <w:t xml:space="preserve">, </w:t>
      </w:r>
      <w:proofErr w:type="spellStart"/>
      <w:r w:rsidRPr="00F25B27">
        <w:rPr>
          <w:bCs/>
          <w:sz w:val="22"/>
          <w:szCs w:val="22"/>
        </w:rPr>
        <w:t>proporcija</w:t>
      </w:r>
      <w:proofErr w:type="spellEnd"/>
      <w:r w:rsidRPr="00F25B27">
        <w:rPr>
          <w:bCs/>
          <w:sz w:val="22"/>
          <w:szCs w:val="22"/>
        </w:rPr>
        <w:t xml:space="preserve"> </w:t>
      </w:r>
      <w:proofErr w:type="spellStart"/>
      <w:r w:rsidRPr="00F25B27">
        <w:rPr>
          <w:bCs/>
          <w:sz w:val="22"/>
          <w:szCs w:val="22"/>
        </w:rPr>
        <w:t>pacijenata</w:t>
      </w:r>
      <w:proofErr w:type="spellEnd"/>
      <w:r w:rsidRPr="00F25B27">
        <w:rPr>
          <w:bCs/>
          <w:sz w:val="22"/>
          <w:szCs w:val="22"/>
        </w:rPr>
        <w:t xml:space="preserve"> u placebo </w:t>
      </w:r>
      <w:proofErr w:type="spellStart"/>
      <w:r w:rsidRPr="00F25B27">
        <w:rPr>
          <w:bCs/>
          <w:sz w:val="22"/>
          <w:szCs w:val="22"/>
        </w:rPr>
        <w:t>i</w:t>
      </w:r>
      <w:proofErr w:type="spellEnd"/>
      <w:r w:rsidRPr="00F25B27">
        <w:rPr>
          <w:bCs/>
          <w:sz w:val="22"/>
          <w:szCs w:val="22"/>
        </w:rPr>
        <w:t xml:space="preserve"> </w:t>
      </w:r>
      <w:proofErr w:type="spellStart"/>
      <w:r w:rsidRPr="00F25B27">
        <w:rPr>
          <w:bCs/>
          <w:sz w:val="22"/>
          <w:szCs w:val="22"/>
        </w:rPr>
        <w:t>palivizumab</w:t>
      </w:r>
      <w:proofErr w:type="spellEnd"/>
      <w:r w:rsidRPr="00F25B27">
        <w:rPr>
          <w:bCs/>
          <w:sz w:val="22"/>
          <w:szCs w:val="22"/>
        </w:rPr>
        <w:t xml:space="preserve"> </w:t>
      </w:r>
      <w:proofErr w:type="spellStart"/>
      <w:r w:rsidRPr="00F25B27">
        <w:rPr>
          <w:bCs/>
          <w:sz w:val="22"/>
          <w:szCs w:val="22"/>
        </w:rPr>
        <w:t>grupama</w:t>
      </w:r>
      <w:proofErr w:type="spellEnd"/>
      <w:r w:rsidRPr="00F25B27">
        <w:rPr>
          <w:bCs/>
          <w:sz w:val="22"/>
          <w:szCs w:val="22"/>
        </w:rPr>
        <w:t xml:space="preserve">, </w:t>
      </w:r>
      <w:proofErr w:type="spellStart"/>
      <w:r w:rsidRPr="00F25B27">
        <w:rPr>
          <w:bCs/>
          <w:sz w:val="22"/>
          <w:szCs w:val="22"/>
        </w:rPr>
        <w:t>koji</w:t>
      </w:r>
      <w:proofErr w:type="spellEnd"/>
      <w:r w:rsidRPr="00F25B27">
        <w:rPr>
          <w:bCs/>
          <w:sz w:val="22"/>
          <w:szCs w:val="22"/>
        </w:rPr>
        <w:t xml:space="preserve"> </w:t>
      </w:r>
      <w:proofErr w:type="spellStart"/>
      <w:r w:rsidRPr="00F25B27">
        <w:rPr>
          <w:bCs/>
          <w:sz w:val="22"/>
          <w:szCs w:val="22"/>
        </w:rPr>
        <w:t>su</w:t>
      </w:r>
      <w:proofErr w:type="spellEnd"/>
      <w:r w:rsidRPr="00F25B27">
        <w:rPr>
          <w:bCs/>
          <w:sz w:val="22"/>
          <w:szCs w:val="22"/>
        </w:rPr>
        <w:t xml:space="preserve"> </w:t>
      </w:r>
      <w:proofErr w:type="spellStart"/>
      <w:r w:rsidRPr="00F25B27">
        <w:rPr>
          <w:bCs/>
          <w:sz w:val="22"/>
          <w:szCs w:val="22"/>
        </w:rPr>
        <w:t>primali</w:t>
      </w:r>
      <w:proofErr w:type="spellEnd"/>
      <w:r w:rsidRPr="00F25B27">
        <w:rPr>
          <w:bCs/>
          <w:sz w:val="22"/>
          <w:szCs w:val="22"/>
        </w:rPr>
        <w:t xml:space="preserve"> </w:t>
      </w:r>
      <w:proofErr w:type="spellStart"/>
      <w:r w:rsidRPr="00F25B27">
        <w:rPr>
          <w:bCs/>
          <w:sz w:val="22"/>
          <w:szCs w:val="22"/>
        </w:rPr>
        <w:t>uobičajene</w:t>
      </w:r>
      <w:proofErr w:type="spellEnd"/>
      <w:r w:rsidRPr="00F25B27">
        <w:rPr>
          <w:bCs/>
          <w:sz w:val="22"/>
          <w:szCs w:val="22"/>
        </w:rPr>
        <w:t xml:space="preserve"> </w:t>
      </w:r>
      <w:proofErr w:type="spellStart"/>
      <w:r w:rsidRPr="00F25B27">
        <w:rPr>
          <w:bCs/>
          <w:sz w:val="22"/>
          <w:szCs w:val="22"/>
        </w:rPr>
        <w:t>dječije</w:t>
      </w:r>
      <w:proofErr w:type="spellEnd"/>
      <w:r w:rsidRPr="00F25B27">
        <w:rPr>
          <w:bCs/>
          <w:sz w:val="22"/>
          <w:szCs w:val="22"/>
        </w:rPr>
        <w:t xml:space="preserve"> </w:t>
      </w:r>
      <w:proofErr w:type="spellStart"/>
      <w:r w:rsidRPr="00F25B27">
        <w:rPr>
          <w:bCs/>
          <w:sz w:val="22"/>
          <w:szCs w:val="22"/>
        </w:rPr>
        <w:t>vakcine</w:t>
      </w:r>
      <w:proofErr w:type="spellEnd"/>
      <w:r w:rsidRPr="00F25B27">
        <w:rPr>
          <w:bCs/>
          <w:sz w:val="22"/>
          <w:szCs w:val="22"/>
        </w:rPr>
        <w:t xml:space="preserve">, </w:t>
      </w:r>
      <w:proofErr w:type="spellStart"/>
      <w:r w:rsidRPr="00F25B27">
        <w:rPr>
          <w:bCs/>
          <w:sz w:val="22"/>
          <w:szCs w:val="22"/>
        </w:rPr>
        <w:t>vakcine</w:t>
      </w:r>
      <w:proofErr w:type="spellEnd"/>
      <w:r w:rsidRPr="00F25B27">
        <w:rPr>
          <w:bCs/>
          <w:sz w:val="22"/>
          <w:szCs w:val="22"/>
        </w:rPr>
        <w:t xml:space="preserve"> </w:t>
      </w:r>
      <w:proofErr w:type="spellStart"/>
      <w:r w:rsidRPr="00F25B27">
        <w:rPr>
          <w:bCs/>
          <w:sz w:val="22"/>
          <w:szCs w:val="22"/>
        </w:rPr>
        <w:t>protiv</w:t>
      </w:r>
      <w:proofErr w:type="spellEnd"/>
      <w:r w:rsidRPr="00F25B27">
        <w:rPr>
          <w:bCs/>
          <w:sz w:val="22"/>
          <w:szCs w:val="22"/>
        </w:rPr>
        <w:t xml:space="preserve"> </w:t>
      </w:r>
      <w:proofErr w:type="spellStart"/>
      <w:r w:rsidRPr="00F25B27">
        <w:rPr>
          <w:bCs/>
          <w:sz w:val="22"/>
          <w:szCs w:val="22"/>
        </w:rPr>
        <w:t>gripa</w:t>
      </w:r>
      <w:proofErr w:type="spellEnd"/>
      <w:r w:rsidRPr="00F25B27">
        <w:rPr>
          <w:bCs/>
          <w:sz w:val="22"/>
          <w:szCs w:val="22"/>
        </w:rPr>
        <w:t xml:space="preserve">, </w:t>
      </w:r>
      <w:proofErr w:type="spellStart"/>
      <w:r w:rsidRPr="00F25B27">
        <w:rPr>
          <w:bCs/>
          <w:sz w:val="22"/>
          <w:szCs w:val="22"/>
        </w:rPr>
        <w:t>bronhodilatore</w:t>
      </w:r>
      <w:proofErr w:type="spellEnd"/>
      <w:r w:rsidRPr="00F25B27">
        <w:rPr>
          <w:bCs/>
          <w:sz w:val="22"/>
          <w:szCs w:val="22"/>
        </w:rPr>
        <w:t xml:space="preserve"> </w:t>
      </w:r>
      <w:proofErr w:type="spellStart"/>
      <w:r w:rsidRPr="00F25B27">
        <w:rPr>
          <w:bCs/>
          <w:sz w:val="22"/>
          <w:szCs w:val="22"/>
        </w:rPr>
        <w:t>ili</w:t>
      </w:r>
      <w:proofErr w:type="spellEnd"/>
      <w:r w:rsidRPr="00F25B27">
        <w:rPr>
          <w:bCs/>
          <w:sz w:val="22"/>
          <w:szCs w:val="22"/>
        </w:rPr>
        <w:t xml:space="preserve"> </w:t>
      </w:r>
      <w:proofErr w:type="spellStart"/>
      <w:r w:rsidRPr="00F25B27">
        <w:rPr>
          <w:bCs/>
          <w:sz w:val="22"/>
          <w:szCs w:val="22"/>
        </w:rPr>
        <w:t>kortikosteroide</w:t>
      </w:r>
      <w:proofErr w:type="spellEnd"/>
      <w:r w:rsidRPr="00F25B27">
        <w:rPr>
          <w:bCs/>
          <w:sz w:val="22"/>
          <w:szCs w:val="22"/>
        </w:rPr>
        <w:t xml:space="preserve">, </w:t>
      </w:r>
      <w:proofErr w:type="spellStart"/>
      <w:r w:rsidRPr="00F25B27">
        <w:rPr>
          <w:bCs/>
          <w:sz w:val="22"/>
          <w:szCs w:val="22"/>
        </w:rPr>
        <w:t>bila</w:t>
      </w:r>
      <w:proofErr w:type="spellEnd"/>
      <w:r w:rsidRPr="00F25B27">
        <w:rPr>
          <w:bCs/>
          <w:sz w:val="22"/>
          <w:szCs w:val="22"/>
        </w:rPr>
        <w:t xml:space="preserve"> je </w:t>
      </w:r>
      <w:proofErr w:type="spellStart"/>
      <w:r w:rsidRPr="00F25B27">
        <w:rPr>
          <w:bCs/>
          <w:sz w:val="22"/>
          <w:szCs w:val="22"/>
        </w:rPr>
        <w:t>slična</w:t>
      </w:r>
      <w:proofErr w:type="spellEnd"/>
      <w:r w:rsidRPr="00F25B27">
        <w:rPr>
          <w:bCs/>
          <w:sz w:val="22"/>
          <w:szCs w:val="22"/>
        </w:rPr>
        <w:t xml:space="preserve"> </w:t>
      </w:r>
      <w:proofErr w:type="spellStart"/>
      <w:r w:rsidRPr="00F25B27">
        <w:rPr>
          <w:bCs/>
          <w:sz w:val="22"/>
          <w:szCs w:val="22"/>
        </w:rPr>
        <w:t>i</w:t>
      </w:r>
      <w:proofErr w:type="spellEnd"/>
      <w:r w:rsidRPr="00F25B27">
        <w:rPr>
          <w:bCs/>
          <w:sz w:val="22"/>
          <w:szCs w:val="22"/>
        </w:rPr>
        <w:t xml:space="preserve"> </w:t>
      </w:r>
      <w:proofErr w:type="spellStart"/>
      <w:r w:rsidRPr="00F25B27">
        <w:rPr>
          <w:bCs/>
          <w:sz w:val="22"/>
          <w:szCs w:val="22"/>
        </w:rPr>
        <w:t>nije</w:t>
      </w:r>
      <w:proofErr w:type="spellEnd"/>
      <w:r w:rsidRPr="00F25B27">
        <w:rPr>
          <w:bCs/>
          <w:sz w:val="22"/>
          <w:szCs w:val="22"/>
        </w:rPr>
        <w:t xml:space="preserve"> </w:t>
      </w:r>
      <w:proofErr w:type="spellStart"/>
      <w:r w:rsidRPr="00F25B27">
        <w:rPr>
          <w:bCs/>
          <w:sz w:val="22"/>
          <w:szCs w:val="22"/>
        </w:rPr>
        <w:t>prijavljeno</w:t>
      </w:r>
      <w:proofErr w:type="spellEnd"/>
      <w:r w:rsidRPr="00F25B27">
        <w:rPr>
          <w:bCs/>
          <w:sz w:val="22"/>
          <w:szCs w:val="22"/>
        </w:rPr>
        <w:t xml:space="preserve"> </w:t>
      </w:r>
      <w:proofErr w:type="spellStart"/>
      <w:r w:rsidRPr="00F25B27">
        <w:rPr>
          <w:bCs/>
          <w:sz w:val="22"/>
          <w:szCs w:val="22"/>
        </w:rPr>
        <w:t>povećanje</w:t>
      </w:r>
      <w:proofErr w:type="spellEnd"/>
      <w:r w:rsidRPr="00F25B27">
        <w:rPr>
          <w:bCs/>
          <w:sz w:val="22"/>
          <w:szCs w:val="22"/>
        </w:rPr>
        <w:t xml:space="preserve"> </w:t>
      </w:r>
      <w:proofErr w:type="spellStart"/>
      <w:r w:rsidRPr="00F25B27">
        <w:rPr>
          <w:bCs/>
          <w:sz w:val="22"/>
          <w:szCs w:val="22"/>
        </w:rPr>
        <w:t>učestalosti</w:t>
      </w:r>
      <w:proofErr w:type="spellEnd"/>
      <w:r w:rsidRPr="00F25B27">
        <w:rPr>
          <w:bCs/>
          <w:sz w:val="22"/>
          <w:szCs w:val="22"/>
        </w:rPr>
        <w:t xml:space="preserve"> </w:t>
      </w:r>
      <w:proofErr w:type="spellStart"/>
      <w:r w:rsidRPr="00F25B27">
        <w:rPr>
          <w:bCs/>
          <w:sz w:val="22"/>
          <w:szCs w:val="22"/>
        </w:rPr>
        <w:t>neželjenih</w:t>
      </w:r>
      <w:proofErr w:type="spellEnd"/>
      <w:r w:rsidRPr="00F25B27">
        <w:rPr>
          <w:bCs/>
          <w:sz w:val="22"/>
          <w:szCs w:val="22"/>
        </w:rPr>
        <w:t xml:space="preserve"> </w:t>
      </w:r>
      <w:proofErr w:type="spellStart"/>
      <w:r w:rsidRPr="00F25B27">
        <w:rPr>
          <w:bCs/>
          <w:sz w:val="22"/>
          <w:szCs w:val="22"/>
        </w:rPr>
        <w:t>dejstava</w:t>
      </w:r>
      <w:proofErr w:type="spellEnd"/>
      <w:r w:rsidRPr="00F25B27">
        <w:rPr>
          <w:bCs/>
          <w:sz w:val="22"/>
          <w:szCs w:val="22"/>
        </w:rPr>
        <w:t xml:space="preserve"> </w:t>
      </w:r>
      <w:proofErr w:type="spellStart"/>
      <w:r w:rsidRPr="00F25B27">
        <w:rPr>
          <w:bCs/>
          <w:sz w:val="22"/>
          <w:szCs w:val="22"/>
        </w:rPr>
        <w:t>kod</w:t>
      </w:r>
      <w:proofErr w:type="spellEnd"/>
      <w:r w:rsidRPr="00F25B27">
        <w:rPr>
          <w:bCs/>
          <w:sz w:val="22"/>
          <w:szCs w:val="22"/>
        </w:rPr>
        <w:t xml:space="preserve"> </w:t>
      </w:r>
      <w:proofErr w:type="spellStart"/>
      <w:r w:rsidRPr="00F25B27">
        <w:rPr>
          <w:bCs/>
          <w:sz w:val="22"/>
          <w:szCs w:val="22"/>
        </w:rPr>
        <w:t>pacijenata</w:t>
      </w:r>
      <w:proofErr w:type="spellEnd"/>
      <w:r w:rsidRPr="00F25B27">
        <w:rPr>
          <w:bCs/>
          <w:sz w:val="22"/>
          <w:szCs w:val="22"/>
        </w:rPr>
        <w:t xml:space="preserve"> </w:t>
      </w:r>
      <w:proofErr w:type="spellStart"/>
      <w:r w:rsidRPr="00F25B27">
        <w:rPr>
          <w:bCs/>
          <w:sz w:val="22"/>
          <w:szCs w:val="22"/>
        </w:rPr>
        <w:t>koji</w:t>
      </w:r>
      <w:proofErr w:type="spellEnd"/>
      <w:r w:rsidRPr="00F25B27">
        <w:rPr>
          <w:bCs/>
          <w:sz w:val="22"/>
          <w:szCs w:val="22"/>
        </w:rPr>
        <w:t xml:space="preserve"> </w:t>
      </w:r>
      <w:proofErr w:type="spellStart"/>
      <w:r w:rsidRPr="00F25B27">
        <w:rPr>
          <w:bCs/>
          <w:sz w:val="22"/>
          <w:szCs w:val="22"/>
        </w:rPr>
        <w:t>su</w:t>
      </w:r>
      <w:proofErr w:type="spellEnd"/>
      <w:r w:rsidRPr="00F25B27">
        <w:rPr>
          <w:bCs/>
          <w:sz w:val="22"/>
          <w:szCs w:val="22"/>
        </w:rPr>
        <w:t xml:space="preserve"> </w:t>
      </w:r>
      <w:proofErr w:type="spellStart"/>
      <w:r w:rsidRPr="00F25B27">
        <w:rPr>
          <w:bCs/>
          <w:sz w:val="22"/>
          <w:szCs w:val="22"/>
        </w:rPr>
        <w:t>uzimali</w:t>
      </w:r>
      <w:proofErr w:type="spellEnd"/>
      <w:r w:rsidRPr="00F25B27">
        <w:rPr>
          <w:bCs/>
          <w:sz w:val="22"/>
          <w:szCs w:val="22"/>
        </w:rPr>
        <w:t xml:space="preserve"> </w:t>
      </w:r>
      <w:proofErr w:type="spellStart"/>
      <w:r w:rsidRPr="00F25B27">
        <w:rPr>
          <w:bCs/>
          <w:sz w:val="22"/>
          <w:szCs w:val="22"/>
        </w:rPr>
        <w:t>navedene</w:t>
      </w:r>
      <w:proofErr w:type="spellEnd"/>
      <w:r w:rsidRPr="00F25B27">
        <w:rPr>
          <w:bCs/>
          <w:sz w:val="22"/>
          <w:szCs w:val="22"/>
        </w:rPr>
        <w:t xml:space="preserve"> </w:t>
      </w:r>
      <w:proofErr w:type="spellStart"/>
      <w:r w:rsidRPr="00F25B27">
        <w:rPr>
          <w:bCs/>
          <w:sz w:val="22"/>
          <w:szCs w:val="22"/>
        </w:rPr>
        <w:t>ljekove</w:t>
      </w:r>
      <w:proofErr w:type="spellEnd"/>
      <w:r w:rsidRPr="00F25B27">
        <w:rPr>
          <w:bCs/>
          <w:sz w:val="22"/>
          <w:szCs w:val="22"/>
        </w:rPr>
        <w:t xml:space="preserve">. </w:t>
      </w:r>
    </w:p>
    <w:p w14:paraId="20C6B38C" w14:textId="77777777" w:rsidR="00192005" w:rsidRPr="00F25B27" w:rsidRDefault="00192005" w:rsidP="00192005">
      <w:pPr>
        <w:tabs>
          <w:tab w:val="left" w:pos="540"/>
          <w:tab w:val="left" w:pos="569"/>
        </w:tabs>
        <w:jc w:val="both"/>
        <w:rPr>
          <w:bCs/>
          <w:sz w:val="22"/>
          <w:szCs w:val="22"/>
        </w:rPr>
      </w:pPr>
    </w:p>
    <w:p w14:paraId="01E2C8AC" w14:textId="77777777" w:rsidR="00192005" w:rsidRPr="00F25B27" w:rsidRDefault="00192005" w:rsidP="00192005">
      <w:pPr>
        <w:tabs>
          <w:tab w:val="left" w:pos="540"/>
          <w:tab w:val="left" w:pos="569"/>
        </w:tabs>
        <w:jc w:val="both"/>
        <w:rPr>
          <w:bCs/>
          <w:sz w:val="22"/>
          <w:szCs w:val="22"/>
        </w:rPr>
      </w:pPr>
      <w:proofErr w:type="spellStart"/>
      <w:r w:rsidRPr="00F25B27">
        <w:rPr>
          <w:bCs/>
          <w:sz w:val="22"/>
          <w:szCs w:val="22"/>
        </w:rPr>
        <w:t>Budući</w:t>
      </w:r>
      <w:proofErr w:type="spellEnd"/>
      <w:r w:rsidRPr="00F25B27">
        <w:rPr>
          <w:bCs/>
          <w:sz w:val="22"/>
          <w:szCs w:val="22"/>
        </w:rPr>
        <w:t xml:space="preserve"> da je </w:t>
      </w:r>
      <w:proofErr w:type="spellStart"/>
      <w:r w:rsidRPr="00F25B27">
        <w:rPr>
          <w:bCs/>
          <w:sz w:val="22"/>
          <w:szCs w:val="22"/>
        </w:rPr>
        <w:t>monoklonsko</w:t>
      </w:r>
      <w:proofErr w:type="spellEnd"/>
      <w:r w:rsidRPr="00F25B27">
        <w:rPr>
          <w:bCs/>
          <w:sz w:val="22"/>
          <w:szCs w:val="22"/>
        </w:rPr>
        <w:t xml:space="preserve"> </w:t>
      </w:r>
      <w:proofErr w:type="spellStart"/>
      <w:r w:rsidRPr="00F25B27">
        <w:rPr>
          <w:bCs/>
          <w:sz w:val="22"/>
          <w:szCs w:val="22"/>
        </w:rPr>
        <w:t>antitelo</w:t>
      </w:r>
      <w:proofErr w:type="spellEnd"/>
      <w:r w:rsidRPr="00F25B27">
        <w:rPr>
          <w:bCs/>
          <w:sz w:val="22"/>
          <w:szCs w:val="22"/>
        </w:rPr>
        <w:t xml:space="preserve"> </w:t>
      </w:r>
      <w:proofErr w:type="spellStart"/>
      <w:r w:rsidRPr="00F25B27">
        <w:rPr>
          <w:bCs/>
          <w:sz w:val="22"/>
          <w:szCs w:val="22"/>
        </w:rPr>
        <w:t>specifično</w:t>
      </w:r>
      <w:proofErr w:type="spellEnd"/>
      <w:r w:rsidRPr="00F25B27">
        <w:rPr>
          <w:bCs/>
          <w:sz w:val="22"/>
          <w:szCs w:val="22"/>
        </w:rPr>
        <w:t xml:space="preserve"> </w:t>
      </w:r>
      <w:proofErr w:type="spellStart"/>
      <w:r w:rsidRPr="00F25B27">
        <w:rPr>
          <w:bCs/>
          <w:sz w:val="22"/>
          <w:szCs w:val="22"/>
        </w:rPr>
        <w:t>za</w:t>
      </w:r>
      <w:proofErr w:type="spellEnd"/>
      <w:r w:rsidRPr="00F25B27">
        <w:rPr>
          <w:bCs/>
          <w:sz w:val="22"/>
          <w:szCs w:val="22"/>
        </w:rPr>
        <w:t xml:space="preserve"> RSV, ne </w:t>
      </w:r>
      <w:proofErr w:type="spellStart"/>
      <w:r w:rsidRPr="00F25B27">
        <w:rPr>
          <w:bCs/>
          <w:sz w:val="22"/>
          <w:szCs w:val="22"/>
        </w:rPr>
        <w:t>očekuje</w:t>
      </w:r>
      <w:proofErr w:type="spellEnd"/>
      <w:r w:rsidRPr="00F25B27">
        <w:rPr>
          <w:bCs/>
          <w:sz w:val="22"/>
          <w:szCs w:val="22"/>
        </w:rPr>
        <w:t xml:space="preserve"> se da </w:t>
      </w:r>
      <w:proofErr w:type="spellStart"/>
      <w:r w:rsidRPr="00F25B27">
        <w:rPr>
          <w:bCs/>
          <w:sz w:val="22"/>
          <w:szCs w:val="22"/>
        </w:rPr>
        <w:t>palivizumab</w:t>
      </w:r>
      <w:proofErr w:type="spellEnd"/>
      <w:r w:rsidRPr="00F25B27">
        <w:rPr>
          <w:bCs/>
          <w:sz w:val="22"/>
          <w:szCs w:val="22"/>
        </w:rPr>
        <w:t xml:space="preserve"> </w:t>
      </w:r>
      <w:proofErr w:type="spellStart"/>
      <w:r w:rsidRPr="00F25B27">
        <w:rPr>
          <w:bCs/>
          <w:sz w:val="22"/>
          <w:szCs w:val="22"/>
        </w:rPr>
        <w:t>utiče</w:t>
      </w:r>
      <w:proofErr w:type="spellEnd"/>
      <w:r w:rsidRPr="00F25B27">
        <w:rPr>
          <w:bCs/>
          <w:sz w:val="22"/>
          <w:szCs w:val="22"/>
        </w:rPr>
        <w:t xml:space="preserve"> </w:t>
      </w:r>
      <w:proofErr w:type="spellStart"/>
      <w:r w:rsidRPr="00F25B27">
        <w:rPr>
          <w:bCs/>
          <w:sz w:val="22"/>
          <w:szCs w:val="22"/>
        </w:rPr>
        <w:t>na</w:t>
      </w:r>
      <w:proofErr w:type="spellEnd"/>
      <w:r w:rsidRPr="00F25B27">
        <w:rPr>
          <w:bCs/>
          <w:sz w:val="22"/>
          <w:szCs w:val="22"/>
        </w:rPr>
        <w:t xml:space="preserve"> </w:t>
      </w:r>
      <w:proofErr w:type="spellStart"/>
      <w:r w:rsidRPr="00F25B27">
        <w:rPr>
          <w:bCs/>
          <w:sz w:val="22"/>
          <w:szCs w:val="22"/>
        </w:rPr>
        <w:t>imunološki</w:t>
      </w:r>
      <w:proofErr w:type="spellEnd"/>
      <w:r w:rsidRPr="00F25B27">
        <w:rPr>
          <w:bCs/>
          <w:sz w:val="22"/>
          <w:szCs w:val="22"/>
        </w:rPr>
        <w:t xml:space="preserve"> </w:t>
      </w:r>
      <w:proofErr w:type="spellStart"/>
      <w:r w:rsidRPr="00F25B27">
        <w:rPr>
          <w:bCs/>
          <w:sz w:val="22"/>
          <w:szCs w:val="22"/>
        </w:rPr>
        <w:t>odgovor</w:t>
      </w:r>
      <w:proofErr w:type="spellEnd"/>
      <w:r w:rsidRPr="00F25B27">
        <w:rPr>
          <w:bCs/>
          <w:sz w:val="22"/>
          <w:szCs w:val="22"/>
        </w:rPr>
        <w:t xml:space="preserve"> </w:t>
      </w:r>
      <w:proofErr w:type="spellStart"/>
      <w:r w:rsidRPr="00F25B27">
        <w:rPr>
          <w:bCs/>
          <w:sz w:val="22"/>
          <w:szCs w:val="22"/>
        </w:rPr>
        <w:t>na</w:t>
      </w:r>
      <w:proofErr w:type="spellEnd"/>
      <w:r w:rsidRPr="00F25B27">
        <w:rPr>
          <w:bCs/>
          <w:sz w:val="22"/>
          <w:szCs w:val="22"/>
        </w:rPr>
        <w:t xml:space="preserve"> </w:t>
      </w:r>
      <w:proofErr w:type="spellStart"/>
      <w:r w:rsidRPr="00F25B27">
        <w:rPr>
          <w:bCs/>
          <w:sz w:val="22"/>
          <w:szCs w:val="22"/>
        </w:rPr>
        <w:t>vakcine</w:t>
      </w:r>
      <w:proofErr w:type="spellEnd"/>
      <w:r w:rsidRPr="00F25B27">
        <w:rPr>
          <w:bCs/>
          <w:sz w:val="22"/>
          <w:szCs w:val="22"/>
        </w:rPr>
        <w:t xml:space="preserve">. </w:t>
      </w:r>
    </w:p>
    <w:p w14:paraId="7439148C" w14:textId="77777777" w:rsidR="00192005" w:rsidRPr="00F25B27" w:rsidRDefault="00192005" w:rsidP="00192005">
      <w:pPr>
        <w:tabs>
          <w:tab w:val="left" w:pos="540"/>
          <w:tab w:val="left" w:pos="569"/>
        </w:tabs>
        <w:jc w:val="both"/>
        <w:rPr>
          <w:bCs/>
          <w:sz w:val="22"/>
          <w:szCs w:val="22"/>
        </w:rPr>
      </w:pPr>
    </w:p>
    <w:p w14:paraId="4CD62331" w14:textId="77777777" w:rsidR="00192005" w:rsidRPr="00F25B27" w:rsidRDefault="00192005" w:rsidP="00192005">
      <w:pPr>
        <w:widowControl w:val="0"/>
        <w:autoSpaceDE w:val="0"/>
        <w:autoSpaceDN w:val="0"/>
        <w:adjustRightInd w:val="0"/>
        <w:spacing w:line="276" w:lineRule="auto"/>
        <w:jc w:val="both"/>
        <w:rPr>
          <w:bCs/>
          <w:sz w:val="22"/>
          <w:szCs w:val="22"/>
        </w:rPr>
      </w:pPr>
      <w:proofErr w:type="spellStart"/>
      <w:r w:rsidRPr="00F25B27">
        <w:rPr>
          <w:bCs/>
          <w:sz w:val="22"/>
          <w:szCs w:val="22"/>
        </w:rPr>
        <w:t>Palivizumab</w:t>
      </w:r>
      <w:proofErr w:type="spellEnd"/>
      <w:r w:rsidRPr="00F25B27">
        <w:rPr>
          <w:bCs/>
          <w:sz w:val="22"/>
          <w:szCs w:val="22"/>
        </w:rPr>
        <w:t xml:space="preserve"> </w:t>
      </w:r>
      <w:proofErr w:type="spellStart"/>
      <w:r w:rsidRPr="00F25B27">
        <w:rPr>
          <w:bCs/>
          <w:sz w:val="22"/>
          <w:szCs w:val="22"/>
        </w:rPr>
        <w:t>može</w:t>
      </w:r>
      <w:proofErr w:type="spellEnd"/>
      <w:r w:rsidRPr="00F25B27">
        <w:rPr>
          <w:bCs/>
          <w:sz w:val="22"/>
          <w:szCs w:val="22"/>
        </w:rPr>
        <w:t xml:space="preserve"> </w:t>
      </w:r>
      <w:proofErr w:type="spellStart"/>
      <w:r w:rsidRPr="00F25B27">
        <w:rPr>
          <w:bCs/>
          <w:sz w:val="22"/>
          <w:szCs w:val="22"/>
        </w:rPr>
        <w:t>uticati</w:t>
      </w:r>
      <w:proofErr w:type="spellEnd"/>
      <w:r w:rsidRPr="00F25B27">
        <w:rPr>
          <w:bCs/>
          <w:sz w:val="22"/>
          <w:szCs w:val="22"/>
        </w:rPr>
        <w:t xml:space="preserve"> </w:t>
      </w:r>
      <w:proofErr w:type="spellStart"/>
      <w:r w:rsidRPr="00F25B27">
        <w:rPr>
          <w:bCs/>
          <w:sz w:val="22"/>
          <w:szCs w:val="22"/>
        </w:rPr>
        <w:t>na</w:t>
      </w:r>
      <w:proofErr w:type="spellEnd"/>
      <w:r w:rsidRPr="00F25B27">
        <w:rPr>
          <w:bCs/>
          <w:sz w:val="22"/>
          <w:szCs w:val="22"/>
        </w:rPr>
        <w:t xml:space="preserve"> </w:t>
      </w:r>
      <w:proofErr w:type="spellStart"/>
      <w:r w:rsidRPr="00F25B27">
        <w:rPr>
          <w:bCs/>
          <w:sz w:val="22"/>
          <w:szCs w:val="22"/>
        </w:rPr>
        <w:t>imunološke</w:t>
      </w:r>
      <w:proofErr w:type="spellEnd"/>
      <w:r w:rsidRPr="00F25B27">
        <w:rPr>
          <w:bCs/>
          <w:sz w:val="22"/>
          <w:szCs w:val="22"/>
        </w:rPr>
        <w:t xml:space="preserve"> </w:t>
      </w:r>
      <w:proofErr w:type="spellStart"/>
      <w:r w:rsidRPr="00F25B27">
        <w:rPr>
          <w:bCs/>
          <w:sz w:val="22"/>
          <w:szCs w:val="22"/>
        </w:rPr>
        <w:t>testove</w:t>
      </w:r>
      <w:proofErr w:type="spellEnd"/>
      <w:r w:rsidRPr="00F25B27">
        <w:rPr>
          <w:bCs/>
          <w:sz w:val="22"/>
          <w:szCs w:val="22"/>
        </w:rPr>
        <w:t xml:space="preserve"> </w:t>
      </w:r>
      <w:proofErr w:type="spellStart"/>
      <w:r w:rsidRPr="00F25B27">
        <w:rPr>
          <w:bCs/>
          <w:sz w:val="22"/>
          <w:szCs w:val="22"/>
        </w:rPr>
        <w:t>za</w:t>
      </w:r>
      <w:proofErr w:type="spellEnd"/>
      <w:r w:rsidRPr="00F25B27">
        <w:rPr>
          <w:bCs/>
          <w:sz w:val="22"/>
          <w:szCs w:val="22"/>
        </w:rPr>
        <w:t xml:space="preserve"> </w:t>
      </w:r>
      <w:proofErr w:type="spellStart"/>
      <w:r w:rsidRPr="00F25B27">
        <w:rPr>
          <w:bCs/>
          <w:sz w:val="22"/>
          <w:szCs w:val="22"/>
        </w:rPr>
        <w:t>dijagnozu</w:t>
      </w:r>
      <w:proofErr w:type="spellEnd"/>
      <w:r w:rsidRPr="00F25B27">
        <w:rPr>
          <w:bCs/>
          <w:sz w:val="22"/>
          <w:szCs w:val="22"/>
        </w:rPr>
        <w:t xml:space="preserve"> RSV-a, </w:t>
      </w:r>
      <w:proofErr w:type="spellStart"/>
      <w:r w:rsidRPr="00F25B27">
        <w:rPr>
          <w:bCs/>
          <w:sz w:val="22"/>
          <w:szCs w:val="22"/>
        </w:rPr>
        <w:t>kao</w:t>
      </w:r>
      <w:proofErr w:type="spellEnd"/>
      <w:r w:rsidRPr="00F25B27">
        <w:rPr>
          <w:bCs/>
          <w:sz w:val="22"/>
          <w:szCs w:val="22"/>
        </w:rPr>
        <w:t xml:space="preserve"> </w:t>
      </w:r>
      <w:proofErr w:type="spellStart"/>
      <w:r w:rsidRPr="00F25B27">
        <w:rPr>
          <w:bCs/>
          <w:sz w:val="22"/>
          <w:szCs w:val="22"/>
        </w:rPr>
        <w:t>što</w:t>
      </w:r>
      <w:proofErr w:type="spellEnd"/>
      <w:r w:rsidRPr="00F25B27">
        <w:rPr>
          <w:bCs/>
          <w:sz w:val="22"/>
          <w:szCs w:val="22"/>
        </w:rPr>
        <w:t xml:space="preserve"> </w:t>
      </w:r>
      <w:proofErr w:type="spellStart"/>
      <w:r w:rsidRPr="00F25B27">
        <w:rPr>
          <w:bCs/>
          <w:sz w:val="22"/>
          <w:szCs w:val="22"/>
        </w:rPr>
        <w:t>su</w:t>
      </w:r>
      <w:proofErr w:type="spellEnd"/>
      <w:r w:rsidRPr="00F25B27">
        <w:rPr>
          <w:bCs/>
          <w:sz w:val="22"/>
          <w:szCs w:val="22"/>
        </w:rPr>
        <w:t xml:space="preserve"> </w:t>
      </w:r>
      <w:proofErr w:type="spellStart"/>
      <w:r w:rsidRPr="00F25B27">
        <w:rPr>
          <w:bCs/>
          <w:sz w:val="22"/>
          <w:szCs w:val="22"/>
        </w:rPr>
        <w:t>neki</w:t>
      </w:r>
      <w:proofErr w:type="spellEnd"/>
      <w:r w:rsidRPr="00F25B27">
        <w:rPr>
          <w:bCs/>
          <w:sz w:val="22"/>
          <w:szCs w:val="22"/>
        </w:rPr>
        <w:t xml:space="preserve"> </w:t>
      </w:r>
      <w:proofErr w:type="spellStart"/>
      <w:r w:rsidRPr="00F25B27">
        <w:rPr>
          <w:bCs/>
          <w:sz w:val="22"/>
          <w:szCs w:val="22"/>
        </w:rPr>
        <w:t>testovi</w:t>
      </w:r>
      <w:proofErr w:type="spellEnd"/>
      <w:r w:rsidRPr="00F25B27">
        <w:rPr>
          <w:bCs/>
          <w:sz w:val="22"/>
          <w:szCs w:val="22"/>
        </w:rPr>
        <w:t xml:space="preserve"> </w:t>
      </w:r>
      <w:proofErr w:type="spellStart"/>
      <w:r w:rsidRPr="00F25B27">
        <w:rPr>
          <w:bCs/>
          <w:sz w:val="22"/>
          <w:szCs w:val="22"/>
        </w:rPr>
        <w:t>koji</w:t>
      </w:r>
      <w:proofErr w:type="spellEnd"/>
      <w:r w:rsidRPr="00F25B27">
        <w:rPr>
          <w:bCs/>
          <w:sz w:val="22"/>
          <w:szCs w:val="22"/>
        </w:rPr>
        <w:t xml:space="preserve"> se </w:t>
      </w:r>
      <w:proofErr w:type="spellStart"/>
      <w:r w:rsidRPr="00F25B27">
        <w:rPr>
          <w:bCs/>
          <w:sz w:val="22"/>
          <w:szCs w:val="22"/>
        </w:rPr>
        <w:t>zasnivaju</w:t>
      </w:r>
      <w:proofErr w:type="spellEnd"/>
      <w:r w:rsidRPr="00F25B27">
        <w:rPr>
          <w:bCs/>
          <w:sz w:val="22"/>
          <w:szCs w:val="22"/>
        </w:rPr>
        <w:t xml:space="preserve"> </w:t>
      </w:r>
      <w:proofErr w:type="spellStart"/>
      <w:r w:rsidRPr="00F25B27">
        <w:rPr>
          <w:bCs/>
          <w:sz w:val="22"/>
          <w:szCs w:val="22"/>
        </w:rPr>
        <w:t>na</w:t>
      </w:r>
      <w:proofErr w:type="spellEnd"/>
      <w:r w:rsidRPr="00F25B27">
        <w:rPr>
          <w:bCs/>
          <w:sz w:val="22"/>
          <w:szCs w:val="22"/>
        </w:rPr>
        <w:t xml:space="preserve"> </w:t>
      </w:r>
      <w:proofErr w:type="spellStart"/>
      <w:r w:rsidRPr="00F25B27">
        <w:rPr>
          <w:bCs/>
          <w:sz w:val="22"/>
          <w:szCs w:val="22"/>
        </w:rPr>
        <w:t>detekciji</w:t>
      </w:r>
      <w:proofErr w:type="spellEnd"/>
      <w:r w:rsidRPr="00F25B27">
        <w:rPr>
          <w:bCs/>
          <w:sz w:val="22"/>
          <w:szCs w:val="22"/>
        </w:rPr>
        <w:t xml:space="preserve"> </w:t>
      </w:r>
      <w:proofErr w:type="spellStart"/>
      <w:r w:rsidRPr="00F25B27">
        <w:rPr>
          <w:bCs/>
          <w:sz w:val="22"/>
          <w:szCs w:val="22"/>
        </w:rPr>
        <w:t>antigena</w:t>
      </w:r>
      <w:proofErr w:type="spellEnd"/>
      <w:r w:rsidRPr="00F25B27">
        <w:rPr>
          <w:bCs/>
          <w:sz w:val="22"/>
          <w:szCs w:val="22"/>
        </w:rPr>
        <w:t xml:space="preserve">. </w:t>
      </w:r>
      <w:proofErr w:type="spellStart"/>
      <w:r w:rsidRPr="00F25B27">
        <w:rPr>
          <w:bCs/>
          <w:sz w:val="22"/>
          <w:szCs w:val="22"/>
        </w:rPr>
        <w:t>Osim</w:t>
      </w:r>
      <w:proofErr w:type="spellEnd"/>
      <w:r w:rsidRPr="00F25B27">
        <w:rPr>
          <w:bCs/>
          <w:sz w:val="22"/>
          <w:szCs w:val="22"/>
        </w:rPr>
        <w:t xml:space="preserve"> toga, </w:t>
      </w:r>
      <w:proofErr w:type="spellStart"/>
      <w:r w:rsidRPr="00F25B27">
        <w:rPr>
          <w:bCs/>
          <w:sz w:val="22"/>
          <w:szCs w:val="22"/>
        </w:rPr>
        <w:t>palivizumab</w:t>
      </w:r>
      <w:proofErr w:type="spellEnd"/>
      <w:r w:rsidRPr="00F25B27">
        <w:rPr>
          <w:bCs/>
          <w:sz w:val="22"/>
          <w:szCs w:val="22"/>
        </w:rPr>
        <w:t xml:space="preserve"> </w:t>
      </w:r>
      <w:proofErr w:type="spellStart"/>
      <w:r w:rsidRPr="00F25B27">
        <w:rPr>
          <w:bCs/>
          <w:sz w:val="22"/>
          <w:szCs w:val="22"/>
        </w:rPr>
        <w:t>sprečava</w:t>
      </w:r>
      <w:proofErr w:type="spellEnd"/>
      <w:r w:rsidRPr="00F25B27">
        <w:rPr>
          <w:bCs/>
          <w:sz w:val="22"/>
          <w:szCs w:val="22"/>
        </w:rPr>
        <w:t xml:space="preserve"> </w:t>
      </w:r>
      <w:proofErr w:type="spellStart"/>
      <w:r w:rsidRPr="00F25B27">
        <w:rPr>
          <w:bCs/>
          <w:sz w:val="22"/>
          <w:szCs w:val="22"/>
        </w:rPr>
        <w:t>replikaciju</w:t>
      </w:r>
      <w:proofErr w:type="spellEnd"/>
      <w:r w:rsidRPr="00F25B27">
        <w:rPr>
          <w:bCs/>
          <w:sz w:val="22"/>
          <w:szCs w:val="22"/>
        </w:rPr>
        <w:t xml:space="preserve"> </w:t>
      </w:r>
      <w:proofErr w:type="spellStart"/>
      <w:r w:rsidRPr="00F25B27">
        <w:rPr>
          <w:bCs/>
          <w:sz w:val="22"/>
          <w:szCs w:val="22"/>
        </w:rPr>
        <w:t>virusa</w:t>
      </w:r>
      <w:proofErr w:type="spellEnd"/>
      <w:r w:rsidRPr="00F25B27">
        <w:rPr>
          <w:bCs/>
          <w:sz w:val="22"/>
          <w:szCs w:val="22"/>
        </w:rPr>
        <w:t xml:space="preserve"> u </w:t>
      </w:r>
      <w:proofErr w:type="spellStart"/>
      <w:r w:rsidRPr="00F25B27">
        <w:rPr>
          <w:bCs/>
          <w:sz w:val="22"/>
          <w:szCs w:val="22"/>
        </w:rPr>
        <w:t>ćelijskoj</w:t>
      </w:r>
      <w:proofErr w:type="spellEnd"/>
      <w:r w:rsidRPr="00F25B27">
        <w:rPr>
          <w:bCs/>
          <w:sz w:val="22"/>
          <w:szCs w:val="22"/>
        </w:rPr>
        <w:t xml:space="preserve"> </w:t>
      </w:r>
      <w:proofErr w:type="spellStart"/>
      <w:r w:rsidRPr="00F25B27">
        <w:rPr>
          <w:bCs/>
          <w:sz w:val="22"/>
          <w:szCs w:val="22"/>
        </w:rPr>
        <w:t>kulturi</w:t>
      </w:r>
      <w:proofErr w:type="spellEnd"/>
      <w:r w:rsidRPr="00F25B27">
        <w:rPr>
          <w:bCs/>
          <w:sz w:val="22"/>
          <w:szCs w:val="22"/>
        </w:rPr>
        <w:t xml:space="preserve"> </w:t>
      </w:r>
      <w:proofErr w:type="spellStart"/>
      <w:r w:rsidRPr="00F25B27">
        <w:rPr>
          <w:bCs/>
          <w:sz w:val="22"/>
          <w:szCs w:val="22"/>
        </w:rPr>
        <w:t>i</w:t>
      </w:r>
      <w:proofErr w:type="spellEnd"/>
      <w:r w:rsidRPr="00F25B27">
        <w:rPr>
          <w:bCs/>
          <w:sz w:val="22"/>
          <w:szCs w:val="22"/>
        </w:rPr>
        <w:t xml:space="preserve"> </w:t>
      </w:r>
      <w:proofErr w:type="spellStart"/>
      <w:r w:rsidRPr="00F25B27">
        <w:rPr>
          <w:bCs/>
          <w:sz w:val="22"/>
          <w:szCs w:val="22"/>
        </w:rPr>
        <w:t>stoga</w:t>
      </w:r>
      <w:proofErr w:type="spellEnd"/>
      <w:r w:rsidRPr="00F25B27">
        <w:rPr>
          <w:bCs/>
          <w:sz w:val="22"/>
          <w:szCs w:val="22"/>
        </w:rPr>
        <w:t xml:space="preserve"> </w:t>
      </w:r>
      <w:proofErr w:type="spellStart"/>
      <w:r w:rsidRPr="00F25B27">
        <w:rPr>
          <w:bCs/>
          <w:sz w:val="22"/>
          <w:szCs w:val="22"/>
        </w:rPr>
        <w:t>može</w:t>
      </w:r>
      <w:proofErr w:type="spellEnd"/>
      <w:r w:rsidRPr="00F25B27">
        <w:rPr>
          <w:bCs/>
          <w:sz w:val="22"/>
          <w:szCs w:val="22"/>
        </w:rPr>
        <w:t xml:space="preserve"> </w:t>
      </w:r>
      <w:proofErr w:type="spellStart"/>
      <w:r w:rsidRPr="00F25B27">
        <w:rPr>
          <w:bCs/>
          <w:sz w:val="22"/>
          <w:szCs w:val="22"/>
        </w:rPr>
        <w:t>uticati</w:t>
      </w:r>
      <w:proofErr w:type="spellEnd"/>
      <w:r w:rsidRPr="00F25B27">
        <w:rPr>
          <w:bCs/>
          <w:sz w:val="22"/>
          <w:szCs w:val="22"/>
        </w:rPr>
        <w:t xml:space="preserve"> </w:t>
      </w:r>
      <w:proofErr w:type="spellStart"/>
      <w:r w:rsidRPr="00F25B27">
        <w:rPr>
          <w:bCs/>
          <w:sz w:val="22"/>
          <w:szCs w:val="22"/>
        </w:rPr>
        <w:t>na</w:t>
      </w:r>
      <w:proofErr w:type="spellEnd"/>
      <w:r w:rsidRPr="00F25B27">
        <w:rPr>
          <w:bCs/>
          <w:sz w:val="22"/>
          <w:szCs w:val="22"/>
        </w:rPr>
        <w:t xml:space="preserve"> </w:t>
      </w:r>
      <w:proofErr w:type="spellStart"/>
      <w:r w:rsidRPr="00F25B27">
        <w:rPr>
          <w:bCs/>
          <w:sz w:val="22"/>
          <w:szCs w:val="22"/>
        </w:rPr>
        <w:t>ispitivanja</w:t>
      </w:r>
      <w:proofErr w:type="spellEnd"/>
      <w:r w:rsidRPr="00F25B27">
        <w:rPr>
          <w:bCs/>
          <w:sz w:val="22"/>
          <w:szCs w:val="22"/>
        </w:rPr>
        <w:t xml:space="preserve"> </w:t>
      </w:r>
      <w:proofErr w:type="spellStart"/>
      <w:r w:rsidRPr="00F25B27">
        <w:rPr>
          <w:bCs/>
          <w:sz w:val="22"/>
          <w:szCs w:val="22"/>
        </w:rPr>
        <w:t>virusnih</w:t>
      </w:r>
      <w:proofErr w:type="spellEnd"/>
      <w:r w:rsidRPr="00F25B27">
        <w:rPr>
          <w:bCs/>
          <w:sz w:val="22"/>
          <w:szCs w:val="22"/>
        </w:rPr>
        <w:t xml:space="preserve"> </w:t>
      </w:r>
      <w:proofErr w:type="spellStart"/>
      <w:r w:rsidRPr="00F25B27">
        <w:rPr>
          <w:bCs/>
          <w:sz w:val="22"/>
          <w:szCs w:val="22"/>
        </w:rPr>
        <w:t>kultura</w:t>
      </w:r>
      <w:proofErr w:type="spellEnd"/>
      <w:r w:rsidRPr="00F25B27">
        <w:rPr>
          <w:bCs/>
          <w:sz w:val="22"/>
          <w:szCs w:val="22"/>
        </w:rPr>
        <w:t xml:space="preserve">. </w:t>
      </w:r>
      <w:proofErr w:type="spellStart"/>
      <w:r w:rsidRPr="00F25B27">
        <w:rPr>
          <w:bCs/>
          <w:sz w:val="22"/>
          <w:szCs w:val="22"/>
        </w:rPr>
        <w:t>Palivizumab</w:t>
      </w:r>
      <w:proofErr w:type="spellEnd"/>
      <w:r w:rsidRPr="00F25B27">
        <w:rPr>
          <w:bCs/>
          <w:sz w:val="22"/>
          <w:szCs w:val="22"/>
        </w:rPr>
        <w:t xml:space="preserve"> ne </w:t>
      </w:r>
      <w:proofErr w:type="spellStart"/>
      <w:r w:rsidRPr="00F25B27">
        <w:rPr>
          <w:bCs/>
          <w:sz w:val="22"/>
          <w:szCs w:val="22"/>
        </w:rPr>
        <w:t>utiče</w:t>
      </w:r>
      <w:proofErr w:type="spellEnd"/>
      <w:r w:rsidRPr="00F25B27">
        <w:rPr>
          <w:bCs/>
          <w:sz w:val="22"/>
          <w:szCs w:val="22"/>
        </w:rPr>
        <w:t xml:space="preserve"> </w:t>
      </w:r>
      <w:proofErr w:type="spellStart"/>
      <w:r w:rsidRPr="00F25B27">
        <w:rPr>
          <w:bCs/>
          <w:sz w:val="22"/>
          <w:szCs w:val="22"/>
        </w:rPr>
        <w:t>na</w:t>
      </w:r>
      <w:proofErr w:type="spellEnd"/>
      <w:r w:rsidRPr="00F25B27">
        <w:rPr>
          <w:bCs/>
          <w:sz w:val="22"/>
          <w:szCs w:val="22"/>
        </w:rPr>
        <w:t xml:space="preserve"> </w:t>
      </w:r>
      <w:proofErr w:type="spellStart"/>
      <w:r w:rsidRPr="00F25B27">
        <w:rPr>
          <w:bCs/>
          <w:sz w:val="22"/>
          <w:szCs w:val="22"/>
        </w:rPr>
        <w:t>testove</w:t>
      </w:r>
      <w:proofErr w:type="spellEnd"/>
      <w:r w:rsidRPr="00F25B27">
        <w:rPr>
          <w:bCs/>
          <w:sz w:val="22"/>
          <w:szCs w:val="22"/>
        </w:rPr>
        <w:t xml:space="preserve"> </w:t>
      </w:r>
      <w:proofErr w:type="spellStart"/>
      <w:r w:rsidRPr="00F25B27">
        <w:rPr>
          <w:bCs/>
          <w:sz w:val="22"/>
          <w:szCs w:val="22"/>
        </w:rPr>
        <w:t>zasnovane</w:t>
      </w:r>
      <w:proofErr w:type="spellEnd"/>
      <w:r w:rsidRPr="00F25B27">
        <w:rPr>
          <w:bCs/>
          <w:sz w:val="22"/>
          <w:szCs w:val="22"/>
        </w:rPr>
        <w:t xml:space="preserve"> </w:t>
      </w:r>
      <w:proofErr w:type="spellStart"/>
      <w:r w:rsidRPr="00F25B27">
        <w:rPr>
          <w:bCs/>
          <w:sz w:val="22"/>
          <w:szCs w:val="22"/>
        </w:rPr>
        <w:t>na</w:t>
      </w:r>
      <w:proofErr w:type="spellEnd"/>
      <w:r w:rsidRPr="00F25B27">
        <w:rPr>
          <w:bCs/>
          <w:sz w:val="22"/>
          <w:szCs w:val="22"/>
        </w:rPr>
        <w:t xml:space="preserve"> </w:t>
      </w:r>
      <w:proofErr w:type="spellStart"/>
      <w:r w:rsidRPr="00F25B27">
        <w:rPr>
          <w:bCs/>
          <w:sz w:val="22"/>
          <w:szCs w:val="22"/>
        </w:rPr>
        <w:t>lančanoj</w:t>
      </w:r>
      <w:proofErr w:type="spellEnd"/>
      <w:r w:rsidRPr="00F25B27">
        <w:rPr>
          <w:bCs/>
          <w:sz w:val="22"/>
          <w:szCs w:val="22"/>
        </w:rPr>
        <w:t xml:space="preserve"> </w:t>
      </w:r>
      <w:proofErr w:type="spellStart"/>
      <w:r w:rsidRPr="00F25B27">
        <w:rPr>
          <w:bCs/>
          <w:sz w:val="22"/>
          <w:szCs w:val="22"/>
        </w:rPr>
        <w:t>reakciji</w:t>
      </w:r>
      <w:proofErr w:type="spellEnd"/>
      <w:r w:rsidRPr="00F25B27">
        <w:rPr>
          <w:bCs/>
          <w:sz w:val="22"/>
          <w:szCs w:val="22"/>
        </w:rPr>
        <w:t xml:space="preserve"> </w:t>
      </w:r>
      <w:proofErr w:type="spellStart"/>
      <w:r w:rsidRPr="00F25B27">
        <w:rPr>
          <w:bCs/>
          <w:sz w:val="22"/>
          <w:szCs w:val="22"/>
        </w:rPr>
        <w:t>obrnute</w:t>
      </w:r>
      <w:proofErr w:type="spellEnd"/>
      <w:r w:rsidRPr="00F25B27">
        <w:rPr>
          <w:bCs/>
          <w:sz w:val="22"/>
          <w:szCs w:val="22"/>
        </w:rPr>
        <w:t xml:space="preserve"> </w:t>
      </w:r>
      <w:proofErr w:type="spellStart"/>
      <w:r w:rsidRPr="00F25B27">
        <w:rPr>
          <w:bCs/>
          <w:sz w:val="22"/>
          <w:szCs w:val="22"/>
        </w:rPr>
        <w:t>transkripcije</w:t>
      </w:r>
      <w:proofErr w:type="spellEnd"/>
      <w:r w:rsidRPr="00F25B27">
        <w:rPr>
          <w:bCs/>
          <w:sz w:val="22"/>
          <w:szCs w:val="22"/>
        </w:rPr>
        <w:t xml:space="preserve"> </w:t>
      </w:r>
      <w:proofErr w:type="spellStart"/>
      <w:r w:rsidRPr="00F25B27">
        <w:rPr>
          <w:bCs/>
          <w:sz w:val="22"/>
          <w:szCs w:val="22"/>
        </w:rPr>
        <w:t>polimeraze</w:t>
      </w:r>
      <w:proofErr w:type="spellEnd"/>
      <w:r w:rsidRPr="00F25B27">
        <w:rPr>
          <w:bCs/>
          <w:sz w:val="22"/>
          <w:szCs w:val="22"/>
        </w:rPr>
        <w:t xml:space="preserve">. </w:t>
      </w:r>
      <w:proofErr w:type="spellStart"/>
      <w:r w:rsidRPr="00F25B27">
        <w:rPr>
          <w:bCs/>
          <w:sz w:val="22"/>
          <w:szCs w:val="22"/>
        </w:rPr>
        <w:t>Uticaj</w:t>
      </w:r>
      <w:proofErr w:type="spellEnd"/>
      <w:r w:rsidRPr="00F25B27">
        <w:rPr>
          <w:bCs/>
          <w:sz w:val="22"/>
          <w:szCs w:val="22"/>
        </w:rPr>
        <w:t xml:space="preserve"> </w:t>
      </w:r>
      <w:proofErr w:type="spellStart"/>
      <w:r w:rsidRPr="00F25B27">
        <w:rPr>
          <w:bCs/>
          <w:sz w:val="22"/>
          <w:szCs w:val="22"/>
        </w:rPr>
        <w:t>na</w:t>
      </w:r>
      <w:proofErr w:type="spellEnd"/>
      <w:r w:rsidRPr="00F25B27">
        <w:rPr>
          <w:bCs/>
          <w:sz w:val="22"/>
          <w:szCs w:val="22"/>
        </w:rPr>
        <w:t xml:space="preserve"> </w:t>
      </w:r>
      <w:proofErr w:type="spellStart"/>
      <w:r w:rsidRPr="00F25B27">
        <w:rPr>
          <w:bCs/>
          <w:sz w:val="22"/>
          <w:szCs w:val="22"/>
        </w:rPr>
        <w:t>testove</w:t>
      </w:r>
      <w:proofErr w:type="spellEnd"/>
      <w:r w:rsidRPr="00F25B27">
        <w:rPr>
          <w:bCs/>
          <w:sz w:val="22"/>
          <w:szCs w:val="22"/>
        </w:rPr>
        <w:t xml:space="preserve"> </w:t>
      </w:r>
      <w:proofErr w:type="spellStart"/>
      <w:r w:rsidRPr="00F25B27">
        <w:rPr>
          <w:bCs/>
          <w:sz w:val="22"/>
          <w:szCs w:val="22"/>
        </w:rPr>
        <w:t>može</w:t>
      </w:r>
      <w:proofErr w:type="spellEnd"/>
      <w:r w:rsidRPr="00F25B27">
        <w:rPr>
          <w:bCs/>
          <w:sz w:val="22"/>
          <w:szCs w:val="22"/>
        </w:rPr>
        <w:t xml:space="preserve"> </w:t>
      </w:r>
      <w:proofErr w:type="spellStart"/>
      <w:r w:rsidRPr="00F25B27">
        <w:rPr>
          <w:bCs/>
          <w:sz w:val="22"/>
          <w:szCs w:val="22"/>
        </w:rPr>
        <w:t>dovesti</w:t>
      </w:r>
      <w:proofErr w:type="spellEnd"/>
      <w:r w:rsidRPr="00F25B27">
        <w:rPr>
          <w:bCs/>
          <w:sz w:val="22"/>
          <w:szCs w:val="22"/>
        </w:rPr>
        <w:t xml:space="preserve"> do </w:t>
      </w:r>
      <w:proofErr w:type="spellStart"/>
      <w:r w:rsidRPr="00F25B27">
        <w:rPr>
          <w:bCs/>
          <w:sz w:val="22"/>
          <w:szCs w:val="22"/>
        </w:rPr>
        <w:t>lažno</w:t>
      </w:r>
      <w:proofErr w:type="spellEnd"/>
      <w:r w:rsidRPr="00F25B27">
        <w:rPr>
          <w:bCs/>
          <w:sz w:val="22"/>
          <w:szCs w:val="22"/>
        </w:rPr>
        <w:t xml:space="preserve"> </w:t>
      </w:r>
      <w:proofErr w:type="spellStart"/>
      <w:r w:rsidRPr="00F25B27">
        <w:rPr>
          <w:bCs/>
          <w:sz w:val="22"/>
          <w:szCs w:val="22"/>
        </w:rPr>
        <w:t>negativnih</w:t>
      </w:r>
      <w:proofErr w:type="spellEnd"/>
      <w:r w:rsidRPr="00F25B27">
        <w:rPr>
          <w:bCs/>
          <w:sz w:val="22"/>
          <w:szCs w:val="22"/>
        </w:rPr>
        <w:t xml:space="preserve"> </w:t>
      </w:r>
      <w:proofErr w:type="spellStart"/>
      <w:r w:rsidRPr="00F25B27">
        <w:rPr>
          <w:bCs/>
          <w:sz w:val="22"/>
          <w:szCs w:val="22"/>
        </w:rPr>
        <w:t>rezultata</w:t>
      </w:r>
      <w:proofErr w:type="spellEnd"/>
      <w:r w:rsidRPr="00F25B27">
        <w:rPr>
          <w:bCs/>
          <w:sz w:val="22"/>
          <w:szCs w:val="22"/>
        </w:rPr>
        <w:t xml:space="preserve"> </w:t>
      </w:r>
      <w:proofErr w:type="spellStart"/>
      <w:r w:rsidRPr="00F25B27">
        <w:rPr>
          <w:bCs/>
          <w:sz w:val="22"/>
          <w:szCs w:val="22"/>
        </w:rPr>
        <w:t>dijagnostičkih</w:t>
      </w:r>
      <w:proofErr w:type="spellEnd"/>
      <w:r w:rsidRPr="00F25B27">
        <w:rPr>
          <w:bCs/>
          <w:sz w:val="22"/>
          <w:szCs w:val="22"/>
        </w:rPr>
        <w:t xml:space="preserve"> </w:t>
      </w:r>
      <w:proofErr w:type="spellStart"/>
      <w:r w:rsidRPr="00F25B27">
        <w:rPr>
          <w:bCs/>
          <w:sz w:val="22"/>
          <w:szCs w:val="22"/>
        </w:rPr>
        <w:t>testova</w:t>
      </w:r>
      <w:proofErr w:type="spellEnd"/>
      <w:r w:rsidRPr="00F25B27">
        <w:rPr>
          <w:bCs/>
          <w:sz w:val="22"/>
          <w:szCs w:val="22"/>
        </w:rPr>
        <w:t xml:space="preserve"> </w:t>
      </w:r>
      <w:proofErr w:type="spellStart"/>
      <w:r w:rsidRPr="00F25B27">
        <w:rPr>
          <w:bCs/>
          <w:sz w:val="22"/>
          <w:szCs w:val="22"/>
        </w:rPr>
        <w:t>na</w:t>
      </w:r>
      <w:proofErr w:type="spellEnd"/>
      <w:r w:rsidRPr="00F25B27">
        <w:rPr>
          <w:bCs/>
          <w:sz w:val="22"/>
          <w:szCs w:val="22"/>
        </w:rPr>
        <w:t xml:space="preserve"> RSV. </w:t>
      </w:r>
      <w:proofErr w:type="spellStart"/>
      <w:r w:rsidRPr="00F25B27">
        <w:rPr>
          <w:bCs/>
          <w:sz w:val="22"/>
          <w:szCs w:val="22"/>
        </w:rPr>
        <w:t>Zbog</w:t>
      </w:r>
      <w:proofErr w:type="spellEnd"/>
      <w:r w:rsidRPr="00F25B27">
        <w:rPr>
          <w:bCs/>
          <w:sz w:val="22"/>
          <w:szCs w:val="22"/>
        </w:rPr>
        <w:t xml:space="preserve"> toga </w:t>
      </w:r>
      <w:proofErr w:type="spellStart"/>
      <w:r w:rsidRPr="00F25B27">
        <w:rPr>
          <w:bCs/>
          <w:sz w:val="22"/>
          <w:szCs w:val="22"/>
        </w:rPr>
        <w:t>prilikom</w:t>
      </w:r>
      <w:proofErr w:type="spellEnd"/>
      <w:r w:rsidRPr="00F25B27">
        <w:rPr>
          <w:bCs/>
          <w:sz w:val="22"/>
          <w:szCs w:val="22"/>
        </w:rPr>
        <w:t xml:space="preserve"> </w:t>
      </w:r>
      <w:proofErr w:type="spellStart"/>
      <w:r w:rsidRPr="00F25B27">
        <w:rPr>
          <w:bCs/>
          <w:sz w:val="22"/>
          <w:szCs w:val="22"/>
        </w:rPr>
        <w:t>donošenja</w:t>
      </w:r>
      <w:proofErr w:type="spellEnd"/>
      <w:r w:rsidRPr="00F25B27">
        <w:rPr>
          <w:bCs/>
          <w:sz w:val="22"/>
          <w:szCs w:val="22"/>
        </w:rPr>
        <w:t xml:space="preserve"> </w:t>
      </w:r>
      <w:proofErr w:type="spellStart"/>
      <w:r w:rsidRPr="00F25B27">
        <w:rPr>
          <w:bCs/>
          <w:sz w:val="22"/>
          <w:szCs w:val="22"/>
        </w:rPr>
        <w:t>medicinskih</w:t>
      </w:r>
      <w:proofErr w:type="spellEnd"/>
      <w:r w:rsidRPr="00F25B27">
        <w:rPr>
          <w:bCs/>
          <w:sz w:val="22"/>
          <w:szCs w:val="22"/>
        </w:rPr>
        <w:t xml:space="preserve"> </w:t>
      </w:r>
      <w:proofErr w:type="spellStart"/>
      <w:r w:rsidRPr="00F25B27">
        <w:rPr>
          <w:bCs/>
          <w:sz w:val="22"/>
          <w:szCs w:val="22"/>
        </w:rPr>
        <w:t>odluka</w:t>
      </w:r>
      <w:proofErr w:type="spellEnd"/>
      <w:proofErr w:type="gramStart"/>
      <w:r w:rsidRPr="00F25B27">
        <w:rPr>
          <w:bCs/>
          <w:sz w:val="22"/>
          <w:szCs w:val="22"/>
        </w:rPr>
        <w:t xml:space="preserve">,  </w:t>
      </w:r>
      <w:proofErr w:type="spellStart"/>
      <w:r w:rsidRPr="00F25B27">
        <w:rPr>
          <w:bCs/>
          <w:sz w:val="22"/>
          <w:szCs w:val="22"/>
        </w:rPr>
        <w:t>rezultate</w:t>
      </w:r>
      <w:proofErr w:type="spellEnd"/>
      <w:proofErr w:type="gramEnd"/>
      <w:r w:rsidRPr="00F25B27">
        <w:rPr>
          <w:bCs/>
          <w:sz w:val="22"/>
          <w:szCs w:val="22"/>
        </w:rPr>
        <w:t xml:space="preserve"> </w:t>
      </w:r>
      <w:proofErr w:type="spellStart"/>
      <w:r w:rsidRPr="00F25B27">
        <w:rPr>
          <w:bCs/>
          <w:sz w:val="22"/>
          <w:szCs w:val="22"/>
        </w:rPr>
        <w:t>dijagnostičkih</w:t>
      </w:r>
      <w:proofErr w:type="spellEnd"/>
      <w:r w:rsidRPr="00F25B27">
        <w:rPr>
          <w:bCs/>
          <w:sz w:val="22"/>
          <w:szCs w:val="22"/>
        </w:rPr>
        <w:t xml:space="preserve"> </w:t>
      </w:r>
      <w:proofErr w:type="spellStart"/>
      <w:r w:rsidRPr="00F25B27">
        <w:rPr>
          <w:bCs/>
          <w:sz w:val="22"/>
          <w:szCs w:val="22"/>
        </w:rPr>
        <w:t>testova</w:t>
      </w:r>
      <w:proofErr w:type="spellEnd"/>
      <w:r w:rsidRPr="00F25B27">
        <w:rPr>
          <w:bCs/>
          <w:sz w:val="22"/>
          <w:szCs w:val="22"/>
        </w:rPr>
        <w:t xml:space="preserve"> </w:t>
      </w:r>
      <w:proofErr w:type="spellStart"/>
      <w:r w:rsidRPr="00F25B27">
        <w:rPr>
          <w:bCs/>
          <w:sz w:val="22"/>
          <w:szCs w:val="22"/>
        </w:rPr>
        <w:t>treba</w:t>
      </w:r>
      <w:proofErr w:type="spellEnd"/>
      <w:r w:rsidRPr="00F25B27">
        <w:rPr>
          <w:bCs/>
          <w:sz w:val="22"/>
          <w:szCs w:val="22"/>
        </w:rPr>
        <w:t xml:space="preserve"> </w:t>
      </w:r>
      <w:proofErr w:type="spellStart"/>
      <w:r w:rsidRPr="00F25B27">
        <w:rPr>
          <w:bCs/>
          <w:sz w:val="22"/>
          <w:szCs w:val="22"/>
        </w:rPr>
        <w:t>koristiti</w:t>
      </w:r>
      <w:proofErr w:type="spellEnd"/>
      <w:r w:rsidRPr="00F25B27">
        <w:rPr>
          <w:bCs/>
          <w:sz w:val="22"/>
          <w:szCs w:val="22"/>
        </w:rPr>
        <w:t xml:space="preserve"> u </w:t>
      </w:r>
      <w:proofErr w:type="spellStart"/>
      <w:r w:rsidRPr="00F25B27">
        <w:rPr>
          <w:bCs/>
          <w:sz w:val="22"/>
          <w:szCs w:val="22"/>
        </w:rPr>
        <w:t>kombinaciji</w:t>
      </w:r>
      <w:proofErr w:type="spellEnd"/>
      <w:r w:rsidRPr="00F25B27">
        <w:rPr>
          <w:bCs/>
          <w:sz w:val="22"/>
          <w:szCs w:val="22"/>
        </w:rPr>
        <w:t xml:space="preserve"> </w:t>
      </w:r>
      <w:proofErr w:type="spellStart"/>
      <w:r w:rsidRPr="00F25B27">
        <w:rPr>
          <w:bCs/>
          <w:sz w:val="22"/>
          <w:szCs w:val="22"/>
        </w:rPr>
        <w:t>sa</w:t>
      </w:r>
      <w:proofErr w:type="spellEnd"/>
      <w:r w:rsidRPr="00F25B27">
        <w:rPr>
          <w:bCs/>
          <w:sz w:val="22"/>
          <w:szCs w:val="22"/>
        </w:rPr>
        <w:t xml:space="preserve"> </w:t>
      </w:r>
      <w:proofErr w:type="spellStart"/>
      <w:r w:rsidRPr="00F25B27">
        <w:rPr>
          <w:bCs/>
          <w:sz w:val="22"/>
          <w:szCs w:val="22"/>
        </w:rPr>
        <w:t>kliničkim</w:t>
      </w:r>
      <w:proofErr w:type="spellEnd"/>
      <w:r w:rsidRPr="00F25B27">
        <w:rPr>
          <w:bCs/>
          <w:sz w:val="22"/>
          <w:szCs w:val="22"/>
        </w:rPr>
        <w:t xml:space="preserve"> </w:t>
      </w:r>
      <w:proofErr w:type="spellStart"/>
      <w:r w:rsidRPr="00F25B27">
        <w:rPr>
          <w:bCs/>
          <w:sz w:val="22"/>
          <w:szCs w:val="22"/>
        </w:rPr>
        <w:t>nalazima</w:t>
      </w:r>
      <w:proofErr w:type="spellEnd"/>
      <w:r w:rsidRPr="00F25B27">
        <w:rPr>
          <w:bCs/>
          <w:sz w:val="22"/>
          <w:szCs w:val="22"/>
        </w:rPr>
        <w:t>.</w:t>
      </w:r>
    </w:p>
    <w:p w14:paraId="066DC689" w14:textId="77777777" w:rsidR="00192005" w:rsidRPr="00F25B27" w:rsidRDefault="00192005" w:rsidP="00480FB1">
      <w:pPr>
        <w:tabs>
          <w:tab w:val="left" w:pos="540"/>
          <w:tab w:val="left" w:pos="569"/>
        </w:tabs>
        <w:rPr>
          <w:bCs/>
          <w:sz w:val="22"/>
          <w:szCs w:val="22"/>
        </w:rPr>
      </w:pPr>
    </w:p>
    <w:p w14:paraId="5BE015E6" w14:textId="77777777" w:rsidR="0072020E" w:rsidRPr="00F25B27" w:rsidRDefault="0072020E" w:rsidP="00480FB1">
      <w:pPr>
        <w:tabs>
          <w:tab w:val="left" w:pos="540"/>
          <w:tab w:val="left" w:pos="569"/>
        </w:tabs>
        <w:rPr>
          <w:b/>
          <w:sz w:val="22"/>
          <w:szCs w:val="22"/>
          <w:lang w:val="sr-Latn-CS"/>
        </w:rPr>
      </w:pPr>
      <w:r w:rsidRPr="00F25B27">
        <w:rPr>
          <w:b/>
          <w:bCs/>
          <w:sz w:val="22"/>
          <w:szCs w:val="22"/>
        </w:rPr>
        <w:t xml:space="preserve">4.6. </w:t>
      </w:r>
      <w:r w:rsidR="00480FB1" w:rsidRPr="00F25B27">
        <w:rPr>
          <w:b/>
          <w:bCs/>
          <w:sz w:val="22"/>
          <w:szCs w:val="22"/>
        </w:rPr>
        <w:tab/>
      </w:r>
      <w:r w:rsidR="006D20A5" w:rsidRPr="00F25B27">
        <w:rPr>
          <w:b/>
          <w:sz w:val="22"/>
          <w:szCs w:val="22"/>
          <w:lang w:val="sr-Latn-CS"/>
        </w:rPr>
        <w:t>Plodnost, trudnoća i dojenje</w:t>
      </w:r>
    </w:p>
    <w:p w14:paraId="3EB5087F" w14:textId="77777777" w:rsidR="002031B3" w:rsidRPr="00F25B27" w:rsidRDefault="002031B3" w:rsidP="00480FB1">
      <w:pPr>
        <w:tabs>
          <w:tab w:val="left" w:pos="540"/>
          <w:tab w:val="left" w:pos="569"/>
        </w:tabs>
        <w:rPr>
          <w:sz w:val="22"/>
          <w:szCs w:val="22"/>
          <w:u w:val="single"/>
        </w:rPr>
      </w:pPr>
    </w:p>
    <w:p w14:paraId="1FF99C22" w14:textId="77777777" w:rsidR="00192005" w:rsidRPr="00F25B27" w:rsidRDefault="00192005" w:rsidP="00192005">
      <w:pPr>
        <w:tabs>
          <w:tab w:val="left" w:pos="540"/>
          <w:tab w:val="left" w:pos="569"/>
        </w:tabs>
        <w:jc w:val="both"/>
        <w:rPr>
          <w:noProof/>
          <w:sz w:val="22"/>
          <w:szCs w:val="22"/>
          <w:lang w:val="sr-Latn-ME"/>
        </w:rPr>
      </w:pPr>
      <w:r w:rsidRPr="00F25B27">
        <w:rPr>
          <w:noProof/>
          <w:sz w:val="22"/>
          <w:szCs w:val="22"/>
          <w:lang w:val="sr-Latn-ME"/>
        </w:rPr>
        <w:t>Nije primjenjivo. Lijek Synagis nije namijenjen za primjenu kod odraslih. Podaci o plodnosti, trudnoći i dojenju nijesu dostupni.</w:t>
      </w:r>
    </w:p>
    <w:p w14:paraId="0FD331AD" w14:textId="77777777" w:rsidR="00227BDB" w:rsidRPr="00F25B27" w:rsidRDefault="00227BDB" w:rsidP="00396DFD">
      <w:pPr>
        <w:tabs>
          <w:tab w:val="left" w:pos="540"/>
          <w:tab w:val="left" w:pos="569"/>
        </w:tabs>
        <w:ind w:left="540" w:hanging="540"/>
        <w:rPr>
          <w:b/>
          <w:bCs/>
          <w:sz w:val="22"/>
          <w:szCs w:val="22"/>
        </w:rPr>
      </w:pPr>
    </w:p>
    <w:p w14:paraId="34257F02" w14:textId="77777777" w:rsidR="0072020E" w:rsidRPr="00F25B27" w:rsidRDefault="0072020E" w:rsidP="00396DFD">
      <w:pPr>
        <w:tabs>
          <w:tab w:val="left" w:pos="540"/>
          <w:tab w:val="left" w:pos="569"/>
        </w:tabs>
        <w:ind w:left="540" w:hanging="540"/>
        <w:rPr>
          <w:b/>
          <w:bCs/>
          <w:sz w:val="22"/>
          <w:szCs w:val="22"/>
        </w:rPr>
      </w:pPr>
      <w:r w:rsidRPr="00F25B27">
        <w:rPr>
          <w:b/>
          <w:bCs/>
          <w:sz w:val="22"/>
          <w:szCs w:val="22"/>
        </w:rPr>
        <w:t xml:space="preserve">4.7. </w:t>
      </w:r>
      <w:r w:rsidR="00480FB1" w:rsidRPr="00F25B27">
        <w:rPr>
          <w:b/>
          <w:bCs/>
          <w:sz w:val="22"/>
          <w:szCs w:val="22"/>
        </w:rPr>
        <w:tab/>
      </w:r>
      <w:proofErr w:type="spellStart"/>
      <w:r w:rsidRPr="00F25B27">
        <w:rPr>
          <w:b/>
          <w:bCs/>
          <w:sz w:val="22"/>
          <w:szCs w:val="22"/>
        </w:rPr>
        <w:t>Uticaj</w:t>
      </w:r>
      <w:proofErr w:type="spellEnd"/>
      <w:r w:rsidRPr="00F25B27">
        <w:rPr>
          <w:b/>
          <w:bCs/>
          <w:sz w:val="22"/>
          <w:szCs w:val="22"/>
        </w:rPr>
        <w:t xml:space="preserve"> </w:t>
      </w:r>
      <w:proofErr w:type="spellStart"/>
      <w:r w:rsidRPr="00F25B27">
        <w:rPr>
          <w:b/>
          <w:bCs/>
          <w:sz w:val="22"/>
          <w:szCs w:val="22"/>
        </w:rPr>
        <w:t>na</w:t>
      </w:r>
      <w:proofErr w:type="spellEnd"/>
      <w:r w:rsidRPr="00F25B27">
        <w:rPr>
          <w:b/>
          <w:bCs/>
          <w:sz w:val="22"/>
          <w:szCs w:val="22"/>
        </w:rPr>
        <w:t xml:space="preserve"> </w:t>
      </w:r>
      <w:proofErr w:type="spellStart"/>
      <w:r w:rsidR="002031B3" w:rsidRPr="00F25B27">
        <w:rPr>
          <w:b/>
          <w:bCs/>
          <w:sz w:val="22"/>
          <w:szCs w:val="22"/>
        </w:rPr>
        <w:t>sposobnost</w:t>
      </w:r>
      <w:proofErr w:type="spellEnd"/>
      <w:r w:rsidR="002031B3" w:rsidRPr="00F25B27">
        <w:rPr>
          <w:b/>
          <w:bCs/>
          <w:sz w:val="22"/>
          <w:szCs w:val="22"/>
        </w:rPr>
        <w:t xml:space="preserve"> </w:t>
      </w:r>
      <w:proofErr w:type="spellStart"/>
      <w:r w:rsidR="00F34554" w:rsidRPr="00F25B27">
        <w:rPr>
          <w:b/>
          <w:bCs/>
          <w:sz w:val="22"/>
          <w:szCs w:val="22"/>
        </w:rPr>
        <w:t>upravljanja</w:t>
      </w:r>
      <w:proofErr w:type="spellEnd"/>
      <w:r w:rsidR="00F34554" w:rsidRPr="00F25B27">
        <w:rPr>
          <w:b/>
          <w:bCs/>
          <w:sz w:val="22"/>
          <w:szCs w:val="22"/>
        </w:rPr>
        <w:t xml:space="preserve"> </w:t>
      </w:r>
      <w:proofErr w:type="spellStart"/>
      <w:r w:rsidR="00F34554" w:rsidRPr="00F25B27">
        <w:rPr>
          <w:b/>
          <w:bCs/>
          <w:sz w:val="22"/>
          <w:szCs w:val="22"/>
        </w:rPr>
        <w:t>vozili</w:t>
      </w:r>
      <w:r w:rsidRPr="00F25B27">
        <w:rPr>
          <w:b/>
          <w:bCs/>
          <w:sz w:val="22"/>
          <w:szCs w:val="22"/>
        </w:rPr>
        <w:t>m</w:t>
      </w:r>
      <w:r w:rsidR="00F34554" w:rsidRPr="00F25B27">
        <w:rPr>
          <w:b/>
          <w:bCs/>
          <w:sz w:val="22"/>
          <w:szCs w:val="22"/>
        </w:rPr>
        <w:t>a</w:t>
      </w:r>
      <w:proofErr w:type="spellEnd"/>
      <w:r w:rsidRPr="00F25B27">
        <w:rPr>
          <w:b/>
          <w:bCs/>
          <w:sz w:val="22"/>
          <w:szCs w:val="22"/>
        </w:rPr>
        <w:t xml:space="preserve"> </w:t>
      </w:r>
      <w:proofErr w:type="spellStart"/>
      <w:r w:rsidRPr="00F25B27">
        <w:rPr>
          <w:b/>
          <w:bCs/>
          <w:sz w:val="22"/>
          <w:szCs w:val="22"/>
        </w:rPr>
        <w:t>i</w:t>
      </w:r>
      <w:proofErr w:type="spellEnd"/>
      <w:r w:rsidRPr="00F25B27">
        <w:rPr>
          <w:b/>
          <w:bCs/>
          <w:sz w:val="22"/>
          <w:szCs w:val="22"/>
        </w:rPr>
        <w:t xml:space="preserve"> </w:t>
      </w:r>
      <w:proofErr w:type="spellStart"/>
      <w:r w:rsidR="000D3449" w:rsidRPr="00F25B27">
        <w:rPr>
          <w:b/>
          <w:bCs/>
          <w:sz w:val="22"/>
          <w:szCs w:val="22"/>
        </w:rPr>
        <w:t>rukovanje</w:t>
      </w:r>
      <w:proofErr w:type="spellEnd"/>
      <w:r w:rsidR="000D3449" w:rsidRPr="00F25B27">
        <w:rPr>
          <w:b/>
          <w:bCs/>
          <w:sz w:val="22"/>
          <w:szCs w:val="22"/>
        </w:rPr>
        <w:t xml:space="preserve"> </w:t>
      </w:r>
      <w:proofErr w:type="spellStart"/>
      <w:r w:rsidRPr="00F25B27">
        <w:rPr>
          <w:b/>
          <w:bCs/>
          <w:sz w:val="22"/>
          <w:szCs w:val="22"/>
        </w:rPr>
        <w:t>mašinama</w:t>
      </w:r>
      <w:proofErr w:type="spellEnd"/>
    </w:p>
    <w:p w14:paraId="0F51CFB9" w14:textId="77777777" w:rsidR="00192005" w:rsidRPr="00F25B27" w:rsidRDefault="00192005" w:rsidP="00396DFD">
      <w:pPr>
        <w:tabs>
          <w:tab w:val="left" w:pos="540"/>
          <w:tab w:val="left" w:pos="569"/>
        </w:tabs>
        <w:ind w:left="540" w:hanging="540"/>
        <w:rPr>
          <w:b/>
          <w:bCs/>
          <w:sz w:val="22"/>
          <w:szCs w:val="22"/>
        </w:rPr>
      </w:pPr>
    </w:p>
    <w:p w14:paraId="62FBDDA4" w14:textId="77777777" w:rsidR="00192005" w:rsidRPr="00F25B27" w:rsidRDefault="00192005" w:rsidP="00192005">
      <w:pPr>
        <w:tabs>
          <w:tab w:val="left" w:pos="540"/>
          <w:tab w:val="left" w:pos="569"/>
        </w:tabs>
        <w:jc w:val="both"/>
        <w:rPr>
          <w:sz w:val="22"/>
          <w:szCs w:val="22"/>
        </w:rPr>
      </w:pPr>
      <w:proofErr w:type="spellStart"/>
      <w:r w:rsidRPr="00F25B27">
        <w:rPr>
          <w:sz w:val="22"/>
          <w:szCs w:val="22"/>
        </w:rPr>
        <w:t>Nije</w:t>
      </w:r>
      <w:proofErr w:type="spellEnd"/>
      <w:r w:rsidRPr="00F25B27">
        <w:rPr>
          <w:sz w:val="22"/>
          <w:szCs w:val="22"/>
        </w:rPr>
        <w:t xml:space="preserve"> </w:t>
      </w:r>
      <w:proofErr w:type="spellStart"/>
      <w:r w:rsidRPr="00F25B27">
        <w:rPr>
          <w:sz w:val="22"/>
          <w:szCs w:val="22"/>
        </w:rPr>
        <w:t>primjenjivo</w:t>
      </w:r>
      <w:proofErr w:type="spellEnd"/>
      <w:r w:rsidRPr="00F25B27">
        <w:rPr>
          <w:sz w:val="22"/>
          <w:szCs w:val="22"/>
        </w:rPr>
        <w:t>.</w:t>
      </w:r>
    </w:p>
    <w:p w14:paraId="560E27B6" w14:textId="77777777" w:rsidR="00192005" w:rsidRPr="00F25B27" w:rsidRDefault="00192005" w:rsidP="00396DFD">
      <w:pPr>
        <w:tabs>
          <w:tab w:val="left" w:pos="540"/>
          <w:tab w:val="left" w:pos="569"/>
        </w:tabs>
        <w:ind w:left="540" w:hanging="540"/>
        <w:rPr>
          <w:b/>
          <w:bCs/>
          <w:sz w:val="22"/>
          <w:szCs w:val="22"/>
        </w:rPr>
      </w:pPr>
    </w:p>
    <w:p w14:paraId="41C4483D" w14:textId="77777777" w:rsidR="0072020E" w:rsidRPr="00F25B27" w:rsidRDefault="0072020E" w:rsidP="00480FB1">
      <w:pPr>
        <w:tabs>
          <w:tab w:val="left" w:pos="540"/>
          <w:tab w:val="left" w:pos="569"/>
        </w:tabs>
        <w:rPr>
          <w:b/>
          <w:bCs/>
          <w:sz w:val="22"/>
          <w:szCs w:val="22"/>
        </w:rPr>
      </w:pPr>
      <w:r w:rsidRPr="00F25B27">
        <w:rPr>
          <w:b/>
          <w:bCs/>
          <w:sz w:val="22"/>
          <w:szCs w:val="22"/>
        </w:rPr>
        <w:t xml:space="preserve">4.8. </w:t>
      </w:r>
      <w:r w:rsidR="00480FB1" w:rsidRPr="00F25B27">
        <w:rPr>
          <w:b/>
          <w:bCs/>
          <w:sz w:val="22"/>
          <w:szCs w:val="22"/>
        </w:rPr>
        <w:tab/>
      </w:r>
      <w:proofErr w:type="spellStart"/>
      <w:r w:rsidRPr="00F25B27">
        <w:rPr>
          <w:b/>
          <w:bCs/>
          <w:sz w:val="22"/>
          <w:szCs w:val="22"/>
        </w:rPr>
        <w:t>Neželjena</w:t>
      </w:r>
      <w:proofErr w:type="spellEnd"/>
      <w:r w:rsidRPr="00F25B27">
        <w:rPr>
          <w:b/>
          <w:bCs/>
          <w:sz w:val="22"/>
          <w:szCs w:val="22"/>
        </w:rPr>
        <w:t xml:space="preserve"> </w:t>
      </w:r>
      <w:proofErr w:type="spellStart"/>
      <w:r w:rsidRPr="00F25B27">
        <w:rPr>
          <w:b/>
          <w:bCs/>
          <w:sz w:val="22"/>
          <w:szCs w:val="22"/>
        </w:rPr>
        <w:t>dejstva</w:t>
      </w:r>
      <w:proofErr w:type="spellEnd"/>
    </w:p>
    <w:p w14:paraId="5620CAE3" w14:textId="77777777" w:rsidR="00192005" w:rsidRPr="00F25B27" w:rsidRDefault="00192005" w:rsidP="00480FB1">
      <w:pPr>
        <w:tabs>
          <w:tab w:val="left" w:pos="540"/>
          <w:tab w:val="left" w:pos="569"/>
        </w:tabs>
        <w:rPr>
          <w:b/>
          <w:bCs/>
          <w:sz w:val="22"/>
          <w:szCs w:val="22"/>
        </w:rPr>
      </w:pPr>
    </w:p>
    <w:p w14:paraId="72E607D7" w14:textId="77777777" w:rsidR="00192005" w:rsidRPr="00F25B27" w:rsidRDefault="00192005" w:rsidP="00192005">
      <w:pPr>
        <w:widowControl w:val="0"/>
        <w:autoSpaceDE w:val="0"/>
        <w:autoSpaceDN w:val="0"/>
        <w:adjustRightInd w:val="0"/>
        <w:spacing w:line="276" w:lineRule="auto"/>
        <w:jc w:val="both"/>
        <w:rPr>
          <w:noProof/>
          <w:sz w:val="22"/>
          <w:szCs w:val="22"/>
          <w:u w:val="single"/>
          <w:lang w:val="sr-Latn-ME" w:eastAsia="bs-Latn-BA"/>
        </w:rPr>
      </w:pPr>
      <w:r w:rsidRPr="00F25B27">
        <w:rPr>
          <w:noProof/>
          <w:sz w:val="22"/>
          <w:szCs w:val="22"/>
          <w:u w:val="single"/>
          <w:lang w:val="sr-Latn-ME" w:eastAsia="bs-Latn-BA"/>
        </w:rPr>
        <w:t xml:space="preserve">Sažetak bezbjednosnog profila </w:t>
      </w:r>
    </w:p>
    <w:p w14:paraId="7DC7BDC2" w14:textId="77777777" w:rsidR="00192005" w:rsidRPr="00F25B27" w:rsidRDefault="00192005" w:rsidP="00192005">
      <w:pPr>
        <w:widowControl w:val="0"/>
        <w:autoSpaceDE w:val="0"/>
        <w:autoSpaceDN w:val="0"/>
        <w:adjustRightInd w:val="0"/>
        <w:spacing w:line="276" w:lineRule="auto"/>
        <w:jc w:val="both"/>
        <w:rPr>
          <w:noProof/>
          <w:sz w:val="22"/>
          <w:szCs w:val="22"/>
          <w:lang w:val="sr-Latn-ME" w:eastAsia="bs-Latn-BA"/>
        </w:rPr>
      </w:pPr>
      <w:r w:rsidRPr="00F25B27">
        <w:rPr>
          <w:noProof/>
          <w:sz w:val="22"/>
          <w:szCs w:val="22"/>
          <w:lang w:val="sr-Latn-ME" w:eastAsia="bs-Latn-BA"/>
        </w:rPr>
        <w:t>Najozbiljnije neželjene reakcije koje se javljaju kod liječenja palivizumabom su anafilaksa i ostale akutne reakcije preosjetljivosti. Česte neželjene reakcije koje se javljaju kod liječenja palivizumabom su visoka temperatura, osip i reakcija na mjestu primjene injekcije.</w:t>
      </w:r>
    </w:p>
    <w:p w14:paraId="72C7C903" w14:textId="77777777" w:rsidR="00192005" w:rsidRPr="00F25B27" w:rsidRDefault="00192005" w:rsidP="00192005">
      <w:pPr>
        <w:tabs>
          <w:tab w:val="left" w:pos="540"/>
          <w:tab w:val="left" w:pos="569"/>
        </w:tabs>
        <w:jc w:val="both"/>
        <w:rPr>
          <w:noProof/>
          <w:sz w:val="22"/>
          <w:szCs w:val="22"/>
          <w:lang w:val="sr-Latn-ME"/>
        </w:rPr>
      </w:pPr>
    </w:p>
    <w:p w14:paraId="75777CEF" w14:textId="77777777" w:rsidR="00192005" w:rsidRPr="00F25B27" w:rsidRDefault="00192005" w:rsidP="00192005">
      <w:pPr>
        <w:tabs>
          <w:tab w:val="left" w:pos="540"/>
          <w:tab w:val="left" w:pos="569"/>
        </w:tabs>
        <w:jc w:val="both"/>
        <w:rPr>
          <w:noProof/>
          <w:sz w:val="22"/>
          <w:szCs w:val="22"/>
          <w:u w:val="single"/>
          <w:lang w:val="sr-Latn-ME"/>
        </w:rPr>
      </w:pPr>
      <w:r w:rsidRPr="00F25B27">
        <w:rPr>
          <w:noProof/>
          <w:sz w:val="22"/>
          <w:szCs w:val="22"/>
          <w:u w:val="single"/>
          <w:lang w:val="sr-Latn-ME"/>
        </w:rPr>
        <w:t xml:space="preserve">Tabelarni prikaz neželjenih reakcija na lijek </w:t>
      </w:r>
    </w:p>
    <w:p w14:paraId="0400DEFB" w14:textId="77777777" w:rsidR="00192005" w:rsidRPr="00F25B27" w:rsidRDefault="00192005" w:rsidP="00192005">
      <w:pPr>
        <w:tabs>
          <w:tab w:val="left" w:pos="540"/>
          <w:tab w:val="left" w:pos="569"/>
        </w:tabs>
        <w:jc w:val="both"/>
        <w:rPr>
          <w:noProof/>
          <w:sz w:val="22"/>
          <w:szCs w:val="22"/>
          <w:lang w:val="sr-Latn-ME"/>
        </w:rPr>
      </w:pPr>
      <w:r w:rsidRPr="00F25B27">
        <w:rPr>
          <w:noProof/>
          <w:sz w:val="22"/>
          <w:szCs w:val="22"/>
          <w:lang w:val="sr-Latn-ME"/>
        </w:rPr>
        <w:t>Neželjene reakcije na lijek,</w:t>
      </w:r>
      <w:r w:rsidRPr="00F25B27">
        <w:rPr>
          <w:noProof/>
          <w:sz w:val="22"/>
          <w:szCs w:val="22"/>
          <w:lang w:val="sr-Latn-ME" w:eastAsia="bs-Latn-BA"/>
        </w:rPr>
        <w:t xml:space="preserve"> i kliničke i laboratorijske, razvrstane su prema organskom sistemu i učestalosti</w:t>
      </w:r>
      <w:r w:rsidRPr="00F25B27">
        <w:rPr>
          <w:noProof/>
          <w:sz w:val="22"/>
          <w:szCs w:val="22"/>
          <w:lang w:val="sr-Latn-ME"/>
        </w:rPr>
        <w:t xml:space="preserve"> (veoma često ≥ 1/10; često ≥ 1/100 do &lt; 1/10; povremeno ≥ 1/1.000 do &lt; 1/100; rijetko ≥ 1/10.000 do &lt; 1/1.000) u ispitivanjima sprovedenim kod nedonoščadi i djece sa bronhopulmonalnom displazijom i djece sa kongenitalnom bolešcu srca. </w:t>
      </w:r>
    </w:p>
    <w:p w14:paraId="3076E3EE" w14:textId="77777777" w:rsidR="00192005" w:rsidRPr="00F25B27" w:rsidRDefault="00192005" w:rsidP="00192005">
      <w:pPr>
        <w:tabs>
          <w:tab w:val="left" w:pos="540"/>
          <w:tab w:val="left" w:pos="569"/>
        </w:tabs>
        <w:jc w:val="both"/>
        <w:rPr>
          <w:noProof/>
          <w:sz w:val="22"/>
          <w:szCs w:val="22"/>
          <w:lang w:val="sr-Latn-ME"/>
        </w:rPr>
      </w:pPr>
    </w:p>
    <w:p w14:paraId="5C12E365" w14:textId="77777777" w:rsidR="00192005" w:rsidRPr="00F25B27" w:rsidRDefault="00192005" w:rsidP="00192005">
      <w:pPr>
        <w:tabs>
          <w:tab w:val="left" w:pos="540"/>
          <w:tab w:val="left" w:pos="569"/>
        </w:tabs>
        <w:jc w:val="both"/>
        <w:rPr>
          <w:noProof/>
          <w:sz w:val="22"/>
          <w:szCs w:val="22"/>
          <w:lang w:val="sr-Latn-ME"/>
        </w:rPr>
      </w:pPr>
      <w:r w:rsidRPr="00F25B27">
        <w:rPr>
          <w:noProof/>
          <w:sz w:val="22"/>
          <w:szCs w:val="22"/>
          <w:lang w:val="sr-Latn-ME"/>
        </w:rPr>
        <w:t>Neželjene reakcije na lijek prikupljene tokom praćenja nakon puštanja lijeka u promet, obuhvataju dobrovoljne prijave iz grupa neodređene veličine; nije uvijek moguće pouzdano procijeniti njihovu učestalost ili utvrditi uzročno posljedičnu povezanost sa izloženošću palivizumabu. Učestalost ovih „NDL“, kao što je predstavljeno u tabeli ispod, procijenjena je na osnovu bezbjednosnih podataka iz dva prijavljena klinička istraživanja. Nastupanje ovih događaja u datim istraživanjima nije se razlikovalo između palivizumab i placebo grupa i navedeni događaji nisu izazvani upotrebom terapije.</w:t>
      </w:r>
    </w:p>
    <w:p w14:paraId="5BAA93E6" w14:textId="77777777" w:rsidR="00192005" w:rsidRPr="00F25B27" w:rsidRDefault="00192005" w:rsidP="00192005">
      <w:pPr>
        <w:tabs>
          <w:tab w:val="left" w:pos="540"/>
          <w:tab w:val="left" w:pos="569"/>
        </w:tabs>
        <w:jc w:val="both"/>
        <w:rPr>
          <w:noProof/>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15"/>
        <w:gridCol w:w="3040"/>
      </w:tblGrid>
      <w:tr w:rsidR="00192005" w:rsidRPr="00F25B27" w14:paraId="173F5B6D" w14:textId="77777777" w:rsidTr="004B4215">
        <w:tc>
          <w:tcPr>
            <w:tcW w:w="9301" w:type="dxa"/>
            <w:gridSpan w:val="3"/>
            <w:shd w:val="clear" w:color="auto" w:fill="auto"/>
          </w:tcPr>
          <w:p w14:paraId="39F8C236" w14:textId="77777777" w:rsidR="00192005" w:rsidRPr="00F25B27" w:rsidRDefault="00192005" w:rsidP="00192005">
            <w:pPr>
              <w:tabs>
                <w:tab w:val="left" w:pos="540"/>
                <w:tab w:val="left" w:pos="569"/>
              </w:tabs>
              <w:rPr>
                <w:b/>
                <w:noProof/>
                <w:sz w:val="22"/>
                <w:szCs w:val="22"/>
                <w:lang w:val="sr-Latn-ME"/>
              </w:rPr>
            </w:pPr>
            <w:r w:rsidRPr="00F25B27">
              <w:rPr>
                <w:b/>
                <w:noProof/>
                <w:sz w:val="22"/>
                <w:szCs w:val="22"/>
                <w:lang w:val="sr-Latn-ME"/>
              </w:rPr>
              <w:t>Neželjena dejstva lijeka u kliničkim ispitivanjima* i nakon puštanja lijeka u promet kod pedijatrijskih pacijenata</w:t>
            </w:r>
          </w:p>
        </w:tc>
      </w:tr>
      <w:tr w:rsidR="00192005" w:rsidRPr="00F25B27" w14:paraId="3605F320" w14:textId="77777777" w:rsidTr="004B4215">
        <w:tc>
          <w:tcPr>
            <w:tcW w:w="3075" w:type="dxa"/>
            <w:shd w:val="clear" w:color="auto" w:fill="auto"/>
          </w:tcPr>
          <w:p w14:paraId="74A314D9" w14:textId="77777777" w:rsidR="00192005" w:rsidRPr="00F25B27" w:rsidRDefault="00192005" w:rsidP="00192005">
            <w:pPr>
              <w:tabs>
                <w:tab w:val="left" w:pos="540"/>
                <w:tab w:val="left" w:pos="569"/>
              </w:tabs>
              <w:rPr>
                <w:b/>
                <w:noProof/>
                <w:sz w:val="22"/>
                <w:szCs w:val="22"/>
                <w:lang w:val="sr-Latn-ME"/>
              </w:rPr>
            </w:pPr>
            <w:r w:rsidRPr="00F25B27">
              <w:rPr>
                <w:b/>
                <w:noProof/>
                <w:sz w:val="22"/>
                <w:szCs w:val="22"/>
                <w:lang w:val="sr-Latn-ME"/>
              </w:rPr>
              <w:t>MedDRA klasifikacija organskih sistema</w:t>
            </w:r>
          </w:p>
        </w:tc>
        <w:tc>
          <w:tcPr>
            <w:tcW w:w="3090" w:type="dxa"/>
            <w:tcBorders>
              <w:bottom w:val="single" w:sz="4" w:space="0" w:color="auto"/>
            </w:tcBorders>
            <w:shd w:val="clear" w:color="auto" w:fill="auto"/>
          </w:tcPr>
          <w:p w14:paraId="2F63C823" w14:textId="77777777" w:rsidR="00192005" w:rsidRPr="00F25B27" w:rsidRDefault="00192005" w:rsidP="00192005">
            <w:pPr>
              <w:tabs>
                <w:tab w:val="left" w:pos="540"/>
                <w:tab w:val="left" w:pos="569"/>
              </w:tabs>
              <w:rPr>
                <w:noProof/>
                <w:sz w:val="22"/>
                <w:szCs w:val="22"/>
                <w:lang w:val="sr-Latn-ME"/>
              </w:rPr>
            </w:pPr>
            <w:r w:rsidRPr="00F25B27">
              <w:rPr>
                <w:b/>
                <w:bCs/>
                <w:noProof/>
                <w:sz w:val="22"/>
                <w:szCs w:val="22"/>
                <w:lang w:val="sr-Latn-ME"/>
              </w:rPr>
              <w:t>Učestalost</w:t>
            </w:r>
          </w:p>
        </w:tc>
        <w:tc>
          <w:tcPr>
            <w:tcW w:w="3136" w:type="dxa"/>
            <w:tcBorders>
              <w:bottom w:val="single" w:sz="4" w:space="0" w:color="auto"/>
            </w:tcBorders>
            <w:shd w:val="clear" w:color="auto" w:fill="auto"/>
          </w:tcPr>
          <w:p w14:paraId="2201B192" w14:textId="77777777" w:rsidR="00192005" w:rsidRPr="00F25B27" w:rsidRDefault="00192005" w:rsidP="00192005">
            <w:pPr>
              <w:tabs>
                <w:tab w:val="left" w:pos="540"/>
                <w:tab w:val="left" w:pos="569"/>
              </w:tabs>
              <w:rPr>
                <w:b/>
                <w:noProof/>
                <w:sz w:val="22"/>
                <w:szCs w:val="22"/>
                <w:lang w:val="sr-Latn-ME"/>
              </w:rPr>
            </w:pPr>
            <w:r w:rsidRPr="00F25B27">
              <w:rPr>
                <w:b/>
                <w:noProof/>
                <w:sz w:val="22"/>
                <w:szCs w:val="22"/>
                <w:lang w:val="sr-Latn-ME"/>
              </w:rPr>
              <w:t>NDL</w:t>
            </w:r>
          </w:p>
        </w:tc>
      </w:tr>
    </w:tbl>
    <w:p w14:paraId="1D4CD83C" w14:textId="77777777" w:rsidR="00192005" w:rsidRPr="00F25B27" w:rsidRDefault="00192005" w:rsidP="00192005">
      <w:pPr>
        <w:tabs>
          <w:tab w:val="left" w:pos="540"/>
          <w:tab w:val="left" w:pos="569"/>
        </w:tabs>
        <w:rPr>
          <w:noProof/>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04"/>
        <w:gridCol w:w="3040"/>
      </w:tblGrid>
      <w:tr w:rsidR="00192005" w:rsidRPr="00F25B27" w14:paraId="74021738" w14:textId="77777777" w:rsidTr="004B4215">
        <w:tc>
          <w:tcPr>
            <w:tcW w:w="3100" w:type="dxa"/>
            <w:shd w:val="clear" w:color="auto" w:fill="auto"/>
          </w:tcPr>
          <w:p w14:paraId="281045D2" w14:textId="77777777" w:rsidR="00192005" w:rsidRPr="00F25B27" w:rsidRDefault="00192005" w:rsidP="00192005">
            <w:pPr>
              <w:rPr>
                <w:noProof/>
                <w:sz w:val="22"/>
                <w:szCs w:val="22"/>
                <w:lang w:val="sr-Latn-ME"/>
              </w:rPr>
            </w:pPr>
            <w:r w:rsidRPr="00F25B27">
              <w:rPr>
                <w:noProof/>
                <w:sz w:val="22"/>
                <w:szCs w:val="22"/>
                <w:lang w:val="sr-Latn-ME"/>
              </w:rPr>
              <w:t>Poremećaji krvnog i limfnog sistema</w:t>
            </w:r>
          </w:p>
        </w:tc>
        <w:tc>
          <w:tcPr>
            <w:tcW w:w="3100" w:type="dxa"/>
            <w:shd w:val="clear" w:color="auto" w:fill="auto"/>
          </w:tcPr>
          <w:p w14:paraId="135362D5" w14:textId="77777777" w:rsidR="00192005" w:rsidRPr="00F25B27" w:rsidRDefault="00192005" w:rsidP="00192005">
            <w:pPr>
              <w:rPr>
                <w:noProof/>
                <w:sz w:val="22"/>
                <w:szCs w:val="22"/>
                <w:lang w:val="sr-Latn-ME"/>
              </w:rPr>
            </w:pPr>
            <w:r w:rsidRPr="00F25B27">
              <w:rPr>
                <w:noProof/>
                <w:sz w:val="22"/>
                <w:szCs w:val="22"/>
                <w:lang w:val="sr-Latn-ME"/>
              </w:rPr>
              <w:t>Povremeno</w:t>
            </w:r>
          </w:p>
        </w:tc>
        <w:tc>
          <w:tcPr>
            <w:tcW w:w="3101" w:type="dxa"/>
            <w:shd w:val="clear" w:color="auto" w:fill="auto"/>
          </w:tcPr>
          <w:p w14:paraId="01033B2E" w14:textId="77777777" w:rsidR="00192005" w:rsidRPr="00F25B27" w:rsidRDefault="00192005" w:rsidP="00192005">
            <w:pPr>
              <w:rPr>
                <w:noProof/>
                <w:sz w:val="22"/>
                <w:szCs w:val="22"/>
                <w:lang w:val="sr-Latn-ME"/>
              </w:rPr>
            </w:pPr>
            <w:r w:rsidRPr="00F25B27">
              <w:rPr>
                <w:noProof/>
                <w:sz w:val="22"/>
                <w:szCs w:val="22"/>
                <w:lang w:val="sr-Latn-ME"/>
              </w:rPr>
              <w:t>Trombocitopenija#</w:t>
            </w:r>
          </w:p>
        </w:tc>
      </w:tr>
      <w:tr w:rsidR="00192005" w:rsidRPr="00F25B27" w14:paraId="548809A5" w14:textId="77777777" w:rsidTr="004B4215">
        <w:tc>
          <w:tcPr>
            <w:tcW w:w="3100" w:type="dxa"/>
            <w:shd w:val="clear" w:color="auto" w:fill="auto"/>
          </w:tcPr>
          <w:p w14:paraId="0F41B270" w14:textId="77777777" w:rsidR="00192005" w:rsidRPr="00F25B27" w:rsidRDefault="00192005" w:rsidP="00192005">
            <w:pPr>
              <w:rPr>
                <w:noProof/>
                <w:sz w:val="22"/>
                <w:szCs w:val="22"/>
                <w:lang w:val="sr-Latn-ME"/>
              </w:rPr>
            </w:pPr>
            <w:r w:rsidRPr="00F25B27">
              <w:rPr>
                <w:noProof/>
                <w:sz w:val="22"/>
                <w:szCs w:val="22"/>
                <w:lang w:val="sr-Latn-ME"/>
              </w:rPr>
              <w:lastRenderedPageBreak/>
              <w:t>Poremećaji imunološkog sistema</w:t>
            </w:r>
          </w:p>
        </w:tc>
        <w:tc>
          <w:tcPr>
            <w:tcW w:w="3100" w:type="dxa"/>
            <w:shd w:val="clear" w:color="auto" w:fill="auto"/>
          </w:tcPr>
          <w:p w14:paraId="666731B3" w14:textId="77777777" w:rsidR="00192005" w:rsidRPr="00F25B27" w:rsidRDefault="00192005" w:rsidP="00192005">
            <w:pPr>
              <w:rPr>
                <w:noProof/>
                <w:sz w:val="22"/>
                <w:szCs w:val="22"/>
                <w:lang w:val="sr-Latn-ME"/>
              </w:rPr>
            </w:pPr>
            <w:r w:rsidRPr="00F25B27">
              <w:rPr>
                <w:noProof/>
                <w:sz w:val="22"/>
                <w:szCs w:val="22"/>
                <w:lang w:val="sr-Latn-ME"/>
              </w:rPr>
              <w:t>Nepoznato</w:t>
            </w:r>
          </w:p>
        </w:tc>
        <w:tc>
          <w:tcPr>
            <w:tcW w:w="3101" w:type="dxa"/>
            <w:shd w:val="clear" w:color="auto" w:fill="auto"/>
          </w:tcPr>
          <w:p w14:paraId="1FEA9704" w14:textId="77777777" w:rsidR="00192005" w:rsidRPr="00F25B27" w:rsidRDefault="00192005" w:rsidP="00192005">
            <w:pPr>
              <w:rPr>
                <w:noProof/>
                <w:sz w:val="22"/>
                <w:szCs w:val="22"/>
                <w:lang w:val="sr-Latn-ME"/>
              </w:rPr>
            </w:pPr>
            <w:r w:rsidRPr="00F25B27">
              <w:rPr>
                <w:noProof/>
                <w:sz w:val="22"/>
                <w:szCs w:val="22"/>
                <w:lang w:val="sr-Latn-ME"/>
              </w:rPr>
              <w:t xml:space="preserve">Anafilaksa, </w:t>
            </w:r>
          </w:p>
          <w:p w14:paraId="05B03904" w14:textId="77777777" w:rsidR="00192005" w:rsidRPr="00F25B27" w:rsidRDefault="00192005" w:rsidP="00192005">
            <w:pPr>
              <w:rPr>
                <w:noProof/>
                <w:sz w:val="22"/>
                <w:szCs w:val="22"/>
                <w:lang w:val="sr-Latn-ME"/>
              </w:rPr>
            </w:pPr>
            <w:r w:rsidRPr="00F25B27">
              <w:rPr>
                <w:noProof/>
                <w:sz w:val="22"/>
                <w:szCs w:val="22"/>
                <w:lang w:val="sr-Latn-ME"/>
              </w:rPr>
              <w:t>Anafilaktički šok (u nekim slučajevima prijavljen je smrtni ishod)#</w:t>
            </w:r>
          </w:p>
        </w:tc>
      </w:tr>
      <w:tr w:rsidR="00192005" w:rsidRPr="00F25B27" w14:paraId="630BEA00" w14:textId="77777777" w:rsidTr="004B4215">
        <w:tc>
          <w:tcPr>
            <w:tcW w:w="3100" w:type="dxa"/>
            <w:shd w:val="clear" w:color="auto" w:fill="auto"/>
          </w:tcPr>
          <w:p w14:paraId="01E6EBD1" w14:textId="77777777" w:rsidR="00192005" w:rsidRPr="00F25B27" w:rsidRDefault="00192005" w:rsidP="00192005">
            <w:pPr>
              <w:rPr>
                <w:noProof/>
                <w:sz w:val="22"/>
                <w:szCs w:val="22"/>
                <w:lang w:val="sr-Latn-ME"/>
              </w:rPr>
            </w:pPr>
            <w:r w:rsidRPr="00F25B27">
              <w:rPr>
                <w:noProof/>
                <w:sz w:val="22"/>
                <w:szCs w:val="22"/>
                <w:lang w:val="sr-Latn-ME"/>
              </w:rPr>
              <w:t>Poremećaji nervnog sistema</w:t>
            </w:r>
          </w:p>
        </w:tc>
        <w:tc>
          <w:tcPr>
            <w:tcW w:w="3100" w:type="dxa"/>
            <w:shd w:val="clear" w:color="auto" w:fill="auto"/>
          </w:tcPr>
          <w:p w14:paraId="12F1617B" w14:textId="77777777" w:rsidR="00192005" w:rsidRPr="00F25B27" w:rsidRDefault="00192005" w:rsidP="00192005">
            <w:pPr>
              <w:rPr>
                <w:noProof/>
                <w:sz w:val="22"/>
                <w:szCs w:val="22"/>
                <w:lang w:val="sr-Latn-ME"/>
              </w:rPr>
            </w:pPr>
            <w:r w:rsidRPr="00F25B27">
              <w:rPr>
                <w:noProof/>
                <w:sz w:val="22"/>
                <w:szCs w:val="22"/>
                <w:lang w:val="sr-Latn-ME"/>
              </w:rPr>
              <w:t>Povremeno</w:t>
            </w:r>
          </w:p>
          <w:p w14:paraId="51357A23" w14:textId="77777777" w:rsidR="00192005" w:rsidRPr="00F25B27" w:rsidRDefault="00192005" w:rsidP="00192005">
            <w:pPr>
              <w:rPr>
                <w:noProof/>
                <w:sz w:val="22"/>
                <w:szCs w:val="22"/>
                <w:lang w:val="sr-Latn-ME"/>
              </w:rPr>
            </w:pPr>
            <w:r w:rsidRPr="00F25B27">
              <w:rPr>
                <w:noProof/>
                <w:sz w:val="22"/>
                <w:szCs w:val="22"/>
                <w:lang w:val="sr-Latn-ME"/>
              </w:rPr>
              <w:t xml:space="preserve"> </w:t>
            </w:r>
          </w:p>
        </w:tc>
        <w:tc>
          <w:tcPr>
            <w:tcW w:w="3101" w:type="dxa"/>
            <w:shd w:val="clear" w:color="auto" w:fill="auto"/>
          </w:tcPr>
          <w:p w14:paraId="0B9B6204" w14:textId="77777777" w:rsidR="00192005" w:rsidRPr="00F25B27" w:rsidRDefault="00192005" w:rsidP="00192005">
            <w:pPr>
              <w:rPr>
                <w:noProof/>
                <w:sz w:val="22"/>
                <w:szCs w:val="22"/>
                <w:vertAlign w:val="superscript"/>
                <w:lang w:val="sr-Latn-ME"/>
              </w:rPr>
            </w:pPr>
            <w:r w:rsidRPr="00F25B27">
              <w:rPr>
                <w:noProof/>
                <w:sz w:val="22"/>
                <w:szCs w:val="22"/>
                <w:lang w:val="sr-Latn-ME"/>
              </w:rPr>
              <w:t>Konvulzije #</w:t>
            </w:r>
          </w:p>
        </w:tc>
      </w:tr>
      <w:tr w:rsidR="00192005" w:rsidRPr="00F25B27" w14:paraId="49DD25B6" w14:textId="77777777" w:rsidTr="004B4215">
        <w:tc>
          <w:tcPr>
            <w:tcW w:w="3100" w:type="dxa"/>
            <w:shd w:val="clear" w:color="auto" w:fill="auto"/>
          </w:tcPr>
          <w:p w14:paraId="5B1CE4D4"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Poremećaji respiratornog, torakalnog sistema i medijastinuma</w:t>
            </w:r>
          </w:p>
        </w:tc>
        <w:tc>
          <w:tcPr>
            <w:tcW w:w="3100" w:type="dxa"/>
            <w:shd w:val="clear" w:color="auto" w:fill="auto"/>
          </w:tcPr>
          <w:p w14:paraId="7E838941"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Često</w:t>
            </w:r>
          </w:p>
          <w:p w14:paraId="17358691"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 xml:space="preserve"> </w:t>
            </w:r>
          </w:p>
          <w:p w14:paraId="7B781734"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 xml:space="preserve"> </w:t>
            </w:r>
          </w:p>
        </w:tc>
        <w:tc>
          <w:tcPr>
            <w:tcW w:w="3101" w:type="dxa"/>
            <w:shd w:val="clear" w:color="auto" w:fill="auto"/>
          </w:tcPr>
          <w:p w14:paraId="491F1E60"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Apneja#</w:t>
            </w:r>
          </w:p>
        </w:tc>
      </w:tr>
      <w:tr w:rsidR="00192005" w:rsidRPr="00F25B27" w14:paraId="008AE96E" w14:textId="77777777" w:rsidTr="004B4215">
        <w:tc>
          <w:tcPr>
            <w:tcW w:w="3100" w:type="dxa"/>
            <w:tcBorders>
              <w:top w:val="single" w:sz="4" w:space="0" w:color="auto"/>
              <w:left w:val="single" w:sz="4" w:space="0" w:color="auto"/>
              <w:bottom w:val="single" w:sz="4" w:space="0" w:color="auto"/>
              <w:right w:val="single" w:sz="4" w:space="0" w:color="auto"/>
            </w:tcBorders>
            <w:shd w:val="clear" w:color="auto" w:fill="auto"/>
          </w:tcPr>
          <w:p w14:paraId="43FC92FB"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Poremećaji na nivou kože i potkožnog tkiva</w:t>
            </w:r>
          </w:p>
        </w:tc>
        <w:tc>
          <w:tcPr>
            <w:tcW w:w="3100" w:type="dxa"/>
            <w:tcBorders>
              <w:top w:val="single" w:sz="4" w:space="0" w:color="auto"/>
              <w:left w:val="single" w:sz="4" w:space="0" w:color="auto"/>
              <w:bottom w:val="single" w:sz="4" w:space="0" w:color="auto"/>
              <w:right w:val="single" w:sz="4" w:space="0" w:color="auto"/>
            </w:tcBorders>
            <w:shd w:val="clear" w:color="auto" w:fill="auto"/>
          </w:tcPr>
          <w:p w14:paraId="4B9F752F"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Veoma često</w:t>
            </w:r>
          </w:p>
          <w:p w14:paraId="3F5F6949" w14:textId="77777777" w:rsidR="00192005" w:rsidRPr="00F25B27" w:rsidRDefault="00192005" w:rsidP="00192005">
            <w:pPr>
              <w:tabs>
                <w:tab w:val="left" w:pos="540"/>
                <w:tab w:val="left" w:pos="569"/>
              </w:tabs>
              <w:rPr>
                <w:noProof/>
                <w:sz w:val="22"/>
                <w:szCs w:val="22"/>
                <w:lang w:val="sr-Latn-ME"/>
              </w:rPr>
            </w:pPr>
          </w:p>
          <w:p w14:paraId="4A56EDDC"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Povremeno</w:t>
            </w:r>
          </w:p>
        </w:tc>
        <w:tc>
          <w:tcPr>
            <w:tcW w:w="3101" w:type="dxa"/>
            <w:tcBorders>
              <w:top w:val="single" w:sz="4" w:space="0" w:color="auto"/>
              <w:left w:val="single" w:sz="4" w:space="0" w:color="auto"/>
              <w:bottom w:val="single" w:sz="4" w:space="0" w:color="auto"/>
              <w:right w:val="single" w:sz="4" w:space="0" w:color="auto"/>
            </w:tcBorders>
            <w:shd w:val="clear" w:color="auto" w:fill="auto"/>
          </w:tcPr>
          <w:p w14:paraId="03EFF0AF"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Osip</w:t>
            </w:r>
          </w:p>
          <w:p w14:paraId="26F1224C" w14:textId="77777777" w:rsidR="00192005" w:rsidRPr="00F25B27" w:rsidRDefault="00192005" w:rsidP="00192005">
            <w:pPr>
              <w:tabs>
                <w:tab w:val="left" w:pos="540"/>
                <w:tab w:val="left" w:pos="569"/>
              </w:tabs>
              <w:rPr>
                <w:noProof/>
                <w:sz w:val="22"/>
                <w:szCs w:val="22"/>
                <w:lang w:val="sr-Latn-ME"/>
              </w:rPr>
            </w:pPr>
          </w:p>
          <w:p w14:paraId="0BBD8458"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Urtikarija#</w:t>
            </w:r>
          </w:p>
        </w:tc>
      </w:tr>
      <w:tr w:rsidR="00192005" w:rsidRPr="00F25B27" w14:paraId="42279195" w14:textId="77777777" w:rsidTr="004B4215">
        <w:tc>
          <w:tcPr>
            <w:tcW w:w="3100" w:type="dxa"/>
            <w:tcBorders>
              <w:top w:val="single" w:sz="4" w:space="0" w:color="auto"/>
              <w:left w:val="single" w:sz="4" w:space="0" w:color="auto"/>
              <w:bottom w:val="single" w:sz="4" w:space="0" w:color="auto"/>
              <w:right w:val="single" w:sz="4" w:space="0" w:color="auto"/>
            </w:tcBorders>
            <w:shd w:val="clear" w:color="auto" w:fill="auto"/>
          </w:tcPr>
          <w:p w14:paraId="6C29E30C"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 xml:space="preserve">Opšti poremećaji i reakcije na </w:t>
            </w:r>
          </w:p>
          <w:p w14:paraId="1DF82525"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mjestu primjene</w:t>
            </w:r>
          </w:p>
        </w:tc>
        <w:tc>
          <w:tcPr>
            <w:tcW w:w="3100" w:type="dxa"/>
            <w:tcBorders>
              <w:top w:val="single" w:sz="4" w:space="0" w:color="auto"/>
              <w:left w:val="single" w:sz="4" w:space="0" w:color="auto"/>
              <w:bottom w:val="single" w:sz="4" w:space="0" w:color="auto"/>
              <w:right w:val="single" w:sz="4" w:space="0" w:color="auto"/>
            </w:tcBorders>
            <w:shd w:val="clear" w:color="auto" w:fill="auto"/>
          </w:tcPr>
          <w:p w14:paraId="53B5BD1B"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Veoma često</w:t>
            </w:r>
          </w:p>
          <w:p w14:paraId="7E248547" w14:textId="77777777" w:rsidR="00192005" w:rsidRPr="00F25B27" w:rsidRDefault="00192005" w:rsidP="00192005">
            <w:pPr>
              <w:tabs>
                <w:tab w:val="left" w:pos="540"/>
                <w:tab w:val="left" w:pos="569"/>
              </w:tabs>
              <w:rPr>
                <w:noProof/>
                <w:sz w:val="22"/>
                <w:szCs w:val="22"/>
                <w:lang w:val="sr-Latn-ME"/>
              </w:rPr>
            </w:pPr>
          </w:p>
          <w:p w14:paraId="5A19F824"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Često</w:t>
            </w:r>
          </w:p>
        </w:tc>
        <w:tc>
          <w:tcPr>
            <w:tcW w:w="3101" w:type="dxa"/>
            <w:tcBorders>
              <w:top w:val="single" w:sz="4" w:space="0" w:color="auto"/>
              <w:left w:val="single" w:sz="4" w:space="0" w:color="auto"/>
              <w:bottom w:val="single" w:sz="4" w:space="0" w:color="auto"/>
              <w:right w:val="single" w:sz="4" w:space="0" w:color="auto"/>
            </w:tcBorders>
            <w:shd w:val="clear" w:color="auto" w:fill="auto"/>
          </w:tcPr>
          <w:p w14:paraId="315166F4"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Temperatura</w:t>
            </w:r>
          </w:p>
          <w:p w14:paraId="1AE76B5F" w14:textId="77777777" w:rsidR="00192005" w:rsidRPr="00F25B27" w:rsidRDefault="00192005" w:rsidP="00192005">
            <w:pPr>
              <w:tabs>
                <w:tab w:val="left" w:pos="540"/>
                <w:tab w:val="left" w:pos="569"/>
              </w:tabs>
              <w:rPr>
                <w:noProof/>
                <w:sz w:val="22"/>
                <w:szCs w:val="22"/>
                <w:lang w:val="sr-Latn-ME"/>
              </w:rPr>
            </w:pPr>
          </w:p>
          <w:p w14:paraId="3B0ECEFD"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Reakcija na mjestu primjene injekcije</w:t>
            </w:r>
          </w:p>
        </w:tc>
      </w:tr>
    </w:tbl>
    <w:p w14:paraId="05B3EE8C" w14:textId="77777777" w:rsidR="00192005" w:rsidRPr="00F25B27" w:rsidRDefault="00192005" w:rsidP="00192005">
      <w:pPr>
        <w:tabs>
          <w:tab w:val="left" w:pos="540"/>
          <w:tab w:val="left" w:pos="569"/>
        </w:tabs>
        <w:rPr>
          <w:noProof/>
          <w:sz w:val="22"/>
          <w:szCs w:val="22"/>
          <w:lang w:val="sr-Latn-ME"/>
        </w:rPr>
      </w:pPr>
      <w:r w:rsidRPr="00F25B27">
        <w:rPr>
          <w:noProof/>
          <w:sz w:val="22"/>
          <w:szCs w:val="22"/>
          <w:lang w:val="sr-Latn-ME"/>
        </w:rPr>
        <w:t># NDL identifikovana praćenjem nakon puštanja lijeka u promet</w:t>
      </w:r>
    </w:p>
    <w:p w14:paraId="62D31640" w14:textId="77777777" w:rsidR="00192005" w:rsidRPr="00F25B27" w:rsidRDefault="00192005" w:rsidP="00192005">
      <w:pPr>
        <w:tabs>
          <w:tab w:val="left" w:pos="540"/>
          <w:tab w:val="left" w:pos="569"/>
        </w:tabs>
        <w:jc w:val="both"/>
        <w:rPr>
          <w:noProof/>
          <w:sz w:val="22"/>
          <w:szCs w:val="22"/>
          <w:lang w:val="sr-Latn-ME"/>
        </w:rPr>
      </w:pPr>
    </w:p>
    <w:p w14:paraId="57097838" w14:textId="77777777" w:rsidR="00192005" w:rsidRPr="00F25B27" w:rsidRDefault="00192005" w:rsidP="00192005">
      <w:pPr>
        <w:tabs>
          <w:tab w:val="left" w:pos="540"/>
          <w:tab w:val="left" w:pos="569"/>
        </w:tabs>
        <w:jc w:val="both"/>
        <w:rPr>
          <w:noProof/>
          <w:sz w:val="22"/>
          <w:szCs w:val="22"/>
          <w:u w:val="single"/>
          <w:lang w:val="sr-Latn-ME"/>
        </w:rPr>
      </w:pPr>
      <w:r w:rsidRPr="00F25B27">
        <w:rPr>
          <w:noProof/>
          <w:sz w:val="22"/>
          <w:szCs w:val="22"/>
          <w:u w:val="single"/>
          <w:lang w:val="sr-Latn-ME"/>
        </w:rPr>
        <w:t>Opis odabranih neželjenih reakcija na lijek</w:t>
      </w:r>
    </w:p>
    <w:p w14:paraId="2155EB3D" w14:textId="77777777" w:rsidR="00192005" w:rsidRPr="00F25B27" w:rsidRDefault="00192005" w:rsidP="00192005">
      <w:pPr>
        <w:tabs>
          <w:tab w:val="left" w:pos="540"/>
          <w:tab w:val="left" w:pos="569"/>
        </w:tabs>
        <w:jc w:val="both"/>
        <w:rPr>
          <w:i/>
          <w:noProof/>
          <w:sz w:val="22"/>
          <w:szCs w:val="22"/>
          <w:lang w:val="sr-Latn-ME"/>
        </w:rPr>
      </w:pPr>
      <w:r w:rsidRPr="00F25B27">
        <w:rPr>
          <w:i/>
          <w:noProof/>
          <w:sz w:val="22"/>
          <w:szCs w:val="22"/>
          <w:lang w:val="sr-Latn-ME"/>
        </w:rPr>
        <w:t>Iskustva nakon puštanja lijeka u promet</w:t>
      </w:r>
    </w:p>
    <w:p w14:paraId="782E5667" w14:textId="77777777" w:rsidR="00192005" w:rsidRPr="00F25B27" w:rsidRDefault="00192005" w:rsidP="00192005">
      <w:pPr>
        <w:tabs>
          <w:tab w:val="left" w:pos="540"/>
          <w:tab w:val="left" w:pos="569"/>
        </w:tabs>
        <w:jc w:val="both"/>
        <w:rPr>
          <w:noProof/>
          <w:sz w:val="22"/>
          <w:szCs w:val="22"/>
          <w:lang w:val="sr-Latn-ME"/>
        </w:rPr>
      </w:pPr>
      <w:r w:rsidRPr="00F25B27">
        <w:rPr>
          <w:noProof/>
          <w:sz w:val="22"/>
          <w:szCs w:val="22"/>
          <w:lang w:val="sr-Latn-ME"/>
        </w:rPr>
        <w:t xml:space="preserve">Analizirana su ozbiljna spontana neželjena dejstva pri liječenju palivizumabom prijavljena između 1998. i 2002. godine, tokom četiri RSV sezone. Ukupno je primljena 1291 ozbiljna prijava gdje je palivizumab primjenjivan kako je naznačeno, a terapija tekla kroz jednu sezonu. Neželjena dejstva javila su se nakon šeste ili kasnije doze u samo 22 od svih prijava (15 nakon šeste doze, 6 nakon sedme doze i 1 nakon osme doze). Ti događaji, po karakteristikama, su bili slični onima koji su prijavljeni nakon prvih 5 doza. </w:t>
      </w:r>
    </w:p>
    <w:p w14:paraId="24B5A60E" w14:textId="77777777" w:rsidR="00192005" w:rsidRPr="00F25B27" w:rsidRDefault="00192005" w:rsidP="00192005">
      <w:pPr>
        <w:tabs>
          <w:tab w:val="left" w:pos="540"/>
          <w:tab w:val="left" w:pos="569"/>
        </w:tabs>
        <w:jc w:val="both"/>
        <w:rPr>
          <w:noProof/>
          <w:sz w:val="22"/>
          <w:szCs w:val="22"/>
          <w:lang w:val="sr-Latn-ME"/>
        </w:rPr>
      </w:pPr>
    </w:p>
    <w:p w14:paraId="67B02BA5" w14:textId="3FDE0410" w:rsidR="00192005" w:rsidRDefault="00192005" w:rsidP="005F7490">
      <w:pPr>
        <w:tabs>
          <w:tab w:val="left" w:pos="540"/>
          <w:tab w:val="left" w:pos="569"/>
        </w:tabs>
        <w:jc w:val="both"/>
        <w:rPr>
          <w:noProof/>
          <w:sz w:val="22"/>
          <w:szCs w:val="22"/>
          <w:lang w:val="sr-Latn-ME"/>
        </w:rPr>
      </w:pPr>
      <w:r w:rsidRPr="00F25B27">
        <w:rPr>
          <w:noProof/>
          <w:sz w:val="22"/>
          <w:szCs w:val="22"/>
          <w:lang w:val="sr-Latn-ME"/>
        </w:rPr>
        <w:t xml:space="preserve">Raspored tretmana palivizumaba i neželjenih dejstava sastavljen je posmatranjem grupe od gotovo 20.000 odojčadi koja su praćena kroz registar saradnje sa pacijentima između 1998. i 2000. godine. U toj grupi 1250 praćene odojčadi dobilo je 6 injekcija, 183 odojčadi dobilo je 7 injekcija, a 27 odojčadi 8 ili 9 injekcija. Neželjena dejstva primijećena kod pacijenata nakon šeste ili kasnije doze bila su po svojim karakteristikama i učestalosti slična onima primijećenim nakon početnih 5 doza. </w:t>
      </w:r>
    </w:p>
    <w:p w14:paraId="434EB779" w14:textId="77777777" w:rsidR="00EE1C64" w:rsidRPr="00F25B27" w:rsidRDefault="00EE1C64">
      <w:pPr>
        <w:tabs>
          <w:tab w:val="left" w:pos="540"/>
          <w:tab w:val="left" w:pos="569"/>
        </w:tabs>
        <w:jc w:val="both"/>
        <w:rPr>
          <w:noProof/>
          <w:sz w:val="22"/>
          <w:szCs w:val="22"/>
          <w:lang w:val="sr-Latn-ME"/>
        </w:rPr>
      </w:pPr>
    </w:p>
    <w:p w14:paraId="3123B3A0" w14:textId="056F0A6B" w:rsidR="00EE1C64" w:rsidRDefault="007F3A18" w:rsidP="005F7490">
      <w:pPr>
        <w:tabs>
          <w:tab w:val="left" w:pos="540"/>
          <w:tab w:val="left" w:pos="569"/>
        </w:tabs>
        <w:jc w:val="both"/>
        <w:rPr>
          <w:color w:val="000000"/>
          <w:sz w:val="22"/>
          <w:szCs w:val="22"/>
        </w:rPr>
      </w:pPr>
      <w:r w:rsidRPr="00F25B27">
        <w:rPr>
          <w:color w:val="000000"/>
          <w:sz w:val="22"/>
          <w:szCs w:val="22"/>
        </w:rPr>
        <w:t xml:space="preserve">U </w:t>
      </w:r>
      <w:proofErr w:type="spellStart"/>
      <w:r w:rsidRPr="00EE1C64">
        <w:rPr>
          <w:color w:val="000000"/>
          <w:sz w:val="22"/>
          <w:szCs w:val="22"/>
        </w:rPr>
        <w:t>malom</w:t>
      </w:r>
      <w:proofErr w:type="spellEnd"/>
      <w:r w:rsidRPr="00EE1C64">
        <w:rPr>
          <w:color w:val="000000"/>
          <w:sz w:val="22"/>
          <w:szCs w:val="22"/>
        </w:rPr>
        <w:t xml:space="preserve">, </w:t>
      </w:r>
      <w:proofErr w:type="spellStart"/>
      <w:r w:rsidRPr="00EE1C64">
        <w:rPr>
          <w:color w:val="000000"/>
          <w:sz w:val="22"/>
          <w:szCs w:val="22"/>
        </w:rPr>
        <w:t>otvorenom</w:t>
      </w:r>
      <w:proofErr w:type="spellEnd"/>
      <w:r w:rsidRPr="00EE1C64">
        <w:rPr>
          <w:color w:val="000000"/>
          <w:sz w:val="22"/>
          <w:szCs w:val="22"/>
        </w:rPr>
        <w:t xml:space="preserve">, </w:t>
      </w:r>
      <w:proofErr w:type="spellStart"/>
      <w:r w:rsidRPr="00EE1C64">
        <w:rPr>
          <w:color w:val="000000"/>
          <w:sz w:val="22"/>
          <w:szCs w:val="22"/>
        </w:rPr>
        <w:t>prospektivnom</w:t>
      </w:r>
      <w:proofErr w:type="spellEnd"/>
      <w:r w:rsidRPr="00EE1C64">
        <w:rPr>
          <w:color w:val="000000"/>
          <w:sz w:val="22"/>
          <w:szCs w:val="22"/>
        </w:rPr>
        <w:t xml:space="preserve"> </w:t>
      </w:r>
      <w:proofErr w:type="spellStart"/>
      <w:r w:rsidRPr="00EE1C64">
        <w:rPr>
          <w:color w:val="000000"/>
          <w:sz w:val="22"/>
          <w:szCs w:val="22"/>
        </w:rPr>
        <w:t>ispitivanju</w:t>
      </w:r>
      <w:proofErr w:type="spellEnd"/>
      <w:r w:rsidRPr="00EE1C64">
        <w:rPr>
          <w:color w:val="000000"/>
          <w:sz w:val="22"/>
          <w:szCs w:val="22"/>
        </w:rPr>
        <w:t xml:space="preserve"> </w:t>
      </w:r>
      <w:proofErr w:type="spellStart"/>
      <w:r w:rsidR="00EE1C64">
        <w:rPr>
          <w:color w:val="000000"/>
          <w:sz w:val="22"/>
          <w:szCs w:val="22"/>
        </w:rPr>
        <w:t>sprovedenom</w:t>
      </w:r>
      <w:proofErr w:type="spellEnd"/>
      <w:r w:rsidR="00EE1C64">
        <w:rPr>
          <w:color w:val="000000"/>
          <w:sz w:val="22"/>
          <w:szCs w:val="22"/>
        </w:rPr>
        <w:t xml:space="preserve"> </w:t>
      </w:r>
      <w:proofErr w:type="spellStart"/>
      <w:r w:rsidRPr="00EE1C64">
        <w:rPr>
          <w:color w:val="000000"/>
          <w:sz w:val="22"/>
          <w:szCs w:val="22"/>
        </w:rPr>
        <w:t>na</w:t>
      </w:r>
      <w:proofErr w:type="spellEnd"/>
      <w:r w:rsidRPr="00EE1C64">
        <w:rPr>
          <w:color w:val="000000"/>
          <w:sz w:val="22"/>
          <w:szCs w:val="22"/>
        </w:rPr>
        <w:t xml:space="preserve"> 14 </w:t>
      </w:r>
      <w:proofErr w:type="spellStart"/>
      <w:r w:rsidRPr="00EE1C64">
        <w:rPr>
          <w:color w:val="000000"/>
          <w:sz w:val="22"/>
          <w:szCs w:val="22"/>
        </w:rPr>
        <w:t>ispitanika</w:t>
      </w:r>
      <w:proofErr w:type="spellEnd"/>
      <w:r w:rsidRPr="00EE1C64">
        <w:rPr>
          <w:color w:val="000000"/>
          <w:sz w:val="22"/>
          <w:szCs w:val="22"/>
        </w:rPr>
        <w:t xml:space="preserve">, </w:t>
      </w:r>
      <w:proofErr w:type="spellStart"/>
      <w:r w:rsidRPr="00EE1C64">
        <w:rPr>
          <w:color w:val="000000"/>
          <w:sz w:val="22"/>
          <w:szCs w:val="22"/>
        </w:rPr>
        <w:t>koji</w:t>
      </w:r>
      <w:proofErr w:type="spellEnd"/>
      <w:r w:rsidRPr="00EE1C64">
        <w:rPr>
          <w:color w:val="000000"/>
          <w:sz w:val="22"/>
          <w:szCs w:val="22"/>
        </w:rPr>
        <w:t xml:space="preserve"> </w:t>
      </w:r>
      <w:proofErr w:type="spellStart"/>
      <w:r w:rsidRPr="00EE1C64">
        <w:rPr>
          <w:color w:val="000000"/>
          <w:sz w:val="22"/>
          <w:szCs w:val="22"/>
        </w:rPr>
        <w:t>su</w:t>
      </w:r>
      <w:proofErr w:type="spellEnd"/>
      <w:r w:rsidRPr="00EE1C64">
        <w:rPr>
          <w:color w:val="000000"/>
          <w:sz w:val="22"/>
          <w:szCs w:val="22"/>
        </w:rPr>
        <w:t xml:space="preserve"> </w:t>
      </w:r>
      <w:proofErr w:type="spellStart"/>
      <w:r w:rsidRPr="00EE1C64">
        <w:rPr>
          <w:color w:val="000000"/>
          <w:sz w:val="22"/>
          <w:szCs w:val="22"/>
        </w:rPr>
        <w:t>primili</w:t>
      </w:r>
      <w:proofErr w:type="spellEnd"/>
      <w:r w:rsidRPr="00EE1C64">
        <w:rPr>
          <w:color w:val="000000"/>
          <w:sz w:val="22"/>
          <w:szCs w:val="22"/>
        </w:rPr>
        <w:t xml:space="preserve"> 6 </w:t>
      </w:r>
      <w:proofErr w:type="spellStart"/>
      <w:r w:rsidRPr="00EE1C64">
        <w:rPr>
          <w:color w:val="000000"/>
          <w:sz w:val="22"/>
          <w:szCs w:val="22"/>
        </w:rPr>
        <w:t>doza</w:t>
      </w:r>
      <w:proofErr w:type="spellEnd"/>
      <w:r w:rsidRPr="00EE1C64">
        <w:rPr>
          <w:color w:val="000000"/>
          <w:sz w:val="22"/>
          <w:szCs w:val="22"/>
        </w:rPr>
        <w:t xml:space="preserve">, </w:t>
      </w:r>
      <w:proofErr w:type="spellStart"/>
      <w:r w:rsidRPr="00EE1C64">
        <w:rPr>
          <w:color w:val="000000"/>
          <w:sz w:val="22"/>
          <w:szCs w:val="22"/>
        </w:rPr>
        <w:t>prijavljen</w:t>
      </w:r>
      <w:r w:rsidR="00EE1C64">
        <w:rPr>
          <w:color w:val="000000"/>
          <w:sz w:val="22"/>
          <w:szCs w:val="22"/>
        </w:rPr>
        <w:t>i</w:t>
      </w:r>
      <w:proofErr w:type="spellEnd"/>
      <w:r w:rsidRPr="00EE1C64">
        <w:rPr>
          <w:color w:val="000000"/>
          <w:sz w:val="22"/>
          <w:szCs w:val="22"/>
        </w:rPr>
        <w:t xml:space="preserve"> </w:t>
      </w:r>
      <w:r w:rsidR="00EE1C64" w:rsidRPr="00EE1C64">
        <w:rPr>
          <w:color w:val="000000"/>
          <w:sz w:val="22"/>
          <w:szCs w:val="22"/>
        </w:rPr>
        <w:t>ne</w:t>
      </w:r>
      <w:r w:rsidR="00EE1C64" w:rsidRPr="00EE1C64">
        <w:rPr>
          <w:color w:val="000000"/>
          <w:sz w:val="22"/>
          <w:szCs w:val="22"/>
          <w:lang w:val="sr-Latn-RS"/>
        </w:rPr>
        <w:t>željen</w:t>
      </w:r>
      <w:r w:rsidR="00EE1C64">
        <w:rPr>
          <w:color w:val="000000"/>
          <w:sz w:val="22"/>
          <w:szCs w:val="22"/>
          <w:lang w:val="sr-Latn-RS"/>
        </w:rPr>
        <w:t>i događaji</w:t>
      </w:r>
      <w:r w:rsidRPr="00EE1C64">
        <w:rPr>
          <w:color w:val="000000"/>
          <w:sz w:val="22"/>
          <w:szCs w:val="22"/>
          <w:lang w:val="sr-Latn-RS"/>
        </w:rPr>
        <w:t xml:space="preserve"> bil</w:t>
      </w:r>
      <w:r w:rsidR="00EE1C64">
        <w:rPr>
          <w:color w:val="000000"/>
          <w:sz w:val="22"/>
          <w:szCs w:val="22"/>
          <w:lang w:val="sr-Latn-RS"/>
        </w:rPr>
        <w:t>i</w:t>
      </w:r>
      <w:r w:rsidRPr="00EE1C64">
        <w:rPr>
          <w:color w:val="000000"/>
          <w:sz w:val="22"/>
          <w:szCs w:val="22"/>
          <w:lang w:val="sr-Latn-RS"/>
        </w:rPr>
        <w:t xml:space="preserve"> su u skladu sa poznatim </w:t>
      </w:r>
      <w:proofErr w:type="spellStart"/>
      <w:r w:rsidRPr="00EE1C64">
        <w:rPr>
          <w:color w:val="000000"/>
          <w:sz w:val="22"/>
          <w:szCs w:val="22"/>
          <w:lang w:val="sr-Latn-RS"/>
        </w:rPr>
        <w:t>bezbjedonosnim</w:t>
      </w:r>
      <w:proofErr w:type="spellEnd"/>
      <w:r w:rsidRPr="00EE1C64">
        <w:rPr>
          <w:color w:val="000000"/>
          <w:sz w:val="22"/>
          <w:szCs w:val="22"/>
          <w:lang w:val="sr-Latn-RS"/>
        </w:rPr>
        <w:t xml:space="preserve"> profilom </w:t>
      </w:r>
      <w:proofErr w:type="spellStart"/>
      <w:r w:rsidRPr="00EE1C64">
        <w:rPr>
          <w:color w:val="000000"/>
          <w:sz w:val="22"/>
          <w:szCs w:val="22"/>
        </w:rPr>
        <w:t>palivizumaba</w:t>
      </w:r>
      <w:proofErr w:type="spellEnd"/>
      <w:r w:rsidRPr="00EE1C64">
        <w:rPr>
          <w:color w:val="000000"/>
          <w:sz w:val="22"/>
          <w:szCs w:val="22"/>
        </w:rPr>
        <w:t>.</w:t>
      </w:r>
    </w:p>
    <w:p w14:paraId="7C98C500" w14:textId="77777777" w:rsidR="00EE1C64" w:rsidRPr="00F25B27" w:rsidRDefault="00EE1C64" w:rsidP="00B32229">
      <w:pPr>
        <w:spacing w:line="259" w:lineRule="auto"/>
        <w:ind w:hanging="10"/>
        <w:jc w:val="both"/>
        <w:rPr>
          <w:color w:val="000000"/>
          <w:sz w:val="22"/>
          <w:szCs w:val="22"/>
          <w:lang w:val="sr-Latn-RS"/>
        </w:rPr>
      </w:pPr>
    </w:p>
    <w:p w14:paraId="7C697131" w14:textId="631B1B57" w:rsidR="00192005" w:rsidRPr="00F25B27" w:rsidRDefault="00192005">
      <w:pPr>
        <w:tabs>
          <w:tab w:val="left" w:pos="540"/>
          <w:tab w:val="left" w:pos="569"/>
        </w:tabs>
        <w:jc w:val="both"/>
        <w:rPr>
          <w:noProof/>
          <w:sz w:val="22"/>
          <w:szCs w:val="22"/>
          <w:lang w:val="sr-Latn-ME"/>
        </w:rPr>
      </w:pPr>
      <w:r w:rsidRPr="00F25B27">
        <w:rPr>
          <w:noProof/>
          <w:sz w:val="22"/>
          <w:szCs w:val="22"/>
          <w:lang w:val="sr-Latn-ME"/>
        </w:rPr>
        <w:t>U jednoj opservacionoj, postmarketinškoj, studiji baze podataka, primijećen je mali porast učestalosti pojave astme, kod prevremeno rođene odojčadi koja su primila palivizumab; ipak, uzročno posljedična veza nije sigurna.</w:t>
      </w:r>
    </w:p>
    <w:p w14:paraId="22142614" w14:textId="77777777" w:rsidR="004E70AD" w:rsidRPr="00F25B27" w:rsidRDefault="004E70AD" w:rsidP="00480FB1">
      <w:pPr>
        <w:tabs>
          <w:tab w:val="left" w:pos="540"/>
          <w:tab w:val="left" w:pos="569"/>
        </w:tabs>
        <w:rPr>
          <w:b/>
          <w:bCs/>
          <w:sz w:val="22"/>
          <w:szCs w:val="22"/>
        </w:rPr>
      </w:pPr>
    </w:p>
    <w:p w14:paraId="7A057F8A" w14:textId="77777777" w:rsidR="005A23D2" w:rsidRPr="00F25B27" w:rsidRDefault="005A23D2" w:rsidP="00A46C9A">
      <w:pPr>
        <w:spacing w:after="200" w:line="276" w:lineRule="auto"/>
        <w:rPr>
          <w:rFonts w:eastAsia="Calibri"/>
          <w:sz w:val="22"/>
          <w:szCs w:val="22"/>
          <w:u w:val="single"/>
          <w:lang w:val="sr-Latn-RS"/>
        </w:rPr>
      </w:pPr>
      <w:r w:rsidRPr="00F25B27">
        <w:rPr>
          <w:rFonts w:eastAsia="Calibri"/>
          <w:sz w:val="22"/>
          <w:szCs w:val="22"/>
          <w:u w:val="single"/>
          <w:lang w:val="sr-Latn-RS"/>
        </w:rPr>
        <w:t>Prijavljivanje sumnji na neželjena dejstva</w:t>
      </w:r>
    </w:p>
    <w:p w14:paraId="3FFACCC4" w14:textId="77777777" w:rsidR="005A23D2" w:rsidRPr="00F25B27" w:rsidRDefault="005A23D2" w:rsidP="00A46C9A">
      <w:pPr>
        <w:spacing w:after="200"/>
        <w:jc w:val="both"/>
        <w:rPr>
          <w:rFonts w:eastAsia="Calibri"/>
          <w:sz w:val="22"/>
          <w:szCs w:val="22"/>
          <w:lang w:val="sr-Latn-RS"/>
        </w:rPr>
      </w:pPr>
      <w:r w:rsidRPr="00F25B27">
        <w:rPr>
          <w:rFonts w:eastAsia="Calibri"/>
          <w:sz w:val="22"/>
          <w:szCs w:val="22"/>
          <w:lang w:val="sr-Latn-RS"/>
        </w:rPr>
        <w:t>Prijavljivanje neželjenih dejstava nakon dobijanja dozvole je od velikog značaja jer obezbjeđuje kont</w:t>
      </w:r>
      <w:r w:rsidR="00EA5765" w:rsidRPr="00F25B27">
        <w:rPr>
          <w:rFonts w:eastAsia="Calibri"/>
          <w:sz w:val="22"/>
          <w:szCs w:val="22"/>
          <w:lang w:val="sr-Latn-RS"/>
        </w:rPr>
        <w:t>inuirano praćenje odnosa korist</w:t>
      </w:r>
      <w:r w:rsidRPr="00F25B27">
        <w:rPr>
          <w:rFonts w:eastAsia="Calibri"/>
          <w:sz w:val="22"/>
          <w:szCs w:val="22"/>
          <w:lang w:val="sr-Latn-RS"/>
        </w:rPr>
        <w:t>/rizik primjene lijeka. Zdravstveni radnici treba da prijave svaku sumnju na neželjeno</w:t>
      </w:r>
      <w:r w:rsidR="009B062A" w:rsidRPr="00F25B27">
        <w:rPr>
          <w:rFonts w:eastAsia="Calibri"/>
          <w:sz w:val="22"/>
          <w:szCs w:val="22"/>
          <w:lang w:val="sr-Latn-RS"/>
        </w:rPr>
        <w:t xml:space="preserve"> </w:t>
      </w:r>
      <w:r w:rsidRPr="00F25B27">
        <w:rPr>
          <w:rFonts w:eastAsia="Calibri"/>
          <w:sz w:val="22"/>
          <w:szCs w:val="22"/>
          <w:lang w:val="sr-Latn-RS"/>
        </w:rPr>
        <w:t xml:space="preserve">dejstvo ovog lijeka </w:t>
      </w:r>
      <w:r w:rsidR="004E70AD" w:rsidRPr="00F25B27">
        <w:rPr>
          <w:rFonts w:eastAsia="Calibri"/>
          <w:sz w:val="22"/>
          <w:szCs w:val="22"/>
          <w:lang w:val="sr-Latn-RS"/>
        </w:rPr>
        <w:t>Institutu</w:t>
      </w:r>
      <w:r w:rsidRPr="00F25B27">
        <w:rPr>
          <w:rFonts w:eastAsia="Calibri"/>
          <w:sz w:val="22"/>
          <w:szCs w:val="22"/>
          <w:lang w:val="sr-Latn-RS"/>
        </w:rPr>
        <w:t xml:space="preserve"> za ljekove i medicinska sredstva</w:t>
      </w:r>
      <w:r w:rsidR="004E70AD" w:rsidRPr="00F25B27">
        <w:rPr>
          <w:rFonts w:eastAsia="Calibri"/>
          <w:sz w:val="22"/>
          <w:szCs w:val="22"/>
          <w:lang w:val="sr-Latn-RS"/>
        </w:rPr>
        <w:t xml:space="preserve"> </w:t>
      </w:r>
      <w:r w:rsidRPr="00F25B27">
        <w:rPr>
          <w:rFonts w:eastAsia="Calibri"/>
          <w:sz w:val="22"/>
          <w:szCs w:val="22"/>
          <w:lang w:val="sr-Latn-RS"/>
        </w:rPr>
        <w:t>(</w:t>
      </w:r>
      <w:r w:rsidR="004E70AD" w:rsidRPr="00F25B27">
        <w:rPr>
          <w:rFonts w:eastAsia="Calibri"/>
          <w:sz w:val="22"/>
          <w:szCs w:val="22"/>
          <w:lang w:val="sr-Latn-RS"/>
        </w:rPr>
        <w:t>CInMED</w:t>
      </w:r>
      <w:r w:rsidRPr="00F25B27">
        <w:rPr>
          <w:rFonts w:eastAsia="Calibri"/>
          <w:sz w:val="22"/>
          <w:szCs w:val="22"/>
          <w:lang w:val="sr-Latn-RS"/>
        </w:rPr>
        <w:t>):</w:t>
      </w:r>
    </w:p>
    <w:p w14:paraId="138E49F5" w14:textId="77777777" w:rsidR="005A23D2" w:rsidRPr="00F25B27" w:rsidRDefault="004E70AD" w:rsidP="00A46C9A">
      <w:pPr>
        <w:pStyle w:val="NoSpacing"/>
        <w:jc w:val="both"/>
        <w:rPr>
          <w:rFonts w:eastAsia="Calibri"/>
          <w:sz w:val="22"/>
          <w:szCs w:val="22"/>
          <w:lang w:val="sr-Latn-RS"/>
        </w:rPr>
      </w:pPr>
      <w:r w:rsidRPr="00F25B27">
        <w:rPr>
          <w:rFonts w:eastAsia="Calibri"/>
          <w:sz w:val="22"/>
          <w:szCs w:val="22"/>
          <w:lang w:val="sr-Latn-RS"/>
        </w:rPr>
        <w:t xml:space="preserve">Institut </w:t>
      </w:r>
      <w:r w:rsidR="005A23D2" w:rsidRPr="00F25B27">
        <w:rPr>
          <w:rFonts w:eastAsia="Calibri"/>
          <w:sz w:val="22"/>
          <w:szCs w:val="22"/>
          <w:lang w:val="sr-Latn-RS"/>
        </w:rPr>
        <w:t xml:space="preserve">za ljekove i medicinska sredstva </w:t>
      </w:r>
    </w:p>
    <w:p w14:paraId="54B7EBCF" w14:textId="77777777" w:rsidR="005A23D2" w:rsidRPr="00F25B27" w:rsidRDefault="005A23D2" w:rsidP="00A46C9A">
      <w:pPr>
        <w:pStyle w:val="NoSpacing"/>
        <w:jc w:val="both"/>
        <w:rPr>
          <w:rFonts w:eastAsia="Calibri"/>
          <w:sz w:val="22"/>
          <w:szCs w:val="22"/>
          <w:lang w:val="sr-Latn-RS"/>
        </w:rPr>
      </w:pPr>
      <w:r w:rsidRPr="00F25B27">
        <w:rPr>
          <w:rFonts w:eastAsia="Calibri"/>
          <w:sz w:val="22"/>
          <w:szCs w:val="22"/>
          <w:lang w:val="sr-Latn-RS"/>
        </w:rPr>
        <w:t>Odjeljenje za farmakovigilancu</w:t>
      </w:r>
    </w:p>
    <w:p w14:paraId="2EDE39B2" w14:textId="77777777" w:rsidR="00EA5765" w:rsidRPr="00F25B27" w:rsidRDefault="005A23D2" w:rsidP="00A46C9A">
      <w:pPr>
        <w:pStyle w:val="NoSpacing"/>
        <w:jc w:val="both"/>
        <w:rPr>
          <w:rFonts w:eastAsia="Calibri"/>
          <w:sz w:val="22"/>
          <w:szCs w:val="22"/>
          <w:lang w:val="sr-Latn-RS"/>
        </w:rPr>
      </w:pPr>
      <w:r w:rsidRPr="00F25B27">
        <w:rPr>
          <w:rFonts w:eastAsia="Calibri"/>
          <w:sz w:val="22"/>
          <w:szCs w:val="22"/>
          <w:lang w:val="sr-Latn-RS"/>
        </w:rPr>
        <w:t>Bulevar Ivana Crnojevića 64a, 81000 Podgorica</w:t>
      </w:r>
    </w:p>
    <w:p w14:paraId="1E581ECF" w14:textId="77777777" w:rsidR="00EA5765" w:rsidRPr="00F25B27" w:rsidRDefault="00EA5765" w:rsidP="00A46C9A">
      <w:pPr>
        <w:pStyle w:val="NoSpacing"/>
        <w:rPr>
          <w:rFonts w:eastAsia="Calibri"/>
          <w:sz w:val="22"/>
          <w:szCs w:val="22"/>
          <w:lang w:val="sr-Latn-RS"/>
        </w:rPr>
      </w:pPr>
    </w:p>
    <w:p w14:paraId="35A2A711" w14:textId="77777777" w:rsidR="005A23D2" w:rsidRPr="00F25B27" w:rsidRDefault="005A23D2" w:rsidP="00A46C9A">
      <w:pPr>
        <w:pStyle w:val="NoSpacing"/>
        <w:jc w:val="both"/>
        <w:rPr>
          <w:rFonts w:eastAsia="Calibri"/>
          <w:sz w:val="22"/>
          <w:szCs w:val="22"/>
          <w:lang w:val="sr-Latn-RS"/>
        </w:rPr>
      </w:pPr>
      <w:r w:rsidRPr="00F25B27">
        <w:rPr>
          <w:rFonts w:eastAsia="Calibri"/>
          <w:sz w:val="22"/>
          <w:szCs w:val="22"/>
          <w:lang w:val="sr-Latn-RS"/>
        </w:rPr>
        <w:t>tel: +382 (0) 20 310 280</w:t>
      </w:r>
    </w:p>
    <w:p w14:paraId="3BF01609" w14:textId="77777777" w:rsidR="00EA5765" w:rsidRPr="00F25B27" w:rsidRDefault="005A23D2" w:rsidP="00FF3EDF">
      <w:pPr>
        <w:pStyle w:val="NoSpacing"/>
        <w:tabs>
          <w:tab w:val="left" w:pos="6720"/>
        </w:tabs>
        <w:jc w:val="both"/>
        <w:rPr>
          <w:rFonts w:eastAsia="Calibri"/>
          <w:sz w:val="22"/>
          <w:szCs w:val="22"/>
          <w:lang w:val="sr-Latn-RS"/>
        </w:rPr>
      </w:pPr>
      <w:r w:rsidRPr="00F25B27">
        <w:rPr>
          <w:rFonts w:eastAsia="Calibri"/>
          <w:sz w:val="22"/>
          <w:szCs w:val="22"/>
          <w:lang w:val="sr-Latn-RS"/>
        </w:rPr>
        <w:t>fax:</w:t>
      </w:r>
      <w:r w:rsidR="00EA5765" w:rsidRPr="00F25B27">
        <w:rPr>
          <w:rFonts w:eastAsia="Calibri"/>
          <w:sz w:val="22"/>
          <w:szCs w:val="22"/>
          <w:lang w:val="sr-Latn-RS"/>
        </w:rPr>
        <w:t xml:space="preserve"> </w:t>
      </w:r>
      <w:r w:rsidRPr="00F25B27">
        <w:rPr>
          <w:rFonts w:eastAsia="Calibri"/>
          <w:sz w:val="22"/>
          <w:szCs w:val="22"/>
          <w:lang w:val="sr-Latn-RS"/>
        </w:rPr>
        <w:t>+382 (0) 20 310 581</w:t>
      </w:r>
      <w:r w:rsidR="00FF3EDF" w:rsidRPr="00F25B27">
        <w:rPr>
          <w:rFonts w:eastAsia="Calibri"/>
          <w:sz w:val="22"/>
          <w:szCs w:val="22"/>
          <w:lang w:val="sr-Latn-RS"/>
        </w:rPr>
        <w:tab/>
      </w:r>
    </w:p>
    <w:p w14:paraId="048A2F77" w14:textId="77777777" w:rsidR="005A23D2" w:rsidRPr="00F25B27" w:rsidRDefault="00A90650" w:rsidP="00A46C9A">
      <w:pPr>
        <w:pStyle w:val="NoSpacing"/>
        <w:jc w:val="both"/>
        <w:rPr>
          <w:rFonts w:eastAsia="Calibri"/>
          <w:sz w:val="22"/>
          <w:szCs w:val="22"/>
          <w:lang w:val="sr-Latn-RS"/>
        </w:rPr>
      </w:pPr>
      <w:hyperlink r:id="rId8" w:history="1">
        <w:r w:rsidR="004E70AD" w:rsidRPr="00F25B27">
          <w:rPr>
            <w:rStyle w:val="Hyperlink"/>
            <w:rFonts w:eastAsia="Calibri"/>
            <w:sz w:val="22"/>
            <w:szCs w:val="22"/>
            <w:lang w:val="sr-Latn-RS"/>
          </w:rPr>
          <w:t>www.cinmed.me</w:t>
        </w:r>
      </w:hyperlink>
    </w:p>
    <w:p w14:paraId="444B93B0" w14:textId="77777777" w:rsidR="00EA5765" w:rsidRPr="00F25B27" w:rsidRDefault="00A90650" w:rsidP="00A46C9A">
      <w:pPr>
        <w:pStyle w:val="NoSpacing"/>
        <w:jc w:val="both"/>
        <w:rPr>
          <w:rFonts w:eastAsia="Calibri"/>
          <w:color w:val="0000FF"/>
          <w:sz w:val="22"/>
          <w:szCs w:val="22"/>
          <w:u w:val="single"/>
          <w:lang w:val="sr-Latn-RS"/>
        </w:rPr>
      </w:pPr>
      <w:hyperlink r:id="rId9" w:history="1">
        <w:r w:rsidR="004E70AD" w:rsidRPr="00F25B27">
          <w:rPr>
            <w:rStyle w:val="Hyperlink"/>
            <w:rFonts w:eastAsia="Calibri"/>
            <w:sz w:val="22"/>
            <w:szCs w:val="22"/>
            <w:lang w:val="sr-Latn-RS"/>
          </w:rPr>
          <w:t>nezeljenadejstva@cinmed.me</w:t>
        </w:r>
      </w:hyperlink>
    </w:p>
    <w:p w14:paraId="226DAE44" w14:textId="77777777" w:rsidR="005A23D2" w:rsidRPr="00F25B27" w:rsidRDefault="005A23D2" w:rsidP="00A46C9A">
      <w:pPr>
        <w:pStyle w:val="NoSpacing"/>
        <w:jc w:val="both"/>
        <w:rPr>
          <w:rFonts w:eastAsia="Calibri"/>
          <w:sz w:val="22"/>
          <w:szCs w:val="22"/>
          <w:lang w:val="sr-Latn-RS"/>
        </w:rPr>
      </w:pPr>
      <w:r w:rsidRPr="00F25B27">
        <w:rPr>
          <w:rFonts w:eastAsia="Calibri"/>
          <w:sz w:val="22"/>
          <w:szCs w:val="22"/>
          <w:lang w:val="sr-Latn-RS"/>
        </w:rPr>
        <w:t>putem IS zdravstvene zaštite</w:t>
      </w:r>
    </w:p>
    <w:p w14:paraId="64C32CAF" w14:textId="77777777" w:rsidR="007E31E9" w:rsidRPr="00F25B27" w:rsidRDefault="007E31E9" w:rsidP="00A46C9A">
      <w:pPr>
        <w:pStyle w:val="NoSpacing"/>
        <w:jc w:val="both"/>
        <w:rPr>
          <w:rFonts w:eastAsia="Calibri"/>
          <w:sz w:val="22"/>
          <w:szCs w:val="22"/>
          <w:lang w:val="sr-Latn-RS"/>
        </w:rPr>
      </w:pPr>
      <w:r w:rsidRPr="00F25B27">
        <w:rPr>
          <w:rFonts w:eastAsia="Calibri"/>
          <w:sz w:val="22"/>
          <w:szCs w:val="22"/>
          <w:lang w:val="sr-Latn-RS"/>
        </w:rPr>
        <w:t>QR kod za online prijavu</w:t>
      </w:r>
      <w:r w:rsidR="00D74CD2" w:rsidRPr="00F25B27">
        <w:rPr>
          <w:rFonts w:eastAsia="Calibri"/>
          <w:sz w:val="22"/>
          <w:szCs w:val="22"/>
          <w:lang w:val="sr-Latn-RS"/>
        </w:rPr>
        <w:t xml:space="preserve"> sumnje na neželjeno dejstvo lijeka</w:t>
      </w:r>
      <w:r w:rsidRPr="00F25B27">
        <w:rPr>
          <w:rFonts w:eastAsia="Calibri"/>
          <w:sz w:val="22"/>
          <w:szCs w:val="22"/>
          <w:lang w:val="sr-Latn-RS"/>
        </w:rPr>
        <w:t>:</w:t>
      </w:r>
    </w:p>
    <w:p w14:paraId="2E962871" w14:textId="77777777" w:rsidR="007E31E9" w:rsidRPr="00F25B27" w:rsidRDefault="007E31E9" w:rsidP="00A46C9A">
      <w:pPr>
        <w:pStyle w:val="NoSpacing"/>
        <w:jc w:val="both"/>
        <w:rPr>
          <w:rFonts w:eastAsia="Calibri"/>
          <w:sz w:val="22"/>
          <w:szCs w:val="22"/>
          <w:lang w:val="sr-Latn-RS"/>
        </w:rPr>
      </w:pPr>
    </w:p>
    <w:p w14:paraId="519A3BFC" w14:textId="77777777" w:rsidR="004F17E2" w:rsidRPr="00F25B27" w:rsidRDefault="007E31E9" w:rsidP="007E31E9">
      <w:pPr>
        <w:pStyle w:val="NoSpacing"/>
        <w:rPr>
          <w:rFonts w:eastAsia="Calibri"/>
          <w:sz w:val="22"/>
          <w:szCs w:val="22"/>
          <w:lang w:val="sr-Latn-RS"/>
        </w:rPr>
      </w:pPr>
      <w:r w:rsidRPr="00F25B27">
        <w:rPr>
          <w:noProof/>
        </w:rPr>
        <w:lastRenderedPageBreak/>
        <w:drawing>
          <wp:inline distT="0" distB="0" distL="0" distR="0" wp14:anchorId="45BFA4A0" wp14:editId="641B7320">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4FC1095" w14:textId="77777777" w:rsidR="00836B35" w:rsidRPr="00F25B27" w:rsidRDefault="00836B35" w:rsidP="00480FB1">
      <w:pPr>
        <w:tabs>
          <w:tab w:val="left" w:pos="540"/>
          <w:tab w:val="left" w:pos="569"/>
        </w:tabs>
        <w:rPr>
          <w:b/>
          <w:bCs/>
          <w:sz w:val="22"/>
          <w:szCs w:val="22"/>
        </w:rPr>
      </w:pPr>
    </w:p>
    <w:p w14:paraId="7514FC64" w14:textId="77777777" w:rsidR="00CD6F02" w:rsidRPr="00F25B27" w:rsidRDefault="0072020E" w:rsidP="00480FB1">
      <w:pPr>
        <w:tabs>
          <w:tab w:val="left" w:pos="540"/>
          <w:tab w:val="left" w:pos="569"/>
        </w:tabs>
        <w:rPr>
          <w:b/>
          <w:bCs/>
          <w:sz w:val="22"/>
          <w:szCs w:val="22"/>
        </w:rPr>
      </w:pPr>
      <w:r w:rsidRPr="00F25B27">
        <w:rPr>
          <w:b/>
          <w:bCs/>
          <w:sz w:val="22"/>
          <w:szCs w:val="22"/>
        </w:rPr>
        <w:t xml:space="preserve">4.9. </w:t>
      </w:r>
      <w:r w:rsidR="00480FB1" w:rsidRPr="00F25B27">
        <w:rPr>
          <w:b/>
          <w:bCs/>
          <w:sz w:val="22"/>
          <w:szCs w:val="22"/>
        </w:rPr>
        <w:tab/>
      </w:r>
      <w:proofErr w:type="spellStart"/>
      <w:r w:rsidRPr="00F25B27">
        <w:rPr>
          <w:b/>
          <w:bCs/>
          <w:sz w:val="22"/>
          <w:szCs w:val="22"/>
        </w:rPr>
        <w:t>Predoziranje</w:t>
      </w:r>
      <w:proofErr w:type="spellEnd"/>
      <w:r w:rsidR="002846DB" w:rsidRPr="00F25B27">
        <w:rPr>
          <w:b/>
          <w:bCs/>
          <w:sz w:val="22"/>
          <w:szCs w:val="22"/>
        </w:rPr>
        <w:t xml:space="preserve"> </w:t>
      </w:r>
    </w:p>
    <w:p w14:paraId="4123877B" w14:textId="77777777" w:rsidR="00CD6F02" w:rsidRPr="00F25B27" w:rsidRDefault="00CD6F02" w:rsidP="00480FB1">
      <w:pPr>
        <w:tabs>
          <w:tab w:val="left" w:pos="540"/>
          <w:tab w:val="left" w:pos="569"/>
        </w:tabs>
        <w:rPr>
          <w:b/>
          <w:bCs/>
          <w:sz w:val="22"/>
          <w:szCs w:val="22"/>
        </w:rPr>
      </w:pPr>
    </w:p>
    <w:p w14:paraId="40454FC9" w14:textId="77777777" w:rsidR="00192005" w:rsidRPr="00F25B27" w:rsidRDefault="00192005" w:rsidP="00192005">
      <w:pPr>
        <w:tabs>
          <w:tab w:val="left" w:pos="540"/>
          <w:tab w:val="left" w:pos="569"/>
        </w:tabs>
        <w:jc w:val="both"/>
        <w:rPr>
          <w:noProof/>
          <w:sz w:val="22"/>
          <w:szCs w:val="22"/>
          <w:lang w:val="sr-Latn-ME"/>
        </w:rPr>
      </w:pPr>
      <w:r w:rsidRPr="00F25B27">
        <w:rPr>
          <w:noProof/>
          <w:sz w:val="22"/>
          <w:szCs w:val="22"/>
          <w:lang w:val="sr-Latn-ME"/>
        </w:rPr>
        <w:t xml:space="preserve">U kliničkim ispitivanjima, troje djece je dobilo prekomjerne doze veće od 15 mg/kg. Te doze su bile 20,25 mg/kg, 21,1 mg/kg i 22,27 mg/kg. Nijesu prijavljene nikakve medicinske posljedice u tim slučajevima. </w:t>
      </w:r>
    </w:p>
    <w:p w14:paraId="3E12AC29" w14:textId="77777777" w:rsidR="00192005" w:rsidRPr="00F25B27" w:rsidRDefault="00192005" w:rsidP="00192005">
      <w:pPr>
        <w:tabs>
          <w:tab w:val="left" w:pos="540"/>
          <w:tab w:val="left" w:pos="569"/>
        </w:tabs>
        <w:jc w:val="both"/>
        <w:rPr>
          <w:noProof/>
          <w:sz w:val="22"/>
          <w:szCs w:val="22"/>
          <w:lang w:val="sr-Latn-ME"/>
        </w:rPr>
      </w:pPr>
    </w:p>
    <w:p w14:paraId="6D637F14" w14:textId="77777777" w:rsidR="00192005" w:rsidRPr="00F25B27" w:rsidRDefault="00192005" w:rsidP="00192005">
      <w:pPr>
        <w:tabs>
          <w:tab w:val="left" w:pos="540"/>
          <w:tab w:val="left" w:pos="569"/>
        </w:tabs>
        <w:jc w:val="both"/>
        <w:rPr>
          <w:noProof/>
          <w:sz w:val="22"/>
          <w:szCs w:val="22"/>
          <w:lang w:val="sr-Latn-ME"/>
        </w:rPr>
      </w:pPr>
      <w:r w:rsidRPr="00F25B27">
        <w:rPr>
          <w:noProof/>
          <w:sz w:val="22"/>
          <w:szCs w:val="22"/>
          <w:lang w:val="sr-Latn-ME"/>
        </w:rPr>
        <w:t>Nakon puštanja lijeka u promet, prijavljeno je predoziranje dozom do 85 mg/kg i u nekim slučajevima, neželjene reakcije koje su javile se nijesu razlikovale od onih prijavljenih nakon doze od 15mg/kg (vidjeti odjeljak 4.8). U slučaju predoziranja, preporučuje se da se pacijent prati na znakove ili simptome neželjenih reakcija ili efekte i da se odmah primijeni odgovarajuća simptomatska terapija.</w:t>
      </w:r>
    </w:p>
    <w:p w14:paraId="0B115CF8" w14:textId="2FAE1E04" w:rsidR="00227BDB" w:rsidRDefault="00227BDB" w:rsidP="00480FB1">
      <w:pPr>
        <w:tabs>
          <w:tab w:val="left" w:pos="540"/>
          <w:tab w:val="left" w:pos="569"/>
        </w:tabs>
        <w:rPr>
          <w:b/>
          <w:bCs/>
          <w:sz w:val="22"/>
          <w:szCs w:val="22"/>
        </w:rPr>
      </w:pPr>
    </w:p>
    <w:p w14:paraId="45C251CD" w14:textId="77777777" w:rsidR="00D907DE" w:rsidRPr="00F25B27" w:rsidRDefault="00D907DE" w:rsidP="00480FB1">
      <w:pPr>
        <w:tabs>
          <w:tab w:val="left" w:pos="540"/>
          <w:tab w:val="left" w:pos="569"/>
        </w:tabs>
        <w:rPr>
          <w:b/>
          <w:bCs/>
          <w:sz w:val="22"/>
          <w:szCs w:val="22"/>
        </w:rPr>
      </w:pPr>
    </w:p>
    <w:p w14:paraId="34283D0F" w14:textId="77777777" w:rsidR="0072020E" w:rsidRPr="00F25B27" w:rsidRDefault="0072020E" w:rsidP="00480FB1">
      <w:pPr>
        <w:tabs>
          <w:tab w:val="left" w:pos="540"/>
          <w:tab w:val="left" w:pos="569"/>
        </w:tabs>
        <w:rPr>
          <w:b/>
          <w:bCs/>
          <w:sz w:val="22"/>
          <w:szCs w:val="22"/>
        </w:rPr>
      </w:pPr>
      <w:r w:rsidRPr="00F25B27">
        <w:rPr>
          <w:b/>
          <w:bCs/>
          <w:sz w:val="22"/>
          <w:szCs w:val="22"/>
        </w:rPr>
        <w:t xml:space="preserve">5. </w:t>
      </w:r>
      <w:r w:rsidR="00480FB1" w:rsidRPr="00F25B27">
        <w:rPr>
          <w:b/>
          <w:bCs/>
          <w:sz w:val="22"/>
          <w:szCs w:val="22"/>
        </w:rPr>
        <w:tab/>
      </w:r>
      <w:r w:rsidRPr="00F25B27">
        <w:rPr>
          <w:b/>
          <w:bCs/>
          <w:sz w:val="22"/>
          <w:szCs w:val="22"/>
        </w:rPr>
        <w:t>FARMAKOLOŠK</w:t>
      </w:r>
      <w:r w:rsidR="000D425A" w:rsidRPr="00F25B27">
        <w:rPr>
          <w:b/>
          <w:bCs/>
          <w:sz w:val="22"/>
          <w:szCs w:val="22"/>
        </w:rPr>
        <w:t>I</w:t>
      </w:r>
      <w:r w:rsidRPr="00F25B27">
        <w:rPr>
          <w:b/>
          <w:bCs/>
          <w:sz w:val="22"/>
          <w:szCs w:val="22"/>
        </w:rPr>
        <w:t xml:space="preserve"> PODACI</w:t>
      </w:r>
    </w:p>
    <w:p w14:paraId="06BB2D50" w14:textId="77777777" w:rsidR="0072020E" w:rsidRPr="00F25B27" w:rsidRDefault="0072020E" w:rsidP="00480FB1">
      <w:pPr>
        <w:tabs>
          <w:tab w:val="left" w:pos="540"/>
          <w:tab w:val="left" w:pos="569"/>
        </w:tabs>
        <w:rPr>
          <w:b/>
          <w:bCs/>
          <w:sz w:val="22"/>
          <w:szCs w:val="22"/>
        </w:rPr>
      </w:pPr>
    </w:p>
    <w:p w14:paraId="55C606C4" w14:textId="77777777" w:rsidR="0072020E" w:rsidRPr="00F25B27" w:rsidRDefault="0072020E" w:rsidP="00480FB1">
      <w:pPr>
        <w:tabs>
          <w:tab w:val="left" w:pos="540"/>
          <w:tab w:val="left" w:pos="569"/>
        </w:tabs>
        <w:rPr>
          <w:b/>
          <w:bCs/>
          <w:sz w:val="22"/>
          <w:szCs w:val="22"/>
        </w:rPr>
      </w:pPr>
      <w:r w:rsidRPr="00F25B27">
        <w:rPr>
          <w:b/>
          <w:bCs/>
          <w:sz w:val="22"/>
          <w:szCs w:val="22"/>
        </w:rPr>
        <w:t xml:space="preserve">5.1. </w:t>
      </w:r>
      <w:r w:rsidR="00480FB1" w:rsidRPr="00F25B27">
        <w:rPr>
          <w:b/>
          <w:bCs/>
          <w:sz w:val="22"/>
          <w:szCs w:val="22"/>
        </w:rPr>
        <w:tab/>
      </w:r>
      <w:proofErr w:type="spellStart"/>
      <w:r w:rsidRPr="00F25B27">
        <w:rPr>
          <w:b/>
          <w:bCs/>
          <w:sz w:val="22"/>
          <w:szCs w:val="22"/>
        </w:rPr>
        <w:t>Farmakodinamski</w:t>
      </w:r>
      <w:proofErr w:type="spellEnd"/>
      <w:r w:rsidRPr="00F25B27">
        <w:rPr>
          <w:b/>
          <w:bCs/>
          <w:sz w:val="22"/>
          <w:szCs w:val="22"/>
        </w:rPr>
        <w:t xml:space="preserve"> </w:t>
      </w:r>
      <w:proofErr w:type="spellStart"/>
      <w:r w:rsidRPr="00F25B27">
        <w:rPr>
          <w:b/>
          <w:bCs/>
          <w:sz w:val="22"/>
          <w:szCs w:val="22"/>
        </w:rPr>
        <w:t>podaci</w:t>
      </w:r>
      <w:proofErr w:type="spellEnd"/>
      <w:r w:rsidR="003A7059" w:rsidRPr="00F25B27">
        <w:rPr>
          <w:b/>
          <w:bCs/>
          <w:sz w:val="22"/>
          <w:szCs w:val="22"/>
        </w:rPr>
        <w:t xml:space="preserve"> </w:t>
      </w:r>
    </w:p>
    <w:p w14:paraId="28FE6997" w14:textId="77777777" w:rsidR="00F45F77" w:rsidRPr="00F25B27" w:rsidRDefault="00F45F77" w:rsidP="00480FB1">
      <w:pPr>
        <w:tabs>
          <w:tab w:val="left" w:pos="540"/>
          <w:tab w:val="left" w:pos="569"/>
        </w:tabs>
        <w:rPr>
          <w:b/>
          <w:bCs/>
          <w:sz w:val="22"/>
          <w:szCs w:val="22"/>
        </w:rPr>
      </w:pPr>
    </w:p>
    <w:p w14:paraId="318E6B01" w14:textId="77777777" w:rsidR="0045109B" w:rsidRPr="00F25B27" w:rsidRDefault="0045109B" w:rsidP="0045109B">
      <w:pPr>
        <w:tabs>
          <w:tab w:val="left" w:pos="540"/>
          <w:tab w:val="left" w:pos="569"/>
        </w:tabs>
        <w:rPr>
          <w:bCs/>
          <w:noProof/>
          <w:sz w:val="22"/>
          <w:szCs w:val="22"/>
          <w:lang w:val="sr-Latn-ME"/>
        </w:rPr>
      </w:pPr>
      <w:r w:rsidRPr="00F25B27">
        <w:rPr>
          <w:bCs/>
          <w:noProof/>
          <w:sz w:val="22"/>
          <w:szCs w:val="22"/>
          <w:lang w:val="sr-Latn-ME"/>
        </w:rPr>
        <w:t xml:space="preserve">Farmakoterapijska grupa: imuno serum i imunoglobulini, antivirusna monoklonska antitela </w:t>
      </w:r>
    </w:p>
    <w:p w14:paraId="3FABE1AD" w14:textId="77777777" w:rsidR="0045109B" w:rsidRPr="00F25B27" w:rsidRDefault="0045109B" w:rsidP="0045109B">
      <w:pPr>
        <w:tabs>
          <w:tab w:val="left" w:pos="540"/>
          <w:tab w:val="left" w:pos="569"/>
        </w:tabs>
        <w:rPr>
          <w:bCs/>
          <w:noProof/>
          <w:sz w:val="22"/>
          <w:szCs w:val="22"/>
          <w:lang w:val="sr-Latn-ME"/>
        </w:rPr>
      </w:pPr>
    </w:p>
    <w:p w14:paraId="3FFD7B4C" w14:textId="2F140486" w:rsidR="0045109B" w:rsidRPr="00F25B27" w:rsidRDefault="0045109B" w:rsidP="0045109B">
      <w:pPr>
        <w:tabs>
          <w:tab w:val="left" w:pos="540"/>
          <w:tab w:val="left" w:pos="569"/>
        </w:tabs>
        <w:rPr>
          <w:bCs/>
          <w:noProof/>
          <w:sz w:val="22"/>
          <w:szCs w:val="22"/>
          <w:lang w:val="sr-Latn-ME"/>
        </w:rPr>
      </w:pPr>
      <w:r w:rsidRPr="00F25B27">
        <w:rPr>
          <w:bCs/>
          <w:noProof/>
          <w:sz w:val="22"/>
          <w:szCs w:val="22"/>
          <w:lang w:val="sr-Latn-ME"/>
        </w:rPr>
        <w:t xml:space="preserve">ATC kod: </w:t>
      </w:r>
      <w:r w:rsidR="007F3A18" w:rsidRPr="00F25B27">
        <w:rPr>
          <w:bCs/>
          <w:noProof/>
          <w:sz w:val="22"/>
          <w:szCs w:val="22"/>
          <w:lang w:val="sr-Latn-ME"/>
        </w:rPr>
        <w:t>J06BD01</w:t>
      </w:r>
    </w:p>
    <w:p w14:paraId="7A6FD717" w14:textId="77777777" w:rsidR="0045109B" w:rsidRPr="00F25B27" w:rsidRDefault="0045109B" w:rsidP="0045109B">
      <w:pPr>
        <w:tabs>
          <w:tab w:val="left" w:pos="540"/>
          <w:tab w:val="left" w:pos="569"/>
        </w:tabs>
        <w:rPr>
          <w:b/>
          <w:bCs/>
          <w:noProof/>
          <w:color w:val="FF0000"/>
          <w:sz w:val="22"/>
          <w:szCs w:val="22"/>
          <w:lang w:val="sr-Latn-ME"/>
        </w:rPr>
      </w:pPr>
    </w:p>
    <w:p w14:paraId="2F9B8E4F" w14:textId="77777777" w:rsidR="0045109B" w:rsidRPr="00F25B27" w:rsidRDefault="0045109B" w:rsidP="0045109B">
      <w:pPr>
        <w:tabs>
          <w:tab w:val="left" w:pos="540"/>
          <w:tab w:val="left" w:pos="569"/>
        </w:tabs>
        <w:jc w:val="both"/>
        <w:rPr>
          <w:noProof/>
          <w:sz w:val="22"/>
          <w:szCs w:val="22"/>
          <w:lang w:val="sr-Latn-ME"/>
        </w:rPr>
      </w:pPr>
      <w:r w:rsidRPr="00F25B27">
        <w:rPr>
          <w:noProof/>
          <w:sz w:val="22"/>
          <w:szCs w:val="22"/>
          <w:lang w:val="sr-Latn-ME"/>
        </w:rPr>
        <w:t xml:space="preserve">Palivizumab je humanizovano IgG1. monoklonsko antitijelo usmjereno protiv epitopa na A antigenskom mjestu fuzijskog proteina respiratornog sincicijalnog virusa (RSV). Ovo humanizovano monoklonsko antitijelo se sastoji od sekvenci ljudskih (95%) i mišijih (5%) antitijela. Ima snažan neutralizujući efekat i fuzijsko/inhibitorno djelovanje protiv oba RSV podtipa A i B reda. </w:t>
      </w:r>
    </w:p>
    <w:p w14:paraId="7DAF3766" w14:textId="77777777" w:rsidR="0045109B" w:rsidRPr="00F25B27" w:rsidRDefault="0045109B" w:rsidP="0045109B">
      <w:pPr>
        <w:tabs>
          <w:tab w:val="left" w:pos="540"/>
          <w:tab w:val="left" w:pos="569"/>
        </w:tabs>
        <w:jc w:val="both"/>
        <w:rPr>
          <w:noProof/>
          <w:sz w:val="22"/>
          <w:szCs w:val="22"/>
          <w:lang w:val="sr-Latn-ME"/>
        </w:rPr>
      </w:pPr>
    </w:p>
    <w:p w14:paraId="45ED47EE" w14:textId="77777777" w:rsidR="0045109B" w:rsidRPr="00F25B27" w:rsidRDefault="0045109B" w:rsidP="0045109B">
      <w:pPr>
        <w:tabs>
          <w:tab w:val="left" w:pos="540"/>
          <w:tab w:val="left" w:pos="569"/>
        </w:tabs>
        <w:jc w:val="both"/>
        <w:rPr>
          <w:noProof/>
          <w:sz w:val="22"/>
          <w:szCs w:val="22"/>
          <w:lang w:val="sr-Latn-ME"/>
        </w:rPr>
      </w:pPr>
      <w:r w:rsidRPr="00F25B27">
        <w:rPr>
          <w:noProof/>
          <w:sz w:val="22"/>
          <w:szCs w:val="22"/>
          <w:lang w:val="sr-Latn-ME"/>
        </w:rPr>
        <w:t>Pri serumskim koncentracijama od približno 30 mikrograma/ml palivizumab smanjuje replikaciju RSV-a u plućima pacova za 99% (</w:t>
      </w:r>
      <w:r w:rsidRPr="00F25B27">
        <w:rPr>
          <w:i/>
          <w:noProof/>
          <w:sz w:val="22"/>
          <w:szCs w:val="22"/>
          <w:lang w:val="sr-Latn-ME"/>
        </w:rPr>
        <w:t>cotton rat model</w:t>
      </w:r>
      <w:r w:rsidRPr="00F25B27">
        <w:rPr>
          <w:noProof/>
          <w:sz w:val="22"/>
          <w:szCs w:val="22"/>
          <w:lang w:val="sr-Latn-ME"/>
        </w:rPr>
        <w:t xml:space="preserve">). </w:t>
      </w:r>
    </w:p>
    <w:p w14:paraId="3AED4350" w14:textId="77777777" w:rsidR="0045109B" w:rsidRPr="00F25B27" w:rsidRDefault="0045109B" w:rsidP="0045109B">
      <w:pPr>
        <w:tabs>
          <w:tab w:val="left" w:pos="540"/>
          <w:tab w:val="left" w:pos="569"/>
        </w:tabs>
        <w:jc w:val="both"/>
        <w:rPr>
          <w:noProof/>
          <w:sz w:val="22"/>
          <w:szCs w:val="22"/>
          <w:lang w:val="sr-Latn-ME"/>
        </w:rPr>
      </w:pPr>
    </w:p>
    <w:p w14:paraId="3B3C2356" w14:textId="77777777" w:rsidR="0045109B" w:rsidRPr="00F25B27" w:rsidRDefault="0045109B" w:rsidP="0045109B">
      <w:pPr>
        <w:tabs>
          <w:tab w:val="left" w:pos="540"/>
          <w:tab w:val="left" w:pos="569"/>
        </w:tabs>
        <w:jc w:val="both"/>
        <w:rPr>
          <w:noProof/>
          <w:sz w:val="22"/>
          <w:szCs w:val="22"/>
          <w:u w:val="single"/>
          <w:lang w:val="sr-Latn-ME"/>
        </w:rPr>
      </w:pPr>
      <w:r w:rsidRPr="00F25B27">
        <w:rPr>
          <w:i/>
          <w:noProof/>
          <w:sz w:val="22"/>
          <w:szCs w:val="22"/>
          <w:u w:val="single"/>
          <w:lang w:val="sr-Latn-ME"/>
        </w:rPr>
        <w:t>In vitro</w:t>
      </w:r>
      <w:r w:rsidRPr="00F25B27">
        <w:rPr>
          <w:noProof/>
          <w:sz w:val="22"/>
          <w:szCs w:val="22"/>
          <w:u w:val="single"/>
          <w:lang w:val="sr-Latn-ME"/>
        </w:rPr>
        <w:t xml:space="preserve"> ispitivanja antivirusnog djelovanja </w:t>
      </w:r>
    </w:p>
    <w:p w14:paraId="0D247AD4" w14:textId="77777777" w:rsidR="0045109B" w:rsidRPr="00F25B27" w:rsidRDefault="0045109B" w:rsidP="0045109B">
      <w:pPr>
        <w:tabs>
          <w:tab w:val="left" w:pos="540"/>
          <w:tab w:val="left" w:pos="569"/>
        </w:tabs>
        <w:jc w:val="both"/>
        <w:rPr>
          <w:noProof/>
          <w:sz w:val="22"/>
          <w:szCs w:val="22"/>
          <w:lang w:val="sr-Latn-ME"/>
        </w:rPr>
      </w:pPr>
      <w:r w:rsidRPr="00F25B27">
        <w:rPr>
          <w:noProof/>
          <w:sz w:val="22"/>
          <w:szCs w:val="22"/>
          <w:lang w:val="sr-Latn-ME"/>
        </w:rPr>
        <w:t xml:space="preserve">Antivirusno djelovanje palivizumaba ispitano je u testu mikroneutralizacije u kojem je izvršena inkubacija rastućih koncentracija antitijela RSV-om, a zatim su dodate humane epitelne ćelije HEp-2. Nakon 4–5 dana inkubacije, izmjerene su količine RSV antigena enzimski vezanim imunosorbentnim testom (ELISA). Titar neutralizacije (50% efikasne koncentracije [EC50]) izražen je kao koncentracija antitijela potrebna da se detekcija RSV antigena smanji za 50% u poređenju sa ćelijama zaraženim netretiranim virusom. Srednje EC50 vrijednosti palivizumaba od 0,65 mikrograma/ml (srednja vrijednost [standardna devijacija] = 0,75 [0,53] mikrograma/ml n=69, raspon 0,07–2,89 mikrograma/ml) i 0,28 mikrograma/ml (srednja vrijednost [standardna devijacija] = 0,35 [0,23] mikrograma/ml n=35, raspon 0,03–0,88 mikrograma/ml) protiv kliničkih izolata RSV A i RSV B, respektivno. Većina ispitanih kliničkih izolata RSV (n=96) prikupljena je od ispitanika u Sjedinjenim Američkim Državama. </w:t>
      </w:r>
    </w:p>
    <w:p w14:paraId="4B88CFA9" w14:textId="77777777" w:rsidR="0045109B" w:rsidRPr="00F25B27" w:rsidRDefault="0045109B" w:rsidP="0045109B">
      <w:pPr>
        <w:tabs>
          <w:tab w:val="left" w:pos="540"/>
          <w:tab w:val="left" w:pos="569"/>
        </w:tabs>
        <w:jc w:val="both"/>
        <w:rPr>
          <w:noProof/>
          <w:sz w:val="22"/>
          <w:szCs w:val="22"/>
          <w:lang w:val="sr-Latn-ME"/>
        </w:rPr>
      </w:pPr>
    </w:p>
    <w:p w14:paraId="5A936C85" w14:textId="77777777" w:rsidR="0045109B" w:rsidRPr="00F25B27" w:rsidRDefault="0045109B" w:rsidP="0045109B">
      <w:pPr>
        <w:tabs>
          <w:tab w:val="left" w:pos="540"/>
          <w:tab w:val="left" w:pos="569"/>
        </w:tabs>
        <w:jc w:val="both"/>
        <w:rPr>
          <w:noProof/>
          <w:sz w:val="22"/>
          <w:szCs w:val="22"/>
          <w:u w:val="single"/>
          <w:lang w:val="sr-Latn-ME"/>
        </w:rPr>
      </w:pPr>
      <w:r w:rsidRPr="00F25B27">
        <w:rPr>
          <w:noProof/>
          <w:sz w:val="22"/>
          <w:szCs w:val="22"/>
          <w:u w:val="single"/>
          <w:lang w:val="sr-Latn-ME"/>
        </w:rPr>
        <w:t>Rezistencija</w:t>
      </w:r>
    </w:p>
    <w:p w14:paraId="64B71A42" w14:textId="77777777" w:rsidR="0045109B" w:rsidRPr="00F25B27" w:rsidRDefault="0045109B" w:rsidP="0045109B">
      <w:pPr>
        <w:tabs>
          <w:tab w:val="left" w:pos="540"/>
          <w:tab w:val="left" w:pos="569"/>
        </w:tabs>
        <w:jc w:val="both"/>
        <w:rPr>
          <w:noProof/>
          <w:sz w:val="22"/>
          <w:szCs w:val="22"/>
          <w:lang w:val="sr-Latn-ME"/>
        </w:rPr>
      </w:pPr>
      <w:r w:rsidRPr="00F25B27">
        <w:rPr>
          <w:noProof/>
          <w:sz w:val="22"/>
          <w:szCs w:val="22"/>
          <w:lang w:val="sr-Latn-ME"/>
        </w:rPr>
        <w:t xml:space="preserve">Palivizumab se vezuje za visoko očuvano područje na vanćelijskom domenu zrelog proteina RSV F, koje se naziva antigensko područje II ili antigensko područje A, a obuhvata aminokiseline od 262 do 275. U genotipskoj analizi 126 kliničkih izolata prikupljenih kod 123 djece kod koje imunoprofilaksa nije bila uspješna, pokazalo se da svi mutanti RSV-a koji su pokazivali rezistenciju na palivizumab (n=8) imaju promjene na aminokiselinama u tom području F proteina. Varijacije na polimorfnim ili nepolimorfnim sekvencama izvan antigenskog mjesta A na proteinu RSV F nijesu izazivale rezistenciju RSV-a na neutralizaciju palivizumabom. U tih 8 kliničkih izolata RSV-a utvrđena je barem jedna supstitucija povezana sa rezistencijom na palivizumab: N262D, K272E/Q ili S275F/L, što znači da </w:t>
      </w:r>
      <w:r w:rsidRPr="00F25B27">
        <w:rPr>
          <w:noProof/>
          <w:sz w:val="22"/>
          <w:szCs w:val="22"/>
          <w:lang w:val="sr-Latn-ME"/>
        </w:rPr>
        <w:lastRenderedPageBreak/>
        <w:t xml:space="preserve">kombinovana učestalost mutacija povezanih sa rezistencijom kod tih pacijenata iznosi 6,3%. Ocjena kliničkih nalaza nije otkrila asocijaciju između promjena na sekvenci antigenskog mjesta A i težine RSV bolesti kod djece koja su primila imunoprofilaksu palivizumabom i razvila RSV-om uzrokovanu bolest donjeg respiratornog trakta. Analiza 254 klinička izolata RSV-a prikupljena kod ispitanika koji nikada nijesu primili imunoprofilaksu, otkrila je supstitucije povezane sa rezistencijom na palivizumab u 2 slučaja (jedan N262D i jedan S275F), što daje da je učestalost mutacija povezanih sa rezistencijom 0,79%. </w:t>
      </w:r>
    </w:p>
    <w:p w14:paraId="5F773E0D" w14:textId="77777777" w:rsidR="0045109B" w:rsidRPr="00F25B27" w:rsidRDefault="0045109B" w:rsidP="0045109B">
      <w:pPr>
        <w:tabs>
          <w:tab w:val="left" w:pos="540"/>
          <w:tab w:val="left" w:pos="569"/>
        </w:tabs>
        <w:jc w:val="both"/>
        <w:rPr>
          <w:noProof/>
          <w:sz w:val="22"/>
          <w:szCs w:val="22"/>
          <w:lang w:val="sr-Latn-ME"/>
        </w:rPr>
      </w:pPr>
    </w:p>
    <w:p w14:paraId="7C945E06" w14:textId="77777777" w:rsidR="0045109B" w:rsidRPr="00F25B27" w:rsidRDefault="0045109B" w:rsidP="0045109B">
      <w:pPr>
        <w:tabs>
          <w:tab w:val="left" w:pos="540"/>
          <w:tab w:val="left" w:pos="569"/>
        </w:tabs>
        <w:jc w:val="both"/>
        <w:rPr>
          <w:noProof/>
          <w:sz w:val="22"/>
          <w:szCs w:val="22"/>
          <w:u w:val="single"/>
          <w:lang w:val="sr-Latn-ME"/>
        </w:rPr>
      </w:pPr>
      <w:r w:rsidRPr="00F25B27">
        <w:rPr>
          <w:noProof/>
          <w:sz w:val="22"/>
          <w:szCs w:val="22"/>
          <w:u w:val="single"/>
          <w:lang w:val="sr-Latn-ME"/>
        </w:rPr>
        <w:t>Imunogenost</w:t>
      </w:r>
    </w:p>
    <w:p w14:paraId="62E7FC32" w14:textId="77777777" w:rsidR="0045109B" w:rsidRPr="00F25B27" w:rsidRDefault="0045109B" w:rsidP="0045109B">
      <w:pPr>
        <w:tabs>
          <w:tab w:val="left" w:pos="540"/>
          <w:tab w:val="left" w:pos="569"/>
        </w:tabs>
        <w:jc w:val="both"/>
        <w:rPr>
          <w:noProof/>
          <w:sz w:val="22"/>
          <w:szCs w:val="22"/>
          <w:lang w:val="sr-Latn-ME"/>
        </w:rPr>
      </w:pPr>
      <w:r w:rsidRPr="00F25B27">
        <w:rPr>
          <w:noProof/>
          <w:sz w:val="22"/>
          <w:szCs w:val="22"/>
          <w:lang w:val="sr-Latn-ME"/>
        </w:rPr>
        <w:t>U ispitivanju IMpact-RSV antitijela protiv palivizumaba otkrivena su kod približno 1 % pacijenata tokom prve primjene lijeka. Ta pojava je bila prolazna, niskoga titra, nestala je uprkos nastavku liječenja (u prvoj i drugoj sezoni) i nije otkrivena u 55 od 56 odojčadi za vrijeme druge sezone (uključujući 2 s pozitivnim titrom tokom prve sezone). Imunogenost nije ispitivana u ispitivanju kongenitalne bolesti srca. Antitijela na palivizumab ocijenjena su u četiri dodatna ispitivanja u 4337 pacijenata (u ta ispitivanja su bila uključena djeca rođena u 35. nedjelji gestacije ili ranije koja su pri uključivanju imala 6 mjeseci ili manje, ili djeca starosti od 24 mjeseca ili manje s bronhopulmonalnom displazijom ili hemodinamski značajnom kongenitalnom bolešću srca), a prijavljena su kod 0% -  1,5% pacijenata u različitim vremenskim tačkama za vrijeme ispitivanja. Nije primijećena povezanost između prisutnosti antitijela i štetnih događaja. Prema tome, čini se da odgovori na antitijela protiv lijeka nemaju nikakve kliničke važnosti.</w:t>
      </w:r>
    </w:p>
    <w:p w14:paraId="78C2F948" w14:textId="77777777" w:rsidR="0045109B" w:rsidRPr="00F25B27" w:rsidRDefault="0045109B" w:rsidP="0045109B">
      <w:pPr>
        <w:tabs>
          <w:tab w:val="left" w:pos="540"/>
          <w:tab w:val="left" w:pos="569"/>
        </w:tabs>
        <w:jc w:val="both"/>
        <w:rPr>
          <w:noProof/>
          <w:sz w:val="22"/>
          <w:szCs w:val="22"/>
          <w:lang w:val="sr-Latn-ME"/>
        </w:rPr>
      </w:pPr>
    </w:p>
    <w:p w14:paraId="6AE2274E" w14:textId="77777777" w:rsidR="0045109B" w:rsidRPr="00F25B27" w:rsidRDefault="0045109B" w:rsidP="0045109B">
      <w:pPr>
        <w:tabs>
          <w:tab w:val="left" w:pos="540"/>
          <w:tab w:val="left" w:pos="569"/>
        </w:tabs>
        <w:jc w:val="both"/>
        <w:rPr>
          <w:noProof/>
          <w:sz w:val="22"/>
          <w:szCs w:val="22"/>
          <w:u w:val="single"/>
          <w:lang w:val="sr-Latn-ME"/>
        </w:rPr>
      </w:pPr>
      <w:r w:rsidRPr="00F25B27">
        <w:rPr>
          <w:noProof/>
          <w:sz w:val="22"/>
          <w:szCs w:val="22"/>
          <w:u w:val="single"/>
          <w:lang w:val="sr-Latn-ME"/>
        </w:rPr>
        <w:t xml:space="preserve">Ispitivanja sa liofiliziranim palivizumabom </w:t>
      </w:r>
    </w:p>
    <w:p w14:paraId="010AC7C3" w14:textId="77777777" w:rsidR="0045109B" w:rsidRPr="00F25B27" w:rsidRDefault="0045109B" w:rsidP="0045109B">
      <w:pPr>
        <w:tabs>
          <w:tab w:val="left" w:pos="540"/>
          <w:tab w:val="left" w:pos="569"/>
        </w:tabs>
        <w:jc w:val="both"/>
        <w:rPr>
          <w:noProof/>
          <w:sz w:val="22"/>
          <w:szCs w:val="22"/>
          <w:lang w:val="sr-Latn-ME"/>
        </w:rPr>
      </w:pPr>
      <w:r w:rsidRPr="00F25B27">
        <w:rPr>
          <w:noProof/>
          <w:sz w:val="22"/>
          <w:szCs w:val="22"/>
          <w:lang w:val="sr-Latn-ME"/>
        </w:rPr>
        <w:t xml:space="preserve">U placebo-kontrolisanom ispitivanju prevencije bolesti uzrokovane RSV-om (IMpact-RSV ispitivanje) kod 1502 visoko rizične djece (1002 Synagis; 500 placebo), 5 mjesečnih doza od 15 mg/kg smanjilo je učestalost hospitalizacija usljed RSV-a za 55% (p=&lt;0,001). Procenat hospitalizacija zbog RSV-a u grupi na placebu bio je 10,6%. Na bazi toga je smanjenje apsolutnog rizika bilo 5,8%, što znači da je broj pacijenata koje bi trebalo liječiti da bi se spriječila jedna hospitalizacija 17. Nije prijavljen efekat vezan za težinu RSV bolesti kod djece koja su hospitalizovana uprkos profilaktičkoj primjeni palivizumaba ako se ona izrazi brojem dana boravka u jedinici intenzivne njege na 100 djece, odnosno brojem dana na mehaničkoj ventilaciji na 100 djece. </w:t>
      </w:r>
    </w:p>
    <w:p w14:paraId="159E3106" w14:textId="77777777" w:rsidR="0045109B" w:rsidRPr="00F25B27" w:rsidRDefault="0045109B" w:rsidP="0045109B">
      <w:pPr>
        <w:tabs>
          <w:tab w:val="left" w:pos="540"/>
          <w:tab w:val="left" w:pos="569"/>
        </w:tabs>
        <w:jc w:val="both"/>
        <w:rPr>
          <w:noProof/>
          <w:sz w:val="22"/>
          <w:szCs w:val="22"/>
          <w:lang w:val="sr-Latn-ME"/>
        </w:rPr>
      </w:pPr>
    </w:p>
    <w:p w14:paraId="70CB7AF6" w14:textId="77777777" w:rsidR="0045109B" w:rsidRPr="00F25B27" w:rsidRDefault="0045109B" w:rsidP="0045109B">
      <w:pPr>
        <w:tabs>
          <w:tab w:val="left" w:pos="540"/>
          <w:tab w:val="left" w:pos="569"/>
        </w:tabs>
        <w:jc w:val="both"/>
        <w:rPr>
          <w:noProof/>
          <w:sz w:val="22"/>
          <w:szCs w:val="22"/>
          <w:lang w:val="sr-Latn-ME"/>
        </w:rPr>
      </w:pPr>
      <w:r w:rsidRPr="00F25B27">
        <w:rPr>
          <w:noProof/>
          <w:sz w:val="22"/>
          <w:szCs w:val="22"/>
          <w:lang w:val="sr-Latn-ME"/>
        </w:rPr>
        <w:t>Bezbjednost palivizumaba primijenjenog za drugu sezonu RSV-a istraživana je u dva odvojena ispitivanja kojima je obuhvaćeno ukupno 222 djece. Stotinu i troje (103) djece primalo je mjesečne injekcije palvizumaba po prvi put, dok je preostalih 119 dobijalo palivizumab dvije sezone zaredom. Nijesu prijavljene razlike između grupa u odnosu na imunogenost. Ipak, s obzirom na to da efikasnost palivizumba primijenjenog na pacijentima po drugi put tokom sljedeće sezone RSV-a nije formalno istražena u ispitivanju sa tako definisanim ciljem, relevantnost ovih podataka za procjenu efikasnosti nije poznata.</w:t>
      </w:r>
    </w:p>
    <w:p w14:paraId="49391528" w14:textId="77777777" w:rsidR="0045109B" w:rsidRPr="00F25B27" w:rsidRDefault="0045109B" w:rsidP="0045109B">
      <w:pPr>
        <w:tabs>
          <w:tab w:val="left" w:pos="540"/>
          <w:tab w:val="left" w:pos="569"/>
        </w:tabs>
        <w:jc w:val="both"/>
        <w:rPr>
          <w:noProof/>
          <w:sz w:val="22"/>
          <w:szCs w:val="22"/>
          <w:lang w:val="sr-Latn-ME"/>
        </w:rPr>
      </w:pPr>
    </w:p>
    <w:p w14:paraId="0BD731DB" w14:textId="56C5DFEC" w:rsidR="0045109B" w:rsidRPr="00F25B27" w:rsidRDefault="0045109B" w:rsidP="0045109B">
      <w:pPr>
        <w:tabs>
          <w:tab w:val="left" w:pos="540"/>
          <w:tab w:val="left" w:pos="569"/>
        </w:tabs>
        <w:jc w:val="both"/>
        <w:rPr>
          <w:noProof/>
          <w:sz w:val="22"/>
          <w:szCs w:val="22"/>
          <w:lang w:val="sr-Latn-ME"/>
        </w:rPr>
      </w:pPr>
      <w:r w:rsidRPr="00F25B27">
        <w:rPr>
          <w:noProof/>
          <w:sz w:val="22"/>
          <w:szCs w:val="22"/>
          <w:lang w:val="sr-Latn-ME"/>
        </w:rPr>
        <w:t>U prospektivnom otvorenom ispitivanju farmakokinetik</w:t>
      </w:r>
      <w:r w:rsidR="005F7490">
        <w:rPr>
          <w:noProof/>
          <w:sz w:val="22"/>
          <w:szCs w:val="22"/>
          <w:lang w:val="sr-Latn-ME"/>
        </w:rPr>
        <w:t>a</w:t>
      </w:r>
      <w:r w:rsidRPr="00F25B27">
        <w:rPr>
          <w:noProof/>
          <w:sz w:val="22"/>
          <w:szCs w:val="22"/>
          <w:lang w:val="sr-Latn-ME"/>
        </w:rPr>
        <w:t xml:space="preserve"> i imunogenost </w:t>
      </w:r>
      <w:r w:rsidR="005F7490" w:rsidRPr="00F25B27">
        <w:rPr>
          <w:noProof/>
          <w:sz w:val="22"/>
          <w:szCs w:val="22"/>
          <w:lang w:val="sr-Latn-ME"/>
        </w:rPr>
        <w:t>su</w:t>
      </w:r>
      <w:r w:rsidR="005F7490" w:rsidRPr="00F25B27" w:rsidDel="005F7490">
        <w:rPr>
          <w:noProof/>
          <w:sz w:val="22"/>
          <w:szCs w:val="22"/>
          <w:lang w:val="sr-Latn-ME"/>
        </w:rPr>
        <w:t xml:space="preserve"> </w:t>
      </w:r>
      <w:r w:rsidR="007F3A18" w:rsidRPr="00F25B27">
        <w:rPr>
          <w:noProof/>
          <w:sz w:val="22"/>
          <w:szCs w:val="22"/>
          <w:lang w:val="sr-Latn-ME"/>
        </w:rPr>
        <w:t>procjen</w:t>
      </w:r>
      <w:r w:rsidR="00CB3DF9">
        <w:rPr>
          <w:noProof/>
          <w:sz w:val="22"/>
          <w:szCs w:val="22"/>
          <w:lang w:val="sr-Latn-ME"/>
        </w:rPr>
        <w:t>jiva</w:t>
      </w:r>
      <w:r w:rsidR="007F3A18" w:rsidRPr="00F25B27">
        <w:rPr>
          <w:noProof/>
          <w:sz w:val="22"/>
          <w:szCs w:val="22"/>
          <w:lang w:val="sr-Latn-ME"/>
        </w:rPr>
        <w:t xml:space="preserve">ni </w:t>
      </w:r>
      <w:r w:rsidRPr="00F25B27">
        <w:rPr>
          <w:noProof/>
          <w:sz w:val="22"/>
          <w:szCs w:val="22"/>
          <w:lang w:val="sr-Latn-ME"/>
        </w:rPr>
        <w:t xml:space="preserve">nakon primjene </w:t>
      </w:r>
      <w:r w:rsidR="007F3A18" w:rsidRPr="00F25B27">
        <w:rPr>
          <w:noProof/>
          <w:sz w:val="22"/>
          <w:szCs w:val="22"/>
          <w:lang w:val="sr-Latn-ME"/>
        </w:rPr>
        <w:t>6</w:t>
      </w:r>
      <w:r w:rsidRPr="00F25B27">
        <w:rPr>
          <w:noProof/>
          <w:sz w:val="22"/>
          <w:szCs w:val="22"/>
          <w:lang w:val="sr-Latn-ME"/>
        </w:rPr>
        <w:t xml:space="preserve"> doza palivizumaba unutar jedne sezone RSV-a</w:t>
      </w:r>
      <w:r w:rsidR="007F3A18" w:rsidRPr="00F25B27">
        <w:rPr>
          <w:noProof/>
          <w:sz w:val="22"/>
          <w:szCs w:val="22"/>
          <w:lang w:val="sr-Latn-ME"/>
        </w:rPr>
        <w:t>.</w:t>
      </w:r>
      <w:r w:rsidRPr="00F25B27">
        <w:rPr>
          <w:noProof/>
          <w:sz w:val="22"/>
          <w:szCs w:val="22"/>
          <w:lang w:val="sr-Latn-ME"/>
        </w:rPr>
        <w:t xml:space="preserve"> </w:t>
      </w:r>
      <w:r w:rsidR="007F3A18" w:rsidRPr="00F25B27">
        <w:rPr>
          <w:noProof/>
          <w:sz w:val="22"/>
          <w:szCs w:val="22"/>
          <w:lang w:val="sr-Latn-ME"/>
        </w:rPr>
        <w:t>F</w:t>
      </w:r>
      <w:r w:rsidRPr="00F25B27">
        <w:rPr>
          <w:noProof/>
          <w:sz w:val="22"/>
          <w:szCs w:val="22"/>
          <w:lang w:val="sr-Latn-ME"/>
        </w:rPr>
        <w:t>armakokinetički podaci pokazali su da su kod sve djece (svih 1</w:t>
      </w:r>
      <w:r w:rsidR="007F3A18" w:rsidRPr="00F25B27">
        <w:rPr>
          <w:noProof/>
          <w:sz w:val="22"/>
          <w:szCs w:val="22"/>
          <w:lang w:val="sr-Latn-ME"/>
        </w:rPr>
        <w:t>4</w:t>
      </w:r>
      <w:r w:rsidRPr="00F25B27">
        <w:rPr>
          <w:noProof/>
          <w:sz w:val="22"/>
          <w:szCs w:val="22"/>
          <w:lang w:val="sr-Latn-ME"/>
        </w:rPr>
        <w:t>) postignute odgovarajuće srednje vrijednosti palivizumaba</w:t>
      </w:r>
      <w:r w:rsidR="00CB3DF9">
        <w:rPr>
          <w:noProof/>
          <w:sz w:val="22"/>
          <w:szCs w:val="22"/>
          <w:lang w:val="sr-Latn-ME"/>
        </w:rPr>
        <w:t>, za koje su bili dostupni podaci o najnižim serumskim kon</w:t>
      </w:r>
      <w:r w:rsidR="00DD6924">
        <w:rPr>
          <w:noProof/>
          <w:sz w:val="22"/>
          <w:szCs w:val="22"/>
          <w:lang w:val="sr-Latn-ME"/>
        </w:rPr>
        <w:t>c</w:t>
      </w:r>
      <w:r w:rsidR="00CB3DF9">
        <w:rPr>
          <w:noProof/>
          <w:sz w:val="22"/>
          <w:szCs w:val="22"/>
          <w:lang w:val="sr-Latn-ME"/>
        </w:rPr>
        <w:t>entracijama u 30-dnevnom periodu nakon primjene šeste doze (vidjeti odjeljak 5.2)</w:t>
      </w:r>
      <w:r w:rsidRPr="00F25B27">
        <w:rPr>
          <w:noProof/>
          <w:sz w:val="22"/>
          <w:szCs w:val="22"/>
          <w:lang w:val="sr-Latn-ME"/>
        </w:rPr>
        <w:t xml:space="preserve">. </w:t>
      </w:r>
      <w:proofErr w:type="spellStart"/>
      <w:r w:rsidR="00EC782C" w:rsidRPr="00F25B27">
        <w:rPr>
          <w:color w:val="000000"/>
          <w:sz w:val="22"/>
          <w:szCs w:val="22"/>
        </w:rPr>
        <w:t>Nije</w:t>
      </w:r>
      <w:proofErr w:type="spellEnd"/>
      <w:r w:rsidR="00EC782C" w:rsidRPr="00F25B27">
        <w:rPr>
          <w:color w:val="000000"/>
          <w:sz w:val="22"/>
          <w:szCs w:val="22"/>
        </w:rPr>
        <w:t xml:space="preserve"> </w:t>
      </w:r>
      <w:proofErr w:type="spellStart"/>
      <w:r w:rsidR="00EC782C" w:rsidRPr="00F25B27">
        <w:rPr>
          <w:color w:val="000000"/>
          <w:sz w:val="22"/>
          <w:szCs w:val="22"/>
        </w:rPr>
        <w:t>prim</w:t>
      </w:r>
      <w:r w:rsidR="00C94D55">
        <w:rPr>
          <w:color w:val="000000"/>
          <w:sz w:val="22"/>
          <w:szCs w:val="22"/>
        </w:rPr>
        <w:t>ij</w:t>
      </w:r>
      <w:r w:rsidR="00EC782C" w:rsidRPr="00F25B27">
        <w:rPr>
          <w:color w:val="000000"/>
          <w:sz w:val="22"/>
          <w:szCs w:val="22"/>
        </w:rPr>
        <w:t>e</w:t>
      </w:r>
      <w:proofErr w:type="spellEnd"/>
      <w:r w:rsidR="00EC782C" w:rsidRPr="00F25B27">
        <w:rPr>
          <w:color w:val="000000"/>
          <w:sz w:val="22"/>
          <w:szCs w:val="22"/>
          <w:lang w:val="sr-Latn-RS"/>
        </w:rPr>
        <w:t xml:space="preserve">ćeno značajno povećanje titra antitijela </w:t>
      </w:r>
      <w:r w:rsidR="00C94D55">
        <w:rPr>
          <w:color w:val="000000"/>
          <w:sz w:val="22"/>
          <w:szCs w:val="22"/>
          <w:lang w:val="sr-Latn-RS"/>
        </w:rPr>
        <w:t>protiv</w:t>
      </w:r>
      <w:r w:rsidR="00C94D55" w:rsidRPr="00F25B27">
        <w:rPr>
          <w:color w:val="000000"/>
          <w:sz w:val="22"/>
          <w:szCs w:val="22"/>
          <w:lang w:val="sr-Latn-RS"/>
        </w:rPr>
        <w:t xml:space="preserve"> </w:t>
      </w:r>
      <w:r w:rsidR="00EC782C" w:rsidRPr="00F25B27">
        <w:rPr>
          <w:color w:val="000000"/>
          <w:sz w:val="22"/>
          <w:szCs w:val="22"/>
          <w:lang w:val="sr-Latn-RS"/>
        </w:rPr>
        <w:t>palivizumab</w:t>
      </w:r>
      <w:r w:rsidR="00C94D55">
        <w:rPr>
          <w:color w:val="000000"/>
          <w:sz w:val="22"/>
          <w:szCs w:val="22"/>
          <w:lang w:val="sr-Latn-RS"/>
        </w:rPr>
        <w:t>a</w:t>
      </w:r>
      <w:r w:rsidR="00EC782C" w:rsidRPr="00F25B27">
        <w:rPr>
          <w:color w:val="000000"/>
          <w:sz w:val="22"/>
          <w:szCs w:val="22"/>
          <w:lang w:val="sr-Latn-RS"/>
        </w:rPr>
        <w:t xml:space="preserve"> kod ovih 14 ispitanika</w:t>
      </w:r>
      <w:r w:rsidR="00A0538B">
        <w:rPr>
          <w:color w:val="000000"/>
          <w:sz w:val="22"/>
          <w:szCs w:val="22"/>
          <w:lang w:val="sr-Latn-RS"/>
        </w:rPr>
        <w:t>.</w:t>
      </w:r>
      <w:r w:rsidR="00EC782C" w:rsidRPr="00F25B27">
        <w:rPr>
          <w:noProof/>
          <w:sz w:val="22"/>
          <w:szCs w:val="22"/>
          <w:lang w:val="sr-Latn-ME"/>
        </w:rPr>
        <w:t xml:space="preserve"> </w:t>
      </w:r>
      <w:r w:rsidRPr="00F25B27">
        <w:rPr>
          <w:noProof/>
          <w:sz w:val="22"/>
          <w:szCs w:val="22"/>
          <w:lang w:val="sr-Latn-ME"/>
        </w:rPr>
        <w:t xml:space="preserve">Kod jednog djeteta su nakon druge doze palivizumaba pronađene prolazne niske vrijednosti antitijela protiv palivizumaba, a koja su se nakon pete i sedme doze smanjila na vrijednosti koje se više ne mogu otkriti. </w:t>
      </w:r>
      <w:r w:rsidR="005F7490">
        <w:rPr>
          <w:noProof/>
          <w:sz w:val="22"/>
          <w:szCs w:val="22"/>
          <w:lang w:val="sr-Latn-ME"/>
        </w:rPr>
        <w:t xml:space="preserve"> </w:t>
      </w:r>
    </w:p>
    <w:p w14:paraId="59A068D0" w14:textId="77777777" w:rsidR="0045109B" w:rsidRPr="00F25B27" w:rsidRDefault="0045109B" w:rsidP="0045109B">
      <w:pPr>
        <w:tabs>
          <w:tab w:val="left" w:pos="540"/>
          <w:tab w:val="left" w:pos="569"/>
        </w:tabs>
        <w:jc w:val="both"/>
        <w:rPr>
          <w:noProof/>
          <w:sz w:val="22"/>
          <w:szCs w:val="22"/>
          <w:lang w:val="sr-Latn-ME"/>
        </w:rPr>
      </w:pPr>
    </w:p>
    <w:p w14:paraId="79E1CDA0" w14:textId="77777777" w:rsidR="0045109B" w:rsidRPr="00F25B27" w:rsidRDefault="0045109B" w:rsidP="0045109B">
      <w:pPr>
        <w:tabs>
          <w:tab w:val="left" w:pos="540"/>
          <w:tab w:val="left" w:pos="569"/>
        </w:tabs>
        <w:jc w:val="both"/>
        <w:rPr>
          <w:noProof/>
          <w:sz w:val="22"/>
          <w:szCs w:val="22"/>
          <w:lang w:val="sr-Latn-ME"/>
        </w:rPr>
      </w:pPr>
      <w:r w:rsidRPr="00F25B27">
        <w:rPr>
          <w:noProof/>
          <w:sz w:val="22"/>
          <w:szCs w:val="22"/>
          <w:lang w:val="sr-Latn-ME"/>
        </w:rPr>
        <w:t xml:space="preserve">U placebo-kontrolisanom ispitivanju 1287 pacijenta starosti </w:t>
      </w:r>
      <w:r w:rsidRPr="00F25B27">
        <w:rPr>
          <w:noProof/>
          <w:sz w:val="22"/>
          <w:szCs w:val="22"/>
          <w:lang w:val="sr-Latn-ME" w:eastAsia="bs-Latn-BA"/>
        </w:rPr>
        <w:t xml:space="preserve">≤ </w:t>
      </w:r>
      <w:r w:rsidRPr="00F25B27">
        <w:rPr>
          <w:noProof/>
          <w:sz w:val="22"/>
          <w:szCs w:val="22"/>
          <w:lang w:val="sr-Latn-ME"/>
        </w:rPr>
        <w:t xml:space="preserve">24 mjeseca, s hemodinamski značajnom </w:t>
      </w:r>
    </w:p>
    <w:p w14:paraId="669A59B3" w14:textId="77777777" w:rsidR="0045109B" w:rsidRPr="00F25B27" w:rsidRDefault="0045109B" w:rsidP="0045109B">
      <w:pPr>
        <w:tabs>
          <w:tab w:val="left" w:pos="540"/>
          <w:tab w:val="left" w:pos="569"/>
        </w:tabs>
        <w:jc w:val="both"/>
        <w:rPr>
          <w:noProof/>
          <w:sz w:val="22"/>
          <w:szCs w:val="22"/>
          <w:lang w:val="sr-Latn-ME"/>
        </w:rPr>
      </w:pPr>
      <w:r w:rsidRPr="00F25B27">
        <w:rPr>
          <w:noProof/>
          <w:sz w:val="22"/>
          <w:szCs w:val="22"/>
          <w:lang w:val="sr-Latn-ME"/>
        </w:rPr>
        <w:t>kongenitalnom bolešću srca (639 Synagis; 648 placebo), 5 mjesečnih doza od 15 mg/kg lijeka Synagis smanjilo je učestalost hospitalizacija zbog RSV-a za 45% (p = 0,003) (ispitivanje kongenitalne bolesti srca). Grupe su bile slične po broju cijanotičnih i necijanotičnih pacijenata. Procenat hospitalizacija zbog RSV-a u grupi na placebu bio je 9,7%, a u grupi liječenoj lijekom Synagis 5,3%. Sekundarne mjere ishoda efikasnosti pokazale su značajno smanjenje u grupi liječenoj lijekom Synagis u poređenju sa grupom na placebu u ukupnim danima trajanja hospitalizacije zbog RSV-a (smanjenje 56%, p = 0,003) pa ukupnim brojem dana s dodatnim snabdijevanjem kiseonikom tokom bolesti (smanjenje 73%, p = 0,014)  uzrokovane RSV-om na 100 djece.</w:t>
      </w:r>
    </w:p>
    <w:p w14:paraId="4A701B7E" w14:textId="77777777" w:rsidR="0045109B" w:rsidRPr="00F25B27" w:rsidRDefault="0045109B" w:rsidP="0045109B">
      <w:pPr>
        <w:tabs>
          <w:tab w:val="left" w:pos="540"/>
          <w:tab w:val="left" w:pos="569"/>
        </w:tabs>
        <w:jc w:val="both"/>
        <w:rPr>
          <w:noProof/>
          <w:sz w:val="22"/>
          <w:szCs w:val="22"/>
          <w:lang w:val="sr-Latn-ME"/>
        </w:rPr>
      </w:pPr>
    </w:p>
    <w:p w14:paraId="49DB8717" w14:textId="77777777" w:rsidR="0045109B" w:rsidRPr="00F25B27" w:rsidRDefault="0045109B" w:rsidP="0045109B">
      <w:pPr>
        <w:tabs>
          <w:tab w:val="left" w:pos="540"/>
          <w:tab w:val="left" w:pos="569"/>
        </w:tabs>
        <w:jc w:val="both"/>
        <w:rPr>
          <w:noProof/>
          <w:sz w:val="22"/>
          <w:szCs w:val="22"/>
          <w:lang w:val="sr-Latn-ME"/>
        </w:rPr>
      </w:pPr>
      <w:r w:rsidRPr="00F25B27">
        <w:rPr>
          <w:noProof/>
          <w:sz w:val="22"/>
          <w:szCs w:val="22"/>
          <w:lang w:val="sr-Latn-ME"/>
        </w:rPr>
        <w:t xml:space="preserve">Retrospektivno opservaciono ispitivanje sprovedeno je kod male djece sa hemodinamski značajnom </w:t>
      </w:r>
    </w:p>
    <w:p w14:paraId="05DA60CA" w14:textId="77777777" w:rsidR="0045109B" w:rsidRPr="00F25B27" w:rsidRDefault="0045109B" w:rsidP="0045109B">
      <w:pPr>
        <w:tabs>
          <w:tab w:val="left" w:pos="540"/>
          <w:tab w:val="left" w:pos="569"/>
        </w:tabs>
        <w:jc w:val="both"/>
        <w:rPr>
          <w:noProof/>
          <w:sz w:val="22"/>
          <w:szCs w:val="22"/>
          <w:lang w:val="sr-Latn-ME"/>
        </w:rPr>
      </w:pPr>
      <w:r w:rsidRPr="00F25B27">
        <w:rPr>
          <w:noProof/>
          <w:sz w:val="22"/>
          <w:szCs w:val="22"/>
          <w:lang w:val="sr-Latn-ME"/>
        </w:rPr>
        <w:t xml:space="preserve">kongenitalnom bolešću srca </w:t>
      </w:r>
      <w:r w:rsidRPr="00F25B27">
        <w:rPr>
          <w:noProof/>
          <w:sz w:val="22"/>
          <w:szCs w:val="22"/>
          <w:lang w:val="sr-Latn-ME" w:eastAsia="bs-Latn-BA"/>
        </w:rPr>
        <w:t xml:space="preserve">(HSCHD) </w:t>
      </w:r>
      <w:r w:rsidRPr="00F25B27">
        <w:rPr>
          <w:noProof/>
          <w:sz w:val="22"/>
          <w:szCs w:val="22"/>
          <w:lang w:val="sr-Latn-ME"/>
        </w:rPr>
        <w:t xml:space="preserve"> radi upoređivanja učestalosti pojavljivanja primarnih ozbiljnih štetnih događaja (infekcija, aritmija i smrt) između onih koji jesu (1009) i onih koji nijesu primili profilaksu lijekom Synagis (1009), a podudarali su se po starosti, vrsti srčane lezije i prethodnoj korektivnoj operaciji. Učestalost aritmije i smrti bila je slična kod djece koja jesu i one koja nijesu primila profilaksu. Učestalost infekcije bila je niža kod djece koja su primila profilaksu u poređenju sa djecom koja nijesu primila profilaksu. Rezultati ispitivanja ne ukazuju na povećani rizik od ozbiljne infekcije, ozbiljne aritmije ili smrti kod djece s hemodinamijski značajnom kongenitalnom bolešću srca povezan s profilaksom lijekom Synagis u poređenju sa djecom koja nijesu primila profilaksu.</w:t>
      </w:r>
    </w:p>
    <w:p w14:paraId="25BFDA49" w14:textId="77777777" w:rsidR="0045109B" w:rsidRPr="00F25B27" w:rsidRDefault="0045109B" w:rsidP="0045109B">
      <w:pPr>
        <w:tabs>
          <w:tab w:val="left" w:pos="540"/>
          <w:tab w:val="left" w:pos="569"/>
        </w:tabs>
        <w:jc w:val="both"/>
        <w:rPr>
          <w:noProof/>
          <w:sz w:val="22"/>
          <w:szCs w:val="22"/>
          <w:lang w:val="sr-Latn-ME"/>
        </w:rPr>
      </w:pPr>
    </w:p>
    <w:p w14:paraId="4C25DF23" w14:textId="77777777" w:rsidR="0045109B" w:rsidRPr="00F25B27" w:rsidRDefault="0045109B" w:rsidP="0045109B">
      <w:pPr>
        <w:widowControl w:val="0"/>
        <w:autoSpaceDE w:val="0"/>
        <w:autoSpaceDN w:val="0"/>
        <w:adjustRightInd w:val="0"/>
        <w:spacing w:line="276" w:lineRule="auto"/>
        <w:jc w:val="both"/>
        <w:rPr>
          <w:noProof/>
          <w:sz w:val="22"/>
          <w:szCs w:val="22"/>
          <w:lang w:val="sr-Latn-ME"/>
        </w:rPr>
      </w:pPr>
      <w:r w:rsidRPr="00F25B27">
        <w:rPr>
          <w:noProof/>
          <w:sz w:val="22"/>
          <w:szCs w:val="22"/>
          <w:lang w:val="sr-Latn-ME"/>
        </w:rPr>
        <w:t>Ispitivanja s tečnim palivizumabom</w:t>
      </w:r>
    </w:p>
    <w:p w14:paraId="63EE1987" w14:textId="77777777" w:rsidR="0045109B" w:rsidRPr="00F25B27" w:rsidRDefault="0045109B" w:rsidP="0045109B">
      <w:pPr>
        <w:widowControl w:val="0"/>
        <w:autoSpaceDE w:val="0"/>
        <w:autoSpaceDN w:val="0"/>
        <w:adjustRightInd w:val="0"/>
        <w:jc w:val="both"/>
        <w:rPr>
          <w:noProof/>
          <w:sz w:val="22"/>
          <w:szCs w:val="22"/>
          <w:lang w:val="sr-Latn-ME"/>
        </w:rPr>
      </w:pPr>
      <w:r w:rsidRPr="00F25B27">
        <w:rPr>
          <w:noProof/>
          <w:sz w:val="22"/>
          <w:szCs w:val="22"/>
          <w:lang w:val="sr-Latn-ME"/>
        </w:rPr>
        <w:t xml:space="preserve">Provedena su dva klinička ispitivanja kako bi se direktno uporedili tečni i liofilizirani  oblik palivizumaba. U prvom ispitivanju je svih 153 nedonoščadi dobijalo oba oblika u različitim intervalima. U drugom ispitivanju je 211 nedonoščadi ili djece s hroničnom plućnom bolesti dobijalo tečni, a 202 liofilizirani palivizumab. U dva dodatna ispitivanja tečni palivizumab je korišten kao aktivna kontrola (3918 pedijatrijskih ispitanika) radi ocjene ispitivanog monoklonskog antitijela u profilaksi ozbiljne bolesti uzrokovane RSV-om u nedonoščadi ili djece s bronhopulmonalnom displazijom ili hemodinamski značajnom kongenitalnom bolesti srca (dodatne pojedinosti ova dva ispitivanja vidjeti u nastavku). Ukupna stopa i uzorak štetnih događaja, prekid primjene ispitivanog lijeka zbog štetnih događaja te broj smrtnih slučajeva prijavljenih u ovim kliničkim ispitivanjima bili su u skladu s onima prijavljenim tokom kliničkog razvoja liofiliziranog  oblika. Smatra se da smrtni ishodi nijesu povezani s primjenom palivizumaba, te u ovim ispitivanjima nijesu prijavljena nova neželjenog djelovanja lijeka. </w:t>
      </w:r>
    </w:p>
    <w:p w14:paraId="40564BC0" w14:textId="77777777" w:rsidR="0045109B" w:rsidRPr="00F25B27" w:rsidRDefault="0045109B" w:rsidP="0045109B">
      <w:pPr>
        <w:widowControl w:val="0"/>
        <w:autoSpaceDE w:val="0"/>
        <w:autoSpaceDN w:val="0"/>
        <w:adjustRightInd w:val="0"/>
        <w:jc w:val="both"/>
        <w:rPr>
          <w:noProof/>
          <w:color w:val="000000"/>
          <w:sz w:val="22"/>
          <w:szCs w:val="22"/>
          <w:lang w:val="sr-Latn-ME" w:eastAsia="bs-Latn-BA"/>
        </w:rPr>
      </w:pPr>
    </w:p>
    <w:p w14:paraId="49A4DA51" w14:textId="77777777" w:rsidR="0045109B" w:rsidRPr="00F25B27" w:rsidRDefault="0045109B" w:rsidP="0045109B">
      <w:pPr>
        <w:widowControl w:val="0"/>
        <w:autoSpaceDE w:val="0"/>
        <w:autoSpaceDN w:val="0"/>
        <w:adjustRightInd w:val="0"/>
        <w:jc w:val="both"/>
        <w:rPr>
          <w:noProof/>
          <w:sz w:val="22"/>
          <w:szCs w:val="22"/>
          <w:lang w:val="sr-Latn-ME"/>
        </w:rPr>
      </w:pPr>
      <w:r w:rsidRPr="00F25B27">
        <w:rPr>
          <w:noProof/>
          <w:sz w:val="22"/>
          <w:szCs w:val="22"/>
          <w:lang w:val="sr-Latn-ME"/>
        </w:rPr>
        <w:t xml:space="preserve">Nedonoščad i djeca s hroničnom plućnom bolesti zbog prematuriteta (engl. chronic lung disease of prematurity, CLDP): u ovom ispitivanju, provedenom u 347 centara u Sjevernoj Americi, Evropskoj uniji i 10 ostalih zemalja, proučavani su pacijenti od 24 mjeseca ili mlađi s CLDP-om i prijevremeno rođeni pacijenti (35 nedjelja gestacije ili ranije) starosti 6 mjeseci ili mlađi prilikom ulaska u studiju. Pacijenti s hemodinamski značajnom kongenitalnom bolesti srca nijesu uključeni u ovo ispitivanje te su proučavani u zasebnom ispitivanju. U ovom ispitivanju pacijenti su randomizovani i dobijali su 5 mjesečnih injekcija od 15 mg/kg tečnog palivizumaba (N=3306) kao aktivnu kontrolu ispitivanom monoklonskom antitijelu (N=3329). Kod ispitanika je 150 dana praćena bezbjednost i efikasnost. 98% ispitanika koji su dobijali palivizumab je završilo ispitivanje, dok je 97% dobilo svih pet injekcija. Primarna mjera ishoda bila je incidenca hospitalizacije zbog RSV-a. Hospitalizacija zbog RSV-a dogodila se u 62 od 3306 pacijenata (1,9%) u grupi koja je dobijala palivizumab. Stopa hospitalizacije zbog RSV-a kod pacijenata koji su imali dijagnozu CLDP-a prilikom ulaska u studiju bila je 28/723 (3,9%), a kod nedonoščadi bez CLDP-a prilikom ulaska u studiju bila je 34/2583 (1,3%). </w:t>
      </w:r>
    </w:p>
    <w:p w14:paraId="54583FE6" w14:textId="77777777" w:rsidR="0045109B" w:rsidRPr="00F25B27" w:rsidRDefault="0045109B" w:rsidP="0045109B">
      <w:pPr>
        <w:widowControl w:val="0"/>
        <w:autoSpaceDE w:val="0"/>
        <w:autoSpaceDN w:val="0"/>
        <w:adjustRightInd w:val="0"/>
        <w:jc w:val="both"/>
        <w:rPr>
          <w:noProof/>
          <w:sz w:val="22"/>
          <w:szCs w:val="22"/>
          <w:lang w:val="sr-Latn-ME"/>
        </w:rPr>
      </w:pPr>
    </w:p>
    <w:p w14:paraId="589838AA" w14:textId="77777777" w:rsidR="0045109B" w:rsidRPr="00F25B27" w:rsidRDefault="0045109B" w:rsidP="0045109B">
      <w:pPr>
        <w:widowControl w:val="0"/>
        <w:autoSpaceDE w:val="0"/>
        <w:autoSpaceDN w:val="0"/>
        <w:adjustRightInd w:val="0"/>
        <w:jc w:val="both"/>
        <w:rPr>
          <w:noProof/>
          <w:sz w:val="22"/>
          <w:szCs w:val="22"/>
          <w:lang w:val="sr-Latn-ME"/>
        </w:rPr>
      </w:pPr>
      <w:r w:rsidRPr="00F25B27">
        <w:rPr>
          <w:noProof/>
          <w:sz w:val="22"/>
          <w:szCs w:val="22"/>
          <w:lang w:val="sr-Latn-ME"/>
        </w:rPr>
        <w:t>Kongenitalna bolest srca Ispitivanje 2: u ovom ispitivanju, provedenom u 162 centra u Sjevernoj Americi, Europskoj uniji i 4 ostale zemlje tokom 2 sezone RSV-a, proučavani su pacijenti od 24 mjeseca ili mlađi s hemodinamski značajnom kongenitalnom bolesti srca. U ovom ispitivanju pacijenti su randomizovani i dobijali su 5 mjesečnih injekcija od 15 mg/kg tečnog palivizumaba (N=612) kao aktivnu kontrolu ispitivanom monoklonskom antitijelu (N=624). Ispitanici su razvrstani po vrsti srčanih lezija (cijanotične u poređenju sa ostalim) te je 150 dana praćena bezbjednost i efikasnost. 97% ispitanika koji su dobijali palivizumab je završilo ispitivanje, dok je 95% dobilo svih pet injekcija. Primarna mjera ishoda bio je sažetak štetnih događaja i ozbiljnih štetnih događaja, dok je sekundarna mjera ishoda bila incidenca hospitalizacije zbog RSV-a. Incidenca hospitalizacije zbog RSV-a bila je 16 od 612 (2,6%) u grupi koja je dobijala palivizumab.</w:t>
      </w:r>
    </w:p>
    <w:p w14:paraId="62C2B0FD" w14:textId="77777777" w:rsidR="0045109B" w:rsidRPr="00F25B27" w:rsidRDefault="0045109B" w:rsidP="0045109B">
      <w:pPr>
        <w:tabs>
          <w:tab w:val="left" w:pos="540"/>
          <w:tab w:val="left" w:pos="569"/>
        </w:tabs>
        <w:jc w:val="both"/>
        <w:rPr>
          <w:noProof/>
          <w:sz w:val="22"/>
          <w:szCs w:val="22"/>
          <w:lang w:val="sr-Latn-ME"/>
        </w:rPr>
      </w:pPr>
    </w:p>
    <w:p w14:paraId="169C5103" w14:textId="77777777" w:rsidR="0072020E" w:rsidRPr="00F25B27" w:rsidRDefault="0072020E" w:rsidP="00480FB1">
      <w:pPr>
        <w:tabs>
          <w:tab w:val="left" w:pos="540"/>
          <w:tab w:val="left" w:pos="569"/>
        </w:tabs>
        <w:rPr>
          <w:b/>
          <w:bCs/>
          <w:sz w:val="22"/>
          <w:szCs w:val="22"/>
        </w:rPr>
      </w:pPr>
      <w:r w:rsidRPr="00F25B27">
        <w:rPr>
          <w:b/>
          <w:bCs/>
          <w:sz w:val="22"/>
          <w:szCs w:val="22"/>
        </w:rPr>
        <w:t xml:space="preserve">5.2. </w:t>
      </w:r>
      <w:r w:rsidR="00480FB1" w:rsidRPr="00F25B27">
        <w:rPr>
          <w:b/>
          <w:bCs/>
          <w:sz w:val="22"/>
          <w:szCs w:val="22"/>
        </w:rPr>
        <w:tab/>
      </w:r>
      <w:proofErr w:type="spellStart"/>
      <w:r w:rsidRPr="00F25B27">
        <w:rPr>
          <w:b/>
          <w:bCs/>
          <w:sz w:val="22"/>
          <w:szCs w:val="22"/>
        </w:rPr>
        <w:t>Farmakokinetički</w:t>
      </w:r>
      <w:proofErr w:type="spellEnd"/>
      <w:r w:rsidRPr="00F25B27">
        <w:rPr>
          <w:b/>
          <w:bCs/>
          <w:sz w:val="22"/>
          <w:szCs w:val="22"/>
        </w:rPr>
        <w:t xml:space="preserve"> </w:t>
      </w:r>
      <w:proofErr w:type="spellStart"/>
      <w:r w:rsidRPr="00F25B27">
        <w:rPr>
          <w:b/>
          <w:bCs/>
          <w:sz w:val="22"/>
          <w:szCs w:val="22"/>
        </w:rPr>
        <w:t>podaci</w:t>
      </w:r>
      <w:proofErr w:type="spellEnd"/>
      <w:r w:rsidR="003A7059" w:rsidRPr="00F25B27">
        <w:rPr>
          <w:b/>
          <w:bCs/>
          <w:sz w:val="22"/>
          <w:szCs w:val="22"/>
        </w:rPr>
        <w:t xml:space="preserve"> </w:t>
      </w:r>
    </w:p>
    <w:p w14:paraId="63E87B56" w14:textId="77777777" w:rsidR="0045109B" w:rsidRPr="00F25B27" w:rsidRDefault="0045109B" w:rsidP="00480FB1">
      <w:pPr>
        <w:tabs>
          <w:tab w:val="left" w:pos="540"/>
          <w:tab w:val="left" w:pos="569"/>
        </w:tabs>
        <w:rPr>
          <w:b/>
          <w:bCs/>
          <w:sz w:val="22"/>
          <w:szCs w:val="22"/>
        </w:rPr>
      </w:pPr>
    </w:p>
    <w:p w14:paraId="7D4E43D8" w14:textId="77777777" w:rsidR="0045109B" w:rsidRPr="00F25B27" w:rsidRDefault="0045109B" w:rsidP="0045109B">
      <w:pPr>
        <w:widowControl w:val="0"/>
        <w:autoSpaceDE w:val="0"/>
        <w:autoSpaceDN w:val="0"/>
        <w:adjustRightInd w:val="0"/>
        <w:spacing w:line="276" w:lineRule="auto"/>
        <w:jc w:val="both"/>
        <w:rPr>
          <w:noProof/>
          <w:sz w:val="22"/>
          <w:szCs w:val="22"/>
          <w:lang w:val="sr-Latn-ME"/>
        </w:rPr>
      </w:pPr>
      <w:r w:rsidRPr="00F25B27">
        <w:rPr>
          <w:noProof/>
          <w:sz w:val="22"/>
          <w:szCs w:val="22"/>
          <w:lang w:val="sr-Latn-ME"/>
        </w:rPr>
        <w:t>Liofilizirani oblik palivizumaba</w:t>
      </w:r>
    </w:p>
    <w:p w14:paraId="3E8DB66C" w14:textId="77777777" w:rsidR="0045109B" w:rsidRPr="00F25B27" w:rsidRDefault="0045109B" w:rsidP="00995BEA">
      <w:pPr>
        <w:tabs>
          <w:tab w:val="left" w:pos="540"/>
          <w:tab w:val="left" w:pos="569"/>
        </w:tabs>
        <w:jc w:val="both"/>
        <w:rPr>
          <w:noProof/>
          <w:sz w:val="22"/>
          <w:szCs w:val="22"/>
          <w:lang w:val="sr-Latn-ME"/>
        </w:rPr>
      </w:pPr>
      <w:r w:rsidRPr="00F25B27">
        <w:rPr>
          <w:noProof/>
          <w:sz w:val="22"/>
          <w:szCs w:val="22"/>
          <w:lang w:val="sr-Latn-ME"/>
        </w:rPr>
        <w:t xml:space="preserve">U ispitivanjima kod odraslih dobrovoljaca, farmakokinetički profil palivizumaba bio je sličan profilu ljudskog IgG1 antitijela s obzirom na volumen distribucije (prosječno 57 ml/kg) i poluvrijeme eliminacije (prosječno 18 dana). U profilaktičkim ispitivanjima kod nedonoščadi i djece s bronhopulmonalnom displazijom, poluvrijeme eliminacije palivizumaba bilo je u prosjeku 20 dana, a mjesečnim intramuskularnim dozama od 15 mg/kg postignute najniže srednje serumske koncentracije </w:t>
      </w:r>
      <w:r w:rsidRPr="00F25B27">
        <w:rPr>
          <w:noProof/>
          <w:sz w:val="22"/>
          <w:szCs w:val="22"/>
          <w:lang w:val="sr-Latn-ME"/>
        </w:rPr>
        <w:lastRenderedPageBreak/>
        <w:t>aktivne supstance u razdoblju od 30 dana bile su približno 40 mikrograma/ml nakon prve injekcije, približno 60 mikrograma/ml nakon druge injekcije i približno 70 mikrograma/ml nakon treće i četvrte injekcije. U ispitivanju kongenitalne bolesti srca, mjesečnim intramuskularnim dozama od 15 mg/kg najniže postignute srednje serumske koncentracije aktivne supstance bile su približno 55 mikrograma/ml nakon prve injekcije i približno 90 mikrograma/ml nakon četvrte injekcije.</w:t>
      </w:r>
    </w:p>
    <w:p w14:paraId="1A376128" w14:textId="77777777" w:rsidR="00EC782C" w:rsidRPr="00F25B27" w:rsidRDefault="00EC782C">
      <w:pPr>
        <w:tabs>
          <w:tab w:val="left" w:pos="540"/>
          <w:tab w:val="left" w:pos="569"/>
        </w:tabs>
        <w:jc w:val="both"/>
        <w:rPr>
          <w:noProof/>
          <w:sz w:val="22"/>
          <w:szCs w:val="22"/>
          <w:lang w:val="sr-Latn-ME"/>
        </w:rPr>
      </w:pPr>
    </w:p>
    <w:p w14:paraId="038B920C" w14:textId="7AD06F51" w:rsidR="00C94D55" w:rsidRDefault="00EC782C" w:rsidP="00B32229">
      <w:pPr>
        <w:spacing w:line="259" w:lineRule="auto"/>
        <w:ind w:hanging="10"/>
        <w:jc w:val="both"/>
        <w:rPr>
          <w:color w:val="000000"/>
          <w:sz w:val="22"/>
          <w:lang w:val="en-GB"/>
        </w:rPr>
      </w:pPr>
      <w:r w:rsidRPr="00C94D55">
        <w:rPr>
          <w:color w:val="000000"/>
          <w:sz w:val="22"/>
          <w:szCs w:val="22"/>
        </w:rPr>
        <w:t xml:space="preserve">U </w:t>
      </w:r>
      <w:proofErr w:type="spellStart"/>
      <w:r w:rsidRPr="00C94D55">
        <w:rPr>
          <w:color w:val="000000"/>
          <w:sz w:val="22"/>
          <w:szCs w:val="22"/>
        </w:rPr>
        <w:t>otvorenom</w:t>
      </w:r>
      <w:proofErr w:type="spellEnd"/>
      <w:r w:rsidR="00C94D55">
        <w:rPr>
          <w:color w:val="000000"/>
          <w:sz w:val="22"/>
          <w:szCs w:val="22"/>
        </w:rPr>
        <w:t>,</w:t>
      </w:r>
      <w:r w:rsidRPr="00C94D55">
        <w:rPr>
          <w:color w:val="000000"/>
          <w:sz w:val="22"/>
          <w:szCs w:val="22"/>
        </w:rPr>
        <w:t xml:space="preserve"> </w:t>
      </w:r>
      <w:proofErr w:type="spellStart"/>
      <w:r w:rsidRPr="00C94D55">
        <w:rPr>
          <w:color w:val="000000"/>
          <w:sz w:val="22"/>
          <w:szCs w:val="22"/>
        </w:rPr>
        <w:t>prospektivnom</w:t>
      </w:r>
      <w:proofErr w:type="spellEnd"/>
      <w:r w:rsidRPr="00C94D55">
        <w:rPr>
          <w:color w:val="000000"/>
          <w:sz w:val="22"/>
          <w:szCs w:val="22"/>
        </w:rPr>
        <w:t xml:space="preserve"> </w:t>
      </w:r>
      <w:proofErr w:type="spellStart"/>
      <w:r w:rsidRPr="00C94D55">
        <w:rPr>
          <w:color w:val="000000"/>
          <w:sz w:val="22"/>
          <w:szCs w:val="22"/>
        </w:rPr>
        <w:t>ispitivanju</w:t>
      </w:r>
      <w:proofErr w:type="spellEnd"/>
      <w:r w:rsidRPr="00C94D55">
        <w:rPr>
          <w:color w:val="000000"/>
          <w:sz w:val="22"/>
          <w:szCs w:val="22"/>
        </w:rPr>
        <w:t xml:space="preserve">, </w:t>
      </w:r>
      <w:r w:rsidR="00C94D55">
        <w:rPr>
          <w:color w:val="000000"/>
          <w:sz w:val="22"/>
          <w:szCs w:val="22"/>
        </w:rPr>
        <w:t xml:space="preserve">u </w:t>
      </w:r>
      <w:proofErr w:type="spellStart"/>
      <w:r w:rsidRPr="00C94D55">
        <w:rPr>
          <w:color w:val="000000"/>
          <w:sz w:val="22"/>
          <w:szCs w:val="22"/>
        </w:rPr>
        <w:t>koje</w:t>
      </w:r>
      <w:r w:rsidR="00C94D55">
        <w:rPr>
          <w:color w:val="000000"/>
          <w:sz w:val="22"/>
          <w:szCs w:val="22"/>
        </w:rPr>
        <w:t>m</w:t>
      </w:r>
      <w:proofErr w:type="spellEnd"/>
      <w:r w:rsidRPr="00C94D55">
        <w:rPr>
          <w:color w:val="000000"/>
          <w:sz w:val="22"/>
          <w:szCs w:val="22"/>
        </w:rPr>
        <w:t xml:space="preserve"> </w:t>
      </w:r>
      <w:r w:rsidR="00C94D55">
        <w:rPr>
          <w:color w:val="000000"/>
          <w:sz w:val="22"/>
          <w:szCs w:val="22"/>
        </w:rPr>
        <w:t>s</w:t>
      </w:r>
      <w:r w:rsidRPr="00C94D55">
        <w:rPr>
          <w:color w:val="000000"/>
          <w:sz w:val="22"/>
          <w:szCs w:val="22"/>
        </w:rPr>
        <w:t xml:space="preserve">e </w:t>
      </w:r>
      <w:proofErr w:type="spellStart"/>
      <w:r w:rsidRPr="00C94D55">
        <w:rPr>
          <w:color w:val="000000"/>
          <w:sz w:val="22"/>
          <w:szCs w:val="22"/>
        </w:rPr>
        <w:t>procjenjival</w:t>
      </w:r>
      <w:r w:rsidR="00C94D55">
        <w:rPr>
          <w:color w:val="000000"/>
          <w:sz w:val="22"/>
          <w:szCs w:val="22"/>
        </w:rPr>
        <w:t>a</w:t>
      </w:r>
      <w:proofErr w:type="spellEnd"/>
      <w:r w:rsidRPr="00C94D55">
        <w:rPr>
          <w:color w:val="000000"/>
          <w:sz w:val="22"/>
          <w:szCs w:val="22"/>
        </w:rPr>
        <w:t xml:space="preserve"> </w:t>
      </w:r>
      <w:proofErr w:type="spellStart"/>
      <w:r w:rsidRPr="00C94D55">
        <w:rPr>
          <w:color w:val="000000"/>
          <w:sz w:val="22"/>
          <w:szCs w:val="22"/>
        </w:rPr>
        <w:t>farmakokinetik</w:t>
      </w:r>
      <w:r w:rsidR="00C94D55">
        <w:rPr>
          <w:color w:val="000000"/>
          <w:sz w:val="22"/>
          <w:szCs w:val="22"/>
        </w:rPr>
        <w:t>a</w:t>
      </w:r>
      <w:proofErr w:type="spellEnd"/>
      <w:r w:rsidRPr="00C94D55">
        <w:rPr>
          <w:color w:val="000000"/>
          <w:sz w:val="22"/>
          <w:szCs w:val="22"/>
        </w:rPr>
        <w:t xml:space="preserve"> </w:t>
      </w:r>
      <w:proofErr w:type="spellStart"/>
      <w:r w:rsidR="00F564E0" w:rsidRPr="00C94D55">
        <w:rPr>
          <w:color w:val="000000"/>
          <w:sz w:val="22"/>
          <w:szCs w:val="22"/>
        </w:rPr>
        <w:t>šestomjesečn</w:t>
      </w:r>
      <w:r w:rsidR="00F564E0">
        <w:rPr>
          <w:color w:val="000000"/>
          <w:sz w:val="22"/>
          <w:szCs w:val="22"/>
        </w:rPr>
        <w:t>e</w:t>
      </w:r>
      <w:proofErr w:type="spellEnd"/>
      <w:r w:rsidR="00F564E0">
        <w:rPr>
          <w:color w:val="000000"/>
          <w:sz w:val="22"/>
          <w:szCs w:val="22"/>
        </w:rPr>
        <w:t xml:space="preserve"> </w:t>
      </w:r>
      <w:proofErr w:type="spellStart"/>
      <w:r w:rsidR="00F564E0" w:rsidRPr="00C94D55">
        <w:rPr>
          <w:color w:val="000000"/>
          <w:sz w:val="22"/>
          <w:szCs w:val="22"/>
        </w:rPr>
        <w:t>prim</w:t>
      </w:r>
      <w:r w:rsidR="00F564E0">
        <w:rPr>
          <w:color w:val="000000"/>
          <w:sz w:val="22"/>
          <w:szCs w:val="22"/>
        </w:rPr>
        <w:t>j</w:t>
      </w:r>
      <w:r w:rsidR="00F564E0" w:rsidRPr="00C94D55">
        <w:rPr>
          <w:color w:val="000000"/>
          <w:sz w:val="22"/>
          <w:szCs w:val="22"/>
        </w:rPr>
        <w:t>en</w:t>
      </w:r>
      <w:r w:rsidR="00F564E0">
        <w:rPr>
          <w:color w:val="000000"/>
          <w:sz w:val="22"/>
          <w:szCs w:val="22"/>
        </w:rPr>
        <w:t>e</w:t>
      </w:r>
      <w:proofErr w:type="spellEnd"/>
      <w:r w:rsidR="00F564E0" w:rsidRPr="00C94D55">
        <w:rPr>
          <w:color w:val="000000"/>
          <w:sz w:val="22"/>
          <w:szCs w:val="22"/>
        </w:rPr>
        <w:t xml:space="preserve"> </w:t>
      </w:r>
      <w:proofErr w:type="spellStart"/>
      <w:r w:rsidRPr="00C94D55">
        <w:rPr>
          <w:color w:val="000000"/>
          <w:sz w:val="22"/>
          <w:szCs w:val="22"/>
        </w:rPr>
        <w:t>intramuskularnih</w:t>
      </w:r>
      <w:proofErr w:type="spellEnd"/>
      <w:r w:rsidRPr="00C94D55">
        <w:rPr>
          <w:color w:val="000000"/>
          <w:sz w:val="22"/>
          <w:szCs w:val="22"/>
        </w:rPr>
        <w:t xml:space="preserve"> </w:t>
      </w:r>
      <w:proofErr w:type="spellStart"/>
      <w:r w:rsidRPr="00C94D55">
        <w:rPr>
          <w:color w:val="000000"/>
          <w:sz w:val="22"/>
          <w:szCs w:val="22"/>
        </w:rPr>
        <w:t>doza</w:t>
      </w:r>
      <w:proofErr w:type="spellEnd"/>
      <w:r w:rsidRPr="00C94D55">
        <w:rPr>
          <w:color w:val="000000"/>
          <w:sz w:val="22"/>
          <w:szCs w:val="22"/>
        </w:rPr>
        <w:t xml:space="preserve"> </w:t>
      </w:r>
      <w:proofErr w:type="spellStart"/>
      <w:r w:rsidRPr="00C94D55">
        <w:rPr>
          <w:color w:val="000000"/>
          <w:sz w:val="22"/>
          <w:szCs w:val="22"/>
        </w:rPr>
        <w:t>palivizumaba</w:t>
      </w:r>
      <w:proofErr w:type="spellEnd"/>
      <w:r w:rsidRPr="00C94D55">
        <w:rPr>
          <w:color w:val="000000"/>
          <w:sz w:val="22"/>
          <w:szCs w:val="22"/>
        </w:rPr>
        <w:t xml:space="preserve"> </w:t>
      </w:r>
      <w:r w:rsidR="00C94D55">
        <w:rPr>
          <w:color w:val="000000"/>
          <w:sz w:val="22"/>
          <w:szCs w:val="22"/>
        </w:rPr>
        <w:t xml:space="preserve">od </w:t>
      </w:r>
      <w:r w:rsidRPr="00C94D55">
        <w:rPr>
          <w:sz w:val="22"/>
        </w:rPr>
        <w:t>15 mg/kg</w:t>
      </w:r>
      <w:r w:rsidRPr="00C94D55">
        <w:rPr>
          <w:color w:val="000000"/>
          <w:sz w:val="22"/>
          <w:szCs w:val="22"/>
        </w:rPr>
        <w:t xml:space="preserve">, </w:t>
      </w:r>
      <w:proofErr w:type="spellStart"/>
      <w:r w:rsidR="00C94D55">
        <w:rPr>
          <w:color w:val="000000"/>
          <w:sz w:val="22"/>
          <w:szCs w:val="22"/>
        </w:rPr>
        <w:t>srednje</w:t>
      </w:r>
      <w:proofErr w:type="spellEnd"/>
      <w:r w:rsidR="00C94D55" w:rsidRPr="00C94D55">
        <w:rPr>
          <w:color w:val="000000"/>
          <w:sz w:val="22"/>
          <w:szCs w:val="22"/>
        </w:rPr>
        <w:t xml:space="preserve"> </w:t>
      </w:r>
      <w:proofErr w:type="spellStart"/>
      <w:r w:rsidR="00C94D55">
        <w:rPr>
          <w:color w:val="000000"/>
          <w:sz w:val="22"/>
          <w:szCs w:val="22"/>
        </w:rPr>
        <w:t>vrijednosti</w:t>
      </w:r>
      <w:proofErr w:type="spellEnd"/>
      <w:r w:rsidR="00C94D55">
        <w:rPr>
          <w:color w:val="000000"/>
          <w:sz w:val="22"/>
          <w:szCs w:val="22"/>
        </w:rPr>
        <w:t xml:space="preserve"> </w:t>
      </w:r>
      <w:proofErr w:type="spellStart"/>
      <w:r w:rsidRPr="00C94D55">
        <w:rPr>
          <w:color w:val="000000"/>
          <w:sz w:val="22"/>
          <w:szCs w:val="22"/>
        </w:rPr>
        <w:t>najniž</w:t>
      </w:r>
      <w:r w:rsidR="00C94D55">
        <w:rPr>
          <w:color w:val="000000"/>
          <w:sz w:val="22"/>
          <w:szCs w:val="22"/>
        </w:rPr>
        <w:t>ih</w:t>
      </w:r>
      <w:proofErr w:type="spellEnd"/>
      <w:r w:rsidRPr="00C94D55">
        <w:rPr>
          <w:color w:val="000000"/>
          <w:sz w:val="22"/>
          <w:szCs w:val="22"/>
        </w:rPr>
        <w:t xml:space="preserve"> </w:t>
      </w:r>
      <w:proofErr w:type="spellStart"/>
      <w:r w:rsidRPr="00C94D55">
        <w:rPr>
          <w:color w:val="000000"/>
          <w:sz w:val="22"/>
          <w:szCs w:val="22"/>
        </w:rPr>
        <w:t>koncentracij</w:t>
      </w:r>
      <w:r w:rsidR="00C94D55">
        <w:rPr>
          <w:color w:val="000000"/>
          <w:sz w:val="22"/>
          <w:szCs w:val="22"/>
        </w:rPr>
        <w:t>a</w:t>
      </w:r>
      <w:proofErr w:type="spellEnd"/>
      <w:r w:rsidRPr="00C94D55">
        <w:rPr>
          <w:color w:val="000000"/>
          <w:sz w:val="22"/>
          <w:szCs w:val="22"/>
        </w:rPr>
        <w:t xml:space="preserve"> u </w:t>
      </w:r>
      <w:proofErr w:type="spellStart"/>
      <w:r w:rsidRPr="00C94D55">
        <w:rPr>
          <w:color w:val="000000"/>
          <w:sz w:val="22"/>
          <w:szCs w:val="22"/>
        </w:rPr>
        <w:t>serumu</w:t>
      </w:r>
      <w:proofErr w:type="spellEnd"/>
      <w:r w:rsidR="00F564E0">
        <w:rPr>
          <w:color w:val="000000"/>
          <w:sz w:val="22"/>
          <w:szCs w:val="22"/>
        </w:rPr>
        <w:t>,</w:t>
      </w:r>
      <w:r w:rsidRPr="00C94D55">
        <w:rPr>
          <w:color w:val="000000"/>
          <w:sz w:val="22"/>
          <w:szCs w:val="22"/>
        </w:rPr>
        <w:t xml:space="preserve"> </w:t>
      </w:r>
      <w:proofErr w:type="spellStart"/>
      <w:r w:rsidR="00F564E0">
        <w:rPr>
          <w:color w:val="000000"/>
          <w:sz w:val="22"/>
          <w:szCs w:val="22"/>
        </w:rPr>
        <w:t>za</w:t>
      </w:r>
      <w:proofErr w:type="spellEnd"/>
      <w:r w:rsidR="00F564E0">
        <w:rPr>
          <w:color w:val="000000"/>
          <w:sz w:val="22"/>
          <w:szCs w:val="22"/>
        </w:rPr>
        <w:t xml:space="preserve"> </w:t>
      </w:r>
      <w:r w:rsidR="00F564E0" w:rsidRPr="00C94D55">
        <w:rPr>
          <w:color w:val="000000"/>
          <w:sz w:val="22"/>
          <w:szCs w:val="22"/>
        </w:rPr>
        <w:t>30</w:t>
      </w:r>
      <w:r w:rsidR="00F564E0">
        <w:rPr>
          <w:color w:val="000000"/>
          <w:sz w:val="22"/>
          <w:szCs w:val="22"/>
        </w:rPr>
        <w:t>-</w:t>
      </w:r>
      <w:r w:rsidR="00F564E0" w:rsidRPr="00C94D55">
        <w:rPr>
          <w:color w:val="000000"/>
          <w:sz w:val="22"/>
          <w:szCs w:val="22"/>
        </w:rPr>
        <w:t>dnevn</w:t>
      </w:r>
      <w:r w:rsidR="00F564E0">
        <w:rPr>
          <w:color w:val="000000"/>
          <w:sz w:val="22"/>
          <w:szCs w:val="22"/>
        </w:rPr>
        <w:t>i period,</w:t>
      </w:r>
      <w:r w:rsidR="00F564E0" w:rsidRPr="00C94D55">
        <w:rPr>
          <w:color w:val="000000"/>
          <w:sz w:val="22"/>
          <w:szCs w:val="22"/>
        </w:rPr>
        <w:t xml:space="preserve"> </w:t>
      </w:r>
      <w:r w:rsidRPr="00C94D55">
        <w:rPr>
          <w:color w:val="000000"/>
          <w:sz w:val="22"/>
          <w:szCs w:val="22"/>
        </w:rPr>
        <w:t xml:space="preserve">bile </w:t>
      </w:r>
      <w:proofErr w:type="spellStart"/>
      <w:r w:rsidRPr="00C94D55">
        <w:rPr>
          <w:color w:val="000000"/>
          <w:sz w:val="22"/>
          <w:szCs w:val="22"/>
        </w:rPr>
        <w:t>su</w:t>
      </w:r>
      <w:proofErr w:type="spellEnd"/>
      <w:r w:rsidRPr="00C94D55">
        <w:rPr>
          <w:color w:val="000000"/>
          <w:sz w:val="22"/>
          <w:szCs w:val="22"/>
        </w:rPr>
        <w:t xml:space="preserve"> </w:t>
      </w:r>
      <w:proofErr w:type="spellStart"/>
      <w:r w:rsidRPr="00C94D55">
        <w:rPr>
          <w:color w:val="000000"/>
          <w:sz w:val="22"/>
          <w:szCs w:val="22"/>
        </w:rPr>
        <w:t>približno</w:t>
      </w:r>
      <w:proofErr w:type="spellEnd"/>
      <w:r w:rsidRPr="00C94D55">
        <w:rPr>
          <w:color w:val="000000"/>
          <w:sz w:val="22"/>
          <w:szCs w:val="22"/>
        </w:rPr>
        <w:t xml:space="preserve"> </w:t>
      </w:r>
      <w:r w:rsidRPr="00C94D55">
        <w:rPr>
          <w:color w:val="000000"/>
          <w:sz w:val="22"/>
          <w:lang w:val="en-GB"/>
        </w:rPr>
        <w:t>40 </w:t>
      </w:r>
      <w:r w:rsidRPr="00C94D55">
        <w:rPr>
          <w:rFonts w:ascii="Symbol" w:hAnsi="Symbol"/>
          <w:color w:val="000000"/>
          <w:sz w:val="22"/>
          <w:lang w:val="en-GB"/>
        </w:rPr>
        <w:t></w:t>
      </w:r>
      <w:r w:rsidRPr="00C94D55">
        <w:rPr>
          <w:color w:val="000000"/>
          <w:sz w:val="22"/>
          <w:lang w:val="en-GB"/>
        </w:rPr>
        <w:t xml:space="preserve">g/ml </w:t>
      </w:r>
      <w:proofErr w:type="spellStart"/>
      <w:r w:rsidRPr="00C94D55">
        <w:rPr>
          <w:color w:val="000000"/>
          <w:sz w:val="22"/>
          <w:lang w:val="en-GB"/>
        </w:rPr>
        <w:t>nakon</w:t>
      </w:r>
      <w:proofErr w:type="spellEnd"/>
      <w:r w:rsidRPr="00C94D55">
        <w:rPr>
          <w:color w:val="000000"/>
          <w:sz w:val="22"/>
          <w:lang w:val="en-GB"/>
        </w:rPr>
        <w:t xml:space="preserve"> </w:t>
      </w:r>
      <w:proofErr w:type="spellStart"/>
      <w:r w:rsidRPr="00C94D55">
        <w:rPr>
          <w:color w:val="000000"/>
          <w:sz w:val="22"/>
          <w:lang w:val="en-GB"/>
        </w:rPr>
        <w:t>prve</w:t>
      </w:r>
      <w:proofErr w:type="spellEnd"/>
      <w:r w:rsidRPr="00C94D55">
        <w:rPr>
          <w:color w:val="000000"/>
          <w:sz w:val="22"/>
          <w:lang w:val="en-GB"/>
        </w:rPr>
        <w:t xml:space="preserve"> doze, 120 </w:t>
      </w:r>
      <w:r w:rsidR="00894533" w:rsidRPr="00C94D55">
        <w:rPr>
          <w:rFonts w:ascii="Symbol" w:hAnsi="Symbol"/>
          <w:color w:val="000000"/>
          <w:sz w:val="22"/>
          <w:lang w:val="en-GB"/>
        </w:rPr>
        <w:t></w:t>
      </w:r>
      <w:r w:rsidRPr="00C94D55">
        <w:rPr>
          <w:color w:val="000000"/>
          <w:sz w:val="22"/>
          <w:lang w:val="en-GB"/>
        </w:rPr>
        <w:t xml:space="preserve">g/ml </w:t>
      </w:r>
      <w:proofErr w:type="spellStart"/>
      <w:r w:rsidRPr="00C94D55">
        <w:rPr>
          <w:color w:val="000000"/>
          <w:sz w:val="22"/>
          <w:lang w:val="en-GB"/>
        </w:rPr>
        <w:t>nakon</w:t>
      </w:r>
      <w:proofErr w:type="spellEnd"/>
      <w:r w:rsidRPr="00C94D55">
        <w:rPr>
          <w:color w:val="000000"/>
          <w:sz w:val="22"/>
          <w:lang w:val="en-GB"/>
        </w:rPr>
        <w:t xml:space="preserve"> </w:t>
      </w:r>
      <w:proofErr w:type="spellStart"/>
      <w:r w:rsidRPr="00C94D55">
        <w:rPr>
          <w:color w:val="000000"/>
          <w:sz w:val="22"/>
          <w:lang w:val="en-GB"/>
        </w:rPr>
        <w:t>četvrte</w:t>
      </w:r>
      <w:proofErr w:type="spellEnd"/>
      <w:r w:rsidRPr="00C94D55">
        <w:rPr>
          <w:color w:val="000000"/>
          <w:sz w:val="22"/>
          <w:lang w:val="en-GB"/>
        </w:rPr>
        <w:t xml:space="preserve"> doze </w:t>
      </w:r>
      <w:proofErr w:type="spellStart"/>
      <w:r w:rsidRPr="00C94D55">
        <w:rPr>
          <w:color w:val="000000"/>
          <w:sz w:val="22"/>
          <w:lang w:val="en-GB"/>
        </w:rPr>
        <w:t>i</w:t>
      </w:r>
      <w:proofErr w:type="spellEnd"/>
      <w:r w:rsidRPr="00C94D55">
        <w:rPr>
          <w:color w:val="000000"/>
          <w:sz w:val="22"/>
          <w:lang w:val="en-GB"/>
        </w:rPr>
        <w:t xml:space="preserve"> 140</w:t>
      </w:r>
      <w:r w:rsidR="00C94D55" w:rsidRPr="00C94D55" w:rsidDel="00C94D55">
        <w:rPr>
          <w:color w:val="000000"/>
          <w:sz w:val="22"/>
          <w:lang w:val="en-GB"/>
        </w:rPr>
        <w:t xml:space="preserve"> </w:t>
      </w:r>
      <w:r w:rsidR="00894533" w:rsidRPr="00C94D55">
        <w:rPr>
          <w:rFonts w:ascii="Symbol" w:hAnsi="Symbol"/>
          <w:color w:val="000000"/>
          <w:sz w:val="22"/>
          <w:lang w:val="en-GB"/>
        </w:rPr>
        <w:t></w:t>
      </w:r>
      <w:r w:rsidRPr="00C94D55">
        <w:rPr>
          <w:color w:val="000000"/>
          <w:sz w:val="22"/>
          <w:lang w:val="en-GB"/>
        </w:rPr>
        <w:t xml:space="preserve">g/ml </w:t>
      </w:r>
      <w:proofErr w:type="spellStart"/>
      <w:r w:rsidRPr="00C94D55">
        <w:rPr>
          <w:color w:val="000000"/>
          <w:sz w:val="22"/>
          <w:lang w:val="en-GB"/>
        </w:rPr>
        <w:t>nakon</w:t>
      </w:r>
      <w:proofErr w:type="spellEnd"/>
      <w:r w:rsidRPr="00C94D55">
        <w:rPr>
          <w:color w:val="000000"/>
          <w:sz w:val="22"/>
          <w:lang w:val="en-GB"/>
        </w:rPr>
        <w:t xml:space="preserve"> </w:t>
      </w:r>
      <w:proofErr w:type="spellStart"/>
      <w:r w:rsidRPr="00C94D55">
        <w:rPr>
          <w:color w:val="000000"/>
          <w:sz w:val="22"/>
          <w:lang w:val="en-GB"/>
        </w:rPr>
        <w:t>šeste</w:t>
      </w:r>
      <w:proofErr w:type="spellEnd"/>
      <w:r w:rsidRPr="00C94D55">
        <w:rPr>
          <w:color w:val="000000"/>
          <w:sz w:val="22"/>
          <w:lang w:val="en-GB"/>
        </w:rPr>
        <w:t xml:space="preserve"> doze.</w:t>
      </w:r>
      <w:r w:rsidRPr="00F25B27">
        <w:rPr>
          <w:color w:val="000000"/>
          <w:sz w:val="22"/>
          <w:lang w:val="en-GB"/>
        </w:rPr>
        <w:t xml:space="preserve"> </w:t>
      </w:r>
    </w:p>
    <w:p w14:paraId="224B7924" w14:textId="1CB269A5" w:rsidR="00EC782C" w:rsidRPr="00F25B27" w:rsidRDefault="00EC782C" w:rsidP="00B32229">
      <w:pPr>
        <w:spacing w:line="259" w:lineRule="auto"/>
        <w:ind w:hanging="10"/>
        <w:jc w:val="both"/>
        <w:rPr>
          <w:color w:val="000000"/>
          <w:sz w:val="22"/>
          <w:szCs w:val="22"/>
        </w:rPr>
      </w:pPr>
      <w:r w:rsidRPr="00F25B27">
        <w:rPr>
          <w:color w:val="000000"/>
          <w:sz w:val="22"/>
          <w:szCs w:val="22"/>
        </w:rPr>
        <w:t xml:space="preserve">  </w:t>
      </w:r>
    </w:p>
    <w:p w14:paraId="484F2FB3" w14:textId="77777777" w:rsidR="0045109B" w:rsidRPr="00F25B27" w:rsidRDefault="0045109B" w:rsidP="00995BEA">
      <w:pPr>
        <w:tabs>
          <w:tab w:val="left" w:pos="540"/>
          <w:tab w:val="left" w:pos="569"/>
        </w:tabs>
        <w:jc w:val="both"/>
        <w:rPr>
          <w:bCs/>
          <w:noProof/>
          <w:sz w:val="22"/>
          <w:szCs w:val="22"/>
          <w:lang w:val="sr-Latn-ME"/>
        </w:rPr>
      </w:pPr>
      <w:r w:rsidRPr="00F25B27">
        <w:rPr>
          <w:noProof/>
          <w:sz w:val="22"/>
          <w:szCs w:val="22"/>
          <w:lang w:val="sr-Latn-ME"/>
        </w:rPr>
        <w:t>U ispitivanju kongenitalne bolesti srca kod 139 djece koja su primala palivizumab i koja su podvrgnuta operaciji ugradnje kardio-pulmonarnog bajpasa i za koje su bili dostupni parni uzorci</w:t>
      </w:r>
      <w:r w:rsidRPr="00F25B27">
        <w:rPr>
          <w:bCs/>
          <w:noProof/>
          <w:sz w:val="22"/>
          <w:szCs w:val="22"/>
          <w:lang w:val="sr-Latn-ME"/>
        </w:rPr>
        <w:t xml:space="preserve"> seruma, srednja serumska koncentracija palivizumaba bila je približno 100 mikrograma/ml prije ugradnje srčanih bajpasa, a smanjila se na približno 40 mikrograma/ml nakon bajpasa.</w:t>
      </w:r>
    </w:p>
    <w:p w14:paraId="20E5B3E1" w14:textId="77777777" w:rsidR="0045109B" w:rsidRPr="00F25B27" w:rsidRDefault="0045109B" w:rsidP="0045109B">
      <w:pPr>
        <w:tabs>
          <w:tab w:val="left" w:pos="540"/>
          <w:tab w:val="left" w:pos="569"/>
        </w:tabs>
        <w:jc w:val="both"/>
        <w:rPr>
          <w:bCs/>
          <w:noProof/>
          <w:sz w:val="22"/>
          <w:szCs w:val="22"/>
          <w:lang w:val="sr-Latn-ME"/>
        </w:rPr>
      </w:pPr>
    </w:p>
    <w:p w14:paraId="27328E04" w14:textId="77777777" w:rsidR="0045109B" w:rsidRPr="00F25B27" w:rsidRDefault="0045109B" w:rsidP="0045109B">
      <w:pPr>
        <w:tabs>
          <w:tab w:val="left" w:pos="540"/>
          <w:tab w:val="left" w:pos="569"/>
        </w:tabs>
        <w:jc w:val="both"/>
        <w:rPr>
          <w:bCs/>
          <w:noProof/>
          <w:sz w:val="22"/>
          <w:szCs w:val="22"/>
          <w:u w:val="single"/>
          <w:lang w:val="sr-Latn-ME"/>
        </w:rPr>
      </w:pPr>
      <w:r w:rsidRPr="00F25B27">
        <w:rPr>
          <w:bCs/>
          <w:noProof/>
          <w:sz w:val="22"/>
          <w:szCs w:val="22"/>
          <w:u w:val="single"/>
          <w:lang w:val="sr-Latn-ME"/>
        </w:rPr>
        <w:t>Tečni oblik palivizumaba</w:t>
      </w:r>
    </w:p>
    <w:p w14:paraId="219DD2F9" w14:textId="1B0AD5FC" w:rsidR="0045109B" w:rsidRPr="00F25B27" w:rsidRDefault="0045109B" w:rsidP="0045109B">
      <w:pPr>
        <w:tabs>
          <w:tab w:val="left" w:pos="540"/>
          <w:tab w:val="left" w:pos="569"/>
        </w:tabs>
        <w:jc w:val="both"/>
        <w:rPr>
          <w:bCs/>
          <w:noProof/>
          <w:sz w:val="22"/>
          <w:szCs w:val="22"/>
          <w:lang w:val="sr-Latn-ME"/>
        </w:rPr>
      </w:pPr>
      <w:r w:rsidRPr="00F25B27">
        <w:rPr>
          <w:bCs/>
          <w:noProof/>
          <w:sz w:val="22"/>
          <w:szCs w:val="22"/>
          <w:lang w:val="sr-Latn-ME"/>
        </w:rPr>
        <w:t>Farmakokinetički i bezbjednosni profil tečnog i liofiliziranog oblika palivizumaba</w:t>
      </w:r>
      <w:r w:rsidRPr="00F25B27">
        <w:rPr>
          <w:noProof/>
          <w:sz w:val="22"/>
          <w:szCs w:val="22"/>
          <w:lang w:val="sr-Latn-ME"/>
        </w:rPr>
        <w:t xml:space="preserve"> sa 15 mg/kg intramuskularnim dozama, upoređivana je u uporednm ispitivanjuma sa 153 odojčadi starosti 6 mjeseci ili mlađi sa anamnezom prematuriteta (manje ili jednako 35 nedjelja gestacionog perioda). Rezultati ovog ispitivanja pokazuju da su serumske koncentracije palivizumaba iste u tečnom i u liofilizovanom obliku i bioekvivalentnost tečnog i liofilizovanog oblika je pokazana.</w:t>
      </w:r>
    </w:p>
    <w:p w14:paraId="05DC8D93" w14:textId="77777777" w:rsidR="0072020E" w:rsidRPr="00F25B27" w:rsidRDefault="0072020E" w:rsidP="00480FB1">
      <w:pPr>
        <w:tabs>
          <w:tab w:val="left" w:pos="540"/>
          <w:tab w:val="left" w:pos="569"/>
        </w:tabs>
        <w:rPr>
          <w:bCs/>
          <w:sz w:val="22"/>
          <w:szCs w:val="22"/>
        </w:rPr>
      </w:pPr>
    </w:p>
    <w:p w14:paraId="792FFDB1" w14:textId="77777777" w:rsidR="0072020E" w:rsidRPr="00F25B27" w:rsidRDefault="0072020E" w:rsidP="00480FB1">
      <w:pPr>
        <w:tabs>
          <w:tab w:val="left" w:pos="540"/>
          <w:tab w:val="left" w:pos="569"/>
        </w:tabs>
        <w:rPr>
          <w:b/>
          <w:bCs/>
          <w:sz w:val="22"/>
          <w:szCs w:val="22"/>
        </w:rPr>
      </w:pPr>
      <w:r w:rsidRPr="00F25B27">
        <w:rPr>
          <w:b/>
          <w:bCs/>
          <w:sz w:val="22"/>
          <w:szCs w:val="22"/>
        </w:rPr>
        <w:t xml:space="preserve">5.3. </w:t>
      </w:r>
      <w:r w:rsidR="00480FB1" w:rsidRPr="00F25B27">
        <w:rPr>
          <w:b/>
          <w:bCs/>
          <w:sz w:val="22"/>
          <w:szCs w:val="22"/>
        </w:rPr>
        <w:tab/>
      </w:r>
      <w:proofErr w:type="spellStart"/>
      <w:r w:rsidRPr="00F25B27">
        <w:rPr>
          <w:b/>
          <w:bCs/>
          <w:sz w:val="22"/>
          <w:szCs w:val="22"/>
        </w:rPr>
        <w:t>Pretklinički</w:t>
      </w:r>
      <w:proofErr w:type="spellEnd"/>
      <w:r w:rsidRPr="00F25B27">
        <w:rPr>
          <w:b/>
          <w:bCs/>
          <w:sz w:val="22"/>
          <w:szCs w:val="22"/>
        </w:rPr>
        <w:t xml:space="preserve"> </w:t>
      </w:r>
      <w:proofErr w:type="spellStart"/>
      <w:r w:rsidRPr="00F25B27">
        <w:rPr>
          <w:b/>
          <w:bCs/>
          <w:sz w:val="22"/>
          <w:szCs w:val="22"/>
        </w:rPr>
        <w:t>podaci</w:t>
      </w:r>
      <w:proofErr w:type="spellEnd"/>
      <w:r w:rsidRPr="00F25B27">
        <w:rPr>
          <w:b/>
          <w:bCs/>
          <w:sz w:val="22"/>
          <w:szCs w:val="22"/>
        </w:rPr>
        <w:t xml:space="preserve"> o </w:t>
      </w:r>
      <w:proofErr w:type="spellStart"/>
      <w:r w:rsidRPr="00F25B27">
        <w:rPr>
          <w:b/>
          <w:bCs/>
          <w:sz w:val="22"/>
          <w:szCs w:val="22"/>
        </w:rPr>
        <w:t>bezbjednosti</w:t>
      </w:r>
      <w:proofErr w:type="spellEnd"/>
      <w:r w:rsidRPr="00F25B27">
        <w:rPr>
          <w:b/>
          <w:bCs/>
          <w:sz w:val="22"/>
          <w:szCs w:val="22"/>
        </w:rPr>
        <w:t xml:space="preserve"> </w:t>
      </w:r>
    </w:p>
    <w:p w14:paraId="41245F78" w14:textId="77777777" w:rsidR="00836B35" w:rsidRPr="00F25B27" w:rsidRDefault="00836B35" w:rsidP="00480FB1">
      <w:pPr>
        <w:tabs>
          <w:tab w:val="left" w:pos="540"/>
          <w:tab w:val="left" w:pos="569"/>
        </w:tabs>
        <w:rPr>
          <w:bCs/>
          <w:sz w:val="22"/>
          <w:szCs w:val="22"/>
        </w:rPr>
      </w:pPr>
    </w:p>
    <w:p w14:paraId="5DA3C9F7" w14:textId="77777777" w:rsidR="0045109B" w:rsidRPr="00F25B27" w:rsidRDefault="0045109B" w:rsidP="0045109B">
      <w:pPr>
        <w:tabs>
          <w:tab w:val="left" w:pos="540"/>
          <w:tab w:val="left" w:pos="569"/>
        </w:tabs>
        <w:jc w:val="both"/>
        <w:rPr>
          <w:noProof/>
          <w:sz w:val="22"/>
          <w:szCs w:val="22"/>
          <w:lang w:val="sr-Latn-ME"/>
        </w:rPr>
      </w:pPr>
      <w:r w:rsidRPr="00F25B27">
        <w:rPr>
          <w:noProof/>
          <w:sz w:val="22"/>
          <w:szCs w:val="22"/>
          <w:lang w:val="sr-Latn-ME"/>
        </w:rPr>
        <w:t xml:space="preserve">Toksikološka ispitivanja pojedinačne doze sprovedena su u cinomolgus majmuna (maksimalna doza 30 mg/kg), kunića (maksimalna doza 50 mg/kg) i pacova (maksimalna doza 840 mg/kg). Nije došlo do značajnijih zapažanja. </w:t>
      </w:r>
    </w:p>
    <w:p w14:paraId="6F87EB42" w14:textId="77777777" w:rsidR="0045109B" w:rsidRPr="00F25B27" w:rsidRDefault="0045109B" w:rsidP="0045109B">
      <w:pPr>
        <w:tabs>
          <w:tab w:val="left" w:pos="540"/>
          <w:tab w:val="left" w:pos="569"/>
        </w:tabs>
        <w:jc w:val="both"/>
        <w:rPr>
          <w:noProof/>
          <w:sz w:val="22"/>
          <w:szCs w:val="22"/>
          <w:lang w:val="sr-Latn-ME"/>
        </w:rPr>
      </w:pPr>
    </w:p>
    <w:p w14:paraId="4C593DB5" w14:textId="77777777" w:rsidR="0045109B" w:rsidRPr="00F25B27" w:rsidRDefault="0045109B" w:rsidP="0045109B">
      <w:pPr>
        <w:tabs>
          <w:tab w:val="left" w:pos="540"/>
          <w:tab w:val="left" w:pos="569"/>
        </w:tabs>
        <w:jc w:val="both"/>
        <w:rPr>
          <w:noProof/>
          <w:sz w:val="22"/>
          <w:szCs w:val="22"/>
          <w:lang w:val="sr-Latn-ME"/>
        </w:rPr>
      </w:pPr>
      <w:r w:rsidRPr="00F25B27">
        <w:rPr>
          <w:noProof/>
          <w:sz w:val="22"/>
          <w:szCs w:val="22"/>
          <w:lang w:val="sr-Latn-ME"/>
        </w:rPr>
        <w:t xml:space="preserve">U ispitivanjima kod glodara koji su u određenim eksperimentalnim uslovima dobijali palivizumab nije </w:t>
      </w:r>
    </w:p>
    <w:p w14:paraId="16A136FA" w14:textId="77777777" w:rsidR="0045109B" w:rsidRPr="00F25B27" w:rsidRDefault="0045109B" w:rsidP="0045109B">
      <w:pPr>
        <w:tabs>
          <w:tab w:val="left" w:pos="540"/>
          <w:tab w:val="left" w:pos="569"/>
        </w:tabs>
        <w:jc w:val="both"/>
        <w:rPr>
          <w:noProof/>
          <w:sz w:val="22"/>
          <w:szCs w:val="22"/>
          <w:lang w:val="sr-Latn-ME"/>
        </w:rPr>
      </w:pPr>
      <w:r w:rsidRPr="00F25B27">
        <w:rPr>
          <w:noProof/>
          <w:sz w:val="22"/>
          <w:szCs w:val="22"/>
          <w:lang w:val="sr-Latn-ME"/>
        </w:rPr>
        <w:t>prijavljeno povećanje replikacije RSV-a, niti su prijavljene patološke promjene prouzrokovane RSV-om niti razvoj virusnih mutacija.</w:t>
      </w:r>
    </w:p>
    <w:p w14:paraId="2B6F554A" w14:textId="6912A7A7" w:rsidR="00396DFD" w:rsidRDefault="00396DFD" w:rsidP="00480FB1">
      <w:pPr>
        <w:tabs>
          <w:tab w:val="left" w:pos="540"/>
          <w:tab w:val="left" w:pos="569"/>
        </w:tabs>
        <w:rPr>
          <w:b/>
          <w:bCs/>
          <w:sz w:val="22"/>
          <w:szCs w:val="22"/>
        </w:rPr>
      </w:pPr>
    </w:p>
    <w:p w14:paraId="0BB695C7" w14:textId="77777777" w:rsidR="00490B40" w:rsidRPr="00F25B27" w:rsidRDefault="00490B40" w:rsidP="00480FB1">
      <w:pPr>
        <w:tabs>
          <w:tab w:val="left" w:pos="540"/>
          <w:tab w:val="left" w:pos="569"/>
        </w:tabs>
        <w:rPr>
          <w:b/>
          <w:bCs/>
          <w:sz w:val="22"/>
          <w:szCs w:val="22"/>
        </w:rPr>
      </w:pPr>
    </w:p>
    <w:p w14:paraId="6927B16D" w14:textId="77777777" w:rsidR="0072020E" w:rsidRPr="00F25B27" w:rsidRDefault="0072020E" w:rsidP="00480FB1">
      <w:pPr>
        <w:tabs>
          <w:tab w:val="left" w:pos="540"/>
          <w:tab w:val="left" w:pos="569"/>
        </w:tabs>
        <w:rPr>
          <w:b/>
          <w:bCs/>
          <w:sz w:val="22"/>
          <w:szCs w:val="22"/>
        </w:rPr>
      </w:pPr>
      <w:r w:rsidRPr="00F25B27">
        <w:rPr>
          <w:b/>
          <w:bCs/>
          <w:sz w:val="22"/>
          <w:szCs w:val="22"/>
        </w:rPr>
        <w:t xml:space="preserve">6. </w:t>
      </w:r>
      <w:r w:rsidR="00480FB1" w:rsidRPr="00F25B27">
        <w:rPr>
          <w:b/>
          <w:bCs/>
          <w:sz w:val="22"/>
          <w:szCs w:val="22"/>
        </w:rPr>
        <w:tab/>
      </w:r>
      <w:r w:rsidRPr="00F25B27">
        <w:rPr>
          <w:b/>
          <w:bCs/>
          <w:sz w:val="22"/>
          <w:szCs w:val="22"/>
        </w:rPr>
        <w:t>FARMACEUTSKI PODACI</w:t>
      </w:r>
    </w:p>
    <w:p w14:paraId="32CE8F9F" w14:textId="77777777" w:rsidR="00836B35" w:rsidRPr="00F25B27" w:rsidRDefault="00836B35" w:rsidP="00480FB1">
      <w:pPr>
        <w:tabs>
          <w:tab w:val="left" w:pos="540"/>
          <w:tab w:val="left" w:pos="569"/>
        </w:tabs>
        <w:rPr>
          <w:bCs/>
          <w:sz w:val="22"/>
          <w:szCs w:val="22"/>
        </w:rPr>
      </w:pPr>
    </w:p>
    <w:p w14:paraId="0D409605" w14:textId="186A2863" w:rsidR="0045109B" w:rsidRPr="00F25B27" w:rsidRDefault="0072020E" w:rsidP="0045109B">
      <w:pPr>
        <w:tabs>
          <w:tab w:val="left" w:pos="540"/>
          <w:tab w:val="left" w:pos="569"/>
        </w:tabs>
        <w:rPr>
          <w:b/>
          <w:bCs/>
          <w:sz w:val="22"/>
          <w:szCs w:val="22"/>
        </w:rPr>
      </w:pPr>
      <w:r w:rsidRPr="00F25B27">
        <w:rPr>
          <w:b/>
          <w:bCs/>
          <w:sz w:val="22"/>
          <w:szCs w:val="22"/>
        </w:rPr>
        <w:t xml:space="preserve">6.1. </w:t>
      </w:r>
      <w:r w:rsidR="00480FB1" w:rsidRPr="00F25B27">
        <w:rPr>
          <w:b/>
          <w:bCs/>
          <w:sz w:val="22"/>
          <w:szCs w:val="22"/>
        </w:rPr>
        <w:tab/>
      </w:r>
      <w:proofErr w:type="spellStart"/>
      <w:r w:rsidRPr="00F25B27">
        <w:rPr>
          <w:b/>
          <w:bCs/>
          <w:sz w:val="22"/>
          <w:szCs w:val="22"/>
        </w:rPr>
        <w:t>Lista</w:t>
      </w:r>
      <w:proofErr w:type="spellEnd"/>
      <w:r w:rsidRPr="00F25B27">
        <w:rPr>
          <w:b/>
          <w:bCs/>
          <w:sz w:val="22"/>
          <w:szCs w:val="22"/>
        </w:rPr>
        <w:t xml:space="preserve"> </w:t>
      </w:r>
      <w:proofErr w:type="spellStart"/>
      <w:r w:rsidRPr="00F25B27">
        <w:rPr>
          <w:b/>
          <w:bCs/>
          <w:sz w:val="22"/>
          <w:szCs w:val="22"/>
        </w:rPr>
        <w:t>pomoćnih</w:t>
      </w:r>
      <w:proofErr w:type="spellEnd"/>
      <w:r w:rsidRPr="00F25B27">
        <w:rPr>
          <w:b/>
          <w:bCs/>
          <w:sz w:val="22"/>
          <w:szCs w:val="22"/>
        </w:rPr>
        <w:t xml:space="preserve"> </w:t>
      </w:r>
      <w:proofErr w:type="spellStart"/>
      <w:r w:rsidRPr="00F25B27">
        <w:rPr>
          <w:b/>
          <w:bCs/>
          <w:sz w:val="22"/>
          <w:szCs w:val="22"/>
        </w:rPr>
        <w:t>supstanci</w:t>
      </w:r>
      <w:proofErr w:type="spellEnd"/>
      <w:r w:rsidR="002E0135" w:rsidRPr="00F25B27">
        <w:rPr>
          <w:b/>
          <w:bCs/>
          <w:sz w:val="22"/>
          <w:szCs w:val="22"/>
        </w:rPr>
        <w:t xml:space="preserve"> (</w:t>
      </w:r>
      <w:proofErr w:type="spellStart"/>
      <w:r w:rsidR="002E0135" w:rsidRPr="00F25B27">
        <w:rPr>
          <w:b/>
          <w:bCs/>
          <w:sz w:val="22"/>
          <w:szCs w:val="22"/>
        </w:rPr>
        <w:t>ekscipijenasa</w:t>
      </w:r>
      <w:proofErr w:type="spellEnd"/>
      <w:r w:rsidR="002E0135" w:rsidRPr="00F25B27">
        <w:rPr>
          <w:b/>
          <w:bCs/>
          <w:sz w:val="22"/>
          <w:szCs w:val="22"/>
        </w:rPr>
        <w:t>)</w:t>
      </w:r>
    </w:p>
    <w:p w14:paraId="70134E2A" w14:textId="77777777" w:rsidR="0045109B" w:rsidRPr="00F25B27" w:rsidRDefault="0045109B" w:rsidP="0045109B">
      <w:pPr>
        <w:tabs>
          <w:tab w:val="left" w:pos="540"/>
          <w:tab w:val="left" w:pos="569"/>
        </w:tabs>
        <w:rPr>
          <w:b/>
          <w:bCs/>
          <w:sz w:val="22"/>
          <w:szCs w:val="22"/>
        </w:rPr>
      </w:pPr>
    </w:p>
    <w:p w14:paraId="01C802AE" w14:textId="77777777" w:rsidR="0045109B" w:rsidRPr="00F25B27" w:rsidRDefault="0045109B" w:rsidP="0045109B">
      <w:pPr>
        <w:tabs>
          <w:tab w:val="left" w:pos="540"/>
          <w:tab w:val="left" w:pos="569"/>
        </w:tabs>
        <w:rPr>
          <w:noProof/>
          <w:sz w:val="22"/>
          <w:szCs w:val="22"/>
          <w:lang w:val="sr-Latn-ME"/>
        </w:rPr>
      </w:pPr>
      <w:r w:rsidRPr="00F25B27">
        <w:rPr>
          <w:noProof/>
          <w:sz w:val="22"/>
          <w:szCs w:val="22"/>
          <w:lang w:val="sr-Latn-ME"/>
        </w:rPr>
        <w:t>Histidin</w:t>
      </w:r>
    </w:p>
    <w:p w14:paraId="711B7DE9" w14:textId="77777777" w:rsidR="0045109B" w:rsidRPr="00F25B27" w:rsidRDefault="0045109B" w:rsidP="0045109B">
      <w:pPr>
        <w:tabs>
          <w:tab w:val="left" w:pos="540"/>
          <w:tab w:val="left" w:pos="569"/>
        </w:tabs>
        <w:rPr>
          <w:noProof/>
          <w:sz w:val="22"/>
          <w:szCs w:val="22"/>
          <w:lang w:val="sr-Latn-ME"/>
        </w:rPr>
      </w:pPr>
      <w:r w:rsidRPr="00F25B27">
        <w:rPr>
          <w:noProof/>
          <w:sz w:val="22"/>
          <w:szCs w:val="22"/>
          <w:lang w:val="sr-Latn-ME"/>
        </w:rPr>
        <w:t>Glicin</w:t>
      </w:r>
    </w:p>
    <w:p w14:paraId="46BA5666" w14:textId="77777777" w:rsidR="0045109B" w:rsidRPr="00F25B27" w:rsidRDefault="0045109B" w:rsidP="0045109B">
      <w:pPr>
        <w:tabs>
          <w:tab w:val="left" w:pos="540"/>
          <w:tab w:val="left" w:pos="569"/>
        </w:tabs>
        <w:rPr>
          <w:noProof/>
          <w:sz w:val="22"/>
          <w:szCs w:val="22"/>
          <w:lang w:val="sr-Latn-ME"/>
        </w:rPr>
      </w:pPr>
      <w:r w:rsidRPr="00F25B27">
        <w:rPr>
          <w:noProof/>
          <w:sz w:val="22"/>
          <w:szCs w:val="22"/>
          <w:lang w:val="sr-Latn-ME"/>
        </w:rPr>
        <w:t>Voda za injekcije</w:t>
      </w:r>
    </w:p>
    <w:p w14:paraId="08CF8013" w14:textId="77777777" w:rsidR="0045109B" w:rsidRPr="00F25B27" w:rsidRDefault="0045109B" w:rsidP="00480FB1">
      <w:pPr>
        <w:tabs>
          <w:tab w:val="left" w:pos="540"/>
          <w:tab w:val="left" w:pos="569"/>
        </w:tabs>
        <w:rPr>
          <w:bCs/>
          <w:sz w:val="22"/>
          <w:szCs w:val="22"/>
        </w:rPr>
      </w:pPr>
    </w:p>
    <w:p w14:paraId="420D5DB2" w14:textId="77777777" w:rsidR="0072020E" w:rsidRPr="00F25B27" w:rsidRDefault="0072020E" w:rsidP="00480FB1">
      <w:pPr>
        <w:tabs>
          <w:tab w:val="left" w:pos="540"/>
          <w:tab w:val="left" w:pos="569"/>
        </w:tabs>
        <w:rPr>
          <w:b/>
          <w:bCs/>
          <w:sz w:val="22"/>
          <w:szCs w:val="22"/>
        </w:rPr>
      </w:pPr>
      <w:r w:rsidRPr="00F25B27">
        <w:rPr>
          <w:b/>
          <w:bCs/>
          <w:sz w:val="22"/>
          <w:szCs w:val="22"/>
        </w:rPr>
        <w:t xml:space="preserve">6.2. </w:t>
      </w:r>
      <w:r w:rsidR="00480FB1" w:rsidRPr="00F25B27">
        <w:rPr>
          <w:b/>
          <w:bCs/>
          <w:sz w:val="22"/>
          <w:szCs w:val="22"/>
        </w:rPr>
        <w:tab/>
      </w:r>
      <w:proofErr w:type="spellStart"/>
      <w:r w:rsidRPr="00F25B27">
        <w:rPr>
          <w:b/>
          <w:bCs/>
          <w:sz w:val="22"/>
          <w:szCs w:val="22"/>
        </w:rPr>
        <w:t>Inkompatibilnost</w:t>
      </w:r>
      <w:r w:rsidR="002846DB" w:rsidRPr="00F25B27">
        <w:rPr>
          <w:b/>
          <w:bCs/>
          <w:sz w:val="22"/>
          <w:szCs w:val="22"/>
        </w:rPr>
        <w:t>i</w:t>
      </w:r>
      <w:proofErr w:type="spellEnd"/>
    </w:p>
    <w:p w14:paraId="15D0549A" w14:textId="77777777" w:rsidR="0072020E" w:rsidRPr="00F25B27" w:rsidRDefault="0072020E" w:rsidP="00480FB1">
      <w:pPr>
        <w:tabs>
          <w:tab w:val="left" w:pos="540"/>
          <w:tab w:val="left" w:pos="569"/>
        </w:tabs>
        <w:rPr>
          <w:bCs/>
          <w:sz w:val="22"/>
          <w:szCs w:val="22"/>
        </w:rPr>
      </w:pPr>
    </w:p>
    <w:p w14:paraId="2BC1EEB8" w14:textId="77777777" w:rsidR="0045109B" w:rsidRPr="00F25B27" w:rsidRDefault="0045109B" w:rsidP="0045109B">
      <w:pPr>
        <w:tabs>
          <w:tab w:val="left" w:pos="540"/>
          <w:tab w:val="left" w:pos="569"/>
        </w:tabs>
        <w:jc w:val="both"/>
        <w:rPr>
          <w:bCs/>
          <w:sz w:val="22"/>
          <w:szCs w:val="22"/>
        </w:rPr>
      </w:pPr>
      <w:proofErr w:type="spellStart"/>
      <w:r w:rsidRPr="00F25B27">
        <w:rPr>
          <w:bCs/>
          <w:sz w:val="22"/>
          <w:szCs w:val="22"/>
        </w:rPr>
        <w:t>Lijek</w:t>
      </w:r>
      <w:proofErr w:type="spellEnd"/>
      <w:r w:rsidRPr="00F25B27">
        <w:rPr>
          <w:bCs/>
          <w:sz w:val="22"/>
          <w:szCs w:val="22"/>
        </w:rPr>
        <w:t xml:space="preserve"> se ne </w:t>
      </w:r>
      <w:proofErr w:type="spellStart"/>
      <w:r w:rsidRPr="00F25B27">
        <w:rPr>
          <w:bCs/>
          <w:sz w:val="22"/>
          <w:szCs w:val="22"/>
        </w:rPr>
        <w:t>smije</w:t>
      </w:r>
      <w:proofErr w:type="spellEnd"/>
      <w:r w:rsidRPr="00F25B27">
        <w:rPr>
          <w:bCs/>
          <w:sz w:val="22"/>
          <w:szCs w:val="22"/>
        </w:rPr>
        <w:t xml:space="preserve"> </w:t>
      </w:r>
      <w:proofErr w:type="spellStart"/>
      <w:r w:rsidRPr="00F25B27">
        <w:rPr>
          <w:bCs/>
          <w:sz w:val="22"/>
          <w:szCs w:val="22"/>
        </w:rPr>
        <w:t>miješati</w:t>
      </w:r>
      <w:proofErr w:type="spellEnd"/>
      <w:r w:rsidRPr="00F25B27">
        <w:rPr>
          <w:bCs/>
          <w:sz w:val="22"/>
          <w:szCs w:val="22"/>
        </w:rPr>
        <w:t xml:space="preserve"> </w:t>
      </w:r>
      <w:proofErr w:type="spellStart"/>
      <w:r w:rsidRPr="00F25B27">
        <w:rPr>
          <w:bCs/>
          <w:sz w:val="22"/>
          <w:szCs w:val="22"/>
        </w:rPr>
        <w:t>sa</w:t>
      </w:r>
      <w:proofErr w:type="spellEnd"/>
      <w:r w:rsidRPr="00F25B27">
        <w:rPr>
          <w:bCs/>
          <w:sz w:val="22"/>
          <w:szCs w:val="22"/>
        </w:rPr>
        <w:t xml:space="preserve"> </w:t>
      </w:r>
      <w:proofErr w:type="spellStart"/>
      <w:r w:rsidRPr="00F25B27">
        <w:rPr>
          <w:bCs/>
          <w:sz w:val="22"/>
          <w:szCs w:val="22"/>
        </w:rPr>
        <w:t>drugim</w:t>
      </w:r>
      <w:proofErr w:type="spellEnd"/>
      <w:r w:rsidRPr="00F25B27">
        <w:rPr>
          <w:bCs/>
          <w:sz w:val="22"/>
          <w:szCs w:val="22"/>
        </w:rPr>
        <w:t xml:space="preserve"> </w:t>
      </w:r>
      <w:proofErr w:type="spellStart"/>
      <w:r w:rsidRPr="00F25B27">
        <w:rPr>
          <w:bCs/>
          <w:sz w:val="22"/>
          <w:szCs w:val="22"/>
        </w:rPr>
        <w:t>ljekovima</w:t>
      </w:r>
      <w:proofErr w:type="spellEnd"/>
      <w:r w:rsidRPr="00F25B27">
        <w:rPr>
          <w:bCs/>
          <w:sz w:val="22"/>
          <w:szCs w:val="22"/>
        </w:rPr>
        <w:t>.</w:t>
      </w:r>
    </w:p>
    <w:p w14:paraId="65B328DB" w14:textId="77777777" w:rsidR="0045109B" w:rsidRPr="00F25B27" w:rsidRDefault="0045109B" w:rsidP="00480FB1">
      <w:pPr>
        <w:tabs>
          <w:tab w:val="left" w:pos="540"/>
          <w:tab w:val="left" w:pos="569"/>
        </w:tabs>
        <w:rPr>
          <w:bCs/>
          <w:sz w:val="22"/>
          <w:szCs w:val="22"/>
        </w:rPr>
      </w:pPr>
    </w:p>
    <w:p w14:paraId="744A50BD" w14:textId="77777777" w:rsidR="0072020E" w:rsidRPr="00F25B27" w:rsidRDefault="0072020E" w:rsidP="00480FB1">
      <w:pPr>
        <w:tabs>
          <w:tab w:val="left" w:pos="540"/>
          <w:tab w:val="left" w:pos="569"/>
        </w:tabs>
        <w:rPr>
          <w:b/>
          <w:bCs/>
          <w:sz w:val="22"/>
          <w:szCs w:val="22"/>
        </w:rPr>
      </w:pPr>
      <w:r w:rsidRPr="00F25B27">
        <w:rPr>
          <w:b/>
          <w:bCs/>
          <w:sz w:val="22"/>
          <w:szCs w:val="22"/>
        </w:rPr>
        <w:t>6.3.</w:t>
      </w:r>
      <w:r w:rsidR="00C05DF8" w:rsidRPr="00F25B27">
        <w:rPr>
          <w:b/>
          <w:bCs/>
          <w:sz w:val="22"/>
          <w:szCs w:val="22"/>
        </w:rPr>
        <w:t xml:space="preserve"> </w:t>
      </w:r>
      <w:r w:rsidR="00480FB1" w:rsidRPr="00F25B27">
        <w:rPr>
          <w:b/>
          <w:bCs/>
          <w:sz w:val="22"/>
          <w:szCs w:val="22"/>
        </w:rPr>
        <w:tab/>
      </w:r>
      <w:proofErr w:type="spellStart"/>
      <w:r w:rsidRPr="00F25B27">
        <w:rPr>
          <w:b/>
          <w:bCs/>
          <w:sz w:val="22"/>
          <w:szCs w:val="22"/>
        </w:rPr>
        <w:t>Rok</w:t>
      </w:r>
      <w:proofErr w:type="spellEnd"/>
      <w:r w:rsidRPr="00F25B27">
        <w:rPr>
          <w:b/>
          <w:bCs/>
          <w:sz w:val="22"/>
          <w:szCs w:val="22"/>
        </w:rPr>
        <w:t xml:space="preserve"> </w:t>
      </w:r>
      <w:proofErr w:type="spellStart"/>
      <w:r w:rsidRPr="00F25B27">
        <w:rPr>
          <w:b/>
          <w:bCs/>
          <w:sz w:val="22"/>
          <w:szCs w:val="22"/>
        </w:rPr>
        <w:t>upotrebe</w:t>
      </w:r>
      <w:proofErr w:type="spellEnd"/>
    </w:p>
    <w:p w14:paraId="75BEF83C" w14:textId="77777777" w:rsidR="0045109B" w:rsidRPr="00F25B27" w:rsidRDefault="0045109B" w:rsidP="00480FB1">
      <w:pPr>
        <w:tabs>
          <w:tab w:val="left" w:pos="540"/>
          <w:tab w:val="left" w:pos="569"/>
        </w:tabs>
        <w:rPr>
          <w:b/>
          <w:bCs/>
          <w:sz w:val="22"/>
          <w:szCs w:val="22"/>
        </w:rPr>
      </w:pPr>
    </w:p>
    <w:p w14:paraId="3CCB25C7" w14:textId="77777777" w:rsidR="0045109B" w:rsidRPr="00F25B27" w:rsidRDefault="0045109B" w:rsidP="0045109B">
      <w:pPr>
        <w:tabs>
          <w:tab w:val="left" w:pos="540"/>
          <w:tab w:val="left" w:pos="569"/>
        </w:tabs>
        <w:rPr>
          <w:bCs/>
          <w:noProof/>
          <w:sz w:val="22"/>
          <w:szCs w:val="22"/>
          <w:lang w:val="sr-Latn-ME"/>
        </w:rPr>
      </w:pPr>
      <w:r w:rsidRPr="00F25B27">
        <w:rPr>
          <w:bCs/>
          <w:noProof/>
          <w:sz w:val="22"/>
          <w:szCs w:val="22"/>
          <w:lang w:val="sr-Latn-ME"/>
        </w:rPr>
        <w:t xml:space="preserve">3 godine. </w:t>
      </w:r>
    </w:p>
    <w:p w14:paraId="588F57E1" w14:textId="77777777" w:rsidR="00490B40" w:rsidRDefault="00490B40" w:rsidP="00480FB1">
      <w:pPr>
        <w:tabs>
          <w:tab w:val="left" w:pos="540"/>
          <w:tab w:val="left" w:pos="569"/>
        </w:tabs>
        <w:rPr>
          <w:b/>
          <w:bCs/>
          <w:sz w:val="22"/>
          <w:szCs w:val="22"/>
        </w:rPr>
      </w:pPr>
    </w:p>
    <w:p w14:paraId="74F3DEFB" w14:textId="391E4023" w:rsidR="0072020E" w:rsidRPr="00F25B27" w:rsidRDefault="0072020E" w:rsidP="00480FB1">
      <w:pPr>
        <w:tabs>
          <w:tab w:val="left" w:pos="540"/>
          <w:tab w:val="left" w:pos="569"/>
        </w:tabs>
        <w:rPr>
          <w:b/>
          <w:bCs/>
          <w:sz w:val="22"/>
          <w:szCs w:val="22"/>
        </w:rPr>
      </w:pPr>
      <w:r w:rsidRPr="00F25B27">
        <w:rPr>
          <w:b/>
          <w:bCs/>
          <w:sz w:val="22"/>
          <w:szCs w:val="22"/>
        </w:rPr>
        <w:t xml:space="preserve">6.4. </w:t>
      </w:r>
      <w:r w:rsidR="00480FB1" w:rsidRPr="00F25B27">
        <w:rPr>
          <w:b/>
          <w:bCs/>
          <w:sz w:val="22"/>
          <w:szCs w:val="22"/>
        </w:rPr>
        <w:tab/>
      </w:r>
      <w:proofErr w:type="spellStart"/>
      <w:r w:rsidRPr="00F25B27">
        <w:rPr>
          <w:b/>
          <w:bCs/>
          <w:sz w:val="22"/>
          <w:szCs w:val="22"/>
        </w:rPr>
        <w:t>Posebne</w:t>
      </w:r>
      <w:proofErr w:type="spellEnd"/>
      <w:r w:rsidRPr="00F25B27">
        <w:rPr>
          <w:b/>
          <w:bCs/>
          <w:sz w:val="22"/>
          <w:szCs w:val="22"/>
        </w:rPr>
        <w:t xml:space="preserve"> </w:t>
      </w:r>
      <w:proofErr w:type="spellStart"/>
      <w:r w:rsidRPr="00F25B27">
        <w:rPr>
          <w:b/>
          <w:bCs/>
          <w:sz w:val="22"/>
          <w:szCs w:val="22"/>
        </w:rPr>
        <w:t>mjere</w:t>
      </w:r>
      <w:proofErr w:type="spellEnd"/>
      <w:r w:rsidRPr="00F25B27">
        <w:rPr>
          <w:b/>
          <w:bCs/>
          <w:sz w:val="22"/>
          <w:szCs w:val="22"/>
        </w:rPr>
        <w:t xml:space="preserve"> </w:t>
      </w:r>
      <w:proofErr w:type="spellStart"/>
      <w:r w:rsidRPr="00F25B27">
        <w:rPr>
          <w:b/>
          <w:bCs/>
          <w:sz w:val="22"/>
          <w:szCs w:val="22"/>
        </w:rPr>
        <w:t>upozorenja</w:t>
      </w:r>
      <w:proofErr w:type="spellEnd"/>
      <w:r w:rsidRPr="00F25B27">
        <w:rPr>
          <w:b/>
          <w:bCs/>
          <w:sz w:val="22"/>
          <w:szCs w:val="22"/>
        </w:rPr>
        <w:t xml:space="preserve"> </w:t>
      </w:r>
      <w:proofErr w:type="spellStart"/>
      <w:r w:rsidRPr="00F25B27">
        <w:rPr>
          <w:b/>
          <w:bCs/>
          <w:sz w:val="22"/>
          <w:szCs w:val="22"/>
        </w:rPr>
        <w:t>pri</w:t>
      </w:r>
      <w:proofErr w:type="spellEnd"/>
      <w:r w:rsidRPr="00F25B27">
        <w:rPr>
          <w:b/>
          <w:bCs/>
          <w:sz w:val="22"/>
          <w:szCs w:val="22"/>
        </w:rPr>
        <w:t xml:space="preserve"> </w:t>
      </w:r>
      <w:proofErr w:type="spellStart"/>
      <w:r w:rsidRPr="00F25B27">
        <w:rPr>
          <w:b/>
          <w:bCs/>
          <w:sz w:val="22"/>
          <w:szCs w:val="22"/>
        </w:rPr>
        <w:t>čuvanju</w:t>
      </w:r>
      <w:proofErr w:type="spellEnd"/>
      <w:r w:rsidR="00F8570A" w:rsidRPr="00F25B27">
        <w:rPr>
          <w:b/>
          <w:bCs/>
          <w:sz w:val="22"/>
          <w:szCs w:val="22"/>
        </w:rPr>
        <w:t xml:space="preserve"> </w:t>
      </w:r>
      <w:proofErr w:type="spellStart"/>
      <w:r w:rsidR="00F8570A" w:rsidRPr="00F25B27">
        <w:rPr>
          <w:b/>
          <w:bCs/>
          <w:sz w:val="22"/>
          <w:szCs w:val="22"/>
        </w:rPr>
        <w:t>lijeka</w:t>
      </w:r>
      <w:proofErr w:type="spellEnd"/>
    </w:p>
    <w:p w14:paraId="3FC91047" w14:textId="77777777" w:rsidR="0045109B" w:rsidRPr="00F25B27" w:rsidRDefault="0045109B" w:rsidP="00480FB1">
      <w:pPr>
        <w:tabs>
          <w:tab w:val="left" w:pos="540"/>
          <w:tab w:val="left" w:pos="569"/>
        </w:tabs>
        <w:rPr>
          <w:b/>
          <w:bCs/>
          <w:sz w:val="22"/>
          <w:szCs w:val="22"/>
        </w:rPr>
      </w:pPr>
    </w:p>
    <w:p w14:paraId="44259EA2" w14:textId="77777777" w:rsidR="0045109B" w:rsidRPr="00F25B27" w:rsidRDefault="0045109B" w:rsidP="0045109B">
      <w:pPr>
        <w:tabs>
          <w:tab w:val="left" w:pos="540"/>
          <w:tab w:val="left" w:pos="569"/>
        </w:tabs>
        <w:rPr>
          <w:sz w:val="22"/>
          <w:szCs w:val="22"/>
        </w:rPr>
      </w:pPr>
      <w:proofErr w:type="spellStart"/>
      <w:r w:rsidRPr="00F25B27">
        <w:rPr>
          <w:sz w:val="22"/>
          <w:szCs w:val="22"/>
        </w:rPr>
        <w:t>Čuvati</w:t>
      </w:r>
      <w:proofErr w:type="spellEnd"/>
      <w:r w:rsidRPr="00F25B27">
        <w:rPr>
          <w:sz w:val="22"/>
          <w:szCs w:val="22"/>
        </w:rPr>
        <w:t xml:space="preserve"> u </w:t>
      </w:r>
      <w:proofErr w:type="spellStart"/>
      <w:r w:rsidRPr="00F25B27">
        <w:rPr>
          <w:sz w:val="22"/>
          <w:szCs w:val="22"/>
        </w:rPr>
        <w:t>frižideru</w:t>
      </w:r>
      <w:proofErr w:type="spellEnd"/>
      <w:r w:rsidRPr="00F25B27">
        <w:rPr>
          <w:sz w:val="22"/>
          <w:szCs w:val="22"/>
        </w:rPr>
        <w:t xml:space="preserve"> (2°</w:t>
      </w:r>
      <w:proofErr w:type="gramStart"/>
      <w:r w:rsidRPr="00F25B27">
        <w:rPr>
          <w:sz w:val="22"/>
          <w:szCs w:val="22"/>
        </w:rPr>
        <w:t>C  -</w:t>
      </w:r>
      <w:proofErr w:type="gramEnd"/>
      <w:r w:rsidRPr="00F25B27">
        <w:rPr>
          <w:sz w:val="22"/>
          <w:szCs w:val="22"/>
        </w:rPr>
        <w:t xml:space="preserve"> 8°C)</w:t>
      </w:r>
    </w:p>
    <w:p w14:paraId="724390BA" w14:textId="77777777" w:rsidR="0045109B" w:rsidRPr="00F25B27" w:rsidRDefault="0045109B" w:rsidP="0045109B">
      <w:pPr>
        <w:tabs>
          <w:tab w:val="left" w:pos="540"/>
          <w:tab w:val="left" w:pos="569"/>
        </w:tabs>
        <w:rPr>
          <w:sz w:val="22"/>
          <w:szCs w:val="22"/>
        </w:rPr>
      </w:pPr>
      <w:r w:rsidRPr="00F25B27">
        <w:rPr>
          <w:sz w:val="22"/>
          <w:szCs w:val="22"/>
        </w:rPr>
        <w:t xml:space="preserve">Ne </w:t>
      </w:r>
      <w:proofErr w:type="spellStart"/>
      <w:r w:rsidRPr="00F25B27">
        <w:rPr>
          <w:sz w:val="22"/>
          <w:szCs w:val="22"/>
        </w:rPr>
        <w:t>zamrzavati</w:t>
      </w:r>
      <w:proofErr w:type="spellEnd"/>
      <w:r w:rsidRPr="00F25B27">
        <w:rPr>
          <w:sz w:val="22"/>
          <w:szCs w:val="22"/>
        </w:rPr>
        <w:t xml:space="preserve">. </w:t>
      </w:r>
    </w:p>
    <w:p w14:paraId="634E0404" w14:textId="10E0DB78" w:rsidR="0045109B" w:rsidRPr="00F25B27" w:rsidRDefault="0045109B" w:rsidP="00480FB1">
      <w:pPr>
        <w:tabs>
          <w:tab w:val="left" w:pos="540"/>
          <w:tab w:val="left" w:pos="569"/>
        </w:tabs>
        <w:rPr>
          <w:sz w:val="22"/>
          <w:szCs w:val="22"/>
        </w:rPr>
      </w:pPr>
      <w:proofErr w:type="spellStart"/>
      <w:r w:rsidRPr="00F25B27">
        <w:rPr>
          <w:sz w:val="22"/>
          <w:szCs w:val="22"/>
        </w:rPr>
        <w:t>Bočicu</w:t>
      </w:r>
      <w:proofErr w:type="spellEnd"/>
      <w:r w:rsidRPr="00F25B27">
        <w:rPr>
          <w:sz w:val="22"/>
          <w:szCs w:val="22"/>
        </w:rPr>
        <w:t xml:space="preserve"> </w:t>
      </w:r>
      <w:proofErr w:type="spellStart"/>
      <w:r w:rsidRPr="00F25B27">
        <w:rPr>
          <w:sz w:val="22"/>
          <w:szCs w:val="22"/>
        </w:rPr>
        <w:t>čuvati</w:t>
      </w:r>
      <w:proofErr w:type="spellEnd"/>
      <w:r w:rsidRPr="00F25B27">
        <w:rPr>
          <w:sz w:val="22"/>
          <w:szCs w:val="22"/>
        </w:rPr>
        <w:t xml:space="preserve"> u </w:t>
      </w:r>
      <w:proofErr w:type="spellStart"/>
      <w:r w:rsidRPr="00F25B27">
        <w:rPr>
          <w:sz w:val="22"/>
          <w:szCs w:val="22"/>
        </w:rPr>
        <w:t>kutiji</w:t>
      </w:r>
      <w:proofErr w:type="spellEnd"/>
      <w:r w:rsidRPr="00F25B27">
        <w:rPr>
          <w:sz w:val="22"/>
          <w:szCs w:val="22"/>
        </w:rPr>
        <w:t xml:space="preserve"> </w:t>
      </w:r>
      <w:proofErr w:type="spellStart"/>
      <w:r w:rsidRPr="00F25B27">
        <w:rPr>
          <w:sz w:val="22"/>
          <w:szCs w:val="22"/>
        </w:rPr>
        <w:t>radi</w:t>
      </w:r>
      <w:proofErr w:type="spellEnd"/>
      <w:r w:rsidRPr="00F25B27">
        <w:rPr>
          <w:sz w:val="22"/>
          <w:szCs w:val="22"/>
        </w:rPr>
        <w:t xml:space="preserve"> </w:t>
      </w:r>
      <w:proofErr w:type="spellStart"/>
      <w:r w:rsidRPr="00F25B27">
        <w:rPr>
          <w:sz w:val="22"/>
          <w:szCs w:val="22"/>
        </w:rPr>
        <w:t>zaštite</w:t>
      </w:r>
      <w:proofErr w:type="spellEnd"/>
      <w:r w:rsidRPr="00F25B27">
        <w:rPr>
          <w:sz w:val="22"/>
          <w:szCs w:val="22"/>
        </w:rPr>
        <w:t xml:space="preserve"> </w:t>
      </w:r>
      <w:proofErr w:type="spellStart"/>
      <w:r w:rsidRPr="00F25B27">
        <w:rPr>
          <w:sz w:val="22"/>
          <w:szCs w:val="22"/>
        </w:rPr>
        <w:t>od</w:t>
      </w:r>
      <w:proofErr w:type="spellEnd"/>
      <w:r w:rsidRPr="00F25B27">
        <w:rPr>
          <w:sz w:val="22"/>
          <w:szCs w:val="22"/>
        </w:rPr>
        <w:t xml:space="preserve"> </w:t>
      </w:r>
      <w:proofErr w:type="spellStart"/>
      <w:r w:rsidRPr="00F25B27">
        <w:rPr>
          <w:sz w:val="22"/>
          <w:szCs w:val="22"/>
        </w:rPr>
        <w:t>svjetlosti</w:t>
      </w:r>
      <w:proofErr w:type="spellEnd"/>
      <w:r w:rsidRPr="00F25B27">
        <w:rPr>
          <w:sz w:val="22"/>
          <w:szCs w:val="22"/>
        </w:rPr>
        <w:t>.</w:t>
      </w:r>
    </w:p>
    <w:p w14:paraId="4ABE32FA" w14:textId="61E4DD6E" w:rsidR="00EC2532" w:rsidRDefault="00EC2532" w:rsidP="00480FB1">
      <w:pPr>
        <w:tabs>
          <w:tab w:val="left" w:pos="540"/>
          <w:tab w:val="left" w:pos="569"/>
        </w:tabs>
        <w:rPr>
          <w:bCs/>
          <w:sz w:val="22"/>
          <w:szCs w:val="22"/>
        </w:rPr>
      </w:pPr>
    </w:p>
    <w:p w14:paraId="240FBCB3" w14:textId="77777777" w:rsidR="00D907DE" w:rsidRPr="00F25B27" w:rsidRDefault="00D907DE" w:rsidP="00480FB1">
      <w:pPr>
        <w:tabs>
          <w:tab w:val="left" w:pos="540"/>
          <w:tab w:val="left" w:pos="569"/>
        </w:tabs>
        <w:rPr>
          <w:bCs/>
          <w:sz w:val="22"/>
          <w:szCs w:val="22"/>
        </w:rPr>
      </w:pPr>
    </w:p>
    <w:p w14:paraId="7DB67AF5" w14:textId="77777777" w:rsidR="0072020E" w:rsidRPr="00F25B27" w:rsidRDefault="0072020E" w:rsidP="00480FB1">
      <w:pPr>
        <w:tabs>
          <w:tab w:val="left" w:pos="540"/>
          <w:tab w:val="left" w:pos="569"/>
        </w:tabs>
        <w:rPr>
          <w:b/>
          <w:bCs/>
          <w:sz w:val="22"/>
          <w:szCs w:val="22"/>
        </w:rPr>
      </w:pPr>
      <w:r w:rsidRPr="00F25B27">
        <w:rPr>
          <w:b/>
          <w:bCs/>
          <w:sz w:val="22"/>
          <w:szCs w:val="22"/>
        </w:rPr>
        <w:lastRenderedPageBreak/>
        <w:t xml:space="preserve">6.5. </w:t>
      </w:r>
      <w:r w:rsidR="00480FB1" w:rsidRPr="00F25B27">
        <w:rPr>
          <w:b/>
          <w:bCs/>
          <w:sz w:val="22"/>
          <w:szCs w:val="22"/>
        </w:rPr>
        <w:tab/>
      </w:r>
      <w:proofErr w:type="spellStart"/>
      <w:r w:rsidR="002846DB" w:rsidRPr="00F25B27">
        <w:rPr>
          <w:b/>
          <w:bCs/>
          <w:sz w:val="22"/>
          <w:szCs w:val="22"/>
        </w:rPr>
        <w:t>Vrsta</w:t>
      </w:r>
      <w:proofErr w:type="spellEnd"/>
      <w:r w:rsidR="002846DB" w:rsidRPr="00F25B27">
        <w:rPr>
          <w:b/>
          <w:bCs/>
          <w:sz w:val="22"/>
          <w:szCs w:val="22"/>
        </w:rPr>
        <w:t xml:space="preserve"> </w:t>
      </w:r>
      <w:proofErr w:type="spellStart"/>
      <w:r w:rsidR="002846DB" w:rsidRPr="00F25B27">
        <w:rPr>
          <w:b/>
          <w:bCs/>
          <w:sz w:val="22"/>
          <w:szCs w:val="22"/>
        </w:rPr>
        <w:t>i</w:t>
      </w:r>
      <w:proofErr w:type="spellEnd"/>
      <w:r w:rsidR="002846DB" w:rsidRPr="00F25B27">
        <w:rPr>
          <w:b/>
          <w:bCs/>
          <w:sz w:val="22"/>
          <w:szCs w:val="22"/>
        </w:rPr>
        <w:t xml:space="preserve"> </w:t>
      </w:r>
      <w:proofErr w:type="spellStart"/>
      <w:r w:rsidR="002846DB" w:rsidRPr="00F25B27">
        <w:rPr>
          <w:b/>
          <w:bCs/>
          <w:sz w:val="22"/>
          <w:szCs w:val="22"/>
        </w:rPr>
        <w:t>sadržaj</w:t>
      </w:r>
      <w:proofErr w:type="spellEnd"/>
      <w:r w:rsidR="002846DB" w:rsidRPr="00F25B27">
        <w:rPr>
          <w:b/>
          <w:bCs/>
          <w:sz w:val="22"/>
          <w:szCs w:val="22"/>
        </w:rPr>
        <w:t xml:space="preserve"> </w:t>
      </w:r>
      <w:proofErr w:type="spellStart"/>
      <w:r w:rsidR="00F8570A" w:rsidRPr="00F25B27">
        <w:rPr>
          <w:b/>
          <w:bCs/>
          <w:sz w:val="22"/>
          <w:szCs w:val="22"/>
        </w:rPr>
        <w:t>pakovanja</w:t>
      </w:r>
      <w:proofErr w:type="spellEnd"/>
      <w:r w:rsidR="00C06864" w:rsidRPr="00F25B27">
        <w:rPr>
          <w:b/>
          <w:bCs/>
          <w:sz w:val="22"/>
          <w:szCs w:val="22"/>
        </w:rPr>
        <w:t xml:space="preserve"> </w:t>
      </w:r>
    </w:p>
    <w:p w14:paraId="32D17731" w14:textId="77777777" w:rsidR="0045109B" w:rsidRPr="00F25B27" w:rsidRDefault="0045109B" w:rsidP="00480FB1">
      <w:pPr>
        <w:tabs>
          <w:tab w:val="left" w:pos="540"/>
          <w:tab w:val="left" w:pos="569"/>
        </w:tabs>
        <w:rPr>
          <w:b/>
          <w:bCs/>
          <w:sz w:val="22"/>
          <w:szCs w:val="22"/>
        </w:rPr>
      </w:pPr>
    </w:p>
    <w:p w14:paraId="2842BF32" w14:textId="108B18C6" w:rsidR="0045109B" w:rsidRPr="00F25B27" w:rsidRDefault="0045109B" w:rsidP="0045109B">
      <w:pPr>
        <w:widowControl w:val="0"/>
        <w:autoSpaceDE w:val="0"/>
        <w:autoSpaceDN w:val="0"/>
        <w:adjustRightInd w:val="0"/>
        <w:spacing w:line="276" w:lineRule="auto"/>
        <w:jc w:val="both"/>
        <w:rPr>
          <w:noProof/>
          <w:sz w:val="22"/>
          <w:szCs w:val="22"/>
          <w:lang w:val="sr-Latn-ME" w:eastAsia="bs-Latn-BA"/>
        </w:rPr>
      </w:pPr>
      <w:r w:rsidRPr="00F25B27">
        <w:rPr>
          <w:noProof/>
          <w:sz w:val="22"/>
          <w:szCs w:val="22"/>
          <w:lang w:val="sr-Latn-ME" w:eastAsia="bs-Latn-BA"/>
        </w:rPr>
        <w:t>Bočica za jednokratnu upotrebu zapremine 3 ml, od prozirnog, bezbojnog stakla tipa I, s</w:t>
      </w:r>
      <w:r w:rsidR="00490B40">
        <w:rPr>
          <w:noProof/>
          <w:sz w:val="22"/>
          <w:szCs w:val="22"/>
          <w:lang w:val="sr-Latn-ME" w:eastAsia="bs-Latn-BA"/>
        </w:rPr>
        <w:t>a</w:t>
      </w:r>
      <w:r w:rsidRPr="00F25B27">
        <w:rPr>
          <w:noProof/>
          <w:sz w:val="22"/>
          <w:szCs w:val="22"/>
          <w:lang w:val="sr-Latn-ME" w:eastAsia="bs-Latn-BA"/>
        </w:rPr>
        <w:t xml:space="preserve"> hlorobutil</w:t>
      </w:r>
      <w:r w:rsidR="00490B40">
        <w:rPr>
          <w:noProof/>
          <w:sz w:val="22"/>
          <w:szCs w:val="22"/>
          <w:lang w:val="sr-Latn-ME" w:eastAsia="bs-Latn-BA"/>
        </w:rPr>
        <w:t>nim</w:t>
      </w:r>
      <w:r w:rsidRPr="00F25B27">
        <w:rPr>
          <w:noProof/>
          <w:sz w:val="22"/>
          <w:szCs w:val="22"/>
          <w:lang w:val="sr-Latn-ME" w:eastAsia="bs-Latn-BA"/>
        </w:rPr>
        <w:t xml:space="preserve"> čepom i „flip-off“ zatvaračem, koja sadrži 0,5 ml  rastvora za injekcije.</w:t>
      </w:r>
    </w:p>
    <w:p w14:paraId="577F2E7A" w14:textId="77777777" w:rsidR="0045109B" w:rsidRPr="00F25B27" w:rsidRDefault="0045109B" w:rsidP="0045109B">
      <w:pPr>
        <w:tabs>
          <w:tab w:val="left" w:pos="540"/>
          <w:tab w:val="left" w:pos="569"/>
        </w:tabs>
        <w:jc w:val="both"/>
        <w:rPr>
          <w:bCs/>
          <w:noProof/>
          <w:sz w:val="22"/>
          <w:szCs w:val="22"/>
          <w:lang w:val="sr-Latn-ME"/>
        </w:rPr>
      </w:pPr>
      <w:r w:rsidRPr="00F25B27">
        <w:rPr>
          <w:noProof/>
          <w:sz w:val="22"/>
          <w:szCs w:val="22"/>
          <w:lang w:val="sr-Latn-ME"/>
        </w:rPr>
        <w:t>Veličina pakovanja: 1 bočica</w:t>
      </w:r>
    </w:p>
    <w:p w14:paraId="447A481B" w14:textId="77777777" w:rsidR="0045109B" w:rsidRPr="00F25B27" w:rsidRDefault="0045109B" w:rsidP="00480FB1">
      <w:pPr>
        <w:tabs>
          <w:tab w:val="left" w:pos="540"/>
          <w:tab w:val="left" w:pos="569"/>
        </w:tabs>
        <w:rPr>
          <w:b/>
          <w:bCs/>
          <w:sz w:val="22"/>
          <w:szCs w:val="22"/>
        </w:rPr>
      </w:pPr>
    </w:p>
    <w:p w14:paraId="4CDA4847" w14:textId="77777777" w:rsidR="002846DB" w:rsidRPr="00F25B27" w:rsidRDefault="0072020E" w:rsidP="00480FB1">
      <w:pPr>
        <w:tabs>
          <w:tab w:val="left" w:pos="540"/>
          <w:tab w:val="left" w:pos="569"/>
        </w:tabs>
        <w:rPr>
          <w:b/>
          <w:bCs/>
          <w:sz w:val="22"/>
          <w:szCs w:val="22"/>
        </w:rPr>
      </w:pPr>
      <w:r w:rsidRPr="00F25B27">
        <w:rPr>
          <w:b/>
          <w:bCs/>
          <w:sz w:val="22"/>
          <w:szCs w:val="22"/>
        </w:rPr>
        <w:t xml:space="preserve">6.6. </w:t>
      </w:r>
      <w:r w:rsidR="00480FB1" w:rsidRPr="00F25B27">
        <w:rPr>
          <w:b/>
          <w:bCs/>
          <w:sz w:val="22"/>
          <w:szCs w:val="22"/>
        </w:rPr>
        <w:tab/>
      </w:r>
      <w:proofErr w:type="spellStart"/>
      <w:r w:rsidRPr="00F25B27">
        <w:rPr>
          <w:b/>
          <w:bCs/>
          <w:color w:val="000000"/>
          <w:sz w:val="22"/>
          <w:szCs w:val="22"/>
        </w:rPr>
        <w:t>Posebne</w:t>
      </w:r>
      <w:proofErr w:type="spellEnd"/>
      <w:r w:rsidRPr="00F25B27">
        <w:rPr>
          <w:b/>
          <w:bCs/>
          <w:color w:val="000000"/>
          <w:sz w:val="22"/>
          <w:szCs w:val="22"/>
        </w:rPr>
        <w:t xml:space="preserve"> </w:t>
      </w:r>
      <w:proofErr w:type="spellStart"/>
      <w:r w:rsidRPr="00F25B27">
        <w:rPr>
          <w:b/>
          <w:bCs/>
          <w:color w:val="000000"/>
          <w:sz w:val="22"/>
          <w:szCs w:val="22"/>
        </w:rPr>
        <w:t>mjere</w:t>
      </w:r>
      <w:proofErr w:type="spellEnd"/>
      <w:r w:rsidRPr="00F25B27">
        <w:rPr>
          <w:b/>
          <w:bCs/>
          <w:color w:val="000000"/>
          <w:sz w:val="22"/>
          <w:szCs w:val="22"/>
        </w:rPr>
        <w:t xml:space="preserve"> </w:t>
      </w:r>
      <w:proofErr w:type="spellStart"/>
      <w:r w:rsidRPr="00F25B27">
        <w:rPr>
          <w:b/>
          <w:bCs/>
          <w:color w:val="000000"/>
          <w:sz w:val="22"/>
          <w:szCs w:val="22"/>
        </w:rPr>
        <w:t>opreza</w:t>
      </w:r>
      <w:proofErr w:type="spellEnd"/>
      <w:r w:rsidRPr="00F25B27">
        <w:rPr>
          <w:b/>
          <w:bCs/>
          <w:color w:val="000000"/>
          <w:sz w:val="22"/>
          <w:szCs w:val="22"/>
        </w:rPr>
        <w:t xml:space="preserve"> </w:t>
      </w:r>
      <w:proofErr w:type="spellStart"/>
      <w:r w:rsidRPr="00F25B27">
        <w:rPr>
          <w:b/>
          <w:bCs/>
          <w:color w:val="000000"/>
          <w:sz w:val="22"/>
          <w:szCs w:val="22"/>
        </w:rPr>
        <w:t>pri</w:t>
      </w:r>
      <w:proofErr w:type="spellEnd"/>
      <w:r w:rsidRPr="00F25B27">
        <w:rPr>
          <w:b/>
          <w:bCs/>
          <w:color w:val="000000"/>
          <w:sz w:val="22"/>
          <w:szCs w:val="22"/>
        </w:rPr>
        <w:t xml:space="preserve"> </w:t>
      </w:r>
      <w:proofErr w:type="spellStart"/>
      <w:r w:rsidRPr="00F25B27">
        <w:rPr>
          <w:b/>
          <w:bCs/>
          <w:color w:val="000000"/>
          <w:sz w:val="22"/>
          <w:szCs w:val="22"/>
        </w:rPr>
        <w:t>odlaganju</w:t>
      </w:r>
      <w:proofErr w:type="spellEnd"/>
      <w:r w:rsidRPr="00F25B27">
        <w:rPr>
          <w:b/>
          <w:bCs/>
          <w:color w:val="000000"/>
          <w:sz w:val="22"/>
          <w:szCs w:val="22"/>
        </w:rPr>
        <w:t xml:space="preserve"> </w:t>
      </w:r>
      <w:proofErr w:type="spellStart"/>
      <w:r w:rsidRPr="00F25B27">
        <w:rPr>
          <w:b/>
          <w:bCs/>
          <w:color w:val="000000"/>
          <w:sz w:val="22"/>
          <w:szCs w:val="22"/>
        </w:rPr>
        <w:t>materijala</w:t>
      </w:r>
      <w:proofErr w:type="spellEnd"/>
      <w:r w:rsidRPr="00F25B27">
        <w:rPr>
          <w:b/>
          <w:bCs/>
          <w:color w:val="000000"/>
          <w:sz w:val="22"/>
          <w:szCs w:val="22"/>
        </w:rPr>
        <w:t xml:space="preserve"> </w:t>
      </w:r>
      <w:proofErr w:type="spellStart"/>
      <w:r w:rsidRPr="00F25B27">
        <w:rPr>
          <w:b/>
          <w:bCs/>
          <w:color w:val="000000"/>
          <w:sz w:val="22"/>
          <w:szCs w:val="22"/>
        </w:rPr>
        <w:t>koji</w:t>
      </w:r>
      <w:proofErr w:type="spellEnd"/>
      <w:r w:rsidRPr="00F25B27">
        <w:rPr>
          <w:b/>
          <w:bCs/>
          <w:color w:val="000000"/>
          <w:sz w:val="22"/>
          <w:szCs w:val="22"/>
        </w:rPr>
        <w:t xml:space="preserve"> </w:t>
      </w:r>
      <w:proofErr w:type="spellStart"/>
      <w:r w:rsidRPr="00F25B27">
        <w:rPr>
          <w:b/>
          <w:bCs/>
          <w:color w:val="000000"/>
          <w:sz w:val="22"/>
          <w:szCs w:val="22"/>
        </w:rPr>
        <w:t>treba</w:t>
      </w:r>
      <w:proofErr w:type="spellEnd"/>
      <w:r w:rsidRPr="00F25B27">
        <w:rPr>
          <w:b/>
          <w:bCs/>
          <w:color w:val="000000"/>
          <w:sz w:val="22"/>
          <w:szCs w:val="22"/>
        </w:rPr>
        <w:t xml:space="preserve"> </w:t>
      </w:r>
      <w:proofErr w:type="spellStart"/>
      <w:r w:rsidRPr="00F25B27">
        <w:rPr>
          <w:b/>
          <w:bCs/>
          <w:color w:val="000000"/>
          <w:sz w:val="22"/>
          <w:szCs w:val="22"/>
        </w:rPr>
        <w:t>odbaciti</w:t>
      </w:r>
      <w:proofErr w:type="spellEnd"/>
      <w:r w:rsidRPr="00F25B27">
        <w:rPr>
          <w:b/>
          <w:bCs/>
          <w:color w:val="000000"/>
          <w:sz w:val="22"/>
          <w:szCs w:val="22"/>
        </w:rPr>
        <w:t xml:space="preserve"> </w:t>
      </w:r>
      <w:proofErr w:type="spellStart"/>
      <w:r w:rsidRPr="00F25B27">
        <w:rPr>
          <w:b/>
          <w:bCs/>
          <w:color w:val="000000"/>
          <w:sz w:val="22"/>
          <w:szCs w:val="22"/>
        </w:rPr>
        <w:t>nakon</w:t>
      </w:r>
      <w:proofErr w:type="spellEnd"/>
      <w:r w:rsidRPr="00F25B27">
        <w:rPr>
          <w:b/>
          <w:bCs/>
          <w:color w:val="000000"/>
          <w:sz w:val="22"/>
          <w:szCs w:val="22"/>
        </w:rPr>
        <w:t xml:space="preserve"> </w:t>
      </w:r>
      <w:proofErr w:type="spellStart"/>
      <w:r w:rsidRPr="00F25B27">
        <w:rPr>
          <w:b/>
          <w:bCs/>
          <w:color w:val="000000"/>
          <w:sz w:val="22"/>
          <w:szCs w:val="22"/>
        </w:rPr>
        <w:t>primjene</w:t>
      </w:r>
      <w:proofErr w:type="spellEnd"/>
      <w:r w:rsidRPr="00F25B27">
        <w:rPr>
          <w:b/>
          <w:bCs/>
          <w:color w:val="000000"/>
          <w:sz w:val="22"/>
          <w:szCs w:val="22"/>
        </w:rPr>
        <w:t xml:space="preserve"> </w:t>
      </w:r>
      <w:proofErr w:type="spellStart"/>
      <w:r w:rsidRPr="00F25B27">
        <w:rPr>
          <w:b/>
          <w:bCs/>
          <w:color w:val="000000"/>
          <w:sz w:val="22"/>
          <w:szCs w:val="22"/>
        </w:rPr>
        <w:t>lijeka</w:t>
      </w:r>
      <w:proofErr w:type="spellEnd"/>
      <w:r w:rsidRPr="00F25B27">
        <w:rPr>
          <w:b/>
          <w:bCs/>
          <w:sz w:val="22"/>
          <w:szCs w:val="22"/>
        </w:rPr>
        <w:t xml:space="preserve"> </w:t>
      </w:r>
      <w:r w:rsidR="00310F03" w:rsidRPr="00F25B27">
        <w:rPr>
          <w:b/>
          <w:bCs/>
          <w:sz w:val="22"/>
          <w:szCs w:val="22"/>
        </w:rPr>
        <w:t>(</w:t>
      </w:r>
      <w:proofErr w:type="spellStart"/>
      <w:r w:rsidR="00310F03" w:rsidRPr="00F25B27">
        <w:rPr>
          <w:b/>
          <w:bCs/>
          <w:sz w:val="22"/>
          <w:szCs w:val="22"/>
        </w:rPr>
        <w:t>i</w:t>
      </w:r>
      <w:proofErr w:type="spellEnd"/>
      <w:r w:rsidR="00310F03" w:rsidRPr="00F25B27">
        <w:rPr>
          <w:b/>
          <w:bCs/>
          <w:sz w:val="22"/>
          <w:szCs w:val="22"/>
        </w:rPr>
        <w:t xml:space="preserve"> </w:t>
      </w:r>
      <w:proofErr w:type="spellStart"/>
      <w:r w:rsidR="00310F03" w:rsidRPr="00F25B27">
        <w:rPr>
          <w:b/>
          <w:bCs/>
          <w:sz w:val="22"/>
          <w:szCs w:val="22"/>
        </w:rPr>
        <w:t>druga</w:t>
      </w:r>
      <w:proofErr w:type="spellEnd"/>
      <w:r w:rsidR="00310F03" w:rsidRPr="00F25B27">
        <w:rPr>
          <w:b/>
          <w:bCs/>
          <w:sz w:val="22"/>
          <w:szCs w:val="22"/>
        </w:rPr>
        <w:t xml:space="preserve"> </w:t>
      </w:r>
      <w:proofErr w:type="spellStart"/>
      <w:r w:rsidR="00310F03" w:rsidRPr="00F25B27">
        <w:rPr>
          <w:b/>
          <w:bCs/>
          <w:sz w:val="22"/>
          <w:szCs w:val="22"/>
        </w:rPr>
        <w:t>uputs</w:t>
      </w:r>
      <w:r w:rsidR="004109FA" w:rsidRPr="00F25B27">
        <w:rPr>
          <w:b/>
          <w:bCs/>
          <w:sz w:val="22"/>
          <w:szCs w:val="22"/>
        </w:rPr>
        <w:t>t</w:t>
      </w:r>
      <w:r w:rsidR="00310F03" w:rsidRPr="00F25B27">
        <w:rPr>
          <w:b/>
          <w:bCs/>
          <w:sz w:val="22"/>
          <w:szCs w:val="22"/>
        </w:rPr>
        <w:t>va</w:t>
      </w:r>
      <w:proofErr w:type="spellEnd"/>
      <w:r w:rsidR="00310F03" w:rsidRPr="00F25B27">
        <w:rPr>
          <w:b/>
          <w:bCs/>
          <w:sz w:val="22"/>
          <w:szCs w:val="22"/>
        </w:rPr>
        <w:t xml:space="preserve"> </w:t>
      </w:r>
      <w:proofErr w:type="spellStart"/>
      <w:r w:rsidR="00310F03" w:rsidRPr="00F25B27">
        <w:rPr>
          <w:b/>
          <w:bCs/>
          <w:sz w:val="22"/>
          <w:szCs w:val="22"/>
        </w:rPr>
        <w:t>za</w:t>
      </w:r>
      <w:proofErr w:type="spellEnd"/>
      <w:r w:rsidR="00310F03" w:rsidRPr="00F25B27">
        <w:rPr>
          <w:b/>
          <w:bCs/>
          <w:sz w:val="22"/>
          <w:szCs w:val="22"/>
        </w:rPr>
        <w:t xml:space="preserve"> </w:t>
      </w:r>
      <w:proofErr w:type="spellStart"/>
      <w:r w:rsidR="00310F03" w:rsidRPr="00F25B27">
        <w:rPr>
          <w:b/>
          <w:bCs/>
          <w:sz w:val="22"/>
          <w:szCs w:val="22"/>
        </w:rPr>
        <w:t>rukovanje</w:t>
      </w:r>
      <w:proofErr w:type="spellEnd"/>
      <w:r w:rsidR="00310F03" w:rsidRPr="00F25B27">
        <w:rPr>
          <w:b/>
          <w:bCs/>
          <w:sz w:val="22"/>
          <w:szCs w:val="22"/>
        </w:rPr>
        <w:t xml:space="preserve"> </w:t>
      </w:r>
      <w:proofErr w:type="spellStart"/>
      <w:r w:rsidR="00310F03" w:rsidRPr="00F25B27">
        <w:rPr>
          <w:b/>
          <w:bCs/>
          <w:sz w:val="22"/>
          <w:szCs w:val="22"/>
        </w:rPr>
        <w:t>lijekom</w:t>
      </w:r>
      <w:proofErr w:type="spellEnd"/>
      <w:r w:rsidR="00310F03" w:rsidRPr="00F25B27">
        <w:rPr>
          <w:b/>
          <w:bCs/>
          <w:sz w:val="22"/>
          <w:szCs w:val="22"/>
        </w:rPr>
        <w:t xml:space="preserve">) </w:t>
      </w:r>
    </w:p>
    <w:p w14:paraId="6D13A973" w14:textId="77777777" w:rsidR="00B66A70" w:rsidRPr="00F25B27" w:rsidRDefault="00B66A70" w:rsidP="00480FB1">
      <w:pPr>
        <w:tabs>
          <w:tab w:val="left" w:pos="540"/>
          <w:tab w:val="left" w:pos="569"/>
        </w:tabs>
        <w:rPr>
          <w:b/>
          <w:bCs/>
          <w:sz w:val="22"/>
          <w:szCs w:val="22"/>
        </w:rPr>
      </w:pPr>
    </w:p>
    <w:p w14:paraId="7B503F62" w14:textId="77777777" w:rsidR="0045109B" w:rsidRPr="00F25B27" w:rsidRDefault="0045109B" w:rsidP="0045109B">
      <w:pPr>
        <w:widowControl w:val="0"/>
        <w:autoSpaceDE w:val="0"/>
        <w:autoSpaceDN w:val="0"/>
        <w:adjustRightInd w:val="0"/>
        <w:jc w:val="both"/>
        <w:rPr>
          <w:noProof/>
          <w:sz w:val="22"/>
          <w:szCs w:val="22"/>
          <w:lang w:val="sr-Latn-ME" w:eastAsia="bs-Latn-BA"/>
        </w:rPr>
      </w:pPr>
      <w:r w:rsidRPr="00F25B27">
        <w:rPr>
          <w:noProof/>
          <w:sz w:val="22"/>
          <w:szCs w:val="22"/>
          <w:lang w:val="sr-Latn-ME" w:eastAsia="bs-Latn-BA"/>
        </w:rPr>
        <w:t>Ne miješajte tečni i liofilizirani oblik palivizumaba.</w:t>
      </w:r>
    </w:p>
    <w:p w14:paraId="509C80D2" w14:textId="77777777" w:rsidR="0045109B" w:rsidRPr="00F25B27" w:rsidRDefault="0045109B" w:rsidP="0045109B">
      <w:pPr>
        <w:widowControl w:val="0"/>
        <w:autoSpaceDE w:val="0"/>
        <w:autoSpaceDN w:val="0"/>
        <w:adjustRightInd w:val="0"/>
        <w:jc w:val="both"/>
        <w:rPr>
          <w:noProof/>
          <w:sz w:val="22"/>
          <w:szCs w:val="22"/>
          <w:lang w:val="sr-Latn-ME" w:eastAsia="bs-Latn-BA"/>
        </w:rPr>
      </w:pPr>
      <w:r w:rsidRPr="00F25B27">
        <w:rPr>
          <w:noProof/>
          <w:sz w:val="22"/>
          <w:szCs w:val="22"/>
          <w:lang w:val="sr-Latn-ME" w:eastAsia="bs-Latn-BA"/>
        </w:rPr>
        <w:t>Ne razrjeđujte lijek.</w:t>
      </w:r>
    </w:p>
    <w:p w14:paraId="1F06D9A0" w14:textId="77777777" w:rsidR="0045109B" w:rsidRPr="00F25B27" w:rsidRDefault="0045109B" w:rsidP="0045109B">
      <w:pPr>
        <w:widowControl w:val="0"/>
        <w:autoSpaceDE w:val="0"/>
        <w:autoSpaceDN w:val="0"/>
        <w:adjustRightInd w:val="0"/>
        <w:jc w:val="both"/>
        <w:rPr>
          <w:noProof/>
          <w:sz w:val="22"/>
          <w:szCs w:val="22"/>
          <w:lang w:val="sr-Latn-ME" w:eastAsia="bs-Latn-BA"/>
        </w:rPr>
      </w:pPr>
      <w:r w:rsidRPr="00F25B27">
        <w:rPr>
          <w:noProof/>
          <w:sz w:val="22"/>
          <w:szCs w:val="22"/>
          <w:lang w:val="sr-Latn-ME" w:eastAsia="bs-Latn-BA"/>
        </w:rPr>
        <w:t>Ne tresite bočicu.</w:t>
      </w:r>
    </w:p>
    <w:p w14:paraId="64D780BA" w14:textId="77777777" w:rsidR="0045109B" w:rsidRPr="00F25B27" w:rsidRDefault="0045109B" w:rsidP="0045109B">
      <w:pPr>
        <w:widowControl w:val="0"/>
        <w:autoSpaceDE w:val="0"/>
        <w:autoSpaceDN w:val="0"/>
        <w:adjustRightInd w:val="0"/>
        <w:jc w:val="both"/>
        <w:rPr>
          <w:noProof/>
          <w:sz w:val="22"/>
          <w:szCs w:val="22"/>
          <w:lang w:val="sr-Latn-ME" w:eastAsia="bs-Latn-BA"/>
        </w:rPr>
      </w:pPr>
    </w:p>
    <w:p w14:paraId="3A7242DA" w14:textId="77777777" w:rsidR="0045109B" w:rsidRPr="00F25B27" w:rsidRDefault="0045109B" w:rsidP="0045109B">
      <w:pPr>
        <w:widowControl w:val="0"/>
        <w:autoSpaceDE w:val="0"/>
        <w:autoSpaceDN w:val="0"/>
        <w:adjustRightInd w:val="0"/>
        <w:jc w:val="both"/>
        <w:rPr>
          <w:noProof/>
          <w:sz w:val="22"/>
          <w:szCs w:val="22"/>
          <w:lang w:val="sr-Latn-ME" w:eastAsia="bs-Latn-BA"/>
        </w:rPr>
      </w:pPr>
      <w:r w:rsidRPr="00F25B27">
        <w:rPr>
          <w:noProof/>
          <w:sz w:val="22"/>
          <w:szCs w:val="22"/>
          <w:lang w:val="sr-Latn-ME" w:eastAsia="bs-Latn-BA"/>
        </w:rPr>
        <w:t xml:space="preserve">Bočica od 0,5 ml  sadrži višak kako bi se omogućilo izvlačenje 50 mg lijeka. </w:t>
      </w:r>
    </w:p>
    <w:p w14:paraId="4C7B7285" w14:textId="77777777" w:rsidR="0045109B" w:rsidRPr="00F25B27" w:rsidRDefault="0045109B" w:rsidP="0045109B">
      <w:pPr>
        <w:widowControl w:val="0"/>
        <w:autoSpaceDE w:val="0"/>
        <w:autoSpaceDN w:val="0"/>
        <w:adjustRightInd w:val="0"/>
        <w:jc w:val="both"/>
        <w:rPr>
          <w:noProof/>
          <w:sz w:val="22"/>
          <w:szCs w:val="22"/>
          <w:lang w:val="sr-Latn-ME" w:eastAsia="bs-Latn-BA"/>
        </w:rPr>
      </w:pPr>
      <w:r w:rsidRPr="00F25B27">
        <w:rPr>
          <w:noProof/>
          <w:sz w:val="22"/>
          <w:szCs w:val="22"/>
          <w:lang w:val="sr-Latn-ME" w:eastAsia="bs-Latn-BA"/>
        </w:rPr>
        <w:t>Za primjenu, ukloniti dio sa jezičkom na zatvaraču bočice i očistiti gumeni čep 70% etanolom ili ekvivalentom. Umetnuti iglu u bočicu i uvući odgovarajuću zapreminurastvora u špric.</w:t>
      </w:r>
    </w:p>
    <w:p w14:paraId="36E5438A" w14:textId="77777777" w:rsidR="0045109B" w:rsidRPr="00F25B27" w:rsidRDefault="0045109B" w:rsidP="0045109B">
      <w:pPr>
        <w:widowControl w:val="0"/>
        <w:autoSpaceDE w:val="0"/>
        <w:autoSpaceDN w:val="0"/>
        <w:adjustRightInd w:val="0"/>
        <w:jc w:val="both"/>
        <w:rPr>
          <w:noProof/>
          <w:sz w:val="22"/>
          <w:szCs w:val="22"/>
          <w:lang w:val="sr-Latn-ME" w:eastAsia="bs-Latn-BA"/>
        </w:rPr>
      </w:pPr>
    </w:p>
    <w:p w14:paraId="145CDC34" w14:textId="77777777" w:rsidR="0045109B" w:rsidRPr="00F25B27" w:rsidRDefault="0045109B" w:rsidP="0045109B">
      <w:pPr>
        <w:widowControl w:val="0"/>
        <w:autoSpaceDE w:val="0"/>
        <w:autoSpaceDN w:val="0"/>
        <w:adjustRightInd w:val="0"/>
        <w:jc w:val="both"/>
        <w:rPr>
          <w:noProof/>
          <w:sz w:val="22"/>
          <w:szCs w:val="22"/>
          <w:lang w:val="sr-Latn-ME" w:eastAsia="bs-Latn-BA"/>
        </w:rPr>
      </w:pPr>
      <w:r w:rsidRPr="00F25B27">
        <w:rPr>
          <w:noProof/>
          <w:sz w:val="22"/>
          <w:szCs w:val="22"/>
          <w:lang w:val="sr-Latn-ME" w:eastAsia="bs-Latn-BA"/>
        </w:rPr>
        <w:t xml:space="preserve">Rastvor palivizumaba za injekciju ne sadrži konzervanse, za jednokratnu je upotrebu te se mora primijeniti odmah nakon uvlačenja doze u špric. </w:t>
      </w:r>
    </w:p>
    <w:p w14:paraId="49786CEA" w14:textId="77777777" w:rsidR="0045109B" w:rsidRPr="00F25B27" w:rsidRDefault="0045109B" w:rsidP="0045109B">
      <w:pPr>
        <w:widowControl w:val="0"/>
        <w:autoSpaceDE w:val="0"/>
        <w:autoSpaceDN w:val="0"/>
        <w:adjustRightInd w:val="0"/>
        <w:jc w:val="both"/>
        <w:rPr>
          <w:noProof/>
          <w:sz w:val="22"/>
          <w:szCs w:val="22"/>
          <w:lang w:val="sr-Latn-ME" w:eastAsia="bs-Latn-BA"/>
        </w:rPr>
      </w:pPr>
    </w:p>
    <w:p w14:paraId="2BF7256D" w14:textId="04D48FBF" w:rsidR="0045109B" w:rsidRDefault="0045109B" w:rsidP="0045109B">
      <w:pPr>
        <w:tabs>
          <w:tab w:val="left" w:pos="540"/>
          <w:tab w:val="left" w:pos="569"/>
        </w:tabs>
        <w:jc w:val="both"/>
        <w:rPr>
          <w:noProof/>
          <w:sz w:val="22"/>
          <w:szCs w:val="22"/>
          <w:lang w:val="sr-Latn-ME"/>
        </w:rPr>
      </w:pPr>
      <w:r w:rsidRPr="00F25B27">
        <w:rPr>
          <w:noProof/>
          <w:sz w:val="22"/>
          <w:szCs w:val="22"/>
          <w:lang w:val="sr-Latn-ME"/>
        </w:rPr>
        <w:t>Neiskorišćeni lijek ili otpadni materijal trebalo bi odložiti u skladu lokalnim propisima.</w:t>
      </w:r>
    </w:p>
    <w:p w14:paraId="699B3813" w14:textId="77777777" w:rsidR="00A35601" w:rsidRPr="00F25B27" w:rsidRDefault="00A35601" w:rsidP="0045109B">
      <w:pPr>
        <w:tabs>
          <w:tab w:val="left" w:pos="540"/>
          <w:tab w:val="left" w:pos="569"/>
        </w:tabs>
        <w:jc w:val="both"/>
        <w:rPr>
          <w:noProof/>
          <w:sz w:val="22"/>
          <w:szCs w:val="22"/>
          <w:lang w:val="sr-Latn-ME"/>
        </w:rPr>
      </w:pPr>
    </w:p>
    <w:p w14:paraId="2658A2EE" w14:textId="77777777" w:rsidR="0072020E" w:rsidRPr="00F25B27" w:rsidRDefault="0072020E" w:rsidP="00480FB1">
      <w:pPr>
        <w:tabs>
          <w:tab w:val="left" w:pos="540"/>
          <w:tab w:val="left" w:pos="569"/>
        </w:tabs>
        <w:rPr>
          <w:bCs/>
          <w:sz w:val="22"/>
          <w:szCs w:val="22"/>
        </w:rPr>
      </w:pPr>
    </w:p>
    <w:p w14:paraId="316F4B92" w14:textId="77777777" w:rsidR="00F8570A" w:rsidRPr="00F25B27" w:rsidRDefault="0072020E" w:rsidP="00480FB1">
      <w:pPr>
        <w:tabs>
          <w:tab w:val="left" w:pos="540"/>
          <w:tab w:val="left" w:pos="569"/>
        </w:tabs>
        <w:rPr>
          <w:b/>
          <w:bCs/>
          <w:sz w:val="22"/>
          <w:szCs w:val="22"/>
        </w:rPr>
      </w:pPr>
      <w:r w:rsidRPr="00F25B27">
        <w:rPr>
          <w:b/>
          <w:bCs/>
          <w:sz w:val="22"/>
          <w:szCs w:val="22"/>
        </w:rPr>
        <w:t xml:space="preserve">7. </w:t>
      </w:r>
      <w:r w:rsidR="00480FB1" w:rsidRPr="00F25B27">
        <w:rPr>
          <w:b/>
          <w:bCs/>
          <w:sz w:val="22"/>
          <w:szCs w:val="22"/>
        </w:rPr>
        <w:tab/>
      </w:r>
      <w:r w:rsidRPr="00F25B27">
        <w:rPr>
          <w:b/>
          <w:bCs/>
          <w:sz w:val="22"/>
          <w:szCs w:val="22"/>
        </w:rPr>
        <w:t>NOSILAC DOZVOLE</w:t>
      </w:r>
      <w:r w:rsidR="00483928" w:rsidRPr="00F25B27">
        <w:rPr>
          <w:b/>
          <w:bCs/>
          <w:sz w:val="22"/>
          <w:szCs w:val="22"/>
        </w:rPr>
        <w:t xml:space="preserve"> </w:t>
      </w:r>
    </w:p>
    <w:p w14:paraId="15B2E1FB" w14:textId="77777777" w:rsidR="00C61BE0" w:rsidRPr="00F25B27" w:rsidRDefault="00C61BE0" w:rsidP="00480FB1">
      <w:pPr>
        <w:tabs>
          <w:tab w:val="left" w:pos="540"/>
          <w:tab w:val="left" w:pos="569"/>
        </w:tabs>
        <w:rPr>
          <w:bCs/>
          <w:sz w:val="22"/>
          <w:szCs w:val="22"/>
        </w:rPr>
      </w:pPr>
    </w:p>
    <w:p w14:paraId="7EA1D7E9" w14:textId="77777777" w:rsidR="0045109B" w:rsidRPr="00F25B27" w:rsidRDefault="0045109B" w:rsidP="0045109B">
      <w:pPr>
        <w:outlineLvl w:val="0"/>
        <w:rPr>
          <w:b/>
          <w:noProof/>
          <w:sz w:val="22"/>
          <w:szCs w:val="22"/>
          <w:lang w:val="sr-Latn-ME"/>
        </w:rPr>
      </w:pPr>
      <w:r w:rsidRPr="00F25B27">
        <w:rPr>
          <w:b/>
          <w:noProof/>
          <w:sz w:val="22"/>
          <w:szCs w:val="22"/>
          <w:lang w:val="sr-Latn-ME"/>
        </w:rPr>
        <w:t>Nosilac dozvole</w:t>
      </w:r>
    </w:p>
    <w:p w14:paraId="672D0976" w14:textId="41274507" w:rsidR="0045109B" w:rsidRPr="00F25B27" w:rsidRDefault="0045109B" w:rsidP="0045109B">
      <w:pPr>
        <w:tabs>
          <w:tab w:val="left" w:pos="540"/>
          <w:tab w:val="left" w:pos="569"/>
        </w:tabs>
        <w:rPr>
          <w:bCs/>
          <w:sz w:val="22"/>
          <w:szCs w:val="22"/>
          <w:lang w:val="sr-Latn-CS"/>
        </w:rPr>
      </w:pPr>
      <w:r w:rsidRPr="00F25B27">
        <w:rPr>
          <w:bCs/>
          <w:sz w:val="22"/>
          <w:szCs w:val="22"/>
          <w:lang w:val="sr-Latn-ME"/>
        </w:rPr>
        <w:t>Glosari</w:t>
      </w:r>
      <w:r w:rsidR="00F25B27">
        <w:rPr>
          <w:bCs/>
          <w:sz w:val="22"/>
          <w:szCs w:val="22"/>
          <w:lang w:val="sr-Latn-ME"/>
        </w:rPr>
        <w:t>j</w:t>
      </w:r>
      <w:r w:rsidRPr="00F25B27">
        <w:rPr>
          <w:bCs/>
          <w:sz w:val="22"/>
          <w:szCs w:val="22"/>
          <w:lang w:val="sr-Latn-ME"/>
        </w:rPr>
        <w:t xml:space="preserve"> d.o.o. </w:t>
      </w:r>
      <w:r w:rsidRPr="00F25B27">
        <w:rPr>
          <w:bCs/>
          <w:sz w:val="22"/>
          <w:szCs w:val="22"/>
          <w:lang w:val="sr-Latn-CS"/>
        </w:rPr>
        <w:t>– Podgorica</w:t>
      </w:r>
    </w:p>
    <w:p w14:paraId="45D0D9C5" w14:textId="77777777" w:rsidR="0045109B" w:rsidRPr="00F25B27" w:rsidRDefault="0045109B" w:rsidP="0045109B">
      <w:pPr>
        <w:tabs>
          <w:tab w:val="left" w:pos="540"/>
          <w:tab w:val="left" w:pos="569"/>
        </w:tabs>
        <w:rPr>
          <w:bCs/>
          <w:sz w:val="22"/>
          <w:szCs w:val="22"/>
          <w:lang w:val="sr-Latn-ME"/>
        </w:rPr>
      </w:pPr>
      <w:r w:rsidRPr="00F25B27">
        <w:rPr>
          <w:bCs/>
          <w:sz w:val="22"/>
          <w:szCs w:val="22"/>
          <w:lang w:val="sr-Latn-ME"/>
        </w:rPr>
        <w:t>Vojislavljevića 76</w:t>
      </w:r>
    </w:p>
    <w:p w14:paraId="783F359A" w14:textId="51FB6989" w:rsidR="0045109B" w:rsidRDefault="0045109B" w:rsidP="0045109B">
      <w:pPr>
        <w:tabs>
          <w:tab w:val="left" w:pos="540"/>
          <w:tab w:val="left" w:pos="569"/>
        </w:tabs>
        <w:rPr>
          <w:bCs/>
          <w:sz w:val="22"/>
          <w:szCs w:val="22"/>
          <w:lang w:val="sr-Latn-CS"/>
        </w:rPr>
      </w:pPr>
      <w:r w:rsidRPr="00F25B27">
        <w:rPr>
          <w:bCs/>
          <w:sz w:val="22"/>
          <w:szCs w:val="22"/>
          <w:lang w:val="sr-Latn-CS"/>
        </w:rPr>
        <w:t>81 000 Podgorica, Crna Gora</w:t>
      </w:r>
    </w:p>
    <w:p w14:paraId="350C820A" w14:textId="77777777" w:rsidR="00A35601" w:rsidRPr="00F25B27" w:rsidRDefault="00A35601" w:rsidP="0045109B">
      <w:pPr>
        <w:tabs>
          <w:tab w:val="left" w:pos="540"/>
          <w:tab w:val="left" w:pos="569"/>
        </w:tabs>
        <w:rPr>
          <w:bCs/>
          <w:noProof/>
          <w:sz w:val="22"/>
          <w:szCs w:val="22"/>
          <w:lang w:val="sr-Latn-ME"/>
        </w:rPr>
      </w:pPr>
    </w:p>
    <w:p w14:paraId="0A9407AB" w14:textId="77777777" w:rsidR="00C37FD7" w:rsidRPr="00F25B27" w:rsidRDefault="00C37FD7" w:rsidP="00480FB1">
      <w:pPr>
        <w:tabs>
          <w:tab w:val="left" w:pos="540"/>
          <w:tab w:val="left" w:pos="569"/>
        </w:tabs>
        <w:rPr>
          <w:bCs/>
          <w:sz w:val="22"/>
          <w:szCs w:val="22"/>
        </w:rPr>
      </w:pPr>
    </w:p>
    <w:p w14:paraId="6BF6E869" w14:textId="77777777" w:rsidR="0072020E" w:rsidRPr="00F25B27" w:rsidRDefault="0072020E" w:rsidP="00480FB1">
      <w:pPr>
        <w:tabs>
          <w:tab w:val="left" w:pos="540"/>
          <w:tab w:val="left" w:pos="569"/>
        </w:tabs>
        <w:rPr>
          <w:b/>
          <w:bCs/>
          <w:sz w:val="22"/>
          <w:szCs w:val="22"/>
        </w:rPr>
      </w:pPr>
      <w:r w:rsidRPr="00F25B27">
        <w:rPr>
          <w:b/>
          <w:bCs/>
          <w:sz w:val="22"/>
          <w:szCs w:val="22"/>
        </w:rPr>
        <w:t xml:space="preserve">8. </w:t>
      </w:r>
      <w:r w:rsidR="00480FB1" w:rsidRPr="00F25B27">
        <w:rPr>
          <w:b/>
          <w:bCs/>
          <w:sz w:val="22"/>
          <w:szCs w:val="22"/>
        </w:rPr>
        <w:tab/>
      </w:r>
      <w:r w:rsidRPr="00F25B27">
        <w:rPr>
          <w:b/>
          <w:bCs/>
          <w:sz w:val="22"/>
          <w:szCs w:val="22"/>
        </w:rPr>
        <w:t>BROJ DOZVOLE</w:t>
      </w:r>
      <w:r w:rsidR="008A6D43" w:rsidRPr="00F25B27">
        <w:rPr>
          <w:b/>
          <w:bCs/>
          <w:sz w:val="22"/>
          <w:szCs w:val="22"/>
        </w:rPr>
        <w:t xml:space="preserve"> ZA STAVLJANJE LIJEKA U PROMET</w:t>
      </w:r>
    </w:p>
    <w:p w14:paraId="6002F92F" w14:textId="77777777" w:rsidR="0045109B" w:rsidRPr="00F25B27" w:rsidRDefault="0045109B" w:rsidP="00480FB1">
      <w:pPr>
        <w:tabs>
          <w:tab w:val="left" w:pos="540"/>
          <w:tab w:val="left" w:pos="569"/>
        </w:tabs>
        <w:rPr>
          <w:b/>
          <w:bCs/>
          <w:sz w:val="22"/>
          <w:szCs w:val="22"/>
        </w:rPr>
      </w:pPr>
    </w:p>
    <w:p w14:paraId="7A3EF44F" w14:textId="1D847282" w:rsidR="0072020E" w:rsidRDefault="0045109B" w:rsidP="0045109B">
      <w:pPr>
        <w:rPr>
          <w:bCs/>
          <w:noProof/>
          <w:sz w:val="22"/>
          <w:szCs w:val="22"/>
          <w:lang w:val="sr-Latn-ME"/>
        </w:rPr>
      </w:pPr>
      <w:r w:rsidRPr="00F25B27">
        <w:rPr>
          <w:bCs/>
          <w:noProof/>
          <w:sz w:val="22"/>
          <w:szCs w:val="22"/>
          <w:lang w:val="sr-Latn-ME"/>
        </w:rPr>
        <w:t xml:space="preserve">2030/15/353 </w:t>
      </w:r>
      <w:r w:rsidR="00A35601">
        <w:rPr>
          <w:bCs/>
          <w:noProof/>
          <w:sz w:val="22"/>
          <w:szCs w:val="22"/>
          <w:lang w:val="sr-Latn-ME"/>
        </w:rPr>
        <w:t>–</w:t>
      </w:r>
      <w:r w:rsidRPr="00F25B27">
        <w:rPr>
          <w:bCs/>
          <w:noProof/>
          <w:sz w:val="22"/>
          <w:szCs w:val="22"/>
          <w:lang w:val="sr-Latn-ME"/>
        </w:rPr>
        <w:t xml:space="preserve"> 7245</w:t>
      </w:r>
    </w:p>
    <w:p w14:paraId="3BCABCE0" w14:textId="77777777" w:rsidR="00A35601" w:rsidRPr="00F25B27" w:rsidRDefault="00A35601" w:rsidP="0045109B">
      <w:pPr>
        <w:rPr>
          <w:bCs/>
          <w:noProof/>
          <w:sz w:val="22"/>
          <w:szCs w:val="22"/>
          <w:lang w:val="sr-Latn-ME"/>
        </w:rPr>
      </w:pPr>
    </w:p>
    <w:p w14:paraId="5C2F77C1" w14:textId="77777777" w:rsidR="00F45F77" w:rsidRPr="00F25B27" w:rsidRDefault="00F45F77" w:rsidP="00480FB1">
      <w:pPr>
        <w:tabs>
          <w:tab w:val="left" w:pos="540"/>
          <w:tab w:val="left" w:pos="569"/>
        </w:tabs>
        <w:rPr>
          <w:bCs/>
          <w:sz w:val="22"/>
          <w:szCs w:val="22"/>
        </w:rPr>
      </w:pPr>
    </w:p>
    <w:p w14:paraId="24120719" w14:textId="77777777" w:rsidR="0072020E" w:rsidRPr="00F25B27" w:rsidRDefault="0072020E" w:rsidP="00480FB1">
      <w:pPr>
        <w:tabs>
          <w:tab w:val="left" w:pos="540"/>
          <w:tab w:val="left" w:pos="569"/>
        </w:tabs>
        <w:rPr>
          <w:b/>
          <w:bCs/>
          <w:sz w:val="22"/>
          <w:szCs w:val="22"/>
        </w:rPr>
      </w:pPr>
      <w:r w:rsidRPr="00F25B27">
        <w:rPr>
          <w:b/>
          <w:bCs/>
          <w:sz w:val="22"/>
          <w:szCs w:val="22"/>
        </w:rPr>
        <w:t xml:space="preserve">9. </w:t>
      </w:r>
      <w:r w:rsidR="00480FB1" w:rsidRPr="00F25B27">
        <w:rPr>
          <w:b/>
          <w:bCs/>
          <w:sz w:val="22"/>
          <w:szCs w:val="22"/>
        </w:rPr>
        <w:tab/>
      </w:r>
      <w:r w:rsidRPr="00F25B27">
        <w:rPr>
          <w:b/>
          <w:bCs/>
          <w:sz w:val="22"/>
          <w:szCs w:val="22"/>
        </w:rPr>
        <w:t xml:space="preserve">DATUM </w:t>
      </w:r>
      <w:r w:rsidR="00C05DF8" w:rsidRPr="00F25B27">
        <w:rPr>
          <w:b/>
          <w:bCs/>
          <w:sz w:val="22"/>
          <w:szCs w:val="22"/>
        </w:rPr>
        <w:t xml:space="preserve">PRVE </w:t>
      </w:r>
      <w:r w:rsidR="008A6D43" w:rsidRPr="00F25B27">
        <w:rPr>
          <w:b/>
          <w:bCs/>
          <w:sz w:val="22"/>
          <w:szCs w:val="22"/>
        </w:rPr>
        <w:t>DOZVOLE</w:t>
      </w:r>
      <w:r w:rsidR="00C05DF8" w:rsidRPr="00F25B27">
        <w:rPr>
          <w:b/>
          <w:bCs/>
          <w:sz w:val="22"/>
          <w:szCs w:val="22"/>
        </w:rPr>
        <w:t>/OBNOVE DOZVOLE</w:t>
      </w:r>
      <w:r w:rsidR="008A6D43" w:rsidRPr="00F25B27">
        <w:rPr>
          <w:b/>
          <w:bCs/>
          <w:sz w:val="22"/>
          <w:szCs w:val="22"/>
        </w:rPr>
        <w:t xml:space="preserve"> ZA STAVLJANJE LIJEKA U PROMET</w:t>
      </w:r>
    </w:p>
    <w:p w14:paraId="62A717B5" w14:textId="77777777" w:rsidR="0072020E" w:rsidRPr="00F25B27" w:rsidRDefault="0072020E" w:rsidP="00480FB1">
      <w:pPr>
        <w:tabs>
          <w:tab w:val="left" w:pos="540"/>
          <w:tab w:val="left" w:pos="569"/>
        </w:tabs>
        <w:rPr>
          <w:bCs/>
          <w:sz w:val="22"/>
          <w:szCs w:val="22"/>
        </w:rPr>
      </w:pPr>
    </w:p>
    <w:p w14:paraId="3F455B7D" w14:textId="7AE54AC3" w:rsidR="00836B35" w:rsidRDefault="00A35601" w:rsidP="00480FB1">
      <w:pPr>
        <w:tabs>
          <w:tab w:val="left" w:pos="540"/>
          <w:tab w:val="left" w:pos="569"/>
        </w:tabs>
        <w:rPr>
          <w:bCs/>
          <w:sz w:val="22"/>
          <w:szCs w:val="22"/>
        </w:rPr>
      </w:pPr>
      <w:r w:rsidRPr="00A35601">
        <w:rPr>
          <w:bCs/>
          <w:sz w:val="22"/>
          <w:szCs w:val="22"/>
        </w:rPr>
        <w:t xml:space="preserve">18.09.2015. </w:t>
      </w:r>
      <w:proofErr w:type="spellStart"/>
      <w:r w:rsidRPr="00A35601">
        <w:rPr>
          <w:bCs/>
          <w:sz w:val="22"/>
          <w:szCs w:val="22"/>
        </w:rPr>
        <w:t>godine</w:t>
      </w:r>
      <w:proofErr w:type="spellEnd"/>
    </w:p>
    <w:p w14:paraId="497222FC" w14:textId="00F7C276" w:rsidR="00A35601" w:rsidRDefault="00A35601" w:rsidP="00480FB1">
      <w:pPr>
        <w:tabs>
          <w:tab w:val="left" w:pos="540"/>
          <w:tab w:val="left" w:pos="569"/>
        </w:tabs>
        <w:rPr>
          <w:bCs/>
          <w:sz w:val="22"/>
          <w:szCs w:val="22"/>
        </w:rPr>
      </w:pPr>
    </w:p>
    <w:p w14:paraId="3BEBEC3A" w14:textId="77777777" w:rsidR="00A35601" w:rsidRPr="00F25B27" w:rsidRDefault="00A35601" w:rsidP="00480FB1">
      <w:pPr>
        <w:tabs>
          <w:tab w:val="left" w:pos="540"/>
          <w:tab w:val="left" w:pos="569"/>
        </w:tabs>
        <w:rPr>
          <w:bCs/>
          <w:sz w:val="22"/>
          <w:szCs w:val="22"/>
        </w:rPr>
      </w:pPr>
    </w:p>
    <w:p w14:paraId="62D390FE" w14:textId="77777777" w:rsidR="003F6A59" w:rsidRPr="00F25B27" w:rsidRDefault="0072020E" w:rsidP="00C05DF8">
      <w:pPr>
        <w:tabs>
          <w:tab w:val="left" w:pos="540"/>
          <w:tab w:val="left" w:pos="569"/>
        </w:tabs>
        <w:ind w:left="540" w:hanging="540"/>
        <w:rPr>
          <w:bCs/>
          <w:sz w:val="22"/>
          <w:szCs w:val="22"/>
        </w:rPr>
      </w:pPr>
      <w:r w:rsidRPr="00F25B27">
        <w:rPr>
          <w:b/>
          <w:bCs/>
          <w:sz w:val="22"/>
          <w:szCs w:val="22"/>
        </w:rPr>
        <w:t xml:space="preserve">10. </w:t>
      </w:r>
      <w:r w:rsidR="00480FB1" w:rsidRPr="00F25B27">
        <w:rPr>
          <w:b/>
          <w:bCs/>
          <w:sz w:val="22"/>
          <w:szCs w:val="22"/>
        </w:rPr>
        <w:tab/>
      </w:r>
      <w:r w:rsidR="002846DB" w:rsidRPr="00F25B27">
        <w:rPr>
          <w:b/>
          <w:bCs/>
          <w:sz w:val="22"/>
          <w:szCs w:val="22"/>
        </w:rPr>
        <w:t>D</w:t>
      </w:r>
      <w:r w:rsidR="00EC2532" w:rsidRPr="00F25B27">
        <w:rPr>
          <w:b/>
          <w:bCs/>
          <w:sz w:val="22"/>
          <w:szCs w:val="22"/>
        </w:rPr>
        <w:t xml:space="preserve">ATUM REVIZIJE TEKSTA </w:t>
      </w:r>
    </w:p>
    <w:p w14:paraId="696E3E28" w14:textId="77777777" w:rsidR="003F6A59" w:rsidRPr="00F25B27" w:rsidRDefault="003F6A59" w:rsidP="00480FB1">
      <w:pPr>
        <w:tabs>
          <w:tab w:val="left" w:pos="540"/>
          <w:tab w:val="left" w:pos="569"/>
        </w:tabs>
        <w:rPr>
          <w:bCs/>
          <w:sz w:val="22"/>
          <w:szCs w:val="22"/>
        </w:rPr>
      </w:pPr>
    </w:p>
    <w:p w14:paraId="45537539" w14:textId="5FAF2E80" w:rsidR="008A6D43" w:rsidRPr="00786071" w:rsidRDefault="00D907DE" w:rsidP="00480FB1">
      <w:pPr>
        <w:tabs>
          <w:tab w:val="left" w:pos="540"/>
          <w:tab w:val="left" w:pos="569"/>
        </w:tabs>
        <w:rPr>
          <w:bCs/>
          <w:sz w:val="22"/>
          <w:szCs w:val="22"/>
        </w:rPr>
      </w:pPr>
      <w:r>
        <w:rPr>
          <w:bCs/>
          <w:noProof/>
          <w:sz w:val="22"/>
          <w:szCs w:val="22"/>
          <w:lang w:val="sr-Latn-ME"/>
        </w:rPr>
        <w:t>Januar</w:t>
      </w:r>
      <w:r w:rsidR="00A35601">
        <w:rPr>
          <w:bCs/>
          <w:noProof/>
          <w:sz w:val="22"/>
          <w:szCs w:val="22"/>
          <w:lang w:val="sr-Latn-ME"/>
        </w:rPr>
        <w:t>, 202</w:t>
      </w:r>
      <w:r>
        <w:rPr>
          <w:bCs/>
          <w:noProof/>
          <w:sz w:val="22"/>
          <w:szCs w:val="22"/>
          <w:lang w:val="sr-Latn-ME"/>
        </w:rPr>
        <w:t>4</w:t>
      </w:r>
      <w:r w:rsidR="000E07EC">
        <w:rPr>
          <w:bCs/>
          <w:noProof/>
          <w:sz w:val="22"/>
          <w:szCs w:val="22"/>
          <w:lang w:val="sr-Latn-ME"/>
        </w:rPr>
        <w:t>. godine</w:t>
      </w:r>
      <w:bookmarkStart w:id="0" w:name="_GoBack"/>
      <w:bookmarkEnd w:id="0"/>
    </w:p>
    <w:p w14:paraId="09A5FBD8" w14:textId="77777777" w:rsidR="003F6A59" w:rsidRPr="00786071" w:rsidRDefault="003F6A59" w:rsidP="00DE3F5C">
      <w:pPr>
        <w:rPr>
          <w:sz w:val="22"/>
          <w:szCs w:val="22"/>
          <w:lang w:val="pl-PL"/>
        </w:rPr>
      </w:pPr>
    </w:p>
    <w:sectPr w:rsidR="003F6A59" w:rsidRPr="0078607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A19BA" w14:textId="77777777" w:rsidR="00A90650" w:rsidRDefault="00A90650">
      <w:r>
        <w:separator/>
      </w:r>
    </w:p>
  </w:endnote>
  <w:endnote w:type="continuationSeparator" w:id="0">
    <w:p w14:paraId="404642EA" w14:textId="77777777" w:rsidR="00A90650" w:rsidRDefault="00A9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C31F" w14:textId="3B08AF36"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E07EC">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E07EC">
      <w:rPr>
        <w:noProof/>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E46AB" w14:textId="77777777" w:rsidR="00A90650" w:rsidRDefault="00A90650">
      <w:r>
        <w:separator/>
      </w:r>
    </w:p>
  </w:footnote>
  <w:footnote w:type="continuationSeparator" w:id="0">
    <w:p w14:paraId="7BBA4312" w14:textId="77777777" w:rsidR="00A90650" w:rsidRDefault="00A90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5.65pt;height:13.75pt;visibility:visible" o:bullet="t">
        <v:imagedata r:id="rId1" o:title="BT_1000x858px"/>
      </v:shape>
    </w:pict>
  </w:numPicBullet>
  <w:abstractNum w:abstractNumId="0" w15:restartNumberingAfterBreak="0">
    <w:nsid w:val="06FB78E6"/>
    <w:multiLevelType w:val="hybridMultilevel"/>
    <w:tmpl w:val="AC68A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5"/>
  </w:num>
  <w:num w:numId="6">
    <w:abstractNumId w:val="2"/>
  </w:num>
  <w:num w:numId="7">
    <w:abstractNumId w:val="8"/>
  </w:num>
  <w:num w:numId="8">
    <w:abstractNumId w:val="4"/>
  </w:num>
  <w:num w:numId="9">
    <w:abstractNumId w:val="7"/>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07EC"/>
    <w:rsid w:val="000E2084"/>
    <w:rsid w:val="000E6F55"/>
    <w:rsid w:val="000F77FA"/>
    <w:rsid w:val="00107BF7"/>
    <w:rsid w:val="00126F53"/>
    <w:rsid w:val="0014766D"/>
    <w:rsid w:val="001536CC"/>
    <w:rsid w:val="00192005"/>
    <w:rsid w:val="001A3FBA"/>
    <w:rsid w:val="001A5518"/>
    <w:rsid w:val="001B1C6A"/>
    <w:rsid w:val="001C1263"/>
    <w:rsid w:val="001C1417"/>
    <w:rsid w:val="001E390B"/>
    <w:rsid w:val="001F42FB"/>
    <w:rsid w:val="001F719A"/>
    <w:rsid w:val="002031B3"/>
    <w:rsid w:val="00212B31"/>
    <w:rsid w:val="00215043"/>
    <w:rsid w:val="00215931"/>
    <w:rsid w:val="00224C91"/>
    <w:rsid w:val="00227BDB"/>
    <w:rsid w:val="00234CB1"/>
    <w:rsid w:val="002352F8"/>
    <w:rsid w:val="002510A5"/>
    <w:rsid w:val="00254A0A"/>
    <w:rsid w:val="00266046"/>
    <w:rsid w:val="002846DB"/>
    <w:rsid w:val="00284CCD"/>
    <w:rsid w:val="002B1EF2"/>
    <w:rsid w:val="002C6637"/>
    <w:rsid w:val="002E0135"/>
    <w:rsid w:val="002E37A5"/>
    <w:rsid w:val="002F21FF"/>
    <w:rsid w:val="00310F03"/>
    <w:rsid w:val="003247D2"/>
    <w:rsid w:val="003445C1"/>
    <w:rsid w:val="00355B61"/>
    <w:rsid w:val="00362686"/>
    <w:rsid w:val="00371510"/>
    <w:rsid w:val="003716D8"/>
    <w:rsid w:val="00396DFD"/>
    <w:rsid w:val="003A7059"/>
    <w:rsid w:val="003A7073"/>
    <w:rsid w:val="003B7A36"/>
    <w:rsid w:val="003C17AB"/>
    <w:rsid w:val="003C7823"/>
    <w:rsid w:val="003E1DCC"/>
    <w:rsid w:val="003F11A1"/>
    <w:rsid w:val="003F6A59"/>
    <w:rsid w:val="004065C8"/>
    <w:rsid w:val="004109FA"/>
    <w:rsid w:val="00411B4B"/>
    <w:rsid w:val="00415BEE"/>
    <w:rsid w:val="004254E9"/>
    <w:rsid w:val="00427F85"/>
    <w:rsid w:val="00436F42"/>
    <w:rsid w:val="004378B4"/>
    <w:rsid w:val="0045109B"/>
    <w:rsid w:val="00451314"/>
    <w:rsid w:val="00452E9D"/>
    <w:rsid w:val="004534C7"/>
    <w:rsid w:val="004671AA"/>
    <w:rsid w:val="00471DF8"/>
    <w:rsid w:val="00480FB1"/>
    <w:rsid w:val="00483928"/>
    <w:rsid w:val="00490B40"/>
    <w:rsid w:val="004C331F"/>
    <w:rsid w:val="004D6103"/>
    <w:rsid w:val="004E3BCE"/>
    <w:rsid w:val="004E70AD"/>
    <w:rsid w:val="004F0E97"/>
    <w:rsid w:val="004F17E2"/>
    <w:rsid w:val="00501DD1"/>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67AD"/>
    <w:rsid w:val="005E7A7D"/>
    <w:rsid w:val="005F7490"/>
    <w:rsid w:val="00602457"/>
    <w:rsid w:val="00644FC3"/>
    <w:rsid w:val="00646BD1"/>
    <w:rsid w:val="006561C2"/>
    <w:rsid w:val="00671CB3"/>
    <w:rsid w:val="00674BAF"/>
    <w:rsid w:val="00682200"/>
    <w:rsid w:val="00692BF6"/>
    <w:rsid w:val="006A1351"/>
    <w:rsid w:val="006A1497"/>
    <w:rsid w:val="006B0BD1"/>
    <w:rsid w:val="006B5404"/>
    <w:rsid w:val="006D20A5"/>
    <w:rsid w:val="006D37BF"/>
    <w:rsid w:val="00702E22"/>
    <w:rsid w:val="0072020E"/>
    <w:rsid w:val="00754902"/>
    <w:rsid w:val="00786071"/>
    <w:rsid w:val="007A3ECB"/>
    <w:rsid w:val="007A5E0A"/>
    <w:rsid w:val="007D7BB3"/>
    <w:rsid w:val="007E31E9"/>
    <w:rsid w:val="007F05E3"/>
    <w:rsid w:val="007F3A18"/>
    <w:rsid w:val="00824AB9"/>
    <w:rsid w:val="00836B35"/>
    <w:rsid w:val="00843BDE"/>
    <w:rsid w:val="0087588C"/>
    <w:rsid w:val="00894533"/>
    <w:rsid w:val="0089705C"/>
    <w:rsid w:val="008A6D43"/>
    <w:rsid w:val="008B491E"/>
    <w:rsid w:val="008C1A28"/>
    <w:rsid w:val="008C2E98"/>
    <w:rsid w:val="008E49BD"/>
    <w:rsid w:val="008E53E9"/>
    <w:rsid w:val="008E5771"/>
    <w:rsid w:val="008F4ACF"/>
    <w:rsid w:val="00924166"/>
    <w:rsid w:val="00940B9B"/>
    <w:rsid w:val="00953573"/>
    <w:rsid w:val="0095676E"/>
    <w:rsid w:val="00956983"/>
    <w:rsid w:val="00963CF0"/>
    <w:rsid w:val="00964BB1"/>
    <w:rsid w:val="00976052"/>
    <w:rsid w:val="009775D9"/>
    <w:rsid w:val="00995BEA"/>
    <w:rsid w:val="00997175"/>
    <w:rsid w:val="009A1847"/>
    <w:rsid w:val="009B062A"/>
    <w:rsid w:val="009E7C6F"/>
    <w:rsid w:val="009F1793"/>
    <w:rsid w:val="009F2D23"/>
    <w:rsid w:val="00A01D69"/>
    <w:rsid w:val="00A02335"/>
    <w:rsid w:val="00A0538B"/>
    <w:rsid w:val="00A35601"/>
    <w:rsid w:val="00A46C9A"/>
    <w:rsid w:val="00A619F3"/>
    <w:rsid w:val="00A62A73"/>
    <w:rsid w:val="00A87FF6"/>
    <w:rsid w:val="00A90650"/>
    <w:rsid w:val="00AA0A3B"/>
    <w:rsid w:val="00AA2763"/>
    <w:rsid w:val="00AA33B6"/>
    <w:rsid w:val="00AB50CA"/>
    <w:rsid w:val="00AB6D64"/>
    <w:rsid w:val="00AC53CE"/>
    <w:rsid w:val="00AD2193"/>
    <w:rsid w:val="00AE6A6E"/>
    <w:rsid w:val="00AF19F4"/>
    <w:rsid w:val="00AF2AC7"/>
    <w:rsid w:val="00AF74CE"/>
    <w:rsid w:val="00B208DB"/>
    <w:rsid w:val="00B23F69"/>
    <w:rsid w:val="00B27FCF"/>
    <w:rsid w:val="00B32229"/>
    <w:rsid w:val="00B44167"/>
    <w:rsid w:val="00B60619"/>
    <w:rsid w:val="00B66A70"/>
    <w:rsid w:val="00B67366"/>
    <w:rsid w:val="00B80EE1"/>
    <w:rsid w:val="00B84135"/>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4C0D"/>
    <w:rsid w:val="00C94D55"/>
    <w:rsid w:val="00CA1FEB"/>
    <w:rsid w:val="00CB3DF9"/>
    <w:rsid w:val="00CD4F85"/>
    <w:rsid w:val="00CD6F02"/>
    <w:rsid w:val="00CE246D"/>
    <w:rsid w:val="00CF07A0"/>
    <w:rsid w:val="00CF3E03"/>
    <w:rsid w:val="00D0082A"/>
    <w:rsid w:val="00D21455"/>
    <w:rsid w:val="00D47634"/>
    <w:rsid w:val="00D709B3"/>
    <w:rsid w:val="00D74CD2"/>
    <w:rsid w:val="00D907DE"/>
    <w:rsid w:val="00DA2ED6"/>
    <w:rsid w:val="00DB1D55"/>
    <w:rsid w:val="00DB76B8"/>
    <w:rsid w:val="00DC2EA1"/>
    <w:rsid w:val="00DD6924"/>
    <w:rsid w:val="00DD6AAF"/>
    <w:rsid w:val="00DE3F5C"/>
    <w:rsid w:val="00DF1D20"/>
    <w:rsid w:val="00E21324"/>
    <w:rsid w:val="00E246B9"/>
    <w:rsid w:val="00E31FEA"/>
    <w:rsid w:val="00E45169"/>
    <w:rsid w:val="00E47787"/>
    <w:rsid w:val="00E51C30"/>
    <w:rsid w:val="00E64180"/>
    <w:rsid w:val="00E7235D"/>
    <w:rsid w:val="00E74AEE"/>
    <w:rsid w:val="00E868E5"/>
    <w:rsid w:val="00E9237A"/>
    <w:rsid w:val="00E939FA"/>
    <w:rsid w:val="00EA5765"/>
    <w:rsid w:val="00EC2532"/>
    <w:rsid w:val="00EC782C"/>
    <w:rsid w:val="00ED7812"/>
    <w:rsid w:val="00EE1C64"/>
    <w:rsid w:val="00EF3B86"/>
    <w:rsid w:val="00F25B27"/>
    <w:rsid w:val="00F317E9"/>
    <w:rsid w:val="00F34554"/>
    <w:rsid w:val="00F35B68"/>
    <w:rsid w:val="00F45F77"/>
    <w:rsid w:val="00F5167F"/>
    <w:rsid w:val="00F52258"/>
    <w:rsid w:val="00F564E0"/>
    <w:rsid w:val="00F845C2"/>
    <w:rsid w:val="00F8570A"/>
    <w:rsid w:val="00F91C7B"/>
    <w:rsid w:val="00FA1AE4"/>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5889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7F3A1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229A-3FF2-4281-846F-C578075F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4039</Words>
  <Characters>23025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27010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4</cp:revision>
  <cp:lastPrinted>2023-02-09T08:16:00Z</cp:lastPrinted>
  <dcterms:created xsi:type="dcterms:W3CDTF">2024-01-30T09:49:00Z</dcterms:created>
  <dcterms:modified xsi:type="dcterms:W3CDTF">2024-01-30T09:50:00Z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