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BEBFE" w14:textId="77777777" w:rsidR="001A5518" w:rsidRPr="00DA28FD" w:rsidRDefault="001A5518" w:rsidP="002654D1">
      <w:pPr>
        <w:jc w:val="both"/>
        <w:rPr>
          <w:b/>
          <w:bCs/>
          <w:i/>
          <w:iCs/>
          <w:sz w:val="22"/>
          <w:szCs w:val="22"/>
          <w:u w:val="single"/>
        </w:rPr>
      </w:pPr>
    </w:p>
    <w:p w14:paraId="441917BC" w14:textId="77777777" w:rsidR="00F91C7B" w:rsidRPr="00DA28FD" w:rsidRDefault="00F91C7B" w:rsidP="002654D1">
      <w:pPr>
        <w:jc w:val="both"/>
        <w:rPr>
          <w:b/>
          <w:bCs/>
          <w:i/>
          <w:iCs/>
          <w:sz w:val="22"/>
          <w:szCs w:val="22"/>
          <w:u w:val="single"/>
        </w:rPr>
      </w:pPr>
    </w:p>
    <w:p w14:paraId="11B06470" w14:textId="4A1F9302" w:rsidR="002510A5" w:rsidRPr="00DA28FD" w:rsidRDefault="00DE3C7D" w:rsidP="002654D1">
      <w:pPr>
        <w:jc w:val="both"/>
        <w:rPr>
          <w:b/>
          <w:bCs/>
          <w:iCs/>
          <w:sz w:val="22"/>
          <w:szCs w:val="22"/>
          <w:u w:val="single"/>
          <w:lang w:val="de-DE"/>
        </w:rPr>
      </w:pPr>
      <w:r w:rsidRPr="002654D1">
        <w:rPr>
          <w:b/>
          <w:bCs/>
          <w:iCs/>
          <w:sz w:val="22"/>
          <w:szCs w:val="22"/>
          <w:lang w:val="de-DE"/>
        </w:rPr>
        <w:t xml:space="preserve">                                                </w:t>
      </w:r>
      <w:r w:rsidR="00226925">
        <w:rPr>
          <w:b/>
          <w:bCs/>
          <w:iCs/>
          <w:sz w:val="22"/>
          <w:szCs w:val="22"/>
          <w:lang w:val="de-DE"/>
        </w:rPr>
        <w:t xml:space="preserve">  </w:t>
      </w:r>
      <w:r w:rsidRPr="002654D1">
        <w:rPr>
          <w:b/>
          <w:bCs/>
          <w:iCs/>
          <w:sz w:val="22"/>
          <w:szCs w:val="22"/>
          <w:lang w:val="de-DE"/>
        </w:rPr>
        <w:t xml:space="preserve"> </w:t>
      </w:r>
      <w:r>
        <w:rPr>
          <w:b/>
          <w:bCs/>
          <w:iCs/>
          <w:sz w:val="22"/>
          <w:szCs w:val="22"/>
          <w:u w:val="single"/>
          <w:lang w:val="de-DE"/>
        </w:rPr>
        <w:t xml:space="preserve">  </w:t>
      </w:r>
      <w:r w:rsidR="002510A5" w:rsidRPr="00DA28FD">
        <w:rPr>
          <w:b/>
          <w:bCs/>
          <w:iCs/>
          <w:sz w:val="22"/>
          <w:szCs w:val="22"/>
          <w:u w:val="single"/>
          <w:lang w:val="de-DE"/>
        </w:rPr>
        <w:t>SAŽETAK KARAKTERISTIKA LIJEKA</w:t>
      </w:r>
    </w:p>
    <w:p w14:paraId="3709C7B2" w14:textId="77777777" w:rsidR="002510A5" w:rsidRPr="00DA28FD" w:rsidRDefault="002510A5" w:rsidP="002654D1">
      <w:pPr>
        <w:jc w:val="both"/>
        <w:rPr>
          <w:b/>
          <w:bCs/>
          <w:i/>
          <w:iCs/>
          <w:sz w:val="22"/>
          <w:szCs w:val="22"/>
          <w:u w:val="single"/>
          <w:lang w:val="de-DE"/>
        </w:rPr>
      </w:pPr>
    </w:p>
    <w:p w14:paraId="29EDB582" w14:textId="77777777" w:rsidR="003C17AB" w:rsidRPr="00DA28FD" w:rsidRDefault="003C17AB" w:rsidP="002654D1">
      <w:pPr>
        <w:tabs>
          <w:tab w:val="left" w:pos="540"/>
          <w:tab w:val="left" w:pos="569"/>
        </w:tabs>
        <w:jc w:val="both"/>
        <w:rPr>
          <w:noProof/>
          <w:sz w:val="22"/>
          <w:szCs w:val="22"/>
          <w:lang w:val="hr-HR"/>
        </w:rPr>
      </w:pPr>
    </w:p>
    <w:p w14:paraId="1F59164B" w14:textId="77777777" w:rsidR="00C37FD7" w:rsidRPr="00DA28FD" w:rsidRDefault="00C37FD7" w:rsidP="002654D1">
      <w:pPr>
        <w:tabs>
          <w:tab w:val="left" w:pos="540"/>
          <w:tab w:val="left" w:pos="569"/>
        </w:tabs>
        <w:jc w:val="both"/>
        <w:rPr>
          <w:bCs/>
          <w:sz w:val="22"/>
          <w:szCs w:val="22"/>
          <w:lang w:val="hr-HR"/>
        </w:rPr>
      </w:pPr>
    </w:p>
    <w:p w14:paraId="37B8FB76" w14:textId="3D56E260" w:rsidR="00411B4B" w:rsidRPr="00DA28FD" w:rsidRDefault="00411B4B" w:rsidP="00DE3C7D">
      <w:pPr>
        <w:tabs>
          <w:tab w:val="left" w:pos="540"/>
          <w:tab w:val="left" w:pos="569"/>
        </w:tabs>
        <w:rPr>
          <w:b/>
          <w:bCs/>
          <w:sz w:val="22"/>
          <w:szCs w:val="22"/>
          <w:lang w:val="hr-HR"/>
        </w:rPr>
      </w:pPr>
      <w:r w:rsidRPr="00DA28FD">
        <w:rPr>
          <w:b/>
          <w:bCs/>
          <w:sz w:val="22"/>
          <w:szCs w:val="22"/>
          <w:lang w:val="hr-HR"/>
        </w:rPr>
        <w:t>1.</w:t>
      </w:r>
      <w:r w:rsidR="00F5167F" w:rsidRPr="00DA28FD">
        <w:rPr>
          <w:b/>
          <w:bCs/>
          <w:sz w:val="22"/>
          <w:szCs w:val="22"/>
          <w:lang w:val="hr-HR"/>
        </w:rPr>
        <w:tab/>
      </w:r>
      <w:r w:rsidR="00DE3C7D">
        <w:rPr>
          <w:b/>
          <w:bCs/>
          <w:sz w:val="22"/>
          <w:szCs w:val="22"/>
          <w:lang w:val="hr-HR"/>
        </w:rPr>
        <w:t xml:space="preserve"> </w:t>
      </w:r>
      <w:r w:rsidR="002846DB" w:rsidRPr="00DA28FD">
        <w:rPr>
          <w:b/>
          <w:bCs/>
          <w:sz w:val="22"/>
          <w:szCs w:val="22"/>
          <w:lang w:val="hr-HR"/>
        </w:rPr>
        <w:t xml:space="preserve">NAZIV </w:t>
      </w:r>
      <w:r w:rsidRPr="00DA28FD">
        <w:rPr>
          <w:b/>
          <w:bCs/>
          <w:sz w:val="22"/>
          <w:szCs w:val="22"/>
          <w:lang w:val="hr-HR"/>
        </w:rPr>
        <w:t>LIJEKA</w:t>
      </w:r>
    </w:p>
    <w:p w14:paraId="4E93AAE5" w14:textId="77777777" w:rsidR="00EC2532" w:rsidRPr="00DA28FD" w:rsidRDefault="00EC2532" w:rsidP="002654D1">
      <w:pPr>
        <w:jc w:val="both"/>
        <w:rPr>
          <w:sz w:val="22"/>
          <w:szCs w:val="22"/>
          <w:lang w:val="pl-PL"/>
        </w:rPr>
      </w:pPr>
    </w:p>
    <w:p w14:paraId="67E97265" w14:textId="35D1DA40" w:rsidR="009378A3" w:rsidRPr="002654D1" w:rsidRDefault="009378A3" w:rsidP="002654D1">
      <w:pPr>
        <w:jc w:val="both"/>
        <w:rPr>
          <w:iCs/>
          <w:color w:val="808080"/>
          <w:sz w:val="22"/>
          <w:szCs w:val="22"/>
          <w:lang w:val="sr-Latn-ME"/>
        </w:rPr>
      </w:pPr>
      <w:r w:rsidRPr="002654D1">
        <w:rPr>
          <w:iCs/>
          <w:color w:val="000000" w:themeColor="text1"/>
          <w:sz w:val="22"/>
          <w:szCs w:val="22"/>
          <w:lang w:val="sr-Latn-ME"/>
        </w:rPr>
        <w:t>Ketona</w:t>
      </w:r>
      <w:r w:rsidR="003A7F27" w:rsidRPr="002654D1">
        <w:rPr>
          <w:iCs/>
          <w:color w:val="000000" w:themeColor="text1"/>
          <w:sz w:val="22"/>
          <w:szCs w:val="22"/>
          <w:lang w:val="sr-Latn-ME"/>
        </w:rPr>
        <w:t>l</w:t>
      </w:r>
      <w:r w:rsidRPr="002654D1">
        <w:rPr>
          <w:iCs/>
          <w:color w:val="000000" w:themeColor="text1"/>
          <w:sz w:val="22"/>
          <w:szCs w:val="22"/>
          <w:lang w:val="sr-Latn-ME"/>
        </w:rPr>
        <w:t xml:space="preserve"> Rapid, 50 mg, granule za oralni rastvor</w:t>
      </w:r>
    </w:p>
    <w:p w14:paraId="0672AFB0" w14:textId="77777777" w:rsidR="000D425A" w:rsidRPr="00DA28FD" w:rsidRDefault="000D425A" w:rsidP="002654D1">
      <w:pPr>
        <w:jc w:val="both"/>
        <w:rPr>
          <w:bCs/>
          <w:sz w:val="22"/>
          <w:szCs w:val="22"/>
          <w:lang w:val="sr-Latn-CS"/>
        </w:rPr>
      </w:pPr>
    </w:p>
    <w:p w14:paraId="78CAA776" w14:textId="7CA73262" w:rsidR="006D20A5" w:rsidRPr="00DA28FD" w:rsidRDefault="006D20A5" w:rsidP="002654D1">
      <w:pPr>
        <w:jc w:val="both"/>
        <w:rPr>
          <w:sz w:val="22"/>
          <w:szCs w:val="22"/>
          <w:lang w:val="sr-Latn-CS"/>
        </w:rPr>
      </w:pPr>
      <w:r w:rsidRPr="00DA28FD">
        <w:rPr>
          <w:sz w:val="22"/>
          <w:szCs w:val="22"/>
          <w:lang w:val="sv-SE"/>
        </w:rPr>
        <w:t>INN:</w:t>
      </w:r>
      <w:r w:rsidR="009378A3" w:rsidRPr="00DA28FD">
        <w:rPr>
          <w:sz w:val="22"/>
          <w:szCs w:val="22"/>
          <w:lang w:val="sv-SE"/>
        </w:rPr>
        <w:t xml:space="preserve"> ketoprofen</w:t>
      </w:r>
    </w:p>
    <w:p w14:paraId="1187405F" w14:textId="77777777" w:rsidR="006D20A5" w:rsidRPr="00DA28FD" w:rsidRDefault="006D20A5" w:rsidP="002654D1">
      <w:pPr>
        <w:jc w:val="both"/>
        <w:rPr>
          <w:bCs/>
          <w:sz w:val="22"/>
          <w:szCs w:val="22"/>
          <w:lang w:val="sv-SE"/>
        </w:rPr>
      </w:pPr>
    </w:p>
    <w:p w14:paraId="0CBD4293" w14:textId="77777777" w:rsidR="00530BD7" w:rsidRPr="00DA28FD" w:rsidRDefault="00530BD7" w:rsidP="002654D1">
      <w:pPr>
        <w:jc w:val="both"/>
        <w:rPr>
          <w:bCs/>
          <w:sz w:val="22"/>
          <w:szCs w:val="22"/>
          <w:lang w:val="sv-SE"/>
        </w:rPr>
      </w:pPr>
    </w:p>
    <w:p w14:paraId="53AFAE82" w14:textId="77777777" w:rsidR="00411B4B" w:rsidRPr="00DA28FD" w:rsidRDefault="00411B4B" w:rsidP="002654D1">
      <w:pPr>
        <w:tabs>
          <w:tab w:val="left" w:pos="540"/>
          <w:tab w:val="left" w:pos="569"/>
        </w:tabs>
        <w:jc w:val="both"/>
        <w:rPr>
          <w:b/>
          <w:bCs/>
          <w:sz w:val="22"/>
          <w:szCs w:val="22"/>
          <w:lang w:val="sv-SE"/>
        </w:rPr>
      </w:pPr>
      <w:r w:rsidRPr="00DA28FD">
        <w:rPr>
          <w:b/>
          <w:bCs/>
          <w:sz w:val="22"/>
          <w:szCs w:val="22"/>
          <w:lang w:val="sv-SE"/>
        </w:rPr>
        <w:t xml:space="preserve">2. </w:t>
      </w:r>
      <w:r w:rsidR="00F5167F" w:rsidRPr="00DA28FD">
        <w:rPr>
          <w:b/>
          <w:bCs/>
          <w:sz w:val="22"/>
          <w:szCs w:val="22"/>
          <w:lang w:val="sv-SE"/>
        </w:rPr>
        <w:tab/>
      </w:r>
      <w:r w:rsidRPr="00DA28FD">
        <w:rPr>
          <w:b/>
          <w:bCs/>
          <w:sz w:val="22"/>
          <w:szCs w:val="22"/>
          <w:lang w:val="sv-SE"/>
        </w:rPr>
        <w:t>KVALITATIVNI I KVANTITATIVNI SASTAV</w:t>
      </w:r>
    </w:p>
    <w:p w14:paraId="15C69868" w14:textId="77777777" w:rsidR="005A0B2E" w:rsidRPr="00DA28FD" w:rsidRDefault="005A0B2E" w:rsidP="002654D1">
      <w:pPr>
        <w:jc w:val="both"/>
        <w:rPr>
          <w:sz w:val="22"/>
          <w:szCs w:val="22"/>
          <w:lang w:val="sr-Latn-CS"/>
        </w:rPr>
      </w:pPr>
    </w:p>
    <w:p w14:paraId="161E0F0B" w14:textId="77777777" w:rsidR="00F0447D" w:rsidRPr="00DA28FD" w:rsidRDefault="00F0447D" w:rsidP="002654D1">
      <w:pPr>
        <w:jc w:val="both"/>
        <w:rPr>
          <w:sz w:val="22"/>
          <w:szCs w:val="22"/>
          <w:lang w:val="hr-HR"/>
        </w:rPr>
      </w:pPr>
      <w:r w:rsidRPr="00DA28FD">
        <w:rPr>
          <w:sz w:val="22"/>
          <w:szCs w:val="22"/>
          <w:lang w:val="hr-HR"/>
        </w:rPr>
        <w:t>Ketonal Rapid 50 mg granule za oralni rastvor u kesici.</w:t>
      </w:r>
    </w:p>
    <w:p w14:paraId="1A33D9F6" w14:textId="77620FD6" w:rsidR="00F0447D" w:rsidRPr="00DA28FD" w:rsidRDefault="00F0447D" w:rsidP="002654D1">
      <w:pPr>
        <w:jc w:val="both"/>
        <w:rPr>
          <w:sz w:val="22"/>
          <w:szCs w:val="22"/>
          <w:lang w:val="sr-Latn-CS"/>
        </w:rPr>
      </w:pPr>
      <w:r w:rsidRPr="00DA28FD">
        <w:rPr>
          <w:sz w:val="22"/>
          <w:szCs w:val="22"/>
          <w:lang w:val="hr-HR"/>
        </w:rPr>
        <w:t>Svaka dvodjelna kesica sadrži 50 mg ketoprofena, što odgovara 80 mg ketoprofen</w:t>
      </w:r>
      <w:r w:rsidR="00166276">
        <w:rPr>
          <w:sz w:val="22"/>
          <w:szCs w:val="22"/>
          <w:lang w:val="hr-HR"/>
        </w:rPr>
        <w:t xml:space="preserve"> </w:t>
      </w:r>
      <w:r w:rsidRPr="00DA28FD">
        <w:rPr>
          <w:sz w:val="22"/>
          <w:szCs w:val="22"/>
          <w:lang w:val="hr-HR"/>
        </w:rPr>
        <w:t>lizinata.</w:t>
      </w:r>
    </w:p>
    <w:p w14:paraId="0D8C3542" w14:textId="77777777" w:rsidR="00F0447D" w:rsidRPr="00DA28FD" w:rsidRDefault="00F0447D" w:rsidP="002654D1">
      <w:pPr>
        <w:jc w:val="both"/>
        <w:rPr>
          <w:sz w:val="22"/>
          <w:szCs w:val="22"/>
          <w:lang w:val="sr-Latn-CS"/>
        </w:rPr>
      </w:pPr>
    </w:p>
    <w:p w14:paraId="7ED185D3" w14:textId="4036B360" w:rsidR="0003793F" w:rsidRPr="00DA28FD" w:rsidRDefault="0003793F" w:rsidP="002654D1">
      <w:pPr>
        <w:jc w:val="both"/>
        <w:rPr>
          <w:sz w:val="22"/>
          <w:szCs w:val="22"/>
          <w:lang w:val="sr-Latn-CS"/>
        </w:rPr>
      </w:pPr>
      <w:r w:rsidRPr="00DA28FD">
        <w:rPr>
          <w:sz w:val="22"/>
          <w:szCs w:val="22"/>
          <w:lang w:val="sr-Latn-CS"/>
        </w:rPr>
        <w:t>Za spisak svih ekscipijenasa, pogledati dio 6.1.</w:t>
      </w:r>
    </w:p>
    <w:p w14:paraId="4707EAC2" w14:textId="77777777" w:rsidR="0003793F" w:rsidRPr="00DA28FD" w:rsidRDefault="0003793F" w:rsidP="002654D1">
      <w:pPr>
        <w:jc w:val="both"/>
        <w:rPr>
          <w:sz w:val="22"/>
          <w:szCs w:val="22"/>
          <w:lang w:val="sr-Latn-CS"/>
        </w:rPr>
      </w:pPr>
    </w:p>
    <w:p w14:paraId="15C5FF1A" w14:textId="77777777" w:rsidR="00C37FD7" w:rsidRPr="00DA28FD" w:rsidRDefault="00C37FD7" w:rsidP="002654D1">
      <w:pPr>
        <w:jc w:val="both"/>
        <w:rPr>
          <w:sz w:val="22"/>
          <w:szCs w:val="22"/>
          <w:lang w:val="sr-Latn-CS"/>
        </w:rPr>
      </w:pPr>
    </w:p>
    <w:p w14:paraId="67D84E20" w14:textId="77777777" w:rsidR="00411B4B" w:rsidRPr="00DA28FD" w:rsidRDefault="00411B4B" w:rsidP="002654D1">
      <w:pPr>
        <w:tabs>
          <w:tab w:val="left" w:pos="540"/>
          <w:tab w:val="left" w:pos="569"/>
        </w:tabs>
        <w:jc w:val="both"/>
        <w:rPr>
          <w:b/>
          <w:bCs/>
          <w:sz w:val="22"/>
          <w:szCs w:val="22"/>
          <w:lang w:val="sr-Latn-CS"/>
        </w:rPr>
      </w:pPr>
      <w:r w:rsidRPr="00DA28FD">
        <w:rPr>
          <w:b/>
          <w:bCs/>
          <w:sz w:val="22"/>
          <w:szCs w:val="22"/>
          <w:lang w:val="sr-Latn-CS"/>
        </w:rPr>
        <w:t xml:space="preserve">3. </w:t>
      </w:r>
      <w:r w:rsidR="00F5167F" w:rsidRPr="00DA28FD">
        <w:rPr>
          <w:b/>
          <w:bCs/>
          <w:sz w:val="22"/>
          <w:szCs w:val="22"/>
          <w:lang w:val="sr-Latn-CS"/>
        </w:rPr>
        <w:tab/>
      </w:r>
      <w:r w:rsidRPr="00DA28FD">
        <w:rPr>
          <w:b/>
          <w:bCs/>
          <w:sz w:val="22"/>
          <w:szCs w:val="22"/>
          <w:lang w:val="de-DE"/>
        </w:rPr>
        <w:t>FARMACEUTSKI</w:t>
      </w:r>
      <w:r w:rsidRPr="00DA28FD">
        <w:rPr>
          <w:b/>
          <w:bCs/>
          <w:sz w:val="22"/>
          <w:szCs w:val="22"/>
          <w:lang w:val="sr-Latn-CS"/>
        </w:rPr>
        <w:t xml:space="preserve"> </w:t>
      </w:r>
      <w:r w:rsidRPr="00DA28FD">
        <w:rPr>
          <w:b/>
          <w:bCs/>
          <w:sz w:val="22"/>
          <w:szCs w:val="22"/>
          <w:lang w:val="de-DE"/>
        </w:rPr>
        <w:t>OBLIK</w:t>
      </w:r>
      <w:r w:rsidR="009F2D23" w:rsidRPr="00DA28FD">
        <w:rPr>
          <w:b/>
          <w:bCs/>
          <w:sz w:val="22"/>
          <w:szCs w:val="22"/>
          <w:lang w:val="sr-Latn-CS"/>
        </w:rPr>
        <w:t xml:space="preserve"> </w:t>
      </w:r>
    </w:p>
    <w:p w14:paraId="703A1EFA" w14:textId="77777777" w:rsidR="00411B4B" w:rsidRPr="00DA28FD" w:rsidRDefault="00411B4B" w:rsidP="002654D1">
      <w:pPr>
        <w:jc w:val="both"/>
        <w:rPr>
          <w:bCs/>
          <w:sz w:val="22"/>
          <w:szCs w:val="22"/>
          <w:lang w:val="sr-Latn-CS"/>
        </w:rPr>
      </w:pPr>
    </w:p>
    <w:p w14:paraId="56F9410F" w14:textId="77777777" w:rsidR="004C01C0" w:rsidRPr="00DA28FD" w:rsidRDefault="004C01C0" w:rsidP="002654D1">
      <w:pPr>
        <w:jc w:val="both"/>
        <w:rPr>
          <w:bCs/>
          <w:sz w:val="22"/>
          <w:szCs w:val="22"/>
          <w:lang w:val="sr-Latn-CS"/>
        </w:rPr>
      </w:pPr>
      <w:r w:rsidRPr="00DA28FD">
        <w:rPr>
          <w:bCs/>
          <w:sz w:val="22"/>
          <w:szCs w:val="22"/>
          <w:lang w:val="sr-Latn-CS"/>
        </w:rPr>
        <w:t>Granule za oralni rastvor.</w:t>
      </w:r>
    </w:p>
    <w:p w14:paraId="3341B64A" w14:textId="77777777" w:rsidR="004C01C0" w:rsidRPr="00DA28FD" w:rsidRDefault="004C01C0" w:rsidP="002654D1">
      <w:pPr>
        <w:jc w:val="both"/>
        <w:rPr>
          <w:bCs/>
          <w:sz w:val="22"/>
          <w:szCs w:val="22"/>
          <w:lang w:val="hr-HR"/>
        </w:rPr>
      </w:pPr>
      <w:r w:rsidRPr="00DA28FD">
        <w:rPr>
          <w:bCs/>
          <w:sz w:val="22"/>
          <w:szCs w:val="22"/>
          <w:lang w:val="hr-HR"/>
        </w:rPr>
        <w:t>Bijele do žućkaste granule.</w:t>
      </w:r>
    </w:p>
    <w:p w14:paraId="00C3589B" w14:textId="1A211FC3" w:rsidR="00EC2532" w:rsidRDefault="00EC2532" w:rsidP="002654D1">
      <w:pPr>
        <w:jc w:val="both"/>
        <w:rPr>
          <w:bCs/>
          <w:sz w:val="22"/>
          <w:szCs w:val="22"/>
          <w:lang w:val="hr-HR"/>
        </w:rPr>
      </w:pPr>
    </w:p>
    <w:p w14:paraId="03CC3BE8" w14:textId="77777777" w:rsidR="002067DD" w:rsidRPr="00DA28FD" w:rsidRDefault="002067DD" w:rsidP="002654D1">
      <w:pPr>
        <w:jc w:val="both"/>
        <w:rPr>
          <w:bCs/>
          <w:sz w:val="22"/>
          <w:szCs w:val="22"/>
          <w:lang w:val="hr-HR"/>
        </w:rPr>
      </w:pPr>
    </w:p>
    <w:p w14:paraId="612AE87B" w14:textId="77777777" w:rsidR="00411B4B" w:rsidRPr="00DA28FD" w:rsidRDefault="00411B4B" w:rsidP="002654D1">
      <w:pPr>
        <w:tabs>
          <w:tab w:val="left" w:pos="540"/>
          <w:tab w:val="left" w:pos="569"/>
        </w:tabs>
        <w:jc w:val="both"/>
        <w:rPr>
          <w:b/>
          <w:bCs/>
          <w:sz w:val="22"/>
          <w:szCs w:val="22"/>
          <w:lang w:val="sr-Latn-CS"/>
        </w:rPr>
      </w:pPr>
      <w:r w:rsidRPr="00DA28FD">
        <w:rPr>
          <w:b/>
          <w:bCs/>
          <w:sz w:val="22"/>
          <w:szCs w:val="22"/>
          <w:lang w:val="sr-Latn-CS"/>
        </w:rPr>
        <w:t xml:space="preserve">4. </w:t>
      </w:r>
      <w:r w:rsidR="00480FB1" w:rsidRPr="00DA28FD">
        <w:rPr>
          <w:b/>
          <w:bCs/>
          <w:sz w:val="22"/>
          <w:szCs w:val="22"/>
          <w:lang w:val="sr-Latn-CS"/>
        </w:rPr>
        <w:tab/>
      </w:r>
      <w:r w:rsidRPr="00DA28FD">
        <w:rPr>
          <w:b/>
          <w:bCs/>
          <w:sz w:val="22"/>
          <w:szCs w:val="22"/>
          <w:lang w:val="de-DE"/>
        </w:rPr>
        <w:t>KLINI</w:t>
      </w:r>
      <w:r w:rsidRPr="00DA28FD">
        <w:rPr>
          <w:b/>
          <w:bCs/>
          <w:sz w:val="22"/>
          <w:szCs w:val="22"/>
          <w:lang w:val="sr-Latn-CS"/>
        </w:rPr>
        <w:t>Č</w:t>
      </w:r>
      <w:r w:rsidRPr="00DA28FD">
        <w:rPr>
          <w:b/>
          <w:bCs/>
          <w:sz w:val="22"/>
          <w:szCs w:val="22"/>
          <w:lang w:val="de-DE"/>
        </w:rPr>
        <w:t>KI</w:t>
      </w:r>
      <w:r w:rsidRPr="00DA28FD">
        <w:rPr>
          <w:b/>
          <w:bCs/>
          <w:sz w:val="22"/>
          <w:szCs w:val="22"/>
          <w:lang w:val="sr-Latn-CS"/>
        </w:rPr>
        <w:t xml:space="preserve"> </w:t>
      </w:r>
      <w:r w:rsidRPr="00DA28FD">
        <w:rPr>
          <w:b/>
          <w:bCs/>
          <w:sz w:val="22"/>
          <w:szCs w:val="22"/>
          <w:lang w:val="de-DE"/>
        </w:rPr>
        <w:t>PODACI</w:t>
      </w:r>
    </w:p>
    <w:p w14:paraId="46259D09" w14:textId="77777777" w:rsidR="00CD6F02" w:rsidRPr="00DA28FD" w:rsidRDefault="00CD6F02" w:rsidP="002654D1">
      <w:pPr>
        <w:tabs>
          <w:tab w:val="left" w:pos="540"/>
          <w:tab w:val="left" w:pos="569"/>
        </w:tabs>
        <w:jc w:val="both"/>
        <w:rPr>
          <w:bCs/>
          <w:sz w:val="22"/>
          <w:szCs w:val="22"/>
          <w:lang w:val="sr-Latn-CS"/>
        </w:rPr>
      </w:pPr>
    </w:p>
    <w:p w14:paraId="2C064C38" w14:textId="77777777" w:rsidR="00411B4B" w:rsidRPr="00DA28FD" w:rsidRDefault="00411B4B" w:rsidP="002654D1">
      <w:pPr>
        <w:tabs>
          <w:tab w:val="left" w:pos="540"/>
          <w:tab w:val="left" w:pos="569"/>
        </w:tabs>
        <w:jc w:val="both"/>
        <w:rPr>
          <w:b/>
          <w:bCs/>
          <w:sz w:val="22"/>
          <w:szCs w:val="22"/>
          <w:lang w:val="sr-Latn-CS"/>
        </w:rPr>
      </w:pPr>
      <w:r w:rsidRPr="00DA28FD">
        <w:rPr>
          <w:b/>
          <w:bCs/>
          <w:sz w:val="22"/>
          <w:szCs w:val="22"/>
          <w:lang w:val="sr-Latn-CS"/>
        </w:rPr>
        <w:t xml:space="preserve">4.1. </w:t>
      </w:r>
      <w:r w:rsidR="00480FB1" w:rsidRPr="00DA28FD">
        <w:rPr>
          <w:b/>
          <w:bCs/>
          <w:sz w:val="22"/>
          <w:szCs w:val="22"/>
          <w:lang w:val="sr-Latn-CS"/>
        </w:rPr>
        <w:tab/>
      </w:r>
      <w:proofErr w:type="spellStart"/>
      <w:r w:rsidRPr="00DA28FD">
        <w:rPr>
          <w:b/>
          <w:bCs/>
          <w:sz w:val="22"/>
          <w:szCs w:val="22"/>
        </w:rPr>
        <w:t>Terapijske</w:t>
      </w:r>
      <w:proofErr w:type="spellEnd"/>
      <w:r w:rsidRPr="00DA28FD">
        <w:rPr>
          <w:b/>
          <w:bCs/>
          <w:sz w:val="22"/>
          <w:szCs w:val="22"/>
          <w:lang w:val="sr-Latn-CS"/>
        </w:rPr>
        <w:t xml:space="preserve"> </w:t>
      </w:r>
      <w:proofErr w:type="spellStart"/>
      <w:r w:rsidRPr="00DA28FD">
        <w:rPr>
          <w:b/>
          <w:bCs/>
          <w:sz w:val="22"/>
          <w:szCs w:val="22"/>
        </w:rPr>
        <w:t>indikacije</w:t>
      </w:r>
      <w:proofErr w:type="spellEnd"/>
    </w:p>
    <w:p w14:paraId="08A6D40B" w14:textId="61B08561" w:rsidR="00411B4B" w:rsidRPr="00DA28FD" w:rsidRDefault="00411B4B" w:rsidP="002654D1">
      <w:pPr>
        <w:tabs>
          <w:tab w:val="left" w:pos="540"/>
          <w:tab w:val="left" w:pos="569"/>
        </w:tabs>
        <w:jc w:val="both"/>
        <w:rPr>
          <w:bCs/>
          <w:sz w:val="22"/>
          <w:szCs w:val="22"/>
          <w:lang w:val="sr-Latn-CS"/>
        </w:rPr>
      </w:pPr>
    </w:p>
    <w:p w14:paraId="44F95289" w14:textId="77777777" w:rsidR="00166632" w:rsidRPr="00DA28FD" w:rsidRDefault="00166632" w:rsidP="002654D1">
      <w:pPr>
        <w:tabs>
          <w:tab w:val="left" w:pos="540"/>
          <w:tab w:val="left" w:pos="569"/>
        </w:tabs>
        <w:jc w:val="both"/>
        <w:rPr>
          <w:bCs/>
          <w:sz w:val="22"/>
          <w:szCs w:val="22"/>
          <w:lang w:val="hr-HR"/>
        </w:rPr>
      </w:pPr>
      <w:r w:rsidRPr="00DA28FD">
        <w:rPr>
          <w:bCs/>
          <w:sz w:val="22"/>
          <w:szCs w:val="22"/>
          <w:u w:val="single"/>
          <w:lang w:val="hr-HR"/>
        </w:rPr>
        <w:t>Odrasli</w:t>
      </w:r>
    </w:p>
    <w:p w14:paraId="2BE01D73" w14:textId="77777777" w:rsidR="00166632" w:rsidRPr="00DA28FD" w:rsidRDefault="00166632" w:rsidP="002654D1">
      <w:pPr>
        <w:tabs>
          <w:tab w:val="left" w:pos="540"/>
          <w:tab w:val="left" w:pos="569"/>
        </w:tabs>
        <w:jc w:val="both"/>
        <w:rPr>
          <w:bCs/>
          <w:sz w:val="22"/>
          <w:szCs w:val="22"/>
          <w:lang w:val="hr-HR"/>
        </w:rPr>
      </w:pPr>
      <w:r w:rsidRPr="00DA28FD">
        <w:rPr>
          <w:bCs/>
          <w:sz w:val="22"/>
          <w:szCs w:val="22"/>
          <w:lang w:val="hr-HR"/>
        </w:rPr>
        <w:t>Ketonal Rapid granule indikovane su kod odraslih za simptomatsko liječenje bola i upala kod stanja kao što su:</w:t>
      </w:r>
    </w:p>
    <w:p w14:paraId="4FD689C9" w14:textId="77777777" w:rsidR="00166632" w:rsidRPr="00DA28FD" w:rsidRDefault="00166632" w:rsidP="002654D1">
      <w:pPr>
        <w:numPr>
          <w:ilvl w:val="0"/>
          <w:numId w:val="12"/>
        </w:numPr>
        <w:tabs>
          <w:tab w:val="left" w:pos="540"/>
        </w:tabs>
        <w:jc w:val="both"/>
        <w:rPr>
          <w:bCs/>
          <w:sz w:val="22"/>
          <w:szCs w:val="22"/>
          <w:lang w:val="hr-HR"/>
        </w:rPr>
      </w:pPr>
      <w:r w:rsidRPr="00DA28FD">
        <w:rPr>
          <w:bCs/>
          <w:sz w:val="22"/>
          <w:szCs w:val="22"/>
          <w:lang w:val="hr-HR"/>
        </w:rPr>
        <w:t>posttraumatska upala</w:t>
      </w:r>
    </w:p>
    <w:p w14:paraId="7470C905" w14:textId="77777777" w:rsidR="00166632" w:rsidRPr="00DA28FD" w:rsidRDefault="00166632" w:rsidP="002654D1">
      <w:pPr>
        <w:numPr>
          <w:ilvl w:val="0"/>
          <w:numId w:val="12"/>
        </w:numPr>
        <w:tabs>
          <w:tab w:val="left" w:pos="540"/>
        </w:tabs>
        <w:jc w:val="both"/>
        <w:rPr>
          <w:bCs/>
          <w:sz w:val="22"/>
          <w:szCs w:val="22"/>
          <w:lang w:val="hr-HR"/>
        </w:rPr>
      </w:pPr>
      <w:r w:rsidRPr="00DA28FD">
        <w:rPr>
          <w:bCs/>
          <w:sz w:val="22"/>
          <w:szCs w:val="22"/>
          <w:lang w:val="hr-HR"/>
        </w:rPr>
        <w:t>bolna i upalna stanja u stomatologiji, otorinolaringologiji, urologiji i pulmologiji</w:t>
      </w:r>
    </w:p>
    <w:p w14:paraId="25DCBF53" w14:textId="77777777" w:rsidR="00166632" w:rsidRPr="00DA28FD" w:rsidRDefault="00166632" w:rsidP="002654D1">
      <w:pPr>
        <w:numPr>
          <w:ilvl w:val="0"/>
          <w:numId w:val="12"/>
        </w:numPr>
        <w:tabs>
          <w:tab w:val="left" w:pos="540"/>
        </w:tabs>
        <w:jc w:val="both"/>
        <w:rPr>
          <w:bCs/>
          <w:sz w:val="22"/>
          <w:szCs w:val="22"/>
          <w:lang w:val="hr-HR"/>
        </w:rPr>
      </w:pPr>
      <w:r w:rsidRPr="00DA28FD">
        <w:rPr>
          <w:bCs/>
          <w:sz w:val="22"/>
          <w:szCs w:val="22"/>
          <w:lang w:val="hr-HR"/>
        </w:rPr>
        <w:t>bolni artritis</w:t>
      </w:r>
    </w:p>
    <w:p w14:paraId="20A4AC65" w14:textId="77777777" w:rsidR="00166632" w:rsidRPr="00DA28FD" w:rsidRDefault="00166632" w:rsidP="002654D1">
      <w:pPr>
        <w:numPr>
          <w:ilvl w:val="0"/>
          <w:numId w:val="12"/>
        </w:numPr>
        <w:tabs>
          <w:tab w:val="left" w:pos="540"/>
        </w:tabs>
        <w:jc w:val="both"/>
        <w:rPr>
          <w:bCs/>
          <w:sz w:val="22"/>
          <w:szCs w:val="22"/>
          <w:lang w:val="hr-HR"/>
        </w:rPr>
      </w:pPr>
      <w:r w:rsidRPr="00DA28FD">
        <w:rPr>
          <w:bCs/>
          <w:sz w:val="22"/>
          <w:szCs w:val="22"/>
          <w:lang w:val="hr-HR"/>
        </w:rPr>
        <w:t>reumatoidni artritis</w:t>
      </w:r>
    </w:p>
    <w:p w14:paraId="68765EFA" w14:textId="77777777" w:rsidR="00166632" w:rsidRPr="00DA28FD" w:rsidRDefault="00166632" w:rsidP="002654D1">
      <w:pPr>
        <w:numPr>
          <w:ilvl w:val="0"/>
          <w:numId w:val="12"/>
        </w:numPr>
        <w:tabs>
          <w:tab w:val="left" w:pos="540"/>
        </w:tabs>
        <w:jc w:val="both"/>
        <w:rPr>
          <w:bCs/>
          <w:sz w:val="22"/>
          <w:szCs w:val="22"/>
          <w:lang w:val="hr-HR"/>
        </w:rPr>
      </w:pPr>
      <w:r w:rsidRPr="00DA28FD">
        <w:rPr>
          <w:bCs/>
          <w:sz w:val="22"/>
          <w:szCs w:val="22"/>
          <w:lang w:val="hr-HR"/>
        </w:rPr>
        <w:t>ankilozni spondilitis</w:t>
      </w:r>
    </w:p>
    <w:p w14:paraId="2026972E" w14:textId="77777777" w:rsidR="00166632" w:rsidRPr="00DA28FD" w:rsidRDefault="00166632" w:rsidP="002654D1">
      <w:pPr>
        <w:numPr>
          <w:ilvl w:val="0"/>
          <w:numId w:val="12"/>
        </w:numPr>
        <w:tabs>
          <w:tab w:val="left" w:pos="540"/>
        </w:tabs>
        <w:jc w:val="both"/>
        <w:rPr>
          <w:bCs/>
          <w:sz w:val="22"/>
          <w:szCs w:val="22"/>
          <w:lang w:val="hr-HR"/>
        </w:rPr>
      </w:pPr>
      <w:r w:rsidRPr="00DA28FD">
        <w:rPr>
          <w:bCs/>
          <w:sz w:val="22"/>
          <w:szCs w:val="22"/>
          <w:lang w:val="hr-HR"/>
        </w:rPr>
        <w:t>vanzglobni reumatizam</w:t>
      </w:r>
    </w:p>
    <w:p w14:paraId="03828AF1" w14:textId="77777777" w:rsidR="00166632" w:rsidRPr="00DA28FD" w:rsidRDefault="00166632" w:rsidP="002654D1">
      <w:pPr>
        <w:tabs>
          <w:tab w:val="left" w:pos="540"/>
          <w:tab w:val="left" w:pos="569"/>
        </w:tabs>
        <w:jc w:val="both"/>
        <w:rPr>
          <w:bCs/>
          <w:sz w:val="22"/>
          <w:szCs w:val="22"/>
          <w:lang w:val="hr-HR"/>
        </w:rPr>
      </w:pPr>
    </w:p>
    <w:p w14:paraId="4219011D" w14:textId="77777777" w:rsidR="00166632" w:rsidRPr="00DA28FD" w:rsidRDefault="00166632" w:rsidP="002654D1">
      <w:pPr>
        <w:tabs>
          <w:tab w:val="left" w:pos="540"/>
          <w:tab w:val="left" w:pos="569"/>
        </w:tabs>
        <w:jc w:val="both"/>
        <w:rPr>
          <w:bCs/>
          <w:sz w:val="22"/>
          <w:szCs w:val="22"/>
          <w:lang w:val="hr-HR"/>
        </w:rPr>
      </w:pPr>
      <w:r w:rsidRPr="00DA28FD">
        <w:rPr>
          <w:bCs/>
          <w:sz w:val="22"/>
          <w:szCs w:val="22"/>
          <w:u w:val="single"/>
          <w:lang w:val="hr-HR"/>
        </w:rPr>
        <w:t>Pedijatrijska populacija</w:t>
      </w:r>
    </w:p>
    <w:p w14:paraId="544C8CE7" w14:textId="77777777" w:rsidR="00166632" w:rsidRPr="00DA28FD" w:rsidRDefault="00166632" w:rsidP="002654D1">
      <w:pPr>
        <w:tabs>
          <w:tab w:val="left" w:pos="540"/>
          <w:tab w:val="left" w:pos="569"/>
        </w:tabs>
        <w:jc w:val="both"/>
        <w:rPr>
          <w:bCs/>
          <w:sz w:val="22"/>
          <w:szCs w:val="22"/>
          <w:lang w:val="hr-HR"/>
        </w:rPr>
      </w:pPr>
      <w:r w:rsidRPr="00DA28FD">
        <w:rPr>
          <w:bCs/>
          <w:sz w:val="22"/>
          <w:szCs w:val="22"/>
          <w:lang w:val="hr-HR"/>
        </w:rPr>
        <w:t>Ketonal Rapid granule indikovane su kod adolescenata uzrasta od 16 godina i starijih za simptomatsko i kratkotrajno liječenje bola i upale, sa ili bez groznice, kao na primjer kod stanja koja zahvataju osteoartikularni sistem, postoperativnog bola i otitis.</w:t>
      </w:r>
    </w:p>
    <w:p w14:paraId="4BF9CA2E" w14:textId="77777777" w:rsidR="00166632" w:rsidRPr="00DA28FD" w:rsidRDefault="00166632" w:rsidP="002654D1">
      <w:pPr>
        <w:tabs>
          <w:tab w:val="left" w:pos="540"/>
          <w:tab w:val="left" w:pos="569"/>
        </w:tabs>
        <w:jc w:val="both"/>
        <w:rPr>
          <w:bCs/>
          <w:sz w:val="22"/>
          <w:szCs w:val="22"/>
          <w:lang w:val="hr-HR"/>
        </w:rPr>
      </w:pPr>
    </w:p>
    <w:p w14:paraId="0321595B" w14:textId="77777777" w:rsidR="00411B4B" w:rsidRPr="00DA28FD" w:rsidRDefault="00411B4B" w:rsidP="002654D1">
      <w:pPr>
        <w:tabs>
          <w:tab w:val="left" w:pos="540"/>
          <w:tab w:val="left" w:pos="569"/>
        </w:tabs>
        <w:jc w:val="both"/>
        <w:rPr>
          <w:b/>
          <w:bCs/>
          <w:sz w:val="22"/>
          <w:szCs w:val="22"/>
          <w:lang w:val="hr-HR"/>
        </w:rPr>
      </w:pPr>
      <w:r w:rsidRPr="00DA28FD">
        <w:rPr>
          <w:b/>
          <w:bCs/>
          <w:sz w:val="22"/>
          <w:szCs w:val="22"/>
          <w:lang w:val="hr-HR"/>
        </w:rPr>
        <w:t xml:space="preserve">4.2. </w:t>
      </w:r>
      <w:r w:rsidR="00480FB1" w:rsidRPr="00DA28FD">
        <w:rPr>
          <w:b/>
          <w:bCs/>
          <w:sz w:val="22"/>
          <w:szCs w:val="22"/>
          <w:lang w:val="hr-HR"/>
        </w:rPr>
        <w:tab/>
      </w:r>
      <w:r w:rsidRPr="00DA28FD">
        <w:rPr>
          <w:b/>
          <w:bCs/>
          <w:sz w:val="22"/>
          <w:szCs w:val="22"/>
          <w:lang w:val="hr-HR"/>
        </w:rPr>
        <w:t>Doziranje i način primjene</w:t>
      </w:r>
    </w:p>
    <w:p w14:paraId="783072D0" w14:textId="31358B58" w:rsidR="00452E9D" w:rsidRPr="00DA28FD" w:rsidRDefault="00452E9D" w:rsidP="002654D1">
      <w:pPr>
        <w:tabs>
          <w:tab w:val="left" w:pos="540"/>
          <w:tab w:val="left" w:pos="569"/>
        </w:tabs>
        <w:jc w:val="both"/>
        <w:rPr>
          <w:bCs/>
          <w:sz w:val="22"/>
          <w:szCs w:val="22"/>
          <w:u w:val="single"/>
          <w:lang w:val="hr-HR"/>
        </w:rPr>
      </w:pPr>
    </w:p>
    <w:p w14:paraId="2FA8C0D6" w14:textId="77777777" w:rsidR="00F36D8B" w:rsidRPr="00DA28FD" w:rsidRDefault="00F36D8B" w:rsidP="002654D1">
      <w:pPr>
        <w:tabs>
          <w:tab w:val="left" w:pos="540"/>
          <w:tab w:val="left" w:pos="569"/>
        </w:tabs>
        <w:jc w:val="both"/>
        <w:rPr>
          <w:bCs/>
          <w:sz w:val="22"/>
          <w:szCs w:val="22"/>
          <w:u w:val="single"/>
          <w:lang w:val="hr-HR"/>
        </w:rPr>
      </w:pPr>
      <w:r w:rsidRPr="00DA28FD">
        <w:rPr>
          <w:bCs/>
          <w:sz w:val="22"/>
          <w:szCs w:val="22"/>
          <w:u w:val="single"/>
          <w:lang w:val="hr-HR"/>
        </w:rPr>
        <w:t>Doziranje</w:t>
      </w:r>
    </w:p>
    <w:p w14:paraId="77FAA86E" w14:textId="77777777" w:rsidR="00F36D8B" w:rsidRPr="00DA28FD" w:rsidRDefault="00F36D8B" w:rsidP="002654D1">
      <w:pPr>
        <w:tabs>
          <w:tab w:val="left" w:pos="540"/>
          <w:tab w:val="left" w:pos="569"/>
        </w:tabs>
        <w:jc w:val="both"/>
        <w:rPr>
          <w:bCs/>
          <w:sz w:val="22"/>
          <w:szCs w:val="22"/>
          <w:u w:val="single"/>
          <w:lang w:val="hr-HR"/>
        </w:rPr>
      </w:pPr>
    </w:p>
    <w:p w14:paraId="661C8A3B" w14:textId="77777777" w:rsidR="00F36D8B" w:rsidRPr="00DA28FD" w:rsidRDefault="00F36D8B" w:rsidP="002654D1">
      <w:pPr>
        <w:tabs>
          <w:tab w:val="left" w:pos="540"/>
          <w:tab w:val="left" w:pos="569"/>
        </w:tabs>
        <w:jc w:val="both"/>
        <w:rPr>
          <w:bCs/>
          <w:sz w:val="22"/>
          <w:szCs w:val="22"/>
          <w:lang w:val="hr-HR"/>
        </w:rPr>
      </w:pPr>
      <w:r w:rsidRPr="00DA28FD">
        <w:rPr>
          <w:bCs/>
          <w:sz w:val="22"/>
          <w:szCs w:val="22"/>
          <w:lang w:val="hr-HR"/>
        </w:rPr>
        <w:t>Neželjena dejstva se mogu minimizirati primjenom najniže efikasne doze tokom najkraćeg vremena potrebnog za kontrolu simptoma (vidjeti dio 4.4.)</w:t>
      </w:r>
    </w:p>
    <w:p w14:paraId="6FEFE674" w14:textId="77777777" w:rsidR="00F36D8B" w:rsidRPr="00DA28FD" w:rsidRDefault="00F36D8B" w:rsidP="002654D1">
      <w:pPr>
        <w:tabs>
          <w:tab w:val="left" w:pos="540"/>
          <w:tab w:val="left" w:pos="569"/>
        </w:tabs>
        <w:jc w:val="both"/>
        <w:rPr>
          <w:bCs/>
          <w:sz w:val="22"/>
          <w:szCs w:val="22"/>
          <w:lang w:val="hr-HR"/>
        </w:rPr>
      </w:pPr>
    </w:p>
    <w:p w14:paraId="6168D4FE" w14:textId="77777777" w:rsidR="00F36D8B" w:rsidRPr="00DA28FD" w:rsidRDefault="00F36D8B" w:rsidP="002654D1">
      <w:pPr>
        <w:tabs>
          <w:tab w:val="left" w:pos="540"/>
          <w:tab w:val="left" w:pos="569"/>
        </w:tabs>
        <w:jc w:val="both"/>
        <w:rPr>
          <w:bCs/>
          <w:i/>
          <w:sz w:val="22"/>
          <w:szCs w:val="22"/>
          <w:lang w:val="hr-HR"/>
        </w:rPr>
      </w:pPr>
      <w:r w:rsidRPr="00DA28FD">
        <w:rPr>
          <w:bCs/>
          <w:i/>
          <w:sz w:val="22"/>
          <w:szCs w:val="22"/>
          <w:lang w:val="hr-HR"/>
        </w:rPr>
        <w:t>Odrasli i adolescenti stariji od 16 godina</w:t>
      </w:r>
    </w:p>
    <w:p w14:paraId="0DC000FF" w14:textId="77777777" w:rsidR="00F36D8B" w:rsidRPr="00DA28FD" w:rsidRDefault="00F36D8B" w:rsidP="002654D1">
      <w:pPr>
        <w:tabs>
          <w:tab w:val="left" w:pos="540"/>
          <w:tab w:val="left" w:pos="569"/>
        </w:tabs>
        <w:jc w:val="both"/>
        <w:rPr>
          <w:bCs/>
          <w:sz w:val="22"/>
          <w:szCs w:val="22"/>
          <w:u w:val="single"/>
          <w:lang w:val="hr-HR"/>
        </w:rPr>
      </w:pPr>
    </w:p>
    <w:p w14:paraId="19F2FF9F" w14:textId="77777777" w:rsidR="00F36D8B" w:rsidRPr="00DA28FD" w:rsidRDefault="00F36D8B" w:rsidP="002654D1">
      <w:pPr>
        <w:tabs>
          <w:tab w:val="left" w:pos="540"/>
          <w:tab w:val="left" w:pos="569"/>
        </w:tabs>
        <w:jc w:val="both"/>
        <w:rPr>
          <w:bCs/>
          <w:sz w:val="22"/>
          <w:szCs w:val="22"/>
          <w:lang w:val="hr-HR"/>
        </w:rPr>
      </w:pPr>
      <w:r w:rsidRPr="00DA28FD">
        <w:rPr>
          <w:bCs/>
          <w:sz w:val="22"/>
          <w:szCs w:val="22"/>
          <w:lang w:val="hr-HR"/>
        </w:rPr>
        <w:t xml:space="preserve">Ketonal Rapid 50 mg granule za oralni rastvor </w:t>
      </w:r>
    </w:p>
    <w:p w14:paraId="1A452718" w14:textId="414DFB2A" w:rsidR="00F36D8B" w:rsidRPr="00DA28FD" w:rsidRDefault="00F36D8B" w:rsidP="002654D1">
      <w:pPr>
        <w:tabs>
          <w:tab w:val="left" w:pos="540"/>
          <w:tab w:val="left" w:pos="569"/>
        </w:tabs>
        <w:jc w:val="both"/>
        <w:rPr>
          <w:bCs/>
          <w:sz w:val="22"/>
          <w:szCs w:val="22"/>
          <w:lang w:val="hr-HR"/>
        </w:rPr>
      </w:pPr>
      <w:r w:rsidRPr="00DA28FD">
        <w:rPr>
          <w:bCs/>
          <w:sz w:val="22"/>
          <w:szCs w:val="22"/>
          <w:lang w:val="hr-HR"/>
        </w:rPr>
        <w:lastRenderedPageBreak/>
        <w:t>Jedna kesica odgovara dozi od 50 mg ketoprofena, do tri puta na dan (što odgovara 80 mg ketoprofenlizinata, tri puta na dan)</w:t>
      </w:r>
      <w:r w:rsidR="00DA4546">
        <w:rPr>
          <w:bCs/>
          <w:sz w:val="22"/>
          <w:szCs w:val="22"/>
          <w:lang w:val="hr-HR"/>
        </w:rPr>
        <w:t>.</w:t>
      </w:r>
    </w:p>
    <w:p w14:paraId="69F97D43" w14:textId="77777777" w:rsidR="00F36D8B" w:rsidRPr="00DA28FD" w:rsidRDefault="00F36D8B" w:rsidP="002654D1">
      <w:pPr>
        <w:tabs>
          <w:tab w:val="left" w:pos="540"/>
          <w:tab w:val="left" w:pos="569"/>
        </w:tabs>
        <w:jc w:val="both"/>
        <w:rPr>
          <w:bCs/>
          <w:sz w:val="22"/>
          <w:szCs w:val="22"/>
          <w:lang w:val="hr-HR"/>
        </w:rPr>
      </w:pPr>
    </w:p>
    <w:p w14:paraId="2347605D" w14:textId="77777777" w:rsidR="00F36D8B" w:rsidRPr="00DA28FD" w:rsidRDefault="00F36D8B" w:rsidP="002654D1">
      <w:pPr>
        <w:tabs>
          <w:tab w:val="left" w:pos="540"/>
          <w:tab w:val="left" w:pos="569"/>
        </w:tabs>
        <w:jc w:val="both"/>
        <w:rPr>
          <w:bCs/>
          <w:sz w:val="22"/>
          <w:szCs w:val="22"/>
          <w:lang w:val="hr-HR"/>
        </w:rPr>
      </w:pPr>
      <w:r w:rsidRPr="00DA28FD">
        <w:rPr>
          <w:bCs/>
          <w:sz w:val="22"/>
          <w:szCs w:val="22"/>
          <w:lang w:val="hr-HR"/>
        </w:rPr>
        <w:t>Maksimalna dnevna doza ketoprofena je 200 mg. Prije početka liječenja neophodno je pažljivo procijeniti odnos rizika i koristi liječenja ketoprofenom u dozi od 200 mg na dan; veće doze se ne preporučuju (vidjeti dio 4.4).</w:t>
      </w:r>
    </w:p>
    <w:p w14:paraId="04488E48" w14:textId="77777777" w:rsidR="00F36D8B" w:rsidRPr="00DA28FD" w:rsidRDefault="00F36D8B" w:rsidP="002654D1">
      <w:pPr>
        <w:tabs>
          <w:tab w:val="left" w:pos="540"/>
          <w:tab w:val="left" w:pos="569"/>
        </w:tabs>
        <w:jc w:val="both"/>
        <w:rPr>
          <w:bCs/>
          <w:sz w:val="22"/>
          <w:szCs w:val="22"/>
          <w:lang w:val="hr-HR"/>
        </w:rPr>
      </w:pPr>
    </w:p>
    <w:p w14:paraId="6E870000" w14:textId="77777777" w:rsidR="00F36D8B" w:rsidRPr="00DA28FD" w:rsidRDefault="00F36D8B" w:rsidP="002654D1">
      <w:pPr>
        <w:tabs>
          <w:tab w:val="left" w:pos="540"/>
          <w:tab w:val="left" w:pos="569"/>
        </w:tabs>
        <w:jc w:val="both"/>
        <w:rPr>
          <w:bCs/>
          <w:i/>
          <w:sz w:val="22"/>
          <w:szCs w:val="22"/>
          <w:lang w:val="hr-HR"/>
        </w:rPr>
      </w:pPr>
      <w:r w:rsidRPr="00DA28FD">
        <w:rPr>
          <w:bCs/>
          <w:i/>
          <w:sz w:val="22"/>
          <w:szCs w:val="22"/>
          <w:lang w:val="hr-HR"/>
        </w:rPr>
        <w:t>Stariji pacijenti</w:t>
      </w:r>
    </w:p>
    <w:p w14:paraId="4C17E168" w14:textId="77777777" w:rsidR="00F36D8B" w:rsidRPr="00DA28FD" w:rsidRDefault="00F36D8B" w:rsidP="002654D1">
      <w:pPr>
        <w:tabs>
          <w:tab w:val="left" w:pos="540"/>
          <w:tab w:val="left" w:pos="569"/>
        </w:tabs>
        <w:jc w:val="both"/>
        <w:rPr>
          <w:bCs/>
          <w:sz w:val="22"/>
          <w:szCs w:val="22"/>
          <w:lang w:val="hr-HR"/>
        </w:rPr>
      </w:pPr>
      <w:r w:rsidRPr="00DA28FD">
        <w:rPr>
          <w:bCs/>
          <w:sz w:val="22"/>
          <w:szCs w:val="22"/>
          <w:lang w:val="hr-HR"/>
        </w:rPr>
        <w:t>Ljekar bi trebalo pažljivo da odredi dozu i može odrediti manju dozu od gore navedenih, ako je potrebno. (vidjeti dio 4.4.).</w:t>
      </w:r>
    </w:p>
    <w:p w14:paraId="4B2F31B7" w14:textId="77777777" w:rsidR="00F36D8B" w:rsidRPr="00DA28FD" w:rsidRDefault="00F36D8B" w:rsidP="002654D1">
      <w:pPr>
        <w:tabs>
          <w:tab w:val="left" w:pos="540"/>
          <w:tab w:val="left" w:pos="569"/>
        </w:tabs>
        <w:jc w:val="both"/>
        <w:rPr>
          <w:bCs/>
          <w:sz w:val="22"/>
          <w:szCs w:val="22"/>
          <w:lang w:val="hr-HR"/>
        </w:rPr>
      </w:pPr>
    </w:p>
    <w:p w14:paraId="6C9318A3" w14:textId="77777777" w:rsidR="00F36D8B" w:rsidRPr="00DA28FD" w:rsidRDefault="00F36D8B" w:rsidP="002654D1">
      <w:pPr>
        <w:tabs>
          <w:tab w:val="left" w:pos="540"/>
          <w:tab w:val="left" w:pos="569"/>
        </w:tabs>
        <w:jc w:val="both"/>
        <w:rPr>
          <w:bCs/>
          <w:i/>
          <w:sz w:val="22"/>
          <w:szCs w:val="22"/>
          <w:lang w:val="hr-HR"/>
        </w:rPr>
      </w:pPr>
      <w:r w:rsidRPr="00DA28FD">
        <w:rPr>
          <w:bCs/>
          <w:i/>
          <w:sz w:val="22"/>
          <w:szCs w:val="22"/>
          <w:lang w:val="hr-HR"/>
        </w:rPr>
        <w:t>Pedijatrijska populacija</w:t>
      </w:r>
    </w:p>
    <w:p w14:paraId="62251947" w14:textId="77777777" w:rsidR="00F36D8B" w:rsidRPr="00DA28FD" w:rsidRDefault="00F36D8B" w:rsidP="002654D1">
      <w:pPr>
        <w:tabs>
          <w:tab w:val="left" w:pos="540"/>
          <w:tab w:val="left" w:pos="569"/>
        </w:tabs>
        <w:jc w:val="both"/>
        <w:rPr>
          <w:bCs/>
          <w:sz w:val="22"/>
          <w:szCs w:val="22"/>
          <w:lang w:val="hr-HR"/>
        </w:rPr>
      </w:pPr>
      <w:r w:rsidRPr="00DA28FD">
        <w:rPr>
          <w:bCs/>
          <w:sz w:val="22"/>
          <w:szCs w:val="22"/>
          <w:lang w:val="hr-HR"/>
        </w:rPr>
        <w:t>Ovaj lijek nije namijenjen za primjenu kod djece i adolescenata mlađih od 16 godina.</w:t>
      </w:r>
    </w:p>
    <w:p w14:paraId="4447A092" w14:textId="77777777" w:rsidR="00F36D8B" w:rsidRPr="00DA28FD" w:rsidRDefault="00F36D8B" w:rsidP="002654D1">
      <w:pPr>
        <w:tabs>
          <w:tab w:val="left" w:pos="540"/>
          <w:tab w:val="left" w:pos="569"/>
        </w:tabs>
        <w:jc w:val="both"/>
        <w:rPr>
          <w:bCs/>
          <w:sz w:val="22"/>
          <w:szCs w:val="22"/>
          <w:lang w:val="hr-HR"/>
        </w:rPr>
      </w:pPr>
    </w:p>
    <w:p w14:paraId="0AE7CA79" w14:textId="77777777" w:rsidR="00F36D8B" w:rsidRPr="00DA28FD" w:rsidRDefault="00F36D8B" w:rsidP="002654D1">
      <w:pPr>
        <w:jc w:val="both"/>
        <w:rPr>
          <w:sz w:val="22"/>
          <w:szCs w:val="22"/>
          <w:lang w:val="hr-HR"/>
        </w:rPr>
      </w:pPr>
      <w:r w:rsidRPr="00DA28FD">
        <w:rPr>
          <w:sz w:val="22"/>
          <w:szCs w:val="22"/>
          <w:lang w:val="hr-HR"/>
        </w:rPr>
        <w:t>Oštećenje jetre</w:t>
      </w:r>
    </w:p>
    <w:p w14:paraId="794F37BB" w14:textId="77777777" w:rsidR="00F36D8B" w:rsidRPr="00DA28FD" w:rsidRDefault="00F36D8B" w:rsidP="002654D1">
      <w:pPr>
        <w:tabs>
          <w:tab w:val="left" w:pos="540"/>
          <w:tab w:val="left" w:pos="569"/>
        </w:tabs>
        <w:jc w:val="both"/>
        <w:rPr>
          <w:bCs/>
          <w:sz w:val="22"/>
          <w:szCs w:val="22"/>
          <w:lang w:val="hr-HR"/>
        </w:rPr>
      </w:pPr>
      <w:r w:rsidRPr="00DA28FD">
        <w:rPr>
          <w:bCs/>
          <w:sz w:val="22"/>
          <w:szCs w:val="22"/>
          <w:lang w:val="hr-HR"/>
        </w:rPr>
        <w:t>Kod pacijenata sa blagim do umjerenim oštećenjem funkcije jetre preporučuje se smanjenje početne doze i držati pacijenta na najmanjoj efikasnoj dozi (vidjeti dio 4.4.). Kod pacijenata sa teškim oštećenjem funkcije jetre primjena ketoprofena je kontraindikovana (vidjeti dio 4.3.).</w:t>
      </w:r>
    </w:p>
    <w:p w14:paraId="6F19EE7A" w14:textId="77777777" w:rsidR="00F36D8B" w:rsidRPr="00DA28FD" w:rsidRDefault="00F36D8B" w:rsidP="002654D1">
      <w:pPr>
        <w:tabs>
          <w:tab w:val="left" w:pos="540"/>
          <w:tab w:val="left" w:pos="569"/>
        </w:tabs>
        <w:jc w:val="both"/>
        <w:rPr>
          <w:bCs/>
          <w:sz w:val="22"/>
          <w:szCs w:val="22"/>
          <w:lang w:val="hr-HR"/>
        </w:rPr>
      </w:pPr>
    </w:p>
    <w:p w14:paraId="50DEADBD" w14:textId="77777777" w:rsidR="00F36D8B" w:rsidRPr="00DA28FD" w:rsidRDefault="00F36D8B" w:rsidP="002654D1">
      <w:pPr>
        <w:tabs>
          <w:tab w:val="left" w:pos="540"/>
          <w:tab w:val="left" w:pos="569"/>
        </w:tabs>
        <w:jc w:val="both"/>
        <w:rPr>
          <w:bCs/>
          <w:i/>
          <w:sz w:val="22"/>
          <w:szCs w:val="22"/>
          <w:lang w:val="hr-HR"/>
        </w:rPr>
      </w:pPr>
      <w:r w:rsidRPr="00DA28FD">
        <w:rPr>
          <w:bCs/>
          <w:i/>
          <w:sz w:val="22"/>
          <w:szCs w:val="22"/>
          <w:lang w:val="hr-HR"/>
        </w:rPr>
        <w:t>Oštećenje bubrega</w:t>
      </w:r>
    </w:p>
    <w:p w14:paraId="09BC0966" w14:textId="77777777" w:rsidR="00F36D8B" w:rsidRPr="00DA28FD" w:rsidRDefault="00F36D8B" w:rsidP="002654D1">
      <w:pPr>
        <w:tabs>
          <w:tab w:val="left" w:pos="540"/>
          <w:tab w:val="left" w:pos="569"/>
        </w:tabs>
        <w:jc w:val="both"/>
        <w:rPr>
          <w:bCs/>
          <w:sz w:val="22"/>
          <w:szCs w:val="22"/>
          <w:lang w:val="hr-HR"/>
        </w:rPr>
      </w:pPr>
      <w:r w:rsidRPr="00DA28FD">
        <w:rPr>
          <w:bCs/>
          <w:sz w:val="22"/>
          <w:szCs w:val="22"/>
          <w:lang w:val="hr-HR"/>
        </w:rPr>
        <w:t>Kod pacijenata sa blagim do umjerenim oštećenjem funkcije bubrega preporučuje se smanjenje početne doze i održavanje terapije sa najmanjom efikasnom dozom. Individualno prilagođavanje doze trebalo bi razmotriti tek nakon uspostavljanja dobre podnošljivosti početne doze. Potrebno je pratiti funkciju bubrega (vidjeti dio 4.4.).</w:t>
      </w:r>
    </w:p>
    <w:p w14:paraId="0DC14A73" w14:textId="77777777" w:rsidR="00F36D8B" w:rsidRPr="00DA28FD" w:rsidRDefault="00F36D8B" w:rsidP="002654D1">
      <w:pPr>
        <w:tabs>
          <w:tab w:val="left" w:pos="540"/>
          <w:tab w:val="left" w:pos="569"/>
        </w:tabs>
        <w:jc w:val="both"/>
        <w:rPr>
          <w:bCs/>
          <w:sz w:val="22"/>
          <w:szCs w:val="22"/>
          <w:lang w:val="hr-HR"/>
        </w:rPr>
      </w:pPr>
      <w:r w:rsidRPr="00DA28FD">
        <w:rPr>
          <w:bCs/>
          <w:sz w:val="22"/>
          <w:szCs w:val="22"/>
          <w:lang w:val="hr-HR"/>
        </w:rPr>
        <w:t>Kod pacijenata sa teškim oštećenjem funkcije bubrega primjena ketoprofena je kontraindikovana (vidjeti dio 4.3.).</w:t>
      </w:r>
    </w:p>
    <w:p w14:paraId="4B51E0B0" w14:textId="77777777" w:rsidR="00F36D8B" w:rsidRPr="00DA28FD" w:rsidRDefault="00F36D8B" w:rsidP="002654D1">
      <w:pPr>
        <w:tabs>
          <w:tab w:val="left" w:pos="540"/>
          <w:tab w:val="left" w:pos="569"/>
        </w:tabs>
        <w:jc w:val="both"/>
        <w:rPr>
          <w:bCs/>
          <w:sz w:val="22"/>
          <w:szCs w:val="22"/>
          <w:u w:val="single"/>
          <w:lang w:val="hr-HR"/>
        </w:rPr>
      </w:pPr>
    </w:p>
    <w:p w14:paraId="1F25A1A5" w14:textId="77777777" w:rsidR="00F36D8B" w:rsidRPr="00DA28FD" w:rsidRDefault="00F36D8B" w:rsidP="002654D1">
      <w:pPr>
        <w:tabs>
          <w:tab w:val="left" w:pos="540"/>
          <w:tab w:val="left" w:pos="569"/>
        </w:tabs>
        <w:jc w:val="both"/>
        <w:rPr>
          <w:bCs/>
          <w:sz w:val="22"/>
          <w:szCs w:val="22"/>
          <w:u w:val="single"/>
          <w:lang w:val="hr-HR"/>
        </w:rPr>
      </w:pPr>
      <w:r w:rsidRPr="00DA28FD">
        <w:rPr>
          <w:bCs/>
          <w:sz w:val="22"/>
          <w:szCs w:val="22"/>
          <w:u w:val="single"/>
          <w:lang w:val="hr-HR"/>
        </w:rPr>
        <w:t>Način primjene</w:t>
      </w:r>
    </w:p>
    <w:p w14:paraId="01B70B64" w14:textId="77777777" w:rsidR="00F36D8B" w:rsidRPr="00DA28FD" w:rsidRDefault="00F36D8B" w:rsidP="002654D1">
      <w:pPr>
        <w:tabs>
          <w:tab w:val="left" w:pos="540"/>
          <w:tab w:val="left" w:pos="569"/>
        </w:tabs>
        <w:jc w:val="both"/>
        <w:rPr>
          <w:bCs/>
          <w:sz w:val="22"/>
          <w:szCs w:val="22"/>
          <w:u w:val="single"/>
          <w:lang w:val="hr-HR"/>
        </w:rPr>
      </w:pPr>
    </w:p>
    <w:p w14:paraId="663CA3A3" w14:textId="77777777" w:rsidR="00F36D8B" w:rsidRPr="00DA28FD" w:rsidRDefault="00F36D8B" w:rsidP="002654D1">
      <w:pPr>
        <w:tabs>
          <w:tab w:val="left" w:pos="540"/>
          <w:tab w:val="left" w:pos="569"/>
        </w:tabs>
        <w:jc w:val="both"/>
        <w:rPr>
          <w:bCs/>
          <w:sz w:val="22"/>
          <w:szCs w:val="22"/>
          <w:lang w:val="hr-HR"/>
        </w:rPr>
      </w:pPr>
      <w:r w:rsidRPr="00DA28FD">
        <w:rPr>
          <w:bCs/>
          <w:sz w:val="22"/>
          <w:szCs w:val="22"/>
          <w:lang w:val="hr-HR"/>
        </w:rPr>
        <w:t>Oralna primjena.</w:t>
      </w:r>
    </w:p>
    <w:p w14:paraId="3F5E99C8" w14:textId="77777777" w:rsidR="00F36D8B" w:rsidRPr="00DA28FD" w:rsidRDefault="00F36D8B" w:rsidP="002654D1">
      <w:pPr>
        <w:tabs>
          <w:tab w:val="left" w:pos="540"/>
          <w:tab w:val="left" w:pos="569"/>
        </w:tabs>
        <w:jc w:val="both"/>
        <w:rPr>
          <w:bCs/>
          <w:sz w:val="22"/>
          <w:szCs w:val="22"/>
          <w:lang w:val="hr-HR"/>
        </w:rPr>
      </w:pPr>
    </w:p>
    <w:p w14:paraId="2D79D81C" w14:textId="77777777" w:rsidR="00745198" w:rsidRPr="00DA28FD" w:rsidRDefault="00745198" w:rsidP="002654D1">
      <w:pPr>
        <w:tabs>
          <w:tab w:val="left" w:pos="540"/>
          <w:tab w:val="left" w:pos="569"/>
        </w:tabs>
        <w:jc w:val="both"/>
        <w:rPr>
          <w:bCs/>
          <w:sz w:val="22"/>
          <w:szCs w:val="22"/>
          <w:lang w:val="hr-HR"/>
        </w:rPr>
      </w:pPr>
      <w:r w:rsidRPr="00DA28FD">
        <w:rPr>
          <w:bCs/>
          <w:sz w:val="22"/>
          <w:szCs w:val="22"/>
          <w:lang w:val="hr-HR"/>
        </w:rPr>
        <w:t>Otvaranjem kesice na mjestu označenom sa „pola doze“ dobija se doza od 25 mg ketoprofena (što odgovara 40 mg ketoprofenlizinata).</w:t>
      </w:r>
    </w:p>
    <w:p w14:paraId="387E96A5" w14:textId="77777777" w:rsidR="00745198" w:rsidRPr="00DA28FD" w:rsidRDefault="00745198" w:rsidP="002654D1">
      <w:pPr>
        <w:tabs>
          <w:tab w:val="left" w:pos="540"/>
          <w:tab w:val="left" w:pos="569"/>
        </w:tabs>
        <w:jc w:val="both"/>
        <w:rPr>
          <w:bCs/>
          <w:sz w:val="22"/>
          <w:szCs w:val="22"/>
          <w:lang w:val="hr-HR"/>
        </w:rPr>
      </w:pPr>
    </w:p>
    <w:p w14:paraId="2B3E57E9" w14:textId="77777777" w:rsidR="00F36D8B" w:rsidRPr="00DA28FD" w:rsidRDefault="00F36D8B" w:rsidP="002654D1">
      <w:pPr>
        <w:tabs>
          <w:tab w:val="left" w:pos="540"/>
          <w:tab w:val="left" w:pos="569"/>
        </w:tabs>
        <w:jc w:val="both"/>
        <w:rPr>
          <w:bCs/>
          <w:sz w:val="22"/>
          <w:szCs w:val="22"/>
          <w:lang w:val="hr-HR"/>
        </w:rPr>
      </w:pPr>
      <w:r w:rsidRPr="00DA28FD">
        <w:rPr>
          <w:bCs/>
          <w:sz w:val="22"/>
          <w:szCs w:val="22"/>
          <w:lang w:val="hr-HR"/>
        </w:rPr>
        <w:t>Otvaranjem kesice na mjestu označenom sa „puna doza dobija se doza od 50 mg ketoprofena (što odgovara 80 mg ketoprofenlizinata).</w:t>
      </w:r>
    </w:p>
    <w:p w14:paraId="11BF5FB6" w14:textId="0490A995" w:rsidR="00F36D8B" w:rsidRPr="00DA28FD" w:rsidRDefault="00F36D8B" w:rsidP="002654D1">
      <w:pPr>
        <w:tabs>
          <w:tab w:val="left" w:pos="540"/>
          <w:tab w:val="left" w:pos="569"/>
        </w:tabs>
        <w:jc w:val="both"/>
        <w:rPr>
          <w:bCs/>
          <w:sz w:val="22"/>
          <w:szCs w:val="22"/>
          <w:lang w:val="hr-HR"/>
        </w:rPr>
      </w:pPr>
      <w:r w:rsidRPr="00DA28FD">
        <w:rPr>
          <w:bCs/>
          <w:sz w:val="22"/>
          <w:szCs w:val="22"/>
          <w:lang w:val="hr-HR"/>
        </w:rPr>
        <w:t xml:space="preserve">Za pripremu oralnog rastvora, molima pogledajte dio 6.6. </w:t>
      </w:r>
      <w:r w:rsidR="00DA4546">
        <w:rPr>
          <w:bCs/>
          <w:sz w:val="22"/>
          <w:szCs w:val="22"/>
          <w:lang w:val="hr-HR"/>
        </w:rPr>
        <w:t>R</w:t>
      </w:r>
      <w:r w:rsidRPr="00DA28FD">
        <w:rPr>
          <w:bCs/>
          <w:sz w:val="22"/>
          <w:szCs w:val="22"/>
          <w:lang w:val="hr-HR"/>
        </w:rPr>
        <w:t>astvor se mora uzeti uz hranu.</w:t>
      </w:r>
    </w:p>
    <w:p w14:paraId="359AF6AE" w14:textId="77777777" w:rsidR="00452E9D" w:rsidRPr="00DA28FD" w:rsidRDefault="00452E9D" w:rsidP="002654D1">
      <w:pPr>
        <w:tabs>
          <w:tab w:val="left" w:pos="540"/>
          <w:tab w:val="left" w:pos="569"/>
        </w:tabs>
        <w:jc w:val="both"/>
        <w:rPr>
          <w:bCs/>
          <w:sz w:val="22"/>
          <w:szCs w:val="22"/>
          <w:lang w:val="hr-HR"/>
        </w:rPr>
      </w:pPr>
    </w:p>
    <w:p w14:paraId="14F63EC4" w14:textId="77777777" w:rsidR="00411B4B" w:rsidRPr="00DA28FD" w:rsidRDefault="00411B4B" w:rsidP="002654D1">
      <w:pPr>
        <w:tabs>
          <w:tab w:val="left" w:pos="540"/>
          <w:tab w:val="left" w:pos="569"/>
        </w:tabs>
        <w:jc w:val="both"/>
        <w:rPr>
          <w:b/>
          <w:bCs/>
          <w:sz w:val="22"/>
          <w:szCs w:val="22"/>
          <w:lang w:val="de-DE"/>
        </w:rPr>
      </w:pPr>
      <w:r w:rsidRPr="00DA28FD">
        <w:rPr>
          <w:b/>
          <w:bCs/>
          <w:sz w:val="22"/>
          <w:szCs w:val="22"/>
          <w:lang w:val="de-DE"/>
        </w:rPr>
        <w:t xml:space="preserve">4.3. </w:t>
      </w:r>
      <w:r w:rsidR="00480FB1" w:rsidRPr="00DA28FD">
        <w:rPr>
          <w:b/>
          <w:bCs/>
          <w:sz w:val="22"/>
          <w:szCs w:val="22"/>
          <w:lang w:val="de-DE"/>
        </w:rPr>
        <w:tab/>
      </w:r>
      <w:r w:rsidRPr="00DA28FD">
        <w:rPr>
          <w:b/>
          <w:bCs/>
          <w:sz w:val="22"/>
          <w:szCs w:val="22"/>
          <w:lang w:val="de-DE"/>
        </w:rPr>
        <w:t>Kontraindikacije</w:t>
      </w:r>
    </w:p>
    <w:p w14:paraId="45D2989B" w14:textId="1CD6A08E" w:rsidR="0072020E" w:rsidRPr="00DA28FD" w:rsidRDefault="0072020E" w:rsidP="002654D1">
      <w:pPr>
        <w:tabs>
          <w:tab w:val="left" w:pos="540"/>
          <w:tab w:val="left" w:pos="569"/>
        </w:tabs>
        <w:jc w:val="both"/>
        <w:rPr>
          <w:bCs/>
          <w:sz w:val="22"/>
          <w:szCs w:val="22"/>
          <w:lang w:val="de-DE"/>
        </w:rPr>
      </w:pPr>
    </w:p>
    <w:p w14:paraId="477B1CA7" w14:textId="77777777" w:rsidR="00745198" w:rsidRPr="00DA28FD" w:rsidRDefault="00745198" w:rsidP="002654D1">
      <w:pPr>
        <w:pStyle w:val="ListParagraph"/>
        <w:numPr>
          <w:ilvl w:val="0"/>
          <w:numId w:val="18"/>
        </w:numPr>
        <w:jc w:val="both"/>
        <w:rPr>
          <w:sz w:val="22"/>
          <w:szCs w:val="22"/>
          <w:lang w:val="hr-HR"/>
        </w:rPr>
      </w:pPr>
      <w:r w:rsidRPr="00DA28FD">
        <w:rPr>
          <w:sz w:val="22"/>
          <w:szCs w:val="22"/>
          <w:lang w:val="hr-HR"/>
        </w:rPr>
        <w:t>preosjetljivost na aktivnu supstancu, na acetilsalicilnu kiselinu ili bilo koji drugi nesteroidni antiinflamatorni lijek (NSAIL) ili na neku od pomoćnih supstanci navedenih u dijelu 6.1. To uključuje reakcije preosjetljivosti u istoriji bolesti kao što su bronhospazam, napadi astme, rinitis, urtikarija ili druge reakcije alergijskog tipa na ketoprofen, acetilsalicilnu kiselinu ili neki drugi nesteroidni antiinflamatorni lijek (NSAIL). Kod takvih pacijenata su zabilježene teške, rijetko smrtonosne anafilaktičke reakcije (vidjeti dio 4.8).</w:t>
      </w:r>
    </w:p>
    <w:p w14:paraId="59071AF8" w14:textId="77777777" w:rsidR="00745198" w:rsidRPr="00DA28FD" w:rsidRDefault="00745198" w:rsidP="002654D1">
      <w:pPr>
        <w:pStyle w:val="ListParagraph"/>
        <w:numPr>
          <w:ilvl w:val="0"/>
          <w:numId w:val="18"/>
        </w:numPr>
        <w:jc w:val="both"/>
        <w:rPr>
          <w:sz w:val="22"/>
          <w:szCs w:val="22"/>
          <w:lang w:val="hr-HR"/>
        </w:rPr>
      </w:pPr>
      <w:r w:rsidRPr="00DA28FD">
        <w:rPr>
          <w:sz w:val="22"/>
          <w:szCs w:val="22"/>
          <w:lang w:val="hr-HR"/>
        </w:rPr>
        <w:t>bronhijalna astma u anamnezi</w:t>
      </w:r>
    </w:p>
    <w:p w14:paraId="00A26FF1" w14:textId="77777777" w:rsidR="00745198" w:rsidRPr="00DA28FD" w:rsidRDefault="00745198" w:rsidP="002654D1">
      <w:pPr>
        <w:pStyle w:val="ListParagraph"/>
        <w:numPr>
          <w:ilvl w:val="0"/>
          <w:numId w:val="18"/>
        </w:numPr>
        <w:jc w:val="both"/>
        <w:rPr>
          <w:sz w:val="22"/>
          <w:szCs w:val="22"/>
          <w:lang w:val="hr-HR"/>
        </w:rPr>
      </w:pPr>
      <w:r w:rsidRPr="00DA28FD">
        <w:rPr>
          <w:sz w:val="22"/>
          <w:szCs w:val="22"/>
          <w:lang w:val="hr-HR"/>
        </w:rPr>
        <w:t>aktivni peptički ulkus ili gastrointestinalno krvarenje, ulceracije ili perforacije u gastrointestinalnom sistemu bilo kada u anamnezi</w:t>
      </w:r>
    </w:p>
    <w:p w14:paraId="72AD2DD7" w14:textId="77777777" w:rsidR="00745198" w:rsidRPr="00DA28FD" w:rsidRDefault="00745198" w:rsidP="002654D1">
      <w:pPr>
        <w:pStyle w:val="ListParagraph"/>
        <w:numPr>
          <w:ilvl w:val="0"/>
          <w:numId w:val="18"/>
        </w:numPr>
        <w:jc w:val="both"/>
        <w:rPr>
          <w:sz w:val="22"/>
          <w:szCs w:val="22"/>
          <w:lang w:val="hr-HR"/>
        </w:rPr>
      </w:pPr>
      <w:r w:rsidRPr="00DA28FD">
        <w:rPr>
          <w:sz w:val="22"/>
          <w:szCs w:val="22"/>
          <w:lang w:val="hr-HR"/>
        </w:rPr>
        <w:t>Kronova bolest ili ulcerozni kolitis</w:t>
      </w:r>
    </w:p>
    <w:p w14:paraId="78C48145" w14:textId="77777777" w:rsidR="00745198" w:rsidRPr="00DA28FD" w:rsidRDefault="00745198" w:rsidP="002654D1">
      <w:pPr>
        <w:pStyle w:val="ListParagraph"/>
        <w:numPr>
          <w:ilvl w:val="0"/>
          <w:numId w:val="18"/>
        </w:numPr>
        <w:jc w:val="both"/>
        <w:rPr>
          <w:sz w:val="22"/>
          <w:szCs w:val="22"/>
          <w:lang w:val="hr-HR"/>
        </w:rPr>
      </w:pPr>
      <w:r w:rsidRPr="00DA28FD">
        <w:rPr>
          <w:sz w:val="22"/>
          <w:szCs w:val="22"/>
          <w:lang w:val="hr-HR"/>
        </w:rPr>
        <w:t>teška srčana insuficijencija</w:t>
      </w:r>
    </w:p>
    <w:p w14:paraId="25A03CAA" w14:textId="77777777" w:rsidR="00745198" w:rsidRPr="00DA28FD" w:rsidRDefault="00745198" w:rsidP="002654D1">
      <w:pPr>
        <w:pStyle w:val="ListParagraph"/>
        <w:numPr>
          <w:ilvl w:val="0"/>
          <w:numId w:val="18"/>
        </w:numPr>
        <w:jc w:val="both"/>
        <w:rPr>
          <w:sz w:val="22"/>
          <w:szCs w:val="22"/>
          <w:lang w:val="hr-HR"/>
        </w:rPr>
      </w:pPr>
      <w:r w:rsidRPr="00DA28FD">
        <w:rPr>
          <w:sz w:val="22"/>
          <w:szCs w:val="22"/>
          <w:lang w:val="hr-HR"/>
        </w:rPr>
        <w:t>teška insuficijencija jetre</w:t>
      </w:r>
    </w:p>
    <w:p w14:paraId="0F43FE55" w14:textId="77777777" w:rsidR="00745198" w:rsidRPr="00DA28FD" w:rsidRDefault="00745198" w:rsidP="002654D1">
      <w:pPr>
        <w:pStyle w:val="ListParagraph"/>
        <w:numPr>
          <w:ilvl w:val="0"/>
          <w:numId w:val="18"/>
        </w:numPr>
        <w:jc w:val="both"/>
        <w:rPr>
          <w:sz w:val="22"/>
          <w:szCs w:val="22"/>
          <w:lang w:val="hr-HR"/>
        </w:rPr>
      </w:pPr>
      <w:r w:rsidRPr="00DA28FD">
        <w:rPr>
          <w:sz w:val="22"/>
          <w:szCs w:val="22"/>
          <w:lang w:val="hr-HR"/>
        </w:rPr>
        <w:t>teška insuficijencija bubrega</w:t>
      </w:r>
    </w:p>
    <w:p w14:paraId="3E80BBAD" w14:textId="77777777" w:rsidR="00745198" w:rsidRPr="00DA28FD" w:rsidRDefault="00745198" w:rsidP="002654D1">
      <w:pPr>
        <w:pStyle w:val="ListParagraph"/>
        <w:numPr>
          <w:ilvl w:val="0"/>
          <w:numId w:val="18"/>
        </w:numPr>
        <w:jc w:val="both"/>
        <w:rPr>
          <w:sz w:val="22"/>
          <w:szCs w:val="22"/>
          <w:lang w:val="hr-HR"/>
        </w:rPr>
      </w:pPr>
      <w:r w:rsidRPr="00DA28FD">
        <w:rPr>
          <w:sz w:val="22"/>
          <w:szCs w:val="22"/>
          <w:lang w:val="hr-HR"/>
        </w:rPr>
        <w:t>hemoragijska dijateza</w:t>
      </w:r>
    </w:p>
    <w:p w14:paraId="6BACA98C" w14:textId="77777777" w:rsidR="00745198" w:rsidRPr="00DA28FD" w:rsidRDefault="00745198" w:rsidP="002654D1">
      <w:pPr>
        <w:pStyle w:val="ListParagraph"/>
        <w:numPr>
          <w:ilvl w:val="0"/>
          <w:numId w:val="18"/>
        </w:numPr>
        <w:jc w:val="both"/>
        <w:rPr>
          <w:sz w:val="22"/>
          <w:szCs w:val="22"/>
          <w:lang w:val="hr-HR"/>
        </w:rPr>
      </w:pPr>
      <w:r w:rsidRPr="00DA28FD">
        <w:rPr>
          <w:sz w:val="22"/>
          <w:szCs w:val="22"/>
          <w:lang w:val="hr-HR"/>
        </w:rPr>
        <w:t>tokom trećeg trimestra trudnoće.</w:t>
      </w:r>
    </w:p>
    <w:p w14:paraId="540EFBCA" w14:textId="77777777" w:rsidR="00D90464" w:rsidRPr="00DA28FD" w:rsidRDefault="00D90464" w:rsidP="002654D1">
      <w:pPr>
        <w:tabs>
          <w:tab w:val="left" w:pos="540"/>
          <w:tab w:val="left" w:pos="569"/>
        </w:tabs>
        <w:jc w:val="both"/>
        <w:rPr>
          <w:bCs/>
          <w:sz w:val="22"/>
          <w:szCs w:val="22"/>
          <w:lang w:val="de-DE"/>
        </w:rPr>
      </w:pPr>
    </w:p>
    <w:p w14:paraId="324A758A" w14:textId="77777777" w:rsidR="002067DD" w:rsidRDefault="002067DD" w:rsidP="002654D1">
      <w:pPr>
        <w:tabs>
          <w:tab w:val="left" w:pos="540"/>
          <w:tab w:val="left" w:pos="569"/>
        </w:tabs>
        <w:jc w:val="both"/>
        <w:rPr>
          <w:b/>
          <w:bCs/>
          <w:sz w:val="22"/>
          <w:szCs w:val="22"/>
          <w:lang w:val="de-DE"/>
        </w:rPr>
      </w:pPr>
    </w:p>
    <w:p w14:paraId="3B353D03" w14:textId="52F23E3C" w:rsidR="00411B4B" w:rsidRPr="00DA28FD" w:rsidRDefault="00411B4B" w:rsidP="002654D1">
      <w:pPr>
        <w:tabs>
          <w:tab w:val="left" w:pos="540"/>
          <w:tab w:val="left" w:pos="569"/>
        </w:tabs>
        <w:jc w:val="both"/>
        <w:rPr>
          <w:b/>
          <w:bCs/>
          <w:sz w:val="22"/>
          <w:szCs w:val="22"/>
          <w:lang w:val="de-DE"/>
        </w:rPr>
      </w:pPr>
      <w:r w:rsidRPr="00DA28FD">
        <w:rPr>
          <w:b/>
          <w:bCs/>
          <w:sz w:val="22"/>
          <w:szCs w:val="22"/>
          <w:lang w:val="de-DE"/>
        </w:rPr>
        <w:lastRenderedPageBreak/>
        <w:t xml:space="preserve">4.4. </w:t>
      </w:r>
      <w:r w:rsidR="00480FB1" w:rsidRPr="00DA28FD">
        <w:rPr>
          <w:b/>
          <w:bCs/>
          <w:sz w:val="22"/>
          <w:szCs w:val="22"/>
          <w:lang w:val="de-DE"/>
        </w:rPr>
        <w:tab/>
      </w:r>
      <w:r w:rsidRPr="00DA28FD">
        <w:rPr>
          <w:b/>
          <w:bCs/>
          <w:sz w:val="22"/>
          <w:szCs w:val="22"/>
          <w:lang w:val="de-DE"/>
        </w:rPr>
        <w:t>Posebna upozorenja i mjere opreza pri upotrebi lijeka</w:t>
      </w:r>
    </w:p>
    <w:p w14:paraId="0472799B" w14:textId="2E97FE21" w:rsidR="0072020E" w:rsidRPr="00DA28FD" w:rsidRDefault="0072020E" w:rsidP="002654D1">
      <w:pPr>
        <w:tabs>
          <w:tab w:val="left" w:pos="540"/>
          <w:tab w:val="left" w:pos="569"/>
        </w:tabs>
        <w:jc w:val="both"/>
        <w:rPr>
          <w:bCs/>
          <w:sz w:val="22"/>
          <w:szCs w:val="22"/>
          <w:lang w:val="de-DE"/>
        </w:rPr>
      </w:pPr>
    </w:p>
    <w:p w14:paraId="18671962" w14:textId="77777777" w:rsidR="003755E3" w:rsidRPr="00DA28FD" w:rsidRDefault="003755E3" w:rsidP="002654D1">
      <w:pPr>
        <w:tabs>
          <w:tab w:val="left" w:pos="540"/>
          <w:tab w:val="left" w:pos="569"/>
        </w:tabs>
        <w:jc w:val="both"/>
        <w:rPr>
          <w:b/>
          <w:bCs/>
          <w:sz w:val="22"/>
          <w:szCs w:val="22"/>
          <w:lang w:val="hr-HR"/>
        </w:rPr>
      </w:pPr>
      <w:r w:rsidRPr="00DA28FD">
        <w:rPr>
          <w:b/>
          <w:bCs/>
          <w:sz w:val="22"/>
          <w:szCs w:val="22"/>
          <w:lang w:val="hr-HR"/>
        </w:rPr>
        <w:t>Upozorenja</w:t>
      </w:r>
    </w:p>
    <w:p w14:paraId="464593E0" w14:textId="77777777" w:rsidR="003755E3" w:rsidRPr="00DA28FD" w:rsidRDefault="003755E3" w:rsidP="002654D1">
      <w:pPr>
        <w:tabs>
          <w:tab w:val="left" w:pos="540"/>
          <w:tab w:val="left" w:pos="569"/>
        </w:tabs>
        <w:jc w:val="both"/>
        <w:rPr>
          <w:sz w:val="22"/>
          <w:szCs w:val="22"/>
          <w:lang w:val="hr-HR"/>
        </w:rPr>
      </w:pPr>
      <w:r w:rsidRPr="00DA28FD">
        <w:rPr>
          <w:sz w:val="22"/>
          <w:szCs w:val="22"/>
          <w:lang w:val="hr-HR"/>
        </w:rPr>
        <w:t>Neželjena dejstva se mogu umanjiti primjenom najmanje efikasne doze kroz najkraće moguće vrijeme potrebno za kontrolu simptoma. (vidjeti dio 4.2. kao i djelove o gastrointestinalnim i kardiovaskularnim rizicima u nastavku).</w:t>
      </w:r>
    </w:p>
    <w:p w14:paraId="7646D8F4" w14:textId="77777777" w:rsidR="003755E3" w:rsidRPr="00DA28FD" w:rsidRDefault="003755E3" w:rsidP="002654D1">
      <w:pPr>
        <w:tabs>
          <w:tab w:val="left" w:pos="540"/>
          <w:tab w:val="left" w:pos="569"/>
        </w:tabs>
        <w:jc w:val="both"/>
        <w:rPr>
          <w:sz w:val="22"/>
          <w:szCs w:val="22"/>
          <w:lang w:val="hr-HR"/>
        </w:rPr>
      </w:pPr>
    </w:p>
    <w:p w14:paraId="16FE0E04" w14:textId="77777777" w:rsidR="003755E3" w:rsidRPr="00DA28FD" w:rsidRDefault="003755E3" w:rsidP="002654D1">
      <w:pPr>
        <w:tabs>
          <w:tab w:val="left" w:pos="540"/>
          <w:tab w:val="left" w:pos="569"/>
        </w:tabs>
        <w:jc w:val="both"/>
        <w:rPr>
          <w:sz w:val="22"/>
          <w:szCs w:val="22"/>
          <w:lang w:val="hr-HR"/>
        </w:rPr>
      </w:pPr>
      <w:r w:rsidRPr="00DA28FD">
        <w:rPr>
          <w:sz w:val="22"/>
          <w:szCs w:val="22"/>
          <w:lang w:val="hr-HR"/>
        </w:rPr>
        <w:t>Mora se izbjegavati istovremena primjena ketoprofena i drugih NSAIL, uključujući i selektivne inhibitore ciklooksigenaze-2.</w:t>
      </w:r>
    </w:p>
    <w:p w14:paraId="2B6C6F38" w14:textId="77777777" w:rsidR="003755E3" w:rsidRPr="00DA28FD" w:rsidRDefault="003755E3" w:rsidP="002654D1">
      <w:pPr>
        <w:tabs>
          <w:tab w:val="left" w:pos="540"/>
          <w:tab w:val="left" w:pos="569"/>
        </w:tabs>
        <w:jc w:val="both"/>
        <w:rPr>
          <w:sz w:val="22"/>
          <w:szCs w:val="22"/>
          <w:lang w:val="hr-HR"/>
        </w:rPr>
      </w:pPr>
    </w:p>
    <w:p w14:paraId="79F380EC" w14:textId="77777777" w:rsidR="003755E3" w:rsidRPr="00DA28FD" w:rsidRDefault="003755E3" w:rsidP="002654D1">
      <w:pPr>
        <w:tabs>
          <w:tab w:val="left" w:pos="540"/>
          <w:tab w:val="left" w:pos="569"/>
        </w:tabs>
        <w:jc w:val="both"/>
        <w:rPr>
          <w:sz w:val="22"/>
          <w:szCs w:val="22"/>
          <w:lang w:val="hr-HR"/>
        </w:rPr>
      </w:pPr>
      <w:r w:rsidRPr="00DA28FD">
        <w:rPr>
          <w:i/>
          <w:sz w:val="22"/>
          <w:szCs w:val="22"/>
          <w:lang w:val="hr-HR"/>
        </w:rPr>
        <w:t xml:space="preserve">Gastrointestinalna (GI) krvarenja, ulceracije i perforacije: </w:t>
      </w:r>
      <w:r w:rsidRPr="00DA28FD">
        <w:rPr>
          <w:sz w:val="22"/>
          <w:szCs w:val="22"/>
          <w:lang w:val="hr-HR"/>
        </w:rPr>
        <w:t>gastrointestinalna krvarenja, ulceracije ili perforacije u gastrointestinalnom sistemu koje mogu imati i smrtni ishod prijavljeni su kod svih NSAIL-a u bilo koje vrijeme tijekom liječenja, sa ili bez upozoravajućih simptoma  ili  ozbiljnih gastrointestinalnih događaja u prethodnoj anamnezi.</w:t>
      </w:r>
    </w:p>
    <w:p w14:paraId="0DA5C5D0" w14:textId="77777777" w:rsidR="003755E3" w:rsidRPr="00DA28FD" w:rsidRDefault="003755E3" w:rsidP="002654D1">
      <w:pPr>
        <w:tabs>
          <w:tab w:val="left" w:pos="540"/>
          <w:tab w:val="left" w:pos="569"/>
        </w:tabs>
        <w:jc w:val="both"/>
        <w:rPr>
          <w:sz w:val="22"/>
          <w:szCs w:val="22"/>
          <w:lang w:val="hr-HR"/>
        </w:rPr>
      </w:pPr>
    </w:p>
    <w:p w14:paraId="2BA27B94" w14:textId="77777777" w:rsidR="003755E3" w:rsidRPr="00DA28FD" w:rsidRDefault="003755E3" w:rsidP="002654D1">
      <w:pPr>
        <w:tabs>
          <w:tab w:val="left" w:pos="540"/>
          <w:tab w:val="left" w:pos="569"/>
        </w:tabs>
        <w:jc w:val="both"/>
        <w:rPr>
          <w:sz w:val="22"/>
          <w:szCs w:val="22"/>
          <w:lang w:val="hr-HR"/>
        </w:rPr>
      </w:pPr>
      <w:r w:rsidRPr="00DA28FD">
        <w:rPr>
          <w:sz w:val="22"/>
          <w:szCs w:val="22"/>
          <w:lang w:val="hr-HR"/>
        </w:rPr>
        <w:t>Određeni epidemiološki podaci sugerišu da ketoprofen može biti povezan s visokim rizikom od ozbiljne gastrointestinalne toksičnosti, u odnosu na pojedine druge NSAIL-e, naročito u visokim dozama (vidjeti dio 4.3.).</w:t>
      </w:r>
    </w:p>
    <w:p w14:paraId="136BAD64" w14:textId="77777777" w:rsidR="003755E3" w:rsidRPr="00DA28FD" w:rsidRDefault="003755E3" w:rsidP="002654D1">
      <w:pPr>
        <w:tabs>
          <w:tab w:val="left" w:pos="540"/>
          <w:tab w:val="left" w:pos="569"/>
        </w:tabs>
        <w:jc w:val="both"/>
        <w:rPr>
          <w:sz w:val="22"/>
          <w:szCs w:val="22"/>
          <w:lang w:val="hr-HR"/>
        </w:rPr>
      </w:pPr>
    </w:p>
    <w:p w14:paraId="24E799E4" w14:textId="77777777" w:rsidR="003755E3" w:rsidRPr="00DA28FD" w:rsidRDefault="003755E3" w:rsidP="002654D1">
      <w:pPr>
        <w:tabs>
          <w:tab w:val="left" w:pos="540"/>
          <w:tab w:val="left" w:pos="569"/>
        </w:tabs>
        <w:jc w:val="both"/>
        <w:rPr>
          <w:sz w:val="22"/>
          <w:szCs w:val="22"/>
          <w:lang w:val="hr-HR"/>
        </w:rPr>
      </w:pPr>
      <w:r w:rsidRPr="00DA28FD">
        <w:rPr>
          <w:sz w:val="22"/>
          <w:szCs w:val="22"/>
          <w:lang w:val="hr-HR"/>
        </w:rPr>
        <w:t>Oprez je potreban kod pacijenata koji istovremeno primaju ljekove koji mogu povećati rizik od nastanka ulkusa ili krvarenja, kao što su oralni kortikosteroidi, antikoagulansi (npr. varfarin), selektivni inhibitori ponovnog preuzimanja serotonina (SSRI) ili antitrombotici kao što je acetilsalicilna kiselina (ASK) ili nikorandil (vidjeti dio 4.5.).</w:t>
      </w:r>
    </w:p>
    <w:p w14:paraId="64077B05" w14:textId="77777777" w:rsidR="003755E3" w:rsidRPr="00DA28FD" w:rsidRDefault="003755E3" w:rsidP="002654D1">
      <w:pPr>
        <w:tabs>
          <w:tab w:val="left" w:pos="540"/>
          <w:tab w:val="left" w:pos="569"/>
        </w:tabs>
        <w:jc w:val="both"/>
        <w:rPr>
          <w:sz w:val="22"/>
          <w:szCs w:val="22"/>
          <w:lang w:val="hr-HR"/>
        </w:rPr>
      </w:pPr>
    </w:p>
    <w:p w14:paraId="0E075BB1" w14:textId="77777777" w:rsidR="003755E3" w:rsidRPr="00DA28FD" w:rsidRDefault="003755E3" w:rsidP="002654D1">
      <w:pPr>
        <w:tabs>
          <w:tab w:val="left" w:pos="540"/>
          <w:tab w:val="left" w:pos="569"/>
        </w:tabs>
        <w:jc w:val="both"/>
        <w:rPr>
          <w:sz w:val="22"/>
          <w:szCs w:val="22"/>
          <w:lang w:val="hr-HR"/>
        </w:rPr>
      </w:pPr>
      <w:r w:rsidRPr="00DA28FD">
        <w:rPr>
          <w:sz w:val="22"/>
          <w:szCs w:val="22"/>
          <w:lang w:val="hr-HR"/>
        </w:rPr>
        <w:t>Kod pacijenata sa ulkusom u anamnezi, naročito komplikovanog krvarenjem ili perforacijom (vidjeti dio 4.3.) i kod starijih pacijenata, rizik od GI krvarenja, ulceracija i perforacija je veći uz povećanje doze nesteroidnih antiinflamatornih ljekova. Takvi pacijenti trebaju započeti liječenje sa najnižom dostupnom dozom.</w:t>
      </w:r>
    </w:p>
    <w:p w14:paraId="4B5545DB" w14:textId="77777777" w:rsidR="003755E3" w:rsidRPr="00DA28FD" w:rsidRDefault="003755E3" w:rsidP="002654D1">
      <w:pPr>
        <w:tabs>
          <w:tab w:val="left" w:pos="540"/>
          <w:tab w:val="left" w:pos="569"/>
        </w:tabs>
        <w:jc w:val="both"/>
        <w:rPr>
          <w:sz w:val="22"/>
          <w:szCs w:val="22"/>
          <w:lang w:val="hr-HR"/>
        </w:rPr>
      </w:pPr>
    </w:p>
    <w:p w14:paraId="2165B103" w14:textId="77777777" w:rsidR="003755E3" w:rsidRPr="00DA28FD" w:rsidRDefault="003755E3" w:rsidP="002654D1">
      <w:pPr>
        <w:tabs>
          <w:tab w:val="left" w:pos="540"/>
          <w:tab w:val="left" w:pos="569"/>
        </w:tabs>
        <w:jc w:val="both"/>
        <w:rPr>
          <w:sz w:val="22"/>
          <w:szCs w:val="22"/>
          <w:lang w:val="hr-HR"/>
        </w:rPr>
      </w:pPr>
      <w:r w:rsidRPr="00DA28FD">
        <w:rPr>
          <w:sz w:val="22"/>
          <w:szCs w:val="22"/>
          <w:lang w:val="hr-HR"/>
        </w:rPr>
        <w:t>Kombinovanu terapiju sa zaštitnim ljekovima (npr. miszrostol ili inhibitori protonske pumpe)  potrebno je razmotriti kod ovih pacijenata kao i kod pacijenata koji primaju niske doze acetilsalicilne kiseline ili druge ljekove koji mogu povećati gastrointestinalni rizik (vidjeti dio u nastavku i dio 4.5).</w:t>
      </w:r>
    </w:p>
    <w:p w14:paraId="55447A62" w14:textId="77777777" w:rsidR="003755E3" w:rsidRPr="00DA28FD" w:rsidRDefault="003755E3" w:rsidP="002654D1">
      <w:pPr>
        <w:tabs>
          <w:tab w:val="left" w:pos="540"/>
          <w:tab w:val="left" w:pos="569"/>
        </w:tabs>
        <w:jc w:val="both"/>
        <w:rPr>
          <w:sz w:val="22"/>
          <w:szCs w:val="22"/>
          <w:lang w:val="hr-HR"/>
        </w:rPr>
      </w:pPr>
    </w:p>
    <w:p w14:paraId="3F17E794" w14:textId="77777777" w:rsidR="003755E3" w:rsidRPr="00DA28FD" w:rsidRDefault="003755E3" w:rsidP="002654D1">
      <w:pPr>
        <w:tabs>
          <w:tab w:val="left" w:pos="540"/>
          <w:tab w:val="left" w:pos="569"/>
        </w:tabs>
        <w:jc w:val="both"/>
        <w:rPr>
          <w:sz w:val="22"/>
          <w:szCs w:val="22"/>
          <w:lang w:val="hr-HR"/>
        </w:rPr>
      </w:pPr>
      <w:r w:rsidRPr="00DA28FD">
        <w:rPr>
          <w:sz w:val="22"/>
          <w:szCs w:val="22"/>
          <w:lang w:val="hr-HR"/>
        </w:rPr>
        <w:t>Pacijente sa anamnezom gastrointestinalne toksičnosti, a naročito starije osobe, treba upozoriti da ljekaru prijave svaki neobičan abdominalni simptom (naročito krvarenje izgastrointestinalnog sistema), naročito na početku liječenja.</w:t>
      </w:r>
    </w:p>
    <w:p w14:paraId="131BFAC6" w14:textId="77777777" w:rsidR="003755E3" w:rsidRPr="00DA28FD" w:rsidRDefault="003755E3" w:rsidP="002654D1">
      <w:pPr>
        <w:tabs>
          <w:tab w:val="left" w:pos="540"/>
          <w:tab w:val="left" w:pos="569"/>
        </w:tabs>
        <w:jc w:val="both"/>
        <w:rPr>
          <w:sz w:val="22"/>
          <w:szCs w:val="22"/>
          <w:lang w:val="hr-HR"/>
        </w:rPr>
      </w:pPr>
    </w:p>
    <w:p w14:paraId="337047E3" w14:textId="77777777" w:rsidR="003755E3" w:rsidRPr="00DA28FD" w:rsidRDefault="003755E3" w:rsidP="002654D1">
      <w:pPr>
        <w:tabs>
          <w:tab w:val="left" w:pos="540"/>
          <w:tab w:val="left" w:pos="569"/>
        </w:tabs>
        <w:jc w:val="both"/>
        <w:rPr>
          <w:sz w:val="22"/>
          <w:szCs w:val="22"/>
          <w:lang w:val="hr-HR"/>
        </w:rPr>
      </w:pPr>
      <w:r w:rsidRPr="00DA28FD">
        <w:rPr>
          <w:b/>
          <w:sz w:val="22"/>
          <w:szCs w:val="22"/>
          <w:lang w:val="hr-HR"/>
        </w:rPr>
        <w:t xml:space="preserve">Starije osobe: </w:t>
      </w:r>
      <w:r w:rsidRPr="00DA28FD">
        <w:rPr>
          <w:sz w:val="22"/>
          <w:szCs w:val="22"/>
          <w:lang w:val="hr-HR"/>
        </w:rPr>
        <w:t>kod starijih osoba postoji veća učestalost neželjenih dejstava prilikom uzimanja NSAIL-a, naročito krvarenja i perforacija u gastrointestinalnom sistemu, koje mogu imati smrtni ishod.</w:t>
      </w:r>
    </w:p>
    <w:p w14:paraId="75828DA7" w14:textId="77777777" w:rsidR="003755E3" w:rsidRPr="00DA28FD" w:rsidRDefault="003755E3" w:rsidP="002654D1">
      <w:pPr>
        <w:tabs>
          <w:tab w:val="left" w:pos="540"/>
          <w:tab w:val="left" w:pos="569"/>
        </w:tabs>
        <w:jc w:val="both"/>
        <w:rPr>
          <w:sz w:val="22"/>
          <w:szCs w:val="22"/>
          <w:lang w:val="hr-HR"/>
        </w:rPr>
      </w:pPr>
    </w:p>
    <w:p w14:paraId="2C8136BB" w14:textId="77777777" w:rsidR="003755E3" w:rsidRPr="00DA28FD" w:rsidRDefault="003755E3" w:rsidP="002654D1">
      <w:pPr>
        <w:tabs>
          <w:tab w:val="left" w:pos="540"/>
          <w:tab w:val="left" w:pos="569"/>
        </w:tabs>
        <w:jc w:val="both"/>
        <w:rPr>
          <w:sz w:val="22"/>
          <w:szCs w:val="22"/>
          <w:lang w:val="hr-HR"/>
        </w:rPr>
      </w:pPr>
      <w:r w:rsidRPr="00DA28FD">
        <w:rPr>
          <w:sz w:val="22"/>
          <w:szCs w:val="22"/>
          <w:lang w:val="hr-HR"/>
        </w:rPr>
        <w:t>Kada tokom primjene ketoprofena dođe do krvarenja ili ulceracijau gastrointestinalnom sistemu, primjena lijeka se mora odmah prekinuti</w:t>
      </w:r>
    </w:p>
    <w:p w14:paraId="741D6F89" w14:textId="77777777" w:rsidR="003755E3" w:rsidRPr="00DA28FD" w:rsidRDefault="003755E3" w:rsidP="002654D1">
      <w:pPr>
        <w:tabs>
          <w:tab w:val="left" w:pos="540"/>
          <w:tab w:val="left" w:pos="569"/>
        </w:tabs>
        <w:jc w:val="both"/>
        <w:rPr>
          <w:sz w:val="22"/>
          <w:szCs w:val="22"/>
          <w:lang w:val="hr-HR"/>
        </w:rPr>
      </w:pPr>
    </w:p>
    <w:p w14:paraId="284CBF2D" w14:textId="3CC67406" w:rsidR="003755E3" w:rsidRPr="00DA28FD" w:rsidRDefault="003755E3" w:rsidP="002654D1">
      <w:pPr>
        <w:tabs>
          <w:tab w:val="left" w:pos="540"/>
          <w:tab w:val="left" w:pos="569"/>
        </w:tabs>
        <w:jc w:val="both"/>
        <w:rPr>
          <w:sz w:val="22"/>
          <w:szCs w:val="22"/>
          <w:lang w:val="hr-HR"/>
        </w:rPr>
      </w:pPr>
      <w:r w:rsidRPr="00DA28FD">
        <w:rPr>
          <w:sz w:val="22"/>
          <w:szCs w:val="22"/>
          <w:lang w:val="hr-HR"/>
        </w:rPr>
        <w:t xml:space="preserve">Ozbiljne kožne reakcije, ponekad sa smrtnim ishodom, uključujući eksfolijativni dermatitis, Stevens- Johnsonov sindrom i toksičnu epidermalnu nekrolizu, vrlo rijetko </w:t>
      </w:r>
      <w:r w:rsidR="00DA4546">
        <w:rPr>
          <w:sz w:val="22"/>
          <w:szCs w:val="22"/>
          <w:lang w:val="hr-HR"/>
        </w:rPr>
        <w:t xml:space="preserve">SU </w:t>
      </w:r>
      <w:r w:rsidRPr="00DA28FD">
        <w:rPr>
          <w:sz w:val="22"/>
          <w:szCs w:val="22"/>
          <w:lang w:val="hr-HR"/>
        </w:rPr>
        <w:t>prijavljene uz primjenu NSAIL-a (vidjeti dio 4.8.). Najveći rizik od pojave ovih reakcija je na samom početku liječenja i u većini slučajeva reakcije se javljaju tokom prvog mjeseca liječenja. Primjenu ketoprofena potrebno je prekinuti pri prvoj pojavi kožnog osipa, oštećenja sluznice ili drugih znakova preosjetljivosti.</w:t>
      </w:r>
    </w:p>
    <w:p w14:paraId="234EE41C" w14:textId="77777777" w:rsidR="003755E3" w:rsidRPr="00DA28FD" w:rsidRDefault="003755E3" w:rsidP="002654D1">
      <w:pPr>
        <w:tabs>
          <w:tab w:val="left" w:pos="540"/>
          <w:tab w:val="left" w:pos="569"/>
        </w:tabs>
        <w:jc w:val="both"/>
        <w:rPr>
          <w:sz w:val="22"/>
          <w:szCs w:val="22"/>
          <w:lang w:val="hr-HR"/>
        </w:rPr>
      </w:pPr>
    </w:p>
    <w:p w14:paraId="2491D9F2" w14:textId="77777777" w:rsidR="003755E3" w:rsidRPr="00DA28FD" w:rsidRDefault="003755E3" w:rsidP="002654D1">
      <w:pPr>
        <w:tabs>
          <w:tab w:val="left" w:pos="540"/>
          <w:tab w:val="left" w:pos="569"/>
        </w:tabs>
        <w:jc w:val="both"/>
        <w:rPr>
          <w:sz w:val="22"/>
          <w:szCs w:val="22"/>
          <w:lang w:val="hr-HR"/>
        </w:rPr>
      </w:pPr>
      <w:r w:rsidRPr="00DA28FD">
        <w:rPr>
          <w:sz w:val="22"/>
          <w:szCs w:val="22"/>
          <w:lang w:val="hr-HR"/>
        </w:rPr>
        <w:t>Klinička ispitivanja i epidemiološki podaci sugerišu da primjena nekih nesteroidnih antiinflamatornih ljekova (posebno u visokim dozama i kod dugotrajnog liječenja) može biti povezana sa povećanim rizikom od arterijskih trombotičkih događaja (na primjer infarkta miokarda ili moždanog udara). Nedostatak podataka ne isključuje mogućnost istog rizika kod primjene ketoprofena.</w:t>
      </w:r>
    </w:p>
    <w:p w14:paraId="0A62CF3E" w14:textId="6C2DBB62" w:rsidR="003755E3" w:rsidRPr="00DA28FD" w:rsidRDefault="003755E3" w:rsidP="002654D1">
      <w:pPr>
        <w:tabs>
          <w:tab w:val="left" w:pos="540"/>
          <w:tab w:val="left" w:pos="569"/>
        </w:tabs>
        <w:jc w:val="both"/>
        <w:rPr>
          <w:sz w:val="22"/>
          <w:szCs w:val="22"/>
          <w:lang w:val="hr-HR"/>
        </w:rPr>
      </w:pPr>
      <w:r w:rsidRPr="00DA28FD">
        <w:rPr>
          <w:sz w:val="22"/>
          <w:szCs w:val="22"/>
          <w:lang w:val="hr-HR"/>
        </w:rPr>
        <w:t xml:space="preserve">Zabilježen je povećan rizik za arterijske trombotičke događaje kod pacijenata kod kojih se nesteroidnim antiinflamatornim ljekovima (NSAIL) (navedeno isključuje acetilsalicilnu kiselinu) liječi perioperativni bol pri hirurškom zahvatu </w:t>
      </w:r>
      <w:r w:rsidR="00710E38" w:rsidRPr="00DA28FD">
        <w:rPr>
          <w:sz w:val="22"/>
          <w:szCs w:val="22"/>
          <w:lang w:val="hr-HR"/>
        </w:rPr>
        <w:t>premošćavanja</w:t>
      </w:r>
      <w:r w:rsidRPr="00DA28FD">
        <w:rPr>
          <w:sz w:val="22"/>
          <w:szCs w:val="22"/>
          <w:lang w:val="hr-HR"/>
        </w:rPr>
        <w:t xml:space="preserve"> koronarnih arterija (CABG).</w:t>
      </w:r>
    </w:p>
    <w:p w14:paraId="0BB52517" w14:textId="77777777" w:rsidR="003755E3" w:rsidRPr="00DA28FD" w:rsidRDefault="003755E3" w:rsidP="002654D1">
      <w:pPr>
        <w:tabs>
          <w:tab w:val="left" w:pos="540"/>
          <w:tab w:val="left" w:pos="569"/>
        </w:tabs>
        <w:jc w:val="both"/>
        <w:rPr>
          <w:sz w:val="22"/>
          <w:szCs w:val="22"/>
          <w:u w:val="single"/>
          <w:lang w:val="hr-HR"/>
        </w:rPr>
      </w:pPr>
    </w:p>
    <w:p w14:paraId="3F5C933C" w14:textId="77777777" w:rsidR="003755E3" w:rsidRPr="00DA28FD" w:rsidRDefault="003755E3" w:rsidP="002654D1">
      <w:pPr>
        <w:tabs>
          <w:tab w:val="left" w:pos="540"/>
          <w:tab w:val="left" w:pos="569"/>
        </w:tabs>
        <w:jc w:val="both"/>
        <w:rPr>
          <w:sz w:val="22"/>
          <w:szCs w:val="22"/>
          <w:u w:val="single"/>
          <w:lang w:val="hr-HR"/>
        </w:rPr>
      </w:pPr>
      <w:r w:rsidRPr="00DA28FD">
        <w:rPr>
          <w:sz w:val="22"/>
          <w:szCs w:val="22"/>
          <w:u w:val="single"/>
          <w:lang w:val="hr-HR"/>
        </w:rPr>
        <w:lastRenderedPageBreak/>
        <w:t>Pedijatrijska populacija</w:t>
      </w:r>
    </w:p>
    <w:p w14:paraId="5D894142" w14:textId="77777777" w:rsidR="003755E3" w:rsidRPr="00DA28FD" w:rsidRDefault="003755E3" w:rsidP="002654D1">
      <w:pPr>
        <w:tabs>
          <w:tab w:val="left" w:pos="540"/>
          <w:tab w:val="left" w:pos="569"/>
        </w:tabs>
        <w:jc w:val="both"/>
        <w:rPr>
          <w:bCs/>
          <w:sz w:val="22"/>
          <w:szCs w:val="22"/>
          <w:lang w:val="hr-HR"/>
        </w:rPr>
      </w:pPr>
    </w:p>
    <w:p w14:paraId="7599605B" w14:textId="77777777" w:rsidR="003755E3" w:rsidRPr="00DA28FD" w:rsidRDefault="003755E3" w:rsidP="002654D1">
      <w:pPr>
        <w:tabs>
          <w:tab w:val="left" w:pos="540"/>
          <w:tab w:val="left" w:pos="569"/>
        </w:tabs>
        <w:jc w:val="both"/>
        <w:rPr>
          <w:bCs/>
          <w:sz w:val="22"/>
          <w:szCs w:val="22"/>
          <w:lang w:val="hr-HR"/>
        </w:rPr>
      </w:pPr>
      <w:r w:rsidRPr="00DA28FD">
        <w:rPr>
          <w:bCs/>
          <w:sz w:val="22"/>
          <w:szCs w:val="22"/>
          <w:lang w:val="hr-HR"/>
        </w:rPr>
        <w:t>Kod nekih pedijatrijskih pacijenata liječenih ketoprofenlizinatom zabilježena su gastrointestinalna krvarenja, povremeno teška i ulceracije (vidjeti dio 4.8). Stoga se ovaj lijek treba primjenjivati pod nadzorom ljekara i ljekar bi trebalo da procijeni režim doziranja od slučaja do slučaja.</w:t>
      </w:r>
    </w:p>
    <w:p w14:paraId="18128C08" w14:textId="77777777" w:rsidR="003755E3" w:rsidRPr="00DA28FD" w:rsidRDefault="003755E3" w:rsidP="002654D1">
      <w:pPr>
        <w:tabs>
          <w:tab w:val="left" w:pos="540"/>
          <w:tab w:val="left" w:pos="569"/>
        </w:tabs>
        <w:jc w:val="both"/>
        <w:rPr>
          <w:bCs/>
          <w:sz w:val="22"/>
          <w:szCs w:val="22"/>
          <w:lang w:val="hr-HR"/>
        </w:rPr>
      </w:pPr>
      <w:r w:rsidRPr="00DA28FD">
        <w:rPr>
          <w:bCs/>
          <w:sz w:val="22"/>
          <w:szCs w:val="22"/>
          <w:lang w:val="hr-HR"/>
        </w:rPr>
        <w:t>Ovaj lijek nije namijenjen za djecu i adolescente mlađe od 16 godina.</w:t>
      </w:r>
    </w:p>
    <w:p w14:paraId="1A92C3E2" w14:textId="77777777" w:rsidR="003755E3" w:rsidRPr="00DA28FD" w:rsidRDefault="003755E3" w:rsidP="002654D1">
      <w:pPr>
        <w:tabs>
          <w:tab w:val="left" w:pos="540"/>
          <w:tab w:val="left" w:pos="569"/>
        </w:tabs>
        <w:jc w:val="both"/>
        <w:rPr>
          <w:bCs/>
          <w:sz w:val="22"/>
          <w:szCs w:val="22"/>
          <w:lang w:val="hr-HR"/>
        </w:rPr>
      </w:pPr>
    </w:p>
    <w:p w14:paraId="0B7178B1" w14:textId="77777777" w:rsidR="003755E3" w:rsidRPr="00DA28FD" w:rsidRDefault="003755E3" w:rsidP="002654D1">
      <w:pPr>
        <w:tabs>
          <w:tab w:val="left" w:pos="540"/>
          <w:tab w:val="left" w:pos="569"/>
        </w:tabs>
        <w:jc w:val="both"/>
        <w:rPr>
          <w:bCs/>
          <w:sz w:val="22"/>
          <w:szCs w:val="22"/>
          <w:lang w:val="hr-HR"/>
        </w:rPr>
      </w:pPr>
      <w:r w:rsidRPr="00DA28FD">
        <w:rPr>
          <w:bCs/>
          <w:sz w:val="22"/>
          <w:szCs w:val="22"/>
          <w:u w:val="single"/>
          <w:lang w:val="hr-HR"/>
        </w:rPr>
        <w:t>Mjere opreza</w:t>
      </w:r>
    </w:p>
    <w:p w14:paraId="1B2FCBA3" w14:textId="2F37FD22" w:rsidR="003755E3" w:rsidRPr="00DA28FD" w:rsidRDefault="003755E3" w:rsidP="002654D1">
      <w:pPr>
        <w:tabs>
          <w:tab w:val="left" w:pos="540"/>
          <w:tab w:val="left" w:pos="569"/>
        </w:tabs>
        <w:jc w:val="both"/>
        <w:rPr>
          <w:bCs/>
          <w:sz w:val="22"/>
          <w:szCs w:val="22"/>
          <w:lang w:val="hr-HR"/>
        </w:rPr>
      </w:pPr>
      <w:r w:rsidRPr="00DA28FD">
        <w:rPr>
          <w:bCs/>
          <w:sz w:val="22"/>
          <w:szCs w:val="22"/>
          <w:lang w:val="hr-HR"/>
        </w:rPr>
        <w:t>Na početku liječenja, potrebno je pažljivo praćenje renalne funkcije kod pacijenata sa</w:t>
      </w:r>
      <w:r w:rsidR="00DA4546">
        <w:rPr>
          <w:bCs/>
          <w:sz w:val="22"/>
          <w:szCs w:val="22"/>
          <w:lang w:val="hr-HR"/>
        </w:rPr>
        <w:t xml:space="preserve"> </w:t>
      </w:r>
      <w:r w:rsidRPr="00DA28FD">
        <w:rPr>
          <w:bCs/>
          <w:sz w:val="22"/>
          <w:szCs w:val="22"/>
          <w:lang w:val="hr-HR"/>
        </w:rPr>
        <w:t>srčanom insuficijencijom, cirozom i nefrozom, kod pacijenata koji primaju terapiju diureticima kod pacijenata sa hroničnim oštećenjem bubrega, naročito ako je stariji pacijent. Kod tih pacijenata, primjena ketoprofena može dovesti do smanjenja bubrežnog protoka krvi, uzrokovanog inhibicijom prostaglandina, što može dovesti do renalne dekompenzacije.</w:t>
      </w:r>
    </w:p>
    <w:p w14:paraId="13A3DB93" w14:textId="77777777" w:rsidR="003755E3" w:rsidRPr="00DA28FD" w:rsidRDefault="003755E3" w:rsidP="002654D1">
      <w:pPr>
        <w:tabs>
          <w:tab w:val="left" w:pos="540"/>
          <w:tab w:val="left" w:pos="569"/>
        </w:tabs>
        <w:jc w:val="both"/>
        <w:rPr>
          <w:bCs/>
          <w:sz w:val="22"/>
          <w:szCs w:val="22"/>
          <w:lang w:val="hr-HR"/>
        </w:rPr>
      </w:pPr>
    </w:p>
    <w:p w14:paraId="102B4217" w14:textId="68D26160" w:rsidR="003755E3" w:rsidRPr="00DA28FD" w:rsidRDefault="003755E3" w:rsidP="002654D1">
      <w:pPr>
        <w:tabs>
          <w:tab w:val="left" w:pos="540"/>
          <w:tab w:val="left" w:pos="569"/>
        </w:tabs>
        <w:jc w:val="both"/>
        <w:rPr>
          <w:bCs/>
          <w:sz w:val="22"/>
          <w:szCs w:val="22"/>
          <w:lang w:val="hr-HR"/>
        </w:rPr>
      </w:pPr>
      <w:r w:rsidRPr="00DA28FD">
        <w:rPr>
          <w:bCs/>
          <w:sz w:val="22"/>
          <w:szCs w:val="22"/>
          <w:lang w:val="hr-HR"/>
        </w:rPr>
        <w:t xml:space="preserve">Kod pacijenata sa anamnezom hipertenzije i/ili </w:t>
      </w:r>
      <w:r w:rsidR="00745198" w:rsidRPr="00DA28FD">
        <w:rPr>
          <w:bCs/>
          <w:sz w:val="22"/>
          <w:szCs w:val="22"/>
          <w:lang w:val="hr-HR"/>
        </w:rPr>
        <w:t xml:space="preserve">blage </w:t>
      </w:r>
      <w:r w:rsidRPr="00DA28FD">
        <w:rPr>
          <w:bCs/>
          <w:sz w:val="22"/>
          <w:szCs w:val="22"/>
          <w:lang w:val="hr-HR"/>
        </w:rPr>
        <w:t xml:space="preserve">do </w:t>
      </w:r>
      <w:r w:rsidR="00745198" w:rsidRPr="00DA28FD">
        <w:rPr>
          <w:bCs/>
          <w:sz w:val="22"/>
          <w:szCs w:val="22"/>
          <w:lang w:val="hr-HR"/>
        </w:rPr>
        <w:t xml:space="preserve">umjerene </w:t>
      </w:r>
      <w:r w:rsidRPr="00DA28FD">
        <w:rPr>
          <w:bCs/>
          <w:sz w:val="22"/>
          <w:szCs w:val="22"/>
          <w:lang w:val="hr-HR"/>
        </w:rPr>
        <w:t>kongestivne srčane insuficijencije neophodan je oprez, jer je uz primjenu nesteroidnih antiinflamatornih ljekova zabilježeno zadržavanje tečnosti i nastanak edema.</w:t>
      </w:r>
    </w:p>
    <w:p w14:paraId="66931BDC" w14:textId="77777777" w:rsidR="003755E3" w:rsidRPr="00DA28FD" w:rsidRDefault="003755E3" w:rsidP="002654D1">
      <w:pPr>
        <w:tabs>
          <w:tab w:val="left" w:pos="540"/>
          <w:tab w:val="left" w:pos="569"/>
        </w:tabs>
        <w:jc w:val="both"/>
        <w:rPr>
          <w:bCs/>
          <w:sz w:val="22"/>
          <w:szCs w:val="22"/>
          <w:lang w:val="hr-HR"/>
        </w:rPr>
      </w:pPr>
    </w:p>
    <w:p w14:paraId="73C570F5" w14:textId="77777777" w:rsidR="00745198" w:rsidRPr="00DA28FD" w:rsidRDefault="00745198" w:rsidP="002654D1">
      <w:pPr>
        <w:tabs>
          <w:tab w:val="left" w:pos="540"/>
          <w:tab w:val="left" w:pos="569"/>
        </w:tabs>
        <w:jc w:val="both"/>
        <w:rPr>
          <w:bCs/>
          <w:sz w:val="22"/>
          <w:szCs w:val="22"/>
          <w:lang w:val="hr-HR"/>
        </w:rPr>
      </w:pPr>
      <w:r w:rsidRPr="00DA28FD">
        <w:rPr>
          <w:bCs/>
          <w:sz w:val="22"/>
          <w:szCs w:val="22"/>
          <w:u w:val="single"/>
          <w:lang w:val="hr-HR"/>
        </w:rPr>
        <w:t>Prikrivanje simptoma osnovnih infekcija</w:t>
      </w:r>
      <w:r w:rsidRPr="00DA28FD">
        <w:rPr>
          <w:bCs/>
          <w:sz w:val="22"/>
          <w:szCs w:val="22"/>
          <w:lang w:val="hr-HR"/>
        </w:rPr>
        <w:t xml:space="preserve"> </w:t>
      </w:r>
    </w:p>
    <w:p w14:paraId="788B6D7F" w14:textId="5BD15F50" w:rsidR="00745198" w:rsidRPr="00DA28FD" w:rsidRDefault="00745198" w:rsidP="002654D1">
      <w:pPr>
        <w:tabs>
          <w:tab w:val="left" w:pos="540"/>
          <w:tab w:val="left" w:pos="569"/>
        </w:tabs>
        <w:jc w:val="both"/>
        <w:rPr>
          <w:bCs/>
          <w:sz w:val="22"/>
          <w:szCs w:val="22"/>
          <w:lang w:val="hr-HR"/>
        </w:rPr>
      </w:pPr>
      <w:r w:rsidRPr="00DA28FD">
        <w:rPr>
          <w:bCs/>
          <w:sz w:val="22"/>
          <w:szCs w:val="22"/>
          <w:lang w:val="hr-HR"/>
        </w:rPr>
        <w:t>Ketoprofen može prikriti simptome infekcije, što može odložiti početak odgovarajućeg liječenja i tako dovesti do pogoršanja ishoda infekcije. To je zapaženo kod vanbolnički stečene bakterijske upale pluća i bakterijskih komplikacija povezanih s</w:t>
      </w:r>
      <w:r w:rsidR="00DA4546">
        <w:rPr>
          <w:bCs/>
          <w:sz w:val="22"/>
          <w:szCs w:val="22"/>
          <w:lang w:val="hr-HR"/>
        </w:rPr>
        <w:t>a</w:t>
      </w:r>
      <w:r w:rsidRPr="00DA28FD">
        <w:rPr>
          <w:bCs/>
          <w:sz w:val="22"/>
          <w:szCs w:val="22"/>
          <w:lang w:val="hr-HR"/>
        </w:rPr>
        <w:t xml:space="preserve"> varičelama. Kada se ketoprofen primjenjuje za ublažavanje groznice ili bolova povezanih s</w:t>
      </w:r>
      <w:r w:rsidR="00DA4546">
        <w:rPr>
          <w:bCs/>
          <w:sz w:val="22"/>
          <w:szCs w:val="22"/>
          <w:lang w:val="hr-HR"/>
        </w:rPr>
        <w:t>a</w:t>
      </w:r>
      <w:r w:rsidRPr="00DA28FD">
        <w:rPr>
          <w:bCs/>
          <w:sz w:val="22"/>
          <w:szCs w:val="22"/>
          <w:lang w:val="hr-HR"/>
        </w:rPr>
        <w:t xml:space="preserve"> infekcijom, preporučuje se praćenje infekcije. U vanbolničkom okruženju pacijent bi se trebao obratiti ljekaru ako simptomi perzistiraju ili se pogoršaju.</w:t>
      </w:r>
    </w:p>
    <w:p w14:paraId="122FDFE9" w14:textId="77777777" w:rsidR="003755E3" w:rsidRPr="00DA28FD" w:rsidRDefault="003755E3" w:rsidP="002654D1">
      <w:pPr>
        <w:tabs>
          <w:tab w:val="left" w:pos="540"/>
          <w:tab w:val="left" w:pos="569"/>
        </w:tabs>
        <w:jc w:val="both"/>
        <w:rPr>
          <w:bCs/>
          <w:sz w:val="22"/>
          <w:szCs w:val="22"/>
          <w:lang w:val="hr-HR"/>
        </w:rPr>
      </w:pPr>
    </w:p>
    <w:p w14:paraId="51ADA803" w14:textId="77777777" w:rsidR="003755E3" w:rsidRPr="00DA28FD" w:rsidRDefault="003755E3" w:rsidP="002654D1">
      <w:pPr>
        <w:tabs>
          <w:tab w:val="left" w:pos="540"/>
          <w:tab w:val="left" w:pos="569"/>
        </w:tabs>
        <w:jc w:val="both"/>
        <w:rPr>
          <w:bCs/>
          <w:sz w:val="22"/>
          <w:szCs w:val="22"/>
          <w:lang w:val="hr-HR"/>
        </w:rPr>
      </w:pPr>
      <w:r w:rsidRPr="00DA28FD">
        <w:rPr>
          <w:bCs/>
          <w:sz w:val="22"/>
          <w:szCs w:val="22"/>
          <w:lang w:val="hr-HR"/>
        </w:rPr>
        <w:t>Kod pacijenata sa poremećajem testova funkcije jetre ili sa bolešću jetre u anamnezi, potrebno je periodično evaluirati vrijednosti transaminaza, naročito za vrijeme dugotrajnog liječenja. Ukoliko se uoči značajno povećanje navedenih parametra, liječenje ketoprofenom treba prekinuti.</w:t>
      </w:r>
    </w:p>
    <w:p w14:paraId="0E13680A" w14:textId="77777777" w:rsidR="003755E3" w:rsidRPr="00DA28FD" w:rsidRDefault="003755E3" w:rsidP="002654D1">
      <w:pPr>
        <w:tabs>
          <w:tab w:val="left" w:pos="540"/>
          <w:tab w:val="left" w:pos="569"/>
        </w:tabs>
        <w:jc w:val="both"/>
        <w:rPr>
          <w:bCs/>
          <w:sz w:val="22"/>
          <w:szCs w:val="22"/>
          <w:lang w:val="hr-HR"/>
        </w:rPr>
      </w:pPr>
    </w:p>
    <w:p w14:paraId="198AFF28" w14:textId="77777777" w:rsidR="003755E3" w:rsidRPr="00DA28FD" w:rsidRDefault="003755E3" w:rsidP="002654D1">
      <w:pPr>
        <w:tabs>
          <w:tab w:val="left" w:pos="540"/>
          <w:tab w:val="left" w:pos="569"/>
        </w:tabs>
        <w:jc w:val="both"/>
        <w:rPr>
          <w:bCs/>
          <w:sz w:val="22"/>
          <w:szCs w:val="22"/>
          <w:lang w:val="hr-HR"/>
        </w:rPr>
      </w:pPr>
      <w:r w:rsidRPr="00DA28FD">
        <w:rPr>
          <w:bCs/>
          <w:sz w:val="22"/>
          <w:szCs w:val="22"/>
          <w:lang w:val="hr-HR"/>
        </w:rPr>
        <w:t>Opisani su rijetki slučajevi pojave žutice i hepatitisa uz ketoprofen.</w:t>
      </w:r>
    </w:p>
    <w:p w14:paraId="046B6BDD" w14:textId="77777777" w:rsidR="003755E3" w:rsidRPr="00DA28FD" w:rsidRDefault="003755E3" w:rsidP="002654D1">
      <w:pPr>
        <w:tabs>
          <w:tab w:val="left" w:pos="540"/>
          <w:tab w:val="left" w:pos="569"/>
        </w:tabs>
        <w:jc w:val="both"/>
        <w:rPr>
          <w:bCs/>
          <w:sz w:val="22"/>
          <w:szCs w:val="22"/>
          <w:lang w:val="hr-HR"/>
        </w:rPr>
      </w:pPr>
    </w:p>
    <w:p w14:paraId="2815B7F5" w14:textId="77777777" w:rsidR="003755E3" w:rsidRPr="00DA28FD" w:rsidRDefault="003755E3" w:rsidP="002654D1">
      <w:pPr>
        <w:tabs>
          <w:tab w:val="left" w:pos="540"/>
          <w:tab w:val="left" w:pos="569"/>
        </w:tabs>
        <w:jc w:val="both"/>
        <w:rPr>
          <w:bCs/>
          <w:sz w:val="22"/>
          <w:szCs w:val="22"/>
          <w:lang w:val="hr-HR"/>
        </w:rPr>
      </w:pPr>
      <w:r w:rsidRPr="00DA28FD">
        <w:rPr>
          <w:bCs/>
          <w:sz w:val="22"/>
          <w:szCs w:val="22"/>
          <w:lang w:val="hr-HR"/>
        </w:rPr>
        <w:t>Primjena nesteroidnih antiinflamatornih ljekova (NSAIL) može poremetiti plodnost kod žena (vidjeti dio 4.6.).</w:t>
      </w:r>
    </w:p>
    <w:p w14:paraId="643EEE18" w14:textId="77777777" w:rsidR="003755E3" w:rsidRPr="00DA28FD" w:rsidRDefault="003755E3" w:rsidP="002654D1">
      <w:pPr>
        <w:tabs>
          <w:tab w:val="left" w:pos="540"/>
          <w:tab w:val="left" w:pos="569"/>
        </w:tabs>
        <w:jc w:val="both"/>
        <w:rPr>
          <w:bCs/>
          <w:sz w:val="22"/>
          <w:szCs w:val="22"/>
          <w:lang w:val="hr-HR"/>
        </w:rPr>
      </w:pPr>
    </w:p>
    <w:p w14:paraId="5D41027B" w14:textId="6DF941CC" w:rsidR="003755E3" w:rsidRPr="00DA28FD" w:rsidRDefault="003755E3" w:rsidP="002654D1">
      <w:pPr>
        <w:tabs>
          <w:tab w:val="left" w:pos="540"/>
          <w:tab w:val="left" w:pos="569"/>
        </w:tabs>
        <w:jc w:val="both"/>
        <w:rPr>
          <w:bCs/>
          <w:sz w:val="22"/>
          <w:szCs w:val="22"/>
          <w:lang w:val="hr-HR"/>
        </w:rPr>
      </w:pPr>
      <w:r w:rsidRPr="00DA28FD">
        <w:rPr>
          <w:bCs/>
          <w:sz w:val="22"/>
          <w:szCs w:val="22"/>
          <w:lang w:val="hr-HR"/>
        </w:rPr>
        <w:t>Kod pacijenata sa astmom praćenom hroničnim rinitisom, hroničnim sinusitisom i/ili nosnom polipozom postoji veća vjerovatnoća za nastanak alergijskih reakcija na acetilsalicilnu kiselinu i/ili nesteroidne antiinflamatorne ljekove u odnosu na opštu populaciju. Primjena ketoprofena može izazvati napad astme ili bronhospazam, pogotovo kod osoba alergičnih na acetilsalicilnu kiselinu ili NSAIL (vidjeti dio 4.3.).</w:t>
      </w:r>
    </w:p>
    <w:p w14:paraId="22091AE0" w14:textId="77777777" w:rsidR="003755E3" w:rsidRPr="00DA28FD" w:rsidRDefault="003755E3" w:rsidP="002654D1">
      <w:pPr>
        <w:tabs>
          <w:tab w:val="left" w:pos="540"/>
          <w:tab w:val="left" w:pos="569"/>
        </w:tabs>
        <w:jc w:val="both"/>
        <w:rPr>
          <w:bCs/>
          <w:sz w:val="22"/>
          <w:szCs w:val="22"/>
          <w:lang w:val="hr-HR"/>
        </w:rPr>
      </w:pPr>
    </w:p>
    <w:p w14:paraId="5258D652" w14:textId="77777777" w:rsidR="003755E3" w:rsidRPr="00DA28FD" w:rsidRDefault="003755E3" w:rsidP="002654D1">
      <w:pPr>
        <w:tabs>
          <w:tab w:val="left" w:pos="540"/>
          <w:tab w:val="left" w:pos="569"/>
        </w:tabs>
        <w:jc w:val="both"/>
        <w:rPr>
          <w:bCs/>
          <w:sz w:val="22"/>
          <w:szCs w:val="22"/>
          <w:lang w:val="hr-HR"/>
        </w:rPr>
      </w:pPr>
      <w:r w:rsidRPr="00DA28FD">
        <w:rPr>
          <w:bCs/>
          <w:sz w:val="22"/>
          <w:szCs w:val="22"/>
          <w:lang w:val="hr-HR"/>
        </w:rPr>
        <w:t>Može doći do pojave hiperkalijemije, naročito kod pacijenata sa dijabetesom, insuficijencijom bubrega, i/ili kod pacijenata koji se istovremeno liječe ljekovima koji dovode do pojave hiperkalijemije (vidjeti dio 4.5.). U ovim slučajevima potrebno je pratiti vrijednosti kalijuma.</w:t>
      </w:r>
    </w:p>
    <w:p w14:paraId="3522E48D" w14:textId="77777777" w:rsidR="003755E3" w:rsidRPr="00DA28FD" w:rsidRDefault="003755E3" w:rsidP="002654D1">
      <w:pPr>
        <w:tabs>
          <w:tab w:val="left" w:pos="540"/>
          <w:tab w:val="left" w:pos="569"/>
        </w:tabs>
        <w:jc w:val="both"/>
        <w:rPr>
          <w:bCs/>
          <w:sz w:val="22"/>
          <w:szCs w:val="22"/>
          <w:lang w:val="hr-HR"/>
        </w:rPr>
      </w:pPr>
    </w:p>
    <w:p w14:paraId="16A6CA1F" w14:textId="77777777" w:rsidR="003755E3" w:rsidRPr="00DA28FD" w:rsidRDefault="003755E3" w:rsidP="002654D1">
      <w:pPr>
        <w:tabs>
          <w:tab w:val="left" w:pos="540"/>
          <w:tab w:val="left" w:pos="569"/>
        </w:tabs>
        <w:jc w:val="both"/>
        <w:rPr>
          <w:bCs/>
          <w:sz w:val="22"/>
          <w:szCs w:val="22"/>
          <w:lang w:val="hr-HR"/>
        </w:rPr>
      </w:pPr>
      <w:r w:rsidRPr="00DA28FD">
        <w:rPr>
          <w:bCs/>
          <w:sz w:val="22"/>
          <w:szCs w:val="22"/>
          <w:lang w:val="hr-HR"/>
        </w:rPr>
        <w:t>Primjenu ketoprofena treba pažljivo razmotriti kod pacijenata sa nekontrolisanom hipertenzijom, kongestivnom srčanom insuficijencijom, dokazanom ishemijskom bolešću srca, perifernom arterijskom bolešću i/ili cerebrovaskularnom bolešću. Takođe, prije početka dugotrajnog liječenja, potrebno je pažljivo razmotriti primjenu ketoprofena kod pacijenata sa faktorima rizika za nastanak kardiovaskularnih bolesti (npr. hipertenzija, hiperlipidemija, šećerna bolest, pušenje).</w:t>
      </w:r>
    </w:p>
    <w:p w14:paraId="63F8276B" w14:textId="77777777" w:rsidR="00745198" w:rsidRPr="00DA28FD" w:rsidRDefault="00745198" w:rsidP="002654D1">
      <w:pPr>
        <w:tabs>
          <w:tab w:val="left" w:pos="540"/>
          <w:tab w:val="left" w:pos="569"/>
        </w:tabs>
        <w:jc w:val="both"/>
        <w:rPr>
          <w:bCs/>
          <w:sz w:val="22"/>
          <w:szCs w:val="22"/>
          <w:lang w:val="hr-HR"/>
        </w:rPr>
      </w:pPr>
    </w:p>
    <w:p w14:paraId="17A4B306" w14:textId="77777777" w:rsidR="003755E3" w:rsidRPr="00DA28FD" w:rsidRDefault="003755E3" w:rsidP="002654D1">
      <w:pPr>
        <w:tabs>
          <w:tab w:val="left" w:pos="540"/>
          <w:tab w:val="left" w:pos="569"/>
        </w:tabs>
        <w:jc w:val="both"/>
        <w:rPr>
          <w:bCs/>
          <w:sz w:val="22"/>
          <w:szCs w:val="22"/>
          <w:lang w:val="hr-HR"/>
        </w:rPr>
      </w:pPr>
      <w:r w:rsidRPr="00DA28FD">
        <w:rPr>
          <w:bCs/>
          <w:sz w:val="22"/>
          <w:szCs w:val="22"/>
          <w:lang w:val="hr-HR"/>
        </w:rPr>
        <w:t>U slučaju pojave vizualnih poremećaja, kao što je nejasan vid, liječenje treba prekinuti.</w:t>
      </w:r>
    </w:p>
    <w:p w14:paraId="2474A3A8" w14:textId="77777777" w:rsidR="003755E3" w:rsidRPr="00DA28FD" w:rsidRDefault="003755E3" w:rsidP="002654D1">
      <w:pPr>
        <w:tabs>
          <w:tab w:val="left" w:pos="540"/>
          <w:tab w:val="left" w:pos="569"/>
        </w:tabs>
        <w:jc w:val="both"/>
        <w:rPr>
          <w:bCs/>
          <w:sz w:val="22"/>
          <w:szCs w:val="22"/>
          <w:lang w:val="hr-HR"/>
        </w:rPr>
      </w:pPr>
    </w:p>
    <w:p w14:paraId="29B71988" w14:textId="77777777" w:rsidR="003755E3" w:rsidRPr="00DA28FD" w:rsidRDefault="003755E3" w:rsidP="002654D1">
      <w:pPr>
        <w:tabs>
          <w:tab w:val="left" w:pos="540"/>
          <w:tab w:val="left" w:pos="569"/>
        </w:tabs>
        <w:jc w:val="both"/>
        <w:rPr>
          <w:bCs/>
          <w:sz w:val="22"/>
          <w:szCs w:val="22"/>
          <w:lang w:val="hr-HR"/>
        </w:rPr>
      </w:pPr>
      <w:r w:rsidRPr="00DA28FD">
        <w:rPr>
          <w:bCs/>
          <w:sz w:val="22"/>
          <w:szCs w:val="22"/>
          <w:lang w:val="hr-HR"/>
        </w:rPr>
        <w:t>Ketonal Rapid granule sadrže manje od 1 mmol (23 mg) natrija po kesici, tj. zanemarljive količine natrijuma.</w:t>
      </w:r>
    </w:p>
    <w:p w14:paraId="12D01F63" w14:textId="77777777" w:rsidR="00057E35" w:rsidRPr="00DA28FD" w:rsidRDefault="00057E35" w:rsidP="002654D1">
      <w:pPr>
        <w:tabs>
          <w:tab w:val="left" w:pos="540"/>
          <w:tab w:val="left" w:pos="569"/>
        </w:tabs>
        <w:jc w:val="both"/>
        <w:rPr>
          <w:bCs/>
          <w:sz w:val="22"/>
          <w:szCs w:val="22"/>
          <w:lang w:val="hr-HR"/>
        </w:rPr>
      </w:pPr>
    </w:p>
    <w:p w14:paraId="29965DE6" w14:textId="77777777" w:rsidR="008F5406" w:rsidRDefault="008F5406" w:rsidP="002654D1">
      <w:pPr>
        <w:tabs>
          <w:tab w:val="left" w:pos="540"/>
          <w:tab w:val="left" w:pos="569"/>
        </w:tabs>
        <w:jc w:val="both"/>
        <w:rPr>
          <w:b/>
          <w:bCs/>
          <w:sz w:val="22"/>
          <w:szCs w:val="22"/>
          <w:lang w:val="de-DE"/>
        </w:rPr>
      </w:pPr>
    </w:p>
    <w:p w14:paraId="052263E9" w14:textId="77777777" w:rsidR="008F5406" w:rsidRDefault="008F5406" w:rsidP="002654D1">
      <w:pPr>
        <w:tabs>
          <w:tab w:val="left" w:pos="540"/>
          <w:tab w:val="left" w:pos="569"/>
        </w:tabs>
        <w:jc w:val="both"/>
        <w:rPr>
          <w:b/>
          <w:bCs/>
          <w:sz w:val="22"/>
          <w:szCs w:val="22"/>
          <w:lang w:val="de-DE"/>
        </w:rPr>
      </w:pPr>
    </w:p>
    <w:p w14:paraId="5550D32F" w14:textId="62F8FD83" w:rsidR="00411B4B" w:rsidRPr="00DA28FD" w:rsidRDefault="00411B4B" w:rsidP="002654D1">
      <w:pPr>
        <w:tabs>
          <w:tab w:val="left" w:pos="540"/>
          <w:tab w:val="left" w:pos="569"/>
        </w:tabs>
        <w:jc w:val="both"/>
        <w:rPr>
          <w:b/>
          <w:bCs/>
          <w:sz w:val="22"/>
          <w:szCs w:val="22"/>
          <w:lang w:val="de-DE"/>
        </w:rPr>
      </w:pPr>
      <w:r w:rsidRPr="00DA28FD">
        <w:rPr>
          <w:b/>
          <w:bCs/>
          <w:sz w:val="22"/>
          <w:szCs w:val="22"/>
          <w:lang w:val="de-DE"/>
        </w:rPr>
        <w:lastRenderedPageBreak/>
        <w:t>4.5.</w:t>
      </w:r>
      <w:r w:rsidR="000D60CC" w:rsidRPr="00DA28FD">
        <w:rPr>
          <w:b/>
          <w:bCs/>
          <w:sz w:val="22"/>
          <w:szCs w:val="22"/>
          <w:lang w:val="de-DE"/>
        </w:rPr>
        <w:tab/>
      </w:r>
      <w:r w:rsidRPr="00DA28FD">
        <w:rPr>
          <w:b/>
          <w:bCs/>
          <w:sz w:val="22"/>
          <w:szCs w:val="22"/>
          <w:lang w:val="de-DE"/>
        </w:rPr>
        <w:t>Interakcije sa drugim ljekovima i druge vrste interakcija</w:t>
      </w:r>
    </w:p>
    <w:p w14:paraId="18C29116" w14:textId="55D45ABF" w:rsidR="0072020E" w:rsidRPr="00DA28FD" w:rsidRDefault="0072020E" w:rsidP="002654D1">
      <w:pPr>
        <w:tabs>
          <w:tab w:val="left" w:pos="540"/>
          <w:tab w:val="left" w:pos="569"/>
        </w:tabs>
        <w:jc w:val="both"/>
        <w:rPr>
          <w:bCs/>
          <w:sz w:val="22"/>
          <w:szCs w:val="22"/>
          <w:lang w:val="de-DE"/>
        </w:rPr>
      </w:pPr>
    </w:p>
    <w:p w14:paraId="58EA339D" w14:textId="77777777" w:rsidR="00556119" w:rsidRPr="00DA28FD" w:rsidRDefault="00556119" w:rsidP="002654D1">
      <w:pPr>
        <w:tabs>
          <w:tab w:val="left" w:pos="540"/>
          <w:tab w:val="left" w:pos="569"/>
        </w:tabs>
        <w:jc w:val="both"/>
        <w:rPr>
          <w:bCs/>
          <w:i/>
          <w:sz w:val="22"/>
          <w:szCs w:val="22"/>
          <w:lang w:val="hr-HR"/>
        </w:rPr>
      </w:pPr>
      <w:r w:rsidRPr="00DA28FD">
        <w:rPr>
          <w:bCs/>
          <w:i/>
          <w:sz w:val="22"/>
          <w:szCs w:val="22"/>
          <w:u w:val="single"/>
          <w:lang w:val="hr-HR"/>
        </w:rPr>
        <w:t>Ne preporučuju se kombinacije sa sljedećim ljekovima:</w:t>
      </w:r>
    </w:p>
    <w:p w14:paraId="2BCAFC55" w14:textId="77777777" w:rsidR="00556119" w:rsidRPr="00DA28FD" w:rsidRDefault="00556119" w:rsidP="002654D1">
      <w:pPr>
        <w:tabs>
          <w:tab w:val="left" w:pos="540"/>
          <w:tab w:val="left" w:pos="569"/>
        </w:tabs>
        <w:jc w:val="both"/>
        <w:rPr>
          <w:bCs/>
          <w:i/>
          <w:sz w:val="22"/>
          <w:szCs w:val="22"/>
          <w:lang w:val="hr-HR"/>
        </w:rPr>
      </w:pPr>
      <w:r w:rsidRPr="00DA28FD">
        <w:rPr>
          <w:bCs/>
          <w:i/>
          <w:sz w:val="22"/>
          <w:szCs w:val="22"/>
          <w:lang w:val="hr-HR"/>
        </w:rPr>
        <w:t>Drugi nesteroidni antiinflamatorni ijekovi (NSAIL) (uključujući i selektivne inhibitore ciklooksigenaze-2) i visoke doze salicilata</w:t>
      </w:r>
    </w:p>
    <w:p w14:paraId="253F0ABE" w14:textId="77777777" w:rsidR="00556119" w:rsidRPr="00DA28FD" w:rsidRDefault="00556119" w:rsidP="002654D1">
      <w:pPr>
        <w:tabs>
          <w:tab w:val="left" w:pos="540"/>
          <w:tab w:val="left" w:pos="569"/>
        </w:tabs>
        <w:jc w:val="both"/>
        <w:rPr>
          <w:bCs/>
          <w:sz w:val="22"/>
          <w:szCs w:val="22"/>
          <w:lang w:val="hr-HR"/>
        </w:rPr>
      </w:pPr>
      <w:r w:rsidRPr="00DA28FD">
        <w:rPr>
          <w:bCs/>
          <w:sz w:val="22"/>
          <w:szCs w:val="22"/>
          <w:lang w:val="hr-HR"/>
        </w:rPr>
        <w:t>Povećan je rizik od gastrointestinalnih ulceracija i krvarenja.</w:t>
      </w:r>
    </w:p>
    <w:p w14:paraId="7E8BE7E5" w14:textId="77777777" w:rsidR="00556119" w:rsidRPr="00DA28FD" w:rsidRDefault="00556119" w:rsidP="002654D1">
      <w:pPr>
        <w:tabs>
          <w:tab w:val="left" w:pos="540"/>
          <w:tab w:val="left" w:pos="569"/>
        </w:tabs>
        <w:jc w:val="both"/>
        <w:rPr>
          <w:bCs/>
          <w:sz w:val="22"/>
          <w:szCs w:val="22"/>
          <w:lang w:val="hr-HR"/>
        </w:rPr>
      </w:pPr>
    </w:p>
    <w:p w14:paraId="584C4A54" w14:textId="77777777" w:rsidR="00556119" w:rsidRPr="00DA28FD" w:rsidRDefault="00556119" w:rsidP="002654D1">
      <w:pPr>
        <w:tabs>
          <w:tab w:val="left" w:pos="540"/>
          <w:tab w:val="left" w:pos="569"/>
        </w:tabs>
        <w:jc w:val="both"/>
        <w:rPr>
          <w:bCs/>
          <w:i/>
          <w:sz w:val="22"/>
          <w:szCs w:val="22"/>
          <w:lang w:val="hr-HR"/>
        </w:rPr>
      </w:pPr>
      <w:r w:rsidRPr="00DA28FD">
        <w:rPr>
          <w:bCs/>
          <w:i/>
          <w:sz w:val="22"/>
          <w:szCs w:val="22"/>
          <w:lang w:val="hr-HR"/>
        </w:rPr>
        <w:t>Antikoagulansi (heparin i vitamin K antikoagulansi [kao što je varfarin] i inhibitori agregacije trombocita [kao što su tiklopidin i klopidogrel, inhibitori trombina [kao što je dabigatran], direktni inhibitori faktora Xa [kao što su apiksaban, rivaroksaban, edoksaban])</w:t>
      </w:r>
    </w:p>
    <w:p w14:paraId="01CC6863" w14:textId="77777777" w:rsidR="00556119" w:rsidRPr="00DA28FD" w:rsidRDefault="00556119" w:rsidP="002654D1">
      <w:pPr>
        <w:tabs>
          <w:tab w:val="left" w:pos="540"/>
          <w:tab w:val="left" w:pos="569"/>
        </w:tabs>
        <w:jc w:val="both"/>
        <w:rPr>
          <w:bCs/>
          <w:sz w:val="22"/>
          <w:szCs w:val="22"/>
          <w:lang w:val="hr-HR"/>
        </w:rPr>
      </w:pPr>
      <w:r w:rsidRPr="00DA28FD">
        <w:rPr>
          <w:bCs/>
          <w:sz w:val="22"/>
          <w:szCs w:val="22"/>
          <w:lang w:val="hr-HR"/>
        </w:rPr>
        <w:t>Povećan je rizik od krvarenja (vidjeti dio 4.4.). Ako je istovremena primjena neizbježna, potrebno je pažljivo kliničko praćenje.</w:t>
      </w:r>
    </w:p>
    <w:p w14:paraId="19CD58B6" w14:textId="77777777" w:rsidR="00556119" w:rsidRPr="00DA28FD" w:rsidRDefault="00556119" w:rsidP="002654D1">
      <w:pPr>
        <w:tabs>
          <w:tab w:val="left" w:pos="540"/>
          <w:tab w:val="left" w:pos="569"/>
        </w:tabs>
        <w:jc w:val="both"/>
        <w:rPr>
          <w:bCs/>
          <w:sz w:val="22"/>
          <w:szCs w:val="22"/>
          <w:lang w:val="hr-HR"/>
        </w:rPr>
      </w:pPr>
    </w:p>
    <w:p w14:paraId="75D1012D" w14:textId="77777777" w:rsidR="00556119" w:rsidRPr="00DA28FD" w:rsidRDefault="00556119" w:rsidP="002654D1">
      <w:pPr>
        <w:tabs>
          <w:tab w:val="left" w:pos="540"/>
          <w:tab w:val="left" w:pos="569"/>
        </w:tabs>
        <w:jc w:val="both"/>
        <w:rPr>
          <w:bCs/>
          <w:i/>
          <w:sz w:val="22"/>
          <w:szCs w:val="22"/>
          <w:lang w:val="hr-HR"/>
        </w:rPr>
      </w:pPr>
      <w:r w:rsidRPr="00DA28FD">
        <w:rPr>
          <w:bCs/>
          <w:i/>
          <w:sz w:val="22"/>
          <w:szCs w:val="22"/>
          <w:lang w:val="hr-HR"/>
        </w:rPr>
        <w:t>Litijum</w:t>
      </w:r>
    </w:p>
    <w:p w14:paraId="6E2721FE" w14:textId="77777777" w:rsidR="00556119" w:rsidRPr="00DA28FD" w:rsidRDefault="00556119" w:rsidP="002654D1">
      <w:pPr>
        <w:tabs>
          <w:tab w:val="left" w:pos="540"/>
          <w:tab w:val="left" w:pos="569"/>
        </w:tabs>
        <w:jc w:val="both"/>
        <w:rPr>
          <w:bCs/>
          <w:sz w:val="22"/>
          <w:szCs w:val="22"/>
          <w:lang w:val="hr-HR"/>
        </w:rPr>
      </w:pPr>
      <w:r w:rsidRPr="00DA28FD">
        <w:rPr>
          <w:bCs/>
          <w:sz w:val="22"/>
          <w:szCs w:val="22"/>
          <w:lang w:val="hr-HR"/>
        </w:rPr>
        <w:t>Istovremena primjena litijuma i ketoprofena može uzrokovati smanjeno izlučivanje litijuma putem bubrega te posljedično povećanje vrijednosti litijuma u serumu do toksičnih vrijednosti. Gdje je neophodno, potrebno je pratiti koncentracije litijuma u serumu i prilagoditi njegovu dozu tokom i nakon primjene terapije sa NSAIL.</w:t>
      </w:r>
    </w:p>
    <w:p w14:paraId="6E4FF6D8" w14:textId="77777777" w:rsidR="00556119" w:rsidRPr="00DA28FD" w:rsidRDefault="00556119" w:rsidP="002654D1">
      <w:pPr>
        <w:tabs>
          <w:tab w:val="left" w:pos="540"/>
          <w:tab w:val="left" w:pos="569"/>
        </w:tabs>
        <w:jc w:val="both"/>
        <w:rPr>
          <w:bCs/>
          <w:sz w:val="22"/>
          <w:szCs w:val="22"/>
          <w:lang w:val="hr-HR"/>
        </w:rPr>
      </w:pPr>
    </w:p>
    <w:p w14:paraId="0CBDBA21" w14:textId="77777777" w:rsidR="00556119" w:rsidRPr="00DA28FD" w:rsidRDefault="00556119" w:rsidP="002654D1">
      <w:pPr>
        <w:tabs>
          <w:tab w:val="left" w:pos="540"/>
          <w:tab w:val="left" w:pos="569"/>
        </w:tabs>
        <w:jc w:val="both"/>
        <w:rPr>
          <w:bCs/>
          <w:i/>
          <w:sz w:val="22"/>
          <w:szCs w:val="22"/>
          <w:lang w:val="hr-HR"/>
        </w:rPr>
      </w:pPr>
      <w:r w:rsidRPr="00DA28FD">
        <w:rPr>
          <w:bCs/>
          <w:i/>
          <w:sz w:val="22"/>
          <w:szCs w:val="22"/>
          <w:lang w:val="hr-HR"/>
        </w:rPr>
        <w:t>Metotreksat u dozama većim od 15 mg/nedjelja ili više</w:t>
      </w:r>
    </w:p>
    <w:p w14:paraId="659A28A0" w14:textId="0E5E2859" w:rsidR="00556119" w:rsidRPr="00DA28FD" w:rsidRDefault="00556119" w:rsidP="002654D1">
      <w:pPr>
        <w:tabs>
          <w:tab w:val="left" w:pos="540"/>
          <w:tab w:val="left" w:pos="569"/>
        </w:tabs>
        <w:jc w:val="both"/>
        <w:rPr>
          <w:bCs/>
          <w:sz w:val="22"/>
          <w:szCs w:val="22"/>
          <w:lang w:val="hr-HR"/>
        </w:rPr>
      </w:pPr>
      <w:r w:rsidRPr="00DA28FD">
        <w:rPr>
          <w:bCs/>
          <w:sz w:val="22"/>
          <w:szCs w:val="22"/>
          <w:lang w:val="hr-HR"/>
        </w:rPr>
        <w:t>Povećan je rizik za nastanak hematološke toksičnosti metotreksata, naročito kada se primjenjuje u visokim dozama (</w:t>
      </w:r>
      <w:r w:rsidR="00D41067" w:rsidRPr="00DA28FD">
        <w:rPr>
          <w:bCs/>
          <w:sz w:val="22"/>
          <w:szCs w:val="22"/>
          <w:lang w:val="hr-HR"/>
        </w:rPr>
        <w:t>≥</w:t>
      </w:r>
      <w:r w:rsidRPr="00DA28FD">
        <w:rPr>
          <w:bCs/>
          <w:sz w:val="22"/>
          <w:szCs w:val="22"/>
          <w:lang w:val="hr-HR"/>
        </w:rPr>
        <w:t xml:space="preserve"> 15 mg/nedjelja), što može biti posljedica istiskivanja metotreksata iz veze sa proteinima plazme i smanjenja renalnog klirensa metotreksata.</w:t>
      </w:r>
    </w:p>
    <w:p w14:paraId="66157B82" w14:textId="77777777" w:rsidR="00556119" w:rsidRPr="00DA28FD" w:rsidRDefault="00556119" w:rsidP="002654D1">
      <w:pPr>
        <w:tabs>
          <w:tab w:val="left" w:pos="540"/>
          <w:tab w:val="left" w:pos="569"/>
        </w:tabs>
        <w:jc w:val="both"/>
        <w:rPr>
          <w:bCs/>
          <w:sz w:val="22"/>
          <w:szCs w:val="22"/>
          <w:lang w:val="hr-HR"/>
        </w:rPr>
      </w:pPr>
    </w:p>
    <w:p w14:paraId="61300DF4" w14:textId="77777777" w:rsidR="00556119" w:rsidRPr="00DA28FD" w:rsidRDefault="00556119" w:rsidP="002654D1">
      <w:pPr>
        <w:tabs>
          <w:tab w:val="left" w:pos="540"/>
          <w:tab w:val="left" w:pos="569"/>
        </w:tabs>
        <w:jc w:val="both"/>
        <w:rPr>
          <w:bCs/>
          <w:i/>
          <w:sz w:val="22"/>
          <w:szCs w:val="22"/>
          <w:lang w:val="hr-HR"/>
        </w:rPr>
      </w:pPr>
      <w:r w:rsidRPr="00DA28FD">
        <w:rPr>
          <w:bCs/>
          <w:i/>
          <w:sz w:val="22"/>
          <w:szCs w:val="22"/>
          <w:lang w:val="hr-HR"/>
        </w:rPr>
        <w:t>Hidantoini (npr. fenitoin) i sulfonamidi</w:t>
      </w:r>
    </w:p>
    <w:p w14:paraId="0B9440C8" w14:textId="77777777" w:rsidR="00556119" w:rsidRPr="00DA28FD" w:rsidRDefault="00556119" w:rsidP="002654D1">
      <w:pPr>
        <w:tabs>
          <w:tab w:val="left" w:pos="540"/>
          <w:tab w:val="left" w:pos="569"/>
        </w:tabs>
        <w:jc w:val="both"/>
        <w:rPr>
          <w:bCs/>
          <w:sz w:val="22"/>
          <w:szCs w:val="22"/>
          <w:lang w:val="hr-HR"/>
        </w:rPr>
      </w:pPr>
      <w:r w:rsidRPr="00DA28FD">
        <w:rPr>
          <w:bCs/>
          <w:sz w:val="22"/>
          <w:szCs w:val="22"/>
          <w:lang w:val="hr-HR"/>
        </w:rPr>
        <w:t>Toksični efekti tih ljekova mogu se povećati.</w:t>
      </w:r>
    </w:p>
    <w:p w14:paraId="5185E4CA" w14:textId="77777777" w:rsidR="00556119" w:rsidRPr="00DA28FD" w:rsidRDefault="00556119" w:rsidP="002654D1">
      <w:pPr>
        <w:tabs>
          <w:tab w:val="left" w:pos="540"/>
          <w:tab w:val="left" w:pos="569"/>
        </w:tabs>
        <w:jc w:val="both"/>
        <w:rPr>
          <w:bCs/>
          <w:sz w:val="22"/>
          <w:szCs w:val="22"/>
          <w:lang w:val="hr-HR"/>
        </w:rPr>
      </w:pPr>
    </w:p>
    <w:p w14:paraId="18A6F2B3" w14:textId="77777777" w:rsidR="00556119" w:rsidRPr="00DA28FD" w:rsidRDefault="00556119" w:rsidP="002654D1">
      <w:pPr>
        <w:tabs>
          <w:tab w:val="left" w:pos="540"/>
          <w:tab w:val="left" w:pos="569"/>
        </w:tabs>
        <w:jc w:val="both"/>
        <w:rPr>
          <w:bCs/>
          <w:i/>
          <w:sz w:val="22"/>
          <w:szCs w:val="22"/>
          <w:lang w:val="hr-HR"/>
        </w:rPr>
      </w:pPr>
      <w:r w:rsidRPr="00DA28FD">
        <w:rPr>
          <w:bCs/>
          <w:i/>
          <w:sz w:val="22"/>
          <w:szCs w:val="22"/>
          <w:u w:val="single"/>
          <w:lang w:val="hr-HR"/>
        </w:rPr>
        <w:t>Kombinacije sa sljedećim ljekovima zahtijevaju oprez kod primjene:</w:t>
      </w:r>
    </w:p>
    <w:p w14:paraId="57B98448" w14:textId="0D189FC6" w:rsidR="00556119" w:rsidRPr="00DA28FD" w:rsidRDefault="00556119" w:rsidP="002654D1">
      <w:pPr>
        <w:tabs>
          <w:tab w:val="left" w:pos="540"/>
          <w:tab w:val="left" w:pos="569"/>
        </w:tabs>
        <w:jc w:val="both"/>
        <w:rPr>
          <w:bCs/>
          <w:sz w:val="22"/>
          <w:szCs w:val="22"/>
          <w:lang w:val="hr-HR"/>
        </w:rPr>
      </w:pPr>
      <w:r w:rsidRPr="00DA28FD">
        <w:rPr>
          <w:bCs/>
          <w:sz w:val="22"/>
          <w:szCs w:val="22"/>
          <w:lang w:val="hr-HR"/>
        </w:rPr>
        <w:t xml:space="preserve">Medicinski proizvodi i terapeutske grupe koje mogu dovesti do pojave hiperkalijemije (tj. kalijumove soli, diuretici koji štede kalijum, ACE inhibitori i antagonisti angiotenzina II, NSAID, heparini </w:t>
      </w:r>
      <w:r w:rsidR="00DA4546" w:rsidRPr="00DA4546">
        <w:rPr>
          <w:bCs/>
          <w:i/>
          <w:sz w:val="22"/>
          <w:szCs w:val="22"/>
          <w:lang w:val="hr-HR"/>
        </w:rPr>
        <w:t>[</w:t>
      </w:r>
      <w:r w:rsidR="00DA4546" w:rsidRPr="00DA4546" w:rsidDel="00DA4546">
        <w:rPr>
          <w:bCs/>
          <w:sz w:val="22"/>
          <w:szCs w:val="22"/>
          <w:lang w:val="hr-HR"/>
        </w:rPr>
        <w:t xml:space="preserve"> </w:t>
      </w:r>
      <w:r w:rsidRPr="00DA28FD">
        <w:rPr>
          <w:bCs/>
          <w:sz w:val="22"/>
          <w:szCs w:val="22"/>
          <w:lang w:val="hr-HR"/>
        </w:rPr>
        <w:t>niska molekulska masa</w:t>
      </w:r>
      <w:r w:rsidR="00DA4546">
        <w:rPr>
          <w:bCs/>
          <w:sz w:val="22"/>
          <w:szCs w:val="22"/>
          <w:lang w:val="hr-HR"/>
        </w:rPr>
        <w:t xml:space="preserve"> </w:t>
      </w:r>
      <w:r w:rsidRPr="00DA28FD">
        <w:rPr>
          <w:bCs/>
          <w:sz w:val="22"/>
          <w:szCs w:val="22"/>
          <w:lang w:val="hr-HR"/>
        </w:rPr>
        <w:t>ili nefrakcionirani</w:t>
      </w:r>
      <w:r w:rsidR="00DA4546" w:rsidRPr="00DA4546">
        <w:rPr>
          <w:bCs/>
          <w:i/>
          <w:sz w:val="22"/>
          <w:szCs w:val="22"/>
          <w:lang w:val="hr-HR"/>
        </w:rPr>
        <w:t xml:space="preserve"> ]</w:t>
      </w:r>
      <w:r w:rsidRPr="00DA28FD">
        <w:rPr>
          <w:bCs/>
          <w:sz w:val="22"/>
          <w:szCs w:val="22"/>
          <w:lang w:val="hr-HR"/>
        </w:rPr>
        <w:t>ciklosporin, takrolimus i trimetoprim).</w:t>
      </w:r>
    </w:p>
    <w:p w14:paraId="0314B466" w14:textId="77777777" w:rsidR="00556119" w:rsidRPr="00DA28FD" w:rsidRDefault="00556119" w:rsidP="002654D1">
      <w:pPr>
        <w:tabs>
          <w:tab w:val="left" w:pos="540"/>
          <w:tab w:val="left" w:pos="569"/>
        </w:tabs>
        <w:jc w:val="both"/>
        <w:rPr>
          <w:bCs/>
          <w:sz w:val="22"/>
          <w:szCs w:val="22"/>
          <w:lang w:val="hr-HR"/>
        </w:rPr>
      </w:pPr>
      <w:r w:rsidRPr="00DA28FD">
        <w:rPr>
          <w:bCs/>
          <w:sz w:val="22"/>
          <w:szCs w:val="22"/>
          <w:lang w:val="hr-HR"/>
        </w:rPr>
        <w:t>Rizik od hiperkalijemije može se povećati kada se gore spomenuti ljekovi primjenjuju istovremeno.</w:t>
      </w:r>
    </w:p>
    <w:p w14:paraId="4C59524B" w14:textId="77777777" w:rsidR="00556119" w:rsidRPr="00DA28FD" w:rsidRDefault="00556119" w:rsidP="002654D1">
      <w:pPr>
        <w:tabs>
          <w:tab w:val="left" w:pos="540"/>
          <w:tab w:val="left" w:pos="569"/>
        </w:tabs>
        <w:jc w:val="both"/>
        <w:rPr>
          <w:bCs/>
          <w:sz w:val="22"/>
          <w:szCs w:val="22"/>
          <w:lang w:val="hr-HR"/>
        </w:rPr>
      </w:pPr>
    </w:p>
    <w:p w14:paraId="19B6EBA8" w14:textId="77777777" w:rsidR="00556119" w:rsidRPr="00DA28FD" w:rsidRDefault="00556119" w:rsidP="002654D1">
      <w:pPr>
        <w:tabs>
          <w:tab w:val="left" w:pos="540"/>
          <w:tab w:val="left" w:pos="569"/>
        </w:tabs>
        <w:jc w:val="both"/>
        <w:rPr>
          <w:bCs/>
          <w:i/>
          <w:sz w:val="22"/>
          <w:szCs w:val="22"/>
          <w:lang w:val="hr-HR"/>
        </w:rPr>
      </w:pPr>
      <w:r w:rsidRPr="00DA28FD">
        <w:rPr>
          <w:bCs/>
          <w:i/>
          <w:sz w:val="22"/>
          <w:szCs w:val="22"/>
          <w:u w:val="single"/>
          <w:lang w:val="hr-HR"/>
        </w:rPr>
        <w:t>Kombinacije sa sljedećim ljekovima zahtijevaju oprez kod primjene:</w:t>
      </w:r>
    </w:p>
    <w:p w14:paraId="197B3F6F" w14:textId="77777777" w:rsidR="00556119" w:rsidRPr="00DA28FD" w:rsidRDefault="00556119" w:rsidP="002654D1">
      <w:pPr>
        <w:tabs>
          <w:tab w:val="left" w:pos="540"/>
          <w:tab w:val="left" w:pos="569"/>
        </w:tabs>
        <w:jc w:val="both"/>
        <w:rPr>
          <w:bCs/>
          <w:i/>
          <w:sz w:val="22"/>
          <w:szCs w:val="22"/>
          <w:lang w:val="hr-HR"/>
        </w:rPr>
      </w:pPr>
      <w:r w:rsidRPr="00DA28FD">
        <w:rPr>
          <w:bCs/>
          <w:i/>
          <w:sz w:val="22"/>
          <w:szCs w:val="22"/>
          <w:lang w:val="hr-HR"/>
        </w:rPr>
        <w:t>ACE inhibitori i antagonisti angiotenzina II</w:t>
      </w:r>
    </w:p>
    <w:p w14:paraId="283D5008" w14:textId="77777777" w:rsidR="00556119" w:rsidRPr="00DA28FD" w:rsidRDefault="00556119" w:rsidP="002654D1">
      <w:pPr>
        <w:tabs>
          <w:tab w:val="left" w:pos="540"/>
          <w:tab w:val="left" w:pos="569"/>
        </w:tabs>
        <w:jc w:val="both"/>
        <w:rPr>
          <w:bCs/>
          <w:sz w:val="22"/>
          <w:szCs w:val="22"/>
          <w:lang w:val="hr-HR"/>
        </w:rPr>
      </w:pPr>
      <w:r w:rsidRPr="00DA28FD">
        <w:rPr>
          <w:bCs/>
          <w:sz w:val="22"/>
          <w:szCs w:val="22"/>
          <w:lang w:val="hr-HR"/>
        </w:rPr>
        <w:t>Kod pacijenata sa oštećenjem funkcije bubrega (npr. dehidriranih pacijenata ili starijih pacijenata) istovremena primjena ACE inhibitora ili antagonista angiotenzina II i lijekova koji inhibiraju</w:t>
      </w:r>
    </w:p>
    <w:p w14:paraId="5333FA0D" w14:textId="77777777" w:rsidR="00556119" w:rsidRPr="00DA28FD" w:rsidRDefault="00556119" w:rsidP="002654D1">
      <w:pPr>
        <w:tabs>
          <w:tab w:val="left" w:pos="540"/>
          <w:tab w:val="left" w:pos="569"/>
        </w:tabs>
        <w:jc w:val="both"/>
        <w:rPr>
          <w:bCs/>
          <w:sz w:val="22"/>
          <w:szCs w:val="22"/>
          <w:lang w:val="hr-HR"/>
        </w:rPr>
      </w:pPr>
      <w:r w:rsidRPr="00DA28FD">
        <w:rPr>
          <w:bCs/>
          <w:sz w:val="22"/>
          <w:szCs w:val="22"/>
          <w:lang w:val="hr-HR"/>
        </w:rPr>
        <w:t>ciklooksigenazu može dovesti do daljeg pogoršanja bubrežne funkcije, uključujući i akutnu bubrežnu insuficijenciju.</w:t>
      </w:r>
    </w:p>
    <w:p w14:paraId="0C0CB8F1" w14:textId="77777777" w:rsidR="00556119" w:rsidRPr="00DA28FD" w:rsidRDefault="00556119" w:rsidP="002654D1">
      <w:pPr>
        <w:tabs>
          <w:tab w:val="left" w:pos="540"/>
          <w:tab w:val="left" w:pos="569"/>
        </w:tabs>
        <w:jc w:val="both"/>
        <w:rPr>
          <w:bCs/>
          <w:sz w:val="22"/>
          <w:szCs w:val="22"/>
          <w:lang w:val="hr-HR"/>
        </w:rPr>
      </w:pPr>
    </w:p>
    <w:p w14:paraId="5F1F9E76" w14:textId="77777777" w:rsidR="00556119" w:rsidRPr="00DA28FD" w:rsidRDefault="00556119" w:rsidP="002654D1">
      <w:pPr>
        <w:tabs>
          <w:tab w:val="left" w:pos="540"/>
          <w:tab w:val="left" w:pos="569"/>
        </w:tabs>
        <w:jc w:val="both"/>
        <w:rPr>
          <w:bCs/>
          <w:i/>
          <w:sz w:val="22"/>
          <w:szCs w:val="22"/>
          <w:lang w:val="hr-HR"/>
        </w:rPr>
      </w:pPr>
      <w:r w:rsidRPr="00DA28FD">
        <w:rPr>
          <w:bCs/>
          <w:i/>
          <w:sz w:val="22"/>
          <w:szCs w:val="22"/>
          <w:lang w:val="hr-HR"/>
        </w:rPr>
        <w:t>Kortikosteroidi</w:t>
      </w:r>
    </w:p>
    <w:p w14:paraId="5B0EF573" w14:textId="77777777" w:rsidR="00556119" w:rsidRPr="00DA28FD" w:rsidRDefault="00556119" w:rsidP="002654D1">
      <w:pPr>
        <w:tabs>
          <w:tab w:val="left" w:pos="540"/>
          <w:tab w:val="left" w:pos="569"/>
        </w:tabs>
        <w:jc w:val="both"/>
        <w:rPr>
          <w:bCs/>
          <w:sz w:val="22"/>
          <w:szCs w:val="22"/>
          <w:lang w:val="hr-HR"/>
        </w:rPr>
      </w:pPr>
      <w:r w:rsidRPr="00DA28FD">
        <w:rPr>
          <w:bCs/>
          <w:sz w:val="22"/>
          <w:szCs w:val="22"/>
          <w:lang w:val="hr-HR"/>
        </w:rPr>
        <w:t>Povećan je rizik od gastrointestinalnih ulceracija ili krvarenja (vidjeti dio 4.3. i 4.4.).</w:t>
      </w:r>
    </w:p>
    <w:p w14:paraId="67EB1BC9" w14:textId="77777777" w:rsidR="00556119" w:rsidRPr="00DA28FD" w:rsidRDefault="00556119" w:rsidP="002654D1">
      <w:pPr>
        <w:tabs>
          <w:tab w:val="left" w:pos="540"/>
          <w:tab w:val="left" w:pos="569"/>
        </w:tabs>
        <w:jc w:val="both"/>
        <w:rPr>
          <w:bCs/>
          <w:sz w:val="22"/>
          <w:szCs w:val="22"/>
          <w:lang w:val="hr-HR"/>
        </w:rPr>
      </w:pPr>
    </w:p>
    <w:p w14:paraId="4195D426" w14:textId="77777777" w:rsidR="00556119" w:rsidRPr="00DA28FD" w:rsidRDefault="00556119" w:rsidP="002654D1">
      <w:pPr>
        <w:tabs>
          <w:tab w:val="left" w:pos="540"/>
          <w:tab w:val="left" w:pos="569"/>
        </w:tabs>
        <w:jc w:val="both"/>
        <w:rPr>
          <w:bCs/>
          <w:i/>
          <w:sz w:val="22"/>
          <w:szCs w:val="22"/>
          <w:lang w:val="hr-HR"/>
        </w:rPr>
      </w:pPr>
      <w:r w:rsidRPr="00DA28FD">
        <w:rPr>
          <w:bCs/>
          <w:i/>
          <w:sz w:val="22"/>
          <w:szCs w:val="22"/>
          <w:lang w:val="hr-HR"/>
        </w:rPr>
        <w:t>Diuretici</w:t>
      </w:r>
    </w:p>
    <w:p w14:paraId="2BF87F63" w14:textId="77777777" w:rsidR="00556119" w:rsidRPr="00DA28FD" w:rsidRDefault="00556119" w:rsidP="002654D1">
      <w:pPr>
        <w:tabs>
          <w:tab w:val="left" w:pos="540"/>
          <w:tab w:val="left" w:pos="569"/>
        </w:tabs>
        <w:jc w:val="both"/>
        <w:rPr>
          <w:bCs/>
          <w:sz w:val="22"/>
          <w:szCs w:val="22"/>
          <w:lang w:val="hr-HR"/>
        </w:rPr>
      </w:pPr>
      <w:r w:rsidRPr="00DA28FD">
        <w:rPr>
          <w:bCs/>
          <w:sz w:val="22"/>
          <w:szCs w:val="22"/>
          <w:lang w:val="hr-HR"/>
        </w:rPr>
        <w:t>Pacijenti, a posebno dehidrirani pacijenti koji se liječe diureticima imaju povećan rizik od razvoja insuficijencije bubrega usljed smanjenja protoka krvi kroz bubrege izazvanog inhibicijom prostaglandina. Takve pacijente treba rehidrirati prije istovremene primjene ova dva lijeka te pratiti funkciju bubrega kada se liječenje započne (vidjeti dio 4.4.).</w:t>
      </w:r>
    </w:p>
    <w:p w14:paraId="773BBAAD" w14:textId="77777777" w:rsidR="00556119" w:rsidRPr="00DA28FD" w:rsidRDefault="00556119" w:rsidP="002654D1">
      <w:pPr>
        <w:tabs>
          <w:tab w:val="left" w:pos="540"/>
          <w:tab w:val="left" w:pos="569"/>
        </w:tabs>
        <w:jc w:val="both"/>
        <w:rPr>
          <w:bCs/>
          <w:sz w:val="22"/>
          <w:szCs w:val="22"/>
          <w:lang w:val="hr-HR"/>
        </w:rPr>
      </w:pPr>
    </w:p>
    <w:p w14:paraId="49756427" w14:textId="77777777" w:rsidR="00556119" w:rsidRPr="00DA28FD" w:rsidRDefault="00556119" w:rsidP="002654D1">
      <w:pPr>
        <w:tabs>
          <w:tab w:val="left" w:pos="540"/>
          <w:tab w:val="left" w:pos="569"/>
        </w:tabs>
        <w:jc w:val="both"/>
        <w:rPr>
          <w:bCs/>
          <w:i/>
          <w:sz w:val="22"/>
          <w:szCs w:val="22"/>
          <w:lang w:val="hr-HR"/>
        </w:rPr>
      </w:pPr>
      <w:r w:rsidRPr="00DA28FD">
        <w:rPr>
          <w:bCs/>
          <w:i/>
          <w:sz w:val="22"/>
          <w:szCs w:val="22"/>
          <w:lang w:val="hr-HR"/>
        </w:rPr>
        <w:t>Metotreksat u dozama manjim od 15 mg/nedjelja</w:t>
      </w:r>
    </w:p>
    <w:p w14:paraId="378FF5D3" w14:textId="77777777" w:rsidR="00556119" w:rsidRPr="00DA28FD" w:rsidRDefault="00556119" w:rsidP="002654D1">
      <w:pPr>
        <w:tabs>
          <w:tab w:val="left" w:pos="540"/>
          <w:tab w:val="left" w:pos="569"/>
        </w:tabs>
        <w:jc w:val="both"/>
        <w:rPr>
          <w:bCs/>
          <w:sz w:val="22"/>
          <w:szCs w:val="22"/>
          <w:lang w:val="hr-HR"/>
        </w:rPr>
      </w:pPr>
      <w:r w:rsidRPr="00DA28FD">
        <w:rPr>
          <w:bCs/>
          <w:sz w:val="22"/>
          <w:szCs w:val="22"/>
          <w:lang w:val="hr-HR"/>
        </w:rPr>
        <w:t>Tokom prvih nedjelja istovremene terapije ketoprofenom i metotreksatom potrebno je jednom nedjeljno kontrolisati kompletnu krvnu sliku. Ako pacijent ima promijenjenu bubrežnu funkciju ili je bolesnik stariji, kontrolu kompletne krvne slike je potrebno raditi češće.</w:t>
      </w:r>
    </w:p>
    <w:p w14:paraId="28D66856" w14:textId="77777777" w:rsidR="00556119" w:rsidRPr="00DA28FD" w:rsidRDefault="00556119" w:rsidP="002654D1">
      <w:pPr>
        <w:tabs>
          <w:tab w:val="left" w:pos="540"/>
          <w:tab w:val="left" w:pos="569"/>
        </w:tabs>
        <w:jc w:val="both"/>
        <w:rPr>
          <w:bCs/>
          <w:sz w:val="22"/>
          <w:szCs w:val="22"/>
          <w:lang w:val="hr-HR"/>
        </w:rPr>
      </w:pPr>
    </w:p>
    <w:p w14:paraId="446D6610" w14:textId="77777777" w:rsidR="00556119" w:rsidRPr="00DA28FD" w:rsidRDefault="00556119" w:rsidP="002654D1">
      <w:pPr>
        <w:tabs>
          <w:tab w:val="left" w:pos="540"/>
          <w:tab w:val="left" w:pos="569"/>
        </w:tabs>
        <w:jc w:val="both"/>
        <w:rPr>
          <w:bCs/>
          <w:i/>
          <w:sz w:val="22"/>
          <w:szCs w:val="22"/>
          <w:lang w:val="hr-HR"/>
        </w:rPr>
      </w:pPr>
      <w:r w:rsidRPr="00DA28FD">
        <w:rPr>
          <w:bCs/>
          <w:i/>
          <w:sz w:val="22"/>
          <w:szCs w:val="22"/>
          <w:lang w:val="hr-HR"/>
        </w:rPr>
        <w:t>Pentoksifilin</w:t>
      </w:r>
    </w:p>
    <w:p w14:paraId="33F13DD8" w14:textId="77777777" w:rsidR="00556119" w:rsidRPr="00DA28FD" w:rsidRDefault="00556119" w:rsidP="002654D1">
      <w:pPr>
        <w:tabs>
          <w:tab w:val="left" w:pos="540"/>
          <w:tab w:val="left" w:pos="569"/>
        </w:tabs>
        <w:jc w:val="both"/>
        <w:rPr>
          <w:bCs/>
          <w:sz w:val="22"/>
          <w:szCs w:val="22"/>
          <w:lang w:val="hr-HR"/>
        </w:rPr>
      </w:pPr>
      <w:r w:rsidRPr="00DA28FD">
        <w:rPr>
          <w:bCs/>
          <w:sz w:val="22"/>
          <w:szCs w:val="22"/>
          <w:lang w:val="hr-HR"/>
        </w:rPr>
        <w:t>Istovremena primjena sa ketoprofenom može povećati rizik od krvarenja. Potrebne su češće ljekarske kontrole, kao i kontrole vremena krvarenja.</w:t>
      </w:r>
    </w:p>
    <w:p w14:paraId="48DE4CA1" w14:textId="77777777" w:rsidR="00556119" w:rsidRPr="00DA28FD" w:rsidRDefault="00556119" w:rsidP="002654D1">
      <w:pPr>
        <w:tabs>
          <w:tab w:val="left" w:pos="540"/>
          <w:tab w:val="left" w:pos="569"/>
        </w:tabs>
        <w:jc w:val="both"/>
        <w:rPr>
          <w:bCs/>
          <w:sz w:val="22"/>
          <w:szCs w:val="22"/>
          <w:lang w:val="hr-HR"/>
        </w:rPr>
      </w:pPr>
    </w:p>
    <w:p w14:paraId="132E8911" w14:textId="77777777" w:rsidR="00556119" w:rsidRPr="00DA28FD" w:rsidRDefault="00556119" w:rsidP="002654D1">
      <w:pPr>
        <w:tabs>
          <w:tab w:val="left" w:pos="540"/>
          <w:tab w:val="left" w:pos="569"/>
        </w:tabs>
        <w:jc w:val="both"/>
        <w:rPr>
          <w:bCs/>
          <w:i/>
          <w:sz w:val="22"/>
          <w:szCs w:val="22"/>
          <w:lang w:val="hr-HR"/>
        </w:rPr>
      </w:pPr>
      <w:r w:rsidRPr="00DA28FD">
        <w:rPr>
          <w:bCs/>
          <w:i/>
          <w:sz w:val="22"/>
          <w:szCs w:val="22"/>
          <w:lang w:val="hr-HR"/>
        </w:rPr>
        <w:t>Tenofovir</w:t>
      </w:r>
    </w:p>
    <w:p w14:paraId="7B4D1D13" w14:textId="04B6343E" w:rsidR="00556119" w:rsidRPr="00DA28FD" w:rsidRDefault="00556119" w:rsidP="002654D1">
      <w:pPr>
        <w:tabs>
          <w:tab w:val="left" w:pos="540"/>
          <w:tab w:val="left" w:pos="569"/>
        </w:tabs>
        <w:jc w:val="both"/>
        <w:rPr>
          <w:bCs/>
          <w:sz w:val="22"/>
          <w:szCs w:val="22"/>
          <w:lang w:val="hr-HR"/>
        </w:rPr>
      </w:pPr>
      <w:r w:rsidRPr="00DA28FD">
        <w:rPr>
          <w:bCs/>
          <w:sz w:val="22"/>
          <w:szCs w:val="22"/>
          <w:lang w:val="hr-HR"/>
        </w:rPr>
        <w:t>Isto</w:t>
      </w:r>
      <w:r w:rsidR="00DA4546">
        <w:rPr>
          <w:bCs/>
          <w:sz w:val="22"/>
          <w:szCs w:val="22"/>
          <w:lang w:val="hr-HR"/>
        </w:rPr>
        <w:t>vremena</w:t>
      </w:r>
      <w:r w:rsidRPr="00DA28FD">
        <w:rPr>
          <w:bCs/>
          <w:sz w:val="22"/>
          <w:szCs w:val="22"/>
          <w:lang w:val="hr-HR"/>
        </w:rPr>
        <w:t xml:space="preserve"> primjena tenofovirdisoproksil fumarata i NSAIL-a može povećati rizik od insuficijencije bubrega.</w:t>
      </w:r>
    </w:p>
    <w:p w14:paraId="5861622E" w14:textId="77777777" w:rsidR="00556119" w:rsidRPr="00DA28FD" w:rsidRDefault="00556119" w:rsidP="002654D1">
      <w:pPr>
        <w:tabs>
          <w:tab w:val="left" w:pos="540"/>
          <w:tab w:val="left" w:pos="569"/>
        </w:tabs>
        <w:jc w:val="both"/>
        <w:rPr>
          <w:bCs/>
          <w:sz w:val="22"/>
          <w:szCs w:val="22"/>
          <w:lang w:val="hr-HR"/>
        </w:rPr>
      </w:pPr>
    </w:p>
    <w:p w14:paraId="2B00575A" w14:textId="77777777" w:rsidR="00556119" w:rsidRPr="00DA28FD" w:rsidRDefault="00556119" w:rsidP="002654D1">
      <w:pPr>
        <w:tabs>
          <w:tab w:val="left" w:pos="540"/>
          <w:tab w:val="left" w:pos="569"/>
        </w:tabs>
        <w:jc w:val="both"/>
        <w:rPr>
          <w:bCs/>
          <w:i/>
          <w:sz w:val="22"/>
          <w:szCs w:val="22"/>
          <w:lang w:val="hr-HR"/>
        </w:rPr>
      </w:pPr>
      <w:r w:rsidRPr="00DA28FD">
        <w:rPr>
          <w:bCs/>
          <w:i/>
          <w:sz w:val="22"/>
          <w:szCs w:val="22"/>
          <w:lang w:val="hr-HR"/>
        </w:rPr>
        <w:t>Nikorandil</w:t>
      </w:r>
    </w:p>
    <w:p w14:paraId="4723ECF7" w14:textId="77777777" w:rsidR="00556119" w:rsidRPr="00DA28FD" w:rsidRDefault="00556119" w:rsidP="002654D1">
      <w:pPr>
        <w:tabs>
          <w:tab w:val="left" w:pos="540"/>
          <w:tab w:val="left" w:pos="569"/>
        </w:tabs>
        <w:jc w:val="both"/>
        <w:rPr>
          <w:bCs/>
          <w:sz w:val="22"/>
          <w:szCs w:val="22"/>
          <w:lang w:val="hr-HR"/>
        </w:rPr>
      </w:pPr>
      <w:r w:rsidRPr="00DA28FD">
        <w:rPr>
          <w:bCs/>
          <w:sz w:val="22"/>
          <w:szCs w:val="22"/>
          <w:lang w:val="hr-HR"/>
        </w:rPr>
        <w:t>Istovremena primjena nikorandila i NSAIL-a može povećati rizik od ozbiljnih komplikacija kao što su gastrointestinalne ulceracije, perforacije i hemoragija (vidjeti dio 4.4).</w:t>
      </w:r>
    </w:p>
    <w:p w14:paraId="48468E54" w14:textId="77777777" w:rsidR="00556119" w:rsidRPr="00DA28FD" w:rsidRDefault="00556119" w:rsidP="002654D1">
      <w:pPr>
        <w:tabs>
          <w:tab w:val="left" w:pos="540"/>
          <w:tab w:val="left" w:pos="569"/>
        </w:tabs>
        <w:jc w:val="both"/>
        <w:rPr>
          <w:bCs/>
          <w:sz w:val="22"/>
          <w:szCs w:val="22"/>
          <w:lang w:val="hr-HR"/>
        </w:rPr>
      </w:pPr>
    </w:p>
    <w:p w14:paraId="55CF1B1C" w14:textId="4D3E8DE9" w:rsidR="00556119" w:rsidRPr="00DA28FD" w:rsidRDefault="007F0F04" w:rsidP="002654D1">
      <w:pPr>
        <w:tabs>
          <w:tab w:val="left" w:pos="540"/>
          <w:tab w:val="left" w:pos="569"/>
        </w:tabs>
        <w:jc w:val="both"/>
        <w:rPr>
          <w:bCs/>
          <w:i/>
          <w:sz w:val="22"/>
          <w:szCs w:val="22"/>
          <w:lang w:val="hr-HR"/>
        </w:rPr>
      </w:pPr>
      <w:r w:rsidRPr="00DA28FD">
        <w:rPr>
          <w:bCs/>
          <w:i/>
          <w:sz w:val="22"/>
          <w:szCs w:val="22"/>
          <w:lang w:val="hr-HR"/>
        </w:rPr>
        <w:t xml:space="preserve">Kardiotonični </w:t>
      </w:r>
      <w:r w:rsidR="00556119" w:rsidRPr="00DA28FD">
        <w:rPr>
          <w:bCs/>
          <w:i/>
          <w:sz w:val="22"/>
          <w:szCs w:val="22"/>
          <w:lang w:val="hr-HR"/>
        </w:rPr>
        <w:t>glikozidi</w:t>
      </w:r>
    </w:p>
    <w:p w14:paraId="054FDEE9" w14:textId="77777777" w:rsidR="00556119" w:rsidRPr="00DA28FD" w:rsidRDefault="00556119" w:rsidP="002654D1">
      <w:pPr>
        <w:tabs>
          <w:tab w:val="left" w:pos="540"/>
          <w:tab w:val="left" w:pos="569"/>
        </w:tabs>
        <w:jc w:val="both"/>
        <w:rPr>
          <w:bCs/>
          <w:sz w:val="22"/>
          <w:szCs w:val="22"/>
          <w:lang w:val="hr-HR"/>
        </w:rPr>
      </w:pPr>
      <w:r w:rsidRPr="00DA28FD">
        <w:rPr>
          <w:bCs/>
          <w:sz w:val="22"/>
          <w:szCs w:val="22"/>
          <w:lang w:val="hr-HR"/>
        </w:rPr>
        <w:t>NSAIL mogu pogoršati srčanu insuficijenciju, smanjiti brzinu glomerularne filtracije i povećati koncentraciju glikozida u plazmi. Ipak, farmakokinetička interakcija ketoprofena i digoksina nije dokazana.</w:t>
      </w:r>
    </w:p>
    <w:p w14:paraId="64274D09" w14:textId="77777777" w:rsidR="00556119" w:rsidRPr="00DA28FD" w:rsidRDefault="00556119" w:rsidP="002654D1">
      <w:pPr>
        <w:tabs>
          <w:tab w:val="left" w:pos="540"/>
          <w:tab w:val="left" w:pos="569"/>
        </w:tabs>
        <w:jc w:val="both"/>
        <w:rPr>
          <w:bCs/>
          <w:sz w:val="22"/>
          <w:szCs w:val="22"/>
          <w:lang w:val="hr-HR"/>
        </w:rPr>
      </w:pPr>
    </w:p>
    <w:p w14:paraId="52C33B8B" w14:textId="77777777" w:rsidR="00556119" w:rsidRPr="00DA28FD" w:rsidRDefault="00556119" w:rsidP="002654D1">
      <w:pPr>
        <w:tabs>
          <w:tab w:val="left" w:pos="540"/>
          <w:tab w:val="left" w:pos="569"/>
        </w:tabs>
        <w:jc w:val="both"/>
        <w:rPr>
          <w:bCs/>
          <w:i/>
          <w:sz w:val="22"/>
          <w:szCs w:val="22"/>
          <w:lang w:val="hr-HR"/>
        </w:rPr>
      </w:pPr>
      <w:r w:rsidRPr="00DA28FD">
        <w:rPr>
          <w:bCs/>
          <w:i/>
          <w:sz w:val="22"/>
          <w:szCs w:val="22"/>
          <w:lang w:val="hr-HR"/>
        </w:rPr>
        <w:t>Zidovudin</w:t>
      </w:r>
    </w:p>
    <w:p w14:paraId="26D02534" w14:textId="77777777" w:rsidR="00556119" w:rsidRPr="00DA28FD" w:rsidRDefault="00556119" w:rsidP="002654D1">
      <w:pPr>
        <w:tabs>
          <w:tab w:val="left" w:pos="540"/>
          <w:tab w:val="left" w:pos="569"/>
        </w:tabs>
        <w:jc w:val="both"/>
        <w:rPr>
          <w:bCs/>
          <w:sz w:val="22"/>
          <w:szCs w:val="22"/>
          <w:lang w:val="hr-HR"/>
        </w:rPr>
      </w:pPr>
      <w:r w:rsidRPr="00DA28FD">
        <w:rPr>
          <w:bCs/>
          <w:sz w:val="22"/>
          <w:szCs w:val="22"/>
          <w:lang w:val="hr-HR"/>
        </w:rPr>
        <w:t>Povećan je rizik toksičnosti vezano za eritrocite, usljed efekta na retikulocite, sa pojavom teške anemije nedjelju dana nakon početka liječenja nesteroidnim antiinflamatornim ljekovima. Preporučuje se redovno praćenje broja eritrocita i retikulocita 1 do 2 nedjelje nakon početka liječenja sa ketoprofenlizinatom.</w:t>
      </w:r>
    </w:p>
    <w:p w14:paraId="1A301056" w14:textId="77777777" w:rsidR="00556119" w:rsidRPr="00DA28FD" w:rsidRDefault="00556119" w:rsidP="002654D1">
      <w:pPr>
        <w:tabs>
          <w:tab w:val="left" w:pos="540"/>
          <w:tab w:val="left" w:pos="569"/>
        </w:tabs>
        <w:jc w:val="both"/>
        <w:rPr>
          <w:bCs/>
          <w:sz w:val="22"/>
          <w:szCs w:val="22"/>
          <w:lang w:val="hr-HR"/>
        </w:rPr>
      </w:pPr>
    </w:p>
    <w:p w14:paraId="40EF81EB" w14:textId="77777777" w:rsidR="00556119" w:rsidRPr="00DA28FD" w:rsidRDefault="00556119" w:rsidP="002654D1">
      <w:pPr>
        <w:tabs>
          <w:tab w:val="left" w:pos="540"/>
          <w:tab w:val="left" w:pos="569"/>
        </w:tabs>
        <w:jc w:val="both"/>
        <w:rPr>
          <w:bCs/>
          <w:i/>
          <w:sz w:val="22"/>
          <w:szCs w:val="22"/>
          <w:lang w:val="hr-HR"/>
        </w:rPr>
      </w:pPr>
      <w:r w:rsidRPr="00DA28FD">
        <w:rPr>
          <w:bCs/>
          <w:i/>
          <w:sz w:val="22"/>
          <w:szCs w:val="22"/>
          <w:lang w:val="hr-HR"/>
        </w:rPr>
        <w:t>Sulfonilureje</w:t>
      </w:r>
    </w:p>
    <w:p w14:paraId="3F57E392" w14:textId="77777777" w:rsidR="00556119" w:rsidRPr="00DA28FD" w:rsidRDefault="00556119" w:rsidP="002654D1">
      <w:pPr>
        <w:tabs>
          <w:tab w:val="left" w:pos="540"/>
          <w:tab w:val="left" w:pos="569"/>
        </w:tabs>
        <w:jc w:val="both"/>
        <w:rPr>
          <w:bCs/>
          <w:sz w:val="22"/>
          <w:szCs w:val="22"/>
          <w:lang w:val="hr-HR"/>
        </w:rPr>
      </w:pPr>
      <w:r w:rsidRPr="00DA28FD">
        <w:rPr>
          <w:bCs/>
          <w:sz w:val="22"/>
          <w:szCs w:val="22"/>
          <w:lang w:val="hr-HR"/>
        </w:rPr>
        <w:t>Nesteroidni antiinflamatorni ljekovi mogu pojačati hipoglikemijski efekat sulfonilureja putem njihovog istiskivanja sa mjesta vezanja za proteine plazme.</w:t>
      </w:r>
    </w:p>
    <w:p w14:paraId="29C231A8" w14:textId="77777777" w:rsidR="00556119" w:rsidRPr="00DA28FD" w:rsidRDefault="00556119" w:rsidP="002654D1">
      <w:pPr>
        <w:tabs>
          <w:tab w:val="left" w:pos="540"/>
          <w:tab w:val="left" w:pos="569"/>
        </w:tabs>
        <w:jc w:val="both"/>
        <w:rPr>
          <w:bCs/>
          <w:sz w:val="22"/>
          <w:szCs w:val="22"/>
          <w:lang w:val="hr-HR"/>
        </w:rPr>
      </w:pPr>
    </w:p>
    <w:p w14:paraId="19F7B6CD" w14:textId="77777777" w:rsidR="00556119" w:rsidRPr="00DA28FD" w:rsidRDefault="00556119" w:rsidP="002654D1">
      <w:pPr>
        <w:tabs>
          <w:tab w:val="left" w:pos="540"/>
          <w:tab w:val="left" w:pos="569"/>
        </w:tabs>
        <w:jc w:val="both"/>
        <w:rPr>
          <w:bCs/>
          <w:i/>
          <w:sz w:val="22"/>
          <w:szCs w:val="22"/>
          <w:lang w:val="hr-HR"/>
        </w:rPr>
      </w:pPr>
      <w:r w:rsidRPr="00DA28FD">
        <w:rPr>
          <w:bCs/>
          <w:i/>
          <w:sz w:val="22"/>
          <w:szCs w:val="22"/>
          <w:u w:val="single"/>
          <w:lang w:val="hr-HR"/>
        </w:rPr>
        <w:t>Kombinacije sa sljedećim ljekovima treba uzeti u obzir:</w:t>
      </w:r>
    </w:p>
    <w:p w14:paraId="4F2C95DD" w14:textId="77777777" w:rsidR="00556119" w:rsidRPr="00DA28FD" w:rsidRDefault="00556119" w:rsidP="002654D1">
      <w:pPr>
        <w:tabs>
          <w:tab w:val="left" w:pos="540"/>
          <w:tab w:val="left" w:pos="569"/>
        </w:tabs>
        <w:jc w:val="both"/>
        <w:rPr>
          <w:bCs/>
          <w:i/>
          <w:sz w:val="22"/>
          <w:szCs w:val="22"/>
          <w:lang w:val="hr-HR"/>
        </w:rPr>
      </w:pPr>
      <w:r w:rsidRPr="00DA28FD">
        <w:rPr>
          <w:bCs/>
          <w:i/>
          <w:sz w:val="22"/>
          <w:szCs w:val="22"/>
          <w:lang w:val="hr-HR"/>
        </w:rPr>
        <w:t>Antihipertenzivi (beta-blokatori, inhibitori angiotenzin konvertaze, diuretici)</w:t>
      </w:r>
    </w:p>
    <w:p w14:paraId="7C7E0C62" w14:textId="77777777" w:rsidR="00556119" w:rsidRPr="00DA28FD" w:rsidRDefault="00556119" w:rsidP="002654D1">
      <w:pPr>
        <w:tabs>
          <w:tab w:val="left" w:pos="540"/>
          <w:tab w:val="left" w:pos="569"/>
        </w:tabs>
        <w:jc w:val="both"/>
        <w:rPr>
          <w:bCs/>
          <w:sz w:val="22"/>
          <w:szCs w:val="22"/>
          <w:lang w:val="hr-HR"/>
        </w:rPr>
      </w:pPr>
      <w:r w:rsidRPr="00DA28FD">
        <w:rPr>
          <w:bCs/>
          <w:sz w:val="22"/>
          <w:szCs w:val="22"/>
          <w:lang w:val="hr-HR"/>
        </w:rPr>
        <w:t>Može biti smanjen antihipertenzivni efekat (jer NSAIL inhibiraju vazodilatatorno djelovanje prostaglandina).</w:t>
      </w:r>
    </w:p>
    <w:p w14:paraId="0AAE0849" w14:textId="77777777" w:rsidR="00556119" w:rsidRPr="00DA28FD" w:rsidRDefault="00556119" w:rsidP="002654D1">
      <w:pPr>
        <w:tabs>
          <w:tab w:val="left" w:pos="540"/>
          <w:tab w:val="left" w:pos="569"/>
        </w:tabs>
        <w:jc w:val="both"/>
        <w:rPr>
          <w:bCs/>
          <w:i/>
          <w:sz w:val="22"/>
          <w:szCs w:val="22"/>
          <w:lang w:val="hr-HR"/>
        </w:rPr>
      </w:pPr>
    </w:p>
    <w:p w14:paraId="51809596" w14:textId="77777777" w:rsidR="00556119" w:rsidRPr="00DA28FD" w:rsidRDefault="00556119" w:rsidP="002654D1">
      <w:pPr>
        <w:tabs>
          <w:tab w:val="left" w:pos="540"/>
          <w:tab w:val="left" w:pos="569"/>
        </w:tabs>
        <w:jc w:val="both"/>
        <w:rPr>
          <w:bCs/>
          <w:i/>
          <w:sz w:val="22"/>
          <w:szCs w:val="22"/>
          <w:lang w:val="hr-HR"/>
        </w:rPr>
      </w:pPr>
      <w:r w:rsidRPr="00DA28FD">
        <w:rPr>
          <w:bCs/>
          <w:i/>
          <w:sz w:val="22"/>
          <w:szCs w:val="22"/>
          <w:lang w:val="hr-HR"/>
        </w:rPr>
        <w:t>Ciklosporin, takrolimus</w:t>
      </w:r>
    </w:p>
    <w:p w14:paraId="4CF776C1" w14:textId="77777777" w:rsidR="00556119" w:rsidRPr="00DA28FD" w:rsidRDefault="00556119" w:rsidP="002654D1">
      <w:pPr>
        <w:tabs>
          <w:tab w:val="left" w:pos="540"/>
          <w:tab w:val="left" w:pos="569"/>
        </w:tabs>
        <w:jc w:val="both"/>
        <w:rPr>
          <w:bCs/>
          <w:sz w:val="22"/>
          <w:szCs w:val="22"/>
          <w:lang w:val="hr-HR"/>
        </w:rPr>
      </w:pPr>
      <w:r w:rsidRPr="00DA28FD">
        <w:rPr>
          <w:bCs/>
          <w:sz w:val="22"/>
          <w:szCs w:val="22"/>
          <w:lang w:val="hr-HR"/>
        </w:rPr>
        <w:t>Rizik od dodatnih nefrotoksičnih efekata, naročito kod starijih osoba.</w:t>
      </w:r>
    </w:p>
    <w:p w14:paraId="4C93AD18" w14:textId="77777777" w:rsidR="00556119" w:rsidRPr="00DA28FD" w:rsidRDefault="00556119" w:rsidP="002654D1">
      <w:pPr>
        <w:tabs>
          <w:tab w:val="left" w:pos="540"/>
          <w:tab w:val="left" w:pos="569"/>
        </w:tabs>
        <w:jc w:val="both"/>
        <w:rPr>
          <w:bCs/>
          <w:sz w:val="22"/>
          <w:szCs w:val="22"/>
          <w:lang w:val="hr-HR"/>
        </w:rPr>
      </w:pPr>
    </w:p>
    <w:p w14:paraId="58644989" w14:textId="77777777" w:rsidR="00556119" w:rsidRPr="00DA28FD" w:rsidRDefault="00556119" w:rsidP="002654D1">
      <w:pPr>
        <w:tabs>
          <w:tab w:val="left" w:pos="540"/>
          <w:tab w:val="left" w:pos="569"/>
        </w:tabs>
        <w:jc w:val="both"/>
        <w:rPr>
          <w:bCs/>
          <w:i/>
          <w:sz w:val="22"/>
          <w:szCs w:val="22"/>
          <w:lang w:val="hr-HR"/>
        </w:rPr>
      </w:pPr>
      <w:r w:rsidRPr="00DA28FD">
        <w:rPr>
          <w:bCs/>
          <w:i/>
          <w:sz w:val="22"/>
          <w:szCs w:val="22"/>
          <w:lang w:val="hr-HR"/>
        </w:rPr>
        <w:t>Probenecid</w:t>
      </w:r>
    </w:p>
    <w:p w14:paraId="1A65E21E" w14:textId="77777777" w:rsidR="00556119" w:rsidRPr="00DA28FD" w:rsidRDefault="00556119" w:rsidP="002654D1">
      <w:pPr>
        <w:tabs>
          <w:tab w:val="left" w:pos="540"/>
          <w:tab w:val="left" w:pos="569"/>
        </w:tabs>
        <w:jc w:val="both"/>
        <w:rPr>
          <w:bCs/>
          <w:sz w:val="22"/>
          <w:szCs w:val="22"/>
          <w:lang w:val="hr-HR"/>
        </w:rPr>
      </w:pPr>
      <w:r w:rsidRPr="00DA28FD">
        <w:rPr>
          <w:bCs/>
          <w:sz w:val="22"/>
          <w:szCs w:val="22"/>
          <w:lang w:val="hr-HR"/>
        </w:rPr>
        <w:t>Istovremena primjena probenecida može značajno smanjiti klirens ketoprofena iz plazme.</w:t>
      </w:r>
    </w:p>
    <w:p w14:paraId="51A0481A" w14:textId="77777777" w:rsidR="00556119" w:rsidRPr="00DA28FD" w:rsidRDefault="00556119" w:rsidP="002654D1">
      <w:pPr>
        <w:tabs>
          <w:tab w:val="left" w:pos="540"/>
          <w:tab w:val="left" w:pos="569"/>
        </w:tabs>
        <w:jc w:val="both"/>
        <w:rPr>
          <w:bCs/>
          <w:sz w:val="22"/>
          <w:szCs w:val="22"/>
          <w:lang w:val="hr-HR"/>
        </w:rPr>
      </w:pPr>
    </w:p>
    <w:p w14:paraId="0CFAF7EC" w14:textId="77777777" w:rsidR="00556119" w:rsidRPr="00DA28FD" w:rsidRDefault="00556119" w:rsidP="002654D1">
      <w:pPr>
        <w:tabs>
          <w:tab w:val="left" w:pos="540"/>
          <w:tab w:val="left" w:pos="569"/>
        </w:tabs>
        <w:jc w:val="both"/>
        <w:rPr>
          <w:bCs/>
          <w:i/>
          <w:sz w:val="22"/>
          <w:szCs w:val="22"/>
          <w:lang w:val="hr-HR"/>
        </w:rPr>
      </w:pPr>
      <w:r w:rsidRPr="00DA28FD">
        <w:rPr>
          <w:bCs/>
          <w:i/>
          <w:sz w:val="22"/>
          <w:szCs w:val="22"/>
          <w:lang w:val="hr-HR"/>
        </w:rPr>
        <w:t>Selektivni inhibitori ponovne pohrane serotonina (SSRI)</w:t>
      </w:r>
    </w:p>
    <w:p w14:paraId="1305D07C" w14:textId="77777777" w:rsidR="00556119" w:rsidRPr="00DA28FD" w:rsidRDefault="00556119" w:rsidP="002654D1">
      <w:pPr>
        <w:tabs>
          <w:tab w:val="left" w:pos="540"/>
          <w:tab w:val="left" w:pos="569"/>
        </w:tabs>
        <w:jc w:val="both"/>
        <w:rPr>
          <w:bCs/>
          <w:sz w:val="22"/>
          <w:szCs w:val="22"/>
          <w:lang w:val="hr-HR"/>
        </w:rPr>
      </w:pPr>
      <w:r w:rsidRPr="00DA28FD">
        <w:rPr>
          <w:bCs/>
          <w:sz w:val="22"/>
          <w:szCs w:val="22"/>
          <w:lang w:val="hr-HR"/>
        </w:rPr>
        <w:t>Povećan rizik od krvarenja iz gastrointestinalnog sistema (vidjeti dio 4.4.).</w:t>
      </w:r>
    </w:p>
    <w:p w14:paraId="611BDDEA" w14:textId="77777777" w:rsidR="00556119" w:rsidRPr="00DA28FD" w:rsidRDefault="00556119" w:rsidP="002654D1">
      <w:pPr>
        <w:tabs>
          <w:tab w:val="left" w:pos="540"/>
          <w:tab w:val="left" w:pos="569"/>
        </w:tabs>
        <w:jc w:val="both"/>
        <w:rPr>
          <w:bCs/>
          <w:sz w:val="22"/>
          <w:szCs w:val="22"/>
          <w:lang w:val="hr-HR"/>
        </w:rPr>
      </w:pPr>
    </w:p>
    <w:p w14:paraId="051D550B" w14:textId="77777777" w:rsidR="00556119" w:rsidRPr="00DA28FD" w:rsidRDefault="00556119" w:rsidP="002654D1">
      <w:pPr>
        <w:tabs>
          <w:tab w:val="left" w:pos="540"/>
          <w:tab w:val="left" w:pos="569"/>
        </w:tabs>
        <w:jc w:val="both"/>
        <w:rPr>
          <w:bCs/>
          <w:i/>
          <w:sz w:val="22"/>
          <w:szCs w:val="22"/>
          <w:lang w:val="hr-HR"/>
        </w:rPr>
      </w:pPr>
      <w:r w:rsidRPr="00DA28FD">
        <w:rPr>
          <w:bCs/>
          <w:i/>
          <w:sz w:val="22"/>
          <w:szCs w:val="22"/>
          <w:lang w:val="hr-HR"/>
        </w:rPr>
        <w:t>Trombolitici</w:t>
      </w:r>
    </w:p>
    <w:p w14:paraId="4EAA46B9" w14:textId="7205D691" w:rsidR="00556119" w:rsidRPr="00DA28FD" w:rsidRDefault="00556119" w:rsidP="002654D1">
      <w:pPr>
        <w:tabs>
          <w:tab w:val="left" w:pos="540"/>
          <w:tab w:val="left" w:pos="569"/>
        </w:tabs>
        <w:jc w:val="both"/>
        <w:rPr>
          <w:bCs/>
          <w:sz w:val="22"/>
          <w:szCs w:val="22"/>
          <w:lang w:val="hr-HR"/>
        </w:rPr>
      </w:pPr>
      <w:r w:rsidRPr="00DA28FD">
        <w:rPr>
          <w:bCs/>
          <w:sz w:val="22"/>
          <w:szCs w:val="22"/>
          <w:lang w:val="hr-HR"/>
        </w:rPr>
        <w:t>Povećan je rizik od krvarenja.</w:t>
      </w:r>
    </w:p>
    <w:p w14:paraId="34921D4A" w14:textId="77777777" w:rsidR="00556119" w:rsidRPr="00DA28FD" w:rsidRDefault="00556119" w:rsidP="002654D1">
      <w:pPr>
        <w:tabs>
          <w:tab w:val="left" w:pos="540"/>
          <w:tab w:val="left" w:pos="569"/>
        </w:tabs>
        <w:jc w:val="both"/>
        <w:rPr>
          <w:bCs/>
          <w:sz w:val="22"/>
          <w:szCs w:val="22"/>
          <w:lang w:val="de-DE"/>
        </w:rPr>
      </w:pPr>
    </w:p>
    <w:p w14:paraId="7B44B8C1" w14:textId="77777777" w:rsidR="0072020E" w:rsidRPr="00DA28FD" w:rsidRDefault="0072020E" w:rsidP="002654D1">
      <w:pPr>
        <w:tabs>
          <w:tab w:val="left" w:pos="540"/>
          <w:tab w:val="left" w:pos="569"/>
        </w:tabs>
        <w:jc w:val="both"/>
        <w:rPr>
          <w:b/>
          <w:sz w:val="22"/>
          <w:szCs w:val="22"/>
          <w:lang w:val="sr-Latn-CS"/>
        </w:rPr>
      </w:pPr>
      <w:r w:rsidRPr="00DA28FD">
        <w:rPr>
          <w:b/>
          <w:bCs/>
          <w:sz w:val="22"/>
          <w:szCs w:val="22"/>
          <w:lang w:val="de-DE"/>
        </w:rPr>
        <w:t xml:space="preserve">4.6. </w:t>
      </w:r>
      <w:r w:rsidR="00480FB1" w:rsidRPr="00DA28FD">
        <w:rPr>
          <w:b/>
          <w:bCs/>
          <w:sz w:val="22"/>
          <w:szCs w:val="22"/>
          <w:lang w:val="de-DE"/>
        </w:rPr>
        <w:tab/>
      </w:r>
      <w:r w:rsidR="006D20A5" w:rsidRPr="00DA28FD">
        <w:rPr>
          <w:b/>
          <w:sz w:val="22"/>
          <w:szCs w:val="22"/>
          <w:lang w:val="sr-Latn-CS"/>
        </w:rPr>
        <w:t>Plodnost, trudnoća i dojenje</w:t>
      </w:r>
    </w:p>
    <w:p w14:paraId="1670B40F" w14:textId="77777777" w:rsidR="002031B3" w:rsidRPr="00DA28FD" w:rsidRDefault="002031B3" w:rsidP="002654D1">
      <w:pPr>
        <w:tabs>
          <w:tab w:val="left" w:pos="540"/>
          <w:tab w:val="left" w:pos="569"/>
        </w:tabs>
        <w:jc w:val="both"/>
        <w:rPr>
          <w:sz w:val="22"/>
          <w:szCs w:val="22"/>
          <w:u w:val="single"/>
          <w:lang w:val="de-DE"/>
        </w:rPr>
      </w:pPr>
    </w:p>
    <w:p w14:paraId="7CB8654F" w14:textId="77777777" w:rsidR="002031B3" w:rsidRPr="00DA28FD" w:rsidRDefault="002031B3" w:rsidP="002654D1">
      <w:pPr>
        <w:tabs>
          <w:tab w:val="left" w:pos="540"/>
          <w:tab w:val="left" w:pos="569"/>
        </w:tabs>
        <w:jc w:val="both"/>
        <w:rPr>
          <w:sz w:val="22"/>
          <w:szCs w:val="22"/>
          <w:u w:val="single"/>
          <w:lang w:val="de-DE"/>
        </w:rPr>
      </w:pPr>
      <w:r w:rsidRPr="00DA28FD">
        <w:rPr>
          <w:sz w:val="22"/>
          <w:szCs w:val="22"/>
          <w:u w:val="single"/>
          <w:lang w:val="de-DE"/>
        </w:rPr>
        <w:t>Plodnost</w:t>
      </w:r>
    </w:p>
    <w:p w14:paraId="49137AF0" w14:textId="04F95EB5" w:rsidR="002031B3" w:rsidRPr="00DA28FD" w:rsidRDefault="002031B3" w:rsidP="002654D1">
      <w:pPr>
        <w:tabs>
          <w:tab w:val="left" w:pos="540"/>
          <w:tab w:val="left" w:pos="569"/>
        </w:tabs>
        <w:jc w:val="both"/>
        <w:rPr>
          <w:sz w:val="22"/>
          <w:szCs w:val="22"/>
          <w:u w:val="single"/>
          <w:lang w:val="de-DE"/>
        </w:rPr>
      </w:pPr>
    </w:p>
    <w:p w14:paraId="33DC3FC7" w14:textId="2FE52C3F" w:rsidR="00883D8D" w:rsidRPr="00DA28FD" w:rsidRDefault="00883D8D" w:rsidP="002654D1">
      <w:pPr>
        <w:tabs>
          <w:tab w:val="left" w:pos="540"/>
          <w:tab w:val="left" w:pos="569"/>
        </w:tabs>
        <w:jc w:val="both"/>
        <w:rPr>
          <w:sz w:val="22"/>
          <w:szCs w:val="22"/>
          <w:lang w:val="hr-HR"/>
        </w:rPr>
      </w:pPr>
      <w:r w:rsidRPr="00DA28FD">
        <w:rPr>
          <w:sz w:val="22"/>
          <w:szCs w:val="22"/>
          <w:lang w:val="hr-HR"/>
        </w:rPr>
        <w:t>Primjena NSAIL može smanjiti plodnost kod žena, te se ne preporučuje ženama koje žele</w:t>
      </w:r>
      <w:r w:rsidR="00DA4546">
        <w:rPr>
          <w:sz w:val="22"/>
          <w:szCs w:val="22"/>
          <w:lang w:val="hr-HR"/>
        </w:rPr>
        <w:t xml:space="preserve"> </w:t>
      </w:r>
      <w:r w:rsidRPr="00DA28FD">
        <w:rPr>
          <w:sz w:val="22"/>
          <w:szCs w:val="22"/>
          <w:lang w:val="hr-HR"/>
        </w:rPr>
        <w:t>da ostanu trudne. Kod žena sa poteškoćama sa začećem, ili žena koje su na analizama zbog neplodnosti, neophodno je razmotriti obustavu primjene NSAIL.</w:t>
      </w:r>
    </w:p>
    <w:p w14:paraId="6DB2E5BF" w14:textId="77777777" w:rsidR="00883D8D" w:rsidRPr="00DA28FD" w:rsidRDefault="00883D8D" w:rsidP="002654D1">
      <w:pPr>
        <w:tabs>
          <w:tab w:val="left" w:pos="540"/>
          <w:tab w:val="left" w:pos="569"/>
        </w:tabs>
        <w:jc w:val="both"/>
        <w:rPr>
          <w:sz w:val="22"/>
          <w:szCs w:val="22"/>
          <w:u w:val="single"/>
          <w:lang w:val="hr-HR"/>
        </w:rPr>
      </w:pPr>
    </w:p>
    <w:p w14:paraId="0B60311E" w14:textId="77777777" w:rsidR="007A3ECB" w:rsidRPr="00DA28FD" w:rsidRDefault="007A3ECB" w:rsidP="002654D1">
      <w:pPr>
        <w:tabs>
          <w:tab w:val="left" w:pos="540"/>
          <w:tab w:val="left" w:pos="569"/>
        </w:tabs>
        <w:jc w:val="both"/>
        <w:rPr>
          <w:sz w:val="22"/>
          <w:szCs w:val="22"/>
          <w:u w:val="single"/>
          <w:lang w:val="hr-HR"/>
        </w:rPr>
      </w:pPr>
      <w:r w:rsidRPr="00DA28FD">
        <w:rPr>
          <w:sz w:val="22"/>
          <w:szCs w:val="22"/>
          <w:u w:val="single"/>
          <w:lang w:val="hr-HR"/>
        </w:rPr>
        <w:t>Trudnoća</w:t>
      </w:r>
    </w:p>
    <w:p w14:paraId="0448FCE8" w14:textId="2D945A25" w:rsidR="002031B3" w:rsidRPr="00DA28FD" w:rsidRDefault="002031B3" w:rsidP="002654D1">
      <w:pPr>
        <w:tabs>
          <w:tab w:val="left" w:pos="540"/>
          <w:tab w:val="left" w:pos="569"/>
        </w:tabs>
        <w:jc w:val="both"/>
        <w:rPr>
          <w:sz w:val="22"/>
          <w:szCs w:val="22"/>
          <w:u w:val="single"/>
          <w:lang w:val="hr-HR"/>
        </w:rPr>
      </w:pPr>
    </w:p>
    <w:p w14:paraId="6EE1134E" w14:textId="5CFEE2AC" w:rsidR="0072389A" w:rsidRPr="00DA28FD" w:rsidRDefault="0072389A" w:rsidP="002654D1">
      <w:pPr>
        <w:tabs>
          <w:tab w:val="left" w:pos="540"/>
          <w:tab w:val="left" w:pos="569"/>
        </w:tabs>
        <w:jc w:val="both"/>
        <w:rPr>
          <w:sz w:val="22"/>
          <w:szCs w:val="22"/>
          <w:lang w:val="hr-HR"/>
        </w:rPr>
      </w:pPr>
      <w:r w:rsidRPr="00DA28FD">
        <w:rPr>
          <w:sz w:val="22"/>
          <w:szCs w:val="22"/>
          <w:lang w:val="hr-HR"/>
        </w:rPr>
        <w:t xml:space="preserve">Inhibicija sinteze prostaglandina može štetno djelovati na trudnoću i/ili embrio/fetalni razvoj. Podaci iz epidemioloških studija ukazuju na povećani rizik od pobačaja i srčanih malformacija te gastroshize, nakon primjene inhibitora sinteze prostaglandina u ranoj trudnoći. Apsolutni rizik za kardiovaskularne malformacije je povećan, sa manje od 1 %, na približno 1,5 %. Vjeruje se kako se rizik povećava sa dozom i trajanjem terapije. Kod životinja, pokazalo se je da primjena inhibitora sinteze prostaglandina rezultuje povećanim pre- i post-implantacijskim gubitkom i embrio-fetalnim letalitetom. Pored toga, </w:t>
      </w:r>
      <w:r w:rsidRPr="00DA28FD">
        <w:rPr>
          <w:sz w:val="22"/>
          <w:szCs w:val="22"/>
          <w:lang w:val="hr-HR"/>
        </w:rPr>
        <w:lastRenderedPageBreak/>
        <w:t xml:space="preserve">kod životinja kojima je davan inhibitor sinteze prostaglandina tokom perioda organogeneze prijavljena je povećana incidenca različitih malformacija, uključujući kardiovaskularne. </w:t>
      </w:r>
      <w:r w:rsidR="007F0F04" w:rsidRPr="00DA28FD">
        <w:rPr>
          <w:sz w:val="22"/>
          <w:szCs w:val="22"/>
          <w:lang w:val="hr-HR"/>
        </w:rPr>
        <w:t>Od 20. nedelje trudnoće nadalje, primjena ketoprofena može uzrokovati oligohidramnion koji je posljedica bubrežne disfunkcije kod fetusa. To se može dogoditi ubrzo nakon početka liječenja i obično je reverzibilno nakon prekida liječenja.</w:t>
      </w:r>
      <w:r w:rsidR="00DA4546">
        <w:rPr>
          <w:sz w:val="22"/>
          <w:szCs w:val="22"/>
          <w:lang w:val="hr-HR"/>
        </w:rPr>
        <w:t xml:space="preserve">Pored toga </w:t>
      </w:r>
      <w:r w:rsidR="007F0F04" w:rsidRPr="00DA28FD">
        <w:rPr>
          <w:sz w:val="22"/>
          <w:szCs w:val="22"/>
          <w:lang w:val="hr-HR"/>
        </w:rPr>
        <w:t xml:space="preserve">, prijavljena su suženja arterioznog duktusa, nakon primjene ketoprofena u drugom tromjesečju trudnoće, od kojih je većina nestala nakon prestanka primjene. Radi navedenoga, tokom prvog i drugog trimestra trudnoće, ketoprofen se ne smije primjenjivati, osim u slučaju krajnje potrebe. Ako se ketoprofen primjenjuje kod žene koja nastoji zatrudnjeti, ili za vrijeme prvog i drugog trimestra trudnoće, doza mora biti što je moguće manja, a trajanje terapije što je moguće kraće. Antenatalno praćenje radi otkrivanja moguće pojave oligohidramniona i suženja </w:t>
      </w:r>
      <w:r w:rsidR="003A7F27" w:rsidRPr="00DA28FD">
        <w:rPr>
          <w:sz w:val="22"/>
          <w:szCs w:val="22"/>
          <w:lang w:val="hr-HR"/>
        </w:rPr>
        <w:t>arterioznog duktusa</w:t>
      </w:r>
      <w:r w:rsidR="007F0F04" w:rsidRPr="00DA28FD">
        <w:rPr>
          <w:sz w:val="22"/>
          <w:szCs w:val="22"/>
          <w:lang w:val="hr-HR"/>
        </w:rPr>
        <w:t xml:space="preserve"> treba razmotriti nakon izlaganja ketoprofenu tokom nekoliko dana od 20. gestacijske nedelje nadalje. Primjena ketoprofena mora se prekinuti ako se utvrdi oligohidramnion ili suženje </w:t>
      </w:r>
      <w:r w:rsidR="003A7F27" w:rsidRPr="00DA28FD">
        <w:rPr>
          <w:sz w:val="22"/>
          <w:szCs w:val="22"/>
          <w:lang w:val="hr-HR"/>
        </w:rPr>
        <w:t>arterioznog duktusa</w:t>
      </w:r>
      <w:r w:rsidR="007F0F04" w:rsidRPr="00DA28FD">
        <w:rPr>
          <w:sz w:val="22"/>
          <w:szCs w:val="22"/>
          <w:lang w:val="hr-HR"/>
        </w:rPr>
        <w:t>.</w:t>
      </w:r>
    </w:p>
    <w:p w14:paraId="4BAE9271" w14:textId="77777777" w:rsidR="0072389A" w:rsidRPr="00DA28FD" w:rsidRDefault="0072389A" w:rsidP="002654D1">
      <w:pPr>
        <w:tabs>
          <w:tab w:val="left" w:pos="540"/>
          <w:tab w:val="left" w:pos="569"/>
        </w:tabs>
        <w:jc w:val="both"/>
        <w:rPr>
          <w:sz w:val="22"/>
          <w:szCs w:val="22"/>
          <w:lang w:val="hr-HR"/>
        </w:rPr>
      </w:pPr>
    </w:p>
    <w:p w14:paraId="0334E3AE" w14:textId="77777777" w:rsidR="0072389A" w:rsidRPr="00DA28FD" w:rsidRDefault="0072389A" w:rsidP="002654D1">
      <w:pPr>
        <w:tabs>
          <w:tab w:val="left" w:pos="540"/>
          <w:tab w:val="left" w:pos="569"/>
        </w:tabs>
        <w:jc w:val="both"/>
        <w:rPr>
          <w:sz w:val="22"/>
          <w:szCs w:val="22"/>
          <w:lang w:val="hr-HR"/>
        </w:rPr>
      </w:pPr>
      <w:r w:rsidRPr="00DA28FD">
        <w:rPr>
          <w:sz w:val="22"/>
          <w:szCs w:val="22"/>
          <w:lang w:val="hr-HR"/>
        </w:rPr>
        <w:t>Za vrijeme trećeg trimestra trudnoće, svi inhibitori sinteze prostaglandina mogu izložiti:</w:t>
      </w:r>
    </w:p>
    <w:p w14:paraId="1F0F2989" w14:textId="77777777" w:rsidR="0072389A" w:rsidRPr="00DA28FD" w:rsidRDefault="0072389A" w:rsidP="002654D1">
      <w:pPr>
        <w:numPr>
          <w:ilvl w:val="0"/>
          <w:numId w:val="12"/>
        </w:numPr>
        <w:tabs>
          <w:tab w:val="left" w:pos="540"/>
        </w:tabs>
        <w:jc w:val="both"/>
        <w:rPr>
          <w:sz w:val="22"/>
          <w:szCs w:val="22"/>
          <w:lang w:val="hr-HR"/>
        </w:rPr>
      </w:pPr>
      <w:r w:rsidRPr="00DA28FD">
        <w:rPr>
          <w:sz w:val="22"/>
          <w:szCs w:val="22"/>
          <w:lang w:val="hr-HR"/>
        </w:rPr>
        <w:t>fetus:</w:t>
      </w:r>
    </w:p>
    <w:p w14:paraId="23B91D67" w14:textId="7C84B4B7" w:rsidR="0072389A" w:rsidRPr="00DA28FD" w:rsidRDefault="0072389A" w:rsidP="002654D1">
      <w:pPr>
        <w:numPr>
          <w:ilvl w:val="1"/>
          <w:numId w:val="12"/>
        </w:numPr>
        <w:tabs>
          <w:tab w:val="left" w:pos="540"/>
          <w:tab w:val="left" w:pos="569"/>
        </w:tabs>
        <w:jc w:val="both"/>
        <w:rPr>
          <w:sz w:val="22"/>
          <w:szCs w:val="22"/>
          <w:lang w:val="hr-HR"/>
        </w:rPr>
      </w:pPr>
      <w:r w:rsidRPr="00DA28FD">
        <w:rPr>
          <w:sz w:val="22"/>
          <w:szCs w:val="22"/>
          <w:lang w:val="hr-HR"/>
        </w:rPr>
        <w:t xml:space="preserve">kardiopulmonalnoj toksičnosti (sa preranim zatvaranjem </w:t>
      </w:r>
      <w:r w:rsidR="003A7F27" w:rsidRPr="00DA28FD">
        <w:rPr>
          <w:sz w:val="22"/>
          <w:szCs w:val="22"/>
          <w:lang w:val="hr-HR"/>
        </w:rPr>
        <w:t>arterioznog duktusa</w:t>
      </w:r>
      <w:r w:rsidRPr="00DA28FD">
        <w:rPr>
          <w:sz w:val="22"/>
          <w:szCs w:val="22"/>
          <w:lang w:val="hr-HR"/>
        </w:rPr>
        <w:t xml:space="preserve"> i pulmonalnom hipertenzijom)</w:t>
      </w:r>
    </w:p>
    <w:p w14:paraId="0FA9BE7B" w14:textId="77777777" w:rsidR="0072389A" w:rsidRPr="00DA28FD" w:rsidRDefault="0072389A" w:rsidP="002654D1">
      <w:pPr>
        <w:numPr>
          <w:ilvl w:val="1"/>
          <w:numId w:val="12"/>
        </w:numPr>
        <w:tabs>
          <w:tab w:val="left" w:pos="540"/>
          <w:tab w:val="left" w:pos="569"/>
        </w:tabs>
        <w:jc w:val="both"/>
        <w:rPr>
          <w:sz w:val="22"/>
          <w:szCs w:val="22"/>
          <w:lang w:val="hr-HR"/>
        </w:rPr>
      </w:pPr>
      <w:r w:rsidRPr="00DA28FD">
        <w:rPr>
          <w:sz w:val="22"/>
          <w:szCs w:val="22"/>
          <w:lang w:val="hr-HR"/>
        </w:rPr>
        <w:t>renalnoj disfunkciji, koja može napredovati do insuficijencije bubrega sa oligohidramnionom.</w:t>
      </w:r>
    </w:p>
    <w:p w14:paraId="7DFD21C9" w14:textId="77777777" w:rsidR="0072389A" w:rsidRPr="00DA28FD" w:rsidRDefault="0072389A" w:rsidP="002654D1">
      <w:pPr>
        <w:tabs>
          <w:tab w:val="left" w:pos="540"/>
          <w:tab w:val="left" w:pos="569"/>
        </w:tabs>
        <w:jc w:val="both"/>
        <w:rPr>
          <w:sz w:val="22"/>
          <w:szCs w:val="22"/>
          <w:lang w:val="hr-HR"/>
        </w:rPr>
      </w:pPr>
    </w:p>
    <w:p w14:paraId="7306298E" w14:textId="77777777" w:rsidR="0072389A" w:rsidRPr="00DA28FD" w:rsidRDefault="0072389A" w:rsidP="002654D1">
      <w:pPr>
        <w:numPr>
          <w:ilvl w:val="0"/>
          <w:numId w:val="12"/>
        </w:numPr>
        <w:tabs>
          <w:tab w:val="left" w:pos="540"/>
        </w:tabs>
        <w:jc w:val="both"/>
        <w:rPr>
          <w:sz w:val="22"/>
          <w:szCs w:val="22"/>
          <w:lang w:val="hr-HR"/>
        </w:rPr>
      </w:pPr>
      <w:r w:rsidRPr="00DA28FD">
        <w:rPr>
          <w:sz w:val="22"/>
          <w:szCs w:val="22"/>
          <w:lang w:val="hr-HR"/>
        </w:rPr>
        <w:t>majku i novorođenče, na kraju trudnoće:</w:t>
      </w:r>
    </w:p>
    <w:p w14:paraId="4E75316F" w14:textId="77777777" w:rsidR="0072389A" w:rsidRPr="00DA28FD" w:rsidRDefault="0072389A" w:rsidP="002654D1">
      <w:pPr>
        <w:numPr>
          <w:ilvl w:val="1"/>
          <w:numId w:val="12"/>
        </w:numPr>
        <w:tabs>
          <w:tab w:val="left" w:pos="540"/>
          <w:tab w:val="left" w:pos="569"/>
        </w:tabs>
        <w:jc w:val="both"/>
        <w:rPr>
          <w:sz w:val="22"/>
          <w:szCs w:val="22"/>
          <w:lang w:val="hr-HR"/>
        </w:rPr>
      </w:pPr>
      <w:r w:rsidRPr="00DA28FD">
        <w:rPr>
          <w:sz w:val="22"/>
          <w:szCs w:val="22"/>
          <w:lang w:val="hr-HR"/>
        </w:rPr>
        <w:t>produženju vremena krvarenja te anti-agregacijskom efektu koji se može javiti čak i pri vrlo niskim dozama.</w:t>
      </w:r>
    </w:p>
    <w:p w14:paraId="00F64B1E" w14:textId="77777777" w:rsidR="0072389A" w:rsidRPr="00DA28FD" w:rsidRDefault="0072389A" w:rsidP="002654D1">
      <w:pPr>
        <w:numPr>
          <w:ilvl w:val="1"/>
          <w:numId w:val="12"/>
        </w:numPr>
        <w:tabs>
          <w:tab w:val="left" w:pos="540"/>
          <w:tab w:val="left" w:pos="569"/>
        </w:tabs>
        <w:jc w:val="both"/>
        <w:rPr>
          <w:sz w:val="22"/>
          <w:szCs w:val="22"/>
          <w:lang w:val="hr-HR"/>
        </w:rPr>
      </w:pPr>
      <w:r w:rsidRPr="00DA28FD">
        <w:rPr>
          <w:sz w:val="22"/>
          <w:szCs w:val="22"/>
          <w:lang w:val="hr-HR"/>
        </w:rPr>
        <w:t>inhibiciji uterinih kontrakcija što rezultuje odloženim ili produženim porođajem.</w:t>
      </w:r>
    </w:p>
    <w:p w14:paraId="03AC5E92" w14:textId="77777777" w:rsidR="0072389A" w:rsidRPr="00DA28FD" w:rsidRDefault="0072389A" w:rsidP="002654D1">
      <w:pPr>
        <w:tabs>
          <w:tab w:val="left" w:pos="540"/>
          <w:tab w:val="left" w:pos="569"/>
        </w:tabs>
        <w:jc w:val="both"/>
        <w:rPr>
          <w:sz w:val="22"/>
          <w:szCs w:val="22"/>
          <w:lang w:val="hr-HR"/>
        </w:rPr>
      </w:pPr>
    </w:p>
    <w:p w14:paraId="2F531974" w14:textId="0A15CD04" w:rsidR="0072389A" w:rsidRPr="00DA28FD" w:rsidRDefault="0072389A" w:rsidP="002654D1">
      <w:pPr>
        <w:tabs>
          <w:tab w:val="left" w:pos="540"/>
          <w:tab w:val="left" w:pos="569"/>
        </w:tabs>
        <w:jc w:val="both"/>
        <w:rPr>
          <w:sz w:val="22"/>
          <w:szCs w:val="22"/>
          <w:lang w:val="hr-HR"/>
        </w:rPr>
      </w:pPr>
      <w:r w:rsidRPr="00DA28FD">
        <w:rPr>
          <w:sz w:val="22"/>
          <w:szCs w:val="22"/>
          <w:lang w:val="hr-HR"/>
        </w:rPr>
        <w:t xml:space="preserve">U skladu s navedenim, ketoprofen je kontraindikovan za vrijeme trećeg trimestra trudnoće </w:t>
      </w:r>
    </w:p>
    <w:p w14:paraId="48E53ECD" w14:textId="77777777" w:rsidR="0072389A" w:rsidRPr="00DA28FD" w:rsidRDefault="0072389A" w:rsidP="002654D1">
      <w:pPr>
        <w:tabs>
          <w:tab w:val="left" w:pos="540"/>
          <w:tab w:val="left" w:pos="569"/>
        </w:tabs>
        <w:jc w:val="both"/>
        <w:rPr>
          <w:sz w:val="22"/>
          <w:szCs w:val="22"/>
          <w:u w:val="single"/>
          <w:lang w:val="hr-HR"/>
        </w:rPr>
      </w:pPr>
    </w:p>
    <w:p w14:paraId="7F1AFBD0" w14:textId="28BD4AF0" w:rsidR="0072020E" w:rsidRPr="00DA28FD" w:rsidRDefault="007A3ECB" w:rsidP="002654D1">
      <w:pPr>
        <w:tabs>
          <w:tab w:val="left" w:pos="540"/>
          <w:tab w:val="left" w:pos="569"/>
        </w:tabs>
        <w:jc w:val="both"/>
        <w:rPr>
          <w:sz w:val="22"/>
          <w:szCs w:val="22"/>
          <w:u w:val="single"/>
          <w:lang w:val="hr-HR"/>
        </w:rPr>
      </w:pPr>
      <w:r w:rsidRPr="00DA28FD">
        <w:rPr>
          <w:sz w:val="22"/>
          <w:szCs w:val="22"/>
          <w:u w:val="single"/>
          <w:lang w:val="hr-HR"/>
        </w:rPr>
        <w:t xml:space="preserve">Dojenje </w:t>
      </w:r>
    </w:p>
    <w:p w14:paraId="00F0956F" w14:textId="28A1784D" w:rsidR="00621F83" w:rsidRPr="00DA28FD" w:rsidRDefault="00621F83" w:rsidP="002654D1">
      <w:pPr>
        <w:tabs>
          <w:tab w:val="left" w:pos="540"/>
          <w:tab w:val="left" w:pos="569"/>
        </w:tabs>
        <w:jc w:val="both"/>
        <w:rPr>
          <w:sz w:val="22"/>
          <w:szCs w:val="22"/>
          <w:u w:val="single"/>
          <w:lang w:val="hr-HR"/>
        </w:rPr>
      </w:pPr>
    </w:p>
    <w:p w14:paraId="5590E58F" w14:textId="2C34E108" w:rsidR="00621F83" w:rsidRPr="00DA28FD" w:rsidRDefault="00621F83" w:rsidP="002654D1">
      <w:pPr>
        <w:tabs>
          <w:tab w:val="left" w:pos="540"/>
          <w:tab w:val="left" w:pos="569"/>
        </w:tabs>
        <w:jc w:val="both"/>
        <w:rPr>
          <w:sz w:val="22"/>
          <w:szCs w:val="22"/>
          <w:lang w:val="hr-HR"/>
        </w:rPr>
      </w:pPr>
      <w:r w:rsidRPr="00DA28FD">
        <w:rPr>
          <w:sz w:val="22"/>
          <w:szCs w:val="22"/>
          <w:lang w:val="hr-HR"/>
        </w:rPr>
        <w:t>Podaci o izlučivanju ketoprofena u humano mlijeko ni</w:t>
      </w:r>
      <w:r w:rsidR="00DA4546">
        <w:rPr>
          <w:sz w:val="22"/>
          <w:szCs w:val="22"/>
          <w:lang w:val="hr-HR"/>
        </w:rPr>
        <w:t>je</w:t>
      </w:r>
      <w:r w:rsidRPr="00DA28FD">
        <w:rPr>
          <w:sz w:val="22"/>
          <w:szCs w:val="22"/>
          <w:lang w:val="hr-HR"/>
        </w:rPr>
        <w:t>su dostupni. Primjena ketoprofena kod dojilja se ne preporučuje.</w:t>
      </w:r>
    </w:p>
    <w:p w14:paraId="493B48DB" w14:textId="77777777" w:rsidR="00227BDB" w:rsidRPr="00DA28FD" w:rsidRDefault="00227BDB" w:rsidP="002654D1">
      <w:pPr>
        <w:tabs>
          <w:tab w:val="left" w:pos="540"/>
          <w:tab w:val="left" w:pos="569"/>
        </w:tabs>
        <w:ind w:left="540" w:hanging="540"/>
        <w:jc w:val="both"/>
        <w:rPr>
          <w:b/>
          <w:bCs/>
          <w:sz w:val="22"/>
          <w:szCs w:val="22"/>
          <w:lang w:val="hr-HR"/>
        </w:rPr>
      </w:pPr>
    </w:p>
    <w:p w14:paraId="0266E1CA" w14:textId="77777777" w:rsidR="0072020E" w:rsidRPr="00DA28FD" w:rsidRDefault="0072020E" w:rsidP="002654D1">
      <w:pPr>
        <w:tabs>
          <w:tab w:val="left" w:pos="540"/>
          <w:tab w:val="left" w:pos="569"/>
        </w:tabs>
        <w:ind w:left="540" w:hanging="540"/>
        <w:jc w:val="both"/>
        <w:rPr>
          <w:b/>
          <w:bCs/>
          <w:sz w:val="22"/>
          <w:szCs w:val="22"/>
          <w:lang w:val="hr-HR"/>
        </w:rPr>
      </w:pPr>
      <w:r w:rsidRPr="00DA28FD">
        <w:rPr>
          <w:b/>
          <w:bCs/>
          <w:sz w:val="22"/>
          <w:szCs w:val="22"/>
          <w:lang w:val="hr-HR"/>
        </w:rPr>
        <w:t xml:space="preserve">4.7. </w:t>
      </w:r>
      <w:r w:rsidR="00480FB1" w:rsidRPr="00DA28FD">
        <w:rPr>
          <w:b/>
          <w:bCs/>
          <w:sz w:val="22"/>
          <w:szCs w:val="22"/>
          <w:lang w:val="hr-HR"/>
        </w:rPr>
        <w:tab/>
      </w:r>
      <w:r w:rsidRPr="00DA28FD">
        <w:rPr>
          <w:b/>
          <w:bCs/>
          <w:sz w:val="22"/>
          <w:szCs w:val="22"/>
          <w:lang w:val="hr-HR"/>
        </w:rPr>
        <w:t xml:space="preserve">Uticaj na </w:t>
      </w:r>
      <w:r w:rsidR="002031B3" w:rsidRPr="00DA28FD">
        <w:rPr>
          <w:b/>
          <w:bCs/>
          <w:sz w:val="22"/>
          <w:szCs w:val="22"/>
          <w:lang w:val="hr-HR"/>
        </w:rPr>
        <w:t xml:space="preserve">sposobnost </w:t>
      </w:r>
      <w:r w:rsidR="00F34554" w:rsidRPr="00DA28FD">
        <w:rPr>
          <w:b/>
          <w:bCs/>
          <w:sz w:val="22"/>
          <w:szCs w:val="22"/>
          <w:lang w:val="hr-HR"/>
        </w:rPr>
        <w:t>upravljanja vozili</w:t>
      </w:r>
      <w:r w:rsidRPr="00DA28FD">
        <w:rPr>
          <w:b/>
          <w:bCs/>
          <w:sz w:val="22"/>
          <w:szCs w:val="22"/>
          <w:lang w:val="hr-HR"/>
        </w:rPr>
        <w:t>m</w:t>
      </w:r>
      <w:r w:rsidR="00F34554" w:rsidRPr="00DA28FD">
        <w:rPr>
          <w:b/>
          <w:bCs/>
          <w:sz w:val="22"/>
          <w:szCs w:val="22"/>
          <w:lang w:val="hr-HR"/>
        </w:rPr>
        <w:t>a</w:t>
      </w:r>
      <w:r w:rsidRPr="00DA28FD">
        <w:rPr>
          <w:b/>
          <w:bCs/>
          <w:sz w:val="22"/>
          <w:szCs w:val="22"/>
          <w:lang w:val="hr-HR"/>
        </w:rPr>
        <w:t xml:space="preserve"> i </w:t>
      </w:r>
      <w:r w:rsidR="000D3449" w:rsidRPr="00DA28FD">
        <w:rPr>
          <w:b/>
          <w:bCs/>
          <w:sz w:val="22"/>
          <w:szCs w:val="22"/>
          <w:lang w:val="hr-HR"/>
        </w:rPr>
        <w:t xml:space="preserve">rukovanje </w:t>
      </w:r>
      <w:r w:rsidRPr="00DA28FD">
        <w:rPr>
          <w:b/>
          <w:bCs/>
          <w:sz w:val="22"/>
          <w:szCs w:val="22"/>
          <w:lang w:val="hr-HR"/>
        </w:rPr>
        <w:t>mašinama</w:t>
      </w:r>
    </w:p>
    <w:p w14:paraId="3FF0A8E5" w14:textId="52B7BC98" w:rsidR="0072020E" w:rsidRPr="00DA28FD" w:rsidRDefault="0072020E" w:rsidP="002654D1">
      <w:pPr>
        <w:tabs>
          <w:tab w:val="left" w:pos="540"/>
          <w:tab w:val="left" w:pos="569"/>
        </w:tabs>
        <w:jc w:val="both"/>
        <w:rPr>
          <w:b/>
          <w:bCs/>
          <w:sz w:val="22"/>
          <w:szCs w:val="22"/>
          <w:lang w:val="hr-HR"/>
        </w:rPr>
      </w:pPr>
    </w:p>
    <w:p w14:paraId="3DC31C4C" w14:textId="77777777" w:rsidR="0031015F" w:rsidRPr="00DA28FD" w:rsidRDefault="0031015F" w:rsidP="002654D1">
      <w:pPr>
        <w:tabs>
          <w:tab w:val="left" w:pos="540"/>
          <w:tab w:val="left" w:pos="569"/>
        </w:tabs>
        <w:jc w:val="both"/>
        <w:rPr>
          <w:sz w:val="22"/>
          <w:szCs w:val="22"/>
          <w:lang w:val="hr-HR"/>
        </w:rPr>
      </w:pPr>
      <w:r w:rsidRPr="00DA28FD">
        <w:rPr>
          <w:sz w:val="22"/>
          <w:szCs w:val="22"/>
          <w:lang w:val="hr-HR"/>
        </w:rPr>
        <w:t>Ketonal Rapid granule ne utiču ili zanemarljivo utiče na sposobnost upravljanja vozilima i rada sa mašinama.</w:t>
      </w:r>
    </w:p>
    <w:p w14:paraId="01216C26" w14:textId="77777777" w:rsidR="0031015F" w:rsidRPr="00DA28FD" w:rsidRDefault="0031015F" w:rsidP="002654D1">
      <w:pPr>
        <w:tabs>
          <w:tab w:val="left" w:pos="540"/>
          <w:tab w:val="left" w:pos="569"/>
        </w:tabs>
        <w:jc w:val="both"/>
        <w:rPr>
          <w:sz w:val="22"/>
          <w:szCs w:val="22"/>
          <w:lang w:val="hr-HR"/>
        </w:rPr>
      </w:pPr>
    </w:p>
    <w:p w14:paraId="7A3EADCA" w14:textId="0166C1BD" w:rsidR="0031015F" w:rsidRPr="00DA28FD" w:rsidRDefault="0031015F" w:rsidP="002654D1">
      <w:pPr>
        <w:tabs>
          <w:tab w:val="left" w:pos="540"/>
          <w:tab w:val="left" w:pos="569"/>
        </w:tabs>
        <w:jc w:val="both"/>
        <w:rPr>
          <w:sz w:val="22"/>
          <w:szCs w:val="22"/>
          <w:lang w:val="hr-HR"/>
        </w:rPr>
      </w:pPr>
      <w:r w:rsidRPr="00DA28FD">
        <w:rPr>
          <w:sz w:val="22"/>
          <w:szCs w:val="22"/>
          <w:lang w:val="hr-HR"/>
        </w:rPr>
        <w:t xml:space="preserve">Pacijente treba upozoriti na potencijalna neželjena dejstva koje se mogu javiti nakon primjene ketoprofena kao što su somnolencija, omaglica, konvulzije ili poremećaj vida </w:t>
      </w:r>
      <w:r w:rsidR="007F0F04" w:rsidRPr="00DA28FD">
        <w:rPr>
          <w:sz w:val="22"/>
          <w:szCs w:val="22"/>
          <w:lang w:val="hr-HR"/>
        </w:rPr>
        <w:t>i</w:t>
      </w:r>
      <w:r w:rsidRPr="00DA28FD">
        <w:rPr>
          <w:sz w:val="22"/>
          <w:szCs w:val="22"/>
          <w:lang w:val="hr-HR"/>
        </w:rPr>
        <w:t xml:space="preserve"> savjetovati</w:t>
      </w:r>
      <w:r w:rsidR="007F0F04" w:rsidRPr="00DA28FD">
        <w:rPr>
          <w:sz w:val="22"/>
          <w:szCs w:val="22"/>
          <w:lang w:val="hr-HR"/>
        </w:rPr>
        <w:t xml:space="preserve"> ih</w:t>
      </w:r>
      <w:r w:rsidRPr="00DA28FD">
        <w:rPr>
          <w:sz w:val="22"/>
          <w:szCs w:val="22"/>
          <w:lang w:val="hr-HR"/>
        </w:rPr>
        <w:t xml:space="preserve"> da ne smiju upravljati motornim vozilima niti rukovati mašinama ukoliko se neki od ovih simptoma pojave.</w:t>
      </w:r>
    </w:p>
    <w:p w14:paraId="1024706F" w14:textId="77777777" w:rsidR="002F7955" w:rsidRPr="00DA28FD" w:rsidRDefault="002F7955" w:rsidP="002654D1">
      <w:pPr>
        <w:tabs>
          <w:tab w:val="left" w:pos="540"/>
          <w:tab w:val="left" w:pos="569"/>
        </w:tabs>
        <w:jc w:val="both"/>
        <w:rPr>
          <w:b/>
          <w:bCs/>
          <w:sz w:val="22"/>
          <w:szCs w:val="22"/>
          <w:lang w:val="hr-HR"/>
        </w:rPr>
      </w:pPr>
    </w:p>
    <w:p w14:paraId="0E8C40F9" w14:textId="77777777" w:rsidR="0072020E" w:rsidRPr="00DA28FD" w:rsidRDefault="0072020E" w:rsidP="002654D1">
      <w:pPr>
        <w:tabs>
          <w:tab w:val="left" w:pos="540"/>
          <w:tab w:val="left" w:pos="569"/>
        </w:tabs>
        <w:jc w:val="both"/>
        <w:rPr>
          <w:b/>
          <w:bCs/>
          <w:sz w:val="22"/>
          <w:szCs w:val="22"/>
          <w:lang w:val="hr-HR"/>
        </w:rPr>
      </w:pPr>
      <w:r w:rsidRPr="00DA28FD">
        <w:rPr>
          <w:b/>
          <w:bCs/>
          <w:sz w:val="22"/>
          <w:szCs w:val="22"/>
          <w:lang w:val="hr-HR"/>
        </w:rPr>
        <w:t xml:space="preserve">4.8. </w:t>
      </w:r>
      <w:r w:rsidR="00480FB1" w:rsidRPr="00DA28FD">
        <w:rPr>
          <w:b/>
          <w:bCs/>
          <w:sz w:val="22"/>
          <w:szCs w:val="22"/>
          <w:lang w:val="hr-HR"/>
        </w:rPr>
        <w:tab/>
      </w:r>
      <w:r w:rsidRPr="00DA28FD">
        <w:rPr>
          <w:b/>
          <w:bCs/>
          <w:sz w:val="22"/>
          <w:szCs w:val="22"/>
          <w:lang w:val="hr-HR"/>
        </w:rPr>
        <w:t>Neželjena dejstva</w:t>
      </w:r>
    </w:p>
    <w:p w14:paraId="35A54A87" w14:textId="6CE76A63" w:rsidR="004E70AD" w:rsidRPr="00DA28FD" w:rsidRDefault="004E70AD" w:rsidP="002654D1">
      <w:pPr>
        <w:tabs>
          <w:tab w:val="left" w:pos="540"/>
          <w:tab w:val="left" w:pos="569"/>
        </w:tabs>
        <w:jc w:val="both"/>
        <w:rPr>
          <w:b/>
          <w:bCs/>
          <w:sz w:val="22"/>
          <w:szCs w:val="22"/>
          <w:lang w:val="hr-HR"/>
        </w:rPr>
      </w:pPr>
    </w:p>
    <w:p w14:paraId="112C7A05" w14:textId="77777777" w:rsidR="007E0473" w:rsidRPr="00DA28FD" w:rsidRDefault="007E0473" w:rsidP="002654D1">
      <w:pPr>
        <w:tabs>
          <w:tab w:val="left" w:pos="540"/>
          <w:tab w:val="left" w:pos="569"/>
        </w:tabs>
        <w:jc w:val="both"/>
        <w:rPr>
          <w:sz w:val="22"/>
          <w:szCs w:val="22"/>
          <w:lang w:val="hr-HR"/>
        </w:rPr>
      </w:pPr>
      <w:r w:rsidRPr="00DA28FD">
        <w:rPr>
          <w:sz w:val="22"/>
          <w:szCs w:val="22"/>
          <w:lang w:val="hr-HR"/>
        </w:rPr>
        <w:t>Najčešće zapažena neželjena dejstva su neželjena dejstva gastrointestinalnog sistema. Mogu se javiti: peptički ulkus, perforacija ili gastrointestinalno krvarenje, ponekad može biti fatalno, posebno kod starijih osoba (vidjeti dio 4.4.).</w:t>
      </w:r>
    </w:p>
    <w:p w14:paraId="7251D087" w14:textId="77777777" w:rsidR="007E0473" w:rsidRPr="00DA28FD" w:rsidRDefault="007E0473" w:rsidP="002654D1">
      <w:pPr>
        <w:tabs>
          <w:tab w:val="left" w:pos="540"/>
          <w:tab w:val="left" w:pos="569"/>
        </w:tabs>
        <w:jc w:val="both"/>
        <w:rPr>
          <w:sz w:val="22"/>
          <w:szCs w:val="22"/>
          <w:lang w:val="hr-HR"/>
        </w:rPr>
      </w:pPr>
      <w:r w:rsidRPr="00DA28FD">
        <w:rPr>
          <w:sz w:val="22"/>
          <w:szCs w:val="22"/>
          <w:lang w:val="hr-HR"/>
        </w:rPr>
        <w:t>Mučnina, povraćanje, proliv, nadutost, zatvor, dispepsija, bolovi ustomaku, melena, hematemeza, ulcerozni stomatitis, egzacerbacija kolitisa i Kronove bolesti bili su prijavljeni nakon primjene (vidjeti dio 4.4). Manje često je zabilježena pojava gastritisa.</w:t>
      </w:r>
    </w:p>
    <w:p w14:paraId="47B9CC85" w14:textId="77777777" w:rsidR="007E0473" w:rsidRPr="00DA28FD" w:rsidRDefault="007E0473" w:rsidP="002654D1">
      <w:pPr>
        <w:tabs>
          <w:tab w:val="left" w:pos="540"/>
          <w:tab w:val="left" w:pos="569"/>
        </w:tabs>
        <w:jc w:val="both"/>
        <w:rPr>
          <w:sz w:val="22"/>
          <w:szCs w:val="22"/>
          <w:lang w:val="hr-HR"/>
        </w:rPr>
      </w:pPr>
    </w:p>
    <w:p w14:paraId="3DE7DF5C" w14:textId="77777777" w:rsidR="007E0473" w:rsidRPr="00DA28FD" w:rsidRDefault="007E0473" w:rsidP="002654D1">
      <w:pPr>
        <w:tabs>
          <w:tab w:val="left" w:pos="540"/>
          <w:tab w:val="left" w:pos="569"/>
        </w:tabs>
        <w:jc w:val="both"/>
        <w:rPr>
          <w:sz w:val="22"/>
          <w:szCs w:val="22"/>
          <w:lang w:val="hr-HR"/>
        </w:rPr>
      </w:pPr>
      <w:r w:rsidRPr="00DA28FD">
        <w:rPr>
          <w:sz w:val="22"/>
          <w:szCs w:val="22"/>
          <w:lang w:val="hr-HR"/>
        </w:rPr>
        <w:t>Povraćanje, proliv i reakcije preosjetljivosti zabilježeni su u kliničkim ispitivanjima kod odojčadi i djece.</w:t>
      </w:r>
    </w:p>
    <w:p w14:paraId="0370AC7C" w14:textId="77777777" w:rsidR="007E0473" w:rsidRPr="00DA28FD" w:rsidRDefault="007E0473" w:rsidP="002654D1">
      <w:pPr>
        <w:tabs>
          <w:tab w:val="left" w:pos="540"/>
          <w:tab w:val="left" w:pos="569"/>
        </w:tabs>
        <w:jc w:val="both"/>
        <w:rPr>
          <w:sz w:val="22"/>
          <w:szCs w:val="22"/>
          <w:lang w:val="hr-HR"/>
        </w:rPr>
      </w:pPr>
    </w:p>
    <w:p w14:paraId="1495BF48" w14:textId="77777777" w:rsidR="007E0473" w:rsidRPr="00DA28FD" w:rsidRDefault="007E0473" w:rsidP="002654D1">
      <w:pPr>
        <w:tabs>
          <w:tab w:val="left" w:pos="540"/>
          <w:tab w:val="left" w:pos="569"/>
        </w:tabs>
        <w:jc w:val="both"/>
        <w:rPr>
          <w:sz w:val="22"/>
          <w:szCs w:val="22"/>
          <w:lang w:val="hr-HR"/>
        </w:rPr>
      </w:pPr>
      <w:r w:rsidRPr="00DA28FD">
        <w:rPr>
          <w:sz w:val="22"/>
          <w:szCs w:val="22"/>
          <w:lang w:val="hr-HR"/>
        </w:rPr>
        <w:t>Procjena neželjenih dejstava zasniva se na sljedećim kategorijama učestalosti:</w:t>
      </w:r>
    </w:p>
    <w:p w14:paraId="4FD7E367" w14:textId="77777777" w:rsidR="007E0473" w:rsidRPr="00DA28FD" w:rsidRDefault="007E0473" w:rsidP="002654D1">
      <w:pPr>
        <w:tabs>
          <w:tab w:val="left" w:pos="540"/>
          <w:tab w:val="left" w:pos="569"/>
        </w:tabs>
        <w:jc w:val="both"/>
        <w:rPr>
          <w:b/>
          <w:bCs/>
          <w:sz w:val="22"/>
          <w:szCs w:val="22"/>
          <w:lang w:val="hr-HR"/>
        </w:rPr>
      </w:pPr>
    </w:p>
    <w:p w14:paraId="283BD3BD" w14:textId="5BD81B28" w:rsidR="007E0473" w:rsidRPr="00DA28FD" w:rsidRDefault="007E0473" w:rsidP="002654D1">
      <w:pPr>
        <w:tabs>
          <w:tab w:val="left" w:pos="540"/>
          <w:tab w:val="left" w:pos="569"/>
        </w:tabs>
        <w:jc w:val="both"/>
        <w:rPr>
          <w:sz w:val="22"/>
          <w:szCs w:val="22"/>
          <w:lang w:val="hr-HR"/>
        </w:rPr>
      </w:pPr>
      <w:r w:rsidRPr="00DA28FD">
        <w:rPr>
          <w:sz w:val="22"/>
          <w:szCs w:val="22"/>
          <w:lang w:val="hr-HR"/>
        </w:rPr>
        <w:lastRenderedPageBreak/>
        <w:t>Vrlo često (</w:t>
      </w:r>
      <w:r w:rsidR="007F0F04" w:rsidRPr="00DA28FD">
        <w:rPr>
          <w:sz w:val="22"/>
          <w:szCs w:val="22"/>
          <w:lang w:val="hr-HR"/>
        </w:rPr>
        <w:t>≥</w:t>
      </w:r>
      <w:r w:rsidRPr="00DA28FD">
        <w:rPr>
          <w:sz w:val="22"/>
          <w:szCs w:val="22"/>
          <w:lang w:val="hr-HR"/>
        </w:rPr>
        <w:t xml:space="preserve"> 1/10); često (</w:t>
      </w:r>
      <w:r w:rsidR="007F0F04" w:rsidRPr="00DA28FD">
        <w:rPr>
          <w:sz w:val="22"/>
          <w:szCs w:val="22"/>
          <w:lang w:val="hr-HR"/>
        </w:rPr>
        <w:t xml:space="preserve">≥ </w:t>
      </w:r>
      <w:r w:rsidRPr="00DA28FD">
        <w:rPr>
          <w:sz w:val="22"/>
          <w:szCs w:val="22"/>
          <w:lang w:val="hr-HR"/>
        </w:rPr>
        <w:t xml:space="preserve">1/100 i &lt; 1/10); </w:t>
      </w:r>
      <w:r w:rsidR="00DE2DB4" w:rsidRPr="00DA28FD">
        <w:rPr>
          <w:sz w:val="22"/>
          <w:szCs w:val="22"/>
          <w:lang w:val="hr-HR"/>
        </w:rPr>
        <w:t xml:space="preserve">povremeno </w:t>
      </w:r>
      <w:r w:rsidRPr="00DA28FD">
        <w:rPr>
          <w:sz w:val="22"/>
          <w:szCs w:val="22"/>
          <w:lang w:val="hr-HR"/>
        </w:rPr>
        <w:t>(</w:t>
      </w:r>
      <w:r w:rsidR="007F0F04" w:rsidRPr="00DA28FD">
        <w:rPr>
          <w:sz w:val="22"/>
          <w:szCs w:val="22"/>
          <w:lang w:val="hr-HR"/>
        </w:rPr>
        <w:t xml:space="preserve">≥ </w:t>
      </w:r>
      <w:r w:rsidRPr="00DA28FD">
        <w:rPr>
          <w:sz w:val="22"/>
          <w:szCs w:val="22"/>
          <w:lang w:val="hr-HR"/>
        </w:rPr>
        <w:t xml:space="preserve"> 1/1000 i &lt; 1/100); rijetko (</w:t>
      </w:r>
      <w:r w:rsidR="007F0F04" w:rsidRPr="00DA28FD">
        <w:rPr>
          <w:sz w:val="22"/>
          <w:szCs w:val="22"/>
          <w:lang w:val="hr-HR"/>
        </w:rPr>
        <w:t>≥</w:t>
      </w:r>
      <w:r w:rsidRPr="00DA28FD">
        <w:rPr>
          <w:sz w:val="22"/>
          <w:szCs w:val="22"/>
          <w:lang w:val="hr-HR"/>
        </w:rPr>
        <w:t>1/10 000 i &lt; 1/1000); v</w:t>
      </w:r>
      <w:r w:rsidR="00DE2DB4" w:rsidRPr="00DA28FD">
        <w:rPr>
          <w:sz w:val="22"/>
          <w:szCs w:val="22"/>
          <w:lang w:val="hr-HR"/>
        </w:rPr>
        <w:t>eoma</w:t>
      </w:r>
      <w:r w:rsidRPr="00DA28FD">
        <w:rPr>
          <w:sz w:val="22"/>
          <w:szCs w:val="22"/>
          <w:lang w:val="hr-HR"/>
        </w:rPr>
        <w:t xml:space="preserve"> rijetko (&lt; 1/10 000); nepoznato (ne može se procijeniti iz dostupnih podataka).</w:t>
      </w:r>
    </w:p>
    <w:p w14:paraId="1A36D407" w14:textId="77777777" w:rsidR="007E0473" w:rsidRPr="00DA28FD" w:rsidRDefault="007E0473" w:rsidP="002654D1">
      <w:pPr>
        <w:tabs>
          <w:tab w:val="left" w:pos="540"/>
          <w:tab w:val="left" w:pos="569"/>
        </w:tabs>
        <w:jc w:val="both"/>
        <w:rPr>
          <w:sz w:val="22"/>
          <w:szCs w:val="22"/>
          <w:lang w:val="hr-HR"/>
        </w:rPr>
      </w:pPr>
    </w:p>
    <w:p w14:paraId="4470C644" w14:textId="77777777" w:rsidR="007E0473" w:rsidRPr="00DA28FD" w:rsidRDefault="007E0473" w:rsidP="002654D1">
      <w:pPr>
        <w:tabs>
          <w:tab w:val="left" w:pos="540"/>
          <w:tab w:val="left" w:pos="569"/>
        </w:tabs>
        <w:jc w:val="both"/>
        <w:rPr>
          <w:sz w:val="22"/>
          <w:szCs w:val="22"/>
          <w:lang w:val="hr-HR"/>
        </w:rPr>
      </w:pPr>
      <w:r w:rsidRPr="00DA28FD">
        <w:rPr>
          <w:sz w:val="22"/>
          <w:szCs w:val="22"/>
          <w:lang w:val="hr-HR"/>
        </w:rPr>
        <w:t>Kod odraslih osoba su zabilježene sljedeće neželjena dejstva tokom primjene ketoprofena:</w:t>
      </w:r>
    </w:p>
    <w:p w14:paraId="04E948E3" w14:textId="049DD5C1" w:rsidR="00B374FD" w:rsidRPr="00DA28FD" w:rsidRDefault="00B374FD" w:rsidP="002654D1">
      <w:pPr>
        <w:tabs>
          <w:tab w:val="left" w:pos="540"/>
          <w:tab w:val="left" w:pos="569"/>
        </w:tabs>
        <w:jc w:val="both"/>
        <w:rPr>
          <w:b/>
          <w:bCs/>
          <w:sz w:val="22"/>
          <w:szCs w:val="22"/>
          <w:lang w:val="hr-HR"/>
        </w:rPr>
      </w:pPr>
    </w:p>
    <w:tbl>
      <w:tblPr>
        <w:tblStyle w:val="TableGrid"/>
        <w:tblW w:w="0" w:type="auto"/>
        <w:tblLook w:val="04A0" w:firstRow="1" w:lastRow="0" w:firstColumn="1" w:lastColumn="0" w:noHBand="0" w:noVBand="1"/>
      </w:tblPr>
      <w:tblGrid>
        <w:gridCol w:w="1890"/>
        <w:gridCol w:w="1302"/>
        <w:gridCol w:w="1429"/>
        <w:gridCol w:w="1386"/>
        <w:gridCol w:w="1212"/>
        <w:gridCol w:w="1844"/>
      </w:tblGrid>
      <w:tr w:rsidR="003A7F27" w:rsidRPr="00DA28FD" w14:paraId="603FA250" w14:textId="77777777" w:rsidTr="00285D37">
        <w:tc>
          <w:tcPr>
            <w:tcW w:w="1879" w:type="dxa"/>
            <w:vAlign w:val="center"/>
          </w:tcPr>
          <w:p w14:paraId="1B54B0ED" w14:textId="77777777" w:rsidR="003A7F27" w:rsidRPr="00DA28FD" w:rsidRDefault="003A7F27" w:rsidP="002654D1">
            <w:pPr>
              <w:jc w:val="both"/>
              <w:rPr>
                <w:sz w:val="22"/>
                <w:szCs w:val="22"/>
              </w:rPr>
            </w:pPr>
            <w:r w:rsidRPr="00DA28FD">
              <w:rPr>
                <w:rFonts w:ascii="Times New Roman" w:hAnsi="Times New Roman" w:cs="Times New Roman"/>
                <w:b/>
                <w:bCs/>
                <w:color w:val="000000"/>
                <w:sz w:val="22"/>
                <w:szCs w:val="22"/>
                <w:lang w:val="hr-HR"/>
              </w:rPr>
              <w:t>Klasifikacija organskih sistema prema MEDRA</w:t>
            </w:r>
          </w:p>
        </w:tc>
        <w:tc>
          <w:tcPr>
            <w:tcW w:w="1295" w:type="dxa"/>
            <w:vAlign w:val="center"/>
          </w:tcPr>
          <w:p w14:paraId="1B1434D7" w14:textId="77777777" w:rsidR="003A7F27" w:rsidRPr="00DA28FD" w:rsidRDefault="003A7F27" w:rsidP="002654D1">
            <w:pPr>
              <w:jc w:val="both"/>
              <w:rPr>
                <w:sz w:val="22"/>
                <w:szCs w:val="22"/>
              </w:rPr>
            </w:pPr>
            <w:r w:rsidRPr="00DA28FD">
              <w:rPr>
                <w:rFonts w:ascii="Times New Roman" w:hAnsi="Times New Roman" w:cs="Times New Roman"/>
                <w:b/>
                <w:bCs/>
                <w:color w:val="000000"/>
                <w:sz w:val="22"/>
                <w:szCs w:val="22"/>
                <w:lang w:val="hr-HR"/>
              </w:rPr>
              <w:t>Često</w:t>
            </w:r>
          </w:p>
        </w:tc>
        <w:tc>
          <w:tcPr>
            <w:tcW w:w="1422" w:type="dxa"/>
            <w:vAlign w:val="center"/>
          </w:tcPr>
          <w:p w14:paraId="713BCD2E" w14:textId="77777777" w:rsidR="003A7F27" w:rsidRPr="00DA28FD" w:rsidRDefault="003A7F27" w:rsidP="002654D1">
            <w:pPr>
              <w:jc w:val="both"/>
              <w:rPr>
                <w:sz w:val="22"/>
                <w:szCs w:val="22"/>
              </w:rPr>
            </w:pPr>
            <w:r w:rsidRPr="00DA28FD">
              <w:rPr>
                <w:rFonts w:ascii="Times New Roman" w:hAnsi="Times New Roman" w:cs="Times New Roman"/>
                <w:b/>
                <w:bCs/>
                <w:color w:val="000000"/>
                <w:sz w:val="22"/>
                <w:szCs w:val="22"/>
                <w:lang w:val="hr-HR"/>
              </w:rPr>
              <w:t>Povremeno</w:t>
            </w:r>
          </w:p>
        </w:tc>
        <w:tc>
          <w:tcPr>
            <w:tcW w:w="1379" w:type="dxa"/>
            <w:vAlign w:val="center"/>
          </w:tcPr>
          <w:p w14:paraId="1E3B5CF1" w14:textId="77777777" w:rsidR="003A7F27" w:rsidRPr="00DA28FD" w:rsidRDefault="003A7F27" w:rsidP="002654D1">
            <w:pPr>
              <w:jc w:val="both"/>
              <w:rPr>
                <w:sz w:val="22"/>
                <w:szCs w:val="22"/>
              </w:rPr>
            </w:pPr>
            <w:r w:rsidRPr="00DA28FD">
              <w:rPr>
                <w:rFonts w:ascii="Times New Roman" w:hAnsi="Times New Roman" w:cs="Times New Roman"/>
                <w:b/>
                <w:bCs/>
                <w:color w:val="000000"/>
                <w:sz w:val="22"/>
                <w:szCs w:val="22"/>
                <w:lang w:val="hr-HR"/>
              </w:rPr>
              <w:t>Rijetko</w:t>
            </w:r>
          </w:p>
        </w:tc>
        <w:tc>
          <w:tcPr>
            <w:tcW w:w="1206" w:type="dxa"/>
            <w:vAlign w:val="center"/>
          </w:tcPr>
          <w:p w14:paraId="66694D82" w14:textId="77777777" w:rsidR="003A7F27" w:rsidRPr="00DA28FD" w:rsidRDefault="003A7F27" w:rsidP="002654D1">
            <w:pPr>
              <w:jc w:val="both"/>
              <w:rPr>
                <w:sz w:val="22"/>
                <w:szCs w:val="22"/>
              </w:rPr>
            </w:pPr>
            <w:r w:rsidRPr="00DA28FD">
              <w:rPr>
                <w:rFonts w:ascii="Times New Roman" w:hAnsi="Times New Roman" w:cs="Times New Roman"/>
                <w:b/>
                <w:bCs/>
                <w:color w:val="000000"/>
                <w:sz w:val="22"/>
                <w:szCs w:val="22"/>
                <w:lang w:val="hr-HR"/>
              </w:rPr>
              <w:t>Veoma rijetko</w:t>
            </w:r>
          </w:p>
        </w:tc>
        <w:tc>
          <w:tcPr>
            <w:tcW w:w="1835" w:type="dxa"/>
            <w:vAlign w:val="center"/>
          </w:tcPr>
          <w:p w14:paraId="70CF6AC3" w14:textId="77777777" w:rsidR="003A7F27" w:rsidRPr="00DA28FD" w:rsidRDefault="003A7F27" w:rsidP="002654D1">
            <w:pPr>
              <w:jc w:val="both"/>
              <w:rPr>
                <w:sz w:val="22"/>
                <w:szCs w:val="22"/>
              </w:rPr>
            </w:pPr>
            <w:r w:rsidRPr="00DA28FD">
              <w:rPr>
                <w:rFonts w:ascii="Times New Roman" w:hAnsi="Times New Roman" w:cs="Times New Roman"/>
                <w:b/>
                <w:bCs/>
                <w:color w:val="000000"/>
                <w:sz w:val="22"/>
                <w:szCs w:val="22"/>
                <w:lang w:val="hr-HR"/>
              </w:rPr>
              <w:t>Nepoznato</w:t>
            </w:r>
          </w:p>
        </w:tc>
      </w:tr>
      <w:tr w:rsidR="003A7F27" w:rsidRPr="00DA28FD" w14:paraId="544E7FBA" w14:textId="77777777" w:rsidTr="00285D37">
        <w:tc>
          <w:tcPr>
            <w:tcW w:w="1879" w:type="dxa"/>
            <w:vAlign w:val="center"/>
          </w:tcPr>
          <w:p w14:paraId="0442D16D" w14:textId="77777777" w:rsidR="003A7F27" w:rsidRPr="00DA28FD" w:rsidRDefault="003A7F27" w:rsidP="002654D1">
            <w:pPr>
              <w:jc w:val="both"/>
              <w:rPr>
                <w:sz w:val="22"/>
                <w:szCs w:val="22"/>
              </w:rPr>
            </w:pPr>
            <w:r w:rsidRPr="00DA28FD">
              <w:rPr>
                <w:rFonts w:ascii="Times New Roman" w:hAnsi="Times New Roman" w:cs="Times New Roman"/>
                <w:b/>
                <w:bCs/>
                <w:color w:val="000000"/>
                <w:sz w:val="22"/>
                <w:szCs w:val="22"/>
                <w:lang w:val="hr-HR"/>
              </w:rPr>
              <w:t>Poremećaji krvi i limfnog sistema</w:t>
            </w:r>
          </w:p>
        </w:tc>
        <w:tc>
          <w:tcPr>
            <w:tcW w:w="1295" w:type="dxa"/>
            <w:vAlign w:val="center"/>
          </w:tcPr>
          <w:p w14:paraId="1268E777"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422" w:type="dxa"/>
            <w:vAlign w:val="center"/>
          </w:tcPr>
          <w:p w14:paraId="5D8481CB"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379" w:type="dxa"/>
            <w:vAlign w:val="center"/>
          </w:tcPr>
          <w:p w14:paraId="3F74201D" w14:textId="394ACA82"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hemoragijsk</w:t>
            </w:r>
            <w:r w:rsidR="00DA4546">
              <w:rPr>
                <w:rFonts w:ascii="Times New Roman" w:hAnsi="Times New Roman" w:cs="Times New Roman"/>
                <w:color w:val="000000"/>
                <w:sz w:val="22"/>
                <w:szCs w:val="22"/>
                <w:lang w:val="hr-HR"/>
              </w:rPr>
              <w:t>a</w:t>
            </w:r>
            <w:r w:rsidRPr="00DA28FD">
              <w:rPr>
                <w:rFonts w:ascii="Times New Roman" w:hAnsi="Times New Roman" w:cs="Times New Roman"/>
                <w:color w:val="000000"/>
                <w:sz w:val="22"/>
                <w:szCs w:val="22"/>
                <w:lang w:val="hr-HR"/>
              </w:rPr>
              <w:t xml:space="preserve"> anemija</w:t>
            </w:r>
          </w:p>
        </w:tc>
        <w:tc>
          <w:tcPr>
            <w:tcW w:w="1206" w:type="dxa"/>
            <w:vAlign w:val="center"/>
          </w:tcPr>
          <w:p w14:paraId="6500CA6E"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835" w:type="dxa"/>
            <w:vAlign w:val="center"/>
          </w:tcPr>
          <w:p w14:paraId="6A62CC41" w14:textId="77777777" w:rsidR="003A7F27" w:rsidRPr="00DA28FD" w:rsidRDefault="003A7F27" w:rsidP="00DE3C7D">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agranulocitoza,</w:t>
            </w:r>
          </w:p>
          <w:p w14:paraId="6B42C1D6" w14:textId="77777777" w:rsidR="003A7F27" w:rsidRPr="00DA28FD" w:rsidRDefault="003A7F27" w:rsidP="00DE3C7D">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trombocitopenija,</w:t>
            </w:r>
          </w:p>
          <w:p w14:paraId="7B1321FB" w14:textId="77777777" w:rsidR="003A7F27" w:rsidRPr="00DA28FD" w:rsidRDefault="003A7F27">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insuficijencija koštane</w:t>
            </w:r>
          </w:p>
          <w:p w14:paraId="280B821C" w14:textId="77777777" w:rsidR="003A7F27" w:rsidRPr="00DA28FD" w:rsidRDefault="003A7F27">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srži, hemolitička</w:t>
            </w:r>
          </w:p>
          <w:p w14:paraId="5C8B439D" w14:textId="77777777" w:rsidR="003A7F27" w:rsidRPr="00DA28FD" w:rsidRDefault="003A7F27">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anemija,</w:t>
            </w:r>
          </w:p>
          <w:p w14:paraId="65ADB6E6"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leukopenija</w:t>
            </w:r>
          </w:p>
        </w:tc>
      </w:tr>
      <w:tr w:rsidR="003A7F27" w:rsidRPr="00DA28FD" w14:paraId="136725EA" w14:textId="77777777" w:rsidTr="00285D37">
        <w:tc>
          <w:tcPr>
            <w:tcW w:w="1879" w:type="dxa"/>
            <w:vAlign w:val="center"/>
          </w:tcPr>
          <w:p w14:paraId="6286EB2B" w14:textId="77777777" w:rsidR="003A7F27" w:rsidRPr="00DA28FD" w:rsidRDefault="003A7F27" w:rsidP="002654D1">
            <w:pPr>
              <w:jc w:val="both"/>
              <w:rPr>
                <w:sz w:val="22"/>
                <w:szCs w:val="22"/>
              </w:rPr>
            </w:pPr>
            <w:r w:rsidRPr="00DA28FD">
              <w:rPr>
                <w:rFonts w:ascii="Times New Roman" w:hAnsi="Times New Roman" w:cs="Times New Roman"/>
                <w:b/>
                <w:bCs/>
                <w:color w:val="000000"/>
                <w:sz w:val="22"/>
                <w:szCs w:val="22"/>
                <w:lang w:val="hr-HR"/>
              </w:rPr>
              <w:t>Imunološki poremećaji</w:t>
            </w:r>
          </w:p>
        </w:tc>
        <w:tc>
          <w:tcPr>
            <w:tcW w:w="1295" w:type="dxa"/>
            <w:vAlign w:val="center"/>
          </w:tcPr>
          <w:p w14:paraId="6CF8C056"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422" w:type="dxa"/>
            <w:vAlign w:val="center"/>
          </w:tcPr>
          <w:p w14:paraId="1DF79CC7"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379" w:type="dxa"/>
            <w:vAlign w:val="center"/>
          </w:tcPr>
          <w:p w14:paraId="3F4649BF"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206" w:type="dxa"/>
            <w:vAlign w:val="center"/>
          </w:tcPr>
          <w:p w14:paraId="0687FADC"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835" w:type="dxa"/>
            <w:vAlign w:val="center"/>
          </w:tcPr>
          <w:p w14:paraId="29AF6E90"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anafilaktičke</w:t>
            </w:r>
          </w:p>
          <w:p w14:paraId="4A315D55"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reakcije</w:t>
            </w:r>
          </w:p>
          <w:p w14:paraId="62D6699B"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(uključujući šok),</w:t>
            </w:r>
          </w:p>
          <w:p w14:paraId="569E5672"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edem usta</w:t>
            </w:r>
          </w:p>
        </w:tc>
      </w:tr>
      <w:tr w:rsidR="003A7F27" w:rsidRPr="00DA28FD" w14:paraId="60E927D1" w14:textId="77777777" w:rsidTr="00285D37">
        <w:tc>
          <w:tcPr>
            <w:tcW w:w="1879" w:type="dxa"/>
            <w:vAlign w:val="center"/>
          </w:tcPr>
          <w:p w14:paraId="772634F5"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Poremećaji</w:t>
            </w:r>
          </w:p>
          <w:p w14:paraId="0FCA88A1" w14:textId="77777777" w:rsidR="003A7F27" w:rsidRPr="00DA28FD" w:rsidRDefault="003A7F27" w:rsidP="002654D1">
            <w:pPr>
              <w:jc w:val="both"/>
              <w:rPr>
                <w:sz w:val="22"/>
                <w:szCs w:val="22"/>
              </w:rPr>
            </w:pPr>
            <w:r w:rsidRPr="00DA28FD">
              <w:rPr>
                <w:rFonts w:ascii="Times New Roman" w:hAnsi="Times New Roman" w:cs="Times New Roman"/>
                <w:b/>
                <w:bCs/>
                <w:color w:val="000000"/>
                <w:sz w:val="22"/>
                <w:szCs w:val="22"/>
                <w:lang w:val="hr-HR"/>
              </w:rPr>
              <w:t>metabolizma i</w:t>
            </w:r>
            <w:r w:rsidRPr="00DA28FD">
              <w:rPr>
                <w:rFonts w:ascii="Times New Roman" w:hAnsi="Times New Roman" w:cs="Times New Roman"/>
                <w:b/>
                <w:bCs/>
                <w:color w:val="000000"/>
                <w:sz w:val="22"/>
                <w:szCs w:val="22"/>
              </w:rPr>
              <w:t xml:space="preserve"> is</w:t>
            </w:r>
            <w:r w:rsidRPr="00DA28FD">
              <w:rPr>
                <w:rFonts w:ascii="Times New Roman" w:hAnsi="Times New Roman" w:cs="Times New Roman"/>
                <w:b/>
                <w:bCs/>
                <w:color w:val="000000"/>
                <w:sz w:val="22"/>
                <w:szCs w:val="22"/>
                <w:lang w:val="hr-HR"/>
              </w:rPr>
              <w:t>hrane</w:t>
            </w:r>
          </w:p>
        </w:tc>
        <w:tc>
          <w:tcPr>
            <w:tcW w:w="1295" w:type="dxa"/>
            <w:vAlign w:val="center"/>
          </w:tcPr>
          <w:p w14:paraId="67E83212"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422" w:type="dxa"/>
            <w:vAlign w:val="center"/>
          </w:tcPr>
          <w:p w14:paraId="51D5D579"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379" w:type="dxa"/>
            <w:vAlign w:val="center"/>
          </w:tcPr>
          <w:p w14:paraId="136B633E"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206" w:type="dxa"/>
            <w:vAlign w:val="center"/>
          </w:tcPr>
          <w:p w14:paraId="19CB04A9"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835" w:type="dxa"/>
            <w:vAlign w:val="center"/>
          </w:tcPr>
          <w:p w14:paraId="1C7E97A5"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hiponatrijemija,</w:t>
            </w:r>
          </w:p>
          <w:p w14:paraId="3F8C5D06"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hiperkalijemija</w:t>
            </w:r>
          </w:p>
          <w:p w14:paraId="06D97EFB"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(vidjeti dio 4.4.)</w:t>
            </w:r>
          </w:p>
        </w:tc>
      </w:tr>
      <w:tr w:rsidR="003A7F27" w:rsidRPr="00DA28FD" w14:paraId="3A69B183" w14:textId="77777777" w:rsidTr="00285D37">
        <w:tc>
          <w:tcPr>
            <w:tcW w:w="1879" w:type="dxa"/>
            <w:vAlign w:val="center"/>
          </w:tcPr>
          <w:p w14:paraId="6BA96573"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Psihijatrijski</w:t>
            </w:r>
          </w:p>
          <w:p w14:paraId="31AEB8D2" w14:textId="3413358B" w:rsidR="003A7F27" w:rsidRPr="00DA28FD" w:rsidRDefault="003A7F27" w:rsidP="002654D1">
            <w:pPr>
              <w:jc w:val="both"/>
              <w:rPr>
                <w:sz w:val="22"/>
                <w:szCs w:val="22"/>
              </w:rPr>
            </w:pPr>
            <w:r w:rsidRPr="00DA28FD">
              <w:rPr>
                <w:rFonts w:ascii="Times New Roman" w:hAnsi="Times New Roman" w:cs="Times New Roman"/>
                <w:b/>
                <w:bCs/>
                <w:color w:val="000000"/>
                <w:sz w:val="22"/>
                <w:szCs w:val="22"/>
                <w:lang w:val="hr-HR"/>
              </w:rPr>
              <w:t>poremećaji </w:t>
            </w:r>
          </w:p>
        </w:tc>
        <w:tc>
          <w:tcPr>
            <w:tcW w:w="1295" w:type="dxa"/>
            <w:vAlign w:val="center"/>
          </w:tcPr>
          <w:p w14:paraId="16F5129A"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422" w:type="dxa"/>
            <w:vAlign w:val="center"/>
          </w:tcPr>
          <w:p w14:paraId="52D76E45"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379" w:type="dxa"/>
            <w:vAlign w:val="center"/>
          </w:tcPr>
          <w:p w14:paraId="2DAE1C1E"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206" w:type="dxa"/>
            <w:vAlign w:val="center"/>
          </w:tcPr>
          <w:p w14:paraId="0B797694"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835" w:type="dxa"/>
            <w:vAlign w:val="center"/>
          </w:tcPr>
          <w:p w14:paraId="4DC6D0C6" w14:textId="5FF9F0E8" w:rsidR="003A7F27" w:rsidRPr="00DA28FD" w:rsidRDefault="003A7F27" w:rsidP="002654D1">
            <w:pPr>
              <w:jc w:val="both"/>
              <w:rPr>
                <w:rFonts w:ascii="Times New Roman" w:hAnsi="Times New Roman" w:cs="Times New Roman"/>
                <w:color w:val="000000"/>
                <w:sz w:val="22"/>
                <w:szCs w:val="22"/>
                <w:lang w:val="de-DE"/>
              </w:rPr>
            </w:pPr>
          </w:p>
          <w:p w14:paraId="5F4420EE" w14:textId="77777777" w:rsidR="003A7F27" w:rsidRPr="00DA28FD" w:rsidRDefault="003A7F27" w:rsidP="002654D1">
            <w:pPr>
              <w:jc w:val="both"/>
              <w:rPr>
                <w:rFonts w:ascii="Times New Roman" w:hAnsi="Times New Roman" w:cs="Times New Roman"/>
                <w:color w:val="000000"/>
                <w:sz w:val="22"/>
                <w:szCs w:val="22"/>
                <w:lang w:val="de-DE"/>
              </w:rPr>
            </w:pPr>
            <w:r w:rsidRPr="00DA28FD">
              <w:rPr>
                <w:rFonts w:ascii="Times New Roman" w:hAnsi="Times New Roman" w:cs="Times New Roman"/>
                <w:color w:val="000000"/>
                <w:sz w:val="22"/>
                <w:szCs w:val="22"/>
                <w:lang w:val="hr-HR"/>
              </w:rPr>
              <w:t>promjene</w:t>
            </w:r>
          </w:p>
          <w:p w14:paraId="53B044F8" w14:textId="77777777" w:rsidR="003A7F27" w:rsidRPr="00DA28FD" w:rsidRDefault="003A7F27" w:rsidP="002654D1">
            <w:pPr>
              <w:jc w:val="both"/>
              <w:rPr>
                <w:rFonts w:ascii="Times New Roman" w:hAnsi="Times New Roman" w:cs="Times New Roman"/>
                <w:color w:val="000000"/>
                <w:sz w:val="22"/>
                <w:szCs w:val="22"/>
                <w:lang w:val="de-DE"/>
              </w:rPr>
            </w:pPr>
            <w:r w:rsidRPr="00DA28FD">
              <w:rPr>
                <w:rFonts w:ascii="Times New Roman" w:hAnsi="Times New Roman" w:cs="Times New Roman"/>
                <w:color w:val="000000"/>
                <w:sz w:val="22"/>
                <w:szCs w:val="22"/>
                <w:lang w:val="hr-HR"/>
              </w:rPr>
              <w:t>raspoloženja,</w:t>
            </w:r>
          </w:p>
          <w:p w14:paraId="2C52B743" w14:textId="77777777" w:rsidR="003A7F27" w:rsidRPr="00DA28FD" w:rsidRDefault="003A7F27" w:rsidP="002654D1">
            <w:pPr>
              <w:jc w:val="both"/>
              <w:rPr>
                <w:rFonts w:ascii="Times New Roman" w:hAnsi="Times New Roman" w:cs="Times New Roman"/>
                <w:color w:val="000000"/>
                <w:sz w:val="22"/>
                <w:szCs w:val="22"/>
                <w:lang w:val="de-DE"/>
              </w:rPr>
            </w:pPr>
            <w:r w:rsidRPr="00DA28FD">
              <w:rPr>
                <w:rFonts w:ascii="Times New Roman" w:hAnsi="Times New Roman" w:cs="Times New Roman"/>
                <w:color w:val="000000"/>
                <w:sz w:val="22"/>
                <w:szCs w:val="22"/>
                <w:lang w:val="hr-HR"/>
              </w:rPr>
              <w:t>ekscitabilnost,</w:t>
            </w:r>
          </w:p>
          <w:p w14:paraId="7C4D3EA8"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insomnia</w:t>
            </w:r>
          </w:p>
        </w:tc>
      </w:tr>
      <w:tr w:rsidR="003A7F27" w:rsidRPr="00DA28FD" w14:paraId="01649ABF" w14:textId="77777777" w:rsidTr="00285D37">
        <w:tc>
          <w:tcPr>
            <w:tcW w:w="1879" w:type="dxa"/>
            <w:vAlign w:val="center"/>
          </w:tcPr>
          <w:p w14:paraId="03CBB972"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Poremećaji</w:t>
            </w:r>
          </w:p>
          <w:p w14:paraId="39960F80" w14:textId="77777777" w:rsidR="003A7F27" w:rsidRPr="00DA28FD" w:rsidRDefault="003A7F27" w:rsidP="002654D1">
            <w:pPr>
              <w:jc w:val="both"/>
              <w:rPr>
                <w:sz w:val="22"/>
                <w:szCs w:val="22"/>
              </w:rPr>
            </w:pPr>
            <w:r w:rsidRPr="00DA28FD">
              <w:rPr>
                <w:rFonts w:ascii="Times New Roman" w:hAnsi="Times New Roman" w:cs="Times New Roman"/>
                <w:b/>
                <w:bCs/>
                <w:color w:val="000000"/>
                <w:sz w:val="22"/>
                <w:szCs w:val="22"/>
                <w:lang w:val="hr-HR"/>
              </w:rPr>
              <w:t>nervnog sistema </w:t>
            </w:r>
          </w:p>
        </w:tc>
        <w:tc>
          <w:tcPr>
            <w:tcW w:w="1295" w:type="dxa"/>
            <w:vAlign w:val="center"/>
          </w:tcPr>
          <w:p w14:paraId="4CDD671C"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422" w:type="dxa"/>
            <w:vAlign w:val="center"/>
          </w:tcPr>
          <w:p w14:paraId="64C96D32"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glavobolja,</w:t>
            </w:r>
          </w:p>
          <w:p w14:paraId="1E6EF0B5"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vrtoglavica,</w:t>
            </w:r>
          </w:p>
          <w:p w14:paraId="2115058E"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somnolencija, omaglica</w:t>
            </w:r>
          </w:p>
          <w:p w14:paraId="3E82DC19" w14:textId="77777777" w:rsidR="003A7F27" w:rsidRPr="00DA28FD" w:rsidRDefault="003A7F27" w:rsidP="002654D1">
            <w:pPr>
              <w:jc w:val="both"/>
              <w:rPr>
                <w:sz w:val="22"/>
                <w:szCs w:val="22"/>
              </w:rPr>
            </w:pPr>
          </w:p>
        </w:tc>
        <w:tc>
          <w:tcPr>
            <w:tcW w:w="1379" w:type="dxa"/>
            <w:vAlign w:val="center"/>
          </w:tcPr>
          <w:p w14:paraId="3D4277CF"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parestezije</w:t>
            </w:r>
          </w:p>
          <w:p w14:paraId="39FB1A0A"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7122C34D"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5DAB60B9"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206" w:type="dxa"/>
            <w:vAlign w:val="center"/>
          </w:tcPr>
          <w:p w14:paraId="12AA8DE0"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diskinezija,</w:t>
            </w:r>
          </w:p>
          <w:p w14:paraId="341176BC"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sinkopa</w:t>
            </w:r>
          </w:p>
          <w:p w14:paraId="1D04D228"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5CFF036C"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835" w:type="dxa"/>
            <w:vAlign w:val="center"/>
          </w:tcPr>
          <w:p w14:paraId="3E333D98"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aseptički</w:t>
            </w:r>
          </w:p>
          <w:p w14:paraId="4ECED79F"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meningitis,</w:t>
            </w:r>
          </w:p>
          <w:p w14:paraId="7032BBB6"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konvulzije,</w:t>
            </w:r>
          </w:p>
          <w:p w14:paraId="655823DC"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disgeuzija</w:t>
            </w:r>
          </w:p>
        </w:tc>
      </w:tr>
      <w:tr w:rsidR="003A7F27" w:rsidRPr="00DA28FD" w14:paraId="5E8662D2" w14:textId="77777777" w:rsidTr="00285D37">
        <w:tc>
          <w:tcPr>
            <w:tcW w:w="1879" w:type="dxa"/>
            <w:vAlign w:val="center"/>
          </w:tcPr>
          <w:p w14:paraId="0B91537A"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Poremećaji  na nivou oka</w:t>
            </w:r>
          </w:p>
          <w:p w14:paraId="613C2ABD"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 </w:t>
            </w:r>
          </w:p>
          <w:p w14:paraId="5C407B93" w14:textId="77777777" w:rsidR="003A7F27" w:rsidRPr="00DA28FD" w:rsidRDefault="003A7F27" w:rsidP="002654D1">
            <w:pPr>
              <w:jc w:val="both"/>
              <w:rPr>
                <w:sz w:val="22"/>
                <w:szCs w:val="22"/>
              </w:rPr>
            </w:pPr>
            <w:r w:rsidRPr="00DA28FD">
              <w:rPr>
                <w:rFonts w:ascii="Times New Roman" w:hAnsi="Times New Roman" w:cs="Times New Roman"/>
                <w:b/>
                <w:bCs/>
                <w:color w:val="000000"/>
                <w:sz w:val="22"/>
                <w:szCs w:val="22"/>
                <w:lang w:val="hr-HR"/>
              </w:rPr>
              <w:t> </w:t>
            </w:r>
          </w:p>
        </w:tc>
        <w:tc>
          <w:tcPr>
            <w:tcW w:w="1295" w:type="dxa"/>
            <w:vAlign w:val="center"/>
          </w:tcPr>
          <w:p w14:paraId="30D18F91"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422" w:type="dxa"/>
            <w:vAlign w:val="center"/>
          </w:tcPr>
          <w:p w14:paraId="727D8D5B"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379" w:type="dxa"/>
            <w:vAlign w:val="center"/>
          </w:tcPr>
          <w:p w14:paraId="55A4DA89"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zamagljen</w:t>
            </w:r>
          </w:p>
          <w:p w14:paraId="3060AAFD"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vid (vidjeti</w:t>
            </w:r>
          </w:p>
          <w:p w14:paraId="078C70FF"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dio 4.4.)</w:t>
            </w:r>
          </w:p>
        </w:tc>
        <w:tc>
          <w:tcPr>
            <w:tcW w:w="1206" w:type="dxa"/>
            <w:vAlign w:val="center"/>
          </w:tcPr>
          <w:p w14:paraId="31D7AC3F"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835" w:type="dxa"/>
            <w:vAlign w:val="center"/>
          </w:tcPr>
          <w:p w14:paraId="39F7BCE9"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perorbitalni edem</w:t>
            </w:r>
          </w:p>
          <w:p w14:paraId="7017102E"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3FD4B73D"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r>
      <w:tr w:rsidR="003A7F27" w:rsidRPr="00DA28FD" w14:paraId="2A7AFCF5" w14:textId="77777777" w:rsidTr="00285D37">
        <w:tc>
          <w:tcPr>
            <w:tcW w:w="1879" w:type="dxa"/>
            <w:vAlign w:val="center"/>
          </w:tcPr>
          <w:p w14:paraId="6489ECF3"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Poremećaji uha</w:t>
            </w:r>
          </w:p>
          <w:p w14:paraId="1A541E3D" w14:textId="77777777" w:rsidR="003A7F27" w:rsidRPr="00DA28FD" w:rsidRDefault="003A7F27" w:rsidP="002654D1">
            <w:pPr>
              <w:jc w:val="both"/>
              <w:rPr>
                <w:sz w:val="22"/>
                <w:szCs w:val="22"/>
              </w:rPr>
            </w:pPr>
            <w:r w:rsidRPr="00DA28FD">
              <w:rPr>
                <w:rFonts w:ascii="Times New Roman" w:hAnsi="Times New Roman" w:cs="Times New Roman"/>
                <w:b/>
                <w:bCs/>
                <w:color w:val="000000"/>
                <w:sz w:val="22"/>
                <w:szCs w:val="22"/>
                <w:lang w:val="hr-HR"/>
              </w:rPr>
              <w:t>i labirinta</w:t>
            </w:r>
          </w:p>
        </w:tc>
        <w:tc>
          <w:tcPr>
            <w:tcW w:w="1295" w:type="dxa"/>
            <w:vAlign w:val="center"/>
          </w:tcPr>
          <w:p w14:paraId="2818DC95"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422" w:type="dxa"/>
            <w:vAlign w:val="center"/>
          </w:tcPr>
          <w:p w14:paraId="5CD31279"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379" w:type="dxa"/>
            <w:vAlign w:val="center"/>
          </w:tcPr>
          <w:p w14:paraId="28789DB3"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tinitus</w:t>
            </w:r>
          </w:p>
          <w:p w14:paraId="3646AB87"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206" w:type="dxa"/>
            <w:vAlign w:val="center"/>
          </w:tcPr>
          <w:p w14:paraId="502F292B"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835" w:type="dxa"/>
            <w:vAlign w:val="center"/>
          </w:tcPr>
          <w:p w14:paraId="3C4B2944"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r>
      <w:tr w:rsidR="003A7F27" w:rsidRPr="00DA28FD" w14:paraId="39C51C4F" w14:textId="77777777" w:rsidTr="00285D37">
        <w:tc>
          <w:tcPr>
            <w:tcW w:w="1879" w:type="dxa"/>
            <w:vAlign w:val="center"/>
          </w:tcPr>
          <w:p w14:paraId="4B470205"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Srčani</w:t>
            </w:r>
          </w:p>
          <w:p w14:paraId="7E254A70"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poremećaji</w:t>
            </w:r>
          </w:p>
          <w:p w14:paraId="77A5959B" w14:textId="77777777" w:rsidR="003A7F27" w:rsidRPr="00DA28FD" w:rsidRDefault="003A7F27" w:rsidP="002654D1">
            <w:pPr>
              <w:jc w:val="both"/>
              <w:rPr>
                <w:sz w:val="22"/>
                <w:szCs w:val="22"/>
              </w:rPr>
            </w:pPr>
            <w:r w:rsidRPr="00DA28FD">
              <w:rPr>
                <w:rFonts w:ascii="Times New Roman" w:hAnsi="Times New Roman" w:cs="Times New Roman"/>
                <w:b/>
                <w:bCs/>
                <w:color w:val="000000"/>
                <w:sz w:val="22"/>
                <w:szCs w:val="22"/>
                <w:lang w:val="hr-HR"/>
              </w:rPr>
              <w:t> </w:t>
            </w:r>
          </w:p>
        </w:tc>
        <w:tc>
          <w:tcPr>
            <w:tcW w:w="1295" w:type="dxa"/>
            <w:vAlign w:val="center"/>
          </w:tcPr>
          <w:p w14:paraId="2669634E"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422" w:type="dxa"/>
            <w:vAlign w:val="center"/>
          </w:tcPr>
          <w:p w14:paraId="341374E3"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379" w:type="dxa"/>
            <w:vAlign w:val="center"/>
          </w:tcPr>
          <w:p w14:paraId="6978023A"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206" w:type="dxa"/>
            <w:vAlign w:val="center"/>
          </w:tcPr>
          <w:p w14:paraId="3BFA5C23"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835" w:type="dxa"/>
            <w:vAlign w:val="center"/>
          </w:tcPr>
          <w:p w14:paraId="0EAD883B"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Srčana insuficijancija,</w:t>
            </w:r>
          </w:p>
          <w:p w14:paraId="324FE6EC"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palpitacije,</w:t>
            </w:r>
          </w:p>
          <w:p w14:paraId="3E5ABB02"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fibrilacija atrijuma</w:t>
            </w:r>
          </w:p>
        </w:tc>
      </w:tr>
      <w:tr w:rsidR="003A7F27" w:rsidRPr="00DA28FD" w14:paraId="4D0D9209" w14:textId="77777777" w:rsidTr="00285D37">
        <w:tc>
          <w:tcPr>
            <w:tcW w:w="1879" w:type="dxa"/>
            <w:vAlign w:val="center"/>
          </w:tcPr>
          <w:p w14:paraId="59DBE1B5"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 xml:space="preserve">Kardiovaskularni </w:t>
            </w:r>
          </w:p>
          <w:p w14:paraId="636EC2E1"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poremećaji</w:t>
            </w:r>
          </w:p>
          <w:p w14:paraId="2B3721AF"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7D13F848"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0228EDD4"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7738814E"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4DC57C62"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295" w:type="dxa"/>
            <w:vAlign w:val="center"/>
          </w:tcPr>
          <w:p w14:paraId="2C418D80"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422" w:type="dxa"/>
            <w:vAlign w:val="center"/>
          </w:tcPr>
          <w:p w14:paraId="69DE2F6E"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379" w:type="dxa"/>
            <w:vAlign w:val="center"/>
          </w:tcPr>
          <w:p w14:paraId="0BCE7731"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206" w:type="dxa"/>
            <w:vAlign w:val="center"/>
          </w:tcPr>
          <w:p w14:paraId="0ABF3951"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hipotenzija</w:t>
            </w:r>
          </w:p>
          <w:p w14:paraId="650699D6"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49489689"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00C3DFEA"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7571B4D3"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2632F1ED"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0B77C613"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835" w:type="dxa"/>
            <w:vAlign w:val="center"/>
          </w:tcPr>
          <w:p w14:paraId="0CF68A7E"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hipertenzija,</w:t>
            </w:r>
          </w:p>
          <w:p w14:paraId="692BB11A"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vazodilatacija,</w:t>
            </w:r>
          </w:p>
          <w:p w14:paraId="4C362E87" w14:textId="77777777" w:rsidR="003A7F27" w:rsidRPr="00DA28FD" w:rsidRDefault="003A7F27" w:rsidP="002654D1">
            <w:pPr>
              <w:jc w:val="both"/>
              <w:rPr>
                <w:rFonts w:ascii="Times New Roman" w:hAnsi="Times New Roman" w:cs="Times New Roman"/>
                <w:color w:val="000000"/>
                <w:sz w:val="22"/>
                <w:szCs w:val="22"/>
                <w:lang w:val="hr-HR"/>
              </w:rPr>
            </w:pPr>
            <w:r w:rsidRPr="00DA28FD">
              <w:rPr>
                <w:rFonts w:ascii="Times New Roman" w:hAnsi="Times New Roman" w:cs="Times New Roman"/>
                <w:color w:val="000000"/>
                <w:sz w:val="22"/>
                <w:szCs w:val="22"/>
                <w:lang w:val="hr-HR"/>
              </w:rPr>
              <w:t>tahikardija,</w:t>
            </w:r>
          </w:p>
          <w:p w14:paraId="55A3C317" w14:textId="77777777" w:rsidR="003A7F27" w:rsidRPr="00DA28FD" w:rsidRDefault="003A7F27" w:rsidP="002654D1">
            <w:pPr>
              <w:jc w:val="both"/>
              <w:rPr>
                <w:rFonts w:ascii="Times New Roman" w:hAnsi="Times New Roman" w:cs="Times New Roman"/>
                <w:color w:val="000000"/>
                <w:sz w:val="22"/>
                <w:szCs w:val="22"/>
              </w:rPr>
            </w:pPr>
            <w:proofErr w:type="spellStart"/>
            <w:r w:rsidRPr="00DA28FD">
              <w:rPr>
                <w:rFonts w:ascii="Times New Roman" w:hAnsi="Times New Roman" w:cs="Times New Roman"/>
                <w:color w:val="000000"/>
                <w:sz w:val="22"/>
                <w:szCs w:val="22"/>
              </w:rPr>
              <w:t>hipotenzija</w:t>
            </w:r>
            <w:proofErr w:type="spellEnd"/>
            <w:r w:rsidRPr="00DA28FD">
              <w:rPr>
                <w:rFonts w:ascii="Times New Roman" w:hAnsi="Times New Roman" w:cs="Times New Roman"/>
                <w:color w:val="000000"/>
                <w:sz w:val="22"/>
                <w:szCs w:val="22"/>
              </w:rPr>
              <w:t>,</w:t>
            </w:r>
          </w:p>
          <w:p w14:paraId="06801F3A"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vaskulitis</w:t>
            </w:r>
          </w:p>
          <w:p w14:paraId="7C3AADB0"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(uključujući</w:t>
            </w:r>
          </w:p>
          <w:p w14:paraId="72262CEC"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leukocitoklastični</w:t>
            </w:r>
          </w:p>
          <w:p w14:paraId="3D9660D5"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vaskulitis)</w:t>
            </w:r>
          </w:p>
        </w:tc>
      </w:tr>
      <w:tr w:rsidR="003A7F27" w:rsidRPr="00DA28FD" w14:paraId="13AB4D27" w14:textId="77777777" w:rsidTr="00285D37">
        <w:tc>
          <w:tcPr>
            <w:tcW w:w="1879" w:type="dxa"/>
            <w:vAlign w:val="center"/>
          </w:tcPr>
          <w:p w14:paraId="1CA84820"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 xml:space="preserve">Respiratorni poremećaji, poremećaji </w:t>
            </w:r>
          </w:p>
          <w:p w14:paraId="7EE3B9D4"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lastRenderedPageBreak/>
              <w:t>grudi i medijastinuma </w:t>
            </w:r>
          </w:p>
          <w:p w14:paraId="015D01CA"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681A5AF4"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295" w:type="dxa"/>
            <w:vAlign w:val="center"/>
          </w:tcPr>
          <w:p w14:paraId="562021CD"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lastRenderedPageBreak/>
              <w:t> </w:t>
            </w:r>
          </w:p>
        </w:tc>
        <w:tc>
          <w:tcPr>
            <w:tcW w:w="1422" w:type="dxa"/>
            <w:vAlign w:val="center"/>
          </w:tcPr>
          <w:p w14:paraId="29BD8EA4"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379" w:type="dxa"/>
            <w:vAlign w:val="center"/>
          </w:tcPr>
          <w:p w14:paraId="6815E2E5"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astma</w:t>
            </w:r>
          </w:p>
          <w:p w14:paraId="2AAE69AC"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0018B658"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4F17ECB0"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63E007E9"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lastRenderedPageBreak/>
              <w:t> </w:t>
            </w:r>
          </w:p>
          <w:p w14:paraId="249C534F"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1C34B320"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206" w:type="dxa"/>
            <w:vAlign w:val="center"/>
          </w:tcPr>
          <w:p w14:paraId="2CC899A9"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lastRenderedPageBreak/>
              <w:t>edem</w:t>
            </w:r>
          </w:p>
          <w:p w14:paraId="26BBA35D"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laringsa</w:t>
            </w:r>
          </w:p>
          <w:p w14:paraId="0776FEC1"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7B17EF07"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6039D33B"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lastRenderedPageBreak/>
              <w:t> </w:t>
            </w:r>
          </w:p>
          <w:p w14:paraId="256969A8"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58072919"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835" w:type="dxa"/>
            <w:vAlign w:val="center"/>
          </w:tcPr>
          <w:p w14:paraId="25C08078"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lastRenderedPageBreak/>
              <w:t>bronhospazam</w:t>
            </w:r>
          </w:p>
          <w:p w14:paraId="650D5402" w14:textId="77777777" w:rsidR="003A7F27" w:rsidRPr="00DA28FD" w:rsidRDefault="003A7F27" w:rsidP="002654D1">
            <w:pPr>
              <w:jc w:val="both"/>
              <w:rPr>
                <w:rFonts w:ascii="Times New Roman" w:hAnsi="Times New Roman" w:cs="Times New Roman"/>
                <w:color w:val="000000"/>
                <w:sz w:val="22"/>
                <w:szCs w:val="22"/>
                <w:lang w:val="hr-HR"/>
              </w:rPr>
            </w:pPr>
            <w:r w:rsidRPr="00DA28FD">
              <w:rPr>
                <w:rFonts w:ascii="Times New Roman" w:hAnsi="Times New Roman" w:cs="Times New Roman"/>
                <w:color w:val="000000"/>
                <w:sz w:val="22"/>
                <w:szCs w:val="22"/>
                <w:lang w:val="hr-HR"/>
              </w:rPr>
              <w:t xml:space="preserve">(naročito kod pacijenata </w:t>
            </w:r>
          </w:p>
          <w:p w14:paraId="4B5CB774"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s</w:t>
            </w:r>
          </w:p>
          <w:p w14:paraId="3EF6B81B"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lastRenderedPageBreak/>
              <w:t>poznatom</w:t>
            </w:r>
          </w:p>
          <w:p w14:paraId="1A01AAEB"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preosjetljivošću</w:t>
            </w:r>
          </w:p>
          <w:p w14:paraId="4D06BB4F"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na acetilsalicilnu</w:t>
            </w:r>
          </w:p>
          <w:p w14:paraId="164C998C"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kiselinu i druge NSAIL), rinitis, dispneja, laringospazam</w:t>
            </w:r>
          </w:p>
        </w:tc>
      </w:tr>
      <w:tr w:rsidR="003A7F27" w:rsidRPr="00DA28FD" w14:paraId="3E31A901" w14:textId="77777777" w:rsidTr="00285D37">
        <w:tc>
          <w:tcPr>
            <w:tcW w:w="1879" w:type="dxa"/>
            <w:vAlign w:val="center"/>
          </w:tcPr>
          <w:p w14:paraId="2DBB9AF9"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lastRenderedPageBreak/>
              <w:t>Gastrointestinalni poremećaji </w:t>
            </w:r>
          </w:p>
          <w:p w14:paraId="11351914"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3D0FC6D8"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214C1740"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7F24B05D"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295" w:type="dxa"/>
            <w:vAlign w:val="center"/>
          </w:tcPr>
          <w:p w14:paraId="3D8ECFE1"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dispepsija,</w:t>
            </w:r>
          </w:p>
          <w:p w14:paraId="2AC9BA64"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mučnina,</w:t>
            </w:r>
          </w:p>
          <w:p w14:paraId="18004507"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abdominalni bol,</w:t>
            </w:r>
          </w:p>
          <w:p w14:paraId="5D64E7F2"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povraćanje</w:t>
            </w:r>
          </w:p>
          <w:p w14:paraId="032316EB"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7432ED57"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60C816BF"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422" w:type="dxa"/>
            <w:vAlign w:val="center"/>
          </w:tcPr>
          <w:p w14:paraId="771D7CC4"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opstipacija,</w:t>
            </w:r>
          </w:p>
          <w:p w14:paraId="4148742C"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dijareja,</w:t>
            </w:r>
          </w:p>
          <w:p w14:paraId="139D9753"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flatulencija,</w:t>
            </w:r>
          </w:p>
          <w:p w14:paraId="1FC30EBD"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gastritis</w:t>
            </w:r>
          </w:p>
          <w:p w14:paraId="19193C5C"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782D44C6"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7BB45856"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50ADD78C"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379" w:type="dxa"/>
            <w:vAlign w:val="center"/>
          </w:tcPr>
          <w:p w14:paraId="3832FCE3"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stomatitis,</w:t>
            </w:r>
          </w:p>
          <w:p w14:paraId="171C60F1"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peptički</w:t>
            </w:r>
          </w:p>
          <w:p w14:paraId="36BFB42D"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ulkus</w:t>
            </w:r>
          </w:p>
          <w:p w14:paraId="736FE5C8"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26CF15C8"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71835153"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55D3DBC8"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3BA36099"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206" w:type="dxa"/>
            <w:vAlign w:val="center"/>
          </w:tcPr>
          <w:p w14:paraId="05BD985D"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835" w:type="dxa"/>
            <w:vAlign w:val="center"/>
          </w:tcPr>
          <w:p w14:paraId="558AE5E6"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pogoršanje</w:t>
            </w:r>
          </w:p>
          <w:p w14:paraId="4CA298A6"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kolitisa i</w:t>
            </w:r>
          </w:p>
          <w:p w14:paraId="14C6E7F5"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Kronove bolesti,</w:t>
            </w:r>
          </w:p>
          <w:p w14:paraId="2DBD58B4"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gastrointestinalno</w:t>
            </w:r>
          </w:p>
          <w:p w14:paraId="5400BBCB"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krvarenje i</w:t>
            </w:r>
          </w:p>
          <w:p w14:paraId="3B3142BF"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perforacija,</w:t>
            </w:r>
          </w:p>
          <w:p w14:paraId="6BDA77B8"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pankreatitis,</w:t>
            </w:r>
          </w:p>
          <w:p w14:paraId="372FC1FC"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pireksija</w:t>
            </w:r>
          </w:p>
        </w:tc>
      </w:tr>
      <w:tr w:rsidR="003A7F27" w:rsidRPr="00DA28FD" w14:paraId="23AA8DA9" w14:textId="77777777" w:rsidTr="00285D37">
        <w:tc>
          <w:tcPr>
            <w:tcW w:w="1879" w:type="dxa"/>
            <w:vAlign w:val="center"/>
          </w:tcPr>
          <w:p w14:paraId="122D57A5"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Hepatobilijarni poremećaji </w:t>
            </w:r>
          </w:p>
          <w:p w14:paraId="708804F8"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 </w:t>
            </w:r>
          </w:p>
          <w:p w14:paraId="2D33887E"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 </w:t>
            </w:r>
          </w:p>
          <w:p w14:paraId="2D0820EB"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 </w:t>
            </w:r>
          </w:p>
          <w:p w14:paraId="2BE3945D"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54BF8814"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52D44E5E"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35CF4397"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6B60D0B8"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7C340D04"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295" w:type="dxa"/>
            <w:vAlign w:val="center"/>
          </w:tcPr>
          <w:p w14:paraId="73E43B20"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422" w:type="dxa"/>
            <w:vAlign w:val="center"/>
          </w:tcPr>
          <w:p w14:paraId="15BD3164"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379" w:type="dxa"/>
            <w:vAlign w:val="center"/>
          </w:tcPr>
          <w:p w14:paraId="161C790F" w14:textId="77777777" w:rsidR="003A7F27" w:rsidRPr="00DA28FD" w:rsidRDefault="003A7F27" w:rsidP="002654D1">
            <w:pPr>
              <w:jc w:val="both"/>
              <w:rPr>
                <w:rFonts w:ascii="Times New Roman" w:hAnsi="Times New Roman" w:cs="Times New Roman"/>
                <w:color w:val="000000"/>
                <w:sz w:val="22"/>
                <w:szCs w:val="22"/>
                <w:lang w:val="de-DE"/>
              </w:rPr>
            </w:pPr>
            <w:r w:rsidRPr="00DA28FD">
              <w:rPr>
                <w:rFonts w:ascii="Times New Roman" w:hAnsi="Times New Roman" w:cs="Times New Roman"/>
                <w:color w:val="000000"/>
                <w:sz w:val="22"/>
                <w:szCs w:val="22"/>
                <w:lang w:val="hr-HR"/>
              </w:rPr>
              <w:t>hepatitis,</w:t>
            </w:r>
          </w:p>
          <w:p w14:paraId="5D5D02F9" w14:textId="77777777" w:rsidR="003A7F27" w:rsidRPr="00DA28FD" w:rsidRDefault="003A7F27" w:rsidP="002654D1">
            <w:pPr>
              <w:jc w:val="both"/>
              <w:rPr>
                <w:rFonts w:ascii="Times New Roman" w:hAnsi="Times New Roman" w:cs="Times New Roman"/>
                <w:color w:val="000000"/>
                <w:sz w:val="22"/>
                <w:szCs w:val="22"/>
                <w:lang w:val="de-DE"/>
              </w:rPr>
            </w:pPr>
            <w:r w:rsidRPr="00DA28FD">
              <w:rPr>
                <w:rFonts w:ascii="Times New Roman" w:hAnsi="Times New Roman" w:cs="Times New Roman"/>
                <w:color w:val="000000"/>
                <w:sz w:val="22"/>
                <w:szCs w:val="22"/>
                <w:lang w:val="hr-HR"/>
              </w:rPr>
              <w:t>povećanje</w:t>
            </w:r>
          </w:p>
          <w:p w14:paraId="5447F215" w14:textId="77777777" w:rsidR="003A7F27" w:rsidRPr="00DA28FD" w:rsidRDefault="003A7F27" w:rsidP="002654D1">
            <w:pPr>
              <w:jc w:val="both"/>
              <w:rPr>
                <w:rFonts w:ascii="Times New Roman" w:hAnsi="Times New Roman" w:cs="Times New Roman"/>
                <w:color w:val="000000"/>
                <w:sz w:val="22"/>
                <w:szCs w:val="22"/>
                <w:lang w:val="de-DE"/>
              </w:rPr>
            </w:pPr>
            <w:r w:rsidRPr="00DA28FD">
              <w:rPr>
                <w:rFonts w:ascii="Times New Roman" w:hAnsi="Times New Roman" w:cs="Times New Roman"/>
                <w:color w:val="000000"/>
                <w:sz w:val="22"/>
                <w:szCs w:val="22"/>
                <w:lang w:val="hr-HR"/>
              </w:rPr>
              <w:t>vrijednosti</w:t>
            </w:r>
          </w:p>
          <w:p w14:paraId="671EF17C" w14:textId="77777777" w:rsidR="003A7F27" w:rsidRPr="00DA28FD" w:rsidRDefault="003A7F27" w:rsidP="002654D1">
            <w:pPr>
              <w:jc w:val="both"/>
              <w:rPr>
                <w:rFonts w:ascii="Times New Roman" w:hAnsi="Times New Roman" w:cs="Times New Roman"/>
                <w:color w:val="000000"/>
                <w:sz w:val="22"/>
                <w:szCs w:val="22"/>
                <w:lang w:val="de-DE"/>
              </w:rPr>
            </w:pPr>
            <w:r w:rsidRPr="00DA28FD">
              <w:rPr>
                <w:rFonts w:ascii="Times New Roman" w:hAnsi="Times New Roman" w:cs="Times New Roman"/>
                <w:color w:val="000000"/>
                <w:sz w:val="22"/>
                <w:szCs w:val="22"/>
                <w:lang w:val="hr-HR"/>
              </w:rPr>
              <w:t>jetrenih</w:t>
            </w:r>
          </w:p>
          <w:p w14:paraId="2923046E" w14:textId="77777777" w:rsidR="003A7F27" w:rsidRPr="00DA28FD" w:rsidRDefault="003A7F27" w:rsidP="002654D1">
            <w:pPr>
              <w:jc w:val="both"/>
              <w:rPr>
                <w:rFonts w:ascii="Times New Roman" w:hAnsi="Times New Roman" w:cs="Times New Roman"/>
                <w:color w:val="000000"/>
                <w:sz w:val="22"/>
                <w:szCs w:val="22"/>
                <w:lang w:val="de-DE"/>
              </w:rPr>
            </w:pPr>
            <w:r w:rsidRPr="00DA28FD">
              <w:rPr>
                <w:rFonts w:ascii="Times New Roman" w:hAnsi="Times New Roman" w:cs="Times New Roman"/>
                <w:color w:val="000000"/>
                <w:sz w:val="22"/>
                <w:szCs w:val="22"/>
                <w:lang w:val="hr-HR"/>
              </w:rPr>
              <w:t>enzima u</w:t>
            </w:r>
          </w:p>
          <w:p w14:paraId="3F6DB665" w14:textId="77777777" w:rsidR="003A7F27" w:rsidRPr="00DA28FD" w:rsidRDefault="003A7F27" w:rsidP="002654D1">
            <w:pPr>
              <w:jc w:val="both"/>
              <w:rPr>
                <w:rFonts w:ascii="Times New Roman" w:hAnsi="Times New Roman" w:cs="Times New Roman"/>
                <w:color w:val="000000"/>
                <w:sz w:val="22"/>
                <w:szCs w:val="22"/>
                <w:lang w:val="de-DE"/>
              </w:rPr>
            </w:pPr>
            <w:r w:rsidRPr="00DA28FD">
              <w:rPr>
                <w:rFonts w:ascii="Times New Roman" w:hAnsi="Times New Roman" w:cs="Times New Roman"/>
                <w:color w:val="000000"/>
                <w:sz w:val="22"/>
                <w:szCs w:val="22"/>
                <w:lang w:val="hr-HR"/>
              </w:rPr>
              <w:t>krvi,</w:t>
            </w:r>
          </w:p>
          <w:p w14:paraId="6EFB10A3" w14:textId="77777777" w:rsidR="003A7F27" w:rsidRPr="00DA28FD" w:rsidRDefault="003A7F27" w:rsidP="002654D1">
            <w:pPr>
              <w:jc w:val="both"/>
              <w:rPr>
                <w:rFonts w:ascii="Times New Roman" w:hAnsi="Times New Roman" w:cs="Times New Roman"/>
                <w:color w:val="000000"/>
                <w:sz w:val="22"/>
                <w:szCs w:val="22"/>
                <w:lang w:val="de-DE"/>
              </w:rPr>
            </w:pPr>
            <w:r w:rsidRPr="00DA28FD">
              <w:rPr>
                <w:rFonts w:ascii="Times New Roman" w:hAnsi="Times New Roman" w:cs="Times New Roman"/>
                <w:color w:val="000000"/>
                <w:sz w:val="22"/>
                <w:szCs w:val="22"/>
                <w:lang w:val="hr-HR"/>
              </w:rPr>
              <w:t xml:space="preserve">povećanje vrijednosti </w:t>
            </w:r>
          </w:p>
          <w:p w14:paraId="30BA3626" w14:textId="77777777" w:rsidR="003A7F27" w:rsidRPr="00DA28FD" w:rsidRDefault="003A7F27" w:rsidP="002654D1">
            <w:pPr>
              <w:jc w:val="both"/>
              <w:rPr>
                <w:rFonts w:ascii="Times New Roman" w:hAnsi="Times New Roman" w:cs="Times New Roman"/>
                <w:color w:val="000000"/>
                <w:sz w:val="22"/>
                <w:szCs w:val="22"/>
                <w:lang w:val="de-DE"/>
              </w:rPr>
            </w:pPr>
            <w:r w:rsidRPr="00DA28FD">
              <w:rPr>
                <w:rFonts w:ascii="Times New Roman" w:hAnsi="Times New Roman" w:cs="Times New Roman"/>
                <w:color w:val="000000"/>
                <w:sz w:val="22"/>
                <w:szCs w:val="22"/>
                <w:lang w:val="hr-HR"/>
              </w:rPr>
              <w:t>serumskog</w:t>
            </w:r>
          </w:p>
          <w:p w14:paraId="72BC303C" w14:textId="77777777" w:rsidR="003A7F27" w:rsidRPr="00DA28FD" w:rsidRDefault="003A7F27" w:rsidP="002654D1">
            <w:pPr>
              <w:jc w:val="both"/>
              <w:rPr>
                <w:rFonts w:ascii="Times New Roman" w:hAnsi="Times New Roman" w:cs="Times New Roman"/>
                <w:color w:val="000000"/>
                <w:sz w:val="22"/>
                <w:szCs w:val="22"/>
                <w:lang w:val="de-DE"/>
              </w:rPr>
            </w:pPr>
            <w:r w:rsidRPr="00DA28FD">
              <w:rPr>
                <w:rFonts w:ascii="Times New Roman" w:hAnsi="Times New Roman" w:cs="Times New Roman"/>
                <w:color w:val="000000"/>
                <w:sz w:val="22"/>
                <w:szCs w:val="22"/>
                <w:lang w:val="hr-HR"/>
              </w:rPr>
              <w:t>bilirubina</w:t>
            </w:r>
          </w:p>
          <w:p w14:paraId="3893653C"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zbog</w:t>
            </w:r>
            <w:r w:rsidRPr="00DA28FD">
              <w:rPr>
                <w:rFonts w:ascii="Times New Roman" w:hAnsi="Times New Roman" w:cs="Times New Roman"/>
                <w:color w:val="000000"/>
                <w:sz w:val="22"/>
                <w:szCs w:val="22"/>
                <w:lang w:val="de-DE"/>
              </w:rPr>
              <w:t xml:space="preserve"> </w:t>
            </w:r>
            <w:r w:rsidRPr="00DA28FD">
              <w:rPr>
                <w:rFonts w:ascii="Times New Roman" w:hAnsi="Times New Roman" w:cs="Times New Roman"/>
                <w:color w:val="000000"/>
                <w:sz w:val="22"/>
                <w:szCs w:val="22"/>
                <w:lang w:val="hr-HR"/>
              </w:rPr>
              <w:t>poremećaja jetre</w:t>
            </w:r>
          </w:p>
        </w:tc>
        <w:tc>
          <w:tcPr>
            <w:tcW w:w="1206" w:type="dxa"/>
            <w:vAlign w:val="center"/>
          </w:tcPr>
          <w:p w14:paraId="099F76F5"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835" w:type="dxa"/>
            <w:vAlign w:val="center"/>
          </w:tcPr>
          <w:p w14:paraId="45A34568"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r>
      <w:tr w:rsidR="003A7F27" w:rsidRPr="00DA28FD" w14:paraId="21E379CB" w14:textId="77777777" w:rsidTr="00285D37">
        <w:tc>
          <w:tcPr>
            <w:tcW w:w="1879" w:type="dxa"/>
            <w:vAlign w:val="center"/>
          </w:tcPr>
          <w:p w14:paraId="61094EEE" w14:textId="77777777" w:rsidR="003A7F27" w:rsidRPr="00DA28FD" w:rsidRDefault="003A7F27" w:rsidP="002654D1">
            <w:pPr>
              <w:jc w:val="both"/>
              <w:rPr>
                <w:rFonts w:ascii="Times New Roman" w:hAnsi="Times New Roman" w:cs="Times New Roman"/>
                <w:b/>
                <w:bCs/>
                <w:color w:val="000000"/>
                <w:sz w:val="22"/>
                <w:szCs w:val="22"/>
                <w:lang w:val="de-DE"/>
              </w:rPr>
            </w:pPr>
            <w:r w:rsidRPr="00DA28FD">
              <w:rPr>
                <w:rFonts w:ascii="Times New Roman" w:hAnsi="Times New Roman" w:cs="Times New Roman"/>
                <w:b/>
                <w:bCs/>
                <w:color w:val="000000"/>
                <w:sz w:val="22"/>
                <w:szCs w:val="22"/>
                <w:lang w:val="hr-HR"/>
              </w:rPr>
              <w:t>Poremećaji</w:t>
            </w:r>
          </w:p>
          <w:p w14:paraId="3D25E5B1" w14:textId="77777777" w:rsidR="003A7F27" w:rsidRPr="00DA28FD" w:rsidRDefault="003A7F27" w:rsidP="002654D1">
            <w:pPr>
              <w:jc w:val="both"/>
              <w:rPr>
                <w:rFonts w:ascii="Times New Roman" w:hAnsi="Times New Roman" w:cs="Times New Roman"/>
                <w:b/>
                <w:bCs/>
                <w:color w:val="000000"/>
                <w:sz w:val="22"/>
                <w:szCs w:val="22"/>
                <w:lang w:val="de-DE"/>
              </w:rPr>
            </w:pPr>
            <w:r w:rsidRPr="00DA28FD">
              <w:rPr>
                <w:rFonts w:ascii="Times New Roman" w:hAnsi="Times New Roman" w:cs="Times New Roman"/>
                <w:b/>
                <w:bCs/>
                <w:color w:val="000000"/>
                <w:sz w:val="22"/>
                <w:szCs w:val="22"/>
                <w:lang w:val="hr-HR"/>
              </w:rPr>
              <w:t>na nivou kože i</w:t>
            </w:r>
          </w:p>
          <w:p w14:paraId="71E979FC" w14:textId="77777777" w:rsidR="003A7F27" w:rsidRPr="00DA28FD" w:rsidRDefault="003A7F27" w:rsidP="002654D1">
            <w:pPr>
              <w:jc w:val="both"/>
              <w:rPr>
                <w:rFonts w:ascii="Times New Roman" w:hAnsi="Times New Roman" w:cs="Times New Roman"/>
                <w:b/>
                <w:bCs/>
                <w:color w:val="000000"/>
                <w:sz w:val="22"/>
                <w:szCs w:val="22"/>
                <w:lang w:val="de-DE"/>
              </w:rPr>
            </w:pPr>
            <w:r w:rsidRPr="00DA28FD">
              <w:rPr>
                <w:rFonts w:ascii="Times New Roman" w:hAnsi="Times New Roman" w:cs="Times New Roman"/>
                <w:b/>
                <w:bCs/>
                <w:color w:val="000000"/>
                <w:sz w:val="22"/>
                <w:szCs w:val="22"/>
                <w:lang w:val="hr-HR"/>
              </w:rPr>
              <w:t>potkožnog</w:t>
            </w:r>
          </w:p>
          <w:p w14:paraId="24F9ABB7"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tkiva</w:t>
            </w:r>
          </w:p>
          <w:p w14:paraId="193D4601"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 </w:t>
            </w:r>
          </w:p>
          <w:p w14:paraId="5EB34284"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 </w:t>
            </w:r>
          </w:p>
          <w:p w14:paraId="1E0BBDF6"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 </w:t>
            </w:r>
          </w:p>
          <w:p w14:paraId="43835172"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1FD85C68"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4A5DBB07"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08DCCCB2"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19A57147"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7AF77580"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02639EFF"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42D75AE7"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5AC72796"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254683E7"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1D3F09AA"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295" w:type="dxa"/>
            <w:vAlign w:val="center"/>
          </w:tcPr>
          <w:p w14:paraId="166282F2"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422" w:type="dxa"/>
            <w:vAlign w:val="center"/>
          </w:tcPr>
          <w:p w14:paraId="5C463CA1"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osip, svrab</w:t>
            </w:r>
          </w:p>
          <w:p w14:paraId="0D90C79B"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kože</w:t>
            </w:r>
          </w:p>
          <w:p w14:paraId="064633FE"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4E4550F8"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54400EB0"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3880528D"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2DEBB22E"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461F6913"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3E0ED9FD"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5ACDA1D0"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1DC59FC7"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418F4865"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30D91FE3"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14A90F19"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34B4FE6F"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1E91C5B0"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5959B0DA"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60E272B6"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379" w:type="dxa"/>
            <w:vAlign w:val="center"/>
          </w:tcPr>
          <w:p w14:paraId="6A578FF3"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206" w:type="dxa"/>
            <w:vAlign w:val="center"/>
          </w:tcPr>
          <w:p w14:paraId="3C3A4355"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835" w:type="dxa"/>
            <w:vAlign w:val="center"/>
          </w:tcPr>
          <w:p w14:paraId="2235D67E" w14:textId="77777777" w:rsidR="003A7F27" w:rsidRPr="00DA28FD" w:rsidRDefault="003A7F27" w:rsidP="002654D1">
            <w:pPr>
              <w:jc w:val="both"/>
              <w:rPr>
                <w:rFonts w:ascii="Times New Roman" w:hAnsi="Times New Roman" w:cs="Times New Roman"/>
                <w:color w:val="000000"/>
                <w:sz w:val="22"/>
                <w:szCs w:val="22"/>
                <w:lang w:val="de-DE"/>
              </w:rPr>
            </w:pPr>
            <w:r w:rsidRPr="00DA28FD">
              <w:rPr>
                <w:rFonts w:ascii="Times New Roman" w:hAnsi="Times New Roman" w:cs="Times New Roman"/>
                <w:color w:val="000000"/>
                <w:sz w:val="22"/>
                <w:szCs w:val="22"/>
                <w:lang w:val="hr-HR"/>
              </w:rPr>
              <w:t>fotosenzitivnost,</w:t>
            </w:r>
          </w:p>
          <w:p w14:paraId="0672659C" w14:textId="77777777" w:rsidR="003A7F27" w:rsidRPr="00DA28FD" w:rsidRDefault="003A7F27" w:rsidP="002654D1">
            <w:pPr>
              <w:jc w:val="both"/>
              <w:rPr>
                <w:rFonts w:ascii="Times New Roman" w:hAnsi="Times New Roman" w:cs="Times New Roman"/>
                <w:color w:val="000000"/>
                <w:sz w:val="22"/>
                <w:szCs w:val="22"/>
                <w:lang w:val="de-DE"/>
              </w:rPr>
            </w:pPr>
            <w:r w:rsidRPr="00DA28FD">
              <w:rPr>
                <w:rFonts w:ascii="Times New Roman" w:hAnsi="Times New Roman" w:cs="Times New Roman"/>
                <w:color w:val="000000"/>
                <w:sz w:val="22"/>
                <w:szCs w:val="22"/>
                <w:lang w:val="hr-HR"/>
              </w:rPr>
              <w:t>alopecija,</w:t>
            </w:r>
          </w:p>
          <w:p w14:paraId="6DB0D03C" w14:textId="77777777" w:rsidR="003A7F27" w:rsidRPr="00DA28FD" w:rsidRDefault="003A7F27" w:rsidP="002654D1">
            <w:pPr>
              <w:jc w:val="both"/>
              <w:rPr>
                <w:rFonts w:ascii="Times New Roman" w:hAnsi="Times New Roman" w:cs="Times New Roman"/>
                <w:color w:val="000000"/>
                <w:sz w:val="22"/>
                <w:szCs w:val="22"/>
                <w:lang w:val="de-DE"/>
              </w:rPr>
            </w:pPr>
            <w:r w:rsidRPr="00DA28FD">
              <w:rPr>
                <w:rFonts w:ascii="Times New Roman" w:hAnsi="Times New Roman" w:cs="Times New Roman"/>
                <w:color w:val="000000"/>
                <w:sz w:val="22"/>
                <w:szCs w:val="22"/>
                <w:lang w:val="hr-HR"/>
              </w:rPr>
              <w:t>urtikarija,</w:t>
            </w:r>
          </w:p>
          <w:p w14:paraId="33318156" w14:textId="77777777" w:rsidR="003A7F27" w:rsidRPr="00DA28FD" w:rsidRDefault="003A7F27" w:rsidP="002654D1">
            <w:pPr>
              <w:jc w:val="both"/>
              <w:rPr>
                <w:rFonts w:ascii="Times New Roman" w:hAnsi="Times New Roman" w:cs="Times New Roman"/>
                <w:color w:val="000000"/>
                <w:sz w:val="22"/>
                <w:szCs w:val="22"/>
                <w:lang w:val="de-DE"/>
              </w:rPr>
            </w:pPr>
            <w:r w:rsidRPr="00DA28FD">
              <w:rPr>
                <w:rFonts w:ascii="Times New Roman" w:hAnsi="Times New Roman" w:cs="Times New Roman"/>
                <w:color w:val="000000"/>
                <w:sz w:val="22"/>
                <w:szCs w:val="22"/>
                <w:lang w:val="hr-HR"/>
              </w:rPr>
              <w:t>angioedem,</w:t>
            </w:r>
          </w:p>
          <w:p w14:paraId="0D3B9DAE" w14:textId="77777777" w:rsidR="003A7F27" w:rsidRPr="00DA28FD" w:rsidRDefault="003A7F27" w:rsidP="002654D1">
            <w:pPr>
              <w:jc w:val="both"/>
              <w:rPr>
                <w:rFonts w:ascii="Times New Roman" w:hAnsi="Times New Roman" w:cs="Times New Roman"/>
                <w:color w:val="000000"/>
                <w:sz w:val="22"/>
                <w:szCs w:val="22"/>
                <w:lang w:val="de-DE"/>
              </w:rPr>
            </w:pPr>
            <w:r w:rsidRPr="00DA28FD">
              <w:rPr>
                <w:rFonts w:ascii="Times New Roman" w:hAnsi="Times New Roman" w:cs="Times New Roman"/>
                <w:color w:val="000000"/>
                <w:sz w:val="22"/>
                <w:szCs w:val="22"/>
                <w:lang w:val="hr-HR"/>
              </w:rPr>
              <w:t>bulozne erupcije,</w:t>
            </w:r>
          </w:p>
          <w:p w14:paraId="431CE318"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uključujući</w:t>
            </w:r>
          </w:p>
          <w:p w14:paraId="4640E31D"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Stevens-</w:t>
            </w:r>
          </w:p>
          <w:p w14:paraId="4255AFBE"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Johnsonov</w:t>
            </w:r>
          </w:p>
          <w:p w14:paraId="6C43EE8D"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sindrom, toksičnu</w:t>
            </w:r>
          </w:p>
          <w:p w14:paraId="052391F6"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epidermalnu</w:t>
            </w:r>
          </w:p>
          <w:p w14:paraId="40A32BDC" w14:textId="77777777" w:rsidR="003A7F27" w:rsidRPr="00DA28FD" w:rsidRDefault="003A7F27" w:rsidP="002654D1">
            <w:pPr>
              <w:jc w:val="both"/>
              <w:rPr>
                <w:rFonts w:ascii="Times New Roman" w:hAnsi="Times New Roman" w:cs="Times New Roman"/>
                <w:color w:val="000000"/>
                <w:sz w:val="22"/>
                <w:szCs w:val="22"/>
                <w:lang w:val="de-DE"/>
              </w:rPr>
            </w:pPr>
            <w:r w:rsidRPr="00DA28FD">
              <w:rPr>
                <w:rFonts w:ascii="Times New Roman" w:hAnsi="Times New Roman" w:cs="Times New Roman"/>
                <w:color w:val="000000"/>
                <w:sz w:val="22"/>
                <w:szCs w:val="22"/>
                <w:lang w:val="hr-HR"/>
              </w:rPr>
              <w:t>nekrolizu, akutnu</w:t>
            </w:r>
          </w:p>
          <w:p w14:paraId="4ED6782E" w14:textId="77777777" w:rsidR="003A7F27" w:rsidRPr="00DA28FD" w:rsidRDefault="003A7F27" w:rsidP="002654D1">
            <w:pPr>
              <w:jc w:val="both"/>
              <w:rPr>
                <w:rFonts w:ascii="Times New Roman" w:hAnsi="Times New Roman" w:cs="Times New Roman"/>
                <w:color w:val="000000"/>
                <w:sz w:val="22"/>
                <w:szCs w:val="22"/>
                <w:lang w:val="de-DE"/>
              </w:rPr>
            </w:pPr>
            <w:r w:rsidRPr="00DA28FD">
              <w:rPr>
                <w:rFonts w:ascii="Times New Roman" w:hAnsi="Times New Roman" w:cs="Times New Roman"/>
                <w:color w:val="000000"/>
                <w:sz w:val="22"/>
                <w:szCs w:val="22"/>
                <w:lang w:val="hr-HR"/>
              </w:rPr>
              <w:t>generaliziranu</w:t>
            </w:r>
          </w:p>
          <w:p w14:paraId="14CD4DB6" w14:textId="77777777" w:rsidR="003A7F27" w:rsidRPr="00DA28FD" w:rsidRDefault="003A7F27" w:rsidP="002654D1">
            <w:pPr>
              <w:jc w:val="both"/>
              <w:rPr>
                <w:rFonts w:ascii="Times New Roman" w:hAnsi="Times New Roman" w:cs="Times New Roman"/>
                <w:color w:val="000000"/>
                <w:sz w:val="22"/>
                <w:szCs w:val="22"/>
                <w:lang w:val="de-DE"/>
              </w:rPr>
            </w:pPr>
            <w:r w:rsidRPr="00DA28FD">
              <w:rPr>
                <w:rFonts w:ascii="Times New Roman" w:hAnsi="Times New Roman" w:cs="Times New Roman"/>
                <w:color w:val="000000"/>
                <w:sz w:val="22"/>
                <w:szCs w:val="22"/>
                <w:lang w:val="hr-HR"/>
              </w:rPr>
              <w:t>egzantematoznu</w:t>
            </w:r>
          </w:p>
          <w:p w14:paraId="232B0028" w14:textId="77777777" w:rsidR="003A7F27" w:rsidRPr="00DA28FD" w:rsidRDefault="003A7F27" w:rsidP="002654D1">
            <w:pPr>
              <w:jc w:val="both"/>
              <w:rPr>
                <w:rFonts w:ascii="Times New Roman" w:hAnsi="Times New Roman" w:cs="Times New Roman"/>
                <w:color w:val="000000"/>
                <w:sz w:val="22"/>
                <w:szCs w:val="22"/>
                <w:lang w:val="de-DE"/>
              </w:rPr>
            </w:pPr>
            <w:r w:rsidRPr="00DA28FD">
              <w:rPr>
                <w:rFonts w:ascii="Times New Roman" w:hAnsi="Times New Roman" w:cs="Times New Roman"/>
                <w:color w:val="000000"/>
                <w:sz w:val="22"/>
                <w:szCs w:val="22"/>
                <w:lang w:val="hr-HR"/>
              </w:rPr>
              <w:t>pustulozu,</w:t>
            </w:r>
          </w:p>
          <w:p w14:paraId="43B1CB7C"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eritem, egzantem,</w:t>
            </w:r>
          </w:p>
          <w:p w14:paraId="16D81C6E"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makulopapilarni</w:t>
            </w:r>
          </w:p>
          <w:p w14:paraId="7BC76D44"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osip,</w:t>
            </w:r>
          </w:p>
          <w:p w14:paraId="2CB7CA95"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dermatitis</w:t>
            </w:r>
          </w:p>
        </w:tc>
      </w:tr>
      <w:tr w:rsidR="003A7F27" w:rsidRPr="00DA28FD" w14:paraId="01AE77A8" w14:textId="77777777" w:rsidTr="00285D37">
        <w:tc>
          <w:tcPr>
            <w:tcW w:w="1879" w:type="dxa"/>
            <w:vAlign w:val="center"/>
          </w:tcPr>
          <w:p w14:paraId="2EC4150C"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Poremećaji</w:t>
            </w:r>
          </w:p>
          <w:p w14:paraId="33683EF5" w14:textId="77777777" w:rsidR="003A7F27" w:rsidRPr="00DA28FD" w:rsidRDefault="003A7F27" w:rsidP="002654D1">
            <w:pPr>
              <w:jc w:val="both"/>
              <w:rPr>
                <w:rFonts w:ascii="Times New Roman" w:hAnsi="Times New Roman" w:cs="Times New Roman"/>
                <w:b/>
                <w:bCs/>
                <w:color w:val="000000"/>
                <w:sz w:val="22"/>
                <w:szCs w:val="22"/>
              </w:rPr>
            </w:pPr>
            <w:proofErr w:type="spellStart"/>
            <w:r w:rsidRPr="00DA28FD">
              <w:rPr>
                <w:rFonts w:ascii="Times New Roman" w:hAnsi="Times New Roman" w:cs="Times New Roman"/>
                <w:b/>
                <w:bCs/>
                <w:color w:val="000000"/>
                <w:sz w:val="22"/>
                <w:szCs w:val="22"/>
              </w:rPr>
              <w:t>na</w:t>
            </w:r>
            <w:proofErr w:type="spellEnd"/>
            <w:r w:rsidRPr="00DA28FD">
              <w:rPr>
                <w:rFonts w:ascii="Times New Roman" w:hAnsi="Times New Roman" w:cs="Times New Roman"/>
                <w:b/>
                <w:bCs/>
                <w:color w:val="000000"/>
                <w:sz w:val="22"/>
                <w:szCs w:val="22"/>
              </w:rPr>
              <w:t xml:space="preserve"> </w:t>
            </w:r>
            <w:proofErr w:type="spellStart"/>
            <w:r w:rsidRPr="00DA28FD">
              <w:rPr>
                <w:rFonts w:ascii="Times New Roman" w:hAnsi="Times New Roman" w:cs="Times New Roman"/>
                <w:b/>
                <w:bCs/>
                <w:color w:val="000000"/>
                <w:sz w:val="22"/>
                <w:szCs w:val="22"/>
              </w:rPr>
              <w:t>nivou</w:t>
            </w:r>
            <w:proofErr w:type="spellEnd"/>
            <w:r w:rsidRPr="00DA28FD">
              <w:rPr>
                <w:rFonts w:ascii="Times New Roman" w:hAnsi="Times New Roman" w:cs="Times New Roman"/>
                <w:b/>
                <w:bCs/>
                <w:color w:val="000000"/>
                <w:sz w:val="22"/>
                <w:szCs w:val="22"/>
              </w:rPr>
              <w:t xml:space="preserve"> </w:t>
            </w:r>
            <w:r w:rsidRPr="00DA28FD">
              <w:rPr>
                <w:rFonts w:ascii="Times New Roman" w:hAnsi="Times New Roman" w:cs="Times New Roman"/>
                <w:b/>
                <w:bCs/>
                <w:color w:val="000000"/>
                <w:sz w:val="22"/>
                <w:szCs w:val="22"/>
                <w:lang w:val="hr-HR"/>
              </w:rPr>
              <w:t>bubrega i</w:t>
            </w:r>
          </w:p>
          <w:p w14:paraId="41440F6D"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urinarnog sistema </w:t>
            </w:r>
          </w:p>
          <w:p w14:paraId="6B109AF1"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 </w:t>
            </w:r>
          </w:p>
          <w:p w14:paraId="7715014A"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 </w:t>
            </w:r>
          </w:p>
          <w:p w14:paraId="7BDF69E4"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295" w:type="dxa"/>
            <w:vAlign w:val="center"/>
          </w:tcPr>
          <w:p w14:paraId="44EE5354"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422" w:type="dxa"/>
            <w:vAlign w:val="center"/>
          </w:tcPr>
          <w:p w14:paraId="05FF8EF7"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379" w:type="dxa"/>
            <w:vAlign w:val="center"/>
          </w:tcPr>
          <w:p w14:paraId="381C5E37"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206" w:type="dxa"/>
            <w:vAlign w:val="center"/>
          </w:tcPr>
          <w:p w14:paraId="33573E92"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hematurija</w:t>
            </w:r>
          </w:p>
          <w:p w14:paraId="350831AB"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166643AB"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6C3EA2BA"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39F5AED5"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2141058F"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567F132B"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640F38C1"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835" w:type="dxa"/>
            <w:vAlign w:val="center"/>
          </w:tcPr>
          <w:p w14:paraId="37011FAD" w14:textId="129BE534"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xml:space="preserve">akutna </w:t>
            </w:r>
          </w:p>
          <w:p w14:paraId="41290857"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bubrežna insuficijencija,</w:t>
            </w:r>
          </w:p>
          <w:p w14:paraId="5E31B8F0"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tubulointersticijski</w:t>
            </w:r>
            <w:r w:rsidRPr="00DA28FD">
              <w:rPr>
                <w:rFonts w:ascii="Times New Roman" w:hAnsi="Times New Roman" w:cs="Times New Roman"/>
                <w:color w:val="000000"/>
                <w:sz w:val="22"/>
                <w:szCs w:val="22"/>
              </w:rPr>
              <w:t xml:space="preserve"> </w:t>
            </w:r>
            <w:r w:rsidRPr="00DA28FD">
              <w:rPr>
                <w:rFonts w:ascii="Times New Roman" w:hAnsi="Times New Roman" w:cs="Times New Roman"/>
                <w:color w:val="000000"/>
                <w:sz w:val="22"/>
                <w:szCs w:val="22"/>
                <w:lang w:val="hr-HR"/>
              </w:rPr>
              <w:t>nefritis, nefrotski</w:t>
            </w:r>
          </w:p>
          <w:p w14:paraId="3490A608"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sindrom,</w:t>
            </w:r>
          </w:p>
          <w:p w14:paraId="2C3E4864"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poremećene</w:t>
            </w:r>
          </w:p>
          <w:p w14:paraId="6C6BE2BE"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vrijednosti testova</w:t>
            </w:r>
          </w:p>
          <w:p w14:paraId="01E678A1"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funkcije bubrega</w:t>
            </w:r>
          </w:p>
        </w:tc>
      </w:tr>
      <w:tr w:rsidR="003A7F27" w:rsidRPr="00DA28FD" w14:paraId="21CE6E00" w14:textId="77777777" w:rsidTr="00285D37">
        <w:tc>
          <w:tcPr>
            <w:tcW w:w="1879" w:type="dxa"/>
            <w:vAlign w:val="center"/>
          </w:tcPr>
          <w:p w14:paraId="1D31203B"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Opšti</w:t>
            </w:r>
          </w:p>
          <w:p w14:paraId="00AE4AC1"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lastRenderedPageBreak/>
              <w:t>poremećaji i</w:t>
            </w:r>
          </w:p>
          <w:p w14:paraId="39767959"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reakcije na</w:t>
            </w:r>
          </w:p>
          <w:p w14:paraId="111A1DC2" w14:textId="77777777" w:rsidR="003A7F27" w:rsidRPr="00DA28FD" w:rsidRDefault="003A7F27" w:rsidP="002654D1">
            <w:pPr>
              <w:jc w:val="both"/>
              <w:rPr>
                <w:rFonts w:ascii="Times New Roman" w:hAnsi="Times New Roman" w:cs="Times New Roman"/>
                <w:b/>
                <w:bCs/>
                <w:color w:val="000000"/>
                <w:sz w:val="22"/>
                <w:szCs w:val="22"/>
              </w:rPr>
            </w:pPr>
            <w:r w:rsidRPr="00DA28FD">
              <w:rPr>
                <w:rFonts w:ascii="Times New Roman" w:hAnsi="Times New Roman" w:cs="Times New Roman"/>
                <w:b/>
                <w:bCs/>
                <w:color w:val="000000"/>
                <w:sz w:val="22"/>
                <w:szCs w:val="22"/>
                <w:lang w:val="hr-HR"/>
              </w:rPr>
              <w:t>mjestu</w:t>
            </w:r>
          </w:p>
          <w:p w14:paraId="31F452ED" w14:textId="77777777" w:rsidR="003A7F27" w:rsidRPr="00DA28FD" w:rsidRDefault="003A7F27" w:rsidP="002654D1">
            <w:pPr>
              <w:jc w:val="both"/>
              <w:rPr>
                <w:sz w:val="22"/>
                <w:szCs w:val="22"/>
              </w:rPr>
            </w:pPr>
            <w:r w:rsidRPr="00DA28FD">
              <w:rPr>
                <w:rFonts w:ascii="Times New Roman" w:hAnsi="Times New Roman" w:cs="Times New Roman"/>
                <w:b/>
                <w:bCs/>
                <w:color w:val="000000"/>
                <w:sz w:val="22"/>
                <w:szCs w:val="22"/>
                <w:lang w:val="hr-HR"/>
              </w:rPr>
              <w:t>primjene</w:t>
            </w:r>
          </w:p>
        </w:tc>
        <w:tc>
          <w:tcPr>
            <w:tcW w:w="1295" w:type="dxa"/>
            <w:vAlign w:val="center"/>
          </w:tcPr>
          <w:p w14:paraId="051E1176"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lastRenderedPageBreak/>
              <w:t> </w:t>
            </w:r>
          </w:p>
        </w:tc>
        <w:tc>
          <w:tcPr>
            <w:tcW w:w="1422" w:type="dxa"/>
            <w:vAlign w:val="center"/>
          </w:tcPr>
          <w:p w14:paraId="6D909AA8"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edemi, umor</w:t>
            </w:r>
          </w:p>
          <w:p w14:paraId="5F8A011C"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lastRenderedPageBreak/>
              <w:t> </w:t>
            </w:r>
          </w:p>
          <w:p w14:paraId="4C598688"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218AF6CF"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6B2B3026"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379" w:type="dxa"/>
            <w:vAlign w:val="center"/>
          </w:tcPr>
          <w:p w14:paraId="72E3108C"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lastRenderedPageBreak/>
              <w:t> </w:t>
            </w:r>
          </w:p>
        </w:tc>
        <w:tc>
          <w:tcPr>
            <w:tcW w:w="1206" w:type="dxa"/>
            <w:vAlign w:val="center"/>
          </w:tcPr>
          <w:p w14:paraId="0BFEB6AF"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astenija,</w:t>
            </w:r>
          </w:p>
          <w:p w14:paraId="45B319BC"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lastRenderedPageBreak/>
              <w:t>edem lica</w:t>
            </w:r>
          </w:p>
          <w:p w14:paraId="02EF2A0D"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2C2CE5A7"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 </w:t>
            </w:r>
          </w:p>
          <w:p w14:paraId="51730299"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835" w:type="dxa"/>
            <w:vAlign w:val="center"/>
          </w:tcPr>
          <w:p w14:paraId="44378AA3"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lastRenderedPageBreak/>
              <w:t> </w:t>
            </w:r>
          </w:p>
        </w:tc>
      </w:tr>
      <w:tr w:rsidR="003A7F27" w:rsidRPr="00DA28FD" w14:paraId="594FE4E2" w14:textId="77777777" w:rsidTr="00285D37">
        <w:tc>
          <w:tcPr>
            <w:tcW w:w="1879" w:type="dxa"/>
            <w:vAlign w:val="center"/>
          </w:tcPr>
          <w:p w14:paraId="075EC73A" w14:textId="77777777" w:rsidR="003A7F27" w:rsidRPr="00DA28FD" w:rsidRDefault="003A7F27" w:rsidP="002654D1">
            <w:pPr>
              <w:jc w:val="both"/>
              <w:rPr>
                <w:sz w:val="22"/>
                <w:szCs w:val="22"/>
              </w:rPr>
            </w:pPr>
            <w:r w:rsidRPr="00DA28FD">
              <w:rPr>
                <w:rFonts w:ascii="Times New Roman" w:hAnsi="Times New Roman" w:cs="Times New Roman"/>
                <w:b/>
                <w:bCs/>
                <w:color w:val="000000"/>
                <w:sz w:val="22"/>
                <w:szCs w:val="22"/>
                <w:lang w:val="hr-HR"/>
              </w:rPr>
              <w:t>Analize</w:t>
            </w:r>
          </w:p>
        </w:tc>
        <w:tc>
          <w:tcPr>
            <w:tcW w:w="1295" w:type="dxa"/>
            <w:vAlign w:val="center"/>
          </w:tcPr>
          <w:p w14:paraId="5A0DABA6"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422" w:type="dxa"/>
            <w:vAlign w:val="center"/>
          </w:tcPr>
          <w:p w14:paraId="597EE641"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379" w:type="dxa"/>
            <w:vAlign w:val="center"/>
          </w:tcPr>
          <w:p w14:paraId="74543B7A" w14:textId="77777777" w:rsidR="003A7F27" w:rsidRPr="00DA28FD" w:rsidRDefault="003A7F27" w:rsidP="002654D1">
            <w:pPr>
              <w:jc w:val="both"/>
              <w:rPr>
                <w:rFonts w:ascii="Times New Roman" w:hAnsi="Times New Roman" w:cs="Times New Roman"/>
                <w:color w:val="000000"/>
                <w:sz w:val="22"/>
                <w:szCs w:val="22"/>
              </w:rPr>
            </w:pPr>
            <w:r w:rsidRPr="00DA28FD">
              <w:rPr>
                <w:rFonts w:ascii="Times New Roman" w:hAnsi="Times New Roman" w:cs="Times New Roman"/>
                <w:color w:val="000000"/>
                <w:sz w:val="22"/>
                <w:szCs w:val="22"/>
                <w:lang w:val="hr-HR"/>
              </w:rPr>
              <w:t>povećanje tjelesne</w:t>
            </w:r>
          </w:p>
          <w:p w14:paraId="5E7ABECA"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xml:space="preserve">mase </w:t>
            </w:r>
          </w:p>
        </w:tc>
        <w:tc>
          <w:tcPr>
            <w:tcW w:w="1206" w:type="dxa"/>
            <w:vAlign w:val="center"/>
          </w:tcPr>
          <w:p w14:paraId="25F634CF"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c>
          <w:tcPr>
            <w:tcW w:w="1835" w:type="dxa"/>
            <w:vAlign w:val="center"/>
          </w:tcPr>
          <w:p w14:paraId="7154B27A" w14:textId="77777777" w:rsidR="003A7F27" w:rsidRPr="00DA28FD" w:rsidRDefault="003A7F27" w:rsidP="002654D1">
            <w:pPr>
              <w:jc w:val="both"/>
              <w:rPr>
                <w:sz w:val="22"/>
                <w:szCs w:val="22"/>
              </w:rPr>
            </w:pPr>
            <w:r w:rsidRPr="00DA28FD">
              <w:rPr>
                <w:rFonts w:ascii="Times New Roman" w:hAnsi="Times New Roman" w:cs="Times New Roman"/>
                <w:color w:val="000000"/>
                <w:sz w:val="22"/>
                <w:szCs w:val="22"/>
                <w:lang w:val="hr-HR"/>
              </w:rPr>
              <w:t> </w:t>
            </w:r>
          </w:p>
        </w:tc>
      </w:tr>
    </w:tbl>
    <w:p w14:paraId="690CA7F6" w14:textId="77777777" w:rsidR="003A7F27" w:rsidRPr="00DA28FD" w:rsidRDefault="003A7F27" w:rsidP="002654D1">
      <w:pPr>
        <w:jc w:val="both"/>
        <w:rPr>
          <w:sz w:val="22"/>
          <w:szCs w:val="22"/>
        </w:rPr>
      </w:pPr>
    </w:p>
    <w:p w14:paraId="12DB92E9" w14:textId="77777777" w:rsidR="007F0F04" w:rsidRPr="00DA28FD" w:rsidRDefault="007F0F04" w:rsidP="002654D1">
      <w:pPr>
        <w:tabs>
          <w:tab w:val="left" w:pos="540"/>
          <w:tab w:val="left" w:pos="569"/>
        </w:tabs>
        <w:jc w:val="both"/>
        <w:rPr>
          <w:sz w:val="22"/>
          <w:szCs w:val="22"/>
          <w:lang w:val="hr-HR"/>
        </w:rPr>
      </w:pPr>
    </w:p>
    <w:p w14:paraId="28A09870" w14:textId="4EE06DA8" w:rsidR="007F0F04" w:rsidRPr="00DA28FD" w:rsidRDefault="007F0F04" w:rsidP="002654D1">
      <w:pPr>
        <w:tabs>
          <w:tab w:val="left" w:pos="540"/>
          <w:tab w:val="left" w:pos="569"/>
        </w:tabs>
        <w:jc w:val="both"/>
        <w:rPr>
          <w:sz w:val="22"/>
          <w:szCs w:val="22"/>
          <w:lang w:val="hr-HR"/>
        </w:rPr>
      </w:pPr>
      <w:r w:rsidRPr="00DA28FD">
        <w:rPr>
          <w:sz w:val="22"/>
          <w:szCs w:val="22"/>
          <w:lang w:val="hr-HR"/>
        </w:rPr>
        <w:t>Klinička ispitivanja i epidemiološki podaci sugerišu da primjena nekih nesteroidnih antiinflamatornih lijekova (naročito u visokim dozama i kod dugotrajnog liječenja) može biti povezana sa povećanim rizikom od arterijskih trombotičkih događaja (na primjer infarkta miokarda ili moždanog udara) (vidjeti dio 4.4.).</w:t>
      </w:r>
    </w:p>
    <w:p w14:paraId="361E03D0" w14:textId="7471BCC0" w:rsidR="00B374FD" w:rsidRPr="00DA28FD" w:rsidRDefault="00B374FD" w:rsidP="002654D1">
      <w:pPr>
        <w:tabs>
          <w:tab w:val="left" w:pos="540"/>
          <w:tab w:val="left" w:pos="569"/>
        </w:tabs>
        <w:jc w:val="both"/>
        <w:rPr>
          <w:b/>
          <w:bCs/>
          <w:sz w:val="22"/>
          <w:szCs w:val="22"/>
          <w:lang w:val="hr-HR"/>
        </w:rPr>
      </w:pPr>
    </w:p>
    <w:p w14:paraId="4A630A02" w14:textId="77777777" w:rsidR="00565C98" w:rsidRPr="00DA28FD" w:rsidRDefault="00565C98" w:rsidP="002654D1">
      <w:pPr>
        <w:tabs>
          <w:tab w:val="left" w:pos="540"/>
          <w:tab w:val="left" w:pos="569"/>
        </w:tabs>
        <w:jc w:val="both"/>
        <w:rPr>
          <w:b/>
          <w:bCs/>
          <w:sz w:val="22"/>
          <w:szCs w:val="22"/>
          <w:lang w:val="hr-HR"/>
        </w:rPr>
      </w:pPr>
    </w:p>
    <w:p w14:paraId="2128EE1E" w14:textId="77777777" w:rsidR="005A23D2" w:rsidRPr="00DA28FD" w:rsidRDefault="005A23D2" w:rsidP="002654D1">
      <w:pPr>
        <w:spacing w:after="200" w:line="276" w:lineRule="auto"/>
        <w:jc w:val="both"/>
        <w:rPr>
          <w:rFonts w:eastAsia="Calibri"/>
          <w:sz w:val="22"/>
          <w:szCs w:val="22"/>
          <w:u w:val="single"/>
          <w:lang w:val="sr-Latn-RS"/>
        </w:rPr>
      </w:pPr>
      <w:r w:rsidRPr="00DA28FD">
        <w:rPr>
          <w:rFonts w:eastAsia="Calibri"/>
          <w:sz w:val="22"/>
          <w:szCs w:val="22"/>
          <w:u w:val="single"/>
          <w:lang w:val="sr-Latn-RS"/>
        </w:rPr>
        <w:t>Prijavljivanje sumnji na neželjena dejstva</w:t>
      </w:r>
    </w:p>
    <w:p w14:paraId="3A43BCE8" w14:textId="1700B349" w:rsidR="005A23D2" w:rsidRPr="00DA28FD" w:rsidRDefault="005A23D2" w:rsidP="00DE3C7D">
      <w:pPr>
        <w:spacing w:after="200"/>
        <w:jc w:val="both"/>
        <w:rPr>
          <w:rFonts w:eastAsia="Calibri"/>
          <w:sz w:val="22"/>
          <w:szCs w:val="22"/>
          <w:lang w:val="sr-Latn-RS"/>
        </w:rPr>
      </w:pPr>
      <w:r w:rsidRPr="00DA28FD">
        <w:rPr>
          <w:rFonts w:eastAsia="Calibri"/>
          <w:sz w:val="22"/>
          <w:szCs w:val="22"/>
          <w:lang w:val="sr-Latn-RS"/>
        </w:rPr>
        <w:t>Prijavljivanje neželjenih dejstava nakon dobijanja dozvole</w:t>
      </w:r>
      <w:r w:rsidR="00DA4546">
        <w:rPr>
          <w:rFonts w:eastAsia="Calibri"/>
          <w:sz w:val="22"/>
          <w:szCs w:val="22"/>
          <w:lang w:val="sr-Latn-RS"/>
        </w:rPr>
        <w:t xml:space="preserve"> za lijek</w:t>
      </w:r>
      <w:r w:rsidRPr="00DA28FD">
        <w:rPr>
          <w:rFonts w:eastAsia="Calibri"/>
          <w:sz w:val="22"/>
          <w:szCs w:val="22"/>
          <w:lang w:val="sr-Latn-RS"/>
        </w:rPr>
        <w:t xml:space="preserve"> je od velikog značaja jer obezbjeđuje kont</w:t>
      </w:r>
      <w:r w:rsidR="00EA5765" w:rsidRPr="00DA28FD">
        <w:rPr>
          <w:rFonts w:eastAsia="Calibri"/>
          <w:sz w:val="22"/>
          <w:szCs w:val="22"/>
          <w:lang w:val="sr-Latn-RS"/>
        </w:rPr>
        <w:t>inuirano praćenje odnosa korist</w:t>
      </w:r>
      <w:r w:rsidRPr="00DA28FD">
        <w:rPr>
          <w:rFonts w:eastAsia="Calibri"/>
          <w:sz w:val="22"/>
          <w:szCs w:val="22"/>
          <w:lang w:val="sr-Latn-RS"/>
        </w:rPr>
        <w:t>/rizik primjene lijeka. Zdravstveni radnici treba da prijave svaku sumnju na neželjeno</w:t>
      </w:r>
      <w:r w:rsidR="009B062A" w:rsidRPr="00DA28FD">
        <w:rPr>
          <w:rFonts w:eastAsia="Calibri"/>
          <w:sz w:val="22"/>
          <w:szCs w:val="22"/>
          <w:lang w:val="sr-Latn-RS"/>
        </w:rPr>
        <w:t xml:space="preserve"> </w:t>
      </w:r>
      <w:r w:rsidRPr="00DA28FD">
        <w:rPr>
          <w:rFonts w:eastAsia="Calibri"/>
          <w:sz w:val="22"/>
          <w:szCs w:val="22"/>
          <w:lang w:val="sr-Latn-RS"/>
        </w:rPr>
        <w:t xml:space="preserve">dejstvo ovog lijeka </w:t>
      </w:r>
      <w:r w:rsidR="004E70AD" w:rsidRPr="00DA28FD">
        <w:rPr>
          <w:rFonts w:eastAsia="Calibri"/>
          <w:sz w:val="22"/>
          <w:szCs w:val="22"/>
          <w:lang w:val="sr-Latn-RS"/>
        </w:rPr>
        <w:t>Institutu</w:t>
      </w:r>
      <w:r w:rsidRPr="00DA28FD">
        <w:rPr>
          <w:rFonts w:eastAsia="Calibri"/>
          <w:sz w:val="22"/>
          <w:szCs w:val="22"/>
          <w:lang w:val="sr-Latn-RS"/>
        </w:rPr>
        <w:t xml:space="preserve"> za ljekove i medicinska sredstva</w:t>
      </w:r>
      <w:r w:rsidR="004E70AD" w:rsidRPr="00DA28FD">
        <w:rPr>
          <w:rFonts w:eastAsia="Calibri"/>
          <w:sz w:val="22"/>
          <w:szCs w:val="22"/>
          <w:lang w:val="sr-Latn-RS"/>
        </w:rPr>
        <w:t xml:space="preserve"> </w:t>
      </w:r>
      <w:r w:rsidRPr="00DA28FD">
        <w:rPr>
          <w:rFonts w:eastAsia="Calibri"/>
          <w:sz w:val="22"/>
          <w:szCs w:val="22"/>
          <w:lang w:val="sr-Latn-RS"/>
        </w:rPr>
        <w:t>(</w:t>
      </w:r>
      <w:r w:rsidR="004E70AD" w:rsidRPr="00DA28FD">
        <w:rPr>
          <w:rFonts w:eastAsia="Calibri"/>
          <w:sz w:val="22"/>
          <w:szCs w:val="22"/>
          <w:lang w:val="sr-Latn-RS"/>
        </w:rPr>
        <w:t>CInMED</w:t>
      </w:r>
      <w:r w:rsidRPr="00DA28FD">
        <w:rPr>
          <w:rFonts w:eastAsia="Calibri"/>
          <w:sz w:val="22"/>
          <w:szCs w:val="22"/>
          <w:lang w:val="sr-Latn-RS"/>
        </w:rPr>
        <w:t>):</w:t>
      </w:r>
    </w:p>
    <w:p w14:paraId="53B2D91C" w14:textId="77777777" w:rsidR="005A23D2" w:rsidRPr="00DA28FD" w:rsidRDefault="004E70AD" w:rsidP="00DE3C7D">
      <w:pPr>
        <w:pStyle w:val="NoSpacing"/>
        <w:jc w:val="both"/>
        <w:rPr>
          <w:rFonts w:eastAsia="Calibri"/>
          <w:sz w:val="22"/>
          <w:szCs w:val="22"/>
          <w:lang w:val="sr-Latn-RS"/>
        </w:rPr>
      </w:pPr>
      <w:r w:rsidRPr="00DA28FD">
        <w:rPr>
          <w:rFonts w:eastAsia="Calibri"/>
          <w:sz w:val="22"/>
          <w:szCs w:val="22"/>
          <w:lang w:val="sr-Latn-RS"/>
        </w:rPr>
        <w:t xml:space="preserve">Institut </w:t>
      </w:r>
      <w:r w:rsidR="005A23D2" w:rsidRPr="00DA28FD">
        <w:rPr>
          <w:rFonts w:eastAsia="Calibri"/>
          <w:sz w:val="22"/>
          <w:szCs w:val="22"/>
          <w:lang w:val="sr-Latn-RS"/>
        </w:rPr>
        <w:t xml:space="preserve">za ljekove i medicinska sredstva </w:t>
      </w:r>
    </w:p>
    <w:p w14:paraId="0F3FF64B" w14:textId="77777777" w:rsidR="005A23D2" w:rsidRPr="00DA28FD" w:rsidRDefault="005A23D2">
      <w:pPr>
        <w:pStyle w:val="NoSpacing"/>
        <w:jc w:val="both"/>
        <w:rPr>
          <w:rFonts w:eastAsia="Calibri"/>
          <w:sz w:val="22"/>
          <w:szCs w:val="22"/>
          <w:lang w:val="sr-Latn-RS"/>
        </w:rPr>
      </w:pPr>
      <w:r w:rsidRPr="00DA28FD">
        <w:rPr>
          <w:rFonts w:eastAsia="Calibri"/>
          <w:sz w:val="22"/>
          <w:szCs w:val="22"/>
          <w:lang w:val="sr-Latn-RS"/>
        </w:rPr>
        <w:t>Odjeljenje za farmakovigilancu</w:t>
      </w:r>
    </w:p>
    <w:p w14:paraId="23D85D09" w14:textId="77777777" w:rsidR="00EA5765" w:rsidRPr="00DA28FD" w:rsidRDefault="005A23D2">
      <w:pPr>
        <w:pStyle w:val="NoSpacing"/>
        <w:jc w:val="both"/>
        <w:rPr>
          <w:rFonts w:eastAsia="Calibri"/>
          <w:sz w:val="22"/>
          <w:szCs w:val="22"/>
          <w:lang w:val="sr-Latn-RS"/>
        </w:rPr>
      </w:pPr>
      <w:r w:rsidRPr="00DA28FD">
        <w:rPr>
          <w:rFonts w:eastAsia="Calibri"/>
          <w:sz w:val="22"/>
          <w:szCs w:val="22"/>
          <w:lang w:val="sr-Latn-RS"/>
        </w:rPr>
        <w:t>Bulevar Ivana Crnojevića 64a, 81000 Podgorica</w:t>
      </w:r>
    </w:p>
    <w:p w14:paraId="3E75E82E" w14:textId="77777777" w:rsidR="00EA5765" w:rsidRPr="00DA28FD" w:rsidRDefault="00EA5765" w:rsidP="002654D1">
      <w:pPr>
        <w:pStyle w:val="NoSpacing"/>
        <w:jc w:val="both"/>
        <w:rPr>
          <w:rFonts w:eastAsia="Calibri"/>
          <w:sz w:val="22"/>
          <w:szCs w:val="22"/>
          <w:lang w:val="sr-Latn-RS"/>
        </w:rPr>
      </w:pPr>
    </w:p>
    <w:p w14:paraId="4C58F23E" w14:textId="77777777" w:rsidR="005A23D2" w:rsidRPr="00DA28FD" w:rsidRDefault="005A23D2" w:rsidP="00DE3C7D">
      <w:pPr>
        <w:pStyle w:val="NoSpacing"/>
        <w:jc w:val="both"/>
        <w:rPr>
          <w:rFonts w:eastAsia="Calibri"/>
          <w:sz w:val="22"/>
          <w:szCs w:val="22"/>
          <w:lang w:val="sr-Latn-RS"/>
        </w:rPr>
      </w:pPr>
      <w:r w:rsidRPr="00DA28FD">
        <w:rPr>
          <w:rFonts w:eastAsia="Calibri"/>
          <w:sz w:val="22"/>
          <w:szCs w:val="22"/>
          <w:lang w:val="sr-Latn-RS"/>
        </w:rPr>
        <w:t>tel: +382 (0) 20 310 280</w:t>
      </w:r>
    </w:p>
    <w:p w14:paraId="0B5223F2" w14:textId="77777777" w:rsidR="00EA5765" w:rsidRPr="00DA28FD" w:rsidRDefault="005A23D2" w:rsidP="00DE3C7D">
      <w:pPr>
        <w:pStyle w:val="NoSpacing"/>
        <w:jc w:val="both"/>
        <w:rPr>
          <w:rFonts w:eastAsia="Calibri"/>
          <w:sz w:val="22"/>
          <w:szCs w:val="22"/>
          <w:lang w:val="sr-Latn-RS"/>
        </w:rPr>
      </w:pPr>
      <w:r w:rsidRPr="00DA28FD">
        <w:rPr>
          <w:rFonts w:eastAsia="Calibri"/>
          <w:sz w:val="22"/>
          <w:szCs w:val="22"/>
          <w:lang w:val="sr-Latn-RS"/>
        </w:rPr>
        <w:t>fax:</w:t>
      </w:r>
      <w:r w:rsidR="00EA5765" w:rsidRPr="00DA28FD">
        <w:rPr>
          <w:rFonts w:eastAsia="Calibri"/>
          <w:sz w:val="22"/>
          <w:szCs w:val="22"/>
          <w:lang w:val="sr-Latn-RS"/>
        </w:rPr>
        <w:t xml:space="preserve"> </w:t>
      </w:r>
      <w:r w:rsidRPr="00DA28FD">
        <w:rPr>
          <w:rFonts w:eastAsia="Calibri"/>
          <w:sz w:val="22"/>
          <w:szCs w:val="22"/>
          <w:lang w:val="sr-Latn-RS"/>
        </w:rPr>
        <w:t>+382 (0) 20 310 581</w:t>
      </w:r>
    </w:p>
    <w:p w14:paraId="6939B235" w14:textId="77777777" w:rsidR="005A23D2" w:rsidRPr="00DA28FD" w:rsidRDefault="00400A7D">
      <w:pPr>
        <w:pStyle w:val="NoSpacing"/>
        <w:jc w:val="both"/>
        <w:rPr>
          <w:rFonts w:eastAsia="Calibri"/>
          <w:sz w:val="22"/>
          <w:szCs w:val="22"/>
          <w:lang w:val="sr-Latn-RS"/>
        </w:rPr>
      </w:pPr>
      <w:hyperlink r:id="rId8" w:history="1">
        <w:r w:rsidR="004E70AD" w:rsidRPr="00DA28FD">
          <w:rPr>
            <w:rStyle w:val="Hyperlink"/>
            <w:rFonts w:eastAsia="Calibri"/>
            <w:sz w:val="22"/>
            <w:szCs w:val="22"/>
            <w:lang w:val="sr-Latn-RS"/>
          </w:rPr>
          <w:t>www.cinmed.me</w:t>
        </w:r>
      </w:hyperlink>
    </w:p>
    <w:p w14:paraId="65769D67" w14:textId="77777777" w:rsidR="00EA5765" w:rsidRPr="00DA28FD" w:rsidRDefault="00400A7D">
      <w:pPr>
        <w:pStyle w:val="NoSpacing"/>
        <w:jc w:val="both"/>
        <w:rPr>
          <w:rFonts w:eastAsia="Calibri"/>
          <w:color w:val="0000FF"/>
          <w:sz w:val="22"/>
          <w:szCs w:val="22"/>
          <w:u w:val="single"/>
          <w:lang w:val="sr-Latn-RS"/>
        </w:rPr>
      </w:pPr>
      <w:hyperlink r:id="rId9" w:history="1">
        <w:r w:rsidR="004E70AD" w:rsidRPr="00DA28FD">
          <w:rPr>
            <w:rStyle w:val="Hyperlink"/>
            <w:rFonts w:eastAsia="Calibri"/>
            <w:sz w:val="22"/>
            <w:szCs w:val="22"/>
            <w:lang w:val="sr-Latn-RS"/>
          </w:rPr>
          <w:t>nezeljenadejstva@cinmed.me</w:t>
        </w:r>
      </w:hyperlink>
    </w:p>
    <w:p w14:paraId="128165D1" w14:textId="77777777" w:rsidR="005A23D2" w:rsidRPr="00DA28FD" w:rsidRDefault="005A23D2">
      <w:pPr>
        <w:pStyle w:val="NoSpacing"/>
        <w:jc w:val="both"/>
        <w:rPr>
          <w:rFonts w:eastAsia="Calibri"/>
          <w:sz w:val="22"/>
          <w:szCs w:val="22"/>
          <w:lang w:val="sr-Latn-RS"/>
        </w:rPr>
      </w:pPr>
      <w:r w:rsidRPr="00DA28FD">
        <w:rPr>
          <w:rFonts w:eastAsia="Calibri"/>
          <w:sz w:val="22"/>
          <w:szCs w:val="22"/>
          <w:lang w:val="sr-Latn-RS"/>
        </w:rPr>
        <w:t>putem IS zdravstvene zaštite</w:t>
      </w:r>
    </w:p>
    <w:p w14:paraId="092BBDE6" w14:textId="77777777" w:rsidR="00836B35" w:rsidRPr="00DA28FD" w:rsidRDefault="00836B35" w:rsidP="002654D1">
      <w:pPr>
        <w:tabs>
          <w:tab w:val="left" w:pos="540"/>
          <w:tab w:val="left" w:pos="569"/>
        </w:tabs>
        <w:jc w:val="both"/>
        <w:rPr>
          <w:b/>
          <w:bCs/>
          <w:sz w:val="22"/>
          <w:szCs w:val="22"/>
          <w:lang w:val="sr-Latn-RS"/>
        </w:rPr>
      </w:pPr>
    </w:p>
    <w:p w14:paraId="4EB1DE66" w14:textId="77777777" w:rsidR="007F0F04" w:rsidRPr="00DA28FD" w:rsidRDefault="007F0F04" w:rsidP="00DE3C7D">
      <w:pPr>
        <w:pStyle w:val="NoSpacing"/>
        <w:jc w:val="both"/>
        <w:rPr>
          <w:rFonts w:eastAsia="Calibri"/>
          <w:sz w:val="22"/>
          <w:szCs w:val="22"/>
          <w:lang w:val="sr-Latn-RS"/>
        </w:rPr>
      </w:pPr>
      <w:r w:rsidRPr="00DA28FD">
        <w:rPr>
          <w:rFonts w:eastAsia="Calibri"/>
          <w:sz w:val="22"/>
          <w:szCs w:val="22"/>
          <w:lang w:val="sr-Latn-RS"/>
        </w:rPr>
        <w:t>QR kod za online prijavu sumnje na neželjeno dejstvo lijeka:</w:t>
      </w:r>
    </w:p>
    <w:p w14:paraId="18ADE18C" w14:textId="77777777" w:rsidR="007F0F04" w:rsidRPr="00DA28FD" w:rsidRDefault="007F0F04" w:rsidP="00DE3C7D">
      <w:pPr>
        <w:pStyle w:val="NoSpacing"/>
        <w:jc w:val="both"/>
        <w:rPr>
          <w:rFonts w:eastAsia="Calibri"/>
          <w:sz w:val="22"/>
          <w:szCs w:val="22"/>
          <w:lang w:val="sr-Latn-RS"/>
        </w:rPr>
      </w:pPr>
    </w:p>
    <w:p w14:paraId="61B28050" w14:textId="77777777" w:rsidR="007F0F04" w:rsidRPr="00DA28FD" w:rsidRDefault="007F0F04" w:rsidP="002654D1">
      <w:pPr>
        <w:pStyle w:val="NoSpacing"/>
        <w:jc w:val="both"/>
        <w:rPr>
          <w:rFonts w:eastAsia="Calibri"/>
          <w:sz w:val="22"/>
          <w:szCs w:val="22"/>
          <w:lang w:val="sr-Latn-RS"/>
        </w:rPr>
      </w:pPr>
      <w:r w:rsidRPr="00DA28FD">
        <w:rPr>
          <w:noProof/>
          <w:sz w:val="22"/>
          <w:szCs w:val="22"/>
        </w:rPr>
        <w:drawing>
          <wp:inline distT="0" distB="0" distL="0" distR="0" wp14:anchorId="17F16FB5" wp14:editId="245722C9">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6FF1261" w14:textId="77777777" w:rsidR="007F0F04" w:rsidRPr="00DA28FD" w:rsidRDefault="007F0F04" w:rsidP="002654D1">
      <w:pPr>
        <w:tabs>
          <w:tab w:val="left" w:pos="540"/>
          <w:tab w:val="left" w:pos="569"/>
        </w:tabs>
        <w:jc w:val="both"/>
        <w:rPr>
          <w:b/>
          <w:bCs/>
          <w:sz w:val="22"/>
          <w:szCs w:val="22"/>
          <w:lang w:val="sr-Latn-RS"/>
        </w:rPr>
      </w:pPr>
    </w:p>
    <w:p w14:paraId="6E20D228" w14:textId="77777777" w:rsidR="00CD6F02" w:rsidRPr="00DA28FD" w:rsidRDefault="0072020E" w:rsidP="002654D1">
      <w:pPr>
        <w:tabs>
          <w:tab w:val="left" w:pos="540"/>
          <w:tab w:val="left" w:pos="569"/>
        </w:tabs>
        <w:jc w:val="both"/>
        <w:rPr>
          <w:b/>
          <w:bCs/>
          <w:sz w:val="22"/>
          <w:szCs w:val="22"/>
          <w:lang w:val="sr-Latn-RS"/>
        </w:rPr>
      </w:pPr>
      <w:r w:rsidRPr="00DA28FD">
        <w:rPr>
          <w:b/>
          <w:bCs/>
          <w:sz w:val="22"/>
          <w:szCs w:val="22"/>
          <w:lang w:val="sr-Latn-RS"/>
        </w:rPr>
        <w:t xml:space="preserve">4.9. </w:t>
      </w:r>
      <w:r w:rsidR="00480FB1" w:rsidRPr="00DA28FD">
        <w:rPr>
          <w:b/>
          <w:bCs/>
          <w:sz w:val="22"/>
          <w:szCs w:val="22"/>
          <w:lang w:val="sr-Latn-RS"/>
        </w:rPr>
        <w:tab/>
      </w:r>
      <w:r w:rsidRPr="00DA28FD">
        <w:rPr>
          <w:b/>
          <w:bCs/>
          <w:sz w:val="22"/>
          <w:szCs w:val="22"/>
          <w:lang w:val="sr-Latn-RS"/>
        </w:rPr>
        <w:t>Predoziranje</w:t>
      </w:r>
      <w:r w:rsidR="002846DB" w:rsidRPr="00DA28FD">
        <w:rPr>
          <w:b/>
          <w:bCs/>
          <w:sz w:val="22"/>
          <w:szCs w:val="22"/>
          <w:lang w:val="sr-Latn-RS"/>
        </w:rPr>
        <w:t xml:space="preserve"> </w:t>
      </w:r>
    </w:p>
    <w:p w14:paraId="7C2B2BCF" w14:textId="77777777" w:rsidR="00CD6F02" w:rsidRPr="00DA28FD" w:rsidRDefault="00CD6F02" w:rsidP="002654D1">
      <w:pPr>
        <w:tabs>
          <w:tab w:val="left" w:pos="540"/>
          <w:tab w:val="left" w:pos="569"/>
        </w:tabs>
        <w:jc w:val="both"/>
        <w:rPr>
          <w:b/>
          <w:bCs/>
          <w:sz w:val="22"/>
          <w:szCs w:val="22"/>
          <w:lang w:val="sr-Latn-RS"/>
        </w:rPr>
      </w:pPr>
    </w:p>
    <w:p w14:paraId="2343D657" w14:textId="77777777" w:rsidR="00F83B4F" w:rsidRPr="00DA28FD" w:rsidRDefault="00F83B4F" w:rsidP="002654D1">
      <w:pPr>
        <w:tabs>
          <w:tab w:val="left" w:pos="540"/>
          <w:tab w:val="left" w:pos="569"/>
        </w:tabs>
        <w:jc w:val="both"/>
        <w:rPr>
          <w:sz w:val="22"/>
          <w:szCs w:val="22"/>
          <w:lang w:val="hr-HR"/>
        </w:rPr>
      </w:pPr>
      <w:r w:rsidRPr="00DA28FD">
        <w:rPr>
          <w:sz w:val="22"/>
          <w:szCs w:val="22"/>
          <w:u w:val="single"/>
          <w:lang w:val="hr-HR"/>
        </w:rPr>
        <w:t>Simptomi</w:t>
      </w:r>
    </w:p>
    <w:p w14:paraId="7C827FE0" w14:textId="77777777" w:rsidR="00F83B4F" w:rsidRPr="00DA28FD" w:rsidRDefault="00F83B4F" w:rsidP="002654D1">
      <w:pPr>
        <w:tabs>
          <w:tab w:val="left" w:pos="540"/>
          <w:tab w:val="left" w:pos="569"/>
        </w:tabs>
        <w:jc w:val="both"/>
        <w:rPr>
          <w:sz w:val="22"/>
          <w:szCs w:val="22"/>
          <w:lang w:val="hr-HR"/>
        </w:rPr>
      </w:pPr>
      <w:r w:rsidRPr="00DA28FD">
        <w:rPr>
          <w:sz w:val="22"/>
          <w:szCs w:val="22"/>
          <w:lang w:val="hr-HR"/>
        </w:rPr>
        <w:t>Prijavljeni su slučajevi predoziranja sa dozama do 2,5 g ketoprofena. U većini slučajeva, opaženi simptomi su bili benigni i ograničeni na letargiju, omamljenost, mučninu, povraćanje i bol u epigastrijumu.</w:t>
      </w:r>
    </w:p>
    <w:p w14:paraId="35709E06" w14:textId="77777777" w:rsidR="00F83B4F" w:rsidRPr="00DA28FD" w:rsidRDefault="00F83B4F" w:rsidP="002654D1">
      <w:pPr>
        <w:tabs>
          <w:tab w:val="left" w:pos="540"/>
          <w:tab w:val="left" w:pos="569"/>
        </w:tabs>
        <w:jc w:val="both"/>
        <w:rPr>
          <w:sz w:val="22"/>
          <w:szCs w:val="22"/>
          <w:lang w:val="hr-HR"/>
        </w:rPr>
      </w:pPr>
    </w:p>
    <w:p w14:paraId="3C6B2A84" w14:textId="77777777" w:rsidR="00F83B4F" w:rsidRPr="00DA28FD" w:rsidRDefault="00F83B4F" w:rsidP="002654D1">
      <w:pPr>
        <w:tabs>
          <w:tab w:val="left" w:pos="540"/>
          <w:tab w:val="left" w:pos="569"/>
        </w:tabs>
        <w:jc w:val="both"/>
        <w:rPr>
          <w:sz w:val="22"/>
          <w:szCs w:val="22"/>
          <w:lang w:val="hr-HR"/>
        </w:rPr>
      </w:pPr>
      <w:r w:rsidRPr="00DA28FD">
        <w:rPr>
          <w:sz w:val="22"/>
          <w:szCs w:val="22"/>
          <w:u w:val="single"/>
          <w:lang w:val="hr-HR"/>
        </w:rPr>
        <w:t>Postupanje kod predoziranja</w:t>
      </w:r>
    </w:p>
    <w:p w14:paraId="764AD7BA" w14:textId="77777777" w:rsidR="00F83B4F" w:rsidRPr="00DA28FD" w:rsidRDefault="00F83B4F" w:rsidP="002654D1">
      <w:pPr>
        <w:tabs>
          <w:tab w:val="left" w:pos="540"/>
          <w:tab w:val="left" w:pos="569"/>
        </w:tabs>
        <w:jc w:val="both"/>
        <w:rPr>
          <w:sz w:val="22"/>
          <w:szCs w:val="22"/>
          <w:lang w:val="hr-HR"/>
        </w:rPr>
      </w:pPr>
      <w:r w:rsidRPr="00DA28FD">
        <w:rPr>
          <w:sz w:val="22"/>
          <w:szCs w:val="22"/>
          <w:lang w:val="hr-HR"/>
        </w:rPr>
        <w:t>Nema specifičnog antidota za predoziranje ketoprofenom.</w:t>
      </w:r>
    </w:p>
    <w:p w14:paraId="3042E93E" w14:textId="77777777" w:rsidR="00F83B4F" w:rsidRPr="00DA28FD" w:rsidRDefault="00F83B4F" w:rsidP="002654D1">
      <w:pPr>
        <w:tabs>
          <w:tab w:val="left" w:pos="540"/>
          <w:tab w:val="left" w:pos="569"/>
        </w:tabs>
        <w:jc w:val="both"/>
        <w:rPr>
          <w:sz w:val="22"/>
          <w:szCs w:val="22"/>
          <w:lang w:val="hr-HR"/>
        </w:rPr>
      </w:pPr>
      <w:r w:rsidRPr="00DA28FD">
        <w:rPr>
          <w:sz w:val="22"/>
          <w:szCs w:val="22"/>
          <w:lang w:val="hr-HR"/>
        </w:rPr>
        <w:t>U slučajevima kod kojih se sumnja na masivno predoziranje, pacijente treba odmah poslati u bolnicu. Sadržaj želuca mora se hitno evakuisati.</w:t>
      </w:r>
    </w:p>
    <w:p w14:paraId="11FAADF1" w14:textId="0547B7E5" w:rsidR="00F83B4F" w:rsidRPr="00DA28FD" w:rsidRDefault="00F83B4F" w:rsidP="002654D1">
      <w:pPr>
        <w:tabs>
          <w:tab w:val="left" w:pos="540"/>
          <w:tab w:val="left" w:pos="569"/>
        </w:tabs>
        <w:jc w:val="both"/>
        <w:rPr>
          <w:sz w:val="22"/>
          <w:szCs w:val="22"/>
          <w:lang w:val="hr-HR"/>
        </w:rPr>
      </w:pPr>
      <w:r w:rsidRPr="00DA28FD">
        <w:rPr>
          <w:sz w:val="22"/>
          <w:szCs w:val="22"/>
          <w:lang w:val="hr-HR"/>
        </w:rPr>
        <w:t xml:space="preserve">Potrebno je uvođenje simptomatske i suportivne terapije, radi kompenzacije dehidracije, </w:t>
      </w:r>
      <w:r w:rsidR="00DA4546">
        <w:rPr>
          <w:sz w:val="22"/>
          <w:szCs w:val="22"/>
          <w:lang w:val="hr-HR"/>
        </w:rPr>
        <w:t xml:space="preserve">kao i </w:t>
      </w:r>
      <w:r w:rsidRPr="00DA28FD">
        <w:rPr>
          <w:sz w:val="22"/>
          <w:szCs w:val="22"/>
          <w:lang w:val="hr-HR"/>
        </w:rPr>
        <w:t>praćenje izlučivanja urina i korigovanje acidoze, ukoliko je prisutna.</w:t>
      </w:r>
    </w:p>
    <w:p w14:paraId="58EFB5CA" w14:textId="77777777" w:rsidR="00F83B4F" w:rsidRPr="00DA28FD" w:rsidRDefault="00F83B4F" w:rsidP="002654D1">
      <w:pPr>
        <w:tabs>
          <w:tab w:val="left" w:pos="540"/>
          <w:tab w:val="left" w:pos="569"/>
        </w:tabs>
        <w:jc w:val="both"/>
        <w:rPr>
          <w:sz w:val="22"/>
          <w:szCs w:val="22"/>
          <w:lang w:val="hr-HR"/>
        </w:rPr>
      </w:pPr>
      <w:r w:rsidRPr="00DA28FD">
        <w:rPr>
          <w:sz w:val="22"/>
          <w:szCs w:val="22"/>
          <w:lang w:val="hr-HR"/>
        </w:rPr>
        <w:t>Funkciju bubrega i jetre potrebno je pažljivo pratiti. Ako je prisutna bubrežna insuficijencija, hemodijaliza može biti korisna za uklanjanje lijeka iz cirkulacije.</w:t>
      </w:r>
    </w:p>
    <w:p w14:paraId="1F3C97F7" w14:textId="1F007F5B" w:rsidR="00227BDB" w:rsidRDefault="00227BDB" w:rsidP="002654D1">
      <w:pPr>
        <w:tabs>
          <w:tab w:val="left" w:pos="540"/>
          <w:tab w:val="left" w:pos="569"/>
        </w:tabs>
        <w:jc w:val="both"/>
        <w:rPr>
          <w:b/>
          <w:bCs/>
          <w:sz w:val="22"/>
          <w:szCs w:val="22"/>
          <w:lang w:val="hr-HR"/>
        </w:rPr>
      </w:pPr>
    </w:p>
    <w:p w14:paraId="71227D6E" w14:textId="77777777" w:rsidR="008F5406" w:rsidRPr="00DA28FD" w:rsidRDefault="008F5406" w:rsidP="002654D1">
      <w:pPr>
        <w:tabs>
          <w:tab w:val="left" w:pos="540"/>
          <w:tab w:val="left" w:pos="569"/>
        </w:tabs>
        <w:jc w:val="both"/>
        <w:rPr>
          <w:b/>
          <w:bCs/>
          <w:sz w:val="22"/>
          <w:szCs w:val="22"/>
          <w:lang w:val="hr-HR"/>
        </w:rPr>
      </w:pPr>
    </w:p>
    <w:p w14:paraId="729EAAA1" w14:textId="77777777" w:rsidR="0072020E" w:rsidRPr="00DA28FD" w:rsidRDefault="0072020E" w:rsidP="002654D1">
      <w:pPr>
        <w:tabs>
          <w:tab w:val="left" w:pos="540"/>
          <w:tab w:val="left" w:pos="569"/>
        </w:tabs>
        <w:jc w:val="both"/>
        <w:rPr>
          <w:b/>
          <w:bCs/>
          <w:sz w:val="22"/>
          <w:szCs w:val="22"/>
          <w:lang w:val="sr-Latn-RS"/>
        </w:rPr>
      </w:pPr>
      <w:r w:rsidRPr="00DA28FD">
        <w:rPr>
          <w:b/>
          <w:bCs/>
          <w:sz w:val="22"/>
          <w:szCs w:val="22"/>
          <w:lang w:val="sr-Latn-RS"/>
        </w:rPr>
        <w:lastRenderedPageBreak/>
        <w:t xml:space="preserve">5. </w:t>
      </w:r>
      <w:r w:rsidR="00480FB1" w:rsidRPr="00DA28FD">
        <w:rPr>
          <w:b/>
          <w:bCs/>
          <w:sz w:val="22"/>
          <w:szCs w:val="22"/>
          <w:lang w:val="sr-Latn-RS"/>
        </w:rPr>
        <w:tab/>
      </w:r>
      <w:r w:rsidRPr="00DA28FD">
        <w:rPr>
          <w:b/>
          <w:bCs/>
          <w:sz w:val="22"/>
          <w:szCs w:val="22"/>
          <w:lang w:val="sr-Latn-RS"/>
        </w:rPr>
        <w:t>FARMAKOLOŠK</w:t>
      </w:r>
      <w:r w:rsidR="000D425A" w:rsidRPr="00DA28FD">
        <w:rPr>
          <w:b/>
          <w:bCs/>
          <w:sz w:val="22"/>
          <w:szCs w:val="22"/>
          <w:lang w:val="sr-Latn-RS"/>
        </w:rPr>
        <w:t>I</w:t>
      </w:r>
      <w:r w:rsidRPr="00DA28FD">
        <w:rPr>
          <w:b/>
          <w:bCs/>
          <w:sz w:val="22"/>
          <w:szCs w:val="22"/>
          <w:lang w:val="sr-Latn-RS"/>
        </w:rPr>
        <w:t xml:space="preserve"> PODACI</w:t>
      </w:r>
    </w:p>
    <w:p w14:paraId="4C04E2C4" w14:textId="77777777" w:rsidR="0072020E" w:rsidRPr="00DA28FD" w:rsidRDefault="0072020E" w:rsidP="002654D1">
      <w:pPr>
        <w:tabs>
          <w:tab w:val="left" w:pos="540"/>
          <w:tab w:val="left" w:pos="569"/>
        </w:tabs>
        <w:jc w:val="both"/>
        <w:rPr>
          <w:b/>
          <w:bCs/>
          <w:sz w:val="22"/>
          <w:szCs w:val="22"/>
          <w:lang w:val="sr-Latn-RS"/>
        </w:rPr>
      </w:pPr>
    </w:p>
    <w:p w14:paraId="727C51D7" w14:textId="77777777" w:rsidR="0072020E" w:rsidRPr="00DA28FD" w:rsidRDefault="0072020E" w:rsidP="002654D1">
      <w:pPr>
        <w:tabs>
          <w:tab w:val="left" w:pos="540"/>
          <w:tab w:val="left" w:pos="569"/>
        </w:tabs>
        <w:jc w:val="both"/>
        <w:rPr>
          <w:b/>
          <w:bCs/>
          <w:sz w:val="22"/>
          <w:szCs w:val="22"/>
          <w:lang w:val="sr-Latn-RS"/>
        </w:rPr>
      </w:pPr>
      <w:r w:rsidRPr="00DA28FD">
        <w:rPr>
          <w:b/>
          <w:bCs/>
          <w:sz w:val="22"/>
          <w:szCs w:val="22"/>
          <w:lang w:val="sr-Latn-RS"/>
        </w:rPr>
        <w:t xml:space="preserve">5.1. </w:t>
      </w:r>
      <w:r w:rsidR="00480FB1" w:rsidRPr="00DA28FD">
        <w:rPr>
          <w:b/>
          <w:bCs/>
          <w:sz w:val="22"/>
          <w:szCs w:val="22"/>
          <w:lang w:val="sr-Latn-RS"/>
        </w:rPr>
        <w:tab/>
      </w:r>
      <w:r w:rsidRPr="00DA28FD">
        <w:rPr>
          <w:b/>
          <w:bCs/>
          <w:sz w:val="22"/>
          <w:szCs w:val="22"/>
          <w:lang w:val="sr-Latn-RS"/>
        </w:rPr>
        <w:t>Farmakodinamski podaci</w:t>
      </w:r>
      <w:r w:rsidR="003A7059" w:rsidRPr="00DA28FD">
        <w:rPr>
          <w:b/>
          <w:bCs/>
          <w:sz w:val="22"/>
          <w:szCs w:val="22"/>
          <w:lang w:val="sr-Latn-RS"/>
        </w:rPr>
        <w:t xml:space="preserve"> </w:t>
      </w:r>
    </w:p>
    <w:p w14:paraId="265CA0BD" w14:textId="77777777" w:rsidR="00F45F77" w:rsidRPr="00DA28FD" w:rsidRDefault="00F45F77" w:rsidP="002654D1">
      <w:pPr>
        <w:tabs>
          <w:tab w:val="left" w:pos="540"/>
          <w:tab w:val="left" w:pos="569"/>
        </w:tabs>
        <w:jc w:val="both"/>
        <w:rPr>
          <w:b/>
          <w:bCs/>
          <w:sz w:val="22"/>
          <w:szCs w:val="22"/>
          <w:lang w:val="sr-Latn-RS"/>
        </w:rPr>
      </w:pPr>
    </w:p>
    <w:p w14:paraId="20CF093C" w14:textId="2B66776D" w:rsidR="00DF5CB5" w:rsidRPr="00DA28FD" w:rsidRDefault="0072020E" w:rsidP="002654D1">
      <w:pPr>
        <w:tabs>
          <w:tab w:val="left" w:pos="540"/>
          <w:tab w:val="left" w:pos="569"/>
        </w:tabs>
        <w:jc w:val="both"/>
        <w:rPr>
          <w:bCs/>
          <w:sz w:val="22"/>
          <w:szCs w:val="22"/>
          <w:lang w:val="hr-HR"/>
        </w:rPr>
      </w:pPr>
      <w:r w:rsidRPr="00DA28FD">
        <w:rPr>
          <w:bCs/>
          <w:sz w:val="22"/>
          <w:szCs w:val="22"/>
          <w:lang w:val="sr-Latn-RS"/>
        </w:rPr>
        <w:t>Farmakoterapijska grupa:</w:t>
      </w:r>
      <w:r w:rsidR="00DF5CB5" w:rsidRPr="00DA28FD">
        <w:rPr>
          <w:bCs/>
          <w:sz w:val="22"/>
          <w:szCs w:val="22"/>
          <w:lang w:val="hr-HR"/>
        </w:rPr>
        <w:t xml:space="preserve"> </w:t>
      </w:r>
      <w:r w:rsidR="00DA4546">
        <w:rPr>
          <w:bCs/>
          <w:sz w:val="22"/>
          <w:szCs w:val="22"/>
          <w:lang w:val="hr-HR"/>
        </w:rPr>
        <w:t xml:space="preserve">Ljekovi </w:t>
      </w:r>
      <w:r w:rsidR="00DF5CB5" w:rsidRPr="00DA28FD">
        <w:rPr>
          <w:bCs/>
          <w:sz w:val="22"/>
          <w:szCs w:val="22"/>
          <w:lang w:val="hr-HR"/>
        </w:rPr>
        <w:t>sa antiinflamatornim i antireumatskim djelovanjem, derivati propionske kiseline</w:t>
      </w:r>
    </w:p>
    <w:p w14:paraId="74CD2F4F" w14:textId="77777777" w:rsidR="0072020E" w:rsidRPr="00DA28FD" w:rsidRDefault="0072020E" w:rsidP="002654D1">
      <w:pPr>
        <w:tabs>
          <w:tab w:val="left" w:pos="540"/>
          <w:tab w:val="left" w:pos="569"/>
        </w:tabs>
        <w:jc w:val="both"/>
        <w:rPr>
          <w:bCs/>
          <w:sz w:val="22"/>
          <w:szCs w:val="22"/>
          <w:lang w:val="sr-Latn-RS"/>
        </w:rPr>
      </w:pPr>
    </w:p>
    <w:p w14:paraId="7E9CE58D" w14:textId="320CBDD8" w:rsidR="0072020E" w:rsidRPr="00DA28FD" w:rsidRDefault="0072020E" w:rsidP="002654D1">
      <w:pPr>
        <w:tabs>
          <w:tab w:val="left" w:pos="540"/>
          <w:tab w:val="left" w:pos="569"/>
        </w:tabs>
        <w:jc w:val="both"/>
        <w:rPr>
          <w:bCs/>
          <w:sz w:val="22"/>
          <w:szCs w:val="22"/>
          <w:lang w:val="hr-HR"/>
        </w:rPr>
      </w:pPr>
      <w:r w:rsidRPr="00DA28FD">
        <w:rPr>
          <w:bCs/>
          <w:sz w:val="22"/>
          <w:szCs w:val="22"/>
          <w:lang w:val="sr-Latn-RS"/>
        </w:rPr>
        <w:t>ATC kod:</w:t>
      </w:r>
      <w:r w:rsidR="004B4FB4" w:rsidRPr="00DA28FD">
        <w:rPr>
          <w:bCs/>
          <w:sz w:val="22"/>
          <w:szCs w:val="22"/>
          <w:lang w:val="hr-HR"/>
        </w:rPr>
        <w:t xml:space="preserve"> M01AE03</w:t>
      </w:r>
    </w:p>
    <w:p w14:paraId="2DDBE308" w14:textId="67A18265" w:rsidR="004B4FB4" w:rsidRPr="00DA28FD" w:rsidRDefault="004B4FB4" w:rsidP="002654D1">
      <w:pPr>
        <w:tabs>
          <w:tab w:val="left" w:pos="540"/>
          <w:tab w:val="left" w:pos="569"/>
        </w:tabs>
        <w:jc w:val="both"/>
        <w:rPr>
          <w:bCs/>
          <w:sz w:val="22"/>
          <w:szCs w:val="22"/>
          <w:lang w:val="hr-HR"/>
        </w:rPr>
      </w:pPr>
    </w:p>
    <w:p w14:paraId="6A57E413" w14:textId="77777777" w:rsidR="00430469" w:rsidRPr="00DA28FD" w:rsidRDefault="00430469" w:rsidP="002654D1">
      <w:pPr>
        <w:tabs>
          <w:tab w:val="left" w:pos="540"/>
          <w:tab w:val="left" w:pos="569"/>
        </w:tabs>
        <w:jc w:val="both"/>
        <w:rPr>
          <w:bCs/>
          <w:sz w:val="22"/>
          <w:szCs w:val="22"/>
          <w:lang w:val="hr-HR"/>
        </w:rPr>
      </w:pPr>
      <w:r w:rsidRPr="00DA28FD">
        <w:rPr>
          <w:bCs/>
          <w:sz w:val="22"/>
          <w:szCs w:val="22"/>
          <w:u w:val="single"/>
          <w:lang w:val="hr-HR"/>
        </w:rPr>
        <w:t>Mehanizam dejstva</w:t>
      </w:r>
    </w:p>
    <w:p w14:paraId="48D58DB6" w14:textId="77777777" w:rsidR="00430469" w:rsidRPr="00DA28FD" w:rsidRDefault="00430469" w:rsidP="002654D1">
      <w:pPr>
        <w:tabs>
          <w:tab w:val="left" w:pos="540"/>
          <w:tab w:val="left" w:pos="569"/>
        </w:tabs>
        <w:jc w:val="both"/>
        <w:rPr>
          <w:bCs/>
          <w:sz w:val="22"/>
          <w:szCs w:val="22"/>
          <w:lang w:val="hr-HR"/>
        </w:rPr>
      </w:pPr>
      <w:r w:rsidRPr="00DA28FD">
        <w:rPr>
          <w:bCs/>
          <w:sz w:val="22"/>
          <w:szCs w:val="22"/>
          <w:lang w:val="hr-HR"/>
        </w:rPr>
        <w:t>Mehanizam dejstva nesteroidnih antiinflamatornih ljekova (NSAIL) povezan je sa smanjenjem sinteze prostaglandina putem inhibicije enzima ciklooksigenaze.</w:t>
      </w:r>
    </w:p>
    <w:p w14:paraId="43AA4CAB" w14:textId="15006306" w:rsidR="00430469" w:rsidRPr="00DA28FD" w:rsidRDefault="00430469" w:rsidP="002654D1">
      <w:pPr>
        <w:tabs>
          <w:tab w:val="left" w:pos="540"/>
          <w:tab w:val="left" w:pos="569"/>
        </w:tabs>
        <w:jc w:val="both"/>
        <w:rPr>
          <w:bCs/>
          <w:sz w:val="22"/>
          <w:szCs w:val="22"/>
          <w:lang w:val="hr-HR"/>
        </w:rPr>
      </w:pPr>
      <w:r w:rsidRPr="00DA28FD">
        <w:rPr>
          <w:bCs/>
          <w:sz w:val="22"/>
          <w:szCs w:val="22"/>
          <w:lang w:val="hr-HR"/>
        </w:rPr>
        <w:t>Dolazi do inhibicije transformacije arahidonske kiseline u ciklične endoperokside PGG</w:t>
      </w:r>
      <w:r w:rsidRPr="00DA28FD">
        <w:rPr>
          <w:bCs/>
          <w:sz w:val="22"/>
          <w:szCs w:val="22"/>
          <w:vertAlign w:val="subscript"/>
          <w:lang w:val="hr-HR"/>
        </w:rPr>
        <w:t>2</w:t>
      </w:r>
      <w:r w:rsidRPr="00DA28FD">
        <w:rPr>
          <w:bCs/>
          <w:sz w:val="22"/>
          <w:szCs w:val="22"/>
          <w:lang w:val="hr-HR"/>
        </w:rPr>
        <w:t xml:space="preserve"> i PGH</w:t>
      </w:r>
      <w:r w:rsidRPr="00DA28FD">
        <w:rPr>
          <w:bCs/>
          <w:sz w:val="22"/>
          <w:szCs w:val="22"/>
          <w:vertAlign w:val="subscript"/>
          <w:lang w:val="hr-HR"/>
        </w:rPr>
        <w:t>2</w:t>
      </w:r>
      <w:r w:rsidRPr="00DA28FD">
        <w:rPr>
          <w:bCs/>
          <w:sz w:val="22"/>
          <w:szCs w:val="22"/>
          <w:lang w:val="hr-HR"/>
        </w:rPr>
        <w:t xml:space="preserve"> koji su prekursori prostaglandina PGE</w:t>
      </w:r>
      <w:r w:rsidRPr="00DA28FD">
        <w:rPr>
          <w:bCs/>
          <w:sz w:val="22"/>
          <w:szCs w:val="22"/>
          <w:vertAlign w:val="subscript"/>
          <w:lang w:val="hr-HR"/>
        </w:rPr>
        <w:t>1</w:t>
      </w:r>
      <w:r w:rsidRPr="00DA28FD">
        <w:rPr>
          <w:bCs/>
          <w:sz w:val="22"/>
          <w:szCs w:val="22"/>
          <w:lang w:val="hr-HR"/>
        </w:rPr>
        <w:t>, PGE</w:t>
      </w:r>
      <w:r w:rsidRPr="00DA28FD">
        <w:rPr>
          <w:bCs/>
          <w:sz w:val="22"/>
          <w:szCs w:val="22"/>
          <w:vertAlign w:val="subscript"/>
          <w:lang w:val="hr-HR"/>
        </w:rPr>
        <w:t>2</w:t>
      </w:r>
      <w:r w:rsidRPr="00DA28FD">
        <w:rPr>
          <w:bCs/>
          <w:sz w:val="22"/>
          <w:szCs w:val="22"/>
          <w:lang w:val="hr-HR"/>
        </w:rPr>
        <w:t>, PGF</w:t>
      </w:r>
      <w:r w:rsidRPr="00DA28FD">
        <w:rPr>
          <w:bCs/>
          <w:sz w:val="22"/>
          <w:szCs w:val="22"/>
          <w:vertAlign w:val="subscript"/>
          <w:lang w:val="hr-HR"/>
        </w:rPr>
        <w:t>2</w:t>
      </w:r>
      <w:r w:rsidRPr="00DA28FD">
        <w:rPr>
          <w:bCs/>
          <w:sz w:val="22"/>
          <w:szCs w:val="22"/>
          <w:lang w:val="hr-HR"/>
        </w:rPr>
        <w:t xml:space="preserve"> i PGD</w:t>
      </w:r>
      <w:r w:rsidRPr="00DA28FD">
        <w:rPr>
          <w:bCs/>
          <w:sz w:val="22"/>
          <w:szCs w:val="22"/>
          <w:vertAlign w:val="subscript"/>
          <w:lang w:val="hr-HR"/>
        </w:rPr>
        <w:t>2,</w:t>
      </w:r>
      <w:r w:rsidRPr="00DA28FD">
        <w:rPr>
          <w:bCs/>
          <w:sz w:val="22"/>
          <w:szCs w:val="22"/>
          <w:lang w:val="hr-HR"/>
        </w:rPr>
        <w:t xml:space="preserve"> </w:t>
      </w:r>
      <w:r w:rsidR="00DA4546">
        <w:rPr>
          <w:bCs/>
          <w:sz w:val="22"/>
          <w:szCs w:val="22"/>
          <w:lang w:val="hr-HR"/>
        </w:rPr>
        <w:t xml:space="preserve">kao i </w:t>
      </w:r>
      <w:r w:rsidRPr="00DA28FD">
        <w:rPr>
          <w:bCs/>
          <w:sz w:val="22"/>
          <w:szCs w:val="22"/>
          <w:lang w:val="hr-HR"/>
        </w:rPr>
        <w:t>prostaciklina PGI</w:t>
      </w:r>
      <w:r w:rsidRPr="00DA28FD">
        <w:rPr>
          <w:bCs/>
          <w:sz w:val="22"/>
          <w:szCs w:val="22"/>
          <w:vertAlign w:val="subscript"/>
          <w:lang w:val="hr-HR"/>
        </w:rPr>
        <w:t>2</w:t>
      </w:r>
      <w:r w:rsidRPr="00DA28FD">
        <w:rPr>
          <w:bCs/>
          <w:sz w:val="22"/>
          <w:szCs w:val="22"/>
          <w:lang w:val="hr-HR"/>
        </w:rPr>
        <w:t xml:space="preserve"> i tromboksana (TxA</w:t>
      </w:r>
      <w:r w:rsidRPr="00DA28FD">
        <w:rPr>
          <w:bCs/>
          <w:sz w:val="22"/>
          <w:szCs w:val="22"/>
          <w:vertAlign w:val="subscript"/>
          <w:lang w:val="hr-HR"/>
        </w:rPr>
        <w:t>2</w:t>
      </w:r>
      <w:r w:rsidRPr="00DA28FD">
        <w:rPr>
          <w:bCs/>
          <w:sz w:val="22"/>
          <w:szCs w:val="22"/>
          <w:lang w:val="hr-HR"/>
        </w:rPr>
        <w:t xml:space="preserve"> i TxB</w:t>
      </w:r>
      <w:r w:rsidRPr="00DA28FD">
        <w:rPr>
          <w:bCs/>
          <w:sz w:val="22"/>
          <w:szCs w:val="22"/>
          <w:vertAlign w:val="subscript"/>
          <w:lang w:val="hr-HR"/>
        </w:rPr>
        <w:t>2</w:t>
      </w:r>
      <w:r w:rsidRPr="00DA28FD">
        <w:rPr>
          <w:bCs/>
          <w:sz w:val="22"/>
          <w:szCs w:val="22"/>
          <w:lang w:val="hr-HR"/>
        </w:rPr>
        <w:t>). Osim toga, inhibicija sinteze prostaglandina može uticati na druge upalne medijatore, kao što su kinini, uzrokujući dodatan indirektan efekat pored direktnog efekta.</w:t>
      </w:r>
    </w:p>
    <w:p w14:paraId="774C15E2" w14:textId="77777777" w:rsidR="00430469" w:rsidRPr="00DA28FD" w:rsidRDefault="00430469" w:rsidP="002654D1">
      <w:pPr>
        <w:tabs>
          <w:tab w:val="left" w:pos="540"/>
          <w:tab w:val="left" w:pos="569"/>
        </w:tabs>
        <w:jc w:val="both"/>
        <w:rPr>
          <w:bCs/>
          <w:sz w:val="22"/>
          <w:szCs w:val="22"/>
          <w:lang w:val="hr-HR"/>
        </w:rPr>
      </w:pPr>
    </w:p>
    <w:p w14:paraId="3CF0702B" w14:textId="77777777" w:rsidR="00430469" w:rsidRPr="00DA28FD" w:rsidRDefault="00430469" w:rsidP="002654D1">
      <w:pPr>
        <w:tabs>
          <w:tab w:val="left" w:pos="540"/>
          <w:tab w:val="left" w:pos="569"/>
        </w:tabs>
        <w:jc w:val="both"/>
        <w:rPr>
          <w:bCs/>
          <w:sz w:val="22"/>
          <w:szCs w:val="22"/>
          <w:lang w:val="hr-HR"/>
        </w:rPr>
      </w:pPr>
      <w:r w:rsidRPr="00DA28FD">
        <w:rPr>
          <w:bCs/>
          <w:sz w:val="22"/>
          <w:szCs w:val="22"/>
          <w:u w:val="single"/>
          <w:lang w:val="hr-HR"/>
        </w:rPr>
        <w:t>Farmakodinamski efekti</w:t>
      </w:r>
    </w:p>
    <w:p w14:paraId="6F0BFF34" w14:textId="77777777" w:rsidR="00430469" w:rsidRPr="00DA28FD" w:rsidRDefault="00430469" w:rsidP="002654D1">
      <w:pPr>
        <w:tabs>
          <w:tab w:val="left" w:pos="540"/>
          <w:tab w:val="left" w:pos="569"/>
        </w:tabs>
        <w:jc w:val="both"/>
        <w:rPr>
          <w:bCs/>
          <w:sz w:val="22"/>
          <w:szCs w:val="22"/>
          <w:lang w:val="hr-HR"/>
        </w:rPr>
      </w:pPr>
      <w:r w:rsidRPr="00DA28FD">
        <w:rPr>
          <w:bCs/>
          <w:sz w:val="22"/>
          <w:szCs w:val="22"/>
          <w:lang w:val="hr-HR"/>
        </w:rPr>
        <w:t>Ketoprofen u obliku soli lizinat</w:t>
      </w:r>
      <w:hyperlink r:id="rId12">
        <w:r w:rsidRPr="00DA28FD">
          <w:rPr>
            <w:rStyle w:val="Hyperlink"/>
            <w:bCs/>
            <w:color w:val="auto"/>
            <w:sz w:val="22"/>
            <w:szCs w:val="22"/>
            <w:u w:val="none"/>
            <w:lang w:val="hr-HR"/>
          </w:rPr>
          <w:t xml:space="preserve">a, 2-(3-benzofenil) propionske kiseline </w:t>
        </w:r>
      </w:hyperlink>
      <w:r w:rsidRPr="00DA28FD">
        <w:rPr>
          <w:bCs/>
          <w:sz w:val="22"/>
          <w:szCs w:val="22"/>
          <w:lang w:val="hr-HR"/>
        </w:rPr>
        <w:t>sa analgetskim, antiinflamatornim i antipiretskim dejstvom, pripada grupi nesteroidnih antiinflamatornih ljekova (NSAIL). So ketoprofenlizinata rastvorljiva je od ketoprofenske kiseline.</w:t>
      </w:r>
    </w:p>
    <w:p w14:paraId="3A4A6913" w14:textId="77777777" w:rsidR="00430469" w:rsidRPr="00DA28FD" w:rsidRDefault="00430469" w:rsidP="002654D1">
      <w:pPr>
        <w:tabs>
          <w:tab w:val="left" w:pos="540"/>
          <w:tab w:val="left" w:pos="569"/>
        </w:tabs>
        <w:jc w:val="both"/>
        <w:rPr>
          <w:bCs/>
          <w:sz w:val="22"/>
          <w:szCs w:val="22"/>
          <w:lang w:val="hr-HR"/>
        </w:rPr>
      </w:pPr>
    </w:p>
    <w:p w14:paraId="53ADC90E" w14:textId="77777777" w:rsidR="00430469" w:rsidRPr="00DA28FD" w:rsidRDefault="00430469" w:rsidP="002654D1">
      <w:pPr>
        <w:tabs>
          <w:tab w:val="left" w:pos="540"/>
          <w:tab w:val="left" w:pos="569"/>
        </w:tabs>
        <w:jc w:val="both"/>
        <w:rPr>
          <w:sz w:val="22"/>
          <w:szCs w:val="22"/>
          <w:lang w:val="hr-HR"/>
        </w:rPr>
      </w:pPr>
      <w:r w:rsidRPr="00DA28FD">
        <w:rPr>
          <w:sz w:val="22"/>
          <w:szCs w:val="22"/>
          <w:lang w:val="hr-HR"/>
        </w:rPr>
        <w:t>Ketoprofen u obliku soli lizinata ima značajan analgetski efekat koji je povezan sa njegovim antiinflamatornim i centralnim djelovanjem istovremeno. Ketoprofenlizinat u obliku soli pokazuje antipiretsko djelovanje bez uticaja na uobičajene termoregulacijske procese.</w:t>
      </w:r>
    </w:p>
    <w:p w14:paraId="4D06FF0B" w14:textId="77777777" w:rsidR="00430469" w:rsidRPr="00DA28FD" w:rsidRDefault="00430469" w:rsidP="002654D1">
      <w:pPr>
        <w:tabs>
          <w:tab w:val="left" w:pos="540"/>
          <w:tab w:val="left" w:pos="569"/>
        </w:tabs>
        <w:jc w:val="both"/>
        <w:rPr>
          <w:sz w:val="22"/>
          <w:szCs w:val="22"/>
          <w:lang w:val="hr-HR"/>
        </w:rPr>
      </w:pPr>
    </w:p>
    <w:p w14:paraId="3A144A63" w14:textId="723674B7" w:rsidR="004B4FB4" w:rsidRPr="00DA28FD" w:rsidRDefault="00430469" w:rsidP="002654D1">
      <w:pPr>
        <w:tabs>
          <w:tab w:val="left" w:pos="540"/>
          <w:tab w:val="left" w:pos="569"/>
        </w:tabs>
        <w:jc w:val="both"/>
        <w:rPr>
          <w:sz w:val="22"/>
          <w:szCs w:val="22"/>
          <w:lang w:val="hr-HR"/>
        </w:rPr>
      </w:pPr>
      <w:r w:rsidRPr="00DA28FD">
        <w:rPr>
          <w:sz w:val="22"/>
          <w:szCs w:val="22"/>
          <w:lang w:val="hr-HR"/>
        </w:rPr>
        <w:t>Bolne upalne manifestacije se eliminišu ili budu ublažene, čime se povećava pokretljivost zglobova.</w:t>
      </w:r>
    </w:p>
    <w:p w14:paraId="641F5C2A" w14:textId="77777777" w:rsidR="002E37A5" w:rsidRPr="00DA28FD" w:rsidRDefault="002E37A5" w:rsidP="002654D1">
      <w:pPr>
        <w:tabs>
          <w:tab w:val="left" w:pos="540"/>
          <w:tab w:val="left" w:pos="569"/>
        </w:tabs>
        <w:jc w:val="both"/>
        <w:rPr>
          <w:b/>
          <w:bCs/>
          <w:sz w:val="22"/>
          <w:szCs w:val="22"/>
          <w:lang w:val="sr-Latn-RS"/>
        </w:rPr>
      </w:pPr>
    </w:p>
    <w:p w14:paraId="221FA089" w14:textId="77777777" w:rsidR="0072020E" w:rsidRPr="00DA28FD" w:rsidRDefault="0072020E" w:rsidP="002654D1">
      <w:pPr>
        <w:tabs>
          <w:tab w:val="left" w:pos="540"/>
          <w:tab w:val="left" w:pos="569"/>
        </w:tabs>
        <w:jc w:val="both"/>
        <w:rPr>
          <w:b/>
          <w:bCs/>
          <w:sz w:val="22"/>
          <w:szCs w:val="22"/>
          <w:lang w:val="sr-Latn-RS"/>
        </w:rPr>
      </w:pPr>
      <w:r w:rsidRPr="00DA28FD">
        <w:rPr>
          <w:b/>
          <w:bCs/>
          <w:sz w:val="22"/>
          <w:szCs w:val="22"/>
          <w:lang w:val="sr-Latn-RS"/>
        </w:rPr>
        <w:t xml:space="preserve">5.2. </w:t>
      </w:r>
      <w:r w:rsidR="00480FB1" w:rsidRPr="00DA28FD">
        <w:rPr>
          <w:b/>
          <w:bCs/>
          <w:sz w:val="22"/>
          <w:szCs w:val="22"/>
          <w:lang w:val="sr-Latn-RS"/>
        </w:rPr>
        <w:tab/>
      </w:r>
      <w:r w:rsidRPr="00DA28FD">
        <w:rPr>
          <w:b/>
          <w:bCs/>
          <w:sz w:val="22"/>
          <w:szCs w:val="22"/>
          <w:lang w:val="sr-Latn-RS"/>
        </w:rPr>
        <w:t>Farmakokinetički podaci</w:t>
      </w:r>
      <w:r w:rsidR="003A7059" w:rsidRPr="00DA28FD">
        <w:rPr>
          <w:b/>
          <w:bCs/>
          <w:sz w:val="22"/>
          <w:szCs w:val="22"/>
          <w:lang w:val="sr-Latn-RS"/>
        </w:rPr>
        <w:t xml:space="preserve"> </w:t>
      </w:r>
    </w:p>
    <w:p w14:paraId="325E631D" w14:textId="2E289089" w:rsidR="0072020E" w:rsidRPr="00DA28FD" w:rsidRDefault="0072020E" w:rsidP="002654D1">
      <w:pPr>
        <w:tabs>
          <w:tab w:val="left" w:pos="540"/>
          <w:tab w:val="left" w:pos="569"/>
        </w:tabs>
        <w:jc w:val="both"/>
        <w:rPr>
          <w:bCs/>
          <w:sz w:val="22"/>
          <w:szCs w:val="22"/>
          <w:lang w:val="sr-Latn-RS"/>
        </w:rPr>
      </w:pPr>
    </w:p>
    <w:p w14:paraId="66B4FBB1" w14:textId="77777777" w:rsidR="00E277A3" w:rsidRPr="00DA28FD" w:rsidRDefault="00E277A3" w:rsidP="002654D1">
      <w:pPr>
        <w:tabs>
          <w:tab w:val="left" w:pos="540"/>
          <w:tab w:val="left" w:pos="569"/>
        </w:tabs>
        <w:jc w:val="both"/>
        <w:rPr>
          <w:bCs/>
          <w:sz w:val="22"/>
          <w:szCs w:val="22"/>
          <w:lang w:val="hr-HR"/>
        </w:rPr>
      </w:pPr>
      <w:r w:rsidRPr="00DA28FD">
        <w:rPr>
          <w:bCs/>
          <w:sz w:val="22"/>
          <w:szCs w:val="22"/>
          <w:lang w:val="hr-HR"/>
        </w:rPr>
        <w:t>Ketoprofen u obliku soli lizinata ima bolju rastvorljivost u poređenju sa ketoprofenskom kiselinom</w:t>
      </w:r>
    </w:p>
    <w:p w14:paraId="48289462" w14:textId="77777777" w:rsidR="00E277A3" w:rsidRPr="00DA28FD" w:rsidRDefault="00E277A3" w:rsidP="002654D1">
      <w:pPr>
        <w:tabs>
          <w:tab w:val="left" w:pos="540"/>
          <w:tab w:val="left" w:pos="569"/>
        </w:tabs>
        <w:jc w:val="both"/>
        <w:rPr>
          <w:bCs/>
          <w:sz w:val="22"/>
          <w:szCs w:val="22"/>
          <w:lang w:val="hr-HR"/>
        </w:rPr>
      </w:pPr>
    </w:p>
    <w:p w14:paraId="57D160B2" w14:textId="77777777" w:rsidR="00E277A3" w:rsidRPr="00DA28FD" w:rsidRDefault="00E277A3" w:rsidP="002654D1">
      <w:pPr>
        <w:tabs>
          <w:tab w:val="left" w:pos="540"/>
          <w:tab w:val="left" w:pos="569"/>
        </w:tabs>
        <w:jc w:val="both"/>
        <w:rPr>
          <w:bCs/>
          <w:sz w:val="22"/>
          <w:szCs w:val="22"/>
          <w:lang w:val="hr-HR"/>
        </w:rPr>
      </w:pPr>
      <w:r w:rsidRPr="00DA28FD">
        <w:rPr>
          <w:bCs/>
          <w:sz w:val="22"/>
          <w:szCs w:val="22"/>
          <w:u w:val="single"/>
          <w:lang w:val="hr-HR"/>
        </w:rPr>
        <w:t>Resorpcija</w:t>
      </w:r>
    </w:p>
    <w:p w14:paraId="1677787D" w14:textId="507EA9A0" w:rsidR="00E277A3" w:rsidRPr="00DA28FD" w:rsidRDefault="00E277A3" w:rsidP="002654D1">
      <w:pPr>
        <w:tabs>
          <w:tab w:val="left" w:pos="540"/>
          <w:tab w:val="left" w:pos="569"/>
        </w:tabs>
        <w:jc w:val="both"/>
        <w:rPr>
          <w:bCs/>
          <w:sz w:val="22"/>
          <w:szCs w:val="22"/>
          <w:lang w:val="hr-HR"/>
        </w:rPr>
      </w:pPr>
      <w:r w:rsidRPr="00DA28FD">
        <w:rPr>
          <w:bCs/>
          <w:sz w:val="22"/>
          <w:szCs w:val="22"/>
          <w:lang w:val="hr-HR"/>
        </w:rPr>
        <w:t>Doza u obliku granula za oralni rastvor omogućava unos aktivne supstance već</w:t>
      </w:r>
      <w:r w:rsidR="00DA4546">
        <w:rPr>
          <w:bCs/>
          <w:sz w:val="22"/>
          <w:szCs w:val="22"/>
          <w:lang w:val="hr-HR"/>
        </w:rPr>
        <w:t xml:space="preserve"> u</w:t>
      </w:r>
      <w:r w:rsidRPr="00DA28FD">
        <w:rPr>
          <w:bCs/>
          <w:sz w:val="22"/>
          <w:szCs w:val="22"/>
          <w:lang w:val="hr-HR"/>
        </w:rPr>
        <w:t xml:space="preserve"> vodenom rastvoru. To</w:t>
      </w:r>
    </w:p>
    <w:p w14:paraId="00561580" w14:textId="77777777" w:rsidR="00E277A3" w:rsidRPr="00DA28FD" w:rsidRDefault="00E277A3" w:rsidP="002654D1">
      <w:pPr>
        <w:tabs>
          <w:tab w:val="left" w:pos="540"/>
          <w:tab w:val="left" w:pos="569"/>
        </w:tabs>
        <w:jc w:val="both"/>
        <w:rPr>
          <w:bCs/>
          <w:sz w:val="22"/>
          <w:szCs w:val="22"/>
          <w:lang w:val="hr-HR"/>
        </w:rPr>
      </w:pPr>
      <w:r w:rsidRPr="00DA28FD">
        <w:rPr>
          <w:bCs/>
          <w:sz w:val="22"/>
          <w:szCs w:val="22"/>
          <w:lang w:val="hr-HR"/>
        </w:rPr>
        <w:t>dovodi do brzog povećanja koncentracija u plazmi i brzog postizanja maksimalne koncentracije u plazmi. To je klinički izraženo bržim početkom djelovanja i povećanim intenzitetom analgetskog i antiinflamatornog djelovanja.</w:t>
      </w:r>
    </w:p>
    <w:p w14:paraId="01838AEC" w14:textId="77777777" w:rsidR="00E277A3" w:rsidRPr="00DA28FD" w:rsidRDefault="00E277A3" w:rsidP="002654D1">
      <w:pPr>
        <w:tabs>
          <w:tab w:val="left" w:pos="540"/>
          <w:tab w:val="left" w:pos="569"/>
        </w:tabs>
        <w:jc w:val="both"/>
        <w:rPr>
          <w:bCs/>
          <w:sz w:val="22"/>
          <w:szCs w:val="22"/>
          <w:lang w:val="hr-HR"/>
        </w:rPr>
      </w:pPr>
    </w:p>
    <w:p w14:paraId="2E7534C9" w14:textId="77777777" w:rsidR="00E277A3" w:rsidRPr="00DA28FD" w:rsidRDefault="00E277A3" w:rsidP="002654D1">
      <w:pPr>
        <w:tabs>
          <w:tab w:val="left" w:pos="540"/>
          <w:tab w:val="left" w:pos="569"/>
        </w:tabs>
        <w:jc w:val="both"/>
        <w:rPr>
          <w:bCs/>
          <w:sz w:val="22"/>
          <w:szCs w:val="22"/>
          <w:lang w:val="hr-HR"/>
        </w:rPr>
      </w:pPr>
      <w:r w:rsidRPr="00DA28FD">
        <w:rPr>
          <w:bCs/>
          <w:sz w:val="22"/>
          <w:szCs w:val="22"/>
          <w:u w:val="single"/>
          <w:lang w:val="hr-HR"/>
        </w:rPr>
        <w:t>Distribucija</w:t>
      </w:r>
    </w:p>
    <w:p w14:paraId="6176DBF2" w14:textId="4AE3892A" w:rsidR="00E277A3" w:rsidRPr="00DA28FD" w:rsidRDefault="00E277A3" w:rsidP="002654D1">
      <w:pPr>
        <w:tabs>
          <w:tab w:val="left" w:pos="540"/>
          <w:tab w:val="left" w:pos="569"/>
        </w:tabs>
        <w:jc w:val="both"/>
        <w:rPr>
          <w:bCs/>
          <w:sz w:val="22"/>
          <w:szCs w:val="22"/>
          <w:lang w:val="hr-HR"/>
        </w:rPr>
      </w:pPr>
      <w:r w:rsidRPr="00DA28FD">
        <w:rPr>
          <w:bCs/>
          <w:sz w:val="22"/>
          <w:szCs w:val="22"/>
          <w:lang w:val="hr-HR"/>
        </w:rPr>
        <w:t xml:space="preserve">Ponovljena primjena ne mijenja kinetiku lijeka niti uzrokuje nakupljanje lijeka u organizmu. Ketoprofen je 95-99 % vezan </w:t>
      </w:r>
      <w:r w:rsidR="00DA4546">
        <w:rPr>
          <w:bCs/>
          <w:sz w:val="22"/>
          <w:szCs w:val="22"/>
          <w:lang w:val="hr-HR"/>
        </w:rPr>
        <w:t xml:space="preserve">za </w:t>
      </w:r>
      <w:r w:rsidRPr="00DA28FD">
        <w:rPr>
          <w:bCs/>
          <w:sz w:val="22"/>
          <w:szCs w:val="22"/>
          <w:lang w:val="hr-HR"/>
        </w:rPr>
        <w:t>proteine plazme.</w:t>
      </w:r>
    </w:p>
    <w:p w14:paraId="27E0B8AB" w14:textId="77777777" w:rsidR="00E277A3" w:rsidRPr="00DA28FD" w:rsidRDefault="00E277A3" w:rsidP="002654D1">
      <w:pPr>
        <w:tabs>
          <w:tab w:val="left" w:pos="540"/>
          <w:tab w:val="left" w:pos="569"/>
        </w:tabs>
        <w:jc w:val="both"/>
        <w:rPr>
          <w:bCs/>
          <w:sz w:val="22"/>
          <w:szCs w:val="22"/>
          <w:lang w:val="hr-HR"/>
        </w:rPr>
      </w:pPr>
      <w:r w:rsidRPr="00DA28FD">
        <w:rPr>
          <w:bCs/>
          <w:sz w:val="22"/>
          <w:szCs w:val="22"/>
          <w:lang w:val="hr-HR"/>
        </w:rPr>
        <w:t>Značajne vrijednosti ketoprofena nakon sistemske primjene zabilježene su u tkivu tonzila i u sinovijalnoj tečnosti.</w:t>
      </w:r>
    </w:p>
    <w:p w14:paraId="73194538" w14:textId="77777777" w:rsidR="00E277A3" w:rsidRPr="00DA28FD" w:rsidRDefault="00E277A3" w:rsidP="002654D1">
      <w:pPr>
        <w:tabs>
          <w:tab w:val="left" w:pos="540"/>
          <w:tab w:val="left" w:pos="569"/>
        </w:tabs>
        <w:jc w:val="both"/>
        <w:rPr>
          <w:bCs/>
          <w:sz w:val="22"/>
          <w:szCs w:val="22"/>
          <w:lang w:val="hr-HR"/>
        </w:rPr>
      </w:pPr>
    </w:p>
    <w:p w14:paraId="2B817207" w14:textId="77777777" w:rsidR="00E277A3" w:rsidRPr="00DA28FD" w:rsidRDefault="00E277A3" w:rsidP="002654D1">
      <w:pPr>
        <w:tabs>
          <w:tab w:val="left" w:pos="540"/>
          <w:tab w:val="left" w:pos="569"/>
        </w:tabs>
        <w:jc w:val="both"/>
        <w:rPr>
          <w:bCs/>
          <w:sz w:val="22"/>
          <w:szCs w:val="22"/>
          <w:u w:val="single"/>
          <w:lang w:val="hr-HR"/>
        </w:rPr>
      </w:pPr>
      <w:r w:rsidRPr="00DA28FD">
        <w:rPr>
          <w:bCs/>
          <w:sz w:val="22"/>
          <w:szCs w:val="22"/>
          <w:u w:val="single"/>
          <w:lang w:val="hr-HR"/>
        </w:rPr>
        <w:t>Metabolizam</w:t>
      </w:r>
    </w:p>
    <w:p w14:paraId="2000339D" w14:textId="77777777" w:rsidR="00E277A3" w:rsidRPr="00DA28FD" w:rsidRDefault="00E277A3" w:rsidP="002654D1">
      <w:pPr>
        <w:tabs>
          <w:tab w:val="left" w:pos="540"/>
          <w:tab w:val="left" w:pos="569"/>
        </w:tabs>
        <w:jc w:val="both"/>
        <w:rPr>
          <w:bCs/>
          <w:sz w:val="22"/>
          <w:szCs w:val="22"/>
          <w:lang w:val="hr-HR"/>
        </w:rPr>
      </w:pPr>
      <w:r w:rsidRPr="00DA28FD">
        <w:rPr>
          <w:bCs/>
          <w:sz w:val="22"/>
          <w:szCs w:val="22"/>
          <w:lang w:val="hr-HR"/>
        </w:rPr>
        <w:t>Ketoprofen se opsežno metaboliše: 60-80% aktivne susptance nakon sistemske primjene nalaze se u obliku metabolita u urinu.</w:t>
      </w:r>
    </w:p>
    <w:p w14:paraId="42C8C2EF" w14:textId="77777777" w:rsidR="00E277A3" w:rsidRPr="00DA28FD" w:rsidRDefault="00E277A3" w:rsidP="002654D1">
      <w:pPr>
        <w:tabs>
          <w:tab w:val="left" w:pos="540"/>
          <w:tab w:val="left" w:pos="569"/>
        </w:tabs>
        <w:jc w:val="both"/>
        <w:rPr>
          <w:bCs/>
          <w:sz w:val="22"/>
          <w:szCs w:val="22"/>
          <w:lang w:val="hr-HR"/>
        </w:rPr>
      </w:pPr>
    </w:p>
    <w:p w14:paraId="2AEB2DCE" w14:textId="77777777" w:rsidR="00E277A3" w:rsidRPr="00DA28FD" w:rsidRDefault="00E277A3" w:rsidP="002654D1">
      <w:pPr>
        <w:tabs>
          <w:tab w:val="left" w:pos="540"/>
          <w:tab w:val="left" w:pos="569"/>
        </w:tabs>
        <w:jc w:val="both"/>
        <w:rPr>
          <w:bCs/>
          <w:sz w:val="22"/>
          <w:szCs w:val="22"/>
          <w:lang w:val="hr-HR"/>
        </w:rPr>
      </w:pPr>
      <w:r w:rsidRPr="00DA28FD">
        <w:rPr>
          <w:bCs/>
          <w:sz w:val="22"/>
          <w:szCs w:val="22"/>
          <w:u w:val="single"/>
          <w:lang w:val="hr-HR"/>
        </w:rPr>
        <w:t>Eliminacija</w:t>
      </w:r>
    </w:p>
    <w:p w14:paraId="1B490FA8" w14:textId="77777777" w:rsidR="00E277A3" w:rsidRPr="00DA28FD" w:rsidRDefault="00E277A3" w:rsidP="002654D1">
      <w:pPr>
        <w:tabs>
          <w:tab w:val="left" w:pos="540"/>
          <w:tab w:val="left" w:pos="569"/>
        </w:tabs>
        <w:jc w:val="both"/>
        <w:rPr>
          <w:bCs/>
          <w:sz w:val="22"/>
          <w:szCs w:val="22"/>
          <w:lang w:val="hr-HR"/>
        </w:rPr>
      </w:pPr>
      <w:r w:rsidRPr="00DA28FD">
        <w:rPr>
          <w:bCs/>
          <w:sz w:val="22"/>
          <w:szCs w:val="22"/>
          <w:lang w:val="hr-HR"/>
        </w:rPr>
        <w:t>Izlučivanje je brzo i odvija se uglavnom putem bubrega: 50% aktivne supstance koja je primijenjena sistemski izlučuje se urinom tokom 6 sati.</w:t>
      </w:r>
    </w:p>
    <w:p w14:paraId="5CEA4F03" w14:textId="77777777" w:rsidR="00E277A3" w:rsidRPr="00DA28FD" w:rsidRDefault="00E277A3" w:rsidP="002654D1">
      <w:pPr>
        <w:tabs>
          <w:tab w:val="left" w:pos="540"/>
          <w:tab w:val="left" w:pos="569"/>
        </w:tabs>
        <w:jc w:val="both"/>
        <w:rPr>
          <w:bCs/>
          <w:sz w:val="22"/>
          <w:szCs w:val="22"/>
          <w:lang w:val="hr-HR"/>
        </w:rPr>
      </w:pPr>
    </w:p>
    <w:p w14:paraId="23E5FBA9" w14:textId="77777777" w:rsidR="00E277A3" w:rsidRPr="00DA28FD" w:rsidRDefault="00E277A3" w:rsidP="002654D1">
      <w:pPr>
        <w:tabs>
          <w:tab w:val="left" w:pos="540"/>
          <w:tab w:val="left" w:pos="569"/>
        </w:tabs>
        <w:jc w:val="both"/>
        <w:rPr>
          <w:bCs/>
          <w:sz w:val="22"/>
          <w:szCs w:val="22"/>
          <w:lang w:val="hr-HR"/>
        </w:rPr>
      </w:pPr>
      <w:r w:rsidRPr="00DA28FD">
        <w:rPr>
          <w:bCs/>
          <w:sz w:val="22"/>
          <w:szCs w:val="22"/>
          <w:u w:val="single"/>
          <w:lang w:val="hr-HR"/>
        </w:rPr>
        <w:t>Pedijatrijska populacija</w:t>
      </w:r>
    </w:p>
    <w:p w14:paraId="653D9B94" w14:textId="4E66CA7F" w:rsidR="00E277A3" w:rsidRPr="00DA28FD" w:rsidRDefault="00E277A3" w:rsidP="002654D1">
      <w:pPr>
        <w:tabs>
          <w:tab w:val="left" w:pos="540"/>
          <w:tab w:val="left" w:pos="569"/>
        </w:tabs>
        <w:jc w:val="both"/>
        <w:rPr>
          <w:bCs/>
          <w:sz w:val="22"/>
          <w:szCs w:val="22"/>
          <w:lang w:val="hr-HR"/>
        </w:rPr>
      </w:pPr>
      <w:r w:rsidRPr="00DA28FD">
        <w:rPr>
          <w:bCs/>
          <w:sz w:val="22"/>
          <w:szCs w:val="22"/>
          <w:lang w:val="hr-HR"/>
        </w:rPr>
        <w:t>Kinetički profil kod djece ne razlikuje od onog kod odraslih.</w:t>
      </w:r>
    </w:p>
    <w:p w14:paraId="49EB9081" w14:textId="77777777" w:rsidR="00E277A3" w:rsidRPr="00DA28FD" w:rsidRDefault="00E277A3" w:rsidP="002654D1">
      <w:pPr>
        <w:tabs>
          <w:tab w:val="left" w:pos="540"/>
          <w:tab w:val="left" w:pos="569"/>
        </w:tabs>
        <w:jc w:val="both"/>
        <w:rPr>
          <w:bCs/>
          <w:sz w:val="22"/>
          <w:szCs w:val="22"/>
          <w:lang w:val="sr-Latn-RS"/>
        </w:rPr>
      </w:pPr>
    </w:p>
    <w:p w14:paraId="483D94B5" w14:textId="77777777" w:rsidR="008F5406" w:rsidRDefault="008F5406" w:rsidP="002654D1">
      <w:pPr>
        <w:tabs>
          <w:tab w:val="left" w:pos="540"/>
          <w:tab w:val="left" w:pos="569"/>
        </w:tabs>
        <w:jc w:val="both"/>
        <w:rPr>
          <w:b/>
          <w:bCs/>
          <w:sz w:val="22"/>
          <w:szCs w:val="22"/>
          <w:lang w:val="sr-Latn-RS"/>
        </w:rPr>
      </w:pPr>
    </w:p>
    <w:p w14:paraId="6CCC0882" w14:textId="77777777" w:rsidR="008F5406" w:rsidRDefault="008F5406" w:rsidP="002654D1">
      <w:pPr>
        <w:tabs>
          <w:tab w:val="left" w:pos="540"/>
          <w:tab w:val="left" w:pos="569"/>
        </w:tabs>
        <w:jc w:val="both"/>
        <w:rPr>
          <w:b/>
          <w:bCs/>
          <w:sz w:val="22"/>
          <w:szCs w:val="22"/>
          <w:lang w:val="sr-Latn-RS"/>
        </w:rPr>
      </w:pPr>
    </w:p>
    <w:p w14:paraId="6A0D23FA" w14:textId="0D89714B" w:rsidR="0072020E" w:rsidRPr="00DA28FD" w:rsidRDefault="0072020E" w:rsidP="002654D1">
      <w:pPr>
        <w:tabs>
          <w:tab w:val="left" w:pos="540"/>
          <w:tab w:val="left" w:pos="569"/>
        </w:tabs>
        <w:jc w:val="both"/>
        <w:rPr>
          <w:b/>
          <w:bCs/>
          <w:sz w:val="22"/>
          <w:szCs w:val="22"/>
          <w:lang w:val="sr-Latn-RS"/>
        </w:rPr>
      </w:pPr>
      <w:r w:rsidRPr="00DA28FD">
        <w:rPr>
          <w:b/>
          <w:bCs/>
          <w:sz w:val="22"/>
          <w:szCs w:val="22"/>
          <w:lang w:val="sr-Latn-RS"/>
        </w:rPr>
        <w:lastRenderedPageBreak/>
        <w:t xml:space="preserve">5.3. </w:t>
      </w:r>
      <w:r w:rsidR="00480FB1" w:rsidRPr="00DA28FD">
        <w:rPr>
          <w:b/>
          <w:bCs/>
          <w:sz w:val="22"/>
          <w:szCs w:val="22"/>
          <w:lang w:val="sr-Latn-RS"/>
        </w:rPr>
        <w:tab/>
      </w:r>
      <w:r w:rsidRPr="00DA28FD">
        <w:rPr>
          <w:b/>
          <w:bCs/>
          <w:sz w:val="22"/>
          <w:szCs w:val="22"/>
          <w:lang w:val="sr-Latn-RS"/>
        </w:rPr>
        <w:t xml:space="preserve">Pretklinički podaci o bezbjednosti </w:t>
      </w:r>
    </w:p>
    <w:p w14:paraId="152A22DC" w14:textId="77777777" w:rsidR="00836B35" w:rsidRPr="00DA28FD" w:rsidRDefault="00836B35" w:rsidP="002654D1">
      <w:pPr>
        <w:tabs>
          <w:tab w:val="left" w:pos="540"/>
          <w:tab w:val="left" w:pos="569"/>
        </w:tabs>
        <w:jc w:val="both"/>
        <w:rPr>
          <w:bCs/>
          <w:sz w:val="22"/>
          <w:szCs w:val="22"/>
          <w:lang w:val="sr-Latn-RS"/>
        </w:rPr>
      </w:pPr>
    </w:p>
    <w:p w14:paraId="0C882120" w14:textId="587340AD" w:rsidR="00396DFD" w:rsidRPr="00DA28FD" w:rsidRDefault="00396DFD" w:rsidP="002654D1">
      <w:pPr>
        <w:tabs>
          <w:tab w:val="left" w:pos="540"/>
          <w:tab w:val="left" w:pos="569"/>
        </w:tabs>
        <w:jc w:val="both"/>
        <w:rPr>
          <w:b/>
          <w:bCs/>
          <w:sz w:val="22"/>
          <w:szCs w:val="22"/>
          <w:lang w:val="sr-Latn-RS"/>
        </w:rPr>
      </w:pPr>
    </w:p>
    <w:p w14:paraId="2732F859" w14:textId="77777777" w:rsidR="00622255" w:rsidRPr="00DA28FD" w:rsidRDefault="00622255" w:rsidP="002654D1">
      <w:pPr>
        <w:tabs>
          <w:tab w:val="left" w:pos="540"/>
          <w:tab w:val="left" w:pos="569"/>
        </w:tabs>
        <w:jc w:val="both"/>
        <w:rPr>
          <w:sz w:val="22"/>
          <w:szCs w:val="22"/>
          <w:lang w:val="hr-HR"/>
        </w:rPr>
      </w:pPr>
      <w:r w:rsidRPr="00DA28FD">
        <w:rPr>
          <w:sz w:val="22"/>
          <w:szCs w:val="22"/>
          <w:lang w:val="hr-HR"/>
        </w:rPr>
        <w:t>Nakon oralne primjene, LD</w:t>
      </w:r>
      <w:r w:rsidRPr="00DA28FD">
        <w:rPr>
          <w:sz w:val="22"/>
          <w:szCs w:val="22"/>
          <w:vertAlign w:val="subscript"/>
          <w:lang w:val="hr-HR"/>
        </w:rPr>
        <w:t>50</w:t>
      </w:r>
      <w:r w:rsidRPr="00DA28FD">
        <w:rPr>
          <w:sz w:val="22"/>
          <w:szCs w:val="22"/>
          <w:lang w:val="hr-HR"/>
        </w:rPr>
        <w:t xml:space="preserve"> vrijednosti ketoprofenlizinata su kod pacova bile 102 mg/kg te miševa 444 mg/kg što odgovara 30 do 120 puta više od aktivne doze koja ima antiinflamatorni i analgetski efekat kod životinja.</w:t>
      </w:r>
    </w:p>
    <w:p w14:paraId="696E2A92" w14:textId="77777777" w:rsidR="00622255" w:rsidRPr="00DA28FD" w:rsidRDefault="00622255" w:rsidP="002654D1">
      <w:pPr>
        <w:tabs>
          <w:tab w:val="left" w:pos="540"/>
          <w:tab w:val="left" w:pos="569"/>
        </w:tabs>
        <w:jc w:val="both"/>
        <w:rPr>
          <w:sz w:val="22"/>
          <w:szCs w:val="22"/>
          <w:lang w:val="hr-HR"/>
        </w:rPr>
      </w:pPr>
    </w:p>
    <w:p w14:paraId="426424BD" w14:textId="77777777" w:rsidR="00622255" w:rsidRPr="00DA28FD" w:rsidRDefault="00622255" w:rsidP="002654D1">
      <w:pPr>
        <w:tabs>
          <w:tab w:val="left" w:pos="540"/>
          <w:tab w:val="left" w:pos="569"/>
        </w:tabs>
        <w:jc w:val="both"/>
        <w:rPr>
          <w:sz w:val="22"/>
          <w:szCs w:val="22"/>
          <w:lang w:val="hr-HR"/>
        </w:rPr>
      </w:pPr>
      <w:r w:rsidRPr="00DA28FD">
        <w:rPr>
          <w:sz w:val="22"/>
          <w:szCs w:val="22"/>
          <w:lang w:val="hr-HR"/>
        </w:rPr>
        <w:t>Nakon intraperitonealne primjene, LD</w:t>
      </w:r>
      <w:r w:rsidRPr="00DA28FD">
        <w:rPr>
          <w:sz w:val="22"/>
          <w:szCs w:val="22"/>
          <w:vertAlign w:val="subscript"/>
          <w:lang w:val="hr-HR"/>
        </w:rPr>
        <w:t>50</w:t>
      </w:r>
      <w:r w:rsidRPr="00DA28FD">
        <w:rPr>
          <w:sz w:val="22"/>
          <w:szCs w:val="22"/>
          <w:lang w:val="hr-HR"/>
        </w:rPr>
        <w:t xml:space="preserve"> vrijednosti ketoprofenlizinata su kod pacova bile 104 mg/kg , odnosno 610 mg/kg kod miševa.</w:t>
      </w:r>
    </w:p>
    <w:p w14:paraId="16E2509D" w14:textId="77777777" w:rsidR="00622255" w:rsidRPr="00DA28FD" w:rsidRDefault="00622255" w:rsidP="002654D1">
      <w:pPr>
        <w:tabs>
          <w:tab w:val="left" w:pos="540"/>
          <w:tab w:val="left" w:pos="569"/>
        </w:tabs>
        <w:jc w:val="both"/>
        <w:rPr>
          <w:sz w:val="22"/>
          <w:szCs w:val="22"/>
          <w:lang w:val="hr-HR"/>
        </w:rPr>
      </w:pPr>
    </w:p>
    <w:p w14:paraId="033B445F" w14:textId="77777777" w:rsidR="00622255" w:rsidRPr="00DA28FD" w:rsidRDefault="00622255" w:rsidP="002654D1">
      <w:pPr>
        <w:tabs>
          <w:tab w:val="left" w:pos="540"/>
          <w:tab w:val="left" w:pos="569"/>
        </w:tabs>
        <w:jc w:val="both"/>
        <w:rPr>
          <w:sz w:val="22"/>
          <w:szCs w:val="22"/>
          <w:lang w:val="hr-HR"/>
        </w:rPr>
      </w:pPr>
      <w:r w:rsidRPr="00DA28FD">
        <w:rPr>
          <w:sz w:val="22"/>
          <w:szCs w:val="22"/>
          <w:lang w:val="hr-HR"/>
        </w:rPr>
        <w:t>Dugotrajna oralna primjena kod pacova, psa i majmuna ketoprofenlizinatom, u dozama koje su jednake ili više od preporučenih terapijskih doza, nijesu uzrokovale nikakve toksične efekte.</w:t>
      </w:r>
    </w:p>
    <w:p w14:paraId="13BA9FDF" w14:textId="77777777" w:rsidR="00622255" w:rsidRPr="00DA28FD" w:rsidRDefault="00622255" w:rsidP="002654D1">
      <w:pPr>
        <w:tabs>
          <w:tab w:val="left" w:pos="540"/>
          <w:tab w:val="left" w:pos="569"/>
        </w:tabs>
        <w:jc w:val="both"/>
        <w:rPr>
          <w:sz w:val="22"/>
          <w:szCs w:val="22"/>
          <w:lang w:val="hr-HR"/>
        </w:rPr>
      </w:pPr>
      <w:r w:rsidRPr="00DA28FD">
        <w:rPr>
          <w:sz w:val="22"/>
          <w:szCs w:val="22"/>
          <w:lang w:val="hr-HR"/>
        </w:rPr>
        <w:t>Pri visokim dozama zabilježene su gastrointestinalne promjene i promjene na bubrezima, koje se mogu pripisati poznatim neželjenim dejstvima uzrokovanim nesteroidnim antiinflamatornim ljekovima.</w:t>
      </w:r>
    </w:p>
    <w:p w14:paraId="7993D9B2" w14:textId="77777777" w:rsidR="00622255" w:rsidRPr="00DA28FD" w:rsidRDefault="00622255" w:rsidP="002654D1">
      <w:pPr>
        <w:tabs>
          <w:tab w:val="left" w:pos="540"/>
          <w:tab w:val="left" w:pos="569"/>
        </w:tabs>
        <w:jc w:val="both"/>
        <w:rPr>
          <w:sz w:val="22"/>
          <w:szCs w:val="22"/>
          <w:lang w:val="hr-HR"/>
        </w:rPr>
      </w:pPr>
    </w:p>
    <w:p w14:paraId="38136E89" w14:textId="77777777" w:rsidR="00622255" w:rsidRPr="00DA28FD" w:rsidRDefault="00622255" w:rsidP="002654D1">
      <w:pPr>
        <w:tabs>
          <w:tab w:val="left" w:pos="540"/>
          <w:tab w:val="left" w:pos="569"/>
        </w:tabs>
        <w:jc w:val="both"/>
        <w:rPr>
          <w:sz w:val="22"/>
          <w:szCs w:val="22"/>
          <w:lang w:val="hr-HR"/>
        </w:rPr>
      </w:pPr>
      <w:r w:rsidRPr="00DA28FD">
        <w:rPr>
          <w:sz w:val="22"/>
          <w:szCs w:val="22"/>
          <w:lang w:val="hr-HR"/>
        </w:rPr>
        <w:t>U produženim ispitivanjima toksičnosti na kunićima pri oralnoj i rektalnoj primjeni dokazano je da se ketoprofen bolje podnosi kada se primjenjuje rektalno. U ispitivanjima podnošljivosti kod kunića s intramuskularnom primjenom, so ketoprofenlizinata pokazala se podnošljivom.</w:t>
      </w:r>
    </w:p>
    <w:p w14:paraId="5C8454C3" w14:textId="77777777" w:rsidR="00622255" w:rsidRPr="00DA28FD" w:rsidRDefault="00622255" w:rsidP="002654D1">
      <w:pPr>
        <w:tabs>
          <w:tab w:val="left" w:pos="540"/>
          <w:tab w:val="left" w:pos="569"/>
        </w:tabs>
        <w:jc w:val="both"/>
        <w:rPr>
          <w:sz w:val="22"/>
          <w:szCs w:val="22"/>
          <w:lang w:val="hr-HR"/>
        </w:rPr>
      </w:pPr>
    </w:p>
    <w:p w14:paraId="5BB49242" w14:textId="77777777" w:rsidR="00622255" w:rsidRPr="00DA28FD" w:rsidRDefault="00622255" w:rsidP="002654D1">
      <w:pPr>
        <w:tabs>
          <w:tab w:val="left" w:pos="540"/>
          <w:tab w:val="left" w:pos="569"/>
        </w:tabs>
        <w:jc w:val="both"/>
        <w:rPr>
          <w:sz w:val="22"/>
          <w:szCs w:val="22"/>
          <w:lang w:val="hr-HR"/>
        </w:rPr>
      </w:pPr>
      <w:r w:rsidRPr="00DA28FD">
        <w:rPr>
          <w:sz w:val="22"/>
          <w:szCs w:val="22"/>
          <w:lang w:val="hr-HR"/>
        </w:rPr>
        <w:t xml:space="preserve">Ketoprofenlizinat </w:t>
      </w:r>
      <w:r w:rsidRPr="00DA28FD">
        <w:rPr>
          <w:i/>
          <w:sz w:val="22"/>
          <w:szCs w:val="22"/>
          <w:lang w:val="hr-HR"/>
        </w:rPr>
        <w:t xml:space="preserve">u in vitro </w:t>
      </w:r>
      <w:r w:rsidRPr="00DA28FD">
        <w:rPr>
          <w:sz w:val="22"/>
          <w:szCs w:val="22"/>
          <w:lang w:val="hr-HR"/>
        </w:rPr>
        <w:t xml:space="preserve">i </w:t>
      </w:r>
      <w:r w:rsidRPr="00DA28FD">
        <w:rPr>
          <w:i/>
          <w:sz w:val="22"/>
          <w:szCs w:val="22"/>
          <w:lang w:val="hr-HR"/>
        </w:rPr>
        <w:t xml:space="preserve">in vivo </w:t>
      </w:r>
      <w:r w:rsidRPr="00DA28FD">
        <w:rPr>
          <w:sz w:val="22"/>
          <w:szCs w:val="22"/>
          <w:lang w:val="hr-HR"/>
        </w:rPr>
        <w:t>ispitivanjima genotoksičnosti nije pokazao mutageni efekat.</w:t>
      </w:r>
    </w:p>
    <w:p w14:paraId="395BCA84" w14:textId="77777777" w:rsidR="00622255" w:rsidRPr="00DA28FD" w:rsidRDefault="00622255" w:rsidP="002654D1">
      <w:pPr>
        <w:tabs>
          <w:tab w:val="left" w:pos="540"/>
          <w:tab w:val="left" w:pos="569"/>
        </w:tabs>
        <w:jc w:val="both"/>
        <w:rPr>
          <w:sz w:val="22"/>
          <w:szCs w:val="22"/>
          <w:lang w:val="hr-HR"/>
        </w:rPr>
      </w:pPr>
    </w:p>
    <w:p w14:paraId="1174E9F2" w14:textId="77777777" w:rsidR="00622255" w:rsidRPr="00DA28FD" w:rsidRDefault="00622255" w:rsidP="002654D1">
      <w:pPr>
        <w:tabs>
          <w:tab w:val="left" w:pos="540"/>
          <w:tab w:val="left" w:pos="569"/>
        </w:tabs>
        <w:jc w:val="both"/>
        <w:rPr>
          <w:sz w:val="22"/>
          <w:szCs w:val="22"/>
          <w:lang w:val="hr-HR"/>
        </w:rPr>
      </w:pPr>
      <w:r w:rsidRPr="00DA28FD">
        <w:rPr>
          <w:sz w:val="22"/>
          <w:szCs w:val="22"/>
          <w:lang w:val="hr-HR"/>
        </w:rPr>
        <w:t>Ispitivanja kancerogenosti na pacovima i miševima nijesu ukazala na kancerogeni potencijal ketoprofena.</w:t>
      </w:r>
    </w:p>
    <w:p w14:paraId="4D3FA109" w14:textId="77777777" w:rsidR="00622255" w:rsidRPr="00DA28FD" w:rsidRDefault="00622255" w:rsidP="002654D1">
      <w:pPr>
        <w:tabs>
          <w:tab w:val="left" w:pos="540"/>
          <w:tab w:val="left" w:pos="569"/>
        </w:tabs>
        <w:jc w:val="both"/>
        <w:rPr>
          <w:sz w:val="22"/>
          <w:szCs w:val="22"/>
          <w:lang w:val="hr-HR"/>
        </w:rPr>
      </w:pPr>
    </w:p>
    <w:p w14:paraId="1D11B1FC" w14:textId="77777777" w:rsidR="00622255" w:rsidRPr="00DA28FD" w:rsidRDefault="00622255" w:rsidP="002654D1">
      <w:pPr>
        <w:tabs>
          <w:tab w:val="left" w:pos="540"/>
          <w:tab w:val="left" w:pos="569"/>
        </w:tabs>
        <w:jc w:val="both"/>
        <w:rPr>
          <w:sz w:val="22"/>
          <w:szCs w:val="22"/>
          <w:lang w:val="hr-HR"/>
        </w:rPr>
      </w:pPr>
      <w:r w:rsidRPr="00DA28FD">
        <w:rPr>
          <w:sz w:val="22"/>
          <w:szCs w:val="22"/>
          <w:lang w:val="hr-HR"/>
        </w:rPr>
        <w:t>Što se tiče embrio-feto toksičnosti i teratogenosti nesteroidnih antiinflamatornih ljekova kod životinja vidjeti dio 4.6.</w:t>
      </w:r>
    </w:p>
    <w:p w14:paraId="4AE5D09C" w14:textId="77777777" w:rsidR="00622255" w:rsidRPr="00DA28FD" w:rsidRDefault="00622255" w:rsidP="002654D1">
      <w:pPr>
        <w:tabs>
          <w:tab w:val="left" w:pos="540"/>
          <w:tab w:val="left" w:pos="569"/>
        </w:tabs>
        <w:jc w:val="both"/>
        <w:rPr>
          <w:sz w:val="22"/>
          <w:szCs w:val="22"/>
          <w:lang w:val="hr-HR"/>
        </w:rPr>
      </w:pPr>
    </w:p>
    <w:p w14:paraId="5885252E" w14:textId="77777777" w:rsidR="003D3322" w:rsidRPr="00DA28FD" w:rsidRDefault="003D3322" w:rsidP="002654D1">
      <w:pPr>
        <w:tabs>
          <w:tab w:val="left" w:pos="540"/>
          <w:tab w:val="left" w:pos="569"/>
        </w:tabs>
        <w:jc w:val="both"/>
        <w:rPr>
          <w:b/>
          <w:bCs/>
          <w:sz w:val="22"/>
          <w:szCs w:val="22"/>
          <w:lang w:val="hr-HR"/>
        </w:rPr>
      </w:pPr>
    </w:p>
    <w:p w14:paraId="5D6B7BE0" w14:textId="77777777" w:rsidR="0072020E" w:rsidRPr="00DA28FD" w:rsidRDefault="0072020E" w:rsidP="002654D1">
      <w:pPr>
        <w:tabs>
          <w:tab w:val="left" w:pos="540"/>
          <w:tab w:val="left" w:pos="569"/>
        </w:tabs>
        <w:jc w:val="both"/>
        <w:rPr>
          <w:b/>
          <w:bCs/>
          <w:sz w:val="22"/>
          <w:szCs w:val="22"/>
          <w:lang w:val="sr-Latn-RS"/>
        </w:rPr>
      </w:pPr>
      <w:r w:rsidRPr="00DA28FD">
        <w:rPr>
          <w:b/>
          <w:bCs/>
          <w:sz w:val="22"/>
          <w:szCs w:val="22"/>
          <w:lang w:val="sr-Latn-RS"/>
        </w:rPr>
        <w:t xml:space="preserve">6. </w:t>
      </w:r>
      <w:r w:rsidR="00480FB1" w:rsidRPr="00DA28FD">
        <w:rPr>
          <w:b/>
          <w:bCs/>
          <w:sz w:val="22"/>
          <w:szCs w:val="22"/>
          <w:lang w:val="sr-Latn-RS"/>
        </w:rPr>
        <w:tab/>
      </w:r>
      <w:r w:rsidRPr="00DA28FD">
        <w:rPr>
          <w:b/>
          <w:bCs/>
          <w:sz w:val="22"/>
          <w:szCs w:val="22"/>
          <w:lang w:val="sr-Latn-RS"/>
        </w:rPr>
        <w:t>FARMACEUTSKI PODACI</w:t>
      </w:r>
    </w:p>
    <w:p w14:paraId="7F7C2380" w14:textId="77777777" w:rsidR="00836B35" w:rsidRPr="00DA28FD" w:rsidRDefault="00836B35" w:rsidP="002654D1">
      <w:pPr>
        <w:tabs>
          <w:tab w:val="left" w:pos="540"/>
          <w:tab w:val="left" w:pos="569"/>
        </w:tabs>
        <w:jc w:val="both"/>
        <w:rPr>
          <w:bCs/>
          <w:sz w:val="22"/>
          <w:szCs w:val="22"/>
          <w:lang w:val="sr-Latn-RS"/>
        </w:rPr>
      </w:pPr>
    </w:p>
    <w:p w14:paraId="586AF19D" w14:textId="77777777" w:rsidR="0072020E" w:rsidRPr="00DA28FD" w:rsidRDefault="0072020E" w:rsidP="002654D1">
      <w:pPr>
        <w:tabs>
          <w:tab w:val="left" w:pos="540"/>
          <w:tab w:val="left" w:pos="569"/>
        </w:tabs>
        <w:jc w:val="both"/>
        <w:rPr>
          <w:b/>
          <w:bCs/>
          <w:sz w:val="22"/>
          <w:szCs w:val="22"/>
          <w:lang w:val="sr-Latn-RS"/>
        </w:rPr>
      </w:pPr>
      <w:r w:rsidRPr="00DA28FD">
        <w:rPr>
          <w:b/>
          <w:bCs/>
          <w:sz w:val="22"/>
          <w:szCs w:val="22"/>
          <w:lang w:val="sr-Latn-RS"/>
        </w:rPr>
        <w:t xml:space="preserve">6.1. </w:t>
      </w:r>
      <w:r w:rsidR="00480FB1" w:rsidRPr="00DA28FD">
        <w:rPr>
          <w:b/>
          <w:bCs/>
          <w:sz w:val="22"/>
          <w:szCs w:val="22"/>
          <w:lang w:val="sr-Latn-RS"/>
        </w:rPr>
        <w:tab/>
      </w:r>
      <w:r w:rsidRPr="00DA28FD">
        <w:rPr>
          <w:b/>
          <w:bCs/>
          <w:sz w:val="22"/>
          <w:szCs w:val="22"/>
          <w:lang w:val="sr-Latn-RS"/>
        </w:rPr>
        <w:t>Lista pomoćnih supstanci</w:t>
      </w:r>
      <w:r w:rsidR="002E0135" w:rsidRPr="00DA28FD">
        <w:rPr>
          <w:b/>
          <w:bCs/>
          <w:sz w:val="22"/>
          <w:szCs w:val="22"/>
          <w:lang w:val="sr-Latn-RS"/>
        </w:rPr>
        <w:t xml:space="preserve"> (ekscipijenasa)</w:t>
      </w:r>
    </w:p>
    <w:p w14:paraId="19C407A7" w14:textId="190C74EC" w:rsidR="0072020E" w:rsidRPr="00DA28FD" w:rsidRDefault="0072020E" w:rsidP="002654D1">
      <w:pPr>
        <w:tabs>
          <w:tab w:val="left" w:pos="540"/>
          <w:tab w:val="left" w:pos="569"/>
        </w:tabs>
        <w:jc w:val="both"/>
        <w:rPr>
          <w:bCs/>
          <w:sz w:val="22"/>
          <w:szCs w:val="22"/>
          <w:lang w:val="sr-Latn-RS"/>
        </w:rPr>
      </w:pPr>
    </w:p>
    <w:p w14:paraId="340EAEF6" w14:textId="77777777" w:rsidR="000111EB" w:rsidRPr="00DA28FD" w:rsidRDefault="000111EB" w:rsidP="002654D1">
      <w:pPr>
        <w:tabs>
          <w:tab w:val="left" w:pos="540"/>
          <w:tab w:val="left" w:pos="569"/>
        </w:tabs>
        <w:jc w:val="both"/>
        <w:rPr>
          <w:bCs/>
          <w:sz w:val="22"/>
          <w:szCs w:val="22"/>
          <w:lang w:val="hr-HR"/>
        </w:rPr>
      </w:pPr>
      <w:r w:rsidRPr="00DA28FD">
        <w:rPr>
          <w:bCs/>
          <w:sz w:val="22"/>
          <w:szCs w:val="22"/>
          <w:lang w:val="hr-HR"/>
        </w:rPr>
        <w:t xml:space="preserve">manitol (E421) </w:t>
      </w:r>
    </w:p>
    <w:p w14:paraId="325AE50A" w14:textId="77777777" w:rsidR="000111EB" w:rsidRPr="00DA28FD" w:rsidRDefault="000111EB" w:rsidP="002654D1">
      <w:pPr>
        <w:tabs>
          <w:tab w:val="left" w:pos="540"/>
          <w:tab w:val="left" w:pos="569"/>
        </w:tabs>
        <w:jc w:val="both"/>
        <w:rPr>
          <w:bCs/>
          <w:sz w:val="22"/>
          <w:szCs w:val="22"/>
          <w:lang w:val="hr-HR"/>
        </w:rPr>
      </w:pPr>
      <w:r w:rsidRPr="00DA28FD">
        <w:rPr>
          <w:bCs/>
          <w:sz w:val="22"/>
          <w:szCs w:val="22"/>
          <w:lang w:val="hr-HR"/>
        </w:rPr>
        <w:t>povidon</w:t>
      </w:r>
    </w:p>
    <w:p w14:paraId="64118A05" w14:textId="3B9DF8A9" w:rsidR="000111EB" w:rsidRPr="00DA28FD" w:rsidRDefault="007F0F04" w:rsidP="002654D1">
      <w:pPr>
        <w:tabs>
          <w:tab w:val="left" w:pos="540"/>
          <w:tab w:val="left" w:pos="569"/>
        </w:tabs>
        <w:jc w:val="both"/>
        <w:rPr>
          <w:bCs/>
          <w:sz w:val="22"/>
          <w:szCs w:val="22"/>
          <w:lang w:val="hr-HR"/>
        </w:rPr>
      </w:pPr>
      <w:r w:rsidRPr="00DA28FD">
        <w:rPr>
          <w:bCs/>
          <w:sz w:val="22"/>
          <w:szCs w:val="22"/>
          <w:lang w:val="hr-HR"/>
        </w:rPr>
        <w:t xml:space="preserve">aroma </w:t>
      </w:r>
      <w:r w:rsidR="000111EB" w:rsidRPr="00DA28FD">
        <w:rPr>
          <w:bCs/>
          <w:sz w:val="22"/>
          <w:szCs w:val="22"/>
          <w:lang w:val="hr-HR"/>
        </w:rPr>
        <w:t xml:space="preserve">mente (sadrži maltodekstrin i arapsku gumu) </w:t>
      </w:r>
    </w:p>
    <w:p w14:paraId="0FE8D668" w14:textId="77777777" w:rsidR="000111EB" w:rsidRPr="00DA28FD" w:rsidRDefault="000111EB" w:rsidP="002654D1">
      <w:pPr>
        <w:tabs>
          <w:tab w:val="left" w:pos="540"/>
          <w:tab w:val="left" w:pos="569"/>
        </w:tabs>
        <w:jc w:val="both"/>
        <w:rPr>
          <w:bCs/>
          <w:sz w:val="22"/>
          <w:szCs w:val="22"/>
          <w:lang w:val="hr-HR"/>
        </w:rPr>
      </w:pPr>
      <w:r w:rsidRPr="00DA28FD">
        <w:rPr>
          <w:bCs/>
          <w:sz w:val="22"/>
          <w:szCs w:val="22"/>
          <w:lang w:val="hr-HR"/>
        </w:rPr>
        <w:t>natrijum hlorid</w:t>
      </w:r>
    </w:p>
    <w:p w14:paraId="72761F88" w14:textId="77777777" w:rsidR="000111EB" w:rsidRPr="00DA28FD" w:rsidRDefault="000111EB" w:rsidP="002654D1">
      <w:pPr>
        <w:tabs>
          <w:tab w:val="left" w:pos="540"/>
          <w:tab w:val="left" w:pos="569"/>
        </w:tabs>
        <w:jc w:val="both"/>
        <w:rPr>
          <w:bCs/>
          <w:sz w:val="22"/>
          <w:szCs w:val="22"/>
          <w:lang w:val="hr-HR"/>
        </w:rPr>
      </w:pPr>
      <w:r w:rsidRPr="00DA28FD">
        <w:rPr>
          <w:bCs/>
          <w:sz w:val="22"/>
          <w:szCs w:val="22"/>
          <w:lang w:val="hr-HR"/>
        </w:rPr>
        <w:t>saharin natrijum</w:t>
      </w:r>
    </w:p>
    <w:p w14:paraId="0DEE4B9E" w14:textId="04DC2CDA" w:rsidR="000111EB" w:rsidRPr="00DA28FD" w:rsidRDefault="000111EB" w:rsidP="002654D1">
      <w:pPr>
        <w:tabs>
          <w:tab w:val="left" w:pos="540"/>
          <w:tab w:val="left" w:pos="569"/>
        </w:tabs>
        <w:jc w:val="both"/>
        <w:rPr>
          <w:bCs/>
          <w:sz w:val="22"/>
          <w:szCs w:val="22"/>
          <w:lang w:val="hr-HR"/>
        </w:rPr>
      </w:pPr>
      <w:r w:rsidRPr="00DA28FD">
        <w:rPr>
          <w:bCs/>
          <w:sz w:val="22"/>
          <w:szCs w:val="22"/>
          <w:lang w:val="hr-HR"/>
        </w:rPr>
        <w:t>silicijum dioksid, koloidni, bezvodni</w:t>
      </w:r>
    </w:p>
    <w:p w14:paraId="30ACDF95" w14:textId="77777777" w:rsidR="000111EB" w:rsidRPr="00DA28FD" w:rsidRDefault="000111EB" w:rsidP="002654D1">
      <w:pPr>
        <w:tabs>
          <w:tab w:val="left" w:pos="540"/>
          <w:tab w:val="left" w:pos="569"/>
        </w:tabs>
        <w:jc w:val="both"/>
        <w:rPr>
          <w:bCs/>
          <w:sz w:val="22"/>
          <w:szCs w:val="22"/>
          <w:lang w:val="sr-Latn-RS"/>
        </w:rPr>
      </w:pPr>
    </w:p>
    <w:p w14:paraId="10664F90" w14:textId="77777777" w:rsidR="0072020E" w:rsidRPr="00DA28FD" w:rsidRDefault="0072020E" w:rsidP="002654D1">
      <w:pPr>
        <w:tabs>
          <w:tab w:val="left" w:pos="540"/>
          <w:tab w:val="left" w:pos="569"/>
        </w:tabs>
        <w:jc w:val="both"/>
        <w:rPr>
          <w:b/>
          <w:bCs/>
          <w:sz w:val="22"/>
          <w:szCs w:val="22"/>
          <w:lang w:val="sr-Latn-RS"/>
        </w:rPr>
      </w:pPr>
      <w:r w:rsidRPr="00DA28FD">
        <w:rPr>
          <w:b/>
          <w:bCs/>
          <w:sz w:val="22"/>
          <w:szCs w:val="22"/>
          <w:lang w:val="sr-Latn-RS"/>
        </w:rPr>
        <w:t xml:space="preserve">6.2. </w:t>
      </w:r>
      <w:r w:rsidR="00480FB1" w:rsidRPr="00DA28FD">
        <w:rPr>
          <w:b/>
          <w:bCs/>
          <w:sz w:val="22"/>
          <w:szCs w:val="22"/>
          <w:lang w:val="sr-Latn-RS"/>
        </w:rPr>
        <w:tab/>
      </w:r>
      <w:r w:rsidRPr="00DA28FD">
        <w:rPr>
          <w:b/>
          <w:bCs/>
          <w:sz w:val="22"/>
          <w:szCs w:val="22"/>
          <w:lang w:val="sr-Latn-RS"/>
        </w:rPr>
        <w:t>Inkompatibilnost</w:t>
      </w:r>
      <w:r w:rsidR="002846DB" w:rsidRPr="00DA28FD">
        <w:rPr>
          <w:b/>
          <w:bCs/>
          <w:sz w:val="22"/>
          <w:szCs w:val="22"/>
          <w:lang w:val="sr-Latn-RS"/>
        </w:rPr>
        <w:t>i</w:t>
      </w:r>
    </w:p>
    <w:p w14:paraId="4006FC23" w14:textId="2DF475AB" w:rsidR="0072020E" w:rsidRPr="00DA28FD" w:rsidRDefault="0072020E" w:rsidP="002654D1">
      <w:pPr>
        <w:tabs>
          <w:tab w:val="left" w:pos="540"/>
          <w:tab w:val="left" w:pos="569"/>
        </w:tabs>
        <w:jc w:val="both"/>
        <w:rPr>
          <w:bCs/>
          <w:sz w:val="22"/>
          <w:szCs w:val="22"/>
          <w:lang w:val="sr-Latn-RS"/>
        </w:rPr>
      </w:pPr>
    </w:p>
    <w:p w14:paraId="62FFF985" w14:textId="77777777" w:rsidR="00224E1F" w:rsidRPr="00DA28FD" w:rsidRDefault="00224E1F" w:rsidP="002654D1">
      <w:pPr>
        <w:tabs>
          <w:tab w:val="left" w:pos="540"/>
          <w:tab w:val="left" w:pos="569"/>
        </w:tabs>
        <w:jc w:val="both"/>
        <w:rPr>
          <w:bCs/>
          <w:sz w:val="22"/>
          <w:szCs w:val="22"/>
          <w:lang w:val="sr-Latn-RS"/>
        </w:rPr>
      </w:pPr>
      <w:r w:rsidRPr="00DA28FD">
        <w:rPr>
          <w:bCs/>
          <w:sz w:val="22"/>
          <w:szCs w:val="22"/>
          <w:lang w:val="sr-Latn-RS"/>
        </w:rPr>
        <w:t>Nije primjenljivo.</w:t>
      </w:r>
    </w:p>
    <w:p w14:paraId="1652F891" w14:textId="77777777" w:rsidR="00224E1F" w:rsidRPr="00DA28FD" w:rsidRDefault="00224E1F" w:rsidP="002654D1">
      <w:pPr>
        <w:tabs>
          <w:tab w:val="left" w:pos="540"/>
          <w:tab w:val="left" w:pos="569"/>
        </w:tabs>
        <w:jc w:val="both"/>
        <w:rPr>
          <w:bCs/>
          <w:sz w:val="22"/>
          <w:szCs w:val="22"/>
          <w:lang w:val="sr-Latn-RS"/>
        </w:rPr>
      </w:pPr>
    </w:p>
    <w:p w14:paraId="6703A6BA" w14:textId="77777777" w:rsidR="0072020E" w:rsidRPr="00DA28FD" w:rsidRDefault="0072020E" w:rsidP="002654D1">
      <w:pPr>
        <w:tabs>
          <w:tab w:val="left" w:pos="540"/>
          <w:tab w:val="left" w:pos="569"/>
        </w:tabs>
        <w:jc w:val="both"/>
        <w:rPr>
          <w:b/>
          <w:bCs/>
          <w:sz w:val="22"/>
          <w:szCs w:val="22"/>
          <w:lang w:val="sr-Latn-RS"/>
        </w:rPr>
      </w:pPr>
      <w:r w:rsidRPr="00DA28FD">
        <w:rPr>
          <w:b/>
          <w:bCs/>
          <w:sz w:val="22"/>
          <w:szCs w:val="22"/>
          <w:lang w:val="sr-Latn-RS"/>
        </w:rPr>
        <w:t>6.3.</w:t>
      </w:r>
      <w:r w:rsidR="00C05DF8" w:rsidRPr="00DA28FD">
        <w:rPr>
          <w:b/>
          <w:bCs/>
          <w:sz w:val="22"/>
          <w:szCs w:val="22"/>
          <w:lang w:val="sr-Latn-RS"/>
        </w:rPr>
        <w:t xml:space="preserve"> </w:t>
      </w:r>
      <w:r w:rsidR="00480FB1" w:rsidRPr="00DA28FD">
        <w:rPr>
          <w:b/>
          <w:bCs/>
          <w:sz w:val="22"/>
          <w:szCs w:val="22"/>
          <w:lang w:val="sr-Latn-RS"/>
        </w:rPr>
        <w:tab/>
      </w:r>
      <w:r w:rsidRPr="00DA28FD">
        <w:rPr>
          <w:b/>
          <w:bCs/>
          <w:sz w:val="22"/>
          <w:szCs w:val="22"/>
          <w:lang w:val="sr-Latn-RS"/>
        </w:rPr>
        <w:t>Rok upotrebe</w:t>
      </w:r>
    </w:p>
    <w:p w14:paraId="12200983" w14:textId="62F2540F" w:rsidR="0072020E" w:rsidRPr="00DA28FD" w:rsidRDefault="0072020E" w:rsidP="002654D1">
      <w:pPr>
        <w:tabs>
          <w:tab w:val="left" w:pos="540"/>
          <w:tab w:val="left" w:pos="569"/>
        </w:tabs>
        <w:jc w:val="both"/>
        <w:rPr>
          <w:bCs/>
          <w:sz w:val="22"/>
          <w:szCs w:val="22"/>
          <w:lang w:val="sr-Latn-RS"/>
        </w:rPr>
      </w:pPr>
    </w:p>
    <w:p w14:paraId="44DA53B4" w14:textId="77777777" w:rsidR="00A1721F" w:rsidRPr="00DA28FD" w:rsidRDefault="00A1721F" w:rsidP="002654D1">
      <w:pPr>
        <w:tabs>
          <w:tab w:val="left" w:pos="540"/>
          <w:tab w:val="left" w:pos="569"/>
        </w:tabs>
        <w:jc w:val="both"/>
        <w:rPr>
          <w:bCs/>
          <w:sz w:val="22"/>
          <w:szCs w:val="22"/>
          <w:lang w:val="hr-HR"/>
        </w:rPr>
      </w:pPr>
      <w:r w:rsidRPr="00DA28FD">
        <w:rPr>
          <w:bCs/>
          <w:sz w:val="22"/>
          <w:szCs w:val="22"/>
          <w:lang w:val="hr-HR"/>
        </w:rPr>
        <w:t>3 godine.</w:t>
      </w:r>
    </w:p>
    <w:p w14:paraId="06C9FD75" w14:textId="77777777" w:rsidR="00A1721F" w:rsidRPr="00DA28FD" w:rsidRDefault="00A1721F" w:rsidP="002654D1">
      <w:pPr>
        <w:tabs>
          <w:tab w:val="left" w:pos="540"/>
          <w:tab w:val="left" w:pos="569"/>
        </w:tabs>
        <w:jc w:val="both"/>
        <w:rPr>
          <w:bCs/>
          <w:sz w:val="22"/>
          <w:szCs w:val="22"/>
          <w:lang w:val="hr-HR"/>
        </w:rPr>
      </w:pPr>
    </w:p>
    <w:p w14:paraId="0E0D158C" w14:textId="77777777" w:rsidR="00A1721F" w:rsidRPr="00DA28FD" w:rsidRDefault="00A1721F" w:rsidP="002654D1">
      <w:pPr>
        <w:tabs>
          <w:tab w:val="left" w:pos="540"/>
          <w:tab w:val="left" w:pos="569"/>
        </w:tabs>
        <w:jc w:val="both"/>
        <w:rPr>
          <w:bCs/>
          <w:sz w:val="22"/>
          <w:szCs w:val="22"/>
          <w:lang w:val="hr-HR"/>
        </w:rPr>
      </w:pPr>
      <w:r w:rsidRPr="00DA28FD">
        <w:rPr>
          <w:bCs/>
          <w:sz w:val="22"/>
          <w:szCs w:val="22"/>
          <w:lang w:val="hr-HR"/>
        </w:rPr>
        <w:t>Pripremljeni rastvor treba upotrijebiti odmah nakon pripreme.</w:t>
      </w:r>
    </w:p>
    <w:p w14:paraId="058FB113" w14:textId="77777777" w:rsidR="00A1721F" w:rsidRPr="00DA28FD" w:rsidRDefault="00A1721F" w:rsidP="002654D1">
      <w:pPr>
        <w:tabs>
          <w:tab w:val="left" w:pos="540"/>
          <w:tab w:val="left" w:pos="569"/>
        </w:tabs>
        <w:jc w:val="both"/>
        <w:rPr>
          <w:bCs/>
          <w:sz w:val="22"/>
          <w:szCs w:val="22"/>
          <w:lang w:val="hr-HR"/>
        </w:rPr>
      </w:pPr>
    </w:p>
    <w:p w14:paraId="72199531" w14:textId="77777777" w:rsidR="0072020E" w:rsidRPr="00DA28FD" w:rsidRDefault="0072020E" w:rsidP="002654D1">
      <w:pPr>
        <w:tabs>
          <w:tab w:val="left" w:pos="540"/>
          <w:tab w:val="left" w:pos="569"/>
        </w:tabs>
        <w:jc w:val="both"/>
        <w:rPr>
          <w:b/>
          <w:bCs/>
          <w:sz w:val="22"/>
          <w:szCs w:val="22"/>
          <w:lang w:val="sr-Latn-RS"/>
        </w:rPr>
      </w:pPr>
      <w:r w:rsidRPr="00DA28FD">
        <w:rPr>
          <w:b/>
          <w:bCs/>
          <w:sz w:val="22"/>
          <w:szCs w:val="22"/>
          <w:lang w:val="sr-Latn-RS"/>
        </w:rPr>
        <w:t xml:space="preserve">6.4. </w:t>
      </w:r>
      <w:r w:rsidR="00480FB1" w:rsidRPr="00DA28FD">
        <w:rPr>
          <w:b/>
          <w:bCs/>
          <w:sz w:val="22"/>
          <w:szCs w:val="22"/>
          <w:lang w:val="sr-Latn-RS"/>
        </w:rPr>
        <w:tab/>
      </w:r>
      <w:r w:rsidRPr="00DA28FD">
        <w:rPr>
          <w:b/>
          <w:bCs/>
          <w:sz w:val="22"/>
          <w:szCs w:val="22"/>
          <w:lang w:val="sr-Latn-RS"/>
        </w:rPr>
        <w:t>Posebne mjere upozorenja pri čuvanju</w:t>
      </w:r>
      <w:r w:rsidR="00F8570A" w:rsidRPr="00DA28FD">
        <w:rPr>
          <w:b/>
          <w:bCs/>
          <w:sz w:val="22"/>
          <w:szCs w:val="22"/>
          <w:lang w:val="sr-Latn-RS"/>
        </w:rPr>
        <w:t xml:space="preserve"> lijeka</w:t>
      </w:r>
    </w:p>
    <w:p w14:paraId="5A7D7841" w14:textId="2EDE6C52" w:rsidR="00EC2532" w:rsidRPr="00DA28FD" w:rsidRDefault="00EC2532" w:rsidP="002654D1">
      <w:pPr>
        <w:tabs>
          <w:tab w:val="left" w:pos="540"/>
          <w:tab w:val="left" w:pos="569"/>
        </w:tabs>
        <w:jc w:val="both"/>
        <w:rPr>
          <w:bCs/>
          <w:sz w:val="22"/>
          <w:szCs w:val="22"/>
          <w:lang w:val="sr-Latn-RS"/>
        </w:rPr>
      </w:pPr>
    </w:p>
    <w:p w14:paraId="4BCE7495" w14:textId="77777777" w:rsidR="008E138B" w:rsidRPr="00DA28FD" w:rsidRDefault="008E138B" w:rsidP="002654D1">
      <w:pPr>
        <w:tabs>
          <w:tab w:val="left" w:pos="540"/>
          <w:tab w:val="left" w:pos="569"/>
        </w:tabs>
        <w:jc w:val="both"/>
        <w:rPr>
          <w:bCs/>
          <w:sz w:val="22"/>
          <w:szCs w:val="22"/>
          <w:lang w:val="sr-Latn-RS"/>
        </w:rPr>
      </w:pPr>
      <w:r w:rsidRPr="00DA28FD">
        <w:rPr>
          <w:bCs/>
          <w:sz w:val="22"/>
          <w:szCs w:val="22"/>
          <w:lang w:val="sr-Latn-RS"/>
        </w:rPr>
        <w:t>Ovaj lijek ne zahtijeva posebne uslove čuvanja.</w:t>
      </w:r>
    </w:p>
    <w:p w14:paraId="25EE434F" w14:textId="77777777" w:rsidR="001F6BE3" w:rsidRPr="00DA28FD" w:rsidRDefault="001F6BE3" w:rsidP="002654D1">
      <w:pPr>
        <w:tabs>
          <w:tab w:val="left" w:pos="540"/>
          <w:tab w:val="left" w:pos="569"/>
        </w:tabs>
        <w:jc w:val="both"/>
        <w:rPr>
          <w:bCs/>
          <w:sz w:val="22"/>
          <w:szCs w:val="22"/>
          <w:lang w:val="sr-Latn-RS"/>
        </w:rPr>
      </w:pPr>
    </w:p>
    <w:p w14:paraId="1A7B2E68" w14:textId="77777777" w:rsidR="0072020E" w:rsidRPr="00DA28FD" w:rsidRDefault="0072020E" w:rsidP="002654D1">
      <w:pPr>
        <w:tabs>
          <w:tab w:val="left" w:pos="540"/>
          <w:tab w:val="left" w:pos="569"/>
        </w:tabs>
        <w:jc w:val="both"/>
        <w:rPr>
          <w:b/>
          <w:bCs/>
          <w:sz w:val="22"/>
          <w:szCs w:val="22"/>
          <w:lang w:val="sr-Latn-RS"/>
        </w:rPr>
      </w:pPr>
      <w:r w:rsidRPr="00DA28FD">
        <w:rPr>
          <w:b/>
          <w:bCs/>
          <w:sz w:val="22"/>
          <w:szCs w:val="22"/>
          <w:lang w:val="sr-Latn-RS"/>
        </w:rPr>
        <w:t xml:space="preserve">6.5. </w:t>
      </w:r>
      <w:r w:rsidR="00480FB1" w:rsidRPr="00DA28FD">
        <w:rPr>
          <w:b/>
          <w:bCs/>
          <w:sz w:val="22"/>
          <w:szCs w:val="22"/>
          <w:lang w:val="sr-Latn-RS"/>
        </w:rPr>
        <w:tab/>
      </w:r>
      <w:r w:rsidR="002846DB" w:rsidRPr="00DA28FD">
        <w:rPr>
          <w:b/>
          <w:bCs/>
          <w:sz w:val="22"/>
          <w:szCs w:val="22"/>
          <w:lang w:val="sr-Latn-RS"/>
        </w:rPr>
        <w:t xml:space="preserve">Vrsta i sadržaj </w:t>
      </w:r>
      <w:r w:rsidR="00F8570A" w:rsidRPr="00DA28FD">
        <w:rPr>
          <w:b/>
          <w:bCs/>
          <w:sz w:val="22"/>
          <w:szCs w:val="22"/>
          <w:lang w:val="sr-Latn-RS"/>
        </w:rPr>
        <w:t>pakovanja</w:t>
      </w:r>
      <w:r w:rsidR="00C06864" w:rsidRPr="00DA28FD">
        <w:rPr>
          <w:b/>
          <w:bCs/>
          <w:sz w:val="22"/>
          <w:szCs w:val="22"/>
          <w:lang w:val="sr-Latn-RS"/>
        </w:rPr>
        <w:t xml:space="preserve"> </w:t>
      </w:r>
    </w:p>
    <w:p w14:paraId="02B008A1" w14:textId="45E56763" w:rsidR="0072020E" w:rsidRPr="00DA28FD" w:rsidRDefault="0072020E" w:rsidP="002654D1">
      <w:pPr>
        <w:tabs>
          <w:tab w:val="left" w:pos="540"/>
          <w:tab w:val="left" w:pos="569"/>
        </w:tabs>
        <w:jc w:val="both"/>
        <w:rPr>
          <w:bCs/>
          <w:sz w:val="22"/>
          <w:szCs w:val="22"/>
          <w:lang w:val="sr-Latn-RS"/>
        </w:rPr>
      </w:pPr>
    </w:p>
    <w:p w14:paraId="6B0008BE" w14:textId="77777777" w:rsidR="009F5CB1" w:rsidRPr="00DA28FD" w:rsidRDefault="00FC4672" w:rsidP="002654D1">
      <w:pPr>
        <w:tabs>
          <w:tab w:val="left" w:pos="540"/>
          <w:tab w:val="left" w:pos="569"/>
        </w:tabs>
        <w:jc w:val="both"/>
        <w:rPr>
          <w:bCs/>
          <w:sz w:val="22"/>
          <w:szCs w:val="22"/>
          <w:lang w:val="hr-HR"/>
        </w:rPr>
      </w:pPr>
      <w:r w:rsidRPr="00DA28FD">
        <w:rPr>
          <w:bCs/>
          <w:sz w:val="22"/>
          <w:szCs w:val="22"/>
          <w:lang w:val="hr-HR"/>
        </w:rPr>
        <w:t>Ketonal Rapid 50 mg granule za oraln</w:t>
      </w:r>
      <w:r w:rsidR="007F6F89" w:rsidRPr="00DA28FD">
        <w:rPr>
          <w:bCs/>
          <w:sz w:val="22"/>
          <w:szCs w:val="22"/>
          <w:lang w:val="hr-HR"/>
        </w:rPr>
        <w:t xml:space="preserve">i rastvor </w:t>
      </w:r>
      <w:r w:rsidRPr="00DA28FD">
        <w:rPr>
          <w:bCs/>
          <w:sz w:val="22"/>
          <w:szCs w:val="22"/>
          <w:lang w:val="hr-HR"/>
        </w:rPr>
        <w:t>su dostupne u papir/Al/PE</w:t>
      </w:r>
      <w:r w:rsidR="00B20614" w:rsidRPr="00DA28FD">
        <w:rPr>
          <w:bCs/>
          <w:sz w:val="22"/>
          <w:szCs w:val="22"/>
          <w:lang w:val="hr-HR"/>
        </w:rPr>
        <w:t xml:space="preserve"> kesici</w:t>
      </w:r>
      <w:r w:rsidRPr="00DA28FD">
        <w:rPr>
          <w:bCs/>
          <w:sz w:val="22"/>
          <w:szCs w:val="22"/>
          <w:lang w:val="hr-HR"/>
        </w:rPr>
        <w:t xml:space="preserve">, u kutiji. </w:t>
      </w:r>
    </w:p>
    <w:p w14:paraId="56D0C998" w14:textId="1EEE83B8" w:rsidR="00FC4672" w:rsidRPr="00DA28FD" w:rsidRDefault="00FC4672" w:rsidP="002654D1">
      <w:pPr>
        <w:tabs>
          <w:tab w:val="left" w:pos="540"/>
          <w:tab w:val="left" w:pos="569"/>
        </w:tabs>
        <w:jc w:val="both"/>
        <w:rPr>
          <w:bCs/>
          <w:sz w:val="22"/>
          <w:szCs w:val="22"/>
          <w:lang w:val="hr-HR"/>
        </w:rPr>
      </w:pPr>
      <w:r w:rsidRPr="00DA28FD">
        <w:rPr>
          <w:bCs/>
          <w:sz w:val="22"/>
          <w:szCs w:val="22"/>
          <w:lang w:val="hr-HR"/>
        </w:rPr>
        <w:t>Veličin</w:t>
      </w:r>
      <w:r w:rsidR="009F5CB1" w:rsidRPr="00DA28FD">
        <w:rPr>
          <w:bCs/>
          <w:sz w:val="22"/>
          <w:szCs w:val="22"/>
          <w:lang w:val="hr-HR"/>
        </w:rPr>
        <w:t>a</w:t>
      </w:r>
      <w:r w:rsidRPr="00DA28FD">
        <w:rPr>
          <w:bCs/>
          <w:sz w:val="22"/>
          <w:szCs w:val="22"/>
          <w:lang w:val="hr-HR"/>
        </w:rPr>
        <w:t xml:space="preserve"> pak</w:t>
      </w:r>
      <w:r w:rsidR="00274D17" w:rsidRPr="00DA28FD">
        <w:rPr>
          <w:bCs/>
          <w:sz w:val="22"/>
          <w:szCs w:val="22"/>
          <w:lang w:val="hr-HR"/>
        </w:rPr>
        <w:t>ov</w:t>
      </w:r>
      <w:r w:rsidRPr="00DA28FD">
        <w:rPr>
          <w:bCs/>
          <w:sz w:val="22"/>
          <w:szCs w:val="22"/>
          <w:lang w:val="hr-HR"/>
        </w:rPr>
        <w:t>anja: 30 dvodjelnih kesica.</w:t>
      </w:r>
    </w:p>
    <w:p w14:paraId="0CBC181C" w14:textId="77777777" w:rsidR="00FC4672" w:rsidRPr="00DA28FD" w:rsidRDefault="00FC4672" w:rsidP="002654D1">
      <w:pPr>
        <w:tabs>
          <w:tab w:val="left" w:pos="540"/>
          <w:tab w:val="left" w:pos="569"/>
        </w:tabs>
        <w:jc w:val="both"/>
        <w:rPr>
          <w:bCs/>
          <w:sz w:val="22"/>
          <w:szCs w:val="22"/>
          <w:lang w:val="sr-Latn-RS"/>
        </w:rPr>
      </w:pPr>
    </w:p>
    <w:p w14:paraId="3647A87C" w14:textId="77777777" w:rsidR="002846DB" w:rsidRPr="00DA28FD" w:rsidRDefault="0072020E" w:rsidP="002654D1">
      <w:pPr>
        <w:tabs>
          <w:tab w:val="left" w:pos="540"/>
          <w:tab w:val="left" w:pos="569"/>
        </w:tabs>
        <w:jc w:val="both"/>
        <w:rPr>
          <w:b/>
          <w:bCs/>
          <w:sz w:val="22"/>
          <w:szCs w:val="22"/>
          <w:lang w:val="sr-Latn-RS"/>
        </w:rPr>
      </w:pPr>
      <w:r w:rsidRPr="00DA28FD">
        <w:rPr>
          <w:b/>
          <w:bCs/>
          <w:sz w:val="22"/>
          <w:szCs w:val="22"/>
          <w:lang w:val="sr-Latn-RS"/>
        </w:rPr>
        <w:t xml:space="preserve">6.6. </w:t>
      </w:r>
      <w:r w:rsidR="00480FB1" w:rsidRPr="00DA28FD">
        <w:rPr>
          <w:b/>
          <w:bCs/>
          <w:sz w:val="22"/>
          <w:szCs w:val="22"/>
          <w:lang w:val="sr-Latn-RS"/>
        </w:rPr>
        <w:tab/>
      </w:r>
      <w:r w:rsidRPr="00DA28FD">
        <w:rPr>
          <w:b/>
          <w:bCs/>
          <w:color w:val="000000"/>
          <w:sz w:val="22"/>
          <w:szCs w:val="22"/>
          <w:lang w:val="sr-Latn-RS"/>
        </w:rPr>
        <w:t>Posebne mjere opreza pri odlaganju materijala koji treba odbaciti nakon primjene lijeka</w:t>
      </w:r>
      <w:r w:rsidRPr="00DA28FD">
        <w:rPr>
          <w:b/>
          <w:bCs/>
          <w:sz w:val="22"/>
          <w:szCs w:val="22"/>
          <w:lang w:val="sr-Latn-RS"/>
        </w:rPr>
        <w:t xml:space="preserve"> </w:t>
      </w:r>
      <w:r w:rsidR="00310F03" w:rsidRPr="00DA28FD">
        <w:rPr>
          <w:b/>
          <w:bCs/>
          <w:sz w:val="22"/>
          <w:szCs w:val="22"/>
          <w:lang w:val="sr-Latn-RS"/>
        </w:rPr>
        <w:t>(i druga uputs</w:t>
      </w:r>
      <w:r w:rsidR="004109FA" w:rsidRPr="00DA28FD">
        <w:rPr>
          <w:b/>
          <w:bCs/>
          <w:sz w:val="22"/>
          <w:szCs w:val="22"/>
          <w:lang w:val="sr-Latn-RS"/>
        </w:rPr>
        <w:t>t</w:t>
      </w:r>
      <w:r w:rsidR="00310F03" w:rsidRPr="00DA28FD">
        <w:rPr>
          <w:b/>
          <w:bCs/>
          <w:sz w:val="22"/>
          <w:szCs w:val="22"/>
          <w:lang w:val="sr-Latn-RS"/>
        </w:rPr>
        <w:t xml:space="preserve">va za rukovanje lijekom) </w:t>
      </w:r>
    </w:p>
    <w:p w14:paraId="76176607" w14:textId="77777777" w:rsidR="00B66A70" w:rsidRPr="00DA28FD" w:rsidRDefault="00B66A70" w:rsidP="002654D1">
      <w:pPr>
        <w:tabs>
          <w:tab w:val="left" w:pos="540"/>
          <w:tab w:val="left" w:pos="569"/>
        </w:tabs>
        <w:jc w:val="both"/>
        <w:rPr>
          <w:b/>
          <w:bCs/>
          <w:sz w:val="22"/>
          <w:szCs w:val="22"/>
          <w:lang w:val="sr-Latn-RS"/>
        </w:rPr>
      </w:pPr>
    </w:p>
    <w:p w14:paraId="32694DDF" w14:textId="77777777" w:rsidR="00F3729B" w:rsidRPr="00DA28FD" w:rsidRDefault="00F3729B" w:rsidP="002654D1">
      <w:pPr>
        <w:tabs>
          <w:tab w:val="left" w:pos="540"/>
          <w:tab w:val="left" w:pos="569"/>
        </w:tabs>
        <w:jc w:val="both"/>
        <w:rPr>
          <w:sz w:val="22"/>
          <w:szCs w:val="22"/>
          <w:lang w:val="hr-HR"/>
        </w:rPr>
      </w:pPr>
      <w:r w:rsidRPr="00DA28FD">
        <w:rPr>
          <w:sz w:val="22"/>
          <w:szCs w:val="22"/>
          <w:lang w:val="hr-HR"/>
        </w:rPr>
        <w:t>Ispraznite sadržaj kesice u punu čašu vode (100 ml) i dobro promiješajte oko 30 sekundi, dok se sve granule ne rastvore.</w:t>
      </w:r>
    </w:p>
    <w:p w14:paraId="0CDD3370" w14:textId="77777777" w:rsidR="00F3729B" w:rsidRPr="00DA28FD" w:rsidRDefault="00F3729B" w:rsidP="002654D1">
      <w:pPr>
        <w:tabs>
          <w:tab w:val="left" w:pos="540"/>
          <w:tab w:val="left" w:pos="569"/>
        </w:tabs>
        <w:jc w:val="both"/>
        <w:rPr>
          <w:sz w:val="22"/>
          <w:szCs w:val="22"/>
          <w:lang w:val="hr-HR"/>
        </w:rPr>
      </w:pPr>
    </w:p>
    <w:p w14:paraId="4D9E903C" w14:textId="502A276C" w:rsidR="00F3729B" w:rsidRPr="00DA28FD" w:rsidRDefault="00F3729B" w:rsidP="002654D1">
      <w:pPr>
        <w:tabs>
          <w:tab w:val="left" w:pos="540"/>
          <w:tab w:val="left" w:pos="569"/>
        </w:tabs>
        <w:jc w:val="both"/>
        <w:rPr>
          <w:sz w:val="22"/>
          <w:szCs w:val="22"/>
          <w:lang w:val="hr-HR"/>
        </w:rPr>
      </w:pPr>
      <w:r w:rsidRPr="00DA28FD">
        <w:rPr>
          <w:sz w:val="22"/>
          <w:szCs w:val="22"/>
          <w:lang w:val="hr-HR"/>
        </w:rPr>
        <w:t>Neiskoriš</w:t>
      </w:r>
      <w:r w:rsidR="00BD46DE" w:rsidRPr="00DA28FD">
        <w:rPr>
          <w:sz w:val="22"/>
          <w:szCs w:val="22"/>
          <w:lang w:val="hr-HR"/>
        </w:rPr>
        <w:t>ć</w:t>
      </w:r>
      <w:r w:rsidRPr="00DA28FD">
        <w:rPr>
          <w:sz w:val="22"/>
          <w:szCs w:val="22"/>
          <w:lang w:val="hr-HR"/>
        </w:rPr>
        <w:t>eni lijek ili otpadni materijal se uklanja u sk</w:t>
      </w:r>
      <w:r w:rsidR="00BD46DE" w:rsidRPr="00DA28FD">
        <w:rPr>
          <w:sz w:val="22"/>
          <w:szCs w:val="22"/>
          <w:lang w:val="hr-HR"/>
        </w:rPr>
        <w:t>l</w:t>
      </w:r>
      <w:r w:rsidRPr="00DA28FD">
        <w:rPr>
          <w:sz w:val="22"/>
          <w:szCs w:val="22"/>
          <w:lang w:val="hr-HR"/>
        </w:rPr>
        <w:t>adu sa važećim propisima.</w:t>
      </w:r>
    </w:p>
    <w:p w14:paraId="7AB2083C" w14:textId="4B67A0B3" w:rsidR="0072020E" w:rsidRDefault="0072020E" w:rsidP="002654D1">
      <w:pPr>
        <w:tabs>
          <w:tab w:val="left" w:pos="540"/>
          <w:tab w:val="left" w:pos="569"/>
        </w:tabs>
        <w:jc w:val="both"/>
        <w:rPr>
          <w:bCs/>
          <w:sz w:val="22"/>
          <w:szCs w:val="22"/>
          <w:lang w:val="sr-Latn-RS"/>
        </w:rPr>
      </w:pPr>
    </w:p>
    <w:p w14:paraId="618CD542" w14:textId="77777777" w:rsidR="00934681" w:rsidRPr="00DA28FD" w:rsidRDefault="00934681" w:rsidP="002654D1">
      <w:pPr>
        <w:tabs>
          <w:tab w:val="left" w:pos="540"/>
          <w:tab w:val="left" w:pos="569"/>
        </w:tabs>
        <w:jc w:val="both"/>
        <w:rPr>
          <w:bCs/>
          <w:sz w:val="22"/>
          <w:szCs w:val="22"/>
          <w:lang w:val="sr-Latn-RS"/>
        </w:rPr>
      </w:pPr>
    </w:p>
    <w:p w14:paraId="1AF2E301" w14:textId="77777777" w:rsidR="00F8570A" w:rsidRPr="00DA28FD" w:rsidRDefault="0072020E" w:rsidP="002654D1">
      <w:pPr>
        <w:tabs>
          <w:tab w:val="left" w:pos="540"/>
          <w:tab w:val="left" w:pos="569"/>
        </w:tabs>
        <w:jc w:val="both"/>
        <w:rPr>
          <w:b/>
          <w:bCs/>
          <w:sz w:val="22"/>
          <w:szCs w:val="22"/>
          <w:lang w:val="sr-Latn-RS"/>
        </w:rPr>
      </w:pPr>
      <w:r w:rsidRPr="00DA28FD">
        <w:rPr>
          <w:b/>
          <w:bCs/>
          <w:sz w:val="22"/>
          <w:szCs w:val="22"/>
          <w:lang w:val="sr-Latn-RS"/>
        </w:rPr>
        <w:t xml:space="preserve">7. </w:t>
      </w:r>
      <w:r w:rsidR="00480FB1" w:rsidRPr="00DA28FD">
        <w:rPr>
          <w:b/>
          <w:bCs/>
          <w:sz w:val="22"/>
          <w:szCs w:val="22"/>
          <w:lang w:val="sr-Latn-RS"/>
        </w:rPr>
        <w:tab/>
      </w:r>
      <w:r w:rsidRPr="00DA28FD">
        <w:rPr>
          <w:b/>
          <w:bCs/>
          <w:sz w:val="22"/>
          <w:szCs w:val="22"/>
          <w:lang w:val="sr-Latn-RS"/>
        </w:rPr>
        <w:t>NOSILAC DOZVOLE</w:t>
      </w:r>
      <w:r w:rsidR="00483928" w:rsidRPr="00DA28FD">
        <w:rPr>
          <w:b/>
          <w:bCs/>
          <w:sz w:val="22"/>
          <w:szCs w:val="22"/>
          <w:lang w:val="sr-Latn-RS"/>
        </w:rPr>
        <w:t xml:space="preserve"> </w:t>
      </w:r>
    </w:p>
    <w:p w14:paraId="72FB64EB" w14:textId="7C3734AB" w:rsidR="00C61BE0" w:rsidRPr="00DA28FD" w:rsidRDefault="00C61BE0" w:rsidP="002654D1">
      <w:pPr>
        <w:tabs>
          <w:tab w:val="left" w:pos="540"/>
          <w:tab w:val="left" w:pos="569"/>
        </w:tabs>
        <w:jc w:val="both"/>
        <w:rPr>
          <w:bCs/>
          <w:sz w:val="22"/>
          <w:szCs w:val="22"/>
          <w:lang w:val="sr-Latn-RS"/>
        </w:rPr>
      </w:pPr>
    </w:p>
    <w:p w14:paraId="6CEC8D8A" w14:textId="73608D42" w:rsidR="00C26BD0" w:rsidRPr="00DA28FD" w:rsidRDefault="00C26BD0" w:rsidP="002654D1">
      <w:pPr>
        <w:tabs>
          <w:tab w:val="left" w:pos="540"/>
          <w:tab w:val="left" w:pos="569"/>
        </w:tabs>
        <w:jc w:val="both"/>
        <w:rPr>
          <w:bCs/>
          <w:sz w:val="22"/>
          <w:szCs w:val="22"/>
          <w:lang w:val="sr-Latn-RS"/>
        </w:rPr>
      </w:pPr>
      <w:r w:rsidRPr="00DA28FD">
        <w:rPr>
          <w:bCs/>
          <w:sz w:val="22"/>
          <w:szCs w:val="22"/>
          <w:lang w:val="sr-Latn-RS"/>
        </w:rPr>
        <w:t>Glosarij d.o.o.</w:t>
      </w:r>
    </w:p>
    <w:p w14:paraId="5A181FBA" w14:textId="16B25B12" w:rsidR="00C26BD0" w:rsidRPr="00DA28FD" w:rsidRDefault="00C26BD0" w:rsidP="002654D1">
      <w:pPr>
        <w:tabs>
          <w:tab w:val="left" w:pos="540"/>
          <w:tab w:val="left" w:pos="569"/>
        </w:tabs>
        <w:jc w:val="both"/>
        <w:rPr>
          <w:bCs/>
          <w:sz w:val="22"/>
          <w:szCs w:val="22"/>
          <w:lang w:val="sr-Latn-RS"/>
        </w:rPr>
      </w:pPr>
      <w:r w:rsidRPr="00DA28FD">
        <w:rPr>
          <w:bCs/>
          <w:sz w:val="22"/>
          <w:szCs w:val="22"/>
          <w:lang w:val="sr-Latn-RS"/>
        </w:rPr>
        <w:t>Vojislavljevića 76, 81000 Podgorica, Crna Gora</w:t>
      </w:r>
    </w:p>
    <w:p w14:paraId="315B771F" w14:textId="3D843B16" w:rsidR="00C37FD7" w:rsidRDefault="00C37FD7" w:rsidP="002654D1">
      <w:pPr>
        <w:tabs>
          <w:tab w:val="left" w:pos="540"/>
          <w:tab w:val="left" w:pos="569"/>
        </w:tabs>
        <w:jc w:val="both"/>
        <w:rPr>
          <w:bCs/>
          <w:sz w:val="22"/>
          <w:szCs w:val="22"/>
          <w:lang w:val="sr-Latn-RS"/>
        </w:rPr>
      </w:pPr>
    </w:p>
    <w:p w14:paraId="14DB8B9E" w14:textId="77777777" w:rsidR="00934681" w:rsidRPr="00DA28FD" w:rsidRDefault="00934681" w:rsidP="002654D1">
      <w:pPr>
        <w:tabs>
          <w:tab w:val="left" w:pos="540"/>
          <w:tab w:val="left" w:pos="569"/>
        </w:tabs>
        <w:jc w:val="both"/>
        <w:rPr>
          <w:bCs/>
          <w:sz w:val="22"/>
          <w:szCs w:val="22"/>
          <w:lang w:val="sr-Latn-RS"/>
        </w:rPr>
      </w:pPr>
    </w:p>
    <w:p w14:paraId="1CF59B88" w14:textId="77777777" w:rsidR="0072020E" w:rsidRPr="00DA28FD" w:rsidRDefault="0072020E" w:rsidP="002654D1">
      <w:pPr>
        <w:tabs>
          <w:tab w:val="left" w:pos="540"/>
          <w:tab w:val="left" w:pos="569"/>
        </w:tabs>
        <w:jc w:val="both"/>
        <w:rPr>
          <w:b/>
          <w:bCs/>
          <w:sz w:val="22"/>
          <w:szCs w:val="22"/>
          <w:lang w:val="sr-Latn-RS"/>
        </w:rPr>
      </w:pPr>
      <w:r w:rsidRPr="00DA28FD">
        <w:rPr>
          <w:b/>
          <w:bCs/>
          <w:sz w:val="22"/>
          <w:szCs w:val="22"/>
          <w:lang w:val="sr-Latn-RS"/>
        </w:rPr>
        <w:t xml:space="preserve">8. </w:t>
      </w:r>
      <w:r w:rsidR="00480FB1" w:rsidRPr="00DA28FD">
        <w:rPr>
          <w:b/>
          <w:bCs/>
          <w:sz w:val="22"/>
          <w:szCs w:val="22"/>
          <w:lang w:val="sr-Latn-RS"/>
        </w:rPr>
        <w:tab/>
      </w:r>
      <w:r w:rsidRPr="00DA28FD">
        <w:rPr>
          <w:b/>
          <w:bCs/>
          <w:sz w:val="22"/>
          <w:szCs w:val="22"/>
          <w:lang w:val="sr-Latn-RS"/>
        </w:rPr>
        <w:t>BROJ DOZVOLE</w:t>
      </w:r>
      <w:r w:rsidR="008A6D43" w:rsidRPr="00DA28FD">
        <w:rPr>
          <w:b/>
          <w:bCs/>
          <w:sz w:val="22"/>
          <w:szCs w:val="22"/>
          <w:lang w:val="sr-Latn-RS"/>
        </w:rPr>
        <w:t xml:space="preserve"> ZA STAVLJANJE LIJEKA U PROMET</w:t>
      </w:r>
    </w:p>
    <w:p w14:paraId="155C7DE3" w14:textId="46675A66" w:rsidR="0072020E" w:rsidRDefault="0072020E" w:rsidP="002654D1">
      <w:pPr>
        <w:tabs>
          <w:tab w:val="left" w:pos="540"/>
          <w:tab w:val="left" w:pos="569"/>
        </w:tabs>
        <w:jc w:val="both"/>
        <w:rPr>
          <w:bCs/>
          <w:sz w:val="22"/>
          <w:szCs w:val="22"/>
          <w:lang w:val="sr-Latn-RS"/>
        </w:rPr>
      </w:pPr>
    </w:p>
    <w:p w14:paraId="0603C490" w14:textId="283ABF45" w:rsidR="00934681" w:rsidRPr="00934681" w:rsidRDefault="00934681" w:rsidP="002654D1">
      <w:pPr>
        <w:tabs>
          <w:tab w:val="left" w:pos="540"/>
          <w:tab w:val="left" w:pos="569"/>
        </w:tabs>
        <w:jc w:val="both"/>
        <w:rPr>
          <w:sz w:val="22"/>
          <w:szCs w:val="22"/>
          <w:lang w:val="hr-HR"/>
        </w:rPr>
      </w:pPr>
      <w:r w:rsidRPr="00934681">
        <w:rPr>
          <w:sz w:val="22"/>
          <w:szCs w:val="22"/>
          <w:lang w:val="hr-HR"/>
        </w:rPr>
        <w:t>2030/24/472 - 6469</w:t>
      </w:r>
    </w:p>
    <w:p w14:paraId="185619E6" w14:textId="7AF67209" w:rsidR="00F45F77" w:rsidRDefault="00F45F77" w:rsidP="002654D1">
      <w:pPr>
        <w:tabs>
          <w:tab w:val="left" w:pos="540"/>
          <w:tab w:val="left" w:pos="569"/>
        </w:tabs>
        <w:jc w:val="both"/>
        <w:rPr>
          <w:bCs/>
          <w:sz w:val="22"/>
          <w:szCs w:val="22"/>
          <w:lang w:val="sr-Latn-RS"/>
        </w:rPr>
      </w:pPr>
    </w:p>
    <w:p w14:paraId="5B81CCFD" w14:textId="77777777" w:rsidR="00934681" w:rsidRPr="00DA28FD" w:rsidRDefault="00934681" w:rsidP="002654D1">
      <w:pPr>
        <w:tabs>
          <w:tab w:val="left" w:pos="540"/>
          <w:tab w:val="left" w:pos="569"/>
        </w:tabs>
        <w:jc w:val="both"/>
        <w:rPr>
          <w:bCs/>
          <w:sz w:val="22"/>
          <w:szCs w:val="22"/>
          <w:lang w:val="sr-Latn-RS"/>
        </w:rPr>
      </w:pPr>
    </w:p>
    <w:p w14:paraId="3A2C5B61" w14:textId="77777777" w:rsidR="0072020E" w:rsidRPr="00DA28FD" w:rsidRDefault="0072020E" w:rsidP="002654D1">
      <w:pPr>
        <w:tabs>
          <w:tab w:val="left" w:pos="540"/>
          <w:tab w:val="left" w:pos="569"/>
        </w:tabs>
        <w:jc w:val="both"/>
        <w:rPr>
          <w:b/>
          <w:bCs/>
          <w:sz w:val="22"/>
          <w:szCs w:val="22"/>
          <w:lang w:val="sr-Latn-RS"/>
        </w:rPr>
      </w:pPr>
      <w:r w:rsidRPr="00DA28FD">
        <w:rPr>
          <w:b/>
          <w:bCs/>
          <w:sz w:val="22"/>
          <w:szCs w:val="22"/>
          <w:lang w:val="sr-Latn-RS"/>
        </w:rPr>
        <w:t xml:space="preserve">9. </w:t>
      </w:r>
      <w:r w:rsidR="00480FB1" w:rsidRPr="00DA28FD">
        <w:rPr>
          <w:b/>
          <w:bCs/>
          <w:sz w:val="22"/>
          <w:szCs w:val="22"/>
          <w:lang w:val="sr-Latn-RS"/>
        </w:rPr>
        <w:tab/>
      </w:r>
      <w:r w:rsidRPr="00DA28FD">
        <w:rPr>
          <w:b/>
          <w:bCs/>
          <w:sz w:val="22"/>
          <w:szCs w:val="22"/>
          <w:lang w:val="sr-Latn-RS"/>
        </w:rPr>
        <w:t xml:space="preserve">DATUM </w:t>
      </w:r>
      <w:r w:rsidR="00C05DF8" w:rsidRPr="00DA28FD">
        <w:rPr>
          <w:b/>
          <w:bCs/>
          <w:sz w:val="22"/>
          <w:szCs w:val="22"/>
          <w:lang w:val="sr-Latn-RS"/>
        </w:rPr>
        <w:t xml:space="preserve">PRVE </w:t>
      </w:r>
      <w:r w:rsidR="008A6D43" w:rsidRPr="00DA28FD">
        <w:rPr>
          <w:b/>
          <w:bCs/>
          <w:sz w:val="22"/>
          <w:szCs w:val="22"/>
          <w:lang w:val="sr-Latn-RS"/>
        </w:rPr>
        <w:t>DOZVOLE</w:t>
      </w:r>
      <w:r w:rsidR="00C05DF8" w:rsidRPr="00DA28FD">
        <w:rPr>
          <w:b/>
          <w:bCs/>
          <w:sz w:val="22"/>
          <w:szCs w:val="22"/>
          <w:lang w:val="sr-Latn-RS"/>
        </w:rPr>
        <w:t>/OBNOVE DOZVOLE</w:t>
      </w:r>
      <w:r w:rsidR="008A6D43" w:rsidRPr="00DA28FD">
        <w:rPr>
          <w:b/>
          <w:bCs/>
          <w:sz w:val="22"/>
          <w:szCs w:val="22"/>
          <w:lang w:val="sr-Latn-RS"/>
        </w:rPr>
        <w:t xml:space="preserve"> ZA STAVLJANJE LIJEKA U PROMET</w:t>
      </w:r>
    </w:p>
    <w:p w14:paraId="52BA7560" w14:textId="1B7A6EA2" w:rsidR="0072020E" w:rsidRDefault="0072020E" w:rsidP="002654D1">
      <w:pPr>
        <w:tabs>
          <w:tab w:val="left" w:pos="540"/>
          <w:tab w:val="left" w:pos="569"/>
        </w:tabs>
        <w:jc w:val="both"/>
        <w:rPr>
          <w:bCs/>
          <w:sz w:val="22"/>
          <w:szCs w:val="22"/>
          <w:lang w:val="sr-Latn-RS"/>
        </w:rPr>
      </w:pPr>
    </w:p>
    <w:p w14:paraId="42F2F9C5" w14:textId="536FCAD0" w:rsidR="002067DD" w:rsidRPr="00DA28FD" w:rsidRDefault="00934681" w:rsidP="002654D1">
      <w:pPr>
        <w:tabs>
          <w:tab w:val="left" w:pos="540"/>
          <w:tab w:val="left" w:pos="569"/>
        </w:tabs>
        <w:jc w:val="both"/>
        <w:rPr>
          <w:bCs/>
          <w:sz w:val="22"/>
          <w:szCs w:val="22"/>
          <w:lang w:val="sr-Latn-RS"/>
        </w:rPr>
      </w:pPr>
      <w:r>
        <w:rPr>
          <w:bCs/>
          <w:sz w:val="22"/>
          <w:szCs w:val="22"/>
          <w:lang w:val="sr-Latn-RS"/>
        </w:rPr>
        <w:t>01.02.2024. godine</w:t>
      </w:r>
    </w:p>
    <w:p w14:paraId="5635B53F" w14:textId="26F2E999" w:rsidR="00836B35" w:rsidRDefault="00836B35" w:rsidP="002654D1">
      <w:pPr>
        <w:tabs>
          <w:tab w:val="left" w:pos="540"/>
          <w:tab w:val="left" w:pos="569"/>
        </w:tabs>
        <w:jc w:val="both"/>
        <w:rPr>
          <w:bCs/>
          <w:sz w:val="22"/>
          <w:szCs w:val="22"/>
          <w:lang w:val="sr-Latn-RS"/>
        </w:rPr>
      </w:pPr>
    </w:p>
    <w:p w14:paraId="4FF8563E" w14:textId="77777777" w:rsidR="00934681" w:rsidRPr="00DA28FD" w:rsidRDefault="00934681" w:rsidP="002654D1">
      <w:pPr>
        <w:tabs>
          <w:tab w:val="left" w:pos="540"/>
          <w:tab w:val="left" w:pos="569"/>
        </w:tabs>
        <w:jc w:val="both"/>
        <w:rPr>
          <w:bCs/>
          <w:sz w:val="22"/>
          <w:szCs w:val="22"/>
          <w:lang w:val="sr-Latn-RS"/>
        </w:rPr>
      </w:pPr>
    </w:p>
    <w:p w14:paraId="657715C4" w14:textId="77777777" w:rsidR="003F6A59" w:rsidRPr="00DA28FD" w:rsidRDefault="0072020E" w:rsidP="002654D1">
      <w:pPr>
        <w:tabs>
          <w:tab w:val="left" w:pos="540"/>
          <w:tab w:val="left" w:pos="569"/>
        </w:tabs>
        <w:ind w:left="540" w:hanging="540"/>
        <w:jc w:val="both"/>
        <w:rPr>
          <w:bCs/>
          <w:sz w:val="22"/>
          <w:szCs w:val="22"/>
          <w:lang w:val="sr-Latn-RS"/>
        </w:rPr>
      </w:pPr>
      <w:r w:rsidRPr="00DA28FD">
        <w:rPr>
          <w:b/>
          <w:bCs/>
          <w:sz w:val="22"/>
          <w:szCs w:val="22"/>
          <w:lang w:val="sr-Latn-RS"/>
        </w:rPr>
        <w:t xml:space="preserve">10. </w:t>
      </w:r>
      <w:r w:rsidR="00480FB1" w:rsidRPr="00DA28FD">
        <w:rPr>
          <w:b/>
          <w:bCs/>
          <w:sz w:val="22"/>
          <w:szCs w:val="22"/>
          <w:lang w:val="sr-Latn-RS"/>
        </w:rPr>
        <w:tab/>
      </w:r>
      <w:r w:rsidR="002846DB" w:rsidRPr="00DA28FD">
        <w:rPr>
          <w:b/>
          <w:bCs/>
          <w:sz w:val="22"/>
          <w:szCs w:val="22"/>
          <w:lang w:val="sr-Latn-RS"/>
        </w:rPr>
        <w:t>D</w:t>
      </w:r>
      <w:r w:rsidR="00EC2532" w:rsidRPr="00DA28FD">
        <w:rPr>
          <w:b/>
          <w:bCs/>
          <w:sz w:val="22"/>
          <w:szCs w:val="22"/>
          <w:lang w:val="sr-Latn-RS"/>
        </w:rPr>
        <w:t xml:space="preserve">ATUM REVIZIJE TEKSTA </w:t>
      </w:r>
    </w:p>
    <w:p w14:paraId="248ADEEA" w14:textId="77777777" w:rsidR="003F6A59" w:rsidRPr="00DA28FD" w:rsidRDefault="003F6A59" w:rsidP="002654D1">
      <w:pPr>
        <w:tabs>
          <w:tab w:val="left" w:pos="540"/>
          <w:tab w:val="left" w:pos="569"/>
        </w:tabs>
        <w:jc w:val="both"/>
        <w:rPr>
          <w:bCs/>
          <w:sz w:val="22"/>
          <w:szCs w:val="22"/>
          <w:lang w:val="sr-Latn-RS"/>
        </w:rPr>
      </w:pPr>
    </w:p>
    <w:p w14:paraId="7E968142" w14:textId="129ACB34" w:rsidR="008A6D43" w:rsidRPr="00DA28FD" w:rsidRDefault="00F555EF" w:rsidP="002654D1">
      <w:pPr>
        <w:tabs>
          <w:tab w:val="left" w:pos="540"/>
          <w:tab w:val="left" w:pos="569"/>
        </w:tabs>
        <w:jc w:val="both"/>
        <w:rPr>
          <w:bCs/>
          <w:sz w:val="22"/>
          <w:szCs w:val="22"/>
          <w:lang w:val="sr-Latn-RS"/>
        </w:rPr>
      </w:pPr>
      <w:r>
        <w:rPr>
          <w:bCs/>
          <w:sz w:val="22"/>
          <w:szCs w:val="22"/>
          <w:lang w:val="sr-Latn-RS"/>
        </w:rPr>
        <w:t>Februar</w:t>
      </w:r>
      <w:r w:rsidR="00934681">
        <w:rPr>
          <w:bCs/>
          <w:sz w:val="22"/>
          <w:szCs w:val="22"/>
          <w:lang w:val="sr-Latn-RS"/>
        </w:rPr>
        <w:t>, 2024</w:t>
      </w:r>
      <w:r w:rsidR="002067DD">
        <w:rPr>
          <w:bCs/>
          <w:sz w:val="22"/>
          <w:szCs w:val="22"/>
          <w:lang w:val="sr-Latn-RS"/>
        </w:rPr>
        <w:t>. godine</w:t>
      </w:r>
    </w:p>
    <w:p w14:paraId="7B2DE361" w14:textId="6813BD74" w:rsidR="003F6A59" w:rsidRPr="00DA28FD" w:rsidRDefault="003F6A59" w:rsidP="002654D1">
      <w:pPr>
        <w:jc w:val="both"/>
        <w:rPr>
          <w:sz w:val="22"/>
          <w:szCs w:val="22"/>
          <w:lang w:val="pl-PL"/>
        </w:rPr>
      </w:pPr>
      <w:bookmarkStart w:id="0" w:name="_GoBack"/>
      <w:bookmarkEnd w:id="0"/>
    </w:p>
    <w:sectPr w:rsidR="003F6A59" w:rsidRPr="00DA28FD" w:rsidSect="006B5404">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F1D24" w14:textId="77777777" w:rsidR="00400A7D" w:rsidRDefault="00400A7D">
      <w:r>
        <w:separator/>
      </w:r>
    </w:p>
  </w:endnote>
  <w:endnote w:type="continuationSeparator" w:id="0">
    <w:p w14:paraId="79600452" w14:textId="77777777" w:rsidR="00400A7D" w:rsidRDefault="0040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4D71D" w14:textId="3356547D" w:rsidR="00C12F35" w:rsidRPr="00B23F69" w:rsidRDefault="00C12F35"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F5406">
      <w:rPr>
        <w:noProof/>
        <w:sz w:val="22"/>
        <w:szCs w:val="22"/>
      </w:rPr>
      <w:t>13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F5406">
      <w:rPr>
        <w:noProof/>
        <w:sz w:val="22"/>
        <w:szCs w:val="22"/>
      </w:rPr>
      <w:t>13</w:t>
    </w:r>
    <w:r w:rsidRPr="00B23F69">
      <w:rPr>
        <w:sz w:val="22"/>
        <w:szCs w:val="22"/>
      </w:rPr>
      <w:fldChar w:fldCharType="end"/>
    </w:r>
  </w:p>
  <w:p w14:paraId="00FC4A17" w14:textId="77777777" w:rsidR="00C12F35" w:rsidRDefault="00C12F3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EDB7C" w14:textId="77777777" w:rsidR="00400A7D" w:rsidRDefault="00400A7D">
      <w:r>
        <w:separator/>
      </w:r>
    </w:p>
  </w:footnote>
  <w:footnote w:type="continuationSeparator" w:id="0">
    <w:p w14:paraId="464A6E28" w14:textId="77777777" w:rsidR="00400A7D" w:rsidRDefault="00400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5.6pt;height:13.4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245C9B"/>
    <w:multiLevelType w:val="hybridMultilevel"/>
    <w:tmpl w:val="E7DC7DFC"/>
    <w:lvl w:ilvl="0" w:tplc="AB3ED9FA">
      <w:numFmt w:val="bullet"/>
      <w:lvlText w:val="−"/>
      <w:lvlJc w:val="left"/>
      <w:pPr>
        <w:ind w:left="900" w:hanging="54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C415AE7"/>
    <w:multiLevelType w:val="hybridMultilevel"/>
    <w:tmpl w:val="23A82724"/>
    <w:lvl w:ilvl="0" w:tplc="AB3ED9FA">
      <w:numFmt w:val="bullet"/>
      <w:lvlText w:val="−"/>
      <w:lvlJc w:val="left"/>
      <w:pPr>
        <w:ind w:left="900" w:hanging="54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3F9B6FCF"/>
    <w:multiLevelType w:val="hybridMultilevel"/>
    <w:tmpl w:val="AF803F1C"/>
    <w:lvl w:ilvl="0" w:tplc="AFBC69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CFB05E0"/>
    <w:multiLevelType w:val="hybridMultilevel"/>
    <w:tmpl w:val="9726212E"/>
    <w:lvl w:ilvl="0" w:tplc="1FF2EC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11AE0"/>
    <w:multiLevelType w:val="hybridMultilevel"/>
    <w:tmpl w:val="7930BEE6"/>
    <w:lvl w:ilvl="0" w:tplc="F020BF60">
      <w:numFmt w:val="bullet"/>
      <w:lvlText w:val=""/>
      <w:lvlJc w:val="left"/>
      <w:pPr>
        <w:ind w:left="576" w:hanging="358"/>
      </w:pPr>
      <w:rPr>
        <w:rFonts w:ascii="Symbol" w:eastAsia="Symbol" w:hAnsi="Symbol" w:cs="Symbol" w:hint="default"/>
        <w:w w:val="100"/>
        <w:sz w:val="22"/>
        <w:szCs w:val="22"/>
        <w:lang w:val="hr-HR" w:eastAsia="en-US" w:bidi="ar-SA"/>
      </w:rPr>
    </w:lvl>
    <w:lvl w:ilvl="1" w:tplc="59C43F44">
      <w:numFmt w:val="bullet"/>
      <w:lvlText w:val=""/>
      <w:lvlJc w:val="left"/>
      <w:pPr>
        <w:ind w:left="938" w:hanging="360"/>
      </w:pPr>
      <w:rPr>
        <w:rFonts w:ascii="Symbol" w:eastAsia="Symbol" w:hAnsi="Symbol" w:cs="Symbol" w:hint="default"/>
        <w:w w:val="100"/>
        <w:sz w:val="22"/>
        <w:szCs w:val="22"/>
        <w:lang w:val="hr-HR" w:eastAsia="en-US" w:bidi="ar-SA"/>
      </w:rPr>
    </w:lvl>
    <w:lvl w:ilvl="2" w:tplc="79F6781E">
      <w:numFmt w:val="bullet"/>
      <w:lvlText w:val="•"/>
      <w:lvlJc w:val="left"/>
      <w:pPr>
        <w:ind w:left="2019" w:hanging="360"/>
      </w:pPr>
      <w:rPr>
        <w:rFonts w:hint="default"/>
        <w:lang w:val="hr-HR" w:eastAsia="en-US" w:bidi="ar-SA"/>
      </w:rPr>
    </w:lvl>
    <w:lvl w:ilvl="3" w:tplc="B1F6AE88">
      <w:numFmt w:val="bullet"/>
      <w:lvlText w:val="•"/>
      <w:lvlJc w:val="left"/>
      <w:pPr>
        <w:ind w:left="3098" w:hanging="360"/>
      </w:pPr>
      <w:rPr>
        <w:rFonts w:hint="default"/>
        <w:lang w:val="hr-HR" w:eastAsia="en-US" w:bidi="ar-SA"/>
      </w:rPr>
    </w:lvl>
    <w:lvl w:ilvl="4" w:tplc="0C5C8F96">
      <w:numFmt w:val="bullet"/>
      <w:lvlText w:val="•"/>
      <w:lvlJc w:val="left"/>
      <w:pPr>
        <w:ind w:left="4178" w:hanging="360"/>
      </w:pPr>
      <w:rPr>
        <w:rFonts w:hint="default"/>
        <w:lang w:val="hr-HR" w:eastAsia="en-US" w:bidi="ar-SA"/>
      </w:rPr>
    </w:lvl>
    <w:lvl w:ilvl="5" w:tplc="1B387DB2">
      <w:numFmt w:val="bullet"/>
      <w:lvlText w:val="•"/>
      <w:lvlJc w:val="left"/>
      <w:pPr>
        <w:ind w:left="5257" w:hanging="360"/>
      </w:pPr>
      <w:rPr>
        <w:rFonts w:hint="default"/>
        <w:lang w:val="hr-HR" w:eastAsia="en-US" w:bidi="ar-SA"/>
      </w:rPr>
    </w:lvl>
    <w:lvl w:ilvl="6" w:tplc="A920A888">
      <w:numFmt w:val="bullet"/>
      <w:lvlText w:val="•"/>
      <w:lvlJc w:val="left"/>
      <w:pPr>
        <w:ind w:left="6336" w:hanging="360"/>
      </w:pPr>
      <w:rPr>
        <w:rFonts w:hint="default"/>
        <w:lang w:val="hr-HR" w:eastAsia="en-US" w:bidi="ar-SA"/>
      </w:rPr>
    </w:lvl>
    <w:lvl w:ilvl="7" w:tplc="D828053C">
      <w:numFmt w:val="bullet"/>
      <w:lvlText w:val="•"/>
      <w:lvlJc w:val="left"/>
      <w:pPr>
        <w:ind w:left="7416" w:hanging="360"/>
      </w:pPr>
      <w:rPr>
        <w:rFonts w:hint="default"/>
        <w:lang w:val="hr-HR" w:eastAsia="en-US" w:bidi="ar-SA"/>
      </w:rPr>
    </w:lvl>
    <w:lvl w:ilvl="8" w:tplc="25B4EC40">
      <w:numFmt w:val="bullet"/>
      <w:lvlText w:val="•"/>
      <w:lvlJc w:val="left"/>
      <w:pPr>
        <w:ind w:left="8495" w:hanging="360"/>
      </w:pPr>
      <w:rPr>
        <w:rFonts w:hint="default"/>
        <w:lang w:val="hr-HR" w:eastAsia="en-US" w:bidi="ar-SA"/>
      </w:r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1CF05F1"/>
    <w:multiLevelType w:val="hybridMultilevel"/>
    <w:tmpl w:val="4900FB1C"/>
    <w:lvl w:ilvl="0" w:tplc="59C43F44">
      <w:numFmt w:val="bullet"/>
      <w:lvlText w:val=""/>
      <w:lvlJc w:val="left"/>
      <w:pPr>
        <w:ind w:left="720" w:hanging="360"/>
      </w:pPr>
      <w:rPr>
        <w:rFonts w:ascii="Symbol" w:eastAsia="Symbol" w:hAnsi="Symbol" w:cs="Symbol" w:hint="default"/>
        <w:w w:val="100"/>
        <w:sz w:val="22"/>
        <w:szCs w:val="22"/>
        <w:lang w:val="hr-HR" w:eastAsia="en-US" w:bidi="ar-SA"/>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682233E1"/>
    <w:multiLevelType w:val="hybridMultilevel"/>
    <w:tmpl w:val="CCA44D16"/>
    <w:lvl w:ilvl="0" w:tplc="AB3ED9FA">
      <w:numFmt w:val="bullet"/>
      <w:lvlText w:val="−"/>
      <w:lvlJc w:val="left"/>
      <w:pPr>
        <w:ind w:left="900" w:hanging="54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0"/>
  </w:num>
  <w:num w:numId="4">
    <w:abstractNumId w:val="13"/>
  </w:num>
  <w:num w:numId="5">
    <w:abstractNumId w:val="5"/>
  </w:num>
  <w:num w:numId="6">
    <w:abstractNumId w:val="1"/>
  </w:num>
  <w:num w:numId="7">
    <w:abstractNumId w:val="10"/>
  </w:num>
  <w:num w:numId="8">
    <w:abstractNumId w:val="4"/>
  </w:num>
  <w:num w:numId="9">
    <w:abstractNumId w:val="7"/>
  </w:num>
  <w:num w:numId="10">
    <w:abstractNumId w:val="17"/>
  </w:num>
  <w:num w:numId="11">
    <w:abstractNumId w:val="6"/>
  </w:num>
  <w:num w:numId="12">
    <w:abstractNumId w:val="12"/>
  </w:num>
  <w:num w:numId="13">
    <w:abstractNumId w:val="14"/>
  </w:num>
  <w:num w:numId="14">
    <w:abstractNumId w:val="15"/>
  </w:num>
  <w:num w:numId="15">
    <w:abstractNumId w:val="8"/>
  </w:num>
  <w:num w:numId="16">
    <w:abstractNumId w:val="2"/>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76ED"/>
    <w:rsid w:val="000111EB"/>
    <w:rsid w:val="000176CA"/>
    <w:rsid w:val="00036FA0"/>
    <w:rsid w:val="0003793F"/>
    <w:rsid w:val="00057E35"/>
    <w:rsid w:val="00076726"/>
    <w:rsid w:val="00080303"/>
    <w:rsid w:val="000A3F58"/>
    <w:rsid w:val="000D2343"/>
    <w:rsid w:val="000D3449"/>
    <w:rsid w:val="000D425A"/>
    <w:rsid w:val="000D60CC"/>
    <w:rsid w:val="000E2084"/>
    <w:rsid w:val="000E6F55"/>
    <w:rsid w:val="000F77FA"/>
    <w:rsid w:val="00107BF7"/>
    <w:rsid w:val="001218C5"/>
    <w:rsid w:val="00126F53"/>
    <w:rsid w:val="00146688"/>
    <w:rsid w:val="0014766D"/>
    <w:rsid w:val="001536CC"/>
    <w:rsid w:val="00166276"/>
    <w:rsid w:val="00166632"/>
    <w:rsid w:val="001A3FBA"/>
    <w:rsid w:val="001A5518"/>
    <w:rsid w:val="001B1C6A"/>
    <w:rsid w:val="001C1263"/>
    <w:rsid w:val="001C1417"/>
    <w:rsid w:val="001E390B"/>
    <w:rsid w:val="001F42FB"/>
    <w:rsid w:val="001F6BE3"/>
    <w:rsid w:val="001F719A"/>
    <w:rsid w:val="002031B3"/>
    <w:rsid w:val="002067DD"/>
    <w:rsid w:val="00215931"/>
    <w:rsid w:val="00224C91"/>
    <w:rsid w:val="00224E1F"/>
    <w:rsid w:val="00226925"/>
    <w:rsid w:val="00227BDB"/>
    <w:rsid w:val="00234CB1"/>
    <w:rsid w:val="002352F8"/>
    <w:rsid w:val="00250C37"/>
    <w:rsid w:val="002510A5"/>
    <w:rsid w:val="00254A0A"/>
    <w:rsid w:val="002654D1"/>
    <w:rsid w:val="00266046"/>
    <w:rsid w:val="00274D17"/>
    <w:rsid w:val="002846DB"/>
    <w:rsid w:val="00284CCD"/>
    <w:rsid w:val="002C6637"/>
    <w:rsid w:val="002E0135"/>
    <w:rsid w:val="002E37A5"/>
    <w:rsid w:val="002F7955"/>
    <w:rsid w:val="0031015F"/>
    <w:rsid w:val="00310F03"/>
    <w:rsid w:val="003247D2"/>
    <w:rsid w:val="003445C1"/>
    <w:rsid w:val="00355B61"/>
    <w:rsid w:val="00357720"/>
    <w:rsid w:val="00362686"/>
    <w:rsid w:val="00371510"/>
    <w:rsid w:val="003755E3"/>
    <w:rsid w:val="00396DFD"/>
    <w:rsid w:val="003A7059"/>
    <w:rsid w:val="003A7F27"/>
    <w:rsid w:val="003B7A36"/>
    <w:rsid w:val="003C17AB"/>
    <w:rsid w:val="003C43C2"/>
    <w:rsid w:val="003C7823"/>
    <w:rsid w:val="003D3322"/>
    <w:rsid w:val="003E1DCC"/>
    <w:rsid w:val="003F11A1"/>
    <w:rsid w:val="003F6A59"/>
    <w:rsid w:val="00400A7D"/>
    <w:rsid w:val="004065C8"/>
    <w:rsid w:val="00410104"/>
    <w:rsid w:val="004109FA"/>
    <w:rsid w:val="00411B4B"/>
    <w:rsid w:val="004153C5"/>
    <w:rsid w:val="00415BEE"/>
    <w:rsid w:val="00424EF1"/>
    <w:rsid w:val="00427F85"/>
    <w:rsid w:val="00430469"/>
    <w:rsid w:val="00436F42"/>
    <w:rsid w:val="004378B4"/>
    <w:rsid w:val="00445A44"/>
    <w:rsid w:val="00451314"/>
    <w:rsid w:val="00452E9D"/>
    <w:rsid w:val="004534C7"/>
    <w:rsid w:val="004671AA"/>
    <w:rsid w:val="00480FB1"/>
    <w:rsid w:val="00483928"/>
    <w:rsid w:val="004B4FB4"/>
    <w:rsid w:val="004C01C0"/>
    <w:rsid w:val="004C331F"/>
    <w:rsid w:val="004D6103"/>
    <w:rsid w:val="004E3BCE"/>
    <w:rsid w:val="004E70AD"/>
    <w:rsid w:val="004F0E97"/>
    <w:rsid w:val="004F1772"/>
    <w:rsid w:val="00501DD1"/>
    <w:rsid w:val="00515C21"/>
    <w:rsid w:val="005253C2"/>
    <w:rsid w:val="00530BD7"/>
    <w:rsid w:val="00545CD2"/>
    <w:rsid w:val="005476F3"/>
    <w:rsid w:val="00556119"/>
    <w:rsid w:val="00565C98"/>
    <w:rsid w:val="00572527"/>
    <w:rsid w:val="00573E40"/>
    <w:rsid w:val="00576348"/>
    <w:rsid w:val="005A0B2E"/>
    <w:rsid w:val="005A23D2"/>
    <w:rsid w:val="005A36CB"/>
    <w:rsid w:val="005B49B8"/>
    <w:rsid w:val="005C0741"/>
    <w:rsid w:val="005C5EF4"/>
    <w:rsid w:val="005E2E0B"/>
    <w:rsid w:val="005E7A7D"/>
    <w:rsid w:val="00602457"/>
    <w:rsid w:val="00620650"/>
    <w:rsid w:val="00621F83"/>
    <w:rsid w:val="00622255"/>
    <w:rsid w:val="00631D1E"/>
    <w:rsid w:val="00644FC3"/>
    <w:rsid w:val="00646BD1"/>
    <w:rsid w:val="006561C2"/>
    <w:rsid w:val="00671CB3"/>
    <w:rsid w:val="00674BAF"/>
    <w:rsid w:val="00682200"/>
    <w:rsid w:val="00692BF6"/>
    <w:rsid w:val="006A1497"/>
    <w:rsid w:val="006B0BD1"/>
    <w:rsid w:val="006B5404"/>
    <w:rsid w:val="006D20A5"/>
    <w:rsid w:val="006D37BF"/>
    <w:rsid w:val="006E0F20"/>
    <w:rsid w:val="006F23F3"/>
    <w:rsid w:val="00702E22"/>
    <w:rsid w:val="00710E38"/>
    <w:rsid w:val="0072020E"/>
    <w:rsid w:val="0072389A"/>
    <w:rsid w:val="00745198"/>
    <w:rsid w:val="00786071"/>
    <w:rsid w:val="007A3ECB"/>
    <w:rsid w:val="007A75AB"/>
    <w:rsid w:val="007D7BB3"/>
    <w:rsid w:val="007E0473"/>
    <w:rsid w:val="007F0F04"/>
    <w:rsid w:val="007F6F89"/>
    <w:rsid w:val="00824AB9"/>
    <w:rsid w:val="00836B35"/>
    <w:rsid w:val="00843BDE"/>
    <w:rsid w:val="0087588C"/>
    <w:rsid w:val="00883D8D"/>
    <w:rsid w:val="0089705C"/>
    <w:rsid w:val="008A6D43"/>
    <w:rsid w:val="008B491E"/>
    <w:rsid w:val="008C1A28"/>
    <w:rsid w:val="008C2E98"/>
    <w:rsid w:val="008E138B"/>
    <w:rsid w:val="008E49BD"/>
    <w:rsid w:val="008E5006"/>
    <w:rsid w:val="008E53E9"/>
    <w:rsid w:val="008E5771"/>
    <w:rsid w:val="008F4ACF"/>
    <w:rsid w:val="008F5406"/>
    <w:rsid w:val="00924166"/>
    <w:rsid w:val="009316B6"/>
    <w:rsid w:val="00934681"/>
    <w:rsid w:val="009378A3"/>
    <w:rsid w:val="00940B9B"/>
    <w:rsid w:val="00952CE5"/>
    <w:rsid w:val="0095676E"/>
    <w:rsid w:val="00956983"/>
    <w:rsid w:val="00963CF0"/>
    <w:rsid w:val="00964BB1"/>
    <w:rsid w:val="009775D9"/>
    <w:rsid w:val="00997175"/>
    <w:rsid w:val="009A1847"/>
    <w:rsid w:val="009B062A"/>
    <w:rsid w:val="009E7C6F"/>
    <w:rsid w:val="009F1793"/>
    <w:rsid w:val="009F2D23"/>
    <w:rsid w:val="009F4AF4"/>
    <w:rsid w:val="009F5CB1"/>
    <w:rsid w:val="00A01D69"/>
    <w:rsid w:val="00A02335"/>
    <w:rsid w:val="00A1721F"/>
    <w:rsid w:val="00A46C9A"/>
    <w:rsid w:val="00A506B1"/>
    <w:rsid w:val="00A619F3"/>
    <w:rsid w:val="00A62A73"/>
    <w:rsid w:val="00A77838"/>
    <w:rsid w:val="00A87FF6"/>
    <w:rsid w:val="00AA0A3B"/>
    <w:rsid w:val="00AA1DE5"/>
    <w:rsid w:val="00AA2763"/>
    <w:rsid w:val="00AA33B6"/>
    <w:rsid w:val="00AB50CA"/>
    <w:rsid w:val="00AB6D64"/>
    <w:rsid w:val="00AC53CE"/>
    <w:rsid w:val="00AD2193"/>
    <w:rsid w:val="00AF2AC7"/>
    <w:rsid w:val="00AF74CE"/>
    <w:rsid w:val="00B013D2"/>
    <w:rsid w:val="00B20614"/>
    <w:rsid w:val="00B208DB"/>
    <w:rsid w:val="00B23F69"/>
    <w:rsid w:val="00B374FD"/>
    <w:rsid w:val="00B60619"/>
    <w:rsid w:val="00B66A70"/>
    <w:rsid w:val="00B67366"/>
    <w:rsid w:val="00B76CDF"/>
    <w:rsid w:val="00B80EE1"/>
    <w:rsid w:val="00B84135"/>
    <w:rsid w:val="00BD46DE"/>
    <w:rsid w:val="00C04D34"/>
    <w:rsid w:val="00C05DF8"/>
    <w:rsid w:val="00C06864"/>
    <w:rsid w:val="00C10F54"/>
    <w:rsid w:val="00C12F35"/>
    <w:rsid w:val="00C23D8D"/>
    <w:rsid w:val="00C26BD0"/>
    <w:rsid w:val="00C37AA3"/>
    <w:rsid w:val="00C37FD7"/>
    <w:rsid w:val="00C43419"/>
    <w:rsid w:val="00C44CF3"/>
    <w:rsid w:val="00C61BE0"/>
    <w:rsid w:val="00C6707E"/>
    <w:rsid w:val="00C672DB"/>
    <w:rsid w:val="00C70B0E"/>
    <w:rsid w:val="00C7647C"/>
    <w:rsid w:val="00C773CA"/>
    <w:rsid w:val="00C83785"/>
    <w:rsid w:val="00C94C0D"/>
    <w:rsid w:val="00CA1FEB"/>
    <w:rsid w:val="00CD4F85"/>
    <w:rsid w:val="00CD6F02"/>
    <w:rsid w:val="00CE246D"/>
    <w:rsid w:val="00CF07A0"/>
    <w:rsid w:val="00CF3E03"/>
    <w:rsid w:val="00D0082A"/>
    <w:rsid w:val="00D21455"/>
    <w:rsid w:val="00D41067"/>
    <w:rsid w:val="00D4355E"/>
    <w:rsid w:val="00D47634"/>
    <w:rsid w:val="00D709B3"/>
    <w:rsid w:val="00D82302"/>
    <w:rsid w:val="00D86222"/>
    <w:rsid w:val="00D90464"/>
    <w:rsid w:val="00DA28FD"/>
    <w:rsid w:val="00DA2ED6"/>
    <w:rsid w:val="00DA4546"/>
    <w:rsid w:val="00DB76B8"/>
    <w:rsid w:val="00DC2EA1"/>
    <w:rsid w:val="00DD6AAF"/>
    <w:rsid w:val="00DE2DB4"/>
    <w:rsid w:val="00DE3C7D"/>
    <w:rsid w:val="00DE3F5C"/>
    <w:rsid w:val="00DF1D20"/>
    <w:rsid w:val="00DF5CB5"/>
    <w:rsid w:val="00DF6C14"/>
    <w:rsid w:val="00E21324"/>
    <w:rsid w:val="00E246B9"/>
    <w:rsid w:val="00E277A3"/>
    <w:rsid w:val="00E31FEA"/>
    <w:rsid w:val="00E45169"/>
    <w:rsid w:val="00E47787"/>
    <w:rsid w:val="00E51079"/>
    <w:rsid w:val="00E51C30"/>
    <w:rsid w:val="00E64180"/>
    <w:rsid w:val="00E74AEE"/>
    <w:rsid w:val="00E868E5"/>
    <w:rsid w:val="00E9237A"/>
    <w:rsid w:val="00E939FA"/>
    <w:rsid w:val="00EA5765"/>
    <w:rsid w:val="00EC2532"/>
    <w:rsid w:val="00ED7812"/>
    <w:rsid w:val="00EF3B86"/>
    <w:rsid w:val="00F02906"/>
    <w:rsid w:val="00F0447D"/>
    <w:rsid w:val="00F317E9"/>
    <w:rsid w:val="00F34554"/>
    <w:rsid w:val="00F36D8B"/>
    <w:rsid w:val="00F3729B"/>
    <w:rsid w:val="00F430F5"/>
    <w:rsid w:val="00F45F77"/>
    <w:rsid w:val="00F5167F"/>
    <w:rsid w:val="00F52258"/>
    <w:rsid w:val="00F555EF"/>
    <w:rsid w:val="00F83B4F"/>
    <w:rsid w:val="00F8570A"/>
    <w:rsid w:val="00F91C7B"/>
    <w:rsid w:val="00F96CCF"/>
    <w:rsid w:val="00FA2D60"/>
    <w:rsid w:val="00FC4672"/>
    <w:rsid w:val="00FF500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40B4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C7647C"/>
    <w:pPr>
      <w:ind w:left="720"/>
      <w:contextualSpacing/>
    </w:pPr>
  </w:style>
  <w:style w:type="paragraph" w:styleId="Revision">
    <w:name w:val="Revision"/>
    <w:hidden/>
    <w:uiPriority w:val="99"/>
    <w:semiHidden/>
    <w:rsid w:val="00424EF1"/>
    <w:rPr>
      <w:sz w:val="24"/>
      <w:szCs w:val="24"/>
      <w:lang w:val="en-US" w:eastAsia="en-US"/>
    </w:rPr>
  </w:style>
  <w:style w:type="table" w:styleId="TableGrid">
    <w:name w:val="Table Grid"/>
    <w:basedOn w:val="TableNormal"/>
    <w:uiPriority w:val="39"/>
    <w:rsid w:val="003A7F27"/>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soli%2B2-(3-benzofenil)%2Bpropionske%2Bkiseline&amp;tbm=isch&amp;tbo=u&amp;source=univ&amp;sa=X&amp;ved=2ahUKEwjRku7B_tHdAhXrtYsKHYMVD3kQsAR6BAgFE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4FFA8-A8CB-4BDB-876D-08101F6BE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4507</Words>
  <Characters>25695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30142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Anđela Drašković</cp:lastModifiedBy>
  <cp:revision>10</cp:revision>
  <dcterms:created xsi:type="dcterms:W3CDTF">2024-02-02T09:43:00Z</dcterms:created>
  <dcterms:modified xsi:type="dcterms:W3CDTF">2024-02-02T12:35:00Z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