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7977" w14:textId="77777777" w:rsidR="00DD2A82" w:rsidRPr="00767BD9" w:rsidRDefault="00DD2A82" w:rsidP="00923865">
      <w:pPr>
        <w:rPr>
          <w:szCs w:val="22"/>
          <w:lang w:val="sr-Latn-ME"/>
        </w:rPr>
      </w:pPr>
    </w:p>
    <w:p w14:paraId="28CF7978" w14:textId="3016537E" w:rsidR="00CE09F3" w:rsidRPr="00767BD9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767BD9">
        <w:rPr>
          <w:b/>
          <w:bCs/>
          <w:iCs/>
          <w:szCs w:val="22"/>
          <w:u w:val="single"/>
          <w:lang w:val="sr-Latn-ME"/>
        </w:rPr>
        <w:t>SAŽETAK KARAKTERISTIKA L</w:t>
      </w:r>
      <w:r w:rsidR="008773AD" w:rsidRPr="00767BD9">
        <w:rPr>
          <w:b/>
          <w:bCs/>
          <w:iCs/>
          <w:szCs w:val="22"/>
          <w:u w:val="single"/>
          <w:lang w:val="sr-Latn-ME"/>
        </w:rPr>
        <w:t>IJ</w:t>
      </w:r>
      <w:r w:rsidRPr="00767BD9">
        <w:rPr>
          <w:b/>
          <w:bCs/>
          <w:iCs/>
          <w:szCs w:val="22"/>
          <w:u w:val="single"/>
          <w:lang w:val="sr-Latn-ME"/>
        </w:rPr>
        <w:t>EKA</w:t>
      </w:r>
    </w:p>
    <w:p w14:paraId="28CF797B" w14:textId="3FD73684" w:rsidR="00E50CD3" w:rsidRPr="00767BD9" w:rsidRDefault="003E3EC7" w:rsidP="00923865">
      <w:pPr>
        <w:rPr>
          <w:b/>
          <w:bCs/>
          <w:szCs w:val="22"/>
          <w:lang w:val="sr-Latn-ME"/>
        </w:rPr>
      </w:pPr>
      <w:r w:rsidRPr="00767BD9">
        <w:rPr>
          <w:szCs w:val="22"/>
          <w:lang w:val="sr-Latn-ME"/>
        </w:rPr>
        <w:t xml:space="preserve"> </w:t>
      </w:r>
    </w:p>
    <w:p w14:paraId="28CF797C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</w:p>
    <w:p w14:paraId="28CF797D" w14:textId="15791A85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1</w:t>
      </w:r>
      <w:r w:rsidR="005456BC" w:rsidRPr="00767BD9">
        <w:rPr>
          <w:lang w:val="sr-Latn-ME"/>
        </w:rPr>
        <w:t xml:space="preserve">. </w:t>
      </w:r>
      <w:r w:rsidR="00692477" w:rsidRPr="00767BD9">
        <w:rPr>
          <w:lang w:val="sr-Latn-ME"/>
        </w:rPr>
        <w:t>NAZIV</w:t>
      </w:r>
      <w:r w:rsidR="005456BC" w:rsidRPr="00767BD9">
        <w:rPr>
          <w:lang w:val="sr-Latn-ME"/>
        </w:rPr>
        <w:t xml:space="preserve"> </w:t>
      </w:r>
      <w:r w:rsidR="008773AD" w:rsidRPr="00767BD9">
        <w:rPr>
          <w:lang w:val="sr-Latn-ME"/>
        </w:rPr>
        <w:t>LIJEK</w:t>
      </w:r>
      <w:r w:rsidR="005456BC" w:rsidRPr="00767BD9">
        <w:rPr>
          <w:lang w:val="sr-Latn-ME"/>
        </w:rPr>
        <w:t>A</w:t>
      </w:r>
    </w:p>
    <w:p w14:paraId="61FB29F8" w14:textId="77777777" w:rsidR="00687C3E" w:rsidRPr="00767BD9" w:rsidRDefault="00687C3E" w:rsidP="0037673B">
      <w:pPr>
        <w:pStyle w:val="NASLOV123"/>
        <w:spacing w:before="0" w:after="0"/>
        <w:rPr>
          <w:lang w:val="sr-Latn-ME"/>
        </w:rPr>
      </w:pPr>
    </w:p>
    <w:p w14:paraId="28CF797E" w14:textId="2BD51423" w:rsidR="00CE09F3" w:rsidRPr="00767BD9" w:rsidRDefault="009958EE" w:rsidP="00923865">
      <w:pPr>
        <w:rPr>
          <w:iCs/>
          <w:szCs w:val="22"/>
          <w:lang w:val="sr-Latn-ME"/>
        </w:rPr>
      </w:pPr>
      <w:proofErr w:type="spellStart"/>
      <w:r w:rsidRPr="00767BD9">
        <w:rPr>
          <w:iCs/>
          <w:szCs w:val="22"/>
          <w:lang w:val="sr-Latn-ME"/>
        </w:rPr>
        <w:t>Pressing</w:t>
      </w:r>
      <w:proofErr w:type="spellEnd"/>
      <w:r w:rsidR="00CE09F3" w:rsidRPr="00767BD9">
        <w:rPr>
          <w:iCs/>
          <w:szCs w:val="22"/>
          <w:lang w:val="sr-Latn-ME"/>
        </w:rPr>
        <w:t xml:space="preserve">, </w:t>
      </w:r>
      <w:r w:rsidRPr="00767BD9">
        <w:rPr>
          <w:iCs/>
          <w:szCs w:val="22"/>
          <w:lang w:val="sr-Latn-ME"/>
        </w:rPr>
        <w:t>10 mg, tablet</w:t>
      </w:r>
      <w:r w:rsidR="00AD2FAB" w:rsidRPr="00767BD9">
        <w:rPr>
          <w:iCs/>
          <w:szCs w:val="22"/>
          <w:lang w:val="sr-Latn-ME"/>
        </w:rPr>
        <w:t>a</w:t>
      </w:r>
      <w:r w:rsidR="00CE09F3" w:rsidRPr="00767BD9">
        <w:rPr>
          <w:iCs/>
          <w:szCs w:val="22"/>
          <w:lang w:val="sr-Latn-ME"/>
        </w:rPr>
        <w:t xml:space="preserve">  </w:t>
      </w:r>
    </w:p>
    <w:p w14:paraId="28CF797F" w14:textId="77777777" w:rsidR="00CE09F3" w:rsidRPr="00767BD9" w:rsidRDefault="00CE09F3" w:rsidP="00923865">
      <w:pPr>
        <w:rPr>
          <w:bCs/>
          <w:szCs w:val="22"/>
          <w:lang w:val="sr-Latn-ME"/>
        </w:rPr>
      </w:pPr>
    </w:p>
    <w:p w14:paraId="28CF7980" w14:textId="77777777" w:rsidR="00CE09F3" w:rsidRPr="00767BD9" w:rsidRDefault="00CE09F3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INN:</w:t>
      </w:r>
      <w:r w:rsidR="009958EE" w:rsidRPr="00767BD9">
        <w:rPr>
          <w:szCs w:val="22"/>
          <w:lang w:val="sr-Latn-ME"/>
        </w:rPr>
        <w:t xml:space="preserve"> </w:t>
      </w:r>
      <w:proofErr w:type="spellStart"/>
      <w:r w:rsidR="009958EE" w:rsidRPr="00767BD9">
        <w:rPr>
          <w:szCs w:val="22"/>
          <w:lang w:val="sr-Latn-ME"/>
        </w:rPr>
        <w:t>loratadin</w:t>
      </w:r>
      <w:proofErr w:type="spellEnd"/>
    </w:p>
    <w:p w14:paraId="28CF7981" w14:textId="6C7DD94C" w:rsidR="00CE09F3" w:rsidRPr="00767BD9" w:rsidRDefault="00CE09F3" w:rsidP="00923865">
      <w:pPr>
        <w:rPr>
          <w:b/>
          <w:bCs/>
          <w:szCs w:val="22"/>
          <w:lang w:val="sr-Latn-ME"/>
        </w:rPr>
      </w:pPr>
    </w:p>
    <w:p w14:paraId="33063AFC" w14:textId="77777777" w:rsidR="00687C3E" w:rsidRPr="00767BD9" w:rsidRDefault="00687C3E" w:rsidP="00923865">
      <w:pPr>
        <w:rPr>
          <w:b/>
          <w:bCs/>
          <w:szCs w:val="22"/>
          <w:lang w:val="sr-Latn-ME"/>
        </w:rPr>
      </w:pPr>
    </w:p>
    <w:p w14:paraId="28CF7982" w14:textId="5D31E55D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2. KVALITATIVNI I KVANTITATIVNI SASTAV</w:t>
      </w:r>
    </w:p>
    <w:p w14:paraId="5E38F621" w14:textId="77777777" w:rsidR="00687C3E" w:rsidRPr="00767BD9" w:rsidRDefault="00687C3E" w:rsidP="0037673B">
      <w:pPr>
        <w:pStyle w:val="NASLOV123"/>
        <w:spacing w:before="0" w:after="0"/>
        <w:rPr>
          <w:lang w:val="sr-Latn-ME"/>
        </w:rPr>
      </w:pPr>
    </w:p>
    <w:p w14:paraId="17B1EB45" w14:textId="77777777" w:rsidR="00AD2FAB" w:rsidRPr="00767BD9" w:rsidRDefault="00FF6BC5" w:rsidP="007D25AB">
      <w:pPr>
        <w:rPr>
          <w:color w:val="000000"/>
          <w:szCs w:val="22"/>
          <w:lang w:val="sr-Latn-ME"/>
        </w:rPr>
      </w:pPr>
      <w:r w:rsidRPr="00767BD9">
        <w:rPr>
          <w:color w:val="000000"/>
          <w:szCs w:val="22"/>
          <w:lang w:val="sr-Latn-ME"/>
        </w:rPr>
        <w:t xml:space="preserve">Jedna </w:t>
      </w:r>
      <w:r w:rsidR="007D25AB" w:rsidRPr="00767BD9">
        <w:rPr>
          <w:color w:val="000000"/>
          <w:szCs w:val="22"/>
          <w:lang w:val="sr-Latn-ME"/>
        </w:rPr>
        <w:t>tableta sadrži</w:t>
      </w:r>
      <w:r w:rsidR="00AD2FAB" w:rsidRPr="00767BD9">
        <w:rPr>
          <w:color w:val="000000"/>
          <w:szCs w:val="22"/>
          <w:lang w:val="sr-Latn-ME"/>
        </w:rPr>
        <w:t xml:space="preserve"> 10 mg </w:t>
      </w:r>
      <w:proofErr w:type="spellStart"/>
      <w:r w:rsidR="00AD2FAB" w:rsidRPr="00767BD9">
        <w:rPr>
          <w:color w:val="000000"/>
          <w:szCs w:val="22"/>
          <w:lang w:val="sr-Latn-ME"/>
        </w:rPr>
        <w:t>loratadina</w:t>
      </w:r>
      <w:proofErr w:type="spellEnd"/>
      <w:r w:rsidR="00AD2FAB" w:rsidRPr="00767BD9">
        <w:rPr>
          <w:color w:val="000000"/>
          <w:szCs w:val="22"/>
          <w:lang w:val="sr-Latn-ME"/>
        </w:rPr>
        <w:t>.</w:t>
      </w:r>
    </w:p>
    <w:p w14:paraId="28CF7985" w14:textId="77777777" w:rsidR="007D25AB" w:rsidRPr="00767BD9" w:rsidRDefault="007D25AB" w:rsidP="007D25AB">
      <w:pPr>
        <w:rPr>
          <w:color w:val="000000"/>
          <w:szCs w:val="22"/>
          <w:lang w:val="sr-Latn-ME"/>
        </w:rPr>
      </w:pPr>
    </w:p>
    <w:p w14:paraId="28CF7986" w14:textId="77777777" w:rsidR="007D25AB" w:rsidRPr="00767BD9" w:rsidRDefault="007D25AB" w:rsidP="007D25A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Pomoćn</w:t>
      </w:r>
      <w:r w:rsidR="00FF6BC5" w:rsidRPr="00767BD9">
        <w:rPr>
          <w:szCs w:val="22"/>
          <w:lang w:val="sr-Latn-ME"/>
        </w:rPr>
        <w:t>a</w:t>
      </w:r>
      <w:r w:rsidRPr="00767BD9">
        <w:rPr>
          <w:szCs w:val="22"/>
          <w:lang w:val="sr-Latn-ME"/>
        </w:rPr>
        <w:t xml:space="preserve"> supstanc</w:t>
      </w:r>
      <w:r w:rsidR="00FF6BC5" w:rsidRPr="00767BD9">
        <w:rPr>
          <w:szCs w:val="22"/>
          <w:lang w:val="sr-Latn-ME"/>
        </w:rPr>
        <w:t>a sa potvrđenim dejstvom</w:t>
      </w:r>
      <w:r w:rsidRPr="00767BD9">
        <w:rPr>
          <w:szCs w:val="22"/>
          <w:lang w:val="sr-Latn-ME"/>
        </w:rPr>
        <w:t xml:space="preserve">: laktoza, </w:t>
      </w:r>
      <w:proofErr w:type="spellStart"/>
      <w:r w:rsidRPr="00767BD9">
        <w:rPr>
          <w:szCs w:val="22"/>
          <w:lang w:val="sr-Latn-ME"/>
        </w:rPr>
        <w:t>monohidrat</w:t>
      </w:r>
      <w:proofErr w:type="spellEnd"/>
    </w:p>
    <w:p w14:paraId="28CF7987" w14:textId="77777777" w:rsidR="007D25AB" w:rsidRPr="00767BD9" w:rsidRDefault="007D25AB" w:rsidP="007D25AB">
      <w:pPr>
        <w:rPr>
          <w:szCs w:val="22"/>
          <w:lang w:val="sr-Latn-ME"/>
        </w:rPr>
      </w:pPr>
    </w:p>
    <w:p w14:paraId="28CF7988" w14:textId="51E79788" w:rsidR="007D25AB" w:rsidRPr="00767BD9" w:rsidRDefault="007D25AB" w:rsidP="007D25AB">
      <w:pPr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 xml:space="preserve">Za </w:t>
      </w:r>
      <w:r w:rsidR="008773AD" w:rsidRPr="00767BD9">
        <w:rPr>
          <w:szCs w:val="22"/>
          <w:lang w:val="sr-Latn-ME"/>
        </w:rPr>
        <w:t>spisak</w:t>
      </w:r>
      <w:r w:rsidR="00FF6BC5" w:rsidRPr="00767BD9">
        <w:rPr>
          <w:szCs w:val="22"/>
          <w:lang w:val="sr-Latn-ME"/>
        </w:rPr>
        <w:t xml:space="preserve"> svih </w:t>
      </w:r>
      <w:proofErr w:type="spellStart"/>
      <w:r w:rsidR="002F4D84" w:rsidRPr="00767BD9">
        <w:rPr>
          <w:szCs w:val="22"/>
          <w:lang w:val="sr-Latn-ME"/>
        </w:rPr>
        <w:t>ekscipijenasa</w:t>
      </w:r>
      <w:proofErr w:type="spellEnd"/>
      <w:r w:rsidR="002F4D84" w:rsidRPr="00767BD9">
        <w:rPr>
          <w:szCs w:val="22"/>
          <w:lang w:val="sr-Latn-ME"/>
        </w:rPr>
        <w:t xml:space="preserve">, pogledati </w:t>
      </w:r>
      <w:r w:rsidR="008773AD" w:rsidRPr="00767BD9">
        <w:rPr>
          <w:szCs w:val="22"/>
          <w:lang w:val="sr-Latn-ME"/>
        </w:rPr>
        <w:t>6.1</w:t>
      </w:r>
      <w:r w:rsidRPr="00767BD9">
        <w:rPr>
          <w:szCs w:val="22"/>
          <w:lang w:val="sr-Latn-ME"/>
        </w:rPr>
        <w:t>.</w:t>
      </w:r>
    </w:p>
    <w:p w14:paraId="28CF7989" w14:textId="59BC5531" w:rsidR="00CE09F3" w:rsidRPr="00767BD9" w:rsidRDefault="00CE09F3" w:rsidP="00923865">
      <w:pPr>
        <w:rPr>
          <w:szCs w:val="22"/>
          <w:lang w:val="sr-Latn-ME"/>
        </w:rPr>
      </w:pPr>
    </w:p>
    <w:p w14:paraId="291D1C88" w14:textId="77777777" w:rsidR="00687C3E" w:rsidRPr="00767BD9" w:rsidRDefault="00687C3E" w:rsidP="00923865">
      <w:pPr>
        <w:rPr>
          <w:szCs w:val="22"/>
          <w:lang w:val="sr-Latn-ME"/>
        </w:rPr>
      </w:pPr>
    </w:p>
    <w:p w14:paraId="28CF798A" w14:textId="71F4499D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3. FARMACEUTSKI OBLIK</w:t>
      </w:r>
    </w:p>
    <w:p w14:paraId="43B903C5" w14:textId="77777777" w:rsidR="00687C3E" w:rsidRPr="00767BD9" w:rsidRDefault="00687C3E" w:rsidP="0037673B">
      <w:pPr>
        <w:pStyle w:val="NASLOV123"/>
        <w:spacing w:before="0" w:after="0"/>
        <w:rPr>
          <w:lang w:val="sr-Latn-ME"/>
        </w:rPr>
      </w:pPr>
    </w:p>
    <w:p w14:paraId="28CF798B" w14:textId="57FF2A4D" w:rsidR="00FF6BC5" w:rsidRPr="00767BD9" w:rsidRDefault="00F66C99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Tablet</w:t>
      </w:r>
      <w:r w:rsidR="00AD2FAB" w:rsidRPr="00767BD9">
        <w:rPr>
          <w:szCs w:val="22"/>
          <w:lang w:val="sr-Latn-ME"/>
        </w:rPr>
        <w:t>a</w:t>
      </w:r>
      <w:r w:rsidR="00CF4427" w:rsidRPr="00767BD9">
        <w:rPr>
          <w:szCs w:val="22"/>
          <w:lang w:val="sr-Latn-ME"/>
        </w:rPr>
        <w:t>.</w:t>
      </w:r>
      <w:r w:rsidR="00FF6BC5" w:rsidRPr="00767BD9">
        <w:rPr>
          <w:szCs w:val="22"/>
          <w:lang w:val="sr-Latn-ME"/>
        </w:rPr>
        <w:t xml:space="preserve">   </w:t>
      </w:r>
    </w:p>
    <w:p w14:paraId="05A2E1F6" w14:textId="77777777" w:rsidR="00AD2FAB" w:rsidRPr="00767BD9" w:rsidRDefault="00AD2FAB" w:rsidP="00923865">
      <w:pPr>
        <w:rPr>
          <w:szCs w:val="22"/>
          <w:lang w:val="sr-Latn-ME"/>
        </w:rPr>
      </w:pPr>
    </w:p>
    <w:p w14:paraId="28CF798C" w14:textId="790F4C6B" w:rsidR="00CE09F3" w:rsidRPr="00767BD9" w:rsidRDefault="00FF6BC5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Tablet</w:t>
      </w:r>
      <w:r w:rsidR="00AD2FAB" w:rsidRPr="00767BD9">
        <w:rPr>
          <w:szCs w:val="22"/>
          <w:lang w:val="sr-Latn-ME"/>
        </w:rPr>
        <w:t>a</w:t>
      </w:r>
      <w:r w:rsidRPr="00767BD9">
        <w:rPr>
          <w:szCs w:val="22"/>
          <w:lang w:val="sr-Latn-ME"/>
        </w:rPr>
        <w:t xml:space="preserve"> </w:t>
      </w:r>
      <w:r w:rsidR="00AD2FAB" w:rsidRPr="00767BD9">
        <w:rPr>
          <w:szCs w:val="22"/>
          <w:lang w:val="sr-Latn-ME"/>
        </w:rPr>
        <w:t>je</w:t>
      </w:r>
      <w:r w:rsidRPr="00767BD9">
        <w:rPr>
          <w:szCs w:val="22"/>
          <w:lang w:val="sr-Latn-ME"/>
        </w:rPr>
        <w:t xml:space="preserve"> </w:t>
      </w:r>
      <w:r w:rsidR="00F66C99" w:rsidRPr="00767BD9">
        <w:rPr>
          <w:szCs w:val="22"/>
          <w:lang w:val="sr-Latn-ME"/>
        </w:rPr>
        <w:t>okrugl</w:t>
      </w:r>
      <w:r w:rsidR="00AD2FAB" w:rsidRPr="00767BD9">
        <w:rPr>
          <w:szCs w:val="22"/>
          <w:lang w:val="sr-Latn-ME"/>
        </w:rPr>
        <w:t>a</w:t>
      </w:r>
      <w:r w:rsidR="00F66C99" w:rsidRPr="00767BD9">
        <w:rPr>
          <w:szCs w:val="22"/>
          <w:lang w:val="sr-Latn-ME"/>
        </w:rPr>
        <w:t xml:space="preserve">, </w:t>
      </w:r>
      <w:proofErr w:type="spellStart"/>
      <w:r w:rsidR="00F66C99" w:rsidRPr="00767BD9">
        <w:rPr>
          <w:szCs w:val="22"/>
          <w:lang w:val="sr-Latn-ME"/>
        </w:rPr>
        <w:t>bikonveksn</w:t>
      </w:r>
      <w:r w:rsidR="00AD2FAB" w:rsidRPr="00767BD9">
        <w:rPr>
          <w:szCs w:val="22"/>
          <w:lang w:val="sr-Latn-ME"/>
        </w:rPr>
        <w:t>a</w:t>
      </w:r>
      <w:proofErr w:type="spellEnd"/>
      <w:r w:rsidR="00F66C99" w:rsidRPr="00767BD9">
        <w:rPr>
          <w:szCs w:val="22"/>
          <w:lang w:val="sr-Latn-ME"/>
        </w:rPr>
        <w:t>, b</w:t>
      </w:r>
      <w:r w:rsidR="008773AD" w:rsidRPr="00767BD9">
        <w:rPr>
          <w:szCs w:val="22"/>
          <w:lang w:val="sr-Latn-ME"/>
        </w:rPr>
        <w:t>ije</w:t>
      </w:r>
      <w:r w:rsidR="00F66C99" w:rsidRPr="00767BD9">
        <w:rPr>
          <w:szCs w:val="22"/>
          <w:lang w:val="sr-Latn-ME"/>
        </w:rPr>
        <w:t>le do skoro b</w:t>
      </w:r>
      <w:r w:rsidR="008773AD" w:rsidRPr="00767BD9">
        <w:rPr>
          <w:szCs w:val="22"/>
          <w:lang w:val="sr-Latn-ME"/>
        </w:rPr>
        <w:t>ij</w:t>
      </w:r>
      <w:r w:rsidR="00F66C99" w:rsidRPr="00767BD9">
        <w:rPr>
          <w:szCs w:val="22"/>
          <w:lang w:val="sr-Latn-ME"/>
        </w:rPr>
        <w:t xml:space="preserve">ele boje, sa </w:t>
      </w:r>
      <w:proofErr w:type="spellStart"/>
      <w:r w:rsidR="00F66C99" w:rsidRPr="00767BD9">
        <w:rPr>
          <w:szCs w:val="22"/>
          <w:lang w:val="sr-Latn-ME"/>
        </w:rPr>
        <w:t>pod</w:t>
      </w:r>
      <w:r w:rsidR="008773AD" w:rsidRPr="00767BD9">
        <w:rPr>
          <w:szCs w:val="22"/>
          <w:lang w:val="sr-Latn-ME"/>
        </w:rPr>
        <w:t>i</w:t>
      </w:r>
      <w:r w:rsidR="00F66C99" w:rsidRPr="00767BD9">
        <w:rPr>
          <w:szCs w:val="22"/>
          <w:lang w:val="sr-Latn-ME"/>
        </w:rPr>
        <w:t>onom</w:t>
      </w:r>
      <w:proofErr w:type="spellEnd"/>
      <w:r w:rsidR="00F66C99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>linijom</w:t>
      </w:r>
      <w:r w:rsidR="00F66C99" w:rsidRPr="00767BD9">
        <w:rPr>
          <w:szCs w:val="22"/>
          <w:lang w:val="sr-Latn-ME"/>
        </w:rPr>
        <w:t xml:space="preserve"> </w:t>
      </w:r>
      <w:r w:rsidR="00D229E7" w:rsidRPr="00767BD9">
        <w:rPr>
          <w:szCs w:val="22"/>
          <w:lang w:val="sr-Latn-ME"/>
        </w:rPr>
        <w:t>na jednoj strani</w:t>
      </w:r>
      <w:r w:rsidR="00F66C99" w:rsidRPr="00767BD9">
        <w:rPr>
          <w:szCs w:val="22"/>
          <w:lang w:val="sr-Latn-ME"/>
        </w:rPr>
        <w:t>.</w:t>
      </w:r>
    </w:p>
    <w:p w14:paraId="65BCEB4D" w14:textId="77777777" w:rsidR="00AD2FAB" w:rsidRPr="00767BD9" w:rsidRDefault="00AD2FAB" w:rsidP="00923865">
      <w:pPr>
        <w:rPr>
          <w:szCs w:val="22"/>
          <w:lang w:val="sr-Latn-ME"/>
        </w:rPr>
      </w:pPr>
    </w:p>
    <w:p w14:paraId="28CF798D" w14:textId="4D698FC2" w:rsidR="00300F40" w:rsidRPr="00767BD9" w:rsidRDefault="00300F40" w:rsidP="00923865">
      <w:pPr>
        <w:rPr>
          <w:b/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Pod</w:t>
      </w:r>
      <w:r w:rsidR="008773AD" w:rsidRPr="00767BD9">
        <w:rPr>
          <w:szCs w:val="22"/>
          <w:lang w:val="sr-Latn-ME"/>
        </w:rPr>
        <w:t>i</w:t>
      </w:r>
      <w:r w:rsidRPr="00767BD9">
        <w:rPr>
          <w:szCs w:val="22"/>
          <w:lang w:val="sr-Latn-ME"/>
        </w:rPr>
        <w:t>ona</w:t>
      </w:r>
      <w:proofErr w:type="spellEnd"/>
      <w:r w:rsidRPr="00767BD9">
        <w:rPr>
          <w:szCs w:val="22"/>
          <w:lang w:val="sr-Latn-ME"/>
        </w:rPr>
        <w:t xml:space="preserve"> linija služi samo da olakša lomljenje da bi se </w:t>
      </w:r>
      <w:r w:rsidR="008773AD" w:rsidRPr="00767BD9">
        <w:rPr>
          <w:szCs w:val="22"/>
          <w:lang w:val="sr-Latn-ME"/>
        </w:rPr>
        <w:t>lijek</w:t>
      </w:r>
      <w:r w:rsidRPr="00767BD9">
        <w:rPr>
          <w:szCs w:val="22"/>
          <w:lang w:val="sr-Latn-ME"/>
        </w:rPr>
        <w:t xml:space="preserve"> lakše progutao, a ne za pod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elu na jednake doze.</w:t>
      </w:r>
    </w:p>
    <w:p w14:paraId="28CF798E" w14:textId="4AB5A96E" w:rsidR="00CE09F3" w:rsidRPr="00767BD9" w:rsidRDefault="00CE09F3" w:rsidP="00923865">
      <w:pPr>
        <w:rPr>
          <w:szCs w:val="22"/>
          <w:lang w:val="sr-Latn-ME"/>
        </w:rPr>
      </w:pPr>
    </w:p>
    <w:p w14:paraId="3631AE70" w14:textId="77777777" w:rsidR="00687C3E" w:rsidRPr="00767BD9" w:rsidRDefault="00687C3E" w:rsidP="00923865">
      <w:pPr>
        <w:rPr>
          <w:szCs w:val="22"/>
          <w:lang w:val="sr-Latn-ME"/>
        </w:rPr>
      </w:pPr>
    </w:p>
    <w:p w14:paraId="28CF798F" w14:textId="2E4BBCA2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4. KLINIČKI PODACI</w:t>
      </w:r>
    </w:p>
    <w:p w14:paraId="2A907130" w14:textId="77777777" w:rsidR="00687C3E" w:rsidRPr="00767BD9" w:rsidRDefault="00687C3E" w:rsidP="0037673B">
      <w:pPr>
        <w:pStyle w:val="NASLOV123"/>
        <w:spacing w:before="0" w:after="0"/>
        <w:rPr>
          <w:lang w:val="sr-Latn-ME"/>
        </w:rPr>
      </w:pPr>
    </w:p>
    <w:p w14:paraId="28CF7990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4.1. Terapijske indikacije</w:t>
      </w:r>
    </w:p>
    <w:p w14:paraId="28CF7991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92" w14:textId="77777777" w:rsidR="00631AD7" w:rsidRPr="00767BD9" w:rsidRDefault="00631AD7" w:rsidP="00631AD7">
      <w:pPr>
        <w:numPr>
          <w:ilvl w:val="0"/>
          <w:numId w:val="4"/>
        </w:numPr>
        <w:tabs>
          <w:tab w:val="clear" w:pos="284"/>
          <w:tab w:val="left" w:pos="-720"/>
        </w:tabs>
        <w:rPr>
          <w:spacing w:val="-3"/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Simptomatska</w:t>
      </w:r>
      <w:proofErr w:type="spellEnd"/>
      <w:r w:rsidRPr="00767BD9">
        <w:rPr>
          <w:szCs w:val="22"/>
          <w:lang w:val="sr-Latn-ME"/>
        </w:rPr>
        <w:t xml:space="preserve"> terapija alergijskog </w:t>
      </w:r>
      <w:proofErr w:type="spellStart"/>
      <w:r w:rsidRPr="00767BD9">
        <w:rPr>
          <w:szCs w:val="22"/>
          <w:lang w:val="sr-Latn-ME"/>
        </w:rPr>
        <w:t>rinitisa</w:t>
      </w:r>
      <w:proofErr w:type="spellEnd"/>
    </w:p>
    <w:p w14:paraId="28CF7993" w14:textId="77777777" w:rsidR="00CE09F3" w:rsidRPr="00767BD9" w:rsidRDefault="00631AD7" w:rsidP="00923865">
      <w:pPr>
        <w:numPr>
          <w:ilvl w:val="0"/>
          <w:numId w:val="4"/>
        </w:numPr>
        <w:tabs>
          <w:tab w:val="clear" w:pos="284"/>
          <w:tab w:val="left" w:pos="-720"/>
        </w:tabs>
        <w:rPr>
          <w:spacing w:val="-3"/>
          <w:szCs w:val="22"/>
          <w:lang w:val="sr-Latn-ME"/>
        </w:rPr>
      </w:pPr>
      <w:r w:rsidRPr="00767BD9">
        <w:rPr>
          <w:szCs w:val="22"/>
          <w:lang w:val="sr-Latn-ME"/>
        </w:rPr>
        <w:t xml:space="preserve">Hronična </w:t>
      </w:r>
      <w:proofErr w:type="spellStart"/>
      <w:r w:rsidRPr="00767BD9">
        <w:rPr>
          <w:szCs w:val="22"/>
          <w:lang w:val="sr-Latn-ME"/>
        </w:rPr>
        <w:t>idiopatska</w:t>
      </w:r>
      <w:proofErr w:type="spellEnd"/>
      <w:r w:rsidRPr="00767BD9">
        <w:rPr>
          <w:szCs w:val="22"/>
          <w:lang w:val="sr-Latn-ME"/>
        </w:rPr>
        <w:t xml:space="preserve"> urtikarija</w:t>
      </w:r>
    </w:p>
    <w:p w14:paraId="28CF7994" w14:textId="77777777" w:rsidR="00F66C99" w:rsidRPr="00767BD9" w:rsidRDefault="00F66C99" w:rsidP="00923865">
      <w:pPr>
        <w:rPr>
          <w:szCs w:val="22"/>
          <w:lang w:val="sr-Latn-ME"/>
        </w:rPr>
      </w:pPr>
    </w:p>
    <w:p w14:paraId="28CF7995" w14:textId="327515B9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4.2. Doziranje i način prim</w:t>
      </w:r>
      <w:r w:rsidR="008773AD" w:rsidRPr="00767BD9">
        <w:rPr>
          <w:b/>
          <w:bCs/>
          <w:szCs w:val="22"/>
          <w:lang w:val="sr-Latn-ME"/>
        </w:rPr>
        <w:t>j</w:t>
      </w:r>
      <w:r w:rsidRPr="00767BD9">
        <w:rPr>
          <w:b/>
          <w:bCs/>
          <w:szCs w:val="22"/>
          <w:lang w:val="sr-Latn-ME"/>
        </w:rPr>
        <w:t>ene</w:t>
      </w:r>
    </w:p>
    <w:p w14:paraId="28CF7996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97" w14:textId="77777777" w:rsidR="00F76772" w:rsidRPr="00767BD9" w:rsidRDefault="002A0D3F" w:rsidP="00631AD7">
      <w:pPr>
        <w:rPr>
          <w:szCs w:val="22"/>
          <w:u w:val="single"/>
          <w:lang w:val="sr-Latn-ME"/>
        </w:rPr>
      </w:pPr>
      <w:r w:rsidRPr="00767BD9">
        <w:rPr>
          <w:szCs w:val="22"/>
          <w:u w:val="single"/>
          <w:lang w:val="sr-Latn-ME"/>
        </w:rPr>
        <w:t>Doziranje</w:t>
      </w:r>
    </w:p>
    <w:p w14:paraId="28CF7998" w14:textId="77777777" w:rsidR="002A0D3F" w:rsidRPr="00767BD9" w:rsidRDefault="002A0D3F" w:rsidP="00631AD7">
      <w:pPr>
        <w:rPr>
          <w:b/>
          <w:szCs w:val="22"/>
          <w:lang w:val="sr-Latn-ME"/>
        </w:rPr>
      </w:pPr>
    </w:p>
    <w:p w14:paraId="28CF7999" w14:textId="77777777" w:rsidR="002A0D3F" w:rsidRPr="00767BD9" w:rsidRDefault="002A0D3F" w:rsidP="00631AD7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Odrasli</w:t>
      </w:r>
    </w:p>
    <w:p w14:paraId="28CF799A" w14:textId="77777777" w:rsidR="002A0D3F" w:rsidRPr="00767BD9" w:rsidRDefault="002A0D3F" w:rsidP="00631AD7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Jedna tableta jednom dnevno.</w:t>
      </w:r>
    </w:p>
    <w:p w14:paraId="28CF799B" w14:textId="77777777" w:rsidR="002A0D3F" w:rsidRPr="00767BD9" w:rsidRDefault="002A0D3F" w:rsidP="00631AD7">
      <w:pPr>
        <w:rPr>
          <w:szCs w:val="22"/>
          <w:lang w:val="sr-Latn-ME"/>
        </w:rPr>
      </w:pPr>
    </w:p>
    <w:p w14:paraId="28CF799C" w14:textId="77777777" w:rsidR="002A0D3F" w:rsidRPr="00767BD9" w:rsidRDefault="002F605E" w:rsidP="00631AD7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Pedijatrijska populacija</w:t>
      </w:r>
    </w:p>
    <w:p w14:paraId="28CF799D" w14:textId="33FED0B8" w:rsidR="002F605E" w:rsidRPr="00767BD9" w:rsidRDefault="002F605E" w:rsidP="00631AD7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D</w:t>
      </w:r>
      <w:r w:rsidR="008773AD" w:rsidRPr="00767BD9">
        <w:rPr>
          <w:i/>
          <w:szCs w:val="22"/>
          <w:lang w:val="sr-Latn-ME"/>
        </w:rPr>
        <w:t>j</w:t>
      </w:r>
      <w:r w:rsidRPr="00767BD9">
        <w:rPr>
          <w:i/>
          <w:szCs w:val="22"/>
          <w:lang w:val="sr-Latn-ME"/>
        </w:rPr>
        <w:t>eca uzrasta 6 godina i starija sa t</w:t>
      </w:r>
      <w:r w:rsidR="008773AD" w:rsidRPr="00767BD9">
        <w:rPr>
          <w:i/>
          <w:szCs w:val="22"/>
          <w:lang w:val="sr-Latn-ME"/>
        </w:rPr>
        <w:t>j</w:t>
      </w:r>
      <w:r w:rsidRPr="00767BD9">
        <w:rPr>
          <w:i/>
          <w:szCs w:val="22"/>
          <w:lang w:val="sr-Latn-ME"/>
        </w:rPr>
        <w:t>elesnom masom većom od 30 kg</w:t>
      </w:r>
    </w:p>
    <w:p w14:paraId="28CF799E" w14:textId="77777777" w:rsidR="002F605E" w:rsidRPr="00767BD9" w:rsidRDefault="002F605E" w:rsidP="002F605E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Jedna tableta jednom dnevno.</w:t>
      </w:r>
    </w:p>
    <w:p w14:paraId="28CF799F" w14:textId="14DF2A2B" w:rsidR="002F605E" w:rsidRPr="00767BD9" w:rsidRDefault="002F605E" w:rsidP="00631AD7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Za adekvatno doziranje kod d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ece mlađe od 6 godina ili čija je t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elesna masa</w:t>
      </w:r>
      <w:r w:rsidR="008773AD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>30 kg i manja, dostupne su pogodnije farmaceutske formulacije.</w:t>
      </w:r>
    </w:p>
    <w:p w14:paraId="28CF79A0" w14:textId="77777777" w:rsidR="002F605E" w:rsidRPr="00767BD9" w:rsidRDefault="002F605E" w:rsidP="00631AD7">
      <w:pPr>
        <w:rPr>
          <w:szCs w:val="22"/>
          <w:lang w:val="sr-Latn-ME"/>
        </w:rPr>
      </w:pPr>
    </w:p>
    <w:p w14:paraId="28CF79A1" w14:textId="50616AEB" w:rsidR="002F605E" w:rsidRPr="00767BD9" w:rsidRDefault="002F605E" w:rsidP="00631AD7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D</w:t>
      </w:r>
      <w:r w:rsidR="008773AD" w:rsidRPr="00767BD9">
        <w:rPr>
          <w:i/>
          <w:szCs w:val="22"/>
          <w:lang w:val="sr-Latn-ME"/>
        </w:rPr>
        <w:t>j</w:t>
      </w:r>
      <w:r w:rsidRPr="00767BD9">
        <w:rPr>
          <w:i/>
          <w:szCs w:val="22"/>
          <w:lang w:val="sr-Latn-ME"/>
        </w:rPr>
        <w:t>eca mlađa od 2 godine</w:t>
      </w:r>
    </w:p>
    <w:p w14:paraId="28CF79A2" w14:textId="0EB2CC96" w:rsidR="002F605E" w:rsidRPr="00767BD9" w:rsidRDefault="002F605E" w:rsidP="00631AD7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Zbog nedostupnosti podataka, bezb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edna prim</w:t>
      </w:r>
      <w:r w:rsidR="00F239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ena i efikasnost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Pr="00767BD9">
        <w:rPr>
          <w:szCs w:val="22"/>
          <w:lang w:val="sr-Latn-ME"/>
        </w:rPr>
        <w:t xml:space="preserve"> tableta nije utvrđena.</w:t>
      </w:r>
    </w:p>
    <w:p w14:paraId="28CF79A3" w14:textId="77777777" w:rsidR="002F605E" w:rsidRPr="00767BD9" w:rsidRDefault="002F605E" w:rsidP="00631AD7">
      <w:pPr>
        <w:rPr>
          <w:szCs w:val="22"/>
          <w:lang w:val="sr-Latn-ME"/>
        </w:rPr>
      </w:pPr>
    </w:p>
    <w:p w14:paraId="28CF79A4" w14:textId="77777777" w:rsidR="002F605E" w:rsidRPr="00767BD9" w:rsidRDefault="002F605E" w:rsidP="002F605E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 xml:space="preserve">Pacijenti sa </w:t>
      </w:r>
      <w:r w:rsidR="005A3ADB" w:rsidRPr="00767BD9">
        <w:rPr>
          <w:i/>
          <w:szCs w:val="22"/>
          <w:lang w:val="sr-Latn-ME"/>
        </w:rPr>
        <w:t>oštećenom funkcijom</w:t>
      </w:r>
      <w:r w:rsidRPr="00767BD9">
        <w:rPr>
          <w:i/>
          <w:szCs w:val="22"/>
          <w:lang w:val="sr-Latn-ME"/>
        </w:rPr>
        <w:t xml:space="preserve"> jetre</w:t>
      </w:r>
    </w:p>
    <w:p w14:paraId="28CF79A5" w14:textId="402BD018" w:rsidR="002F605E" w:rsidRPr="00767BD9" w:rsidRDefault="002F605E" w:rsidP="002F605E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Kod pacijenata sa tešk</w:t>
      </w:r>
      <w:r w:rsidR="005A3ADB" w:rsidRPr="00767BD9">
        <w:rPr>
          <w:szCs w:val="22"/>
          <w:lang w:val="sr-Latn-ME"/>
        </w:rPr>
        <w:t xml:space="preserve">im oštećenjem funkcije </w:t>
      </w:r>
      <w:r w:rsidRPr="00767BD9">
        <w:rPr>
          <w:szCs w:val="22"/>
          <w:lang w:val="sr-Latn-ME"/>
        </w:rPr>
        <w:t xml:space="preserve">jetre propisuju se manje inicijalne doze zbog </w:t>
      </w:r>
      <w:r w:rsidR="005A3ADB" w:rsidRPr="00767BD9">
        <w:rPr>
          <w:szCs w:val="22"/>
          <w:lang w:val="sr-Latn-ME"/>
        </w:rPr>
        <w:t xml:space="preserve">smanjenih </w:t>
      </w:r>
      <w:r w:rsidR="008773AD" w:rsidRPr="00767BD9">
        <w:rPr>
          <w:szCs w:val="22"/>
          <w:lang w:val="sr-Latn-ME"/>
        </w:rPr>
        <w:t>vrijednost</w:t>
      </w:r>
      <w:r w:rsidR="005A3ADB" w:rsidRPr="00767BD9">
        <w:rPr>
          <w:szCs w:val="22"/>
          <w:lang w:val="sr-Latn-ME"/>
        </w:rPr>
        <w:t xml:space="preserve">i </w:t>
      </w:r>
      <w:proofErr w:type="spellStart"/>
      <w:r w:rsidRPr="00767BD9">
        <w:rPr>
          <w:szCs w:val="22"/>
          <w:lang w:val="sr-Latn-ME"/>
        </w:rPr>
        <w:t>klirensa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>.</w:t>
      </w:r>
    </w:p>
    <w:p w14:paraId="28CF79A6" w14:textId="279C1761" w:rsidR="002F605E" w:rsidRPr="00767BD9" w:rsidRDefault="002F605E" w:rsidP="002F605E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Kod odraslih i d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ece t</w:t>
      </w:r>
      <w:r w:rsidR="008773AD" w:rsidRPr="00767BD9">
        <w:rPr>
          <w:szCs w:val="22"/>
          <w:lang w:val="sr-Latn-ME"/>
        </w:rPr>
        <w:t>je</w:t>
      </w:r>
      <w:r w:rsidRPr="00767BD9">
        <w:rPr>
          <w:szCs w:val="22"/>
          <w:lang w:val="sr-Latn-ME"/>
        </w:rPr>
        <w:t>lesne mase veće od 30 kg</w:t>
      </w:r>
      <w:r w:rsidR="005A3ADB" w:rsidRPr="00767BD9">
        <w:rPr>
          <w:szCs w:val="22"/>
          <w:lang w:val="sr-Latn-ME"/>
        </w:rPr>
        <w:t xml:space="preserve">, </w:t>
      </w:r>
      <w:r w:rsidRPr="00767BD9">
        <w:rPr>
          <w:szCs w:val="22"/>
          <w:lang w:val="sr-Latn-ME"/>
        </w:rPr>
        <w:t xml:space="preserve">preporučuje </w:t>
      </w:r>
      <w:r w:rsidR="005A3ADB" w:rsidRPr="00767BD9">
        <w:rPr>
          <w:szCs w:val="22"/>
          <w:lang w:val="sr-Latn-ME"/>
        </w:rPr>
        <w:t xml:space="preserve">se </w:t>
      </w:r>
      <w:r w:rsidRPr="00767BD9">
        <w:rPr>
          <w:szCs w:val="22"/>
          <w:lang w:val="sr-Latn-ME"/>
        </w:rPr>
        <w:t xml:space="preserve">početna doza od 10 mg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 xml:space="preserve"> svakog drugog dana.</w:t>
      </w:r>
    </w:p>
    <w:p w14:paraId="28CF79A7" w14:textId="77777777" w:rsidR="002F605E" w:rsidRPr="00767BD9" w:rsidRDefault="002F605E" w:rsidP="00631AD7">
      <w:pPr>
        <w:rPr>
          <w:szCs w:val="22"/>
          <w:lang w:val="sr-Latn-ME"/>
        </w:rPr>
      </w:pPr>
    </w:p>
    <w:p w14:paraId="28CF79A8" w14:textId="77777777" w:rsidR="00972FFB" w:rsidRPr="00767BD9" w:rsidRDefault="00972FFB" w:rsidP="00972FFB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 xml:space="preserve">Pacijenti sa </w:t>
      </w:r>
      <w:r w:rsidR="00714E52" w:rsidRPr="00767BD9">
        <w:rPr>
          <w:i/>
          <w:szCs w:val="22"/>
          <w:lang w:val="sr-Latn-ME"/>
        </w:rPr>
        <w:t xml:space="preserve">oštećenom funkcijom bubrega </w:t>
      </w:r>
    </w:p>
    <w:p w14:paraId="28CF79A9" w14:textId="074FBB81" w:rsidR="00972FFB" w:rsidRPr="00767BD9" w:rsidRDefault="00972FFB" w:rsidP="00972FF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Kod pacijenata sa </w:t>
      </w:r>
      <w:r w:rsidR="00714E52" w:rsidRPr="00767BD9">
        <w:rPr>
          <w:szCs w:val="22"/>
          <w:lang w:val="sr-Latn-ME"/>
        </w:rPr>
        <w:t xml:space="preserve">oštećenom funkcijom bubrega </w:t>
      </w:r>
      <w:r w:rsidRPr="00767BD9">
        <w:rPr>
          <w:szCs w:val="22"/>
          <w:lang w:val="sr-Latn-ME"/>
        </w:rPr>
        <w:t>ili starijih nije potrebno posebno p</w:t>
      </w:r>
      <w:r w:rsidR="00714E52" w:rsidRPr="00767BD9">
        <w:rPr>
          <w:szCs w:val="22"/>
          <w:lang w:val="sr-Latn-ME"/>
        </w:rPr>
        <w:t>rilagođavanje</w:t>
      </w:r>
      <w:r w:rsidRPr="00767BD9">
        <w:rPr>
          <w:szCs w:val="22"/>
          <w:lang w:val="sr-Latn-ME"/>
        </w:rPr>
        <w:t xml:space="preserve"> doze </w:t>
      </w:r>
      <w:r w:rsidR="008773AD" w:rsidRPr="00767BD9">
        <w:rPr>
          <w:szCs w:val="22"/>
          <w:lang w:val="sr-Latn-ME"/>
        </w:rPr>
        <w:t>lijek</w:t>
      </w:r>
      <w:r w:rsidRPr="00767BD9">
        <w:rPr>
          <w:szCs w:val="22"/>
          <w:lang w:val="sr-Latn-ME"/>
        </w:rPr>
        <w:t>a.</w:t>
      </w:r>
    </w:p>
    <w:p w14:paraId="28CF79AA" w14:textId="77777777" w:rsidR="002F605E" w:rsidRPr="00767BD9" w:rsidRDefault="002F605E" w:rsidP="00631AD7">
      <w:pPr>
        <w:rPr>
          <w:szCs w:val="22"/>
          <w:lang w:val="sr-Latn-ME"/>
        </w:rPr>
      </w:pPr>
    </w:p>
    <w:p w14:paraId="28CF79AB" w14:textId="77777777" w:rsidR="00972FFB" w:rsidRPr="00767BD9" w:rsidRDefault="00972FFB" w:rsidP="00972FFB">
      <w:pPr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Starije osobe</w:t>
      </w:r>
    </w:p>
    <w:p w14:paraId="28CF79AC" w14:textId="77777777" w:rsidR="00972FFB" w:rsidRPr="00767BD9" w:rsidRDefault="00972FFB" w:rsidP="00972FF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Nije potrebno p</w:t>
      </w:r>
      <w:r w:rsidR="00714E52" w:rsidRPr="00767BD9">
        <w:rPr>
          <w:szCs w:val="22"/>
          <w:lang w:val="sr-Latn-ME"/>
        </w:rPr>
        <w:t>rilagođavanje</w:t>
      </w:r>
      <w:r w:rsidRPr="00767BD9">
        <w:rPr>
          <w:szCs w:val="22"/>
          <w:lang w:val="sr-Latn-ME"/>
        </w:rPr>
        <w:t xml:space="preserve"> doze kod starijih </w:t>
      </w:r>
      <w:r w:rsidR="00714E52" w:rsidRPr="00767BD9">
        <w:rPr>
          <w:szCs w:val="22"/>
          <w:lang w:val="sr-Latn-ME"/>
        </w:rPr>
        <w:t>pacijenata</w:t>
      </w:r>
      <w:r w:rsidRPr="00767BD9">
        <w:rPr>
          <w:szCs w:val="22"/>
          <w:lang w:val="sr-Latn-ME"/>
        </w:rPr>
        <w:t>.</w:t>
      </w:r>
    </w:p>
    <w:p w14:paraId="28CF79AD" w14:textId="7C9664C2" w:rsidR="002A0D3F" w:rsidRPr="00767BD9" w:rsidRDefault="002A0D3F" w:rsidP="00923865">
      <w:pPr>
        <w:rPr>
          <w:szCs w:val="22"/>
          <w:lang w:val="sr-Latn-ME"/>
        </w:rPr>
      </w:pPr>
    </w:p>
    <w:p w14:paraId="30A46A80" w14:textId="2A39B191" w:rsidR="00AA0F7C" w:rsidRPr="00767BD9" w:rsidRDefault="00AA0F7C" w:rsidP="00923865">
      <w:pPr>
        <w:rPr>
          <w:szCs w:val="22"/>
          <w:u w:val="single"/>
          <w:lang w:val="sr-Latn-ME"/>
        </w:rPr>
      </w:pPr>
      <w:r w:rsidRPr="00767BD9">
        <w:rPr>
          <w:szCs w:val="22"/>
          <w:u w:val="single"/>
          <w:lang w:val="sr-Latn-ME"/>
        </w:rPr>
        <w:t>Način prim</w:t>
      </w:r>
      <w:r w:rsidR="008773AD" w:rsidRPr="00767BD9">
        <w:rPr>
          <w:szCs w:val="22"/>
          <w:u w:val="single"/>
          <w:lang w:val="sr-Latn-ME"/>
        </w:rPr>
        <w:t>j</w:t>
      </w:r>
      <w:r w:rsidRPr="00767BD9">
        <w:rPr>
          <w:szCs w:val="22"/>
          <w:u w:val="single"/>
          <w:lang w:val="sr-Latn-ME"/>
        </w:rPr>
        <w:t>ene</w:t>
      </w:r>
    </w:p>
    <w:p w14:paraId="28CF79AE" w14:textId="025DCC8A" w:rsidR="002A0D3F" w:rsidRPr="00767BD9" w:rsidRDefault="002A0D3F" w:rsidP="002A0D3F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Oralna prim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ena</w:t>
      </w:r>
    </w:p>
    <w:p w14:paraId="28CF79AF" w14:textId="5733BD8A" w:rsidR="002A0D3F" w:rsidRPr="00767BD9" w:rsidRDefault="008773AD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Lijek</w:t>
      </w:r>
      <w:r w:rsidR="002A0D3F" w:rsidRPr="00767BD9">
        <w:rPr>
          <w:szCs w:val="22"/>
          <w:lang w:val="sr-Latn-ME"/>
        </w:rPr>
        <w:t xml:space="preserve"> se može uzeti nezavisno od obroka.</w:t>
      </w:r>
    </w:p>
    <w:p w14:paraId="28CF79B0" w14:textId="77777777" w:rsidR="00F76772" w:rsidRPr="00767BD9" w:rsidRDefault="00F76772" w:rsidP="00923865">
      <w:pPr>
        <w:rPr>
          <w:szCs w:val="22"/>
          <w:lang w:val="sr-Latn-ME"/>
        </w:rPr>
      </w:pPr>
    </w:p>
    <w:p w14:paraId="28CF79B1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4.3. </w:t>
      </w:r>
      <w:proofErr w:type="spellStart"/>
      <w:r w:rsidRPr="00767BD9">
        <w:rPr>
          <w:b/>
          <w:bCs/>
          <w:szCs w:val="22"/>
          <w:lang w:val="sr-Latn-ME"/>
        </w:rPr>
        <w:t>Kontraindikacije</w:t>
      </w:r>
      <w:proofErr w:type="spellEnd"/>
    </w:p>
    <w:p w14:paraId="28CF79B2" w14:textId="77777777" w:rsidR="00F345B9" w:rsidRPr="00767BD9" w:rsidRDefault="00F345B9" w:rsidP="00631AD7">
      <w:pPr>
        <w:tabs>
          <w:tab w:val="left" w:pos="1080"/>
        </w:tabs>
        <w:rPr>
          <w:szCs w:val="22"/>
          <w:lang w:val="sr-Latn-ME"/>
        </w:rPr>
      </w:pPr>
    </w:p>
    <w:p w14:paraId="28CF79B3" w14:textId="7C5F441F" w:rsidR="00F66C99" w:rsidRPr="00767BD9" w:rsidRDefault="00F345B9" w:rsidP="00631AD7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Preos</w:t>
      </w:r>
      <w:r w:rsidR="008773AD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etljivost na aktivnu supstancu</w:t>
      </w:r>
      <w:r w:rsidR="00631AD7" w:rsidRPr="00767BD9">
        <w:rPr>
          <w:szCs w:val="22"/>
          <w:lang w:val="sr-Latn-ME"/>
        </w:rPr>
        <w:t xml:space="preserve"> i/ili </w:t>
      </w:r>
      <w:r w:rsidR="00CA1D37" w:rsidRPr="00767BD9">
        <w:rPr>
          <w:szCs w:val="22"/>
          <w:lang w:val="sr-Latn-ME"/>
        </w:rPr>
        <w:t xml:space="preserve">na bilo koju pomoćnu supstancu koja ulazi u sastav </w:t>
      </w:r>
      <w:r w:rsidR="008773AD" w:rsidRPr="00767BD9">
        <w:rPr>
          <w:szCs w:val="22"/>
          <w:lang w:val="sr-Latn-ME"/>
        </w:rPr>
        <w:t>lijek</w:t>
      </w:r>
      <w:r w:rsidR="00714E52" w:rsidRPr="00767BD9">
        <w:rPr>
          <w:szCs w:val="22"/>
          <w:lang w:val="sr-Latn-ME"/>
        </w:rPr>
        <w:t xml:space="preserve">a, </w:t>
      </w:r>
      <w:r w:rsidRPr="00767BD9">
        <w:rPr>
          <w:szCs w:val="22"/>
          <w:lang w:val="sr-Latn-ME"/>
        </w:rPr>
        <w:t>navedene u od</w:t>
      </w:r>
      <w:r w:rsidR="00F239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eljku 6.1</w:t>
      </w:r>
      <w:r w:rsidR="00631AD7" w:rsidRPr="00767BD9">
        <w:rPr>
          <w:szCs w:val="22"/>
          <w:lang w:val="sr-Latn-ME"/>
        </w:rPr>
        <w:t>.</w:t>
      </w:r>
    </w:p>
    <w:p w14:paraId="28CF79B4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B5" w14:textId="39814022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4.4. Posebna upozorenja i m</w:t>
      </w:r>
      <w:r w:rsidR="008773AD" w:rsidRPr="00767BD9">
        <w:rPr>
          <w:b/>
          <w:bCs/>
          <w:szCs w:val="22"/>
          <w:lang w:val="sr-Latn-ME"/>
        </w:rPr>
        <w:t>j</w:t>
      </w:r>
      <w:r w:rsidRPr="00767BD9">
        <w:rPr>
          <w:b/>
          <w:bCs/>
          <w:szCs w:val="22"/>
          <w:lang w:val="sr-Latn-ME"/>
        </w:rPr>
        <w:t xml:space="preserve">ere opreza pri upotrebi </w:t>
      </w:r>
      <w:r w:rsidR="008773AD" w:rsidRPr="00767BD9">
        <w:rPr>
          <w:b/>
          <w:bCs/>
          <w:szCs w:val="22"/>
          <w:lang w:val="sr-Latn-ME"/>
        </w:rPr>
        <w:t>lijek</w:t>
      </w:r>
      <w:r w:rsidRPr="00767BD9">
        <w:rPr>
          <w:b/>
          <w:bCs/>
          <w:szCs w:val="22"/>
          <w:lang w:val="sr-Latn-ME"/>
        </w:rPr>
        <w:t>a</w:t>
      </w:r>
    </w:p>
    <w:p w14:paraId="28CF79B6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B7" w14:textId="3E61C325" w:rsidR="00631AD7" w:rsidRPr="00767BD9" w:rsidRDefault="008773AD" w:rsidP="00631AD7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Lijek</w:t>
      </w:r>
      <w:r w:rsidR="00714E52" w:rsidRPr="00767BD9">
        <w:rPr>
          <w:szCs w:val="22"/>
          <w:lang w:val="sr-Latn-ME"/>
        </w:rPr>
        <w:t xml:space="preserve"> </w:t>
      </w:r>
      <w:proofErr w:type="spellStart"/>
      <w:r w:rsidR="00631AD7" w:rsidRPr="00767BD9">
        <w:rPr>
          <w:szCs w:val="22"/>
          <w:lang w:val="sr-Latn-ME"/>
        </w:rPr>
        <w:t>Pressing</w:t>
      </w:r>
      <w:proofErr w:type="spellEnd"/>
      <w:r w:rsidR="00631AD7" w:rsidRPr="00767BD9">
        <w:rPr>
          <w:szCs w:val="22"/>
          <w:lang w:val="sr-Latn-ME"/>
        </w:rPr>
        <w:t xml:space="preserve"> tablete treba sa oprezom </w:t>
      </w:r>
      <w:r w:rsidR="00714E52" w:rsidRPr="00767BD9">
        <w:rPr>
          <w:szCs w:val="22"/>
          <w:lang w:val="sr-Latn-ME"/>
        </w:rPr>
        <w:t>propisivati</w:t>
      </w:r>
      <w:r w:rsidR="00631AD7" w:rsidRPr="00767BD9">
        <w:rPr>
          <w:szCs w:val="22"/>
          <w:lang w:val="sr-Latn-ME"/>
        </w:rPr>
        <w:t xml:space="preserve"> pacijentima sa tešk</w:t>
      </w:r>
      <w:r w:rsidR="00714E52" w:rsidRPr="00767BD9">
        <w:rPr>
          <w:szCs w:val="22"/>
          <w:lang w:val="sr-Latn-ME"/>
        </w:rPr>
        <w:t xml:space="preserve">im oštećenjem funkcije jetre </w:t>
      </w:r>
      <w:r w:rsidR="00631AD7" w:rsidRPr="00767BD9">
        <w:rPr>
          <w:szCs w:val="22"/>
          <w:lang w:val="sr-Latn-ME"/>
        </w:rPr>
        <w:t>(</w:t>
      </w:r>
      <w:r w:rsidR="00631AD7" w:rsidRPr="00767BD9">
        <w:rPr>
          <w:i/>
          <w:szCs w:val="22"/>
          <w:lang w:val="sr-Latn-ME"/>
        </w:rPr>
        <w:t>vid</w:t>
      </w:r>
      <w:r w:rsidRPr="00767BD9">
        <w:rPr>
          <w:i/>
          <w:szCs w:val="22"/>
          <w:lang w:val="sr-Latn-ME"/>
        </w:rPr>
        <w:t>j</w:t>
      </w:r>
      <w:r w:rsidR="00631AD7" w:rsidRPr="00767BD9">
        <w:rPr>
          <w:i/>
          <w:szCs w:val="22"/>
          <w:lang w:val="sr-Latn-ME"/>
        </w:rPr>
        <w:t>eti</w:t>
      </w:r>
      <w:r w:rsidR="002F4D84" w:rsidRPr="00767BD9">
        <w:rPr>
          <w:i/>
          <w:szCs w:val="22"/>
          <w:lang w:val="sr-Latn-ME"/>
        </w:rPr>
        <w:t xml:space="preserve"> </w:t>
      </w:r>
      <w:r w:rsidR="00631AD7" w:rsidRPr="00767BD9">
        <w:rPr>
          <w:i/>
          <w:szCs w:val="22"/>
          <w:lang w:val="sr-Latn-ME"/>
        </w:rPr>
        <w:t>4.2</w:t>
      </w:r>
      <w:r w:rsidR="00631AD7" w:rsidRPr="00767BD9">
        <w:rPr>
          <w:szCs w:val="22"/>
          <w:lang w:val="sr-Latn-ME"/>
        </w:rPr>
        <w:t>).</w:t>
      </w:r>
    </w:p>
    <w:p w14:paraId="28CF79B8" w14:textId="77777777" w:rsidR="00631AD7" w:rsidRPr="00767BD9" w:rsidRDefault="00631AD7" w:rsidP="00631AD7">
      <w:pPr>
        <w:tabs>
          <w:tab w:val="left" w:pos="1080"/>
        </w:tabs>
        <w:rPr>
          <w:szCs w:val="22"/>
          <w:lang w:val="sr-Latn-ME"/>
        </w:rPr>
      </w:pPr>
    </w:p>
    <w:p w14:paraId="28CF79B9" w14:textId="5D9F5123" w:rsidR="00512DE0" w:rsidRPr="00767BD9" w:rsidRDefault="00512DE0" w:rsidP="00512DE0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Prim</w:t>
      </w:r>
      <w:r w:rsidR="008773AD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 xml:space="preserve">enu </w:t>
      </w:r>
      <w:r w:rsidR="008773AD" w:rsidRPr="00767BD9">
        <w:rPr>
          <w:spacing w:val="-3"/>
          <w:szCs w:val="22"/>
          <w:lang w:val="sr-Latn-ME"/>
        </w:rPr>
        <w:t>lijek</w:t>
      </w:r>
      <w:r w:rsidRPr="00767BD9">
        <w:rPr>
          <w:spacing w:val="-3"/>
          <w:szCs w:val="22"/>
          <w:lang w:val="sr-Latn-ME"/>
        </w:rPr>
        <w:t xml:space="preserve">a </w:t>
      </w:r>
      <w:proofErr w:type="spellStart"/>
      <w:r w:rsidRPr="00767BD9">
        <w:rPr>
          <w:szCs w:val="22"/>
          <w:lang w:val="sr-Latn-ME"/>
        </w:rPr>
        <w:t>Pressing</w:t>
      </w:r>
      <w:proofErr w:type="spellEnd"/>
      <w:r w:rsidRPr="00767BD9">
        <w:rPr>
          <w:spacing w:val="-3"/>
          <w:szCs w:val="22"/>
          <w:lang w:val="sr-Latn-ME"/>
        </w:rPr>
        <w:t xml:space="preserve"> tablete treba prekinuti najmanje 48 sati pr</w:t>
      </w:r>
      <w:r w:rsidR="008773AD" w:rsidRPr="00767BD9">
        <w:rPr>
          <w:spacing w:val="-3"/>
          <w:szCs w:val="22"/>
          <w:lang w:val="sr-Latn-ME"/>
        </w:rPr>
        <w:t>ij</w:t>
      </w:r>
      <w:r w:rsidRPr="00767BD9">
        <w:rPr>
          <w:spacing w:val="-3"/>
          <w:szCs w:val="22"/>
          <w:lang w:val="sr-Latn-ME"/>
        </w:rPr>
        <w:t>e izvođenja kožnih proba, s obzirom na to da antihistaminici mogu uticati na rezultate ovih laboratorijskih ispitivanja.</w:t>
      </w:r>
    </w:p>
    <w:p w14:paraId="28CF79BA" w14:textId="77777777" w:rsidR="00512DE0" w:rsidRPr="00767BD9" w:rsidRDefault="00512DE0" w:rsidP="00631AD7">
      <w:pPr>
        <w:tabs>
          <w:tab w:val="left" w:pos="1080"/>
        </w:tabs>
        <w:rPr>
          <w:szCs w:val="22"/>
          <w:lang w:val="sr-Latn-ME"/>
        </w:rPr>
      </w:pPr>
    </w:p>
    <w:p w14:paraId="28CF79BB" w14:textId="123A6CBC" w:rsidR="00512DE0" w:rsidRPr="00767BD9" w:rsidRDefault="008773AD" w:rsidP="00631AD7">
      <w:pPr>
        <w:keepNext/>
        <w:rPr>
          <w:szCs w:val="22"/>
          <w:lang w:val="sr-Latn-ME"/>
        </w:rPr>
      </w:pPr>
      <w:r w:rsidRPr="00767BD9">
        <w:rPr>
          <w:szCs w:val="22"/>
          <w:lang w:val="sr-Latn-ME"/>
        </w:rPr>
        <w:t>Lijek</w:t>
      </w:r>
      <w:r w:rsidR="009815BC" w:rsidRPr="00767BD9">
        <w:rPr>
          <w:szCs w:val="22"/>
          <w:lang w:val="sr-Latn-ME"/>
        </w:rPr>
        <w:t xml:space="preserve"> </w:t>
      </w:r>
      <w:proofErr w:type="spellStart"/>
      <w:r w:rsidR="009815BC" w:rsidRPr="00767BD9">
        <w:rPr>
          <w:szCs w:val="22"/>
          <w:lang w:val="sr-Latn-ME"/>
        </w:rPr>
        <w:t>Pressing</w:t>
      </w:r>
      <w:proofErr w:type="spellEnd"/>
      <w:r w:rsidR="009815BC" w:rsidRPr="00767BD9">
        <w:rPr>
          <w:szCs w:val="22"/>
          <w:lang w:val="sr-Latn-ME"/>
        </w:rPr>
        <w:t xml:space="preserve"> tablete sadrže laktozu </w:t>
      </w:r>
      <w:proofErr w:type="spellStart"/>
      <w:r w:rsidR="009815BC" w:rsidRPr="00767BD9">
        <w:rPr>
          <w:szCs w:val="22"/>
          <w:lang w:val="sr-Latn-ME"/>
        </w:rPr>
        <w:t>monohidrat</w:t>
      </w:r>
      <w:proofErr w:type="spellEnd"/>
      <w:r w:rsidR="009815BC" w:rsidRPr="00767BD9">
        <w:rPr>
          <w:szCs w:val="22"/>
          <w:lang w:val="sr-Latn-ME"/>
        </w:rPr>
        <w:t xml:space="preserve">. </w:t>
      </w:r>
    </w:p>
    <w:p w14:paraId="28CF79BC" w14:textId="5A7C82B5" w:rsidR="00631AD7" w:rsidRPr="00767BD9" w:rsidRDefault="009815BC" w:rsidP="00631AD7">
      <w:pPr>
        <w:keepNext/>
        <w:rPr>
          <w:szCs w:val="22"/>
          <w:lang w:val="sr-Latn-ME"/>
        </w:rPr>
      </w:pPr>
      <w:r w:rsidRPr="00767BD9">
        <w:rPr>
          <w:szCs w:val="22"/>
          <w:lang w:val="sr-Latn-ME"/>
        </w:rPr>
        <w:t>P</w:t>
      </w:r>
      <w:r w:rsidR="00631AD7" w:rsidRPr="00767BD9">
        <w:rPr>
          <w:szCs w:val="22"/>
          <w:lang w:val="sr-Latn-ME"/>
        </w:rPr>
        <w:t>acijenti koji boluju od r</w:t>
      </w:r>
      <w:r w:rsidR="008773AD" w:rsidRPr="00767BD9">
        <w:rPr>
          <w:szCs w:val="22"/>
          <w:lang w:val="sr-Latn-ME"/>
        </w:rPr>
        <w:t>ije</w:t>
      </w:r>
      <w:r w:rsidR="00631AD7" w:rsidRPr="00767BD9">
        <w:rPr>
          <w:szCs w:val="22"/>
          <w:lang w:val="sr-Latn-ME"/>
        </w:rPr>
        <w:t xml:space="preserve">tkog </w:t>
      </w:r>
      <w:proofErr w:type="spellStart"/>
      <w:r w:rsidR="00631AD7" w:rsidRPr="00767BD9">
        <w:rPr>
          <w:szCs w:val="22"/>
          <w:lang w:val="sr-Latn-ME"/>
        </w:rPr>
        <w:t>nasl</w:t>
      </w:r>
      <w:r w:rsidR="008773AD" w:rsidRPr="00767BD9">
        <w:rPr>
          <w:szCs w:val="22"/>
          <w:lang w:val="sr-Latn-ME"/>
        </w:rPr>
        <w:t>j</w:t>
      </w:r>
      <w:r w:rsidR="00631AD7" w:rsidRPr="00767BD9">
        <w:rPr>
          <w:szCs w:val="22"/>
          <w:lang w:val="sr-Latn-ME"/>
        </w:rPr>
        <w:t>ednog</w:t>
      </w:r>
      <w:proofErr w:type="spellEnd"/>
      <w:r w:rsidR="00631AD7" w:rsidRPr="00767BD9">
        <w:rPr>
          <w:szCs w:val="22"/>
          <w:lang w:val="sr-Latn-ME"/>
        </w:rPr>
        <w:t xml:space="preserve"> oboljenja </w:t>
      </w:r>
      <w:r w:rsidR="00ED6AF6" w:rsidRPr="00767BD9">
        <w:rPr>
          <w:szCs w:val="22"/>
          <w:lang w:val="sr-Latn-ME"/>
        </w:rPr>
        <w:t>intoleranc</w:t>
      </w:r>
      <w:r w:rsidR="003D4569" w:rsidRPr="00767BD9">
        <w:rPr>
          <w:szCs w:val="22"/>
          <w:lang w:val="sr-Latn-ME"/>
        </w:rPr>
        <w:t>ije</w:t>
      </w:r>
      <w:r w:rsidR="00061A13" w:rsidRPr="00767BD9">
        <w:rPr>
          <w:szCs w:val="22"/>
          <w:lang w:val="sr-Latn-ME"/>
        </w:rPr>
        <w:t xml:space="preserve"> na </w:t>
      </w:r>
      <w:proofErr w:type="spellStart"/>
      <w:r w:rsidR="00061A13" w:rsidRPr="00767BD9">
        <w:rPr>
          <w:szCs w:val="22"/>
          <w:lang w:val="sr-Latn-ME"/>
        </w:rPr>
        <w:t>galaktozu</w:t>
      </w:r>
      <w:proofErr w:type="spellEnd"/>
      <w:r w:rsidR="00061A13" w:rsidRPr="00767BD9">
        <w:rPr>
          <w:szCs w:val="22"/>
          <w:lang w:val="sr-Latn-ME"/>
        </w:rPr>
        <w:t xml:space="preserve">, </w:t>
      </w:r>
      <w:proofErr w:type="spellStart"/>
      <w:r w:rsidR="00631AD7" w:rsidRPr="00767BD9">
        <w:rPr>
          <w:szCs w:val="22"/>
          <w:lang w:val="sr-Latn-ME"/>
        </w:rPr>
        <w:t>laktaznog</w:t>
      </w:r>
      <w:proofErr w:type="spellEnd"/>
      <w:r w:rsidR="00631AD7" w:rsidRPr="00767BD9">
        <w:rPr>
          <w:szCs w:val="22"/>
          <w:lang w:val="sr-Latn-ME"/>
        </w:rPr>
        <w:t xml:space="preserve"> deficita ili loše </w:t>
      </w:r>
      <w:proofErr w:type="spellStart"/>
      <w:r w:rsidR="00631AD7" w:rsidRPr="00767BD9">
        <w:rPr>
          <w:szCs w:val="22"/>
          <w:lang w:val="sr-Latn-ME"/>
        </w:rPr>
        <w:t>glukozno-galaktozne</w:t>
      </w:r>
      <w:proofErr w:type="spellEnd"/>
      <w:r w:rsidR="00631AD7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>resorpcije</w:t>
      </w:r>
      <w:r w:rsidR="00631AD7" w:rsidRPr="00767BD9">
        <w:rPr>
          <w:szCs w:val="22"/>
          <w:lang w:val="sr-Latn-ME"/>
        </w:rPr>
        <w:t>, ne sm</w:t>
      </w:r>
      <w:r w:rsidR="008773AD" w:rsidRPr="00767BD9">
        <w:rPr>
          <w:szCs w:val="22"/>
          <w:lang w:val="sr-Latn-ME"/>
        </w:rPr>
        <w:t>i</w:t>
      </w:r>
      <w:r w:rsidR="00631AD7" w:rsidRPr="00767BD9">
        <w:rPr>
          <w:szCs w:val="22"/>
          <w:lang w:val="sr-Latn-ME"/>
        </w:rPr>
        <w:t xml:space="preserve">ju koristiti ovaj </w:t>
      </w:r>
      <w:r w:rsidR="008773AD" w:rsidRPr="00767BD9">
        <w:rPr>
          <w:szCs w:val="22"/>
          <w:lang w:val="sr-Latn-ME"/>
        </w:rPr>
        <w:t>lijek</w:t>
      </w:r>
      <w:r w:rsidR="00631AD7" w:rsidRPr="00767BD9">
        <w:rPr>
          <w:szCs w:val="22"/>
          <w:lang w:val="sr-Latn-ME"/>
        </w:rPr>
        <w:t>.</w:t>
      </w:r>
    </w:p>
    <w:p w14:paraId="28CF79BD" w14:textId="77777777" w:rsidR="00F66C99" w:rsidRPr="00767BD9" w:rsidRDefault="00F66C99" w:rsidP="00923865">
      <w:pPr>
        <w:rPr>
          <w:szCs w:val="22"/>
          <w:lang w:val="sr-Latn-ME"/>
        </w:rPr>
      </w:pPr>
    </w:p>
    <w:p w14:paraId="28CF79BE" w14:textId="38D3D56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4.5. Interakcije sa drugim </w:t>
      </w:r>
      <w:r w:rsidR="008773AD" w:rsidRPr="00767BD9">
        <w:rPr>
          <w:b/>
          <w:bCs/>
          <w:szCs w:val="22"/>
          <w:lang w:val="sr-Latn-ME"/>
        </w:rPr>
        <w:t>ljekovi</w:t>
      </w:r>
      <w:r w:rsidRPr="00767BD9">
        <w:rPr>
          <w:b/>
          <w:bCs/>
          <w:szCs w:val="22"/>
          <w:lang w:val="sr-Latn-ME"/>
        </w:rPr>
        <w:t>ma i druge vrste interakcija</w:t>
      </w:r>
    </w:p>
    <w:p w14:paraId="28CF79BF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C0" w14:textId="72527E4D" w:rsidR="00631AD7" w:rsidRPr="00767BD9" w:rsidRDefault="00631AD7" w:rsidP="00631AD7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Studije ispitivanja </w:t>
      </w:r>
      <w:proofErr w:type="spellStart"/>
      <w:r w:rsidRPr="00767BD9">
        <w:rPr>
          <w:szCs w:val="22"/>
          <w:lang w:val="sr-Latn-ME"/>
        </w:rPr>
        <w:t>psihomotorne</w:t>
      </w:r>
      <w:proofErr w:type="spellEnd"/>
      <w:r w:rsidRPr="00767BD9">
        <w:rPr>
          <w:szCs w:val="22"/>
          <w:lang w:val="sr-Latn-ME"/>
        </w:rPr>
        <w:t xml:space="preserve"> aktivnosti su pokazale da kod istovremene prim</w:t>
      </w:r>
      <w:r w:rsidR="008773AD" w:rsidRPr="00767BD9">
        <w:rPr>
          <w:szCs w:val="22"/>
          <w:lang w:val="sr-Latn-ME"/>
        </w:rPr>
        <w:t>je</w:t>
      </w:r>
      <w:r w:rsidRPr="00767BD9">
        <w:rPr>
          <w:szCs w:val="22"/>
          <w:lang w:val="sr-Latn-ME"/>
        </w:rPr>
        <w:t xml:space="preserve">ne sa alkoholom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Pr="00767BD9">
        <w:rPr>
          <w:szCs w:val="22"/>
          <w:lang w:val="sr-Latn-ME"/>
        </w:rPr>
        <w:t xml:space="preserve"> ne potencira njegovo dejstvo.</w:t>
      </w:r>
    </w:p>
    <w:p w14:paraId="28CF79C1" w14:textId="77777777" w:rsidR="00631AD7" w:rsidRPr="00767BD9" w:rsidRDefault="00631AD7" w:rsidP="00631AD7">
      <w:pPr>
        <w:tabs>
          <w:tab w:val="left" w:pos="-720"/>
        </w:tabs>
        <w:spacing w:line="261" w:lineRule="auto"/>
        <w:rPr>
          <w:spacing w:val="-3"/>
          <w:szCs w:val="22"/>
          <w:lang w:val="sr-Latn-ME"/>
        </w:rPr>
      </w:pPr>
    </w:p>
    <w:p w14:paraId="28CF79C2" w14:textId="3B559DDF" w:rsidR="00CE09F3" w:rsidRPr="00767BD9" w:rsidRDefault="00631AD7" w:rsidP="00923865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 xml:space="preserve">Potencijalne interakcije se mogu javiti sa </w:t>
      </w:r>
      <w:r w:rsidR="005F72A7" w:rsidRPr="00767BD9">
        <w:rPr>
          <w:spacing w:val="-3"/>
          <w:szCs w:val="22"/>
          <w:lang w:val="sr-Latn-ME"/>
        </w:rPr>
        <w:t xml:space="preserve">svim poznatim </w:t>
      </w:r>
      <w:proofErr w:type="spellStart"/>
      <w:r w:rsidRPr="00767BD9">
        <w:rPr>
          <w:spacing w:val="-3"/>
          <w:szCs w:val="22"/>
          <w:lang w:val="sr-Latn-ME"/>
        </w:rPr>
        <w:t>inhibitorima</w:t>
      </w:r>
      <w:proofErr w:type="spellEnd"/>
      <w:r w:rsidRPr="00767BD9">
        <w:rPr>
          <w:spacing w:val="-3"/>
          <w:szCs w:val="22"/>
          <w:lang w:val="sr-Latn-ME"/>
        </w:rPr>
        <w:t xml:space="preserve"> CYP3A4 ili CYP2D6, što dovodi do povećanja </w:t>
      </w:r>
      <w:r w:rsidR="008773AD" w:rsidRPr="00767BD9">
        <w:rPr>
          <w:spacing w:val="-3"/>
          <w:szCs w:val="22"/>
          <w:lang w:val="sr-Latn-ME"/>
        </w:rPr>
        <w:t>vrijednost</w:t>
      </w:r>
      <w:r w:rsidR="00233610" w:rsidRPr="00767BD9">
        <w:rPr>
          <w:spacing w:val="-3"/>
          <w:szCs w:val="22"/>
          <w:lang w:val="sr-Latn-ME"/>
        </w:rPr>
        <w:t>i</w:t>
      </w:r>
      <w:r w:rsidRPr="00767BD9">
        <w:rPr>
          <w:spacing w:val="-3"/>
          <w:szCs w:val="22"/>
          <w:lang w:val="sr-Latn-ME"/>
        </w:rPr>
        <w:t xml:space="preserve">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u plazmi i povećanja mogućnosti pojave neželjenih dejstava (</w:t>
      </w:r>
      <w:r w:rsidRPr="00767BD9">
        <w:rPr>
          <w:i/>
          <w:spacing w:val="-3"/>
          <w:szCs w:val="22"/>
          <w:lang w:val="sr-Latn-ME"/>
        </w:rPr>
        <w:t>vidi 5.2</w:t>
      </w:r>
      <w:r w:rsidRPr="00767BD9">
        <w:rPr>
          <w:spacing w:val="-3"/>
          <w:szCs w:val="22"/>
          <w:lang w:val="sr-Latn-ME"/>
        </w:rPr>
        <w:t>).</w:t>
      </w:r>
    </w:p>
    <w:p w14:paraId="28CF79C3" w14:textId="77777777" w:rsidR="003867B1" w:rsidRPr="00767BD9" w:rsidRDefault="003867B1" w:rsidP="00923865">
      <w:pPr>
        <w:rPr>
          <w:spacing w:val="-3"/>
          <w:szCs w:val="22"/>
          <w:lang w:val="sr-Latn-ME"/>
        </w:rPr>
      </w:pPr>
    </w:p>
    <w:p w14:paraId="28CF79C4" w14:textId="6436919B" w:rsidR="00EF537B" w:rsidRPr="00767BD9" w:rsidRDefault="00EF537B" w:rsidP="00EF537B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 xml:space="preserve">U kontrolisanim ispitivanjima prijavljeno je povećanje koncentracije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u plazmi nakon istovremene prim</w:t>
      </w:r>
      <w:r w:rsidR="008773AD" w:rsidRPr="00767BD9">
        <w:rPr>
          <w:spacing w:val="-3"/>
          <w:szCs w:val="22"/>
          <w:lang w:val="sr-Latn-ME"/>
        </w:rPr>
        <w:t>je</w:t>
      </w:r>
      <w:r w:rsidRPr="00767BD9">
        <w:rPr>
          <w:spacing w:val="-3"/>
          <w:szCs w:val="22"/>
          <w:lang w:val="sr-Latn-ME"/>
        </w:rPr>
        <w:t xml:space="preserve">ne sa </w:t>
      </w:r>
      <w:proofErr w:type="spellStart"/>
      <w:r w:rsidRPr="00767BD9">
        <w:rPr>
          <w:spacing w:val="-3"/>
          <w:szCs w:val="22"/>
          <w:lang w:val="sr-Latn-ME"/>
        </w:rPr>
        <w:t>ketokonazolom</w:t>
      </w:r>
      <w:proofErr w:type="spellEnd"/>
      <w:r w:rsidRPr="00767BD9">
        <w:rPr>
          <w:spacing w:val="-3"/>
          <w:szCs w:val="22"/>
          <w:lang w:val="sr-Latn-ME"/>
        </w:rPr>
        <w:t xml:space="preserve">, </w:t>
      </w:r>
      <w:proofErr w:type="spellStart"/>
      <w:r w:rsidRPr="00767BD9">
        <w:rPr>
          <w:spacing w:val="-3"/>
          <w:szCs w:val="22"/>
          <w:lang w:val="sr-Latn-ME"/>
        </w:rPr>
        <w:t>eritromicinom</w:t>
      </w:r>
      <w:proofErr w:type="spellEnd"/>
      <w:r w:rsidRPr="00767BD9">
        <w:rPr>
          <w:spacing w:val="-3"/>
          <w:szCs w:val="22"/>
          <w:lang w:val="sr-Latn-ME"/>
        </w:rPr>
        <w:t xml:space="preserve"> i </w:t>
      </w:r>
      <w:proofErr w:type="spellStart"/>
      <w:r w:rsidRPr="00767BD9">
        <w:rPr>
          <w:spacing w:val="-3"/>
          <w:szCs w:val="22"/>
          <w:lang w:val="sr-Latn-ME"/>
        </w:rPr>
        <w:t>cimetidinom</w:t>
      </w:r>
      <w:proofErr w:type="spellEnd"/>
      <w:r w:rsidRPr="00767BD9">
        <w:rPr>
          <w:spacing w:val="-3"/>
          <w:szCs w:val="22"/>
          <w:lang w:val="sr-Latn-ME"/>
        </w:rPr>
        <w:t>, ali bez klinički značajnih prom</w:t>
      </w:r>
      <w:r w:rsidR="008773AD" w:rsidRPr="00767BD9">
        <w:rPr>
          <w:spacing w:val="-3"/>
          <w:szCs w:val="22"/>
          <w:lang w:val="sr-Latn-ME"/>
        </w:rPr>
        <w:t>je</w:t>
      </w:r>
      <w:r w:rsidRPr="00767BD9">
        <w:rPr>
          <w:spacing w:val="-3"/>
          <w:szCs w:val="22"/>
          <w:lang w:val="sr-Latn-ME"/>
        </w:rPr>
        <w:t xml:space="preserve">na (uključujući </w:t>
      </w:r>
      <w:proofErr w:type="spellStart"/>
      <w:r w:rsidRPr="00767BD9">
        <w:rPr>
          <w:spacing w:val="-3"/>
          <w:szCs w:val="22"/>
          <w:lang w:val="sr-Latn-ME"/>
        </w:rPr>
        <w:t>e</w:t>
      </w:r>
      <w:r w:rsidR="008773AD" w:rsidRPr="00767BD9">
        <w:rPr>
          <w:spacing w:val="-3"/>
          <w:szCs w:val="22"/>
          <w:lang w:val="sr-Latn-ME"/>
        </w:rPr>
        <w:t>lijek</w:t>
      </w:r>
      <w:r w:rsidRPr="00767BD9">
        <w:rPr>
          <w:spacing w:val="-3"/>
          <w:szCs w:val="22"/>
          <w:lang w:val="sr-Latn-ME"/>
        </w:rPr>
        <w:t>trokardiografske</w:t>
      </w:r>
      <w:proofErr w:type="spellEnd"/>
      <w:r w:rsidRPr="00767BD9">
        <w:rPr>
          <w:spacing w:val="-3"/>
          <w:szCs w:val="22"/>
          <w:lang w:val="sr-Latn-ME"/>
        </w:rPr>
        <w:t>).</w:t>
      </w:r>
    </w:p>
    <w:p w14:paraId="28CF79C5" w14:textId="77777777" w:rsidR="00F14722" w:rsidRPr="00767BD9" w:rsidRDefault="00F14722" w:rsidP="00923865">
      <w:pPr>
        <w:rPr>
          <w:spacing w:val="-3"/>
          <w:szCs w:val="22"/>
          <w:lang w:val="sr-Latn-ME"/>
        </w:rPr>
      </w:pPr>
    </w:p>
    <w:p w14:paraId="28CF79C6" w14:textId="77777777" w:rsidR="00F14722" w:rsidRPr="00767BD9" w:rsidRDefault="00F14722" w:rsidP="00923865">
      <w:pPr>
        <w:rPr>
          <w:i/>
          <w:spacing w:val="-3"/>
          <w:szCs w:val="22"/>
          <w:lang w:val="sr-Latn-ME"/>
        </w:rPr>
      </w:pPr>
      <w:r w:rsidRPr="00767BD9">
        <w:rPr>
          <w:i/>
          <w:spacing w:val="-3"/>
          <w:szCs w:val="22"/>
          <w:lang w:val="sr-Latn-ME"/>
        </w:rPr>
        <w:t>Pedijatrijska populacija</w:t>
      </w:r>
    </w:p>
    <w:p w14:paraId="28CF79C8" w14:textId="44645EDA" w:rsidR="00F14722" w:rsidRPr="00767BD9" w:rsidRDefault="00F14722" w:rsidP="00923865">
      <w:pPr>
        <w:rPr>
          <w:b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Studije interakcija su sprovedene samo na odrasl</w:t>
      </w:r>
      <w:r w:rsidR="00FE04EA" w:rsidRPr="00767BD9">
        <w:rPr>
          <w:spacing w:val="-3"/>
          <w:szCs w:val="22"/>
          <w:lang w:val="sr-Latn-ME"/>
        </w:rPr>
        <w:t>i</w:t>
      </w:r>
      <w:r w:rsidRPr="00767BD9">
        <w:rPr>
          <w:spacing w:val="-3"/>
          <w:szCs w:val="22"/>
          <w:lang w:val="sr-Latn-ME"/>
        </w:rPr>
        <w:t>m osobama.</w:t>
      </w:r>
    </w:p>
    <w:p w14:paraId="28CF79C9" w14:textId="77777777" w:rsidR="00F66C99" w:rsidRPr="00767BD9" w:rsidRDefault="00F66C99" w:rsidP="00923865">
      <w:pPr>
        <w:rPr>
          <w:szCs w:val="22"/>
          <w:lang w:val="sr-Latn-ME"/>
        </w:rPr>
      </w:pPr>
    </w:p>
    <w:p w14:paraId="28CF79CA" w14:textId="065AEFBB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4.6. Plodnost, trudnoća i dojenje</w:t>
      </w:r>
    </w:p>
    <w:p w14:paraId="69AB988C" w14:textId="770814DD" w:rsidR="008773AD" w:rsidRPr="00767BD9" w:rsidRDefault="008773AD" w:rsidP="00923865">
      <w:pPr>
        <w:rPr>
          <w:b/>
          <w:bCs/>
          <w:szCs w:val="22"/>
          <w:lang w:val="sr-Latn-ME"/>
        </w:rPr>
      </w:pPr>
    </w:p>
    <w:p w14:paraId="0E347CC7" w14:textId="77777777" w:rsidR="008773AD" w:rsidRPr="00767BD9" w:rsidRDefault="008773AD" w:rsidP="008773AD">
      <w:pPr>
        <w:rPr>
          <w:i/>
          <w:szCs w:val="22"/>
          <w:u w:val="single"/>
          <w:lang w:val="sr-Latn-ME"/>
        </w:rPr>
      </w:pPr>
      <w:r w:rsidRPr="00767BD9">
        <w:rPr>
          <w:i/>
          <w:szCs w:val="22"/>
          <w:u w:val="single"/>
          <w:lang w:val="sr-Latn-ME"/>
        </w:rPr>
        <w:t xml:space="preserve">Plodnost </w:t>
      </w:r>
    </w:p>
    <w:p w14:paraId="0EA3888E" w14:textId="77777777" w:rsidR="008773AD" w:rsidRPr="00767BD9" w:rsidRDefault="008773AD" w:rsidP="008773AD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Nema podataka o uticaju na plodnost muškaraca i žena.</w:t>
      </w:r>
    </w:p>
    <w:p w14:paraId="28CF79CB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CC" w14:textId="77777777" w:rsidR="00CE5CA3" w:rsidRPr="00767BD9" w:rsidRDefault="00CE5CA3" w:rsidP="00631AD7">
      <w:pPr>
        <w:rPr>
          <w:i/>
          <w:spacing w:val="-3"/>
          <w:szCs w:val="22"/>
          <w:u w:val="single"/>
          <w:lang w:val="sr-Latn-ME"/>
        </w:rPr>
      </w:pPr>
      <w:r w:rsidRPr="00767BD9">
        <w:rPr>
          <w:i/>
          <w:spacing w:val="-3"/>
          <w:szCs w:val="22"/>
          <w:u w:val="single"/>
          <w:lang w:val="sr-Latn-ME"/>
        </w:rPr>
        <w:t>Trudnoća</w:t>
      </w:r>
    </w:p>
    <w:p w14:paraId="28CF79CE" w14:textId="77777777" w:rsidR="00CE5CA3" w:rsidRPr="00767BD9" w:rsidRDefault="00EF537B" w:rsidP="00631AD7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 xml:space="preserve">Veliki broj </w:t>
      </w:r>
      <w:r w:rsidR="00CE5CA3" w:rsidRPr="00767BD9">
        <w:rPr>
          <w:spacing w:val="-3"/>
          <w:szCs w:val="22"/>
          <w:lang w:val="sr-Latn-ME"/>
        </w:rPr>
        <w:t>poda</w:t>
      </w:r>
      <w:r w:rsidRPr="00767BD9">
        <w:rPr>
          <w:spacing w:val="-3"/>
          <w:szCs w:val="22"/>
          <w:lang w:val="sr-Latn-ME"/>
        </w:rPr>
        <w:t>taka</w:t>
      </w:r>
      <w:r w:rsidR="00CE5CA3" w:rsidRPr="00767BD9">
        <w:rPr>
          <w:spacing w:val="-3"/>
          <w:szCs w:val="22"/>
          <w:lang w:val="sr-Latn-ME"/>
        </w:rPr>
        <w:t xml:space="preserve"> </w:t>
      </w:r>
      <w:r w:rsidR="00961E44" w:rsidRPr="00767BD9">
        <w:rPr>
          <w:spacing w:val="-3"/>
          <w:szCs w:val="22"/>
          <w:lang w:val="sr-Latn-ME"/>
        </w:rPr>
        <w:t xml:space="preserve">na trudnicama (više od 1000 izloženih slučajeva) ne ukazuju na </w:t>
      </w:r>
      <w:proofErr w:type="spellStart"/>
      <w:r w:rsidR="00961E44" w:rsidRPr="00767BD9">
        <w:rPr>
          <w:spacing w:val="-3"/>
          <w:szCs w:val="22"/>
          <w:lang w:val="sr-Latn-ME"/>
        </w:rPr>
        <w:t>malformacije</w:t>
      </w:r>
      <w:proofErr w:type="spellEnd"/>
      <w:r w:rsidR="00961E44" w:rsidRPr="00767BD9">
        <w:rPr>
          <w:spacing w:val="-3"/>
          <w:szCs w:val="22"/>
          <w:lang w:val="sr-Latn-ME"/>
        </w:rPr>
        <w:t xml:space="preserve"> niti na </w:t>
      </w:r>
      <w:proofErr w:type="spellStart"/>
      <w:r w:rsidR="00961E44" w:rsidRPr="00767BD9">
        <w:rPr>
          <w:spacing w:val="-3"/>
          <w:szCs w:val="22"/>
          <w:lang w:val="sr-Latn-ME"/>
        </w:rPr>
        <w:t>feto</w:t>
      </w:r>
      <w:proofErr w:type="spellEnd"/>
      <w:r w:rsidR="00961E44" w:rsidRPr="00767BD9">
        <w:rPr>
          <w:spacing w:val="-3"/>
          <w:szCs w:val="22"/>
          <w:lang w:val="sr-Latn-ME"/>
        </w:rPr>
        <w:t>/</w:t>
      </w:r>
      <w:proofErr w:type="spellStart"/>
      <w:r w:rsidR="00961E44" w:rsidRPr="00767BD9">
        <w:rPr>
          <w:spacing w:val="-3"/>
          <w:szCs w:val="22"/>
          <w:lang w:val="sr-Latn-ME"/>
        </w:rPr>
        <w:t>neonatalnu</w:t>
      </w:r>
      <w:proofErr w:type="spellEnd"/>
      <w:r w:rsidR="00961E44" w:rsidRPr="00767BD9">
        <w:rPr>
          <w:spacing w:val="-3"/>
          <w:szCs w:val="22"/>
          <w:lang w:val="sr-Latn-ME"/>
        </w:rPr>
        <w:t xml:space="preserve"> toksičnost </w:t>
      </w:r>
      <w:proofErr w:type="spellStart"/>
      <w:r w:rsidR="00961E44" w:rsidRPr="00767BD9">
        <w:rPr>
          <w:spacing w:val="-3"/>
          <w:szCs w:val="22"/>
          <w:lang w:val="sr-Latn-ME"/>
        </w:rPr>
        <w:t>loratadina</w:t>
      </w:r>
      <w:proofErr w:type="spellEnd"/>
      <w:r w:rsidR="00961E44" w:rsidRPr="00767BD9">
        <w:rPr>
          <w:spacing w:val="-3"/>
          <w:szCs w:val="22"/>
          <w:lang w:val="sr-Latn-ME"/>
        </w:rPr>
        <w:t xml:space="preserve">. </w:t>
      </w:r>
    </w:p>
    <w:p w14:paraId="28CF79CF" w14:textId="1A622457" w:rsidR="00F345B9" w:rsidRPr="00767BD9" w:rsidRDefault="00631AD7" w:rsidP="00631AD7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Ispitivanja na životinjama</w:t>
      </w:r>
      <w:r w:rsidR="00F345B9" w:rsidRPr="00767BD9">
        <w:rPr>
          <w:spacing w:val="-3"/>
          <w:szCs w:val="22"/>
          <w:lang w:val="sr-Latn-ME"/>
        </w:rPr>
        <w:t xml:space="preserve"> </w:t>
      </w:r>
      <w:r w:rsidR="00EF537B" w:rsidRPr="00767BD9">
        <w:rPr>
          <w:spacing w:val="-3"/>
          <w:szCs w:val="22"/>
          <w:lang w:val="sr-Latn-ME"/>
        </w:rPr>
        <w:t xml:space="preserve">pokazala da </w:t>
      </w:r>
      <w:proofErr w:type="spellStart"/>
      <w:r w:rsidR="00EF537B" w:rsidRPr="00767BD9">
        <w:rPr>
          <w:spacing w:val="-3"/>
          <w:szCs w:val="22"/>
          <w:lang w:val="sr-Latn-ME"/>
        </w:rPr>
        <w:t>loratadin</w:t>
      </w:r>
      <w:proofErr w:type="spellEnd"/>
      <w:r w:rsidR="00EF537B" w:rsidRPr="00767BD9">
        <w:rPr>
          <w:spacing w:val="-3"/>
          <w:szCs w:val="22"/>
          <w:lang w:val="sr-Latn-ME"/>
        </w:rPr>
        <w:t xml:space="preserve"> ne pos</w:t>
      </w:r>
      <w:r w:rsidR="00CD6DA2" w:rsidRPr="00767BD9">
        <w:rPr>
          <w:spacing w:val="-3"/>
          <w:szCs w:val="22"/>
          <w:lang w:val="sr-Latn-ME"/>
        </w:rPr>
        <w:t>j</w:t>
      </w:r>
      <w:r w:rsidR="00EF537B" w:rsidRPr="00767BD9">
        <w:rPr>
          <w:spacing w:val="-3"/>
          <w:szCs w:val="22"/>
          <w:lang w:val="sr-Latn-ME"/>
        </w:rPr>
        <w:t xml:space="preserve">eduje direktne ili indirektne štetne efekte na reproduktivnu toksičnost </w:t>
      </w:r>
      <w:r w:rsidR="00F345B9" w:rsidRPr="00767BD9">
        <w:rPr>
          <w:spacing w:val="-3"/>
          <w:szCs w:val="22"/>
          <w:lang w:val="sr-Latn-ME"/>
        </w:rPr>
        <w:t>(</w:t>
      </w:r>
      <w:r w:rsidR="009C266C" w:rsidRPr="00767BD9">
        <w:rPr>
          <w:i/>
          <w:spacing w:val="-3"/>
          <w:szCs w:val="22"/>
          <w:lang w:val="sr-Latn-ME"/>
        </w:rPr>
        <w:t>vid</w:t>
      </w:r>
      <w:r w:rsidR="00CD6DA2" w:rsidRPr="00767BD9">
        <w:rPr>
          <w:i/>
          <w:spacing w:val="-3"/>
          <w:szCs w:val="22"/>
          <w:lang w:val="sr-Latn-ME"/>
        </w:rPr>
        <w:t>j</w:t>
      </w:r>
      <w:r w:rsidR="002F4D84" w:rsidRPr="00767BD9">
        <w:rPr>
          <w:i/>
          <w:spacing w:val="-3"/>
          <w:szCs w:val="22"/>
          <w:lang w:val="sr-Latn-ME"/>
        </w:rPr>
        <w:t>eti</w:t>
      </w:r>
      <w:r w:rsidR="009C266C" w:rsidRPr="00767BD9">
        <w:rPr>
          <w:i/>
          <w:spacing w:val="-3"/>
          <w:szCs w:val="22"/>
          <w:lang w:val="sr-Latn-ME"/>
        </w:rPr>
        <w:t xml:space="preserve"> 5.3</w:t>
      </w:r>
      <w:r w:rsidR="009C266C" w:rsidRPr="00767BD9">
        <w:rPr>
          <w:spacing w:val="-3"/>
          <w:szCs w:val="22"/>
          <w:lang w:val="sr-Latn-ME"/>
        </w:rPr>
        <w:t>).</w:t>
      </w:r>
    </w:p>
    <w:p w14:paraId="28CF79D0" w14:textId="6DC54ADA" w:rsidR="00EF537B" w:rsidRPr="00767BD9" w:rsidRDefault="00EF537B" w:rsidP="00EF537B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S obzirom na to da bezb</w:t>
      </w:r>
      <w:r w:rsidR="00F2393B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>ednost prim</w:t>
      </w:r>
      <w:r w:rsidR="00CD6DA2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 xml:space="preserve">ene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tokom trudnoće nije utvrđena, kao preventivna m</w:t>
      </w:r>
      <w:r w:rsidR="00CD6DA2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>era, najbolje je izb</w:t>
      </w:r>
      <w:r w:rsidR="00CD6DA2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>egavati prim</w:t>
      </w:r>
      <w:r w:rsidR="00CD6DA2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 xml:space="preserve">enu </w:t>
      </w:r>
      <w:r w:rsidR="008773AD" w:rsidRPr="00767BD9">
        <w:rPr>
          <w:spacing w:val="-3"/>
          <w:szCs w:val="22"/>
          <w:lang w:val="sr-Latn-ME"/>
        </w:rPr>
        <w:t>lijek</w:t>
      </w:r>
      <w:r w:rsidRPr="00767BD9">
        <w:rPr>
          <w:spacing w:val="-3"/>
          <w:szCs w:val="22"/>
          <w:lang w:val="sr-Latn-ME"/>
        </w:rPr>
        <w:t>a u trudnoći.</w:t>
      </w:r>
    </w:p>
    <w:p w14:paraId="28CF79D2" w14:textId="77777777" w:rsidR="00FD6499" w:rsidRPr="00767BD9" w:rsidRDefault="00FD6499" w:rsidP="00923865">
      <w:pPr>
        <w:rPr>
          <w:spacing w:val="-3"/>
          <w:szCs w:val="22"/>
          <w:lang w:val="sr-Latn-ME"/>
        </w:rPr>
      </w:pPr>
    </w:p>
    <w:p w14:paraId="28CF79D3" w14:textId="77777777" w:rsidR="00FD6499" w:rsidRPr="00767BD9" w:rsidRDefault="00FD6499" w:rsidP="00923865">
      <w:pPr>
        <w:rPr>
          <w:i/>
          <w:spacing w:val="-3"/>
          <w:szCs w:val="22"/>
          <w:lang w:val="sr-Latn-ME"/>
        </w:rPr>
      </w:pPr>
      <w:r w:rsidRPr="00767BD9">
        <w:rPr>
          <w:i/>
          <w:spacing w:val="-3"/>
          <w:szCs w:val="22"/>
          <w:lang w:val="sr-Latn-ME"/>
        </w:rPr>
        <w:t>Dojenje</w:t>
      </w:r>
    </w:p>
    <w:p w14:paraId="28CF79D5" w14:textId="6EF56822" w:rsidR="00EF537B" w:rsidRPr="00767BD9" w:rsidRDefault="00631AD7" w:rsidP="00EF537B">
      <w:pPr>
        <w:rPr>
          <w:szCs w:val="22"/>
          <w:lang w:val="sr-Latn-ME"/>
        </w:rPr>
      </w:pPr>
      <w:proofErr w:type="spellStart"/>
      <w:r w:rsidRPr="00767BD9">
        <w:rPr>
          <w:spacing w:val="-3"/>
          <w:szCs w:val="22"/>
          <w:lang w:val="sr-Latn-ME"/>
        </w:rPr>
        <w:lastRenderedPageBreak/>
        <w:t>Loratadin</w:t>
      </w:r>
      <w:proofErr w:type="spellEnd"/>
      <w:r w:rsidRPr="00767BD9">
        <w:rPr>
          <w:spacing w:val="-3"/>
          <w:szCs w:val="22"/>
          <w:lang w:val="sr-Latn-ME"/>
        </w:rPr>
        <w:t xml:space="preserve"> se izlučuje u </w:t>
      </w:r>
      <w:r w:rsidR="00EF537B" w:rsidRPr="00767BD9">
        <w:rPr>
          <w:spacing w:val="-3"/>
          <w:szCs w:val="22"/>
          <w:lang w:val="sr-Latn-ME"/>
        </w:rPr>
        <w:t xml:space="preserve">majčino </w:t>
      </w:r>
      <w:r w:rsidRPr="00767BD9">
        <w:rPr>
          <w:spacing w:val="-3"/>
          <w:szCs w:val="22"/>
          <w:lang w:val="sr-Latn-ME"/>
        </w:rPr>
        <w:t>m</w:t>
      </w:r>
      <w:r w:rsidR="008773AD" w:rsidRPr="00767BD9">
        <w:rPr>
          <w:spacing w:val="-3"/>
          <w:szCs w:val="22"/>
          <w:lang w:val="sr-Latn-ME"/>
        </w:rPr>
        <w:t>lijek</w:t>
      </w:r>
      <w:r w:rsidRPr="00767BD9">
        <w:rPr>
          <w:spacing w:val="-3"/>
          <w:szCs w:val="22"/>
          <w:lang w:val="sr-Latn-ME"/>
        </w:rPr>
        <w:t>o</w:t>
      </w:r>
      <w:r w:rsidR="00EF537B" w:rsidRPr="00767BD9">
        <w:rPr>
          <w:spacing w:val="-3"/>
          <w:szCs w:val="22"/>
          <w:lang w:val="sr-Latn-ME"/>
        </w:rPr>
        <w:t>. Prema tome, prim</w:t>
      </w:r>
      <w:r w:rsidR="00CD6DA2" w:rsidRPr="00767BD9">
        <w:rPr>
          <w:spacing w:val="-3"/>
          <w:szCs w:val="22"/>
          <w:lang w:val="sr-Latn-ME"/>
        </w:rPr>
        <w:t>j</w:t>
      </w:r>
      <w:r w:rsidR="00EF537B" w:rsidRPr="00767BD9">
        <w:rPr>
          <w:spacing w:val="-3"/>
          <w:szCs w:val="22"/>
          <w:lang w:val="sr-Latn-ME"/>
        </w:rPr>
        <w:t xml:space="preserve">ena </w:t>
      </w:r>
      <w:r w:rsidR="008773AD" w:rsidRPr="00767BD9">
        <w:rPr>
          <w:spacing w:val="-3"/>
          <w:szCs w:val="22"/>
          <w:lang w:val="sr-Latn-ME"/>
        </w:rPr>
        <w:t>lijek</w:t>
      </w:r>
      <w:r w:rsidR="00EF537B" w:rsidRPr="00767BD9">
        <w:rPr>
          <w:spacing w:val="-3"/>
          <w:szCs w:val="22"/>
          <w:lang w:val="sr-Latn-ME"/>
        </w:rPr>
        <w:t>a se ne preporučuje kod žena koje doje.</w:t>
      </w:r>
    </w:p>
    <w:p w14:paraId="28CF79DA" w14:textId="77777777" w:rsidR="00FD6499" w:rsidRPr="00767BD9" w:rsidRDefault="00FD6499" w:rsidP="00923865">
      <w:pPr>
        <w:rPr>
          <w:szCs w:val="22"/>
          <w:lang w:val="sr-Latn-ME"/>
        </w:rPr>
      </w:pPr>
    </w:p>
    <w:p w14:paraId="28CF79DB" w14:textId="0F1752C7" w:rsidR="00CE09F3" w:rsidRPr="00767BD9" w:rsidRDefault="00CE09F3" w:rsidP="00923865">
      <w:pPr>
        <w:rPr>
          <w:b/>
          <w:bCs/>
          <w:spacing w:val="-8"/>
          <w:szCs w:val="22"/>
          <w:lang w:val="sr-Latn-ME"/>
        </w:rPr>
      </w:pPr>
      <w:r w:rsidRPr="00767BD9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CD6DA2" w:rsidRPr="00767BD9">
        <w:rPr>
          <w:b/>
          <w:bCs/>
          <w:spacing w:val="-8"/>
          <w:szCs w:val="22"/>
          <w:lang w:val="sr-Latn-ME"/>
        </w:rPr>
        <w:t>e</w:t>
      </w:r>
      <w:r w:rsidRPr="00767BD9">
        <w:rPr>
          <w:b/>
          <w:bCs/>
          <w:spacing w:val="-8"/>
          <w:szCs w:val="22"/>
          <w:lang w:val="sr-Latn-ME"/>
        </w:rPr>
        <w:t xml:space="preserve"> mašinama</w:t>
      </w:r>
    </w:p>
    <w:p w14:paraId="28CF79DC" w14:textId="77777777" w:rsidR="00CE09F3" w:rsidRPr="00767BD9" w:rsidRDefault="00CE09F3" w:rsidP="00923865">
      <w:pPr>
        <w:rPr>
          <w:szCs w:val="22"/>
          <w:lang w:val="sr-Latn-ME"/>
        </w:rPr>
      </w:pPr>
    </w:p>
    <w:p w14:paraId="28CF79DD" w14:textId="04E49C18" w:rsidR="00DA6215" w:rsidRPr="00767BD9" w:rsidRDefault="00DA6215" w:rsidP="00541C6A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szCs w:val="22"/>
          <w:lang w:val="sr-Latn-ME"/>
        </w:rPr>
        <w:t>U kliničkim ispitivanjima</w:t>
      </w:r>
      <w:r w:rsidR="00541C6A" w:rsidRPr="00767BD9">
        <w:rPr>
          <w:szCs w:val="22"/>
          <w:lang w:val="sr-Latn-ME"/>
        </w:rPr>
        <w:t xml:space="preserve"> </w:t>
      </w:r>
      <w:r w:rsidR="00F136D7" w:rsidRPr="00767BD9">
        <w:rPr>
          <w:szCs w:val="22"/>
          <w:lang w:val="sr-Latn-ME"/>
        </w:rPr>
        <w:t>koja su proc</w:t>
      </w:r>
      <w:r w:rsidR="00CD6DA2" w:rsidRPr="00767BD9">
        <w:rPr>
          <w:szCs w:val="22"/>
          <w:lang w:val="sr-Latn-ME"/>
        </w:rPr>
        <w:t>j</w:t>
      </w:r>
      <w:r w:rsidR="00F136D7" w:rsidRPr="00767BD9">
        <w:rPr>
          <w:szCs w:val="22"/>
          <w:lang w:val="sr-Latn-ME"/>
        </w:rPr>
        <w:t>enjivala sposobnost upravljanja vozilom</w:t>
      </w:r>
      <w:r w:rsidRPr="00767BD9">
        <w:rPr>
          <w:szCs w:val="22"/>
          <w:lang w:val="sr-Latn-ME"/>
        </w:rPr>
        <w:t>,</w:t>
      </w:r>
      <w:r w:rsidR="00F136D7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>nije prim</w:t>
      </w:r>
      <w:r w:rsidR="00CD6DA2" w:rsidRPr="00767BD9">
        <w:rPr>
          <w:szCs w:val="22"/>
          <w:lang w:val="sr-Latn-ME"/>
        </w:rPr>
        <w:t>ij</w:t>
      </w:r>
      <w:r w:rsidRPr="00767BD9">
        <w:rPr>
          <w:szCs w:val="22"/>
          <w:lang w:val="sr-Latn-ME"/>
        </w:rPr>
        <w:t xml:space="preserve">ećen poremećaj ove sposobnosti kod pacijenata koji su uzimali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="00541C6A" w:rsidRPr="00767BD9">
        <w:rPr>
          <w:szCs w:val="22"/>
          <w:lang w:val="sr-Latn-ME"/>
        </w:rPr>
        <w:t>.</w:t>
      </w:r>
      <w:r w:rsidRPr="00767BD9">
        <w:rPr>
          <w:szCs w:val="22"/>
          <w:lang w:val="sr-Latn-ME"/>
        </w:rPr>
        <w:t xml:space="preserve"> </w:t>
      </w:r>
      <w:r w:rsidR="008773AD" w:rsidRPr="00767BD9">
        <w:rPr>
          <w:szCs w:val="22"/>
          <w:lang w:val="sr-Latn-ME"/>
        </w:rPr>
        <w:t>Lijek</w:t>
      </w:r>
      <w:r w:rsidR="00EF537B"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Pressing</w:t>
      </w:r>
      <w:proofErr w:type="spellEnd"/>
      <w:r w:rsidRPr="00767BD9">
        <w:rPr>
          <w:szCs w:val="22"/>
          <w:lang w:val="sr-Latn-ME"/>
        </w:rPr>
        <w:t xml:space="preserve"> tablete nemaju ili imaju zanemarljiv uticaj na sposobnost upravljanja vozilom i rukovanje mašinama.</w:t>
      </w:r>
      <w:r w:rsidR="00541C6A" w:rsidRPr="00767BD9">
        <w:rPr>
          <w:szCs w:val="22"/>
          <w:lang w:val="sr-Latn-ME"/>
        </w:rPr>
        <w:t xml:space="preserve"> </w:t>
      </w:r>
    </w:p>
    <w:p w14:paraId="28CF79DE" w14:textId="58730DF1" w:rsidR="00EF537B" w:rsidRPr="00767BD9" w:rsidRDefault="00541C6A" w:rsidP="00EF537B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szCs w:val="22"/>
          <w:lang w:val="sr-Latn-ME"/>
        </w:rPr>
        <w:t>Ipak, potrebno je upozoriti pacijente da u veoma r</w:t>
      </w:r>
      <w:r w:rsidR="00CD6DA2" w:rsidRPr="00767BD9">
        <w:rPr>
          <w:szCs w:val="22"/>
          <w:lang w:val="sr-Latn-ME"/>
        </w:rPr>
        <w:t>ije</w:t>
      </w:r>
      <w:r w:rsidRPr="00767BD9">
        <w:rPr>
          <w:szCs w:val="22"/>
          <w:lang w:val="sr-Latn-ME"/>
        </w:rPr>
        <w:t xml:space="preserve">tkim slučajevima može doći do pojave pospanosti, što može uticati na njihovu sposobnost </w:t>
      </w:r>
      <w:r w:rsidR="00EF537B" w:rsidRPr="00767BD9">
        <w:rPr>
          <w:szCs w:val="22"/>
          <w:lang w:val="sr-Latn-ME"/>
        </w:rPr>
        <w:t>upravljanja vozilom ili rukovanja mašinama.</w:t>
      </w:r>
    </w:p>
    <w:p w14:paraId="28CF79DF" w14:textId="77777777" w:rsidR="00180555" w:rsidRPr="00767BD9" w:rsidRDefault="00180555" w:rsidP="00180555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28CF79E0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4.8. Neželjena dejstva</w:t>
      </w:r>
    </w:p>
    <w:p w14:paraId="28CF79E1" w14:textId="77777777" w:rsidR="00CE09F3" w:rsidRPr="00767BD9" w:rsidRDefault="00CE09F3" w:rsidP="00923865">
      <w:pPr>
        <w:rPr>
          <w:noProof/>
          <w:szCs w:val="22"/>
          <w:u w:val="single"/>
          <w:lang w:val="sr-Latn-ME"/>
        </w:rPr>
      </w:pPr>
    </w:p>
    <w:p w14:paraId="28CF79E2" w14:textId="35AA7165" w:rsidR="004E2CA4" w:rsidRPr="00767BD9" w:rsidRDefault="004E2CA4" w:rsidP="00541C6A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 xml:space="preserve">Sažetak </w:t>
      </w:r>
      <w:proofErr w:type="spellStart"/>
      <w:r w:rsidRPr="00767BD9">
        <w:rPr>
          <w:i/>
          <w:szCs w:val="22"/>
          <w:lang w:val="sr-Latn-ME"/>
        </w:rPr>
        <w:t>bezb</w:t>
      </w:r>
      <w:r w:rsidR="00B75629" w:rsidRPr="00767BD9">
        <w:rPr>
          <w:i/>
          <w:szCs w:val="22"/>
          <w:lang w:val="sr-Latn-ME"/>
        </w:rPr>
        <w:t>j</w:t>
      </w:r>
      <w:r w:rsidRPr="00767BD9">
        <w:rPr>
          <w:i/>
          <w:szCs w:val="22"/>
          <w:lang w:val="sr-Latn-ME"/>
        </w:rPr>
        <w:t>ednosnog</w:t>
      </w:r>
      <w:proofErr w:type="spellEnd"/>
      <w:r w:rsidRPr="00767BD9">
        <w:rPr>
          <w:i/>
          <w:szCs w:val="22"/>
          <w:lang w:val="sr-Latn-ME"/>
        </w:rPr>
        <w:t xml:space="preserve"> profila</w:t>
      </w:r>
    </w:p>
    <w:p w14:paraId="28CF79E4" w14:textId="28AE19E6" w:rsidR="004E2CA4" w:rsidRPr="00767BD9" w:rsidRDefault="004E2CA4" w:rsidP="004E2CA4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kliničkim studijama na odraslima i adolescentima, u zavisnosti od indikacija, uključujući alergijski </w:t>
      </w:r>
      <w:proofErr w:type="spellStart"/>
      <w:r w:rsidRPr="00767BD9">
        <w:rPr>
          <w:szCs w:val="22"/>
          <w:lang w:val="sr-Latn-ME"/>
        </w:rPr>
        <w:t>rinitis</w:t>
      </w:r>
      <w:proofErr w:type="spellEnd"/>
      <w:r w:rsidR="001613E4" w:rsidRPr="00767BD9">
        <w:rPr>
          <w:szCs w:val="22"/>
          <w:lang w:val="sr-Latn-ME"/>
        </w:rPr>
        <w:t xml:space="preserve"> i </w:t>
      </w:r>
      <w:r w:rsidRPr="00767BD9">
        <w:rPr>
          <w:szCs w:val="22"/>
          <w:lang w:val="sr-Latn-ME"/>
        </w:rPr>
        <w:t xml:space="preserve">hroničnu </w:t>
      </w:r>
      <w:proofErr w:type="spellStart"/>
      <w:r w:rsidR="001613E4" w:rsidRPr="00767BD9">
        <w:rPr>
          <w:szCs w:val="22"/>
          <w:lang w:val="sr-Latn-ME"/>
        </w:rPr>
        <w:t>idiopatsku</w:t>
      </w:r>
      <w:proofErr w:type="spellEnd"/>
      <w:r w:rsidR="001613E4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 xml:space="preserve">urtikariju, pri preporučenom </w:t>
      </w:r>
      <w:proofErr w:type="spellStart"/>
      <w:r w:rsidRPr="00767BD9">
        <w:rPr>
          <w:szCs w:val="22"/>
          <w:lang w:val="sr-Latn-ME"/>
        </w:rPr>
        <w:t>doznom</w:t>
      </w:r>
      <w:proofErr w:type="spellEnd"/>
      <w:r w:rsidRPr="00767BD9">
        <w:rPr>
          <w:szCs w:val="22"/>
          <w:lang w:val="sr-Latn-ME"/>
        </w:rPr>
        <w:t xml:space="preserve"> režimu od 10 mg dnevno, u grupi na </w:t>
      </w:r>
      <w:proofErr w:type="spellStart"/>
      <w:r w:rsidRPr="00767BD9">
        <w:rPr>
          <w:szCs w:val="22"/>
          <w:lang w:val="sr-Latn-ME"/>
        </w:rPr>
        <w:t>loratadinu</w:t>
      </w:r>
      <w:proofErr w:type="spellEnd"/>
      <w:r w:rsidRPr="00767BD9">
        <w:rPr>
          <w:szCs w:val="22"/>
          <w:lang w:val="sr-Latn-ME"/>
        </w:rPr>
        <w:t xml:space="preserve"> su zab</w:t>
      </w:r>
      <w:r w:rsidR="00B75629" w:rsidRPr="00767BD9">
        <w:rPr>
          <w:szCs w:val="22"/>
          <w:lang w:val="sr-Latn-ME"/>
        </w:rPr>
        <w:t>ilj</w:t>
      </w:r>
      <w:r w:rsidRPr="00767BD9">
        <w:rPr>
          <w:szCs w:val="22"/>
          <w:lang w:val="sr-Latn-ME"/>
        </w:rPr>
        <w:t xml:space="preserve">ežene neželjene reakcije kod 2% pacijenata više u odnosu na </w:t>
      </w:r>
      <w:proofErr w:type="spellStart"/>
      <w:r w:rsidRPr="00767BD9">
        <w:rPr>
          <w:szCs w:val="22"/>
          <w:lang w:val="sr-Latn-ME"/>
        </w:rPr>
        <w:t>placebo</w:t>
      </w:r>
      <w:proofErr w:type="spellEnd"/>
      <w:r w:rsidRPr="00767BD9">
        <w:rPr>
          <w:szCs w:val="22"/>
          <w:lang w:val="sr-Latn-ME"/>
        </w:rPr>
        <w:t xml:space="preserve"> grupu. </w:t>
      </w:r>
    </w:p>
    <w:p w14:paraId="28CF79E5" w14:textId="40EFFF67" w:rsidR="003B1EE4" w:rsidRPr="00767BD9" w:rsidRDefault="003B1EE4" w:rsidP="003B1EE4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szCs w:val="22"/>
          <w:lang w:val="sr-Latn-ME"/>
        </w:rPr>
        <w:t>Najčešće prijavljene neželjene reakcije koje su prijavljene češće kod pacijen</w:t>
      </w:r>
      <w:r w:rsidR="0094460C" w:rsidRPr="00767BD9">
        <w:rPr>
          <w:szCs w:val="22"/>
          <w:lang w:val="sr-Latn-ME"/>
        </w:rPr>
        <w:t xml:space="preserve">ata koji su uzimali </w:t>
      </w:r>
      <w:r w:rsidR="008773AD" w:rsidRPr="00767BD9">
        <w:rPr>
          <w:szCs w:val="22"/>
          <w:lang w:val="sr-Latn-ME"/>
        </w:rPr>
        <w:t>lijek</w:t>
      </w:r>
      <w:r w:rsidR="0094460C" w:rsidRPr="00767BD9">
        <w:rPr>
          <w:szCs w:val="22"/>
          <w:lang w:val="sr-Latn-ME"/>
        </w:rPr>
        <w:t xml:space="preserve"> u odnosu</w:t>
      </w:r>
      <w:r w:rsidRPr="00767BD9">
        <w:rPr>
          <w:szCs w:val="22"/>
          <w:lang w:val="sr-Latn-ME"/>
        </w:rPr>
        <w:t xml:space="preserve"> na one koji su primali </w:t>
      </w:r>
      <w:proofErr w:type="spellStart"/>
      <w:r w:rsidRPr="00767BD9">
        <w:rPr>
          <w:szCs w:val="22"/>
          <w:lang w:val="sr-Latn-ME"/>
        </w:rPr>
        <w:t>placebo</w:t>
      </w:r>
      <w:proofErr w:type="spellEnd"/>
      <w:r w:rsidRPr="00767BD9">
        <w:rPr>
          <w:szCs w:val="22"/>
          <w:lang w:val="sr-Latn-ME"/>
        </w:rPr>
        <w:t xml:space="preserve">, bile su pospanost (1,2%), glavobolja (0,6%), pojačan apetit (0,5%) i teškoće sa spavanjem (0,1%). </w:t>
      </w:r>
    </w:p>
    <w:p w14:paraId="28CF79E6" w14:textId="77777777" w:rsidR="004E2CA4" w:rsidRPr="00767BD9" w:rsidRDefault="004E2CA4" w:rsidP="00541C6A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28CF79E7" w14:textId="77777777" w:rsidR="00541C6A" w:rsidRPr="00767BD9" w:rsidRDefault="004E2CA4" w:rsidP="00541C6A">
      <w:pPr>
        <w:tabs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767BD9">
        <w:rPr>
          <w:i/>
          <w:szCs w:val="22"/>
          <w:lang w:val="sr-Latn-ME"/>
        </w:rPr>
        <w:t>Tabelarni prikaz neželjenih reakcija</w:t>
      </w:r>
    </w:p>
    <w:p w14:paraId="28CF79E9" w14:textId="52AD3B1F" w:rsidR="004E2CA4" w:rsidRPr="00767BD9" w:rsidRDefault="004E2CA4" w:rsidP="004E2CA4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Sl</w:t>
      </w:r>
      <w:r w:rsidR="00B75629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edeće neželjene reakcije su zab</w:t>
      </w:r>
      <w:r w:rsidR="00B75629" w:rsidRPr="00767BD9">
        <w:rPr>
          <w:szCs w:val="22"/>
          <w:lang w:val="sr-Latn-ME"/>
        </w:rPr>
        <w:t>ilj</w:t>
      </w:r>
      <w:r w:rsidRPr="00767BD9">
        <w:rPr>
          <w:szCs w:val="22"/>
          <w:lang w:val="sr-Latn-ME"/>
        </w:rPr>
        <w:t>ežene tokom</w:t>
      </w:r>
      <w:r w:rsidR="00541C6A" w:rsidRPr="00767BD9">
        <w:rPr>
          <w:szCs w:val="22"/>
          <w:lang w:val="sr-Latn-ME"/>
        </w:rPr>
        <w:t xml:space="preserve"> </w:t>
      </w:r>
      <w:proofErr w:type="spellStart"/>
      <w:r w:rsidR="00541C6A" w:rsidRPr="00767BD9">
        <w:rPr>
          <w:szCs w:val="22"/>
          <w:lang w:val="sr-Latn-ME"/>
        </w:rPr>
        <w:t>postmarketinškog</w:t>
      </w:r>
      <w:proofErr w:type="spellEnd"/>
      <w:r w:rsidRPr="00767BD9">
        <w:rPr>
          <w:szCs w:val="22"/>
          <w:lang w:val="sr-Latn-ME"/>
        </w:rPr>
        <w:t xml:space="preserve"> perioda i navedene su u tabeli niže. Učestalosti su definisane na sl</w:t>
      </w:r>
      <w:r w:rsidR="00B75629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edeći način</w:t>
      </w:r>
      <w:r w:rsidR="00153802" w:rsidRPr="00767BD9">
        <w:rPr>
          <w:szCs w:val="22"/>
          <w:lang w:val="sr-Latn-ME"/>
        </w:rPr>
        <w:t>:</w:t>
      </w:r>
    </w:p>
    <w:p w14:paraId="28CF79EA" w14:textId="256CB7B6" w:rsidR="004E2CA4" w:rsidRPr="00767BD9" w:rsidRDefault="006C149D" w:rsidP="004E2CA4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Veoma često</w:t>
      </w:r>
      <w:r w:rsidR="00153802" w:rsidRPr="00767BD9">
        <w:rPr>
          <w:szCs w:val="22"/>
          <w:lang w:val="sr-Latn-ME"/>
        </w:rPr>
        <w:t xml:space="preserve"> (≥ 1/10), č</w:t>
      </w:r>
      <w:r w:rsidRPr="00767BD9">
        <w:rPr>
          <w:szCs w:val="22"/>
          <w:lang w:val="sr-Latn-ME"/>
        </w:rPr>
        <w:t>esto</w:t>
      </w:r>
      <w:r w:rsidR="004E2CA4" w:rsidRPr="00767BD9">
        <w:rPr>
          <w:szCs w:val="22"/>
          <w:lang w:val="sr-Latn-ME"/>
        </w:rPr>
        <w:t xml:space="preserve"> (</w:t>
      </w:r>
      <w:r w:rsidRPr="00767BD9">
        <w:rPr>
          <w:szCs w:val="22"/>
          <w:lang w:val="sr-Latn-ME"/>
        </w:rPr>
        <w:t>≥ 1/100 do ˂ 1/10), povremeno (≥ 1/1000 do ˂ 1/100), r</w:t>
      </w:r>
      <w:r w:rsidR="00B75629" w:rsidRPr="00767BD9">
        <w:rPr>
          <w:szCs w:val="22"/>
          <w:lang w:val="sr-Latn-ME"/>
        </w:rPr>
        <w:t>ijet</w:t>
      </w:r>
      <w:r w:rsidRPr="00767BD9">
        <w:rPr>
          <w:szCs w:val="22"/>
          <w:lang w:val="sr-Latn-ME"/>
        </w:rPr>
        <w:t>ko (≥ 1/10 000 do ˂ 1/1000), veoma r</w:t>
      </w:r>
      <w:r w:rsidR="00B75629" w:rsidRPr="00767BD9">
        <w:rPr>
          <w:szCs w:val="22"/>
          <w:lang w:val="sr-Latn-ME"/>
        </w:rPr>
        <w:t>ijet</w:t>
      </w:r>
      <w:r w:rsidRPr="00767BD9">
        <w:rPr>
          <w:szCs w:val="22"/>
          <w:lang w:val="sr-Latn-ME"/>
        </w:rPr>
        <w:t>ko (˂ 1/10 000) i nepoznata učestalost (</w:t>
      </w:r>
      <w:r w:rsidR="004E2CA4" w:rsidRPr="00767BD9">
        <w:rPr>
          <w:szCs w:val="22"/>
          <w:lang w:val="sr-Latn-ME"/>
        </w:rPr>
        <w:t>ne može se proc</w:t>
      </w:r>
      <w:r w:rsidR="00B75629" w:rsidRPr="00767BD9">
        <w:rPr>
          <w:szCs w:val="22"/>
          <w:lang w:val="sr-Latn-ME"/>
        </w:rPr>
        <w:t>ije</w:t>
      </w:r>
      <w:r w:rsidR="004E2CA4" w:rsidRPr="00767BD9">
        <w:rPr>
          <w:szCs w:val="22"/>
          <w:lang w:val="sr-Latn-ME"/>
        </w:rPr>
        <w:t xml:space="preserve">niti na osnovu dostupnih </w:t>
      </w:r>
      <w:r w:rsidRPr="00767BD9">
        <w:rPr>
          <w:szCs w:val="22"/>
          <w:lang w:val="sr-Latn-ME"/>
        </w:rPr>
        <w:t>podataka).</w:t>
      </w:r>
    </w:p>
    <w:p w14:paraId="28CF79EB" w14:textId="77777777" w:rsidR="006C149D" w:rsidRPr="00767BD9" w:rsidRDefault="006C149D" w:rsidP="004E2CA4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svakoj grupi po učestalosti, neželjene reakcije su navedene po </w:t>
      </w:r>
      <w:proofErr w:type="spellStart"/>
      <w:r w:rsidRPr="00767BD9">
        <w:rPr>
          <w:szCs w:val="22"/>
          <w:lang w:val="sr-Latn-ME"/>
        </w:rPr>
        <w:t>opadajućem</w:t>
      </w:r>
      <w:proofErr w:type="spellEnd"/>
      <w:r w:rsidRPr="00767BD9">
        <w:rPr>
          <w:szCs w:val="22"/>
          <w:lang w:val="sr-Latn-ME"/>
        </w:rPr>
        <w:t xml:space="preserve"> nizu u smislu ozbiljnosti.</w:t>
      </w:r>
    </w:p>
    <w:p w14:paraId="28CF79EC" w14:textId="77777777" w:rsidR="006C149D" w:rsidRPr="00767BD9" w:rsidRDefault="006C149D" w:rsidP="004E2CA4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195"/>
        <w:gridCol w:w="3210"/>
      </w:tblGrid>
      <w:tr w:rsidR="006C149D" w:rsidRPr="00767BD9" w14:paraId="28CF79F0" w14:textId="77777777" w:rsidTr="006C149D">
        <w:tc>
          <w:tcPr>
            <w:tcW w:w="3285" w:type="dxa"/>
          </w:tcPr>
          <w:p w14:paraId="28CF79ED" w14:textId="77777777" w:rsidR="006C149D" w:rsidRPr="00767BD9" w:rsidRDefault="006C149D" w:rsidP="006C149D">
            <w:pPr>
              <w:jc w:val="center"/>
              <w:rPr>
                <w:b/>
                <w:szCs w:val="22"/>
                <w:lang w:val="sr-Latn-ME"/>
              </w:rPr>
            </w:pPr>
            <w:r w:rsidRPr="00767BD9">
              <w:rPr>
                <w:b/>
                <w:szCs w:val="22"/>
                <w:lang w:val="sr-Latn-ME"/>
              </w:rPr>
              <w:t xml:space="preserve">Klasifikacija po organskim </w:t>
            </w:r>
            <w:proofErr w:type="spellStart"/>
            <w:r w:rsidRPr="00767BD9">
              <w:rPr>
                <w:b/>
                <w:szCs w:val="22"/>
                <w:lang w:val="sr-Latn-ME"/>
              </w:rPr>
              <w:t>sitemima</w:t>
            </w:r>
            <w:proofErr w:type="spellEnd"/>
          </w:p>
        </w:tc>
        <w:tc>
          <w:tcPr>
            <w:tcW w:w="3285" w:type="dxa"/>
          </w:tcPr>
          <w:p w14:paraId="28CF79EE" w14:textId="77777777" w:rsidR="006C149D" w:rsidRPr="00767BD9" w:rsidRDefault="006C149D" w:rsidP="006C149D">
            <w:pPr>
              <w:jc w:val="center"/>
              <w:rPr>
                <w:b/>
                <w:szCs w:val="22"/>
                <w:lang w:val="sr-Latn-ME"/>
              </w:rPr>
            </w:pPr>
            <w:r w:rsidRPr="00767BD9">
              <w:rPr>
                <w:b/>
                <w:szCs w:val="22"/>
                <w:lang w:val="sr-Latn-ME"/>
              </w:rPr>
              <w:t>Učestalost</w:t>
            </w:r>
          </w:p>
        </w:tc>
        <w:tc>
          <w:tcPr>
            <w:tcW w:w="3285" w:type="dxa"/>
          </w:tcPr>
          <w:p w14:paraId="28CF79EF" w14:textId="77777777" w:rsidR="006C149D" w:rsidRPr="00767BD9" w:rsidRDefault="006C149D" w:rsidP="006C149D">
            <w:pPr>
              <w:jc w:val="center"/>
              <w:rPr>
                <w:b/>
                <w:szCs w:val="22"/>
                <w:lang w:val="sr-Latn-ME"/>
              </w:rPr>
            </w:pPr>
            <w:r w:rsidRPr="00767BD9">
              <w:rPr>
                <w:b/>
                <w:szCs w:val="22"/>
                <w:lang w:val="sr-Latn-ME"/>
              </w:rPr>
              <w:t xml:space="preserve">Neželjena </w:t>
            </w:r>
            <w:r w:rsidR="00A2502B" w:rsidRPr="00767BD9">
              <w:rPr>
                <w:b/>
                <w:szCs w:val="22"/>
                <w:lang w:val="sr-Latn-ME"/>
              </w:rPr>
              <w:t>reakcija</w:t>
            </w:r>
          </w:p>
        </w:tc>
      </w:tr>
      <w:tr w:rsidR="006C149D" w:rsidRPr="00767BD9" w14:paraId="28CF79F4" w14:textId="77777777" w:rsidTr="006C149D">
        <w:tc>
          <w:tcPr>
            <w:tcW w:w="3285" w:type="dxa"/>
          </w:tcPr>
          <w:p w14:paraId="28CF79F1" w14:textId="77777777" w:rsidR="006C149D" w:rsidRPr="00767BD9" w:rsidRDefault="00A2502B" w:rsidP="00A2502B">
            <w:pPr>
              <w:jc w:val="left"/>
              <w:rPr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 xml:space="preserve">Poremećaji </w:t>
            </w:r>
            <w:proofErr w:type="spellStart"/>
            <w:r w:rsidRPr="00767BD9">
              <w:rPr>
                <w:b/>
                <w:i/>
                <w:szCs w:val="22"/>
                <w:lang w:val="sr-Latn-ME"/>
              </w:rPr>
              <w:t>imun</w:t>
            </w:r>
            <w:r w:rsidR="001613E4" w:rsidRPr="00767BD9">
              <w:rPr>
                <w:b/>
                <w:i/>
                <w:szCs w:val="22"/>
                <w:lang w:val="sr-Latn-ME"/>
              </w:rPr>
              <w:t>sk</w:t>
            </w:r>
            <w:r w:rsidRPr="00767BD9">
              <w:rPr>
                <w:b/>
                <w:i/>
                <w:szCs w:val="22"/>
                <w:lang w:val="sr-Latn-ME"/>
              </w:rPr>
              <w:t>og</w:t>
            </w:r>
            <w:proofErr w:type="spellEnd"/>
            <w:r w:rsidRPr="00767BD9">
              <w:rPr>
                <w:b/>
                <w:i/>
                <w:szCs w:val="22"/>
                <w:lang w:val="sr-Latn-ME"/>
              </w:rPr>
              <w:t xml:space="preserve"> sistema</w:t>
            </w:r>
          </w:p>
        </w:tc>
        <w:tc>
          <w:tcPr>
            <w:tcW w:w="3285" w:type="dxa"/>
          </w:tcPr>
          <w:p w14:paraId="28CF79F2" w14:textId="20C5CD94" w:rsidR="006C149D" w:rsidRPr="00767BD9" w:rsidRDefault="00A2502B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</w:t>
            </w:r>
            <w:r w:rsidR="00B75629" w:rsidRPr="00767BD9">
              <w:rPr>
                <w:szCs w:val="22"/>
                <w:lang w:val="sr-Latn-ME"/>
              </w:rPr>
              <w:t>ijetko</w:t>
            </w:r>
          </w:p>
        </w:tc>
        <w:tc>
          <w:tcPr>
            <w:tcW w:w="3285" w:type="dxa"/>
          </w:tcPr>
          <w:p w14:paraId="28CF79F3" w14:textId="0C51523E" w:rsidR="00180555" w:rsidRPr="00767BD9" w:rsidRDefault="002E57EC" w:rsidP="00180555">
            <w:pPr>
              <w:jc w:val="left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Reakcije preos</w:t>
            </w:r>
            <w:r w:rsidR="00B75629" w:rsidRPr="00767BD9">
              <w:rPr>
                <w:szCs w:val="22"/>
                <w:lang w:val="sr-Latn-ME"/>
              </w:rPr>
              <w:t>j</w:t>
            </w:r>
            <w:r w:rsidRPr="00767BD9">
              <w:rPr>
                <w:szCs w:val="22"/>
                <w:lang w:val="sr-Latn-ME"/>
              </w:rPr>
              <w:t xml:space="preserve">etljivosti (uključujući </w:t>
            </w:r>
            <w:proofErr w:type="spellStart"/>
            <w:r w:rsidRPr="00767BD9">
              <w:rPr>
                <w:szCs w:val="22"/>
                <w:lang w:val="sr-Latn-ME"/>
              </w:rPr>
              <w:t>angioedem</w:t>
            </w:r>
            <w:proofErr w:type="spellEnd"/>
            <w:r w:rsidRPr="00767BD9">
              <w:rPr>
                <w:szCs w:val="22"/>
                <w:lang w:val="sr-Latn-ME"/>
              </w:rPr>
              <w:t xml:space="preserve"> i </w:t>
            </w:r>
            <w:proofErr w:type="spellStart"/>
            <w:r w:rsidRPr="00767BD9">
              <w:rPr>
                <w:szCs w:val="22"/>
                <w:lang w:val="sr-Latn-ME"/>
              </w:rPr>
              <w:t>anafilaksu</w:t>
            </w:r>
            <w:proofErr w:type="spellEnd"/>
            <w:r w:rsidRPr="00767BD9">
              <w:rPr>
                <w:szCs w:val="22"/>
                <w:lang w:val="sr-Latn-ME"/>
              </w:rPr>
              <w:t>)</w:t>
            </w:r>
          </w:p>
        </w:tc>
      </w:tr>
      <w:tr w:rsidR="006C149D" w:rsidRPr="00767BD9" w14:paraId="28CF79F9" w14:textId="77777777" w:rsidTr="006C149D">
        <w:tc>
          <w:tcPr>
            <w:tcW w:w="3285" w:type="dxa"/>
          </w:tcPr>
          <w:p w14:paraId="28CF79F5" w14:textId="77777777" w:rsidR="006C149D" w:rsidRPr="00767BD9" w:rsidRDefault="002E57EC" w:rsidP="004E2CA4">
            <w:pPr>
              <w:rPr>
                <w:b/>
                <w:i/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>Poremećaji nervnog sistema</w:t>
            </w:r>
          </w:p>
          <w:p w14:paraId="28CF79F6" w14:textId="77777777" w:rsidR="003B1EE4" w:rsidRPr="00767BD9" w:rsidRDefault="003B1EE4" w:rsidP="004E2CA4">
            <w:pPr>
              <w:rPr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28CF79F7" w14:textId="21043C04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9F8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Vrtoglavica, konvulzije</w:t>
            </w:r>
          </w:p>
        </w:tc>
      </w:tr>
      <w:tr w:rsidR="006C149D" w:rsidRPr="00767BD9" w14:paraId="28CF79FE" w14:textId="77777777" w:rsidTr="006C149D">
        <w:tc>
          <w:tcPr>
            <w:tcW w:w="3285" w:type="dxa"/>
          </w:tcPr>
          <w:p w14:paraId="28CF79FA" w14:textId="77777777" w:rsidR="006C149D" w:rsidRPr="00767BD9" w:rsidRDefault="001613E4" w:rsidP="001613E4">
            <w:pPr>
              <w:rPr>
                <w:b/>
                <w:i/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>Kardiološki p</w:t>
            </w:r>
            <w:r w:rsidR="002E57EC" w:rsidRPr="00767BD9">
              <w:rPr>
                <w:b/>
                <w:i/>
                <w:szCs w:val="22"/>
                <w:lang w:val="sr-Latn-ME"/>
              </w:rPr>
              <w:t xml:space="preserve">oremećaji </w:t>
            </w:r>
          </w:p>
          <w:p w14:paraId="28CF79FB" w14:textId="77777777" w:rsidR="003B1EE4" w:rsidRPr="00767BD9" w:rsidRDefault="003B1EE4" w:rsidP="001613E4">
            <w:pPr>
              <w:rPr>
                <w:b/>
                <w:i/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28CF79FC" w14:textId="261A9B6D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9FD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 xml:space="preserve">Tahikardija, </w:t>
            </w:r>
            <w:proofErr w:type="spellStart"/>
            <w:r w:rsidRPr="00767BD9">
              <w:rPr>
                <w:szCs w:val="22"/>
                <w:lang w:val="sr-Latn-ME"/>
              </w:rPr>
              <w:t>palpitacije</w:t>
            </w:r>
            <w:proofErr w:type="spellEnd"/>
          </w:p>
        </w:tc>
      </w:tr>
      <w:tr w:rsidR="006C149D" w:rsidRPr="00767BD9" w14:paraId="28CF7A03" w14:textId="77777777" w:rsidTr="006C149D">
        <w:tc>
          <w:tcPr>
            <w:tcW w:w="3285" w:type="dxa"/>
          </w:tcPr>
          <w:p w14:paraId="28CF79FF" w14:textId="77777777" w:rsidR="006C149D" w:rsidRPr="00767BD9" w:rsidRDefault="002E57EC" w:rsidP="004E2CA4">
            <w:pPr>
              <w:rPr>
                <w:b/>
                <w:i/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>Gastrointestinalni poremećaji</w:t>
            </w:r>
          </w:p>
          <w:p w14:paraId="28CF7A00" w14:textId="77777777" w:rsidR="003B1EE4" w:rsidRPr="00767BD9" w:rsidRDefault="003B1EE4" w:rsidP="004E2CA4">
            <w:pPr>
              <w:rPr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28CF7A01" w14:textId="2E0E346A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A02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proofErr w:type="spellStart"/>
            <w:r w:rsidRPr="00767BD9">
              <w:rPr>
                <w:szCs w:val="22"/>
                <w:lang w:val="sr-Latn-ME"/>
              </w:rPr>
              <w:t>Nauzeja</w:t>
            </w:r>
            <w:proofErr w:type="spellEnd"/>
            <w:r w:rsidRPr="00767BD9">
              <w:rPr>
                <w:szCs w:val="22"/>
                <w:lang w:val="sr-Latn-ME"/>
              </w:rPr>
              <w:t>, suva usta, gastritis</w:t>
            </w:r>
          </w:p>
        </w:tc>
      </w:tr>
      <w:tr w:rsidR="006C149D" w:rsidRPr="00767BD9" w14:paraId="28CF7A08" w14:textId="77777777" w:rsidTr="006C149D">
        <w:tc>
          <w:tcPr>
            <w:tcW w:w="3285" w:type="dxa"/>
          </w:tcPr>
          <w:p w14:paraId="28CF7A04" w14:textId="77777777" w:rsidR="006C149D" w:rsidRPr="00767BD9" w:rsidRDefault="002E57EC" w:rsidP="004E2CA4">
            <w:pPr>
              <w:rPr>
                <w:b/>
                <w:i/>
                <w:szCs w:val="22"/>
                <w:lang w:val="sr-Latn-ME"/>
              </w:rPr>
            </w:pPr>
            <w:proofErr w:type="spellStart"/>
            <w:r w:rsidRPr="00767BD9">
              <w:rPr>
                <w:b/>
                <w:i/>
                <w:szCs w:val="22"/>
                <w:lang w:val="sr-Latn-ME"/>
              </w:rPr>
              <w:t>Hepatobilijarni</w:t>
            </w:r>
            <w:proofErr w:type="spellEnd"/>
            <w:r w:rsidRPr="00767BD9">
              <w:rPr>
                <w:b/>
                <w:i/>
                <w:szCs w:val="22"/>
                <w:lang w:val="sr-Latn-ME"/>
              </w:rPr>
              <w:t xml:space="preserve"> poremećaji</w:t>
            </w:r>
          </w:p>
          <w:p w14:paraId="28CF7A05" w14:textId="77777777" w:rsidR="003B1EE4" w:rsidRPr="00767BD9" w:rsidRDefault="003B1EE4" w:rsidP="004E2CA4">
            <w:pPr>
              <w:rPr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28CF7A06" w14:textId="41CAEA66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A07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Poremećaj funkcije jetre</w:t>
            </w:r>
          </w:p>
        </w:tc>
      </w:tr>
      <w:tr w:rsidR="006C149D" w:rsidRPr="00767BD9" w14:paraId="28CF7A0C" w14:textId="77777777" w:rsidTr="006C149D">
        <w:tc>
          <w:tcPr>
            <w:tcW w:w="3285" w:type="dxa"/>
          </w:tcPr>
          <w:p w14:paraId="28CF7A09" w14:textId="77777777" w:rsidR="00180555" w:rsidRPr="00767BD9" w:rsidRDefault="002E57EC" w:rsidP="00180555">
            <w:pPr>
              <w:jc w:val="left"/>
              <w:rPr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285" w:type="dxa"/>
          </w:tcPr>
          <w:p w14:paraId="28CF7A0A" w14:textId="5A36E0A9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A0B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proofErr w:type="spellStart"/>
            <w:r w:rsidRPr="00767BD9">
              <w:rPr>
                <w:szCs w:val="22"/>
                <w:lang w:val="sr-Latn-ME"/>
              </w:rPr>
              <w:t>Raš</w:t>
            </w:r>
            <w:proofErr w:type="spellEnd"/>
            <w:r w:rsidRPr="00767BD9">
              <w:rPr>
                <w:szCs w:val="22"/>
                <w:lang w:val="sr-Latn-ME"/>
              </w:rPr>
              <w:t>, alopecija</w:t>
            </w:r>
          </w:p>
        </w:tc>
      </w:tr>
      <w:tr w:rsidR="006C149D" w:rsidRPr="00767BD9" w14:paraId="28CF7A10" w14:textId="77777777" w:rsidTr="006C149D">
        <w:tc>
          <w:tcPr>
            <w:tcW w:w="3285" w:type="dxa"/>
          </w:tcPr>
          <w:p w14:paraId="28CF7A0D" w14:textId="281A1982" w:rsidR="006C149D" w:rsidRPr="00767BD9" w:rsidRDefault="002E57EC" w:rsidP="003B1EE4">
            <w:pPr>
              <w:rPr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 xml:space="preserve">Opšti poremećaji i </w:t>
            </w:r>
            <w:r w:rsidR="003B1EE4" w:rsidRPr="00767BD9">
              <w:rPr>
                <w:b/>
                <w:i/>
                <w:szCs w:val="22"/>
                <w:lang w:val="sr-Latn-ME"/>
              </w:rPr>
              <w:t>reakcije</w:t>
            </w:r>
            <w:r w:rsidRPr="00767BD9">
              <w:rPr>
                <w:b/>
                <w:i/>
                <w:szCs w:val="22"/>
                <w:lang w:val="sr-Latn-ME"/>
              </w:rPr>
              <w:t xml:space="preserve"> na m</w:t>
            </w:r>
            <w:r w:rsidR="00B75629" w:rsidRPr="00767BD9">
              <w:rPr>
                <w:b/>
                <w:i/>
                <w:szCs w:val="22"/>
                <w:lang w:val="sr-Latn-ME"/>
              </w:rPr>
              <w:t>j</w:t>
            </w:r>
            <w:r w:rsidRPr="00767BD9">
              <w:rPr>
                <w:b/>
                <w:i/>
                <w:szCs w:val="22"/>
                <w:lang w:val="sr-Latn-ME"/>
              </w:rPr>
              <w:t>estu prim</w:t>
            </w:r>
            <w:r w:rsidR="00B75629" w:rsidRPr="00767BD9">
              <w:rPr>
                <w:b/>
                <w:i/>
                <w:szCs w:val="22"/>
                <w:lang w:val="sr-Latn-ME"/>
              </w:rPr>
              <w:t>j</w:t>
            </w:r>
            <w:r w:rsidRPr="00767BD9">
              <w:rPr>
                <w:b/>
                <w:i/>
                <w:szCs w:val="22"/>
                <w:lang w:val="sr-Latn-ME"/>
              </w:rPr>
              <w:t>ene</w:t>
            </w:r>
          </w:p>
        </w:tc>
        <w:tc>
          <w:tcPr>
            <w:tcW w:w="3285" w:type="dxa"/>
          </w:tcPr>
          <w:p w14:paraId="28CF7A0E" w14:textId="2F95BE4A" w:rsidR="006C149D" w:rsidRPr="00767BD9" w:rsidRDefault="00B75629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Veoma rijetko</w:t>
            </w:r>
          </w:p>
        </w:tc>
        <w:tc>
          <w:tcPr>
            <w:tcW w:w="3285" w:type="dxa"/>
          </w:tcPr>
          <w:p w14:paraId="28CF7A0F" w14:textId="77777777" w:rsidR="006C149D" w:rsidRPr="00767BD9" w:rsidRDefault="002E57EC" w:rsidP="004E2CA4">
            <w:pPr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Zamor</w:t>
            </w:r>
          </w:p>
        </w:tc>
      </w:tr>
      <w:tr w:rsidR="002A65C5" w:rsidRPr="00767BD9" w14:paraId="28CF7A15" w14:textId="77777777" w:rsidTr="006C149D">
        <w:tc>
          <w:tcPr>
            <w:tcW w:w="3285" w:type="dxa"/>
          </w:tcPr>
          <w:p w14:paraId="28CF7A11" w14:textId="77777777" w:rsidR="002A65C5" w:rsidRPr="00767BD9" w:rsidRDefault="002A65C5" w:rsidP="004E2CA4">
            <w:pPr>
              <w:rPr>
                <w:b/>
                <w:i/>
                <w:szCs w:val="22"/>
                <w:lang w:val="sr-Latn-ME"/>
              </w:rPr>
            </w:pPr>
            <w:r w:rsidRPr="00767BD9">
              <w:rPr>
                <w:b/>
                <w:i/>
                <w:szCs w:val="22"/>
                <w:lang w:val="sr-Latn-ME"/>
              </w:rPr>
              <w:t>Ispitivanja</w:t>
            </w:r>
          </w:p>
          <w:p w14:paraId="28CF7A12" w14:textId="77777777" w:rsidR="003B1EE4" w:rsidRPr="00767BD9" w:rsidRDefault="003B1EE4" w:rsidP="004E2CA4">
            <w:pPr>
              <w:rPr>
                <w:b/>
                <w:i/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28CF7A13" w14:textId="77777777" w:rsidR="002A65C5" w:rsidRPr="00767BD9" w:rsidRDefault="003A597F" w:rsidP="00A2502B">
            <w:pPr>
              <w:jc w:val="center"/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Nepoznato</w:t>
            </w:r>
          </w:p>
        </w:tc>
        <w:tc>
          <w:tcPr>
            <w:tcW w:w="3285" w:type="dxa"/>
          </w:tcPr>
          <w:p w14:paraId="28CF7A14" w14:textId="26CCC8FA" w:rsidR="002A65C5" w:rsidRPr="00767BD9" w:rsidRDefault="003A597F" w:rsidP="004E2CA4">
            <w:pPr>
              <w:rPr>
                <w:szCs w:val="22"/>
                <w:lang w:val="sr-Latn-ME"/>
              </w:rPr>
            </w:pPr>
            <w:r w:rsidRPr="00767BD9">
              <w:rPr>
                <w:szCs w:val="22"/>
                <w:lang w:val="sr-Latn-ME"/>
              </w:rPr>
              <w:t>Povećanje t</w:t>
            </w:r>
            <w:r w:rsidR="00B75629" w:rsidRPr="00767BD9">
              <w:rPr>
                <w:szCs w:val="22"/>
                <w:lang w:val="sr-Latn-ME"/>
              </w:rPr>
              <w:t>j</w:t>
            </w:r>
            <w:r w:rsidRPr="00767BD9">
              <w:rPr>
                <w:szCs w:val="22"/>
                <w:lang w:val="sr-Latn-ME"/>
              </w:rPr>
              <w:t>elesne mase</w:t>
            </w:r>
          </w:p>
        </w:tc>
      </w:tr>
    </w:tbl>
    <w:p w14:paraId="4BFAFDB4" w14:textId="77777777" w:rsidR="00F2393B" w:rsidRPr="00767BD9" w:rsidRDefault="00F2393B" w:rsidP="004E2CA4">
      <w:pPr>
        <w:rPr>
          <w:szCs w:val="22"/>
          <w:lang w:val="sr-Latn-ME"/>
        </w:rPr>
      </w:pPr>
    </w:p>
    <w:p w14:paraId="07392EB8" w14:textId="1B053D72" w:rsidR="00CF4427" w:rsidRPr="00767BD9" w:rsidRDefault="002E57EC" w:rsidP="00DF6735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i/>
          <w:szCs w:val="22"/>
          <w:lang w:val="sr-Latn-ME"/>
        </w:rPr>
        <w:t>Pedijatrijska populacija</w:t>
      </w:r>
    </w:p>
    <w:p w14:paraId="28CF7A19" w14:textId="2BE4E530" w:rsidR="00DF6735" w:rsidRPr="00767BD9" w:rsidRDefault="004E2CA4" w:rsidP="00DF6735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kliničkim studijama </w:t>
      </w:r>
      <w:r w:rsidR="003B1EE4" w:rsidRPr="00767BD9">
        <w:rPr>
          <w:szCs w:val="22"/>
          <w:lang w:val="sr-Latn-ME"/>
        </w:rPr>
        <w:t>u</w:t>
      </w:r>
      <w:r w:rsidRPr="00767BD9">
        <w:rPr>
          <w:szCs w:val="22"/>
          <w:lang w:val="sr-Latn-ME"/>
        </w:rPr>
        <w:t xml:space="preserve"> pedijatrijsko</w:t>
      </w:r>
      <w:r w:rsidR="003B1EE4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 populacij</w:t>
      </w:r>
      <w:r w:rsidR="003B1EE4" w:rsidRPr="00767BD9">
        <w:rPr>
          <w:szCs w:val="22"/>
          <w:lang w:val="sr-Latn-ME"/>
        </w:rPr>
        <w:t>i kod</w:t>
      </w:r>
      <w:r w:rsidR="00DF6735" w:rsidRPr="00767BD9">
        <w:rPr>
          <w:szCs w:val="22"/>
          <w:lang w:val="sr-Latn-ME"/>
        </w:rPr>
        <w:t xml:space="preserve"> d</w:t>
      </w:r>
      <w:r w:rsidR="00B75629" w:rsidRPr="00767BD9">
        <w:rPr>
          <w:szCs w:val="22"/>
          <w:lang w:val="sr-Latn-ME"/>
        </w:rPr>
        <w:t>je</w:t>
      </w:r>
      <w:r w:rsidR="00DF6735" w:rsidRPr="00767BD9">
        <w:rPr>
          <w:szCs w:val="22"/>
          <w:lang w:val="sr-Latn-ME"/>
        </w:rPr>
        <w:t>ce</w:t>
      </w:r>
      <w:r w:rsidRPr="00767BD9">
        <w:rPr>
          <w:szCs w:val="22"/>
          <w:lang w:val="sr-Latn-ME"/>
        </w:rPr>
        <w:t xml:space="preserve"> uzrasta 2 do 12 godina, prijavljena su češća neželjena dejstva u odnosu na </w:t>
      </w:r>
      <w:proofErr w:type="spellStart"/>
      <w:r w:rsidRPr="00767BD9">
        <w:rPr>
          <w:szCs w:val="22"/>
          <w:lang w:val="sr-Latn-ME"/>
        </w:rPr>
        <w:t>placebo</w:t>
      </w:r>
      <w:proofErr w:type="spellEnd"/>
      <w:r w:rsidR="00DF6735" w:rsidRPr="00767BD9">
        <w:rPr>
          <w:szCs w:val="22"/>
          <w:lang w:val="sr-Latn-ME"/>
        </w:rPr>
        <w:t>, a javljaju se u vidu glavobolje (2,7%), uznemirenosti (2,3%) i zamora (1%).</w:t>
      </w:r>
    </w:p>
    <w:p w14:paraId="28CF7A1A" w14:textId="77777777" w:rsidR="00180555" w:rsidRPr="00767BD9" w:rsidRDefault="00180555" w:rsidP="00180555">
      <w:pPr>
        <w:tabs>
          <w:tab w:val="left" w:pos="-720"/>
          <w:tab w:val="left" w:pos="0"/>
          <w:tab w:val="num" w:pos="1170"/>
        </w:tabs>
        <w:suppressAutoHyphens/>
        <w:rPr>
          <w:noProof/>
          <w:szCs w:val="22"/>
          <w:u w:val="single"/>
          <w:lang w:val="sr-Latn-ME"/>
        </w:rPr>
      </w:pPr>
    </w:p>
    <w:p w14:paraId="28CF7A1B" w14:textId="7FCCC82D" w:rsidR="00CE09F3" w:rsidRPr="00767BD9" w:rsidRDefault="00CE09F3" w:rsidP="00923865">
      <w:pPr>
        <w:rPr>
          <w:noProof/>
          <w:szCs w:val="22"/>
          <w:u w:val="single"/>
          <w:lang w:val="sr-Latn-ME"/>
        </w:rPr>
      </w:pPr>
      <w:r w:rsidRPr="00767BD9">
        <w:rPr>
          <w:noProof/>
          <w:szCs w:val="22"/>
          <w:u w:val="single"/>
          <w:lang w:val="sr-Latn-ME"/>
        </w:rPr>
        <w:t>Prijavljivanje</w:t>
      </w:r>
      <w:r w:rsidR="00CD6DA2" w:rsidRPr="00767BD9">
        <w:rPr>
          <w:noProof/>
          <w:szCs w:val="22"/>
          <w:u w:val="single"/>
          <w:lang w:val="sr-Latn-ME"/>
        </w:rPr>
        <w:t xml:space="preserve"> sumnji na</w:t>
      </w:r>
      <w:r w:rsidRPr="00767BD9">
        <w:rPr>
          <w:noProof/>
          <w:szCs w:val="22"/>
          <w:u w:val="single"/>
          <w:lang w:val="sr-Latn-ME"/>
        </w:rPr>
        <w:t xml:space="preserve"> neželjen</w:t>
      </w:r>
      <w:r w:rsidR="00CD6DA2" w:rsidRPr="00767BD9">
        <w:rPr>
          <w:noProof/>
          <w:szCs w:val="22"/>
          <w:u w:val="single"/>
          <w:lang w:val="sr-Latn-ME"/>
        </w:rPr>
        <w:t>a</w:t>
      </w:r>
      <w:r w:rsidRPr="00767BD9">
        <w:rPr>
          <w:noProof/>
          <w:szCs w:val="22"/>
          <w:u w:val="single"/>
          <w:lang w:val="sr-Latn-ME"/>
        </w:rPr>
        <w:t xml:space="preserve"> </w:t>
      </w:r>
      <w:r w:rsidR="00CD6DA2" w:rsidRPr="00767BD9">
        <w:rPr>
          <w:noProof/>
          <w:szCs w:val="22"/>
          <w:u w:val="single"/>
          <w:lang w:val="sr-Latn-ME"/>
        </w:rPr>
        <w:t>dejstva</w:t>
      </w:r>
    </w:p>
    <w:p w14:paraId="28CF7A1C" w14:textId="77777777" w:rsidR="00CE09F3" w:rsidRPr="00767BD9" w:rsidRDefault="00CE09F3" w:rsidP="00923865">
      <w:pPr>
        <w:rPr>
          <w:noProof/>
          <w:szCs w:val="22"/>
          <w:u w:val="single"/>
          <w:lang w:val="sr-Latn-ME"/>
        </w:rPr>
      </w:pPr>
    </w:p>
    <w:p w14:paraId="675BF36A" w14:textId="77777777" w:rsidR="00CD6DA2" w:rsidRPr="00767BD9" w:rsidRDefault="00CD6DA2" w:rsidP="00CD6DA2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lastRenderedPageBreak/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D96170D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 xml:space="preserve">Institut za ljekove i medicinska sredstva </w:t>
      </w:r>
    </w:p>
    <w:p w14:paraId="11FF3CFF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767BD9">
        <w:rPr>
          <w:rFonts w:eastAsia="Calibri"/>
          <w:szCs w:val="22"/>
          <w:lang w:val="sr-Latn-ME"/>
        </w:rPr>
        <w:t>farmakovigilancu</w:t>
      </w:r>
      <w:proofErr w:type="spellEnd"/>
    </w:p>
    <w:p w14:paraId="07D3AC00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>Bulevar Ivana Crnojevića 64a, 81000 Podgorica</w:t>
      </w:r>
    </w:p>
    <w:p w14:paraId="5E7A39AA" w14:textId="77777777" w:rsidR="00CD6DA2" w:rsidRPr="00767BD9" w:rsidRDefault="00CD6DA2" w:rsidP="00CD6DA2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12031B68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>tel: +382 (0) 20 310 280</w:t>
      </w:r>
    </w:p>
    <w:p w14:paraId="1C3F26CC" w14:textId="77777777" w:rsidR="00CD6DA2" w:rsidRPr="00767BD9" w:rsidRDefault="00CD6DA2" w:rsidP="00CD6DA2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proofErr w:type="spellStart"/>
      <w:r w:rsidRPr="00767BD9">
        <w:rPr>
          <w:rFonts w:eastAsia="Calibri"/>
          <w:szCs w:val="22"/>
          <w:lang w:val="sr-Latn-ME"/>
        </w:rPr>
        <w:t>fax</w:t>
      </w:r>
      <w:proofErr w:type="spellEnd"/>
      <w:r w:rsidRPr="00767BD9">
        <w:rPr>
          <w:rFonts w:eastAsia="Calibri"/>
          <w:szCs w:val="22"/>
          <w:lang w:val="sr-Latn-ME"/>
        </w:rPr>
        <w:t>: +382 (0) 20 310 581</w:t>
      </w:r>
      <w:r w:rsidRPr="00767BD9">
        <w:rPr>
          <w:rFonts w:eastAsia="Calibri"/>
          <w:szCs w:val="22"/>
          <w:lang w:val="sr-Latn-ME"/>
        </w:rPr>
        <w:tab/>
      </w:r>
    </w:p>
    <w:p w14:paraId="3DC0148F" w14:textId="77777777" w:rsidR="00CD6DA2" w:rsidRPr="00767BD9" w:rsidRDefault="00F806CB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CD6DA2" w:rsidRPr="00767BD9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0CE1917C" w14:textId="77777777" w:rsidR="00CD6DA2" w:rsidRPr="00767BD9" w:rsidRDefault="00F806CB" w:rsidP="00CD6DA2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CD6DA2" w:rsidRPr="00767BD9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44970C3A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>putem IS zdravstvene zaštite</w:t>
      </w:r>
    </w:p>
    <w:p w14:paraId="71BCE02A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67BD9">
        <w:rPr>
          <w:rFonts w:eastAsia="Calibri"/>
          <w:szCs w:val="22"/>
          <w:lang w:val="sr-Latn-ME"/>
        </w:rPr>
        <w:t xml:space="preserve">QR kod za </w:t>
      </w:r>
      <w:proofErr w:type="spellStart"/>
      <w:r w:rsidRPr="00767BD9">
        <w:rPr>
          <w:rFonts w:eastAsia="Calibri"/>
          <w:szCs w:val="22"/>
          <w:lang w:val="sr-Latn-ME"/>
        </w:rPr>
        <w:t>online</w:t>
      </w:r>
      <w:proofErr w:type="spellEnd"/>
      <w:r w:rsidRPr="00767BD9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75F095F4" w14:textId="77777777" w:rsidR="00CD6DA2" w:rsidRPr="00767BD9" w:rsidRDefault="00CD6DA2" w:rsidP="00CD6DA2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9B5A4A8" w14:textId="77777777" w:rsidR="00CD6DA2" w:rsidRPr="00767BD9" w:rsidRDefault="00CD6DA2" w:rsidP="00CD6DA2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767BD9">
        <w:rPr>
          <w:noProof/>
          <w:szCs w:val="22"/>
          <w:lang w:val="sr-Latn-ME"/>
        </w:rPr>
        <w:drawing>
          <wp:inline distT="0" distB="0" distL="0" distR="0" wp14:anchorId="387A93FA" wp14:editId="518BBA9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F7A26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27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4.9. </w:t>
      </w:r>
      <w:proofErr w:type="spellStart"/>
      <w:r w:rsidRPr="00767BD9">
        <w:rPr>
          <w:b/>
          <w:bCs/>
          <w:szCs w:val="22"/>
          <w:lang w:val="sr-Latn-ME"/>
        </w:rPr>
        <w:t>Predoziranje</w:t>
      </w:r>
      <w:proofErr w:type="spellEnd"/>
    </w:p>
    <w:p w14:paraId="28CF7A28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29" w14:textId="503CBFF0" w:rsidR="00541C6A" w:rsidRPr="00767BD9" w:rsidRDefault="00541C6A" w:rsidP="00541C6A">
      <w:pPr>
        <w:rPr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Predoziranje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loratadinom</w:t>
      </w:r>
      <w:proofErr w:type="spellEnd"/>
      <w:r w:rsidRPr="00767BD9">
        <w:rPr>
          <w:szCs w:val="22"/>
          <w:lang w:val="sr-Latn-ME"/>
        </w:rPr>
        <w:t xml:space="preserve"> se manifestuje povećanom pojavom </w:t>
      </w:r>
      <w:proofErr w:type="spellStart"/>
      <w:r w:rsidRPr="00767BD9">
        <w:rPr>
          <w:szCs w:val="22"/>
          <w:lang w:val="sr-Latn-ME"/>
        </w:rPr>
        <w:t>antiholinergičkih</w:t>
      </w:r>
      <w:proofErr w:type="spellEnd"/>
      <w:r w:rsidRPr="00767BD9">
        <w:rPr>
          <w:szCs w:val="22"/>
          <w:lang w:val="sr-Latn-ME"/>
        </w:rPr>
        <w:t xml:space="preserve"> simptoma. Zab</w:t>
      </w:r>
      <w:r w:rsidR="00CD6DA2" w:rsidRPr="00767BD9">
        <w:rPr>
          <w:szCs w:val="22"/>
          <w:lang w:val="sr-Latn-ME"/>
        </w:rPr>
        <w:t>i</w:t>
      </w:r>
      <w:r w:rsidRPr="00767BD9">
        <w:rPr>
          <w:szCs w:val="22"/>
          <w:lang w:val="sr-Latn-ME"/>
        </w:rPr>
        <w:t>l</w:t>
      </w:r>
      <w:r w:rsidR="00CD6DA2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eženi su slučajevi </w:t>
      </w:r>
      <w:proofErr w:type="spellStart"/>
      <w:r w:rsidRPr="00767BD9">
        <w:rPr>
          <w:szCs w:val="22"/>
          <w:lang w:val="sr-Latn-ME"/>
        </w:rPr>
        <w:t>somnolencije</w:t>
      </w:r>
      <w:proofErr w:type="spellEnd"/>
      <w:r w:rsidRPr="00767BD9">
        <w:rPr>
          <w:szCs w:val="22"/>
          <w:lang w:val="sr-Latn-ME"/>
        </w:rPr>
        <w:t xml:space="preserve">, tahikardije i glavobolje </w:t>
      </w:r>
      <w:proofErr w:type="spellStart"/>
      <w:r w:rsidRPr="00767BD9">
        <w:rPr>
          <w:szCs w:val="22"/>
          <w:lang w:val="sr-Latn-ME"/>
        </w:rPr>
        <w:t>usl</w:t>
      </w:r>
      <w:r w:rsidR="00CD6DA2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ed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predoziranja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loratadinom</w:t>
      </w:r>
      <w:proofErr w:type="spellEnd"/>
      <w:r w:rsidRPr="00767BD9">
        <w:rPr>
          <w:szCs w:val="22"/>
          <w:lang w:val="sr-Latn-ME"/>
        </w:rPr>
        <w:t xml:space="preserve">. </w:t>
      </w:r>
    </w:p>
    <w:p w14:paraId="28CF7A2A" w14:textId="4E0C85B2" w:rsidR="00541C6A" w:rsidRPr="00767BD9" w:rsidRDefault="00541C6A" w:rsidP="00541C6A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slučaju </w:t>
      </w:r>
      <w:proofErr w:type="spellStart"/>
      <w:r w:rsidRPr="00767BD9">
        <w:rPr>
          <w:szCs w:val="22"/>
          <w:lang w:val="sr-Latn-ME"/>
        </w:rPr>
        <w:t>predoziranja</w:t>
      </w:r>
      <w:proofErr w:type="spellEnd"/>
      <w:r w:rsidRPr="00767BD9">
        <w:rPr>
          <w:szCs w:val="22"/>
          <w:lang w:val="sr-Latn-ME"/>
        </w:rPr>
        <w:t xml:space="preserve"> potrebno je preduzeti </w:t>
      </w:r>
      <w:r w:rsidR="008C0B5A" w:rsidRPr="00767BD9">
        <w:rPr>
          <w:szCs w:val="22"/>
          <w:lang w:val="sr-Latn-ME"/>
        </w:rPr>
        <w:t xml:space="preserve">sve neophodne </w:t>
      </w:r>
      <w:proofErr w:type="spellStart"/>
      <w:r w:rsidRPr="00767BD9">
        <w:rPr>
          <w:szCs w:val="22"/>
          <w:lang w:val="sr-Latn-ME"/>
        </w:rPr>
        <w:t>simptomatske</w:t>
      </w:r>
      <w:proofErr w:type="spellEnd"/>
      <w:r w:rsidR="001613E4" w:rsidRPr="00767BD9">
        <w:rPr>
          <w:szCs w:val="22"/>
          <w:lang w:val="sr-Latn-ME"/>
        </w:rPr>
        <w:t xml:space="preserve"> i </w:t>
      </w:r>
      <w:proofErr w:type="spellStart"/>
      <w:r w:rsidR="001613E4" w:rsidRPr="00767BD9">
        <w:rPr>
          <w:szCs w:val="22"/>
          <w:lang w:val="sr-Latn-ME"/>
        </w:rPr>
        <w:t>suportivne</w:t>
      </w:r>
      <w:proofErr w:type="spellEnd"/>
      <w:r w:rsidR="001613E4" w:rsidRPr="00767BD9">
        <w:rPr>
          <w:szCs w:val="22"/>
          <w:lang w:val="sr-Latn-ME"/>
        </w:rPr>
        <w:t xml:space="preserve"> m</w:t>
      </w:r>
      <w:r w:rsidR="00CD6DA2" w:rsidRPr="00767BD9">
        <w:rPr>
          <w:szCs w:val="22"/>
          <w:lang w:val="sr-Latn-ME"/>
        </w:rPr>
        <w:t>j</w:t>
      </w:r>
      <w:r w:rsidR="001613E4" w:rsidRPr="00767BD9">
        <w:rPr>
          <w:szCs w:val="22"/>
          <w:lang w:val="sr-Latn-ME"/>
        </w:rPr>
        <w:t xml:space="preserve">ere </w:t>
      </w:r>
      <w:r w:rsidR="008C0B5A" w:rsidRPr="00767BD9">
        <w:rPr>
          <w:szCs w:val="22"/>
          <w:lang w:val="sr-Latn-ME"/>
        </w:rPr>
        <w:t xml:space="preserve">koje treba da traju onoliko </w:t>
      </w:r>
      <w:r w:rsidR="001613E4" w:rsidRPr="00767BD9">
        <w:rPr>
          <w:szCs w:val="22"/>
          <w:lang w:val="sr-Latn-ME"/>
        </w:rPr>
        <w:t xml:space="preserve">dugo koliko </w:t>
      </w:r>
      <w:r w:rsidR="008C0B5A" w:rsidRPr="00767BD9">
        <w:rPr>
          <w:szCs w:val="22"/>
          <w:lang w:val="sr-Latn-ME"/>
        </w:rPr>
        <w:t>to zaht</w:t>
      </w:r>
      <w:r w:rsidR="00CD6DA2" w:rsidRPr="00767BD9">
        <w:rPr>
          <w:szCs w:val="22"/>
          <w:lang w:val="sr-Latn-ME"/>
        </w:rPr>
        <w:t>ije</w:t>
      </w:r>
      <w:r w:rsidR="008C0B5A" w:rsidRPr="00767BD9">
        <w:rPr>
          <w:szCs w:val="22"/>
          <w:lang w:val="sr-Latn-ME"/>
        </w:rPr>
        <w:t>va stanje pacijenta</w:t>
      </w:r>
      <w:r w:rsidRPr="00767BD9">
        <w:rPr>
          <w:szCs w:val="22"/>
          <w:lang w:val="sr-Latn-ME"/>
        </w:rPr>
        <w:t>. Takođe, treba pokušati sa upotrebom aktivnog uglja</w:t>
      </w:r>
      <w:r w:rsidR="001613E4" w:rsidRPr="00767BD9">
        <w:rPr>
          <w:szCs w:val="22"/>
          <w:lang w:val="sr-Latn-ME"/>
        </w:rPr>
        <w:t>.</w:t>
      </w:r>
      <w:r w:rsidRPr="00767BD9">
        <w:rPr>
          <w:szCs w:val="22"/>
          <w:lang w:val="sr-Latn-ME"/>
        </w:rPr>
        <w:t xml:space="preserve"> </w:t>
      </w:r>
      <w:r w:rsidR="001613E4" w:rsidRPr="00767BD9">
        <w:rPr>
          <w:szCs w:val="22"/>
          <w:lang w:val="sr-Latn-ME"/>
        </w:rPr>
        <w:t xml:space="preserve">Razmotriti </w:t>
      </w:r>
      <w:r w:rsidR="0066395C" w:rsidRPr="00767BD9">
        <w:rPr>
          <w:szCs w:val="22"/>
          <w:lang w:val="sr-Latn-ME"/>
        </w:rPr>
        <w:t>i prim</w:t>
      </w:r>
      <w:r w:rsidR="00CD6DA2" w:rsidRPr="00767BD9">
        <w:rPr>
          <w:szCs w:val="22"/>
          <w:lang w:val="sr-Latn-ME"/>
        </w:rPr>
        <w:t>j</w:t>
      </w:r>
      <w:r w:rsidR="0066395C" w:rsidRPr="00767BD9">
        <w:rPr>
          <w:szCs w:val="22"/>
          <w:lang w:val="sr-Latn-ME"/>
        </w:rPr>
        <w:t xml:space="preserve">enu </w:t>
      </w:r>
      <w:proofErr w:type="spellStart"/>
      <w:r w:rsidR="0066395C" w:rsidRPr="00767BD9">
        <w:rPr>
          <w:szCs w:val="22"/>
          <w:lang w:val="sr-Latn-ME"/>
        </w:rPr>
        <w:t>gastrične</w:t>
      </w:r>
      <w:proofErr w:type="spellEnd"/>
      <w:r w:rsidR="0066395C" w:rsidRPr="00767BD9">
        <w:rPr>
          <w:szCs w:val="22"/>
          <w:lang w:val="sr-Latn-ME"/>
        </w:rPr>
        <w:t xml:space="preserve"> </w:t>
      </w:r>
      <w:proofErr w:type="spellStart"/>
      <w:r w:rsidR="0066395C" w:rsidRPr="00767BD9">
        <w:rPr>
          <w:szCs w:val="22"/>
          <w:lang w:val="sr-Latn-ME"/>
        </w:rPr>
        <w:t>lavaže</w:t>
      </w:r>
      <w:proofErr w:type="spellEnd"/>
      <w:r w:rsidRPr="00767BD9">
        <w:rPr>
          <w:szCs w:val="22"/>
          <w:lang w:val="sr-Latn-ME"/>
        </w:rPr>
        <w:t xml:space="preserve">.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Pr="00767BD9">
        <w:rPr>
          <w:szCs w:val="22"/>
          <w:lang w:val="sr-Latn-ME"/>
        </w:rPr>
        <w:t xml:space="preserve"> se ne može ukloniti </w:t>
      </w:r>
      <w:proofErr w:type="spellStart"/>
      <w:r w:rsidRPr="00767BD9">
        <w:rPr>
          <w:szCs w:val="22"/>
          <w:lang w:val="sr-Latn-ME"/>
        </w:rPr>
        <w:t>hemodijalizom</w:t>
      </w:r>
      <w:proofErr w:type="spellEnd"/>
      <w:r w:rsidRPr="00767BD9">
        <w:rPr>
          <w:szCs w:val="22"/>
          <w:lang w:val="sr-Latn-ME"/>
        </w:rPr>
        <w:t xml:space="preserve">, a nije poznato da li se uklanja </w:t>
      </w:r>
      <w:proofErr w:type="spellStart"/>
      <w:r w:rsidRPr="00767BD9">
        <w:rPr>
          <w:szCs w:val="22"/>
          <w:lang w:val="sr-Latn-ME"/>
        </w:rPr>
        <w:t>peritonealnom</w:t>
      </w:r>
      <w:proofErr w:type="spellEnd"/>
      <w:r w:rsidRPr="00767BD9">
        <w:rPr>
          <w:szCs w:val="22"/>
          <w:lang w:val="sr-Latn-ME"/>
        </w:rPr>
        <w:t xml:space="preserve"> dijalizom. Nakon m</w:t>
      </w:r>
      <w:r w:rsidR="00F239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>era l</w:t>
      </w:r>
      <w:r w:rsidR="00F2393B" w:rsidRPr="00767BD9">
        <w:rPr>
          <w:szCs w:val="22"/>
          <w:lang w:val="sr-Latn-ME"/>
        </w:rPr>
        <w:t>ij</w:t>
      </w:r>
      <w:r w:rsidRPr="00767BD9">
        <w:rPr>
          <w:szCs w:val="22"/>
          <w:lang w:val="sr-Latn-ME"/>
        </w:rPr>
        <w:t>ečenja je neophodan medicinski nadzor pacijenta.</w:t>
      </w:r>
    </w:p>
    <w:p w14:paraId="51CEE86B" w14:textId="394B47C1" w:rsidR="00CF4427" w:rsidRPr="00767BD9" w:rsidRDefault="00541C6A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ab/>
      </w:r>
    </w:p>
    <w:p w14:paraId="180C9347" w14:textId="77777777" w:rsidR="00CF4427" w:rsidRPr="00767BD9" w:rsidRDefault="00CF4427" w:rsidP="00923865">
      <w:pPr>
        <w:rPr>
          <w:szCs w:val="22"/>
          <w:lang w:val="sr-Latn-ME"/>
        </w:rPr>
      </w:pPr>
    </w:p>
    <w:p w14:paraId="28CF7A2C" w14:textId="7C3C3A42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5. FARMAKOLOŠKI PODACI</w:t>
      </w:r>
    </w:p>
    <w:p w14:paraId="2D93F7C1" w14:textId="77777777" w:rsidR="00CF4427" w:rsidRPr="00767BD9" w:rsidRDefault="00CF4427" w:rsidP="0037673B">
      <w:pPr>
        <w:pStyle w:val="NASLOV123"/>
        <w:spacing w:before="0" w:after="0"/>
        <w:rPr>
          <w:lang w:val="sr-Latn-ME"/>
        </w:rPr>
      </w:pPr>
    </w:p>
    <w:p w14:paraId="28CF7A2D" w14:textId="5AE8F5EA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5.1. </w:t>
      </w:r>
      <w:proofErr w:type="spellStart"/>
      <w:r w:rsidRPr="00767BD9">
        <w:rPr>
          <w:b/>
          <w:bCs/>
          <w:szCs w:val="22"/>
          <w:lang w:val="sr-Latn-ME"/>
        </w:rPr>
        <w:t>Farmakodinamski</w:t>
      </w:r>
      <w:proofErr w:type="spellEnd"/>
      <w:r w:rsidRPr="00767BD9">
        <w:rPr>
          <w:b/>
          <w:bCs/>
          <w:szCs w:val="22"/>
          <w:lang w:val="sr-Latn-ME"/>
        </w:rPr>
        <w:t xml:space="preserve"> podaci</w:t>
      </w:r>
    </w:p>
    <w:p w14:paraId="362EF570" w14:textId="77777777" w:rsidR="00CD6DA2" w:rsidRPr="00767BD9" w:rsidRDefault="00CD6DA2" w:rsidP="00923865">
      <w:pPr>
        <w:rPr>
          <w:b/>
          <w:bCs/>
          <w:szCs w:val="22"/>
          <w:lang w:val="sr-Latn-ME"/>
        </w:rPr>
      </w:pPr>
    </w:p>
    <w:p w14:paraId="28CF7A2E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proofErr w:type="spellStart"/>
      <w:r w:rsidRPr="00767BD9">
        <w:rPr>
          <w:b/>
          <w:bCs/>
          <w:szCs w:val="22"/>
          <w:lang w:val="sr-Latn-ME"/>
        </w:rPr>
        <w:t>Farmakoterapijska</w:t>
      </w:r>
      <w:proofErr w:type="spellEnd"/>
      <w:r w:rsidRPr="00767BD9">
        <w:rPr>
          <w:b/>
          <w:bCs/>
          <w:szCs w:val="22"/>
          <w:lang w:val="sr-Latn-ME"/>
        </w:rPr>
        <w:t xml:space="preserve"> grupa:</w:t>
      </w:r>
      <w:r w:rsidR="00863D46" w:rsidRPr="00767BD9">
        <w:rPr>
          <w:b/>
          <w:bCs/>
          <w:szCs w:val="22"/>
          <w:lang w:val="sr-Latn-ME"/>
        </w:rPr>
        <w:t xml:space="preserve"> </w:t>
      </w:r>
      <w:r w:rsidR="00863D46" w:rsidRPr="00767BD9">
        <w:rPr>
          <w:szCs w:val="22"/>
          <w:lang w:val="sr-Latn-ME"/>
        </w:rPr>
        <w:t>antihistaminici-H</w:t>
      </w:r>
      <w:r w:rsidR="00863D46" w:rsidRPr="00767BD9">
        <w:rPr>
          <w:szCs w:val="22"/>
          <w:vertAlign w:val="subscript"/>
          <w:lang w:val="sr-Latn-ME"/>
        </w:rPr>
        <w:t>1</w:t>
      </w:r>
      <w:r w:rsidR="00863D46" w:rsidRPr="00767BD9">
        <w:rPr>
          <w:szCs w:val="22"/>
          <w:lang w:val="sr-Latn-ME"/>
        </w:rPr>
        <w:t xml:space="preserve"> antagonist</w:t>
      </w:r>
    </w:p>
    <w:p w14:paraId="28CF7A2F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30" w14:textId="0C701606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ATC </w:t>
      </w:r>
      <w:r w:rsidR="00CD6DA2" w:rsidRPr="00767BD9">
        <w:rPr>
          <w:b/>
          <w:bCs/>
          <w:szCs w:val="22"/>
          <w:lang w:val="sr-Latn-ME"/>
        </w:rPr>
        <w:t>kod</w:t>
      </w:r>
      <w:r w:rsidRPr="00767BD9">
        <w:rPr>
          <w:b/>
          <w:bCs/>
          <w:szCs w:val="22"/>
          <w:lang w:val="sr-Latn-ME"/>
        </w:rPr>
        <w:t>:</w:t>
      </w:r>
      <w:r w:rsidR="00863D46" w:rsidRPr="00767BD9">
        <w:rPr>
          <w:b/>
          <w:bCs/>
          <w:szCs w:val="22"/>
          <w:lang w:val="sr-Latn-ME"/>
        </w:rPr>
        <w:t xml:space="preserve"> </w:t>
      </w:r>
      <w:r w:rsidR="00863D46" w:rsidRPr="00767BD9">
        <w:rPr>
          <w:szCs w:val="22"/>
          <w:lang w:val="sr-Latn-ME"/>
        </w:rPr>
        <w:t>R06AX13</w:t>
      </w:r>
    </w:p>
    <w:p w14:paraId="28CF7A31" w14:textId="77777777" w:rsidR="0073070B" w:rsidRPr="00767BD9" w:rsidRDefault="0073070B" w:rsidP="0073070B">
      <w:pPr>
        <w:rPr>
          <w:spacing w:val="-3"/>
          <w:szCs w:val="22"/>
          <w:lang w:val="sr-Latn-ME"/>
        </w:rPr>
      </w:pPr>
    </w:p>
    <w:p w14:paraId="28CF7A32" w14:textId="77777777" w:rsidR="0073070B" w:rsidRPr="00767BD9" w:rsidRDefault="00AF3E37" w:rsidP="0073070B">
      <w:pPr>
        <w:rPr>
          <w:spacing w:val="-3"/>
          <w:szCs w:val="22"/>
          <w:u w:val="single"/>
          <w:lang w:val="sr-Latn-ME"/>
        </w:rPr>
      </w:pPr>
      <w:r w:rsidRPr="00767BD9">
        <w:rPr>
          <w:spacing w:val="-3"/>
          <w:szCs w:val="22"/>
          <w:u w:val="single"/>
          <w:lang w:val="sr-Latn-ME"/>
        </w:rPr>
        <w:t>Mehanizam dejstva</w:t>
      </w:r>
      <w:r w:rsidR="0073070B" w:rsidRPr="00767BD9">
        <w:rPr>
          <w:spacing w:val="-3"/>
          <w:szCs w:val="22"/>
          <w:u w:val="single"/>
          <w:lang w:val="sr-Latn-ME"/>
        </w:rPr>
        <w:t xml:space="preserve"> </w:t>
      </w:r>
    </w:p>
    <w:p w14:paraId="28CF7A33" w14:textId="0B8A6C77" w:rsidR="00E0168C" w:rsidRPr="00767BD9" w:rsidRDefault="00E0168C" w:rsidP="00E0168C">
      <w:pPr>
        <w:rPr>
          <w:spacing w:val="-3"/>
          <w:szCs w:val="22"/>
          <w:lang w:val="sr-Latn-ME"/>
        </w:rPr>
      </w:pPr>
      <w:proofErr w:type="spellStart"/>
      <w:r w:rsidRPr="00767BD9">
        <w:rPr>
          <w:spacing w:val="-3"/>
          <w:szCs w:val="22"/>
          <w:lang w:val="sr-Latn-ME"/>
        </w:rPr>
        <w:t>Loratadin</w:t>
      </w:r>
      <w:proofErr w:type="spellEnd"/>
      <w:r w:rsidRPr="00767BD9">
        <w:rPr>
          <w:spacing w:val="-3"/>
          <w:szCs w:val="22"/>
          <w:lang w:val="sr-Latn-ME"/>
        </w:rPr>
        <w:t xml:space="preserve">, aktivni sastojak </w:t>
      </w:r>
      <w:r w:rsidR="008773AD" w:rsidRPr="00767BD9">
        <w:rPr>
          <w:spacing w:val="-3"/>
          <w:szCs w:val="22"/>
          <w:lang w:val="sr-Latn-ME"/>
        </w:rPr>
        <w:t>lijek</w:t>
      </w:r>
      <w:r w:rsidRPr="00767BD9">
        <w:rPr>
          <w:spacing w:val="-3"/>
          <w:szCs w:val="22"/>
          <w:lang w:val="sr-Latn-ME"/>
        </w:rPr>
        <w:t xml:space="preserve">a </w:t>
      </w:r>
      <w:proofErr w:type="spellStart"/>
      <w:r w:rsidRPr="00767BD9">
        <w:rPr>
          <w:spacing w:val="-3"/>
          <w:szCs w:val="22"/>
          <w:lang w:val="sr-Latn-ME"/>
        </w:rPr>
        <w:t>Pressing</w:t>
      </w:r>
      <w:proofErr w:type="spellEnd"/>
      <w:r w:rsidRPr="00767BD9">
        <w:rPr>
          <w:spacing w:val="-3"/>
          <w:szCs w:val="22"/>
          <w:lang w:val="sr-Latn-ME"/>
        </w:rPr>
        <w:t xml:space="preserve"> tablete, je </w:t>
      </w:r>
      <w:proofErr w:type="spellStart"/>
      <w:r w:rsidRPr="00767BD9">
        <w:rPr>
          <w:spacing w:val="-3"/>
          <w:szCs w:val="22"/>
          <w:lang w:val="sr-Latn-ME"/>
        </w:rPr>
        <w:t>triciklični</w:t>
      </w:r>
      <w:proofErr w:type="spellEnd"/>
      <w:r w:rsidRPr="00767BD9">
        <w:rPr>
          <w:spacing w:val="-3"/>
          <w:szCs w:val="22"/>
          <w:lang w:val="sr-Latn-ME"/>
        </w:rPr>
        <w:t xml:space="preserve"> antihistaminik, sa se</w:t>
      </w:r>
      <w:r w:rsidR="008773AD" w:rsidRPr="00767BD9">
        <w:rPr>
          <w:spacing w:val="-3"/>
          <w:szCs w:val="22"/>
          <w:lang w:val="sr-Latn-ME"/>
        </w:rPr>
        <w:t>lek</w:t>
      </w:r>
      <w:r w:rsidRPr="00767BD9">
        <w:rPr>
          <w:spacing w:val="-3"/>
          <w:szCs w:val="22"/>
          <w:lang w:val="sr-Latn-ME"/>
        </w:rPr>
        <w:t>tivnim dejstvom na periferne H</w:t>
      </w:r>
      <w:r w:rsidRPr="00767BD9">
        <w:rPr>
          <w:spacing w:val="-3"/>
          <w:szCs w:val="22"/>
          <w:vertAlign w:val="subscript"/>
          <w:lang w:val="sr-Latn-ME"/>
        </w:rPr>
        <w:t>1</w:t>
      </w:r>
      <w:r w:rsidRPr="00767BD9">
        <w:rPr>
          <w:spacing w:val="-3"/>
          <w:szCs w:val="22"/>
          <w:lang w:val="sr-Latn-ME"/>
        </w:rPr>
        <w:t xml:space="preserve">-receptore. </w:t>
      </w:r>
    </w:p>
    <w:p w14:paraId="28CF7A34" w14:textId="77777777" w:rsidR="0073070B" w:rsidRPr="00767BD9" w:rsidRDefault="0073070B" w:rsidP="0073070B">
      <w:pPr>
        <w:rPr>
          <w:spacing w:val="-3"/>
          <w:szCs w:val="22"/>
          <w:lang w:val="sr-Latn-ME"/>
        </w:rPr>
      </w:pPr>
    </w:p>
    <w:p w14:paraId="28CF7A35" w14:textId="77777777" w:rsidR="00AF3E37" w:rsidRPr="00767BD9" w:rsidRDefault="00AF3E37" w:rsidP="0073070B">
      <w:pPr>
        <w:rPr>
          <w:spacing w:val="-3"/>
          <w:szCs w:val="22"/>
          <w:u w:val="single"/>
          <w:lang w:val="sr-Latn-ME"/>
        </w:rPr>
      </w:pPr>
      <w:proofErr w:type="spellStart"/>
      <w:r w:rsidRPr="00767BD9">
        <w:rPr>
          <w:spacing w:val="-3"/>
          <w:szCs w:val="22"/>
          <w:u w:val="single"/>
          <w:lang w:val="sr-Latn-ME"/>
        </w:rPr>
        <w:t>Farmakodinamski</w:t>
      </w:r>
      <w:proofErr w:type="spellEnd"/>
      <w:r w:rsidRPr="00767BD9">
        <w:rPr>
          <w:spacing w:val="-3"/>
          <w:szCs w:val="22"/>
          <w:u w:val="single"/>
          <w:lang w:val="sr-Latn-ME"/>
        </w:rPr>
        <w:t xml:space="preserve"> efekti</w:t>
      </w:r>
    </w:p>
    <w:p w14:paraId="28CF7A36" w14:textId="77777777" w:rsidR="0073070B" w:rsidRPr="00767BD9" w:rsidRDefault="0073070B" w:rsidP="0073070B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 xml:space="preserve">Kod većine populacije, </w:t>
      </w:r>
      <w:proofErr w:type="spellStart"/>
      <w:r w:rsidRPr="00767BD9">
        <w:rPr>
          <w:spacing w:val="-3"/>
          <w:szCs w:val="22"/>
          <w:lang w:val="sr-Latn-ME"/>
        </w:rPr>
        <w:t>loratadin</w:t>
      </w:r>
      <w:proofErr w:type="spellEnd"/>
      <w:r w:rsidRPr="00767BD9">
        <w:rPr>
          <w:spacing w:val="-3"/>
          <w:szCs w:val="22"/>
          <w:lang w:val="sr-Latn-ME"/>
        </w:rPr>
        <w:t xml:space="preserve"> ne dovodi do klinički značajnih sedativnih ili </w:t>
      </w:r>
      <w:proofErr w:type="spellStart"/>
      <w:r w:rsidRPr="00767BD9">
        <w:rPr>
          <w:spacing w:val="-3"/>
          <w:szCs w:val="22"/>
          <w:lang w:val="sr-Latn-ME"/>
        </w:rPr>
        <w:t>antiholinergičkih</w:t>
      </w:r>
      <w:proofErr w:type="spellEnd"/>
      <w:r w:rsidRPr="00767BD9">
        <w:rPr>
          <w:spacing w:val="-3"/>
          <w:szCs w:val="22"/>
          <w:lang w:val="sr-Latn-ME"/>
        </w:rPr>
        <w:t xml:space="preserve"> dejstava kada se koristi u preporučenim dozama. </w:t>
      </w:r>
    </w:p>
    <w:p w14:paraId="28CF7A37" w14:textId="3369AFAE" w:rsidR="0073070B" w:rsidRPr="00767BD9" w:rsidRDefault="0073070B" w:rsidP="0073070B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Tokom dugotrajne prim</w:t>
      </w:r>
      <w:r w:rsidR="00F2393B" w:rsidRPr="00767BD9">
        <w:rPr>
          <w:spacing w:val="-3"/>
          <w:szCs w:val="22"/>
          <w:lang w:val="sr-Latn-ME"/>
        </w:rPr>
        <w:t>je</w:t>
      </w:r>
      <w:r w:rsidRPr="00767BD9">
        <w:rPr>
          <w:spacing w:val="-3"/>
          <w:szCs w:val="22"/>
          <w:lang w:val="sr-Latn-ME"/>
        </w:rPr>
        <w:t xml:space="preserve">ne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nisu prim</w:t>
      </w:r>
      <w:r w:rsidR="00CD6DA2" w:rsidRPr="00767BD9">
        <w:rPr>
          <w:spacing w:val="-3"/>
          <w:szCs w:val="22"/>
          <w:lang w:val="sr-Latn-ME"/>
        </w:rPr>
        <w:t>ij</w:t>
      </w:r>
      <w:r w:rsidRPr="00767BD9">
        <w:rPr>
          <w:spacing w:val="-3"/>
          <w:szCs w:val="22"/>
          <w:lang w:val="sr-Latn-ME"/>
        </w:rPr>
        <w:t>ećene značajne prom</w:t>
      </w:r>
      <w:r w:rsidR="00F2393B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 xml:space="preserve">ene vitalnih znakova, laboratorijskih nalaza, fizikalnog statusa i </w:t>
      </w:r>
      <w:proofErr w:type="spellStart"/>
      <w:r w:rsidRPr="00767BD9">
        <w:rPr>
          <w:spacing w:val="-3"/>
          <w:szCs w:val="22"/>
          <w:lang w:val="sr-Latn-ME"/>
        </w:rPr>
        <w:t>e</w:t>
      </w:r>
      <w:r w:rsidR="008773AD" w:rsidRPr="00767BD9">
        <w:rPr>
          <w:spacing w:val="-3"/>
          <w:szCs w:val="22"/>
          <w:lang w:val="sr-Latn-ME"/>
        </w:rPr>
        <w:t>lek</w:t>
      </w:r>
      <w:r w:rsidRPr="00767BD9">
        <w:rPr>
          <w:spacing w:val="-3"/>
          <w:szCs w:val="22"/>
          <w:lang w:val="sr-Latn-ME"/>
        </w:rPr>
        <w:t>trokardiografije</w:t>
      </w:r>
      <w:proofErr w:type="spellEnd"/>
      <w:r w:rsidRPr="00767BD9">
        <w:rPr>
          <w:spacing w:val="-3"/>
          <w:szCs w:val="22"/>
          <w:lang w:val="sr-Latn-ME"/>
        </w:rPr>
        <w:t>.</w:t>
      </w:r>
    </w:p>
    <w:p w14:paraId="28CF7A38" w14:textId="77777777" w:rsidR="00150895" w:rsidRPr="00767BD9" w:rsidRDefault="00150895" w:rsidP="0073070B">
      <w:pPr>
        <w:rPr>
          <w:spacing w:val="-3"/>
          <w:szCs w:val="22"/>
          <w:lang w:val="sr-Latn-ME"/>
        </w:rPr>
      </w:pPr>
    </w:p>
    <w:p w14:paraId="28CF7A39" w14:textId="77777777" w:rsidR="006746F1" w:rsidRPr="00767BD9" w:rsidRDefault="006746F1" w:rsidP="006746F1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 xml:space="preserve">Nema značajnih efekata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na </w:t>
      </w:r>
      <w:r w:rsidR="0073070B" w:rsidRPr="00767BD9">
        <w:rPr>
          <w:spacing w:val="-3"/>
          <w:szCs w:val="22"/>
          <w:lang w:val="sr-Latn-ME"/>
        </w:rPr>
        <w:t>H</w:t>
      </w:r>
      <w:r w:rsidR="0073070B" w:rsidRPr="00767BD9">
        <w:rPr>
          <w:spacing w:val="-3"/>
          <w:szCs w:val="22"/>
          <w:vertAlign w:val="subscript"/>
          <w:lang w:val="sr-Latn-ME"/>
        </w:rPr>
        <w:t>2</w:t>
      </w:r>
      <w:r w:rsidR="0073070B" w:rsidRPr="00767BD9">
        <w:rPr>
          <w:spacing w:val="-3"/>
          <w:szCs w:val="22"/>
          <w:lang w:val="sr-Latn-ME"/>
        </w:rPr>
        <w:t xml:space="preserve"> receptore. </w:t>
      </w:r>
      <w:proofErr w:type="spellStart"/>
      <w:r w:rsidR="0073070B" w:rsidRPr="00767BD9">
        <w:rPr>
          <w:spacing w:val="-3"/>
          <w:szCs w:val="22"/>
          <w:lang w:val="sr-Latn-ME"/>
        </w:rPr>
        <w:t>Loratadin</w:t>
      </w:r>
      <w:proofErr w:type="spellEnd"/>
      <w:r w:rsidR="0073070B" w:rsidRPr="00767BD9">
        <w:rPr>
          <w:spacing w:val="-3"/>
          <w:szCs w:val="22"/>
          <w:lang w:val="sr-Latn-ME"/>
        </w:rPr>
        <w:t xml:space="preserve"> ne </w:t>
      </w:r>
      <w:proofErr w:type="spellStart"/>
      <w:r w:rsidR="0073070B" w:rsidRPr="00767BD9">
        <w:rPr>
          <w:spacing w:val="-3"/>
          <w:szCs w:val="22"/>
          <w:lang w:val="sr-Latn-ME"/>
        </w:rPr>
        <w:t>inhibiše</w:t>
      </w:r>
      <w:proofErr w:type="spellEnd"/>
      <w:r w:rsidR="0073070B" w:rsidRPr="00767BD9">
        <w:rPr>
          <w:spacing w:val="-3"/>
          <w:szCs w:val="22"/>
          <w:lang w:val="sr-Latn-ME"/>
        </w:rPr>
        <w:t xml:space="preserve"> preuzimanje </w:t>
      </w:r>
      <w:proofErr w:type="spellStart"/>
      <w:r w:rsidR="0073070B" w:rsidRPr="00767BD9">
        <w:rPr>
          <w:spacing w:val="-3"/>
          <w:szCs w:val="22"/>
          <w:lang w:val="sr-Latn-ME"/>
        </w:rPr>
        <w:t>noradrenalina</w:t>
      </w:r>
      <w:proofErr w:type="spellEnd"/>
      <w:r w:rsidR="0073070B" w:rsidRPr="00767BD9">
        <w:rPr>
          <w:spacing w:val="-3"/>
          <w:szCs w:val="22"/>
          <w:lang w:val="sr-Latn-ME"/>
        </w:rPr>
        <w:t xml:space="preserve"> i praktično ne utiče na </w:t>
      </w:r>
      <w:proofErr w:type="spellStart"/>
      <w:r w:rsidR="0073070B" w:rsidRPr="00767BD9">
        <w:rPr>
          <w:spacing w:val="-3"/>
          <w:szCs w:val="22"/>
          <w:lang w:val="sr-Latn-ME"/>
        </w:rPr>
        <w:t>kardiovaskularnu</w:t>
      </w:r>
      <w:proofErr w:type="spellEnd"/>
      <w:r w:rsidR="0073070B" w:rsidRPr="00767BD9">
        <w:rPr>
          <w:spacing w:val="-3"/>
          <w:szCs w:val="22"/>
          <w:lang w:val="sr-Latn-ME"/>
        </w:rPr>
        <w:t xml:space="preserve"> funkciju </w:t>
      </w:r>
      <w:r w:rsidRPr="00767BD9">
        <w:rPr>
          <w:spacing w:val="-3"/>
          <w:szCs w:val="22"/>
          <w:lang w:val="sr-Latn-ME"/>
        </w:rPr>
        <w:t>ili na unutrašnju aktivnost srca, stvaranja i sprovođenja impulsa.</w:t>
      </w:r>
    </w:p>
    <w:p w14:paraId="28CF7A3A" w14:textId="7D779369" w:rsidR="006746F1" w:rsidRPr="00767BD9" w:rsidRDefault="006746F1" w:rsidP="0073070B">
      <w:pPr>
        <w:rPr>
          <w:spacing w:val="-3"/>
          <w:szCs w:val="22"/>
          <w:lang w:val="sr-Latn-ME"/>
        </w:rPr>
      </w:pPr>
    </w:p>
    <w:p w14:paraId="28CF7A3B" w14:textId="01BDB164" w:rsidR="00AF3E37" w:rsidRPr="00767BD9" w:rsidRDefault="00AF3E37" w:rsidP="0073070B">
      <w:pPr>
        <w:rPr>
          <w:spacing w:val="-3"/>
          <w:szCs w:val="22"/>
          <w:lang w:val="sr-Latn-ME"/>
        </w:rPr>
      </w:pPr>
      <w:r w:rsidRPr="00767BD9">
        <w:rPr>
          <w:spacing w:val="-3"/>
          <w:szCs w:val="22"/>
          <w:lang w:val="sr-Latn-ME"/>
        </w:rPr>
        <w:t>Studije histaminskih kožnih proba po prim</w:t>
      </w:r>
      <w:r w:rsidR="00CD6DA2" w:rsidRPr="00767BD9">
        <w:rPr>
          <w:spacing w:val="-3"/>
          <w:szCs w:val="22"/>
          <w:lang w:val="sr-Latn-ME"/>
        </w:rPr>
        <w:t>j</w:t>
      </w:r>
      <w:r w:rsidRPr="00767BD9">
        <w:rPr>
          <w:spacing w:val="-3"/>
          <w:szCs w:val="22"/>
          <w:lang w:val="sr-Latn-ME"/>
        </w:rPr>
        <w:t xml:space="preserve">eni pojedinačnih doza od 10 mg su pokazale da su </w:t>
      </w:r>
      <w:proofErr w:type="spellStart"/>
      <w:r w:rsidRPr="00767BD9">
        <w:rPr>
          <w:spacing w:val="-3"/>
          <w:szCs w:val="22"/>
          <w:lang w:val="sr-Latn-ME"/>
        </w:rPr>
        <w:t>antihistaminski</w:t>
      </w:r>
      <w:proofErr w:type="spellEnd"/>
      <w:r w:rsidRPr="00767BD9">
        <w:rPr>
          <w:spacing w:val="-3"/>
          <w:szCs w:val="22"/>
          <w:lang w:val="sr-Latn-ME"/>
        </w:rPr>
        <w:t xml:space="preserve"> efekti vidljivi tokom 1-3 sata i da dostižu vrhunac (″</w:t>
      </w:r>
      <w:proofErr w:type="spellStart"/>
      <w:r w:rsidR="00180555" w:rsidRPr="00767BD9">
        <w:rPr>
          <w:i/>
          <w:spacing w:val="-3"/>
          <w:szCs w:val="22"/>
          <w:lang w:val="sr-Latn-ME"/>
        </w:rPr>
        <w:t>peak</w:t>
      </w:r>
      <w:proofErr w:type="spellEnd"/>
      <w:r w:rsidRPr="00767BD9">
        <w:rPr>
          <w:spacing w:val="-3"/>
          <w:szCs w:val="22"/>
          <w:lang w:val="sr-Latn-ME"/>
        </w:rPr>
        <w:t>″)</w:t>
      </w:r>
      <w:r w:rsidR="002131EA" w:rsidRPr="00767BD9">
        <w:rPr>
          <w:spacing w:val="-3"/>
          <w:szCs w:val="22"/>
          <w:lang w:val="sr-Latn-ME"/>
        </w:rPr>
        <w:t xml:space="preserve"> tokom 8-12 sati i traju </w:t>
      </w:r>
      <w:r w:rsidR="006746F1" w:rsidRPr="00767BD9">
        <w:rPr>
          <w:spacing w:val="-3"/>
          <w:szCs w:val="22"/>
          <w:lang w:val="sr-Latn-ME"/>
        </w:rPr>
        <w:t>duže</w:t>
      </w:r>
      <w:r w:rsidR="002131EA" w:rsidRPr="00767BD9">
        <w:rPr>
          <w:spacing w:val="-3"/>
          <w:szCs w:val="22"/>
          <w:lang w:val="sr-Latn-ME"/>
        </w:rPr>
        <w:t xml:space="preserve"> od 24 sata. Ne postoji dokaz o toleranciji na ovaj efekat posle 28 dana po doziranju </w:t>
      </w:r>
      <w:proofErr w:type="spellStart"/>
      <w:r w:rsidR="002131EA" w:rsidRPr="00767BD9">
        <w:rPr>
          <w:spacing w:val="-3"/>
          <w:szCs w:val="22"/>
          <w:lang w:val="sr-Latn-ME"/>
        </w:rPr>
        <w:t>loratadinom</w:t>
      </w:r>
      <w:proofErr w:type="spellEnd"/>
      <w:r w:rsidR="002131EA" w:rsidRPr="00767BD9">
        <w:rPr>
          <w:spacing w:val="-3"/>
          <w:szCs w:val="22"/>
          <w:lang w:val="sr-Latn-ME"/>
        </w:rPr>
        <w:t xml:space="preserve">. </w:t>
      </w:r>
    </w:p>
    <w:p w14:paraId="28CF7A3C" w14:textId="77777777" w:rsidR="002131EA" w:rsidRPr="00767BD9" w:rsidRDefault="002131EA" w:rsidP="0073070B">
      <w:pPr>
        <w:rPr>
          <w:spacing w:val="-3"/>
          <w:szCs w:val="22"/>
          <w:lang w:val="sr-Latn-ME"/>
        </w:rPr>
      </w:pPr>
    </w:p>
    <w:p w14:paraId="28CF7A3D" w14:textId="654AF8C1" w:rsidR="002131EA" w:rsidRPr="00767BD9" w:rsidRDefault="00FE1674" w:rsidP="0073070B">
      <w:pPr>
        <w:rPr>
          <w:spacing w:val="-3"/>
          <w:szCs w:val="22"/>
          <w:u w:val="single"/>
          <w:lang w:val="sr-Latn-ME"/>
        </w:rPr>
      </w:pPr>
      <w:r w:rsidRPr="00767BD9">
        <w:rPr>
          <w:spacing w:val="-3"/>
          <w:szCs w:val="22"/>
          <w:u w:val="single"/>
          <w:lang w:val="sr-Latn-ME"/>
        </w:rPr>
        <w:lastRenderedPageBreak/>
        <w:t>Klinička efikasnost i bezb</w:t>
      </w:r>
      <w:r w:rsidR="00CD6DA2" w:rsidRPr="00767BD9">
        <w:rPr>
          <w:spacing w:val="-3"/>
          <w:szCs w:val="22"/>
          <w:u w:val="single"/>
          <w:lang w:val="sr-Latn-ME"/>
        </w:rPr>
        <w:t>j</w:t>
      </w:r>
      <w:r w:rsidRPr="00767BD9">
        <w:rPr>
          <w:spacing w:val="-3"/>
          <w:szCs w:val="22"/>
          <w:u w:val="single"/>
          <w:lang w:val="sr-Latn-ME"/>
        </w:rPr>
        <w:t>ednost</w:t>
      </w:r>
    </w:p>
    <w:p w14:paraId="28CF7A3E" w14:textId="7914D64D" w:rsidR="00FE1674" w:rsidRPr="00767BD9" w:rsidRDefault="00FE1674" w:rsidP="0073070B">
      <w:pPr>
        <w:rPr>
          <w:spacing w:val="-3"/>
          <w:szCs w:val="22"/>
          <w:lang w:val="sr-Latn-ME"/>
        </w:rPr>
      </w:pPr>
      <w:proofErr w:type="spellStart"/>
      <w:r w:rsidRPr="00767BD9">
        <w:rPr>
          <w:spacing w:val="-3"/>
          <w:szCs w:val="22"/>
          <w:lang w:val="sr-Latn-ME"/>
        </w:rPr>
        <w:t>Preko</w:t>
      </w:r>
      <w:proofErr w:type="spellEnd"/>
      <w:r w:rsidRPr="00767BD9">
        <w:rPr>
          <w:spacing w:val="-3"/>
          <w:szCs w:val="22"/>
          <w:lang w:val="sr-Latn-ME"/>
        </w:rPr>
        <w:t xml:space="preserve"> 10 000 ispitanika (uzrasta 12</w:t>
      </w:r>
      <w:r w:rsidR="006746F1" w:rsidRPr="00767BD9">
        <w:rPr>
          <w:spacing w:val="-3"/>
          <w:szCs w:val="22"/>
          <w:lang w:val="sr-Latn-ME"/>
        </w:rPr>
        <w:t xml:space="preserve"> godina </w:t>
      </w:r>
      <w:r w:rsidRPr="00767BD9">
        <w:rPr>
          <w:spacing w:val="-3"/>
          <w:szCs w:val="22"/>
          <w:lang w:val="sr-Latn-ME"/>
        </w:rPr>
        <w:t xml:space="preserve">i </w:t>
      </w:r>
      <w:r w:rsidR="006746F1" w:rsidRPr="00767BD9">
        <w:rPr>
          <w:spacing w:val="-3"/>
          <w:szCs w:val="22"/>
          <w:lang w:val="sr-Latn-ME"/>
        </w:rPr>
        <w:t>starijih</w:t>
      </w:r>
      <w:r w:rsidRPr="00767BD9">
        <w:rPr>
          <w:spacing w:val="-3"/>
          <w:szCs w:val="22"/>
          <w:lang w:val="sr-Latn-ME"/>
        </w:rPr>
        <w:t xml:space="preserve">) je </w:t>
      </w:r>
      <w:r w:rsidR="002654A1" w:rsidRPr="00767BD9">
        <w:rPr>
          <w:spacing w:val="-3"/>
          <w:szCs w:val="22"/>
          <w:lang w:val="sr-Latn-ME"/>
        </w:rPr>
        <w:t>bilo na terapiji tabletama</w:t>
      </w:r>
      <w:r w:rsidRPr="00767BD9">
        <w:rPr>
          <w:spacing w:val="-3"/>
          <w:szCs w:val="22"/>
          <w:lang w:val="sr-Latn-ME"/>
        </w:rPr>
        <w:t xml:space="preserve">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u dozi od 10 mg tokom kontrolisanih kliničkih ispitivanja. </w:t>
      </w:r>
      <w:proofErr w:type="spellStart"/>
      <w:r w:rsidRPr="00767BD9">
        <w:rPr>
          <w:spacing w:val="-3"/>
          <w:szCs w:val="22"/>
          <w:lang w:val="sr-Latn-ME"/>
        </w:rPr>
        <w:t>Loratadin</w:t>
      </w:r>
      <w:proofErr w:type="spellEnd"/>
      <w:r w:rsidRPr="00767BD9">
        <w:rPr>
          <w:spacing w:val="-3"/>
          <w:szCs w:val="22"/>
          <w:lang w:val="sr-Latn-ME"/>
        </w:rPr>
        <w:t xml:space="preserve"> u dozi od 10 mg jednom dnevno je bio efikasniji u odnosu na </w:t>
      </w:r>
      <w:proofErr w:type="spellStart"/>
      <w:r w:rsidRPr="00767BD9">
        <w:rPr>
          <w:spacing w:val="-3"/>
          <w:szCs w:val="22"/>
          <w:lang w:val="sr-Latn-ME"/>
        </w:rPr>
        <w:t>placebo</w:t>
      </w:r>
      <w:proofErr w:type="spellEnd"/>
      <w:r w:rsidRPr="00767BD9">
        <w:rPr>
          <w:spacing w:val="-3"/>
          <w:szCs w:val="22"/>
          <w:lang w:val="sr-Latn-ME"/>
        </w:rPr>
        <w:t xml:space="preserve"> a sličan po efikasnosti </w:t>
      </w:r>
      <w:proofErr w:type="spellStart"/>
      <w:r w:rsidRPr="00767BD9">
        <w:rPr>
          <w:spacing w:val="-3"/>
          <w:szCs w:val="22"/>
          <w:lang w:val="sr-Latn-ME"/>
        </w:rPr>
        <w:t>klemastinu</w:t>
      </w:r>
      <w:proofErr w:type="spellEnd"/>
      <w:r w:rsidRPr="00767BD9">
        <w:rPr>
          <w:spacing w:val="-3"/>
          <w:szCs w:val="22"/>
          <w:lang w:val="sr-Latn-ME"/>
        </w:rPr>
        <w:t xml:space="preserve"> u pogledu poboljšanja nazalnih i ne-nazalnih simptoma alergijskog </w:t>
      </w:r>
      <w:proofErr w:type="spellStart"/>
      <w:r w:rsidRPr="00767BD9">
        <w:rPr>
          <w:spacing w:val="-3"/>
          <w:szCs w:val="22"/>
          <w:lang w:val="sr-Latn-ME"/>
        </w:rPr>
        <w:t>rinitisa</w:t>
      </w:r>
      <w:proofErr w:type="spellEnd"/>
      <w:r w:rsidRPr="00767BD9">
        <w:rPr>
          <w:spacing w:val="-3"/>
          <w:szCs w:val="22"/>
          <w:lang w:val="sr-Latn-ME"/>
        </w:rPr>
        <w:t xml:space="preserve">. Tokom ovih studija, </w:t>
      </w:r>
      <w:proofErr w:type="spellStart"/>
      <w:r w:rsidRPr="00767BD9">
        <w:rPr>
          <w:spacing w:val="-3"/>
          <w:szCs w:val="22"/>
          <w:lang w:val="sr-Latn-ME"/>
        </w:rPr>
        <w:t>somnolencija</w:t>
      </w:r>
      <w:proofErr w:type="spellEnd"/>
      <w:r w:rsidRPr="00767BD9">
        <w:rPr>
          <w:spacing w:val="-3"/>
          <w:szCs w:val="22"/>
          <w:lang w:val="sr-Latn-ME"/>
        </w:rPr>
        <w:t xml:space="preserve"> se javljala sa manjom učestalošću tokom prim</w:t>
      </w:r>
      <w:r w:rsidR="00CD6DA2" w:rsidRPr="00767BD9">
        <w:rPr>
          <w:spacing w:val="-3"/>
          <w:szCs w:val="22"/>
          <w:lang w:val="sr-Latn-ME"/>
        </w:rPr>
        <w:t>je</w:t>
      </w:r>
      <w:r w:rsidRPr="00767BD9">
        <w:rPr>
          <w:spacing w:val="-3"/>
          <w:szCs w:val="22"/>
          <w:lang w:val="sr-Latn-ME"/>
        </w:rPr>
        <w:t xml:space="preserve">ne </w:t>
      </w:r>
      <w:proofErr w:type="spellStart"/>
      <w:r w:rsidRPr="00767BD9">
        <w:rPr>
          <w:spacing w:val="-3"/>
          <w:szCs w:val="22"/>
          <w:lang w:val="sr-Latn-ME"/>
        </w:rPr>
        <w:t>loratadina</w:t>
      </w:r>
      <w:proofErr w:type="spellEnd"/>
      <w:r w:rsidRPr="00767BD9">
        <w:rPr>
          <w:spacing w:val="-3"/>
          <w:szCs w:val="22"/>
          <w:lang w:val="sr-Latn-ME"/>
        </w:rPr>
        <w:t xml:space="preserve"> u odnosu na </w:t>
      </w:r>
      <w:proofErr w:type="spellStart"/>
      <w:r w:rsidRPr="00767BD9">
        <w:rPr>
          <w:spacing w:val="-3"/>
          <w:szCs w:val="22"/>
          <w:lang w:val="sr-Latn-ME"/>
        </w:rPr>
        <w:t>klemastin</w:t>
      </w:r>
      <w:proofErr w:type="spellEnd"/>
      <w:r w:rsidR="00964FF5" w:rsidRPr="00767BD9">
        <w:rPr>
          <w:spacing w:val="-3"/>
          <w:szCs w:val="22"/>
          <w:lang w:val="sr-Latn-ME"/>
        </w:rPr>
        <w:t xml:space="preserve"> a bila je slične učestalosti kao i pri prim</w:t>
      </w:r>
      <w:r w:rsidR="00CD6DA2" w:rsidRPr="00767BD9">
        <w:rPr>
          <w:spacing w:val="-3"/>
          <w:szCs w:val="22"/>
          <w:lang w:val="sr-Latn-ME"/>
        </w:rPr>
        <w:t>je</w:t>
      </w:r>
      <w:r w:rsidR="00964FF5" w:rsidRPr="00767BD9">
        <w:rPr>
          <w:spacing w:val="-3"/>
          <w:szCs w:val="22"/>
          <w:lang w:val="sr-Latn-ME"/>
        </w:rPr>
        <w:t xml:space="preserve">ni </w:t>
      </w:r>
      <w:proofErr w:type="spellStart"/>
      <w:r w:rsidR="00964FF5" w:rsidRPr="00767BD9">
        <w:rPr>
          <w:spacing w:val="-3"/>
          <w:szCs w:val="22"/>
          <w:lang w:val="sr-Latn-ME"/>
        </w:rPr>
        <w:t>terfenadina</w:t>
      </w:r>
      <w:proofErr w:type="spellEnd"/>
      <w:r w:rsidR="00964FF5" w:rsidRPr="00767BD9">
        <w:rPr>
          <w:spacing w:val="-3"/>
          <w:szCs w:val="22"/>
          <w:lang w:val="sr-Latn-ME"/>
        </w:rPr>
        <w:t xml:space="preserve"> i </w:t>
      </w:r>
      <w:proofErr w:type="spellStart"/>
      <w:r w:rsidR="00964FF5" w:rsidRPr="00767BD9">
        <w:rPr>
          <w:spacing w:val="-3"/>
          <w:szCs w:val="22"/>
          <w:lang w:val="sr-Latn-ME"/>
        </w:rPr>
        <w:t>placeba</w:t>
      </w:r>
      <w:proofErr w:type="spellEnd"/>
      <w:r w:rsidR="00964FF5" w:rsidRPr="00767BD9">
        <w:rPr>
          <w:spacing w:val="-3"/>
          <w:szCs w:val="22"/>
          <w:lang w:val="sr-Latn-ME"/>
        </w:rPr>
        <w:t xml:space="preserve">. </w:t>
      </w:r>
    </w:p>
    <w:p w14:paraId="28CF7A3F" w14:textId="77777777" w:rsidR="00994708" w:rsidRPr="00767BD9" w:rsidRDefault="00994708" w:rsidP="0073070B">
      <w:pPr>
        <w:rPr>
          <w:szCs w:val="22"/>
          <w:lang w:val="sr-Latn-ME"/>
        </w:rPr>
      </w:pPr>
    </w:p>
    <w:p w14:paraId="28CF7A40" w14:textId="77777777" w:rsidR="009655C2" w:rsidRPr="00767BD9" w:rsidRDefault="00964FF5" w:rsidP="0073070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Među ovim ispitanicima (uzrasta 12 </w:t>
      </w:r>
      <w:r w:rsidR="00994708" w:rsidRPr="00767BD9">
        <w:rPr>
          <w:szCs w:val="22"/>
          <w:lang w:val="sr-Latn-ME"/>
        </w:rPr>
        <w:t xml:space="preserve">godina </w:t>
      </w:r>
      <w:r w:rsidRPr="00767BD9">
        <w:rPr>
          <w:szCs w:val="22"/>
          <w:lang w:val="sr-Latn-ME"/>
        </w:rPr>
        <w:t xml:space="preserve">i </w:t>
      </w:r>
      <w:r w:rsidR="00994708" w:rsidRPr="00767BD9">
        <w:rPr>
          <w:szCs w:val="22"/>
          <w:lang w:val="sr-Latn-ME"/>
        </w:rPr>
        <w:t>starijih</w:t>
      </w:r>
      <w:r w:rsidRPr="00767BD9">
        <w:rPr>
          <w:szCs w:val="22"/>
          <w:lang w:val="sr-Latn-ME"/>
        </w:rPr>
        <w:t xml:space="preserve">), njih 1000 sa hroničnom </w:t>
      </w:r>
      <w:proofErr w:type="spellStart"/>
      <w:r w:rsidRPr="00767BD9">
        <w:rPr>
          <w:szCs w:val="22"/>
          <w:lang w:val="sr-Latn-ME"/>
        </w:rPr>
        <w:t>idiopatskom</w:t>
      </w:r>
      <w:proofErr w:type="spellEnd"/>
      <w:r w:rsidRPr="00767BD9">
        <w:rPr>
          <w:szCs w:val="22"/>
          <w:lang w:val="sr-Latn-ME"/>
        </w:rPr>
        <w:t xml:space="preserve"> urtikarijom je bilo uključeno u </w:t>
      </w:r>
      <w:proofErr w:type="spellStart"/>
      <w:r w:rsidRPr="00767BD9">
        <w:rPr>
          <w:szCs w:val="22"/>
          <w:lang w:val="sr-Latn-ME"/>
        </w:rPr>
        <w:t>placebo</w:t>
      </w:r>
      <w:r w:rsidR="00994708" w:rsidRPr="00767BD9">
        <w:rPr>
          <w:szCs w:val="22"/>
          <w:lang w:val="sr-Latn-ME"/>
        </w:rPr>
        <w:t>m</w:t>
      </w:r>
      <w:proofErr w:type="spellEnd"/>
      <w:r w:rsidRPr="00767BD9">
        <w:rPr>
          <w:szCs w:val="22"/>
          <w:lang w:val="sr-Latn-ME"/>
        </w:rPr>
        <w:t xml:space="preserve"> kontrolisane studije. Doza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 xml:space="preserve"> od 10 mg na dan je bila efikasnija u odnosu na </w:t>
      </w:r>
      <w:proofErr w:type="spellStart"/>
      <w:r w:rsidRPr="00767BD9">
        <w:rPr>
          <w:szCs w:val="22"/>
          <w:lang w:val="sr-Latn-ME"/>
        </w:rPr>
        <w:t>placebo</w:t>
      </w:r>
      <w:proofErr w:type="spellEnd"/>
      <w:r w:rsidRPr="00767BD9">
        <w:rPr>
          <w:szCs w:val="22"/>
          <w:lang w:val="sr-Latn-ME"/>
        </w:rPr>
        <w:t xml:space="preserve"> u terapiji hronične </w:t>
      </w:r>
      <w:proofErr w:type="spellStart"/>
      <w:r w:rsidRPr="00767BD9">
        <w:rPr>
          <w:szCs w:val="22"/>
          <w:lang w:val="sr-Latn-ME"/>
        </w:rPr>
        <w:t>idiopatske</w:t>
      </w:r>
      <w:proofErr w:type="spellEnd"/>
      <w:r w:rsidRPr="00767BD9">
        <w:rPr>
          <w:szCs w:val="22"/>
          <w:lang w:val="sr-Latn-ME"/>
        </w:rPr>
        <w:t xml:space="preserve"> urtikarije što se pokazalo </w:t>
      </w:r>
      <w:r w:rsidR="00994708" w:rsidRPr="00767BD9">
        <w:rPr>
          <w:szCs w:val="22"/>
          <w:lang w:val="sr-Latn-ME"/>
        </w:rPr>
        <w:t xml:space="preserve">po smanjenju </w:t>
      </w:r>
      <w:r w:rsidR="009655C2" w:rsidRPr="00767BD9">
        <w:rPr>
          <w:szCs w:val="22"/>
          <w:lang w:val="sr-Latn-ME"/>
        </w:rPr>
        <w:t xml:space="preserve">pratećeg svraba, </w:t>
      </w:r>
      <w:proofErr w:type="spellStart"/>
      <w:r w:rsidR="009655C2" w:rsidRPr="00767BD9">
        <w:rPr>
          <w:szCs w:val="22"/>
          <w:lang w:val="sr-Latn-ME"/>
        </w:rPr>
        <w:t>eritema</w:t>
      </w:r>
      <w:proofErr w:type="spellEnd"/>
      <w:r w:rsidR="009655C2" w:rsidRPr="00767BD9">
        <w:rPr>
          <w:szCs w:val="22"/>
          <w:lang w:val="sr-Latn-ME"/>
        </w:rPr>
        <w:t xml:space="preserve"> i </w:t>
      </w:r>
      <w:r w:rsidR="00994708" w:rsidRPr="00767BD9">
        <w:rPr>
          <w:szCs w:val="22"/>
          <w:lang w:val="sr-Latn-ME"/>
        </w:rPr>
        <w:t>koprivnjače</w:t>
      </w:r>
      <w:r w:rsidR="009655C2" w:rsidRPr="00767BD9">
        <w:rPr>
          <w:szCs w:val="22"/>
          <w:lang w:val="sr-Latn-ME"/>
        </w:rPr>
        <w:t>.</w:t>
      </w:r>
    </w:p>
    <w:p w14:paraId="28CF7A41" w14:textId="4AE6EE33" w:rsidR="009655C2" w:rsidRPr="00767BD9" w:rsidRDefault="009655C2" w:rsidP="0073070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ovim studijama, </w:t>
      </w:r>
      <w:proofErr w:type="spellStart"/>
      <w:r w:rsidRPr="00767BD9">
        <w:rPr>
          <w:szCs w:val="22"/>
          <w:lang w:val="sr-Latn-ME"/>
        </w:rPr>
        <w:t>incidenca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somnolencije</w:t>
      </w:r>
      <w:proofErr w:type="spellEnd"/>
      <w:r w:rsidRPr="00767BD9">
        <w:rPr>
          <w:szCs w:val="22"/>
          <w:lang w:val="sr-Latn-ME"/>
        </w:rPr>
        <w:t xml:space="preserve"> pri prim</w:t>
      </w:r>
      <w:r w:rsidR="00C53C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eni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 xml:space="preserve"> je bila slična onoj pri prim</w:t>
      </w:r>
      <w:r w:rsidR="00C53C3B" w:rsidRPr="00767BD9">
        <w:rPr>
          <w:szCs w:val="22"/>
          <w:lang w:val="sr-Latn-ME"/>
        </w:rPr>
        <w:t>je</w:t>
      </w:r>
      <w:r w:rsidRPr="00767BD9">
        <w:rPr>
          <w:szCs w:val="22"/>
          <w:lang w:val="sr-Latn-ME"/>
        </w:rPr>
        <w:t xml:space="preserve">ni </w:t>
      </w:r>
      <w:proofErr w:type="spellStart"/>
      <w:r w:rsidRPr="00767BD9">
        <w:rPr>
          <w:szCs w:val="22"/>
          <w:lang w:val="sr-Latn-ME"/>
        </w:rPr>
        <w:t>placeba</w:t>
      </w:r>
      <w:proofErr w:type="spellEnd"/>
      <w:r w:rsidRPr="00767BD9">
        <w:rPr>
          <w:szCs w:val="22"/>
          <w:lang w:val="sr-Latn-ME"/>
        </w:rPr>
        <w:t>.</w:t>
      </w:r>
    </w:p>
    <w:p w14:paraId="28CF7A42" w14:textId="77777777" w:rsidR="009655C2" w:rsidRPr="00767BD9" w:rsidRDefault="009655C2" w:rsidP="0073070B">
      <w:pPr>
        <w:rPr>
          <w:szCs w:val="22"/>
          <w:lang w:val="sr-Latn-ME"/>
        </w:rPr>
      </w:pPr>
    </w:p>
    <w:p w14:paraId="28CF7A43" w14:textId="77777777" w:rsidR="009655C2" w:rsidRPr="00767BD9" w:rsidRDefault="009655C2" w:rsidP="0073070B">
      <w:pPr>
        <w:rPr>
          <w:szCs w:val="22"/>
          <w:u w:val="single"/>
          <w:lang w:val="sr-Latn-ME"/>
        </w:rPr>
      </w:pPr>
      <w:r w:rsidRPr="00767BD9">
        <w:rPr>
          <w:szCs w:val="22"/>
          <w:u w:val="single"/>
          <w:lang w:val="sr-Latn-ME"/>
        </w:rPr>
        <w:t>Pedijatrijska populacija</w:t>
      </w:r>
    </w:p>
    <w:p w14:paraId="28CF7A44" w14:textId="77777777" w:rsidR="00950546" w:rsidRPr="00767BD9" w:rsidRDefault="00950546" w:rsidP="00950546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 kontrolisanim kliničkim ispitivanjima, približno oko 200 pedijatrijskih ispitanika (uzrasta 6 do 12 godina) sa sezonskim alergijskim </w:t>
      </w:r>
      <w:proofErr w:type="spellStart"/>
      <w:r w:rsidRPr="00767BD9">
        <w:rPr>
          <w:szCs w:val="22"/>
          <w:lang w:val="sr-Latn-ME"/>
        </w:rPr>
        <w:t>rinitisom</w:t>
      </w:r>
      <w:proofErr w:type="spellEnd"/>
      <w:r w:rsidRPr="00767BD9">
        <w:rPr>
          <w:szCs w:val="22"/>
          <w:lang w:val="sr-Latn-ME"/>
        </w:rPr>
        <w:t xml:space="preserve"> je dobijalo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Pr="00767BD9">
        <w:rPr>
          <w:szCs w:val="22"/>
          <w:lang w:val="sr-Latn-ME"/>
        </w:rPr>
        <w:t xml:space="preserve"> u obliku sirupa i u dozi do 10 mg jednom dnevno. U drugom ispitivanju,</w:t>
      </w:r>
      <w:r w:rsidR="007862AC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 xml:space="preserve">60 pedijatrijskih ispitanika (uzrasta 2 do 5 godina) je dobijalo 5 mg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 xml:space="preserve"> u obliku sirupa jednom dnevno. Nije bilo pojave neočekivanih neželjenih događaja.</w:t>
      </w:r>
    </w:p>
    <w:p w14:paraId="28CF7A45" w14:textId="184CEA07" w:rsidR="00950546" w:rsidRPr="00767BD9" w:rsidRDefault="00950546" w:rsidP="00950546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Efikasnost kod d</w:t>
      </w:r>
      <w:r w:rsidR="00C53C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ece je bila slična onoj kod odraslih pacijenata. </w:t>
      </w:r>
    </w:p>
    <w:p w14:paraId="28CF7A46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47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5.2. </w:t>
      </w:r>
      <w:proofErr w:type="spellStart"/>
      <w:r w:rsidRPr="00767BD9">
        <w:rPr>
          <w:b/>
          <w:bCs/>
          <w:szCs w:val="22"/>
          <w:lang w:val="sr-Latn-ME"/>
        </w:rPr>
        <w:t>Farmakokinetički</w:t>
      </w:r>
      <w:proofErr w:type="spellEnd"/>
      <w:r w:rsidRPr="00767BD9">
        <w:rPr>
          <w:b/>
          <w:bCs/>
          <w:szCs w:val="22"/>
          <w:lang w:val="sr-Latn-ME"/>
        </w:rPr>
        <w:t xml:space="preserve"> podaci</w:t>
      </w:r>
    </w:p>
    <w:p w14:paraId="28CF7A48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49" w14:textId="77777777" w:rsidR="0028629F" w:rsidRPr="00767BD9" w:rsidRDefault="0028629F" w:rsidP="0073070B">
      <w:pPr>
        <w:rPr>
          <w:spacing w:val="-4"/>
          <w:szCs w:val="22"/>
          <w:u w:val="single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>Resorpcija</w:t>
      </w:r>
    </w:p>
    <w:p w14:paraId="28CF7A4A" w14:textId="77777777" w:rsidR="0028629F" w:rsidRPr="00767BD9" w:rsidRDefault="0028629F" w:rsidP="0073070B">
      <w:pPr>
        <w:rPr>
          <w:spacing w:val="-4"/>
          <w:szCs w:val="22"/>
          <w:lang w:val="sr-Latn-ME"/>
        </w:rPr>
      </w:pPr>
      <w:proofErr w:type="spellStart"/>
      <w:r w:rsidRPr="00767BD9">
        <w:rPr>
          <w:spacing w:val="-4"/>
          <w:szCs w:val="22"/>
          <w:lang w:val="sr-Latn-ME"/>
        </w:rPr>
        <w:t>L</w:t>
      </w:r>
      <w:r w:rsidR="0073070B" w:rsidRPr="00767BD9">
        <w:rPr>
          <w:spacing w:val="-4"/>
          <w:szCs w:val="22"/>
          <w:lang w:val="sr-Latn-ME"/>
        </w:rPr>
        <w:t>oratadin</w:t>
      </w:r>
      <w:proofErr w:type="spellEnd"/>
      <w:r w:rsidR="0073070B" w:rsidRPr="00767BD9">
        <w:rPr>
          <w:spacing w:val="-4"/>
          <w:szCs w:val="22"/>
          <w:lang w:val="sr-Latn-ME"/>
        </w:rPr>
        <w:t xml:space="preserve"> se brzo</w:t>
      </w:r>
      <w:r w:rsidRPr="00767BD9">
        <w:rPr>
          <w:spacing w:val="-4"/>
          <w:szCs w:val="22"/>
          <w:lang w:val="sr-Latn-ME"/>
        </w:rPr>
        <w:t xml:space="preserve"> i dobro resorbuje. Istovremena </w:t>
      </w:r>
      <w:proofErr w:type="spellStart"/>
      <w:r w:rsidRPr="00767BD9">
        <w:rPr>
          <w:spacing w:val="-4"/>
          <w:szCs w:val="22"/>
          <w:lang w:val="sr-Latn-ME"/>
        </w:rPr>
        <w:t>ingestija</w:t>
      </w:r>
      <w:proofErr w:type="spellEnd"/>
      <w:r w:rsidRPr="00767BD9">
        <w:rPr>
          <w:spacing w:val="-4"/>
          <w:szCs w:val="22"/>
          <w:lang w:val="sr-Latn-ME"/>
        </w:rPr>
        <w:t xml:space="preserve"> hrane može neznatno da odloži resorpciju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ali to nema kliničkog efekta. Parametri </w:t>
      </w:r>
      <w:proofErr w:type="spellStart"/>
      <w:r w:rsidRPr="00767BD9">
        <w:rPr>
          <w:spacing w:val="-4"/>
          <w:szCs w:val="22"/>
          <w:lang w:val="sr-Latn-ME"/>
        </w:rPr>
        <w:t>bioraspoloži</w:t>
      </w:r>
      <w:r w:rsidR="00E516A8" w:rsidRPr="00767BD9">
        <w:rPr>
          <w:spacing w:val="-4"/>
          <w:szCs w:val="22"/>
          <w:lang w:val="sr-Latn-ME"/>
        </w:rPr>
        <w:t>vosti</w:t>
      </w:r>
      <w:proofErr w:type="spellEnd"/>
      <w:r w:rsidR="00E516A8" w:rsidRPr="00767BD9">
        <w:rPr>
          <w:spacing w:val="-4"/>
          <w:szCs w:val="22"/>
          <w:lang w:val="sr-Latn-ME"/>
        </w:rPr>
        <w:t xml:space="preserve"> </w:t>
      </w:r>
      <w:proofErr w:type="spellStart"/>
      <w:r w:rsidR="00E516A8" w:rsidRPr="00767BD9">
        <w:rPr>
          <w:spacing w:val="-4"/>
          <w:szCs w:val="22"/>
          <w:lang w:val="sr-Latn-ME"/>
        </w:rPr>
        <w:t>loratadina</w:t>
      </w:r>
      <w:proofErr w:type="spellEnd"/>
      <w:r w:rsidR="00E516A8" w:rsidRPr="00767BD9">
        <w:rPr>
          <w:spacing w:val="-4"/>
          <w:szCs w:val="22"/>
          <w:lang w:val="sr-Latn-ME"/>
        </w:rPr>
        <w:t xml:space="preserve"> i aktivnog </w:t>
      </w:r>
      <w:proofErr w:type="spellStart"/>
      <w:r w:rsidR="00E516A8" w:rsidRPr="00767BD9">
        <w:rPr>
          <w:spacing w:val="-4"/>
          <w:szCs w:val="22"/>
          <w:lang w:val="sr-Latn-ME"/>
        </w:rPr>
        <w:t>me</w:t>
      </w:r>
      <w:r w:rsidRPr="00767BD9">
        <w:rPr>
          <w:spacing w:val="-4"/>
          <w:szCs w:val="22"/>
          <w:lang w:val="sr-Latn-ME"/>
        </w:rPr>
        <w:t>tabolita</w:t>
      </w:r>
      <w:proofErr w:type="spellEnd"/>
      <w:r w:rsidRPr="00767BD9">
        <w:rPr>
          <w:spacing w:val="-4"/>
          <w:szCs w:val="22"/>
          <w:lang w:val="sr-Latn-ME"/>
        </w:rPr>
        <w:t xml:space="preserve"> su </w:t>
      </w:r>
      <w:proofErr w:type="spellStart"/>
      <w:r w:rsidRPr="00767BD9">
        <w:rPr>
          <w:spacing w:val="-4"/>
          <w:szCs w:val="22"/>
          <w:lang w:val="sr-Latn-ME"/>
        </w:rPr>
        <w:t>dozno</w:t>
      </w:r>
      <w:proofErr w:type="spellEnd"/>
      <w:r w:rsidRPr="00767BD9">
        <w:rPr>
          <w:spacing w:val="-4"/>
          <w:szCs w:val="22"/>
          <w:lang w:val="sr-Latn-ME"/>
        </w:rPr>
        <w:t xml:space="preserve"> proporcionalni.</w:t>
      </w:r>
    </w:p>
    <w:p w14:paraId="28CF7A4B" w14:textId="77777777" w:rsidR="0028629F" w:rsidRPr="00767BD9" w:rsidRDefault="0028629F" w:rsidP="0073070B">
      <w:pPr>
        <w:rPr>
          <w:spacing w:val="-4"/>
          <w:szCs w:val="22"/>
          <w:lang w:val="sr-Latn-ME"/>
        </w:rPr>
      </w:pPr>
    </w:p>
    <w:p w14:paraId="28CF7A4C" w14:textId="77777777" w:rsidR="0028629F" w:rsidRPr="00767BD9" w:rsidRDefault="0028629F" w:rsidP="0073070B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>Distribucija</w:t>
      </w:r>
      <w:r w:rsidR="0073070B" w:rsidRPr="00767BD9">
        <w:rPr>
          <w:spacing w:val="-4"/>
          <w:szCs w:val="22"/>
          <w:lang w:val="sr-Latn-ME"/>
        </w:rPr>
        <w:t xml:space="preserve"> </w:t>
      </w:r>
    </w:p>
    <w:p w14:paraId="28CF7A4D" w14:textId="59BADDAA" w:rsidR="0028629F" w:rsidRPr="00767BD9" w:rsidRDefault="0028629F" w:rsidP="0028629F">
      <w:pPr>
        <w:rPr>
          <w:spacing w:val="-4"/>
          <w:szCs w:val="22"/>
          <w:lang w:val="sr-Latn-ME"/>
        </w:rPr>
      </w:pPr>
      <w:proofErr w:type="spellStart"/>
      <w:r w:rsidRPr="00767BD9">
        <w:rPr>
          <w:spacing w:val="-4"/>
          <w:szCs w:val="22"/>
          <w:lang w:val="sr-Latn-ME"/>
        </w:rPr>
        <w:t>Loratadin</w:t>
      </w:r>
      <w:proofErr w:type="spellEnd"/>
      <w:r w:rsidRPr="00767BD9">
        <w:rPr>
          <w:spacing w:val="-4"/>
          <w:szCs w:val="22"/>
          <w:lang w:val="sr-Latn-ME"/>
        </w:rPr>
        <w:t xml:space="preserve"> se u visokom  procentu vezuje za proteine plazme (97-99%), dok se njegov </w:t>
      </w:r>
      <w:proofErr w:type="spellStart"/>
      <w:r w:rsidRPr="00767BD9">
        <w:rPr>
          <w:spacing w:val="-4"/>
          <w:szCs w:val="22"/>
          <w:lang w:val="sr-Latn-ME"/>
        </w:rPr>
        <w:t>metabolit</w:t>
      </w:r>
      <w:proofErr w:type="spellEnd"/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="002654A1" w:rsidRPr="00767BD9">
        <w:rPr>
          <w:spacing w:val="-4"/>
          <w:szCs w:val="22"/>
          <w:lang w:val="sr-Latn-ME"/>
        </w:rPr>
        <w:t>desloratadin</w:t>
      </w:r>
      <w:proofErr w:type="spellEnd"/>
      <w:r w:rsidR="002654A1" w:rsidRPr="00767BD9">
        <w:rPr>
          <w:spacing w:val="-4"/>
          <w:szCs w:val="22"/>
          <w:lang w:val="sr-Latn-ME"/>
        </w:rPr>
        <w:t xml:space="preserve"> (</w:t>
      </w:r>
      <w:r w:rsidRPr="00767BD9">
        <w:rPr>
          <w:spacing w:val="-4"/>
          <w:szCs w:val="22"/>
          <w:lang w:val="sr-Latn-ME"/>
        </w:rPr>
        <w:t>DL</w:t>
      </w:r>
      <w:r w:rsidR="002654A1" w:rsidRPr="00767BD9">
        <w:rPr>
          <w:spacing w:val="-4"/>
          <w:szCs w:val="22"/>
          <w:lang w:val="sr-Latn-ME"/>
        </w:rPr>
        <w:t>)</w:t>
      </w:r>
      <w:r w:rsidRPr="00767BD9">
        <w:rPr>
          <w:spacing w:val="-4"/>
          <w:szCs w:val="22"/>
          <w:lang w:val="sr-Latn-ME"/>
        </w:rPr>
        <w:t xml:space="preserve"> </w:t>
      </w:r>
      <w:r w:rsidR="002654A1" w:rsidRPr="00767BD9">
        <w:rPr>
          <w:spacing w:val="-4"/>
          <w:szCs w:val="22"/>
          <w:lang w:val="sr-Latn-ME"/>
        </w:rPr>
        <w:t>um</w:t>
      </w:r>
      <w:r w:rsidR="00C53C3B" w:rsidRPr="00767BD9">
        <w:rPr>
          <w:spacing w:val="-4"/>
          <w:szCs w:val="22"/>
          <w:lang w:val="sr-Latn-ME"/>
        </w:rPr>
        <w:t>j</w:t>
      </w:r>
      <w:r w:rsidR="002654A1" w:rsidRPr="00767BD9">
        <w:rPr>
          <w:spacing w:val="-4"/>
          <w:szCs w:val="22"/>
          <w:lang w:val="sr-Latn-ME"/>
        </w:rPr>
        <w:t>ereno vezuje</w:t>
      </w:r>
      <w:r w:rsidRPr="00767BD9">
        <w:rPr>
          <w:spacing w:val="-4"/>
          <w:szCs w:val="22"/>
          <w:lang w:val="sr-Latn-ME"/>
        </w:rPr>
        <w:t xml:space="preserve"> (73-76%)</w:t>
      </w:r>
      <w:r w:rsidR="002654A1" w:rsidRPr="00767BD9">
        <w:rPr>
          <w:spacing w:val="-4"/>
          <w:szCs w:val="22"/>
          <w:lang w:val="sr-Latn-ME"/>
        </w:rPr>
        <w:t xml:space="preserve"> za proteine plazme</w:t>
      </w:r>
      <w:r w:rsidRPr="00767BD9">
        <w:rPr>
          <w:spacing w:val="-4"/>
          <w:szCs w:val="22"/>
          <w:lang w:val="sr-Latn-ME"/>
        </w:rPr>
        <w:t>.</w:t>
      </w:r>
    </w:p>
    <w:p w14:paraId="28CF7A4E" w14:textId="77777777" w:rsidR="0028629F" w:rsidRPr="00767BD9" w:rsidRDefault="0028629F" w:rsidP="0028629F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 xml:space="preserve">Kod zdravih ispitanika, </w:t>
      </w:r>
      <w:proofErr w:type="spellStart"/>
      <w:r w:rsidRPr="00767BD9">
        <w:rPr>
          <w:spacing w:val="-4"/>
          <w:szCs w:val="22"/>
          <w:lang w:val="sr-Latn-ME"/>
        </w:rPr>
        <w:t>poluvremena</w:t>
      </w:r>
      <w:proofErr w:type="spellEnd"/>
      <w:r w:rsidRPr="00767BD9">
        <w:rPr>
          <w:spacing w:val="-4"/>
          <w:szCs w:val="22"/>
          <w:lang w:val="sr-Latn-ME"/>
        </w:rPr>
        <w:t xml:space="preserve"> distribucije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="000626F7" w:rsidRPr="00767BD9">
        <w:rPr>
          <w:spacing w:val="-4"/>
          <w:szCs w:val="22"/>
          <w:lang w:val="sr-Latn-ME"/>
        </w:rPr>
        <w:t xml:space="preserve"> i njegovog</w:t>
      </w:r>
      <w:r w:rsidR="00E516A8" w:rsidRPr="00767BD9">
        <w:rPr>
          <w:spacing w:val="-4"/>
          <w:szCs w:val="22"/>
          <w:lang w:val="sr-Latn-ME"/>
        </w:rPr>
        <w:t xml:space="preserve"> aktivnog </w:t>
      </w:r>
      <w:proofErr w:type="spellStart"/>
      <w:r w:rsidR="00E516A8" w:rsidRPr="00767BD9">
        <w:rPr>
          <w:spacing w:val="-4"/>
          <w:szCs w:val="22"/>
          <w:lang w:val="sr-Latn-ME"/>
        </w:rPr>
        <w:t>mentabolita</w:t>
      </w:r>
      <w:proofErr w:type="spellEnd"/>
      <w:r w:rsidR="00E516A8" w:rsidRPr="00767BD9">
        <w:rPr>
          <w:spacing w:val="-4"/>
          <w:szCs w:val="22"/>
          <w:lang w:val="sr-Latn-ME"/>
        </w:rPr>
        <w:t xml:space="preserve"> su oko 1 odnosno</w:t>
      </w:r>
      <w:r w:rsidR="000626F7" w:rsidRPr="00767BD9">
        <w:rPr>
          <w:spacing w:val="-4"/>
          <w:szCs w:val="22"/>
          <w:lang w:val="sr-Latn-ME"/>
        </w:rPr>
        <w:t xml:space="preserve"> 2 sata</w:t>
      </w:r>
      <w:r w:rsidRPr="00767BD9">
        <w:rPr>
          <w:spacing w:val="-4"/>
          <w:szCs w:val="22"/>
          <w:lang w:val="sr-Latn-ME"/>
        </w:rPr>
        <w:t>.</w:t>
      </w:r>
    </w:p>
    <w:p w14:paraId="28CF7A4F" w14:textId="77777777" w:rsidR="000626F7" w:rsidRPr="00767BD9" w:rsidRDefault="000626F7" w:rsidP="0028629F">
      <w:pPr>
        <w:rPr>
          <w:spacing w:val="-4"/>
          <w:szCs w:val="22"/>
          <w:lang w:val="sr-Latn-ME"/>
        </w:rPr>
      </w:pPr>
    </w:p>
    <w:p w14:paraId="28CF7A50" w14:textId="77777777" w:rsidR="000626F7" w:rsidRPr="00767BD9" w:rsidRDefault="000626F7" w:rsidP="0028629F">
      <w:pPr>
        <w:rPr>
          <w:spacing w:val="-4"/>
          <w:szCs w:val="22"/>
          <w:u w:val="single"/>
          <w:lang w:val="sr-Latn-ME"/>
        </w:rPr>
      </w:pPr>
      <w:proofErr w:type="spellStart"/>
      <w:r w:rsidRPr="00767BD9">
        <w:rPr>
          <w:spacing w:val="-4"/>
          <w:szCs w:val="22"/>
          <w:u w:val="single"/>
          <w:lang w:val="sr-Latn-ME"/>
        </w:rPr>
        <w:t>Biotransformacija</w:t>
      </w:r>
      <w:proofErr w:type="spellEnd"/>
    </w:p>
    <w:p w14:paraId="28CF7A51" w14:textId="0D4575A6" w:rsidR="000626F7" w:rsidRPr="00767BD9" w:rsidRDefault="00B75629" w:rsidP="0028629F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 xml:space="preserve">Poslije </w:t>
      </w:r>
      <w:r w:rsidR="000626F7" w:rsidRPr="00767BD9">
        <w:rPr>
          <w:spacing w:val="-4"/>
          <w:szCs w:val="22"/>
          <w:lang w:val="sr-Latn-ME"/>
        </w:rPr>
        <w:t>oralne prim</w:t>
      </w:r>
      <w:r w:rsidRPr="00767BD9">
        <w:rPr>
          <w:spacing w:val="-4"/>
          <w:szCs w:val="22"/>
          <w:lang w:val="sr-Latn-ME"/>
        </w:rPr>
        <w:t>j</w:t>
      </w:r>
      <w:r w:rsidR="000626F7" w:rsidRPr="00767BD9">
        <w:rPr>
          <w:spacing w:val="-4"/>
          <w:szCs w:val="22"/>
          <w:lang w:val="sr-Latn-ME"/>
        </w:rPr>
        <w:t xml:space="preserve">ene, </w:t>
      </w:r>
      <w:proofErr w:type="spellStart"/>
      <w:r w:rsidR="000626F7" w:rsidRPr="00767BD9">
        <w:rPr>
          <w:spacing w:val="-4"/>
          <w:szCs w:val="22"/>
          <w:lang w:val="sr-Latn-ME"/>
        </w:rPr>
        <w:t>loratadin</w:t>
      </w:r>
      <w:proofErr w:type="spellEnd"/>
      <w:r w:rsidR="000626F7" w:rsidRPr="00767BD9">
        <w:rPr>
          <w:spacing w:val="-4"/>
          <w:szCs w:val="22"/>
          <w:lang w:val="sr-Latn-ME"/>
        </w:rPr>
        <w:t xml:space="preserve"> se brzo i dobro resorbuje i podl</w:t>
      </w:r>
      <w:r w:rsidR="00C53C3B" w:rsidRPr="00767BD9">
        <w:rPr>
          <w:spacing w:val="-4"/>
          <w:szCs w:val="22"/>
          <w:lang w:val="sr-Latn-ME"/>
        </w:rPr>
        <w:t>ije</w:t>
      </w:r>
      <w:r w:rsidR="000626F7" w:rsidRPr="00767BD9">
        <w:rPr>
          <w:spacing w:val="-4"/>
          <w:szCs w:val="22"/>
          <w:lang w:val="sr-Latn-ME"/>
        </w:rPr>
        <w:t xml:space="preserve">že ekstenzivnom metabolizmu "prvog prolaska" kroz jetru, prvenstveno </w:t>
      </w:r>
      <w:r w:rsidR="006D5055" w:rsidRPr="00767BD9">
        <w:rPr>
          <w:spacing w:val="-4"/>
          <w:szCs w:val="22"/>
          <w:lang w:val="sr-Latn-ME"/>
        </w:rPr>
        <w:t>putem CYP3A4 i CYP2D6</w:t>
      </w:r>
      <w:r w:rsidR="00D662CA" w:rsidRPr="00767BD9">
        <w:rPr>
          <w:spacing w:val="-4"/>
          <w:szCs w:val="22"/>
          <w:lang w:val="sr-Latn-ME"/>
        </w:rPr>
        <w:t xml:space="preserve"> komp</w:t>
      </w:r>
      <w:r w:rsidR="00C53C3B" w:rsidRPr="00767BD9">
        <w:rPr>
          <w:spacing w:val="-4"/>
          <w:szCs w:val="22"/>
          <w:lang w:val="sr-Latn-ME"/>
        </w:rPr>
        <w:t>le</w:t>
      </w:r>
      <w:r w:rsidR="008773AD" w:rsidRPr="00767BD9">
        <w:rPr>
          <w:spacing w:val="-4"/>
          <w:szCs w:val="22"/>
          <w:lang w:val="sr-Latn-ME"/>
        </w:rPr>
        <w:t>k</w:t>
      </w:r>
      <w:r w:rsidR="00D662CA" w:rsidRPr="00767BD9">
        <w:rPr>
          <w:spacing w:val="-4"/>
          <w:szCs w:val="22"/>
          <w:lang w:val="sr-Latn-ME"/>
        </w:rPr>
        <w:t>sa enzima</w:t>
      </w:r>
      <w:r w:rsidR="000626F7" w:rsidRPr="00767BD9">
        <w:rPr>
          <w:spacing w:val="-4"/>
          <w:szCs w:val="22"/>
          <w:lang w:val="sr-Latn-ME"/>
        </w:rPr>
        <w:t>.</w:t>
      </w:r>
      <w:r w:rsidR="00E516A8" w:rsidRPr="00767BD9">
        <w:rPr>
          <w:spacing w:val="-4"/>
          <w:szCs w:val="22"/>
          <w:lang w:val="sr-Latn-ME"/>
        </w:rPr>
        <w:t xml:space="preserve"> </w:t>
      </w:r>
    </w:p>
    <w:p w14:paraId="28CF7A52" w14:textId="0F42640A" w:rsidR="0073070B" w:rsidRPr="00767BD9" w:rsidRDefault="0073070B" w:rsidP="0073070B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 xml:space="preserve">Glavni </w:t>
      </w:r>
      <w:proofErr w:type="spellStart"/>
      <w:r w:rsidRPr="00767BD9">
        <w:rPr>
          <w:spacing w:val="-4"/>
          <w:szCs w:val="22"/>
          <w:lang w:val="sr-Latn-ME"/>
        </w:rPr>
        <w:t>metabolit</w:t>
      </w:r>
      <w:proofErr w:type="spellEnd"/>
      <w:r w:rsidRPr="00767BD9">
        <w:rPr>
          <w:spacing w:val="-4"/>
          <w:szCs w:val="22"/>
          <w:lang w:val="sr-Latn-ME"/>
        </w:rPr>
        <w:t xml:space="preserve">, </w:t>
      </w:r>
      <w:proofErr w:type="spellStart"/>
      <w:r w:rsidRPr="00767BD9">
        <w:rPr>
          <w:spacing w:val="-4"/>
          <w:szCs w:val="22"/>
          <w:lang w:val="sr-Latn-ME"/>
        </w:rPr>
        <w:t>desloratadin</w:t>
      </w:r>
      <w:proofErr w:type="spellEnd"/>
      <w:r w:rsidRPr="00767BD9">
        <w:rPr>
          <w:spacing w:val="-4"/>
          <w:szCs w:val="22"/>
          <w:lang w:val="sr-Latn-ME"/>
        </w:rPr>
        <w:t xml:space="preserve"> (DL), je farmakološki aktivan i velikim d</w:t>
      </w:r>
      <w:r w:rsidR="00C53C3B" w:rsidRPr="00767BD9">
        <w:rPr>
          <w:spacing w:val="-4"/>
          <w:szCs w:val="22"/>
          <w:lang w:val="sr-Latn-ME"/>
        </w:rPr>
        <w:t>ij</w:t>
      </w:r>
      <w:r w:rsidRPr="00767BD9">
        <w:rPr>
          <w:spacing w:val="-4"/>
          <w:szCs w:val="22"/>
          <w:lang w:val="sr-Latn-ME"/>
        </w:rPr>
        <w:t xml:space="preserve">elom doprinosi kliničkom efektu </w:t>
      </w:r>
      <w:r w:rsidR="008773AD" w:rsidRPr="00767BD9">
        <w:rPr>
          <w:spacing w:val="-4"/>
          <w:szCs w:val="22"/>
          <w:lang w:val="sr-Latn-ME"/>
        </w:rPr>
        <w:t>lijek</w:t>
      </w:r>
      <w:r w:rsidRPr="00767BD9">
        <w:rPr>
          <w:spacing w:val="-4"/>
          <w:szCs w:val="22"/>
          <w:lang w:val="sr-Latn-ME"/>
        </w:rPr>
        <w:t xml:space="preserve">a. Maksimalne koncentracije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i </w:t>
      </w:r>
      <w:proofErr w:type="spellStart"/>
      <w:r w:rsidRPr="00767BD9">
        <w:rPr>
          <w:spacing w:val="-4"/>
          <w:szCs w:val="22"/>
          <w:lang w:val="sr-Latn-ME"/>
        </w:rPr>
        <w:t>desloratadina</w:t>
      </w:r>
      <w:proofErr w:type="spellEnd"/>
      <w:r w:rsidRPr="00767BD9">
        <w:rPr>
          <w:spacing w:val="-4"/>
          <w:szCs w:val="22"/>
          <w:lang w:val="sr-Latn-ME"/>
        </w:rPr>
        <w:t xml:space="preserve"> u plazmi</w:t>
      </w:r>
      <w:r w:rsidR="00E516A8" w:rsidRPr="00767BD9">
        <w:rPr>
          <w:spacing w:val="-4"/>
          <w:szCs w:val="22"/>
          <w:lang w:val="sr-Latn-ME"/>
        </w:rPr>
        <w:t xml:space="preserve"> (</w:t>
      </w:r>
      <w:proofErr w:type="spellStart"/>
      <w:r w:rsidR="00E516A8" w:rsidRPr="00767BD9">
        <w:rPr>
          <w:spacing w:val="-4"/>
          <w:szCs w:val="22"/>
          <w:lang w:val="sr-Latn-ME"/>
        </w:rPr>
        <w:t>T</w:t>
      </w:r>
      <w:r w:rsidR="00E516A8" w:rsidRPr="00767BD9">
        <w:rPr>
          <w:spacing w:val="-4"/>
          <w:szCs w:val="22"/>
          <w:vertAlign w:val="subscript"/>
          <w:lang w:val="sr-Latn-ME"/>
        </w:rPr>
        <w:t>max</w:t>
      </w:r>
      <w:proofErr w:type="spellEnd"/>
      <w:r w:rsidR="00E516A8" w:rsidRPr="00767BD9">
        <w:rPr>
          <w:spacing w:val="-4"/>
          <w:szCs w:val="22"/>
          <w:lang w:val="sr-Latn-ME"/>
        </w:rPr>
        <w:t>)</w:t>
      </w:r>
      <w:r w:rsidRPr="00767BD9">
        <w:rPr>
          <w:spacing w:val="-4"/>
          <w:szCs w:val="22"/>
          <w:lang w:val="sr-Latn-ME"/>
        </w:rPr>
        <w:t xml:space="preserve"> se postižu za 1-1,5 sati odnosno 1,5-3,7 sati nakon </w:t>
      </w:r>
      <w:proofErr w:type="spellStart"/>
      <w:r w:rsidRPr="00767BD9">
        <w:rPr>
          <w:spacing w:val="-4"/>
          <w:szCs w:val="22"/>
          <w:lang w:val="sr-Latn-ME"/>
        </w:rPr>
        <w:t>prim</w:t>
      </w:r>
      <w:r w:rsidR="00C53C3B" w:rsidRPr="00767BD9">
        <w:rPr>
          <w:spacing w:val="-4"/>
          <w:szCs w:val="22"/>
          <w:lang w:val="sr-Latn-ME"/>
        </w:rPr>
        <w:t>je</w:t>
      </w:r>
      <w:r w:rsidRPr="00767BD9">
        <w:rPr>
          <w:spacing w:val="-4"/>
          <w:szCs w:val="22"/>
          <w:lang w:val="sr-Latn-ME"/>
        </w:rPr>
        <w:t>e</w:t>
      </w:r>
      <w:proofErr w:type="spellEnd"/>
      <w:r w:rsidRPr="00767BD9">
        <w:rPr>
          <w:spacing w:val="-4"/>
          <w:szCs w:val="22"/>
          <w:lang w:val="sr-Latn-ME"/>
        </w:rPr>
        <w:t xml:space="preserve">. </w:t>
      </w:r>
    </w:p>
    <w:p w14:paraId="28CF7A53" w14:textId="77777777" w:rsidR="0073070B" w:rsidRPr="00767BD9" w:rsidRDefault="0073070B" w:rsidP="0073070B">
      <w:pPr>
        <w:rPr>
          <w:spacing w:val="-4"/>
          <w:szCs w:val="22"/>
          <w:lang w:val="sr-Latn-ME"/>
        </w:rPr>
      </w:pPr>
    </w:p>
    <w:p w14:paraId="28CF7A54" w14:textId="77777777" w:rsidR="00E516A8" w:rsidRPr="00767BD9" w:rsidRDefault="00E516A8" w:rsidP="0073070B">
      <w:pPr>
        <w:rPr>
          <w:spacing w:val="-4"/>
          <w:szCs w:val="22"/>
          <w:u w:val="single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>Eliminacija</w:t>
      </w:r>
    </w:p>
    <w:p w14:paraId="28CF7A55" w14:textId="60D44F6C" w:rsidR="00E64E64" w:rsidRPr="00767BD9" w:rsidRDefault="00E64E64" w:rsidP="00E64E64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>Približno 40</w:t>
      </w:r>
      <w:r w:rsidR="00AF285F" w:rsidRPr="00767BD9">
        <w:rPr>
          <w:spacing w:val="-4"/>
          <w:szCs w:val="22"/>
          <w:lang w:val="sr-Latn-ME"/>
        </w:rPr>
        <w:t xml:space="preserve">% od </w:t>
      </w:r>
      <w:proofErr w:type="spellStart"/>
      <w:r w:rsidR="00AF285F" w:rsidRPr="00767BD9">
        <w:rPr>
          <w:spacing w:val="-4"/>
          <w:szCs w:val="22"/>
          <w:lang w:val="sr-Latn-ME"/>
        </w:rPr>
        <w:t>un</w:t>
      </w:r>
      <w:r w:rsidR="00C53C3B" w:rsidRPr="00767BD9">
        <w:rPr>
          <w:spacing w:val="-4"/>
          <w:szCs w:val="22"/>
          <w:lang w:val="sr-Latn-ME"/>
        </w:rPr>
        <w:t>ije</w:t>
      </w:r>
      <w:r w:rsidR="00AF285F" w:rsidRPr="00767BD9">
        <w:rPr>
          <w:spacing w:val="-4"/>
          <w:szCs w:val="22"/>
          <w:lang w:val="sr-Latn-ME"/>
        </w:rPr>
        <w:t>te</w:t>
      </w:r>
      <w:proofErr w:type="spellEnd"/>
      <w:r w:rsidR="00AF285F" w:rsidRPr="00767BD9">
        <w:rPr>
          <w:spacing w:val="-4"/>
          <w:szCs w:val="22"/>
          <w:lang w:val="sr-Latn-ME"/>
        </w:rPr>
        <w:t xml:space="preserve"> doze </w:t>
      </w:r>
      <w:r w:rsidR="008773AD" w:rsidRPr="00767BD9">
        <w:rPr>
          <w:spacing w:val="-4"/>
          <w:szCs w:val="22"/>
          <w:lang w:val="sr-Latn-ME"/>
        </w:rPr>
        <w:t>lijek</w:t>
      </w:r>
      <w:r w:rsidR="00AF285F" w:rsidRPr="00767BD9">
        <w:rPr>
          <w:spacing w:val="-4"/>
          <w:szCs w:val="22"/>
          <w:lang w:val="sr-Latn-ME"/>
        </w:rPr>
        <w:t>a se</w:t>
      </w:r>
      <w:r w:rsidRPr="00767BD9">
        <w:rPr>
          <w:spacing w:val="-4"/>
          <w:szCs w:val="22"/>
          <w:lang w:val="sr-Latn-ME"/>
        </w:rPr>
        <w:t xml:space="preserve"> izlučuje putem urina a 42</w:t>
      </w:r>
      <w:r w:rsidR="00AF285F" w:rsidRPr="00767BD9">
        <w:rPr>
          <w:spacing w:val="-4"/>
          <w:szCs w:val="22"/>
          <w:lang w:val="sr-Latn-ME"/>
        </w:rPr>
        <w:t xml:space="preserve">% putem </w:t>
      </w:r>
      <w:proofErr w:type="spellStart"/>
      <w:r w:rsidR="00AF285F" w:rsidRPr="00767BD9">
        <w:rPr>
          <w:spacing w:val="-4"/>
          <w:szCs w:val="22"/>
          <w:lang w:val="sr-Latn-ME"/>
        </w:rPr>
        <w:t>fecesa</w:t>
      </w:r>
      <w:proofErr w:type="spellEnd"/>
      <w:r w:rsidR="00AF285F" w:rsidRPr="00767BD9">
        <w:rPr>
          <w:spacing w:val="-4"/>
          <w:szCs w:val="22"/>
          <w:lang w:val="sr-Latn-ME"/>
        </w:rPr>
        <w:t xml:space="preserve">, tokom 10 dana, i to uglavnom u vidu </w:t>
      </w:r>
      <w:proofErr w:type="spellStart"/>
      <w:r w:rsidR="00AF285F" w:rsidRPr="00767BD9">
        <w:rPr>
          <w:spacing w:val="-4"/>
          <w:szCs w:val="22"/>
          <w:lang w:val="sr-Latn-ME"/>
        </w:rPr>
        <w:t>konjugovanih</w:t>
      </w:r>
      <w:proofErr w:type="spellEnd"/>
      <w:r w:rsidR="00AF285F" w:rsidRPr="00767BD9">
        <w:rPr>
          <w:spacing w:val="-4"/>
          <w:szCs w:val="22"/>
          <w:lang w:val="sr-Latn-ME"/>
        </w:rPr>
        <w:t xml:space="preserve"> </w:t>
      </w:r>
      <w:proofErr w:type="spellStart"/>
      <w:r w:rsidR="00AF285F" w:rsidRPr="00767BD9">
        <w:rPr>
          <w:spacing w:val="-4"/>
          <w:szCs w:val="22"/>
          <w:lang w:val="sr-Latn-ME"/>
        </w:rPr>
        <w:t>metabolita</w:t>
      </w:r>
      <w:proofErr w:type="spellEnd"/>
      <w:r w:rsidR="00AF285F" w:rsidRPr="00767BD9">
        <w:rPr>
          <w:spacing w:val="-4"/>
          <w:szCs w:val="22"/>
          <w:lang w:val="sr-Latn-ME"/>
        </w:rPr>
        <w:t>.</w:t>
      </w:r>
      <w:r w:rsidRPr="00767BD9">
        <w:rPr>
          <w:spacing w:val="-4"/>
          <w:szCs w:val="22"/>
          <w:lang w:val="sr-Latn-ME"/>
        </w:rPr>
        <w:t xml:space="preserve"> </w:t>
      </w:r>
      <w:r w:rsidR="007862AC" w:rsidRPr="00767BD9">
        <w:rPr>
          <w:spacing w:val="-4"/>
          <w:szCs w:val="22"/>
          <w:lang w:val="sr-Latn-ME"/>
        </w:rPr>
        <w:t>Oko 27</w:t>
      </w:r>
      <w:r w:rsidRPr="00767BD9">
        <w:rPr>
          <w:spacing w:val="-4"/>
          <w:szCs w:val="22"/>
          <w:lang w:val="sr-Latn-ME"/>
        </w:rPr>
        <w:t xml:space="preserve">% od </w:t>
      </w:r>
      <w:proofErr w:type="spellStart"/>
      <w:r w:rsidRPr="00767BD9">
        <w:rPr>
          <w:spacing w:val="-4"/>
          <w:szCs w:val="22"/>
          <w:lang w:val="sr-Latn-ME"/>
        </w:rPr>
        <w:t>un</w:t>
      </w:r>
      <w:r w:rsidR="00C53C3B" w:rsidRPr="00767BD9">
        <w:rPr>
          <w:spacing w:val="-4"/>
          <w:szCs w:val="22"/>
          <w:lang w:val="sr-Latn-ME"/>
        </w:rPr>
        <w:t>ije</w:t>
      </w:r>
      <w:r w:rsidRPr="00767BD9">
        <w:rPr>
          <w:spacing w:val="-4"/>
          <w:szCs w:val="22"/>
          <w:lang w:val="sr-Latn-ME"/>
        </w:rPr>
        <w:t>te</w:t>
      </w:r>
      <w:proofErr w:type="spellEnd"/>
      <w:r w:rsidRPr="00767BD9">
        <w:rPr>
          <w:spacing w:val="-4"/>
          <w:szCs w:val="22"/>
          <w:lang w:val="sr-Latn-ME"/>
        </w:rPr>
        <w:t xml:space="preserve"> doze </w:t>
      </w:r>
      <w:r w:rsidR="008773AD" w:rsidRPr="00767BD9">
        <w:rPr>
          <w:spacing w:val="-4"/>
          <w:szCs w:val="22"/>
          <w:lang w:val="sr-Latn-ME"/>
        </w:rPr>
        <w:t>lijek</w:t>
      </w:r>
      <w:r w:rsidRPr="00767BD9">
        <w:rPr>
          <w:spacing w:val="-4"/>
          <w:szCs w:val="22"/>
          <w:lang w:val="sr-Latn-ME"/>
        </w:rPr>
        <w:t xml:space="preserve">a se eliminiše putem urina u prva 24 </w:t>
      </w:r>
      <w:r w:rsidR="00D7748D" w:rsidRPr="00767BD9">
        <w:rPr>
          <w:spacing w:val="-4"/>
          <w:szCs w:val="22"/>
          <w:lang w:val="sr-Latn-ME"/>
        </w:rPr>
        <w:t>sata</w:t>
      </w:r>
      <w:r w:rsidRPr="00767BD9">
        <w:rPr>
          <w:spacing w:val="-4"/>
          <w:szCs w:val="22"/>
          <w:lang w:val="sr-Latn-ME"/>
        </w:rPr>
        <w:t xml:space="preserve">. Manje od 1% aktivne supstance se izlučuje u </w:t>
      </w:r>
      <w:proofErr w:type="spellStart"/>
      <w:r w:rsidRPr="00767BD9">
        <w:rPr>
          <w:spacing w:val="-4"/>
          <w:szCs w:val="22"/>
          <w:lang w:val="sr-Latn-ME"/>
        </w:rPr>
        <w:t>neprom</w:t>
      </w:r>
      <w:r w:rsidR="00C53C3B" w:rsidRPr="00767BD9">
        <w:rPr>
          <w:spacing w:val="-4"/>
          <w:szCs w:val="22"/>
          <w:lang w:val="sr-Latn-ME"/>
        </w:rPr>
        <w:t>ije</w:t>
      </w:r>
      <w:r w:rsidRPr="00767BD9">
        <w:rPr>
          <w:spacing w:val="-4"/>
          <w:szCs w:val="22"/>
          <w:lang w:val="sr-Latn-ME"/>
        </w:rPr>
        <w:t>njenom</w:t>
      </w:r>
      <w:proofErr w:type="spellEnd"/>
      <w:r w:rsidRPr="00767BD9">
        <w:rPr>
          <w:spacing w:val="-4"/>
          <w:szCs w:val="22"/>
          <w:lang w:val="sr-Latn-ME"/>
        </w:rPr>
        <w:t xml:space="preserve"> obliku, kao </w:t>
      </w:r>
      <w:proofErr w:type="spellStart"/>
      <w:r w:rsidRPr="00767BD9">
        <w:rPr>
          <w:spacing w:val="-4"/>
          <w:szCs w:val="22"/>
          <w:lang w:val="sr-Latn-ME"/>
        </w:rPr>
        <w:t>loratadin</w:t>
      </w:r>
      <w:proofErr w:type="spellEnd"/>
      <w:r w:rsidRPr="00767BD9">
        <w:rPr>
          <w:spacing w:val="-4"/>
          <w:szCs w:val="22"/>
          <w:lang w:val="sr-Latn-ME"/>
        </w:rPr>
        <w:t xml:space="preserve"> ili kao </w:t>
      </w:r>
      <w:proofErr w:type="spellStart"/>
      <w:r w:rsidR="00D7748D" w:rsidRPr="00767BD9">
        <w:rPr>
          <w:spacing w:val="-4"/>
          <w:szCs w:val="22"/>
          <w:lang w:val="sr-Latn-ME"/>
        </w:rPr>
        <w:t>desloratadin</w:t>
      </w:r>
      <w:proofErr w:type="spellEnd"/>
      <w:r w:rsidRPr="00767BD9">
        <w:rPr>
          <w:spacing w:val="-4"/>
          <w:szCs w:val="22"/>
          <w:lang w:val="sr-Latn-ME"/>
        </w:rPr>
        <w:t>.</w:t>
      </w:r>
    </w:p>
    <w:p w14:paraId="28CF7A56" w14:textId="77777777" w:rsidR="00D7748D" w:rsidRPr="00767BD9" w:rsidRDefault="00D7748D" w:rsidP="00E64E64">
      <w:pPr>
        <w:rPr>
          <w:spacing w:val="-4"/>
          <w:szCs w:val="22"/>
          <w:lang w:val="sr-Latn-ME"/>
        </w:rPr>
      </w:pPr>
    </w:p>
    <w:p w14:paraId="28CF7A57" w14:textId="6E69C6B1" w:rsidR="00E64E64" w:rsidRPr="00767BD9" w:rsidRDefault="00E64E64" w:rsidP="00E64E64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>Srednje poluvr</w:t>
      </w:r>
      <w:r w:rsidR="00C53C3B" w:rsidRPr="00767BD9">
        <w:rPr>
          <w:spacing w:val="-4"/>
          <w:szCs w:val="22"/>
          <w:lang w:val="sr-Latn-ME"/>
        </w:rPr>
        <w:t>ije</w:t>
      </w:r>
      <w:r w:rsidRPr="00767BD9">
        <w:rPr>
          <w:spacing w:val="-4"/>
          <w:szCs w:val="22"/>
          <w:lang w:val="sr-Latn-ME"/>
        </w:rPr>
        <w:t xml:space="preserve">me eliminacije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kod odraslih ispitanika je bilo 8,4 sata (</w:t>
      </w:r>
      <w:r w:rsidR="00D7748D" w:rsidRPr="00767BD9">
        <w:rPr>
          <w:spacing w:val="-4"/>
          <w:szCs w:val="22"/>
          <w:lang w:val="sr-Latn-ME"/>
        </w:rPr>
        <w:t>raspon</w:t>
      </w:r>
      <w:r w:rsidRPr="00767BD9">
        <w:rPr>
          <w:spacing w:val="-4"/>
          <w:szCs w:val="22"/>
          <w:lang w:val="sr-Latn-ME"/>
        </w:rPr>
        <w:t xml:space="preserve"> od 3 do 20 sati), a za </w:t>
      </w:r>
      <w:r w:rsidR="00245149" w:rsidRPr="00767BD9">
        <w:rPr>
          <w:spacing w:val="-4"/>
          <w:szCs w:val="22"/>
          <w:lang w:val="sr-Latn-ME"/>
        </w:rPr>
        <w:t xml:space="preserve">glavni aktivni </w:t>
      </w:r>
      <w:proofErr w:type="spellStart"/>
      <w:r w:rsidR="00245149" w:rsidRPr="00767BD9">
        <w:rPr>
          <w:spacing w:val="-4"/>
          <w:szCs w:val="22"/>
          <w:lang w:val="sr-Latn-ME"/>
        </w:rPr>
        <w:t>metabolit</w:t>
      </w:r>
      <w:proofErr w:type="spellEnd"/>
      <w:r w:rsidRPr="00767BD9">
        <w:rPr>
          <w:spacing w:val="-4"/>
          <w:szCs w:val="22"/>
          <w:lang w:val="sr-Latn-ME"/>
        </w:rPr>
        <w:t xml:space="preserve"> </w:t>
      </w:r>
      <w:r w:rsidR="00245149" w:rsidRPr="00767BD9">
        <w:rPr>
          <w:spacing w:val="-4"/>
          <w:szCs w:val="22"/>
          <w:lang w:val="sr-Latn-ME"/>
        </w:rPr>
        <w:t>iznosi 28 sati (</w:t>
      </w:r>
      <w:r w:rsidR="00D7748D" w:rsidRPr="00767BD9">
        <w:rPr>
          <w:spacing w:val="-4"/>
          <w:szCs w:val="22"/>
          <w:lang w:val="sr-Latn-ME"/>
        </w:rPr>
        <w:t>raspon</w:t>
      </w:r>
      <w:r w:rsidRPr="00767BD9">
        <w:rPr>
          <w:spacing w:val="-4"/>
          <w:szCs w:val="22"/>
          <w:lang w:val="sr-Latn-ME"/>
        </w:rPr>
        <w:t xml:space="preserve"> od 8,8 do 92 sata)</w:t>
      </w:r>
      <w:r w:rsidR="00C53C3B" w:rsidRPr="00767BD9">
        <w:rPr>
          <w:spacing w:val="-4"/>
          <w:szCs w:val="22"/>
          <w:lang w:val="sr-Latn-ME"/>
        </w:rPr>
        <w:t>.</w:t>
      </w:r>
    </w:p>
    <w:p w14:paraId="2DF8E22F" w14:textId="77777777" w:rsidR="00F2393B" w:rsidRPr="00767BD9" w:rsidRDefault="00F2393B" w:rsidP="0073070B">
      <w:pPr>
        <w:rPr>
          <w:spacing w:val="-4"/>
          <w:szCs w:val="22"/>
          <w:lang w:val="sr-Latn-ME"/>
        </w:rPr>
      </w:pPr>
    </w:p>
    <w:p w14:paraId="28CF7A59" w14:textId="77777777" w:rsidR="00FD7C70" w:rsidRPr="00767BD9" w:rsidRDefault="00D7748D" w:rsidP="00FD7C70">
      <w:pPr>
        <w:rPr>
          <w:spacing w:val="-4"/>
          <w:szCs w:val="22"/>
          <w:u w:val="single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>Oštećenje funkcije bubrega</w:t>
      </w:r>
    </w:p>
    <w:p w14:paraId="28CF7A5A" w14:textId="636D0032" w:rsidR="00FD7C70" w:rsidRPr="00767BD9" w:rsidRDefault="00FD7C70" w:rsidP="00FD7C70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>Kod pacijenata sa hroničn</w:t>
      </w:r>
      <w:r w:rsidR="00D7748D" w:rsidRPr="00767BD9">
        <w:rPr>
          <w:spacing w:val="-4"/>
          <w:szCs w:val="22"/>
          <w:lang w:val="sr-Latn-ME"/>
        </w:rPr>
        <w:t>im oštećenjem funkcije bubrega</w:t>
      </w:r>
      <w:r w:rsidRPr="00767BD9">
        <w:rPr>
          <w:spacing w:val="-4"/>
          <w:szCs w:val="22"/>
          <w:lang w:val="sr-Latn-ME"/>
        </w:rPr>
        <w:t xml:space="preserve">, </w:t>
      </w:r>
      <w:r w:rsidR="00D7748D" w:rsidRPr="00767BD9">
        <w:rPr>
          <w:spacing w:val="-4"/>
          <w:szCs w:val="22"/>
          <w:lang w:val="sr-Latn-ME"/>
        </w:rPr>
        <w:t xml:space="preserve">povećane su i </w:t>
      </w:r>
      <w:r w:rsidRPr="00767BD9">
        <w:rPr>
          <w:spacing w:val="-4"/>
          <w:szCs w:val="22"/>
          <w:lang w:val="sr-Latn-ME"/>
        </w:rPr>
        <w:t>površina ispod krive (PIK) i maksimalna koncentracija</w:t>
      </w:r>
      <w:r w:rsidR="00D7748D" w:rsidRPr="00767BD9">
        <w:rPr>
          <w:spacing w:val="-4"/>
          <w:szCs w:val="22"/>
          <w:lang w:val="sr-Latn-ME"/>
        </w:rPr>
        <w:t xml:space="preserve"> </w:t>
      </w:r>
      <w:proofErr w:type="spellStart"/>
      <w:r w:rsidR="00D7748D" w:rsidRPr="00767BD9">
        <w:rPr>
          <w:spacing w:val="-4"/>
          <w:szCs w:val="22"/>
          <w:lang w:val="sr-Latn-ME"/>
        </w:rPr>
        <w:t>loratadina</w:t>
      </w:r>
      <w:proofErr w:type="spellEnd"/>
      <w:r w:rsidR="00D7748D" w:rsidRPr="00767BD9">
        <w:rPr>
          <w:spacing w:val="-4"/>
          <w:szCs w:val="22"/>
          <w:lang w:val="sr-Latn-ME"/>
        </w:rPr>
        <w:t xml:space="preserve"> i njegovog </w:t>
      </w:r>
      <w:proofErr w:type="spellStart"/>
      <w:r w:rsidR="00D7748D" w:rsidRPr="00767BD9">
        <w:rPr>
          <w:spacing w:val="-4"/>
          <w:szCs w:val="22"/>
          <w:lang w:val="sr-Latn-ME"/>
        </w:rPr>
        <w:t>metabolita</w:t>
      </w:r>
      <w:proofErr w:type="spellEnd"/>
      <w:r w:rsidRPr="00767BD9">
        <w:rPr>
          <w:spacing w:val="-4"/>
          <w:szCs w:val="22"/>
          <w:lang w:val="sr-Latn-ME"/>
        </w:rPr>
        <w:t xml:space="preserve"> u plazmi (</w:t>
      </w:r>
      <w:proofErr w:type="spellStart"/>
      <w:r w:rsidRPr="00767BD9">
        <w:rPr>
          <w:spacing w:val="-4"/>
          <w:szCs w:val="22"/>
          <w:lang w:val="sr-Latn-ME"/>
        </w:rPr>
        <w:t>Cmax</w:t>
      </w:r>
      <w:proofErr w:type="spellEnd"/>
      <w:r w:rsidRPr="00767BD9">
        <w:rPr>
          <w:spacing w:val="-4"/>
          <w:szCs w:val="22"/>
          <w:lang w:val="sr-Latn-ME"/>
        </w:rPr>
        <w:t xml:space="preserve">) u poređenju sa PIK i </w:t>
      </w:r>
      <w:proofErr w:type="spellStart"/>
      <w:r w:rsidRPr="00767BD9">
        <w:rPr>
          <w:spacing w:val="-4"/>
          <w:szCs w:val="22"/>
          <w:lang w:val="sr-Latn-ME"/>
        </w:rPr>
        <w:t>C</w:t>
      </w:r>
      <w:r w:rsidRPr="00767BD9">
        <w:rPr>
          <w:spacing w:val="-4"/>
          <w:szCs w:val="22"/>
          <w:vertAlign w:val="subscript"/>
          <w:lang w:val="sr-Latn-ME"/>
        </w:rPr>
        <w:t>max</w:t>
      </w:r>
      <w:proofErr w:type="spellEnd"/>
      <w:r w:rsidRPr="00767BD9">
        <w:rPr>
          <w:spacing w:val="-4"/>
          <w:szCs w:val="22"/>
          <w:lang w:val="sr-Latn-ME"/>
        </w:rPr>
        <w:t xml:space="preserve"> kod pacijenata sa normalnom funkcijom</w:t>
      </w:r>
      <w:r w:rsidR="00D7748D" w:rsidRPr="00767BD9">
        <w:rPr>
          <w:spacing w:val="-4"/>
          <w:szCs w:val="22"/>
          <w:lang w:val="sr-Latn-ME"/>
        </w:rPr>
        <w:t xml:space="preserve"> bubrega</w:t>
      </w:r>
      <w:r w:rsidRPr="00767BD9">
        <w:rPr>
          <w:spacing w:val="-4"/>
          <w:szCs w:val="22"/>
          <w:lang w:val="sr-Latn-ME"/>
        </w:rPr>
        <w:t xml:space="preserve">. Srednje </w:t>
      </w:r>
      <w:proofErr w:type="spellStart"/>
      <w:r w:rsidRPr="00767BD9">
        <w:rPr>
          <w:spacing w:val="-4"/>
          <w:szCs w:val="22"/>
          <w:lang w:val="sr-Latn-ME"/>
        </w:rPr>
        <w:t>poluvr</w:t>
      </w:r>
      <w:r w:rsidR="00C53C3B" w:rsidRPr="00767BD9">
        <w:rPr>
          <w:spacing w:val="-4"/>
          <w:szCs w:val="22"/>
          <w:lang w:val="sr-Latn-ME"/>
        </w:rPr>
        <w:t>je</w:t>
      </w:r>
      <w:r w:rsidRPr="00767BD9">
        <w:rPr>
          <w:spacing w:val="-4"/>
          <w:szCs w:val="22"/>
          <w:lang w:val="sr-Latn-ME"/>
        </w:rPr>
        <w:t>me</w:t>
      </w:r>
      <w:proofErr w:type="spellEnd"/>
      <w:r w:rsidRPr="00767BD9">
        <w:rPr>
          <w:spacing w:val="-4"/>
          <w:szCs w:val="22"/>
          <w:lang w:val="sr-Latn-ME"/>
        </w:rPr>
        <w:t xml:space="preserve"> e</w:t>
      </w:r>
      <w:r w:rsidR="00916791" w:rsidRPr="00767BD9">
        <w:rPr>
          <w:spacing w:val="-4"/>
          <w:szCs w:val="22"/>
          <w:lang w:val="sr-Latn-ME"/>
        </w:rPr>
        <w:t xml:space="preserve">liminacije </w:t>
      </w:r>
      <w:proofErr w:type="spellStart"/>
      <w:r w:rsidR="00916791" w:rsidRPr="00767BD9">
        <w:rPr>
          <w:spacing w:val="-4"/>
          <w:szCs w:val="22"/>
          <w:lang w:val="sr-Latn-ME"/>
        </w:rPr>
        <w:t>loratadina</w:t>
      </w:r>
      <w:proofErr w:type="spellEnd"/>
      <w:r w:rsidR="00916791" w:rsidRPr="00767BD9">
        <w:rPr>
          <w:spacing w:val="-4"/>
          <w:szCs w:val="22"/>
          <w:lang w:val="sr-Latn-ME"/>
        </w:rPr>
        <w:t xml:space="preserve"> i njegovog</w:t>
      </w:r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Pr="00767BD9">
        <w:rPr>
          <w:spacing w:val="-4"/>
          <w:szCs w:val="22"/>
          <w:lang w:val="sr-Latn-ME"/>
        </w:rPr>
        <w:t>metabolita</w:t>
      </w:r>
      <w:proofErr w:type="spellEnd"/>
      <w:r w:rsidRPr="00767BD9">
        <w:rPr>
          <w:spacing w:val="-4"/>
          <w:szCs w:val="22"/>
          <w:lang w:val="sr-Latn-ME"/>
        </w:rPr>
        <w:t xml:space="preserve"> se ne razlikuju bitno u odnosu na zdrave osobe. </w:t>
      </w:r>
      <w:proofErr w:type="spellStart"/>
      <w:r w:rsidRPr="00767BD9">
        <w:rPr>
          <w:spacing w:val="-4"/>
          <w:szCs w:val="22"/>
          <w:lang w:val="sr-Latn-ME"/>
        </w:rPr>
        <w:t>Hemodijaliza</w:t>
      </w:r>
      <w:proofErr w:type="spellEnd"/>
      <w:r w:rsidRPr="00767BD9">
        <w:rPr>
          <w:spacing w:val="-4"/>
          <w:szCs w:val="22"/>
          <w:lang w:val="sr-Latn-ME"/>
        </w:rPr>
        <w:t xml:space="preserve"> ne utiče na </w:t>
      </w:r>
      <w:proofErr w:type="spellStart"/>
      <w:r w:rsidRPr="00767BD9">
        <w:rPr>
          <w:spacing w:val="-4"/>
          <w:szCs w:val="22"/>
          <w:lang w:val="sr-Latn-ME"/>
        </w:rPr>
        <w:t>farmakokinetiku</w:t>
      </w:r>
      <w:proofErr w:type="spellEnd"/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i njegovih aktivnih </w:t>
      </w:r>
      <w:proofErr w:type="spellStart"/>
      <w:r w:rsidRPr="00767BD9">
        <w:rPr>
          <w:spacing w:val="-4"/>
          <w:szCs w:val="22"/>
          <w:lang w:val="sr-Latn-ME"/>
        </w:rPr>
        <w:t>metabolita</w:t>
      </w:r>
      <w:proofErr w:type="spellEnd"/>
      <w:r w:rsidRPr="00767BD9">
        <w:rPr>
          <w:spacing w:val="-4"/>
          <w:szCs w:val="22"/>
          <w:lang w:val="sr-Latn-ME"/>
        </w:rPr>
        <w:t xml:space="preserve"> kod pacijenata sa hroničnom </w:t>
      </w:r>
      <w:proofErr w:type="spellStart"/>
      <w:r w:rsidRPr="00767BD9">
        <w:rPr>
          <w:spacing w:val="-4"/>
          <w:szCs w:val="22"/>
          <w:lang w:val="sr-Latn-ME"/>
        </w:rPr>
        <w:t>renalnom</w:t>
      </w:r>
      <w:proofErr w:type="spellEnd"/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Pr="00767BD9">
        <w:rPr>
          <w:spacing w:val="-4"/>
          <w:szCs w:val="22"/>
          <w:lang w:val="sr-Latn-ME"/>
        </w:rPr>
        <w:t>insuficijencijom</w:t>
      </w:r>
      <w:proofErr w:type="spellEnd"/>
      <w:r w:rsidRPr="00767BD9">
        <w:rPr>
          <w:spacing w:val="-4"/>
          <w:szCs w:val="22"/>
          <w:lang w:val="sr-Latn-ME"/>
        </w:rPr>
        <w:t>.</w:t>
      </w:r>
    </w:p>
    <w:p w14:paraId="28CF7A5B" w14:textId="77777777" w:rsidR="00AF285F" w:rsidRPr="00767BD9" w:rsidRDefault="00AF285F" w:rsidP="0073070B">
      <w:pPr>
        <w:rPr>
          <w:spacing w:val="-4"/>
          <w:szCs w:val="22"/>
          <w:lang w:val="sr-Latn-ME"/>
        </w:rPr>
      </w:pPr>
    </w:p>
    <w:p w14:paraId="28CF7A5C" w14:textId="77777777" w:rsidR="00AF285F" w:rsidRPr="00767BD9" w:rsidRDefault="00BE2DBE" w:rsidP="0073070B">
      <w:pPr>
        <w:rPr>
          <w:spacing w:val="-4"/>
          <w:szCs w:val="22"/>
          <w:u w:val="single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 xml:space="preserve">Oštećenje funkcije jetre </w:t>
      </w:r>
    </w:p>
    <w:p w14:paraId="28CF7A5D" w14:textId="48F5601E" w:rsidR="00BE2DBE" w:rsidRPr="00767BD9" w:rsidRDefault="00E90820" w:rsidP="00BE2DBE">
      <w:pPr>
        <w:rPr>
          <w:spacing w:val="-4"/>
          <w:szCs w:val="22"/>
          <w:lang w:val="sr-Latn-ME"/>
        </w:rPr>
      </w:pPr>
      <w:r w:rsidRPr="00767BD9">
        <w:rPr>
          <w:spacing w:val="-4"/>
          <w:szCs w:val="22"/>
          <w:lang w:val="sr-Latn-ME"/>
        </w:rPr>
        <w:t xml:space="preserve">Kod pacijenata sa hroničnim alkoholnim oštećenjem jetre, PIK i </w:t>
      </w:r>
      <w:proofErr w:type="spellStart"/>
      <w:r w:rsidRPr="00767BD9">
        <w:rPr>
          <w:spacing w:val="-4"/>
          <w:szCs w:val="22"/>
          <w:lang w:val="sr-Latn-ME"/>
        </w:rPr>
        <w:t>C</w:t>
      </w:r>
      <w:r w:rsidRPr="00767BD9">
        <w:rPr>
          <w:spacing w:val="-4"/>
          <w:szCs w:val="22"/>
          <w:vertAlign w:val="subscript"/>
          <w:lang w:val="sr-Latn-ME"/>
        </w:rPr>
        <w:t>max</w:t>
      </w:r>
      <w:proofErr w:type="spellEnd"/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su dvostruko uvećani, dok </w:t>
      </w:r>
      <w:proofErr w:type="spellStart"/>
      <w:r w:rsidRPr="00767BD9">
        <w:rPr>
          <w:spacing w:val="-4"/>
          <w:szCs w:val="22"/>
          <w:lang w:val="sr-Latn-ME"/>
        </w:rPr>
        <w:t>farmakokinetički</w:t>
      </w:r>
      <w:proofErr w:type="spellEnd"/>
      <w:r w:rsidRPr="00767BD9">
        <w:rPr>
          <w:spacing w:val="-4"/>
          <w:szCs w:val="22"/>
          <w:lang w:val="sr-Latn-ME"/>
        </w:rPr>
        <w:t xml:space="preserve"> profil aktivnog </w:t>
      </w:r>
      <w:proofErr w:type="spellStart"/>
      <w:r w:rsidRPr="00767BD9">
        <w:rPr>
          <w:spacing w:val="-4"/>
          <w:szCs w:val="22"/>
          <w:lang w:val="sr-Latn-ME"/>
        </w:rPr>
        <w:t>metabolita</w:t>
      </w:r>
      <w:proofErr w:type="spellEnd"/>
      <w:r w:rsidRPr="00767BD9">
        <w:rPr>
          <w:spacing w:val="-4"/>
          <w:szCs w:val="22"/>
          <w:lang w:val="sr-Latn-ME"/>
        </w:rPr>
        <w:t xml:space="preserve"> nije značajno prom</w:t>
      </w:r>
      <w:r w:rsidR="00C53C3B" w:rsidRPr="00767BD9">
        <w:rPr>
          <w:spacing w:val="-4"/>
          <w:szCs w:val="22"/>
          <w:lang w:val="sr-Latn-ME"/>
        </w:rPr>
        <w:t>ije</w:t>
      </w:r>
      <w:r w:rsidRPr="00767BD9">
        <w:rPr>
          <w:spacing w:val="-4"/>
          <w:szCs w:val="22"/>
          <w:lang w:val="sr-Latn-ME"/>
        </w:rPr>
        <w:t xml:space="preserve">njen u odnosu na osobe sa normalnom funkcijom </w:t>
      </w:r>
      <w:r w:rsidRPr="00767BD9">
        <w:rPr>
          <w:spacing w:val="-4"/>
          <w:szCs w:val="22"/>
          <w:lang w:val="sr-Latn-ME"/>
        </w:rPr>
        <w:lastRenderedPageBreak/>
        <w:t xml:space="preserve">jetre. </w:t>
      </w:r>
      <w:r w:rsidR="00BE2DBE" w:rsidRPr="00767BD9">
        <w:rPr>
          <w:spacing w:val="-4"/>
          <w:szCs w:val="22"/>
          <w:lang w:val="sr-Latn-ME"/>
        </w:rPr>
        <w:t xml:space="preserve">Srednja </w:t>
      </w:r>
      <w:r w:rsidR="008773AD" w:rsidRPr="00767BD9">
        <w:rPr>
          <w:spacing w:val="-4"/>
          <w:szCs w:val="22"/>
          <w:lang w:val="sr-Latn-ME"/>
        </w:rPr>
        <w:t>vrijednost</w:t>
      </w:r>
      <w:r w:rsidR="00BE2DBE" w:rsidRPr="00767BD9">
        <w:rPr>
          <w:spacing w:val="-4"/>
          <w:szCs w:val="22"/>
          <w:lang w:val="sr-Latn-ME"/>
        </w:rPr>
        <w:t xml:space="preserve"> </w:t>
      </w:r>
      <w:proofErr w:type="spellStart"/>
      <w:r w:rsidR="00BE2DBE" w:rsidRPr="00767BD9">
        <w:rPr>
          <w:spacing w:val="-4"/>
          <w:szCs w:val="22"/>
          <w:lang w:val="sr-Latn-ME"/>
        </w:rPr>
        <w:t>p</w:t>
      </w:r>
      <w:r w:rsidRPr="00767BD9">
        <w:rPr>
          <w:spacing w:val="-4"/>
          <w:szCs w:val="22"/>
          <w:lang w:val="sr-Latn-ME"/>
        </w:rPr>
        <w:t>oluvreme</w:t>
      </w:r>
      <w:r w:rsidR="00BE2DBE" w:rsidRPr="00767BD9">
        <w:rPr>
          <w:spacing w:val="-4"/>
          <w:szCs w:val="22"/>
          <w:lang w:val="sr-Latn-ME"/>
        </w:rPr>
        <w:t>na</w:t>
      </w:r>
      <w:proofErr w:type="spellEnd"/>
      <w:r w:rsidRPr="00767BD9">
        <w:rPr>
          <w:spacing w:val="-4"/>
          <w:szCs w:val="22"/>
          <w:lang w:val="sr-Latn-ME"/>
        </w:rPr>
        <w:t xml:space="preserve"> eliminacije </w:t>
      </w:r>
      <w:proofErr w:type="spellStart"/>
      <w:r w:rsidR="00BE2DBE" w:rsidRPr="00767BD9">
        <w:rPr>
          <w:spacing w:val="-4"/>
          <w:szCs w:val="22"/>
          <w:lang w:val="sr-Latn-ME"/>
        </w:rPr>
        <w:t>loratadina</w:t>
      </w:r>
      <w:proofErr w:type="spellEnd"/>
      <w:r w:rsidR="00BE2DBE" w:rsidRPr="00767BD9">
        <w:rPr>
          <w:spacing w:val="-4"/>
          <w:szCs w:val="22"/>
          <w:lang w:val="sr-Latn-ME"/>
        </w:rPr>
        <w:t xml:space="preserve"> bila je 24 sata a njegovog aktivnog </w:t>
      </w:r>
      <w:proofErr w:type="spellStart"/>
      <w:r w:rsidR="00BE2DBE" w:rsidRPr="00767BD9">
        <w:rPr>
          <w:spacing w:val="-4"/>
          <w:szCs w:val="22"/>
          <w:lang w:val="sr-Latn-ME"/>
        </w:rPr>
        <w:t>metabolita</w:t>
      </w:r>
      <w:proofErr w:type="spellEnd"/>
      <w:r w:rsidR="00BE2DBE" w:rsidRPr="00767BD9">
        <w:rPr>
          <w:spacing w:val="-4"/>
          <w:szCs w:val="22"/>
          <w:lang w:val="sr-Latn-ME"/>
        </w:rPr>
        <w:t xml:space="preserve"> 37 sati i povećavale su se sa povećanjem stepena oštećenja funkcije i težine bolesti jetre. </w:t>
      </w:r>
    </w:p>
    <w:p w14:paraId="28CF7A5E" w14:textId="77777777" w:rsidR="00E516A8" w:rsidRPr="00767BD9" w:rsidRDefault="00E516A8" w:rsidP="0073070B">
      <w:pPr>
        <w:rPr>
          <w:spacing w:val="-4"/>
          <w:szCs w:val="22"/>
          <w:lang w:val="sr-Latn-ME"/>
        </w:rPr>
      </w:pPr>
    </w:p>
    <w:p w14:paraId="28CF7A5F" w14:textId="77777777" w:rsidR="0073070B" w:rsidRPr="00767BD9" w:rsidRDefault="00E90820" w:rsidP="0073070B">
      <w:pPr>
        <w:rPr>
          <w:spacing w:val="-4"/>
          <w:szCs w:val="22"/>
          <w:u w:val="single"/>
          <w:lang w:val="sr-Latn-ME"/>
        </w:rPr>
      </w:pPr>
      <w:r w:rsidRPr="00767BD9">
        <w:rPr>
          <w:spacing w:val="-4"/>
          <w:szCs w:val="22"/>
          <w:u w:val="single"/>
          <w:lang w:val="sr-Latn-ME"/>
        </w:rPr>
        <w:t>Starije osobe</w:t>
      </w:r>
    </w:p>
    <w:p w14:paraId="28CF7A60" w14:textId="77777777" w:rsidR="0073070B" w:rsidRPr="00767BD9" w:rsidRDefault="0073070B" w:rsidP="0073070B">
      <w:pPr>
        <w:rPr>
          <w:spacing w:val="-4"/>
          <w:szCs w:val="22"/>
          <w:lang w:val="sr-Latn-ME"/>
        </w:rPr>
      </w:pPr>
      <w:proofErr w:type="spellStart"/>
      <w:r w:rsidRPr="00767BD9">
        <w:rPr>
          <w:spacing w:val="-4"/>
          <w:szCs w:val="22"/>
          <w:lang w:val="sr-Latn-ME"/>
        </w:rPr>
        <w:t>Farmakokinetički</w:t>
      </w:r>
      <w:proofErr w:type="spellEnd"/>
      <w:r w:rsidRPr="00767BD9">
        <w:rPr>
          <w:spacing w:val="-4"/>
          <w:szCs w:val="22"/>
          <w:lang w:val="sr-Latn-ME"/>
        </w:rPr>
        <w:t xml:space="preserve"> profil </w:t>
      </w:r>
      <w:proofErr w:type="spellStart"/>
      <w:r w:rsidRPr="00767BD9">
        <w:rPr>
          <w:spacing w:val="-4"/>
          <w:szCs w:val="22"/>
          <w:lang w:val="sr-Latn-ME"/>
        </w:rPr>
        <w:t>loratadina</w:t>
      </w:r>
      <w:proofErr w:type="spellEnd"/>
      <w:r w:rsidRPr="00767BD9">
        <w:rPr>
          <w:spacing w:val="-4"/>
          <w:szCs w:val="22"/>
          <w:lang w:val="sr-Latn-ME"/>
        </w:rPr>
        <w:t xml:space="preserve"> i njegovog </w:t>
      </w:r>
      <w:r w:rsidR="00916791" w:rsidRPr="00767BD9">
        <w:rPr>
          <w:spacing w:val="-4"/>
          <w:szCs w:val="22"/>
          <w:lang w:val="sr-Latn-ME"/>
        </w:rPr>
        <w:t>aktivnog</w:t>
      </w:r>
      <w:r w:rsidRPr="00767BD9">
        <w:rPr>
          <w:spacing w:val="-4"/>
          <w:szCs w:val="22"/>
          <w:lang w:val="sr-Latn-ME"/>
        </w:rPr>
        <w:t xml:space="preserve"> </w:t>
      </w:r>
      <w:proofErr w:type="spellStart"/>
      <w:r w:rsidRPr="00767BD9">
        <w:rPr>
          <w:spacing w:val="-4"/>
          <w:szCs w:val="22"/>
          <w:lang w:val="sr-Latn-ME"/>
        </w:rPr>
        <w:t>metabolita</w:t>
      </w:r>
      <w:proofErr w:type="spellEnd"/>
      <w:r w:rsidRPr="00767BD9">
        <w:rPr>
          <w:spacing w:val="-4"/>
          <w:szCs w:val="22"/>
          <w:lang w:val="sr-Latn-ME"/>
        </w:rPr>
        <w:t xml:space="preserve"> je sličan kod zdravih odraslih dobrovoljaca i zdravih osoba starije životne dobi.</w:t>
      </w:r>
    </w:p>
    <w:p w14:paraId="28CF7A61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62" w14:textId="6CED0078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5.3. </w:t>
      </w:r>
      <w:proofErr w:type="spellStart"/>
      <w:r w:rsidRPr="00767BD9">
        <w:rPr>
          <w:b/>
          <w:bCs/>
          <w:szCs w:val="22"/>
          <w:lang w:val="sr-Latn-ME"/>
        </w:rPr>
        <w:t>Pretklinički</w:t>
      </w:r>
      <w:proofErr w:type="spellEnd"/>
      <w:r w:rsidRPr="00767BD9">
        <w:rPr>
          <w:b/>
          <w:bCs/>
          <w:szCs w:val="22"/>
          <w:lang w:val="sr-Latn-ME"/>
        </w:rPr>
        <w:t xml:space="preserve"> podaci o bezb</w:t>
      </w:r>
      <w:r w:rsidR="00CD6DA2" w:rsidRPr="00767BD9">
        <w:rPr>
          <w:b/>
          <w:bCs/>
          <w:szCs w:val="22"/>
          <w:lang w:val="sr-Latn-ME"/>
        </w:rPr>
        <w:t>jednosti</w:t>
      </w:r>
    </w:p>
    <w:p w14:paraId="28CF7A63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64" w14:textId="087531D9" w:rsidR="006833DC" w:rsidRPr="00767BD9" w:rsidRDefault="006833DC" w:rsidP="006833DC">
      <w:pPr>
        <w:rPr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Pretklinička</w:t>
      </w:r>
      <w:proofErr w:type="spellEnd"/>
      <w:r w:rsidRPr="00767BD9">
        <w:rPr>
          <w:szCs w:val="22"/>
          <w:lang w:val="sr-Latn-ME"/>
        </w:rPr>
        <w:t xml:space="preserve"> ispitivanja nisu dokazala štetno dejstvo</w:t>
      </w:r>
      <w:r w:rsidR="004F282C" w:rsidRPr="00767BD9">
        <w:rPr>
          <w:szCs w:val="22"/>
          <w:lang w:val="sr-Latn-ME"/>
        </w:rPr>
        <w:t xml:space="preserve"> za humanu populaciju</w:t>
      </w:r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loratadina</w:t>
      </w:r>
      <w:proofErr w:type="spellEnd"/>
      <w:r w:rsidRPr="00767BD9">
        <w:rPr>
          <w:szCs w:val="22"/>
          <w:lang w:val="sr-Latn-ME"/>
        </w:rPr>
        <w:t xml:space="preserve"> u po</w:t>
      </w:r>
      <w:r w:rsidR="004F282C" w:rsidRPr="00767BD9">
        <w:rPr>
          <w:szCs w:val="22"/>
          <w:lang w:val="sr-Latn-ME"/>
        </w:rPr>
        <w:t>gledu bezb</w:t>
      </w:r>
      <w:r w:rsidR="00C53C3B" w:rsidRPr="00767BD9">
        <w:rPr>
          <w:szCs w:val="22"/>
          <w:lang w:val="sr-Latn-ME"/>
        </w:rPr>
        <w:t>j</w:t>
      </w:r>
      <w:r w:rsidR="004F282C" w:rsidRPr="00767BD9">
        <w:rPr>
          <w:szCs w:val="22"/>
          <w:lang w:val="sr-Latn-ME"/>
        </w:rPr>
        <w:t>ednosti, farmakološkog dejstva</w:t>
      </w:r>
      <w:r w:rsidRPr="00767BD9">
        <w:rPr>
          <w:szCs w:val="22"/>
          <w:lang w:val="sr-Latn-ME"/>
        </w:rPr>
        <w:t>, toksičnosti nakon p</w:t>
      </w:r>
      <w:r w:rsidR="00916791" w:rsidRPr="00767BD9">
        <w:rPr>
          <w:szCs w:val="22"/>
          <w:lang w:val="sr-Latn-ME"/>
        </w:rPr>
        <w:t xml:space="preserve">onovljenih doza, </w:t>
      </w:r>
      <w:proofErr w:type="spellStart"/>
      <w:r w:rsidR="00916791" w:rsidRPr="00767BD9">
        <w:rPr>
          <w:szCs w:val="22"/>
          <w:lang w:val="sr-Latn-ME"/>
        </w:rPr>
        <w:t>genotoksičnog</w:t>
      </w:r>
      <w:proofErr w:type="spellEnd"/>
      <w:r w:rsidR="00916791" w:rsidRPr="00767BD9">
        <w:rPr>
          <w:szCs w:val="22"/>
          <w:lang w:val="sr-Latn-ME"/>
        </w:rPr>
        <w:t xml:space="preserve"> i </w:t>
      </w:r>
      <w:proofErr w:type="spellStart"/>
      <w:r w:rsidR="00916791" w:rsidRPr="00767BD9">
        <w:rPr>
          <w:szCs w:val="22"/>
          <w:lang w:val="sr-Latn-ME"/>
        </w:rPr>
        <w:t>karcinogenog</w:t>
      </w:r>
      <w:proofErr w:type="spellEnd"/>
      <w:r w:rsidR="00916791" w:rsidRPr="00767BD9">
        <w:rPr>
          <w:szCs w:val="22"/>
          <w:lang w:val="sr-Latn-ME"/>
        </w:rPr>
        <w:t xml:space="preserve"> potencijala</w:t>
      </w:r>
      <w:r w:rsidRPr="00767BD9">
        <w:rPr>
          <w:szCs w:val="22"/>
          <w:lang w:val="sr-Latn-ME"/>
        </w:rPr>
        <w:t>.</w:t>
      </w:r>
    </w:p>
    <w:p w14:paraId="28CF7A65" w14:textId="750FDF77" w:rsidR="00BE2DBE" w:rsidRPr="00767BD9" w:rsidRDefault="00C63F8E" w:rsidP="00BE2DBE">
      <w:pPr>
        <w:rPr>
          <w:color w:val="FF0000"/>
          <w:szCs w:val="22"/>
          <w:lang w:val="sr-Latn-ME"/>
        </w:rPr>
      </w:pPr>
      <w:r w:rsidRPr="00767BD9">
        <w:rPr>
          <w:szCs w:val="22"/>
          <w:lang w:val="sr-Latn-ME"/>
        </w:rPr>
        <w:t xml:space="preserve">Studije reproduktivne toksičnosti nisu pokazale da </w:t>
      </w:r>
      <w:proofErr w:type="spellStart"/>
      <w:r w:rsidRPr="00767BD9">
        <w:rPr>
          <w:szCs w:val="22"/>
          <w:lang w:val="sr-Latn-ME"/>
        </w:rPr>
        <w:t>loratadin</w:t>
      </w:r>
      <w:proofErr w:type="spellEnd"/>
      <w:r w:rsidRPr="00767BD9">
        <w:rPr>
          <w:szCs w:val="22"/>
          <w:lang w:val="sr-Latn-ME"/>
        </w:rPr>
        <w:t xml:space="preserve"> pos</w:t>
      </w:r>
      <w:r w:rsidR="00C53C3B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eduje </w:t>
      </w:r>
      <w:proofErr w:type="spellStart"/>
      <w:r w:rsidRPr="00767BD9">
        <w:rPr>
          <w:szCs w:val="22"/>
          <w:lang w:val="sr-Latn-ME"/>
        </w:rPr>
        <w:t>teratogeni</w:t>
      </w:r>
      <w:proofErr w:type="spellEnd"/>
      <w:r w:rsidRPr="00767BD9">
        <w:rPr>
          <w:szCs w:val="22"/>
          <w:lang w:val="sr-Latn-ME"/>
        </w:rPr>
        <w:t xml:space="preserve"> efekat. Međutim,</w:t>
      </w:r>
      <w:r w:rsidR="00AD2FAB" w:rsidRPr="00767BD9">
        <w:rPr>
          <w:szCs w:val="22"/>
          <w:lang w:val="sr-Latn-ME"/>
        </w:rPr>
        <w:t xml:space="preserve"> </w:t>
      </w:r>
      <w:r w:rsidRPr="00767BD9">
        <w:rPr>
          <w:szCs w:val="22"/>
          <w:lang w:val="sr-Latn-ME"/>
        </w:rPr>
        <w:t>produženo vr</w:t>
      </w:r>
      <w:r w:rsidR="00C53C3B" w:rsidRPr="00767BD9">
        <w:rPr>
          <w:szCs w:val="22"/>
          <w:lang w:val="sr-Latn-ME"/>
        </w:rPr>
        <w:t>ije</w:t>
      </w:r>
      <w:r w:rsidRPr="00767BD9">
        <w:rPr>
          <w:szCs w:val="22"/>
          <w:lang w:val="sr-Latn-ME"/>
        </w:rPr>
        <w:t xml:space="preserve">me porođaja i smanjena sposobnost za život potomaka uočeni su tokom ispitivanja na pacovima pri postizanju koncentracije </w:t>
      </w:r>
      <w:r w:rsidR="008773AD" w:rsidRPr="00767BD9">
        <w:rPr>
          <w:szCs w:val="22"/>
          <w:lang w:val="sr-Latn-ME"/>
        </w:rPr>
        <w:t>lijek</w:t>
      </w:r>
      <w:r w:rsidRPr="00767BD9">
        <w:rPr>
          <w:szCs w:val="22"/>
          <w:lang w:val="sr-Latn-ME"/>
        </w:rPr>
        <w:t xml:space="preserve">a u plazmi koja je 10 puta veća od koncentracije koja se postiže pri upotrebi preporučenih doza </w:t>
      </w:r>
      <w:r w:rsidR="008773AD" w:rsidRPr="00767BD9">
        <w:rPr>
          <w:szCs w:val="22"/>
          <w:lang w:val="sr-Latn-ME"/>
        </w:rPr>
        <w:t>lijek</w:t>
      </w:r>
      <w:r w:rsidRPr="00767BD9">
        <w:rPr>
          <w:szCs w:val="22"/>
          <w:lang w:val="sr-Latn-ME"/>
        </w:rPr>
        <w:t>a</w:t>
      </w:r>
      <w:r w:rsidR="00BE2DBE" w:rsidRPr="00767BD9">
        <w:rPr>
          <w:szCs w:val="22"/>
          <w:lang w:val="sr-Latn-ME"/>
        </w:rPr>
        <w:t>.</w:t>
      </w:r>
    </w:p>
    <w:p w14:paraId="28CF7A66" w14:textId="2880E102" w:rsidR="00247621" w:rsidRPr="00767BD9" w:rsidRDefault="00247621" w:rsidP="00923865">
      <w:pPr>
        <w:rPr>
          <w:szCs w:val="22"/>
          <w:lang w:val="sr-Latn-ME"/>
        </w:rPr>
      </w:pPr>
    </w:p>
    <w:p w14:paraId="7344D879" w14:textId="77777777" w:rsidR="00CF4427" w:rsidRPr="00767BD9" w:rsidRDefault="00CF4427" w:rsidP="00923865">
      <w:pPr>
        <w:rPr>
          <w:szCs w:val="22"/>
          <w:lang w:val="sr-Latn-ME"/>
        </w:rPr>
      </w:pPr>
    </w:p>
    <w:p w14:paraId="28CF7A67" w14:textId="48047FC3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6. FARMACEUTSKI PODACI</w:t>
      </w:r>
    </w:p>
    <w:p w14:paraId="6FA63381" w14:textId="77777777" w:rsidR="00CF4427" w:rsidRPr="00767BD9" w:rsidRDefault="00CF4427" w:rsidP="0037673B">
      <w:pPr>
        <w:pStyle w:val="NASLOV123"/>
        <w:spacing w:before="0" w:after="0"/>
        <w:rPr>
          <w:lang w:val="sr-Latn-ME"/>
        </w:rPr>
      </w:pPr>
    </w:p>
    <w:p w14:paraId="28CF7A68" w14:textId="746C4F26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6.1. Lista pomoćnih supstanci</w:t>
      </w:r>
      <w:r w:rsidR="00C53C3B" w:rsidRPr="00767BD9">
        <w:rPr>
          <w:b/>
          <w:bCs/>
          <w:szCs w:val="22"/>
          <w:lang w:val="sr-Latn-ME"/>
        </w:rPr>
        <w:t xml:space="preserve"> (</w:t>
      </w:r>
      <w:proofErr w:type="spellStart"/>
      <w:r w:rsidR="00C53C3B" w:rsidRPr="00767BD9">
        <w:rPr>
          <w:b/>
          <w:bCs/>
          <w:szCs w:val="22"/>
          <w:lang w:val="sr-Latn-ME"/>
        </w:rPr>
        <w:t>ekscipijenasa</w:t>
      </w:r>
      <w:proofErr w:type="spellEnd"/>
      <w:r w:rsidR="00C53C3B" w:rsidRPr="00767BD9">
        <w:rPr>
          <w:b/>
          <w:bCs/>
          <w:szCs w:val="22"/>
          <w:lang w:val="sr-Latn-ME"/>
        </w:rPr>
        <w:t>)</w:t>
      </w:r>
    </w:p>
    <w:p w14:paraId="28CF7A69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6A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 xml:space="preserve">Laktoza, </w:t>
      </w:r>
      <w:proofErr w:type="spellStart"/>
      <w:r w:rsidRPr="00767BD9">
        <w:rPr>
          <w:szCs w:val="22"/>
          <w:lang w:val="sr-Latn-ME"/>
        </w:rPr>
        <w:t>monohidrat</w:t>
      </w:r>
      <w:proofErr w:type="spellEnd"/>
    </w:p>
    <w:p w14:paraId="28CF7A6B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>Skrob, kukuruzni</w:t>
      </w:r>
    </w:p>
    <w:p w14:paraId="28CF7A6C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>Silicijum dioksid, koloidni, bezvodni</w:t>
      </w:r>
    </w:p>
    <w:p w14:paraId="28CF7A6D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Povidon</w:t>
      </w:r>
      <w:proofErr w:type="spellEnd"/>
      <w:r w:rsidRPr="00767BD9">
        <w:rPr>
          <w:szCs w:val="22"/>
          <w:lang w:val="sr-Latn-ME"/>
        </w:rPr>
        <w:t xml:space="preserve"> K 30</w:t>
      </w:r>
    </w:p>
    <w:p w14:paraId="28CF7A6E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Polisorbat</w:t>
      </w:r>
      <w:proofErr w:type="spellEnd"/>
      <w:r w:rsidRPr="00767BD9">
        <w:rPr>
          <w:szCs w:val="22"/>
          <w:lang w:val="sr-Latn-ME"/>
        </w:rPr>
        <w:t xml:space="preserve"> 80</w:t>
      </w:r>
    </w:p>
    <w:p w14:paraId="28CF7A6F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 xml:space="preserve">Celuloza, </w:t>
      </w:r>
      <w:proofErr w:type="spellStart"/>
      <w:r w:rsidRPr="00767BD9">
        <w:rPr>
          <w:szCs w:val="22"/>
          <w:lang w:val="sr-Latn-ME"/>
        </w:rPr>
        <w:t>mikrokristalna</w:t>
      </w:r>
      <w:proofErr w:type="spellEnd"/>
    </w:p>
    <w:p w14:paraId="28CF7A70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Krospovidon</w:t>
      </w:r>
      <w:proofErr w:type="spellEnd"/>
    </w:p>
    <w:p w14:paraId="28CF7A71" w14:textId="77777777" w:rsidR="006833DC" w:rsidRPr="00767BD9" w:rsidRDefault="006833DC" w:rsidP="006833DC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>Talk</w:t>
      </w:r>
    </w:p>
    <w:p w14:paraId="28CF7A72" w14:textId="12877E60" w:rsidR="00CE09F3" w:rsidRPr="00767BD9" w:rsidRDefault="006833DC" w:rsidP="00923865">
      <w:pPr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767BD9">
        <w:rPr>
          <w:szCs w:val="22"/>
          <w:lang w:val="sr-Latn-ME"/>
        </w:rPr>
        <w:t>Magnezijum</w:t>
      </w:r>
      <w:r w:rsidR="00692477"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stearat</w:t>
      </w:r>
      <w:proofErr w:type="spellEnd"/>
    </w:p>
    <w:p w14:paraId="28CF7A73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74" w14:textId="7A2547A2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6.2. Inkompatibilnost</w:t>
      </w:r>
      <w:r w:rsidR="00C53C3B" w:rsidRPr="00767BD9">
        <w:rPr>
          <w:b/>
          <w:bCs/>
          <w:szCs w:val="22"/>
          <w:lang w:val="sr-Latn-ME"/>
        </w:rPr>
        <w:t>i</w:t>
      </w:r>
    </w:p>
    <w:p w14:paraId="28CF7A75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76" w14:textId="78856FF0" w:rsidR="00CE09F3" w:rsidRPr="00767BD9" w:rsidRDefault="00AD2FAB" w:rsidP="00923865">
      <w:pPr>
        <w:rPr>
          <w:szCs w:val="22"/>
          <w:u w:val="single"/>
          <w:lang w:val="sr-Latn-ME"/>
        </w:rPr>
      </w:pPr>
      <w:r w:rsidRPr="00767BD9">
        <w:rPr>
          <w:szCs w:val="22"/>
          <w:lang w:val="sr-Latn-ME"/>
        </w:rPr>
        <w:t>Nije primjenljivo</w:t>
      </w:r>
      <w:r w:rsidR="006833DC" w:rsidRPr="00767BD9">
        <w:rPr>
          <w:szCs w:val="22"/>
          <w:lang w:val="sr-Latn-ME"/>
        </w:rPr>
        <w:t>.</w:t>
      </w:r>
    </w:p>
    <w:p w14:paraId="28CF7A77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78" w14:textId="77777777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6.3. Rok upotrebe</w:t>
      </w:r>
      <w:r w:rsidR="00BE2DBE" w:rsidRPr="00767BD9">
        <w:rPr>
          <w:b/>
          <w:bCs/>
          <w:szCs w:val="22"/>
          <w:lang w:val="sr-Latn-ME"/>
        </w:rPr>
        <w:t xml:space="preserve">  </w:t>
      </w:r>
    </w:p>
    <w:p w14:paraId="28CF7A79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7A" w14:textId="77777777" w:rsidR="00CB3EB8" w:rsidRPr="00767BD9" w:rsidRDefault="00CB3EB8" w:rsidP="00CB3EB8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3 godine.</w:t>
      </w:r>
    </w:p>
    <w:p w14:paraId="28CF7A7B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7C" w14:textId="49B13E9F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6.4. Posebne m</w:t>
      </w:r>
      <w:r w:rsidR="00C53C3B" w:rsidRPr="00767BD9">
        <w:rPr>
          <w:b/>
          <w:bCs/>
          <w:szCs w:val="22"/>
          <w:lang w:val="sr-Latn-ME"/>
        </w:rPr>
        <w:t>j</w:t>
      </w:r>
      <w:r w:rsidRPr="00767BD9">
        <w:rPr>
          <w:b/>
          <w:bCs/>
          <w:szCs w:val="22"/>
          <w:lang w:val="sr-Latn-ME"/>
        </w:rPr>
        <w:t xml:space="preserve">ere </w:t>
      </w:r>
      <w:r w:rsidR="00C53C3B" w:rsidRPr="00767BD9">
        <w:rPr>
          <w:b/>
          <w:bCs/>
          <w:szCs w:val="22"/>
          <w:lang w:val="sr-Latn-ME"/>
        </w:rPr>
        <w:t>upozorenja pri čuvanju lijeka</w:t>
      </w:r>
    </w:p>
    <w:p w14:paraId="28CF7A7D" w14:textId="77777777" w:rsidR="00BE2DBE" w:rsidRPr="00767BD9" w:rsidRDefault="00BE2DBE" w:rsidP="00BE2DBE">
      <w:pPr>
        <w:rPr>
          <w:color w:val="000000"/>
          <w:szCs w:val="22"/>
          <w:lang w:val="sr-Latn-ME"/>
        </w:rPr>
      </w:pPr>
    </w:p>
    <w:p w14:paraId="28CF7A7E" w14:textId="6FE2CAAC" w:rsidR="00BE2DBE" w:rsidRPr="00767BD9" w:rsidRDefault="00BE2DBE" w:rsidP="00BE2DBE">
      <w:pPr>
        <w:rPr>
          <w:b/>
          <w:color w:val="000000"/>
          <w:szCs w:val="22"/>
          <w:u w:val="single"/>
          <w:lang w:val="sr-Latn-ME"/>
        </w:rPr>
      </w:pPr>
      <w:r w:rsidRPr="00767BD9">
        <w:rPr>
          <w:color w:val="000000"/>
          <w:szCs w:val="22"/>
          <w:lang w:val="sr-Latn-ME"/>
        </w:rPr>
        <w:t>Čuvati van domašaja d</w:t>
      </w:r>
      <w:r w:rsidR="00C53C3B" w:rsidRPr="00767BD9">
        <w:rPr>
          <w:color w:val="000000"/>
          <w:szCs w:val="22"/>
          <w:lang w:val="sr-Latn-ME"/>
        </w:rPr>
        <w:t>j</w:t>
      </w:r>
      <w:r w:rsidRPr="00767BD9">
        <w:rPr>
          <w:color w:val="000000"/>
          <w:szCs w:val="22"/>
          <w:lang w:val="sr-Latn-ME"/>
        </w:rPr>
        <w:t>ece.</w:t>
      </w:r>
    </w:p>
    <w:p w14:paraId="28CF7A7F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80" w14:textId="34642142" w:rsidR="00CB3EB8" w:rsidRPr="00767BD9" w:rsidRDefault="008773AD" w:rsidP="00CB3EB8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Lijek</w:t>
      </w:r>
      <w:r w:rsidR="00CB3EB8" w:rsidRPr="00767BD9">
        <w:rPr>
          <w:szCs w:val="22"/>
          <w:lang w:val="sr-Latn-ME"/>
        </w:rPr>
        <w:t xml:space="preserve"> ne zaht</w:t>
      </w:r>
      <w:r w:rsidR="00C53C3B" w:rsidRPr="00767BD9">
        <w:rPr>
          <w:szCs w:val="22"/>
          <w:lang w:val="sr-Latn-ME"/>
        </w:rPr>
        <w:t>ij</w:t>
      </w:r>
      <w:r w:rsidR="00CB3EB8" w:rsidRPr="00767BD9">
        <w:rPr>
          <w:szCs w:val="22"/>
          <w:lang w:val="sr-Latn-ME"/>
        </w:rPr>
        <w:t>eva posebne uslove čuvanja.</w:t>
      </w:r>
    </w:p>
    <w:p w14:paraId="28CF7A81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82" w14:textId="6077D2E7" w:rsidR="00CE09F3" w:rsidRPr="00767BD9" w:rsidRDefault="0022223A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 xml:space="preserve">6.5. </w:t>
      </w:r>
      <w:r w:rsidR="00C53C3B" w:rsidRPr="00767BD9">
        <w:rPr>
          <w:b/>
          <w:bCs/>
          <w:szCs w:val="22"/>
          <w:lang w:val="sr-Latn-ME"/>
        </w:rPr>
        <w:t xml:space="preserve">Vrsta </w:t>
      </w:r>
      <w:r w:rsidR="00CE09F3" w:rsidRPr="00767BD9">
        <w:rPr>
          <w:b/>
          <w:bCs/>
          <w:szCs w:val="22"/>
          <w:lang w:val="sr-Latn-ME"/>
        </w:rPr>
        <w:t>i sadržaj pakovanja</w:t>
      </w:r>
      <w:r w:rsidR="00F42610" w:rsidRPr="00767BD9">
        <w:rPr>
          <w:b/>
          <w:bCs/>
          <w:szCs w:val="22"/>
          <w:lang w:val="sr-Latn-ME"/>
        </w:rPr>
        <w:t xml:space="preserve"> </w:t>
      </w:r>
    </w:p>
    <w:p w14:paraId="28CF7A83" w14:textId="77777777" w:rsidR="00CB3EB8" w:rsidRPr="00767BD9" w:rsidRDefault="00CB3EB8" w:rsidP="00923865">
      <w:pPr>
        <w:rPr>
          <w:szCs w:val="22"/>
          <w:lang w:val="sr-Latn-ME"/>
        </w:rPr>
      </w:pPr>
    </w:p>
    <w:p w14:paraId="28CF7A84" w14:textId="33BFC1AA" w:rsidR="00CB3EB8" w:rsidRPr="00767BD9" w:rsidRDefault="00E73094" w:rsidP="00CB3EB8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Unutrašnje pakovanje </w:t>
      </w:r>
      <w:r w:rsidR="00D229E7" w:rsidRPr="00767BD9">
        <w:rPr>
          <w:szCs w:val="22"/>
          <w:lang w:val="sr-Latn-ME"/>
        </w:rPr>
        <w:t xml:space="preserve">je </w:t>
      </w:r>
      <w:proofErr w:type="spellStart"/>
      <w:r w:rsidRPr="00767BD9">
        <w:rPr>
          <w:szCs w:val="22"/>
          <w:lang w:val="sr-Latn-ME"/>
        </w:rPr>
        <w:t>blister</w:t>
      </w:r>
      <w:proofErr w:type="spellEnd"/>
      <w:r w:rsidR="00CB3EB8" w:rsidRPr="00767BD9">
        <w:rPr>
          <w:szCs w:val="22"/>
          <w:lang w:val="sr-Latn-ME"/>
        </w:rPr>
        <w:t xml:space="preserve"> (Al/PVC folija)</w:t>
      </w:r>
      <w:r w:rsidRPr="00767BD9">
        <w:rPr>
          <w:szCs w:val="22"/>
          <w:lang w:val="sr-Latn-ME"/>
        </w:rPr>
        <w:t xml:space="preserve"> </w:t>
      </w:r>
      <w:r w:rsidR="00AD2FAB" w:rsidRPr="00767BD9">
        <w:rPr>
          <w:szCs w:val="22"/>
          <w:lang w:val="sr-Latn-ME"/>
        </w:rPr>
        <w:t xml:space="preserve">koji sadrži </w:t>
      </w:r>
      <w:r w:rsidRPr="00767BD9">
        <w:rPr>
          <w:szCs w:val="22"/>
          <w:lang w:val="sr-Latn-ME"/>
        </w:rPr>
        <w:t>10 tableta</w:t>
      </w:r>
      <w:r w:rsidR="00AD2FAB" w:rsidRPr="00767BD9">
        <w:rPr>
          <w:szCs w:val="22"/>
          <w:lang w:val="sr-Latn-ME"/>
        </w:rPr>
        <w:t xml:space="preserve">. </w:t>
      </w:r>
    </w:p>
    <w:p w14:paraId="67E4A1EE" w14:textId="77777777" w:rsidR="00AD2FAB" w:rsidRPr="00767BD9" w:rsidRDefault="00AD2FAB" w:rsidP="00CB3EB8">
      <w:pPr>
        <w:tabs>
          <w:tab w:val="left" w:pos="1080"/>
        </w:tabs>
        <w:rPr>
          <w:szCs w:val="22"/>
          <w:lang w:val="sr-Latn-ME"/>
        </w:rPr>
      </w:pPr>
    </w:p>
    <w:p w14:paraId="28CF7A85" w14:textId="0DC2091F" w:rsidR="00E73094" w:rsidRPr="00767BD9" w:rsidRDefault="00E73094" w:rsidP="00CB3EB8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Spol</w:t>
      </w:r>
      <w:r w:rsidR="00E56746" w:rsidRPr="00767BD9">
        <w:rPr>
          <w:szCs w:val="22"/>
          <w:lang w:val="sr-Latn-ME"/>
        </w:rPr>
        <w:t>j</w:t>
      </w:r>
      <w:r w:rsidRPr="00767BD9">
        <w:rPr>
          <w:szCs w:val="22"/>
          <w:lang w:val="sr-Latn-ME"/>
        </w:rPr>
        <w:t xml:space="preserve">nje pakovanje je </w:t>
      </w:r>
      <w:proofErr w:type="spellStart"/>
      <w:r w:rsidRPr="00767BD9">
        <w:rPr>
          <w:szCs w:val="22"/>
          <w:lang w:val="sr-Latn-ME"/>
        </w:rPr>
        <w:t>složiva</w:t>
      </w:r>
      <w:proofErr w:type="spellEnd"/>
      <w:r w:rsidRPr="00767BD9">
        <w:rPr>
          <w:szCs w:val="22"/>
          <w:lang w:val="sr-Latn-ME"/>
        </w:rPr>
        <w:t xml:space="preserve"> kartonska kutija</w:t>
      </w:r>
      <w:r w:rsidR="00D229E7" w:rsidRPr="00767BD9">
        <w:rPr>
          <w:szCs w:val="22"/>
          <w:lang w:val="sr-Latn-ME"/>
        </w:rPr>
        <w:t xml:space="preserve"> u kojoj se nalazi jedan </w:t>
      </w:r>
      <w:proofErr w:type="spellStart"/>
      <w:r w:rsidR="00D229E7" w:rsidRPr="00767BD9">
        <w:rPr>
          <w:szCs w:val="22"/>
          <w:lang w:val="sr-Latn-ME"/>
        </w:rPr>
        <w:t>blister</w:t>
      </w:r>
      <w:proofErr w:type="spellEnd"/>
      <w:r w:rsidR="00D229E7" w:rsidRPr="00767BD9">
        <w:rPr>
          <w:szCs w:val="22"/>
          <w:lang w:val="sr-Latn-ME"/>
        </w:rPr>
        <w:t xml:space="preserve"> sa </w:t>
      </w:r>
      <w:r w:rsidR="002D2DC5" w:rsidRPr="00767BD9">
        <w:rPr>
          <w:szCs w:val="22"/>
          <w:lang w:val="sr-Latn-ME"/>
        </w:rPr>
        <w:t xml:space="preserve">10 tableta i Uputstvo za </w:t>
      </w:r>
      <w:r w:rsidR="008773AD" w:rsidRPr="00767BD9">
        <w:rPr>
          <w:szCs w:val="22"/>
          <w:lang w:val="sr-Latn-ME"/>
        </w:rPr>
        <w:t>lijek</w:t>
      </w:r>
      <w:r w:rsidR="002D2DC5" w:rsidRPr="00767BD9">
        <w:rPr>
          <w:szCs w:val="22"/>
          <w:lang w:val="sr-Latn-ME"/>
        </w:rPr>
        <w:t>.</w:t>
      </w:r>
    </w:p>
    <w:p w14:paraId="28CF7A86" w14:textId="77777777" w:rsidR="00B22AB0" w:rsidRPr="00767BD9" w:rsidRDefault="00B22AB0" w:rsidP="00923865">
      <w:pPr>
        <w:rPr>
          <w:szCs w:val="22"/>
          <w:lang w:val="sr-Latn-ME"/>
        </w:rPr>
      </w:pPr>
    </w:p>
    <w:p w14:paraId="28CF7A87" w14:textId="5575CC50" w:rsidR="00CE09F3" w:rsidRPr="00767BD9" w:rsidRDefault="00CE09F3" w:rsidP="00923865">
      <w:pPr>
        <w:rPr>
          <w:b/>
          <w:bCs/>
          <w:szCs w:val="22"/>
          <w:lang w:val="sr-Latn-ME"/>
        </w:rPr>
      </w:pPr>
      <w:r w:rsidRPr="00767BD9">
        <w:rPr>
          <w:b/>
          <w:bCs/>
          <w:szCs w:val="22"/>
          <w:lang w:val="sr-Latn-ME"/>
        </w:rPr>
        <w:t>6.6. Posebne m</w:t>
      </w:r>
      <w:r w:rsidR="00C53C3B" w:rsidRPr="00767BD9">
        <w:rPr>
          <w:b/>
          <w:bCs/>
          <w:szCs w:val="22"/>
          <w:lang w:val="sr-Latn-ME"/>
        </w:rPr>
        <w:t>j</w:t>
      </w:r>
      <w:r w:rsidRPr="00767BD9">
        <w:rPr>
          <w:b/>
          <w:bCs/>
          <w:szCs w:val="22"/>
          <w:lang w:val="sr-Latn-ME"/>
        </w:rPr>
        <w:t>ere opreza pri odlaganju materijala koji treba odbaciti nakon prim</w:t>
      </w:r>
      <w:r w:rsidR="00C53C3B" w:rsidRPr="00767BD9">
        <w:rPr>
          <w:b/>
          <w:bCs/>
          <w:szCs w:val="22"/>
          <w:lang w:val="sr-Latn-ME"/>
        </w:rPr>
        <w:t>je</w:t>
      </w:r>
      <w:r w:rsidRPr="00767BD9">
        <w:rPr>
          <w:b/>
          <w:bCs/>
          <w:szCs w:val="22"/>
          <w:lang w:val="sr-Latn-ME"/>
        </w:rPr>
        <w:t xml:space="preserve">ne </w:t>
      </w:r>
      <w:r w:rsidR="008773AD" w:rsidRPr="00767BD9">
        <w:rPr>
          <w:b/>
          <w:bCs/>
          <w:szCs w:val="22"/>
          <w:lang w:val="sr-Latn-ME"/>
        </w:rPr>
        <w:t>lijek</w:t>
      </w:r>
      <w:r w:rsidRPr="00767BD9">
        <w:rPr>
          <w:b/>
          <w:bCs/>
          <w:szCs w:val="22"/>
          <w:lang w:val="sr-Latn-ME"/>
        </w:rPr>
        <w:t xml:space="preserve">a (i druga uputstva za rukovanje </w:t>
      </w:r>
      <w:r w:rsidR="008773AD" w:rsidRPr="00767BD9">
        <w:rPr>
          <w:b/>
          <w:bCs/>
          <w:szCs w:val="22"/>
          <w:lang w:val="sr-Latn-ME"/>
        </w:rPr>
        <w:t>lijek</w:t>
      </w:r>
      <w:r w:rsidRPr="00767BD9">
        <w:rPr>
          <w:b/>
          <w:bCs/>
          <w:szCs w:val="22"/>
          <w:lang w:val="sr-Latn-ME"/>
        </w:rPr>
        <w:t>om)</w:t>
      </w:r>
    </w:p>
    <w:p w14:paraId="28CF7A88" w14:textId="77777777" w:rsidR="00CE09F3" w:rsidRPr="00767BD9" w:rsidRDefault="00CE09F3" w:rsidP="00923865">
      <w:pPr>
        <w:rPr>
          <w:szCs w:val="22"/>
          <w:lang w:val="sr-Latn-ME"/>
        </w:rPr>
      </w:pPr>
    </w:p>
    <w:p w14:paraId="28CF7A89" w14:textId="7F8EB935" w:rsidR="002D2DC5" w:rsidRPr="00767BD9" w:rsidRDefault="002D2DC5" w:rsidP="002D2DC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 xml:space="preserve">Svu neiskorišćenu količinu </w:t>
      </w:r>
      <w:r w:rsidR="008773AD" w:rsidRPr="00767BD9">
        <w:rPr>
          <w:szCs w:val="22"/>
          <w:lang w:val="sr-Latn-ME"/>
        </w:rPr>
        <w:t>lijek</w:t>
      </w:r>
      <w:r w:rsidRPr="00767BD9">
        <w:rPr>
          <w:szCs w:val="22"/>
          <w:lang w:val="sr-Latn-ME"/>
        </w:rPr>
        <w:t>a ili otpadnog materijala nakon njegove upotrebe treba ukloniti, u skladu sa važećim propisima.</w:t>
      </w:r>
    </w:p>
    <w:p w14:paraId="3CBFEF75" w14:textId="77777777" w:rsidR="00CF4427" w:rsidRPr="00767BD9" w:rsidRDefault="00CF4427" w:rsidP="002D2DC5">
      <w:pPr>
        <w:rPr>
          <w:szCs w:val="22"/>
          <w:lang w:val="sr-Latn-ME"/>
        </w:rPr>
      </w:pPr>
    </w:p>
    <w:p w14:paraId="34BCE813" w14:textId="77777777" w:rsidR="00CF4427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lastRenderedPageBreak/>
        <w:t>7. NOSILAC DOZVOLE</w:t>
      </w:r>
    </w:p>
    <w:p w14:paraId="28CF7A8B" w14:textId="17F8896D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 xml:space="preserve"> </w:t>
      </w:r>
    </w:p>
    <w:p w14:paraId="7B687EE2" w14:textId="5E756821" w:rsidR="00AD2FAB" w:rsidRPr="00767BD9" w:rsidRDefault="00692477" w:rsidP="00692477">
      <w:pPr>
        <w:tabs>
          <w:tab w:val="left" w:pos="1080"/>
        </w:tabs>
        <w:rPr>
          <w:szCs w:val="22"/>
          <w:lang w:val="sr-Latn-ME"/>
        </w:rPr>
      </w:pPr>
      <w:proofErr w:type="spellStart"/>
      <w:r w:rsidRPr="00767BD9">
        <w:rPr>
          <w:szCs w:val="22"/>
          <w:lang w:val="sr-Latn-ME"/>
        </w:rPr>
        <w:t>Hemomont</w:t>
      </w:r>
      <w:proofErr w:type="spellEnd"/>
      <w:r w:rsidRPr="00767BD9">
        <w:rPr>
          <w:szCs w:val="22"/>
          <w:lang w:val="sr-Latn-ME"/>
        </w:rPr>
        <w:t xml:space="preserve"> </w:t>
      </w:r>
      <w:proofErr w:type="spellStart"/>
      <w:r w:rsidRPr="00767BD9">
        <w:rPr>
          <w:szCs w:val="22"/>
          <w:lang w:val="sr-Latn-ME"/>
        </w:rPr>
        <w:t>d.o.o</w:t>
      </w:r>
      <w:proofErr w:type="spellEnd"/>
      <w:r w:rsidR="00AD2FAB" w:rsidRPr="00767BD9">
        <w:rPr>
          <w:szCs w:val="22"/>
          <w:lang w:val="sr-Latn-ME"/>
        </w:rPr>
        <w:t>.</w:t>
      </w:r>
      <w:r w:rsidRPr="00767BD9">
        <w:rPr>
          <w:szCs w:val="22"/>
          <w:lang w:val="sr-Latn-ME"/>
        </w:rPr>
        <w:t>,</w:t>
      </w:r>
    </w:p>
    <w:p w14:paraId="042BAB33" w14:textId="2F529DC1" w:rsidR="00692477" w:rsidRPr="00767BD9" w:rsidRDefault="00692477" w:rsidP="00692477">
      <w:pPr>
        <w:tabs>
          <w:tab w:val="left" w:pos="1080"/>
        </w:tabs>
        <w:rPr>
          <w:szCs w:val="22"/>
          <w:lang w:val="sr-Latn-ME"/>
        </w:rPr>
      </w:pPr>
      <w:r w:rsidRPr="00767BD9">
        <w:rPr>
          <w:szCs w:val="22"/>
          <w:lang w:val="sr-Latn-ME"/>
        </w:rPr>
        <w:t>8 marta 55A,</w:t>
      </w:r>
      <w:r w:rsidR="00AD2FAB" w:rsidRPr="00767BD9">
        <w:rPr>
          <w:szCs w:val="22"/>
          <w:lang w:val="sr-Latn-ME"/>
        </w:rPr>
        <w:t xml:space="preserve"> 81000 </w:t>
      </w:r>
      <w:r w:rsidRPr="00767BD9">
        <w:rPr>
          <w:szCs w:val="22"/>
          <w:lang w:val="sr-Latn-ME"/>
        </w:rPr>
        <w:t>Podgorica</w:t>
      </w:r>
      <w:r w:rsidR="00AD2FAB" w:rsidRPr="00767BD9">
        <w:rPr>
          <w:szCs w:val="22"/>
          <w:lang w:val="sr-Latn-ME"/>
        </w:rPr>
        <w:t>,</w:t>
      </w:r>
      <w:r w:rsidRPr="00767BD9">
        <w:rPr>
          <w:szCs w:val="22"/>
          <w:lang w:val="sr-Latn-ME"/>
        </w:rPr>
        <w:t xml:space="preserve"> Crna Gora</w:t>
      </w:r>
    </w:p>
    <w:p w14:paraId="28CF7A8E" w14:textId="68F59CDB" w:rsidR="007862AC" w:rsidRPr="00767BD9" w:rsidRDefault="007862AC" w:rsidP="002D2DC5">
      <w:pPr>
        <w:tabs>
          <w:tab w:val="left" w:pos="1080"/>
        </w:tabs>
        <w:rPr>
          <w:szCs w:val="22"/>
          <w:lang w:val="sr-Latn-ME"/>
        </w:rPr>
      </w:pPr>
    </w:p>
    <w:p w14:paraId="318F6243" w14:textId="77777777" w:rsidR="00CF4427" w:rsidRPr="00767BD9" w:rsidRDefault="00CF4427" w:rsidP="002D2DC5">
      <w:pPr>
        <w:tabs>
          <w:tab w:val="left" w:pos="1080"/>
        </w:tabs>
        <w:rPr>
          <w:szCs w:val="22"/>
          <w:lang w:val="sr-Latn-ME"/>
        </w:rPr>
      </w:pPr>
    </w:p>
    <w:p w14:paraId="28CF7A8F" w14:textId="2E11D219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 xml:space="preserve">8. BROJ DOZVOLE ZA STAVLJANJE </w:t>
      </w:r>
      <w:r w:rsidR="008773AD" w:rsidRPr="00767BD9">
        <w:rPr>
          <w:lang w:val="sr-Latn-ME"/>
        </w:rPr>
        <w:t>LIJEK</w:t>
      </w:r>
      <w:r w:rsidRPr="00767BD9">
        <w:rPr>
          <w:lang w:val="sr-Latn-ME"/>
        </w:rPr>
        <w:t>A U PROMET</w:t>
      </w:r>
    </w:p>
    <w:p w14:paraId="7CB5D654" w14:textId="77777777" w:rsidR="00CF4427" w:rsidRPr="00767BD9" w:rsidRDefault="00CF4427" w:rsidP="0037673B">
      <w:pPr>
        <w:pStyle w:val="NASLOV123"/>
        <w:spacing w:before="0" w:after="0"/>
        <w:rPr>
          <w:lang w:val="sr-Latn-ME"/>
        </w:rPr>
      </w:pPr>
    </w:p>
    <w:p w14:paraId="28CF7A92" w14:textId="644AECA2" w:rsidR="007862AC" w:rsidRPr="00767BD9" w:rsidRDefault="00767BD9" w:rsidP="00923865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2030/24/488 - 8310</w:t>
      </w:r>
    </w:p>
    <w:p w14:paraId="72D263E8" w14:textId="0E217F04" w:rsidR="00CF4427" w:rsidRPr="00767BD9" w:rsidRDefault="00CF4427" w:rsidP="00923865">
      <w:pPr>
        <w:rPr>
          <w:szCs w:val="22"/>
          <w:lang w:val="sr-Latn-ME"/>
        </w:rPr>
      </w:pPr>
    </w:p>
    <w:p w14:paraId="3612630B" w14:textId="77777777" w:rsidR="00767BD9" w:rsidRPr="00767BD9" w:rsidRDefault="00767BD9" w:rsidP="00923865">
      <w:pPr>
        <w:rPr>
          <w:szCs w:val="22"/>
          <w:lang w:val="sr-Latn-ME"/>
        </w:rPr>
      </w:pPr>
    </w:p>
    <w:p w14:paraId="28CF7A93" w14:textId="4533C0C7" w:rsidR="0018601D" w:rsidRPr="00767BD9" w:rsidRDefault="00CE09F3" w:rsidP="0037673B">
      <w:pPr>
        <w:pStyle w:val="NASLOV123"/>
        <w:spacing w:before="0" w:after="0"/>
        <w:jc w:val="both"/>
        <w:rPr>
          <w:lang w:val="sr-Latn-ME"/>
        </w:rPr>
      </w:pPr>
      <w:r w:rsidRPr="00767BD9">
        <w:rPr>
          <w:lang w:val="sr-Latn-ME"/>
        </w:rPr>
        <w:t>9. DATUM PRVE DOZVOLE</w:t>
      </w:r>
      <w:r w:rsidR="00C53C3B" w:rsidRPr="00767BD9">
        <w:rPr>
          <w:lang w:val="sr-Latn-ME"/>
        </w:rPr>
        <w:t>/</w:t>
      </w:r>
      <w:r w:rsidRPr="00767BD9">
        <w:rPr>
          <w:lang w:val="sr-Latn-ME"/>
        </w:rPr>
        <w:t xml:space="preserve">OBNOVE DOZVOLE ZA STAVLJANJE </w:t>
      </w:r>
      <w:r w:rsidR="008773AD" w:rsidRPr="00767BD9">
        <w:rPr>
          <w:lang w:val="sr-Latn-ME"/>
        </w:rPr>
        <w:t>LIJEK</w:t>
      </w:r>
      <w:r w:rsidRPr="00767BD9">
        <w:rPr>
          <w:lang w:val="sr-Latn-ME"/>
        </w:rPr>
        <w:t xml:space="preserve">A U </w:t>
      </w:r>
      <w:r w:rsidR="002F4D84" w:rsidRPr="00767BD9">
        <w:rPr>
          <w:lang w:val="sr-Latn-ME"/>
        </w:rPr>
        <w:t>PROMET</w:t>
      </w:r>
    </w:p>
    <w:p w14:paraId="6D776AA2" w14:textId="77777777" w:rsidR="00CF4427" w:rsidRPr="00767BD9" w:rsidRDefault="00CF4427" w:rsidP="0037673B">
      <w:pPr>
        <w:pStyle w:val="NASLOV123"/>
        <w:spacing w:before="0" w:after="0"/>
        <w:jc w:val="both"/>
        <w:rPr>
          <w:i/>
          <w:lang w:val="sr-Latn-ME"/>
        </w:rPr>
      </w:pPr>
    </w:p>
    <w:p w14:paraId="28CF7A96" w14:textId="65D1C3F3" w:rsidR="007862AC" w:rsidRPr="00767BD9" w:rsidRDefault="000131D0" w:rsidP="0037673B">
      <w:pPr>
        <w:rPr>
          <w:szCs w:val="22"/>
          <w:lang w:val="sr-Latn-ME"/>
        </w:rPr>
      </w:pPr>
      <w:r w:rsidRPr="00767BD9">
        <w:rPr>
          <w:szCs w:val="22"/>
          <w:lang w:val="sr-Latn-ME"/>
        </w:rPr>
        <w:t>Datum prve dozvole:</w:t>
      </w:r>
      <w:r w:rsidR="00657119" w:rsidRPr="00767BD9">
        <w:rPr>
          <w:color w:val="000000"/>
          <w:szCs w:val="22"/>
          <w:lang w:val="sr-Latn-ME"/>
        </w:rPr>
        <w:t xml:space="preserve"> </w:t>
      </w:r>
      <w:r w:rsidR="00692477" w:rsidRPr="00767BD9">
        <w:rPr>
          <w:szCs w:val="22"/>
          <w:lang w:val="sr-Latn-ME"/>
        </w:rPr>
        <w:t>25.02.2010.</w:t>
      </w:r>
      <w:r w:rsidR="00767BD9" w:rsidRPr="00767BD9">
        <w:rPr>
          <w:szCs w:val="22"/>
          <w:lang w:val="sr-Latn-ME"/>
        </w:rPr>
        <w:t xml:space="preserve"> godine</w:t>
      </w:r>
    </w:p>
    <w:p w14:paraId="38DD30C6" w14:textId="33236F01" w:rsidR="000131D0" w:rsidRPr="00767BD9" w:rsidRDefault="000131D0" w:rsidP="0037673B">
      <w:pPr>
        <w:rPr>
          <w:color w:val="000000"/>
          <w:szCs w:val="22"/>
          <w:lang w:val="sr-Latn-ME"/>
        </w:rPr>
      </w:pPr>
      <w:r w:rsidRPr="00767BD9">
        <w:rPr>
          <w:szCs w:val="22"/>
          <w:lang w:val="sr-Latn-ME"/>
        </w:rPr>
        <w:t>Datum posljednje obnove dozvole:</w:t>
      </w:r>
      <w:r w:rsidR="00767BD9" w:rsidRPr="00767BD9">
        <w:rPr>
          <w:szCs w:val="22"/>
          <w:lang w:val="sr-Latn-ME"/>
        </w:rPr>
        <w:t xml:space="preserve"> 05.02.2024. godine</w:t>
      </w:r>
    </w:p>
    <w:p w14:paraId="5A831645" w14:textId="4E3D7259" w:rsidR="00CF4427" w:rsidRPr="00767BD9" w:rsidRDefault="00CF4427" w:rsidP="0005798D">
      <w:pPr>
        <w:autoSpaceDE w:val="0"/>
        <w:autoSpaceDN w:val="0"/>
        <w:adjustRightInd w:val="0"/>
        <w:rPr>
          <w:szCs w:val="22"/>
          <w:lang w:val="sr-Latn-ME"/>
        </w:rPr>
      </w:pPr>
    </w:p>
    <w:p w14:paraId="2658A2DD" w14:textId="77777777" w:rsidR="00CF4427" w:rsidRPr="00767BD9" w:rsidRDefault="00CF4427" w:rsidP="0005798D">
      <w:pPr>
        <w:autoSpaceDE w:val="0"/>
        <w:autoSpaceDN w:val="0"/>
        <w:adjustRightInd w:val="0"/>
        <w:rPr>
          <w:szCs w:val="22"/>
          <w:lang w:val="sr-Latn-ME"/>
        </w:rPr>
      </w:pPr>
      <w:bookmarkStart w:id="0" w:name="_GoBack"/>
      <w:bookmarkEnd w:id="0"/>
    </w:p>
    <w:p w14:paraId="28CF7A97" w14:textId="09D90202" w:rsidR="00CE09F3" w:rsidRPr="00767BD9" w:rsidRDefault="00CE09F3" w:rsidP="0037673B">
      <w:pPr>
        <w:pStyle w:val="NASLOV123"/>
        <w:spacing w:before="0" w:after="0"/>
        <w:rPr>
          <w:lang w:val="sr-Latn-ME"/>
        </w:rPr>
      </w:pPr>
      <w:r w:rsidRPr="00767BD9">
        <w:rPr>
          <w:lang w:val="sr-Latn-ME"/>
        </w:rPr>
        <w:t>10. DATUM REVIZIJE TEKSTA</w:t>
      </w:r>
    </w:p>
    <w:p w14:paraId="652EC417" w14:textId="77777777" w:rsidR="00CF4427" w:rsidRPr="00767BD9" w:rsidRDefault="00CF4427" w:rsidP="0037673B">
      <w:pPr>
        <w:pStyle w:val="NASLOV123"/>
        <w:spacing w:before="0" w:after="0"/>
        <w:rPr>
          <w:lang w:val="sr-Latn-ME"/>
        </w:rPr>
      </w:pPr>
    </w:p>
    <w:p w14:paraId="28CF7A98" w14:textId="753D5655" w:rsidR="00923865" w:rsidRPr="00767BD9" w:rsidRDefault="00767BD9" w:rsidP="00923865">
      <w:pPr>
        <w:rPr>
          <w:bCs/>
          <w:szCs w:val="22"/>
          <w:lang w:val="sr-Latn-ME"/>
        </w:rPr>
      </w:pPr>
      <w:r w:rsidRPr="00767BD9">
        <w:rPr>
          <w:bCs/>
          <w:szCs w:val="22"/>
          <w:lang w:val="sr-Latn-ME"/>
        </w:rPr>
        <w:t>Februar, 2024. godine</w:t>
      </w:r>
    </w:p>
    <w:sectPr w:rsidR="00923865" w:rsidRPr="00767BD9" w:rsidSect="0037673B">
      <w:footerReference w:type="even" r:id="rId15"/>
      <w:footerReference w:type="default" r:id="rId16"/>
      <w:pgSz w:w="11907" w:h="16840" w:code="9"/>
      <w:pgMar w:top="905" w:right="1134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8A347" w14:textId="77777777" w:rsidR="00F806CB" w:rsidRDefault="00F806CB">
      <w:r>
        <w:separator/>
      </w:r>
    </w:p>
  </w:endnote>
  <w:endnote w:type="continuationSeparator" w:id="0">
    <w:p w14:paraId="163C63A4" w14:textId="77777777" w:rsidR="00F806CB" w:rsidRDefault="00F8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7A9D" w14:textId="77777777" w:rsidR="00D229E7" w:rsidRDefault="0018055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29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9E7">
      <w:rPr>
        <w:rStyle w:val="PageNumber"/>
        <w:noProof/>
      </w:rPr>
      <w:t>7</w:t>
    </w:r>
    <w:r>
      <w:rPr>
        <w:rStyle w:val="PageNumber"/>
      </w:rPr>
      <w:fldChar w:fldCharType="end"/>
    </w:r>
  </w:p>
  <w:p w14:paraId="28CF7A9E" w14:textId="77777777" w:rsidR="00D229E7" w:rsidRDefault="00D229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7AA0" w14:textId="28BA59AE" w:rsidR="00D229E7" w:rsidRPr="00C536C2" w:rsidRDefault="00CF4427" w:rsidP="0037673B">
    <w:pPr>
      <w:pStyle w:val="Footer"/>
      <w:tabs>
        <w:tab w:val="left" w:pos="5448"/>
      </w:tabs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767BD9">
      <w:rPr>
        <w:noProof/>
        <w:szCs w:val="22"/>
      </w:rPr>
      <w:t>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767BD9">
      <w:rPr>
        <w:noProof/>
        <w:szCs w:val="22"/>
      </w:rPr>
      <w:t>7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4DBF1" w14:textId="77777777" w:rsidR="00F806CB" w:rsidRDefault="00F806CB">
      <w:r>
        <w:separator/>
      </w:r>
    </w:p>
  </w:footnote>
  <w:footnote w:type="continuationSeparator" w:id="0">
    <w:p w14:paraId="211ECCDF" w14:textId="77777777" w:rsidR="00F806CB" w:rsidRDefault="00F8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76B"/>
    <w:multiLevelType w:val="hybridMultilevel"/>
    <w:tmpl w:val="FF6ECAFE"/>
    <w:lvl w:ilvl="0" w:tplc="E550DE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6B97BBE"/>
    <w:multiLevelType w:val="hybridMultilevel"/>
    <w:tmpl w:val="B3401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31D0"/>
    <w:rsid w:val="00017801"/>
    <w:rsid w:val="0003233C"/>
    <w:rsid w:val="000369C6"/>
    <w:rsid w:val="00051C1E"/>
    <w:rsid w:val="0005798D"/>
    <w:rsid w:val="00061A13"/>
    <w:rsid w:val="000626F7"/>
    <w:rsid w:val="00064273"/>
    <w:rsid w:val="00072A7C"/>
    <w:rsid w:val="00083BE0"/>
    <w:rsid w:val="00095FB6"/>
    <w:rsid w:val="0009758B"/>
    <w:rsid w:val="000A0F4A"/>
    <w:rsid w:val="000D5631"/>
    <w:rsid w:val="000E75C0"/>
    <w:rsid w:val="001200E9"/>
    <w:rsid w:val="00127683"/>
    <w:rsid w:val="00141639"/>
    <w:rsid w:val="0014180A"/>
    <w:rsid w:val="00150895"/>
    <w:rsid w:val="00153802"/>
    <w:rsid w:val="00154DCE"/>
    <w:rsid w:val="001613E4"/>
    <w:rsid w:val="00173D18"/>
    <w:rsid w:val="00175772"/>
    <w:rsid w:val="00175A7E"/>
    <w:rsid w:val="00180555"/>
    <w:rsid w:val="0018601D"/>
    <w:rsid w:val="00191064"/>
    <w:rsid w:val="001B706A"/>
    <w:rsid w:val="001D10C9"/>
    <w:rsid w:val="001D3585"/>
    <w:rsid w:val="001D6978"/>
    <w:rsid w:val="001E0A07"/>
    <w:rsid w:val="001E6145"/>
    <w:rsid w:val="001F2D4E"/>
    <w:rsid w:val="001F39B6"/>
    <w:rsid w:val="002131EA"/>
    <w:rsid w:val="0021570F"/>
    <w:rsid w:val="00216A0A"/>
    <w:rsid w:val="0022218E"/>
    <w:rsid w:val="0022223A"/>
    <w:rsid w:val="0023199E"/>
    <w:rsid w:val="00233610"/>
    <w:rsid w:val="0024132F"/>
    <w:rsid w:val="00242DCD"/>
    <w:rsid w:val="00245149"/>
    <w:rsid w:val="00247621"/>
    <w:rsid w:val="00247C5C"/>
    <w:rsid w:val="002654A1"/>
    <w:rsid w:val="00273BE0"/>
    <w:rsid w:val="0028629F"/>
    <w:rsid w:val="00286C6B"/>
    <w:rsid w:val="00286CD8"/>
    <w:rsid w:val="002A0D3F"/>
    <w:rsid w:val="002A23A3"/>
    <w:rsid w:val="002A65C5"/>
    <w:rsid w:val="002B6F6A"/>
    <w:rsid w:val="002B76F7"/>
    <w:rsid w:val="002C0FBF"/>
    <w:rsid w:val="002C631D"/>
    <w:rsid w:val="002D2DC5"/>
    <w:rsid w:val="002E57EC"/>
    <w:rsid w:val="002F4D84"/>
    <w:rsid w:val="002F5E2F"/>
    <w:rsid w:val="002F605E"/>
    <w:rsid w:val="00300F40"/>
    <w:rsid w:val="00306E70"/>
    <w:rsid w:val="00316FC0"/>
    <w:rsid w:val="00331B9A"/>
    <w:rsid w:val="003452C0"/>
    <w:rsid w:val="003701D0"/>
    <w:rsid w:val="00370653"/>
    <w:rsid w:val="0037673B"/>
    <w:rsid w:val="00383195"/>
    <w:rsid w:val="003867B1"/>
    <w:rsid w:val="003A2DF8"/>
    <w:rsid w:val="003A597F"/>
    <w:rsid w:val="003B1EE4"/>
    <w:rsid w:val="003B2082"/>
    <w:rsid w:val="003C18A4"/>
    <w:rsid w:val="003D4569"/>
    <w:rsid w:val="003E3EC7"/>
    <w:rsid w:val="003E3F43"/>
    <w:rsid w:val="003F026E"/>
    <w:rsid w:val="004123CD"/>
    <w:rsid w:val="004234ED"/>
    <w:rsid w:val="00427D41"/>
    <w:rsid w:val="00462C33"/>
    <w:rsid w:val="00492248"/>
    <w:rsid w:val="00497648"/>
    <w:rsid w:val="004A53E6"/>
    <w:rsid w:val="004B5A11"/>
    <w:rsid w:val="004B7A50"/>
    <w:rsid w:val="004D230F"/>
    <w:rsid w:val="004D5C14"/>
    <w:rsid w:val="004E2CA4"/>
    <w:rsid w:val="004F282C"/>
    <w:rsid w:val="00503974"/>
    <w:rsid w:val="00512DE0"/>
    <w:rsid w:val="0052230B"/>
    <w:rsid w:val="00525A8A"/>
    <w:rsid w:val="005276F0"/>
    <w:rsid w:val="00530909"/>
    <w:rsid w:val="00541C6A"/>
    <w:rsid w:val="005456BC"/>
    <w:rsid w:val="005A3ADB"/>
    <w:rsid w:val="005B3388"/>
    <w:rsid w:val="005C3F73"/>
    <w:rsid w:val="005C5B0D"/>
    <w:rsid w:val="005C7891"/>
    <w:rsid w:val="005F72A7"/>
    <w:rsid w:val="006021E6"/>
    <w:rsid w:val="00603302"/>
    <w:rsid w:val="00604E4F"/>
    <w:rsid w:val="006051AA"/>
    <w:rsid w:val="006054EE"/>
    <w:rsid w:val="006118B6"/>
    <w:rsid w:val="006270C0"/>
    <w:rsid w:val="00630195"/>
    <w:rsid w:val="00631AD7"/>
    <w:rsid w:val="00647437"/>
    <w:rsid w:val="00647B5E"/>
    <w:rsid w:val="00653444"/>
    <w:rsid w:val="006559AF"/>
    <w:rsid w:val="00656F5E"/>
    <w:rsid w:val="00657119"/>
    <w:rsid w:val="00660ED5"/>
    <w:rsid w:val="0066395C"/>
    <w:rsid w:val="006746F1"/>
    <w:rsid w:val="006833DC"/>
    <w:rsid w:val="00687C3E"/>
    <w:rsid w:val="00692477"/>
    <w:rsid w:val="00693874"/>
    <w:rsid w:val="00693F46"/>
    <w:rsid w:val="006A35E5"/>
    <w:rsid w:val="006C149D"/>
    <w:rsid w:val="006D5055"/>
    <w:rsid w:val="006F158F"/>
    <w:rsid w:val="00714E52"/>
    <w:rsid w:val="00727D12"/>
    <w:rsid w:val="0073070B"/>
    <w:rsid w:val="00733547"/>
    <w:rsid w:val="0075617B"/>
    <w:rsid w:val="00764648"/>
    <w:rsid w:val="007672F3"/>
    <w:rsid w:val="00767BD9"/>
    <w:rsid w:val="007718CF"/>
    <w:rsid w:val="007862AC"/>
    <w:rsid w:val="007B16C4"/>
    <w:rsid w:val="007B45BB"/>
    <w:rsid w:val="007C2D7E"/>
    <w:rsid w:val="007D0A61"/>
    <w:rsid w:val="007D17FD"/>
    <w:rsid w:val="007D25AB"/>
    <w:rsid w:val="007D48C5"/>
    <w:rsid w:val="007E0569"/>
    <w:rsid w:val="007E06F0"/>
    <w:rsid w:val="007E684B"/>
    <w:rsid w:val="00802DFC"/>
    <w:rsid w:val="00814781"/>
    <w:rsid w:val="0081502B"/>
    <w:rsid w:val="00834DBB"/>
    <w:rsid w:val="00842FFB"/>
    <w:rsid w:val="0086351A"/>
    <w:rsid w:val="00863D46"/>
    <w:rsid w:val="00874B61"/>
    <w:rsid w:val="008773AD"/>
    <w:rsid w:val="008A48B7"/>
    <w:rsid w:val="008B3EB5"/>
    <w:rsid w:val="008B7AFF"/>
    <w:rsid w:val="008C0B5A"/>
    <w:rsid w:val="008C16DF"/>
    <w:rsid w:val="008C5809"/>
    <w:rsid w:val="008D78C9"/>
    <w:rsid w:val="008E0FC9"/>
    <w:rsid w:val="008E32D9"/>
    <w:rsid w:val="008F2183"/>
    <w:rsid w:val="00913684"/>
    <w:rsid w:val="00916791"/>
    <w:rsid w:val="00923865"/>
    <w:rsid w:val="0093016E"/>
    <w:rsid w:val="00932352"/>
    <w:rsid w:val="00934B4D"/>
    <w:rsid w:val="0094460C"/>
    <w:rsid w:val="00950546"/>
    <w:rsid w:val="00955C75"/>
    <w:rsid w:val="00961E44"/>
    <w:rsid w:val="00964FF5"/>
    <w:rsid w:val="009655C2"/>
    <w:rsid w:val="00966EEC"/>
    <w:rsid w:val="009677DF"/>
    <w:rsid w:val="0097201C"/>
    <w:rsid w:val="00972FFB"/>
    <w:rsid w:val="009815BC"/>
    <w:rsid w:val="009946F8"/>
    <w:rsid w:val="00994708"/>
    <w:rsid w:val="009958EE"/>
    <w:rsid w:val="00996E6B"/>
    <w:rsid w:val="009A1D64"/>
    <w:rsid w:val="009B1292"/>
    <w:rsid w:val="009B2430"/>
    <w:rsid w:val="009B338B"/>
    <w:rsid w:val="009B58AD"/>
    <w:rsid w:val="009B7935"/>
    <w:rsid w:val="009C0C77"/>
    <w:rsid w:val="009C266C"/>
    <w:rsid w:val="009C7BA2"/>
    <w:rsid w:val="009D1161"/>
    <w:rsid w:val="009D667B"/>
    <w:rsid w:val="009F4449"/>
    <w:rsid w:val="00A02252"/>
    <w:rsid w:val="00A127F1"/>
    <w:rsid w:val="00A2502B"/>
    <w:rsid w:val="00A27130"/>
    <w:rsid w:val="00A7147C"/>
    <w:rsid w:val="00A7660B"/>
    <w:rsid w:val="00A86897"/>
    <w:rsid w:val="00A95733"/>
    <w:rsid w:val="00AA0F7C"/>
    <w:rsid w:val="00AA32B3"/>
    <w:rsid w:val="00AB5465"/>
    <w:rsid w:val="00AD2FAB"/>
    <w:rsid w:val="00AF285F"/>
    <w:rsid w:val="00AF3E37"/>
    <w:rsid w:val="00B22AB0"/>
    <w:rsid w:val="00B243F5"/>
    <w:rsid w:val="00B26FAC"/>
    <w:rsid w:val="00B31AA2"/>
    <w:rsid w:val="00B323F9"/>
    <w:rsid w:val="00B74C0B"/>
    <w:rsid w:val="00B75629"/>
    <w:rsid w:val="00B8400D"/>
    <w:rsid w:val="00B934F7"/>
    <w:rsid w:val="00B93A37"/>
    <w:rsid w:val="00BA1819"/>
    <w:rsid w:val="00BA4829"/>
    <w:rsid w:val="00BA565D"/>
    <w:rsid w:val="00BA5A22"/>
    <w:rsid w:val="00BB55E5"/>
    <w:rsid w:val="00BD725A"/>
    <w:rsid w:val="00BE2DBE"/>
    <w:rsid w:val="00BF3750"/>
    <w:rsid w:val="00C06244"/>
    <w:rsid w:val="00C177BB"/>
    <w:rsid w:val="00C25C69"/>
    <w:rsid w:val="00C32356"/>
    <w:rsid w:val="00C37143"/>
    <w:rsid w:val="00C51AB4"/>
    <w:rsid w:val="00C536C2"/>
    <w:rsid w:val="00C53C3B"/>
    <w:rsid w:val="00C55F47"/>
    <w:rsid w:val="00C56E2E"/>
    <w:rsid w:val="00C63F8E"/>
    <w:rsid w:val="00C64A31"/>
    <w:rsid w:val="00C82E8B"/>
    <w:rsid w:val="00C832C9"/>
    <w:rsid w:val="00CA1D37"/>
    <w:rsid w:val="00CB3EB8"/>
    <w:rsid w:val="00CC0524"/>
    <w:rsid w:val="00CC4C88"/>
    <w:rsid w:val="00CC5FCF"/>
    <w:rsid w:val="00CD0B1F"/>
    <w:rsid w:val="00CD3F96"/>
    <w:rsid w:val="00CD6DA2"/>
    <w:rsid w:val="00CD7304"/>
    <w:rsid w:val="00CE09F3"/>
    <w:rsid w:val="00CE5CA3"/>
    <w:rsid w:val="00CE76DA"/>
    <w:rsid w:val="00CF4427"/>
    <w:rsid w:val="00CF7C0C"/>
    <w:rsid w:val="00D11E94"/>
    <w:rsid w:val="00D229E7"/>
    <w:rsid w:val="00D26299"/>
    <w:rsid w:val="00D30389"/>
    <w:rsid w:val="00D337F6"/>
    <w:rsid w:val="00D52CDB"/>
    <w:rsid w:val="00D61710"/>
    <w:rsid w:val="00D6611E"/>
    <w:rsid w:val="00D662CA"/>
    <w:rsid w:val="00D7748D"/>
    <w:rsid w:val="00D85F37"/>
    <w:rsid w:val="00D8678D"/>
    <w:rsid w:val="00DA6215"/>
    <w:rsid w:val="00DB4534"/>
    <w:rsid w:val="00DC255E"/>
    <w:rsid w:val="00DC2E5A"/>
    <w:rsid w:val="00DD2A82"/>
    <w:rsid w:val="00DD4B8B"/>
    <w:rsid w:val="00DF1632"/>
    <w:rsid w:val="00DF46E4"/>
    <w:rsid w:val="00DF6735"/>
    <w:rsid w:val="00E0168C"/>
    <w:rsid w:val="00E04856"/>
    <w:rsid w:val="00E223F1"/>
    <w:rsid w:val="00E50CD3"/>
    <w:rsid w:val="00E516A8"/>
    <w:rsid w:val="00E51B15"/>
    <w:rsid w:val="00E56089"/>
    <w:rsid w:val="00E56746"/>
    <w:rsid w:val="00E64E64"/>
    <w:rsid w:val="00E73094"/>
    <w:rsid w:val="00E87BE1"/>
    <w:rsid w:val="00E90820"/>
    <w:rsid w:val="00EA020F"/>
    <w:rsid w:val="00EA1F85"/>
    <w:rsid w:val="00ED4585"/>
    <w:rsid w:val="00ED6AF6"/>
    <w:rsid w:val="00ED735F"/>
    <w:rsid w:val="00EF537B"/>
    <w:rsid w:val="00F136D7"/>
    <w:rsid w:val="00F14722"/>
    <w:rsid w:val="00F2393B"/>
    <w:rsid w:val="00F345B9"/>
    <w:rsid w:val="00F42610"/>
    <w:rsid w:val="00F5775F"/>
    <w:rsid w:val="00F63F24"/>
    <w:rsid w:val="00F66C99"/>
    <w:rsid w:val="00F76772"/>
    <w:rsid w:val="00F806CB"/>
    <w:rsid w:val="00F823A3"/>
    <w:rsid w:val="00F85FBB"/>
    <w:rsid w:val="00FD6499"/>
    <w:rsid w:val="00FD7C70"/>
    <w:rsid w:val="00FE04EA"/>
    <w:rsid w:val="00FE1674"/>
    <w:rsid w:val="00FF0D1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F7977"/>
  <w15:docId w15:val="{6BA4FC0F-19C7-4034-9264-9176FD0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3AD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6C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673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704F-F721-45D2-85D8-3A5AF4F98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0F89A-4009-495A-A870-828B8CD1A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29E97-6F43-4DCA-A62D-DED9DF2B3C8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4.xml><?xml version="1.0" encoding="utf-8"?>
<ds:datastoreItem xmlns:ds="http://schemas.openxmlformats.org/officeDocument/2006/customXml" ds:itemID="{267BDA47-23FB-4AE9-BF14-868B2975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2022-11-21T14:49:00Z</cp:lastPrinted>
  <dcterms:created xsi:type="dcterms:W3CDTF">2024-02-02T15:17:00Z</dcterms:created>
  <dcterms:modified xsi:type="dcterms:W3CDTF">2024-02-05T08:06:00Z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