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1145F1" w14:textId="77777777" w:rsidR="001A5518" w:rsidRPr="00F7335E" w:rsidRDefault="001A5518" w:rsidP="001A5518">
      <w:pPr>
        <w:rPr>
          <w:b/>
          <w:bCs/>
          <w:i/>
          <w:iCs/>
          <w:sz w:val="22"/>
          <w:szCs w:val="22"/>
          <w:u w:val="single"/>
          <w:lang w:val="sr-Latn-ME"/>
        </w:rPr>
      </w:pPr>
    </w:p>
    <w:p w14:paraId="41B51368" w14:textId="77777777" w:rsidR="00F91C7B" w:rsidRPr="00F7335E" w:rsidRDefault="00F91C7B" w:rsidP="001A5518">
      <w:pPr>
        <w:rPr>
          <w:b/>
          <w:bCs/>
          <w:i/>
          <w:iCs/>
          <w:sz w:val="22"/>
          <w:szCs w:val="22"/>
          <w:u w:val="single"/>
          <w:lang w:val="sr-Latn-ME"/>
        </w:rPr>
      </w:pPr>
    </w:p>
    <w:p w14:paraId="5AB642FD" w14:textId="77777777" w:rsidR="002510A5" w:rsidRPr="00F7335E" w:rsidRDefault="002510A5" w:rsidP="002510A5">
      <w:pPr>
        <w:jc w:val="center"/>
        <w:rPr>
          <w:b/>
          <w:bCs/>
          <w:iCs/>
          <w:sz w:val="22"/>
          <w:szCs w:val="22"/>
          <w:u w:val="single"/>
          <w:lang w:val="sr-Latn-ME"/>
        </w:rPr>
      </w:pPr>
      <w:r w:rsidRPr="00F7335E">
        <w:rPr>
          <w:b/>
          <w:bCs/>
          <w:iCs/>
          <w:sz w:val="22"/>
          <w:szCs w:val="22"/>
          <w:u w:val="single"/>
          <w:lang w:val="sr-Latn-ME"/>
        </w:rPr>
        <w:t>SAŽETAK KARAKTERISTIKA LIJEKA</w:t>
      </w:r>
    </w:p>
    <w:p w14:paraId="1D34C552" w14:textId="77777777" w:rsidR="002510A5" w:rsidRPr="00F7335E" w:rsidRDefault="002510A5" w:rsidP="002510A5">
      <w:pPr>
        <w:rPr>
          <w:b/>
          <w:bCs/>
          <w:i/>
          <w:iCs/>
          <w:sz w:val="22"/>
          <w:szCs w:val="22"/>
          <w:u w:val="single"/>
          <w:lang w:val="sr-Latn-ME"/>
        </w:rPr>
      </w:pPr>
    </w:p>
    <w:p w14:paraId="0C82935D" w14:textId="77777777" w:rsidR="003C17AB" w:rsidRPr="00F7335E" w:rsidRDefault="003C17AB" w:rsidP="00F5167F">
      <w:pPr>
        <w:tabs>
          <w:tab w:val="left" w:pos="540"/>
          <w:tab w:val="left" w:pos="569"/>
        </w:tabs>
        <w:rPr>
          <w:noProof/>
          <w:sz w:val="22"/>
          <w:szCs w:val="22"/>
          <w:lang w:val="sr-Latn-ME"/>
        </w:rPr>
      </w:pPr>
    </w:p>
    <w:p w14:paraId="4ECE94D4" w14:textId="77777777" w:rsidR="00411B4B" w:rsidRPr="00F7335E" w:rsidRDefault="00411B4B" w:rsidP="001B437E">
      <w:pPr>
        <w:tabs>
          <w:tab w:val="left" w:pos="540"/>
          <w:tab w:val="left" w:pos="569"/>
        </w:tabs>
        <w:jc w:val="both"/>
        <w:rPr>
          <w:b/>
          <w:bCs/>
          <w:sz w:val="22"/>
          <w:szCs w:val="22"/>
          <w:lang w:val="sr-Latn-ME"/>
        </w:rPr>
      </w:pPr>
      <w:r w:rsidRPr="00F7335E">
        <w:rPr>
          <w:b/>
          <w:bCs/>
          <w:sz w:val="22"/>
          <w:szCs w:val="22"/>
          <w:lang w:val="sr-Latn-ME"/>
        </w:rPr>
        <w:t>1.</w:t>
      </w:r>
      <w:r w:rsidR="00F5167F" w:rsidRPr="00F7335E">
        <w:rPr>
          <w:b/>
          <w:bCs/>
          <w:sz w:val="22"/>
          <w:szCs w:val="22"/>
          <w:lang w:val="sr-Latn-ME"/>
        </w:rPr>
        <w:tab/>
      </w:r>
      <w:r w:rsidR="002846DB" w:rsidRPr="00F7335E">
        <w:rPr>
          <w:b/>
          <w:bCs/>
          <w:sz w:val="22"/>
          <w:szCs w:val="22"/>
          <w:lang w:val="sr-Latn-ME"/>
        </w:rPr>
        <w:t xml:space="preserve">NAZIV </w:t>
      </w:r>
      <w:r w:rsidRPr="00F7335E">
        <w:rPr>
          <w:b/>
          <w:bCs/>
          <w:sz w:val="22"/>
          <w:szCs w:val="22"/>
          <w:lang w:val="sr-Latn-ME"/>
        </w:rPr>
        <w:t>LIJEKA</w:t>
      </w:r>
    </w:p>
    <w:p w14:paraId="663070B7" w14:textId="77777777" w:rsidR="00EC2532" w:rsidRPr="00F7335E" w:rsidRDefault="00EC2532" w:rsidP="001B437E">
      <w:pPr>
        <w:jc w:val="both"/>
        <w:rPr>
          <w:sz w:val="22"/>
          <w:szCs w:val="22"/>
          <w:lang w:val="sr-Latn-ME"/>
        </w:rPr>
      </w:pPr>
    </w:p>
    <w:p w14:paraId="6B61054E" w14:textId="77777777" w:rsidR="004A73D1" w:rsidRPr="00F7335E" w:rsidRDefault="004A73D1" w:rsidP="00316EA7">
      <w:pPr>
        <w:jc w:val="both"/>
        <w:rPr>
          <w:sz w:val="22"/>
          <w:szCs w:val="22"/>
          <w:lang w:val="sr-Latn-ME"/>
        </w:rPr>
      </w:pPr>
      <w:r w:rsidRPr="00F7335E">
        <w:rPr>
          <w:sz w:val="22"/>
          <w:szCs w:val="22"/>
          <w:lang w:val="sr-Latn-ME"/>
        </w:rPr>
        <w:t>Vasopirin, 75 mg, gastrorezistentna tableta</w:t>
      </w:r>
    </w:p>
    <w:p w14:paraId="04155F9A" w14:textId="77777777" w:rsidR="004A73D1" w:rsidRPr="00F7335E" w:rsidRDefault="004A73D1" w:rsidP="00316EA7">
      <w:pPr>
        <w:jc w:val="both"/>
        <w:rPr>
          <w:sz w:val="22"/>
          <w:szCs w:val="22"/>
          <w:lang w:val="sr-Latn-ME"/>
        </w:rPr>
      </w:pPr>
      <w:r w:rsidRPr="00F7335E">
        <w:rPr>
          <w:sz w:val="22"/>
          <w:szCs w:val="22"/>
          <w:lang w:val="sr-Latn-ME"/>
        </w:rPr>
        <w:t>Vasopirin, 100 mg, gastrorezistentna tableta</w:t>
      </w:r>
    </w:p>
    <w:p w14:paraId="4301378A" w14:textId="77777777" w:rsidR="000D425A" w:rsidRPr="00F7335E" w:rsidRDefault="000D425A" w:rsidP="001B437E">
      <w:pPr>
        <w:jc w:val="both"/>
        <w:rPr>
          <w:bCs/>
          <w:sz w:val="22"/>
          <w:szCs w:val="22"/>
          <w:lang w:val="sr-Latn-ME"/>
        </w:rPr>
      </w:pPr>
    </w:p>
    <w:p w14:paraId="20BC8380" w14:textId="77777777" w:rsidR="006D20A5" w:rsidRPr="00F7335E" w:rsidRDefault="006D20A5" w:rsidP="001B437E">
      <w:pPr>
        <w:jc w:val="both"/>
        <w:rPr>
          <w:sz w:val="22"/>
          <w:szCs w:val="22"/>
          <w:lang w:val="sr-Latn-ME"/>
        </w:rPr>
      </w:pPr>
      <w:r w:rsidRPr="00F7335E">
        <w:rPr>
          <w:sz w:val="22"/>
          <w:szCs w:val="22"/>
          <w:lang w:val="sr-Latn-ME"/>
        </w:rPr>
        <w:t>INN:</w:t>
      </w:r>
      <w:r w:rsidR="004A73D1" w:rsidRPr="00F7335E">
        <w:rPr>
          <w:sz w:val="22"/>
          <w:szCs w:val="22"/>
          <w:lang w:val="sr-Latn-ME"/>
        </w:rPr>
        <w:t xml:space="preserve"> acetilsalicilna kiselina</w:t>
      </w:r>
    </w:p>
    <w:p w14:paraId="7B0D7B38" w14:textId="42732235" w:rsidR="00530BD7" w:rsidRDefault="00530BD7" w:rsidP="001B437E">
      <w:pPr>
        <w:jc w:val="both"/>
        <w:rPr>
          <w:bCs/>
          <w:sz w:val="22"/>
          <w:szCs w:val="22"/>
          <w:lang w:val="sr-Latn-ME"/>
        </w:rPr>
      </w:pPr>
    </w:p>
    <w:p w14:paraId="55F423BE" w14:textId="77777777" w:rsidR="006C6047" w:rsidRPr="00F7335E" w:rsidRDefault="006C6047" w:rsidP="001B437E">
      <w:pPr>
        <w:jc w:val="both"/>
        <w:rPr>
          <w:bCs/>
          <w:sz w:val="22"/>
          <w:szCs w:val="22"/>
          <w:lang w:val="sr-Latn-ME"/>
        </w:rPr>
      </w:pPr>
    </w:p>
    <w:p w14:paraId="4F3D1C9D" w14:textId="77777777" w:rsidR="00411B4B" w:rsidRPr="00F7335E" w:rsidRDefault="00411B4B" w:rsidP="001B437E">
      <w:pPr>
        <w:tabs>
          <w:tab w:val="left" w:pos="540"/>
          <w:tab w:val="left" w:pos="569"/>
        </w:tabs>
        <w:jc w:val="both"/>
        <w:rPr>
          <w:b/>
          <w:bCs/>
          <w:sz w:val="22"/>
          <w:szCs w:val="22"/>
          <w:lang w:val="sr-Latn-ME"/>
        </w:rPr>
      </w:pPr>
      <w:r w:rsidRPr="00F7335E">
        <w:rPr>
          <w:b/>
          <w:bCs/>
          <w:sz w:val="22"/>
          <w:szCs w:val="22"/>
          <w:lang w:val="sr-Latn-ME"/>
        </w:rPr>
        <w:t xml:space="preserve">2. </w:t>
      </w:r>
      <w:r w:rsidR="00F5167F" w:rsidRPr="00F7335E">
        <w:rPr>
          <w:b/>
          <w:bCs/>
          <w:sz w:val="22"/>
          <w:szCs w:val="22"/>
          <w:lang w:val="sr-Latn-ME"/>
        </w:rPr>
        <w:tab/>
      </w:r>
      <w:r w:rsidRPr="00F7335E">
        <w:rPr>
          <w:b/>
          <w:bCs/>
          <w:sz w:val="22"/>
          <w:szCs w:val="22"/>
          <w:lang w:val="sr-Latn-ME"/>
        </w:rPr>
        <w:t>KVALITATIVNI I KVANTITATIVNI SASTAV</w:t>
      </w:r>
    </w:p>
    <w:p w14:paraId="767F83E1" w14:textId="77777777" w:rsidR="005A0B2E" w:rsidRPr="00F7335E" w:rsidRDefault="005A0B2E" w:rsidP="001B437E">
      <w:pPr>
        <w:jc w:val="both"/>
        <w:rPr>
          <w:sz w:val="22"/>
          <w:szCs w:val="22"/>
          <w:lang w:val="sr-Latn-ME"/>
        </w:rPr>
      </w:pPr>
    </w:p>
    <w:p w14:paraId="14F34E92" w14:textId="77777777" w:rsidR="004A73D1" w:rsidRPr="00F7335E" w:rsidRDefault="004A73D1" w:rsidP="001B437E">
      <w:pPr>
        <w:jc w:val="both"/>
        <w:rPr>
          <w:sz w:val="22"/>
          <w:szCs w:val="22"/>
          <w:lang w:val="sr-Latn-ME"/>
        </w:rPr>
      </w:pPr>
      <w:r w:rsidRPr="00F7335E">
        <w:rPr>
          <w:sz w:val="22"/>
          <w:szCs w:val="22"/>
          <w:lang w:val="sr-Latn-ME"/>
        </w:rPr>
        <w:t>Vasopirin, 75 mg, gastrorezistentna tableta:</w:t>
      </w:r>
    </w:p>
    <w:p w14:paraId="5519E605" w14:textId="77777777" w:rsidR="004A73D1" w:rsidRPr="00F7335E" w:rsidRDefault="004A73D1" w:rsidP="001B437E">
      <w:pPr>
        <w:jc w:val="both"/>
        <w:rPr>
          <w:sz w:val="22"/>
          <w:szCs w:val="22"/>
          <w:lang w:val="sr-Latn-ME"/>
        </w:rPr>
      </w:pPr>
      <w:r w:rsidRPr="00F7335E">
        <w:rPr>
          <w:sz w:val="22"/>
          <w:szCs w:val="22"/>
          <w:lang w:val="sr-Latn-ME"/>
        </w:rPr>
        <w:t>Jedna gastrorezistentna tableta sadrži 75 mg acetilsalicilne kiseline.</w:t>
      </w:r>
    </w:p>
    <w:p w14:paraId="5D9A2362" w14:textId="77777777" w:rsidR="004A73D1" w:rsidRPr="00F7335E" w:rsidRDefault="004A73D1" w:rsidP="001B437E">
      <w:pPr>
        <w:jc w:val="both"/>
        <w:rPr>
          <w:sz w:val="22"/>
          <w:szCs w:val="22"/>
          <w:lang w:val="sr-Latn-ME"/>
        </w:rPr>
      </w:pPr>
    </w:p>
    <w:p w14:paraId="7D4C5112" w14:textId="77777777" w:rsidR="004A73D1" w:rsidRPr="00F7335E" w:rsidRDefault="004A73D1" w:rsidP="001B437E">
      <w:pPr>
        <w:jc w:val="both"/>
        <w:rPr>
          <w:sz w:val="22"/>
          <w:szCs w:val="22"/>
          <w:lang w:val="sr-Latn-ME"/>
        </w:rPr>
      </w:pPr>
      <w:r w:rsidRPr="00F7335E">
        <w:rPr>
          <w:sz w:val="22"/>
          <w:szCs w:val="22"/>
          <w:lang w:val="sr-Latn-ME"/>
        </w:rPr>
        <w:t>Vasopirin, 100 mg gastrorezistentna tableta:</w:t>
      </w:r>
    </w:p>
    <w:p w14:paraId="73CF2402" w14:textId="77777777" w:rsidR="004A73D1" w:rsidRPr="00F7335E" w:rsidRDefault="004A73D1" w:rsidP="001B437E">
      <w:pPr>
        <w:jc w:val="both"/>
        <w:rPr>
          <w:sz w:val="22"/>
          <w:szCs w:val="22"/>
          <w:lang w:val="sr-Latn-ME"/>
        </w:rPr>
      </w:pPr>
      <w:r w:rsidRPr="00F7335E">
        <w:rPr>
          <w:sz w:val="22"/>
          <w:szCs w:val="22"/>
          <w:lang w:val="sr-Latn-ME"/>
        </w:rPr>
        <w:t>Jedna gastrorezistentna tableta sadrži 100 mg acetilsalicilne kiseline.</w:t>
      </w:r>
    </w:p>
    <w:p w14:paraId="6CA56652" w14:textId="77777777" w:rsidR="004A73D1" w:rsidRPr="00F7335E" w:rsidRDefault="004A73D1" w:rsidP="001B437E">
      <w:pPr>
        <w:jc w:val="both"/>
        <w:rPr>
          <w:sz w:val="22"/>
          <w:szCs w:val="22"/>
          <w:lang w:val="sr-Latn-ME"/>
        </w:rPr>
      </w:pPr>
    </w:p>
    <w:p w14:paraId="205352E6" w14:textId="77777777" w:rsidR="0003793F" w:rsidRPr="00F7335E" w:rsidRDefault="0003793F" w:rsidP="001B437E">
      <w:pPr>
        <w:jc w:val="both"/>
        <w:rPr>
          <w:sz w:val="22"/>
          <w:szCs w:val="22"/>
          <w:lang w:val="sr-Latn-ME"/>
        </w:rPr>
      </w:pPr>
      <w:r w:rsidRPr="00F7335E">
        <w:rPr>
          <w:sz w:val="22"/>
          <w:szCs w:val="22"/>
          <w:lang w:val="sr-Latn-ME"/>
        </w:rPr>
        <w:t>Za spisak svih ekscipijenasa, pogledati dio 6.1.</w:t>
      </w:r>
    </w:p>
    <w:p w14:paraId="37A005D1" w14:textId="6B5ED9F0" w:rsidR="00C37FD7" w:rsidRDefault="00C37FD7" w:rsidP="001B437E">
      <w:pPr>
        <w:jc w:val="both"/>
        <w:rPr>
          <w:sz w:val="22"/>
          <w:szCs w:val="22"/>
          <w:lang w:val="sr-Latn-ME"/>
        </w:rPr>
      </w:pPr>
    </w:p>
    <w:p w14:paraId="30DBC858" w14:textId="77777777" w:rsidR="006C6047" w:rsidRPr="00F7335E" w:rsidRDefault="006C6047" w:rsidP="001B437E">
      <w:pPr>
        <w:jc w:val="both"/>
        <w:rPr>
          <w:sz w:val="22"/>
          <w:szCs w:val="22"/>
          <w:lang w:val="sr-Latn-ME"/>
        </w:rPr>
      </w:pPr>
    </w:p>
    <w:p w14:paraId="110BE89D" w14:textId="3383ADE3" w:rsidR="00411B4B" w:rsidRPr="00F7335E" w:rsidRDefault="00411B4B" w:rsidP="001B437E">
      <w:pPr>
        <w:tabs>
          <w:tab w:val="left" w:pos="540"/>
          <w:tab w:val="left" w:pos="569"/>
        </w:tabs>
        <w:jc w:val="both"/>
        <w:rPr>
          <w:b/>
          <w:bCs/>
          <w:sz w:val="22"/>
          <w:szCs w:val="22"/>
          <w:lang w:val="sr-Latn-ME"/>
        </w:rPr>
      </w:pPr>
      <w:r w:rsidRPr="00F7335E">
        <w:rPr>
          <w:b/>
          <w:bCs/>
          <w:sz w:val="22"/>
          <w:szCs w:val="22"/>
          <w:lang w:val="sr-Latn-ME"/>
        </w:rPr>
        <w:t xml:space="preserve">3. </w:t>
      </w:r>
      <w:r w:rsidR="00F5167F" w:rsidRPr="00F7335E">
        <w:rPr>
          <w:b/>
          <w:bCs/>
          <w:sz w:val="22"/>
          <w:szCs w:val="22"/>
          <w:lang w:val="sr-Latn-ME"/>
        </w:rPr>
        <w:tab/>
      </w:r>
      <w:r w:rsidRPr="00F7335E">
        <w:rPr>
          <w:b/>
          <w:bCs/>
          <w:sz w:val="22"/>
          <w:szCs w:val="22"/>
          <w:lang w:val="sr-Latn-ME"/>
        </w:rPr>
        <w:t>FARMACEUTSKI OBLIK</w:t>
      </w:r>
      <w:r w:rsidR="009F2D23" w:rsidRPr="00F7335E">
        <w:rPr>
          <w:b/>
          <w:bCs/>
          <w:sz w:val="22"/>
          <w:szCs w:val="22"/>
          <w:lang w:val="sr-Latn-ME"/>
        </w:rPr>
        <w:t xml:space="preserve"> </w:t>
      </w:r>
    </w:p>
    <w:p w14:paraId="5DB2B80D" w14:textId="77777777" w:rsidR="00F043E5" w:rsidRPr="00F7335E" w:rsidRDefault="00F043E5" w:rsidP="001B437E">
      <w:pPr>
        <w:tabs>
          <w:tab w:val="left" w:pos="540"/>
          <w:tab w:val="left" w:pos="569"/>
        </w:tabs>
        <w:jc w:val="both"/>
        <w:rPr>
          <w:b/>
          <w:bCs/>
          <w:sz w:val="22"/>
          <w:szCs w:val="22"/>
          <w:lang w:val="sr-Latn-ME"/>
        </w:rPr>
      </w:pPr>
    </w:p>
    <w:p w14:paraId="0B5C6BD8" w14:textId="77777777" w:rsidR="004A73D1" w:rsidRPr="00F7335E" w:rsidRDefault="004A73D1" w:rsidP="001B437E">
      <w:pPr>
        <w:jc w:val="both"/>
        <w:rPr>
          <w:bCs/>
          <w:sz w:val="22"/>
          <w:szCs w:val="22"/>
          <w:lang w:val="sr-Latn-ME"/>
        </w:rPr>
      </w:pPr>
      <w:r w:rsidRPr="00F7335E">
        <w:rPr>
          <w:bCs/>
          <w:sz w:val="22"/>
          <w:szCs w:val="22"/>
          <w:lang w:val="sr-Latn-ME"/>
        </w:rPr>
        <w:t>Gastrorezistentna tableta.</w:t>
      </w:r>
    </w:p>
    <w:p w14:paraId="73A1FD14" w14:textId="77777777" w:rsidR="004A73D1" w:rsidRPr="00F7335E" w:rsidRDefault="004A73D1" w:rsidP="001B437E">
      <w:pPr>
        <w:jc w:val="both"/>
        <w:rPr>
          <w:bCs/>
          <w:sz w:val="22"/>
          <w:szCs w:val="22"/>
          <w:lang w:val="sr-Latn-ME"/>
        </w:rPr>
      </w:pPr>
    </w:p>
    <w:p w14:paraId="2876F0A3" w14:textId="7F0A95AA" w:rsidR="004A73D1" w:rsidRPr="00F7335E" w:rsidRDefault="004A73D1" w:rsidP="001B437E">
      <w:pPr>
        <w:jc w:val="both"/>
        <w:rPr>
          <w:bCs/>
          <w:sz w:val="22"/>
          <w:szCs w:val="22"/>
          <w:lang w:val="sr-Latn-ME"/>
        </w:rPr>
      </w:pPr>
      <w:r w:rsidRPr="00F7335E">
        <w:rPr>
          <w:bCs/>
          <w:sz w:val="22"/>
          <w:szCs w:val="22"/>
          <w:lang w:val="sr-Latn-ME"/>
        </w:rPr>
        <w:t>Vasopirin, 75 mg, gastrorezistentna tableta:</w:t>
      </w:r>
    </w:p>
    <w:p w14:paraId="75FA672B" w14:textId="77777777" w:rsidR="004A73D1" w:rsidRPr="00F7335E" w:rsidRDefault="004A73D1" w:rsidP="001B437E">
      <w:pPr>
        <w:jc w:val="both"/>
        <w:rPr>
          <w:bCs/>
          <w:sz w:val="22"/>
          <w:szCs w:val="22"/>
          <w:lang w:val="sr-Latn-ME"/>
        </w:rPr>
      </w:pPr>
      <w:r w:rsidRPr="00F7335E">
        <w:rPr>
          <w:bCs/>
          <w:sz w:val="22"/>
          <w:szCs w:val="22"/>
          <w:lang w:val="sr-Latn-ME"/>
        </w:rPr>
        <w:t>Ovalne, bijele, bikonveksne, gastrorezistentne tablete, dimenzije 9,2 × 5,2 mm.</w:t>
      </w:r>
    </w:p>
    <w:p w14:paraId="2254C12D" w14:textId="77777777" w:rsidR="004A73D1" w:rsidRPr="00F7335E" w:rsidRDefault="004A73D1" w:rsidP="001B437E">
      <w:pPr>
        <w:jc w:val="both"/>
        <w:rPr>
          <w:bCs/>
          <w:sz w:val="22"/>
          <w:szCs w:val="22"/>
          <w:lang w:val="sr-Latn-ME"/>
        </w:rPr>
      </w:pPr>
    </w:p>
    <w:p w14:paraId="2883AC32" w14:textId="2650DDF5" w:rsidR="004A73D1" w:rsidRPr="00F7335E" w:rsidRDefault="004A73D1" w:rsidP="001B437E">
      <w:pPr>
        <w:jc w:val="both"/>
        <w:rPr>
          <w:bCs/>
          <w:sz w:val="22"/>
          <w:szCs w:val="22"/>
          <w:lang w:val="sr-Latn-ME"/>
        </w:rPr>
      </w:pPr>
      <w:r w:rsidRPr="00F7335E">
        <w:rPr>
          <w:bCs/>
          <w:sz w:val="22"/>
          <w:szCs w:val="22"/>
          <w:lang w:val="sr-Latn-ME"/>
        </w:rPr>
        <w:t>Vasopirin, 100 mg gastrorezistentna tableta:</w:t>
      </w:r>
    </w:p>
    <w:p w14:paraId="10E77FAB" w14:textId="5E71D3A0" w:rsidR="00411B4B" w:rsidRPr="00F7335E" w:rsidRDefault="004A73D1" w:rsidP="001B437E">
      <w:pPr>
        <w:jc w:val="both"/>
        <w:rPr>
          <w:bCs/>
          <w:sz w:val="22"/>
          <w:szCs w:val="22"/>
          <w:lang w:val="sr-Latn-ME"/>
        </w:rPr>
      </w:pPr>
      <w:r w:rsidRPr="00F7335E">
        <w:rPr>
          <w:bCs/>
          <w:sz w:val="22"/>
          <w:szCs w:val="22"/>
          <w:lang w:val="sr-Latn-ME"/>
        </w:rPr>
        <w:t>Okrugle, bijele, bikonveksne, gastrorezistentne tablete, prečnika 7,2 mm.</w:t>
      </w:r>
    </w:p>
    <w:p w14:paraId="1C19722E" w14:textId="044C1315" w:rsidR="00EC2532" w:rsidRDefault="00EC2532" w:rsidP="001B437E">
      <w:pPr>
        <w:jc w:val="both"/>
        <w:rPr>
          <w:bCs/>
          <w:sz w:val="22"/>
          <w:szCs w:val="22"/>
          <w:lang w:val="sr-Latn-ME"/>
        </w:rPr>
      </w:pPr>
    </w:p>
    <w:p w14:paraId="7584C5F2" w14:textId="77777777" w:rsidR="00F51855" w:rsidRPr="00F7335E" w:rsidRDefault="00F51855" w:rsidP="001B437E">
      <w:pPr>
        <w:jc w:val="both"/>
        <w:rPr>
          <w:bCs/>
          <w:sz w:val="22"/>
          <w:szCs w:val="22"/>
          <w:lang w:val="sr-Latn-ME"/>
        </w:rPr>
      </w:pPr>
    </w:p>
    <w:p w14:paraId="173E04E3" w14:textId="77777777" w:rsidR="00411B4B" w:rsidRPr="00F7335E" w:rsidRDefault="00411B4B" w:rsidP="001B437E">
      <w:pPr>
        <w:tabs>
          <w:tab w:val="left" w:pos="540"/>
          <w:tab w:val="left" w:pos="569"/>
        </w:tabs>
        <w:jc w:val="both"/>
        <w:rPr>
          <w:b/>
          <w:bCs/>
          <w:sz w:val="22"/>
          <w:szCs w:val="22"/>
          <w:lang w:val="sr-Latn-ME"/>
        </w:rPr>
      </w:pPr>
      <w:r w:rsidRPr="00F7335E">
        <w:rPr>
          <w:b/>
          <w:bCs/>
          <w:sz w:val="22"/>
          <w:szCs w:val="22"/>
          <w:lang w:val="sr-Latn-ME"/>
        </w:rPr>
        <w:t xml:space="preserve">4. </w:t>
      </w:r>
      <w:r w:rsidR="00480FB1" w:rsidRPr="00F7335E">
        <w:rPr>
          <w:b/>
          <w:bCs/>
          <w:sz w:val="22"/>
          <w:szCs w:val="22"/>
          <w:lang w:val="sr-Latn-ME"/>
        </w:rPr>
        <w:tab/>
      </w:r>
      <w:r w:rsidRPr="00F7335E">
        <w:rPr>
          <w:b/>
          <w:bCs/>
          <w:sz w:val="22"/>
          <w:szCs w:val="22"/>
          <w:lang w:val="sr-Latn-ME"/>
        </w:rPr>
        <w:t>KLINIČKI PODACI</w:t>
      </w:r>
    </w:p>
    <w:p w14:paraId="414E3874" w14:textId="77777777" w:rsidR="00CD6F02" w:rsidRPr="00F7335E" w:rsidRDefault="00CD6F02" w:rsidP="001B437E">
      <w:pPr>
        <w:tabs>
          <w:tab w:val="left" w:pos="540"/>
          <w:tab w:val="left" w:pos="569"/>
        </w:tabs>
        <w:jc w:val="both"/>
        <w:rPr>
          <w:bCs/>
          <w:sz w:val="22"/>
          <w:szCs w:val="22"/>
          <w:lang w:val="sr-Latn-ME"/>
        </w:rPr>
      </w:pPr>
    </w:p>
    <w:p w14:paraId="70D8989F" w14:textId="4AEC3018" w:rsidR="00411B4B" w:rsidRPr="00F7335E" w:rsidRDefault="00411B4B" w:rsidP="001B437E">
      <w:pPr>
        <w:tabs>
          <w:tab w:val="left" w:pos="540"/>
          <w:tab w:val="left" w:pos="569"/>
        </w:tabs>
        <w:jc w:val="both"/>
        <w:rPr>
          <w:b/>
          <w:bCs/>
          <w:sz w:val="22"/>
          <w:szCs w:val="22"/>
          <w:lang w:val="sr-Latn-ME"/>
        </w:rPr>
      </w:pPr>
      <w:r w:rsidRPr="00F7335E">
        <w:rPr>
          <w:b/>
          <w:bCs/>
          <w:sz w:val="22"/>
          <w:szCs w:val="22"/>
          <w:lang w:val="sr-Latn-ME"/>
        </w:rPr>
        <w:t xml:space="preserve">4.1. </w:t>
      </w:r>
      <w:r w:rsidR="00480FB1" w:rsidRPr="00F7335E">
        <w:rPr>
          <w:b/>
          <w:bCs/>
          <w:sz w:val="22"/>
          <w:szCs w:val="22"/>
          <w:lang w:val="sr-Latn-ME"/>
        </w:rPr>
        <w:tab/>
      </w:r>
      <w:r w:rsidRPr="00F7335E">
        <w:rPr>
          <w:b/>
          <w:bCs/>
          <w:sz w:val="22"/>
          <w:szCs w:val="22"/>
          <w:lang w:val="sr-Latn-ME"/>
        </w:rPr>
        <w:t>Terapijske indikacije</w:t>
      </w:r>
    </w:p>
    <w:p w14:paraId="0C197BE8" w14:textId="77777777" w:rsidR="004A73D1" w:rsidRPr="00F7335E" w:rsidRDefault="004A73D1" w:rsidP="00F21409">
      <w:pPr>
        <w:pStyle w:val="ListParagraph"/>
        <w:keepNext/>
        <w:numPr>
          <w:ilvl w:val="0"/>
          <w:numId w:val="12"/>
        </w:numPr>
        <w:suppressAutoHyphens/>
        <w:spacing w:line="240" w:lineRule="auto"/>
        <w:ind w:left="284" w:hanging="284"/>
        <w:jc w:val="both"/>
        <w:outlineLvl w:val="0"/>
        <w:rPr>
          <w:iCs/>
          <w:szCs w:val="22"/>
          <w:lang w:val="sr-Latn-ME"/>
        </w:rPr>
      </w:pPr>
      <w:r w:rsidRPr="00F7335E">
        <w:rPr>
          <w:iCs/>
          <w:szCs w:val="22"/>
          <w:lang w:val="sr-Latn-ME"/>
        </w:rPr>
        <w:t>Sekundarna prevencija infarkta miokarda.</w:t>
      </w:r>
    </w:p>
    <w:p w14:paraId="48B3349E" w14:textId="77777777" w:rsidR="004A73D1" w:rsidRPr="00F7335E" w:rsidRDefault="004A73D1" w:rsidP="00F21409">
      <w:pPr>
        <w:pStyle w:val="ListParagraph"/>
        <w:keepNext/>
        <w:numPr>
          <w:ilvl w:val="0"/>
          <w:numId w:val="12"/>
        </w:numPr>
        <w:suppressAutoHyphens/>
        <w:spacing w:line="240" w:lineRule="auto"/>
        <w:ind w:left="284" w:hanging="284"/>
        <w:jc w:val="both"/>
        <w:outlineLvl w:val="0"/>
        <w:rPr>
          <w:iCs/>
          <w:szCs w:val="22"/>
          <w:lang w:val="sr-Latn-ME"/>
        </w:rPr>
      </w:pPr>
      <w:r w:rsidRPr="00F7335E">
        <w:rPr>
          <w:iCs/>
          <w:szCs w:val="22"/>
          <w:lang w:val="sr-Latn-ME"/>
        </w:rPr>
        <w:t>Prevencija kardiovaskularnog morbiditeta kod pacijenata sa stabilnom anginom pektoris.</w:t>
      </w:r>
    </w:p>
    <w:p w14:paraId="1DF67A3A" w14:textId="77777777" w:rsidR="004A73D1" w:rsidRPr="00F7335E" w:rsidRDefault="004A73D1" w:rsidP="00F21409">
      <w:pPr>
        <w:pStyle w:val="ListParagraph"/>
        <w:keepNext/>
        <w:numPr>
          <w:ilvl w:val="0"/>
          <w:numId w:val="12"/>
        </w:numPr>
        <w:suppressAutoHyphens/>
        <w:spacing w:line="240" w:lineRule="auto"/>
        <w:ind w:left="284" w:hanging="284"/>
        <w:jc w:val="both"/>
        <w:outlineLvl w:val="0"/>
        <w:rPr>
          <w:iCs/>
          <w:szCs w:val="22"/>
          <w:lang w:val="sr-Latn-ME"/>
        </w:rPr>
      </w:pPr>
      <w:r w:rsidRPr="00F7335E">
        <w:rPr>
          <w:iCs/>
          <w:szCs w:val="22"/>
          <w:lang w:val="sr-Latn-ME"/>
        </w:rPr>
        <w:t>Nestabilna angina pektoris u anamnezi, osim u akutnoj fazi.</w:t>
      </w:r>
    </w:p>
    <w:p w14:paraId="13BBBAF8" w14:textId="3784151E" w:rsidR="004A73D1" w:rsidRPr="00F21409" w:rsidRDefault="004A73D1" w:rsidP="00F21409">
      <w:pPr>
        <w:pStyle w:val="ListParagraph"/>
        <w:keepNext/>
        <w:numPr>
          <w:ilvl w:val="0"/>
          <w:numId w:val="12"/>
        </w:numPr>
        <w:suppressAutoHyphens/>
        <w:spacing w:line="240" w:lineRule="auto"/>
        <w:ind w:left="284" w:hanging="284"/>
        <w:jc w:val="both"/>
        <w:outlineLvl w:val="0"/>
        <w:rPr>
          <w:iCs/>
          <w:szCs w:val="22"/>
          <w:lang w:val="sr-Latn-ME"/>
        </w:rPr>
      </w:pPr>
      <w:r w:rsidRPr="00F7335E">
        <w:rPr>
          <w:iCs/>
          <w:szCs w:val="22"/>
          <w:lang w:val="sr-Latn-ME"/>
        </w:rPr>
        <w:t xml:space="preserve">Prevencija okluzije grafta nakon bajpasa koronarne arterije graftom (eng. </w:t>
      </w:r>
      <w:r w:rsidRPr="00F7335E">
        <w:rPr>
          <w:i/>
          <w:iCs/>
          <w:szCs w:val="22"/>
          <w:lang w:val="sr-Latn-ME"/>
        </w:rPr>
        <w:t>Coronary Artery Bypass</w:t>
      </w:r>
      <w:r w:rsidR="00F21409" w:rsidRPr="00F21409">
        <w:rPr>
          <w:i/>
          <w:iCs/>
          <w:szCs w:val="22"/>
          <w:lang w:val="sr-Latn-ME"/>
        </w:rPr>
        <w:t xml:space="preserve"> </w:t>
      </w:r>
      <w:r w:rsidRPr="00F21409">
        <w:rPr>
          <w:i/>
          <w:iCs/>
          <w:szCs w:val="22"/>
          <w:lang w:val="sr-Latn-ME"/>
        </w:rPr>
        <w:t>Grafting, CABG</w:t>
      </w:r>
      <w:r w:rsidRPr="00F21409">
        <w:rPr>
          <w:iCs/>
          <w:szCs w:val="22"/>
          <w:lang w:val="sr-Latn-ME"/>
        </w:rPr>
        <w:t>).</w:t>
      </w:r>
    </w:p>
    <w:p w14:paraId="240082E7" w14:textId="77777777" w:rsidR="004A73D1" w:rsidRPr="00F7335E" w:rsidRDefault="004A73D1" w:rsidP="00F21409">
      <w:pPr>
        <w:pStyle w:val="ListParagraph"/>
        <w:keepNext/>
        <w:numPr>
          <w:ilvl w:val="0"/>
          <w:numId w:val="12"/>
        </w:numPr>
        <w:suppressAutoHyphens/>
        <w:spacing w:line="240" w:lineRule="auto"/>
        <w:ind w:left="284" w:hanging="284"/>
        <w:jc w:val="both"/>
        <w:outlineLvl w:val="0"/>
        <w:rPr>
          <w:iCs/>
          <w:szCs w:val="22"/>
          <w:lang w:val="sr-Latn-ME"/>
        </w:rPr>
      </w:pPr>
      <w:r w:rsidRPr="00F7335E">
        <w:rPr>
          <w:iCs/>
          <w:szCs w:val="22"/>
          <w:lang w:val="sr-Latn-ME"/>
        </w:rPr>
        <w:t>Koronarna angioplastika, osim u akutnoj fazi.</w:t>
      </w:r>
    </w:p>
    <w:p w14:paraId="42AAA458" w14:textId="5B7E4792" w:rsidR="004A73D1" w:rsidRPr="00F21409" w:rsidRDefault="004A73D1" w:rsidP="00F21409">
      <w:pPr>
        <w:pStyle w:val="ListParagraph"/>
        <w:keepNext/>
        <w:numPr>
          <w:ilvl w:val="0"/>
          <w:numId w:val="12"/>
        </w:numPr>
        <w:suppressAutoHyphens/>
        <w:spacing w:line="240" w:lineRule="auto"/>
        <w:ind w:left="284" w:hanging="284"/>
        <w:jc w:val="both"/>
        <w:outlineLvl w:val="0"/>
        <w:rPr>
          <w:iCs/>
          <w:szCs w:val="22"/>
          <w:lang w:val="sr-Latn-ME"/>
        </w:rPr>
      </w:pPr>
      <w:r w:rsidRPr="00F7335E">
        <w:rPr>
          <w:iCs/>
          <w:szCs w:val="22"/>
          <w:lang w:val="sr-Latn-ME"/>
        </w:rPr>
        <w:t xml:space="preserve">Sekundarna prevencija tranzitornih ishemijskih napada (eng. </w:t>
      </w:r>
      <w:r w:rsidRPr="00F21409">
        <w:rPr>
          <w:iCs/>
          <w:szCs w:val="22"/>
          <w:lang w:val="sr-Latn-ME"/>
        </w:rPr>
        <w:t>transient ischaemic attacks, TIA</w:t>
      </w:r>
      <w:r w:rsidRPr="00F7335E">
        <w:rPr>
          <w:iCs/>
          <w:szCs w:val="22"/>
          <w:lang w:val="sr-Latn-ME"/>
        </w:rPr>
        <w:t>) i</w:t>
      </w:r>
      <w:r w:rsidR="00F21409">
        <w:rPr>
          <w:iCs/>
          <w:szCs w:val="22"/>
          <w:lang w:val="sr-Latn-ME"/>
        </w:rPr>
        <w:t xml:space="preserve"> </w:t>
      </w:r>
      <w:r w:rsidRPr="00F21409">
        <w:rPr>
          <w:iCs/>
          <w:szCs w:val="22"/>
          <w:lang w:val="sr-Latn-ME"/>
        </w:rPr>
        <w:t>ishemijskih cerebrovaskularnih akcidenata (eng. ischaemic cerebrovascular accidents,</w:t>
      </w:r>
      <w:r w:rsidR="00CA15C5" w:rsidRPr="00F21409">
        <w:rPr>
          <w:iCs/>
          <w:szCs w:val="22"/>
          <w:lang w:val="sr-Latn-ME"/>
        </w:rPr>
        <w:t xml:space="preserve"> </w:t>
      </w:r>
      <w:r w:rsidR="00F21409" w:rsidRPr="00F21409">
        <w:rPr>
          <w:iCs/>
          <w:szCs w:val="22"/>
          <w:lang w:val="sr-Latn-ME"/>
        </w:rPr>
        <w:t xml:space="preserve"> </w:t>
      </w:r>
      <w:r w:rsidRPr="00F21409">
        <w:rPr>
          <w:i/>
          <w:iCs/>
          <w:szCs w:val="22"/>
          <w:lang w:val="sr-Latn-ME"/>
        </w:rPr>
        <w:t>CVA</w:t>
      </w:r>
      <w:r w:rsidRPr="00F21409">
        <w:rPr>
          <w:iCs/>
          <w:szCs w:val="22"/>
          <w:lang w:val="sr-Latn-ME"/>
        </w:rPr>
        <w:t xml:space="preserve">), pod uslovom da su intracerebralna kvarenja isključena. </w:t>
      </w:r>
    </w:p>
    <w:p w14:paraId="41E586C1" w14:textId="77777777" w:rsidR="00CF08FA" w:rsidRDefault="00CF08FA" w:rsidP="00316EA7">
      <w:pPr>
        <w:jc w:val="both"/>
        <w:rPr>
          <w:iCs/>
          <w:sz w:val="22"/>
          <w:szCs w:val="22"/>
          <w:lang w:val="sr-Latn-ME"/>
        </w:rPr>
      </w:pPr>
    </w:p>
    <w:p w14:paraId="01984DC5" w14:textId="7FF3AA9F" w:rsidR="004A73D1" w:rsidRPr="00F7335E" w:rsidRDefault="004A73D1" w:rsidP="00316EA7">
      <w:pPr>
        <w:jc w:val="both"/>
        <w:rPr>
          <w:iCs/>
          <w:sz w:val="22"/>
          <w:szCs w:val="22"/>
          <w:lang w:val="sr-Latn-ME"/>
        </w:rPr>
      </w:pPr>
      <w:r w:rsidRPr="00F7335E">
        <w:rPr>
          <w:iCs/>
          <w:sz w:val="22"/>
          <w:szCs w:val="22"/>
          <w:lang w:val="sr-Latn-ME"/>
        </w:rPr>
        <w:t xml:space="preserve">Lijek </w:t>
      </w:r>
      <w:r w:rsidRPr="00F7335E">
        <w:rPr>
          <w:sz w:val="22"/>
          <w:szCs w:val="22"/>
          <w:lang w:val="sr-Latn-ME"/>
        </w:rPr>
        <w:t xml:space="preserve">Vasopirin </w:t>
      </w:r>
      <w:r w:rsidRPr="00F7335E">
        <w:rPr>
          <w:iCs/>
          <w:sz w:val="22"/>
          <w:szCs w:val="22"/>
          <w:lang w:val="sr-Latn-ME"/>
        </w:rPr>
        <w:t>se ne preporučuje kod urgentnih stanja. Primjena lijeka je ograničena na sekundarnu prevenciju u hroničnoj terapiji.</w:t>
      </w:r>
    </w:p>
    <w:p w14:paraId="40640DD6" w14:textId="77777777" w:rsidR="00411B4B" w:rsidRPr="00F7335E" w:rsidRDefault="00411B4B" w:rsidP="001B437E">
      <w:pPr>
        <w:tabs>
          <w:tab w:val="left" w:pos="540"/>
          <w:tab w:val="left" w:pos="569"/>
        </w:tabs>
        <w:jc w:val="both"/>
        <w:rPr>
          <w:bCs/>
          <w:sz w:val="22"/>
          <w:szCs w:val="22"/>
          <w:lang w:val="sr-Latn-ME"/>
        </w:rPr>
      </w:pPr>
    </w:p>
    <w:p w14:paraId="5973B12B" w14:textId="77777777" w:rsidR="00411B4B" w:rsidRPr="00F7335E" w:rsidRDefault="00411B4B" w:rsidP="001B437E">
      <w:pPr>
        <w:tabs>
          <w:tab w:val="left" w:pos="540"/>
          <w:tab w:val="left" w:pos="569"/>
        </w:tabs>
        <w:jc w:val="both"/>
        <w:rPr>
          <w:b/>
          <w:bCs/>
          <w:sz w:val="22"/>
          <w:szCs w:val="22"/>
          <w:lang w:val="sr-Latn-ME"/>
        </w:rPr>
      </w:pPr>
      <w:r w:rsidRPr="00F7335E">
        <w:rPr>
          <w:b/>
          <w:bCs/>
          <w:sz w:val="22"/>
          <w:szCs w:val="22"/>
          <w:lang w:val="sr-Latn-ME"/>
        </w:rPr>
        <w:t xml:space="preserve">4.2. </w:t>
      </w:r>
      <w:r w:rsidR="00480FB1" w:rsidRPr="00F7335E">
        <w:rPr>
          <w:b/>
          <w:bCs/>
          <w:sz w:val="22"/>
          <w:szCs w:val="22"/>
          <w:lang w:val="sr-Latn-ME"/>
        </w:rPr>
        <w:tab/>
      </w:r>
      <w:r w:rsidRPr="00F7335E">
        <w:rPr>
          <w:b/>
          <w:bCs/>
          <w:sz w:val="22"/>
          <w:szCs w:val="22"/>
          <w:lang w:val="sr-Latn-ME"/>
        </w:rPr>
        <w:t>Doziranje i način primjene</w:t>
      </w:r>
    </w:p>
    <w:p w14:paraId="0C1F6EA6" w14:textId="77777777" w:rsidR="00CF08FA" w:rsidRDefault="00CF08FA" w:rsidP="00316EA7">
      <w:pPr>
        <w:ind w:left="567" w:hanging="567"/>
        <w:jc w:val="both"/>
        <w:rPr>
          <w:sz w:val="22"/>
          <w:szCs w:val="22"/>
          <w:u w:val="single"/>
          <w:lang w:val="sr-Latn-ME"/>
        </w:rPr>
      </w:pPr>
    </w:p>
    <w:p w14:paraId="701B706C" w14:textId="178CB599" w:rsidR="004A73D1" w:rsidRPr="00F7335E" w:rsidRDefault="004A73D1" w:rsidP="00316EA7">
      <w:pPr>
        <w:ind w:left="567" w:hanging="567"/>
        <w:jc w:val="both"/>
        <w:rPr>
          <w:sz w:val="22"/>
          <w:szCs w:val="22"/>
          <w:u w:val="single"/>
          <w:lang w:val="sr-Latn-ME"/>
        </w:rPr>
      </w:pPr>
      <w:r w:rsidRPr="00F7335E">
        <w:rPr>
          <w:sz w:val="22"/>
          <w:szCs w:val="22"/>
          <w:u w:val="single"/>
          <w:lang w:val="sr-Latn-ME"/>
        </w:rPr>
        <w:t>Doziranje</w:t>
      </w:r>
    </w:p>
    <w:p w14:paraId="67B4CA61" w14:textId="77777777" w:rsidR="004A73D1" w:rsidRPr="00F7335E" w:rsidRDefault="004A73D1" w:rsidP="00316EA7">
      <w:pPr>
        <w:jc w:val="both"/>
        <w:rPr>
          <w:sz w:val="22"/>
          <w:szCs w:val="22"/>
          <w:u w:val="single"/>
          <w:lang w:val="sr-Latn-ME"/>
        </w:rPr>
      </w:pPr>
    </w:p>
    <w:p w14:paraId="1DC4E1DA" w14:textId="77777777" w:rsidR="004A73D1" w:rsidRPr="00F7335E" w:rsidRDefault="004A73D1" w:rsidP="00316EA7">
      <w:pPr>
        <w:jc w:val="both"/>
        <w:rPr>
          <w:sz w:val="22"/>
          <w:szCs w:val="22"/>
          <w:u w:val="single"/>
          <w:lang w:val="sr-Latn-ME"/>
        </w:rPr>
      </w:pPr>
      <w:r w:rsidRPr="00F7335E">
        <w:rPr>
          <w:sz w:val="22"/>
          <w:szCs w:val="22"/>
          <w:u w:val="single"/>
          <w:lang w:val="sr-Latn-ME"/>
        </w:rPr>
        <w:t>Odrasli</w:t>
      </w:r>
    </w:p>
    <w:p w14:paraId="25193047" w14:textId="77777777" w:rsidR="004A73D1" w:rsidRPr="00F7335E" w:rsidRDefault="004A73D1" w:rsidP="00316EA7">
      <w:pPr>
        <w:jc w:val="both"/>
        <w:rPr>
          <w:i/>
          <w:sz w:val="22"/>
          <w:szCs w:val="22"/>
          <w:lang w:val="sr-Latn-ME"/>
        </w:rPr>
      </w:pPr>
      <w:r w:rsidRPr="00F7335E">
        <w:rPr>
          <w:i/>
          <w:sz w:val="22"/>
          <w:szCs w:val="22"/>
          <w:lang w:val="sr-Latn-ME"/>
        </w:rPr>
        <w:t>Sekundarna prevencija infarkta miokarda:</w:t>
      </w:r>
    </w:p>
    <w:p w14:paraId="525DE397" w14:textId="77777777" w:rsidR="004A73D1" w:rsidRPr="00F7335E" w:rsidRDefault="004A73D1" w:rsidP="00316EA7">
      <w:pPr>
        <w:jc w:val="both"/>
        <w:rPr>
          <w:sz w:val="22"/>
          <w:szCs w:val="22"/>
          <w:lang w:val="sr-Latn-ME"/>
        </w:rPr>
      </w:pPr>
      <w:r w:rsidRPr="00F7335E">
        <w:rPr>
          <w:sz w:val="22"/>
          <w:szCs w:val="22"/>
          <w:lang w:val="sr-Latn-ME"/>
        </w:rPr>
        <w:lastRenderedPageBreak/>
        <w:t>Preporučena doza je 75-150 mg jednom dnevno.</w:t>
      </w:r>
    </w:p>
    <w:p w14:paraId="17074DB9" w14:textId="77777777" w:rsidR="004A73D1" w:rsidRPr="00F7335E" w:rsidRDefault="004A73D1" w:rsidP="00316EA7">
      <w:pPr>
        <w:jc w:val="both"/>
        <w:rPr>
          <w:i/>
          <w:sz w:val="22"/>
          <w:szCs w:val="22"/>
          <w:lang w:val="sr-Latn-ME"/>
        </w:rPr>
      </w:pPr>
      <w:r w:rsidRPr="00F7335E">
        <w:rPr>
          <w:i/>
          <w:sz w:val="22"/>
          <w:szCs w:val="22"/>
          <w:lang w:val="sr-Latn-ME"/>
        </w:rPr>
        <w:t>Prevencija kardiovaskularnog morbiditeta kod pacijenata sa stabilnom anginom pektoris:</w:t>
      </w:r>
    </w:p>
    <w:p w14:paraId="0E3D74AC" w14:textId="77777777" w:rsidR="004A73D1" w:rsidRPr="00F7335E" w:rsidRDefault="004A73D1" w:rsidP="00316EA7">
      <w:pPr>
        <w:jc w:val="both"/>
        <w:rPr>
          <w:sz w:val="22"/>
          <w:szCs w:val="22"/>
          <w:lang w:val="sr-Latn-ME"/>
        </w:rPr>
      </w:pPr>
      <w:r w:rsidRPr="00F7335E">
        <w:rPr>
          <w:sz w:val="22"/>
          <w:szCs w:val="22"/>
          <w:lang w:val="sr-Latn-ME"/>
        </w:rPr>
        <w:t>Preporučena doza je 75-150 mg jednom dnevno.</w:t>
      </w:r>
    </w:p>
    <w:p w14:paraId="66B1A261" w14:textId="77777777" w:rsidR="004A73D1" w:rsidRPr="00F7335E" w:rsidRDefault="004A73D1" w:rsidP="00316EA7">
      <w:pPr>
        <w:jc w:val="both"/>
        <w:rPr>
          <w:sz w:val="22"/>
          <w:szCs w:val="22"/>
          <w:lang w:val="sr-Latn-ME"/>
        </w:rPr>
      </w:pPr>
    </w:p>
    <w:p w14:paraId="47AF5069" w14:textId="77777777" w:rsidR="004A73D1" w:rsidRPr="00F7335E" w:rsidRDefault="004A73D1" w:rsidP="00316EA7">
      <w:pPr>
        <w:jc w:val="both"/>
        <w:rPr>
          <w:i/>
          <w:sz w:val="22"/>
          <w:szCs w:val="22"/>
          <w:lang w:val="sr-Latn-ME"/>
        </w:rPr>
      </w:pPr>
      <w:r w:rsidRPr="00F7335E">
        <w:rPr>
          <w:i/>
          <w:sz w:val="22"/>
          <w:szCs w:val="22"/>
          <w:lang w:val="sr-Latn-ME"/>
        </w:rPr>
        <w:t>Nestabilna angina pektoris u anamnezi, osim u akutnoj fazi:</w:t>
      </w:r>
    </w:p>
    <w:p w14:paraId="2BAC9893" w14:textId="77777777" w:rsidR="004A73D1" w:rsidRPr="00F7335E" w:rsidRDefault="004A73D1" w:rsidP="00316EA7">
      <w:pPr>
        <w:jc w:val="both"/>
        <w:rPr>
          <w:sz w:val="22"/>
          <w:szCs w:val="22"/>
          <w:lang w:val="sr-Latn-ME"/>
        </w:rPr>
      </w:pPr>
      <w:r w:rsidRPr="00F7335E">
        <w:rPr>
          <w:sz w:val="22"/>
          <w:szCs w:val="22"/>
          <w:lang w:val="sr-Latn-ME"/>
        </w:rPr>
        <w:t>Preporučena doza je 75-150 mg jednom dnevno.</w:t>
      </w:r>
    </w:p>
    <w:p w14:paraId="1765FD5F" w14:textId="77777777" w:rsidR="004A73D1" w:rsidRPr="00F7335E" w:rsidRDefault="004A73D1" w:rsidP="00316EA7">
      <w:pPr>
        <w:jc w:val="both"/>
        <w:rPr>
          <w:i/>
          <w:sz w:val="22"/>
          <w:szCs w:val="22"/>
          <w:lang w:val="sr-Latn-ME"/>
        </w:rPr>
      </w:pPr>
    </w:p>
    <w:p w14:paraId="3EB5E14E" w14:textId="77777777" w:rsidR="004A73D1" w:rsidRPr="00F7335E" w:rsidRDefault="004A73D1" w:rsidP="00316EA7">
      <w:pPr>
        <w:keepNext/>
        <w:jc w:val="both"/>
        <w:rPr>
          <w:i/>
          <w:sz w:val="22"/>
          <w:szCs w:val="22"/>
          <w:lang w:val="sr-Latn-ME"/>
        </w:rPr>
      </w:pPr>
      <w:r w:rsidRPr="00F7335E">
        <w:rPr>
          <w:i/>
          <w:sz w:val="22"/>
          <w:szCs w:val="22"/>
          <w:lang w:val="sr-Latn-ME"/>
        </w:rPr>
        <w:t>Prevencija okluzije grafta nakon bajpasa koronarne arterije graftom (CABG):</w:t>
      </w:r>
    </w:p>
    <w:p w14:paraId="6291453A" w14:textId="77777777" w:rsidR="004A73D1" w:rsidRPr="00F7335E" w:rsidRDefault="004A73D1" w:rsidP="00316EA7">
      <w:pPr>
        <w:jc w:val="both"/>
        <w:rPr>
          <w:sz w:val="22"/>
          <w:szCs w:val="22"/>
          <w:lang w:val="sr-Latn-ME"/>
        </w:rPr>
      </w:pPr>
      <w:r w:rsidRPr="00F7335E">
        <w:rPr>
          <w:sz w:val="22"/>
          <w:szCs w:val="22"/>
          <w:lang w:val="sr-Latn-ME"/>
        </w:rPr>
        <w:t>Preporučena doza je 75-150 mg jednom dnevno.</w:t>
      </w:r>
    </w:p>
    <w:p w14:paraId="7A199E61" w14:textId="77777777" w:rsidR="004A73D1" w:rsidRPr="00F7335E" w:rsidRDefault="004A73D1" w:rsidP="00316EA7">
      <w:pPr>
        <w:jc w:val="both"/>
        <w:rPr>
          <w:sz w:val="22"/>
          <w:szCs w:val="22"/>
          <w:lang w:val="sr-Latn-ME"/>
        </w:rPr>
      </w:pPr>
    </w:p>
    <w:p w14:paraId="43DDE70C" w14:textId="77777777" w:rsidR="004A73D1" w:rsidRPr="00F7335E" w:rsidRDefault="004A73D1" w:rsidP="00316EA7">
      <w:pPr>
        <w:jc w:val="both"/>
        <w:rPr>
          <w:i/>
          <w:sz w:val="22"/>
          <w:szCs w:val="22"/>
          <w:lang w:val="sr-Latn-ME"/>
        </w:rPr>
      </w:pPr>
      <w:r w:rsidRPr="00F7335E">
        <w:rPr>
          <w:i/>
          <w:sz w:val="22"/>
          <w:szCs w:val="22"/>
          <w:lang w:val="sr-Latn-ME"/>
        </w:rPr>
        <w:t>Koronarna angioplastika, osim u akutnoj fazi:</w:t>
      </w:r>
    </w:p>
    <w:p w14:paraId="32F5A248" w14:textId="77777777" w:rsidR="004A73D1" w:rsidRPr="00F7335E" w:rsidRDefault="004A73D1" w:rsidP="00316EA7">
      <w:pPr>
        <w:jc w:val="both"/>
        <w:rPr>
          <w:sz w:val="22"/>
          <w:szCs w:val="22"/>
          <w:lang w:val="sr-Latn-ME"/>
        </w:rPr>
      </w:pPr>
      <w:r w:rsidRPr="00F7335E">
        <w:rPr>
          <w:sz w:val="22"/>
          <w:szCs w:val="22"/>
          <w:lang w:val="sr-Latn-ME"/>
        </w:rPr>
        <w:t>Preporučena doza je 75-150 mg jednom dnevno.</w:t>
      </w:r>
    </w:p>
    <w:p w14:paraId="145F85B7" w14:textId="77777777" w:rsidR="004A73D1" w:rsidRPr="00F7335E" w:rsidRDefault="004A73D1" w:rsidP="00316EA7">
      <w:pPr>
        <w:jc w:val="both"/>
        <w:rPr>
          <w:sz w:val="22"/>
          <w:szCs w:val="22"/>
          <w:lang w:val="sr-Latn-ME"/>
        </w:rPr>
      </w:pPr>
    </w:p>
    <w:p w14:paraId="2F9983FD" w14:textId="77777777" w:rsidR="004A73D1" w:rsidRPr="00F7335E" w:rsidRDefault="004A73D1" w:rsidP="00316EA7">
      <w:pPr>
        <w:jc w:val="both"/>
        <w:rPr>
          <w:i/>
          <w:sz w:val="22"/>
          <w:szCs w:val="22"/>
          <w:lang w:val="sr-Latn-ME"/>
        </w:rPr>
      </w:pPr>
      <w:r w:rsidRPr="00F7335E">
        <w:rPr>
          <w:i/>
          <w:sz w:val="22"/>
          <w:szCs w:val="22"/>
          <w:lang w:val="sr-Latn-ME"/>
        </w:rPr>
        <w:t>Sekundarna prevencija tranzitornih ishemijskih ataka (TIA) i ishemijskih cerebrovaskularnih akcidenata (CVA), pod uslovom da su intracerebralna kvarenja isključena:</w:t>
      </w:r>
    </w:p>
    <w:p w14:paraId="2F6957D4" w14:textId="77777777" w:rsidR="004A73D1" w:rsidRPr="00F7335E" w:rsidRDefault="004A73D1" w:rsidP="00316EA7">
      <w:pPr>
        <w:jc w:val="both"/>
        <w:rPr>
          <w:sz w:val="22"/>
          <w:szCs w:val="22"/>
          <w:lang w:val="sr-Latn-ME"/>
        </w:rPr>
      </w:pPr>
      <w:r w:rsidRPr="00F7335E">
        <w:rPr>
          <w:sz w:val="22"/>
          <w:szCs w:val="22"/>
          <w:lang w:val="sr-Latn-ME"/>
        </w:rPr>
        <w:t>Preporučena doza je 75-300 mg jednom dnevno.</w:t>
      </w:r>
    </w:p>
    <w:p w14:paraId="775B2E76" w14:textId="77777777" w:rsidR="004A73D1" w:rsidRPr="00F7335E" w:rsidRDefault="004A73D1" w:rsidP="00316EA7">
      <w:pPr>
        <w:jc w:val="both"/>
        <w:rPr>
          <w:sz w:val="22"/>
          <w:szCs w:val="22"/>
          <w:lang w:val="sr-Latn-ME"/>
        </w:rPr>
      </w:pPr>
    </w:p>
    <w:p w14:paraId="00126BE4" w14:textId="77777777" w:rsidR="004A73D1" w:rsidRPr="00F7335E" w:rsidRDefault="004A73D1" w:rsidP="00316EA7">
      <w:pPr>
        <w:jc w:val="both"/>
        <w:rPr>
          <w:sz w:val="22"/>
          <w:szCs w:val="22"/>
          <w:u w:val="single"/>
          <w:lang w:val="sr-Latn-ME"/>
        </w:rPr>
      </w:pPr>
      <w:r w:rsidRPr="00F7335E">
        <w:rPr>
          <w:sz w:val="22"/>
          <w:szCs w:val="22"/>
          <w:u w:val="single"/>
          <w:lang w:val="sr-Latn-ME"/>
        </w:rPr>
        <w:t>Starije osobe</w:t>
      </w:r>
    </w:p>
    <w:p w14:paraId="5DC1C997" w14:textId="05F0E775" w:rsidR="004A73D1" w:rsidRPr="00F7335E" w:rsidRDefault="004A73D1" w:rsidP="00316EA7">
      <w:pPr>
        <w:jc w:val="both"/>
        <w:rPr>
          <w:sz w:val="22"/>
          <w:szCs w:val="22"/>
          <w:lang w:val="sr-Latn-ME"/>
        </w:rPr>
      </w:pPr>
      <w:r w:rsidRPr="00F7335E">
        <w:rPr>
          <w:sz w:val="22"/>
          <w:szCs w:val="22"/>
          <w:lang w:val="sr-Latn-ME"/>
        </w:rPr>
        <w:t>Uopšteno, acetilsalicilna kiselina treba da</w:t>
      </w:r>
      <w:r w:rsidR="00CA15C5" w:rsidRPr="00F7335E">
        <w:rPr>
          <w:sz w:val="22"/>
          <w:szCs w:val="22"/>
          <w:lang w:val="sr-Latn-ME"/>
        </w:rPr>
        <w:t xml:space="preserve"> </w:t>
      </w:r>
      <w:r w:rsidRPr="00F7335E">
        <w:rPr>
          <w:sz w:val="22"/>
          <w:szCs w:val="22"/>
          <w:lang w:val="sr-Latn-ME"/>
        </w:rPr>
        <w:t>se koristi sa</w:t>
      </w:r>
      <w:r w:rsidR="00CA15C5" w:rsidRPr="00F7335E">
        <w:rPr>
          <w:sz w:val="22"/>
          <w:szCs w:val="22"/>
          <w:lang w:val="sr-Latn-ME"/>
        </w:rPr>
        <w:t xml:space="preserve"> </w:t>
      </w:r>
      <w:r w:rsidRPr="00F7335E">
        <w:rPr>
          <w:sz w:val="22"/>
          <w:szCs w:val="22"/>
          <w:lang w:val="sr-Latn-ME"/>
        </w:rPr>
        <w:t>oprezom kod starijih pacijenata koji su</w:t>
      </w:r>
      <w:r w:rsidR="00CA15C5" w:rsidRPr="00F7335E">
        <w:rPr>
          <w:sz w:val="22"/>
          <w:szCs w:val="22"/>
          <w:lang w:val="sr-Latn-ME"/>
        </w:rPr>
        <w:t xml:space="preserve"> </w:t>
      </w:r>
      <w:r w:rsidRPr="00F7335E">
        <w:rPr>
          <w:sz w:val="22"/>
          <w:szCs w:val="22"/>
          <w:lang w:val="sr-Latn-ME"/>
        </w:rPr>
        <w:t>podložniji nastanku neželjenih događaja. Uobičajena doza za odrasle preporučuje</w:t>
      </w:r>
      <w:r w:rsidR="0006755E" w:rsidRPr="00F7335E">
        <w:rPr>
          <w:sz w:val="22"/>
          <w:szCs w:val="22"/>
          <w:lang w:val="sr-Latn-ME"/>
        </w:rPr>
        <w:t xml:space="preserve"> se</w:t>
      </w:r>
      <w:r w:rsidRPr="00F7335E">
        <w:rPr>
          <w:sz w:val="22"/>
          <w:szCs w:val="22"/>
          <w:lang w:val="sr-Latn-ME"/>
        </w:rPr>
        <w:t xml:space="preserve"> </w:t>
      </w:r>
      <w:r w:rsidR="00081ABB" w:rsidRPr="00F7335E">
        <w:rPr>
          <w:sz w:val="22"/>
          <w:szCs w:val="22"/>
          <w:lang w:val="sr-Latn-ME"/>
        </w:rPr>
        <w:t>ako ni</w:t>
      </w:r>
      <w:r w:rsidR="007F3D08" w:rsidRPr="00F7335E">
        <w:rPr>
          <w:sz w:val="22"/>
          <w:szCs w:val="22"/>
          <w:lang w:val="sr-Latn-ME"/>
        </w:rPr>
        <w:t>je</w:t>
      </w:r>
      <w:r w:rsidR="00081ABB" w:rsidRPr="00F7335E">
        <w:rPr>
          <w:sz w:val="22"/>
          <w:szCs w:val="22"/>
          <w:lang w:val="sr-Latn-ME"/>
        </w:rPr>
        <w:t>su prisutna ozbiljna oštećenja bubrega ili jetre</w:t>
      </w:r>
      <w:r w:rsidR="008D3340" w:rsidRPr="00F7335E">
        <w:rPr>
          <w:sz w:val="22"/>
          <w:szCs w:val="22"/>
          <w:lang w:val="sr-Latn-ME"/>
        </w:rPr>
        <w:t xml:space="preserve"> </w:t>
      </w:r>
      <w:r w:rsidRPr="00F7335E">
        <w:rPr>
          <w:sz w:val="22"/>
          <w:szCs w:val="22"/>
          <w:lang w:val="sr-Latn-ME"/>
        </w:rPr>
        <w:t xml:space="preserve">(vidjeti </w:t>
      </w:r>
      <w:r w:rsidR="008D3340" w:rsidRPr="00F7335E">
        <w:rPr>
          <w:sz w:val="22"/>
          <w:szCs w:val="22"/>
          <w:lang w:val="sr-Latn-ME"/>
        </w:rPr>
        <w:t xml:space="preserve">djelove </w:t>
      </w:r>
      <w:r w:rsidRPr="00F7335E">
        <w:rPr>
          <w:sz w:val="22"/>
          <w:szCs w:val="22"/>
          <w:lang w:val="sr-Latn-ME"/>
        </w:rPr>
        <w:t xml:space="preserve">4.3 i 4.4). Terapiju treba </w:t>
      </w:r>
      <w:r w:rsidR="00081ABB" w:rsidRPr="00F7335E">
        <w:rPr>
          <w:sz w:val="22"/>
          <w:szCs w:val="22"/>
          <w:lang w:val="sr-Latn-ME"/>
        </w:rPr>
        <w:t xml:space="preserve">provjeravati </w:t>
      </w:r>
      <w:r w:rsidRPr="00F7335E">
        <w:rPr>
          <w:sz w:val="22"/>
          <w:szCs w:val="22"/>
          <w:lang w:val="sr-Latn-ME"/>
        </w:rPr>
        <w:t>u redovnim intervalima.</w:t>
      </w:r>
    </w:p>
    <w:p w14:paraId="6E5F95CC" w14:textId="77777777" w:rsidR="004A73D1" w:rsidRPr="00F7335E" w:rsidRDefault="004A73D1" w:rsidP="00316EA7">
      <w:pPr>
        <w:jc w:val="both"/>
        <w:rPr>
          <w:sz w:val="22"/>
          <w:szCs w:val="22"/>
          <w:lang w:val="sr-Latn-ME"/>
        </w:rPr>
      </w:pPr>
    </w:p>
    <w:p w14:paraId="1A8075FB" w14:textId="77777777" w:rsidR="004A73D1" w:rsidRPr="00F7335E" w:rsidRDefault="004A73D1" w:rsidP="00316EA7">
      <w:pPr>
        <w:jc w:val="both"/>
        <w:rPr>
          <w:sz w:val="22"/>
          <w:szCs w:val="22"/>
          <w:u w:val="single"/>
          <w:lang w:val="sr-Latn-ME"/>
        </w:rPr>
      </w:pPr>
      <w:r w:rsidRPr="00F7335E">
        <w:rPr>
          <w:sz w:val="22"/>
          <w:szCs w:val="22"/>
          <w:u w:val="single"/>
          <w:lang w:val="sr-Latn-ME"/>
        </w:rPr>
        <w:t>Pedijatrijska populacija</w:t>
      </w:r>
    </w:p>
    <w:p w14:paraId="5A9DBAFD" w14:textId="2B7693A1" w:rsidR="004A73D1" w:rsidRPr="00F7335E" w:rsidRDefault="004A73D1" w:rsidP="00316EA7">
      <w:pPr>
        <w:jc w:val="both"/>
        <w:rPr>
          <w:sz w:val="22"/>
          <w:szCs w:val="22"/>
          <w:lang w:val="sr-Latn-ME"/>
        </w:rPr>
      </w:pPr>
      <w:r w:rsidRPr="00F7335E">
        <w:rPr>
          <w:sz w:val="22"/>
          <w:szCs w:val="22"/>
          <w:lang w:val="sr-Latn-ME"/>
        </w:rPr>
        <w:t xml:space="preserve">Acetilsalicilnu kiselinu ne treba primjenjivati kod djece i adolescenata mlađih od 16 godina, osim po preporuci ljekara, kada korist od primjene lijeka prevazilazi rizik (vidjeti </w:t>
      </w:r>
      <w:r w:rsidR="008D3340" w:rsidRPr="00F7335E">
        <w:rPr>
          <w:sz w:val="22"/>
          <w:szCs w:val="22"/>
          <w:lang w:val="sr-Latn-ME"/>
        </w:rPr>
        <w:t xml:space="preserve">dio </w:t>
      </w:r>
      <w:r w:rsidRPr="00F7335E">
        <w:rPr>
          <w:sz w:val="22"/>
          <w:szCs w:val="22"/>
          <w:lang w:val="sr-Latn-ME"/>
        </w:rPr>
        <w:t>4.4).</w:t>
      </w:r>
    </w:p>
    <w:p w14:paraId="3AE77C93" w14:textId="77777777" w:rsidR="00452E9D" w:rsidRPr="00F7335E" w:rsidRDefault="00452E9D" w:rsidP="001B437E">
      <w:pPr>
        <w:tabs>
          <w:tab w:val="left" w:pos="540"/>
          <w:tab w:val="left" w:pos="569"/>
        </w:tabs>
        <w:jc w:val="both"/>
        <w:rPr>
          <w:bCs/>
          <w:sz w:val="22"/>
          <w:szCs w:val="22"/>
          <w:u w:val="single"/>
          <w:lang w:val="sr-Latn-ME"/>
        </w:rPr>
      </w:pPr>
    </w:p>
    <w:p w14:paraId="5DA2F555" w14:textId="3BD5EBAB" w:rsidR="00452E9D" w:rsidRPr="00F7335E" w:rsidRDefault="00452E9D" w:rsidP="001B437E">
      <w:pPr>
        <w:tabs>
          <w:tab w:val="left" w:pos="540"/>
          <w:tab w:val="left" w:pos="569"/>
        </w:tabs>
        <w:jc w:val="both"/>
        <w:rPr>
          <w:bCs/>
          <w:sz w:val="22"/>
          <w:szCs w:val="22"/>
          <w:u w:val="single"/>
          <w:lang w:val="sr-Latn-ME"/>
        </w:rPr>
      </w:pPr>
      <w:r w:rsidRPr="00F7335E">
        <w:rPr>
          <w:bCs/>
          <w:sz w:val="22"/>
          <w:szCs w:val="22"/>
          <w:u w:val="single"/>
          <w:lang w:val="sr-Latn-ME"/>
        </w:rPr>
        <w:t>Način primjene</w:t>
      </w:r>
    </w:p>
    <w:p w14:paraId="6CC424F8" w14:textId="77777777" w:rsidR="004A73D1" w:rsidRPr="00F7335E" w:rsidRDefault="004A73D1" w:rsidP="00316EA7">
      <w:pPr>
        <w:jc w:val="both"/>
        <w:rPr>
          <w:sz w:val="22"/>
          <w:szCs w:val="22"/>
          <w:lang w:val="sr-Latn-ME"/>
        </w:rPr>
      </w:pPr>
      <w:r w:rsidRPr="00F7335E">
        <w:rPr>
          <w:sz w:val="22"/>
          <w:szCs w:val="22"/>
          <w:lang w:val="sr-Latn-ME"/>
        </w:rPr>
        <w:t>Za oralnu primjenu.</w:t>
      </w:r>
    </w:p>
    <w:p w14:paraId="3BCB2246" w14:textId="34052903" w:rsidR="004A73D1" w:rsidRPr="00F7335E" w:rsidRDefault="004A73D1" w:rsidP="00316EA7">
      <w:pPr>
        <w:jc w:val="both"/>
        <w:rPr>
          <w:sz w:val="22"/>
          <w:szCs w:val="22"/>
          <w:lang w:val="sr-Latn-ME"/>
        </w:rPr>
      </w:pPr>
      <w:r w:rsidRPr="00F7335E">
        <w:rPr>
          <w:sz w:val="22"/>
          <w:szCs w:val="22"/>
          <w:lang w:val="sr-Latn-ME"/>
        </w:rPr>
        <w:t xml:space="preserve">Tablete treba progutati cijele, sa dovoljno tečnosti (pola čaše vode). Tabete </w:t>
      </w:r>
      <w:r w:rsidR="00CE5701" w:rsidRPr="00F7335E">
        <w:rPr>
          <w:sz w:val="22"/>
          <w:szCs w:val="22"/>
          <w:lang w:val="sr-Latn-ME"/>
        </w:rPr>
        <w:t xml:space="preserve">imaju </w:t>
      </w:r>
      <w:r w:rsidRPr="00F7335E">
        <w:rPr>
          <w:sz w:val="22"/>
          <w:szCs w:val="22"/>
          <w:lang w:val="sr-Latn-ME"/>
        </w:rPr>
        <w:t>gastrorezistent</w:t>
      </w:r>
      <w:r w:rsidR="00D831E7" w:rsidRPr="00F7335E">
        <w:rPr>
          <w:sz w:val="22"/>
          <w:szCs w:val="22"/>
          <w:lang w:val="sr-Latn-ME"/>
        </w:rPr>
        <w:t>a</w:t>
      </w:r>
      <w:r w:rsidRPr="00F7335E">
        <w:rPr>
          <w:sz w:val="22"/>
          <w:szCs w:val="22"/>
          <w:lang w:val="sr-Latn-ME"/>
        </w:rPr>
        <w:t>n</w:t>
      </w:r>
      <w:r w:rsidR="00CE5701" w:rsidRPr="00F7335E">
        <w:rPr>
          <w:sz w:val="22"/>
          <w:szCs w:val="22"/>
          <w:lang w:val="sr-Latn-ME"/>
        </w:rPr>
        <w:t xml:space="preserve"> omotač</w:t>
      </w:r>
      <w:r w:rsidRPr="00F7335E">
        <w:rPr>
          <w:sz w:val="22"/>
          <w:szCs w:val="22"/>
          <w:lang w:val="sr-Latn-ME"/>
        </w:rPr>
        <w:t xml:space="preserve">, tako da ih ne treba mrviti, lomiti ili žvakati, jer omotač tablete prevenira iritirajući efekat na želudac. </w:t>
      </w:r>
    </w:p>
    <w:p w14:paraId="7AEEABB9" w14:textId="77777777" w:rsidR="004A73D1" w:rsidRPr="00F7335E" w:rsidRDefault="004A73D1" w:rsidP="00316EA7">
      <w:pPr>
        <w:jc w:val="both"/>
        <w:rPr>
          <w:sz w:val="22"/>
          <w:szCs w:val="22"/>
          <w:lang w:val="sr-Latn-ME"/>
        </w:rPr>
      </w:pPr>
      <w:r w:rsidRPr="00F7335E">
        <w:rPr>
          <w:sz w:val="22"/>
          <w:szCs w:val="22"/>
          <w:lang w:val="sr-Latn-ME"/>
        </w:rPr>
        <w:t xml:space="preserve">Lijek Vasopirin može da se uzima sa hranom ili bez nje. </w:t>
      </w:r>
    </w:p>
    <w:p w14:paraId="313EBF4F" w14:textId="77777777" w:rsidR="004A73D1" w:rsidRPr="00F7335E" w:rsidRDefault="004A73D1" w:rsidP="00316EA7">
      <w:pPr>
        <w:jc w:val="both"/>
        <w:rPr>
          <w:sz w:val="22"/>
          <w:szCs w:val="22"/>
          <w:lang w:val="sr-Latn-ME"/>
        </w:rPr>
      </w:pPr>
    </w:p>
    <w:p w14:paraId="4F3E1124" w14:textId="77777777" w:rsidR="004A73D1" w:rsidRPr="00F7335E" w:rsidRDefault="004A73D1" w:rsidP="00316EA7">
      <w:pPr>
        <w:jc w:val="both"/>
        <w:rPr>
          <w:sz w:val="22"/>
          <w:szCs w:val="22"/>
          <w:lang w:val="sr-Latn-ME"/>
        </w:rPr>
      </w:pPr>
      <w:r w:rsidRPr="00F7335E">
        <w:rPr>
          <w:sz w:val="22"/>
          <w:szCs w:val="22"/>
          <w:lang w:val="sr-Latn-ME"/>
        </w:rPr>
        <w:t>Trajanje primjene</w:t>
      </w:r>
    </w:p>
    <w:p w14:paraId="18BEDA29" w14:textId="77FC3FEB" w:rsidR="004A73D1" w:rsidRPr="00F7335E" w:rsidRDefault="004A73D1" w:rsidP="00316EA7">
      <w:pPr>
        <w:jc w:val="both"/>
        <w:rPr>
          <w:sz w:val="22"/>
          <w:szCs w:val="22"/>
          <w:lang w:val="sr-Latn-ME"/>
        </w:rPr>
      </w:pPr>
      <w:r w:rsidRPr="00F7335E">
        <w:rPr>
          <w:sz w:val="22"/>
          <w:szCs w:val="22"/>
          <w:lang w:val="sr-Latn-ME"/>
        </w:rPr>
        <w:t>Dugotrajna primjena uz najnižu moguću dozu.</w:t>
      </w:r>
    </w:p>
    <w:p w14:paraId="4FAAA73A" w14:textId="77777777" w:rsidR="00452E9D" w:rsidRPr="00F7335E" w:rsidRDefault="00452E9D" w:rsidP="00480FB1">
      <w:pPr>
        <w:tabs>
          <w:tab w:val="left" w:pos="540"/>
          <w:tab w:val="left" w:pos="569"/>
        </w:tabs>
        <w:rPr>
          <w:bCs/>
          <w:sz w:val="22"/>
          <w:szCs w:val="22"/>
          <w:lang w:val="sr-Latn-ME"/>
        </w:rPr>
      </w:pPr>
    </w:p>
    <w:p w14:paraId="2E0088F0" w14:textId="05CE85F4" w:rsidR="00CF08FA" w:rsidRDefault="00411B4B" w:rsidP="00480FB1">
      <w:pPr>
        <w:tabs>
          <w:tab w:val="left" w:pos="540"/>
          <w:tab w:val="left" w:pos="569"/>
        </w:tabs>
        <w:rPr>
          <w:b/>
          <w:bCs/>
          <w:sz w:val="22"/>
          <w:szCs w:val="22"/>
          <w:lang w:val="sr-Latn-ME"/>
        </w:rPr>
      </w:pPr>
      <w:r w:rsidRPr="00F7335E">
        <w:rPr>
          <w:b/>
          <w:bCs/>
          <w:sz w:val="22"/>
          <w:szCs w:val="22"/>
          <w:lang w:val="sr-Latn-ME"/>
        </w:rPr>
        <w:t xml:space="preserve">4.3. </w:t>
      </w:r>
      <w:r w:rsidR="00480FB1" w:rsidRPr="00F7335E">
        <w:rPr>
          <w:b/>
          <w:bCs/>
          <w:sz w:val="22"/>
          <w:szCs w:val="22"/>
          <w:lang w:val="sr-Latn-ME"/>
        </w:rPr>
        <w:tab/>
      </w:r>
      <w:r w:rsidRPr="00F7335E">
        <w:rPr>
          <w:b/>
          <w:bCs/>
          <w:sz w:val="22"/>
          <w:szCs w:val="22"/>
          <w:lang w:val="sr-Latn-ME"/>
        </w:rPr>
        <w:t>Kontraindikacije</w:t>
      </w:r>
    </w:p>
    <w:p w14:paraId="5EF59869" w14:textId="77777777" w:rsidR="00CF08FA" w:rsidRPr="00F7335E" w:rsidRDefault="00CF08FA" w:rsidP="00480FB1">
      <w:pPr>
        <w:tabs>
          <w:tab w:val="left" w:pos="540"/>
          <w:tab w:val="left" w:pos="569"/>
        </w:tabs>
        <w:rPr>
          <w:b/>
          <w:bCs/>
          <w:sz w:val="22"/>
          <w:szCs w:val="22"/>
          <w:lang w:val="sr-Latn-ME"/>
        </w:rPr>
      </w:pPr>
    </w:p>
    <w:p w14:paraId="37A780D5" w14:textId="2FC2A016" w:rsidR="004A73D1" w:rsidRPr="00CF08FA" w:rsidRDefault="004A73D1" w:rsidP="00CF08FA">
      <w:pPr>
        <w:pStyle w:val="ListParagraph"/>
        <w:keepNext/>
        <w:numPr>
          <w:ilvl w:val="0"/>
          <w:numId w:val="12"/>
        </w:numPr>
        <w:suppressAutoHyphens/>
        <w:spacing w:line="240" w:lineRule="auto"/>
        <w:ind w:left="284" w:hanging="284"/>
        <w:jc w:val="both"/>
        <w:outlineLvl w:val="0"/>
        <w:rPr>
          <w:iCs/>
          <w:szCs w:val="22"/>
          <w:lang w:val="sr-Latn-ME"/>
        </w:rPr>
      </w:pPr>
      <w:r w:rsidRPr="00CF08FA">
        <w:rPr>
          <w:iCs/>
          <w:szCs w:val="22"/>
          <w:lang w:val="sr-Latn-ME"/>
        </w:rPr>
        <w:t>Preosjetljivost na aktivnu supstancu (npr. određeni pacijenti oboljeli od astme</w:t>
      </w:r>
      <w:r w:rsidR="001B437E" w:rsidRPr="00CF08FA">
        <w:rPr>
          <w:iCs/>
          <w:szCs w:val="22"/>
          <w:lang w:val="sr-Latn-ME"/>
        </w:rPr>
        <w:t xml:space="preserve"> </w:t>
      </w:r>
      <w:r w:rsidRPr="00CF08FA">
        <w:rPr>
          <w:iCs/>
          <w:szCs w:val="22"/>
          <w:lang w:val="sr-Latn-ME"/>
        </w:rPr>
        <w:t>mogu da</w:t>
      </w:r>
      <w:r w:rsidR="00F043E5" w:rsidRPr="00CF08FA">
        <w:rPr>
          <w:iCs/>
          <w:szCs w:val="22"/>
          <w:lang w:val="sr-Latn-ME"/>
        </w:rPr>
        <w:t xml:space="preserve"> </w:t>
      </w:r>
      <w:r w:rsidRPr="00CF08FA">
        <w:rPr>
          <w:iCs/>
          <w:szCs w:val="22"/>
          <w:lang w:val="sr-Latn-ME"/>
        </w:rPr>
        <w:t>dožive napad ili gubitak svijesti), ili na bilo koju od pomoćnih supstanci</w:t>
      </w:r>
      <w:r w:rsidR="00F043E5" w:rsidRPr="00CF08FA">
        <w:rPr>
          <w:iCs/>
          <w:szCs w:val="22"/>
          <w:lang w:val="sr-Latn-ME"/>
        </w:rPr>
        <w:t xml:space="preserve"> </w:t>
      </w:r>
      <w:r w:rsidRPr="00CF08FA">
        <w:rPr>
          <w:iCs/>
          <w:szCs w:val="22"/>
          <w:lang w:val="sr-Latn-ME"/>
        </w:rPr>
        <w:t xml:space="preserve">navedenih u </w:t>
      </w:r>
      <w:r w:rsidR="008D3340" w:rsidRPr="00CF08FA">
        <w:rPr>
          <w:iCs/>
          <w:szCs w:val="22"/>
          <w:lang w:val="sr-Latn-ME"/>
        </w:rPr>
        <w:t xml:space="preserve">dijelu </w:t>
      </w:r>
      <w:r w:rsidRPr="00CF08FA">
        <w:rPr>
          <w:iCs/>
          <w:szCs w:val="22"/>
          <w:lang w:val="sr-Latn-ME"/>
        </w:rPr>
        <w:t>6.1;</w:t>
      </w:r>
    </w:p>
    <w:p w14:paraId="71F87767" w14:textId="3FCF77E4" w:rsidR="00CA132A" w:rsidRPr="00CF08FA" w:rsidRDefault="00CA132A" w:rsidP="00CF08FA">
      <w:pPr>
        <w:pStyle w:val="ListParagraph"/>
        <w:keepNext/>
        <w:numPr>
          <w:ilvl w:val="0"/>
          <w:numId w:val="12"/>
        </w:numPr>
        <w:suppressAutoHyphens/>
        <w:spacing w:line="240" w:lineRule="auto"/>
        <w:ind w:left="284" w:hanging="284"/>
        <w:jc w:val="both"/>
        <w:outlineLvl w:val="0"/>
        <w:rPr>
          <w:iCs/>
          <w:szCs w:val="22"/>
          <w:lang w:val="sr-Latn-ME"/>
        </w:rPr>
      </w:pPr>
      <w:r w:rsidRPr="00CF08FA">
        <w:rPr>
          <w:iCs/>
          <w:szCs w:val="22"/>
          <w:lang w:val="sr-Latn-ME"/>
        </w:rPr>
        <w:t>Aktivni ili u istoriji bolesti rekurentni peptički ulkus i/ili gastrična/intestinalna krvarenja ili druge vrste krvarenja kao što su npr. cerebrovaskularne hemoragije;</w:t>
      </w:r>
    </w:p>
    <w:p w14:paraId="78334E33" w14:textId="77777777" w:rsidR="004A73D1" w:rsidRPr="00CF08FA" w:rsidRDefault="004A73D1" w:rsidP="00CF08FA">
      <w:pPr>
        <w:pStyle w:val="ListParagraph"/>
        <w:keepNext/>
        <w:numPr>
          <w:ilvl w:val="0"/>
          <w:numId w:val="12"/>
        </w:numPr>
        <w:suppressAutoHyphens/>
        <w:spacing w:line="240" w:lineRule="auto"/>
        <w:ind w:left="284" w:hanging="284"/>
        <w:jc w:val="both"/>
        <w:outlineLvl w:val="0"/>
        <w:rPr>
          <w:iCs/>
          <w:szCs w:val="22"/>
          <w:lang w:val="sr-Latn-ME"/>
        </w:rPr>
      </w:pPr>
      <w:bookmarkStart w:id="0" w:name="OLE_LINK5"/>
      <w:r w:rsidRPr="00CF08FA">
        <w:rPr>
          <w:iCs/>
          <w:szCs w:val="22"/>
          <w:lang w:val="sr-Latn-ME"/>
        </w:rPr>
        <w:t>Hemoragijska dijateza; poremećaji koagulacije, kao što su hemofilija i trombocitopenija;</w:t>
      </w:r>
    </w:p>
    <w:p w14:paraId="634BE8F8" w14:textId="77777777" w:rsidR="004A73D1" w:rsidRPr="00CF08FA" w:rsidRDefault="004A73D1" w:rsidP="00CF08FA">
      <w:pPr>
        <w:pStyle w:val="ListParagraph"/>
        <w:keepNext/>
        <w:numPr>
          <w:ilvl w:val="0"/>
          <w:numId w:val="12"/>
        </w:numPr>
        <w:suppressAutoHyphens/>
        <w:spacing w:line="240" w:lineRule="auto"/>
        <w:ind w:left="284" w:hanging="284"/>
        <w:jc w:val="both"/>
        <w:outlineLvl w:val="0"/>
        <w:rPr>
          <w:iCs/>
          <w:szCs w:val="22"/>
          <w:lang w:val="sr-Latn-ME"/>
        </w:rPr>
      </w:pPr>
      <w:r w:rsidRPr="00CF08FA">
        <w:rPr>
          <w:iCs/>
          <w:szCs w:val="22"/>
          <w:lang w:val="sr-Latn-ME"/>
        </w:rPr>
        <w:t xml:space="preserve">Teška oštećenja funkcije jetre; </w:t>
      </w:r>
    </w:p>
    <w:p w14:paraId="72356867" w14:textId="77777777" w:rsidR="004A73D1" w:rsidRPr="00CF08FA" w:rsidRDefault="004A73D1" w:rsidP="00CF08FA">
      <w:pPr>
        <w:pStyle w:val="ListParagraph"/>
        <w:keepNext/>
        <w:numPr>
          <w:ilvl w:val="0"/>
          <w:numId w:val="12"/>
        </w:numPr>
        <w:suppressAutoHyphens/>
        <w:spacing w:line="240" w:lineRule="auto"/>
        <w:ind w:left="284" w:hanging="284"/>
        <w:jc w:val="both"/>
        <w:outlineLvl w:val="0"/>
        <w:rPr>
          <w:iCs/>
          <w:szCs w:val="22"/>
          <w:lang w:val="sr-Latn-ME"/>
        </w:rPr>
      </w:pPr>
      <w:r w:rsidRPr="00CF08FA">
        <w:rPr>
          <w:iCs/>
          <w:szCs w:val="22"/>
          <w:lang w:val="sr-Latn-ME"/>
        </w:rPr>
        <w:t>Teška oštećenja funkcije bubrega;</w:t>
      </w:r>
    </w:p>
    <w:p w14:paraId="05F3305B" w14:textId="77777777" w:rsidR="004A73D1" w:rsidRPr="00CF08FA" w:rsidRDefault="004A73D1" w:rsidP="00CF08FA">
      <w:pPr>
        <w:pStyle w:val="ListParagraph"/>
        <w:keepNext/>
        <w:numPr>
          <w:ilvl w:val="0"/>
          <w:numId w:val="12"/>
        </w:numPr>
        <w:suppressAutoHyphens/>
        <w:spacing w:line="240" w:lineRule="auto"/>
        <w:ind w:left="284" w:hanging="284"/>
        <w:jc w:val="both"/>
        <w:outlineLvl w:val="0"/>
        <w:rPr>
          <w:iCs/>
          <w:szCs w:val="22"/>
          <w:lang w:val="sr-Latn-ME"/>
        </w:rPr>
      </w:pPr>
      <w:r w:rsidRPr="00CF08FA">
        <w:rPr>
          <w:iCs/>
          <w:szCs w:val="22"/>
          <w:lang w:val="sr-Latn-ME"/>
        </w:rPr>
        <w:t>Pacijenti koji boluju od gihta;</w:t>
      </w:r>
    </w:p>
    <w:p w14:paraId="5D92CD20" w14:textId="77777777" w:rsidR="004A73D1" w:rsidRPr="00CF08FA" w:rsidRDefault="004A73D1" w:rsidP="00CF08FA">
      <w:pPr>
        <w:pStyle w:val="ListParagraph"/>
        <w:keepNext/>
        <w:numPr>
          <w:ilvl w:val="0"/>
          <w:numId w:val="12"/>
        </w:numPr>
        <w:suppressAutoHyphens/>
        <w:spacing w:line="240" w:lineRule="auto"/>
        <w:ind w:left="284" w:hanging="284"/>
        <w:jc w:val="both"/>
        <w:outlineLvl w:val="0"/>
        <w:rPr>
          <w:iCs/>
          <w:szCs w:val="22"/>
          <w:lang w:val="sr-Latn-ME"/>
        </w:rPr>
      </w:pPr>
      <w:r w:rsidRPr="00CF08FA">
        <w:rPr>
          <w:iCs/>
          <w:szCs w:val="22"/>
          <w:lang w:val="sr-Latn-ME"/>
        </w:rPr>
        <w:t>Teška srčana insuficijencija;</w:t>
      </w:r>
    </w:p>
    <w:p w14:paraId="6010F9D1" w14:textId="32C2963A" w:rsidR="004A73D1" w:rsidRPr="00CF08FA" w:rsidRDefault="004A73D1" w:rsidP="00CF08FA">
      <w:pPr>
        <w:pStyle w:val="ListParagraph"/>
        <w:keepNext/>
        <w:numPr>
          <w:ilvl w:val="0"/>
          <w:numId w:val="12"/>
        </w:numPr>
        <w:suppressAutoHyphens/>
        <w:spacing w:line="240" w:lineRule="auto"/>
        <w:ind w:left="284" w:hanging="284"/>
        <w:jc w:val="both"/>
        <w:outlineLvl w:val="0"/>
        <w:rPr>
          <w:iCs/>
          <w:szCs w:val="22"/>
          <w:lang w:val="sr-Latn-ME"/>
        </w:rPr>
      </w:pPr>
      <w:r w:rsidRPr="00CF08FA">
        <w:rPr>
          <w:iCs/>
          <w:szCs w:val="22"/>
          <w:lang w:val="sr-Latn-ME"/>
        </w:rPr>
        <w:t>Djeca mlađa od 16 godina, osim ukoliko je specifično indikovana terapija (npr. kod Kavasakijeve bolesti);</w:t>
      </w:r>
    </w:p>
    <w:p w14:paraId="064CB620" w14:textId="245CFAD3" w:rsidR="004A73D1" w:rsidRPr="00CF08FA" w:rsidRDefault="004A73D1" w:rsidP="00CF08FA">
      <w:pPr>
        <w:pStyle w:val="ListParagraph"/>
        <w:keepNext/>
        <w:numPr>
          <w:ilvl w:val="0"/>
          <w:numId w:val="12"/>
        </w:numPr>
        <w:suppressAutoHyphens/>
        <w:spacing w:line="240" w:lineRule="auto"/>
        <w:ind w:left="284" w:hanging="284"/>
        <w:jc w:val="both"/>
        <w:outlineLvl w:val="0"/>
        <w:rPr>
          <w:iCs/>
          <w:szCs w:val="22"/>
          <w:lang w:val="sr-Latn-ME"/>
        </w:rPr>
      </w:pPr>
      <w:r w:rsidRPr="00CF08FA">
        <w:rPr>
          <w:iCs/>
          <w:szCs w:val="22"/>
          <w:lang w:val="sr-Latn-ME"/>
        </w:rPr>
        <w:t xml:space="preserve">Doze veće od 100 mg/dan tokom trećeg trimestra trudnoće (vidjeti </w:t>
      </w:r>
      <w:r w:rsidR="00CA132A" w:rsidRPr="00CF08FA">
        <w:rPr>
          <w:iCs/>
          <w:szCs w:val="22"/>
          <w:lang w:val="sr-Latn-ME"/>
        </w:rPr>
        <w:t xml:space="preserve">dio </w:t>
      </w:r>
      <w:r w:rsidRPr="00CF08FA">
        <w:rPr>
          <w:iCs/>
          <w:szCs w:val="22"/>
          <w:lang w:val="sr-Latn-ME"/>
        </w:rPr>
        <w:t>4.6);</w:t>
      </w:r>
    </w:p>
    <w:p w14:paraId="47F38C04" w14:textId="687D6430" w:rsidR="004A73D1" w:rsidRPr="00CF08FA" w:rsidRDefault="004A73D1" w:rsidP="00CF08FA">
      <w:pPr>
        <w:pStyle w:val="ListParagraph"/>
        <w:keepNext/>
        <w:numPr>
          <w:ilvl w:val="0"/>
          <w:numId w:val="12"/>
        </w:numPr>
        <w:suppressAutoHyphens/>
        <w:spacing w:line="240" w:lineRule="auto"/>
        <w:ind w:left="284" w:hanging="284"/>
        <w:jc w:val="both"/>
        <w:outlineLvl w:val="0"/>
        <w:rPr>
          <w:iCs/>
          <w:szCs w:val="22"/>
          <w:lang w:val="sr-Latn-ME"/>
        </w:rPr>
      </w:pPr>
      <w:r w:rsidRPr="00CF08FA">
        <w:rPr>
          <w:iCs/>
          <w:szCs w:val="22"/>
          <w:lang w:val="sr-Latn-ME"/>
        </w:rPr>
        <w:t xml:space="preserve">Metotreksat korišćen u dozama </w:t>
      </w:r>
      <w:r w:rsidR="00CA132A" w:rsidRPr="00CF08FA">
        <w:rPr>
          <w:iCs/>
          <w:szCs w:val="22"/>
          <w:lang w:val="sr-Latn-ME"/>
        </w:rPr>
        <w:t xml:space="preserve">većim </w:t>
      </w:r>
      <w:r w:rsidRPr="00CF08FA">
        <w:rPr>
          <w:iCs/>
          <w:szCs w:val="22"/>
          <w:lang w:val="sr-Latn-ME"/>
        </w:rPr>
        <w:t xml:space="preserve">od 15 mg nedjeljno (vidjeti </w:t>
      </w:r>
      <w:r w:rsidR="00CA132A" w:rsidRPr="00CF08FA">
        <w:rPr>
          <w:iCs/>
          <w:szCs w:val="22"/>
          <w:lang w:val="sr-Latn-ME"/>
        </w:rPr>
        <w:t xml:space="preserve">dio </w:t>
      </w:r>
      <w:r w:rsidRPr="00CF08FA">
        <w:rPr>
          <w:iCs/>
          <w:szCs w:val="22"/>
          <w:lang w:val="sr-Latn-ME"/>
        </w:rPr>
        <w:t xml:space="preserve">4.5). </w:t>
      </w:r>
    </w:p>
    <w:bookmarkEnd w:id="0"/>
    <w:p w14:paraId="4A0023B6" w14:textId="55EF6272" w:rsidR="0072020E" w:rsidRPr="00F7335E" w:rsidRDefault="0072020E" w:rsidP="00480FB1">
      <w:pPr>
        <w:tabs>
          <w:tab w:val="left" w:pos="540"/>
          <w:tab w:val="left" w:pos="569"/>
        </w:tabs>
        <w:rPr>
          <w:bCs/>
          <w:sz w:val="22"/>
          <w:szCs w:val="22"/>
          <w:lang w:val="sr-Latn-ME"/>
        </w:rPr>
      </w:pPr>
    </w:p>
    <w:p w14:paraId="0266CC2C" w14:textId="2F17BC95" w:rsidR="00411B4B" w:rsidRDefault="00411B4B" w:rsidP="00480FB1">
      <w:pPr>
        <w:tabs>
          <w:tab w:val="left" w:pos="540"/>
          <w:tab w:val="left" w:pos="569"/>
        </w:tabs>
        <w:rPr>
          <w:b/>
          <w:bCs/>
          <w:sz w:val="22"/>
          <w:szCs w:val="22"/>
          <w:lang w:val="sr-Latn-ME"/>
        </w:rPr>
      </w:pPr>
      <w:r w:rsidRPr="00F7335E">
        <w:rPr>
          <w:b/>
          <w:bCs/>
          <w:sz w:val="22"/>
          <w:szCs w:val="22"/>
          <w:lang w:val="sr-Latn-ME"/>
        </w:rPr>
        <w:t xml:space="preserve">4.4. </w:t>
      </w:r>
      <w:r w:rsidR="00480FB1" w:rsidRPr="00F7335E">
        <w:rPr>
          <w:b/>
          <w:bCs/>
          <w:sz w:val="22"/>
          <w:szCs w:val="22"/>
          <w:lang w:val="sr-Latn-ME"/>
        </w:rPr>
        <w:tab/>
      </w:r>
      <w:r w:rsidRPr="00F7335E">
        <w:rPr>
          <w:b/>
          <w:bCs/>
          <w:sz w:val="22"/>
          <w:szCs w:val="22"/>
          <w:lang w:val="sr-Latn-ME"/>
        </w:rPr>
        <w:t>Posebna upozorenja i mjere opreza pri upotrebi lijeka</w:t>
      </w:r>
    </w:p>
    <w:p w14:paraId="3CAA7120" w14:textId="77777777" w:rsidR="00CF08FA" w:rsidRPr="00F7335E" w:rsidRDefault="00CF08FA" w:rsidP="00480FB1">
      <w:pPr>
        <w:tabs>
          <w:tab w:val="left" w:pos="540"/>
          <w:tab w:val="left" w:pos="569"/>
        </w:tabs>
        <w:rPr>
          <w:b/>
          <w:bCs/>
          <w:sz w:val="22"/>
          <w:szCs w:val="22"/>
          <w:lang w:val="sr-Latn-ME"/>
        </w:rPr>
      </w:pPr>
    </w:p>
    <w:p w14:paraId="0702C0B8" w14:textId="36DA526A" w:rsidR="004A73D1" w:rsidRPr="00F7335E" w:rsidRDefault="004A73D1" w:rsidP="004A73D1">
      <w:pPr>
        <w:jc w:val="both"/>
        <w:rPr>
          <w:sz w:val="22"/>
          <w:szCs w:val="22"/>
          <w:lang w:val="sr-Latn-ME"/>
        </w:rPr>
      </w:pPr>
      <w:r w:rsidRPr="00F7335E">
        <w:rPr>
          <w:sz w:val="22"/>
          <w:szCs w:val="22"/>
          <w:lang w:val="sr-Latn-ME"/>
        </w:rPr>
        <w:t>Lijek Vasopirin nije pogodan za</w:t>
      </w:r>
      <w:r w:rsidR="00CA15C5" w:rsidRPr="00F7335E">
        <w:rPr>
          <w:sz w:val="22"/>
          <w:szCs w:val="22"/>
          <w:lang w:val="sr-Latn-ME"/>
        </w:rPr>
        <w:t xml:space="preserve"> </w:t>
      </w:r>
      <w:r w:rsidRPr="00F7335E">
        <w:rPr>
          <w:sz w:val="22"/>
          <w:szCs w:val="22"/>
          <w:lang w:val="sr-Latn-ME"/>
        </w:rPr>
        <w:t>upotrebu u</w:t>
      </w:r>
      <w:r w:rsidR="00CA15C5" w:rsidRPr="00F7335E">
        <w:rPr>
          <w:sz w:val="22"/>
          <w:szCs w:val="22"/>
          <w:lang w:val="sr-Latn-ME"/>
        </w:rPr>
        <w:t xml:space="preserve"> </w:t>
      </w:r>
      <w:r w:rsidRPr="00F7335E">
        <w:rPr>
          <w:sz w:val="22"/>
          <w:szCs w:val="22"/>
          <w:lang w:val="sr-Latn-ME"/>
        </w:rPr>
        <w:t xml:space="preserve">terapiji </w:t>
      </w:r>
      <w:r w:rsidR="00081ABB" w:rsidRPr="00F7335E">
        <w:rPr>
          <w:sz w:val="22"/>
          <w:szCs w:val="22"/>
          <w:lang w:val="sr-Latn-ME"/>
        </w:rPr>
        <w:t>zapaljenja/za snižavanje povišene tjelesne temperature/za ublažavanje bolova</w:t>
      </w:r>
      <w:r w:rsidR="00F043E5" w:rsidRPr="00F7335E">
        <w:rPr>
          <w:sz w:val="22"/>
          <w:szCs w:val="22"/>
          <w:lang w:val="sr-Latn-ME"/>
        </w:rPr>
        <w:t>.</w:t>
      </w:r>
    </w:p>
    <w:p w14:paraId="11328241" w14:textId="77777777" w:rsidR="00CE5701" w:rsidRPr="00F7335E" w:rsidRDefault="00CE5701" w:rsidP="004A73D1">
      <w:pPr>
        <w:jc w:val="both"/>
        <w:rPr>
          <w:sz w:val="22"/>
          <w:szCs w:val="22"/>
          <w:lang w:val="sr-Latn-ME"/>
        </w:rPr>
      </w:pPr>
    </w:p>
    <w:p w14:paraId="4FF5C89D" w14:textId="77777777" w:rsidR="00CA132A" w:rsidRPr="00F7335E" w:rsidRDefault="00CA132A" w:rsidP="00CA132A">
      <w:pPr>
        <w:tabs>
          <w:tab w:val="left" w:pos="540"/>
          <w:tab w:val="left" w:pos="569"/>
        </w:tabs>
        <w:rPr>
          <w:sz w:val="22"/>
          <w:szCs w:val="22"/>
          <w:u w:val="single"/>
          <w:lang w:val="sr-Latn-ME"/>
        </w:rPr>
      </w:pPr>
      <w:r w:rsidRPr="00F7335E">
        <w:rPr>
          <w:sz w:val="22"/>
          <w:szCs w:val="22"/>
          <w:u w:val="single"/>
          <w:lang w:val="sr-Latn-ME"/>
        </w:rPr>
        <w:lastRenderedPageBreak/>
        <w:t>Pedijatrijska populacija</w:t>
      </w:r>
    </w:p>
    <w:p w14:paraId="231E1D68" w14:textId="540B0331" w:rsidR="00CA132A" w:rsidRPr="00F7335E" w:rsidRDefault="00CA132A" w:rsidP="00CA132A">
      <w:pPr>
        <w:jc w:val="both"/>
        <w:rPr>
          <w:sz w:val="22"/>
          <w:szCs w:val="22"/>
          <w:lang w:val="sr-Latn-ME"/>
        </w:rPr>
      </w:pPr>
      <w:r w:rsidRPr="00F7335E">
        <w:rPr>
          <w:sz w:val="22"/>
          <w:szCs w:val="22"/>
          <w:lang w:val="sr-Latn-ME"/>
        </w:rPr>
        <w:t>Preporučuje se primjena kod odraslih i adolescenata starijih od 16 godina. Acetilsaliciln</w:t>
      </w:r>
      <w:r w:rsidR="00081ABB" w:rsidRPr="00F7335E">
        <w:rPr>
          <w:sz w:val="22"/>
          <w:szCs w:val="22"/>
          <w:lang w:val="sr-Latn-ME"/>
        </w:rPr>
        <w:t>a</w:t>
      </w:r>
      <w:r w:rsidRPr="00F7335E">
        <w:rPr>
          <w:sz w:val="22"/>
          <w:szCs w:val="22"/>
          <w:lang w:val="sr-Latn-ME"/>
        </w:rPr>
        <w:t xml:space="preserve"> kiselin</w:t>
      </w:r>
      <w:r w:rsidR="00081ABB" w:rsidRPr="00F7335E">
        <w:rPr>
          <w:sz w:val="22"/>
          <w:szCs w:val="22"/>
          <w:lang w:val="sr-Latn-ME"/>
        </w:rPr>
        <w:t xml:space="preserve">a se ne preporučuje za primjenu </w:t>
      </w:r>
      <w:r w:rsidR="00014BF5" w:rsidRPr="00F7335E">
        <w:rPr>
          <w:sz w:val="22"/>
          <w:szCs w:val="22"/>
          <w:lang w:val="sr-Latn-ME"/>
        </w:rPr>
        <w:t>kod</w:t>
      </w:r>
      <w:r w:rsidRPr="00F7335E">
        <w:rPr>
          <w:sz w:val="22"/>
          <w:szCs w:val="22"/>
          <w:lang w:val="sr-Latn-ME"/>
        </w:rPr>
        <w:t xml:space="preserve"> djec</w:t>
      </w:r>
      <w:r w:rsidR="00014BF5" w:rsidRPr="00F7335E">
        <w:rPr>
          <w:sz w:val="22"/>
          <w:szCs w:val="22"/>
          <w:lang w:val="sr-Latn-ME"/>
        </w:rPr>
        <w:t>e</w:t>
      </w:r>
      <w:r w:rsidRPr="00F7335E">
        <w:rPr>
          <w:sz w:val="22"/>
          <w:szCs w:val="22"/>
          <w:lang w:val="sr-Latn-ME"/>
        </w:rPr>
        <w:t xml:space="preserve"> ili adolescen</w:t>
      </w:r>
      <w:r w:rsidR="00014BF5" w:rsidRPr="00F7335E">
        <w:rPr>
          <w:sz w:val="22"/>
          <w:szCs w:val="22"/>
          <w:lang w:val="sr-Latn-ME"/>
        </w:rPr>
        <w:t>ata</w:t>
      </w:r>
      <w:r w:rsidRPr="00F7335E">
        <w:rPr>
          <w:sz w:val="22"/>
          <w:szCs w:val="22"/>
          <w:lang w:val="sr-Latn-ME"/>
        </w:rPr>
        <w:t xml:space="preserve"> ispod 16 godina, osim kada očekivana korist prevazilazi rizik od primjene. Acetilsalicilna kiselina može doprinjeti nastajanju </w:t>
      </w:r>
      <w:r w:rsidRPr="00F7335E">
        <w:rPr>
          <w:i/>
          <w:sz w:val="22"/>
          <w:szCs w:val="22"/>
          <w:lang w:val="sr-Latn-ME"/>
        </w:rPr>
        <w:t>Reye</w:t>
      </w:r>
      <w:r w:rsidRPr="00F7335E">
        <w:rPr>
          <w:sz w:val="22"/>
          <w:szCs w:val="22"/>
          <w:lang w:val="sr-Latn-ME"/>
        </w:rPr>
        <w:t xml:space="preserve">-vog sindroma kod neke djece. </w:t>
      </w:r>
    </w:p>
    <w:p w14:paraId="3D409B5D" w14:textId="77777777" w:rsidR="004A73D1" w:rsidRPr="00F7335E" w:rsidRDefault="004A73D1" w:rsidP="004A73D1">
      <w:pPr>
        <w:autoSpaceDE w:val="0"/>
        <w:autoSpaceDN w:val="0"/>
        <w:adjustRightInd w:val="0"/>
        <w:jc w:val="both"/>
        <w:rPr>
          <w:sz w:val="22"/>
          <w:szCs w:val="22"/>
          <w:lang w:val="sr-Latn-ME"/>
        </w:rPr>
      </w:pPr>
    </w:p>
    <w:p w14:paraId="72952356" w14:textId="77777777" w:rsidR="004A73D1" w:rsidRPr="00F7335E" w:rsidRDefault="004A73D1" w:rsidP="004A73D1">
      <w:pPr>
        <w:autoSpaceDE w:val="0"/>
        <w:autoSpaceDN w:val="0"/>
        <w:adjustRightInd w:val="0"/>
        <w:jc w:val="both"/>
        <w:rPr>
          <w:sz w:val="22"/>
          <w:szCs w:val="22"/>
          <w:u w:val="single"/>
          <w:lang w:val="sr-Latn-ME"/>
        </w:rPr>
      </w:pPr>
      <w:r w:rsidRPr="00F7335E">
        <w:rPr>
          <w:sz w:val="22"/>
          <w:szCs w:val="22"/>
          <w:u w:val="single"/>
          <w:lang w:val="sr-Latn-ME"/>
        </w:rPr>
        <w:t>Povećani rizik od hemoragije i duodenalnog ili gastričnog ulkusa</w:t>
      </w:r>
    </w:p>
    <w:p w14:paraId="5E79914D" w14:textId="77777777" w:rsidR="004A73D1" w:rsidRPr="00F7335E" w:rsidRDefault="004A73D1" w:rsidP="004A73D1">
      <w:pPr>
        <w:autoSpaceDE w:val="0"/>
        <w:autoSpaceDN w:val="0"/>
        <w:adjustRightInd w:val="0"/>
        <w:jc w:val="both"/>
        <w:rPr>
          <w:sz w:val="22"/>
          <w:szCs w:val="22"/>
          <w:lang w:val="sr-Latn-ME"/>
        </w:rPr>
      </w:pPr>
      <w:r w:rsidRPr="00F7335E">
        <w:rPr>
          <w:sz w:val="22"/>
          <w:szCs w:val="22"/>
          <w:lang w:val="sr-Latn-ME"/>
        </w:rPr>
        <w:t>Postoji povećani rizik od krvarenja posebno tokom ili posle operacija (čak i kod manjih intervencija, npr. vađenja zuba). Primjenjivati lijek sa oprezom prije hiruške intervencije, uključujući i vađenje zuba. U ovoj situaciji možda je neophodno privremeno prekinuti terapiju.</w:t>
      </w:r>
    </w:p>
    <w:p w14:paraId="78C828EF" w14:textId="77777777" w:rsidR="004A73D1" w:rsidRPr="00F7335E" w:rsidRDefault="004A73D1" w:rsidP="004A73D1">
      <w:pPr>
        <w:jc w:val="both"/>
        <w:rPr>
          <w:sz w:val="22"/>
          <w:szCs w:val="22"/>
          <w:lang w:val="sr-Latn-ME"/>
        </w:rPr>
      </w:pPr>
    </w:p>
    <w:p w14:paraId="31D76398" w14:textId="429900A3" w:rsidR="004A73D1" w:rsidRPr="00F7335E" w:rsidRDefault="004A73D1" w:rsidP="004A73D1">
      <w:pPr>
        <w:autoSpaceDE w:val="0"/>
        <w:autoSpaceDN w:val="0"/>
        <w:adjustRightInd w:val="0"/>
        <w:jc w:val="both"/>
        <w:rPr>
          <w:sz w:val="22"/>
          <w:szCs w:val="22"/>
          <w:lang w:val="sr-Latn-ME"/>
        </w:rPr>
      </w:pPr>
      <w:r w:rsidRPr="00F7335E">
        <w:rPr>
          <w:sz w:val="22"/>
          <w:szCs w:val="22"/>
          <w:lang w:val="sr-Latn-ME"/>
        </w:rPr>
        <w:t>Lijek Vasopirin se ne preporučuje tokom menoragije, s</w:t>
      </w:r>
      <w:r w:rsidR="00CA15C5" w:rsidRPr="00F7335E">
        <w:rPr>
          <w:sz w:val="22"/>
          <w:szCs w:val="22"/>
          <w:lang w:val="sr-Latn-ME"/>
        </w:rPr>
        <w:t xml:space="preserve"> </w:t>
      </w:r>
      <w:r w:rsidRPr="00F7335E">
        <w:rPr>
          <w:sz w:val="22"/>
          <w:szCs w:val="22"/>
          <w:lang w:val="sr-Latn-ME"/>
        </w:rPr>
        <w:t>obzirom na</w:t>
      </w:r>
      <w:r w:rsidR="00CA15C5" w:rsidRPr="00F7335E">
        <w:rPr>
          <w:sz w:val="22"/>
          <w:szCs w:val="22"/>
          <w:lang w:val="sr-Latn-ME"/>
        </w:rPr>
        <w:t xml:space="preserve"> </w:t>
      </w:r>
      <w:r w:rsidRPr="00F7335E">
        <w:rPr>
          <w:sz w:val="22"/>
          <w:szCs w:val="22"/>
          <w:lang w:val="sr-Latn-ME"/>
        </w:rPr>
        <w:t>to</w:t>
      </w:r>
      <w:r w:rsidR="00CA15C5" w:rsidRPr="00F7335E">
        <w:rPr>
          <w:sz w:val="22"/>
          <w:szCs w:val="22"/>
          <w:lang w:val="sr-Latn-ME"/>
        </w:rPr>
        <w:t xml:space="preserve"> </w:t>
      </w:r>
      <w:r w:rsidRPr="00F7335E">
        <w:rPr>
          <w:sz w:val="22"/>
          <w:szCs w:val="22"/>
          <w:lang w:val="sr-Latn-ME"/>
        </w:rPr>
        <w:t>da može povećati menstrualno krvarenje.</w:t>
      </w:r>
    </w:p>
    <w:p w14:paraId="2F1480FB" w14:textId="77777777" w:rsidR="004A73D1" w:rsidRPr="00F7335E" w:rsidRDefault="004A73D1" w:rsidP="004A73D1">
      <w:pPr>
        <w:autoSpaceDE w:val="0"/>
        <w:autoSpaceDN w:val="0"/>
        <w:adjustRightInd w:val="0"/>
        <w:jc w:val="both"/>
        <w:rPr>
          <w:sz w:val="22"/>
          <w:szCs w:val="22"/>
          <w:lang w:val="sr-Latn-ME"/>
        </w:rPr>
      </w:pPr>
    </w:p>
    <w:p w14:paraId="40A4F0F4" w14:textId="77777777" w:rsidR="004A73D1" w:rsidRPr="00F7335E" w:rsidRDefault="004A73D1" w:rsidP="004A73D1">
      <w:pPr>
        <w:jc w:val="both"/>
        <w:rPr>
          <w:sz w:val="22"/>
          <w:szCs w:val="22"/>
          <w:lang w:val="sr-Latn-ME"/>
        </w:rPr>
      </w:pPr>
      <w:r w:rsidRPr="00F7335E">
        <w:rPr>
          <w:sz w:val="22"/>
          <w:szCs w:val="22"/>
          <w:lang w:val="sr-Latn-ME"/>
        </w:rPr>
        <w:t>Lijek Vasopirin treba primjenjivati sa oprezom u slučaju hipertenzije i kod pacijenata sa istorijom gastričnog ili duodenalnog ulkusa, ili hemoragijskih epizoda, ili pacijenata na terapiji antikoagulasima.</w:t>
      </w:r>
    </w:p>
    <w:p w14:paraId="12BC9D54" w14:textId="121DA555" w:rsidR="004A73D1" w:rsidRPr="00F7335E" w:rsidRDefault="004A73D1" w:rsidP="004A73D1">
      <w:pPr>
        <w:jc w:val="both"/>
        <w:rPr>
          <w:sz w:val="22"/>
          <w:szCs w:val="22"/>
          <w:lang w:val="sr-Latn-ME"/>
        </w:rPr>
      </w:pPr>
      <w:r w:rsidRPr="00F7335E">
        <w:rPr>
          <w:sz w:val="22"/>
          <w:szCs w:val="22"/>
          <w:lang w:val="sr-Latn-ME"/>
        </w:rPr>
        <w:t xml:space="preserve">Istovremena primjena lijeka Vasopirin sa drugim ljekovima koji utiču na hemostazu (npr. antikoagulansi kao što je varfarin, trombolitički i antiagregacioni ljekovi, antiinflamtorni ljekovi i selektivni inhibitori </w:t>
      </w:r>
      <w:r w:rsidR="00085CCD" w:rsidRPr="00F7335E">
        <w:rPr>
          <w:sz w:val="22"/>
          <w:szCs w:val="22"/>
          <w:lang w:val="sr-Latn-ME"/>
        </w:rPr>
        <w:t xml:space="preserve">ponovnog </w:t>
      </w:r>
      <w:r w:rsidRPr="00F7335E">
        <w:rPr>
          <w:sz w:val="22"/>
          <w:szCs w:val="22"/>
          <w:lang w:val="sr-Latn-ME"/>
        </w:rPr>
        <w:t xml:space="preserve">preuzimanja serotonina) se ne preporučuje, osim ako primjena nije striktno indikovana, jer može biti povećan rizik od krvarenja (vidjeti </w:t>
      </w:r>
      <w:r w:rsidR="00085CCD" w:rsidRPr="00F7335E">
        <w:rPr>
          <w:sz w:val="22"/>
          <w:szCs w:val="22"/>
          <w:lang w:val="sr-Latn-ME"/>
        </w:rPr>
        <w:t xml:space="preserve">dio </w:t>
      </w:r>
      <w:r w:rsidRPr="00F7335E">
        <w:rPr>
          <w:sz w:val="22"/>
          <w:szCs w:val="22"/>
          <w:lang w:val="sr-Latn-ME"/>
        </w:rPr>
        <w:t>4.5). Kada se ova kombinacija ljekova ne može izbjeći, preporučeno je pažljivo praćenje eventualnih znakova krvarenja.</w:t>
      </w:r>
    </w:p>
    <w:p w14:paraId="68EC6D70" w14:textId="77777777" w:rsidR="004A73D1" w:rsidRPr="00F7335E" w:rsidRDefault="004A73D1" w:rsidP="004A73D1">
      <w:pPr>
        <w:jc w:val="both"/>
        <w:rPr>
          <w:sz w:val="22"/>
          <w:szCs w:val="22"/>
          <w:lang w:val="sr-Latn-ME"/>
        </w:rPr>
      </w:pPr>
    </w:p>
    <w:p w14:paraId="512F5E4B" w14:textId="22012765" w:rsidR="004A73D1" w:rsidRPr="00F7335E" w:rsidRDefault="004A73D1" w:rsidP="004A73D1">
      <w:pPr>
        <w:jc w:val="both"/>
        <w:rPr>
          <w:sz w:val="22"/>
          <w:szCs w:val="22"/>
          <w:lang w:val="sr-Latn-ME"/>
        </w:rPr>
      </w:pPr>
      <w:r w:rsidRPr="00F7335E">
        <w:rPr>
          <w:sz w:val="22"/>
          <w:szCs w:val="22"/>
          <w:lang w:val="sr-Latn-ME"/>
        </w:rPr>
        <w:t xml:space="preserve">Preporučen je oprez kod pacijenata sa kombinovanom terapijom koja može da dovede do povećanog rizika od ulceracija, kao što su oralni kortikosteiodi, selektivni inhibitori </w:t>
      </w:r>
      <w:r w:rsidR="00085CCD" w:rsidRPr="00F7335E">
        <w:rPr>
          <w:sz w:val="22"/>
          <w:szCs w:val="22"/>
          <w:lang w:val="sr-Latn-ME"/>
        </w:rPr>
        <w:t xml:space="preserve">ponovnog </w:t>
      </w:r>
      <w:r w:rsidRPr="00F7335E">
        <w:rPr>
          <w:sz w:val="22"/>
          <w:szCs w:val="22"/>
          <w:lang w:val="sr-Latn-ME"/>
        </w:rPr>
        <w:t xml:space="preserve">preuzimanja serotonina i deferasiroks (vidjeti </w:t>
      </w:r>
      <w:r w:rsidR="00085CCD" w:rsidRPr="00F7335E">
        <w:rPr>
          <w:sz w:val="22"/>
          <w:szCs w:val="22"/>
          <w:lang w:val="sr-Latn-ME"/>
        </w:rPr>
        <w:t xml:space="preserve">dio </w:t>
      </w:r>
      <w:r w:rsidRPr="00F7335E">
        <w:rPr>
          <w:sz w:val="22"/>
          <w:szCs w:val="22"/>
          <w:lang w:val="sr-Latn-ME"/>
        </w:rPr>
        <w:t>4.5).</w:t>
      </w:r>
    </w:p>
    <w:p w14:paraId="21413FB6" w14:textId="77777777" w:rsidR="004A73D1" w:rsidRPr="00F7335E" w:rsidRDefault="004A73D1" w:rsidP="004A73D1">
      <w:pPr>
        <w:jc w:val="both"/>
        <w:rPr>
          <w:sz w:val="22"/>
          <w:szCs w:val="22"/>
          <w:lang w:val="sr-Latn-ME"/>
        </w:rPr>
      </w:pPr>
    </w:p>
    <w:p w14:paraId="5F35E223" w14:textId="77777777" w:rsidR="004A73D1" w:rsidRPr="00F7335E" w:rsidRDefault="004A73D1" w:rsidP="004A73D1">
      <w:pPr>
        <w:jc w:val="both"/>
        <w:rPr>
          <w:sz w:val="22"/>
          <w:szCs w:val="22"/>
          <w:lang w:val="sr-Latn-ME"/>
        </w:rPr>
      </w:pPr>
      <w:r w:rsidRPr="00F7335E">
        <w:rPr>
          <w:sz w:val="22"/>
          <w:szCs w:val="22"/>
          <w:lang w:val="sr-Latn-ME"/>
        </w:rPr>
        <w:t>Pacijenti treba da se obrate ljekaru kod pojave bilo kojih simptoma neuobičajenih krvarenja. Terapiju treba prekinuti kod pojave gastrointestinalnih krvarenja ili ulceracija.</w:t>
      </w:r>
    </w:p>
    <w:p w14:paraId="31313B52" w14:textId="77777777" w:rsidR="004A73D1" w:rsidRPr="00F7335E" w:rsidRDefault="004A73D1" w:rsidP="004A73D1">
      <w:pPr>
        <w:jc w:val="both"/>
        <w:rPr>
          <w:sz w:val="22"/>
          <w:szCs w:val="22"/>
          <w:lang w:val="sr-Latn-ME"/>
        </w:rPr>
      </w:pPr>
    </w:p>
    <w:p w14:paraId="48BD9420" w14:textId="77777777" w:rsidR="004A73D1" w:rsidRPr="00F7335E" w:rsidRDefault="004A73D1" w:rsidP="004A73D1">
      <w:pPr>
        <w:jc w:val="both"/>
        <w:rPr>
          <w:sz w:val="22"/>
          <w:szCs w:val="22"/>
          <w:u w:val="single"/>
          <w:lang w:val="sr-Latn-ME"/>
        </w:rPr>
      </w:pPr>
      <w:r w:rsidRPr="00F7335E">
        <w:rPr>
          <w:sz w:val="22"/>
          <w:szCs w:val="22"/>
          <w:u w:val="single"/>
          <w:lang w:val="sr-Latn-ME"/>
        </w:rPr>
        <w:t xml:space="preserve">Oštećena funkcija jetre ili bubrega </w:t>
      </w:r>
    </w:p>
    <w:p w14:paraId="2BE87993" w14:textId="0FBB28E5" w:rsidR="004A73D1" w:rsidRPr="00F7335E" w:rsidRDefault="004A73D1" w:rsidP="004A73D1">
      <w:pPr>
        <w:jc w:val="both"/>
        <w:rPr>
          <w:sz w:val="22"/>
          <w:szCs w:val="22"/>
          <w:lang w:val="sr-Latn-ME"/>
        </w:rPr>
      </w:pPr>
      <w:r w:rsidRPr="00F7335E">
        <w:rPr>
          <w:sz w:val="22"/>
          <w:szCs w:val="22"/>
          <w:lang w:val="sr-Latn-ME"/>
        </w:rPr>
        <w:t>Acetilsalicilnu kiselinu treba primjenjivati sa oprezom kod pacijenata sa umjerenim oštećenjem funkcije jetre ili bubrega (lijek je kontraindikovan kod teških oblika) ili kod pacijenata koji su dehidrirani, pošto primjena NSAIL može da dovede do pogoršanja bubrežne funkcije. Testove funkcije jetre treba redovno sprovoditi kod pacijenata koji imaju blagu ili umjerenu insuficijenciju jetre.</w:t>
      </w:r>
    </w:p>
    <w:p w14:paraId="108CD01A" w14:textId="77777777" w:rsidR="004A73D1" w:rsidRPr="00F7335E" w:rsidRDefault="004A73D1" w:rsidP="004A73D1">
      <w:pPr>
        <w:jc w:val="both"/>
        <w:rPr>
          <w:sz w:val="22"/>
          <w:szCs w:val="22"/>
          <w:lang w:val="sr-Latn-ME"/>
        </w:rPr>
      </w:pPr>
    </w:p>
    <w:p w14:paraId="051824CE" w14:textId="77777777" w:rsidR="004A73D1" w:rsidRPr="00F7335E" w:rsidRDefault="004A73D1" w:rsidP="004A73D1">
      <w:pPr>
        <w:jc w:val="both"/>
        <w:rPr>
          <w:sz w:val="22"/>
          <w:szCs w:val="22"/>
          <w:u w:val="single"/>
          <w:lang w:val="sr-Latn-ME"/>
        </w:rPr>
      </w:pPr>
      <w:r w:rsidRPr="00F7335E">
        <w:rPr>
          <w:sz w:val="22"/>
          <w:szCs w:val="22"/>
          <w:u w:val="single"/>
          <w:lang w:val="sr-Latn-ME"/>
        </w:rPr>
        <w:t>Reakcije preosjetljivosti</w:t>
      </w:r>
    </w:p>
    <w:p w14:paraId="0A489E86" w14:textId="5466946E" w:rsidR="004A73D1" w:rsidRPr="00F7335E" w:rsidRDefault="004A73D1" w:rsidP="004A73D1">
      <w:pPr>
        <w:jc w:val="both"/>
        <w:rPr>
          <w:sz w:val="22"/>
          <w:szCs w:val="22"/>
          <w:lang w:val="sr-Latn-ME"/>
        </w:rPr>
      </w:pPr>
      <w:r w:rsidRPr="00F7335E">
        <w:rPr>
          <w:sz w:val="22"/>
          <w:szCs w:val="22"/>
          <w:lang w:val="sr-Latn-ME"/>
        </w:rPr>
        <w:t xml:space="preserve">Acetilsalicilna kiselina može da </w:t>
      </w:r>
      <w:r w:rsidR="00085CCD" w:rsidRPr="00F7335E">
        <w:rPr>
          <w:sz w:val="22"/>
          <w:szCs w:val="22"/>
          <w:lang w:val="sr-Latn-ME"/>
        </w:rPr>
        <w:t xml:space="preserve">indukuje </w:t>
      </w:r>
      <w:r w:rsidRPr="00F7335E">
        <w:rPr>
          <w:sz w:val="22"/>
          <w:szCs w:val="22"/>
          <w:lang w:val="sr-Latn-ME"/>
        </w:rPr>
        <w:t>bronhospaz</w:t>
      </w:r>
      <w:r w:rsidR="00085CCD" w:rsidRPr="00F7335E">
        <w:rPr>
          <w:sz w:val="22"/>
          <w:szCs w:val="22"/>
          <w:lang w:val="sr-Latn-ME"/>
        </w:rPr>
        <w:t>a</w:t>
      </w:r>
      <w:r w:rsidRPr="00F7335E">
        <w:rPr>
          <w:sz w:val="22"/>
          <w:szCs w:val="22"/>
          <w:lang w:val="sr-Latn-ME"/>
        </w:rPr>
        <w:t>m</w:t>
      </w:r>
      <w:r w:rsidR="00085CCD" w:rsidRPr="00F7335E">
        <w:rPr>
          <w:sz w:val="22"/>
          <w:szCs w:val="22"/>
          <w:lang w:val="sr-Latn-ME"/>
        </w:rPr>
        <w:t xml:space="preserve"> i</w:t>
      </w:r>
      <w:r w:rsidRPr="00F7335E">
        <w:rPr>
          <w:sz w:val="22"/>
          <w:szCs w:val="22"/>
          <w:lang w:val="sr-Latn-ME"/>
        </w:rPr>
        <w:t xml:space="preserve"> napad astme ili neke druge reakcije preosjetljivosti. Faktori rizika su postojeća astma, polenska groznica, polipi u nosu ili hronično respiratorno oboljenje. Ovo se takođe odnosi na pacijente koji ispoljavaju alergijske reakcije (npr. reakcije na koži, svrab, urtikarija) na druge supstance. </w:t>
      </w:r>
    </w:p>
    <w:p w14:paraId="1EF62A30" w14:textId="77777777" w:rsidR="004A73D1" w:rsidRPr="00F7335E" w:rsidRDefault="004A73D1" w:rsidP="004A73D1">
      <w:pPr>
        <w:jc w:val="both"/>
        <w:rPr>
          <w:sz w:val="22"/>
          <w:szCs w:val="22"/>
          <w:lang w:val="sr-Latn-ME"/>
        </w:rPr>
      </w:pPr>
    </w:p>
    <w:p w14:paraId="64BD2D0E" w14:textId="77777777" w:rsidR="004A73D1" w:rsidRPr="00F7335E" w:rsidRDefault="004A73D1" w:rsidP="004A73D1">
      <w:pPr>
        <w:jc w:val="both"/>
        <w:rPr>
          <w:sz w:val="22"/>
          <w:szCs w:val="22"/>
          <w:u w:val="single"/>
          <w:lang w:val="sr-Latn-ME"/>
        </w:rPr>
      </w:pPr>
      <w:r w:rsidRPr="00F7335E">
        <w:rPr>
          <w:sz w:val="22"/>
          <w:szCs w:val="22"/>
          <w:u w:val="single"/>
          <w:lang w:val="sr-Latn-ME"/>
        </w:rPr>
        <w:t>Reakcije na koži</w:t>
      </w:r>
    </w:p>
    <w:p w14:paraId="48766613" w14:textId="71CAFC79" w:rsidR="004A73D1" w:rsidRPr="00F7335E" w:rsidRDefault="004A73D1" w:rsidP="004A73D1">
      <w:pPr>
        <w:jc w:val="both"/>
        <w:rPr>
          <w:sz w:val="22"/>
          <w:szCs w:val="22"/>
          <w:lang w:val="sr-Latn-ME"/>
        </w:rPr>
      </w:pPr>
      <w:r w:rsidRPr="00F7335E">
        <w:rPr>
          <w:sz w:val="22"/>
          <w:szCs w:val="22"/>
          <w:lang w:val="sr-Latn-ME"/>
        </w:rPr>
        <w:t xml:space="preserve">Ozbiljne reakcije na koži, uključujući </w:t>
      </w:r>
      <w:r w:rsidRPr="00F7335E">
        <w:rPr>
          <w:i/>
          <w:sz w:val="22"/>
          <w:szCs w:val="22"/>
          <w:lang w:val="sr-Latn-ME"/>
        </w:rPr>
        <w:t>Stevens-Johnson</w:t>
      </w:r>
      <w:r w:rsidRPr="00F7335E">
        <w:rPr>
          <w:sz w:val="22"/>
          <w:szCs w:val="22"/>
          <w:lang w:val="sr-Latn-ME"/>
        </w:rPr>
        <w:t xml:space="preserve">-ov sindrom, </w:t>
      </w:r>
      <w:r w:rsidR="00A42E4F" w:rsidRPr="00F7335E">
        <w:rPr>
          <w:sz w:val="22"/>
          <w:szCs w:val="22"/>
          <w:lang w:val="sr-Latn-ME"/>
        </w:rPr>
        <w:t xml:space="preserve">povezane sa primjenom acetilsalicilne kiseline </w:t>
      </w:r>
      <w:r w:rsidRPr="00F7335E">
        <w:rPr>
          <w:sz w:val="22"/>
          <w:szCs w:val="22"/>
          <w:lang w:val="sr-Latn-ME"/>
        </w:rPr>
        <w:t xml:space="preserve">su rijetko </w:t>
      </w:r>
      <w:r w:rsidR="00A42E4F" w:rsidRPr="00F7335E">
        <w:rPr>
          <w:sz w:val="22"/>
          <w:szCs w:val="22"/>
          <w:lang w:val="sr-Latn-ME"/>
        </w:rPr>
        <w:t xml:space="preserve">prijavljene </w:t>
      </w:r>
      <w:r w:rsidRPr="00F7335E">
        <w:rPr>
          <w:sz w:val="22"/>
          <w:szCs w:val="22"/>
          <w:lang w:val="sr-Latn-ME"/>
        </w:rPr>
        <w:t xml:space="preserve">(vidjeti </w:t>
      </w:r>
      <w:r w:rsidR="00085CCD" w:rsidRPr="00F7335E">
        <w:rPr>
          <w:sz w:val="22"/>
          <w:szCs w:val="22"/>
          <w:lang w:val="sr-Latn-ME"/>
        </w:rPr>
        <w:t xml:space="preserve">dio </w:t>
      </w:r>
      <w:r w:rsidRPr="00F7335E">
        <w:rPr>
          <w:sz w:val="22"/>
          <w:szCs w:val="22"/>
          <w:lang w:val="sr-Latn-ME"/>
        </w:rPr>
        <w:t>4.8). Treba prekinuti primjenu lijeka Vasopirin sa prvom pojavom osipa na koži, mukoznih lezija ili bilo kog drugog znaka preosjetljivosti.</w:t>
      </w:r>
    </w:p>
    <w:p w14:paraId="0136C7A4" w14:textId="77777777" w:rsidR="004A73D1" w:rsidRPr="00F7335E" w:rsidRDefault="004A73D1" w:rsidP="004A73D1">
      <w:pPr>
        <w:jc w:val="both"/>
        <w:rPr>
          <w:sz w:val="22"/>
          <w:szCs w:val="22"/>
          <w:lang w:val="sr-Latn-ME"/>
        </w:rPr>
      </w:pPr>
    </w:p>
    <w:p w14:paraId="2D957ECC" w14:textId="77777777" w:rsidR="004A73D1" w:rsidRPr="00F7335E" w:rsidRDefault="004A73D1" w:rsidP="004A73D1">
      <w:pPr>
        <w:jc w:val="both"/>
        <w:rPr>
          <w:sz w:val="22"/>
          <w:szCs w:val="22"/>
          <w:u w:val="single"/>
          <w:lang w:val="sr-Latn-ME"/>
        </w:rPr>
      </w:pPr>
      <w:r w:rsidRPr="00F7335E">
        <w:rPr>
          <w:sz w:val="22"/>
          <w:szCs w:val="22"/>
          <w:u w:val="single"/>
          <w:lang w:val="sr-Latn-ME"/>
        </w:rPr>
        <w:t>Stariji pacijenti</w:t>
      </w:r>
    </w:p>
    <w:p w14:paraId="5B2E35FF" w14:textId="39A59F72" w:rsidR="004A73D1" w:rsidRPr="00F7335E" w:rsidRDefault="004A73D1" w:rsidP="004A73D1">
      <w:pPr>
        <w:jc w:val="both"/>
        <w:rPr>
          <w:sz w:val="22"/>
          <w:szCs w:val="22"/>
          <w:lang w:val="sr-Latn-ME"/>
        </w:rPr>
      </w:pPr>
      <w:r w:rsidRPr="00F7335E">
        <w:rPr>
          <w:sz w:val="22"/>
          <w:szCs w:val="22"/>
          <w:lang w:val="sr-Latn-ME"/>
        </w:rPr>
        <w:t>Stariji pacijenti su naročito podložni pojavi neželjenih reakcija na NSAIL, uključujući i acetilsalicilnu kiselinu, a posebno gastrointestinalnim krvarenjima i perforacijama koje mogu biti smrtonosne (vid</w:t>
      </w:r>
      <w:r w:rsidR="004777C2" w:rsidRPr="00F7335E">
        <w:rPr>
          <w:sz w:val="22"/>
          <w:szCs w:val="22"/>
          <w:lang w:val="sr-Latn-ME"/>
        </w:rPr>
        <w:t>jet</w:t>
      </w:r>
      <w:r w:rsidRPr="00F7335E">
        <w:rPr>
          <w:sz w:val="22"/>
          <w:szCs w:val="22"/>
          <w:lang w:val="sr-Latn-ME"/>
        </w:rPr>
        <w:t xml:space="preserve">i </w:t>
      </w:r>
      <w:r w:rsidR="004777C2" w:rsidRPr="00F7335E">
        <w:rPr>
          <w:sz w:val="22"/>
          <w:szCs w:val="22"/>
          <w:lang w:val="sr-Latn-ME"/>
        </w:rPr>
        <w:t xml:space="preserve">dio </w:t>
      </w:r>
      <w:r w:rsidRPr="00F7335E">
        <w:rPr>
          <w:sz w:val="22"/>
          <w:szCs w:val="22"/>
          <w:lang w:val="sr-Latn-ME"/>
        </w:rPr>
        <w:t>4.2). Kada je neophodna produžena terapija, potrebno je redovno pratiti pacijente.</w:t>
      </w:r>
    </w:p>
    <w:p w14:paraId="16DA4D78" w14:textId="77777777" w:rsidR="004A73D1" w:rsidRPr="00F7335E" w:rsidRDefault="004A73D1" w:rsidP="004A73D1">
      <w:pPr>
        <w:jc w:val="both"/>
        <w:rPr>
          <w:sz w:val="22"/>
          <w:szCs w:val="22"/>
          <w:lang w:val="sr-Latn-ME"/>
        </w:rPr>
      </w:pPr>
    </w:p>
    <w:p w14:paraId="4FDABDDF" w14:textId="77777777" w:rsidR="004A73D1" w:rsidRPr="00F7335E" w:rsidRDefault="004A73D1" w:rsidP="004A73D1">
      <w:pPr>
        <w:jc w:val="both"/>
        <w:rPr>
          <w:sz w:val="22"/>
          <w:szCs w:val="22"/>
          <w:u w:val="single"/>
          <w:lang w:val="sr-Latn-ME"/>
        </w:rPr>
      </w:pPr>
      <w:r w:rsidRPr="00F7335E">
        <w:rPr>
          <w:sz w:val="22"/>
          <w:szCs w:val="22"/>
          <w:u w:val="single"/>
          <w:lang w:val="sr-Latn-ME"/>
        </w:rPr>
        <w:t>Giht</w:t>
      </w:r>
    </w:p>
    <w:p w14:paraId="15B30694" w14:textId="0446BDCB" w:rsidR="004A73D1" w:rsidRPr="00F7335E" w:rsidRDefault="004A73D1" w:rsidP="004A73D1">
      <w:pPr>
        <w:jc w:val="both"/>
        <w:rPr>
          <w:sz w:val="22"/>
          <w:szCs w:val="22"/>
          <w:lang w:val="sr-Latn-ME"/>
        </w:rPr>
      </w:pPr>
      <w:r w:rsidRPr="00F7335E">
        <w:rPr>
          <w:sz w:val="22"/>
          <w:szCs w:val="22"/>
          <w:lang w:val="sr-Latn-ME"/>
        </w:rPr>
        <w:t xml:space="preserve">Acetilsalicilna kiselina primijenjena u niskim dozama smanjuje izlučivanje mokraćne kiseline. Zbog ovoga, pacijenti koji su skloni smanjenom izlučivanju mokraćne kiseline, mogu da imaju napade gihta (vidjeti </w:t>
      </w:r>
      <w:r w:rsidR="004777C2" w:rsidRPr="00F7335E">
        <w:rPr>
          <w:sz w:val="22"/>
          <w:szCs w:val="22"/>
          <w:lang w:val="sr-Latn-ME"/>
        </w:rPr>
        <w:t xml:space="preserve">dio </w:t>
      </w:r>
      <w:r w:rsidRPr="00F7335E">
        <w:rPr>
          <w:sz w:val="22"/>
          <w:szCs w:val="22"/>
          <w:lang w:val="sr-Latn-ME"/>
        </w:rPr>
        <w:t>4.5).</w:t>
      </w:r>
    </w:p>
    <w:p w14:paraId="10102B31" w14:textId="77777777" w:rsidR="004A73D1" w:rsidRPr="00F7335E" w:rsidRDefault="004A73D1" w:rsidP="004A73D1">
      <w:pPr>
        <w:jc w:val="both"/>
        <w:rPr>
          <w:sz w:val="22"/>
          <w:szCs w:val="22"/>
          <w:lang w:val="sr-Latn-ME"/>
        </w:rPr>
      </w:pPr>
    </w:p>
    <w:p w14:paraId="217A76F3" w14:textId="77777777" w:rsidR="00CF08FA" w:rsidRDefault="00CF08FA" w:rsidP="004A73D1">
      <w:pPr>
        <w:jc w:val="both"/>
        <w:rPr>
          <w:sz w:val="22"/>
          <w:szCs w:val="22"/>
          <w:u w:val="single"/>
          <w:lang w:val="sr-Latn-ME"/>
        </w:rPr>
      </w:pPr>
    </w:p>
    <w:p w14:paraId="5755BEF5" w14:textId="18BCE3C3" w:rsidR="004A73D1" w:rsidRPr="00F7335E" w:rsidRDefault="004A73D1" w:rsidP="004A73D1">
      <w:pPr>
        <w:jc w:val="both"/>
        <w:rPr>
          <w:sz w:val="22"/>
          <w:szCs w:val="22"/>
          <w:u w:val="single"/>
          <w:lang w:val="sr-Latn-ME"/>
        </w:rPr>
      </w:pPr>
      <w:r w:rsidRPr="00F7335E">
        <w:rPr>
          <w:sz w:val="22"/>
          <w:szCs w:val="22"/>
          <w:u w:val="single"/>
          <w:lang w:val="sr-Latn-ME"/>
        </w:rPr>
        <w:lastRenderedPageBreak/>
        <w:t>Rizik od hipoglikemije</w:t>
      </w:r>
    </w:p>
    <w:p w14:paraId="0FDFB813" w14:textId="700D86DC" w:rsidR="00F043E5" w:rsidRPr="00F7335E" w:rsidRDefault="00A42E4F" w:rsidP="004A73D1">
      <w:pPr>
        <w:jc w:val="both"/>
        <w:rPr>
          <w:sz w:val="22"/>
          <w:szCs w:val="22"/>
          <w:lang w:val="sr-Latn-ME"/>
        </w:rPr>
      </w:pPr>
      <w:r w:rsidRPr="00F7335E">
        <w:rPr>
          <w:sz w:val="22"/>
          <w:szCs w:val="22"/>
          <w:lang w:val="sr-Latn-ME"/>
        </w:rPr>
        <w:t xml:space="preserve">Rizik od hipoglikemijskog efekta </w:t>
      </w:r>
      <w:r w:rsidR="004A73D1" w:rsidRPr="00F7335E">
        <w:rPr>
          <w:sz w:val="22"/>
          <w:szCs w:val="22"/>
          <w:lang w:val="sr-Latn-ME"/>
        </w:rPr>
        <w:t xml:space="preserve">sulfoniluree i insulina </w:t>
      </w:r>
      <w:r w:rsidRPr="00F7335E">
        <w:rPr>
          <w:sz w:val="22"/>
          <w:szCs w:val="22"/>
          <w:lang w:val="sr-Latn-ME"/>
        </w:rPr>
        <w:t xml:space="preserve">može biti povećan prilikom primjene prekomjerne doze </w:t>
      </w:r>
      <w:r w:rsidR="004A73D1" w:rsidRPr="00F7335E">
        <w:rPr>
          <w:sz w:val="22"/>
          <w:szCs w:val="22"/>
          <w:lang w:val="sr-Latn-ME"/>
        </w:rPr>
        <w:t>lijek</w:t>
      </w:r>
      <w:r w:rsidRPr="00F7335E">
        <w:rPr>
          <w:sz w:val="22"/>
          <w:szCs w:val="22"/>
          <w:lang w:val="sr-Latn-ME"/>
        </w:rPr>
        <w:t>a</w:t>
      </w:r>
      <w:r w:rsidR="004A73D1" w:rsidRPr="00F7335E">
        <w:rPr>
          <w:sz w:val="22"/>
          <w:szCs w:val="22"/>
          <w:lang w:val="sr-Latn-ME"/>
        </w:rPr>
        <w:t xml:space="preserve"> Vasopirin (vidjeti </w:t>
      </w:r>
      <w:r w:rsidR="004777C2" w:rsidRPr="00F7335E">
        <w:rPr>
          <w:sz w:val="22"/>
          <w:szCs w:val="22"/>
          <w:lang w:val="sr-Latn-ME"/>
        </w:rPr>
        <w:t xml:space="preserve">dio </w:t>
      </w:r>
      <w:r w:rsidR="004A73D1" w:rsidRPr="00F7335E">
        <w:rPr>
          <w:sz w:val="22"/>
          <w:szCs w:val="22"/>
          <w:lang w:val="sr-Latn-ME"/>
        </w:rPr>
        <w:t>4.5).</w:t>
      </w:r>
    </w:p>
    <w:p w14:paraId="480F4EBA" w14:textId="77777777" w:rsidR="00F043E5" w:rsidRPr="00F7335E" w:rsidRDefault="00F043E5" w:rsidP="004A73D1">
      <w:pPr>
        <w:jc w:val="both"/>
        <w:rPr>
          <w:sz w:val="22"/>
          <w:szCs w:val="22"/>
          <w:lang w:val="sr-Latn-ME"/>
        </w:rPr>
      </w:pPr>
    </w:p>
    <w:p w14:paraId="32AC7EF4" w14:textId="73188CD5" w:rsidR="004A73D1" w:rsidRPr="00F7335E" w:rsidRDefault="004A73D1" w:rsidP="004A73D1">
      <w:pPr>
        <w:jc w:val="both"/>
        <w:rPr>
          <w:sz w:val="22"/>
          <w:szCs w:val="22"/>
          <w:lang w:val="sr-Latn-ME"/>
        </w:rPr>
      </w:pPr>
      <w:r w:rsidRPr="00F7335E">
        <w:rPr>
          <w:color w:val="000000"/>
          <w:sz w:val="22"/>
          <w:szCs w:val="22"/>
          <w:u w:val="single"/>
          <w:lang w:val="sr-Latn-ME"/>
        </w:rPr>
        <w:t>Nedostatak glukoza-6-fosfat dehidrogenaze</w:t>
      </w:r>
    </w:p>
    <w:p w14:paraId="1E8F1582" w14:textId="77777777" w:rsidR="004A73D1" w:rsidRPr="00F7335E" w:rsidRDefault="004A73D1" w:rsidP="004A73D1">
      <w:pPr>
        <w:jc w:val="both"/>
        <w:rPr>
          <w:color w:val="000000"/>
          <w:sz w:val="22"/>
          <w:szCs w:val="22"/>
          <w:lang w:val="sr-Latn-ME"/>
        </w:rPr>
      </w:pPr>
      <w:r w:rsidRPr="00F7335E">
        <w:rPr>
          <w:color w:val="000000"/>
          <w:sz w:val="22"/>
          <w:szCs w:val="22"/>
          <w:lang w:val="sr-Latn-ME"/>
        </w:rPr>
        <w:t>Potreban je oprez kod pacijenata sa deficijencijom glukoza-6-fosfat dehidrogenaze, s obzirom na to da može doći do pojave hemolitičke anemije.</w:t>
      </w:r>
    </w:p>
    <w:p w14:paraId="7238DEE9" w14:textId="77777777" w:rsidR="004A73D1" w:rsidRPr="00F7335E" w:rsidRDefault="004A73D1" w:rsidP="004A73D1">
      <w:pPr>
        <w:jc w:val="both"/>
        <w:rPr>
          <w:sz w:val="22"/>
          <w:szCs w:val="22"/>
          <w:lang w:val="sr-Latn-ME"/>
        </w:rPr>
      </w:pPr>
    </w:p>
    <w:p w14:paraId="0ACC83D0" w14:textId="77777777" w:rsidR="004A73D1" w:rsidRPr="00F7335E" w:rsidRDefault="004A73D1" w:rsidP="004A73D1">
      <w:pPr>
        <w:jc w:val="both"/>
        <w:rPr>
          <w:sz w:val="22"/>
          <w:szCs w:val="22"/>
          <w:u w:val="single"/>
          <w:lang w:val="sr-Latn-ME"/>
        </w:rPr>
      </w:pPr>
      <w:r w:rsidRPr="00F7335E">
        <w:rPr>
          <w:sz w:val="22"/>
          <w:szCs w:val="22"/>
          <w:u w:val="single"/>
          <w:lang w:val="sr-Latn-ME"/>
        </w:rPr>
        <w:t>Trudnoća i dojenje</w:t>
      </w:r>
    </w:p>
    <w:p w14:paraId="62E97D14" w14:textId="11E2122D" w:rsidR="004A73D1" w:rsidRPr="00F7335E" w:rsidRDefault="004A73D1" w:rsidP="004A73D1">
      <w:pPr>
        <w:jc w:val="both"/>
        <w:rPr>
          <w:sz w:val="22"/>
          <w:szCs w:val="22"/>
          <w:lang w:val="sr-Latn-ME"/>
        </w:rPr>
      </w:pPr>
      <w:r w:rsidRPr="00F7335E">
        <w:rPr>
          <w:color w:val="000000"/>
          <w:sz w:val="22"/>
          <w:szCs w:val="22"/>
          <w:lang w:val="sr-Latn-ME"/>
        </w:rPr>
        <w:t xml:space="preserve">Treba izbjegavati primjenu </w:t>
      </w:r>
      <w:r w:rsidRPr="00F7335E">
        <w:rPr>
          <w:sz w:val="22"/>
          <w:szCs w:val="22"/>
          <w:lang w:val="sr-Latn-ME"/>
        </w:rPr>
        <w:t xml:space="preserve">lijeka Vasopirin </w:t>
      </w:r>
      <w:r w:rsidRPr="00F7335E">
        <w:rPr>
          <w:color w:val="000000"/>
          <w:sz w:val="22"/>
          <w:szCs w:val="22"/>
          <w:lang w:val="sr-Latn-ME"/>
        </w:rPr>
        <w:t xml:space="preserve">u odmakloj trudnoći i uopšteno tokom dojenja (vidjeti </w:t>
      </w:r>
      <w:r w:rsidR="004777C2" w:rsidRPr="00F7335E">
        <w:rPr>
          <w:color w:val="000000"/>
          <w:sz w:val="22"/>
          <w:szCs w:val="22"/>
          <w:lang w:val="sr-Latn-ME"/>
        </w:rPr>
        <w:t xml:space="preserve">dio </w:t>
      </w:r>
      <w:r w:rsidRPr="00F7335E">
        <w:rPr>
          <w:color w:val="000000"/>
          <w:sz w:val="22"/>
          <w:szCs w:val="22"/>
          <w:lang w:val="sr-Latn-ME"/>
        </w:rPr>
        <w:t>4.6).</w:t>
      </w:r>
    </w:p>
    <w:p w14:paraId="0720D032" w14:textId="77777777" w:rsidR="00057E35" w:rsidRPr="00F7335E" w:rsidRDefault="00057E35" w:rsidP="00480FB1">
      <w:pPr>
        <w:tabs>
          <w:tab w:val="left" w:pos="540"/>
          <w:tab w:val="left" w:pos="569"/>
        </w:tabs>
        <w:rPr>
          <w:bCs/>
          <w:sz w:val="22"/>
          <w:szCs w:val="22"/>
          <w:lang w:val="sr-Latn-ME"/>
        </w:rPr>
      </w:pPr>
    </w:p>
    <w:p w14:paraId="10DFB2E2" w14:textId="0E4C1DA6" w:rsidR="00411B4B" w:rsidRPr="00F7335E" w:rsidRDefault="00411B4B" w:rsidP="00480FB1">
      <w:pPr>
        <w:tabs>
          <w:tab w:val="left" w:pos="540"/>
          <w:tab w:val="left" w:pos="569"/>
        </w:tabs>
        <w:rPr>
          <w:b/>
          <w:bCs/>
          <w:sz w:val="22"/>
          <w:szCs w:val="22"/>
          <w:lang w:val="sr-Latn-ME"/>
        </w:rPr>
      </w:pPr>
      <w:r w:rsidRPr="00F7335E">
        <w:rPr>
          <w:b/>
          <w:bCs/>
          <w:sz w:val="22"/>
          <w:szCs w:val="22"/>
          <w:lang w:val="sr-Latn-ME"/>
        </w:rPr>
        <w:t>4.5.</w:t>
      </w:r>
      <w:r w:rsidR="000D60CC" w:rsidRPr="00F7335E">
        <w:rPr>
          <w:b/>
          <w:bCs/>
          <w:sz w:val="22"/>
          <w:szCs w:val="22"/>
          <w:lang w:val="sr-Latn-ME"/>
        </w:rPr>
        <w:tab/>
      </w:r>
      <w:r w:rsidRPr="00F7335E">
        <w:rPr>
          <w:b/>
          <w:bCs/>
          <w:sz w:val="22"/>
          <w:szCs w:val="22"/>
          <w:lang w:val="sr-Latn-ME"/>
        </w:rPr>
        <w:t>Interakcije sa drugim ljekovima i druge vrste interakcija</w:t>
      </w:r>
    </w:p>
    <w:p w14:paraId="191A283F" w14:textId="77777777" w:rsidR="00F043E5" w:rsidRPr="00F7335E" w:rsidRDefault="00F043E5" w:rsidP="00480FB1">
      <w:pPr>
        <w:tabs>
          <w:tab w:val="left" w:pos="540"/>
          <w:tab w:val="left" w:pos="569"/>
        </w:tabs>
        <w:rPr>
          <w:b/>
          <w:bCs/>
          <w:sz w:val="22"/>
          <w:szCs w:val="22"/>
          <w:lang w:val="sr-Latn-ME"/>
        </w:rPr>
      </w:pPr>
    </w:p>
    <w:p w14:paraId="56E0F504" w14:textId="77777777" w:rsidR="004A73D1" w:rsidRPr="00F7335E" w:rsidRDefault="004A73D1" w:rsidP="004A73D1">
      <w:pPr>
        <w:ind w:left="540" w:hanging="540"/>
        <w:jc w:val="both"/>
        <w:rPr>
          <w:sz w:val="22"/>
          <w:szCs w:val="22"/>
          <w:u w:val="single"/>
          <w:lang w:val="sr-Latn-ME"/>
        </w:rPr>
      </w:pPr>
      <w:r w:rsidRPr="00F7335E">
        <w:rPr>
          <w:sz w:val="22"/>
          <w:szCs w:val="22"/>
          <w:u w:val="single"/>
          <w:lang w:val="sr-Latn-ME"/>
        </w:rPr>
        <w:t>Kontraindikovane kombinacije</w:t>
      </w:r>
    </w:p>
    <w:p w14:paraId="0F248B13" w14:textId="2855F0B9" w:rsidR="004A73D1" w:rsidRPr="00F7335E" w:rsidRDefault="004A73D1" w:rsidP="004A73D1">
      <w:pPr>
        <w:tabs>
          <w:tab w:val="left" w:pos="0"/>
        </w:tabs>
        <w:jc w:val="both"/>
        <w:rPr>
          <w:i/>
          <w:sz w:val="22"/>
          <w:szCs w:val="22"/>
          <w:lang w:val="sr-Latn-ME"/>
        </w:rPr>
      </w:pPr>
      <w:r w:rsidRPr="00F7335E">
        <w:rPr>
          <w:i/>
          <w:sz w:val="22"/>
          <w:szCs w:val="22"/>
          <w:lang w:val="sr-Latn-ME"/>
        </w:rPr>
        <w:t xml:space="preserve">Metotreksat (primijenjen u dozama </w:t>
      </w:r>
      <w:r w:rsidR="004777C2" w:rsidRPr="00F7335E">
        <w:rPr>
          <w:i/>
          <w:sz w:val="22"/>
          <w:szCs w:val="22"/>
          <w:lang w:val="sr-Latn-ME"/>
        </w:rPr>
        <w:t xml:space="preserve">većim </w:t>
      </w:r>
      <w:r w:rsidRPr="00F7335E">
        <w:rPr>
          <w:i/>
          <w:sz w:val="22"/>
          <w:szCs w:val="22"/>
          <w:lang w:val="sr-Latn-ME"/>
        </w:rPr>
        <w:t>od 15 mg nedjeljno):</w:t>
      </w:r>
    </w:p>
    <w:p w14:paraId="07F80B9B" w14:textId="0B81F018" w:rsidR="004A73D1" w:rsidRPr="00F7335E" w:rsidRDefault="004A73D1" w:rsidP="004A73D1">
      <w:pPr>
        <w:tabs>
          <w:tab w:val="left" w:pos="0"/>
        </w:tabs>
        <w:jc w:val="both"/>
        <w:rPr>
          <w:i/>
          <w:sz w:val="22"/>
          <w:szCs w:val="22"/>
          <w:lang w:val="sr-Latn-ME"/>
        </w:rPr>
      </w:pPr>
      <w:r w:rsidRPr="00F7335E">
        <w:rPr>
          <w:sz w:val="22"/>
          <w:szCs w:val="22"/>
          <w:lang w:val="sr-Latn-ME"/>
        </w:rPr>
        <w:t>Kombinovana primjena acetilsalicilne kiseline i metotreksata, povećava hematološku toksičnost metotreksata usljed smanjene bubrežne eliminacije metotreksata od strane acetilsalicilne kiseline. Zbog toga, istovremena primjena metotreksata (u dozama većim od</w:t>
      </w:r>
      <w:r w:rsidRPr="00F7335E">
        <w:rPr>
          <w:i/>
          <w:sz w:val="22"/>
          <w:szCs w:val="22"/>
          <w:lang w:val="sr-Latn-ME"/>
        </w:rPr>
        <w:t xml:space="preserve"> </w:t>
      </w:r>
      <w:r w:rsidRPr="00F7335E">
        <w:rPr>
          <w:sz w:val="22"/>
          <w:szCs w:val="22"/>
          <w:lang w:val="sr-Latn-ME"/>
        </w:rPr>
        <w:t xml:space="preserve">15 mg nedjeljno) sa lijekom Vasopirin je kontraindikovana (vidjeti </w:t>
      </w:r>
      <w:r w:rsidR="004777C2" w:rsidRPr="00F7335E">
        <w:rPr>
          <w:sz w:val="22"/>
          <w:szCs w:val="22"/>
          <w:lang w:val="sr-Latn-ME"/>
        </w:rPr>
        <w:t xml:space="preserve">dio </w:t>
      </w:r>
      <w:r w:rsidRPr="00F7335E">
        <w:rPr>
          <w:sz w:val="22"/>
          <w:szCs w:val="22"/>
          <w:lang w:val="sr-Latn-ME"/>
        </w:rPr>
        <w:t>4.3).</w:t>
      </w:r>
      <w:r w:rsidRPr="00F7335E">
        <w:rPr>
          <w:i/>
          <w:sz w:val="22"/>
          <w:szCs w:val="22"/>
          <w:lang w:val="sr-Latn-ME"/>
        </w:rPr>
        <w:t xml:space="preserve"> </w:t>
      </w:r>
    </w:p>
    <w:p w14:paraId="51E1F985" w14:textId="77777777" w:rsidR="004A73D1" w:rsidRPr="00F7335E" w:rsidRDefault="004A73D1" w:rsidP="004A73D1">
      <w:pPr>
        <w:jc w:val="both"/>
        <w:rPr>
          <w:sz w:val="22"/>
          <w:szCs w:val="22"/>
          <w:lang w:val="sr-Latn-ME"/>
        </w:rPr>
      </w:pPr>
    </w:p>
    <w:p w14:paraId="652E56B4" w14:textId="77777777" w:rsidR="004A73D1" w:rsidRPr="00F7335E" w:rsidRDefault="004A73D1" w:rsidP="004A73D1">
      <w:pPr>
        <w:tabs>
          <w:tab w:val="left" w:pos="0"/>
        </w:tabs>
        <w:jc w:val="both"/>
        <w:rPr>
          <w:sz w:val="22"/>
          <w:szCs w:val="22"/>
          <w:u w:val="single"/>
          <w:lang w:val="sr-Latn-ME"/>
        </w:rPr>
      </w:pPr>
      <w:r w:rsidRPr="00F7335E">
        <w:rPr>
          <w:sz w:val="22"/>
          <w:szCs w:val="22"/>
          <w:u w:val="single"/>
          <w:lang w:val="sr-Latn-ME"/>
        </w:rPr>
        <w:t>Kombinacije koje se ne preporučuju</w:t>
      </w:r>
    </w:p>
    <w:p w14:paraId="3DC12D1A" w14:textId="77777777" w:rsidR="004A73D1" w:rsidRPr="00F7335E" w:rsidRDefault="004A73D1" w:rsidP="004A73D1">
      <w:pPr>
        <w:jc w:val="both"/>
        <w:rPr>
          <w:i/>
          <w:sz w:val="22"/>
          <w:szCs w:val="22"/>
          <w:lang w:val="sr-Latn-ME"/>
        </w:rPr>
      </w:pPr>
      <w:r w:rsidRPr="00F7335E">
        <w:rPr>
          <w:i/>
          <w:sz w:val="22"/>
          <w:szCs w:val="22"/>
          <w:lang w:val="sr-Latn-ME"/>
        </w:rPr>
        <w:t>Urikozurici, npr. probenecid i sulfinpirazon</w:t>
      </w:r>
    </w:p>
    <w:p w14:paraId="36EC25FF" w14:textId="77777777" w:rsidR="004A73D1" w:rsidRPr="00F7335E" w:rsidRDefault="004A73D1" w:rsidP="004A73D1">
      <w:pPr>
        <w:jc w:val="both"/>
        <w:rPr>
          <w:sz w:val="22"/>
          <w:szCs w:val="22"/>
          <w:lang w:val="sr-Latn-ME"/>
        </w:rPr>
      </w:pPr>
      <w:r w:rsidRPr="00F7335E">
        <w:rPr>
          <w:sz w:val="22"/>
          <w:szCs w:val="22"/>
          <w:lang w:val="sr-Latn-ME"/>
        </w:rPr>
        <w:t>Salicilati umanjuju dejstvo probenecida i sulfinpirazona. Istovremenu primjenu treba izbjegavati.</w:t>
      </w:r>
    </w:p>
    <w:p w14:paraId="1C7A8287" w14:textId="77777777" w:rsidR="004A73D1" w:rsidRPr="00F7335E" w:rsidRDefault="004A73D1" w:rsidP="004A73D1">
      <w:pPr>
        <w:jc w:val="both"/>
        <w:rPr>
          <w:sz w:val="22"/>
          <w:szCs w:val="22"/>
          <w:lang w:val="sr-Latn-ME"/>
        </w:rPr>
      </w:pPr>
    </w:p>
    <w:p w14:paraId="22EE352F" w14:textId="005EE029" w:rsidR="004A73D1" w:rsidRPr="00F7335E" w:rsidRDefault="004A73D1" w:rsidP="004A73D1">
      <w:pPr>
        <w:jc w:val="both"/>
        <w:rPr>
          <w:sz w:val="22"/>
          <w:szCs w:val="22"/>
          <w:u w:val="single"/>
          <w:lang w:val="sr-Latn-ME"/>
        </w:rPr>
      </w:pPr>
      <w:r w:rsidRPr="00F7335E">
        <w:rPr>
          <w:sz w:val="22"/>
          <w:szCs w:val="22"/>
          <w:u w:val="single"/>
          <w:lang w:val="sr-Latn-ME"/>
        </w:rPr>
        <w:t>Kombinacije koje zaht</w:t>
      </w:r>
      <w:r w:rsidR="00CA15C5" w:rsidRPr="00F7335E">
        <w:rPr>
          <w:sz w:val="22"/>
          <w:szCs w:val="22"/>
          <w:u w:val="single"/>
          <w:lang w:val="sr-Latn-ME"/>
        </w:rPr>
        <w:t>i</w:t>
      </w:r>
      <w:r w:rsidRPr="00F7335E">
        <w:rPr>
          <w:sz w:val="22"/>
          <w:szCs w:val="22"/>
          <w:u w:val="single"/>
          <w:lang w:val="sr-Latn-ME"/>
        </w:rPr>
        <w:t>jevaju mjere opreza prilikom primjene ili ih treba uzeti u obzir</w:t>
      </w:r>
    </w:p>
    <w:p w14:paraId="277B1222" w14:textId="77777777" w:rsidR="004A73D1" w:rsidRPr="00F7335E" w:rsidRDefault="004A73D1" w:rsidP="004A73D1">
      <w:pPr>
        <w:jc w:val="both"/>
        <w:rPr>
          <w:sz w:val="22"/>
          <w:szCs w:val="22"/>
          <w:lang w:val="sr-Latn-ME"/>
        </w:rPr>
      </w:pPr>
      <w:r w:rsidRPr="00F7335E">
        <w:rPr>
          <w:i/>
          <w:sz w:val="22"/>
          <w:szCs w:val="22"/>
          <w:lang w:val="sr-Latn-ME"/>
        </w:rPr>
        <w:t>Antikoagulansi npr. kumarin, heparin, varfarin i fenindion</w:t>
      </w:r>
    </w:p>
    <w:p w14:paraId="377375D3" w14:textId="110D4422" w:rsidR="004A73D1" w:rsidRPr="00F7335E" w:rsidRDefault="004A73D1" w:rsidP="004A73D1">
      <w:pPr>
        <w:jc w:val="both"/>
        <w:rPr>
          <w:sz w:val="22"/>
          <w:szCs w:val="22"/>
          <w:lang w:val="sr-Latn-ME"/>
        </w:rPr>
      </w:pPr>
      <w:r w:rsidRPr="00F7335E">
        <w:rPr>
          <w:sz w:val="22"/>
          <w:szCs w:val="22"/>
          <w:lang w:val="sr-Latn-ME"/>
        </w:rPr>
        <w:t xml:space="preserve">Povećan rizik od krvarenja </w:t>
      </w:r>
      <w:r w:rsidR="00C4035D" w:rsidRPr="00F7335E">
        <w:rPr>
          <w:sz w:val="22"/>
          <w:szCs w:val="22"/>
          <w:lang w:val="sr-Latn-ME"/>
        </w:rPr>
        <w:t>zbog</w:t>
      </w:r>
      <w:r w:rsidRPr="00F7335E">
        <w:rPr>
          <w:sz w:val="22"/>
          <w:szCs w:val="22"/>
          <w:lang w:val="sr-Latn-ME"/>
        </w:rPr>
        <w:t xml:space="preserve"> inhibirane funkcije trombocita, </w:t>
      </w:r>
      <w:r w:rsidR="00C4035D" w:rsidRPr="00F7335E">
        <w:rPr>
          <w:sz w:val="22"/>
          <w:szCs w:val="22"/>
          <w:lang w:val="sr-Latn-ME"/>
        </w:rPr>
        <w:t xml:space="preserve">oštećenja </w:t>
      </w:r>
      <w:r w:rsidRPr="00F7335E">
        <w:rPr>
          <w:sz w:val="22"/>
          <w:szCs w:val="22"/>
          <w:lang w:val="sr-Latn-ME"/>
        </w:rPr>
        <w:t xml:space="preserve">duodenalne mukoze i istiskivanja oralnih antikoagulansa sa mjesta vezivanja za proteine plazme. Treba pratiti vrijeme krvarenja (vidjeti </w:t>
      </w:r>
      <w:r w:rsidR="004777C2" w:rsidRPr="00F7335E">
        <w:rPr>
          <w:sz w:val="22"/>
          <w:szCs w:val="22"/>
          <w:lang w:val="sr-Latn-ME"/>
        </w:rPr>
        <w:t xml:space="preserve">dio </w:t>
      </w:r>
      <w:r w:rsidRPr="00F7335E">
        <w:rPr>
          <w:sz w:val="22"/>
          <w:szCs w:val="22"/>
          <w:lang w:val="sr-Latn-ME"/>
        </w:rPr>
        <w:t>4.4).</w:t>
      </w:r>
    </w:p>
    <w:p w14:paraId="637BE077" w14:textId="77777777" w:rsidR="004A73D1" w:rsidRPr="00F7335E" w:rsidRDefault="004A73D1" w:rsidP="004A73D1">
      <w:pPr>
        <w:jc w:val="both"/>
        <w:rPr>
          <w:sz w:val="22"/>
          <w:szCs w:val="22"/>
          <w:lang w:val="sr-Latn-ME"/>
        </w:rPr>
      </w:pPr>
    </w:p>
    <w:p w14:paraId="225F13A4" w14:textId="77777777" w:rsidR="004A73D1" w:rsidRPr="00F7335E" w:rsidRDefault="004A73D1" w:rsidP="004A73D1">
      <w:pPr>
        <w:autoSpaceDE w:val="0"/>
        <w:autoSpaceDN w:val="0"/>
        <w:adjustRightInd w:val="0"/>
        <w:jc w:val="both"/>
        <w:rPr>
          <w:i/>
          <w:sz w:val="22"/>
          <w:szCs w:val="22"/>
          <w:lang w:val="sr-Latn-ME"/>
        </w:rPr>
      </w:pPr>
      <w:r w:rsidRPr="00F7335E">
        <w:rPr>
          <w:i/>
          <w:sz w:val="22"/>
          <w:szCs w:val="22"/>
          <w:lang w:val="sr-Latn-ME"/>
        </w:rPr>
        <w:t xml:space="preserve">Antiagregacioni ljekovi (npr. klopidogrel i dipiridamol) i selektivni inhibitori ponovnog preuzimanja serotоnina (engl. selective serotonin re-uptake inhibitors, SSRI, kao što je sertralin ili paroksetin) </w:t>
      </w:r>
    </w:p>
    <w:p w14:paraId="34814F53" w14:textId="4E34D13C" w:rsidR="004A73D1" w:rsidRPr="00F7335E" w:rsidRDefault="004A73D1" w:rsidP="004A73D1">
      <w:pPr>
        <w:autoSpaceDE w:val="0"/>
        <w:autoSpaceDN w:val="0"/>
        <w:adjustRightInd w:val="0"/>
        <w:jc w:val="both"/>
        <w:rPr>
          <w:sz w:val="22"/>
          <w:szCs w:val="22"/>
          <w:lang w:val="sr-Latn-ME"/>
        </w:rPr>
      </w:pPr>
      <w:r w:rsidRPr="00F7335E">
        <w:rPr>
          <w:sz w:val="22"/>
          <w:szCs w:val="22"/>
          <w:lang w:val="sr-Latn-ME"/>
        </w:rPr>
        <w:t xml:space="preserve">Povećan rizik od gastrointestinalnog krvarenja (vidjeti </w:t>
      </w:r>
      <w:r w:rsidR="004777C2" w:rsidRPr="00F7335E">
        <w:rPr>
          <w:sz w:val="22"/>
          <w:szCs w:val="22"/>
          <w:lang w:val="sr-Latn-ME"/>
        </w:rPr>
        <w:t xml:space="preserve">dio </w:t>
      </w:r>
      <w:r w:rsidRPr="00F7335E">
        <w:rPr>
          <w:sz w:val="22"/>
          <w:szCs w:val="22"/>
          <w:lang w:val="sr-Latn-ME"/>
        </w:rPr>
        <w:t>4.4).</w:t>
      </w:r>
    </w:p>
    <w:p w14:paraId="5FCCE756" w14:textId="77777777" w:rsidR="004A73D1" w:rsidRPr="00F7335E" w:rsidRDefault="004A73D1" w:rsidP="004A73D1">
      <w:pPr>
        <w:jc w:val="both"/>
        <w:rPr>
          <w:sz w:val="22"/>
          <w:szCs w:val="22"/>
          <w:lang w:val="sr-Latn-ME"/>
        </w:rPr>
      </w:pPr>
    </w:p>
    <w:p w14:paraId="52D3B352" w14:textId="77777777" w:rsidR="004A73D1" w:rsidRPr="00F7335E" w:rsidRDefault="004A73D1" w:rsidP="004A73D1">
      <w:pPr>
        <w:jc w:val="both"/>
        <w:rPr>
          <w:i/>
          <w:sz w:val="22"/>
          <w:szCs w:val="22"/>
          <w:lang w:val="sr-Latn-ME"/>
        </w:rPr>
      </w:pPr>
      <w:r w:rsidRPr="00F7335E">
        <w:rPr>
          <w:i/>
          <w:sz w:val="22"/>
          <w:szCs w:val="22"/>
          <w:lang w:val="sr-Latn-ME"/>
        </w:rPr>
        <w:t>Antidijabetici npr. derivati sulfoniluree</w:t>
      </w:r>
    </w:p>
    <w:p w14:paraId="1E932BE7" w14:textId="77777777" w:rsidR="004A73D1" w:rsidRPr="00F7335E" w:rsidRDefault="004A73D1" w:rsidP="004A73D1">
      <w:pPr>
        <w:jc w:val="both"/>
        <w:rPr>
          <w:sz w:val="22"/>
          <w:szCs w:val="22"/>
          <w:lang w:val="sr-Latn-ME"/>
        </w:rPr>
      </w:pPr>
      <w:r w:rsidRPr="00F7335E">
        <w:rPr>
          <w:sz w:val="22"/>
          <w:szCs w:val="22"/>
          <w:lang w:val="sr-Latn-ME"/>
        </w:rPr>
        <w:t>Salicilati mogu da povećaju hipoglikemijsko dejstvo derivata sulfoniluree.</w:t>
      </w:r>
    </w:p>
    <w:p w14:paraId="0F0811F7" w14:textId="77777777" w:rsidR="004A73D1" w:rsidRPr="00F7335E" w:rsidRDefault="004A73D1" w:rsidP="004A73D1">
      <w:pPr>
        <w:jc w:val="both"/>
        <w:rPr>
          <w:i/>
          <w:sz w:val="22"/>
          <w:szCs w:val="22"/>
          <w:lang w:val="sr-Latn-ME"/>
        </w:rPr>
      </w:pPr>
    </w:p>
    <w:p w14:paraId="43A5EA6D" w14:textId="77777777" w:rsidR="004A73D1" w:rsidRPr="00F7335E" w:rsidRDefault="004A73D1" w:rsidP="004A73D1">
      <w:pPr>
        <w:jc w:val="both"/>
        <w:rPr>
          <w:i/>
          <w:sz w:val="22"/>
          <w:szCs w:val="22"/>
          <w:lang w:val="sr-Latn-ME"/>
        </w:rPr>
      </w:pPr>
      <w:r w:rsidRPr="00F7335E">
        <w:rPr>
          <w:i/>
          <w:sz w:val="22"/>
          <w:szCs w:val="22"/>
          <w:lang w:val="sr-Latn-ME"/>
        </w:rPr>
        <w:t>Digoksin i litijum</w:t>
      </w:r>
    </w:p>
    <w:p w14:paraId="4F1F2C31" w14:textId="77777777" w:rsidR="004A73D1" w:rsidRPr="00F7335E" w:rsidRDefault="004A73D1" w:rsidP="004A73D1">
      <w:pPr>
        <w:jc w:val="both"/>
        <w:rPr>
          <w:sz w:val="22"/>
          <w:szCs w:val="22"/>
          <w:lang w:val="sr-Latn-ME"/>
        </w:rPr>
      </w:pPr>
      <w:r w:rsidRPr="00F7335E">
        <w:rPr>
          <w:sz w:val="22"/>
          <w:szCs w:val="22"/>
          <w:lang w:val="sr-Latn-ME"/>
        </w:rPr>
        <w:t>Acetilsalicilna kiselina smanjuje bubrežno izlučivanje digoksina i litijuma, što dovodi do povećanih koncentracija ovih ljekova u plazmi. Praćenje koncentracija digoksina i litijuma u plazmi se preporučuje kada sa započinje i završava terapija acetilsalicilnom kiselinom. Može da bude neophodno prilagođavanje doze.</w:t>
      </w:r>
    </w:p>
    <w:p w14:paraId="79EF3069" w14:textId="77777777" w:rsidR="004A73D1" w:rsidRPr="00F7335E" w:rsidRDefault="004A73D1" w:rsidP="004A73D1">
      <w:pPr>
        <w:jc w:val="both"/>
        <w:rPr>
          <w:i/>
          <w:sz w:val="22"/>
          <w:szCs w:val="22"/>
          <w:lang w:val="sr-Latn-ME"/>
        </w:rPr>
      </w:pPr>
    </w:p>
    <w:p w14:paraId="68211976" w14:textId="77777777" w:rsidR="004A73D1" w:rsidRPr="00F7335E" w:rsidRDefault="004A73D1" w:rsidP="004A73D1">
      <w:pPr>
        <w:jc w:val="both"/>
        <w:rPr>
          <w:i/>
          <w:sz w:val="22"/>
          <w:szCs w:val="22"/>
          <w:lang w:val="sr-Latn-ME"/>
        </w:rPr>
      </w:pPr>
      <w:r w:rsidRPr="00F7335E">
        <w:rPr>
          <w:i/>
          <w:sz w:val="22"/>
          <w:szCs w:val="22"/>
          <w:lang w:val="sr-Latn-ME"/>
        </w:rPr>
        <w:t>Diuretici i antihipertenzivi</w:t>
      </w:r>
    </w:p>
    <w:p w14:paraId="58DAC4AB" w14:textId="77777777" w:rsidR="004A73D1" w:rsidRPr="00F7335E" w:rsidRDefault="004A73D1" w:rsidP="004A73D1">
      <w:pPr>
        <w:jc w:val="both"/>
        <w:rPr>
          <w:sz w:val="22"/>
          <w:szCs w:val="22"/>
          <w:lang w:val="sr-Latn-ME"/>
        </w:rPr>
      </w:pPr>
      <w:r w:rsidRPr="00F7335E">
        <w:rPr>
          <w:sz w:val="22"/>
          <w:szCs w:val="22"/>
          <w:lang w:val="sr-Latn-ME"/>
        </w:rPr>
        <w:t>NSAIL mogu da smanje antihipertenzivna dejstva diuretika i drugih antihipertenzivnih ljekova. Kao i kod primjene drugih ljekova iz grupe NSAIL, istovremena primjena sa ACE inhibitorima povećava rizik od akutne bubrežne insuficijencije.</w:t>
      </w:r>
    </w:p>
    <w:p w14:paraId="5BB7B72D" w14:textId="77777777" w:rsidR="004A73D1" w:rsidRPr="00F7335E" w:rsidRDefault="004A73D1" w:rsidP="004A73D1">
      <w:pPr>
        <w:jc w:val="both"/>
        <w:rPr>
          <w:sz w:val="22"/>
          <w:szCs w:val="22"/>
          <w:lang w:val="sr-Latn-ME"/>
        </w:rPr>
      </w:pPr>
      <w:r w:rsidRPr="00F7335E">
        <w:rPr>
          <w:sz w:val="22"/>
          <w:szCs w:val="22"/>
          <w:lang w:val="sr-Latn-ME"/>
        </w:rPr>
        <w:t>Hipotenzivno dejstvo beta blokatora može biti umanjeno u slučaju istovremene primjene sa acetilsalicilnom kiselinom (ASK) usljed inhibicije renalnih prostaglandina, što dovodi do sniženog protoka krvi kroz bubrege, kao i retencije soli i tečnosti.</w:t>
      </w:r>
    </w:p>
    <w:p w14:paraId="31FB1822" w14:textId="77777777" w:rsidR="004A73D1" w:rsidRPr="00F7335E" w:rsidRDefault="004A73D1" w:rsidP="004A73D1">
      <w:pPr>
        <w:jc w:val="both"/>
        <w:rPr>
          <w:sz w:val="22"/>
          <w:szCs w:val="22"/>
          <w:lang w:val="sr-Latn-ME"/>
        </w:rPr>
      </w:pPr>
      <w:r w:rsidRPr="00F7335E">
        <w:rPr>
          <w:sz w:val="22"/>
          <w:szCs w:val="22"/>
          <w:lang w:val="sr-Latn-ME"/>
        </w:rPr>
        <w:t>Diuretici: postoji rizik od akutne bubrežne insuficijencije, usljed smanjene glomerularne filtracije putem smanjene sinteze bubrežnih prostaglandina. Preporučuje se hidratacija pacijenta i praćenje funkcije bubrega na početku terapije.</w:t>
      </w:r>
    </w:p>
    <w:p w14:paraId="08D9A194" w14:textId="77777777" w:rsidR="004A73D1" w:rsidRPr="00F7335E" w:rsidRDefault="004A73D1" w:rsidP="004A73D1">
      <w:pPr>
        <w:jc w:val="both"/>
        <w:rPr>
          <w:sz w:val="22"/>
          <w:szCs w:val="22"/>
          <w:lang w:val="sr-Latn-ME"/>
        </w:rPr>
      </w:pPr>
    </w:p>
    <w:p w14:paraId="20185A59" w14:textId="77777777" w:rsidR="004A73D1" w:rsidRPr="00F7335E" w:rsidRDefault="004A73D1" w:rsidP="004A73D1">
      <w:pPr>
        <w:jc w:val="both"/>
        <w:rPr>
          <w:i/>
          <w:sz w:val="22"/>
          <w:szCs w:val="22"/>
          <w:lang w:val="sr-Latn-ME"/>
        </w:rPr>
      </w:pPr>
      <w:r w:rsidRPr="00F7335E">
        <w:rPr>
          <w:i/>
          <w:sz w:val="22"/>
          <w:szCs w:val="22"/>
          <w:lang w:val="sr-Latn-ME"/>
        </w:rPr>
        <w:t>Inhibitori karboanhidraze (acetazolamid)</w:t>
      </w:r>
    </w:p>
    <w:p w14:paraId="614EC8EB" w14:textId="77777777" w:rsidR="004A73D1" w:rsidRPr="00F7335E" w:rsidRDefault="004A73D1" w:rsidP="004A73D1">
      <w:pPr>
        <w:jc w:val="both"/>
        <w:rPr>
          <w:sz w:val="22"/>
          <w:szCs w:val="22"/>
          <w:lang w:val="sr-Latn-ME"/>
        </w:rPr>
      </w:pPr>
      <w:r w:rsidRPr="00F7335E">
        <w:rPr>
          <w:sz w:val="22"/>
          <w:szCs w:val="22"/>
          <w:lang w:val="sr-Latn-ME"/>
        </w:rPr>
        <w:t>Može da dovede do teške acidoze i povećane toksičnosti na nivou centralnog nervnog sistema.</w:t>
      </w:r>
    </w:p>
    <w:p w14:paraId="267ECF3E" w14:textId="77777777" w:rsidR="004A73D1" w:rsidRPr="00F7335E" w:rsidRDefault="004A73D1" w:rsidP="004A73D1">
      <w:pPr>
        <w:jc w:val="both"/>
        <w:rPr>
          <w:sz w:val="22"/>
          <w:szCs w:val="22"/>
          <w:lang w:val="sr-Latn-ME"/>
        </w:rPr>
      </w:pPr>
    </w:p>
    <w:p w14:paraId="69E13844" w14:textId="77777777" w:rsidR="004A73D1" w:rsidRPr="00F7335E" w:rsidRDefault="004A73D1" w:rsidP="004A73D1">
      <w:pPr>
        <w:jc w:val="both"/>
        <w:rPr>
          <w:i/>
          <w:sz w:val="22"/>
          <w:szCs w:val="22"/>
          <w:lang w:val="sr-Latn-ME"/>
        </w:rPr>
      </w:pPr>
      <w:r w:rsidRPr="00F7335E">
        <w:rPr>
          <w:i/>
          <w:sz w:val="22"/>
          <w:szCs w:val="22"/>
          <w:lang w:val="sr-Latn-ME"/>
        </w:rPr>
        <w:t>Sistemski kortikosteroidi</w:t>
      </w:r>
    </w:p>
    <w:p w14:paraId="00387222" w14:textId="55DB6E3E" w:rsidR="004A73D1" w:rsidRPr="00F7335E" w:rsidRDefault="004A73D1" w:rsidP="004A73D1">
      <w:pPr>
        <w:jc w:val="both"/>
        <w:rPr>
          <w:sz w:val="22"/>
          <w:szCs w:val="22"/>
          <w:lang w:val="sr-Latn-ME"/>
        </w:rPr>
      </w:pPr>
      <w:r w:rsidRPr="00F7335E">
        <w:rPr>
          <w:sz w:val="22"/>
          <w:szCs w:val="22"/>
          <w:lang w:val="sr-Latn-ME"/>
        </w:rPr>
        <w:t xml:space="preserve">Rizik od gastrointestinalnih ulceracija i krvarenja može biti povećan kada se istovremeno primjenjuju acetilsalicilna kiselina i kortikosteroidi (vidjeti </w:t>
      </w:r>
      <w:r w:rsidR="003A338B" w:rsidRPr="00F7335E">
        <w:rPr>
          <w:sz w:val="22"/>
          <w:szCs w:val="22"/>
          <w:lang w:val="sr-Latn-ME"/>
        </w:rPr>
        <w:t xml:space="preserve">dio </w:t>
      </w:r>
      <w:r w:rsidRPr="00F7335E">
        <w:rPr>
          <w:sz w:val="22"/>
          <w:szCs w:val="22"/>
          <w:lang w:val="sr-Latn-ME"/>
        </w:rPr>
        <w:t>4.4). Kortikosteroidi smanjuju koncentraciju salicilata u plazmi i može doći do pojave toksičnosti salicilata nakon obustave terapije kortikosteroidima.</w:t>
      </w:r>
    </w:p>
    <w:p w14:paraId="107F2545" w14:textId="77777777" w:rsidR="004A73D1" w:rsidRPr="00F7335E" w:rsidRDefault="004A73D1" w:rsidP="004A73D1">
      <w:pPr>
        <w:jc w:val="both"/>
        <w:rPr>
          <w:sz w:val="22"/>
          <w:szCs w:val="22"/>
          <w:lang w:val="sr-Latn-ME"/>
        </w:rPr>
      </w:pPr>
    </w:p>
    <w:p w14:paraId="78C59444" w14:textId="77777777" w:rsidR="004A73D1" w:rsidRPr="00F7335E" w:rsidRDefault="004A73D1" w:rsidP="004A73D1">
      <w:pPr>
        <w:tabs>
          <w:tab w:val="left" w:pos="1080"/>
        </w:tabs>
        <w:jc w:val="both"/>
        <w:rPr>
          <w:i/>
          <w:sz w:val="22"/>
          <w:szCs w:val="22"/>
          <w:lang w:val="sr-Latn-ME"/>
        </w:rPr>
      </w:pPr>
      <w:r w:rsidRPr="00F7335E">
        <w:rPr>
          <w:i/>
          <w:sz w:val="22"/>
          <w:szCs w:val="22"/>
          <w:lang w:val="sr-Latn-ME"/>
        </w:rPr>
        <w:t xml:space="preserve">Metotreksat (koji se koristi u dozama manjim od 15 mg nedjeljno): </w:t>
      </w:r>
    </w:p>
    <w:p w14:paraId="4ED5F8DB" w14:textId="77777777" w:rsidR="004A73D1" w:rsidRPr="00F7335E" w:rsidRDefault="004A73D1" w:rsidP="004A73D1">
      <w:pPr>
        <w:tabs>
          <w:tab w:val="left" w:pos="1080"/>
        </w:tabs>
        <w:jc w:val="both"/>
        <w:rPr>
          <w:sz w:val="22"/>
          <w:szCs w:val="22"/>
          <w:lang w:val="sr-Latn-ME"/>
        </w:rPr>
      </w:pPr>
      <w:r w:rsidRPr="00F7335E">
        <w:rPr>
          <w:sz w:val="22"/>
          <w:szCs w:val="22"/>
          <w:lang w:val="sr-Latn-ME"/>
        </w:rPr>
        <w:t>Istovremena primjena acetilsalicilne kiseline i metotreksata može da poveća hematološku toksičnost metotreksata usljed smanjene bubrežne eliminacije metotreksata od strane acetilsalicilne kiseline. Jednom nedjeljno treba raditi analizu krvne slike, tokom prvih nedjelja kombinovane primjene ovih ljekova. Pojačano praćenje treba primijeniti u prisustvu čak i blagog oštećenja funkcije bubrega, kao i kod starijih osoba.</w:t>
      </w:r>
    </w:p>
    <w:p w14:paraId="01B8DB3B" w14:textId="77777777" w:rsidR="004A73D1" w:rsidRPr="00F7335E" w:rsidRDefault="004A73D1" w:rsidP="004A73D1">
      <w:pPr>
        <w:jc w:val="both"/>
        <w:rPr>
          <w:sz w:val="22"/>
          <w:szCs w:val="22"/>
          <w:lang w:val="sr-Latn-ME"/>
        </w:rPr>
      </w:pPr>
    </w:p>
    <w:p w14:paraId="2BBF089A" w14:textId="77777777" w:rsidR="004A73D1" w:rsidRPr="00F7335E" w:rsidRDefault="004A73D1" w:rsidP="004A73D1">
      <w:pPr>
        <w:jc w:val="both"/>
        <w:rPr>
          <w:i/>
          <w:sz w:val="22"/>
          <w:szCs w:val="22"/>
          <w:lang w:val="sr-Latn-ME"/>
        </w:rPr>
      </w:pPr>
      <w:r w:rsidRPr="00F7335E">
        <w:rPr>
          <w:i/>
          <w:sz w:val="22"/>
          <w:szCs w:val="22"/>
          <w:lang w:val="sr-Latn-ME"/>
        </w:rPr>
        <w:t>Ostali nesteroidni antiinflamatorni ljekovi (NSAIL)</w:t>
      </w:r>
    </w:p>
    <w:p w14:paraId="5AB9CF31" w14:textId="77777777" w:rsidR="004A73D1" w:rsidRPr="00F7335E" w:rsidRDefault="004A73D1" w:rsidP="004A73D1">
      <w:pPr>
        <w:jc w:val="both"/>
        <w:rPr>
          <w:sz w:val="22"/>
          <w:szCs w:val="22"/>
          <w:lang w:val="sr-Latn-ME"/>
        </w:rPr>
      </w:pPr>
      <w:r w:rsidRPr="00F7335E">
        <w:rPr>
          <w:sz w:val="22"/>
          <w:szCs w:val="22"/>
          <w:lang w:val="sr-Latn-ME"/>
        </w:rPr>
        <w:t xml:space="preserve">Povećan rizik od pojave ulkusa i gastrointestinalnog krvarenja usljed sinergističkog dejstva. </w:t>
      </w:r>
    </w:p>
    <w:p w14:paraId="254E7414" w14:textId="77777777" w:rsidR="004A73D1" w:rsidRPr="00F7335E" w:rsidRDefault="004A73D1" w:rsidP="004A73D1">
      <w:pPr>
        <w:jc w:val="both"/>
        <w:rPr>
          <w:i/>
          <w:sz w:val="22"/>
          <w:szCs w:val="22"/>
          <w:lang w:val="sr-Latn-ME"/>
        </w:rPr>
      </w:pPr>
    </w:p>
    <w:p w14:paraId="4DC7DE9C" w14:textId="77777777" w:rsidR="004A73D1" w:rsidRPr="00F7335E" w:rsidRDefault="004A73D1" w:rsidP="004A73D1">
      <w:pPr>
        <w:jc w:val="both"/>
        <w:rPr>
          <w:i/>
          <w:sz w:val="22"/>
          <w:szCs w:val="22"/>
          <w:lang w:val="sr-Latn-ME"/>
        </w:rPr>
      </w:pPr>
      <w:r w:rsidRPr="00F7335E">
        <w:rPr>
          <w:i/>
          <w:sz w:val="22"/>
          <w:szCs w:val="22"/>
          <w:lang w:val="sr-Latn-ME"/>
        </w:rPr>
        <w:t>Ibuprofen</w:t>
      </w:r>
    </w:p>
    <w:p w14:paraId="07B3DB1F" w14:textId="6E6C5251" w:rsidR="004A73D1" w:rsidRPr="00F7335E" w:rsidRDefault="004A73D1" w:rsidP="004A73D1">
      <w:pPr>
        <w:autoSpaceDE w:val="0"/>
        <w:autoSpaceDN w:val="0"/>
        <w:adjustRightInd w:val="0"/>
        <w:jc w:val="both"/>
        <w:rPr>
          <w:sz w:val="22"/>
          <w:szCs w:val="22"/>
          <w:lang w:val="sr-Latn-ME" w:eastAsia="en-GB"/>
        </w:rPr>
      </w:pPr>
      <w:r w:rsidRPr="00F7335E">
        <w:rPr>
          <w:sz w:val="22"/>
          <w:szCs w:val="22"/>
          <w:lang w:val="sr-Latn-ME" w:eastAsia="en-GB"/>
        </w:rPr>
        <w:t xml:space="preserve">Eksperimentalni podaci pokazuju da ibuprofen može da inhibira efekte niskih doza acetilsalicilne kiseline na agregaciju trombocita kada se primjenjuju istovremeno. Ipak, ograničenost ovih podataka i nepouzdanost ekstrapolacije </w:t>
      </w:r>
      <w:r w:rsidRPr="00F7335E">
        <w:rPr>
          <w:i/>
          <w:sz w:val="22"/>
          <w:szCs w:val="22"/>
          <w:lang w:val="sr-Latn-ME" w:eastAsia="en-GB"/>
        </w:rPr>
        <w:t>ex vivo</w:t>
      </w:r>
      <w:r w:rsidRPr="00F7335E">
        <w:rPr>
          <w:sz w:val="22"/>
          <w:szCs w:val="22"/>
          <w:lang w:val="sr-Latn-ME" w:eastAsia="en-GB"/>
        </w:rPr>
        <w:t xml:space="preserve"> podataka na kliničku situaciju ukazuju da se ne mogu donijeti sigurni zaključci o redovnoj upotrebi ibuprofena, </w:t>
      </w:r>
      <w:r w:rsidR="003A338B" w:rsidRPr="00F7335E">
        <w:rPr>
          <w:sz w:val="22"/>
          <w:szCs w:val="22"/>
          <w:lang w:val="sr-Latn-ME" w:eastAsia="en-GB"/>
        </w:rPr>
        <w:t>i da se ne smatra v</w:t>
      </w:r>
      <w:r w:rsidR="00CA15C5" w:rsidRPr="00F7335E">
        <w:rPr>
          <w:sz w:val="22"/>
          <w:szCs w:val="22"/>
          <w:lang w:val="sr-Latn-ME" w:eastAsia="en-GB"/>
        </w:rPr>
        <w:t>j</w:t>
      </w:r>
      <w:r w:rsidR="003A338B" w:rsidRPr="00F7335E">
        <w:rPr>
          <w:sz w:val="22"/>
          <w:szCs w:val="22"/>
          <w:lang w:val="sr-Latn-ME" w:eastAsia="en-GB"/>
        </w:rPr>
        <w:t xml:space="preserve">erovatnim da </w:t>
      </w:r>
      <w:r w:rsidRPr="00F7335E">
        <w:rPr>
          <w:sz w:val="22"/>
          <w:szCs w:val="22"/>
          <w:lang w:val="sr-Latn-ME" w:eastAsia="en-GB"/>
        </w:rPr>
        <w:t>povremen</w:t>
      </w:r>
      <w:r w:rsidR="003A338B" w:rsidRPr="00F7335E">
        <w:rPr>
          <w:sz w:val="22"/>
          <w:szCs w:val="22"/>
          <w:lang w:val="sr-Latn-ME" w:eastAsia="en-GB"/>
        </w:rPr>
        <w:t>a</w:t>
      </w:r>
      <w:r w:rsidRPr="00F7335E">
        <w:rPr>
          <w:sz w:val="22"/>
          <w:szCs w:val="22"/>
          <w:lang w:val="sr-Latn-ME" w:eastAsia="en-GB"/>
        </w:rPr>
        <w:t xml:space="preserve"> upotreb</w:t>
      </w:r>
      <w:r w:rsidR="003A338B" w:rsidRPr="00F7335E">
        <w:rPr>
          <w:sz w:val="22"/>
          <w:szCs w:val="22"/>
          <w:lang w:val="sr-Latn-ME" w:eastAsia="en-GB"/>
        </w:rPr>
        <w:t>a</w:t>
      </w:r>
      <w:r w:rsidRPr="00F7335E">
        <w:rPr>
          <w:sz w:val="22"/>
          <w:szCs w:val="22"/>
          <w:lang w:val="sr-Latn-ME" w:eastAsia="en-GB"/>
        </w:rPr>
        <w:t xml:space="preserve"> ibuprofena </w:t>
      </w:r>
      <w:r w:rsidR="003A338B" w:rsidRPr="00F7335E">
        <w:rPr>
          <w:sz w:val="22"/>
          <w:szCs w:val="22"/>
          <w:lang w:val="sr-Latn-ME" w:eastAsia="en-GB"/>
        </w:rPr>
        <w:t>ima</w:t>
      </w:r>
      <w:r w:rsidRPr="00F7335E">
        <w:rPr>
          <w:sz w:val="22"/>
          <w:szCs w:val="22"/>
          <w:lang w:val="sr-Latn-ME" w:eastAsia="en-GB"/>
        </w:rPr>
        <w:t xml:space="preserve"> klinički značaj</w:t>
      </w:r>
      <w:r w:rsidR="003A338B" w:rsidRPr="00F7335E">
        <w:rPr>
          <w:sz w:val="22"/>
          <w:szCs w:val="22"/>
          <w:lang w:val="sr-Latn-ME" w:eastAsia="en-GB"/>
        </w:rPr>
        <w:t>an</w:t>
      </w:r>
      <w:r w:rsidRPr="00F7335E">
        <w:rPr>
          <w:sz w:val="22"/>
          <w:szCs w:val="22"/>
          <w:lang w:val="sr-Latn-ME" w:eastAsia="en-GB"/>
        </w:rPr>
        <w:t xml:space="preserve"> </w:t>
      </w:r>
      <w:r w:rsidR="003A338B" w:rsidRPr="00F7335E">
        <w:rPr>
          <w:sz w:val="22"/>
          <w:szCs w:val="22"/>
          <w:lang w:val="sr-Latn-ME" w:eastAsia="en-GB"/>
        </w:rPr>
        <w:t xml:space="preserve">uticaj </w:t>
      </w:r>
      <w:r w:rsidRPr="00F7335E">
        <w:rPr>
          <w:sz w:val="22"/>
          <w:szCs w:val="22"/>
          <w:lang w:val="sr-Latn-ME" w:eastAsia="en-GB"/>
        </w:rPr>
        <w:t xml:space="preserve">(vidjeti </w:t>
      </w:r>
      <w:r w:rsidR="003A338B" w:rsidRPr="00F7335E">
        <w:rPr>
          <w:sz w:val="22"/>
          <w:szCs w:val="22"/>
          <w:lang w:val="sr-Latn-ME" w:eastAsia="en-GB"/>
        </w:rPr>
        <w:t xml:space="preserve">dio </w:t>
      </w:r>
      <w:r w:rsidRPr="00F7335E">
        <w:rPr>
          <w:sz w:val="22"/>
          <w:szCs w:val="22"/>
          <w:lang w:val="sr-Latn-ME" w:eastAsia="en-GB"/>
        </w:rPr>
        <w:t>5.1).</w:t>
      </w:r>
    </w:p>
    <w:p w14:paraId="19E9DC93" w14:textId="77777777" w:rsidR="004A73D1" w:rsidRPr="00F7335E" w:rsidRDefault="004A73D1" w:rsidP="004A73D1">
      <w:pPr>
        <w:autoSpaceDE w:val="0"/>
        <w:autoSpaceDN w:val="0"/>
        <w:adjustRightInd w:val="0"/>
        <w:jc w:val="both"/>
        <w:rPr>
          <w:sz w:val="22"/>
          <w:szCs w:val="22"/>
          <w:lang w:val="sr-Latn-ME" w:eastAsia="en-GB"/>
        </w:rPr>
      </w:pPr>
    </w:p>
    <w:p w14:paraId="3BBFC29A" w14:textId="77777777" w:rsidR="004A73D1" w:rsidRPr="00F7335E" w:rsidRDefault="004A73D1" w:rsidP="004A73D1">
      <w:pPr>
        <w:jc w:val="both"/>
        <w:rPr>
          <w:i/>
          <w:sz w:val="22"/>
          <w:szCs w:val="22"/>
          <w:lang w:val="sr-Latn-ME" w:eastAsia="en-GB"/>
        </w:rPr>
      </w:pPr>
      <w:r w:rsidRPr="00F7335E">
        <w:rPr>
          <w:i/>
          <w:sz w:val="22"/>
          <w:szCs w:val="22"/>
          <w:lang w:val="sr-Latn-ME" w:eastAsia="en-GB"/>
        </w:rPr>
        <w:t>Metamizol</w:t>
      </w:r>
    </w:p>
    <w:p w14:paraId="4699678F" w14:textId="77777777" w:rsidR="004A73D1" w:rsidRPr="00F7335E" w:rsidRDefault="004A73D1" w:rsidP="004A73D1">
      <w:pPr>
        <w:jc w:val="both"/>
        <w:rPr>
          <w:sz w:val="22"/>
          <w:szCs w:val="22"/>
          <w:lang w:val="sr-Latn-ME" w:eastAsia="en-GB"/>
        </w:rPr>
      </w:pPr>
      <w:r w:rsidRPr="00F7335E">
        <w:rPr>
          <w:sz w:val="22"/>
          <w:szCs w:val="22"/>
          <w:lang w:val="sr-Latn-ME" w:eastAsia="en-GB"/>
        </w:rPr>
        <w:t>Metamizol može da smanji dejstvo acetilsalicilne kiseline na agregaciju trombocita kada se uzimaju istovremeno. Stoga, ovu kombinaciju treba primjenjivati sa oprezom kod pacijenata koji uzimaju niske doze acetilsalicilne kiseline za kardioprotekciju.</w:t>
      </w:r>
    </w:p>
    <w:p w14:paraId="0626BC15" w14:textId="77777777" w:rsidR="004A73D1" w:rsidRPr="00F7335E" w:rsidRDefault="004A73D1" w:rsidP="004A73D1">
      <w:pPr>
        <w:autoSpaceDE w:val="0"/>
        <w:autoSpaceDN w:val="0"/>
        <w:adjustRightInd w:val="0"/>
        <w:jc w:val="both"/>
        <w:rPr>
          <w:sz w:val="22"/>
          <w:szCs w:val="22"/>
          <w:lang w:val="sr-Latn-ME" w:eastAsia="en-GB"/>
        </w:rPr>
      </w:pPr>
    </w:p>
    <w:p w14:paraId="170A3105" w14:textId="77777777" w:rsidR="004A73D1" w:rsidRPr="00F7335E" w:rsidRDefault="004A73D1" w:rsidP="004A73D1">
      <w:pPr>
        <w:autoSpaceDE w:val="0"/>
        <w:autoSpaceDN w:val="0"/>
        <w:adjustRightInd w:val="0"/>
        <w:jc w:val="both"/>
        <w:rPr>
          <w:i/>
          <w:sz w:val="22"/>
          <w:szCs w:val="22"/>
          <w:lang w:val="sr-Latn-ME" w:eastAsia="en-GB"/>
        </w:rPr>
      </w:pPr>
      <w:r w:rsidRPr="00F7335E">
        <w:rPr>
          <w:i/>
          <w:sz w:val="22"/>
          <w:szCs w:val="22"/>
          <w:lang w:val="sr-Latn-ME" w:eastAsia="en-GB"/>
        </w:rPr>
        <w:t>Ciklosporin, takrolimus</w:t>
      </w:r>
    </w:p>
    <w:p w14:paraId="7D0759EA" w14:textId="77777777" w:rsidR="004A73D1" w:rsidRPr="00F7335E" w:rsidRDefault="004A73D1" w:rsidP="004A73D1">
      <w:pPr>
        <w:autoSpaceDE w:val="0"/>
        <w:autoSpaceDN w:val="0"/>
        <w:adjustRightInd w:val="0"/>
        <w:jc w:val="both"/>
        <w:rPr>
          <w:sz w:val="22"/>
          <w:szCs w:val="22"/>
          <w:lang w:val="sr-Latn-ME" w:eastAsia="en-GB"/>
        </w:rPr>
      </w:pPr>
      <w:r w:rsidRPr="00F7335E">
        <w:rPr>
          <w:sz w:val="22"/>
          <w:szCs w:val="22"/>
          <w:lang w:val="sr-Latn-ME" w:eastAsia="en-GB"/>
        </w:rPr>
        <w:t>Istovremena primjena NSAIL i ciklosporina ili takrolimusa može da poveća nefrotoksično dejstvo ciklosporina i takrolimusa. Potrebno je pratiti bubrežnu funkciju kod istovremene primjene ovih ljekova sa acetilsalicilnom kiselinom.</w:t>
      </w:r>
    </w:p>
    <w:p w14:paraId="1E1162B1" w14:textId="77777777" w:rsidR="004A73D1" w:rsidRPr="00F7335E" w:rsidRDefault="004A73D1" w:rsidP="004A73D1">
      <w:pPr>
        <w:jc w:val="both"/>
        <w:rPr>
          <w:sz w:val="22"/>
          <w:szCs w:val="22"/>
          <w:lang w:val="sr-Latn-ME"/>
        </w:rPr>
      </w:pPr>
    </w:p>
    <w:p w14:paraId="1C03DD5F" w14:textId="77777777" w:rsidR="004A73D1" w:rsidRPr="00F7335E" w:rsidRDefault="004A73D1" w:rsidP="004A73D1">
      <w:pPr>
        <w:jc w:val="both"/>
        <w:rPr>
          <w:i/>
          <w:sz w:val="22"/>
          <w:szCs w:val="22"/>
          <w:lang w:val="sr-Latn-ME"/>
        </w:rPr>
      </w:pPr>
      <w:r w:rsidRPr="00F7335E">
        <w:rPr>
          <w:i/>
          <w:sz w:val="22"/>
          <w:szCs w:val="22"/>
          <w:lang w:val="sr-Latn-ME"/>
        </w:rPr>
        <w:t>Valproat</w:t>
      </w:r>
    </w:p>
    <w:p w14:paraId="5B503A69" w14:textId="576F49B6" w:rsidR="004A73D1" w:rsidRPr="00F7335E" w:rsidRDefault="004A73D1" w:rsidP="004A73D1">
      <w:pPr>
        <w:jc w:val="both"/>
        <w:rPr>
          <w:sz w:val="22"/>
          <w:szCs w:val="22"/>
          <w:lang w:val="sr-Latn-ME"/>
        </w:rPr>
      </w:pPr>
      <w:r w:rsidRPr="00F7335E">
        <w:rPr>
          <w:sz w:val="22"/>
          <w:szCs w:val="22"/>
          <w:lang w:val="sr-Latn-ME"/>
        </w:rPr>
        <w:t xml:space="preserve">Prijavljeno je da acetilsalicilna kiselina smanjuje vezivanje valproata za serumski albumin, </w:t>
      </w:r>
      <w:r w:rsidR="00C4035D" w:rsidRPr="00F7335E">
        <w:rPr>
          <w:sz w:val="22"/>
          <w:szCs w:val="22"/>
          <w:lang w:val="sr-Latn-ME"/>
        </w:rPr>
        <w:t>što za posljedicu ima povećanje</w:t>
      </w:r>
      <w:r w:rsidRPr="00F7335E">
        <w:rPr>
          <w:sz w:val="22"/>
          <w:szCs w:val="22"/>
          <w:lang w:val="sr-Latn-ME"/>
        </w:rPr>
        <w:t xml:space="preserve"> slobodne koncentracije </w:t>
      </w:r>
      <w:r w:rsidR="00C4035D" w:rsidRPr="00F7335E">
        <w:rPr>
          <w:sz w:val="22"/>
          <w:szCs w:val="22"/>
          <w:lang w:val="sr-Latn-ME"/>
        </w:rPr>
        <w:t>valproata u plazmi u stanju</w:t>
      </w:r>
      <w:r w:rsidR="00CA15C5" w:rsidRPr="00F7335E">
        <w:rPr>
          <w:sz w:val="22"/>
          <w:szCs w:val="22"/>
          <w:lang w:val="sr-Latn-ME"/>
        </w:rPr>
        <w:t xml:space="preserve"> </w:t>
      </w:r>
      <w:r w:rsidRPr="00F7335E">
        <w:rPr>
          <w:sz w:val="22"/>
          <w:szCs w:val="22"/>
          <w:lang w:val="sr-Latn-ME"/>
        </w:rPr>
        <w:t>ravnotež</w:t>
      </w:r>
      <w:r w:rsidR="00C4035D" w:rsidRPr="00F7335E">
        <w:rPr>
          <w:sz w:val="22"/>
          <w:szCs w:val="22"/>
          <w:lang w:val="sr-Latn-ME"/>
        </w:rPr>
        <w:t>e</w:t>
      </w:r>
      <w:r w:rsidRPr="00F7335E">
        <w:rPr>
          <w:sz w:val="22"/>
          <w:szCs w:val="22"/>
          <w:lang w:val="sr-Latn-ME"/>
        </w:rPr>
        <w:t>.</w:t>
      </w:r>
    </w:p>
    <w:p w14:paraId="2FDDB120" w14:textId="77777777" w:rsidR="004A73D1" w:rsidRPr="00F7335E" w:rsidRDefault="004A73D1" w:rsidP="004A73D1">
      <w:pPr>
        <w:jc w:val="both"/>
        <w:rPr>
          <w:sz w:val="22"/>
          <w:szCs w:val="22"/>
          <w:lang w:val="sr-Latn-ME"/>
        </w:rPr>
      </w:pPr>
    </w:p>
    <w:p w14:paraId="66E0F070" w14:textId="77777777" w:rsidR="004A73D1" w:rsidRPr="00F7335E" w:rsidRDefault="004A73D1" w:rsidP="004A73D1">
      <w:pPr>
        <w:jc w:val="both"/>
        <w:rPr>
          <w:i/>
          <w:sz w:val="22"/>
          <w:szCs w:val="22"/>
          <w:lang w:val="sr-Latn-ME"/>
        </w:rPr>
      </w:pPr>
      <w:r w:rsidRPr="00F7335E">
        <w:rPr>
          <w:i/>
          <w:sz w:val="22"/>
          <w:szCs w:val="22"/>
          <w:lang w:val="sr-Latn-ME"/>
        </w:rPr>
        <w:t xml:space="preserve">Fenitoin </w:t>
      </w:r>
    </w:p>
    <w:p w14:paraId="5E74F464" w14:textId="2B678830" w:rsidR="004A73D1" w:rsidRPr="00F7335E" w:rsidRDefault="004A73D1" w:rsidP="004A73D1">
      <w:pPr>
        <w:jc w:val="both"/>
        <w:rPr>
          <w:sz w:val="22"/>
          <w:szCs w:val="22"/>
          <w:lang w:val="sr-Latn-ME"/>
        </w:rPr>
      </w:pPr>
      <w:r w:rsidRPr="00F7335E">
        <w:rPr>
          <w:sz w:val="22"/>
          <w:szCs w:val="22"/>
          <w:lang w:val="sr-Latn-ME"/>
        </w:rPr>
        <w:t>Salicilati smanjuju vezivanje fenitoina za albumin</w:t>
      </w:r>
      <w:r w:rsidR="004E49A8" w:rsidRPr="00F7335E">
        <w:rPr>
          <w:sz w:val="22"/>
          <w:szCs w:val="22"/>
          <w:lang w:val="sr-Latn-ME"/>
        </w:rPr>
        <w:t xml:space="preserve"> u plazmi</w:t>
      </w:r>
      <w:r w:rsidRPr="00F7335E">
        <w:rPr>
          <w:sz w:val="22"/>
          <w:szCs w:val="22"/>
          <w:lang w:val="sr-Latn-ME"/>
        </w:rPr>
        <w:t>. Ovo može dovesti do smanjenja ukupn</w:t>
      </w:r>
      <w:r w:rsidR="004E49A8" w:rsidRPr="00F7335E">
        <w:rPr>
          <w:sz w:val="22"/>
          <w:szCs w:val="22"/>
          <w:lang w:val="sr-Latn-ME"/>
        </w:rPr>
        <w:t>e</w:t>
      </w:r>
      <w:r w:rsidRPr="00F7335E">
        <w:rPr>
          <w:sz w:val="22"/>
          <w:szCs w:val="22"/>
          <w:lang w:val="sr-Latn-ME"/>
        </w:rPr>
        <w:t xml:space="preserve"> koncentracij</w:t>
      </w:r>
      <w:r w:rsidR="004E49A8" w:rsidRPr="00F7335E">
        <w:rPr>
          <w:sz w:val="22"/>
          <w:szCs w:val="22"/>
          <w:lang w:val="sr-Latn-ME"/>
        </w:rPr>
        <w:t>e</w:t>
      </w:r>
      <w:r w:rsidRPr="00F7335E">
        <w:rPr>
          <w:sz w:val="22"/>
          <w:szCs w:val="22"/>
          <w:lang w:val="sr-Latn-ME"/>
        </w:rPr>
        <w:t xml:space="preserve"> fenitoina u plazmi, ali </w:t>
      </w:r>
      <w:r w:rsidR="004E49A8" w:rsidRPr="00F7335E">
        <w:rPr>
          <w:sz w:val="22"/>
          <w:szCs w:val="22"/>
          <w:lang w:val="sr-Latn-ME"/>
        </w:rPr>
        <w:t xml:space="preserve">i do </w:t>
      </w:r>
      <w:r w:rsidRPr="00F7335E">
        <w:rPr>
          <w:sz w:val="22"/>
          <w:szCs w:val="22"/>
          <w:lang w:val="sr-Latn-ME"/>
        </w:rPr>
        <w:t>poveća</w:t>
      </w:r>
      <w:r w:rsidR="004E49A8" w:rsidRPr="00F7335E">
        <w:rPr>
          <w:sz w:val="22"/>
          <w:szCs w:val="22"/>
          <w:lang w:val="sr-Latn-ME"/>
        </w:rPr>
        <w:t>nja</w:t>
      </w:r>
      <w:r w:rsidRPr="00F7335E">
        <w:rPr>
          <w:sz w:val="22"/>
          <w:szCs w:val="22"/>
          <w:lang w:val="sr-Latn-ME"/>
        </w:rPr>
        <w:t xml:space="preserve"> frakcij</w:t>
      </w:r>
      <w:r w:rsidR="004E49A8" w:rsidRPr="00F7335E">
        <w:rPr>
          <w:sz w:val="22"/>
          <w:szCs w:val="22"/>
          <w:lang w:val="sr-Latn-ME"/>
        </w:rPr>
        <w:t>e</w:t>
      </w:r>
      <w:r w:rsidRPr="00F7335E">
        <w:rPr>
          <w:sz w:val="22"/>
          <w:szCs w:val="22"/>
          <w:lang w:val="sr-Latn-ME"/>
        </w:rPr>
        <w:t xml:space="preserve"> slobodnog fenitoina. </w:t>
      </w:r>
      <w:r w:rsidR="004E49A8" w:rsidRPr="00F7335E">
        <w:rPr>
          <w:sz w:val="22"/>
          <w:szCs w:val="22"/>
          <w:lang w:val="sr-Latn-ME"/>
        </w:rPr>
        <w:t>Čini se da n</w:t>
      </w:r>
      <w:r w:rsidRPr="00F7335E">
        <w:rPr>
          <w:sz w:val="22"/>
          <w:szCs w:val="22"/>
          <w:lang w:val="sr-Latn-ME"/>
        </w:rPr>
        <w:t>evezana koncentracija, i samim tim terapijski efekat, ni</w:t>
      </w:r>
      <w:r w:rsidR="00CA15C5" w:rsidRPr="00F7335E">
        <w:rPr>
          <w:sz w:val="22"/>
          <w:szCs w:val="22"/>
          <w:lang w:val="sr-Latn-ME"/>
        </w:rPr>
        <w:t>je</w:t>
      </w:r>
      <w:r w:rsidR="0091253B" w:rsidRPr="00F7335E">
        <w:rPr>
          <w:sz w:val="22"/>
          <w:szCs w:val="22"/>
          <w:lang w:val="sr-Latn-ME"/>
        </w:rPr>
        <w:t>su</w:t>
      </w:r>
      <w:r w:rsidRPr="00F7335E">
        <w:rPr>
          <w:sz w:val="22"/>
          <w:szCs w:val="22"/>
          <w:lang w:val="sr-Latn-ME"/>
        </w:rPr>
        <w:t xml:space="preserve"> značajno </w:t>
      </w:r>
      <w:r w:rsidR="004E49A8" w:rsidRPr="00F7335E">
        <w:rPr>
          <w:sz w:val="22"/>
          <w:szCs w:val="22"/>
          <w:lang w:val="sr-Latn-ME"/>
        </w:rPr>
        <w:t>promijenjeni</w:t>
      </w:r>
      <w:r w:rsidRPr="00F7335E">
        <w:rPr>
          <w:sz w:val="22"/>
          <w:szCs w:val="22"/>
          <w:lang w:val="sr-Latn-ME"/>
        </w:rPr>
        <w:t>.</w:t>
      </w:r>
    </w:p>
    <w:p w14:paraId="47D09C42" w14:textId="77777777" w:rsidR="004A73D1" w:rsidRPr="00F7335E" w:rsidRDefault="004A73D1" w:rsidP="004A73D1">
      <w:pPr>
        <w:jc w:val="both"/>
        <w:rPr>
          <w:sz w:val="22"/>
          <w:szCs w:val="22"/>
          <w:lang w:val="sr-Latn-ME"/>
        </w:rPr>
      </w:pPr>
    </w:p>
    <w:p w14:paraId="29077A74" w14:textId="77777777" w:rsidR="004A73D1" w:rsidRPr="00F7335E" w:rsidRDefault="004A73D1" w:rsidP="004A73D1">
      <w:pPr>
        <w:jc w:val="both"/>
        <w:rPr>
          <w:i/>
          <w:sz w:val="22"/>
          <w:szCs w:val="22"/>
          <w:lang w:val="sr-Latn-ME"/>
        </w:rPr>
      </w:pPr>
      <w:r w:rsidRPr="00F7335E">
        <w:rPr>
          <w:i/>
          <w:sz w:val="22"/>
          <w:szCs w:val="22"/>
          <w:lang w:val="sr-Latn-ME"/>
        </w:rPr>
        <w:t>Alkohol</w:t>
      </w:r>
    </w:p>
    <w:p w14:paraId="1EF16BE4" w14:textId="77777777" w:rsidR="004A73D1" w:rsidRPr="00F7335E" w:rsidRDefault="004A73D1" w:rsidP="004A73D1">
      <w:pPr>
        <w:jc w:val="both"/>
        <w:rPr>
          <w:rStyle w:val="longtext1"/>
          <w:sz w:val="22"/>
          <w:szCs w:val="22"/>
          <w:lang w:val="sr-Latn-ME"/>
        </w:rPr>
      </w:pPr>
      <w:r w:rsidRPr="00F7335E">
        <w:rPr>
          <w:rStyle w:val="longtext1"/>
          <w:sz w:val="22"/>
          <w:szCs w:val="22"/>
          <w:lang w:val="sr-Latn-ME"/>
        </w:rPr>
        <w:t>Istovremena primjena alkohola i acetilsalicilne kiseline povećava rizik od gastrointestinalnog krvarenja.</w:t>
      </w:r>
    </w:p>
    <w:p w14:paraId="2EC4C2B3" w14:textId="77777777" w:rsidR="004A73D1" w:rsidRPr="00F7335E" w:rsidRDefault="004A73D1" w:rsidP="004A73D1">
      <w:pPr>
        <w:jc w:val="both"/>
        <w:rPr>
          <w:rStyle w:val="longtext1"/>
          <w:sz w:val="22"/>
          <w:szCs w:val="22"/>
          <w:lang w:val="sr-Latn-ME"/>
        </w:rPr>
      </w:pPr>
    </w:p>
    <w:p w14:paraId="4D6E21B2" w14:textId="77777777" w:rsidR="004A73D1" w:rsidRPr="00F7335E" w:rsidRDefault="004A73D1" w:rsidP="004A73D1">
      <w:pPr>
        <w:pStyle w:val="NormalWeb"/>
        <w:spacing w:after="0"/>
        <w:jc w:val="both"/>
        <w:rPr>
          <w:rStyle w:val="longtext1"/>
          <w:i/>
          <w:color w:val="000000"/>
          <w:sz w:val="22"/>
          <w:szCs w:val="22"/>
          <w:lang w:val="sr-Latn-ME"/>
        </w:rPr>
      </w:pPr>
      <w:r w:rsidRPr="00F7335E">
        <w:rPr>
          <w:rStyle w:val="longtext1"/>
          <w:i/>
          <w:color w:val="000000"/>
          <w:sz w:val="22"/>
          <w:szCs w:val="22"/>
          <w:lang w:val="sr-Latn-ME"/>
        </w:rPr>
        <w:t>Antacidi i adsorbensi</w:t>
      </w:r>
    </w:p>
    <w:p w14:paraId="150F8D3F" w14:textId="77777777" w:rsidR="004A73D1" w:rsidRPr="00F7335E" w:rsidRDefault="004A73D1" w:rsidP="004A73D1">
      <w:pPr>
        <w:pStyle w:val="NormalWeb"/>
        <w:spacing w:after="0"/>
        <w:jc w:val="both"/>
        <w:rPr>
          <w:rStyle w:val="longtext1"/>
          <w:color w:val="000000"/>
          <w:sz w:val="22"/>
          <w:szCs w:val="22"/>
          <w:lang w:val="sr-Latn-ME"/>
        </w:rPr>
      </w:pPr>
      <w:r w:rsidRPr="00F7335E">
        <w:rPr>
          <w:rStyle w:val="longtext1"/>
          <w:color w:val="000000"/>
          <w:sz w:val="22"/>
          <w:szCs w:val="22"/>
          <w:lang w:val="sr-Latn-ME"/>
        </w:rPr>
        <w:t>Ekskrecija acetilsalicilne kiseline se povećava alkalinizacijom urina; moguće je da kaolin smanjuje njenu resorpciju. Antacidi će smanjiti dejstvo acetilsalicilne kiseline. Inkompatibilnost postoji pri primjeni soli gvožđa, karbonata i alkalnih hidroksida.</w:t>
      </w:r>
    </w:p>
    <w:p w14:paraId="10AA6CBA" w14:textId="77777777" w:rsidR="004A73D1" w:rsidRPr="00F7335E" w:rsidRDefault="004A73D1" w:rsidP="004A73D1">
      <w:pPr>
        <w:pStyle w:val="NormalWeb"/>
        <w:spacing w:after="0"/>
        <w:jc w:val="both"/>
        <w:rPr>
          <w:rStyle w:val="longtext1"/>
          <w:color w:val="000000"/>
          <w:sz w:val="22"/>
          <w:szCs w:val="22"/>
          <w:lang w:val="sr-Latn-ME"/>
        </w:rPr>
      </w:pPr>
    </w:p>
    <w:p w14:paraId="7519CFF1" w14:textId="77777777" w:rsidR="004A73D1" w:rsidRPr="00F7335E" w:rsidRDefault="004A73D1" w:rsidP="004A73D1">
      <w:pPr>
        <w:pStyle w:val="NormalWeb"/>
        <w:spacing w:after="0"/>
        <w:jc w:val="both"/>
        <w:rPr>
          <w:i/>
          <w:color w:val="000000"/>
          <w:sz w:val="22"/>
          <w:szCs w:val="22"/>
          <w:lang w:val="sr-Latn-ME"/>
        </w:rPr>
      </w:pPr>
      <w:r w:rsidRPr="00F7335E">
        <w:rPr>
          <w:i/>
          <w:color w:val="000000"/>
          <w:sz w:val="22"/>
          <w:szCs w:val="22"/>
          <w:lang w:val="sr-Latn-ME"/>
        </w:rPr>
        <w:t>Antagonisti leukotrijena</w:t>
      </w:r>
    </w:p>
    <w:p w14:paraId="7A4B4F7A" w14:textId="77777777" w:rsidR="004A73D1" w:rsidRPr="00F7335E" w:rsidRDefault="004A73D1" w:rsidP="004A73D1">
      <w:pPr>
        <w:pStyle w:val="NormalWeb"/>
        <w:spacing w:after="0"/>
        <w:jc w:val="both"/>
        <w:rPr>
          <w:color w:val="000000"/>
          <w:sz w:val="22"/>
          <w:szCs w:val="22"/>
          <w:lang w:val="sr-Latn-ME"/>
        </w:rPr>
      </w:pPr>
      <w:r w:rsidRPr="00F7335E">
        <w:rPr>
          <w:color w:val="000000"/>
          <w:sz w:val="22"/>
          <w:szCs w:val="22"/>
          <w:lang w:val="sr-Latn-ME"/>
        </w:rPr>
        <w:t>Koncentracija u plazmi zafirlukasta se povećava.</w:t>
      </w:r>
    </w:p>
    <w:p w14:paraId="3634F022" w14:textId="77777777" w:rsidR="004A73D1" w:rsidRPr="00F7335E" w:rsidRDefault="004A73D1" w:rsidP="004A73D1">
      <w:pPr>
        <w:pStyle w:val="NormalWeb"/>
        <w:spacing w:after="0"/>
        <w:jc w:val="both"/>
        <w:rPr>
          <w:color w:val="000000"/>
          <w:sz w:val="22"/>
          <w:szCs w:val="22"/>
          <w:lang w:val="sr-Latn-ME"/>
        </w:rPr>
      </w:pPr>
    </w:p>
    <w:p w14:paraId="27ED2916" w14:textId="77777777" w:rsidR="004A73D1" w:rsidRPr="00F7335E" w:rsidRDefault="004A73D1" w:rsidP="004A73D1">
      <w:pPr>
        <w:pStyle w:val="NormalWeb"/>
        <w:spacing w:after="0"/>
        <w:jc w:val="both"/>
        <w:rPr>
          <w:i/>
          <w:color w:val="000000"/>
          <w:sz w:val="22"/>
          <w:szCs w:val="22"/>
          <w:lang w:val="sr-Latn-ME"/>
        </w:rPr>
      </w:pPr>
      <w:r w:rsidRPr="00F7335E">
        <w:rPr>
          <w:i/>
          <w:color w:val="000000"/>
          <w:sz w:val="22"/>
          <w:szCs w:val="22"/>
          <w:lang w:val="sr-Latn-ME"/>
        </w:rPr>
        <w:t>Antibakterijski ljekovi</w:t>
      </w:r>
    </w:p>
    <w:p w14:paraId="504DF793" w14:textId="77777777" w:rsidR="004A73D1" w:rsidRPr="00F7335E" w:rsidRDefault="004A73D1" w:rsidP="004A73D1">
      <w:pPr>
        <w:pStyle w:val="NormalWeb"/>
        <w:spacing w:after="0"/>
        <w:jc w:val="both"/>
        <w:rPr>
          <w:color w:val="000000"/>
          <w:sz w:val="22"/>
          <w:szCs w:val="22"/>
          <w:lang w:val="sr-Latn-ME"/>
        </w:rPr>
      </w:pPr>
      <w:r w:rsidRPr="00F7335E">
        <w:rPr>
          <w:color w:val="000000"/>
          <w:sz w:val="22"/>
          <w:szCs w:val="22"/>
          <w:lang w:val="sr-Latn-ME"/>
        </w:rPr>
        <w:t>Toksičnost sulfonamida može biti povećana.</w:t>
      </w:r>
    </w:p>
    <w:p w14:paraId="5A1FA049" w14:textId="77777777" w:rsidR="004A73D1" w:rsidRPr="00F7335E" w:rsidRDefault="004A73D1" w:rsidP="004A73D1">
      <w:pPr>
        <w:pStyle w:val="NormalWeb"/>
        <w:spacing w:after="0"/>
        <w:jc w:val="both"/>
        <w:rPr>
          <w:color w:val="000000"/>
          <w:sz w:val="22"/>
          <w:szCs w:val="22"/>
          <w:lang w:val="sr-Latn-ME"/>
        </w:rPr>
      </w:pPr>
    </w:p>
    <w:p w14:paraId="017208D6" w14:textId="77777777" w:rsidR="00F51855" w:rsidRDefault="00F51855" w:rsidP="004A73D1">
      <w:pPr>
        <w:pStyle w:val="NormalWeb"/>
        <w:spacing w:after="0"/>
        <w:jc w:val="both"/>
        <w:rPr>
          <w:i/>
          <w:color w:val="000000"/>
          <w:sz w:val="22"/>
          <w:szCs w:val="22"/>
          <w:lang w:val="sr-Latn-ME"/>
        </w:rPr>
      </w:pPr>
    </w:p>
    <w:p w14:paraId="0A550137" w14:textId="0AF20337" w:rsidR="004A73D1" w:rsidRPr="00F7335E" w:rsidRDefault="004A73D1" w:rsidP="004A73D1">
      <w:pPr>
        <w:pStyle w:val="NormalWeb"/>
        <w:spacing w:after="0"/>
        <w:jc w:val="both"/>
        <w:rPr>
          <w:i/>
          <w:color w:val="000000"/>
          <w:sz w:val="22"/>
          <w:szCs w:val="22"/>
          <w:lang w:val="sr-Latn-ME"/>
        </w:rPr>
      </w:pPr>
      <w:r w:rsidRPr="00F7335E">
        <w:rPr>
          <w:i/>
          <w:color w:val="000000"/>
          <w:sz w:val="22"/>
          <w:szCs w:val="22"/>
          <w:lang w:val="sr-Latn-ME"/>
        </w:rPr>
        <w:t>Testovi funkcije štitaste žlijezde</w:t>
      </w:r>
    </w:p>
    <w:p w14:paraId="4B9FFA87" w14:textId="04161C13" w:rsidR="00F043E5" w:rsidRPr="00F7335E" w:rsidRDefault="004A73D1" w:rsidP="00F043E5">
      <w:pPr>
        <w:pStyle w:val="NormalWeb"/>
        <w:spacing w:after="0"/>
        <w:jc w:val="both"/>
        <w:rPr>
          <w:color w:val="000000"/>
          <w:sz w:val="22"/>
          <w:szCs w:val="22"/>
          <w:lang w:val="sr-Latn-ME"/>
        </w:rPr>
      </w:pPr>
      <w:r w:rsidRPr="00F7335E">
        <w:rPr>
          <w:color w:val="000000"/>
          <w:sz w:val="22"/>
          <w:szCs w:val="22"/>
          <w:lang w:val="sr-Latn-ME"/>
        </w:rPr>
        <w:t>Acetilsalicilna kiselina može da utiče na testove fukcije štitaste žlijezde.</w:t>
      </w:r>
    </w:p>
    <w:p w14:paraId="5F3FA4F8" w14:textId="77777777" w:rsidR="00A04050" w:rsidRPr="00F7335E" w:rsidRDefault="00A04050" w:rsidP="00F043E5">
      <w:pPr>
        <w:pStyle w:val="NormalWeb"/>
        <w:spacing w:after="0"/>
        <w:jc w:val="both"/>
        <w:rPr>
          <w:color w:val="000000"/>
          <w:sz w:val="22"/>
          <w:szCs w:val="22"/>
          <w:lang w:val="sr-Latn-ME"/>
        </w:rPr>
      </w:pPr>
    </w:p>
    <w:p w14:paraId="18A62E2E" w14:textId="1BE2172E" w:rsidR="0072020E" w:rsidRPr="00F7335E" w:rsidRDefault="0072020E" w:rsidP="00F043E5">
      <w:pPr>
        <w:pStyle w:val="NormalWeb"/>
        <w:spacing w:after="0"/>
        <w:jc w:val="both"/>
        <w:rPr>
          <w:color w:val="000000"/>
          <w:sz w:val="22"/>
          <w:szCs w:val="22"/>
          <w:lang w:val="sr-Latn-ME"/>
        </w:rPr>
      </w:pPr>
      <w:r w:rsidRPr="00F7335E">
        <w:rPr>
          <w:b/>
          <w:bCs/>
          <w:sz w:val="22"/>
          <w:szCs w:val="22"/>
          <w:lang w:val="sr-Latn-ME"/>
        </w:rPr>
        <w:t xml:space="preserve">4.6. </w:t>
      </w:r>
      <w:r w:rsidR="00480FB1" w:rsidRPr="00F7335E">
        <w:rPr>
          <w:b/>
          <w:bCs/>
          <w:sz w:val="22"/>
          <w:szCs w:val="22"/>
          <w:lang w:val="sr-Latn-ME"/>
        </w:rPr>
        <w:tab/>
      </w:r>
      <w:r w:rsidR="006D20A5" w:rsidRPr="00F7335E">
        <w:rPr>
          <w:b/>
          <w:sz w:val="22"/>
          <w:szCs w:val="22"/>
          <w:lang w:val="sr-Latn-ME"/>
        </w:rPr>
        <w:t>Plodnost, trudnoća i dojenje</w:t>
      </w:r>
    </w:p>
    <w:p w14:paraId="3A466BDC" w14:textId="77777777" w:rsidR="002031B3" w:rsidRPr="00F7335E" w:rsidRDefault="002031B3" w:rsidP="00480FB1">
      <w:pPr>
        <w:tabs>
          <w:tab w:val="left" w:pos="540"/>
          <w:tab w:val="left" w:pos="569"/>
        </w:tabs>
        <w:rPr>
          <w:sz w:val="22"/>
          <w:szCs w:val="22"/>
          <w:u w:val="single"/>
          <w:lang w:val="sr-Latn-ME"/>
        </w:rPr>
      </w:pPr>
    </w:p>
    <w:p w14:paraId="3AA4A5E6" w14:textId="77777777" w:rsidR="002031B3" w:rsidRPr="00F7335E" w:rsidRDefault="002031B3" w:rsidP="002031B3">
      <w:pPr>
        <w:tabs>
          <w:tab w:val="left" w:pos="540"/>
          <w:tab w:val="left" w:pos="569"/>
        </w:tabs>
        <w:rPr>
          <w:sz w:val="22"/>
          <w:szCs w:val="22"/>
          <w:u w:val="single"/>
          <w:lang w:val="sr-Latn-ME"/>
        </w:rPr>
      </w:pPr>
      <w:r w:rsidRPr="00F7335E">
        <w:rPr>
          <w:sz w:val="22"/>
          <w:szCs w:val="22"/>
          <w:u w:val="single"/>
          <w:lang w:val="sr-Latn-ME"/>
        </w:rPr>
        <w:t>Plodnost</w:t>
      </w:r>
    </w:p>
    <w:p w14:paraId="47C299AF" w14:textId="54EABA41" w:rsidR="004A73D1" w:rsidRPr="00F7335E" w:rsidRDefault="004A73D1" w:rsidP="004A73D1">
      <w:pPr>
        <w:jc w:val="both"/>
        <w:rPr>
          <w:b/>
          <w:sz w:val="22"/>
          <w:szCs w:val="22"/>
          <w:lang w:val="sr-Latn-ME"/>
        </w:rPr>
      </w:pPr>
      <w:r w:rsidRPr="00F7335E">
        <w:rPr>
          <w:sz w:val="22"/>
          <w:szCs w:val="22"/>
          <w:lang w:val="sr-Latn-ME"/>
        </w:rPr>
        <w:t>Ni</w:t>
      </w:r>
      <w:r w:rsidR="0063370C" w:rsidRPr="00F7335E">
        <w:rPr>
          <w:sz w:val="22"/>
          <w:szCs w:val="22"/>
          <w:lang w:val="sr-Latn-ME"/>
        </w:rPr>
        <w:t>je</w:t>
      </w:r>
      <w:r w:rsidRPr="00F7335E">
        <w:rPr>
          <w:sz w:val="22"/>
          <w:szCs w:val="22"/>
          <w:lang w:val="sr-Latn-ME"/>
        </w:rPr>
        <w:t xml:space="preserve">su sprovođene kontrolisane studije u vezi sa potencijalnim efektom acetilsalicilne kiseline na plodnost. </w:t>
      </w:r>
    </w:p>
    <w:p w14:paraId="597D2D43" w14:textId="77777777" w:rsidR="002031B3" w:rsidRPr="00F7335E" w:rsidRDefault="002031B3" w:rsidP="002031B3">
      <w:pPr>
        <w:tabs>
          <w:tab w:val="left" w:pos="540"/>
          <w:tab w:val="left" w:pos="569"/>
        </w:tabs>
        <w:rPr>
          <w:sz w:val="22"/>
          <w:szCs w:val="22"/>
          <w:u w:val="single"/>
          <w:lang w:val="sr-Latn-ME"/>
        </w:rPr>
      </w:pPr>
    </w:p>
    <w:p w14:paraId="323E52D6" w14:textId="36396131" w:rsidR="007A3ECB" w:rsidRPr="00F7335E" w:rsidRDefault="007A3ECB" w:rsidP="00480FB1">
      <w:pPr>
        <w:tabs>
          <w:tab w:val="left" w:pos="540"/>
          <w:tab w:val="left" w:pos="569"/>
        </w:tabs>
        <w:rPr>
          <w:sz w:val="22"/>
          <w:szCs w:val="22"/>
          <w:u w:val="single"/>
          <w:lang w:val="sr-Latn-ME"/>
        </w:rPr>
      </w:pPr>
      <w:r w:rsidRPr="00F7335E">
        <w:rPr>
          <w:sz w:val="22"/>
          <w:szCs w:val="22"/>
          <w:u w:val="single"/>
          <w:lang w:val="sr-Latn-ME"/>
        </w:rPr>
        <w:t>Trudnoća</w:t>
      </w:r>
    </w:p>
    <w:p w14:paraId="3BDF041E" w14:textId="77777777" w:rsidR="004A73D1" w:rsidRPr="00F7335E" w:rsidRDefault="004A73D1" w:rsidP="004A73D1">
      <w:pPr>
        <w:autoSpaceDE w:val="0"/>
        <w:autoSpaceDN w:val="0"/>
        <w:adjustRightInd w:val="0"/>
        <w:jc w:val="both"/>
        <w:rPr>
          <w:i/>
          <w:sz w:val="22"/>
          <w:szCs w:val="22"/>
          <w:lang w:val="sr-Latn-ME"/>
        </w:rPr>
      </w:pPr>
      <w:r w:rsidRPr="00F7335E">
        <w:rPr>
          <w:i/>
          <w:sz w:val="22"/>
          <w:szCs w:val="22"/>
          <w:lang w:val="sr-Latn-ME"/>
        </w:rPr>
        <w:t>Male doze (do 100 mg/dnevno):</w:t>
      </w:r>
    </w:p>
    <w:p w14:paraId="75ADCA30" w14:textId="77777777" w:rsidR="004A73D1" w:rsidRPr="00F7335E" w:rsidRDefault="004A73D1" w:rsidP="004A73D1">
      <w:pPr>
        <w:autoSpaceDE w:val="0"/>
        <w:autoSpaceDN w:val="0"/>
        <w:adjustRightInd w:val="0"/>
        <w:jc w:val="both"/>
        <w:rPr>
          <w:sz w:val="22"/>
          <w:szCs w:val="22"/>
          <w:lang w:val="sr-Latn-ME"/>
        </w:rPr>
      </w:pPr>
      <w:r w:rsidRPr="00F7335E">
        <w:rPr>
          <w:sz w:val="22"/>
          <w:szCs w:val="22"/>
          <w:lang w:val="sr-Latn-ME"/>
        </w:rPr>
        <w:t xml:space="preserve">Kliničke studije ukazuju da su doze do 100 mg/dnevno ograničene na akušersku primjenu, a koje zahtijevaju posebno praćenje, izgleda bezbjedne. </w:t>
      </w:r>
    </w:p>
    <w:p w14:paraId="273284BB" w14:textId="77777777" w:rsidR="004A73D1" w:rsidRPr="00F7335E" w:rsidRDefault="004A73D1" w:rsidP="004A73D1">
      <w:pPr>
        <w:autoSpaceDE w:val="0"/>
        <w:autoSpaceDN w:val="0"/>
        <w:adjustRightInd w:val="0"/>
        <w:jc w:val="both"/>
        <w:rPr>
          <w:i/>
          <w:sz w:val="22"/>
          <w:szCs w:val="22"/>
          <w:lang w:val="sr-Latn-ME"/>
        </w:rPr>
      </w:pPr>
    </w:p>
    <w:p w14:paraId="581AC5FC" w14:textId="77777777" w:rsidR="004A73D1" w:rsidRPr="00F7335E" w:rsidRDefault="004A73D1" w:rsidP="004A73D1">
      <w:pPr>
        <w:autoSpaceDE w:val="0"/>
        <w:autoSpaceDN w:val="0"/>
        <w:adjustRightInd w:val="0"/>
        <w:jc w:val="both"/>
        <w:rPr>
          <w:i/>
          <w:sz w:val="22"/>
          <w:szCs w:val="22"/>
          <w:lang w:val="sr-Latn-ME"/>
        </w:rPr>
      </w:pPr>
      <w:r w:rsidRPr="00F7335E">
        <w:rPr>
          <w:i/>
          <w:sz w:val="22"/>
          <w:szCs w:val="22"/>
          <w:lang w:val="sr-Latn-ME"/>
        </w:rPr>
        <w:t xml:space="preserve">Doze od 100-500 mg/dnevno: </w:t>
      </w:r>
    </w:p>
    <w:p w14:paraId="162A3C66" w14:textId="77777777" w:rsidR="004A73D1" w:rsidRPr="00F7335E" w:rsidRDefault="004A73D1" w:rsidP="004A73D1">
      <w:pPr>
        <w:autoSpaceDE w:val="0"/>
        <w:autoSpaceDN w:val="0"/>
        <w:adjustRightInd w:val="0"/>
        <w:jc w:val="both"/>
        <w:rPr>
          <w:sz w:val="22"/>
          <w:szCs w:val="22"/>
          <w:lang w:val="sr-Latn-ME"/>
        </w:rPr>
      </w:pPr>
      <w:r w:rsidRPr="00F7335E">
        <w:rPr>
          <w:sz w:val="22"/>
          <w:szCs w:val="22"/>
          <w:lang w:val="sr-Latn-ME"/>
        </w:rPr>
        <w:t xml:space="preserve">Ne postoji dovoljno kliničko iskustvo koje se odnosi na primjenu doza većih od 100 mg/dnevno do </w:t>
      </w:r>
      <w:r w:rsidRPr="00F7335E">
        <w:rPr>
          <w:sz w:val="22"/>
          <w:szCs w:val="22"/>
          <w:lang w:val="sr-Latn-ME"/>
        </w:rPr>
        <w:br w:type="textWrapping" w:clear="all"/>
        <w:t xml:space="preserve">500 mg/dnevno. Prema tome, preporuke navedene u nastavku za doze od 500 mg/dnevno i veće su primjenljive i za ovaj dozni opseg. </w:t>
      </w:r>
    </w:p>
    <w:p w14:paraId="6D5BE573" w14:textId="77777777" w:rsidR="004A73D1" w:rsidRPr="00F7335E" w:rsidRDefault="004A73D1" w:rsidP="004A73D1">
      <w:pPr>
        <w:autoSpaceDE w:val="0"/>
        <w:autoSpaceDN w:val="0"/>
        <w:adjustRightInd w:val="0"/>
        <w:jc w:val="both"/>
        <w:rPr>
          <w:i/>
          <w:sz w:val="22"/>
          <w:szCs w:val="22"/>
          <w:lang w:val="sr-Latn-ME"/>
        </w:rPr>
      </w:pPr>
    </w:p>
    <w:p w14:paraId="797E6928" w14:textId="3249AE47" w:rsidR="004A73D1" w:rsidRPr="00F7335E" w:rsidRDefault="004A73D1" w:rsidP="004A73D1">
      <w:pPr>
        <w:autoSpaceDE w:val="0"/>
        <w:autoSpaceDN w:val="0"/>
        <w:adjustRightInd w:val="0"/>
        <w:jc w:val="both"/>
        <w:rPr>
          <w:i/>
          <w:sz w:val="22"/>
          <w:szCs w:val="22"/>
          <w:lang w:val="sr-Latn-ME"/>
        </w:rPr>
      </w:pPr>
      <w:r w:rsidRPr="00F7335E">
        <w:rPr>
          <w:i/>
          <w:sz w:val="22"/>
          <w:szCs w:val="22"/>
          <w:lang w:val="sr-Latn-ME"/>
        </w:rPr>
        <w:t>Doze od 500 mg/dnevno i veće</w:t>
      </w:r>
      <w:r w:rsidR="00A04050" w:rsidRPr="00F7335E">
        <w:rPr>
          <w:i/>
          <w:sz w:val="22"/>
          <w:szCs w:val="22"/>
          <w:lang w:val="sr-Latn-ME"/>
        </w:rPr>
        <w:t>:</w:t>
      </w:r>
    </w:p>
    <w:p w14:paraId="01951175" w14:textId="12FECDEF" w:rsidR="004A73D1" w:rsidRPr="00F7335E" w:rsidRDefault="004A73D1" w:rsidP="004A73D1">
      <w:pPr>
        <w:autoSpaceDE w:val="0"/>
        <w:autoSpaceDN w:val="0"/>
        <w:adjustRightInd w:val="0"/>
        <w:jc w:val="both"/>
        <w:rPr>
          <w:sz w:val="22"/>
          <w:szCs w:val="22"/>
          <w:lang w:val="sr-Latn-ME"/>
        </w:rPr>
      </w:pPr>
      <w:r w:rsidRPr="00F7335E">
        <w:rPr>
          <w:sz w:val="22"/>
          <w:szCs w:val="22"/>
          <w:lang w:val="sr-Latn-ME"/>
        </w:rPr>
        <w:t xml:space="preserve">Inhibicija sinteze prostaglandina može nepovoljno da utiče na trudnoću i/ili embrio/fetalni razvoj. Podaci epidemioloških studija ukazuju na povećani rizik od spontanog pobačaja i kardijalne malformacije i gastroshize nakon upotrebe inhibitora sinteze prostaglandina u periodu rane trudnoće. Apsolutni rizik za kardiovaskularne malformacije je povećan </w:t>
      </w:r>
      <w:r w:rsidR="00D64530" w:rsidRPr="00F7335E">
        <w:rPr>
          <w:sz w:val="22"/>
          <w:szCs w:val="22"/>
          <w:lang w:val="sr-Latn-ME"/>
        </w:rPr>
        <w:t xml:space="preserve">sa </w:t>
      </w:r>
      <w:r w:rsidRPr="00F7335E">
        <w:rPr>
          <w:sz w:val="22"/>
          <w:szCs w:val="22"/>
          <w:lang w:val="sr-Latn-ME"/>
        </w:rPr>
        <w:t xml:space="preserve">manje od 1% do vrijednosti od približno 1,5%. Vjeruje se da se rizik povećava sa dozom i trajanjem terapije. </w:t>
      </w:r>
      <w:r w:rsidR="004E49A8" w:rsidRPr="00F7335E">
        <w:rPr>
          <w:sz w:val="22"/>
          <w:szCs w:val="22"/>
          <w:lang w:val="sr-Latn-ME"/>
        </w:rPr>
        <w:t>Pokazano je da k</w:t>
      </w:r>
      <w:r w:rsidRPr="00F7335E">
        <w:rPr>
          <w:sz w:val="22"/>
          <w:szCs w:val="22"/>
          <w:lang w:val="sr-Latn-ME"/>
        </w:rPr>
        <w:t xml:space="preserve">od životinja primjena inhibitora sinteze prostaglandina </w:t>
      </w:r>
      <w:r w:rsidR="004E49A8" w:rsidRPr="00F7335E">
        <w:rPr>
          <w:sz w:val="22"/>
          <w:szCs w:val="22"/>
          <w:lang w:val="sr-Latn-ME"/>
        </w:rPr>
        <w:t>dovodi</w:t>
      </w:r>
      <w:r w:rsidRPr="00F7335E">
        <w:rPr>
          <w:sz w:val="22"/>
          <w:szCs w:val="22"/>
          <w:lang w:val="sr-Latn-ME"/>
        </w:rPr>
        <w:t xml:space="preserve"> do porasta pobačaja pr</w:t>
      </w:r>
      <w:r w:rsidR="0063370C" w:rsidRPr="00F7335E">
        <w:rPr>
          <w:sz w:val="22"/>
          <w:szCs w:val="22"/>
          <w:lang w:val="sr-Latn-ME"/>
        </w:rPr>
        <w:t>ij</w:t>
      </w:r>
      <w:r w:rsidRPr="00F7335E">
        <w:rPr>
          <w:sz w:val="22"/>
          <w:szCs w:val="22"/>
          <w:lang w:val="sr-Latn-ME"/>
        </w:rPr>
        <w:t>e i po</w:t>
      </w:r>
      <w:r w:rsidR="004E49A8" w:rsidRPr="00F7335E">
        <w:rPr>
          <w:sz w:val="22"/>
          <w:szCs w:val="22"/>
          <w:lang w:val="sr-Latn-ME"/>
        </w:rPr>
        <w:t>sl</w:t>
      </w:r>
      <w:r w:rsidR="0063370C" w:rsidRPr="00F7335E">
        <w:rPr>
          <w:sz w:val="22"/>
          <w:szCs w:val="22"/>
          <w:lang w:val="sr-Latn-ME"/>
        </w:rPr>
        <w:t>ij</w:t>
      </w:r>
      <w:r w:rsidR="004E49A8" w:rsidRPr="00F7335E">
        <w:rPr>
          <w:sz w:val="22"/>
          <w:szCs w:val="22"/>
          <w:lang w:val="sr-Latn-ME"/>
        </w:rPr>
        <w:t xml:space="preserve">e </w:t>
      </w:r>
      <w:r w:rsidRPr="00F7335E">
        <w:rPr>
          <w:sz w:val="22"/>
          <w:szCs w:val="22"/>
          <w:lang w:val="sr-Latn-ME"/>
        </w:rPr>
        <w:t>implantacije i embriofetalne smrtnosti. Dodatno, povećana incidencija različitih malformacija, uključujući kardiovaskularne, prijavljena je kod životinja kada su primjenjivani inhibitori sinteze prostaglandina tokom perioda organogeneze. Tokom prvog i drugog trimestra trudnoće, acetilsalicilnu kiselinu ne treba primjenjivati, osim ukoliko je neophodna. Ukoliko se acetilsalicilna kiselina primjenjuje kod žena koje planiraju trudnoću, ili u periodu prvog i drugog trimestra trudnoće, treba prim</w:t>
      </w:r>
      <w:r w:rsidR="0063370C" w:rsidRPr="00F7335E">
        <w:rPr>
          <w:sz w:val="22"/>
          <w:szCs w:val="22"/>
          <w:lang w:val="sr-Latn-ME"/>
        </w:rPr>
        <w:t>i</w:t>
      </w:r>
      <w:r w:rsidRPr="00F7335E">
        <w:rPr>
          <w:sz w:val="22"/>
          <w:szCs w:val="22"/>
          <w:lang w:val="sr-Latn-ME"/>
        </w:rPr>
        <w:t xml:space="preserve">jeniti najmanju moguću dozu, a trajanje terapije treba da bude najkraće moguće. </w:t>
      </w:r>
    </w:p>
    <w:p w14:paraId="4ECB5499" w14:textId="77777777" w:rsidR="004A73D1" w:rsidRPr="00F7335E" w:rsidRDefault="004A73D1" w:rsidP="004A73D1">
      <w:pPr>
        <w:jc w:val="both"/>
        <w:rPr>
          <w:sz w:val="22"/>
          <w:szCs w:val="22"/>
          <w:lang w:val="sr-Latn-ME"/>
        </w:rPr>
      </w:pPr>
    </w:p>
    <w:p w14:paraId="69795A08" w14:textId="77777777" w:rsidR="004A73D1" w:rsidRPr="00F7335E" w:rsidRDefault="004A73D1" w:rsidP="004A73D1">
      <w:pPr>
        <w:tabs>
          <w:tab w:val="left" w:pos="0"/>
        </w:tabs>
        <w:jc w:val="both"/>
        <w:rPr>
          <w:sz w:val="22"/>
          <w:szCs w:val="22"/>
          <w:lang w:val="sr-Latn-ME"/>
        </w:rPr>
      </w:pPr>
      <w:r w:rsidRPr="00F7335E">
        <w:rPr>
          <w:sz w:val="22"/>
          <w:szCs w:val="22"/>
          <w:lang w:val="sr-Latn-ME"/>
        </w:rPr>
        <w:t xml:space="preserve">Tokom trećeg trimestra trudnoće, svi inhibitori sinteze prostaglandina mogu izazvati </w:t>
      </w:r>
    </w:p>
    <w:p w14:paraId="6F7FD226" w14:textId="77777777" w:rsidR="004A73D1" w:rsidRPr="00F7335E" w:rsidRDefault="004A73D1" w:rsidP="004A73D1">
      <w:pPr>
        <w:tabs>
          <w:tab w:val="left" w:pos="0"/>
        </w:tabs>
        <w:jc w:val="both"/>
        <w:rPr>
          <w:sz w:val="22"/>
          <w:szCs w:val="22"/>
          <w:u w:val="single"/>
          <w:lang w:val="sr-Latn-ME"/>
        </w:rPr>
      </w:pPr>
      <w:r w:rsidRPr="00F7335E">
        <w:rPr>
          <w:sz w:val="22"/>
          <w:szCs w:val="22"/>
          <w:u w:val="single"/>
          <w:lang w:val="sr-Latn-ME"/>
        </w:rPr>
        <w:t>kod fetusa:</w:t>
      </w:r>
    </w:p>
    <w:p w14:paraId="15ADF591" w14:textId="2D3BEF9A" w:rsidR="004A73D1" w:rsidRPr="00446C3F" w:rsidRDefault="004A73D1" w:rsidP="00446C3F">
      <w:pPr>
        <w:pStyle w:val="ListParagraph"/>
        <w:keepNext/>
        <w:numPr>
          <w:ilvl w:val="0"/>
          <w:numId w:val="12"/>
        </w:numPr>
        <w:suppressAutoHyphens/>
        <w:spacing w:line="240" w:lineRule="auto"/>
        <w:ind w:left="284" w:hanging="284"/>
        <w:jc w:val="both"/>
        <w:outlineLvl w:val="0"/>
        <w:rPr>
          <w:iCs/>
          <w:szCs w:val="22"/>
          <w:lang w:val="sr-Latn-ME"/>
        </w:rPr>
      </w:pPr>
      <w:r w:rsidRPr="00446C3F">
        <w:rPr>
          <w:iCs/>
          <w:szCs w:val="22"/>
          <w:lang w:val="sr-Latn-ME"/>
        </w:rPr>
        <w:t>kardiopulmonalnu toksičnost (sa preranim zatvaranjem ductus arteriosus-a i pulmonalnom hipertenzijom),</w:t>
      </w:r>
    </w:p>
    <w:p w14:paraId="4DB27598" w14:textId="22642F3A" w:rsidR="004A73D1" w:rsidRPr="00446C3F" w:rsidRDefault="004A73D1" w:rsidP="00446C3F">
      <w:pPr>
        <w:pStyle w:val="ListParagraph"/>
        <w:keepNext/>
        <w:numPr>
          <w:ilvl w:val="0"/>
          <w:numId w:val="12"/>
        </w:numPr>
        <w:suppressAutoHyphens/>
        <w:spacing w:line="240" w:lineRule="auto"/>
        <w:ind w:left="284" w:hanging="284"/>
        <w:jc w:val="both"/>
        <w:outlineLvl w:val="0"/>
        <w:rPr>
          <w:iCs/>
          <w:szCs w:val="22"/>
          <w:lang w:val="sr-Latn-ME"/>
        </w:rPr>
      </w:pPr>
      <w:r w:rsidRPr="00446C3F">
        <w:rPr>
          <w:iCs/>
          <w:szCs w:val="22"/>
          <w:lang w:val="sr-Latn-ME"/>
        </w:rPr>
        <w:t xml:space="preserve">poremećaj funkcije bubrega, koja može napredovati do bubrežne insuficijencije sa oligohidroamnionom; </w:t>
      </w:r>
    </w:p>
    <w:p w14:paraId="525631B8" w14:textId="77777777" w:rsidR="004A73D1" w:rsidRPr="00F7335E" w:rsidRDefault="004A73D1" w:rsidP="004A73D1">
      <w:pPr>
        <w:tabs>
          <w:tab w:val="left" w:pos="0"/>
        </w:tabs>
        <w:jc w:val="both"/>
        <w:rPr>
          <w:sz w:val="22"/>
          <w:szCs w:val="22"/>
          <w:lang w:val="sr-Latn-ME"/>
        </w:rPr>
      </w:pPr>
    </w:p>
    <w:p w14:paraId="4FBE3017" w14:textId="77777777" w:rsidR="004A73D1" w:rsidRPr="00F7335E" w:rsidRDefault="004A73D1" w:rsidP="004A73D1">
      <w:pPr>
        <w:tabs>
          <w:tab w:val="left" w:pos="0"/>
        </w:tabs>
        <w:jc w:val="both"/>
        <w:rPr>
          <w:sz w:val="22"/>
          <w:szCs w:val="22"/>
          <w:u w:val="single"/>
          <w:lang w:val="sr-Latn-ME"/>
        </w:rPr>
      </w:pPr>
      <w:r w:rsidRPr="00F7335E">
        <w:rPr>
          <w:sz w:val="22"/>
          <w:szCs w:val="22"/>
          <w:u w:val="single"/>
          <w:lang w:val="sr-Latn-ME"/>
        </w:rPr>
        <w:t>kod majke i djeteta, pri kraju trudnoće:</w:t>
      </w:r>
    </w:p>
    <w:p w14:paraId="4E47D0CD" w14:textId="59254467" w:rsidR="004A73D1" w:rsidRPr="00446C3F" w:rsidRDefault="004A73D1" w:rsidP="00446C3F">
      <w:pPr>
        <w:pStyle w:val="ListParagraph"/>
        <w:keepNext/>
        <w:numPr>
          <w:ilvl w:val="0"/>
          <w:numId w:val="12"/>
        </w:numPr>
        <w:suppressAutoHyphens/>
        <w:spacing w:line="240" w:lineRule="auto"/>
        <w:ind w:left="284" w:hanging="284"/>
        <w:jc w:val="both"/>
        <w:outlineLvl w:val="0"/>
        <w:rPr>
          <w:iCs/>
          <w:szCs w:val="22"/>
          <w:lang w:val="sr-Latn-ME"/>
        </w:rPr>
      </w:pPr>
      <w:r w:rsidRPr="00446C3F">
        <w:rPr>
          <w:iCs/>
          <w:szCs w:val="22"/>
          <w:lang w:val="sr-Latn-ME"/>
        </w:rPr>
        <w:t>moguće produženje vremena krvarenja, antiagregacioni efekat koji se može javiti čak i nakon veoma malih doza,</w:t>
      </w:r>
    </w:p>
    <w:p w14:paraId="34221846" w14:textId="73E66FEF" w:rsidR="004A73D1" w:rsidRPr="00446C3F" w:rsidRDefault="004A73D1" w:rsidP="00446C3F">
      <w:pPr>
        <w:pStyle w:val="ListParagraph"/>
        <w:keepNext/>
        <w:numPr>
          <w:ilvl w:val="0"/>
          <w:numId w:val="12"/>
        </w:numPr>
        <w:suppressAutoHyphens/>
        <w:spacing w:line="240" w:lineRule="auto"/>
        <w:ind w:left="284" w:hanging="284"/>
        <w:jc w:val="both"/>
        <w:outlineLvl w:val="0"/>
        <w:rPr>
          <w:iCs/>
          <w:szCs w:val="22"/>
          <w:lang w:val="sr-Latn-ME"/>
        </w:rPr>
      </w:pPr>
      <w:r w:rsidRPr="00446C3F">
        <w:rPr>
          <w:iCs/>
          <w:szCs w:val="22"/>
          <w:lang w:val="sr-Latn-ME"/>
        </w:rPr>
        <w:t>inhibiciju kontrakcija uterusa što dovodi do odloženog ili produženog porođaja.</w:t>
      </w:r>
    </w:p>
    <w:p w14:paraId="1B09FA11" w14:textId="77777777" w:rsidR="004A73D1" w:rsidRPr="00F7335E" w:rsidRDefault="004A73D1" w:rsidP="004A73D1">
      <w:pPr>
        <w:tabs>
          <w:tab w:val="left" w:pos="0"/>
        </w:tabs>
        <w:jc w:val="both"/>
        <w:rPr>
          <w:sz w:val="22"/>
          <w:szCs w:val="22"/>
          <w:lang w:val="sr-Latn-ME"/>
        </w:rPr>
      </w:pPr>
    </w:p>
    <w:p w14:paraId="525256F6" w14:textId="33210708" w:rsidR="004A73D1" w:rsidRPr="00F7335E" w:rsidRDefault="004A73D1" w:rsidP="004A73D1">
      <w:pPr>
        <w:tabs>
          <w:tab w:val="left" w:pos="0"/>
        </w:tabs>
        <w:jc w:val="both"/>
        <w:rPr>
          <w:sz w:val="22"/>
          <w:szCs w:val="22"/>
          <w:lang w:val="sr-Latn-ME"/>
        </w:rPr>
      </w:pPr>
      <w:r w:rsidRPr="00F7335E">
        <w:rPr>
          <w:sz w:val="22"/>
          <w:szCs w:val="22"/>
          <w:lang w:val="sr-Latn-ME"/>
        </w:rPr>
        <w:t>Stoga je acetilsalicilna kiselina u dozi od 100 mg/dnevno i većoj kontraindikovana tokom trećeg trimestra trudnoće.</w:t>
      </w:r>
    </w:p>
    <w:p w14:paraId="1BFC9A03" w14:textId="77777777" w:rsidR="002031B3" w:rsidRPr="00F7335E" w:rsidRDefault="002031B3" w:rsidP="00480FB1">
      <w:pPr>
        <w:tabs>
          <w:tab w:val="left" w:pos="540"/>
          <w:tab w:val="left" w:pos="569"/>
        </w:tabs>
        <w:rPr>
          <w:sz w:val="22"/>
          <w:szCs w:val="22"/>
          <w:u w:val="single"/>
          <w:lang w:val="sr-Latn-ME"/>
        </w:rPr>
      </w:pPr>
    </w:p>
    <w:p w14:paraId="44AD1665" w14:textId="418D7571" w:rsidR="0072020E" w:rsidRPr="00F7335E" w:rsidRDefault="007A3ECB" w:rsidP="00480FB1">
      <w:pPr>
        <w:tabs>
          <w:tab w:val="left" w:pos="540"/>
          <w:tab w:val="left" w:pos="569"/>
        </w:tabs>
        <w:rPr>
          <w:sz w:val="22"/>
          <w:szCs w:val="22"/>
          <w:u w:val="single"/>
          <w:lang w:val="sr-Latn-ME"/>
        </w:rPr>
      </w:pPr>
      <w:r w:rsidRPr="00F7335E">
        <w:rPr>
          <w:sz w:val="22"/>
          <w:szCs w:val="22"/>
          <w:u w:val="single"/>
          <w:lang w:val="sr-Latn-ME"/>
        </w:rPr>
        <w:t xml:space="preserve">Dojenje </w:t>
      </w:r>
    </w:p>
    <w:p w14:paraId="67BDE544" w14:textId="77777777" w:rsidR="00446C3F" w:rsidRDefault="00446C3F" w:rsidP="004A73D1">
      <w:pPr>
        <w:tabs>
          <w:tab w:val="left" w:pos="0"/>
        </w:tabs>
        <w:jc w:val="both"/>
        <w:rPr>
          <w:sz w:val="22"/>
          <w:szCs w:val="22"/>
          <w:lang w:val="sr-Latn-ME"/>
        </w:rPr>
      </w:pPr>
    </w:p>
    <w:p w14:paraId="6ADF57D3" w14:textId="0E5ED92A" w:rsidR="004A73D1" w:rsidRPr="00F7335E" w:rsidRDefault="00C93240" w:rsidP="004A73D1">
      <w:pPr>
        <w:tabs>
          <w:tab w:val="left" w:pos="0"/>
        </w:tabs>
        <w:jc w:val="both"/>
        <w:rPr>
          <w:sz w:val="22"/>
          <w:szCs w:val="22"/>
          <w:lang w:val="sr-Latn-ME"/>
        </w:rPr>
      </w:pPr>
      <w:r w:rsidRPr="00F7335E">
        <w:rPr>
          <w:sz w:val="22"/>
          <w:szCs w:val="22"/>
          <w:lang w:val="sr-Latn-ME"/>
        </w:rPr>
        <w:t>Male količine s</w:t>
      </w:r>
      <w:r w:rsidR="004A73D1" w:rsidRPr="00F7335E">
        <w:rPr>
          <w:sz w:val="22"/>
          <w:szCs w:val="22"/>
          <w:lang w:val="sr-Latn-ME"/>
        </w:rPr>
        <w:t>alicilat</w:t>
      </w:r>
      <w:r w:rsidRPr="00F7335E">
        <w:rPr>
          <w:sz w:val="22"/>
          <w:szCs w:val="22"/>
          <w:lang w:val="sr-Latn-ME"/>
        </w:rPr>
        <w:t>a</w:t>
      </w:r>
      <w:r w:rsidR="004A73D1" w:rsidRPr="00F7335E">
        <w:rPr>
          <w:sz w:val="22"/>
          <w:szCs w:val="22"/>
          <w:lang w:val="sr-Latn-ME"/>
        </w:rPr>
        <w:t xml:space="preserve"> i </w:t>
      </w:r>
      <w:r w:rsidRPr="00F7335E">
        <w:rPr>
          <w:sz w:val="22"/>
          <w:szCs w:val="22"/>
          <w:lang w:val="sr-Latn-ME"/>
        </w:rPr>
        <w:t xml:space="preserve">njihovih </w:t>
      </w:r>
      <w:r w:rsidR="004A73D1" w:rsidRPr="00F7335E">
        <w:rPr>
          <w:sz w:val="22"/>
          <w:szCs w:val="22"/>
          <w:lang w:val="sr-Latn-ME"/>
        </w:rPr>
        <w:t>metabolit</w:t>
      </w:r>
      <w:r w:rsidRPr="00F7335E">
        <w:rPr>
          <w:sz w:val="22"/>
          <w:szCs w:val="22"/>
          <w:lang w:val="sr-Latn-ME"/>
        </w:rPr>
        <w:t>a</w:t>
      </w:r>
      <w:r w:rsidR="004A73D1" w:rsidRPr="00F7335E">
        <w:rPr>
          <w:sz w:val="22"/>
          <w:szCs w:val="22"/>
          <w:lang w:val="sr-Latn-ME"/>
        </w:rPr>
        <w:t xml:space="preserve"> </w:t>
      </w:r>
      <w:r w:rsidRPr="00F7335E">
        <w:rPr>
          <w:sz w:val="22"/>
          <w:szCs w:val="22"/>
          <w:lang w:val="sr-Latn-ME"/>
        </w:rPr>
        <w:t xml:space="preserve">se izlučuju </w:t>
      </w:r>
      <w:r w:rsidR="004A73D1" w:rsidRPr="00F7335E">
        <w:rPr>
          <w:sz w:val="22"/>
          <w:szCs w:val="22"/>
          <w:lang w:val="sr-Latn-ME"/>
        </w:rPr>
        <w:t>u majčino mlijeko. Budući da do sada ni</w:t>
      </w:r>
      <w:r w:rsidR="0063370C" w:rsidRPr="00F7335E">
        <w:rPr>
          <w:sz w:val="22"/>
          <w:szCs w:val="22"/>
          <w:lang w:val="sr-Latn-ME"/>
        </w:rPr>
        <w:t>je</w:t>
      </w:r>
      <w:r w:rsidR="004A73D1" w:rsidRPr="00F7335E">
        <w:rPr>
          <w:sz w:val="22"/>
          <w:szCs w:val="22"/>
          <w:lang w:val="sr-Latn-ME"/>
        </w:rPr>
        <w:t xml:space="preserve">su primijećena nikakva neželjena dejstva na odojče poslije </w:t>
      </w:r>
      <w:r w:rsidRPr="00F7335E">
        <w:rPr>
          <w:sz w:val="22"/>
          <w:szCs w:val="22"/>
          <w:lang w:val="sr-Latn-ME"/>
        </w:rPr>
        <w:t xml:space="preserve">kratkotrajne </w:t>
      </w:r>
      <w:r w:rsidR="004A73D1" w:rsidRPr="00F7335E">
        <w:rPr>
          <w:sz w:val="22"/>
          <w:szCs w:val="22"/>
          <w:lang w:val="sr-Latn-ME"/>
        </w:rPr>
        <w:t>upotrebe, obično nije neophodno prekinuti dojenje. Ipak, u slučaju produžene upotrebe ili upotrebe velikih doza, trebalo bi prestati sa dojenjem.</w:t>
      </w:r>
    </w:p>
    <w:p w14:paraId="3F40E819" w14:textId="6D3E1710" w:rsidR="00227BDB" w:rsidRDefault="00227BDB" w:rsidP="00396DFD">
      <w:pPr>
        <w:tabs>
          <w:tab w:val="left" w:pos="540"/>
          <w:tab w:val="left" w:pos="569"/>
        </w:tabs>
        <w:ind w:left="540" w:hanging="540"/>
        <w:rPr>
          <w:b/>
          <w:bCs/>
          <w:sz w:val="22"/>
          <w:szCs w:val="22"/>
          <w:lang w:val="sr-Latn-ME"/>
        </w:rPr>
      </w:pPr>
    </w:p>
    <w:p w14:paraId="0207C31E" w14:textId="77777777" w:rsidR="00446C3F" w:rsidRPr="00F7335E" w:rsidRDefault="00446C3F" w:rsidP="00396DFD">
      <w:pPr>
        <w:tabs>
          <w:tab w:val="left" w:pos="540"/>
          <w:tab w:val="left" w:pos="569"/>
        </w:tabs>
        <w:ind w:left="540" w:hanging="540"/>
        <w:rPr>
          <w:b/>
          <w:bCs/>
          <w:sz w:val="22"/>
          <w:szCs w:val="22"/>
          <w:lang w:val="sr-Latn-ME"/>
        </w:rPr>
      </w:pPr>
    </w:p>
    <w:p w14:paraId="3814E4E5" w14:textId="0062D921" w:rsidR="0072020E" w:rsidRPr="00F7335E" w:rsidRDefault="0072020E" w:rsidP="00396DFD">
      <w:pPr>
        <w:tabs>
          <w:tab w:val="left" w:pos="540"/>
          <w:tab w:val="left" w:pos="569"/>
        </w:tabs>
        <w:ind w:left="540" w:hanging="540"/>
        <w:rPr>
          <w:b/>
          <w:bCs/>
          <w:sz w:val="22"/>
          <w:szCs w:val="22"/>
          <w:lang w:val="sr-Latn-ME"/>
        </w:rPr>
      </w:pPr>
      <w:r w:rsidRPr="00F7335E">
        <w:rPr>
          <w:b/>
          <w:bCs/>
          <w:sz w:val="22"/>
          <w:szCs w:val="22"/>
          <w:lang w:val="sr-Latn-ME"/>
        </w:rPr>
        <w:lastRenderedPageBreak/>
        <w:t xml:space="preserve">4.7. </w:t>
      </w:r>
      <w:r w:rsidR="00480FB1" w:rsidRPr="00F7335E">
        <w:rPr>
          <w:b/>
          <w:bCs/>
          <w:sz w:val="22"/>
          <w:szCs w:val="22"/>
          <w:lang w:val="sr-Latn-ME"/>
        </w:rPr>
        <w:tab/>
      </w:r>
      <w:r w:rsidRPr="00F7335E">
        <w:rPr>
          <w:b/>
          <w:bCs/>
          <w:sz w:val="22"/>
          <w:szCs w:val="22"/>
          <w:lang w:val="sr-Latn-ME"/>
        </w:rPr>
        <w:t xml:space="preserve">Uticaj na </w:t>
      </w:r>
      <w:r w:rsidR="002031B3" w:rsidRPr="00F7335E">
        <w:rPr>
          <w:b/>
          <w:bCs/>
          <w:sz w:val="22"/>
          <w:szCs w:val="22"/>
          <w:lang w:val="sr-Latn-ME"/>
        </w:rPr>
        <w:t xml:space="preserve">sposobnost </w:t>
      </w:r>
      <w:r w:rsidR="00F34554" w:rsidRPr="00F7335E">
        <w:rPr>
          <w:b/>
          <w:bCs/>
          <w:sz w:val="22"/>
          <w:szCs w:val="22"/>
          <w:lang w:val="sr-Latn-ME"/>
        </w:rPr>
        <w:t>upravljanja vozili</w:t>
      </w:r>
      <w:r w:rsidRPr="00F7335E">
        <w:rPr>
          <w:b/>
          <w:bCs/>
          <w:sz w:val="22"/>
          <w:szCs w:val="22"/>
          <w:lang w:val="sr-Latn-ME"/>
        </w:rPr>
        <w:t>m</w:t>
      </w:r>
      <w:r w:rsidR="00F34554" w:rsidRPr="00F7335E">
        <w:rPr>
          <w:b/>
          <w:bCs/>
          <w:sz w:val="22"/>
          <w:szCs w:val="22"/>
          <w:lang w:val="sr-Latn-ME"/>
        </w:rPr>
        <w:t>a</w:t>
      </w:r>
      <w:r w:rsidRPr="00F7335E">
        <w:rPr>
          <w:b/>
          <w:bCs/>
          <w:sz w:val="22"/>
          <w:szCs w:val="22"/>
          <w:lang w:val="sr-Latn-ME"/>
        </w:rPr>
        <w:t xml:space="preserve"> i </w:t>
      </w:r>
      <w:r w:rsidR="000D3449" w:rsidRPr="00F7335E">
        <w:rPr>
          <w:b/>
          <w:bCs/>
          <w:sz w:val="22"/>
          <w:szCs w:val="22"/>
          <w:lang w:val="sr-Latn-ME"/>
        </w:rPr>
        <w:t xml:space="preserve">rukovanje </w:t>
      </w:r>
      <w:r w:rsidRPr="00F7335E">
        <w:rPr>
          <w:b/>
          <w:bCs/>
          <w:sz w:val="22"/>
          <w:szCs w:val="22"/>
          <w:lang w:val="sr-Latn-ME"/>
        </w:rPr>
        <w:t>mašinama</w:t>
      </w:r>
    </w:p>
    <w:p w14:paraId="6B306A21" w14:textId="77777777" w:rsidR="008C49FC" w:rsidRPr="00F7335E" w:rsidRDefault="008C49FC" w:rsidP="00396DFD">
      <w:pPr>
        <w:tabs>
          <w:tab w:val="left" w:pos="540"/>
          <w:tab w:val="left" w:pos="569"/>
        </w:tabs>
        <w:ind w:left="540" w:hanging="540"/>
        <w:rPr>
          <w:b/>
          <w:bCs/>
          <w:sz w:val="22"/>
          <w:szCs w:val="22"/>
          <w:lang w:val="sr-Latn-ME"/>
        </w:rPr>
      </w:pPr>
    </w:p>
    <w:p w14:paraId="56FA76F3" w14:textId="54E83C25" w:rsidR="004A73D1" w:rsidRPr="00F7335E" w:rsidRDefault="004A73D1" w:rsidP="004A73D1">
      <w:pPr>
        <w:jc w:val="both"/>
        <w:rPr>
          <w:sz w:val="22"/>
          <w:szCs w:val="22"/>
          <w:lang w:val="sr-Latn-ME"/>
        </w:rPr>
      </w:pPr>
      <w:r w:rsidRPr="00F7335E">
        <w:rPr>
          <w:sz w:val="22"/>
          <w:szCs w:val="22"/>
          <w:lang w:val="sr-Latn-ME"/>
        </w:rPr>
        <w:t>Ni</w:t>
      </w:r>
      <w:r w:rsidR="0063370C" w:rsidRPr="00F7335E">
        <w:rPr>
          <w:sz w:val="22"/>
          <w:szCs w:val="22"/>
          <w:lang w:val="sr-Latn-ME"/>
        </w:rPr>
        <w:t>je</w:t>
      </w:r>
      <w:r w:rsidRPr="00F7335E">
        <w:rPr>
          <w:sz w:val="22"/>
          <w:szCs w:val="22"/>
          <w:lang w:val="sr-Latn-ME"/>
        </w:rPr>
        <w:t>su s</w:t>
      </w:r>
      <w:r w:rsidR="00A70575" w:rsidRPr="00F7335E">
        <w:rPr>
          <w:sz w:val="22"/>
          <w:szCs w:val="22"/>
          <w:lang w:val="sr-Latn-ME"/>
        </w:rPr>
        <w:t>proveden</w:t>
      </w:r>
      <w:r w:rsidR="00E50781" w:rsidRPr="00F7335E">
        <w:rPr>
          <w:sz w:val="22"/>
          <w:szCs w:val="22"/>
          <w:lang w:val="sr-Latn-ME"/>
        </w:rPr>
        <w:t>a</w:t>
      </w:r>
      <w:r w:rsidRPr="00F7335E">
        <w:rPr>
          <w:sz w:val="22"/>
          <w:szCs w:val="22"/>
          <w:lang w:val="sr-Latn-ME"/>
        </w:rPr>
        <w:t xml:space="preserve"> </w:t>
      </w:r>
      <w:r w:rsidR="0006755E" w:rsidRPr="00F7335E">
        <w:rPr>
          <w:sz w:val="22"/>
          <w:szCs w:val="22"/>
          <w:lang w:val="sr-Latn-ME"/>
        </w:rPr>
        <w:t xml:space="preserve">ispitivanja </w:t>
      </w:r>
      <w:r w:rsidRPr="00F7335E">
        <w:rPr>
          <w:sz w:val="22"/>
          <w:szCs w:val="22"/>
          <w:lang w:val="sr-Latn-ME"/>
        </w:rPr>
        <w:t xml:space="preserve">uticaja lijeka Vasopirin na </w:t>
      </w:r>
      <w:r w:rsidR="0006755E" w:rsidRPr="00F7335E">
        <w:rPr>
          <w:sz w:val="22"/>
          <w:szCs w:val="22"/>
          <w:lang w:val="sr-Latn-ME"/>
        </w:rPr>
        <w:t xml:space="preserve">sposobnost </w:t>
      </w:r>
      <w:r w:rsidRPr="00F7335E">
        <w:rPr>
          <w:sz w:val="22"/>
          <w:szCs w:val="22"/>
          <w:lang w:val="sr-Latn-ME"/>
        </w:rPr>
        <w:t>upravljanj</w:t>
      </w:r>
      <w:r w:rsidR="0006755E" w:rsidRPr="00F7335E">
        <w:rPr>
          <w:sz w:val="22"/>
          <w:szCs w:val="22"/>
          <w:lang w:val="sr-Latn-ME"/>
        </w:rPr>
        <w:t>a</w:t>
      </w:r>
      <w:r w:rsidRPr="00F7335E">
        <w:rPr>
          <w:sz w:val="22"/>
          <w:szCs w:val="22"/>
          <w:lang w:val="sr-Latn-ME"/>
        </w:rPr>
        <w:t xml:space="preserve"> vozilima i rukovanj</w:t>
      </w:r>
      <w:r w:rsidR="0006755E" w:rsidRPr="00F7335E">
        <w:rPr>
          <w:sz w:val="22"/>
          <w:szCs w:val="22"/>
          <w:lang w:val="sr-Latn-ME"/>
        </w:rPr>
        <w:t>a</w:t>
      </w:r>
      <w:r w:rsidRPr="00F7335E">
        <w:rPr>
          <w:sz w:val="22"/>
          <w:szCs w:val="22"/>
          <w:lang w:val="sr-Latn-ME"/>
        </w:rPr>
        <w:t xml:space="preserve"> mašinama.</w:t>
      </w:r>
    </w:p>
    <w:p w14:paraId="61B21E25" w14:textId="77777777" w:rsidR="004A73D1" w:rsidRPr="00F7335E" w:rsidRDefault="004A73D1" w:rsidP="004A73D1">
      <w:pPr>
        <w:jc w:val="both"/>
        <w:rPr>
          <w:sz w:val="22"/>
          <w:szCs w:val="22"/>
          <w:lang w:val="sr-Latn-ME"/>
        </w:rPr>
      </w:pPr>
      <w:r w:rsidRPr="00F7335E">
        <w:rPr>
          <w:sz w:val="22"/>
          <w:szCs w:val="22"/>
          <w:lang w:val="sr-Latn-ME"/>
        </w:rPr>
        <w:t>Na osnovu farmakodinamskih osobina i neželjenih dejstava acetilsalicilne kiseline, ne očekuje se da lijek ima uticaja na upravljanje vozilima i rukovanje mašinama.</w:t>
      </w:r>
    </w:p>
    <w:p w14:paraId="149DE88E" w14:textId="77777777" w:rsidR="0072020E" w:rsidRPr="00F7335E" w:rsidRDefault="0072020E" w:rsidP="00480FB1">
      <w:pPr>
        <w:tabs>
          <w:tab w:val="left" w:pos="540"/>
          <w:tab w:val="left" w:pos="569"/>
        </w:tabs>
        <w:rPr>
          <w:b/>
          <w:bCs/>
          <w:sz w:val="22"/>
          <w:szCs w:val="22"/>
          <w:lang w:val="sr-Latn-ME"/>
        </w:rPr>
      </w:pPr>
    </w:p>
    <w:p w14:paraId="08EF4E61" w14:textId="3B645519" w:rsidR="0072020E" w:rsidRPr="00F7335E" w:rsidRDefault="0072020E" w:rsidP="00480FB1">
      <w:pPr>
        <w:tabs>
          <w:tab w:val="left" w:pos="540"/>
          <w:tab w:val="left" w:pos="569"/>
        </w:tabs>
        <w:rPr>
          <w:b/>
          <w:bCs/>
          <w:sz w:val="22"/>
          <w:szCs w:val="22"/>
          <w:lang w:val="sr-Latn-ME"/>
        </w:rPr>
      </w:pPr>
      <w:r w:rsidRPr="00F7335E">
        <w:rPr>
          <w:b/>
          <w:bCs/>
          <w:sz w:val="22"/>
          <w:szCs w:val="22"/>
          <w:lang w:val="sr-Latn-ME"/>
        </w:rPr>
        <w:t xml:space="preserve">4.8. </w:t>
      </w:r>
      <w:r w:rsidR="00480FB1" w:rsidRPr="00F7335E">
        <w:rPr>
          <w:b/>
          <w:bCs/>
          <w:sz w:val="22"/>
          <w:szCs w:val="22"/>
          <w:lang w:val="sr-Latn-ME"/>
        </w:rPr>
        <w:tab/>
      </w:r>
      <w:r w:rsidRPr="00F7335E">
        <w:rPr>
          <w:b/>
          <w:bCs/>
          <w:sz w:val="22"/>
          <w:szCs w:val="22"/>
          <w:lang w:val="sr-Latn-ME"/>
        </w:rPr>
        <w:t>Neželjena dejstva</w:t>
      </w:r>
    </w:p>
    <w:p w14:paraId="13217188" w14:textId="77777777" w:rsidR="008C49FC" w:rsidRPr="00F7335E" w:rsidRDefault="008C49FC" w:rsidP="00480FB1">
      <w:pPr>
        <w:tabs>
          <w:tab w:val="left" w:pos="540"/>
          <w:tab w:val="left" w:pos="569"/>
        </w:tabs>
        <w:rPr>
          <w:b/>
          <w:bCs/>
          <w:sz w:val="22"/>
          <w:szCs w:val="22"/>
          <w:lang w:val="sr-Latn-ME"/>
        </w:rPr>
      </w:pPr>
    </w:p>
    <w:p w14:paraId="318D06C7" w14:textId="77777777" w:rsidR="004A73D1" w:rsidRPr="00F7335E" w:rsidRDefault="004A73D1" w:rsidP="004A73D1">
      <w:pPr>
        <w:jc w:val="both"/>
        <w:rPr>
          <w:sz w:val="22"/>
          <w:szCs w:val="22"/>
          <w:lang w:val="sr-Latn-ME"/>
        </w:rPr>
      </w:pPr>
      <w:r w:rsidRPr="00F7335E">
        <w:rPr>
          <w:sz w:val="22"/>
          <w:szCs w:val="22"/>
          <w:lang w:val="sr-Latn-ME"/>
        </w:rPr>
        <w:t>Neželjena dejstva navedena su prema klasi sistema organa. U okviru svake klase sistema organa učestalost javljanja je definisana kao: veoma često (≥ 1/10), često (≥ 1/100 do &lt; 1/10), povremeno (≥ 1/1000 do &lt; 1/100), rijetko (≥ 1/10000 do &lt; 1/1000), veoma rijetko (&lt; 1/10000) i nepoznate učestalosti (ne može se procijeniti na osnovu dostupnih podataka).</w:t>
      </w:r>
    </w:p>
    <w:p w14:paraId="0A49CDFF" w14:textId="77777777" w:rsidR="004A73D1" w:rsidRPr="00F7335E" w:rsidRDefault="004A73D1" w:rsidP="004A73D1">
      <w:pPr>
        <w:jc w:val="both"/>
        <w:rPr>
          <w:sz w:val="22"/>
          <w:szCs w:val="22"/>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7"/>
        <w:gridCol w:w="6136"/>
      </w:tblGrid>
      <w:tr w:rsidR="004A73D1" w:rsidRPr="00F7335E" w14:paraId="0D4DA329" w14:textId="77777777" w:rsidTr="004A73D1">
        <w:tc>
          <w:tcPr>
            <w:tcW w:w="2972" w:type="dxa"/>
          </w:tcPr>
          <w:p w14:paraId="4C7070F9" w14:textId="1A60F590" w:rsidR="004A73D1" w:rsidRPr="00F7335E" w:rsidRDefault="004A73D1" w:rsidP="004A73D1">
            <w:pPr>
              <w:rPr>
                <w:b/>
                <w:sz w:val="22"/>
                <w:szCs w:val="22"/>
                <w:lang w:val="sr-Latn-ME"/>
              </w:rPr>
            </w:pPr>
            <w:r w:rsidRPr="00F7335E">
              <w:rPr>
                <w:b/>
                <w:bCs/>
                <w:iCs/>
                <w:sz w:val="22"/>
                <w:szCs w:val="22"/>
                <w:lang w:val="sr-Latn-ME"/>
              </w:rPr>
              <w:t>Poremećaji krvi i</w:t>
            </w:r>
            <w:r w:rsidR="00CA15C5" w:rsidRPr="00F7335E">
              <w:rPr>
                <w:b/>
                <w:bCs/>
                <w:iCs/>
                <w:sz w:val="22"/>
                <w:szCs w:val="22"/>
                <w:lang w:val="sr-Latn-ME"/>
              </w:rPr>
              <w:t xml:space="preserve"> </w:t>
            </w:r>
            <w:r w:rsidRPr="00F7335E">
              <w:rPr>
                <w:b/>
                <w:bCs/>
                <w:iCs/>
                <w:sz w:val="22"/>
                <w:szCs w:val="22"/>
                <w:lang w:val="sr-Latn-ME"/>
              </w:rPr>
              <w:t>limfnog sistema</w:t>
            </w:r>
          </w:p>
        </w:tc>
        <w:tc>
          <w:tcPr>
            <w:tcW w:w="6314" w:type="dxa"/>
          </w:tcPr>
          <w:p w14:paraId="10AAE949" w14:textId="77777777" w:rsidR="004A73D1" w:rsidRPr="00F7335E" w:rsidRDefault="004A73D1" w:rsidP="004A73D1">
            <w:pPr>
              <w:rPr>
                <w:i/>
                <w:sz w:val="22"/>
                <w:szCs w:val="22"/>
                <w:lang w:val="sr-Latn-ME"/>
              </w:rPr>
            </w:pPr>
            <w:r w:rsidRPr="00F7335E">
              <w:rPr>
                <w:i/>
                <w:sz w:val="22"/>
                <w:szCs w:val="22"/>
                <w:lang w:val="sr-Latn-ME"/>
              </w:rPr>
              <w:t>Često:</w:t>
            </w:r>
          </w:p>
          <w:p w14:paraId="07C44D6B" w14:textId="454B35AA" w:rsidR="004A73D1" w:rsidRPr="00F7335E" w:rsidRDefault="0006755E" w:rsidP="004A73D1">
            <w:pPr>
              <w:rPr>
                <w:sz w:val="22"/>
                <w:szCs w:val="22"/>
                <w:lang w:val="sr-Latn-ME"/>
              </w:rPr>
            </w:pPr>
            <w:r w:rsidRPr="00F7335E">
              <w:rPr>
                <w:sz w:val="22"/>
                <w:szCs w:val="22"/>
                <w:lang w:val="sr-Latn-ME"/>
              </w:rPr>
              <w:t>Povećana sklonost</w:t>
            </w:r>
            <w:r w:rsidR="004A73D1" w:rsidRPr="00F7335E">
              <w:rPr>
                <w:sz w:val="22"/>
                <w:szCs w:val="22"/>
                <w:lang w:val="sr-Latn-ME"/>
              </w:rPr>
              <w:t xml:space="preserve"> krvarenj</w:t>
            </w:r>
            <w:r w:rsidRPr="00F7335E">
              <w:rPr>
                <w:sz w:val="22"/>
                <w:szCs w:val="22"/>
                <w:lang w:val="sr-Latn-ME"/>
              </w:rPr>
              <w:t>u</w:t>
            </w:r>
            <w:r w:rsidR="004A73D1" w:rsidRPr="00F7335E">
              <w:rPr>
                <w:sz w:val="22"/>
                <w:szCs w:val="22"/>
                <w:lang w:val="sr-Latn-ME"/>
              </w:rPr>
              <w:t>.</w:t>
            </w:r>
          </w:p>
          <w:p w14:paraId="10DAC8AE" w14:textId="77777777" w:rsidR="004A73D1" w:rsidRPr="00F7335E" w:rsidRDefault="004A73D1" w:rsidP="004A73D1">
            <w:pPr>
              <w:rPr>
                <w:sz w:val="22"/>
                <w:szCs w:val="22"/>
                <w:lang w:val="sr-Latn-ME"/>
              </w:rPr>
            </w:pPr>
          </w:p>
          <w:p w14:paraId="345187A4" w14:textId="77777777" w:rsidR="004A73D1" w:rsidRPr="00F7335E" w:rsidRDefault="004A73D1" w:rsidP="004A73D1">
            <w:pPr>
              <w:rPr>
                <w:i/>
                <w:sz w:val="22"/>
                <w:szCs w:val="22"/>
                <w:lang w:val="sr-Latn-ME"/>
              </w:rPr>
            </w:pPr>
            <w:r w:rsidRPr="00F7335E">
              <w:rPr>
                <w:i/>
                <w:sz w:val="22"/>
                <w:szCs w:val="22"/>
                <w:lang w:val="sr-Latn-ME"/>
              </w:rPr>
              <w:t xml:space="preserve">Rijetko: </w:t>
            </w:r>
          </w:p>
          <w:p w14:paraId="36CD5C8B" w14:textId="31F80038" w:rsidR="004A73D1" w:rsidRPr="00F7335E" w:rsidRDefault="004A73D1" w:rsidP="004A73D1">
            <w:pPr>
              <w:rPr>
                <w:sz w:val="22"/>
                <w:szCs w:val="22"/>
                <w:lang w:val="sr-Latn-ME"/>
              </w:rPr>
            </w:pPr>
            <w:r w:rsidRPr="00F7335E">
              <w:rPr>
                <w:sz w:val="22"/>
                <w:szCs w:val="22"/>
                <w:lang w:val="sr-Latn-ME"/>
              </w:rPr>
              <w:t xml:space="preserve">Trombocitopenija, </w:t>
            </w:r>
            <w:r w:rsidR="002766CC" w:rsidRPr="00F7335E">
              <w:rPr>
                <w:sz w:val="22"/>
                <w:szCs w:val="22"/>
                <w:lang w:val="sr-Latn-ME"/>
              </w:rPr>
              <w:t>a</w:t>
            </w:r>
            <w:r w:rsidRPr="00F7335E">
              <w:rPr>
                <w:sz w:val="22"/>
                <w:szCs w:val="22"/>
                <w:lang w:val="sr-Latn-ME"/>
              </w:rPr>
              <w:t>granulocitoza, aplastična anemija.</w:t>
            </w:r>
          </w:p>
          <w:p w14:paraId="7F6422A6" w14:textId="77777777" w:rsidR="004A73D1" w:rsidRPr="00F7335E" w:rsidRDefault="004A73D1" w:rsidP="004A73D1">
            <w:pPr>
              <w:rPr>
                <w:sz w:val="22"/>
                <w:szCs w:val="22"/>
                <w:lang w:val="sr-Latn-ME"/>
              </w:rPr>
            </w:pPr>
          </w:p>
          <w:p w14:paraId="3F92388F" w14:textId="77777777" w:rsidR="004A73D1" w:rsidRPr="00F7335E" w:rsidRDefault="004A73D1" w:rsidP="004A73D1">
            <w:pPr>
              <w:tabs>
                <w:tab w:val="left" w:pos="0"/>
              </w:tabs>
              <w:rPr>
                <w:i/>
                <w:sz w:val="22"/>
                <w:szCs w:val="22"/>
                <w:lang w:val="sr-Latn-ME"/>
              </w:rPr>
            </w:pPr>
            <w:r w:rsidRPr="00F7335E">
              <w:rPr>
                <w:i/>
                <w:sz w:val="22"/>
                <w:szCs w:val="22"/>
                <w:lang w:val="sr-Latn-ME"/>
              </w:rPr>
              <w:t xml:space="preserve">Nepoznata učestalost: </w:t>
            </w:r>
          </w:p>
          <w:p w14:paraId="6790A255" w14:textId="77777777" w:rsidR="004A73D1" w:rsidRPr="00F7335E" w:rsidRDefault="004A73D1" w:rsidP="004A73D1">
            <w:pPr>
              <w:tabs>
                <w:tab w:val="left" w:pos="0"/>
              </w:tabs>
              <w:rPr>
                <w:sz w:val="22"/>
                <w:szCs w:val="22"/>
                <w:lang w:val="sr-Latn-ME"/>
              </w:rPr>
            </w:pPr>
            <w:r w:rsidRPr="00F7335E">
              <w:rPr>
                <w:sz w:val="22"/>
                <w:szCs w:val="22"/>
                <w:lang w:val="sr-Latn-ME"/>
              </w:rPr>
              <w:t>Slučajevi krvarenja sa produženim vremenom krvarenja, kao što je epistaksa, hematurija, purpura, ekhimoze, hemoptizija, hematom, cerebralna hemoragija i krvarenje desni. Simptomi mogu da traju od 4 do 8 dana poslije prestanka primjene acetilsalicilne kiseline. Kao rezultat, može doći do povećanog krvarenja tokom hirurških procedura.</w:t>
            </w:r>
          </w:p>
          <w:p w14:paraId="32B095A9" w14:textId="77777777" w:rsidR="004A73D1" w:rsidRPr="00F7335E" w:rsidRDefault="004A73D1" w:rsidP="004A73D1">
            <w:pPr>
              <w:tabs>
                <w:tab w:val="left" w:pos="0"/>
              </w:tabs>
              <w:rPr>
                <w:sz w:val="22"/>
                <w:szCs w:val="22"/>
                <w:lang w:val="sr-Latn-ME"/>
              </w:rPr>
            </w:pPr>
            <w:r w:rsidRPr="00F7335E">
              <w:rPr>
                <w:sz w:val="22"/>
                <w:szCs w:val="22"/>
                <w:lang w:val="sr-Latn-ME"/>
              </w:rPr>
              <w:t>Postojeće (hematemeza, melena) ili prikriveno gastrointestinalno krvarenje, koje može da dovede do anemije usljed nedostatka gvožđa (češća je pri većim dozama).</w:t>
            </w:r>
          </w:p>
          <w:p w14:paraId="3B6A34C2" w14:textId="77777777" w:rsidR="004A73D1" w:rsidRPr="00F7335E" w:rsidRDefault="004A73D1" w:rsidP="004A73D1">
            <w:pPr>
              <w:tabs>
                <w:tab w:val="left" w:pos="0"/>
              </w:tabs>
              <w:rPr>
                <w:sz w:val="22"/>
                <w:szCs w:val="22"/>
                <w:lang w:val="sr-Latn-ME"/>
              </w:rPr>
            </w:pPr>
            <w:r w:rsidRPr="00F7335E">
              <w:rPr>
                <w:sz w:val="22"/>
                <w:szCs w:val="22"/>
                <w:lang w:val="sr-Latn-ME"/>
              </w:rPr>
              <w:t>Acetilsalicilna kiselina smanjuje adhezivnost trombocita i u velikim dozama može uzrokovati hipoprotrombinemiju.</w:t>
            </w:r>
          </w:p>
          <w:p w14:paraId="7476D170" w14:textId="77777777" w:rsidR="004A73D1" w:rsidRPr="00F7335E" w:rsidRDefault="004A73D1" w:rsidP="004A73D1">
            <w:pPr>
              <w:tabs>
                <w:tab w:val="left" w:pos="0"/>
              </w:tabs>
              <w:rPr>
                <w:sz w:val="22"/>
                <w:szCs w:val="22"/>
                <w:lang w:val="sr-Latn-ME"/>
              </w:rPr>
            </w:pPr>
            <w:r w:rsidRPr="00F7335E">
              <w:rPr>
                <w:sz w:val="22"/>
                <w:szCs w:val="22"/>
                <w:lang w:val="sr-Latn-ME"/>
              </w:rPr>
              <w:t>Hemolitička anemija može da se javi kod pacijenata sa deficijencijom glukozo-6-fosfat dehidrogenaze</w:t>
            </w:r>
            <w:r w:rsidRPr="00F7335E">
              <w:rPr>
                <w:color w:val="000000"/>
                <w:sz w:val="22"/>
                <w:szCs w:val="22"/>
                <w:lang w:val="sr-Latn-ME"/>
              </w:rPr>
              <w:t xml:space="preserve"> (G6PD).</w:t>
            </w:r>
          </w:p>
        </w:tc>
      </w:tr>
      <w:tr w:rsidR="004A73D1" w:rsidRPr="00F7335E" w14:paraId="59AE87CB" w14:textId="77777777" w:rsidTr="004A73D1">
        <w:tc>
          <w:tcPr>
            <w:tcW w:w="2972" w:type="dxa"/>
          </w:tcPr>
          <w:p w14:paraId="76791DE7" w14:textId="18E59A31" w:rsidR="004A73D1" w:rsidRPr="00F7335E" w:rsidRDefault="004A73D1" w:rsidP="004A73D1">
            <w:pPr>
              <w:rPr>
                <w:b/>
                <w:sz w:val="22"/>
                <w:szCs w:val="22"/>
                <w:lang w:val="sr-Latn-ME"/>
              </w:rPr>
            </w:pPr>
            <w:r w:rsidRPr="00F7335E">
              <w:rPr>
                <w:b/>
                <w:sz w:val="22"/>
                <w:szCs w:val="22"/>
                <w:lang w:val="sr-Latn-ME"/>
              </w:rPr>
              <w:t>Poremećaji imunog sistema</w:t>
            </w:r>
          </w:p>
        </w:tc>
        <w:tc>
          <w:tcPr>
            <w:tcW w:w="6314" w:type="dxa"/>
          </w:tcPr>
          <w:p w14:paraId="1F7D2819" w14:textId="77777777" w:rsidR="004A73D1" w:rsidRPr="00F7335E" w:rsidRDefault="004A73D1" w:rsidP="004A73D1">
            <w:pPr>
              <w:tabs>
                <w:tab w:val="left" w:pos="0"/>
              </w:tabs>
              <w:rPr>
                <w:i/>
                <w:sz w:val="22"/>
                <w:szCs w:val="22"/>
                <w:lang w:val="sr-Latn-ME"/>
              </w:rPr>
            </w:pPr>
            <w:r w:rsidRPr="00F7335E">
              <w:rPr>
                <w:i/>
                <w:sz w:val="22"/>
                <w:szCs w:val="22"/>
                <w:lang w:val="sr-Latn-ME"/>
              </w:rPr>
              <w:t>Rijetko:</w:t>
            </w:r>
          </w:p>
          <w:p w14:paraId="1F780041" w14:textId="77777777" w:rsidR="004A73D1" w:rsidRPr="00F7335E" w:rsidRDefault="004A73D1" w:rsidP="004A73D1">
            <w:pPr>
              <w:tabs>
                <w:tab w:val="left" w:pos="0"/>
              </w:tabs>
              <w:rPr>
                <w:i/>
                <w:sz w:val="22"/>
                <w:szCs w:val="22"/>
                <w:lang w:val="sr-Latn-ME"/>
              </w:rPr>
            </w:pPr>
            <w:r w:rsidRPr="00F7335E">
              <w:rPr>
                <w:sz w:val="22"/>
                <w:szCs w:val="22"/>
                <w:lang w:val="sr-Latn-ME"/>
              </w:rPr>
              <w:t>Reakcije preosjetljivosti, osip na koži, urtikarija, angioedem, alergijski edem, anafilaktičke reakcije uključujući šok.</w:t>
            </w:r>
          </w:p>
        </w:tc>
      </w:tr>
      <w:tr w:rsidR="004A73D1" w:rsidRPr="00F7335E" w14:paraId="35FDCC48" w14:textId="77777777" w:rsidTr="004A73D1">
        <w:tc>
          <w:tcPr>
            <w:tcW w:w="2972" w:type="dxa"/>
          </w:tcPr>
          <w:p w14:paraId="179C49D8" w14:textId="77777777" w:rsidR="004A73D1" w:rsidRPr="00F7335E" w:rsidRDefault="004A73D1" w:rsidP="004A73D1">
            <w:pPr>
              <w:rPr>
                <w:b/>
                <w:sz w:val="22"/>
                <w:szCs w:val="22"/>
                <w:lang w:val="sr-Latn-ME"/>
              </w:rPr>
            </w:pPr>
            <w:r w:rsidRPr="00F7335E">
              <w:rPr>
                <w:b/>
                <w:sz w:val="22"/>
                <w:szCs w:val="22"/>
                <w:lang w:val="sr-Latn-ME"/>
              </w:rPr>
              <w:t>Poremećaji metabolizma i ishrane</w:t>
            </w:r>
          </w:p>
        </w:tc>
        <w:tc>
          <w:tcPr>
            <w:tcW w:w="6314" w:type="dxa"/>
          </w:tcPr>
          <w:p w14:paraId="61C9A7CD" w14:textId="77777777" w:rsidR="004A73D1" w:rsidRPr="00F7335E" w:rsidRDefault="004A73D1" w:rsidP="004A73D1">
            <w:pPr>
              <w:tabs>
                <w:tab w:val="left" w:pos="0"/>
              </w:tabs>
              <w:rPr>
                <w:i/>
                <w:sz w:val="22"/>
                <w:szCs w:val="22"/>
                <w:lang w:val="sr-Latn-ME" w:eastAsia="nl-NL" w:bidi="en-US"/>
              </w:rPr>
            </w:pPr>
            <w:r w:rsidRPr="00F7335E">
              <w:rPr>
                <w:i/>
                <w:sz w:val="22"/>
                <w:szCs w:val="22"/>
                <w:lang w:val="sr-Latn-ME"/>
              </w:rPr>
              <w:t>Nepoznata učestalost</w:t>
            </w:r>
            <w:r w:rsidRPr="00F7335E">
              <w:rPr>
                <w:i/>
                <w:sz w:val="22"/>
                <w:szCs w:val="22"/>
                <w:lang w:val="sr-Latn-ME" w:eastAsia="nl-NL" w:bidi="en-US"/>
              </w:rPr>
              <w:t>:</w:t>
            </w:r>
          </w:p>
          <w:p w14:paraId="1037567E" w14:textId="77777777" w:rsidR="004A73D1" w:rsidRPr="00F7335E" w:rsidRDefault="004A73D1" w:rsidP="004A73D1">
            <w:pPr>
              <w:tabs>
                <w:tab w:val="left" w:pos="0"/>
              </w:tabs>
              <w:rPr>
                <w:i/>
                <w:sz w:val="22"/>
                <w:szCs w:val="22"/>
                <w:lang w:val="sr-Latn-ME"/>
              </w:rPr>
            </w:pPr>
            <w:r w:rsidRPr="00F7335E">
              <w:rPr>
                <w:sz w:val="22"/>
                <w:szCs w:val="22"/>
                <w:lang w:val="sr-Latn-ME" w:eastAsia="nl-NL" w:bidi="en-US"/>
              </w:rPr>
              <w:t>Hiperurikemija.</w:t>
            </w:r>
          </w:p>
        </w:tc>
      </w:tr>
      <w:tr w:rsidR="004A73D1" w:rsidRPr="00F7335E" w14:paraId="3A937FC1" w14:textId="77777777" w:rsidTr="004A73D1">
        <w:tc>
          <w:tcPr>
            <w:tcW w:w="2972" w:type="dxa"/>
          </w:tcPr>
          <w:p w14:paraId="6492BBF2" w14:textId="77777777" w:rsidR="004A73D1" w:rsidRPr="00F7335E" w:rsidRDefault="004A73D1" w:rsidP="004A73D1">
            <w:pPr>
              <w:rPr>
                <w:b/>
                <w:sz w:val="22"/>
                <w:szCs w:val="22"/>
                <w:lang w:val="sr-Latn-ME"/>
              </w:rPr>
            </w:pPr>
            <w:r w:rsidRPr="00F7335E">
              <w:rPr>
                <w:b/>
                <w:sz w:val="22"/>
                <w:szCs w:val="22"/>
                <w:lang w:val="sr-Latn-ME"/>
              </w:rPr>
              <w:t>Poremećaji nervnog sistema</w:t>
            </w:r>
          </w:p>
        </w:tc>
        <w:tc>
          <w:tcPr>
            <w:tcW w:w="6314" w:type="dxa"/>
          </w:tcPr>
          <w:p w14:paraId="6C41324A" w14:textId="77777777" w:rsidR="004A73D1" w:rsidRPr="00F7335E" w:rsidRDefault="004A73D1" w:rsidP="004A73D1">
            <w:pPr>
              <w:rPr>
                <w:i/>
                <w:sz w:val="22"/>
                <w:szCs w:val="22"/>
                <w:lang w:val="sr-Latn-ME" w:eastAsia="nl-NL"/>
              </w:rPr>
            </w:pPr>
            <w:r w:rsidRPr="00F7335E">
              <w:rPr>
                <w:i/>
                <w:sz w:val="22"/>
                <w:szCs w:val="22"/>
                <w:lang w:val="sr-Latn-ME"/>
              </w:rPr>
              <w:t>Rijetko</w:t>
            </w:r>
            <w:r w:rsidRPr="00F7335E">
              <w:rPr>
                <w:i/>
                <w:sz w:val="22"/>
                <w:szCs w:val="22"/>
                <w:lang w:val="sr-Latn-ME" w:eastAsia="nl-NL"/>
              </w:rPr>
              <w:t xml:space="preserve">: </w:t>
            </w:r>
          </w:p>
          <w:p w14:paraId="1C3338FF" w14:textId="77777777" w:rsidR="004A73D1" w:rsidRPr="00F7335E" w:rsidRDefault="004A73D1" w:rsidP="004A73D1">
            <w:pPr>
              <w:tabs>
                <w:tab w:val="left" w:pos="0"/>
              </w:tabs>
              <w:rPr>
                <w:i/>
                <w:sz w:val="22"/>
                <w:szCs w:val="22"/>
                <w:lang w:val="sr-Latn-ME" w:eastAsia="nl-NL"/>
              </w:rPr>
            </w:pPr>
            <w:r w:rsidRPr="00F7335E">
              <w:rPr>
                <w:sz w:val="22"/>
                <w:szCs w:val="22"/>
                <w:lang w:val="sr-Latn-ME" w:eastAsia="nl-NL"/>
              </w:rPr>
              <w:t>Intrakranijalno krvarenje.</w:t>
            </w:r>
          </w:p>
          <w:p w14:paraId="741E48B4" w14:textId="77777777" w:rsidR="004A73D1" w:rsidRPr="00F7335E" w:rsidRDefault="004A73D1" w:rsidP="004A73D1">
            <w:pPr>
              <w:tabs>
                <w:tab w:val="left" w:pos="0"/>
              </w:tabs>
              <w:rPr>
                <w:i/>
                <w:sz w:val="22"/>
                <w:szCs w:val="22"/>
                <w:lang w:val="sr-Latn-ME"/>
              </w:rPr>
            </w:pPr>
          </w:p>
          <w:p w14:paraId="48D818D3" w14:textId="77777777" w:rsidR="004A73D1" w:rsidRPr="00F7335E" w:rsidRDefault="004A73D1" w:rsidP="004A73D1">
            <w:pPr>
              <w:tabs>
                <w:tab w:val="left" w:pos="0"/>
              </w:tabs>
              <w:rPr>
                <w:i/>
                <w:sz w:val="22"/>
                <w:szCs w:val="22"/>
                <w:lang w:val="sr-Latn-ME"/>
              </w:rPr>
            </w:pPr>
            <w:r w:rsidRPr="00F7335E">
              <w:rPr>
                <w:i/>
                <w:sz w:val="22"/>
                <w:szCs w:val="22"/>
                <w:lang w:val="sr-Latn-ME"/>
              </w:rPr>
              <w:t>Nepoznata učestalost:</w:t>
            </w:r>
          </w:p>
          <w:p w14:paraId="253D452C" w14:textId="77777777" w:rsidR="004A73D1" w:rsidRPr="00F7335E" w:rsidRDefault="004A73D1" w:rsidP="004A73D1">
            <w:pPr>
              <w:tabs>
                <w:tab w:val="left" w:pos="0"/>
              </w:tabs>
              <w:rPr>
                <w:sz w:val="22"/>
                <w:szCs w:val="22"/>
                <w:lang w:val="sr-Latn-ME"/>
              </w:rPr>
            </w:pPr>
            <w:r w:rsidRPr="00F7335E">
              <w:rPr>
                <w:sz w:val="22"/>
                <w:szCs w:val="22"/>
                <w:lang w:val="sr-Latn-ME"/>
              </w:rPr>
              <w:t xml:space="preserve">Glavobolja, vertigo. </w:t>
            </w:r>
          </w:p>
        </w:tc>
      </w:tr>
      <w:tr w:rsidR="004A73D1" w:rsidRPr="00F7335E" w14:paraId="488283D5" w14:textId="77777777" w:rsidTr="004A73D1">
        <w:tc>
          <w:tcPr>
            <w:tcW w:w="2972" w:type="dxa"/>
          </w:tcPr>
          <w:p w14:paraId="4798CFA0" w14:textId="77777777" w:rsidR="004A73D1" w:rsidRPr="00F7335E" w:rsidRDefault="004A73D1" w:rsidP="004A73D1">
            <w:pPr>
              <w:rPr>
                <w:b/>
                <w:sz w:val="22"/>
                <w:szCs w:val="22"/>
                <w:lang w:val="sr-Latn-ME"/>
              </w:rPr>
            </w:pPr>
            <w:r w:rsidRPr="00F7335E">
              <w:rPr>
                <w:b/>
                <w:sz w:val="22"/>
                <w:szCs w:val="22"/>
                <w:lang w:val="sr-Latn-ME"/>
              </w:rPr>
              <w:t>Poremećaji uha i labirinta</w:t>
            </w:r>
          </w:p>
        </w:tc>
        <w:tc>
          <w:tcPr>
            <w:tcW w:w="6314" w:type="dxa"/>
          </w:tcPr>
          <w:p w14:paraId="4C621606" w14:textId="77777777" w:rsidR="004A73D1" w:rsidRPr="00F7335E" w:rsidRDefault="004A73D1" w:rsidP="004A73D1">
            <w:pPr>
              <w:rPr>
                <w:i/>
                <w:sz w:val="22"/>
                <w:szCs w:val="22"/>
                <w:lang w:val="sr-Latn-ME"/>
              </w:rPr>
            </w:pPr>
            <w:r w:rsidRPr="00F7335E">
              <w:rPr>
                <w:i/>
                <w:sz w:val="22"/>
                <w:szCs w:val="22"/>
                <w:lang w:val="sr-Latn-ME"/>
              </w:rPr>
              <w:t>Nepoznata učestalost:</w:t>
            </w:r>
          </w:p>
          <w:p w14:paraId="69F3C968" w14:textId="77777777" w:rsidR="004A73D1" w:rsidRPr="00F7335E" w:rsidRDefault="004A73D1" w:rsidP="004A73D1">
            <w:pPr>
              <w:rPr>
                <w:sz w:val="22"/>
                <w:szCs w:val="22"/>
                <w:lang w:val="sr-Latn-ME"/>
              </w:rPr>
            </w:pPr>
            <w:r w:rsidRPr="00F7335E">
              <w:rPr>
                <w:sz w:val="22"/>
                <w:szCs w:val="22"/>
                <w:lang w:val="sr-Latn-ME"/>
              </w:rPr>
              <w:t>Slabljenje sluha; tinitus.</w:t>
            </w:r>
          </w:p>
        </w:tc>
      </w:tr>
      <w:tr w:rsidR="004A73D1" w:rsidRPr="00F7335E" w14:paraId="5CAC4569" w14:textId="77777777" w:rsidTr="004A73D1">
        <w:tc>
          <w:tcPr>
            <w:tcW w:w="2972" w:type="dxa"/>
          </w:tcPr>
          <w:p w14:paraId="52084F2E" w14:textId="77777777" w:rsidR="004A73D1" w:rsidRPr="00F7335E" w:rsidRDefault="004A73D1" w:rsidP="004A73D1">
            <w:pPr>
              <w:rPr>
                <w:sz w:val="22"/>
                <w:szCs w:val="22"/>
                <w:lang w:val="sr-Latn-ME"/>
              </w:rPr>
            </w:pPr>
            <w:r w:rsidRPr="00F7335E">
              <w:rPr>
                <w:b/>
                <w:sz w:val="22"/>
                <w:szCs w:val="22"/>
                <w:lang w:val="sr-Latn-ME"/>
              </w:rPr>
              <w:t>Vaskularni poremećaji</w:t>
            </w:r>
          </w:p>
        </w:tc>
        <w:tc>
          <w:tcPr>
            <w:tcW w:w="6314" w:type="dxa"/>
          </w:tcPr>
          <w:p w14:paraId="23D27885" w14:textId="77777777" w:rsidR="004A73D1" w:rsidRPr="00F7335E" w:rsidRDefault="004A73D1" w:rsidP="004A73D1">
            <w:pPr>
              <w:rPr>
                <w:i/>
                <w:sz w:val="22"/>
                <w:szCs w:val="22"/>
                <w:lang w:val="sr-Latn-ME"/>
              </w:rPr>
            </w:pPr>
            <w:r w:rsidRPr="00F7335E">
              <w:rPr>
                <w:i/>
                <w:sz w:val="22"/>
                <w:szCs w:val="22"/>
                <w:lang w:val="sr-Latn-ME"/>
              </w:rPr>
              <w:t xml:space="preserve">Rijetko: </w:t>
            </w:r>
          </w:p>
          <w:p w14:paraId="5C6653DE" w14:textId="77777777" w:rsidR="004A73D1" w:rsidRPr="00F7335E" w:rsidRDefault="004A73D1" w:rsidP="004A73D1">
            <w:pPr>
              <w:rPr>
                <w:sz w:val="22"/>
                <w:szCs w:val="22"/>
                <w:lang w:val="sr-Latn-ME"/>
              </w:rPr>
            </w:pPr>
            <w:r w:rsidRPr="00F7335E">
              <w:rPr>
                <w:sz w:val="22"/>
                <w:szCs w:val="22"/>
                <w:lang w:val="sr-Latn-ME"/>
              </w:rPr>
              <w:t>Hemoragijski vaskulitis.</w:t>
            </w:r>
          </w:p>
        </w:tc>
      </w:tr>
      <w:tr w:rsidR="004A73D1" w:rsidRPr="00F7335E" w14:paraId="15F3C6BD" w14:textId="77777777" w:rsidTr="004A73D1">
        <w:tc>
          <w:tcPr>
            <w:tcW w:w="2972" w:type="dxa"/>
          </w:tcPr>
          <w:p w14:paraId="57EFBE36" w14:textId="77777777" w:rsidR="004A73D1" w:rsidRPr="00F7335E" w:rsidRDefault="004A73D1" w:rsidP="004A73D1">
            <w:pPr>
              <w:rPr>
                <w:sz w:val="22"/>
                <w:szCs w:val="22"/>
                <w:lang w:val="sr-Latn-ME"/>
              </w:rPr>
            </w:pPr>
            <w:r w:rsidRPr="00F7335E">
              <w:rPr>
                <w:b/>
                <w:sz w:val="22"/>
                <w:szCs w:val="22"/>
                <w:lang w:val="sr-Latn-ME"/>
              </w:rPr>
              <w:t>Respiratorni, torakalni i medijastinalni poremećaji</w:t>
            </w:r>
          </w:p>
        </w:tc>
        <w:tc>
          <w:tcPr>
            <w:tcW w:w="6314" w:type="dxa"/>
          </w:tcPr>
          <w:p w14:paraId="2360FB21" w14:textId="77777777" w:rsidR="004A73D1" w:rsidRPr="00F7335E" w:rsidRDefault="004A73D1" w:rsidP="004A73D1">
            <w:pPr>
              <w:rPr>
                <w:i/>
                <w:sz w:val="22"/>
                <w:szCs w:val="22"/>
                <w:lang w:val="sr-Latn-ME"/>
              </w:rPr>
            </w:pPr>
            <w:r w:rsidRPr="00F7335E">
              <w:rPr>
                <w:i/>
                <w:sz w:val="22"/>
                <w:szCs w:val="22"/>
                <w:lang w:val="sr-Latn-ME"/>
              </w:rPr>
              <w:t>Povremeno:</w:t>
            </w:r>
          </w:p>
          <w:p w14:paraId="5A8EEED6" w14:textId="77777777" w:rsidR="004A73D1" w:rsidRPr="00F7335E" w:rsidRDefault="004A73D1" w:rsidP="004A73D1">
            <w:pPr>
              <w:rPr>
                <w:sz w:val="22"/>
                <w:szCs w:val="22"/>
                <w:lang w:val="sr-Latn-ME"/>
              </w:rPr>
            </w:pPr>
            <w:r w:rsidRPr="00F7335E">
              <w:rPr>
                <w:sz w:val="22"/>
                <w:szCs w:val="22"/>
                <w:lang w:val="sr-Latn-ME"/>
              </w:rPr>
              <w:t>Rinitis, dispneja.</w:t>
            </w:r>
          </w:p>
          <w:p w14:paraId="386D7D61" w14:textId="77777777" w:rsidR="004A73D1" w:rsidRPr="00F7335E" w:rsidRDefault="004A73D1" w:rsidP="004A73D1">
            <w:pPr>
              <w:rPr>
                <w:sz w:val="22"/>
                <w:szCs w:val="22"/>
                <w:lang w:val="sr-Latn-ME"/>
              </w:rPr>
            </w:pPr>
          </w:p>
          <w:p w14:paraId="5B6FD2D2" w14:textId="77777777" w:rsidR="004A73D1" w:rsidRPr="00F7335E" w:rsidRDefault="004A73D1" w:rsidP="004A73D1">
            <w:pPr>
              <w:rPr>
                <w:i/>
                <w:sz w:val="22"/>
                <w:szCs w:val="22"/>
                <w:lang w:val="sr-Latn-ME"/>
              </w:rPr>
            </w:pPr>
            <w:r w:rsidRPr="00F7335E">
              <w:rPr>
                <w:i/>
                <w:sz w:val="22"/>
                <w:szCs w:val="22"/>
                <w:lang w:val="sr-Latn-ME"/>
              </w:rPr>
              <w:t>Rijetko:</w:t>
            </w:r>
          </w:p>
          <w:p w14:paraId="6BF7A14C" w14:textId="77777777" w:rsidR="004A73D1" w:rsidRPr="00F7335E" w:rsidRDefault="004A73D1" w:rsidP="004A73D1">
            <w:pPr>
              <w:rPr>
                <w:sz w:val="22"/>
                <w:szCs w:val="22"/>
                <w:lang w:val="sr-Latn-ME"/>
              </w:rPr>
            </w:pPr>
            <w:r w:rsidRPr="00F7335E">
              <w:rPr>
                <w:sz w:val="22"/>
                <w:szCs w:val="22"/>
                <w:lang w:val="sr-Latn-ME"/>
              </w:rPr>
              <w:t>Bronhospazam, napadi astme.</w:t>
            </w:r>
          </w:p>
        </w:tc>
      </w:tr>
      <w:tr w:rsidR="004A73D1" w:rsidRPr="00F7335E" w14:paraId="60F8613D" w14:textId="77777777" w:rsidTr="004A73D1">
        <w:tc>
          <w:tcPr>
            <w:tcW w:w="2972" w:type="dxa"/>
          </w:tcPr>
          <w:p w14:paraId="441C0A51" w14:textId="77777777" w:rsidR="004A73D1" w:rsidRPr="00F7335E" w:rsidRDefault="004A73D1" w:rsidP="004A73D1">
            <w:pPr>
              <w:rPr>
                <w:sz w:val="22"/>
                <w:szCs w:val="22"/>
                <w:lang w:val="sr-Latn-ME"/>
              </w:rPr>
            </w:pPr>
            <w:r w:rsidRPr="00F7335E">
              <w:rPr>
                <w:b/>
                <w:bCs/>
                <w:iCs/>
                <w:sz w:val="22"/>
                <w:szCs w:val="22"/>
                <w:lang w:val="sr-Latn-ME"/>
              </w:rPr>
              <w:t>Gastrointestinalni poremećaji</w:t>
            </w:r>
          </w:p>
        </w:tc>
        <w:tc>
          <w:tcPr>
            <w:tcW w:w="6314" w:type="dxa"/>
          </w:tcPr>
          <w:p w14:paraId="02C48E1C" w14:textId="77777777" w:rsidR="004A73D1" w:rsidRPr="00F7335E" w:rsidRDefault="004A73D1" w:rsidP="004A73D1">
            <w:pPr>
              <w:rPr>
                <w:i/>
                <w:sz w:val="22"/>
                <w:szCs w:val="22"/>
                <w:lang w:val="sr-Latn-ME"/>
              </w:rPr>
            </w:pPr>
            <w:r w:rsidRPr="00F7335E">
              <w:rPr>
                <w:i/>
                <w:sz w:val="22"/>
                <w:szCs w:val="22"/>
                <w:lang w:val="sr-Latn-ME"/>
              </w:rPr>
              <w:t>Često:</w:t>
            </w:r>
          </w:p>
          <w:p w14:paraId="498C82FE" w14:textId="77777777" w:rsidR="004A73D1" w:rsidRPr="00F7335E" w:rsidRDefault="004A73D1" w:rsidP="004A73D1">
            <w:pPr>
              <w:rPr>
                <w:sz w:val="22"/>
                <w:szCs w:val="22"/>
                <w:lang w:val="sr-Latn-ME"/>
              </w:rPr>
            </w:pPr>
            <w:r w:rsidRPr="00F7335E">
              <w:rPr>
                <w:sz w:val="22"/>
                <w:szCs w:val="22"/>
                <w:lang w:val="sr-Latn-ME"/>
              </w:rPr>
              <w:t>Dispepsija.</w:t>
            </w:r>
          </w:p>
          <w:p w14:paraId="2E8A144E" w14:textId="77777777" w:rsidR="004A73D1" w:rsidRPr="00F7335E" w:rsidRDefault="004A73D1" w:rsidP="004A73D1">
            <w:pPr>
              <w:rPr>
                <w:sz w:val="22"/>
                <w:szCs w:val="22"/>
                <w:lang w:val="sr-Latn-ME"/>
              </w:rPr>
            </w:pPr>
          </w:p>
          <w:p w14:paraId="7723D6D8" w14:textId="77777777" w:rsidR="00446C3F" w:rsidRDefault="00446C3F" w:rsidP="004A73D1">
            <w:pPr>
              <w:rPr>
                <w:i/>
                <w:sz w:val="22"/>
                <w:szCs w:val="22"/>
                <w:lang w:val="sr-Latn-ME"/>
              </w:rPr>
            </w:pPr>
          </w:p>
          <w:p w14:paraId="0239D080" w14:textId="3FE60A3F" w:rsidR="004A73D1" w:rsidRPr="00F7335E" w:rsidRDefault="004A73D1" w:rsidP="004A73D1">
            <w:pPr>
              <w:rPr>
                <w:i/>
                <w:sz w:val="22"/>
                <w:szCs w:val="22"/>
                <w:lang w:val="sr-Latn-ME"/>
              </w:rPr>
            </w:pPr>
            <w:r w:rsidRPr="00F7335E">
              <w:rPr>
                <w:i/>
                <w:sz w:val="22"/>
                <w:szCs w:val="22"/>
                <w:lang w:val="sr-Latn-ME"/>
              </w:rPr>
              <w:lastRenderedPageBreak/>
              <w:t xml:space="preserve">Rijetko: </w:t>
            </w:r>
          </w:p>
          <w:p w14:paraId="7F008202" w14:textId="77777777" w:rsidR="004A73D1" w:rsidRPr="00F7335E" w:rsidRDefault="004A73D1" w:rsidP="004A73D1">
            <w:pPr>
              <w:rPr>
                <w:sz w:val="22"/>
                <w:szCs w:val="22"/>
                <w:lang w:val="sr-Latn-ME"/>
              </w:rPr>
            </w:pPr>
            <w:r w:rsidRPr="00F7335E">
              <w:rPr>
                <w:sz w:val="22"/>
                <w:szCs w:val="22"/>
                <w:lang w:val="sr-Latn-ME"/>
              </w:rPr>
              <w:t>Teška gastrointestinalna krvarenja, mučnina, povraćanje, gastritis.</w:t>
            </w:r>
          </w:p>
          <w:p w14:paraId="518879D1" w14:textId="77777777" w:rsidR="004A73D1" w:rsidRPr="00F7335E" w:rsidRDefault="004A73D1" w:rsidP="004A73D1">
            <w:pPr>
              <w:rPr>
                <w:sz w:val="22"/>
                <w:szCs w:val="22"/>
                <w:lang w:val="sr-Latn-ME"/>
              </w:rPr>
            </w:pPr>
          </w:p>
          <w:p w14:paraId="7BB637D7" w14:textId="77777777" w:rsidR="004A73D1" w:rsidRPr="00F7335E" w:rsidRDefault="004A73D1" w:rsidP="004A73D1">
            <w:pPr>
              <w:rPr>
                <w:i/>
                <w:sz w:val="22"/>
                <w:szCs w:val="22"/>
                <w:lang w:val="sr-Latn-ME"/>
              </w:rPr>
            </w:pPr>
            <w:r w:rsidRPr="00F7335E">
              <w:rPr>
                <w:i/>
                <w:sz w:val="22"/>
                <w:szCs w:val="22"/>
                <w:lang w:val="sr-Latn-ME"/>
              </w:rPr>
              <w:t>Nepoznata učestalost:</w:t>
            </w:r>
          </w:p>
          <w:p w14:paraId="1889290C" w14:textId="77777777" w:rsidR="004A73D1" w:rsidRPr="00F7335E" w:rsidRDefault="004A73D1" w:rsidP="004A73D1">
            <w:pPr>
              <w:tabs>
                <w:tab w:val="left" w:pos="0"/>
              </w:tabs>
              <w:rPr>
                <w:sz w:val="22"/>
                <w:szCs w:val="22"/>
                <w:lang w:val="sr-Latn-ME"/>
              </w:rPr>
            </w:pPr>
            <w:r w:rsidRPr="00F7335E">
              <w:rPr>
                <w:sz w:val="22"/>
                <w:szCs w:val="22"/>
                <w:lang w:val="sr-Latn-ME"/>
              </w:rPr>
              <w:t xml:space="preserve">Gastrične ili duodenalne ulceracije i perforacija, dijareja. </w:t>
            </w:r>
          </w:p>
        </w:tc>
      </w:tr>
      <w:tr w:rsidR="004A73D1" w:rsidRPr="00F7335E" w14:paraId="137E10A8" w14:textId="77777777" w:rsidTr="004A73D1">
        <w:tc>
          <w:tcPr>
            <w:tcW w:w="2972" w:type="dxa"/>
          </w:tcPr>
          <w:p w14:paraId="33B73D9F" w14:textId="77777777" w:rsidR="004A73D1" w:rsidRPr="00F7335E" w:rsidRDefault="004A73D1" w:rsidP="004A73D1">
            <w:pPr>
              <w:rPr>
                <w:b/>
                <w:bCs/>
                <w:iCs/>
                <w:sz w:val="22"/>
                <w:szCs w:val="22"/>
                <w:lang w:val="sr-Latn-ME"/>
              </w:rPr>
            </w:pPr>
            <w:r w:rsidRPr="00F7335E">
              <w:rPr>
                <w:b/>
                <w:bCs/>
                <w:iCs/>
                <w:sz w:val="22"/>
                <w:szCs w:val="22"/>
                <w:lang w:val="sr-Latn-ME"/>
              </w:rPr>
              <w:lastRenderedPageBreak/>
              <w:t>Hepatobilijarni poremećaji</w:t>
            </w:r>
          </w:p>
        </w:tc>
        <w:tc>
          <w:tcPr>
            <w:tcW w:w="6314" w:type="dxa"/>
          </w:tcPr>
          <w:p w14:paraId="17C3DC26" w14:textId="77777777" w:rsidR="004A73D1" w:rsidRPr="00F7335E" w:rsidRDefault="004A73D1" w:rsidP="004A73D1">
            <w:pPr>
              <w:rPr>
                <w:i/>
                <w:sz w:val="22"/>
                <w:szCs w:val="22"/>
                <w:lang w:val="sr-Latn-ME"/>
              </w:rPr>
            </w:pPr>
            <w:r w:rsidRPr="00F7335E">
              <w:rPr>
                <w:i/>
                <w:sz w:val="22"/>
                <w:szCs w:val="22"/>
                <w:lang w:val="sr-Latn-ME"/>
              </w:rPr>
              <w:t>Nepoznata učestalost:</w:t>
            </w:r>
          </w:p>
          <w:p w14:paraId="4FE15A0C" w14:textId="77777777" w:rsidR="004A73D1" w:rsidRPr="00F7335E" w:rsidRDefault="004A73D1" w:rsidP="004A73D1">
            <w:pPr>
              <w:rPr>
                <w:sz w:val="22"/>
                <w:szCs w:val="22"/>
                <w:lang w:val="sr-Latn-ME"/>
              </w:rPr>
            </w:pPr>
            <w:r w:rsidRPr="00F7335E">
              <w:rPr>
                <w:sz w:val="22"/>
                <w:szCs w:val="22"/>
                <w:lang w:val="sr-Latn-ME"/>
              </w:rPr>
              <w:t>Hepatička insuficijencija</w:t>
            </w:r>
          </w:p>
          <w:p w14:paraId="134859B3" w14:textId="77777777" w:rsidR="004A73D1" w:rsidRPr="00F7335E" w:rsidRDefault="004A73D1" w:rsidP="004A73D1">
            <w:pPr>
              <w:rPr>
                <w:sz w:val="22"/>
                <w:szCs w:val="22"/>
                <w:lang w:val="sr-Latn-ME"/>
              </w:rPr>
            </w:pPr>
          </w:p>
          <w:p w14:paraId="59A5EB9D" w14:textId="77777777" w:rsidR="004A73D1" w:rsidRPr="00F7335E" w:rsidRDefault="004A73D1" w:rsidP="004A73D1">
            <w:pPr>
              <w:rPr>
                <w:i/>
                <w:sz w:val="22"/>
                <w:szCs w:val="22"/>
                <w:lang w:val="sr-Latn-ME"/>
              </w:rPr>
            </w:pPr>
            <w:r w:rsidRPr="00F7335E">
              <w:rPr>
                <w:i/>
                <w:sz w:val="22"/>
                <w:szCs w:val="22"/>
                <w:lang w:val="sr-Latn-ME"/>
              </w:rPr>
              <w:t>Rijetko:</w:t>
            </w:r>
          </w:p>
          <w:p w14:paraId="4D4CB9BB" w14:textId="77777777" w:rsidR="004A73D1" w:rsidRPr="00F7335E" w:rsidRDefault="004A73D1" w:rsidP="004A73D1">
            <w:pPr>
              <w:rPr>
                <w:sz w:val="22"/>
                <w:szCs w:val="22"/>
                <w:lang w:val="sr-Latn-ME"/>
              </w:rPr>
            </w:pPr>
            <w:r w:rsidRPr="00F7335E">
              <w:rPr>
                <w:i/>
                <w:sz w:val="22"/>
                <w:szCs w:val="22"/>
                <w:lang w:val="sr-Latn-ME"/>
              </w:rPr>
              <w:t>Reye</w:t>
            </w:r>
            <w:r w:rsidRPr="00F7335E">
              <w:rPr>
                <w:sz w:val="22"/>
                <w:szCs w:val="22"/>
                <w:lang w:val="sr-Latn-ME"/>
              </w:rPr>
              <w:t>-ov sindrom</w:t>
            </w:r>
          </w:p>
        </w:tc>
      </w:tr>
      <w:tr w:rsidR="004A73D1" w:rsidRPr="00F7335E" w14:paraId="5452D4E0" w14:textId="77777777" w:rsidTr="004A73D1">
        <w:tc>
          <w:tcPr>
            <w:tcW w:w="2972" w:type="dxa"/>
          </w:tcPr>
          <w:p w14:paraId="6651A8B6" w14:textId="77777777" w:rsidR="004A73D1" w:rsidRPr="00F7335E" w:rsidRDefault="004A73D1" w:rsidP="004A73D1">
            <w:pPr>
              <w:rPr>
                <w:sz w:val="22"/>
                <w:szCs w:val="22"/>
                <w:lang w:val="sr-Latn-ME"/>
              </w:rPr>
            </w:pPr>
            <w:bookmarkStart w:id="1" w:name="_Hlk16498617"/>
            <w:r w:rsidRPr="00F7335E">
              <w:rPr>
                <w:b/>
                <w:sz w:val="22"/>
                <w:szCs w:val="22"/>
                <w:lang w:val="sr-Latn-ME"/>
              </w:rPr>
              <w:t>Poremećaji kože i potkožnog tkiva</w:t>
            </w:r>
          </w:p>
        </w:tc>
        <w:tc>
          <w:tcPr>
            <w:tcW w:w="6314" w:type="dxa"/>
          </w:tcPr>
          <w:p w14:paraId="65C24A59" w14:textId="77777777" w:rsidR="004A73D1" w:rsidRPr="00F7335E" w:rsidRDefault="004A73D1" w:rsidP="004A73D1">
            <w:pPr>
              <w:rPr>
                <w:i/>
                <w:sz w:val="22"/>
                <w:szCs w:val="22"/>
                <w:lang w:val="sr-Latn-ME"/>
              </w:rPr>
            </w:pPr>
            <w:r w:rsidRPr="00F7335E">
              <w:rPr>
                <w:i/>
                <w:sz w:val="22"/>
                <w:szCs w:val="22"/>
                <w:lang w:val="sr-Latn-ME"/>
              </w:rPr>
              <w:t>Povremeno:</w:t>
            </w:r>
          </w:p>
          <w:p w14:paraId="69AB1850" w14:textId="77777777" w:rsidR="004A73D1" w:rsidRPr="00F7335E" w:rsidRDefault="004A73D1" w:rsidP="004A73D1">
            <w:pPr>
              <w:rPr>
                <w:sz w:val="22"/>
                <w:szCs w:val="22"/>
                <w:lang w:val="sr-Latn-ME"/>
              </w:rPr>
            </w:pPr>
            <w:r w:rsidRPr="00F7335E">
              <w:rPr>
                <w:sz w:val="22"/>
                <w:szCs w:val="22"/>
                <w:lang w:val="sr-Latn-ME"/>
              </w:rPr>
              <w:t>Urtikarija.</w:t>
            </w:r>
          </w:p>
          <w:p w14:paraId="63D0A90D" w14:textId="77777777" w:rsidR="004A73D1" w:rsidRPr="00F7335E" w:rsidRDefault="004A73D1" w:rsidP="004A73D1">
            <w:pPr>
              <w:rPr>
                <w:sz w:val="22"/>
                <w:szCs w:val="22"/>
                <w:lang w:val="sr-Latn-ME"/>
              </w:rPr>
            </w:pPr>
          </w:p>
          <w:p w14:paraId="56F23874" w14:textId="77777777" w:rsidR="004A73D1" w:rsidRPr="00F7335E" w:rsidRDefault="004A73D1" w:rsidP="004A73D1">
            <w:pPr>
              <w:rPr>
                <w:i/>
                <w:sz w:val="22"/>
                <w:szCs w:val="22"/>
                <w:lang w:val="sr-Latn-ME"/>
              </w:rPr>
            </w:pPr>
            <w:r w:rsidRPr="00F7335E">
              <w:rPr>
                <w:i/>
                <w:sz w:val="22"/>
                <w:szCs w:val="22"/>
                <w:lang w:val="sr-Latn-ME"/>
              </w:rPr>
              <w:t xml:space="preserve">Rijetko: </w:t>
            </w:r>
          </w:p>
          <w:p w14:paraId="256CA717" w14:textId="77777777" w:rsidR="004A73D1" w:rsidRPr="00F7335E" w:rsidRDefault="004A73D1" w:rsidP="004A73D1">
            <w:pPr>
              <w:rPr>
                <w:sz w:val="22"/>
                <w:szCs w:val="22"/>
                <w:lang w:val="sr-Latn-ME"/>
              </w:rPr>
            </w:pPr>
            <w:bookmarkStart w:id="2" w:name="_Hlk16498635"/>
            <w:r w:rsidRPr="00F7335E">
              <w:rPr>
                <w:i/>
                <w:sz w:val="22"/>
                <w:szCs w:val="22"/>
                <w:lang w:val="sr-Latn-ME"/>
              </w:rPr>
              <w:t>Stevens-Johnson</w:t>
            </w:r>
            <w:r w:rsidRPr="00F7335E">
              <w:rPr>
                <w:sz w:val="22"/>
                <w:szCs w:val="22"/>
                <w:lang w:val="sr-Latn-ME"/>
              </w:rPr>
              <w:t xml:space="preserve">-ov sindrom, </w:t>
            </w:r>
            <w:r w:rsidRPr="00F7335E">
              <w:rPr>
                <w:i/>
                <w:sz w:val="22"/>
                <w:szCs w:val="22"/>
                <w:lang w:val="sr-Latn-ME"/>
              </w:rPr>
              <w:t>Lyell</w:t>
            </w:r>
            <w:r w:rsidRPr="00F7335E">
              <w:rPr>
                <w:sz w:val="22"/>
                <w:szCs w:val="22"/>
                <w:lang w:val="sr-Latn-ME"/>
              </w:rPr>
              <w:t xml:space="preserve">-ov sindrom, purpura, </w:t>
            </w:r>
            <w:r w:rsidRPr="00F7335E">
              <w:rPr>
                <w:i/>
                <w:iCs/>
                <w:sz w:val="22"/>
                <w:szCs w:val="22"/>
                <w:lang w:val="sr-Latn-ME"/>
              </w:rPr>
              <w:t>erythema nodosum, erythema multiforme</w:t>
            </w:r>
            <w:bookmarkEnd w:id="2"/>
            <w:r w:rsidRPr="00F7335E">
              <w:rPr>
                <w:sz w:val="22"/>
                <w:szCs w:val="22"/>
                <w:lang w:val="sr-Latn-ME"/>
              </w:rPr>
              <w:t>.</w:t>
            </w:r>
          </w:p>
        </w:tc>
      </w:tr>
      <w:bookmarkEnd w:id="1"/>
      <w:tr w:rsidR="004A73D1" w:rsidRPr="00F7335E" w14:paraId="7C99A2B5" w14:textId="77777777" w:rsidTr="004A73D1">
        <w:tc>
          <w:tcPr>
            <w:tcW w:w="2972" w:type="dxa"/>
          </w:tcPr>
          <w:p w14:paraId="08BD8612" w14:textId="77777777" w:rsidR="004A73D1" w:rsidRPr="00F7335E" w:rsidRDefault="004A73D1" w:rsidP="004A73D1">
            <w:pPr>
              <w:rPr>
                <w:b/>
                <w:sz w:val="22"/>
                <w:szCs w:val="22"/>
                <w:lang w:val="sr-Latn-ME"/>
              </w:rPr>
            </w:pPr>
            <w:r w:rsidRPr="00F7335E">
              <w:rPr>
                <w:b/>
                <w:sz w:val="22"/>
                <w:szCs w:val="22"/>
                <w:lang w:val="sr-Latn-ME"/>
              </w:rPr>
              <w:t>Poremećaji bubrega i urinarnog sistema</w:t>
            </w:r>
          </w:p>
        </w:tc>
        <w:tc>
          <w:tcPr>
            <w:tcW w:w="6314" w:type="dxa"/>
          </w:tcPr>
          <w:p w14:paraId="0A57615C" w14:textId="77777777" w:rsidR="0006755E" w:rsidRPr="00F7335E" w:rsidRDefault="004A73D1" w:rsidP="004A73D1">
            <w:pPr>
              <w:rPr>
                <w:i/>
                <w:sz w:val="22"/>
                <w:szCs w:val="22"/>
                <w:lang w:val="sr-Latn-ME"/>
              </w:rPr>
            </w:pPr>
            <w:r w:rsidRPr="00F7335E">
              <w:rPr>
                <w:i/>
                <w:sz w:val="22"/>
                <w:szCs w:val="22"/>
                <w:lang w:val="sr-Latn-ME"/>
              </w:rPr>
              <w:t xml:space="preserve">Nepoznata učestalost: </w:t>
            </w:r>
          </w:p>
          <w:p w14:paraId="69CD1B35" w14:textId="213BB339" w:rsidR="004A73D1" w:rsidRPr="00F7335E" w:rsidRDefault="004A73D1" w:rsidP="004A73D1">
            <w:pPr>
              <w:rPr>
                <w:i/>
                <w:sz w:val="22"/>
                <w:szCs w:val="22"/>
                <w:lang w:val="sr-Latn-ME"/>
              </w:rPr>
            </w:pPr>
            <w:r w:rsidRPr="00F7335E">
              <w:rPr>
                <w:sz w:val="22"/>
                <w:szCs w:val="22"/>
                <w:lang w:val="sr-Latn-ME"/>
              </w:rPr>
              <w:t>Poremećaj funkcije bubrega, retencija vode i soli, uratni bubrežni kamnenci.</w:t>
            </w:r>
          </w:p>
        </w:tc>
      </w:tr>
      <w:tr w:rsidR="004A73D1" w:rsidRPr="00F7335E" w14:paraId="62A2E542" w14:textId="77777777" w:rsidTr="004A73D1">
        <w:tc>
          <w:tcPr>
            <w:tcW w:w="2972" w:type="dxa"/>
          </w:tcPr>
          <w:p w14:paraId="2D03ED85" w14:textId="77777777" w:rsidR="004A73D1" w:rsidRPr="00F7335E" w:rsidRDefault="004A73D1" w:rsidP="004A73D1">
            <w:pPr>
              <w:rPr>
                <w:b/>
                <w:sz w:val="22"/>
                <w:szCs w:val="22"/>
                <w:lang w:val="sr-Latn-ME"/>
              </w:rPr>
            </w:pPr>
            <w:r w:rsidRPr="00F7335E">
              <w:rPr>
                <w:b/>
                <w:sz w:val="22"/>
                <w:szCs w:val="22"/>
                <w:lang w:val="sr-Latn-ME"/>
              </w:rPr>
              <w:t>Poremećaji reproduktivnog sistema i dojki</w:t>
            </w:r>
          </w:p>
        </w:tc>
        <w:tc>
          <w:tcPr>
            <w:tcW w:w="6314" w:type="dxa"/>
          </w:tcPr>
          <w:p w14:paraId="0ABBD339" w14:textId="77777777" w:rsidR="004A73D1" w:rsidRPr="00F7335E" w:rsidRDefault="004A73D1" w:rsidP="004A73D1">
            <w:pPr>
              <w:rPr>
                <w:i/>
                <w:sz w:val="22"/>
                <w:szCs w:val="22"/>
                <w:lang w:val="sr-Latn-ME"/>
              </w:rPr>
            </w:pPr>
            <w:r w:rsidRPr="00F7335E">
              <w:rPr>
                <w:i/>
                <w:sz w:val="22"/>
                <w:szCs w:val="22"/>
                <w:lang w:val="sr-Latn-ME"/>
              </w:rPr>
              <w:t xml:space="preserve">Rijetko: </w:t>
            </w:r>
            <w:bookmarkStart w:id="3" w:name="_Hlk16498555"/>
            <w:r w:rsidRPr="00F7335E">
              <w:rPr>
                <w:sz w:val="22"/>
                <w:szCs w:val="22"/>
                <w:lang w:val="sr-Latn-ME"/>
              </w:rPr>
              <w:t>Menoragij</w:t>
            </w:r>
            <w:bookmarkEnd w:id="3"/>
            <w:r w:rsidRPr="00F7335E">
              <w:rPr>
                <w:sz w:val="22"/>
                <w:szCs w:val="22"/>
                <w:lang w:val="sr-Latn-ME"/>
              </w:rPr>
              <w:t xml:space="preserve">a. </w:t>
            </w:r>
          </w:p>
        </w:tc>
      </w:tr>
    </w:tbl>
    <w:p w14:paraId="5F9E9AF4" w14:textId="77777777" w:rsidR="004E70AD" w:rsidRPr="00F7335E" w:rsidRDefault="004E70AD" w:rsidP="00480FB1">
      <w:pPr>
        <w:tabs>
          <w:tab w:val="left" w:pos="540"/>
          <w:tab w:val="left" w:pos="569"/>
        </w:tabs>
        <w:rPr>
          <w:b/>
          <w:bCs/>
          <w:sz w:val="22"/>
          <w:szCs w:val="22"/>
          <w:lang w:val="sr-Latn-ME"/>
        </w:rPr>
      </w:pPr>
    </w:p>
    <w:p w14:paraId="62AB79ED" w14:textId="77777777" w:rsidR="005A23D2" w:rsidRPr="00F7335E" w:rsidRDefault="005A23D2" w:rsidP="00A46C9A">
      <w:pPr>
        <w:spacing w:after="200" w:line="276" w:lineRule="auto"/>
        <w:rPr>
          <w:rFonts w:eastAsia="Calibri"/>
          <w:sz w:val="22"/>
          <w:szCs w:val="22"/>
          <w:u w:val="single"/>
          <w:lang w:val="sr-Latn-ME"/>
        </w:rPr>
      </w:pPr>
      <w:r w:rsidRPr="00F7335E">
        <w:rPr>
          <w:rFonts w:eastAsia="Calibri"/>
          <w:sz w:val="22"/>
          <w:szCs w:val="22"/>
          <w:u w:val="single"/>
          <w:lang w:val="sr-Latn-ME"/>
        </w:rPr>
        <w:t>Prijavljivanje sumnji na neželjena dejstva</w:t>
      </w:r>
    </w:p>
    <w:p w14:paraId="67715987" w14:textId="77777777" w:rsidR="005A23D2" w:rsidRPr="00F7335E" w:rsidRDefault="005A23D2" w:rsidP="00A46C9A">
      <w:pPr>
        <w:spacing w:after="200"/>
        <w:jc w:val="both"/>
        <w:rPr>
          <w:rFonts w:eastAsia="Calibri"/>
          <w:sz w:val="22"/>
          <w:szCs w:val="22"/>
          <w:lang w:val="sr-Latn-ME"/>
        </w:rPr>
      </w:pPr>
      <w:r w:rsidRPr="00F7335E">
        <w:rPr>
          <w:rFonts w:eastAsia="Calibri"/>
          <w:sz w:val="22"/>
          <w:szCs w:val="22"/>
          <w:lang w:val="sr-Latn-ME"/>
        </w:rPr>
        <w:t>Prijavljivanje neželjenih dejstava nakon dobijanja dozvole je od velikog značaja jer obezbjeđuje kont</w:t>
      </w:r>
      <w:r w:rsidR="00EA5765" w:rsidRPr="00F7335E">
        <w:rPr>
          <w:rFonts w:eastAsia="Calibri"/>
          <w:sz w:val="22"/>
          <w:szCs w:val="22"/>
          <w:lang w:val="sr-Latn-ME"/>
        </w:rPr>
        <w:t>inuirano praćenje odnosa korist</w:t>
      </w:r>
      <w:r w:rsidRPr="00F7335E">
        <w:rPr>
          <w:rFonts w:eastAsia="Calibri"/>
          <w:sz w:val="22"/>
          <w:szCs w:val="22"/>
          <w:lang w:val="sr-Latn-ME"/>
        </w:rPr>
        <w:t>/rizik primjene lijeka. Zdravstveni radnici treba da prijave svaku sumnju na neželjeno</w:t>
      </w:r>
      <w:r w:rsidR="009B062A" w:rsidRPr="00F7335E">
        <w:rPr>
          <w:rFonts w:eastAsia="Calibri"/>
          <w:sz w:val="22"/>
          <w:szCs w:val="22"/>
          <w:lang w:val="sr-Latn-ME"/>
        </w:rPr>
        <w:t xml:space="preserve"> </w:t>
      </w:r>
      <w:r w:rsidRPr="00F7335E">
        <w:rPr>
          <w:rFonts w:eastAsia="Calibri"/>
          <w:sz w:val="22"/>
          <w:szCs w:val="22"/>
          <w:lang w:val="sr-Latn-ME"/>
        </w:rPr>
        <w:t xml:space="preserve">dejstvo ovog lijeka </w:t>
      </w:r>
      <w:r w:rsidR="004E70AD" w:rsidRPr="00F7335E">
        <w:rPr>
          <w:rFonts w:eastAsia="Calibri"/>
          <w:sz w:val="22"/>
          <w:szCs w:val="22"/>
          <w:lang w:val="sr-Latn-ME"/>
        </w:rPr>
        <w:t>Institutu</w:t>
      </w:r>
      <w:r w:rsidRPr="00F7335E">
        <w:rPr>
          <w:rFonts w:eastAsia="Calibri"/>
          <w:sz w:val="22"/>
          <w:szCs w:val="22"/>
          <w:lang w:val="sr-Latn-ME"/>
        </w:rPr>
        <w:t xml:space="preserve"> za ljekove i medicinska sredstva</w:t>
      </w:r>
      <w:r w:rsidR="004E70AD" w:rsidRPr="00F7335E">
        <w:rPr>
          <w:rFonts w:eastAsia="Calibri"/>
          <w:sz w:val="22"/>
          <w:szCs w:val="22"/>
          <w:lang w:val="sr-Latn-ME"/>
        </w:rPr>
        <w:t xml:space="preserve"> </w:t>
      </w:r>
      <w:r w:rsidRPr="00F7335E">
        <w:rPr>
          <w:rFonts w:eastAsia="Calibri"/>
          <w:sz w:val="22"/>
          <w:szCs w:val="22"/>
          <w:lang w:val="sr-Latn-ME"/>
        </w:rPr>
        <w:t>(</w:t>
      </w:r>
      <w:r w:rsidR="004E70AD" w:rsidRPr="00F7335E">
        <w:rPr>
          <w:rFonts w:eastAsia="Calibri"/>
          <w:sz w:val="22"/>
          <w:szCs w:val="22"/>
          <w:lang w:val="sr-Latn-ME"/>
        </w:rPr>
        <w:t>CInMED</w:t>
      </w:r>
      <w:r w:rsidRPr="00F7335E">
        <w:rPr>
          <w:rFonts w:eastAsia="Calibri"/>
          <w:sz w:val="22"/>
          <w:szCs w:val="22"/>
          <w:lang w:val="sr-Latn-ME"/>
        </w:rPr>
        <w:t>):</w:t>
      </w:r>
    </w:p>
    <w:p w14:paraId="0284877C" w14:textId="77777777" w:rsidR="005A23D2" w:rsidRPr="00F7335E" w:rsidRDefault="004E70AD" w:rsidP="00A46C9A">
      <w:pPr>
        <w:pStyle w:val="NoSpacing"/>
        <w:jc w:val="both"/>
        <w:rPr>
          <w:rFonts w:eastAsia="Calibri"/>
          <w:sz w:val="22"/>
          <w:szCs w:val="22"/>
          <w:lang w:val="sr-Latn-ME"/>
        </w:rPr>
      </w:pPr>
      <w:r w:rsidRPr="00F7335E">
        <w:rPr>
          <w:rFonts w:eastAsia="Calibri"/>
          <w:sz w:val="22"/>
          <w:szCs w:val="22"/>
          <w:lang w:val="sr-Latn-ME"/>
        </w:rPr>
        <w:t xml:space="preserve">Institut </w:t>
      </w:r>
      <w:r w:rsidR="005A23D2" w:rsidRPr="00F7335E">
        <w:rPr>
          <w:rFonts w:eastAsia="Calibri"/>
          <w:sz w:val="22"/>
          <w:szCs w:val="22"/>
          <w:lang w:val="sr-Latn-ME"/>
        </w:rPr>
        <w:t xml:space="preserve">za ljekove i medicinska sredstva </w:t>
      </w:r>
    </w:p>
    <w:p w14:paraId="314E41B1" w14:textId="77777777" w:rsidR="005A23D2" w:rsidRPr="00F7335E" w:rsidRDefault="005A23D2" w:rsidP="00A46C9A">
      <w:pPr>
        <w:pStyle w:val="NoSpacing"/>
        <w:jc w:val="both"/>
        <w:rPr>
          <w:rFonts w:eastAsia="Calibri"/>
          <w:sz w:val="22"/>
          <w:szCs w:val="22"/>
          <w:lang w:val="sr-Latn-ME"/>
        </w:rPr>
      </w:pPr>
      <w:r w:rsidRPr="00F7335E">
        <w:rPr>
          <w:rFonts w:eastAsia="Calibri"/>
          <w:sz w:val="22"/>
          <w:szCs w:val="22"/>
          <w:lang w:val="sr-Latn-ME"/>
        </w:rPr>
        <w:t>Odjeljenje za farmakovigilancu</w:t>
      </w:r>
    </w:p>
    <w:p w14:paraId="223AEC23" w14:textId="77777777" w:rsidR="00EA5765" w:rsidRPr="00F7335E" w:rsidRDefault="005A23D2" w:rsidP="00A46C9A">
      <w:pPr>
        <w:pStyle w:val="NoSpacing"/>
        <w:jc w:val="both"/>
        <w:rPr>
          <w:rFonts w:eastAsia="Calibri"/>
          <w:sz w:val="22"/>
          <w:szCs w:val="22"/>
          <w:lang w:val="sr-Latn-ME"/>
        </w:rPr>
      </w:pPr>
      <w:r w:rsidRPr="00F7335E">
        <w:rPr>
          <w:rFonts w:eastAsia="Calibri"/>
          <w:sz w:val="22"/>
          <w:szCs w:val="22"/>
          <w:lang w:val="sr-Latn-ME"/>
        </w:rPr>
        <w:t>Bulevar Ivana Crnojevića 64a, 81000 Podgorica</w:t>
      </w:r>
    </w:p>
    <w:p w14:paraId="4981B41C" w14:textId="77777777" w:rsidR="00EA5765" w:rsidRPr="00F7335E" w:rsidRDefault="00EA5765" w:rsidP="00A46C9A">
      <w:pPr>
        <w:pStyle w:val="NoSpacing"/>
        <w:rPr>
          <w:rFonts w:eastAsia="Calibri"/>
          <w:sz w:val="22"/>
          <w:szCs w:val="22"/>
          <w:lang w:val="sr-Latn-ME"/>
        </w:rPr>
      </w:pPr>
    </w:p>
    <w:p w14:paraId="0FE77542" w14:textId="77777777" w:rsidR="005A23D2" w:rsidRPr="00F7335E" w:rsidRDefault="005A23D2" w:rsidP="00A46C9A">
      <w:pPr>
        <w:pStyle w:val="NoSpacing"/>
        <w:jc w:val="both"/>
        <w:rPr>
          <w:rFonts w:eastAsia="Calibri"/>
          <w:sz w:val="22"/>
          <w:szCs w:val="22"/>
          <w:lang w:val="sr-Latn-ME"/>
        </w:rPr>
      </w:pPr>
      <w:r w:rsidRPr="00F7335E">
        <w:rPr>
          <w:rFonts w:eastAsia="Calibri"/>
          <w:sz w:val="22"/>
          <w:szCs w:val="22"/>
          <w:lang w:val="sr-Latn-ME"/>
        </w:rPr>
        <w:t>tel: +382 (0) 20 310 280</w:t>
      </w:r>
    </w:p>
    <w:p w14:paraId="3D8A2BB6" w14:textId="77777777" w:rsidR="00EA5765" w:rsidRPr="00F7335E" w:rsidRDefault="005A23D2" w:rsidP="00A46C9A">
      <w:pPr>
        <w:pStyle w:val="NoSpacing"/>
        <w:jc w:val="both"/>
        <w:rPr>
          <w:rFonts w:eastAsia="Calibri"/>
          <w:sz w:val="22"/>
          <w:szCs w:val="22"/>
          <w:lang w:val="sr-Latn-ME"/>
        </w:rPr>
      </w:pPr>
      <w:r w:rsidRPr="00F7335E">
        <w:rPr>
          <w:rFonts w:eastAsia="Calibri"/>
          <w:sz w:val="22"/>
          <w:szCs w:val="22"/>
          <w:lang w:val="sr-Latn-ME"/>
        </w:rPr>
        <w:t>fax:</w:t>
      </w:r>
      <w:r w:rsidR="00EA5765" w:rsidRPr="00F7335E">
        <w:rPr>
          <w:rFonts w:eastAsia="Calibri"/>
          <w:sz w:val="22"/>
          <w:szCs w:val="22"/>
          <w:lang w:val="sr-Latn-ME"/>
        </w:rPr>
        <w:t xml:space="preserve"> </w:t>
      </w:r>
      <w:r w:rsidRPr="00F7335E">
        <w:rPr>
          <w:rFonts w:eastAsia="Calibri"/>
          <w:sz w:val="22"/>
          <w:szCs w:val="22"/>
          <w:lang w:val="sr-Latn-ME"/>
        </w:rPr>
        <w:t>+382 (0) 20 310 581</w:t>
      </w:r>
    </w:p>
    <w:p w14:paraId="78BBAA93" w14:textId="77777777" w:rsidR="005A23D2" w:rsidRPr="00F7335E" w:rsidRDefault="00DB3CC1" w:rsidP="00A46C9A">
      <w:pPr>
        <w:pStyle w:val="NoSpacing"/>
        <w:jc w:val="both"/>
        <w:rPr>
          <w:rFonts w:eastAsia="Calibri"/>
          <w:sz w:val="22"/>
          <w:szCs w:val="22"/>
          <w:lang w:val="sr-Latn-ME"/>
        </w:rPr>
      </w:pPr>
      <w:hyperlink r:id="rId8" w:history="1">
        <w:r w:rsidR="004E70AD" w:rsidRPr="00F7335E">
          <w:rPr>
            <w:rStyle w:val="Hyperlink"/>
            <w:rFonts w:eastAsia="Calibri"/>
            <w:sz w:val="22"/>
            <w:szCs w:val="22"/>
            <w:lang w:val="sr-Latn-ME"/>
          </w:rPr>
          <w:t>www.cinmed.me</w:t>
        </w:r>
      </w:hyperlink>
    </w:p>
    <w:p w14:paraId="528BB1DA" w14:textId="77777777" w:rsidR="00EA5765" w:rsidRPr="00F7335E" w:rsidRDefault="00DB3CC1" w:rsidP="00A46C9A">
      <w:pPr>
        <w:pStyle w:val="NoSpacing"/>
        <w:jc w:val="both"/>
        <w:rPr>
          <w:rFonts w:eastAsia="Calibri"/>
          <w:color w:val="0000FF"/>
          <w:sz w:val="22"/>
          <w:szCs w:val="22"/>
          <w:u w:val="single"/>
          <w:lang w:val="sr-Latn-ME"/>
        </w:rPr>
      </w:pPr>
      <w:hyperlink r:id="rId9" w:history="1">
        <w:r w:rsidR="004E70AD" w:rsidRPr="00F7335E">
          <w:rPr>
            <w:rStyle w:val="Hyperlink"/>
            <w:rFonts w:eastAsia="Calibri"/>
            <w:sz w:val="22"/>
            <w:szCs w:val="22"/>
            <w:lang w:val="sr-Latn-ME"/>
          </w:rPr>
          <w:t>nezeljenadejstva@cinmed.me</w:t>
        </w:r>
      </w:hyperlink>
    </w:p>
    <w:p w14:paraId="5432DA20" w14:textId="77777777" w:rsidR="005A23D2" w:rsidRPr="00F7335E" w:rsidRDefault="005A23D2" w:rsidP="00A46C9A">
      <w:pPr>
        <w:pStyle w:val="NoSpacing"/>
        <w:jc w:val="both"/>
        <w:rPr>
          <w:rFonts w:eastAsia="Calibri"/>
          <w:sz w:val="22"/>
          <w:szCs w:val="22"/>
          <w:lang w:val="sr-Latn-ME"/>
        </w:rPr>
      </w:pPr>
      <w:r w:rsidRPr="00F7335E">
        <w:rPr>
          <w:rFonts w:eastAsia="Calibri"/>
          <w:sz w:val="22"/>
          <w:szCs w:val="22"/>
          <w:lang w:val="sr-Latn-ME"/>
        </w:rPr>
        <w:t>putem IS zdravstvene zaštite</w:t>
      </w:r>
    </w:p>
    <w:p w14:paraId="146C0D23" w14:textId="77777777" w:rsidR="001C4D95" w:rsidRPr="00F7335E" w:rsidRDefault="001C4D95" w:rsidP="001C4D95">
      <w:pPr>
        <w:pStyle w:val="NoSpacing"/>
        <w:jc w:val="both"/>
        <w:rPr>
          <w:rFonts w:eastAsia="Calibri"/>
          <w:sz w:val="22"/>
          <w:szCs w:val="22"/>
          <w:lang w:val="sr-Latn-ME"/>
        </w:rPr>
      </w:pPr>
      <w:r w:rsidRPr="00F7335E">
        <w:rPr>
          <w:rFonts w:eastAsia="Calibri"/>
          <w:sz w:val="22"/>
          <w:szCs w:val="22"/>
          <w:lang w:val="sr-Latn-ME"/>
        </w:rPr>
        <w:t>QR kod za online prijavu sumnje na neželjeno dejstvo lijeka:</w:t>
      </w:r>
    </w:p>
    <w:p w14:paraId="1040B9E1" w14:textId="77777777" w:rsidR="001C4D95" w:rsidRPr="00F7335E" w:rsidRDefault="001C4D95" w:rsidP="001C4D95">
      <w:pPr>
        <w:pStyle w:val="NoSpacing"/>
        <w:jc w:val="both"/>
        <w:rPr>
          <w:rFonts w:eastAsia="Calibri"/>
          <w:sz w:val="22"/>
          <w:szCs w:val="22"/>
          <w:lang w:val="sr-Latn-ME"/>
        </w:rPr>
      </w:pPr>
    </w:p>
    <w:p w14:paraId="1E27AF21" w14:textId="77777777" w:rsidR="001C4D95" w:rsidRPr="00F7335E" w:rsidRDefault="001C4D95" w:rsidP="001C4D95">
      <w:pPr>
        <w:pStyle w:val="NoSpacing"/>
        <w:rPr>
          <w:rFonts w:eastAsia="Calibri"/>
          <w:sz w:val="22"/>
          <w:szCs w:val="22"/>
          <w:lang w:val="sr-Latn-ME"/>
        </w:rPr>
      </w:pPr>
      <w:r w:rsidRPr="00F7335E">
        <w:rPr>
          <w:noProof/>
        </w:rPr>
        <w:drawing>
          <wp:inline distT="0" distB="0" distL="0" distR="0" wp14:anchorId="737635EA" wp14:editId="18FF434D">
            <wp:extent cx="971550" cy="971550"/>
            <wp:effectExtent l="0" t="0" r="0" b="0"/>
            <wp:docPr id="1" name="Picture 2"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3DE6E6FA" w14:textId="77777777" w:rsidR="00836B35" w:rsidRPr="00F7335E" w:rsidRDefault="00836B35" w:rsidP="00480FB1">
      <w:pPr>
        <w:tabs>
          <w:tab w:val="left" w:pos="540"/>
          <w:tab w:val="left" w:pos="569"/>
        </w:tabs>
        <w:rPr>
          <w:b/>
          <w:bCs/>
          <w:sz w:val="22"/>
          <w:szCs w:val="22"/>
          <w:lang w:val="sr-Latn-ME"/>
        </w:rPr>
      </w:pPr>
    </w:p>
    <w:p w14:paraId="5E37C721" w14:textId="050D32E5" w:rsidR="00CD6F02" w:rsidRPr="00F7335E" w:rsidRDefault="0072020E" w:rsidP="00480FB1">
      <w:pPr>
        <w:tabs>
          <w:tab w:val="left" w:pos="540"/>
          <w:tab w:val="left" w:pos="569"/>
        </w:tabs>
        <w:rPr>
          <w:b/>
          <w:bCs/>
          <w:sz w:val="22"/>
          <w:szCs w:val="22"/>
          <w:lang w:val="sr-Latn-ME"/>
        </w:rPr>
      </w:pPr>
      <w:r w:rsidRPr="00F7335E">
        <w:rPr>
          <w:b/>
          <w:bCs/>
          <w:sz w:val="22"/>
          <w:szCs w:val="22"/>
          <w:lang w:val="sr-Latn-ME"/>
        </w:rPr>
        <w:t xml:space="preserve">4.9. </w:t>
      </w:r>
      <w:r w:rsidR="00480FB1" w:rsidRPr="00F7335E">
        <w:rPr>
          <w:b/>
          <w:bCs/>
          <w:sz w:val="22"/>
          <w:szCs w:val="22"/>
          <w:lang w:val="sr-Latn-ME"/>
        </w:rPr>
        <w:tab/>
      </w:r>
      <w:r w:rsidRPr="00F7335E">
        <w:rPr>
          <w:b/>
          <w:bCs/>
          <w:sz w:val="22"/>
          <w:szCs w:val="22"/>
          <w:lang w:val="sr-Latn-ME"/>
        </w:rPr>
        <w:t>Predoziranje</w:t>
      </w:r>
      <w:r w:rsidR="002846DB" w:rsidRPr="00F7335E">
        <w:rPr>
          <w:b/>
          <w:bCs/>
          <w:sz w:val="22"/>
          <w:szCs w:val="22"/>
          <w:lang w:val="sr-Latn-ME"/>
        </w:rPr>
        <w:t xml:space="preserve"> </w:t>
      </w:r>
    </w:p>
    <w:p w14:paraId="66662F6A" w14:textId="77777777" w:rsidR="008C49FC" w:rsidRPr="00F7335E" w:rsidRDefault="008C49FC" w:rsidP="00480FB1">
      <w:pPr>
        <w:tabs>
          <w:tab w:val="left" w:pos="540"/>
          <w:tab w:val="left" w:pos="569"/>
        </w:tabs>
        <w:rPr>
          <w:b/>
          <w:bCs/>
          <w:sz w:val="22"/>
          <w:szCs w:val="22"/>
          <w:lang w:val="sr-Latn-ME"/>
        </w:rPr>
      </w:pPr>
    </w:p>
    <w:p w14:paraId="4F45D312" w14:textId="082BEBE9" w:rsidR="004A73D1" w:rsidRPr="00F7335E" w:rsidRDefault="004A73D1" w:rsidP="004A73D1">
      <w:pPr>
        <w:tabs>
          <w:tab w:val="left" w:pos="284"/>
        </w:tabs>
        <w:jc w:val="both"/>
        <w:rPr>
          <w:sz w:val="22"/>
          <w:szCs w:val="22"/>
          <w:lang w:val="sr-Latn-ME"/>
        </w:rPr>
      </w:pPr>
      <w:r w:rsidRPr="00F7335E">
        <w:rPr>
          <w:sz w:val="22"/>
          <w:szCs w:val="22"/>
          <w:lang w:val="sr-Latn-ME"/>
        </w:rPr>
        <w:t>Pored toga što mogu biti prisutne značajne interindividualne razlike, može se smatrati da je toksična doza za odrasle 200 mg/kg, a kod djece 100 mg/kg. Letalna doza acetilsalicilne kiseline je 25-30 g. Koncentarcije salicilata u plazmi preko 300 mg/</w:t>
      </w:r>
      <w:r w:rsidR="00117506" w:rsidRPr="00F7335E">
        <w:rPr>
          <w:sz w:val="22"/>
          <w:szCs w:val="22"/>
          <w:lang w:val="sr-Latn-ME"/>
        </w:rPr>
        <w:t>l</w:t>
      </w:r>
      <w:r w:rsidRPr="00F7335E">
        <w:rPr>
          <w:sz w:val="22"/>
          <w:szCs w:val="22"/>
          <w:lang w:val="sr-Latn-ME"/>
        </w:rPr>
        <w:t xml:space="preserve"> ukazuju na trovanje. Koncentracije u plazmi preko 500 mg/</w:t>
      </w:r>
      <w:r w:rsidR="00117506" w:rsidRPr="00F7335E">
        <w:rPr>
          <w:sz w:val="22"/>
          <w:szCs w:val="22"/>
          <w:lang w:val="sr-Latn-ME"/>
        </w:rPr>
        <w:t>l</w:t>
      </w:r>
      <w:r w:rsidRPr="00F7335E">
        <w:rPr>
          <w:sz w:val="22"/>
          <w:szCs w:val="22"/>
          <w:lang w:val="sr-Latn-ME"/>
        </w:rPr>
        <w:t xml:space="preserve"> kod odraslih i 300 mg/</w:t>
      </w:r>
      <w:r w:rsidR="00117506" w:rsidRPr="00F7335E">
        <w:rPr>
          <w:sz w:val="22"/>
          <w:szCs w:val="22"/>
          <w:lang w:val="sr-Latn-ME"/>
        </w:rPr>
        <w:t>l</w:t>
      </w:r>
      <w:r w:rsidRPr="00F7335E">
        <w:rPr>
          <w:sz w:val="22"/>
          <w:szCs w:val="22"/>
          <w:lang w:val="sr-Latn-ME"/>
        </w:rPr>
        <w:t xml:space="preserve"> kod djece, generalno dovode do teškog trovanja.</w:t>
      </w:r>
    </w:p>
    <w:p w14:paraId="44BF418A" w14:textId="582B4A44" w:rsidR="004A73D1" w:rsidRPr="00F7335E" w:rsidRDefault="004A73D1" w:rsidP="004A73D1">
      <w:pPr>
        <w:tabs>
          <w:tab w:val="left" w:pos="284"/>
        </w:tabs>
        <w:jc w:val="both"/>
        <w:rPr>
          <w:sz w:val="22"/>
          <w:szCs w:val="22"/>
          <w:lang w:val="sr-Latn-ME"/>
        </w:rPr>
      </w:pPr>
      <w:r w:rsidRPr="00F7335E">
        <w:rPr>
          <w:sz w:val="22"/>
          <w:szCs w:val="22"/>
          <w:lang w:val="sr-Latn-ME"/>
        </w:rPr>
        <w:t xml:space="preserve">Predoziranje može biti štetno za starije pacijente i naročito kod male djece (predoziranje pri terapijskoj primjeni lijeka ili često slučajno predoziranje može biti </w:t>
      </w:r>
      <w:r w:rsidR="00041422" w:rsidRPr="00F7335E">
        <w:rPr>
          <w:sz w:val="22"/>
          <w:szCs w:val="22"/>
          <w:lang w:val="sr-Latn-ME"/>
        </w:rPr>
        <w:t>sa smrtnim ishodom</w:t>
      </w:r>
      <w:r w:rsidRPr="00F7335E">
        <w:rPr>
          <w:sz w:val="22"/>
          <w:szCs w:val="22"/>
          <w:lang w:val="sr-Latn-ME"/>
        </w:rPr>
        <w:t xml:space="preserve">). </w:t>
      </w:r>
    </w:p>
    <w:p w14:paraId="78422977" w14:textId="77777777" w:rsidR="004A73D1" w:rsidRPr="00F7335E" w:rsidRDefault="004A73D1" w:rsidP="004A73D1">
      <w:pPr>
        <w:tabs>
          <w:tab w:val="left" w:pos="284"/>
        </w:tabs>
        <w:jc w:val="both"/>
        <w:rPr>
          <w:sz w:val="22"/>
          <w:szCs w:val="22"/>
          <w:lang w:val="sr-Latn-ME"/>
        </w:rPr>
      </w:pPr>
    </w:p>
    <w:p w14:paraId="629FC94C" w14:textId="77777777" w:rsidR="00446C3F" w:rsidRDefault="00446C3F" w:rsidP="004A73D1">
      <w:pPr>
        <w:tabs>
          <w:tab w:val="left" w:pos="284"/>
        </w:tabs>
        <w:jc w:val="both"/>
        <w:rPr>
          <w:sz w:val="22"/>
          <w:szCs w:val="22"/>
          <w:u w:val="single"/>
          <w:lang w:val="sr-Latn-ME"/>
        </w:rPr>
      </w:pPr>
    </w:p>
    <w:p w14:paraId="05A18CFB" w14:textId="77777777" w:rsidR="00446C3F" w:rsidRDefault="00446C3F" w:rsidP="004A73D1">
      <w:pPr>
        <w:tabs>
          <w:tab w:val="left" w:pos="284"/>
        </w:tabs>
        <w:jc w:val="both"/>
        <w:rPr>
          <w:sz w:val="22"/>
          <w:szCs w:val="22"/>
          <w:u w:val="single"/>
          <w:lang w:val="sr-Latn-ME"/>
        </w:rPr>
      </w:pPr>
    </w:p>
    <w:p w14:paraId="1D3DAE5F" w14:textId="3944208D" w:rsidR="004A73D1" w:rsidRPr="00F7335E" w:rsidRDefault="004A73D1" w:rsidP="004A73D1">
      <w:pPr>
        <w:tabs>
          <w:tab w:val="left" w:pos="284"/>
        </w:tabs>
        <w:jc w:val="both"/>
        <w:rPr>
          <w:sz w:val="22"/>
          <w:szCs w:val="22"/>
          <w:u w:val="single"/>
          <w:lang w:val="sr-Latn-ME"/>
        </w:rPr>
      </w:pPr>
      <w:r w:rsidRPr="00F7335E">
        <w:rPr>
          <w:sz w:val="22"/>
          <w:szCs w:val="22"/>
          <w:u w:val="single"/>
          <w:lang w:val="sr-Latn-ME"/>
        </w:rPr>
        <w:lastRenderedPageBreak/>
        <w:t>Simptomi umjerenog trovanja</w:t>
      </w:r>
    </w:p>
    <w:p w14:paraId="62573AF7" w14:textId="77777777" w:rsidR="004A73D1" w:rsidRPr="00F7335E" w:rsidRDefault="004A73D1" w:rsidP="004A73D1">
      <w:pPr>
        <w:tabs>
          <w:tab w:val="left" w:pos="284"/>
        </w:tabs>
        <w:jc w:val="both"/>
        <w:rPr>
          <w:sz w:val="22"/>
          <w:szCs w:val="22"/>
          <w:lang w:val="sr-Latn-ME"/>
        </w:rPr>
      </w:pPr>
      <w:r w:rsidRPr="00F7335E">
        <w:rPr>
          <w:sz w:val="22"/>
          <w:szCs w:val="22"/>
          <w:lang w:val="sr-Latn-ME"/>
        </w:rPr>
        <w:t>Simptomi umjerenog ili ranog trovanja su osjećaj pečenja u ustima, letargija, mučnina, povraćanje, tinitus ili vrtoglavica. Kod umjerenog trovanja mogu se javiti svi prethodno navedeni simptomi, uključujući i tahipneju, hiperpireksiju, znojenje, dehidrataciju, gubitak koordinacije i uznemirenost.</w:t>
      </w:r>
    </w:p>
    <w:p w14:paraId="477E085F" w14:textId="77777777" w:rsidR="004A73D1" w:rsidRPr="00F7335E" w:rsidRDefault="004A73D1" w:rsidP="004A73D1">
      <w:pPr>
        <w:jc w:val="both"/>
        <w:rPr>
          <w:b/>
          <w:bCs/>
          <w:i/>
          <w:iCs/>
          <w:sz w:val="22"/>
          <w:szCs w:val="22"/>
          <w:lang w:val="sr-Latn-ME"/>
        </w:rPr>
      </w:pPr>
    </w:p>
    <w:p w14:paraId="4913FAE7" w14:textId="77777777" w:rsidR="004A73D1" w:rsidRPr="00F7335E" w:rsidRDefault="004A73D1" w:rsidP="004A73D1">
      <w:pPr>
        <w:jc w:val="both"/>
        <w:rPr>
          <w:bCs/>
          <w:iCs/>
          <w:sz w:val="22"/>
          <w:szCs w:val="22"/>
          <w:u w:val="single"/>
          <w:lang w:val="sr-Latn-ME"/>
        </w:rPr>
      </w:pPr>
      <w:r w:rsidRPr="00F7335E">
        <w:rPr>
          <w:bCs/>
          <w:iCs/>
          <w:sz w:val="22"/>
          <w:szCs w:val="22"/>
          <w:u w:val="single"/>
          <w:lang w:val="sr-Latn-ME"/>
        </w:rPr>
        <w:t xml:space="preserve">Simptomi teškog trovanja </w:t>
      </w:r>
    </w:p>
    <w:p w14:paraId="1E8D5A52" w14:textId="77777777" w:rsidR="004A73D1" w:rsidRPr="00F7335E" w:rsidRDefault="004A73D1" w:rsidP="004A73D1">
      <w:pPr>
        <w:autoSpaceDE w:val="0"/>
        <w:autoSpaceDN w:val="0"/>
        <w:adjustRightInd w:val="0"/>
        <w:jc w:val="both"/>
        <w:rPr>
          <w:sz w:val="22"/>
          <w:szCs w:val="22"/>
          <w:lang w:val="sr-Latn-ME"/>
        </w:rPr>
      </w:pPr>
      <w:r w:rsidRPr="00F7335E">
        <w:rPr>
          <w:sz w:val="22"/>
          <w:szCs w:val="22"/>
          <w:lang w:val="sr-Latn-ME"/>
        </w:rPr>
        <w:t xml:space="preserve">Simptomi su povezani sa teškim poremećajem acido-bazne ravnoteže. Na početku dolazi do hiperventilacije, koja dovodi do respiratorne alkaloze. Respiratorna acidoza nastaje zbog supresije respiratornog centra. Dodatno, metabolička acidoza se javlja zbog prisustva salicilata. Pošto kod mlađe djece intoksikacija obično ostaje neuočena dok ne uđu u kasnu fazu trovanja, ona su obično već u stanju acidoze. </w:t>
      </w:r>
    </w:p>
    <w:p w14:paraId="2FCEAC92" w14:textId="3569CD83" w:rsidR="004A73D1" w:rsidRPr="00F7335E" w:rsidRDefault="004A73D1" w:rsidP="004A73D1">
      <w:pPr>
        <w:autoSpaceDE w:val="0"/>
        <w:autoSpaceDN w:val="0"/>
        <w:adjustRightInd w:val="0"/>
        <w:jc w:val="both"/>
        <w:rPr>
          <w:sz w:val="22"/>
          <w:szCs w:val="22"/>
          <w:lang w:val="sr-Latn-ME"/>
        </w:rPr>
      </w:pPr>
      <w:r w:rsidRPr="00F7335E">
        <w:rPr>
          <w:sz w:val="22"/>
          <w:szCs w:val="22"/>
          <w:lang w:val="sr-Latn-ME"/>
        </w:rPr>
        <w:t>Takođe, mogu da se ispolje sljedeći simptomi: hipertermija i znojenje, koji mogu da dovedu do dehidratacije: osjećaj uznemirenosti, konvulzije, halucinacije, renalna insuficijencija i hipoglikemija. Depresija nervnog sistema može da dovede do kome, kardiovaskularnog kolapsa ili zastoja</w:t>
      </w:r>
      <w:r w:rsidR="00041422" w:rsidRPr="00F7335E">
        <w:rPr>
          <w:sz w:val="22"/>
          <w:szCs w:val="22"/>
          <w:lang w:val="sr-Latn-ME"/>
        </w:rPr>
        <w:t xml:space="preserve"> disanja</w:t>
      </w:r>
      <w:r w:rsidRPr="00F7335E">
        <w:rPr>
          <w:sz w:val="22"/>
          <w:szCs w:val="22"/>
          <w:lang w:val="sr-Latn-ME"/>
        </w:rPr>
        <w:t>.</w:t>
      </w:r>
    </w:p>
    <w:p w14:paraId="26BF1A08" w14:textId="77777777" w:rsidR="004A73D1" w:rsidRPr="00F7335E" w:rsidRDefault="004A73D1" w:rsidP="004A73D1">
      <w:pPr>
        <w:jc w:val="both"/>
        <w:rPr>
          <w:b/>
          <w:bCs/>
          <w:i/>
          <w:iCs/>
          <w:sz w:val="22"/>
          <w:szCs w:val="22"/>
          <w:lang w:val="sr-Latn-ME"/>
        </w:rPr>
      </w:pPr>
    </w:p>
    <w:p w14:paraId="0C567934" w14:textId="77777777" w:rsidR="004A73D1" w:rsidRPr="00F7335E" w:rsidRDefault="004A73D1" w:rsidP="004A73D1">
      <w:pPr>
        <w:jc w:val="both"/>
        <w:rPr>
          <w:sz w:val="22"/>
          <w:szCs w:val="22"/>
          <w:u w:val="single"/>
          <w:lang w:val="sr-Latn-ME"/>
        </w:rPr>
      </w:pPr>
      <w:r w:rsidRPr="00F7335E">
        <w:rPr>
          <w:bCs/>
          <w:iCs/>
          <w:sz w:val="22"/>
          <w:szCs w:val="22"/>
          <w:u w:val="single"/>
          <w:lang w:val="sr-Latn-ME"/>
        </w:rPr>
        <w:t>Terapija predoziranja</w:t>
      </w:r>
    </w:p>
    <w:p w14:paraId="6C7480A0" w14:textId="77777777" w:rsidR="004A73D1" w:rsidRPr="00F7335E" w:rsidRDefault="004A73D1" w:rsidP="004A73D1">
      <w:pPr>
        <w:autoSpaceDE w:val="0"/>
        <w:autoSpaceDN w:val="0"/>
        <w:adjustRightInd w:val="0"/>
        <w:jc w:val="both"/>
        <w:rPr>
          <w:sz w:val="22"/>
          <w:szCs w:val="22"/>
          <w:lang w:val="sr-Latn-ME"/>
        </w:rPr>
      </w:pPr>
      <w:r w:rsidRPr="00F7335E">
        <w:rPr>
          <w:sz w:val="22"/>
          <w:szCs w:val="22"/>
          <w:lang w:val="sr-Latn-ME"/>
        </w:rPr>
        <w:t xml:space="preserve">Ako je uzeta toksična doza, potrebno je bolničko liječenje. Kada dođe do umjerenog trovanja, potrebno je pokušati da se izazove povraćanje. </w:t>
      </w:r>
    </w:p>
    <w:p w14:paraId="4C7777EE" w14:textId="1601867A" w:rsidR="004A73D1" w:rsidRPr="00F7335E" w:rsidRDefault="004A73D1" w:rsidP="004A73D1">
      <w:pPr>
        <w:autoSpaceDE w:val="0"/>
        <w:autoSpaceDN w:val="0"/>
        <w:adjustRightInd w:val="0"/>
        <w:jc w:val="both"/>
        <w:rPr>
          <w:sz w:val="22"/>
          <w:szCs w:val="22"/>
          <w:lang w:val="sr-Latn-ME"/>
        </w:rPr>
      </w:pPr>
      <w:r w:rsidRPr="00F7335E">
        <w:rPr>
          <w:sz w:val="22"/>
          <w:szCs w:val="22"/>
          <w:lang w:val="sr-Latn-ME"/>
        </w:rPr>
        <w:t xml:space="preserve">Ukoliko ovo </w:t>
      </w:r>
      <w:r w:rsidR="00041422" w:rsidRPr="00F7335E">
        <w:rPr>
          <w:sz w:val="22"/>
          <w:szCs w:val="22"/>
          <w:lang w:val="sr-Latn-ME"/>
        </w:rPr>
        <w:t>ne uspije</w:t>
      </w:r>
      <w:r w:rsidRPr="00F7335E">
        <w:rPr>
          <w:sz w:val="22"/>
          <w:szCs w:val="22"/>
          <w:lang w:val="sr-Latn-ME"/>
        </w:rPr>
        <w:t xml:space="preserve">, </w:t>
      </w:r>
      <w:r w:rsidR="00117506" w:rsidRPr="00F7335E">
        <w:rPr>
          <w:sz w:val="22"/>
          <w:szCs w:val="22"/>
          <w:lang w:val="sr-Latn-ME"/>
        </w:rPr>
        <w:t xml:space="preserve">može se pokušati sa </w:t>
      </w:r>
      <w:r w:rsidRPr="00F7335E">
        <w:rPr>
          <w:sz w:val="22"/>
          <w:szCs w:val="22"/>
          <w:lang w:val="sr-Latn-ME"/>
        </w:rPr>
        <w:t>isp</w:t>
      </w:r>
      <w:r w:rsidR="00117506" w:rsidRPr="00F7335E">
        <w:rPr>
          <w:sz w:val="22"/>
          <w:szCs w:val="22"/>
          <w:lang w:val="sr-Latn-ME"/>
        </w:rPr>
        <w:t>iranjem</w:t>
      </w:r>
      <w:r w:rsidRPr="00F7335E">
        <w:rPr>
          <w:sz w:val="22"/>
          <w:szCs w:val="22"/>
          <w:lang w:val="sr-Latn-ME"/>
        </w:rPr>
        <w:t xml:space="preserve"> želu</w:t>
      </w:r>
      <w:r w:rsidR="00117506" w:rsidRPr="00F7335E">
        <w:rPr>
          <w:sz w:val="22"/>
          <w:szCs w:val="22"/>
          <w:lang w:val="sr-Latn-ME"/>
        </w:rPr>
        <w:t>ca</w:t>
      </w:r>
      <w:r w:rsidRPr="00F7335E">
        <w:rPr>
          <w:sz w:val="22"/>
          <w:szCs w:val="22"/>
          <w:lang w:val="sr-Latn-ME"/>
        </w:rPr>
        <w:t xml:space="preserve"> tokom prvog sata </w:t>
      </w:r>
      <w:r w:rsidR="00041422" w:rsidRPr="00F7335E">
        <w:rPr>
          <w:sz w:val="22"/>
          <w:szCs w:val="22"/>
          <w:lang w:val="sr-Latn-ME"/>
        </w:rPr>
        <w:t>nakon uzimanja</w:t>
      </w:r>
      <w:r w:rsidRPr="00F7335E">
        <w:rPr>
          <w:sz w:val="22"/>
          <w:szCs w:val="22"/>
          <w:lang w:val="sr-Latn-ME"/>
        </w:rPr>
        <w:t xml:space="preserve"> veće količine lijeka. Nakon toga, primijeniti aktivni ugalj (adsorbent) i natrijum</w:t>
      </w:r>
      <w:r w:rsidR="00117506" w:rsidRPr="00F7335E">
        <w:rPr>
          <w:sz w:val="22"/>
          <w:szCs w:val="22"/>
          <w:lang w:val="sr-Latn-ME"/>
        </w:rPr>
        <w:t xml:space="preserve"> </w:t>
      </w:r>
      <w:r w:rsidRPr="00F7335E">
        <w:rPr>
          <w:sz w:val="22"/>
          <w:szCs w:val="22"/>
          <w:lang w:val="sr-Latn-ME"/>
        </w:rPr>
        <w:t>sulfat (laksativ).</w:t>
      </w:r>
    </w:p>
    <w:p w14:paraId="1E40BE67" w14:textId="4CFB62A6" w:rsidR="004A73D1" w:rsidRPr="00F7335E" w:rsidRDefault="004A73D1" w:rsidP="004A73D1">
      <w:pPr>
        <w:autoSpaceDE w:val="0"/>
        <w:autoSpaceDN w:val="0"/>
        <w:adjustRightInd w:val="0"/>
        <w:jc w:val="both"/>
        <w:rPr>
          <w:sz w:val="22"/>
          <w:szCs w:val="22"/>
          <w:lang w:val="sr-Latn-ME"/>
        </w:rPr>
      </w:pPr>
      <w:r w:rsidRPr="00F7335E">
        <w:rPr>
          <w:sz w:val="22"/>
          <w:szCs w:val="22"/>
          <w:lang w:val="sr-Latn-ME"/>
        </w:rPr>
        <w:t xml:space="preserve">Aktivni ugalj se može primijeniti u vidu pojedinačne doze (50 g za odrasle, 1 g/kg tjelesne težine za djecu </w:t>
      </w:r>
      <w:r w:rsidR="001D51A1" w:rsidRPr="00F7335E">
        <w:rPr>
          <w:sz w:val="22"/>
          <w:szCs w:val="22"/>
          <w:lang w:val="sr-Latn-ME"/>
        </w:rPr>
        <w:t xml:space="preserve">uzrasta </w:t>
      </w:r>
      <w:r w:rsidRPr="00F7335E">
        <w:rPr>
          <w:sz w:val="22"/>
          <w:szCs w:val="22"/>
          <w:lang w:val="sr-Latn-ME"/>
        </w:rPr>
        <w:t>do 12 godina).</w:t>
      </w:r>
    </w:p>
    <w:p w14:paraId="34D54033" w14:textId="77777777" w:rsidR="004A73D1" w:rsidRPr="00F7335E" w:rsidRDefault="004A73D1" w:rsidP="004A73D1">
      <w:pPr>
        <w:autoSpaceDE w:val="0"/>
        <w:autoSpaceDN w:val="0"/>
        <w:adjustRightInd w:val="0"/>
        <w:jc w:val="both"/>
        <w:rPr>
          <w:sz w:val="22"/>
          <w:szCs w:val="22"/>
          <w:lang w:val="sr-Latn-ME"/>
        </w:rPr>
      </w:pPr>
      <w:r w:rsidRPr="00F7335E">
        <w:rPr>
          <w:sz w:val="22"/>
          <w:szCs w:val="22"/>
          <w:lang w:val="sr-Latn-ME"/>
        </w:rPr>
        <w:t>Alkalizacija urina (250 mmol NaHCO</w:t>
      </w:r>
      <w:r w:rsidRPr="00F7335E">
        <w:rPr>
          <w:sz w:val="22"/>
          <w:szCs w:val="22"/>
          <w:vertAlign w:val="subscript"/>
          <w:lang w:val="sr-Latn-ME"/>
        </w:rPr>
        <w:t>3</w:t>
      </w:r>
      <w:r w:rsidRPr="00F7335E">
        <w:rPr>
          <w:sz w:val="22"/>
          <w:szCs w:val="22"/>
          <w:lang w:val="sr-Latn-ME"/>
        </w:rPr>
        <w:t>, tokom tri sata) uz praćenje pH urina.</w:t>
      </w:r>
    </w:p>
    <w:p w14:paraId="740CA2A4" w14:textId="77777777" w:rsidR="004A73D1" w:rsidRPr="00F7335E" w:rsidRDefault="004A73D1" w:rsidP="004A73D1">
      <w:pPr>
        <w:autoSpaceDE w:val="0"/>
        <w:autoSpaceDN w:val="0"/>
        <w:adjustRightInd w:val="0"/>
        <w:jc w:val="both"/>
        <w:rPr>
          <w:sz w:val="22"/>
          <w:szCs w:val="22"/>
          <w:lang w:val="sr-Latn-ME"/>
        </w:rPr>
      </w:pPr>
      <w:r w:rsidRPr="00F7335E">
        <w:rPr>
          <w:sz w:val="22"/>
          <w:szCs w:val="22"/>
          <w:lang w:val="sr-Latn-ME"/>
        </w:rPr>
        <w:t>U slučaju teškog trovanja, preporučuje se hemodijaliza.</w:t>
      </w:r>
    </w:p>
    <w:p w14:paraId="23C85DAC" w14:textId="77777777" w:rsidR="004A73D1" w:rsidRPr="00F7335E" w:rsidRDefault="004A73D1" w:rsidP="004A73D1">
      <w:pPr>
        <w:autoSpaceDE w:val="0"/>
        <w:autoSpaceDN w:val="0"/>
        <w:adjustRightInd w:val="0"/>
        <w:jc w:val="both"/>
        <w:rPr>
          <w:sz w:val="22"/>
          <w:szCs w:val="22"/>
          <w:lang w:val="sr-Latn-ME"/>
        </w:rPr>
      </w:pPr>
      <w:r w:rsidRPr="00F7335E">
        <w:rPr>
          <w:sz w:val="22"/>
          <w:szCs w:val="22"/>
          <w:lang w:val="sr-Latn-ME"/>
        </w:rPr>
        <w:t>Ostale simptome liječiti simptomatskom terapijom.</w:t>
      </w:r>
    </w:p>
    <w:p w14:paraId="39CE42E6" w14:textId="082A4283" w:rsidR="00227BDB" w:rsidRDefault="00227BDB" w:rsidP="00480FB1">
      <w:pPr>
        <w:tabs>
          <w:tab w:val="left" w:pos="540"/>
          <w:tab w:val="left" w:pos="569"/>
        </w:tabs>
        <w:rPr>
          <w:b/>
          <w:bCs/>
          <w:sz w:val="22"/>
          <w:szCs w:val="22"/>
          <w:lang w:val="sr-Latn-ME"/>
        </w:rPr>
      </w:pPr>
    </w:p>
    <w:p w14:paraId="58465668" w14:textId="77777777" w:rsidR="00F51855" w:rsidRPr="00F7335E" w:rsidRDefault="00F51855" w:rsidP="00480FB1">
      <w:pPr>
        <w:tabs>
          <w:tab w:val="left" w:pos="540"/>
          <w:tab w:val="left" w:pos="569"/>
        </w:tabs>
        <w:rPr>
          <w:b/>
          <w:bCs/>
          <w:sz w:val="22"/>
          <w:szCs w:val="22"/>
          <w:lang w:val="sr-Latn-ME"/>
        </w:rPr>
      </w:pPr>
    </w:p>
    <w:p w14:paraId="38E93D3C" w14:textId="77777777" w:rsidR="0072020E" w:rsidRPr="00F7335E" w:rsidRDefault="0072020E" w:rsidP="00480FB1">
      <w:pPr>
        <w:tabs>
          <w:tab w:val="left" w:pos="540"/>
          <w:tab w:val="left" w:pos="569"/>
        </w:tabs>
        <w:rPr>
          <w:b/>
          <w:bCs/>
          <w:sz w:val="22"/>
          <w:szCs w:val="22"/>
          <w:lang w:val="sr-Latn-ME"/>
        </w:rPr>
      </w:pPr>
      <w:r w:rsidRPr="00F7335E">
        <w:rPr>
          <w:b/>
          <w:bCs/>
          <w:sz w:val="22"/>
          <w:szCs w:val="22"/>
          <w:lang w:val="sr-Latn-ME"/>
        </w:rPr>
        <w:t xml:space="preserve">5. </w:t>
      </w:r>
      <w:r w:rsidR="00480FB1" w:rsidRPr="00F7335E">
        <w:rPr>
          <w:b/>
          <w:bCs/>
          <w:sz w:val="22"/>
          <w:szCs w:val="22"/>
          <w:lang w:val="sr-Latn-ME"/>
        </w:rPr>
        <w:tab/>
      </w:r>
      <w:r w:rsidRPr="00F7335E">
        <w:rPr>
          <w:b/>
          <w:bCs/>
          <w:sz w:val="22"/>
          <w:szCs w:val="22"/>
          <w:lang w:val="sr-Latn-ME"/>
        </w:rPr>
        <w:t>FARMAKOLOŠK</w:t>
      </w:r>
      <w:r w:rsidR="000D425A" w:rsidRPr="00F7335E">
        <w:rPr>
          <w:b/>
          <w:bCs/>
          <w:sz w:val="22"/>
          <w:szCs w:val="22"/>
          <w:lang w:val="sr-Latn-ME"/>
        </w:rPr>
        <w:t>I</w:t>
      </w:r>
      <w:r w:rsidRPr="00F7335E">
        <w:rPr>
          <w:b/>
          <w:bCs/>
          <w:sz w:val="22"/>
          <w:szCs w:val="22"/>
          <w:lang w:val="sr-Latn-ME"/>
        </w:rPr>
        <w:t xml:space="preserve"> PODACI</w:t>
      </w:r>
    </w:p>
    <w:p w14:paraId="66DEEBCE" w14:textId="77777777" w:rsidR="0072020E" w:rsidRPr="00F7335E" w:rsidRDefault="0072020E" w:rsidP="00480FB1">
      <w:pPr>
        <w:tabs>
          <w:tab w:val="left" w:pos="540"/>
          <w:tab w:val="left" w:pos="569"/>
        </w:tabs>
        <w:rPr>
          <w:b/>
          <w:bCs/>
          <w:sz w:val="22"/>
          <w:szCs w:val="22"/>
          <w:lang w:val="sr-Latn-ME"/>
        </w:rPr>
      </w:pPr>
    </w:p>
    <w:p w14:paraId="110922D8" w14:textId="77777777" w:rsidR="0072020E" w:rsidRPr="00F7335E" w:rsidRDefault="0072020E" w:rsidP="00480FB1">
      <w:pPr>
        <w:tabs>
          <w:tab w:val="left" w:pos="540"/>
          <w:tab w:val="left" w:pos="569"/>
        </w:tabs>
        <w:rPr>
          <w:b/>
          <w:bCs/>
          <w:sz w:val="22"/>
          <w:szCs w:val="22"/>
          <w:lang w:val="sr-Latn-ME"/>
        </w:rPr>
      </w:pPr>
      <w:r w:rsidRPr="00F7335E">
        <w:rPr>
          <w:b/>
          <w:bCs/>
          <w:sz w:val="22"/>
          <w:szCs w:val="22"/>
          <w:lang w:val="sr-Latn-ME"/>
        </w:rPr>
        <w:t xml:space="preserve">5.1. </w:t>
      </w:r>
      <w:r w:rsidR="00480FB1" w:rsidRPr="00F7335E">
        <w:rPr>
          <w:b/>
          <w:bCs/>
          <w:sz w:val="22"/>
          <w:szCs w:val="22"/>
          <w:lang w:val="sr-Latn-ME"/>
        </w:rPr>
        <w:tab/>
      </w:r>
      <w:r w:rsidRPr="00F7335E">
        <w:rPr>
          <w:b/>
          <w:bCs/>
          <w:sz w:val="22"/>
          <w:szCs w:val="22"/>
          <w:lang w:val="sr-Latn-ME"/>
        </w:rPr>
        <w:t>Farmakodinamski podaci</w:t>
      </w:r>
      <w:r w:rsidR="003A7059" w:rsidRPr="00F7335E">
        <w:rPr>
          <w:b/>
          <w:bCs/>
          <w:sz w:val="22"/>
          <w:szCs w:val="22"/>
          <w:lang w:val="sr-Latn-ME"/>
        </w:rPr>
        <w:t xml:space="preserve"> </w:t>
      </w:r>
    </w:p>
    <w:p w14:paraId="268A6640" w14:textId="77777777" w:rsidR="00F45F77" w:rsidRPr="00F7335E" w:rsidRDefault="00F45F77" w:rsidP="00480FB1">
      <w:pPr>
        <w:tabs>
          <w:tab w:val="left" w:pos="540"/>
          <w:tab w:val="left" w:pos="569"/>
        </w:tabs>
        <w:rPr>
          <w:b/>
          <w:bCs/>
          <w:sz w:val="22"/>
          <w:szCs w:val="22"/>
          <w:lang w:val="sr-Latn-ME"/>
        </w:rPr>
      </w:pPr>
    </w:p>
    <w:p w14:paraId="26817E6B" w14:textId="04AD69A0" w:rsidR="0072020E" w:rsidRPr="00F7335E" w:rsidRDefault="0072020E" w:rsidP="00480FB1">
      <w:pPr>
        <w:tabs>
          <w:tab w:val="left" w:pos="540"/>
          <w:tab w:val="left" w:pos="569"/>
        </w:tabs>
        <w:rPr>
          <w:bCs/>
          <w:sz w:val="22"/>
          <w:szCs w:val="22"/>
          <w:lang w:val="sr-Latn-ME"/>
        </w:rPr>
      </w:pPr>
      <w:r w:rsidRPr="00F7335E">
        <w:rPr>
          <w:bCs/>
          <w:sz w:val="22"/>
          <w:szCs w:val="22"/>
          <w:lang w:val="sr-Latn-ME"/>
        </w:rPr>
        <w:t>Farmakoterapijska grupa:</w:t>
      </w:r>
      <w:r w:rsidR="004A73D1" w:rsidRPr="00F7335E">
        <w:rPr>
          <w:sz w:val="22"/>
          <w:szCs w:val="22"/>
          <w:lang w:val="sr-Latn-ME"/>
        </w:rPr>
        <w:t xml:space="preserve"> Antitrombotička sredstva; inhibitori agregacije trombocita, isključujući heparin</w:t>
      </w:r>
    </w:p>
    <w:p w14:paraId="50DB8831" w14:textId="77777777" w:rsidR="0072020E" w:rsidRPr="00F7335E" w:rsidRDefault="0072020E" w:rsidP="00480FB1">
      <w:pPr>
        <w:tabs>
          <w:tab w:val="left" w:pos="540"/>
          <w:tab w:val="left" w:pos="569"/>
        </w:tabs>
        <w:rPr>
          <w:bCs/>
          <w:sz w:val="22"/>
          <w:szCs w:val="22"/>
          <w:lang w:val="sr-Latn-ME"/>
        </w:rPr>
      </w:pPr>
    </w:p>
    <w:p w14:paraId="110497EB" w14:textId="7935E67F" w:rsidR="0072020E" w:rsidRPr="00F7335E" w:rsidRDefault="0072020E" w:rsidP="00480FB1">
      <w:pPr>
        <w:tabs>
          <w:tab w:val="left" w:pos="540"/>
          <w:tab w:val="left" w:pos="569"/>
        </w:tabs>
        <w:rPr>
          <w:bCs/>
          <w:sz w:val="22"/>
          <w:szCs w:val="22"/>
          <w:lang w:val="sr-Latn-ME"/>
        </w:rPr>
      </w:pPr>
      <w:r w:rsidRPr="00F7335E">
        <w:rPr>
          <w:bCs/>
          <w:sz w:val="22"/>
          <w:szCs w:val="22"/>
          <w:lang w:val="sr-Latn-ME"/>
        </w:rPr>
        <w:t>ATC kod:</w:t>
      </w:r>
      <w:r w:rsidR="004A73D1" w:rsidRPr="00F7335E">
        <w:rPr>
          <w:bCs/>
          <w:sz w:val="22"/>
          <w:szCs w:val="22"/>
          <w:lang w:val="sr-Latn-ME"/>
        </w:rPr>
        <w:t xml:space="preserve"> B01AC06</w:t>
      </w:r>
    </w:p>
    <w:p w14:paraId="23D8930B" w14:textId="77777777" w:rsidR="008C49FC" w:rsidRPr="00F7335E" w:rsidRDefault="008C49FC" w:rsidP="00480FB1">
      <w:pPr>
        <w:tabs>
          <w:tab w:val="left" w:pos="540"/>
          <w:tab w:val="left" w:pos="569"/>
        </w:tabs>
        <w:rPr>
          <w:bCs/>
          <w:sz w:val="22"/>
          <w:szCs w:val="22"/>
          <w:lang w:val="sr-Latn-ME"/>
        </w:rPr>
      </w:pPr>
    </w:p>
    <w:p w14:paraId="60A50136" w14:textId="77777777" w:rsidR="004A73D1" w:rsidRPr="00F7335E" w:rsidRDefault="004A73D1" w:rsidP="004A73D1">
      <w:pPr>
        <w:jc w:val="both"/>
        <w:rPr>
          <w:sz w:val="22"/>
          <w:szCs w:val="22"/>
          <w:lang w:val="sr-Latn-ME"/>
        </w:rPr>
      </w:pPr>
      <w:r w:rsidRPr="00F7335E">
        <w:rPr>
          <w:sz w:val="22"/>
          <w:szCs w:val="22"/>
          <w:u w:val="single"/>
          <w:lang w:val="sr-Latn-ME"/>
        </w:rPr>
        <w:t>Mehanizam dejstva</w:t>
      </w:r>
    </w:p>
    <w:p w14:paraId="352C6C34" w14:textId="3468E954" w:rsidR="004A73D1" w:rsidRPr="00F7335E" w:rsidRDefault="004A73D1" w:rsidP="004A73D1">
      <w:pPr>
        <w:jc w:val="both"/>
        <w:rPr>
          <w:sz w:val="22"/>
          <w:szCs w:val="22"/>
          <w:lang w:val="sr-Latn-ME"/>
        </w:rPr>
      </w:pPr>
      <w:r w:rsidRPr="00F7335E">
        <w:rPr>
          <w:sz w:val="22"/>
          <w:szCs w:val="22"/>
          <w:lang w:val="sr-Latn-ME"/>
        </w:rPr>
        <w:t xml:space="preserve">Acetilsalicilna kiselina inhibiše aktivaciju trombocita: blokirajući trombocitnu ciklooksigenazu putem acetilacije, </w:t>
      </w:r>
      <w:r w:rsidR="004138BC" w:rsidRPr="00F7335E">
        <w:rPr>
          <w:sz w:val="22"/>
          <w:szCs w:val="22"/>
          <w:lang w:val="sr-Latn-ME"/>
        </w:rPr>
        <w:t>acetilsalicilna kiselina inhibira</w:t>
      </w:r>
      <w:r w:rsidRPr="00F7335E">
        <w:rPr>
          <w:sz w:val="22"/>
          <w:szCs w:val="22"/>
          <w:lang w:val="sr-Latn-ME"/>
        </w:rPr>
        <w:t xml:space="preserve"> sintezu tromboksana A2</w:t>
      </w:r>
      <w:r w:rsidR="00117506" w:rsidRPr="00F7335E">
        <w:rPr>
          <w:sz w:val="22"/>
          <w:szCs w:val="22"/>
          <w:lang w:val="sr-Latn-ME"/>
        </w:rPr>
        <w:t xml:space="preserve"> (TXA2)</w:t>
      </w:r>
      <w:r w:rsidRPr="00F7335E">
        <w:rPr>
          <w:sz w:val="22"/>
          <w:szCs w:val="22"/>
          <w:lang w:val="sr-Latn-ME"/>
        </w:rPr>
        <w:t xml:space="preserve">, </w:t>
      </w:r>
      <w:r w:rsidR="004138BC" w:rsidRPr="00F7335E">
        <w:rPr>
          <w:sz w:val="22"/>
          <w:szCs w:val="22"/>
          <w:lang w:val="sr-Latn-ME"/>
        </w:rPr>
        <w:t xml:space="preserve">fiziološki </w:t>
      </w:r>
      <w:r w:rsidRPr="00F7335E">
        <w:rPr>
          <w:sz w:val="22"/>
          <w:szCs w:val="22"/>
          <w:lang w:val="sr-Latn-ME"/>
        </w:rPr>
        <w:t xml:space="preserve">aktivne supstance koju </w:t>
      </w:r>
      <w:r w:rsidR="004138BC" w:rsidRPr="00F7335E">
        <w:rPr>
          <w:sz w:val="22"/>
          <w:szCs w:val="22"/>
          <w:lang w:val="sr-Latn-ME"/>
        </w:rPr>
        <w:t xml:space="preserve">oslobađaju </w:t>
      </w:r>
      <w:r w:rsidRPr="00F7335E">
        <w:rPr>
          <w:sz w:val="22"/>
          <w:szCs w:val="22"/>
          <w:lang w:val="sr-Latn-ME"/>
        </w:rPr>
        <w:t>trombociti i koja ima ulogu u komplikaciji ateromatozn</w:t>
      </w:r>
      <w:r w:rsidR="004138BC" w:rsidRPr="00F7335E">
        <w:rPr>
          <w:sz w:val="22"/>
          <w:szCs w:val="22"/>
          <w:lang w:val="sr-Latn-ME"/>
        </w:rPr>
        <w:t>ih</w:t>
      </w:r>
      <w:r w:rsidRPr="00F7335E">
        <w:rPr>
          <w:sz w:val="22"/>
          <w:szCs w:val="22"/>
          <w:lang w:val="sr-Latn-ME"/>
        </w:rPr>
        <w:t xml:space="preserve"> lezij</w:t>
      </w:r>
      <w:r w:rsidR="004138BC" w:rsidRPr="00F7335E">
        <w:rPr>
          <w:sz w:val="22"/>
          <w:szCs w:val="22"/>
          <w:lang w:val="sr-Latn-ME"/>
        </w:rPr>
        <w:t>a</w:t>
      </w:r>
      <w:r w:rsidRPr="00F7335E">
        <w:rPr>
          <w:sz w:val="22"/>
          <w:szCs w:val="22"/>
          <w:lang w:val="sr-Latn-ME"/>
        </w:rPr>
        <w:t>.</w:t>
      </w:r>
    </w:p>
    <w:p w14:paraId="043FDCD6" w14:textId="7B5D828C" w:rsidR="004A73D1" w:rsidRPr="00F7335E" w:rsidRDefault="004A73D1" w:rsidP="004A73D1">
      <w:pPr>
        <w:jc w:val="both"/>
        <w:rPr>
          <w:sz w:val="22"/>
          <w:szCs w:val="22"/>
          <w:lang w:val="sr-Latn-ME"/>
        </w:rPr>
      </w:pPr>
      <w:r w:rsidRPr="00F7335E">
        <w:rPr>
          <w:sz w:val="22"/>
          <w:szCs w:val="22"/>
          <w:lang w:val="sr-Latn-ME"/>
        </w:rPr>
        <w:t>Inhibicija sinteze TXA2 je ireverzibilna, pošto trombociti, koji nemaju nukleuse, ni</w:t>
      </w:r>
      <w:r w:rsidR="001D51A1" w:rsidRPr="00F7335E">
        <w:rPr>
          <w:sz w:val="22"/>
          <w:szCs w:val="22"/>
          <w:lang w:val="sr-Latn-ME"/>
        </w:rPr>
        <w:t>je</w:t>
      </w:r>
      <w:r w:rsidRPr="00F7335E">
        <w:rPr>
          <w:sz w:val="22"/>
          <w:szCs w:val="22"/>
          <w:lang w:val="sr-Latn-ME"/>
        </w:rPr>
        <w:t xml:space="preserve">su sposobni (usljed nedostatka sposobnosti da sintetišu proteine) da sintetišu novu ciklooksigenazu, koja je acetilovana acetilsalicilnom kiselinom. </w:t>
      </w:r>
    </w:p>
    <w:p w14:paraId="2107BE55" w14:textId="77777777" w:rsidR="004A73D1" w:rsidRPr="00F7335E" w:rsidRDefault="004A73D1" w:rsidP="004A73D1">
      <w:pPr>
        <w:jc w:val="both"/>
        <w:rPr>
          <w:sz w:val="22"/>
          <w:szCs w:val="22"/>
          <w:lang w:val="sr-Latn-ME"/>
        </w:rPr>
      </w:pPr>
    </w:p>
    <w:p w14:paraId="411D8C62" w14:textId="77777777" w:rsidR="004A73D1" w:rsidRPr="00F7335E" w:rsidRDefault="004A73D1" w:rsidP="004A73D1">
      <w:pPr>
        <w:jc w:val="both"/>
        <w:rPr>
          <w:sz w:val="22"/>
          <w:szCs w:val="22"/>
          <w:u w:val="single"/>
          <w:lang w:val="sr-Latn-ME"/>
        </w:rPr>
      </w:pPr>
      <w:r w:rsidRPr="00F7335E">
        <w:rPr>
          <w:sz w:val="22"/>
          <w:szCs w:val="22"/>
          <w:u w:val="single"/>
          <w:lang w:val="sr-Latn-ME"/>
        </w:rPr>
        <w:t>Farmakodinamska dejstva</w:t>
      </w:r>
    </w:p>
    <w:p w14:paraId="259F6CB6" w14:textId="33931424" w:rsidR="004A73D1" w:rsidRPr="00F7335E" w:rsidRDefault="004A73D1" w:rsidP="004A73D1">
      <w:pPr>
        <w:jc w:val="both"/>
        <w:rPr>
          <w:sz w:val="22"/>
          <w:szCs w:val="22"/>
          <w:lang w:val="sr-Latn-ME"/>
        </w:rPr>
      </w:pPr>
      <w:r w:rsidRPr="00F7335E">
        <w:rPr>
          <w:sz w:val="22"/>
          <w:szCs w:val="22"/>
          <w:lang w:val="sr-Latn-ME"/>
        </w:rPr>
        <w:t xml:space="preserve">Ponovljene doze od 20 do 325 mg </w:t>
      </w:r>
      <w:r w:rsidR="00D64530" w:rsidRPr="00F7335E">
        <w:rPr>
          <w:sz w:val="22"/>
          <w:szCs w:val="22"/>
          <w:lang w:val="sr-Latn-ME"/>
        </w:rPr>
        <w:t>dovode do inhibicije</w:t>
      </w:r>
      <w:r w:rsidRPr="00F7335E">
        <w:rPr>
          <w:sz w:val="22"/>
          <w:szCs w:val="22"/>
          <w:lang w:val="sr-Latn-ME"/>
        </w:rPr>
        <w:t xml:space="preserve"> enzimske aktivnosti od 30 do 95%. Usljed ireverzibilne prirode vezivanja, efekat traje tokom životnog </w:t>
      </w:r>
      <w:r w:rsidR="004138BC" w:rsidRPr="00F7335E">
        <w:rPr>
          <w:sz w:val="22"/>
          <w:szCs w:val="22"/>
          <w:lang w:val="sr-Latn-ME"/>
        </w:rPr>
        <w:t xml:space="preserve">vijeka </w:t>
      </w:r>
      <w:r w:rsidRPr="00F7335E">
        <w:rPr>
          <w:sz w:val="22"/>
          <w:szCs w:val="22"/>
          <w:lang w:val="sr-Latn-ME"/>
        </w:rPr>
        <w:t xml:space="preserve">trombocita (7 do 10 dana). </w:t>
      </w:r>
      <w:r w:rsidR="00D64530" w:rsidRPr="00F7335E">
        <w:rPr>
          <w:sz w:val="22"/>
          <w:szCs w:val="22"/>
          <w:lang w:val="sr-Latn-ME"/>
        </w:rPr>
        <w:t>Inhibitorno dejstvo se ne smanjuje tokom produžene terapije</w:t>
      </w:r>
      <w:r w:rsidRPr="00F7335E">
        <w:rPr>
          <w:sz w:val="22"/>
          <w:szCs w:val="22"/>
          <w:lang w:val="sr-Latn-ME"/>
        </w:rPr>
        <w:t xml:space="preserve">, a enzimska aktivnost postepeno počinje </w:t>
      </w:r>
      <w:r w:rsidR="003A46BE" w:rsidRPr="00F7335E">
        <w:rPr>
          <w:sz w:val="22"/>
          <w:szCs w:val="22"/>
          <w:lang w:val="sr-Latn-ME"/>
        </w:rPr>
        <w:t>nakon</w:t>
      </w:r>
      <w:r w:rsidRPr="00F7335E">
        <w:rPr>
          <w:sz w:val="22"/>
          <w:szCs w:val="22"/>
          <w:lang w:val="sr-Latn-ME"/>
        </w:rPr>
        <w:t xml:space="preserve"> </w:t>
      </w:r>
      <w:r w:rsidR="004138BC" w:rsidRPr="00F7335E">
        <w:rPr>
          <w:sz w:val="22"/>
          <w:szCs w:val="22"/>
          <w:lang w:val="sr-Latn-ME"/>
        </w:rPr>
        <w:t xml:space="preserve">obnove </w:t>
      </w:r>
      <w:r w:rsidRPr="00F7335E">
        <w:rPr>
          <w:sz w:val="22"/>
          <w:szCs w:val="22"/>
          <w:lang w:val="sr-Latn-ME"/>
        </w:rPr>
        <w:t xml:space="preserve">trombocita 24 do 48 sati od prekida primjene lijeka. </w:t>
      </w:r>
    </w:p>
    <w:p w14:paraId="701A452D" w14:textId="77777777" w:rsidR="004A73D1" w:rsidRPr="00F7335E" w:rsidRDefault="004A73D1" w:rsidP="004A73D1">
      <w:pPr>
        <w:jc w:val="both"/>
        <w:rPr>
          <w:sz w:val="22"/>
          <w:szCs w:val="22"/>
          <w:lang w:val="sr-Latn-ME"/>
        </w:rPr>
      </w:pPr>
      <w:r w:rsidRPr="00F7335E">
        <w:rPr>
          <w:sz w:val="22"/>
          <w:szCs w:val="22"/>
          <w:lang w:val="sr-Latn-ME"/>
        </w:rPr>
        <w:t>Acetilsalicilna kiselina produžava vrijeme krvarenja za približno 50 do 100%, ali mogu se primijetiti individualne varijacije.</w:t>
      </w:r>
    </w:p>
    <w:p w14:paraId="3ADCBEFE" w14:textId="77777777" w:rsidR="004A73D1" w:rsidRPr="00F7335E" w:rsidRDefault="004A73D1" w:rsidP="004A73D1">
      <w:pPr>
        <w:jc w:val="both"/>
        <w:rPr>
          <w:sz w:val="22"/>
          <w:szCs w:val="22"/>
          <w:lang w:val="sr-Latn-ME"/>
        </w:rPr>
      </w:pPr>
    </w:p>
    <w:p w14:paraId="4197E2A0" w14:textId="777628E3" w:rsidR="004A73D1" w:rsidRPr="00F7335E" w:rsidRDefault="004A73D1" w:rsidP="004A73D1">
      <w:pPr>
        <w:autoSpaceDE w:val="0"/>
        <w:autoSpaceDN w:val="0"/>
        <w:adjustRightInd w:val="0"/>
        <w:jc w:val="both"/>
        <w:rPr>
          <w:sz w:val="22"/>
          <w:szCs w:val="22"/>
          <w:lang w:val="sr-Latn-ME" w:eastAsia="en-GB"/>
        </w:rPr>
      </w:pPr>
      <w:r w:rsidRPr="00F7335E">
        <w:rPr>
          <w:sz w:val="22"/>
          <w:szCs w:val="22"/>
          <w:lang w:val="sr-Latn-ME" w:eastAsia="en-GB"/>
        </w:rPr>
        <w:t xml:space="preserve">Eksperimentalni podaci </w:t>
      </w:r>
      <w:r w:rsidR="006A618D" w:rsidRPr="00F7335E">
        <w:rPr>
          <w:sz w:val="22"/>
          <w:szCs w:val="22"/>
          <w:lang w:val="sr-Latn-ME" w:eastAsia="en-GB"/>
        </w:rPr>
        <w:t xml:space="preserve">ukazuju </w:t>
      </w:r>
      <w:r w:rsidRPr="00F7335E">
        <w:rPr>
          <w:sz w:val="22"/>
          <w:szCs w:val="22"/>
          <w:lang w:val="sr-Latn-ME" w:eastAsia="en-GB"/>
        </w:rPr>
        <w:t>da ibuprofen može inhibirati efekat nisk</w:t>
      </w:r>
      <w:r w:rsidR="006A618D" w:rsidRPr="00F7335E">
        <w:rPr>
          <w:sz w:val="22"/>
          <w:szCs w:val="22"/>
          <w:lang w:val="sr-Latn-ME" w:eastAsia="en-GB"/>
        </w:rPr>
        <w:t>ih</w:t>
      </w:r>
      <w:r w:rsidRPr="00F7335E">
        <w:rPr>
          <w:sz w:val="22"/>
          <w:szCs w:val="22"/>
          <w:lang w:val="sr-Latn-ME" w:eastAsia="en-GB"/>
        </w:rPr>
        <w:t xml:space="preserve"> doz</w:t>
      </w:r>
      <w:r w:rsidR="006A618D" w:rsidRPr="00F7335E">
        <w:rPr>
          <w:sz w:val="22"/>
          <w:szCs w:val="22"/>
          <w:lang w:val="sr-Latn-ME" w:eastAsia="en-GB"/>
        </w:rPr>
        <w:t>a</w:t>
      </w:r>
      <w:r w:rsidRPr="00F7335E">
        <w:rPr>
          <w:sz w:val="22"/>
          <w:szCs w:val="22"/>
          <w:lang w:val="sr-Latn-ME" w:eastAsia="en-GB"/>
        </w:rPr>
        <w:t xml:space="preserve"> acetilsalicilne kiseline na agregaciju trombocita</w:t>
      </w:r>
      <w:r w:rsidR="006A618D" w:rsidRPr="00F7335E">
        <w:rPr>
          <w:sz w:val="22"/>
          <w:szCs w:val="22"/>
          <w:lang w:val="sr-Latn-ME" w:eastAsia="en-GB"/>
        </w:rPr>
        <w:t xml:space="preserve"> pri istovremenoj primjeni</w:t>
      </w:r>
      <w:r w:rsidRPr="00F7335E">
        <w:rPr>
          <w:sz w:val="22"/>
          <w:szCs w:val="22"/>
          <w:lang w:val="sr-Latn-ME" w:eastAsia="en-GB"/>
        </w:rPr>
        <w:t>.</w:t>
      </w:r>
    </w:p>
    <w:p w14:paraId="7ADDF17B" w14:textId="52F33196" w:rsidR="004A73D1" w:rsidRPr="00F7335E" w:rsidRDefault="004A73D1" w:rsidP="004A73D1">
      <w:pPr>
        <w:autoSpaceDE w:val="0"/>
        <w:autoSpaceDN w:val="0"/>
        <w:adjustRightInd w:val="0"/>
        <w:jc w:val="both"/>
        <w:rPr>
          <w:sz w:val="22"/>
          <w:szCs w:val="22"/>
          <w:lang w:val="sr-Latn-ME" w:eastAsia="en-GB"/>
        </w:rPr>
      </w:pPr>
      <w:r w:rsidRPr="00F7335E">
        <w:rPr>
          <w:sz w:val="22"/>
          <w:szCs w:val="22"/>
          <w:lang w:val="sr-Latn-ME" w:eastAsia="en-GB"/>
        </w:rPr>
        <w:t>U jednoj studiji, kada je primijenjena pojedinačna doza ibuprofena od 400 mg</w:t>
      </w:r>
      <w:r w:rsidR="003A46BE" w:rsidRPr="00F7335E">
        <w:rPr>
          <w:sz w:val="22"/>
          <w:szCs w:val="22"/>
          <w:lang w:val="sr-Latn-ME" w:eastAsia="en-GB"/>
        </w:rPr>
        <w:t xml:space="preserve"> tokom</w:t>
      </w:r>
      <w:r w:rsidRPr="00F7335E">
        <w:rPr>
          <w:sz w:val="22"/>
          <w:szCs w:val="22"/>
          <w:lang w:val="sr-Latn-ME" w:eastAsia="en-GB"/>
        </w:rPr>
        <w:t xml:space="preserve"> 8 sati prije ili </w:t>
      </w:r>
      <w:r w:rsidR="003A46BE" w:rsidRPr="00F7335E">
        <w:rPr>
          <w:sz w:val="22"/>
          <w:szCs w:val="22"/>
          <w:lang w:val="sr-Latn-ME" w:eastAsia="en-GB"/>
        </w:rPr>
        <w:t xml:space="preserve">tokom </w:t>
      </w:r>
      <w:r w:rsidRPr="00F7335E">
        <w:rPr>
          <w:sz w:val="22"/>
          <w:szCs w:val="22"/>
          <w:lang w:val="sr-Latn-ME" w:eastAsia="en-GB"/>
        </w:rPr>
        <w:t>30 minuta nakon primjene acetilsalicilne kiseline sa trenutnim oslobađanjem (81 mg), zabilježen je smanjen</w:t>
      </w:r>
      <w:r w:rsidR="005203DE" w:rsidRPr="00F7335E">
        <w:rPr>
          <w:sz w:val="22"/>
          <w:szCs w:val="22"/>
          <w:lang w:val="sr-Latn-ME" w:eastAsia="en-GB"/>
        </w:rPr>
        <w:t>i</w:t>
      </w:r>
      <w:r w:rsidRPr="00F7335E">
        <w:rPr>
          <w:sz w:val="22"/>
          <w:szCs w:val="22"/>
          <w:lang w:val="sr-Latn-ME" w:eastAsia="en-GB"/>
        </w:rPr>
        <w:t xml:space="preserve"> inhibitorni efekat acetilsalicilne kiseline na formiranje tromboksana ili agregacij</w:t>
      </w:r>
      <w:r w:rsidR="001D51A1" w:rsidRPr="00F7335E">
        <w:rPr>
          <w:sz w:val="22"/>
          <w:szCs w:val="22"/>
          <w:lang w:val="sr-Latn-ME" w:eastAsia="en-GB"/>
        </w:rPr>
        <w:t>u</w:t>
      </w:r>
      <w:r w:rsidRPr="00F7335E">
        <w:rPr>
          <w:sz w:val="22"/>
          <w:szCs w:val="22"/>
          <w:lang w:val="sr-Latn-ME" w:eastAsia="en-GB"/>
        </w:rPr>
        <w:t xml:space="preserve"> </w:t>
      </w:r>
      <w:r w:rsidRPr="00F7335E">
        <w:rPr>
          <w:sz w:val="22"/>
          <w:szCs w:val="22"/>
          <w:lang w:val="sr-Latn-ME" w:eastAsia="en-GB"/>
        </w:rPr>
        <w:lastRenderedPageBreak/>
        <w:t xml:space="preserve">trombocita. Međutim, </w:t>
      </w:r>
      <w:r w:rsidR="003A46BE" w:rsidRPr="00F7335E">
        <w:rPr>
          <w:sz w:val="22"/>
          <w:szCs w:val="22"/>
          <w:lang w:val="sr-Latn-ME" w:eastAsia="en-GB"/>
        </w:rPr>
        <w:t xml:space="preserve">ograničenost </w:t>
      </w:r>
      <w:r w:rsidRPr="00F7335E">
        <w:rPr>
          <w:sz w:val="22"/>
          <w:szCs w:val="22"/>
          <w:lang w:val="sr-Latn-ME" w:eastAsia="en-GB"/>
        </w:rPr>
        <w:t xml:space="preserve">ovih podataka i </w:t>
      </w:r>
      <w:r w:rsidR="003A46BE" w:rsidRPr="00F7335E">
        <w:rPr>
          <w:sz w:val="22"/>
          <w:szCs w:val="22"/>
          <w:lang w:val="sr-Latn-ME" w:eastAsia="en-GB"/>
        </w:rPr>
        <w:t>nepouzdanost</w:t>
      </w:r>
      <w:r w:rsidRPr="00F7335E">
        <w:rPr>
          <w:sz w:val="22"/>
          <w:szCs w:val="22"/>
          <w:lang w:val="sr-Latn-ME" w:eastAsia="en-GB"/>
        </w:rPr>
        <w:t xml:space="preserve"> ekstrapolacije </w:t>
      </w:r>
      <w:r w:rsidRPr="00F7335E">
        <w:rPr>
          <w:i/>
          <w:sz w:val="22"/>
          <w:szCs w:val="22"/>
          <w:lang w:val="sr-Latn-ME" w:eastAsia="en-GB"/>
        </w:rPr>
        <w:t>ex vivo</w:t>
      </w:r>
      <w:r w:rsidRPr="00F7335E">
        <w:rPr>
          <w:sz w:val="22"/>
          <w:szCs w:val="22"/>
          <w:lang w:val="sr-Latn-ME" w:eastAsia="en-GB"/>
        </w:rPr>
        <w:t xml:space="preserve"> podataka na kliničku situaciju, impliciraju </w:t>
      </w:r>
      <w:r w:rsidR="006A618D" w:rsidRPr="00F7335E">
        <w:rPr>
          <w:sz w:val="22"/>
          <w:szCs w:val="22"/>
          <w:lang w:val="sr-Latn-ME" w:eastAsia="en-GB"/>
        </w:rPr>
        <w:t>da se ne mogu don</w:t>
      </w:r>
      <w:r w:rsidR="001D51A1" w:rsidRPr="00F7335E">
        <w:rPr>
          <w:sz w:val="22"/>
          <w:szCs w:val="22"/>
          <w:lang w:val="sr-Latn-ME" w:eastAsia="en-GB"/>
        </w:rPr>
        <w:t>ij</w:t>
      </w:r>
      <w:r w:rsidR="006A618D" w:rsidRPr="00F7335E">
        <w:rPr>
          <w:sz w:val="22"/>
          <w:szCs w:val="22"/>
          <w:lang w:val="sr-Latn-ME" w:eastAsia="en-GB"/>
        </w:rPr>
        <w:t>eti</w:t>
      </w:r>
      <w:r w:rsidRPr="00F7335E">
        <w:rPr>
          <w:sz w:val="22"/>
          <w:szCs w:val="22"/>
          <w:lang w:val="sr-Latn-ME" w:eastAsia="en-GB"/>
        </w:rPr>
        <w:t xml:space="preserve"> si</w:t>
      </w:r>
      <w:r w:rsidR="003A46BE" w:rsidRPr="00F7335E">
        <w:rPr>
          <w:sz w:val="22"/>
          <w:szCs w:val="22"/>
          <w:lang w:val="sr-Latn-ME" w:eastAsia="en-GB"/>
        </w:rPr>
        <w:t>g</w:t>
      </w:r>
      <w:r w:rsidRPr="00F7335E">
        <w:rPr>
          <w:sz w:val="22"/>
          <w:szCs w:val="22"/>
          <w:lang w:val="sr-Latn-ME" w:eastAsia="en-GB"/>
        </w:rPr>
        <w:t>urni zaključ</w:t>
      </w:r>
      <w:r w:rsidR="006A618D" w:rsidRPr="00F7335E">
        <w:rPr>
          <w:sz w:val="22"/>
          <w:szCs w:val="22"/>
          <w:lang w:val="sr-Latn-ME" w:eastAsia="en-GB"/>
        </w:rPr>
        <w:t>ci</w:t>
      </w:r>
      <w:r w:rsidRPr="00F7335E">
        <w:rPr>
          <w:sz w:val="22"/>
          <w:szCs w:val="22"/>
          <w:lang w:val="sr-Latn-ME" w:eastAsia="en-GB"/>
        </w:rPr>
        <w:t xml:space="preserve"> kada je riječ o redovnoj primjeni ibuprofena, </w:t>
      </w:r>
      <w:r w:rsidR="006A618D" w:rsidRPr="00F7335E">
        <w:rPr>
          <w:sz w:val="22"/>
          <w:szCs w:val="22"/>
          <w:lang w:val="sr-Latn-ME" w:eastAsia="en-GB"/>
        </w:rPr>
        <w:t>te da se ne očekuju klinički značajni efekti pri povremenoj primjeni ibuprofena</w:t>
      </w:r>
      <w:r w:rsidRPr="00F7335E">
        <w:rPr>
          <w:sz w:val="22"/>
          <w:szCs w:val="22"/>
          <w:lang w:val="sr-Latn-ME" w:eastAsia="en-GB"/>
        </w:rPr>
        <w:t xml:space="preserve">. </w:t>
      </w:r>
    </w:p>
    <w:p w14:paraId="45C4D9B7" w14:textId="77777777" w:rsidR="00965D90" w:rsidRPr="00F7335E" w:rsidRDefault="00965D90" w:rsidP="00480FB1">
      <w:pPr>
        <w:tabs>
          <w:tab w:val="left" w:pos="540"/>
          <w:tab w:val="left" w:pos="569"/>
        </w:tabs>
        <w:rPr>
          <w:b/>
          <w:bCs/>
          <w:sz w:val="22"/>
          <w:szCs w:val="22"/>
          <w:lang w:val="sr-Latn-ME"/>
        </w:rPr>
      </w:pPr>
      <w:bookmarkStart w:id="4" w:name="_GoBack"/>
      <w:bookmarkEnd w:id="4"/>
    </w:p>
    <w:p w14:paraId="04E7BF28" w14:textId="13CF2D08" w:rsidR="0072020E" w:rsidRPr="00F7335E" w:rsidRDefault="0072020E" w:rsidP="00480FB1">
      <w:pPr>
        <w:tabs>
          <w:tab w:val="left" w:pos="540"/>
          <w:tab w:val="left" w:pos="569"/>
        </w:tabs>
        <w:rPr>
          <w:b/>
          <w:bCs/>
          <w:sz w:val="22"/>
          <w:szCs w:val="22"/>
          <w:lang w:val="sr-Latn-ME"/>
        </w:rPr>
      </w:pPr>
      <w:r w:rsidRPr="00F7335E">
        <w:rPr>
          <w:b/>
          <w:bCs/>
          <w:sz w:val="22"/>
          <w:szCs w:val="22"/>
          <w:lang w:val="sr-Latn-ME"/>
        </w:rPr>
        <w:t xml:space="preserve">5.2. </w:t>
      </w:r>
      <w:r w:rsidR="00480FB1" w:rsidRPr="00F7335E">
        <w:rPr>
          <w:b/>
          <w:bCs/>
          <w:sz w:val="22"/>
          <w:szCs w:val="22"/>
          <w:lang w:val="sr-Latn-ME"/>
        </w:rPr>
        <w:tab/>
      </w:r>
      <w:r w:rsidRPr="00F7335E">
        <w:rPr>
          <w:b/>
          <w:bCs/>
          <w:sz w:val="22"/>
          <w:szCs w:val="22"/>
          <w:lang w:val="sr-Latn-ME"/>
        </w:rPr>
        <w:t>Farmakokinetički podaci</w:t>
      </w:r>
      <w:r w:rsidR="003A7059" w:rsidRPr="00F7335E">
        <w:rPr>
          <w:b/>
          <w:bCs/>
          <w:sz w:val="22"/>
          <w:szCs w:val="22"/>
          <w:lang w:val="sr-Latn-ME"/>
        </w:rPr>
        <w:t xml:space="preserve"> </w:t>
      </w:r>
    </w:p>
    <w:p w14:paraId="0DFF3711" w14:textId="12F052A2" w:rsidR="004A73D1" w:rsidRPr="00F7335E" w:rsidRDefault="004A73D1" w:rsidP="00480FB1">
      <w:pPr>
        <w:tabs>
          <w:tab w:val="left" w:pos="540"/>
          <w:tab w:val="left" w:pos="569"/>
        </w:tabs>
        <w:rPr>
          <w:b/>
          <w:bCs/>
          <w:sz w:val="22"/>
          <w:szCs w:val="22"/>
          <w:lang w:val="sr-Latn-ME"/>
        </w:rPr>
      </w:pPr>
    </w:p>
    <w:p w14:paraId="6D5D4201" w14:textId="77777777" w:rsidR="004A73D1" w:rsidRPr="00F7335E" w:rsidRDefault="004A73D1" w:rsidP="004A73D1">
      <w:pPr>
        <w:tabs>
          <w:tab w:val="left" w:pos="0"/>
        </w:tabs>
        <w:jc w:val="both"/>
        <w:rPr>
          <w:sz w:val="22"/>
          <w:szCs w:val="22"/>
          <w:u w:val="single"/>
          <w:lang w:val="sr-Latn-ME"/>
        </w:rPr>
      </w:pPr>
      <w:r w:rsidRPr="00F7335E">
        <w:rPr>
          <w:sz w:val="22"/>
          <w:szCs w:val="22"/>
          <w:u w:val="single"/>
          <w:lang w:val="sr-Latn-ME"/>
        </w:rPr>
        <w:t>Resorpcija</w:t>
      </w:r>
    </w:p>
    <w:p w14:paraId="2DBA19C0" w14:textId="6F7FF751" w:rsidR="004A73D1" w:rsidRPr="00F7335E" w:rsidRDefault="004A73D1" w:rsidP="004A73D1">
      <w:pPr>
        <w:jc w:val="both"/>
        <w:rPr>
          <w:sz w:val="22"/>
          <w:szCs w:val="22"/>
          <w:lang w:val="sr-Latn-ME"/>
        </w:rPr>
      </w:pPr>
      <w:r w:rsidRPr="00F7335E">
        <w:rPr>
          <w:sz w:val="22"/>
          <w:szCs w:val="22"/>
          <w:lang w:val="sr-Latn-ME"/>
        </w:rPr>
        <w:t xml:space="preserve">Nakon oralne primjene, acetilsalicilna kiselina se brzo i kompletno resorbuje iz gastrointestinalnog trakta. Glavno mjesto resorpcije je proksimalni dio tankog crijeva. Međutim, </w:t>
      </w:r>
      <w:r w:rsidR="006A618D" w:rsidRPr="00F7335E">
        <w:rPr>
          <w:sz w:val="22"/>
          <w:szCs w:val="22"/>
          <w:lang w:val="sr-Latn-ME"/>
        </w:rPr>
        <w:t>značajan dio</w:t>
      </w:r>
      <w:r w:rsidRPr="00F7335E">
        <w:rPr>
          <w:sz w:val="22"/>
          <w:szCs w:val="22"/>
          <w:lang w:val="sr-Latn-ME"/>
        </w:rPr>
        <w:t xml:space="preserve"> doze </w:t>
      </w:r>
      <w:r w:rsidR="006A618D" w:rsidRPr="00F7335E">
        <w:rPr>
          <w:sz w:val="22"/>
          <w:szCs w:val="22"/>
          <w:lang w:val="sr-Latn-ME"/>
        </w:rPr>
        <w:t xml:space="preserve">se </w:t>
      </w:r>
      <w:r w:rsidRPr="00F7335E">
        <w:rPr>
          <w:sz w:val="22"/>
          <w:szCs w:val="22"/>
          <w:lang w:val="sr-Latn-ME"/>
        </w:rPr>
        <w:t xml:space="preserve">već </w:t>
      </w:r>
      <w:r w:rsidR="00D72CED" w:rsidRPr="00F7335E">
        <w:rPr>
          <w:sz w:val="22"/>
          <w:szCs w:val="22"/>
          <w:lang w:val="sr-Latn-ME"/>
        </w:rPr>
        <w:t xml:space="preserve">hidrolizuje </w:t>
      </w:r>
      <w:r w:rsidRPr="00F7335E">
        <w:rPr>
          <w:sz w:val="22"/>
          <w:szCs w:val="22"/>
          <w:lang w:val="sr-Latn-ME"/>
        </w:rPr>
        <w:t xml:space="preserve">do salicilne kiseline u zidu crijeva tokom procesa resorpcije. Stepen hidrolize zavisi od stepena resorpcije. Nakon primjene lijeka Vasopirin, gastrorezistentne tablete, maksimalni nivoi acetilsalicilne </w:t>
      </w:r>
      <w:r w:rsidR="002A5056" w:rsidRPr="00F7335E">
        <w:rPr>
          <w:sz w:val="22"/>
          <w:szCs w:val="22"/>
          <w:lang w:val="sr-Latn-ME"/>
        </w:rPr>
        <w:t xml:space="preserve">kiseline </w:t>
      </w:r>
      <w:r w:rsidR="000F4E44" w:rsidRPr="00F7335E">
        <w:rPr>
          <w:sz w:val="22"/>
          <w:szCs w:val="22"/>
          <w:lang w:val="sr-Latn-ME"/>
        </w:rPr>
        <w:t xml:space="preserve">u plazmi </w:t>
      </w:r>
      <w:r w:rsidR="002A5056" w:rsidRPr="00F7335E">
        <w:rPr>
          <w:sz w:val="22"/>
          <w:szCs w:val="22"/>
          <w:lang w:val="sr-Latn-ME"/>
        </w:rPr>
        <w:t>se postižu</w:t>
      </w:r>
      <w:r w:rsidR="00CA15C5" w:rsidRPr="00F7335E">
        <w:rPr>
          <w:sz w:val="22"/>
          <w:szCs w:val="22"/>
          <w:lang w:val="sr-Latn-ME"/>
        </w:rPr>
        <w:t xml:space="preserve"> </w:t>
      </w:r>
      <w:r w:rsidR="00877132" w:rsidRPr="00F7335E">
        <w:rPr>
          <w:sz w:val="22"/>
          <w:szCs w:val="22"/>
          <w:lang w:val="sr-Latn-ME"/>
        </w:rPr>
        <w:t>nakon otprilike 5 sati, a</w:t>
      </w:r>
      <w:r w:rsidRPr="00F7335E">
        <w:rPr>
          <w:sz w:val="22"/>
          <w:szCs w:val="22"/>
          <w:lang w:val="sr-Latn-ME"/>
        </w:rPr>
        <w:t xml:space="preserve"> salicilne kiseline 6 sati</w:t>
      </w:r>
      <w:r w:rsidR="000F4E44" w:rsidRPr="00F7335E">
        <w:rPr>
          <w:sz w:val="22"/>
          <w:szCs w:val="22"/>
          <w:lang w:val="sr-Latn-ME"/>
        </w:rPr>
        <w:t xml:space="preserve">, nakon </w:t>
      </w:r>
      <w:r w:rsidR="0062328E" w:rsidRPr="00F7335E">
        <w:rPr>
          <w:sz w:val="22"/>
          <w:szCs w:val="22"/>
          <w:lang w:val="sr-Latn-ME"/>
        </w:rPr>
        <w:t>uzimanja našte</w:t>
      </w:r>
      <w:r w:rsidRPr="00F7335E">
        <w:rPr>
          <w:sz w:val="22"/>
          <w:szCs w:val="22"/>
          <w:lang w:val="sr-Latn-ME"/>
        </w:rPr>
        <w:t>. Ukoliko se tablete primjenjuju uz hranu, maksimalni nivoi u plazmi se dostignu oko 3 sata kasnije u odnosu na primjenu u stanju gladovanja.</w:t>
      </w:r>
    </w:p>
    <w:p w14:paraId="577A981D" w14:textId="77777777" w:rsidR="004A73D1" w:rsidRPr="00F7335E" w:rsidRDefault="004A73D1" w:rsidP="004A73D1">
      <w:pPr>
        <w:tabs>
          <w:tab w:val="left" w:pos="0"/>
        </w:tabs>
        <w:jc w:val="both"/>
        <w:rPr>
          <w:sz w:val="22"/>
          <w:szCs w:val="22"/>
          <w:lang w:val="sr-Latn-ME"/>
        </w:rPr>
      </w:pPr>
    </w:p>
    <w:p w14:paraId="152A87AD" w14:textId="77777777" w:rsidR="004A73D1" w:rsidRPr="00F7335E" w:rsidRDefault="004A73D1" w:rsidP="004A73D1">
      <w:pPr>
        <w:tabs>
          <w:tab w:val="left" w:pos="0"/>
        </w:tabs>
        <w:jc w:val="both"/>
        <w:rPr>
          <w:sz w:val="22"/>
          <w:szCs w:val="22"/>
          <w:u w:val="single"/>
          <w:lang w:val="sr-Latn-ME"/>
        </w:rPr>
      </w:pPr>
      <w:r w:rsidRPr="00F7335E">
        <w:rPr>
          <w:sz w:val="22"/>
          <w:szCs w:val="22"/>
          <w:u w:val="single"/>
          <w:lang w:val="sr-Latn-ME"/>
        </w:rPr>
        <w:t>Distribucija</w:t>
      </w:r>
    </w:p>
    <w:p w14:paraId="1BA3A3FC" w14:textId="156DC227" w:rsidR="004A73D1" w:rsidRPr="00F7335E" w:rsidRDefault="004A73D1" w:rsidP="004A73D1">
      <w:pPr>
        <w:tabs>
          <w:tab w:val="left" w:pos="0"/>
        </w:tabs>
        <w:jc w:val="both"/>
        <w:rPr>
          <w:sz w:val="22"/>
          <w:szCs w:val="22"/>
          <w:lang w:val="sr-Latn-ME"/>
        </w:rPr>
      </w:pPr>
      <w:r w:rsidRPr="00F7335E">
        <w:rPr>
          <w:sz w:val="22"/>
          <w:szCs w:val="22"/>
          <w:lang w:val="sr-Latn-ME"/>
        </w:rPr>
        <w:t xml:space="preserve">Acetilsalicilna kiselina, kao i glavni metabolit salicilna kiselina, u visokom stepenu se vezuju za proteine plazme, primarno albumin, i brzo se distribuiraju u sve djelove tijela. Stepen vezivanja salicilne kiseline za proteine jako zavisi od koncentracije </w:t>
      </w:r>
      <w:r w:rsidR="00F00E9F" w:rsidRPr="00F7335E">
        <w:rPr>
          <w:sz w:val="22"/>
          <w:szCs w:val="22"/>
          <w:lang w:val="sr-Latn-ME"/>
        </w:rPr>
        <w:t xml:space="preserve">i </w:t>
      </w:r>
      <w:r w:rsidRPr="00F7335E">
        <w:rPr>
          <w:sz w:val="22"/>
          <w:szCs w:val="22"/>
          <w:lang w:val="sr-Latn-ME"/>
        </w:rPr>
        <w:t xml:space="preserve">salicilne kiseline i albumina. Volumen distribucije acetilsalicilne kiseline je oko 0,16 </w:t>
      </w:r>
      <w:r w:rsidR="00230208" w:rsidRPr="00F7335E">
        <w:rPr>
          <w:sz w:val="22"/>
          <w:szCs w:val="22"/>
          <w:lang w:val="sr-Latn-ME"/>
        </w:rPr>
        <w:t>l</w:t>
      </w:r>
      <w:r w:rsidRPr="00F7335E">
        <w:rPr>
          <w:sz w:val="22"/>
          <w:szCs w:val="22"/>
          <w:lang w:val="sr-Latn-ME"/>
        </w:rPr>
        <w:t xml:space="preserve">/kg tjelesne </w:t>
      </w:r>
      <w:r w:rsidR="00230208" w:rsidRPr="00F7335E">
        <w:rPr>
          <w:sz w:val="22"/>
          <w:szCs w:val="22"/>
          <w:lang w:val="sr-Latn-ME"/>
        </w:rPr>
        <w:t>mase</w:t>
      </w:r>
      <w:r w:rsidRPr="00F7335E">
        <w:rPr>
          <w:sz w:val="22"/>
          <w:szCs w:val="22"/>
          <w:lang w:val="sr-Latn-ME"/>
        </w:rPr>
        <w:t>. Salicilna kiselina sporo difunduje u sinovijalnu tečnost, prelazi placentarnu barijeru i prelazi u majčino mlijeko.</w:t>
      </w:r>
    </w:p>
    <w:p w14:paraId="6FD6AD7F" w14:textId="77777777" w:rsidR="004A73D1" w:rsidRPr="00F7335E" w:rsidRDefault="004A73D1" w:rsidP="004A73D1">
      <w:pPr>
        <w:tabs>
          <w:tab w:val="left" w:pos="0"/>
        </w:tabs>
        <w:jc w:val="both"/>
        <w:rPr>
          <w:sz w:val="22"/>
          <w:szCs w:val="22"/>
          <w:u w:val="single"/>
          <w:lang w:val="sr-Latn-ME"/>
        </w:rPr>
      </w:pPr>
    </w:p>
    <w:p w14:paraId="19CACEC2" w14:textId="77777777" w:rsidR="004A73D1" w:rsidRPr="00F7335E" w:rsidRDefault="004A73D1" w:rsidP="004A73D1">
      <w:pPr>
        <w:tabs>
          <w:tab w:val="left" w:pos="0"/>
        </w:tabs>
        <w:jc w:val="both"/>
        <w:rPr>
          <w:sz w:val="22"/>
          <w:szCs w:val="22"/>
          <w:u w:val="single"/>
          <w:lang w:val="sr-Latn-ME"/>
        </w:rPr>
      </w:pPr>
      <w:r w:rsidRPr="00F7335E">
        <w:rPr>
          <w:sz w:val="22"/>
          <w:szCs w:val="22"/>
          <w:u w:val="single"/>
          <w:lang w:val="sr-Latn-ME"/>
        </w:rPr>
        <w:t>Biotransformacija</w:t>
      </w:r>
    </w:p>
    <w:p w14:paraId="146AB86E" w14:textId="77777777" w:rsidR="004A73D1" w:rsidRPr="00F7335E" w:rsidRDefault="004A73D1" w:rsidP="004A73D1">
      <w:pPr>
        <w:tabs>
          <w:tab w:val="left" w:pos="0"/>
        </w:tabs>
        <w:jc w:val="both"/>
        <w:rPr>
          <w:sz w:val="22"/>
          <w:szCs w:val="22"/>
          <w:lang w:val="sr-Latn-ME"/>
        </w:rPr>
      </w:pPr>
      <w:r w:rsidRPr="00F7335E">
        <w:rPr>
          <w:sz w:val="22"/>
          <w:szCs w:val="22"/>
          <w:lang w:val="sr-Latn-ME"/>
        </w:rPr>
        <w:t>Acetilsalicilna kiselina se brzo metaboliše do salicilne kiseline, sa poluvremenom eliminacije od 15 do 20 minuta. Salicilna kiselina se zatim predominantno konvertuje u konjugate glicinske i glukuronske kiseline i u tragovima gentizinske kiseline.</w:t>
      </w:r>
    </w:p>
    <w:p w14:paraId="5D32002B" w14:textId="77777777" w:rsidR="004A73D1" w:rsidRPr="00F7335E" w:rsidRDefault="004A73D1" w:rsidP="004A73D1">
      <w:pPr>
        <w:tabs>
          <w:tab w:val="left" w:pos="0"/>
        </w:tabs>
        <w:jc w:val="both"/>
        <w:rPr>
          <w:sz w:val="22"/>
          <w:szCs w:val="22"/>
          <w:lang w:val="sr-Latn-ME"/>
        </w:rPr>
      </w:pPr>
    </w:p>
    <w:p w14:paraId="623D51E7" w14:textId="77777777" w:rsidR="004A73D1" w:rsidRPr="00F7335E" w:rsidRDefault="004A73D1" w:rsidP="004A73D1">
      <w:pPr>
        <w:tabs>
          <w:tab w:val="left" w:pos="0"/>
        </w:tabs>
        <w:jc w:val="both"/>
        <w:rPr>
          <w:sz w:val="22"/>
          <w:szCs w:val="22"/>
          <w:u w:val="single"/>
          <w:lang w:val="sr-Latn-ME"/>
        </w:rPr>
      </w:pPr>
      <w:r w:rsidRPr="00F7335E">
        <w:rPr>
          <w:sz w:val="22"/>
          <w:szCs w:val="22"/>
          <w:u w:val="single"/>
          <w:lang w:val="sr-Latn-ME"/>
        </w:rPr>
        <w:t>Eliminacija</w:t>
      </w:r>
    </w:p>
    <w:p w14:paraId="657BF46A" w14:textId="15F4C5EB" w:rsidR="004A73D1" w:rsidRPr="00F7335E" w:rsidRDefault="004A73D1" w:rsidP="004A73D1">
      <w:pPr>
        <w:tabs>
          <w:tab w:val="left" w:pos="0"/>
        </w:tabs>
        <w:jc w:val="both"/>
        <w:rPr>
          <w:sz w:val="22"/>
          <w:szCs w:val="22"/>
          <w:lang w:val="sr-Latn-ME"/>
        </w:rPr>
      </w:pPr>
      <w:r w:rsidRPr="00F7335E">
        <w:rPr>
          <w:sz w:val="22"/>
          <w:szCs w:val="22"/>
          <w:lang w:val="sr-Latn-ME"/>
        </w:rPr>
        <w:t>Kinetika eliminacije salicilne kiseline je dozno zavisna, zbog toga što je metabolizam ograničen kapacitetom enzima jetre. Stoga, poluvrijeme eliminacije varira i iznosi 2-3 sata nakon primjene niskih doza, 12 sati nakon uobičajenih analgetičkih doza i 15 -</w:t>
      </w:r>
      <w:r w:rsidR="001D51A1" w:rsidRPr="00F7335E">
        <w:rPr>
          <w:sz w:val="22"/>
          <w:szCs w:val="22"/>
          <w:lang w:val="sr-Latn-ME"/>
        </w:rPr>
        <w:t xml:space="preserve"> </w:t>
      </w:r>
      <w:r w:rsidRPr="00F7335E">
        <w:rPr>
          <w:sz w:val="22"/>
          <w:szCs w:val="22"/>
          <w:lang w:val="sr-Latn-ME"/>
        </w:rPr>
        <w:t xml:space="preserve">30 sati nakon visokih terapijskih doza ili intoksikacije. </w:t>
      </w:r>
    </w:p>
    <w:p w14:paraId="289EC0F5" w14:textId="78BF4109" w:rsidR="004A73D1" w:rsidRPr="00F7335E" w:rsidRDefault="004A73D1" w:rsidP="004A73D1">
      <w:pPr>
        <w:tabs>
          <w:tab w:val="left" w:pos="0"/>
        </w:tabs>
        <w:jc w:val="both"/>
        <w:rPr>
          <w:sz w:val="22"/>
          <w:szCs w:val="22"/>
          <w:lang w:val="sr-Latn-ME"/>
        </w:rPr>
      </w:pPr>
      <w:r w:rsidRPr="00F7335E">
        <w:rPr>
          <w:sz w:val="22"/>
          <w:szCs w:val="22"/>
          <w:lang w:val="sr-Latn-ME"/>
        </w:rPr>
        <w:t>Salicilna kiselina i njeni metaboliti se predominantno izlučuju putem bubrega.</w:t>
      </w:r>
    </w:p>
    <w:p w14:paraId="499D274A" w14:textId="77777777" w:rsidR="0072020E" w:rsidRPr="00F7335E" w:rsidRDefault="0072020E" w:rsidP="00480FB1">
      <w:pPr>
        <w:tabs>
          <w:tab w:val="left" w:pos="540"/>
          <w:tab w:val="left" w:pos="569"/>
        </w:tabs>
        <w:rPr>
          <w:bCs/>
          <w:sz w:val="22"/>
          <w:szCs w:val="22"/>
          <w:lang w:val="sr-Latn-ME"/>
        </w:rPr>
      </w:pPr>
    </w:p>
    <w:p w14:paraId="2CF91FD8" w14:textId="468DDF0B" w:rsidR="0072020E" w:rsidRPr="00F7335E" w:rsidRDefault="0072020E" w:rsidP="00480FB1">
      <w:pPr>
        <w:tabs>
          <w:tab w:val="left" w:pos="540"/>
          <w:tab w:val="left" w:pos="569"/>
        </w:tabs>
        <w:rPr>
          <w:b/>
          <w:bCs/>
          <w:sz w:val="22"/>
          <w:szCs w:val="22"/>
          <w:lang w:val="sr-Latn-ME"/>
        </w:rPr>
      </w:pPr>
      <w:r w:rsidRPr="00F7335E">
        <w:rPr>
          <w:b/>
          <w:bCs/>
          <w:sz w:val="22"/>
          <w:szCs w:val="22"/>
          <w:lang w:val="sr-Latn-ME"/>
        </w:rPr>
        <w:t xml:space="preserve">5.3. </w:t>
      </w:r>
      <w:r w:rsidR="00480FB1" w:rsidRPr="00F7335E">
        <w:rPr>
          <w:b/>
          <w:bCs/>
          <w:sz w:val="22"/>
          <w:szCs w:val="22"/>
          <w:lang w:val="sr-Latn-ME"/>
        </w:rPr>
        <w:tab/>
      </w:r>
      <w:r w:rsidRPr="00F7335E">
        <w:rPr>
          <w:b/>
          <w:bCs/>
          <w:sz w:val="22"/>
          <w:szCs w:val="22"/>
          <w:lang w:val="sr-Latn-ME"/>
        </w:rPr>
        <w:t xml:space="preserve">Pretklinički podaci o bezbjednosti </w:t>
      </w:r>
    </w:p>
    <w:p w14:paraId="4BB27EDD" w14:textId="77777777" w:rsidR="008C49FC" w:rsidRPr="00F7335E" w:rsidRDefault="008C49FC" w:rsidP="00480FB1">
      <w:pPr>
        <w:tabs>
          <w:tab w:val="left" w:pos="540"/>
          <w:tab w:val="left" w:pos="569"/>
        </w:tabs>
        <w:rPr>
          <w:b/>
          <w:bCs/>
          <w:sz w:val="22"/>
          <w:szCs w:val="22"/>
          <w:lang w:val="sr-Latn-ME"/>
        </w:rPr>
      </w:pPr>
    </w:p>
    <w:p w14:paraId="74937772" w14:textId="5B63D8D8" w:rsidR="004A73D1" w:rsidRPr="00F7335E" w:rsidRDefault="00752C19" w:rsidP="004A73D1">
      <w:pPr>
        <w:jc w:val="both"/>
        <w:rPr>
          <w:sz w:val="22"/>
          <w:szCs w:val="22"/>
          <w:lang w:val="sr-Latn-ME"/>
        </w:rPr>
      </w:pPr>
      <w:r w:rsidRPr="00F7335E">
        <w:rPr>
          <w:sz w:val="22"/>
          <w:szCs w:val="22"/>
          <w:lang w:val="sr-Latn-ME"/>
        </w:rPr>
        <w:t>Pretklinički b</w:t>
      </w:r>
      <w:r w:rsidR="004A73D1" w:rsidRPr="00F7335E">
        <w:rPr>
          <w:sz w:val="22"/>
          <w:szCs w:val="22"/>
          <w:lang w:val="sr-Latn-ME"/>
        </w:rPr>
        <w:t>ezbjednosni profil acetilsalicilne kiseline je dobro dokumentovan.</w:t>
      </w:r>
    </w:p>
    <w:p w14:paraId="585A4048" w14:textId="213329D0" w:rsidR="004A73D1" w:rsidRPr="00F7335E" w:rsidRDefault="004A73D1" w:rsidP="004A73D1">
      <w:pPr>
        <w:jc w:val="both"/>
        <w:rPr>
          <w:sz w:val="22"/>
          <w:szCs w:val="22"/>
          <w:lang w:val="sr-Latn-ME"/>
        </w:rPr>
      </w:pPr>
      <w:r w:rsidRPr="00F7335E">
        <w:rPr>
          <w:sz w:val="22"/>
          <w:szCs w:val="22"/>
          <w:lang w:val="sr-Latn-ME"/>
        </w:rPr>
        <w:t xml:space="preserve">U studijama </w:t>
      </w:r>
      <w:r w:rsidR="00230208" w:rsidRPr="00F7335E">
        <w:rPr>
          <w:sz w:val="22"/>
          <w:szCs w:val="22"/>
          <w:lang w:val="sr-Latn-ME"/>
        </w:rPr>
        <w:t xml:space="preserve">sprovedenim </w:t>
      </w:r>
      <w:r w:rsidRPr="00F7335E">
        <w:rPr>
          <w:sz w:val="22"/>
          <w:szCs w:val="22"/>
          <w:lang w:val="sr-Latn-ME"/>
        </w:rPr>
        <w:t xml:space="preserve">na životinjama, primjena salicilata, osim oštećenja bubrega, nije za rezultat imala </w:t>
      </w:r>
      <w:r w:rsidR="00230208" w:rsidRPr="00F7335E">
        <w:rPr>
          <w:sz w:val="22"/>
          <w:szCs w:val="22"/>
          <w:lang w:val="sr-Latn-ME"/>
        </w:rPr>
        <w:t xml:space="preserve">oštećenje </w:t>
      </w:r>
      <w:r w:rsidRPr="00F7335E">
        <w:rPr>
          <w:sz w:val="22"/>
          <w:szCs w:val="22"/>
          <w:lang w:val="sr-Latn-ME"/>
        </w:rPr>
        <w:t>drugih organa.</w:t>
      </w:r>
    </w:p>
    <w:p w14:paraId="1960EB57" w14:textId="47AE57A4" w:rsidR="004A73D1" w:rsidRPr="00F7335E" w:rsidRDefault="004A73D1" w:rsidP="004A73D1">
      <w:pPr>
        <w:jc w:val="both"/>
        <w:rPr>
          <w:sz w:val="22"/>
          <w:szCs w:val="22"/>
          <w:lang w:val="sr-Latn-ME"/>
        </w:rPr>
      </w:pPr>
      <w:r w:rsidRPr="00F7335E">
        <w:rPr>
          <w:sz w:val="22"/>
          <w:szCs w:val="22"/>
          <w:lang w:val="sr-Latn-ME"/>
        </w:rPr>
        <w:t xml:space="preserve">U studijama na pacovima, fetotoksičnost i teratogeni efekti su primijećeni pri primjeni acetilsalicilne kiseline u dozama toksičnim za </w:t>
      </w:r>
      <w:r w:rsidR="00230208" w:rsidRPr="00F7335E">
        <w:rPr>
          <w:sz w:val="22"/>
          <w:szCs w:val="22"/>
          <w:lang w:val="sr-Latn-ME"/>
        </w:rPr>
        <w:t>ženku</w:t>
      </w:r>
      <w:r w:rsidRPr="00F7335E">
        <w:rPr>
          <w:sz w:val="22"/>
          <w:szCs w:val="22"/>
          <w:lang w:val="sr-Latn-ME"/>
        </w:rPr>
        <w:t>. Kliničk</w:t>
      </w:r>
      <w:r w:rsidR="00230208" w:rsidRPr="00F7335E">
        <w:rPr>
          <w:sz w:val="22"/>
          <w:szCs w:val="22"/>
          <w:lang w:val="sr-Latn-ME"/>
        </w:rPr>
        <w:t>i</w:t>
      </w:r>
      <w:r w:rsidRPr="00F7335E">
        <w:rPr>
          <w:sz w:val="22"/>
          <w:szCs w:val="22"/>
          <w:lang w:val="sr-Latn-ME"/>
        </w:rPr>
        <w:t xml:space="preserve"> </w:t>
      </w:r>
      <w:r w:rsidR="00230208" w:rsidRPr="00F7335E">
        <w:rPr>
          <w:sz w:val="22"/>
          <w:szCs w:val="22"/>
          <w:lang w:val="sr-Latn-ME"/>
        </w:rPr>
        <w:t>značaj</w:t>
      </w:r>
      <w:r w:rsidR="008E033B" w:rsidRPr="00F7335E">
        <w:rPr>
          <w:sz w:val="22"/>
          <w:szCs w:val="22"/>
          <w:lang w:val="sr-Latn-ME"/>
        </w:rPr>
        <w:t xml:space="preserve"> ovih nalaza</w:t>
      </w:r>
      <w:r w:rsidR="00230208" w:rsidRPr="00F7335E">
        <w:rPr>
          <w:sz w:val="22"/>
          <w:szCs w:val="22"/>
          <w:lang w:val="sr-Latn-ME"/>
        </w:rPr>
        <w:t xml:space="preserve"> </w:t>
      </w:r>
      <w:r w:rsidRPr="00F7335E">
        <w:rPr>
          <w:sz w:val="22"/>
          <w:szCs w:val="22"/>
          <w:lang w:val="sr-Latn-ME"/>
        </w:rPr>
        <w:t xml:space="preserve">je nepoznat, s obzirom da su tokom pretkliničkih studija primjenjivane višestruko veće doze (najmanje 7 puta veće) u odnosu na maksimalno preporučene doze za </w:t>
      </w:r>
      <w:r w:rsidR="00C63FB1" w:rsidRPr="00F7335E">
        <w:rPr>
          <w:sz w:val="22"/>
          <w:szCs w:val="22"/>
          <w:lang w:val="sr-Latn-ME"/>
        </w:rPr>
        <w:t xml:space="preserve">ciljane </w:t>
      </w:r>
      <w:r w:rsidRPr="00F7335E">
        <w:rPr>
          <w:sz w:val="22"/>
          <w:szCs w:val="22"/>
          <w:lang w:val="sr-Latn-ME"/>
        </w:rPr>
        <w:t>kardiovaskularne indikacije.</w:t>
      </w:r>
    </w:p>
    <w:p w14:paraId="363132A3" w14:textId="77777777" w:rsidR="004A73D1" w:rsidRPr="00F7335E" w:rsidRDefault="004A73D1" w:rsidP="004A73D1">
      <w:pPr>
        <w:jc w:val="both"/>
        <w:rPr>
          <w:sz w:val="22"/>
          <w:szCs w:val="22"/>
          <w:lang w:val="sr-Latn-ME"/>
        </w:rPr>
      </w:pPr>
      <w:r w:rsidRPr="00F7335E">
        <w:rPr>
          <w:sz w:val="22"/>
          <w:szCs w:val="22"/>
          <w:lang w:val="sr-Latn-ME"/>
        </w:rPr>
        <w:t>Acetilsalicilna kiselina je intenzivno proučavana kada je riječ o mutagenim i karcinogenim efektima.</w:t>
      </w:r>
    </w:p>
    <w:p w14:paraId="6C4772C3" w14:textId="4E9896E3" w:rsidR="00836B35" w:rsidRPr="00F7335E" w:rsidRDefault="004A73D1" w:rsidP="008C49FC">
      <w:pPr>
        <w:jc w:val="both"/>
        <w:rPr>
          <w:sz w:val="22"/>
          <w:szCs w:val="22"/>
          <w:lang w:val="sr-Latn-ME"/>
        </w:rPr>
      </w:pPr>
      <w:r w:rsidRPr="00F7335E">
        <w:rPr>
          <w:sz w:val="22"/>
          <w:szCs w:val="22"/>
          <w:lang w:val="sr-Latn-ME"/>
        </w:rPr>
        <w:t xml:space="preserve">Sveukupno, rezultati </w:t>
      </w:r>
      <w:r w:rsidR="00F43A92" w:rsidRPr="00F7335E">
        <w:rPr>
          <w:sz w:val="22"/>
          <w:szCs w:val="22"/>
          <w:lang w:val="sr-Latn-ME"/>
        </w:rPr>
        <w:t xml:space="preserve">ne ukazuju na </w:t>
      </w:r>
      <w:r w:rsidRPr="00F7335E">
        <w:rPr>
          <w:sz w:val="22"/>
          <w:szCs w:val="22"/>
          <w:lang w:val="sr-Latn-ME"/>
        </w:rPr>
        <w:t xml:space="preserve">relevantne znake </w:t>
      </w:r>
      <w:r w:rsidR="00F43A92" w:rsidRPr="00F7335E">
        <w:rPr>
          <w:sz w:val="22"/>
          <w:szCs w:val="22"/>
          <w:lang w:val="sr-Latn-ME"/>
        </w:rPr>
        <w:t xml:space="preserve">bilo kakvih </w:t>
      </w:r>
      <w:r w:rsidRPr="00F7335E">
        <w:rPr>
          <w:sz w:val="22"/>
          <w:szCs w:val="22"/>
          <w:lang w:val="sr-Latn-ME"/>
        </w:rPr>
        <w:t xml:space="preserve">mutagenih ili karcinogenih efekata </w:t>
      </w:r>
      <w:r w:rsidR="006E7FF7" w:rsidRPr="00F7335E">
        <w:rPr>
          <w:sz w:val="22"/>
          <w:szCs w:val="22"/>
          <w:lang w:val="sr-Latn-ME"/>
        </w:rPr>
        <w:t xml:space="preserve">u istraživanjima </w:t>
      </w:r>
      <w:r w:rsidR="00266CEC" w:rsidRPr="00F7335E">
        <w:rPr>
          <w:sz w:val="22"/>
          <w:szCs w:val="22"/>
          <w:lang w:val="sr-Latn-ME"/>
        </w:rPr>
        <w:t>sprovedenim na</w:t>
      </w:r>
      <w:r w:rsidRPr="00F7335E">
        <w:rPr>
          <w:sz w:val="22"/>
          <w:szCs w:val="22"/>
          <w:lang w:val="sr-Latn-ME"/>
        </w:rPr>
        <w:t xml:space="preserve"> mišev</w:t>
      </w:r>
      <w:r w:rsidR="00266CEC" w:rsidRPr="00F7335E">
        <w:rPr>
          <w:sz w:val="22"/>
          <w:szCs w:val="22"/>
          <w:lang w:val="sr-Latn-ME"/>
        </w:rPr>
        <w:t>ima</w:t>
      </w:r>
      <w:r w:rsidRPr="00F7335E">
        <w:rPr>
          <w:sz w:val="22"/>
          <w:szCs w:val="22"/>
          <w:lang w:val="sr-Latn-ME"/>
        </w:rPr>
        <w:t xml:space="preserve"> i pacov</w:t>
      </w:r>
      <w:r w:rsidR="00266CEC" w:rsidRPr="00F7335E">
        <w:rPr>
          <w:sz w:val="22"/>
          <w:szCs w:val="22"/>
          <w:lang w:val="sr-Latn-ME"/>
        </w:rPr>
        <w:t>ima</w:t>
      </w:r>
      <w:r w:rsidRPr="00F7335E">
        <w:rPr>
          <w:sz w:val="22"/>
          <w:szCs w:val="22"/>
          <w:lang w:val="sr-Latn-ME"/>
        </w:rPr>
        <w:t>.</w:t>
      </w:r>
    </w:p>
    <w:p w14:paraId="0C0AA61E" w14:textId="5A01282B" w:rsidR="00396DFD" w:rsidRDefault="00396DFD" w:rsidP="00480FB1">
      <w:pPr>
        <w:tabs>
          <w:tab w:val="left" w:pos="540"/>
          <w:tab w:val="left" w:pos="569"/>
        </w:tabs>
        <w:rPr>
          <w:b/>
          <w:bCs/>
          <w:sz w:val="22"/>
          <w:szCs w:val="22"/>
          <w:lang w:val="sr-Latn-ME"/>
        </w:rPr>
      </w:pPr>
    </w:p>
    <w:p w14:paraId="796ECDB0" w14:textId="77777777" w:rsidR="00F51855" w:rsidRPr="00F7335E" w:rsidRDefault="00F51855" w:rsidP="00480FB1">
      <w:pPr>
        <w:tabs>
          <w:tab w:val="left" w:pos="540"/>
          <w:tab w:val="left" w:pos="569"/>
        </w:tabs>
        <w:rPr>
          <w:b/>
          <w:bCs/>
          <w:sz w:val="22"/>
          <w:szCs w:val="22"/>
          <w:lang w:val="sr-Latn-ME"/>
        </w:rPr>
      </w:pPr>
    </w:p>
    <w:p w14:paraId="0F93895E" w14:textId="77777777" w:rsidR="0072020E" w:rsidRPr="00F7335E" w:rsidRDefault="0072020E" w:rsidP="00480FB1">
      <w:pPr>
        <w:tabs>
          <w:tab w:val="left" w:pos="540"/>
          <w:tab w:val="left" w:pos="569"/>
        </w:tabs>
        <w:rPr>
          <w:b/>
          <w:bCs/>
          <w:sz w:val="22"/>
          <w:szCs w:val="22"/>
          <w:lang w:val="sr-Latn-ME"/>
        </w:rPr>
      </w:pPr>
      <w:r w:rsidRPr="00F7335E">
        <w:rPr>
          <w:b/>
          <w:bCs/>
          <w:sz w:val="22"/>
          <w:szCs w:val="22"/>
          <w:lang w:val="sr-Latn-ME"/>
        </w:rPr>
        <w:t xml:space="preserve">6. </w:t>
      </w:r>
      <w:r w:rsidR="00480FB1" w:rsidRPr="00F7335E">
        <w:rPr>
          <w:b/>
          <w:bCs/>
          <w:sz w:val="22"/>
          <w:szCs w:val="22"/>
          <w:lang w:val="sr-Latn-ME"/>
        </w:rPr>
        <w:tab/>
      </w:r>
      <w:r w:rsidRPr="00F7335E">
        <w:rPr>
          <w:b/>
          <w:bCs/>
          <w:sz w:val="22"/>
          <w:szCs w:val="22"/>
          <w:lang w:val="sr-Latn-ME"/>
        </w:rPr>
        <w:t>FARMACEUTSKI PODACI</w:t>
      </w:r>
    </w:p>
    <w:p w14:paraId="2A09A508" w14:textId="77777777" w:rsidR="00836B35" w:rsidRPr="00F7335E" w:rsidRDefault="00836B35" w:rsidP="00480FB1">
      <w:pPr>
        <w:tabs>
          <w:tab w:val="left" w:pos="540"/>
          <w:tab w:val="left" w:pos="569"/>
        </w:tabs>
        <w:rPr>
          <w:bCs/>
          <w:sz w:val="22"/>
          <w:szCs w:val="22"/>
          <w:lang w:val="sr-Latn-ME"/>
        </w:rPr>
      </w:pPr>
    </w:p>
    <w:p w14:paraId="4F0CDB21" w14:textId="0AE8D7C5" w:rsidR="0072020E" w:rsidRPr="00F7335E" w:rsidRDefault="0072020E" w:rsidP="00480FB1">
      <w:pPr>
        <w:tabs>
          <w:tab w:val="left" w:pos="540"/>
          <w:tab w:val="left" w:pos="569"/>
        </w:tabs>
        <w:rPr>
          <w:b/>
          <w:bCs/>
          <w:sz w:val="22"/>
          <w:szCs w:val="22"/>
          <w:lang w:val="sr-Latn-ME"/>
        </w:rPr>
      </w:pPr>
      <w:r w:rsidRPr="00F7335E">
        <w:rPr>
          <w:b/>
          <w:bCs/>
          <w:sz w:val="22"/>
          <w:szCs w:val="22"/>
          <w:lang w:val="sr-Latn-ME"/>
        </w:rPr>
        <w:t xml:space="preserve">6.1. </w:t>
      </w:r>
      <w:r w:rsidR="00480FB1" w:rsidRPr="00F7335E">
        <w:rPr>
          <w:b/>
          <w:bCs/>
          <w:sz w:val="22"/>
          <w:szCs w:val="22"/>
          <w:lang w:val="sr-Latn-ME"/>
        </w:rPr>
        <w:tab/>
      </w:r>
      <w:r w:rsidRPr="00F7335E">
        <w:rPr>
          <w:b/>
          <w:bCs/>
          <w:sz w:val="22"/>
          <w:szCs w:val="22"/>
          <w:lang w:val="sr-Latn-ME"/>
        </w:rPr>
        <w:t>Lista pomoćnih supstanci</w:t>
      </w:r>
      <w:r w:rsidR="002E0135" w:rsidRPr="00F7335E">
        <w:rPr>
          <w:b/>
          <w:bCs/>
          <w:sz w:val="22"/>
          <w:szCs w:val="22"/>
          <w:lang w:val="sr-Latn-ME"/>
        </w:rPr>
        <w:t xml:space="preserve"> (ekscipijenasa)</w:t>
      </w:r>
    </w:p>
    <w:p w14:paraId="21AA6A4C" w14:textId="77777777" w:rsidR="00230208" w:rsidRPr="00F7335E" w:rsidRDefault="00230208" w:rsidP="00480FB1">
      <w:pPr>
        <w:tabs>
          <w:tab w:val="left" w:pos="540"/>
          <w:tab w:val="left" w:pos="569"/>
        </w:tabs>
        <w:rPr>
          <w:b/>
          <w:bCs/>
          <w:sz w:val="22"/>
          <w:szCs w:val="22"/>
          <w:lang w:val="sr-Latn-ME"/>
        </w:rPr>
      </w:pPr>
    </w:p>
    <w:p w14:paraId="16CA1B35" w14:textId="77777777" w:rsidR="004A73D1" w:rsidRPr="00F7335E" w:rsidRDefault="004A73D1" w:rsidP="004A73D1">
      <w:pPr>
        <w:jc w:val="both"/>
        <w:rPr>
          <w:i/>
          <w:sz w:val="22"/>
          <w:szCs w:val="22"/>
          <w:lang w:val="sr-Latn-ME"/>
        </w:rPr>
      </w:pPr>
      <w:r w:rsidRPr="00F7335E">
        <w:rPr>
          <w:i/>
          <w:sz w:val="22"/>
          <w:szCs w:val="22"/>
          <w:lang w:val="sr-Latn-ME"/>
        </w:rPr>
        <w:t>Jezgro tablete:</w:t>
      </w:r>
    </w:p>
    <w:p w14:paraId="62828868" w14:textId="77777777" w:rsidR="004A73D1" w:rsidRPr="00F7335E" w:rsidRDefault="004A73D1" w:rsidP="004A73D1">
      <w:pPr>
        <w:jc w:val="both"/>
        <w:rPr>
          <w:sz w:val="22"/>
          <w:szCs w:val="22"/>
          <w:lang w:val="sr-Latn-ME"/>
        </w:rPr>
      </w:pPr>
      <w:r w:rsidRPr="00F7335E">
        <w:rPr>
          <w:sz w:val="22"/>
          <w:szCs w:val="22"/>
          <w:lang w:val="sr-Latn-ME"/>
        </w:rPr>
        <w:t>Celuloza, mikrokristalna (Tip 102);</w:t>
      </w:r>
    </w:p>
    <w:p w14:paraId="44B7FAE9" w14:textId="77777777" w:rsidR="004A73D1" w:rsidRPr="00F7335E" w:rsidRDefault="004A73D1" w:rsidP="004A73D1">
      <w:pPr>
        <w:jc w:val="both"/>
        <w:rPr>
          <w:sz w:val="22"/>
          <w:szCs w:val="22"/>
          <w:lang w:val="sr-Latn-ME"/>
        </w:rPr>
      </w:pPr>
      <w:r w:rsidRPr="00F7335E">
        <w:rPr>
          <w:sz w:val="22"/>
          <w:szCs w:val="22"/>
          <w:lang w:val="sr-Latn-ME"/>
        </w:rPr>
        <w:t>Skrob, kukuruzni;</w:t>
      </w:r>
    </w:p>
    <w:p w14:paraId="6121A385" w14:textId="7CBB5AC6" w:rsidR="004A73D1" w:rsidRPr="00F7335E" w:rsidRDefault="004A73D1" w:rsidP="004A73D1">
      <w:pPr>
        <w:jc w:val="both"/>
        <w:rPr>
          <w:sz w:val="22"/>
          <w:szCs w:val="22"/>
          <w:lang w:val="sr-Latn-ME"/>
        </w:rPr>
      </w:pPr>
      <w:r w:rsidRPr="00F7335E">
        <w:rPr>
          <w:sz w:val="22"/>
          <w:szCs w:val="22"/>
          <w:lang w:val="sr-Latn-ME"/>
        </w:rPr>
        <w:t>Silicijum</w:t>
      </w:r>
      <w:r w:rsidR="00230208" w:rsidRPr="00F7335E">
        <w:rPr>
          <w:sz w:val="22"/>
          <w:szCs w:val="22"/>
          <w:lang w:val="sr-Latn-ME"/>
        </w:rPr>
        <w:t xml:space="preserve"> </w:t>
      </w:r>
      <w:r w:rsidRPr="00F7335E">
        <w:rPr>
          <w:sz w:val="22"/>
          <w:szCs w:val="22"/>
          <w:lang w:val="sr-Latn-ME"/>
        </w:rPr>
        <w:t>dioksid, koloidni, bezvodni;</w:t>
      </w:r>
    </w:p>
    <w:p w14:paraId="628B0E37" w14:textId="77777777" w:rsidR="004A73D1" w:rsidRPr="00F7335E" w:rsidRDefault="004A73D1" w:rsidP="004A73D1">
      <w:pPr>
        <w:jc w:val="both"/>
        <w:rPr>
          <w:sz w:val="22"/>
          <w:szCs w:val="22"/>
          <w:lang w:val="sr-Latn-ME"/>
        </w:rPr>
      </w:pPr>
      <w:r w:rsidRPr="00F7335E">
        <w:rPr>
          <w:sz w:val="22"/>
          <w:szCs w:val="22"/>
          <w:lang w:val="sr-Latn-ME"/>
        </w:rPr>
        <w:t>Stearinska kiselina.</w:t>
      </w:r>
    </w:p>
    <w:p w14:paraId="0BAD3936" w14:textId="77777777" w:rsidR="004A73D1" w:rsidRPr="00F7335E" w:rsidRDefault="004A73D1" w:rsidP="004A73D1">
      <w:pPr>
        <w:jc w:val="both"/>
        <w:rPr>
          <w:sz w:val="22"/>
          <w:szCs w:val="22"/>
          <w:lang w:val="sr-Latn-ME"/>
        </w:rPr>
      </w:pPr>
    </w:p>
    <w:p w14:paraId="0F788F4F" w14:textId="534F87F2" w:rsidR="004A73D1" w:rsidRPr="00F7335E" w:rsidRDefault="004A73D1" w:rsidP="004A73D1">
      <w:pPr>
        <w:jc w:val="both"/>
        <w:rPr>
          <w:i/>
          <w:sz w:val="22"/>
          <w:szCs w:val="22"/>
          <w:lang w:val="sr-Latn-ME"/>
        </w:rPr>
      </w:pPr>
      <w:r w:rsidRPr="00F7335E">
        <w:rPr>
          <w:i/>
          <w:sz w:val="22"/>
          <w:szCs w:val="22"/>
          <w:lang w:val="sr-Latn-ME"/>
        </w:rPr>
        <w:t>Film</w:t>
      </w:r>
      <w:r w:rsidR="00230208" w:rsidRPr="00F7335E">
        <w:rPr>
          <w:i/>
          <w:sz w:val="22"/>
          <w:szCs w:val="22"/>
          <w:lang w:val="sr-Latn-ME"/>
        </w:rPr>
        <w:t xml:space="preserve"> omotač</w:t>
      </w:r>
      <w:r w:rsidRPr="00F7335E">
        <w:rPr>
          <w:i/>
          <w:sz w:val="22"/>
          <w:szCs w:val="22"/>
          <w:lang w:val="sr-Latn-ME"/>
        </w:rPr>
        <w:t xml:space="preserve"> tablete:</w:t>
      </w:r>
    </w:p>
    <w:p w14:paraId="4DC95246" w14:textId="457D7B98" w:rsidR="004A73D1" w:rsidRPr="00F7335E" w:rsidRDefault="004A73D1" w:rsidP="004A73D1">
      <w:pPr>
        <w:jc w:val="both"/>
        <w:rPr>
          <w:sz w:val="22"/>
          <w:szCs w:val="22"/>
          <w:lang w:val="sr-Latn-ME"/>
        </w:rPr>
      </w:pPr>
      <w:r w:rsidRPr="00F7335E">
        <w:rPr>
          <w:sz w:val="22"/>
          <w:szCs w:val="22"/>
          <w:lang w:val="sr-Latn-ME"/>
        </w:rPr>
        <w:t>Trietil</w:t>
      </w:r>
      <w:r w:rsidR="006E13B7" w:rsidRPr="00F7335E">
        <w:rPr>
          <w:sz w:val="22"/>
          <w:szCs w:val="22"/>
          <w:lang w:val="sr-Latn-ME"/>
        </w:rPr>
        <w:t xml:space="preserve"> </w:t>
      </w:r>
      <w:r w:rsidRPr="00F7335E">
        <w:rPr>
          <w:sz w:val="22"/>
          <w:szCs w:val="22"/>
          <w:lang w:val="sr-Latn-ME"/>
        </w:rPr>
        <w:t>citrat;</w:t>
      </w:r>
    </w:p>
    <w:p w14:paraId="3F66191A" w14:textId="2E0AD3A8" w:rsidR="004A73D1" w:rsidRPr="00F7335E" w:rsidRDefault="004A73D1" w:rsidP="004A73D1">
      <w:pPr>
        <w:jc w:val="both"/>
        <w:rPr>
          <w:sz w:val="22"/>
          <w:szCs w:val="22"/>
          <w:lang w:val="sr-Latn-ME"/>
        </w:rPr>
      </w:pPr>
      <w:r w:rsidRPr="00F7335E">
        <w:rPr>
          <w:sz w:val="22"/>
          <w:szCs w:val="22"/>
          <w:lang w:val="sr-Latn-ME"/>
        </w:rPr>
        <w:t>Talk</w:t>
      </w:r>
      <w:r w:rsidR="00B52CD6" w:rsidRPr="00F7335E">
        <w:rPr>
          <w:sz w:val="22"/>
          <w:szCs w:val="22"/>
          <w:lang w:val="sr-Latn-ME"/>
        </w:rPr>
        <w:t>;</w:t>
      </w:r>
    </w:p>
    <w:p w14:paraId="4A303A5B" w14:textId="77777777" w:rsidR="001B437E" w:rsidRPr="00F7335E" w:rsidRDefault="00B52CD6" w:rsidP="00B52CD6">
      <w:pPr>
        <w:jc w:val="both"/>
        <w:rPr>
          <w:i/>
          <w:iCs/>
          <w:sz w:val="22"/>
          <w:szCs w:val="22"/>
          <w:lang w:val="sr-Latn-ME"/>
        </w:rPr>
      </w:pPr>
      <w:r w:rsidRPr="00F7335E">
        <w:rPr>
          <w:i/>
          <w:iCs/>
          <w:sz w:val="22"/>
          <w:szCs w:val="22"/>
          <w:lang w:val="sr-Latn-ME"/>
        </w:rPr>
        <w:t>Eudragit L30 D-55, sastava:</w:t>
      </w:r>
    </w:p>
    <w:p w14:paraId="59462335" w14:textId="11FD6470" w:rsidR="00B52CD6" w:rsidRPr="00F7335E" w:rsidRDefault="00B52CD6" w:rsidP="00B52CD6">
      <w:pPr>
        <w:jc w:val="both"/>
        <w:rPr>
          <w:sz w:val="22"/>
          <w:szCs w:val="22"/>
          <w:lang w:val="sr-Latn-ME"/>
        </w:rPr>
      </w:pPr>
      <w:r w:rsidRPr="00F7335E">
        <w:rPr>
          <w:sz w:val="22"/>
          <w:szCs w:val="22"/>
          <w:lang w:val="sr-Latn-ME"/>
        </w:rPr>
        <w:t>Metakrilna kiselina – etilakrilat kopolimer (1:1)</w:t>
      </w:r>
      <w:r w:rsidR="004B1BA7">
        <w:rPr>
          <w:sz w:val="22"/>
          <w:szCs w:val="22"/>
          <w:lang w:val="sr-Latn-ME"/>
        </w:rPr>
        <w:t xml:space="preserve"> disperzija 30%</w:t>
      </w:r>
      <w:r w:rsidRPr="00F7335E">
        <w:rPr>
          <w:sz w:val="22"/>
          <w:szCs w:val="22"/>
          <w:lang w:val="sr-Latn-ME"/>
        </w:rPr>
        <w:t>;</w:t>
      </w:r>
    </w:p>
    <w:p w14:paraId="72C17EA5" w14:textId="77777777" w:rsidR="00B52CD6" w:rsidRPr="00F7335E" w:rsidRDefault="00B52CD6" w:rsidP="00B52CD6">
      <w:pPr>
        <w:jc w:val="both"/>
        <w:rPr>
          <w:sz w:val="22"/>
          <w:szCs w:val="22"/>
          <w:lang w:val="sr-Latn-ME"/>
        </w:rPr>
      </w:pPr>
      <w:r w:rsidRPr="00F7335E">
        <w:rPr>
          <w:sz w:val="22"/>
          <w:szCs w:val="22"/>
          <w:lang w:val="sr-Latn-ME"/>
        </w:rPr>
        <w:t>Polisorbat 80;</w:t>
      </w:r>
    </w:p>
    <w:p w14:paraId="04246A58" w14:textId="3A2F2C61" w:rsidR="00B52CD6" w:rsidRPr="00F7335E" w:rsidRDefault="00B52CD6" w:rsidP="00B52CD6">
      <w:pPr>
        <w:jc w:val="both"/>
        <w:rPr>
          <w:sz w:val="22"/>
          <w:szCs w:val="22"/>
          <w:lang w:val="sr-Latn-ME"/>
        </w:rPr>
      </w:pPr>
      <w:r w:rsidRPr="00F7335E">
        <w:rPr>
          <w:sz w:val="22"/>
          <w:szCs w:val="22"/>
          <w:lang w:val="sr-Latn-ME"/>
        </w:rPr>
        <w:t>Natrijum laurilsulfat.</w:t>
      </w:r>
    </w:p>
    <w:p w14:paraId="3B3F55CF" w14:textId="77777777" w:rsidR="0072020E" w:rsidRPr="00F7335E" w:rsidRDefault="0072020E" w:rsidP="00480FB1">
      <w:pPr>
        <w:tabs>
          <w:tab w:val="left" w:pos="540"/>
          <w:tab w:val="left" w:pos="569"/>
        </w:tabs>
        <w:rPr>
          <w:bCs/>
          <w:sz w:val="22"/>
          <w:szCs w:val="22"/>
          <w:lang w:val="sr-Latn-ME"/>
        </w:rPr>
      </w:pPr>
    </w:p>
    <w:p w14:paraId="07CBB15B" w14:textId="06AB58B2" w:rsidR="0072020E" w:rsidRPr="00F7335E" w:rsidRDefault="0072020E" w:rsidP="00480FB1">
      <w:pPr>
        <w:tabs>
          <w:tab w:val="left" w:pos="540"/>
          <w:tab w:val="left" w:pos="569"/>
        </w:tabs>
        <w:rPr>
          <w:b/>
          <w:bCs/>
          <w:sz w:val="22"/>
          <w:szCs w:val="22"/>
          <w:lang w:val="sr-Latn-ME"/>
        </w:rPr>
      </w:pPr>
      <w:r w:rsidRPr="00F7335E">
        <w:rPr>
          <w:b/>
          <w:bCs/>
          <w:sz w:val="22"/>
          <w:szCs w:val="22"/>
          <w:lang w:val="sr-Latn-ME"/>
        </w:rPr>
        <w:t xml:space="preserve">6.2. </w:t>
      </w:r>
      <w:r w:rsidR="00480FB1" w:rsidRPr="00F7335E">
        <w:rPr>
          <w:b/>
          <w:bCs/>
          <w:sz w:val="22"/>
          <w:szCs w:val="22"/>
          <w:lang w:val="sr-Latn-ME"/>
        </w:rPr>
        <w:tab/>
      </w:r>
      <w:r w:rsidRPr="00F7335E">
        <w:rPr>
          <w:b/>
          <w:bCs/>
          <w:sz w:val="22"/>
          <w:szCs w:val="22"/>
          <w:lang w:val="sr-Latn-ME"/>
        </w:rPr>
        <w:t>Inkompatibilnost</w:t>
      </w:r>
      <w:r w:rsidR="002846DB" w:rsidRPr="00F7335E">
        <w:rPr>
          <w:b/>
          <w:bCs/>
          <w:sz w:val="22"/>
          <w:szCs w:val="22"/>
          <w:lang w:val="sr-Latn-ME"/>
        </w:rPr>
        <w:t>i</w:t>
      </w:r>
    </w:p>
    <w:p w14:paraId="76765F08" w14:textId="77777777" w:rsidR="008C49FC" w:rsidRPr="00F7335E" w:rsidRDefault="008C49FC" w:rsidP="00480FB1">
      <w:pPr>
        <w:tabs>
          <w:tab w:val="left" w:pos="540"/>
          <w:tab w:val="left" w:pos="569"/>
        </w:tabs>
        <w:rPr>
          <w:b/>
          <w:bCs/>
          <w:sz w:val="22"/>
          <w:szCs w:val="22"/>
          <w:lang w:val="sr-Latn-ME"/>
        </w:rPr>
      </w:pPr>
    </w:p>
    <w:p w14:paraId="40DE7B8C" w14:textId="77777777" w:rsidR="004A73D1" w:rsidRPr="00F7335E" w:rsidRDefault="004A73D1" w:rsidP="004A73D1">
      <w:pPr>
        <w:jc w:val="both"/>
        <w:rPr>
          <w:sz w:val="22"/>
          <w:szCs w:val="22"/>
          <w:lang w:val="sr-Latn-ME"/>
        </w:rPr>
      </w:pPr>
      <w:r w:rsidRPr="00F7335E">
        <w:rPr>
          <w:sz w:val="22"/>
          <w:szCs w:val="22"/>
          <w:lang w:val="sr-Latn-ME"/>
        </w:rPr>
        <w:t>Nije primjenljivo.</w:t>
      </w:r>
    </w:p>
    <w:p w14:paraId="2C5FAAA7" w14:textId="77777777" w:rsidR="0072020E" w:rsidRPr="00F7335E" w:rsidRDefault="0072020E" w:rsidP="00480FB1">
      <w:pPr>
        <w:tabs>
          <w:tab w:val="left" w:pos="540"/>
          <w:tab w:val="left" w:pos="569"/>
        </w:tabs>
        <w:rPr>
          <w:bCs/>
          <w:sz w:val="22"/>
          <w:szCs w:val="22"/>
          <w:lang w:val="sr-Latn-ME"/>
        </w:rPr>
      </w:pPr>
    </w:p>
    <w:p w14:paraId="6D22A427" w14:textId="3628A2DA" w:rsidR="0072020E" w:rsidRPr="00F7335E" w:rsidRDefault="0072020E" w:rsidP="00480FB1">
      <w:pPr>
        <w:tabs>
          <w:tab w:val="left" w:pos="540"/>
          <w:tab w:val="left" w:pos="569"/>
        </w:tabs>
        <w:rPr>
          <w:b/>
          <w:bCs/>
          <w:sz w:val="22"/>
          <w:szCs w:val="22"/>
          <w:lang w:val="sr-Latn-ME"/>
        </w:rPr>
      </w:pPr>
      <w:r w:rsidRPr="00F7335E">
        <w:rPr>
          <w:b/>
          <w:bCs/>
          <w:sz w:val="22"/>
          <w:szCs w:val="22"/>
          <w:lang w:val="sr-Latn-ME"/>
        </w:rPr>
        <w:t>6.3.</w:t>
      </w:r>
      <w:r w:rsidR="00C05DF8" w:rsidRPr="00F7335E">
        <w:rPr>
          <w:b/>
          <w:bCs/>
          <w:sz w:val="22"/>
          <w:szCs w:val="22"/>
          <w:lang w:val="sr-Latn-ME"/>
        </w:rPr>
        <w:t xml:space="preserve"> </w:t>
      </w:r>
      <w:r w:rsidR="00480FB1" w:rsidRPr="00F7335E">
        <w:rPr>
          <w:b/>
          <w:bCs/>
          <w:sz w:val="22"/>
          <w:szCs w:val="22"/>
          <w:lang w:val="sr-Latn-ME"/>
        </w:rPr>
        <w:tab/>
      </w:r>
      <w:r w:rsidRPr="00F7335E">
        <w:rPr>
          <w:b/>
          <w:bCs/>
          <w:sz w:val="22"/>
          <w:szCs w:val="22"/>
          <w:lang w:val="sr-Latn-ME"/>
        </w:rPr>
        <w:t>Rok upotrebe</w:t>
      </w:r>
    </w:p>
    <w:p w14:paraId="4FFC633B" w14:textId="77777777" w:rsidR="008C49FC" w:rsidRPr="00F7335E" w:rsidRDefault="008C49FC" w:rsidP="00480FB1">
      <w:pPr>
        <w:tabs>
          <w:tab w:val="left" w:pos="540"/>
          <w:tab w:val="left" w:pos="569"/>
        </w:tabs>
        <w:rPr>
          <w:b/>
          <w:bCs/>
          <w:sz w:val="22"/>
          <w:szCs w:val="22"/>
          <w:lang w:val="sr-Latn-ME"/>
        </w:rPr>
      </w:pPr>
    </w:p>
    <w:p w14:paraId="50D298CA" w14:textId="2077A6B4" w:rsidR="004A73D1" w:rsidRPr="00F7335E" w:rsidRDefault="004A73D1" w:rsidP="004A73D1">
      <w:pPr>
        <w:jc w:val="both"/>
        <w:rPr>
          <w:b/>
          <w:sz w:val="22"/>
          <w:szCs w:val="22"/>
          <w:lang w:val="sr-Latn-ME"/>
        </w:rPr>
      </w:pPr>
      <w:r w:rsidRPr="00F7335E">
        <w:rPr>
          <w:sz w:val="22"/>
          <w:szCs w:val="22"/>
          <w:lang w:val="sr-Latn-ME"/>
        </w:rPr>
        <w:t>3 godine</w:t>
      </w:r>
    </w:p>
    <w:p w14:paraId="6500640D" w14:textId="630EFB7B" w:rsidR="0072020E" w:rsidRPr="00F7335E" w:rsidRDefault="0072020E" w:rsidP="004A73D1">
      <w:pPr>
        <w:tabs>
          <w:tab w:val="left" w:pos="940"/>
        </w:tabs>
        <w:rPr>
          <w:bCs/>
          <w:sz w:val="22"/>
          <w:szCs w:val="22"/>
          <w:lang w:val="sr-Latn-ME"/>
        </w:rPr>
      </w:pPr>
    </w:p>
    <w:p w14:paraId="5B0B388A" w14:textId="77777777" w:rsidR="0072020E" w:rsidRPr="00F7335E" w:rsidRDefault="0072020E" w:rsidP="00480FB1">
      <w:pPr>
        <w:tabs>
          <w:tab w:val="left" w:pos="540"/>
          <w:tab w:val="left" w:pos="569"/>
        </w:tabs>
        <w:rPr>
          <w:b/>
          <w:bCs/>
          <w:sz w:val="22"/>
          <w:szCs w:val="22"/>
          <w:lang w:val="sr-Latn-ME"/>
        </w:rPr>
      </w:pPr>
      <w:r w:rsidRPr="00F7335E">
        <w:rPr>
          <w:b/>
          <w:bCs/>
          <w:sz w:val="22"/>
          <w:szCs w:val="22"/>
          <w:lang w:val="sr-Latn-ME"/>
        </w:rPr>
        <w:t xml:space="preserve">6.4. </w:t>
      </w:r>
      <w:r w:rsidR="00480FB1" w:rsidRPr="00F7335E">
        <w:rPr>
          <w:b/>
          <w:bCs/>
          <w:sz w:val="22"/>
          <w:szCs w:val="22"/>
          <w:lang w:val="sr-Latn-ME"/>
        </w:rPr>
        <w:tab/>
      </w:r>
      <w:r w:rsidRPr="00F7335E">
        <w:rPr>
          <w:b/>
          <w:bCs/>
          <w:sz w:val="22"/>
          <w:szCs w:val="22"/>
          <w:lang w:val="sr-Latn-ME"/>
        </w:rPr>
        <w:t>Posebne mjere upozorenja pri čuvanju</w:t>
      </w:r>
      <w:r w:rsidR="00F8570A" w:rsidRPr="00F7335E">
        <w:rPr>
          <w:b/>
          <w:bCs/>
          <w:sz w:val="22"/>
          <w:szCs w:val="22"/>
          <w:lang w:val="sr-Latn-ME"/>
        </w:rPr>
        <w:t xml:space="preserve"> lijeka</w:t>
      </w:r>
    </w:p>
    <w:p w14:paraId="0908E187" w14:textId="77777777" w:rsidR="004A73D1" w:rsidRPr="00F7335E" w:rsidRDefault="004A73D1" w:rsidP="004A73D1">
      <w:pPr>
        <w:jc w:val="both"/>
        <w:rPr>
          <w:sz w:val="22"/>
          <w:szCs w:val="22"/>
          <w:lang w:val="sr-Latn-ME"/>
        </w:rPr>
      </w:pPr>
    </w:p>
    <w:p w14:paraId="34C0B496" w14:textId="77777777" w:rsidR="004A73D1" w:rsidRPr="00F7335E" w:rsidRDefault="004A73D1" w:rsidP="004A73D1">
      <w:pPr>
        <w:jc w:val="both"/>
        <w:rPr>
          <w:sz w:val="22"/>
          <w:szCs w:val="22"/>
          <w:lang w:val="sr-Latn-ME"/>
        </w:rPr>
      </w:pPr>
      <w:r w:rsidRPr="00F7335E">
        <w:rPr>
          <w:sz w:val="22"/>
          <w:szCs w:val="22"/>
          <w:lang w:val="sr-Latn-ME"/>
        </w:rPr>
        <w:t>Čuvati na temperaturi do 25°C, u originalnom pakovanju radi zaštite od vlage.</w:t>
      </w:r>
    </w:p>
    <w:p w14:paraId="5884DC99" w14:textId="77777777" w:rsidR="00EC2532" w:rsidRPr="00F7335E" w:rsidRDefault="00EC2532" w:rsidP="00480FB1">
      <w:pPr>
        <w:tabs>
          <w:tab w:val="left" w:pos="540"/>
          <w:tab w:val="left" w:pos="569"/>
        </w:tabs>
        <w:rPr>
          <w:bCs/>
          <w:sz w:val="22"/>
          <w:szCs w:val="22"/>
          <w:lang w:val="sr-Latn-ME"/>
        </w:rPr>
      </w:pPr>
    </w:p>
    <w:p w14:paraId="7C0FCAF2" w14:textId="1AB4F28C" w:rsidR="0072020E" w:rsidRPr="00F7335E" w:rsidRDefault="0072020E" w:rsidP="00480FB1">
      <w:pPr>
        <w:tabs>
          <w:tab w:val="left" w:pos="540"/>
          <w:tab w:val="left" w:pos="569"/>
        </w:tabs>
        <w:rPr>
          <w:b/>
          <w:bCs/>
          <w:sz w:val="22"/>
          <w:szCs w:val="22"/>
          <w:lang w:val="sr-Latn-ME"/>
        </w:rPr>
      </w:pPr>
      <w:r w:rsidRPr="00F7335E">
        <w:rPr>
          <w:b/>
          <w:bCs/>
          <w:sz w:val="22"/>
          <w:szCs w:val="22"/>
          <w:lang w:val="sr-Latn-ME"/>
        </w:rPr>
        <w:t xml:space="preserve">6.5. </w:t>
      </w:r>
      <w:r w:rsidR="00480FB1" w:rsidRPr="00F7335E">
        <w:rPr>
          <w:b/>
          <w:bCs/>
          <w:sz w:val="22"/>
          <w:szCs w:val="22"/>
          <w:lang w:val="sr-Latn-ME"/>
        </w:rPr>
        <w:tab/>
      </w:r>
      <w:r w:rsidR="002846DB" w:rsidRPr="00F7335E">
        <w:rPr>
          <w:b/>
          <w:bCs/>
          <w:sz w:val="22"/>
          <w:szCs w:val="22"/>
          <w:lang w:val="sr-Latn-ME"/>
        </w:rPr>
        <w:t xml:space="preserve">Vrsta i sadržaj </w:t>
      </w:r>
      <w:r w:rsidR="00F8570A" w:rsidRPr="00F7335E">
        <w:rPr>
          <w:b/>
          <w:bCs/>
          <w:sz w:val="22"/>
          <w:szCs w:val="22"/>
          <w:lang w:val="sr-Latn-ME"/>
        </w:rPr>
        <w:t>pakovanja</w:t>
      </w:r>
      <w:r w:rsidR="00C06864" w:rsidRPr="00F7335E">
        <w:rPr>
          <w:b/>
          <w:bCs/>
          <w:sz w:val="22"/>
          <w:szCs w:val="22"/>
          <w:lang w:val="sr-Latn-ME"/>
        </w:rPr>
        <w:t xml:space="preserve"> </w:t>
      </w:r>
    </w:p>
    <w:p w14:paraId="2AC997B3" w14:textId="77777777" w:rsidR="006E13B7" w:rsidRPr="00F7335E" w:rsidRDefault="006E13B7" w:rsidP="00480FB1">
      <w:pPr>
        <w:tabs>
          <w:tab w:val="left" w:pos="540"/>
          <w:tab w:val="left" w:pos="569"/>
        </w:tabs>
        <w:rPr>
          <w:b/>
          <w:bCs/>
          <w:sz w:val="22"/>
          <w:szCs w:val="22"/>
          <w:lang w:val="sr-Latn-ME"/>
        </w:rPr>
      </w:pPr>
    </w:p>
    <w:p w14:paraId="1DA1375C" w14:textId="77777777" w:rsidR="004A73D1" w:rsidRPr="00F7335E" w:rsidRDefault="004A73D1" w:rsidP="004A73D1">
      <w:pPr>
        <w:jc w:val="both"/>
        <w:rPr>
          <w:iCs/>
          <w:sz w:val="22"/>
          <w:szCs w:val="22"/>
          <w:lang w:val="sr-Latn-ME"/>
        </w:rPr>
      </w:pPr>
      <w:r w:rsidRPr="00F7335E">
        <w:rPr>
          <w:iCs/>
          <w:sz w:val="22"/>
          <w:szCs w:val="22"/>
          <w:lang w:val="sr-Latn-ME"/>
        </w:rPr>
        <w:t>Unutrašnje pakovanje je blister (PVC/Al) sa 10 gastrorezistentnih tableta.</w:t>
      </w:r>
    </w:p>
    <w:p w14:paraId="4CD591D3" w14:textId="60A2CAA7" w:rsidR="004A73D1" w:rsidRPr="00F7335E" w:rsidRDefault="004A73D1" w:rsidP="004A73D1">
      <w:pPr>
        <w:jc w:val="both"/>
        <w:rPr>
          <w:iCs/>
          <w:sz w:val="22"/>
          <w:szCs w:val="22"/>
          <w:lang w:val="sr-Latn-ME"/>
        </w:rPr>
      </w:pPr>
      <w:r w:rsidRPr="00F7335E">
        <w:rPr>
          <w:iCs/>
          <w:sz w:val="22"/>
          <w:szCs w:val="22"/>
          <w:lang w:val="sr-Latn-ME"/>
        </w:rPr>
        <w:t xml:space="preserve">Spoljašnje pakovanje je složiva kartonska kutija </w:t>
      </w:r>
      <w:r w:rsidR="006E13B7" w:rsidRPr="00F7335E">
        <w:rPr>
          <w:iCs/>
          <w:sz w:val="22"/>
          <w:szCs w:val="22"/>
          <w:lang w:val="sr-Latn-ME"/>
        </w:rPr>
        <w:t xml:space="preserve">u kojoj se nalazi </w:t>
      </w:r>
      <w:r w:rsidRPr="00F7335E">
        <w:rPr>
          <w:iCs/>
          <w:sz w:val="22"/>
          <w:szCs w:val="22"/>
          <w:lang w:val="sr-Latn-ME"/>
        </w:rPr>
        <w:t xml:space="preserve">3 blistera </w:t>
      </w:r>
      <w:r w:rsidR="006E13B7" w:rsidRPr="00F7335E">
        <w:rPr>
          <w:iCs/>
          <w:sz w:val="22"/>
          <w:szCs w:val="22"/>
          <w:lang w:val="sr-Latn-ME"/>
        </w:rPr>
        <w:t xml:space="preserve">sa </w:t>
      </w:r>
      <w:r w:rsidRPr="00F7335E">
        <w:rPr>
          <w:iCs/>
          <w:sz w:val="22"/>
          <w:szCs w:val="22"/>
          <w:lang w:val="sr-Latn-ME"/>
        </w:rPr>
        <w:t>po 10 gastrorezistentnih tableta (ukupno 30 gastrorezistentnih tableta) i Uputstvo za lijek.</w:t>
      </w:r>
    </w:p>
    <w:p w14:paraId="3848177B" w14:textId="77777777" w:rsidR="004A73D1" w:rsidRPr="00F7335E" w:rsidRDefault="004A73D1" w:rsidP="004A73D1">
      <w:pPr>
        <w:jc w:val="both"/>
        <w:rPr>
          <w:iCs/>
          <w:sz w:val="22"/>
          <w:szCs w:val="22"/>
          <w:lang w:val="sr-Latn-ME"/>
        </w:rPr>
      </w:pPr>
    </w:p>
    <w:p w14:paraId="11910A58" w14:textId="77777777" w:rsidR="002846DB" w:rsidRPr="00F7335E" w:rsidRDefault="0072020E" w:rsidP="00480FB1">
      <w:pPr>
        <w:tabs>
          <w:tab w:val="left" w:pos="540"/>
          <w:tab w:val="left" w:pos="569"/>
        </w:tabs>
        <w:rPr>
          <w:b/>
          <w:bCs/>
          <w:sz w:val="22"/>
          <w:szCs w:val="22"/>
          <w:lang w:val="sr-Latn-ME"/>
        </w:rPr>
      </w:pPr>
      <w:r w:rsidRPr="00F7335E">
        <w:rPr>
          <w:b/>
          <w:bCs/>
          <w:sz w:val="22"/>
          <w:szCs w:val="22"/>
          <w:lang w:val="sr-Latn-ME"/>
        </w:rPr>
        <w:t xml:space="preserve">6.6. </w:t>
      </w:r>
      <w:r w:rsidR="00480FB1" w:rsidRPr="00F7335E">
        <w:rPr>
          <w:b/>
          <w:bCs/>
          <w:sz w:val="22"/>
          <w:szCs w:val="22"/>
          <w:lang w:val="sr-Latn-ME"/>
        </w:rPr>
        <w:tab/>
      </w:r>
      <w:r w:rsidRPr="00F7335E">
        <w:rPr>
          <w:b/>
          <w:bCs/>
          <w:color w:val="000000"/>
          <w:sz w:val="22"/>
          <w:szCs w:val="22"/>
          <w:lang w:val="sr-Latn-ME"/>
        </w:rPr>
        <w:t>Posebne mjere opreza pri odlaganju materijala koji treba odbaciti nakon primjene lijeka</w:t>
      </w:r>
      <w:r w:rsidRPr="00F7335E">
        <w:rPr>
          <w:b/>
          <w:bCs/>
          <w:sz w:val="22"/>
          <w:szCs w:val="22"/>
          <w:lang w:val="sr-Latn-ME"/>
        </w:rPr>
        <w:t xml:space="preserve"> </w:t>
      </w:r>
      <w:r w:rsidR="00310F03" w:rsidRPr="00F7335E">
        <w:rPr>
          <w:b/>
          <w:bCs/>
          <w:sz w:val="22"/>
          <w:szCs w:val="22"/>
          <w:lang w:val="sr-Latn-ME"/>
        </w:rPr>
        <w:t>(i druga uputs</w:t>
      </w:r>
      <w:r w:rsidR="004109FA" w:rsidRPr="00F7335E">
        <w:rPr>
          <w:b/>
          <w:bCs/>
          <w:sz w:val="22"/>
          <w:szCs w:val="22"/>
          <w:lang w:val="sr-Latn-ME"/>
        </w:rPr>
        <w:t>t</w:t>
      </w:r>
      <w:r w:rsidR="00310F03" w:rsidRPr="00F7335E">
        <w:rPr>
          <w:b/>
          <w:bCs/>
          <w:sz w:val="22"/>
          <w:szCs w:val="22"/>
          <w:lang w:val="sr-Latn-ME"/>
        </w:rPr>
        <w:t xml:space="preserve">va za rukovanje lijekom) </w:t>
      </w:r>
    </w:p>
    <w:p w14:paraId="04467C62" w14:textId="607E4C85" w:rsidR="00B66A70" w:rsidRPr="00F7335E" w:rsidRDefault="00B66A70" w:rsidP="00480FB1">
      <w:pPr>
        <w:tabs>
          <w:tab w:val="left" w:pos="540"/>
          <w:tab w:val="left" w:pos="569"/>
        </w:tabs>
        <w:rPr>
          <w:b/>
          <w:bCs/>
          <w:sz w:val="22"/>
          <w:szCs w:val="22"/>
          <w:lang w:val="sr-Latn-ME"/>
        </w:rPr>
      </w:pPr>
    </w:p>
    <w:p w14:paraId="684A668D" w14:textId="151A8B6C" w:rsidR="00F043E5" w:rsidRPr="00F7335E" w:rsidRDefault="00F043E5" w:rsidP="00F043E5">
      <w:pPr>
        <w:jc w:val="both"/>
        <w:rPr>
          <w:sz w:val="22"/>
          <w:szCs w:val="22"/>
          <w:lang w:val="sr-Latn-ME"/>
        </w:rPr>
      </w:pPr>
      <w:r w:rsidRPr="00F7335E">
        <w:rPr>
          <w:sz w:val="22"/>
          <w:szCs w:val="22"/>
          <w:lang w:val="sr-Latn-ME"/>
        </w:rPr>
        <w:t>Svu neiskorišćenu količinu lijeka ili otpadnog materijala nakon njegove upotrebe treba ukloniti u skladu sa važećim propisima</w:t>
      </w:r>
    </w:p>
    <w:p w14:paraId="1F1E67BD" w14:textId="44E20496" w:rsidR="0072020E" w:rsidRDefault="0072020E" w:rsidP="00480FB1">
      <w:pPr>
        <w:tabs>
          <w:tab w:val="left" w:pos="540"/>
          <w:tab w:val="left" w:pos="569"/>
        </w:tabs>
        <w:rPr>
          <w:bCs/>
          <w:sz w:val="22"/>
          <w:szCs w:val="22"/>
          <w:lang w:val="sr-Latn-ME"/>
        </w:rPr>
      </w:pPr>
    </w:p>
    <w:p w14:paraId="2DD6C5EF" w14:textId="77777777" w:rsidR="004B1BA7" w:rsidRPr="00F7335E" w:rsidRDefault="004B1BA7" w:rsidP="00480FB1">
      <w:pPr>
        <w:tabs>
          <w:tab w:val="left" w:pos="540"/>
          <w:tab w:val="left" w:pos="569"/>
        </w:tabs>
        <w:rPr>
          <w:bCs/>
          <w:sz w:val="22"/>
          <w:szCs w:val="22"/>
          <w:lang w:val="sr-Latn-ME"/>
        </w:rPr>
      </w:pPr>
    </w:p>
    <w:p w14:paraId="6C7E709C" w14:textId="21AD8BA0" w:rsidR="00F8570A" w:rsidRPr="00F7335E" w:rsidRDefault="0072020E" w:rsidP="00480FB1">
      <w:pPr>
        <w:tabs>
          <w:tab w:val="left" w:pos="540"/>
          <w:tab w:val="left" w:pos="569"/>
        </w:tabs>
        <w:rPr>
          <w:b/>
          <w:bCs/>
          <w:sz w:val="22"/>
          <w:szCs w:val="22"/>
          <w:lang w:val="sr-Latn-ME"/>
        </w:rPr>
      </w:pPr>
      <w:r w:rsidRPr="00F7335E">
        <w:rPr>
          <w:b/>
          <w:bCs/>
          <w:sz w:val="22"/>
          <w:szCs w:val="22"/>
          <w:lang w:val="sr-Latn-ME"/>
        </w:rPr>
        <w:t xml:space="preserve">7. </w:t>
      </w:r>
      <w:r w:rsidR="00480FB1" w:rsidRPr="00F7335E">
        <w:rPr>
          <w:b/>
          <w:bCs/>
          <w:sz w:val="22"/>
          <w:szCs w:val="22"/>
          <w:lang w:val="sr-Latn-ME"/>
        </w:rPr>
        <w:tab/>
      </w:r>
      <w:r w:rsidRPr="00F7335E">
        <w:rPr>
          <w:b/>
          <w:bCs/>
          <w:sz w:val="22"/>
          <w:szCs w:val="22"/>
          <w:lang w:val="sr-Latn-ME"/>
        </w:rPr>
        <w:t>NOSILAC DOZVOLE</w:t>
      </w:r>
      <w:r w:rsidR="00483928" w:rsidRPr="00F7335E">
        <w:rPr>
          <w:b/>
          <w:bCs/>
          <w:sz w:val="22"/>
          <w:szCs w:val="22"/>
          <w:lang w:val="sr-Latn-ME"/>
        </w:rPr>
        <w:t xml:space="preserve"> </w:t>
      </w:r>
    </w:p>
    <w:p w14:paraId="19D24A93" w14:textId="77777777" w:rsidR="00F043E5" w:rsidRPr="00F7335E" w:rsidRDefault="00F043E5" w:rsidP="00480FB1">
      <w:pPr>
        <w:tabs>
          <w:tab w:val="left" w:pos="540"/>
          <w:tab w:val="left" w:pos="569"/>
        </w:tabs>
        <w:rPr>
          <w:b/>
          <w:bCs/>
          <w:sz w:val="22"/>
          <w:szCs w:val="22"/>
          <w:lang w:val="sr-Latn-ME"/>
        </w:rPr>
      </w:pPr>
    </w:p>
    <w:p w14:paraId="658B3532" w14:textId="77777777" w:rsidR="00581CB7" w:rsidRDefault="00F043E5" w:rsidP="00F043E5">
      <w:pPr>
        <w:widowControl w:val="0"/>
        <w:autoSpaceDE w:val="0"/>
        <w:autoSpaceDN w:val="0"/>
        <w:jc w:val="both"/>
        <w:rPr>
          <w:color w:val="000000"/>
          <w:sz w:val="22"/>
          <w:szCs w:val="22"/>
          <w:lang w:val="sr-Latn-ME"/>
        </w:rPr>
      </w:pPr>
      <w:r w:rsidRPr="00F7335E">
        <w:rPr>
          <w:color w:val="000000"/>
          <w:sz w:val="22"/>
          <w:szCs w:val="22"/>
          <w:lang w:val="sr-Latn-ME"/>
        </w:rPr>
        <w:t>PharmaSwiss - Montenegro, PharmaSwiss d.o.o. Beograd, dio stranog društva u Podgorici</w:t>
      </w:r>
    </w:p>
    <w:p w14:paraId="776C276B" w14:textId="0C84357C" w:rsidR="00F043E5" w:rsidRPr="00F7335E" w:rsidRDefault="00F043E5" w:rsidP="00F043E5">
      <w:pPr>
        <w:widowControl w:val="0"/>
        <w:autoSpaceDE w:val="0"/>
        <w:autoSpaceDN w:val="0"/>
        <w:jc w:val="both"/>
        <w:rPr>
          <w:bCs/>
          <w:sz w:val="22"/>
          <w:szCs w:val="22"/>
          <w:lang w:val="sr-Latn-ME"/>
        </w:rPr>
      </w:pPr>
      <w:r w:rsidRPr="00F7335E">
        <w:rPr>
          <w:color w:val="000000"/>
          <w:sz w:val="22"/>
          <w:szCs w:val="22"/>
          <w:lang w:val="sr-Latn-ME"/>
        </w:rPr>
        <w:t>Rimski trg</w:t>
      </w:r>
      <w:r w:rsidR="006E13B7" w:rsidRPr="00F7335E">
        <w:rPr>
          <w:color w:val="000000"/>
          <w:sz w:val="22"/>
          <w:szCs w:val="22"/>
          <w:lang w:val="sr-Latn-ME"/>
        </w:rPr>
        <w:t xml:space="preserve"> br.</w:t>
      </w:r>
      <w:r w:rsidRPr="00F7335E">
        <w:rPr>
          <w:color w:val="000000"/>
          <w:sz w:val="22"/>
          <w:szCs w:val="22"/>
          <w:lang w:val="sr-Latn-ME"/>
        </w:rPr>
        <w:t xml:space="preserve"> 16, Podgorica, Crna Gora</w:t>
      </w:r>
      <w:r w:rsidRPr="00F7335E">
        <w:rPr>
          <w:bCs/>
          <w:sz w:val="22"/>
          <w:szCs w:val="22"/>
          <w:lang w:val="sr-Latn-ME"/>
        </w:rPr>
        <w:t xml:space="preserve"> </w:t>
      </w:r>
    </w:p>
    <w:p w14:paraId="72D25331" w14:textId="43681FE8" w:rsidR="00C37FD7" w:rsidRDefault="00C37FD7" w:rsidP="00480FB1">
      <w:pPr>
        <w:tabs>
          <w:tab w:val="left" w:pos="540"/>
          <w:tab w:val="left" w:pos="569"/>
        </w:tabs>
        <w:rPr>
          <w:bCs/>
          <w:sz w:val="22"/>
          <w:szCs w:val="22"/>
          <w:lang w:val="sr-Latn-ME"/>
        </w:rPr>
      </w:pPr>
    </w:p>
    <w:p w14:paraId="0C9CDB21" w14:textId="77777777" w:rsidR="004B1BA7" w:rsidRPr="00F7335E" w:rsidRDefault="004B1BA7" w:rsidP="00480FB1">
      <w:pPr>
        <w:tabs>
          <w:tab w:val="left" w:pos="540"/>
          <w:tab w:val="left" w:pos="569"/>
        </w:tabs>
        <w:rPr>
          <w:bCs/>
          <w:sz w:val="22"/>
          <w:szCs w:val="22"/>
          <w:lang w:val="sr-Latn-ME"/>
        </w:rPr>
      </w:pPr>
    </w:p>
    <w:p w14:paraId="09CE77BD" w14:textId="77777777" w:rsidR="0072020E" w:rsidRPr="00F7335E" w:rsidRDefault="0072020E" w:rsidP="00480FB1">
      <w:pPr>
        <w:tabs>
          <w:tab w:val="left" w:pos="540"/>
          <w:tab w:val="left" w:pos="569"/>
        </w:tabs>
        <w:rPr>
          <w:b/>
          <w:bCs/>
          <w:sz w:val="22"/>
          <w:szCs w:val="22"/>
          <w:lang w:val="sr-Latn-ME"/>
        </w:rPr>
      </w:pPr>
      <w:r w:rsidRPr="00F7335E">
        <w:rPr>
          <w:b/>
          <w:bCs/>
          <w:sz w:val="22"/>
          <w:szCs w:val="22"/>
          <w:lang w:val="sr-Latn-ME"/>
        </w:rPr>
        <w:t xml:space="preserve">8. </w:t>
      </w:r>
      <w:r w:rsidR="00480FB1" w:rsidRPr="00F7335E">
        <w:rPr>
          <w:b/>
          <w:bCs/>
          <w:sz w:val="22"/>
          <w:szCs w:val="22"/>
          <w:lang w:val="sr-Latn-ME"/>
        </w:rPr>
        <w:tab/>
      </w:r>
      <w:r w:rsidRPr="00F7335E">
        <w:rPr>
          <w:b/>
          <w:bCs/>
          <w:sz w:val="22"/>
          <w:szCs w:val="22"/>
          <w:lang w:val="sr-Latn-ME"/>
        </w:rPr>
        <w:t>BROJ DOZVOLE</w:t>
      </w:r>
      <w:r w:rsidR="008A6D43" w:rsidRPr="00F7335E">
        <w:rPr>
          <w:b/>
          <w:bCs/>
          <w:sz w:val="22"/>
          <w:szCs w:val="22"/>
          <w:lang w:val="sr-Latn-ME"/>
        </w:rPr>
        <w:t xml:space="preserve"> ZA STAVLJANJE LIJEKA U PROMET</w:t>
      </w:r>
    </w:p>
    <w:p w14:paraId="50D447BB" w14:textId="5859D320" w:rsidR="0072020E" w:rsidRDefault="0072020E" w:rsidP="00480FB1">
      <w:pPr>
        <w:tabs>
          <w:tab w:val="left" w:pos="540"/>
          <w:tab w:val="left" w:pos="569"/>
        </w:tabs>
        <w:rPr>
          <w:bCs/>
          <w:sz w:val="22"/>
          <w:szCs w:val="22"/>
          <w:lang w:val="sr-Latn-ME"/>
        </w:rPr>
      </w:pPr>
    </w:p>
    <w:p w14:paraId="09056A10" w14:textId="362142DD" w:rsidR="001820BB" w:rsidRPr="00F7335E" w:rsidRDefault="001820BB" w:rsidP="00480FB1">
      <w:pPr>
        <w:tabs>
          <w:tab w:val="left" w:pos="540"/>
          <w:tab w:val="left" w:pos="569"/>
        </w:tabs>
        <w:rPr>
          <w:bCs/>
          <w:sz w:val="22"/>
          <w:szCs w:val="22"/>
          <w:lang w:val="sr-Latn-ME"/>
        </w:rPr>
      </w:pPr>
      <w:r w:rsidRPr="001820BB">
        <w:rPr>
          <w:bCs/>
          <w:sz w:val="22"/>
          <w:szCs w:val="22"/>
          <w:lang w:val="sr-Latn-ME"/>
        </w:rPr>
        <w:t>Vasopirin, gastrorezistentna tableta, 75</w:t>
      </w:r>
      <w:r>
        <w:rPr>
          <w:bCs/>
          <w:sz w:val="22"/>
          <w:szCs w:val="22"/>
          <w:lang w:val="sr-Latn-ME"/>
        </w:rPr>
        <w:t xml:space="preserve"> </w:t>
      </w:r>
      <w:r w:rsidRPr="001820BB">
        <w:rPr>
          <w:bCs/>
          <w:sz w:val="22"/>
          <w:szCs w:val="22"/>
          <w:lang w:val="sr-Latn-ME"/>
        </w:rPr>
        <w:t>mg, blister, 30 gastrorezistentnih tableta</w:t>
      </w:r>
      <w:r>
        <w:rPr>
          <w:bCs/>
          <w:sz w:val="22"/>
          <w:szCs w:val="22"/>
          <w:lang w:val="sr-Latn-ME"/>
        </w:rPr>
        <w:t xml:space="preserve">: </w:t>
      </w:r>
      <w:r>
        <w:rPr>
          <w:rFonts w:ascii="TimesNewRoman" w:hAnsi="TimesNewRoman" w:cs="TimesNewRoman"/>
          <w:sz w:val="22"/>
          <w:szCs w:val="22"/>
          <w:lang w:eastAsia="sr-Latn-ME"/>
        </w:rPr>
        <w:t>2030/24/665 - 6119</w:t>
      </w:r>
    </w:p>
    <w:p w14:paraId="2B3B8790" w14:textId="5D6D9F25" w:rsidR="001820BB" w:rsidRPr="00F7335E" w:rsidRDefault="001820BB" w:rsidP="001820BB">
      <w:pPr>
        <w:tabs>
          <w:tab w:val="left" w:pos="540"/>
          <w:tab w:val="left" w:pos="569"/>
        </w:tabs>
        <w:rPr>
          <w:bCs/>
          <w:sz w:val="22"/>
          <w:szCs w:val="22"/>
          <w:lang w:val="sr-Latn-ME"/>
        </w:rPr>
      </w:pPr>
      <w:r w:rsidRPr="001820BB">
        <w:rPr>
          <w:bCs/>
          <w:sz w:val="22"/>
          <w:szCs w:val="22"/>
          <w:lang w:val="sr-Latn-ME"/>
        </w:rPr>
        <w:t xml:space="preserve">Vasopirin, gastrorezistentna tableta, </w:t>
      </w:r>
      <w:r>
        <w:rPr>
          <w:bCs/>
          <w:sz w:val="22"/>
          <w:szCs w:val="22"/>
          <w:lang w:val="sr-Latn-ME"/>
        </w:rPr>
        <w:t>100</w:t>
      </w:r>
      <w:r>
        <w:rPr>
          <w:bCs/>
          <w:sz w:val="22"/>
          <w:szCs w:val="22"/>
          <w:lang w:val="sr-Latn-ME"/>
        </w:rPr>
        <w:t xml:space="preserve"> </w:t>
      </w:r>
      <w:r w:rsidRPr="001820BB">
        <w:rPr>
          <w:bCs/>
          <w:sz w:val="22"/>
          <w:szCs w:val="22"/>
          <w:lang w:val="sr-Latn-ME"/>
        </w:rPr>
        <w:t>mg, blister, 30 gastrorezistentnih tableta</w:t>
      </w:r>
      <w:r>
        <w:rPr>
          <w:bCs/>
          <w:sz w:val="22"/>
          <w:szCs w:val="22"/>
          <w:lang w:val="sr-Latn-ME"/>
        </w:rPr>
        <w:t xml:space="preserve">: </w:t>
      </w:r>
      <w:r>
        <w:rPr>
          <w:rFonts w:ascii="TimesNewRoman" w:hAnsi="TimesNewRoman" w:cs="TimesNewRoman"/>
          <w:sz w:val="22"/>
          <w:szCs w:val="22"/>
          <w:lang w:eastAsia="sr-Latn-ME"/>
        </w:rPr>
        <w:t>2030/24/667 - 6120</w:t>
      </w:r>
    </w:p>
    <w:p w14:paraId="7AD0A201" w14:textId="2942F9D2" w:rsidR="00F45F77" w:rsidRPr="00F7335E" w:rsidRDefault="00F45F77" w:rsidP="00480FB1">
      <w:pPr>
        <w:tabs>
          <w:tab w:val="left" w:pos="540"/>
          <w:tab w:val="left" w:pos="569"/>
        </w:tabs>
        <w:rPr>
          <w:bCs/>
          <w:sz w:val="22"/>
          <w:szCs w:val="22"/>
          <w:lang w:val="sr-Latn-ME"/>
        </w:rPr>
      </w:pPr>
    </w:p>
    <w:p w14:paraId="0976AA22" w14:textId="77777777" w:rsidR="008C49FC" w:rsidRPr="00F7335E" w:rsidRDefault="008C49FC" w:rsidP="00480FB1">
      <w:pPr>
        <w:tabs>
          <w:tab w:val="left" w:pos="540"/>
          <w:tab w:val="left" w:pos="569"/>
        </w:tabs>
        <w:rPr>
          <w:bCs/>
          <w:sz w:val="22"/>
          <w:szCs w:val="22"/>
          <w:lang w:val="sr-Latn-ME"/>
        </w:rPr>
      </w:pPr>
    </w:p>
    <w:p w14:paraId="30E3EEBC" w14:textId="77777777" w:rsidR="0072020E" w:rsidRPr="00F7335E" w:rsidRDefault="0072020E" w:rsidP="00480FB1">
      <w:pPr>
        <w:tabs>
          <w:tab w:val="left" w:pos="540"/>
          <w:tab w:val="left" w:pos="569"/>
        </w:tabs>
        <w:rPr>
          <w:b/>
          <w:bCs/>
          <w:sz w:val="22"/>
          <w:szCs w:val="22"/>
          <w:lang w:val="sr-Latn-ME"/>
        </w:rPr>
      </w:pPr>
      <w:r w:rsidRPr="00F7335E">
        <w:rPr>
          <w:b/>
          <w:bCs/>
          <w:sz w:val="22"/>
          <w:szCs w:val="22"/>
          <w:lang w:val="sr-Latn-ME"/>
        </w:rPr>
        <w:t xml:space="preserve">9. </w:t>
      </w:r>
      <w:r w:rsidR="00480FB1" w:rsidRPr="00F7335E">
        <w:rPr>
          <w:b/>
          <w:bCs/>
          <w:sz w:val="22"/>
          <w:szCs w:val="22"/>
          <w:lang w:val="sr-Latn-ME"/>
        </w:rPr>
        <w:tab/>
      </w:r>
      <w:r w:rsidRPr="00F7335E">
        <w:rPr>
          <w:b/>
          <w:bCs/>
          <w:sz w:val="22"/>
          <w:szCs w:val="22"/>
          <w:lang w:val="sr-Latn-ME"/>
        </w:rPr>
        <w:t xml:space="preserve">DATUM </w:t>
      </w:r>
      <w:r w:rsidR="00C05DF8" w:rsidRPr="00F7335E">
        <w:rPr>
          <w:b/>
          <w:bCs/>
          <w:sz w:val="22"/>
          <w:szCs w:val="22"/>
          <w:lang w:val="sr-Latn-ME"/>
        </w:rPr>
        <w:t xml:space="preserve">PRVE </w:t>
      </w:r>
      <w:r w:rsidR="008A6D43" w:rsidRPr="00F7335E">
        <w:rPr>
          <w:b/>
          <w:bCs/>
          <w:sz w:val="22"/>
          <w:szCs w:val="22"/>
          <w:lang w:val="sr-Latn-ME"/>
        </w:rPr>
        <w:t>DOZVOLE</w:t>
      </w:r>
      <w:r w:rsidR="00C05DF8" w:rsidRPr="00F7335E">
        <w:rPr>
          <w:b/>
          <w:bCs/>
          <w:sz w:val="22"/>
          <w:szCs w:val="22"/>
          <w:lang w:val="sr-Latn-ME"/>
        </w:rPr>
        <w:t>/OBNOVE DOZVOLE</w:t>
      </w:r>
      <w:r w:rsidR="008A6D43" w:rsidRPr="00F7335E">
        <w:rPr>
          <w:b/>
          <w:bCs/>
          <w:sz w:val="22"/>
          <w:szCs w:val="22"/>
          <w:lang w:val="sr-Latn-ME"/>
        </w:rPr>
        <w:t xml:space="preserve"> ZA STAVLJANJE LIJEKA U PROMET</w:t>
      </w:r>
    </w:p>
    <w:p w14:paraId="334A6B34" w14:textId="77777777" w:rsidR="0072020E" w:rsidRPr="00F7335E" w:rsidRDefault="0072020E" w:rsidP="00480FB1">
      <w:pPr>
        <w:tabs>
          <w:tab w:val="left" w:pos="540"/>
          <w:tab w:val="left" w:pos="569"/>
        </w:tabs>
        <w:rPr>
          <w:bCs/>
          <w:sz w:val="22"/>
          <w:szCs w:val="22"/>
          <w:lang w:val="sr-Latn-ME"/>
        </w:rPr>
      </w:pPr>
    </w:p>
    <w:p w14:paraId="48FF799D" w14:textId="1FA821A4" w:rsidR="00836B35" w:rsidRPr="001820BB" w:rsidRDefault="001820BB" w:rsidP="00480FB1">
      <w:pPr>
        <w:tabs>
          <w:tab w:val="left" w:pos="540"/>
          <w:tab w:val="left" w:pos="569"/>
        </w:tabs>
        <w:rPr>
          <w:bCs/>
          <w:sz w:val="22"/>
          <w:szCs w:val="22"/>
          <w:lang w:val="sr-Latn-ME"/>
        </w:rPr>
      </w:pPr>
      <w:r w:rsidRPr="001820BB">
        <w:rPr>
          <w:rFonts w:ascii="TimesNewRoman" w:hAnsi="TimesNewRoman" w:cs="TimesNewRoman"/>
          <w:sz w:val="22"/>
          <w:szCs w:val="22"/>
          <w:lang w:val="sr-Latn-ME" w:eastAsia="sr-Latn-ME"/>
        </w:rPr>
        <w:t>12.02.2024. godine</w:t>
      </w:r>
    </w:p>
    <w:p w14:paraId="77472F18" w14:textId="77777777" w:rsidR="008C49FC" w:rsidRPr="00F7335E" w:rsidRDefault="008C49FC" w:rsidP="00480FB1">
      <w:pPr>
        <w:tabs>
          <w:tab w:val="left" w:pos="540"/>
          <w:tab w:val="left" w:pos="569"/>
        </w:tabs>
        <w:rPr>
          <w:bCs/>
          <w:sz w:val="22"/>
          <w:szCs w:val="22"/>
          <w:lang w:val="sr-Latn-ME"/>
        </w:rPr>
      </w:pPr>
    </w:p>
    <w:p w14:paraId="0BE96011" w14:textId="77777777" w:rsidR="003F6A59" w:rsidRPr="00F7335E" w:rsidRDefault="0072020E" w:rsidP="00C05DF8">
      <w:pPr>
        <w:tabs>
          <w:tab w:val="left" w:pos="540"/>
          <w:tab w:val="left" w:pos="569"/>
        </w:tabs>
        <w:ind w:left="540" w:hanging="540"/>
        <w:rPr>
          <w:bCs/>
          <w:sz w:val="22"/>
          <w:szCs w:val="22"/>
          <w:lang w:val="sr-Latn-ME"/>
        </w:rPr>
      </w:pPr>
      <w:r w:rsidRPr="00F7335E">
        <w:rPr>
          <w:b/>
          <w:bCs/>
          <w:sz w:val="22"/>
          <w:szCs w:val="22"/>
          <w:lang w:val="sr-Latn-ME"/>
        </w:rPr>
        <w:t xml:space="preserve">10. </w:t>
      </w:r>
      <w:r w:rsidR="00480FB1" w:rsidRPr="00F7335E">
        <w:rPr>
          <w:b/>
          <w:bCs/>
          <w:sz w:val="22"/>
          <w:szCs w:val="22"/>
          <w:lang w:val="sr-Latn-ME"/>
        </w:rPr>
        <w:tab/>
      </w:r>
      <w:r w:rsidR="002846DB" w:rsidRPr="00F7335E">
        <w:rPr>
          <w:b/>
          <w:bCs/>
          <w:sz w:val="22"/>
          <w:szCs w:val="22"/>
          <w:lang w:val="sr-Latn-ME"/>
        </w:rPr>
        <w:t>D</w:t>
      </w:r>
      <w:r w:rsidR="00EC2532" w:rsidRPr="00F7335E">
        <w:rPr>
          <w:b/>
          <w:bCs/>
          <w:sz w:val="22"/>
          <w:szCs w:val="22"/>
          <w:lang w:val="sr-Latn-ME"/>
        </w:rPr>
        <w:t xml:space="preserve">ATUM REVIZIJE TEKSTA </w:t>
      </w:r>
    </w:p>
    <w:p w14:paraId="13173276" w14:textId="20EFAF07" w:rsidR="003F6A59" w:rsidRPr="00F7335E" w:rsidRDefault="003F6A59" w:rsidP="00480FB1">
      <w:pPr>
        <w:tabs>
          <w:tab w:val="left" w:pos="540"/>
          <w:tab w:val="left" w:pos="569"/>
        </w:tabs>
        <w:rPr>
          <w:bCs/>
          <w:sz w:val="22"/>
          <w:szCs w:val="22"/>
          <w:lang w:val="sr-Latn-ME"/>
        </w:rPr>
      </w:pPr>
    </w:p>
    <w:p w14:paraId="7BF79AE0" w14:textId="68FD30C7" w:rsidR="008A6D43" w:rsidRPr="00F7335E" w:rsidRDefault="001820BB" w:rsidP="00480FB1">
      <w:pPr>
        <w:tabs>
          <w:tab w:val="left" w:pos="540"/>
          <w:tab w:val="left" w:pos="569"/>
        </w:tabs>
        <w:rPr>
          <w:bCs/>
          <w:sz w:val="22"/>
          <w:szCs w:val="22"/>
          <w:lang w:val="sr-Latn-ME"/>
        </w:rPr>
      </w:pPr>
      <w:r>
        <w:rPr>
          <w:bCs/>
          <w:sz w:val="22"/>
          <w:szCs w:val="22"/>
          <w:lang w:val="sr-Latn-ME"/>
        </w:rPr>
        <w:t xml:space="preserve">Februar, </w:t>
      </w:r>
      <w:r w:rsidRPr="001820BB">
        <w:rPr>
          <w:bCs/>
          <w:sz w:val="22"/>
          <w:szCs w:val="22"/>
          <w:lang w:val="sr-Latn-ME"/>
        </w:rPr>
        <w:t>2024. godine</w:t>
      </w:r>
    </w:p>
    <w:p w14:paraId="0450CDE1" w14:textId="2BD5DA16" w:rsidR="003F6A59" w:rsidRPr="00F7335E" w:rsidRDefault="003F6A59" w:rsidP="00DE3F5C">
      <w:pPr>
        <w:rPr>
          <w:sz w:val="22"/>
          <w:szCs w:val="22"/>
          <w:lang w:val="sr-Latn-ME"/>
        </w:rPr>
      </w:pPr>
    </w:p>
    <w:sectPr w:rsidR="003F6A59" w:rsidRPr="00F7335E" w:rsidSect="006B5404">
      <w:footerReference w:type="default" r:id="rId12"/>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8BCFBF" w14:textId="77777777" w:rsidR="00DB3CC1" w:rsidRDefault="00DB3CC1">
      <w:r>
        <w:separator/>
      </w:r>
    </w:p>
  </w:endnote>
  <w:endnote w:type="continuationSeparator" w:id="0">
    <w:p w14:paraId="66C3E0A0" w14:textId="77777777" w:rsidR="00DB3CC1" w:rsidRDefault="00DB3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4C933A" w14:textId="37047B29" w:rsidR="00F043E5" w:rsidRPr="00B23F69" w:rsidRDefault="00F043E5"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446C3F">
      <w:rPr>
        <w:noProof/>
        <w:sz w:val="22"/>
        <w:szCs w:val="22"/>
      </w:rPr>
      <w:t>11</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446C3F">
      <w:rPr>
        <w:noProof/>
        <w:sz w:val="22"/>
        <w:szCs w:val="22"/>
      </w:rPr>
      <w:t>11</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F17F95" w14:textId="77777777" w:rsidR="00DB3CC1" w:rsidRDefault="00DB3CC1">
      <w:r>
        <w:separator/>
      </w:r>
    </w:p>
  </w:footnote>
  <w:footnote w:type="continuationSeparator" w:id="0">
    <w:p w14:paraId="264E0EFC" w14:textId="77777777" w:rsidR="00DB3CC1" w:rsidRDefault="00DB3C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15.75pt;height:14.2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E6F3A94"/>
    <w:multiLevelType w:val="hybridMultilevel"/>
    <w:tmpl w:val="CA1ACEF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664276"/>
    <w:multiLevelType w:val="hybridMultilevel"/>
    <w:tmpl w:val="B7B8C0A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0"/>
  </w:num>
  <w:num w:numId="4">
    <w:abstractNumId w:val="10"/>
  </w:num>
  <w:num w:numId="5">
    <w:abstractNumId w:val="5"/>
  </w:num>
  <w:num w:numId="6">
    <w:abstractNumId w:val="1"/>
  </w:num>
  <w:num w:numId="7">
    <w:abstractNumId w:val="9"/>
  </w:num>
  <w:num w:numId="8">
    <w:abstractNumId w:val="4"/>
  </w:num>
  <w:num w:numId="9">
    <w:abstractNumId w:val="8"/>
  </w:num>
  <w:num w:numId="10">
    <w:abstractNumId w:val="12"/>
  </w:num>
  <w:num w:numId="11">
    <w:abstractNumId w:val="6"/>
  </w:num>
  <w:num w:numId="12">
    <w:abstractNumId w:val="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4BF5"/>
    <w:rsid w:val="000176CA"/>
    <w:rsid w:val="00036FA0"/>
    <w:rsid w:val="0003793F"/>
    <w:rsid w:val="00041422"/>
    <w:rsid w:val="00052C3E"/>
    <w:rsid w:val="00057E35"/>
    <w:rsid w:val="0006755E"/>
    <w:rsid w:val="00076726"/>
    <w:rsid w:val="00080303"/>
    <w:rsid w:val="00081ABB"/>
    <w:rsid w:val="00085CCD"/>
    <w:rsid w:val="000A3F58"/>
    <w:rsid w:val="000D2343"/>
    <w:rsid w:val="000D3449"/>
    <w:rsid w:val="000D425A"/>
    <w:rsid w:val="000D60CC"/>
    <w:rsid w:val="000E2084"/>
    <w:rsid w:val="000E6F55"/>
    <w:rsid w:val="000F4E44"/>
    <w:rsid w:val="000F77FA"/>
    <w:rsid w:val="00100E93"/>
    <w:rsid w:val="00107BF7"/>
    <w:rsid w:val="00117506"/>
    <w:rsid w:val="00126F53"/>
    <w:rsid w:val="0014766D"/>
    <w:rsid w:val="001536CC"/>
    <w:rsid w:val="001820BB"/>
    <w:rsid w:val="00186498"/>
    <w:rsid w:val="001A3FBA"/>
    <w:rsid w:val="001A5518"/>
    <w:rsid w:val="001B00CB"/>
    <w:rsid w:val="001B1C6A"/>
    <w:rsid w:val="001B437E"/>
    <w:rsid w:val="001C1263"/>
    <w:rsid w:val="001C1417"/>
    <w:rsid w:val="001C4D95"/>
    <w:rsid w:val="001D51A1"/>
    <w:rsid w:val="001E390B"/>
    <w:rsid w:val="001F42FB"/>
    <w:rsid w:val="001F719A"/>
    <w:rsid w:val="002031B3"/>
    <w:rsid w:val="00215931"/>
    <w:rsid w:val="00224C91"/>
    <w:rsid w:val="00227BDB"/>
    <w:rsid w:val="00230208"/>
    <w:rsid w:val="00234CB1"/>
    <w:rsid w:val="002352F8"/>
    <w:rsid w:val="002510A5"/>
    <w:rsid w:val="00254A0A"/>
    <w:rsid w:val="00266046"/>
    <w:rsid w:val="00266CEC"/>
    <w:rsid w:val="002766CC"/>
    <w:rsid w:val="002846DB"/>
    <w:rsid w:val="00284CCD"/>
    <w:rsid w:val="002A5056"/>
    <w:rsid w:val="002C6637"/>
    <w:rsid w:val="002E0135"/>
    <w:rsid w:val="002E37A5"/>
    <w:rsid w:val="00310F03"/>
    <w:rsid w:val="00316EA7"/>
    <w:rsid w:val="003247D2"/>
    <w:rsid w:val="003445C1"/>
    <w:rsid w:val="00355B61"/>
    <w:rsid w:val="00362686"/>
    <w:rsid w:val="00371510"/>
    <w:rsid w:val="00396DFD"/>
    <w:rsid w:val="003A338B"/>
    <w:rsid w:val="003A46BE"/>
    <w:rsid w:val="003A7059"/>
    <w:rsid w:val="003B7A36"/>
    <w:rsid w:val="003C17AB"/>
    <w:rsid w:val="003C7823"/>
    <w:rsid w:val="003E1DCC"/>
    <w:rsid w:val="003F11A1"/>
    <w:rsid w:val="003F6A59"/>
    <w:rsid w:val="004065C8"/>
    <w:rsid w:val="004109FA"/>
    <w:rsid w:val="00411B4B"/>
    <w:rsid w:val="004138BC"/>
    <w:rsid w:val="00415BEE"/>
    <w:rsid w:val="00427F85"/>
    <w:rsid w:val="00436F42"/>
    <w:rsid w:val="004378B4"/>
    <w:rsid w:val="00446C3F"/>
    <w:rsid w:val="00451314"/>
    <w:rsid w:val="00452E9D"/>
    <w:rsid w:val="004534C7"/>
    <w:rsid w:val="004671AA"/>
    <w:rsid w:val="00475FB6"/>
    <w:rsid w:val="004777C2"/>
    <w:rsid w:val="00480FB1"/>
    <w:rsid w:val="00483928"/>
    <w:rsid w:val="004A73D1"/>
    <w:rsid w:val="004B1BA7"/>
    <w:rsid w:val="004C331F"/>
    <w:rsid w:val="004D6103"/>
    <w:rsid w:val="004E3BCE"/>
    <w:rsid w:val="004E49A8"/>
    <w:rsid w:val="004E70AD"/>
    <w:rsid w:val="004F0E97"/>
    <w:rsid w:val="00501DD1"/>
    <w:rsid w:val="00515C21"/>
    <w:rsid w:val="005203DE"/>
    <w:rsid w:val="00530BD7"/>
    <w:rsid w:val="00545CD2"/>
    <w:rsid w:val="005476F3"/>
    <w:rsid w:val="00564ECC"/>
    <w:rsid w:val="00572527"/>
    <w:rsid w:val="00573E40"/>
    <w:rsid w:val="00576348"/>
    <w:rsid w:val="00581CB7"/>
    <w:rsid w:val="005A0B2E"/>
    <w:rsid w:val="005A23D2"/>
    <w:rsid w:val="005A36CB"/>
    <w:rsid w:val="005B49B8"/>
    <w:rsid w:val="005C0741"/>
    <w:rsid w:val="005C5EF4"/>
    <w:rsid w:val="005E2E0B"/>
    <w:rsid w:val="005E7A7D"/>
    <w:rsid w:val="00602457"/>
    <w:rsid w:val="0062328E"/>
    <w:rsid w:val="0063370C"/>
    <w:rsid w:val="00644FC3"/>
    <w:rsid w:val="00646BD1"/>
    <w:rsid w:val="006561C2"/>
    <w:rsid w:val="00671CB3"/>
    <w:rsid w:val="00674BAF"/>
    <w:rsid w:val="00682200"/>
    <w:rsid w:val="00692BF6"/>
    <w:rsid w:val="006A1497"/>
    <w:rsid w:val="006A618D"/>
    <w:rsid w:val="006B0BD1"/>
    <w:rsid w:val="006B5404"/>
    <w:rsid w:val="006C6047"/>
    <w:rsid w:val="006D20A5"/>
    <w:rsid w:val="006D37BF"/>
    <w:rsid w:val="006E13B7"/>
    <w:rsid w:val="006E7FF7"/>
    <w:rsid w:val="00702E22"/>
    <w:rsid w:val="0072020E"/>
    <w:rsid w:val="00752C19"/>
    <w:rsid w:val="00786071"/>
    <w:rsid w:val="007A3ECB"/>
    <w:rsid w:val="007D7BB3"/>
    <w:rsid w:val="007F3D08"/>
    <w:rsid w:val="00824AB9"/>
    <w:rsid w:val="00836B35"/>
    <w:rsid w:val="00843BDE"/>
    <w:rsid w:val="0087588C"/>
    <w:rsid w:val="00877132"/>
    <w:rsid w:val="0089705C"/>
    <w:rsid w:val="008A6D43"/>
    <w:rsid w:val="008B491E"/>
    <w:rsid w:val="008C1A28"/>
    <w:rsid w:val="008C2E98"/>
    <w:rsid w:val="008C49FC"/>
    <w:rsid w:val="008D3340"/>
    <w:rsid w:val="008E033B"/>
    <w:rsid w:val="008E49BD"/>
    <w:rsid w:val="008E53E9"/>
    <w:rsid w:val="008E5771"/>
    <w:rsid w:val="008F4ACF"/>
    <w:rsid w:val="0091253B"/>
    <w:rsid w:val="00924166"/>
    <w:rsid w:val="00940B9B"/>
    <w:rsid w:val="0095676E"/>
    <w:rsid w:val="00956983"/>
    <w:rsid w:val="00963CF0"/>
    <w:rsid w:val="00964BB1"/>
    <w:rsid w:val="00965D90"/>
    <w:rsid w:val="009775D9"/>
    <w:rsid w:val="00997175"/>
    <w:rsid w:val="009A1847"/>
    <w:rsid w:val="009A2FE7"/>
    <w:rsid w:val="009B062A"/>
    <w:rsid w:val="009E7C6F"/>
    <w:rsid w:val="009F1793"/>
    <w:rsid w:val="009F2D23"/>
    <w:rsid w:val="00A01D69"/>
    <w:rsid w:val="00A02335"/>
    <w:rsid w:val="00A04050"/>
    <w:rsid w:val="00A42E4F"/>
    <w:rsid w:val="00A46C9A"/>
    <w:rsid w:val="00A619F3"/>
    <w:rsid w:val="00A62A73"/>
    <w:rsid w:val="00A66883"/>
    <w:rsid w:val="00A70575"/>
    <w:rsid w:val="00A82668"/>
    <w:rsid w:val="00A87FF6"/>
    <w:rsid w:val="00AA0A3B"/>
    <w:rsid w:val="00AA2763"/>
    <w:rsid w:val="00AA33B6"/>
    <w:rsid w:val="00AB50CA"/>
    <w:rsid w:val="00AB6D64"/>
    <w:rsid w:val="00AC53CE"/>
    <w:rsid w:val="00AD2193"/>
    <w:rsid w:val="00AE4832"/>
    <w:rsid w:val="00AF2AC7"/>
    <w:rsid w:val="00AF74CE"/>
    <w:rsid w:val="00B11B49"/>
    <w:rsid w:val="00B208DB"/>
    <w:rsid w:val="00B23F69"/>
    <w:rsid w:val="00B43219"/>
    <w:rsid w:val="00B52CD6"/>
    <w:rsid w:val="00B60619"/>
    <w:rsid w:val="00B66A70"/>
    <w:rsid w:val="00B67366"/>
    <w:rsid w:val="00B80EE1"/>
    <w:rsid w:val="00B84135"/>
    <w:rsid w:val="00C04D34"/>
    <w:rsid w:val="00C05DF8"/>
    <w:rsid w:val="00C06864"/>
    <w:rsid w:val="00C10F54"/>
    <w:rsid w:val="00C23D8D"/>
    <w:rsid w:val="00C3783C"/>
    <w:rsid w:val="00C37AA3"/>
    <w:rsid w:val="00C37FD7"/>
    <w:rsid w:val="00C4035D"/>
    <w:rsid w:val="00C43419"/>
    <w:rsid w:val="00C44CF3"/>
    <w:rsid w:val="00C61BE0"/>
    <w:rsid w:val="00C63FB1"/>
    <w:rsid w:val="00C6707E"/>
    <w:rsid w:val="00C70B0E"/>
    <w:rsid w:val="00C715C4"/>
    <w:rsid w:val="00C773CA"/>
    <w:rsid w:val="00C83785"/>
    <w:rsid w:val="00C93240"/>
    <w:rsid w:val="00C94C0D"/>
    <w:rsid w:val="00CA132A"/>
    <w:rsid w:val="00CA15C5"/>
    <w:rsid w:val="00CA1FEB"/>
    <w:rsid w:val="00CC350F"/>
    <w:rsid w:val="00CD4F85"/>
    <w:rsid w:val="00CD6F02"/>
    <w:rsid w:val="00CE246D"/>
    <w:rsid w:val="00CE5701"/>
    <w:rsid w:val="00CE79E6"/>
    <w:rsid w:val="00CF07A0"/>
    <w:rsid w:val="00CF08FA"/>
    <w:rsid w:val="00CF3E03"/>
    <w:rsid w:val="00D0082A"/>
    <w:rsid w:val="00D21455"/>
    <w:rsid w:val="00D47634"/>
    <w:rsid w:val="00D64530"/>
    <w:rsid w:val="00D709B3"/>
    <w:rsid w:val="00D72CED"/>
    <w:rsid w:val="00D831E7"/>
    <w:rsid w:val="00DA2ED6"/>
    <w:rsid w:val="00DB3CC1"/>
    <w:rsid w:val="00DB76B8"/>
    <w:rsid w:val="00DC2EA1"/>
    <w:rsid w:val="00DD6AAF"/>
    <w:rsid w:val="00DE3F5C"/>
    <w:rsid w:val="00DF1D20"/>
    <w:rsid w:val="00E00D49"/>
    <w:rsid w:val="00E049DC"/>
    <w:rsid w:val="00E21324"/>
    <w:rsid w:val="00E246B9"/>
    <w:rsid w:val="00E31FEA"/>
    <w:rsid w:val="00E45169"/>
    <w:rsid w:val="00E47787"/>
    <w:rsid w:val="00E50781"/>
    <w:rsid w:val="00E51C30"/>
    <w:rsid w:val="00E64180"/>
    <w:rsid w:val="00E74AEE"/>
    <w:rsid w:val="00E868E5"/>
    <w:rsid w:val="00E9237A"/>
    <w:rsid w:val="00E939FA"/>
    <w:rsid w:val="00EA5765"/>
    <w:rsid w:val="00EC2532"/>
    <w:rsid w:val="00ED7812"/>
    <w:rsid w:val="00EF2934"/>
    <w:rsid w:val="00EF3B86"/>
    <w:rsid w:val="00F00E9F"/>
    <w:rsid w:val="00F043E5"/>
    <w:rsid w:val="00F21409"/>
    <w:rsid w:val="00F317E9"/>
    <w:rsid w:val="00F34554"/>
    <w:rsid w:val="00F43A92"/>
    <w:rsid w:val="00F45F77"/>
    <w:rsid w:val="00F5167F"/>
    <w:rsid w:val="00F51855"/>
    <w:rsid w:val="00F52258"/>
    <w:rsid w:val="00F7335E"/>
    <w:rsid w:val="00F8570A"/>
    <w:rsid w:val="00F91C7B"/>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0E8EFE"/>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paragraph" w:styleId="ListParagraph">
    <w:name w:val="List Paragraph"/>
    <w:basedOn w:val="Normal"/>
    <w:uiPriority w:val="34"/>
    <w:qFormat/>
    <w:rsid w:val="004A73D1"/>
    <w:pPr>
      <w:tabs>
        <w:tab w:val="left" w:pos="567"/>
      </w:tabs>
      <w:spacing w:line="260" w:lineRule="exact"/>
      <w:ind w:left="720"/>
      <w:contextualSpacing/>
    </w:pPr>
    <w:rPr>
      <w:sz w:val="22"/>
      <w:szCs w:val="20"/>
      <w:lang w:val="en-GB"/>
    </w:rPr>
  </w:style>
  <w:style w:type="character" w:customStyle="1" w:styleId="longtext1">
    <w:name w:val="long_text1"/>
    <w:rsid w:val="004A73D1"/>
    <w:rPr>
      <w:sz w:val="20"/>
      <w:szCs w:val="20"/>
    </w:rPr>
  </w:style>
  <w:style w:type="paragraph" w:styleId="NormalWeb">
    <w:name w:val="Normal (Web)"/>
    <w:basedOn w:val="Normal"/>
    <w:uiPriority w:val="99"/>
    <w:unhideWhenUsed/>
    <w:rsid w:val="004A73D1"/>
    <w:pPr>
      <w:spacing w:after="143"/>
    </w:pPr>
    <w:rPr>
      <w:lang w:val="pl-PL" w:eastAsia="pl-PL"/>
    </w:rPr>
  </w:style>
  <w:style w:type="paragraph" w:styleId="Revision">
    <w:name w:val="Revision"/>
    <w:hidden/>
    <w:uiPriority w:val="99"/>
    <w:semiHidden/>
    <w:rsid w:val="00316EA7"/>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0842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8FEDE0-5999-444C-B368-D412F7B7E974}">
  <ds:schemaRefs>
    <ds:schemaRef ds:uri="http://schemas.openxmlformats.org/officeDocument/2006/bibliography"/>
  </ds:schemaRefs>
</ds:datastoreItem>
</file>

<file path=docMetadata/LabelInfo.xml><?xml version="1.0" encoding="utf-8"?>
<clbl:labelList xmlns:clbl="http://schemas.microsoft.com/office/2020/mipLabelMetadata">
  <clbl:label id="{a72dda32-ee80-4da8-a3ac-ec0e9e41a50a}" enabled="0" method="" siteId="{a72dda32-ee80-4da8-a3ac-ec0e9e41a50a}" removed="1"/>
</clbl:labelList>
</file>

<file path=docProps/app.xml><?xml version="1.0" encoding="utf-8"?>
<Properties xmlns="http://schemas.openxmlformats.org/officeDocument/2006/extended-properties" xmlns:vt="http://schemas.openxmlformats.org/officeDocument/2006/docPropsVTypes">
  <Template>Normal.dotm</Template>
  <TotalTime>11</TotalTime>
  <Pages>11</Pages>
  <Words>4368</Words>
  <Characters>24898</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29208</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Tatjana Banković</cp:lastModifiedBy>
  <cp:revision>6</cp:revision>
  <dcterms:created xsi:type="dcterms:W3CDTF">2024-02-09T14:03:00Z</dcterms:created>
  <dcterms:modified xsi:type="dcterms:W3CDTF">2024-02-12T08:27:00Z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4c4f55c2-b9e5-4e04-bcc7-ae1efcea4b57_Enabled">
    <vt:lpwstr>true</vt:lpwstr>
  </property>
  <property fmtid="{D5CDD505-2E9C-101B-9397-08002B2CF9AE}" pid="4" name="MSIP_Label_4c4f55c2-b9e5-4e04-bcc7-ae1efcea4b57_SetDate">
    <vt:lpwstr>2022-09-25T18:41:35Z</vt:lpwstr>
  </property>
  <property fmtid="{D5CDD505-2E9C-101B-9397-08002B2CF9AE}" pid="5" name="MSIP_Label_4c4f55c2-b9e5-4e04-bcc7-ae1efcea4b57_Method">
    <vt:lpwstr>Standard</vt:lpwstr>
  </property>
  <property fmtid="{D5CDD505-2E9C-101B-9397-08002B2CF9AE}" pid="6" name="MSIP_Label_4c4f55c2-b9e5-4e04-bcc7-ae1efcea4b57_Name">
    <vt:lpwstr>CORP Projects Information Label</vt:lpwstr>
  </property>
  <property fmtid="{D5CDD505-2E9C-101B-9397-08002B2CF9AE}" pid="7" name="MSIP_Label_4c4f55c2-b9e5-4e04-bcc7-ae1efcea4b57_SiteId">
    <vt:lpwstr>a72dda32-ee80-4da8-a3ac-ec0e9e41a50a</vt:lpwstr>
  </property>
  <property fmtid="{D5CDD505-2E9C-101B-9397-08002B2CF9AE}" pid="8" name="MSIP_Label_4c4f55c2-b9e5-4e04-bcc7-ae1efcea4b57_ActionId">
    <vt:lpwstr>777793fc-8353-49a7-81e3-e6952dda40f7</vt:lpwstr>
  </property>
  <property fmtid="{D5CDD505-2E9C-101B-9397-08002B2CF9AE}" pid="9" name="MSIP_Label_4c4f55c2-b9e5-4e04-bcc7-ae1efcea4b57_ContentBits">
    <vt:lpwstr>0</vt:lpwstr>
  </property>
</Properties>
</file>