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E924EC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F91C7B" w:rsidRPr="00E924EC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62013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2013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C15A0D" w:rsidRPr="00620138" w:rsidRDefault="00C15A0D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>1.</w:t>
      </w:r>
      <w:r w:rsidR="00F5167F" w:rsidRPr="00620138">
        <w:rPr>
          <w:b/>
          <w:bCs/>
          <w:sz w:val="22"/>
          <w:szCs w:val="22"/>
          <w:lang w:val="sr-Latn-ME"/>
        </w:rPr>
        <w:tab/>
      </w:r>
      <w:r w:rsidR="002846DB" w:rsidRPr="00620138">
        <w:rPr>
          <w:b/>
          <w:bCs/>
          <w:sz w:val="22"/>
          <w:szCs w:val="22"/>
          <w:lang w:val="sr-Latn-ME"/>
        </w:rPr>
        <w:t xml:space="preserve">NAZIV </w:t>
      </w:r>
      <w:r w:rsidRPr="00620138">
        <w:rPr>
          <w:b/>
          <w:bCs/>
          <w:sz w:val="22"/>
          <w:szCs w:val="22"/>
          <w:lang w:val="sr-Latn-ME"/>
        </w:rPr>
        <w:t>LIJEKA</w:t>
      </w:r>
    </w:p>
    <w:p w:rsidR="00EC2532" w:rsidRPr="00620138" w:rsidRDefault="00EC2532" w:rsidP="003C427E">
      <w:pPr>
        <w:jc w:val="both"/>
        <w:rPr>
          <w:sz w:val="22"/>
          <w:szCs w:val="22"/>
          <w:lang w:val="sr-Latn-ME"/>
        </w:rPr>
      </w:pPr>
    </w:p>
    <w:p w:rsidR="00357D1F" w:rsidRPr="00620138" w:rsidRDefault="004E23BB" w:rsidP="003C427E">
      <w:pPr>
        <w:jc w:val="both"/>
        <w:rPr>
          <w:i/>
          <w:iCs/>
          <w:color w:val="808080"/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Stomatidin</w:t>
      </w:r>
      <w:r w:rsidR="00357D1F" w:rsidRPr="00620138">
        <w:rPr>
          <w:sz w:val="22"/>
          <w:szCs w:val="22"/>
          <w:lang w:val="sr-Latn-ME"/>
        </w:rPr>
        <w:t xml:space="preserve">, </w:t>
      </w:r>
      <w:r w:rsidR="005E4B7B" w:rsidRPr="00620138">
        <w:rPr>
          <w:caps/>
          <w:sz w:val="22"/>
          <w:szCs w:val="22"/>
          <w:lang w:val="sr-Latn-ME"/>
        </w:rPr>
        <w:t xml:space="preserve">1 </w:t>
      </w:r>
      <w:r w:rsidR="005E4B7B" w:rsidRPr="00620138">
        <w:rPr>
          <w:bCs/>
          <w:sz w:val="22"/>
          <w:szCs w:val="22"/>
          <w:lang w:val="sr-Latn-ME"/>
        </w:rPr>
        <w:t>mg/ml</w:t>
      </w:r>
      <w:r w:rsidR="005E4B7B" w:rsidRPr="00620138" w:rsidDel="005E4B7B">
        <w:rPr>
          <w:caps/>
          <w:sz w:val="22"/>
          <w:szCs w:val="22"/>
          <w:lang w:val="sr-Latn-ME"/>
        </w:rPr>
        <w:t xml:space="preserve"> </w:t>
      </w:r>
      <w:r w:rsidR="00357D1F" w:rsidRPr="00620138">
        <w:rPr>
          <w:caps/>
          <w:sz w:val="22"/>
          <w:szCs w:val="22"/>
          <w:lang w:val="sr-Latn-ME"/>
        </w:rPr>
        <w:t xml:space="preserve">, </w:t>
      </w:r>
      <w:r w:rsidR="00357D1F" w:rsidRPr="00620138">
        <w:rPr>
          <w:sz w:val="22"/>
          <w:szCs w:val="22"/>
          <w:lang w:val="sr-Latn-ME"/>
        </w:rPr>
        <w:t>rastvor za usnu sluznicu</w:t>
      </w:r>
    </w:p>
    <w:p w:rsidR="000D425A" w:rsidRPr="00620138" w:rsidRDefault="000D425A" w:rsidP="003C427E">
      <w:pPr>
        <w:jc w:val="both"/>
        <w:rPr>
          <w:bCs/>
          <w:sz w:val="22"/>
          <w:szCs w:val="22"/>
          <w:lang w:val="sr-Latn-ME"/>
        </w:rPr>
      </w:pPr>
    </w:p>
    <w:p w:rsidR="006D20A5" w:rsidRPr="00620138" w:rsidRDefault="006D20A5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INN:</w:t>
      </w:r>
      <w:r w:rsidR="007A0500" w:rsidRPr="00620138">
        <w:rPr>
          <w:sz w:val="22"/>
          <w:szCs w:val="22"/>
          <w:lang w:val="sr-Latn-ME"/>
        </w:rPr>
        <w:t xml:space="preserve"> </w:t>
      </w:r>
      <w:r w:rsidR="00357D1F" w:rsidRPr="00620138">
        <w:rPr>
          <w:bCs/>
          <w:sz w:val="22"/>
          <w:szCs w:val="22"/>
          <w:lang w:val="sr-Latn-ME"/>
        </w:rPr>
        <w:t>heksetidin</w:t>
      </w:r>
    </w:p>
    <w:p w:rsidR="00530BD7" w:rsidRPr="00620138" w:rsidRDefault="00530BD7" w:rsidP="003C427E">
      <w:pPr>
        <w:jc w:val="both"/>
        <w:rPr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2. </w:t>
      </w:r>
      <w:r w:rsidR="00F5167F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620138" w:rsidRDefault="005A0B2E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b/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1 ml rastvora </w:t>
      </w:r>
      <w:r w:rsidR="000C02CA" w:rsidRPr="00620138">
        <w:rPr>
          <w:sz w:val="22"/>
          <w:szCs w:val="22"/>
          <w:lang w:val="sr-Latn-ME"/>
        </w:rPr>
        <w:t>za usnu sluznicu</w:t>
      </w:r>
      <w:r w:rsidRPr="00620138">
        <w:rPr>
          <w:sz w:val="22"/>
          <w:szCs w:val="22"/>
          <w:lang w:val="sr-Latn-ME"/>
        </w:rPr>
        <w:t xml:space="preserve"> sadrži</w:t>
      </w:r>
      <w:r w:rsidR="0040308F" w:rsidRPr="00620138">
        <w:rPr>
          <w:sz w:val="22"/>
          <w:szCs w:val="22"/>
          <w:lang w:val="sr-Latn-ME"/>
        </w:rPr>
        <w:t xml:space="preserve"> 1 mg</w:t>
      </w:r>
      <w:r w:rsidR="00A073BC" w:rsidRPr="00620138">
        <w:rPr>
          <w:sz w:val="22"/>
          <w:szCs w:val="22"/>
          <w:lang w:val="sr-Latn-ME"/>
        </w:rPr>
        <w:t xml:space="preserve"> </w:t>
      </w:r>
      <w:r w:rsidRPr="00620138">
        <w:rPr>
          <w:sz w:val="22"/>
          <w:szCs w:val="22"/>
          <w:lang w:val="sr-Latn-ME"/>
        </w:rPr>
        <w:t>heksetidina.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Pomoćne supstance s poznatim djelovanjem: etanol, propilen</w:t>
      </w:r>
      <w:r w:rsidR="00A073BC" w:rsidRPr="00620138">
        <w:rPr>
          <w:sz w:val="22"/>
          <w:szCs w:val="22"/>
          <w:lang w:val="sr-Latn-ME"/>
        </w:rPr>
        <w:t xml:space="preserve"> </w:t>
      </w:r>
      <w:r w:rsidRPr="00620138">
        <w:rPr>
          <w:sz w:val="22"/>
          <w:szCs w:val="22"/>
          <w:lang w:val="sr-Latn-ME"/>
        </w:rPr>
        <w:t>glikol i azorubin (E122).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03793F" w:rsidRPr="00620138" w:rsidRDefault="0003793F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Za spisak svih ekscipijenasa, pogledati dio 6.1.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BD1196" w:rsidRPr="00620138" w:rsidRDefault="00BD1196" w:rsidP="003C427E">
      <w:pPr>
        <w:jc w:val="both"/>
        <w:rPr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3. </w:t>
      </w:r>
      <w:r w:rsidR="00F5167F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FARMACEUTSKI OBLIK</w:t>
      </w:r>
      <w:r w:rsidR="009F2D23" w:rsidRPr="00620138">
        <w:rPr>
          <w:b/>
          <w:bCs/>
          <w:sz w:val="22"/>
          <w:szCs w:val="22"/>
          <w:lang w:val="sr-Latn-ME"/>
        </w:rPr>
        <w:t xml:space="preserve"> </w:t>
      </w:r>
    </w:p>
    <w:p w:rsidR="00DA0320" w:rsidRPr="00620138" w:rsidRDefault="00DA0320" w:rsidP="003C427E">
      <w:pPr>
        <w:jc w:val="both"/>
        <w:rPr>
          <w:bCs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b/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 xml:space="preserve">Rastvor za </w:t>
      </w:r>
      <w:r w:rsidR="000C02CA" w:rsidRPr="00620138">
        <w:rPr>
          <w:bCs/>
          <w:sz w:val="22"/>
          <w:szCs w:val="22"/>
          <w:lang w:val="sr-Latn-ME"/>
        </w:rPr>
        <w:t>usnu sluznicu.</w:t>
      </w:r>
    </w:p>
    <w:p w:rsidR="00411B4B" w:rsidRPr="00620138" w:rsidRDefault="00DA0320" w:rsidP="003C427E">
      <w:pPr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Bistri, crveno obojen rastvor.</w:t>
      </w:r>
    </w:p>
    <w:p w:rsidR="00EC2532" w:rsidRPr="00620138" w:rsidRDefault="00EC2532" w:rsidP="003C427E">
      <w:pPr>
        <w:jc w:val="both"/>
        <w:rPr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KLINIČKI PODACI</w:t>
      </w:r>
    </w:p>
    <w:p w:rsidR="00CD6F02" w:rsidRPr="00620138" w:rsidRDefault="00CD6F02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4.1.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Terapijske indikacije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A0320" w:rsidRPr="00620138" w:rsidRDefault="004E23BB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 xml:space="preserve">Stomatidin </w:t>
      </w:r>
      <w:r w:rsidR="00DA0320" w:rsidRPr="00620138">
        <w:rPr>
          <w:bCs/>
          <w:sz w:val="22"/>
          <w:szCs w:val="22"/>
          <w:lang w:val="sr-Latn-ME"/>
        </w:rPr>
        <w:t xml:space="preserve">se preporučuje kao lokalni antiseptik </w:t>
      </w:r>
      <w:r w:rsidR="000C02CA" w:rsidRPr="00620138">
        <w:rPr>
          <w:bCs/>
          <w:sz w:val="22"/>
          <w:szCs w:val="22"/>
          <w:lang w:val="sr-Latn-ME"/>
        </w:rPr>
        <w:t>za liječenje</w:t>
      </w:r>
      <w:r w:rsidR="00DA0320" w:rsidRPr="00620138">
        <w:rPr>
          <w:bCs/>
          <w:sz w:val="22"/>
          <w:szCs w:val="22"/>
          <w:lang w:val="sr-Latn-ME"/>
        </w:rPr>
        <w:t xml:space="preserve"> superficijalnih infekcija orofarinksa i u njihovoj profilaksi, u preoperativnom periodu dentalnih hirurških zahvata ili faringealnih hirurških zahvata kod gerijatrijske njege. </w:t>
      </w:r>
      <w:r w:rsidRPr="00620138">
        <w:rPr>
          <w:bCs/>
          <w:sz w:val="22"/>
          <w:szCs w:val="22"/>
          <w:lang w:val="sr-Latn-ME"/>
        </w:rPr>
        <w:t xml:space="preserve">Stomatidin </w:t>
      </w:r>
      <w:r w:rsidR="009470C9" w:rsidRPr="00620138">
        <w:rPr>
          <w:bCs/>
          <w:sz w:val="22"/>
          <w:szCs w:val="22"/>
          <w:lang w:val="sr-Latn-ME"/>
        </w:rPr>
        <w:t>se takođe</w:t>
      </w:r>
      <w:r w:rsidR="00DA0320" w:rsidRPr="00620138">
        <w:rPr>
          <w:bCs/>
          <w:sz w:val="22"/>
          <w:szCs w:val="22"/>
          <w:lang w:val="sr-Latn-ME"/>
        </w:rPr>
        <w:t xml:space="preserve"> može primjenjivati kao dodatak sistemskoj terapiji orofaringealnih infekcija.</w:t>
      </w: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4.2.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pacing w:val="3"/>
          <w:sz w:val="22"/>
          <w:szCs w:val="22"/>
          <w:u w:val="single"/>
          <w:lang w:val="sr-Latn-ME"/>
        </w:rPr>
      </w:pPr>
      <w:r w:rsidRPr="00620138">
        <w:rPr>
          <w:spacing w:val="3"/>
          <w:sz w:val="22"/>
          <w:szCs w:val="22"/>
          <w:u w:val="single"/>
          <w:lang w:val="sr-Latn-ME"/>
        </w:rPr>
        <w:t>Doziranje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i/>
          <w:spacing w:val="3"/>
          <w:sz w:val="22"/>
          <w:szCs w:val="22"/>
          <w:lang w:val="sr-Latn-ME"/>
        </w:rPr>
      </w:pPr>
      <w:r w:rsidRPr="00620138">
        <w:rPr>
          <w:i/>
          <w:spacing w:val="3"/>
          <w:sz w:val="22"/>
          <w:szCs w:val="22"/>
          <w:lang w:val="sr-Latn-ME"/>
        </w:rPr>
        <w:t>Odrasli i djeca uzrasta 6 godina i starija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  <w:r w:rsidRPr="00620138">
        <w:rPr>
          <w:spacing w:val="3"/>
          <w:sz w:val="22"/>
          <w:szCs w:val="22"/>
          <w:lang w:val="sr-Latn-ME"/>
        </w:rPr>
        <w:t xml:space="preserve">Isprati usta ili grgljati s najmanje 15 ml rastvora, dva do </w:t>
      </w:r>
      <w:r w:rsidRPr="00620138">
        <w:rPr>
          <w:sz w:val="22"/>
          <w:szCs w:val="22"/>
          <w:lang w:val="sr-Latn-ME"/>
        </w:rPr>
        <w:t>tri</w:t>
      </w:r>
      <w:r w:rsidRPr="00620138">
        <w:rPr>
          <w:spacing w:val="3"/>
          <w:sz w:val="22"/>
          <w:szCs w:val="22"/>
          <w:lang w:val="sr-Latn-ME"/>
        </w:rPr>
        <w:t xml:space="preserve"> puta na dan, ili po preporuci. Rastvor se ne smije progutati, nego ga nakon primjene treba ispljunuti. Odrasli trebaju nadzirati primjenu </w:t>
      </w:r>
      <w:r w:rsidR="006B66C3" w:rsidRPr="00620138">
        <w:rPr>
          <w:spacing w:val="3"/>
          <w:sz w:val="22"/>
          <w:szCs w:val="22"/>
          <w:lang w:val="sr-Latn-ME"/>
        </w:rPr>
        <w:t>kod</w:t>
      </w:r>
      <w:r w:rsidRPr="00620138">
        <w:rPr>
          <w:spacing w:val="3"/>
          <w:sz w:val="22"/>
          <w:szCs w:val="22"/>
          <w:lang w:val="sr-Latn-ME"/>
        </w:rPr>
        <w:t xml:space="preserve"> djece, da bi se osigurala pravilna primjena lijeka.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i/>
          <w:spacing w:val="3"/>
          <w:sz w:val="22"/>
          <w:szCs w:val="22"/>
          <w:lang w:val="sr-Latn-ME"/>
        </w:rPr>
      </w:pPr>
      <w:r w:rsidRPr="00620138">
        <w:rPr>
          <w:i/>
          <w:spacing w:val="3"/>
          <w:sz w:val="22"/>
          <w:szCs w:val="22"/>
          <w:lang w:val="sr-Latn-ME"/>
        </w:rPr>
        <w:t>Starije osobe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  <w:r w:rsidRPr="00620138">
        <w:rPr>
          <w:spacing w:val="3"/>
          <w:sz w:val="22"/>
          <w:szCs w:val="22"/>
          <w:lang w:val="sr-Latn-ME"/>
        </w:rPr>
        <w:t xml:space="preserve">Doziranje je isto kao </w:t>
      </w:r>
      <w:r w:rsidR="006B66C3" w:rsidRPr="00620138">
        <w:rPr>
          <w:spacing w:val="3"/>
          <w:sz w:val="22"/>
          <w:szCs w:val="22"/>
          <w:lang w:val="sr-Latn-ME"/>
        </w:rPr>
        <w:t>kod</w:t>
      </w:r>
      <w:r w:rsidRPr="00620138">
        <w:rPr>
          <w:spacing w:val="3"/>
          <w:sz w:val="22"/>
          <w:szCs w:val="22"/>
          <w:lang w:val="sr-Latn-ME"/>
        </w:rPr>
        <w:t xml:space="preserve"> odraslih.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u w:val="single"/>
          <w:lang w:val="sr-Latn-ME"/>
        </w:rPr>
      </w:pPr>
    </w:p>
    <w:p w:rsidR="00DA0320" w:rsidRPr="00620138" w:rsidRDefault="00DA0320" w:rsidP="003C427E">
      <w:pPr>
        <w:jc w:val="both"/>
        <w:rPr>
          <w:i/>
          <w:spacing w:val="3"/>
          <w:sz w:val="22"/>
          <w:szCs w:val="22"/>
          <w:lang w:val="sr-Latn-ME"/>
        </w:rPr>
      </w:pPr>
      <w:r w:rsidRPr="00620138">
        <w:rPr>
          <w:i/>
          <w:spacing w:val="3"/>
          <w:sz w:val="22"/>
          <w:szCs w:val="22"/>
          <w:lang w:val="sr-Latn-ME"/>
        </w:rPr>
        <w:t xml:space="preserve">Djeca mlađa od 6 godina 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  <w:r w:rsidRPr="00620138">
        <w:rPr>
          <w:spacing w:val="3"/>
          <w:sz w:val="22"/>
          <w:szCs w:val="22"/>
          <w:lang w:val="sr-Latn-ME"/>
        </w:rPr>
        <w:t>Ne preporučuje se primjena.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  <w:r w:rsidRPr="00620138">
        <w:rPr>
          <w:spacing w:val="3"/>
          <w:sz w:val="22"/>
          <w:szCs w:val="22"/>
          <w:lang w:val="sr-Latn-ME"/>
        </w:rPr>
        <w:t xml:space="preserve"> 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u w:val="single"/>
          <w:lang w:val="sr-Latn-ME"/>
        </w:rPr>
      </w:pPr>
      <w:r w:rsidRPr="00620138">
        <w:rPr>
          <w:spacing w:val="3"/>
          <w:sz w:val="22"/>
          <w:szCs w:val="22"/>
          <w:u w:val="single"/>
          <w:lang w:val="sr-Latn-ME"/>
        </w:rPr>
        <w:t>Način primjene</w:t>
      </w: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pacing w:val="3"/>
          <w:sz w:val="22"/>
          <w:szCs w:val="22"/>
          <w:lang w:val="sr-Latn-ME"/>
        </w:rPr>
      </w:pPr>
      <w:r w:rsidRPr="00620138">
        <w:rPr>
          <w:spacing w:val="3"/>
          <w:sz w:val="22"/>
          <w:szCs w:val="22"/>
          <w:lang w:val="sr-Latn-ME"/>
        </w:rPr>
        <w:t>Samo za oromukozalnu primjenu.</w:t>
      </w:r>
      <w:r w:rsidRPr="00620138">
        <w:rPr>
          <w:i/>
          <w:spacing w:val="3"/>
          <w:sz w:val="22"/>
          <w:szCs w:val="22"/>
          <w:lang w:val="sr-Latn-ME"/>
        </w:rPr>
        <w:t xml:space="preserve"> </w:t>
      </w:r>
      <w:r w:rsidRPr="00620138">
        <w:rPr>
          <w:spacing w:val="3"/>
          <w:sz w:val="22"/>
          <w:szCs w:val="22"/>
          <w:lang w:val="sr-Latn-ME"/>
        </w:rPr>
        <w:t>Ne smije se progutati.</w:t>
      </w:r>
    </w:p>
    <w:p w:rsidR="00452E9D" w:rsidRPr="00620138" w:rsidRDefault="00452E9D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4.3.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Kontraindikacije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Preosjetljivost na aktivnu supstancu ili na bilo koju od pomoćnih supstanci navedenih u dijelu 6.1.     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B66C3" w:rsidRPr="00620138" w:rsidRDefault="006B66C3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A0500" w:rsidRPr="00620138" w:rsidRDefault="007A0500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4.4.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DA0320" w:rsidRPr="00620138" w:rsidRDefault="00DA0320" w:rsidP="003C427E">
      <w:pPr>
        <w:jc w:val="both"/>
        <w:rPr>
          <w:color w:val="000000" w:themeColor="text1"/>
          <w:sz w:val="22"/>
          <w:szCs w:val="22"/>
          <w:lang w:val="sr-Latn-ME" w:eastAsia="hr-HR"/>
        </w:rPr>
      </w:pPr>
    </w:p>
    <w:p w:rsidR="00DA0320" w:rsidRPr="00620138" w:rsidRDefault="004E23BB" w:rsidP="003C427E">
      <w:pPr>
        <w:jc w:val="both"/>
        <w:rPr>
          <w:color w:val="000000" w:themeColor="text1"/>
          <w:sz w:val="22"/>
          <w:szCs w:val="22"/>
          <w:lang w:val="sr-Latn-ME" w:eastAsia="hr-HR"/>
        </w:rPr>
      </w:pPr>
      <w:r w:rsidRPr="00620138">
        <w:rPr>
          <w:color w:val="000000" w:themeColor="text1"/>
          <w:sz w:val="22"/>
          <w:szCs w:val="22"/>
          <w:lang w:val="sr-Latn-ME" w:eastAsia="hr-HR"/>
        </w:rPr>
        <w:t>Stomatidin</w:t>
      </w:r>
      <w:r w:rsidRPr="00620138">
        <w:rPr>
          <w:color w:val="000000" w:themeColor="text1"/>
          <w:sz w:val="22"/>
          <w:szCs w:val="22"/>
          <w:lang w:val="sr-Latn-ME"/>
        </w:rPr>
        <w:t xml:space="preserve"> </w:t>
      </w:r>
      <w:r w:rsidR="00DA0320" w:rsidRPr="00620138">
        <w:rPr>
          <w:sz w:val="22"/>
          <w:szCs w:val="22"/>
          <w:lang w:val="sr-Latn-ME"/>
        </w:rPr>
        <w:t>nije namijenjen za unutrašnju primjenu.</w:t>
      </w:r>
    </w:p>
    <w:p w:rsidR="00DA0320" w:rsidRPr="00620138" w:rsidRDefault="00DA0320" w:rsidP="003C427E">
      <w:pPr>
        <w:jc w:val="both"/>
        <w:rPr>
          <w:color w:val="000000" w:themeColor="text1"/>
          <w:sz w:val="22"/>
          <w:szCs w:val="22"/>
          <w:lang w:val="sr-Latn-ME" w:eastAsia="hr-HR"/>
        </w:rPr>
      </w:pPr>
    </w:p>
    <w:p w:rsidR="00DA0320" w:rsidRPr="00620138" w:rsidRDefault="004E23BB" w:rsidP="003C427E">
      <w:pPr>
        <w:jc w:val="both"/>
        <w:rPr>
          <w:iCs/>
          <w:color w:val="000000" w:themeColor="text1"/>
          <w:sz w:val="22"/>
          <w:szCs w:val="22"/>
          <w:lang w:val="sr-Latn-ME"/>
        </w:rPr>
      </w:pPr>
      <w:r w:rsidRPr="00620138">
        <w:rPr>
          <w:color w:val="000000" w:themeColor="text1"/>
          <w:sz w:val="22"/>
          <w:szCs w:val="22"/>
          <w:lang w:val="sr-Latn-ME" w:eastAsia="hr-HR"/>
        </w:rPr>
        <w:t>Stomatidin</w:t>
      </w:r>
      <w:r w:rsidR="00DA0320" w:rsidRPr="00620138">
        <w:rPr>
          <w:color w:val="000000" w:themeColor="text1"/>
          <w:sz w:val="22"/>
          <w:szCs w:val="22"/>
          <w:lang w:val="sr-Latn-ME"/>
        </w:rPr>
        <w:t xml:space="preserve"> je namijenjen samo za spoljnu primjenu (lokalna primjena u usnoj šupljini); rastvor se stoga ne smije progutati.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 w:eastAsia="hr-HR"/>
        </w:rPr>
      </w:pP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  <w:r w:rsidRPr="00620138">
        <w:rPr>
          <w:sz w:val="22"/>
          <w:szCs w:val="22"/>
          <w:lang w:val="sr-Latn-ME" w:eastAsia="hr-HR"/>
        </w:rPr>
        <w:t>Ovaj lijek</w:t>
      </w:r>
      <w:r w:rsidRPr="00620138">
        <w:rPr>
          <w:sz w:val="22"/>
          <w:szCs w:val="22"/>
          <w:lang w:val="sr-Latn-ME"/>
        </w:rPr>
        <w:t xml:space="preserve"> sadrži alkohol (etanol 96%); 1 ml rastvora sadrži 80,9 mg etanola 96%, odnosno, 15 ml rastvora (pojedinačna doza) sadrži </w:t>
      </w:r>
      <w:r w:rsidRPr="00620138">
        <w:rPr>
          <w:rStyle w:val="cwcot"/>
          <w:color w:val="222222"/>
          <w:sz w:val="22"/>
          <w:szCs w:val="22"/>
          <w:lang w:val="sr-Latn-ME"/>
        </w:rPr>
        <w:t xml:space="preserve">1213,5 mg etanola 96%. </w:t>
      </w: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  <w:r w:rsidRPr="00620138">
        <w:rPr>
          <w:rStyle w:val="cwcot"/>
          <w:color w:val="222222"/>
          <w:sz w:val="22"/>
          <w:szCs w:val="22"/>
          <w:lang w:val="sr-Latn-ME"/>
        </w:rPr>
        <w:t xml:space="preserve">Ako se proguta, količina alkohola u ovom lijeku vjerovatno neće imati </w:t>
      </w:r>
      <w:r w:rsidR="006B66C3" w:rsidRPr="00620138">
        <w:rPr>
          <w:rStyle w:val="cwcot"/>
          <w:color w:val="222222"/>
          <w:sz w:val="22"/>
          <w:szCs w:val="22"/>
          <w:lang w:val="sr-Latn-ME"/>
        </w:rPr>
        <w:t>efekta kod</w:t>
      </w:r>
      <w:r w:rsidRPr="00620138">
        <w:rPr>
          <w:rStyle w:val="cwcot"/>
          <w:color w:val="222222"/>
          <w:sz w:val="22"/>
          <w:szCs w:val="22"/>
          <w:lang w:val="sr-Latn-ME"/>
        </w:rPr>
        <w:t xml:space="preserve"> odraslih i adolescenata, dok se </w:t>
      </w:r>
      <w:r w:rsidR="006B66C3" w:rsidRPr="00620138">
        <w:rPr>
          <w:rStyle w:val="cwcot"/>
          <w:color w:val="222222"/>
          <w:sz w:val="22"/>
          <w:szCs w:val="22"/>
          <w:lang w:val="sr-Latn-ME"/>
        </w:rPr>
        <w:t>efekti kod</w:t>
      </w:r>
      <w:r w:rsidRPr="00620138">
        <w:rPr>
          <w:rStyle w:val="cwcot"/>
          <w:color w:val="222222"/>
          <w:sz w:val="22"/>
          <w:szCs w:val="22"/>
          <w:lang w:val="sr-Latn-ME"/>
        </w:rPr>
        <w:t xml:space="preserve"> djece vjerovatno neće primijetiti. Mogući su određeni </w:t>
      </w:r>
      <w:r w:rsidR="006B66C3" w:rsidRPr="00620138">
        <w:rPr>
          <w:rStyle w:val="cwcot"/>
          <w:color w:val="222222"/>
          <w:sz w:val="22"/>
          <w:szCs w:val="22"/>
          <w:lang w:val="sr-Latn-ME"/>
        </w:rPr>
        <w:t>efekti kod</w:t>
      </w:r>
      <w:r w:rsidRPr="00620138">
        <w:rPr>
          <w:rStyle w:val="cwcot"/>
          <w:color w:val="222222"/>
          <w:sz w:val="22"/>
          <w:szCs w:val="22"/>
          <w:lang w:val="sr-Latn-ME"/>
        </w:rPr>
        <w:t xml:space="preserve"> mlađe djece, na primjer, osjećaj pospanosti.</w:t>
      </w: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  <w:r w:rsidRPr="00620138">
        <w:rPr>
          <w:rStyle w:val="cwcot"/>
          <w:color w:val="222222"/>
          <w:sz w:val="22"/>
          <w:szCs w:val="22"/>
          <w:lang w:val="sr-Latn-ME"/>
        </w:rPr>
        <w:t xml:space="preserve">Ako se proguta, alkohol u ovom lijeku može uticati na djelovanja </w:t>
      </w:r>
      <w:r w:rsidR="006B66C3" w:rsidRPr="00620138">
        <w:rPr>
          <w:rStyle w:val="cwcot"/>
          <w:color w:val="222222"/>
          <w:sz w:val="22"/>
          <w:szCs w:val="22"/>
          <w:lang w:val="sr-Latn-ME"/>
        </w:rPr>
        <w:t>drugih l</w:t>
      </w:r>
      <w:r w:rsidRPr="00620138">
        <w:rPr>
          <w:rStyle w:val="cwcot"/>
          <w:color w:val="222222"/>
          <w:sz w:val="22"/>
          <w:szCs w:val="22"/>
          <w:lang w:val="sr-Latn-ME"/>
        </w:rPr>
        <w:t>jekova. Obratite se Vašem ljekaru ili farmaceutu,</w:t>
      </w:r>
      <w:r w:rsidR="006B66C3" w:rsidRPr="00620138">
        <w:rPr>
          <w:rStyle w:val="cwcot"/>
          <w:color w:val="222222"/>
          <w:sz w:val="22"/>
          <w:szCs w:val="22"/>
          <w:lang w:val="sr-Latn-ME"/>
        </w:rPr>
        <w:t xml:space="preserve"> ako primjenjujete druge l</w:t>
      </w:r>
      <w:r w:rsidRPr="00620138">
        <w:rPr>
          <w:rStyle w:val="cwcot"/>
          <w:color w:val="222222"/>
          <w:sz w:val="22"/>
          <w:szCs w:val="22"/>
          <w:lang w:val="sr-Latn-ME"/>
        </w:rPr>
        <w:t xml:space="preserve">jekove. </w:t>
      </w: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  <w:r w:rsidRPr="00620138">
        <w:rPr>
          <w:rStyle w:val="cwcot"/>
          <w:color w:val="222222"/>
          <w:sz w:val="22"/>
          <w:szCs w:val="22"/>
          <w:lang w:val="sr-Latn-ME"/>
        </w:rPr>
        <w:t>Ako ste trudni ili dojite, obratite se Vašem ljekaru ili farmaceutu prije primjene ovog lijeka.</w:t>
      </w:r>
    </w:p>
    <w:p w:rsidR="00DA0320" w:rsidRPr="00620138" w:rsidRDefault="00DA0320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</w:p>
    <w:p w:rsidR="00DA0320" w:rsidRPr="00620138" w:rsidRDefault="009470C9" w:rsidP="003C427E">
      <w:pPr>
        <w:jc w:val="both"/>
        <w:rPr>
          <w:rStyle w:val="cwcot"/>
          <w:color w:val="222222"/>
          <w:sz w:val="22"/>
          <w:szCs w:val="22"/>
          <w:lang w:val="sr-Latn-ME"/>
        </w:rPr>
      </w:pPr>
      <w:r w:rsidRPr="00620138">
        <w:rPr>
          <w:rStyle w:val="cwcot"/>
          <w:color w:val="222222"/>
          <w:sz w:val="22"/>
          <w:szCs w:val="22"/>
          <w:lang w:val="sr-Latn-ME"/>
        </w:rPr>
        <w:t>Ako ste za</w:t>
      </w:r>
      <w:r w:rsidR="00DA0320" w:rsidRPr="00620138">
        <w:rPr>
          <w:rStyle w:val="cwcot"/>
          <w:color w:val="222222"/>
          <w:sz w:val="22"/>
          <w:szCs w:val="22"/>
          <w:lang w:val="sr-Latn-ME"/>
        </w:rPr>
        <w:t>visnik o alkoholu, obratite se Vašem ljekaru ili farmaceutu prije primjene ovog lijeka.</w:t>
      </w:r>
    </w:p>
    <w:p w:rsidR="00DA0320" w:rsidRPr="00620138" w:rsidRDefault="00DA0320" w:rsidP="003C427E">
      <w:pPr>
        <w:jc w:val="both"/>
        <w:rPr>
          <w:color w:val="000000" w:themeColor="text1"/>
          <w:sz w:val="22"/>
          <w:szCs w:val="22"/>
          <w:lang w:val="sr-Latn-ME" w:eastAsia="hr-HR"/>
        </w:rPr>
      </w:pPr>
    </w:p>
    <w:p w:rsidR="00DA0320" w:rsidRPr="00620138" w:rsidRDefault="004E23BB" w:rsidP="003C427E">
      <w:pPr>
        <w:jc w:val="both"/>
        <w:rPr>
          <w:sz w:val="22"/>
          <w:szCs w:val="22"/>
          <w:lang w:val="sr-Latn-ME"/>
        </w:rPr>
      </w:pPr>
      <w:r w:rsidRPr="00620138">
        <w:rPr>
          <w:color w:val="000000" w:themeColor="text1"/>
          <w:sz w:val="22"/>
          <w:szCs w:val="22"/>
          <w:lang w:val="sr-Latn-ME" w:eastAsia="hr-HR"/>
        </w:rPr>
        <w:t>Stomatidin 1 mg/ml</w:t>
      </w:r>
      <w:r w:rsidR="00F164BD" w:rsidRPr="00620138">
        <w:rPr>
          <w:color w:val="000000" w:themeColor="text1"/>
          <w:sz w:val="22"/>
          <w:szCs w:val="22"/>
          <w:lang w:val="sr-Latn-ME" w:eastAsia="hr-HR"/>
        </w:rPr>
        <w:t xml:space="preserve"> </w:t>
      </w:r>
      <w:r w:rsidR="007A0500" w:rsidRPr="00620138">
        <w:rPr>
          <w:color w:val="000000" w:themeColor="text1"/>
          <w:sz w:val="22"/>
          <w:szCs w:val="22"/>
          <w:lang w:val="sr-Latn-ME"/>
        </w:rPr>
        <w:t>rastvor</w:t>
      </w:r>
      <w:r w:rsidR="00DA0320" w:rsidRPr="00620138">
        <w:rPr>
          <w:sz w:val="22"/>
          <w:szCs w:val="22"/>
          <w:lang w:val="sr-Latn-ME"/>
        </w:rPr>
        <w:t xml:space="preserve"> za </w:t>
      </w:r>
      <w:r w:rsidR="006B66C3" w:rsidRPr="00620138">
        <w:rPr>
          <w:sz w:val="22"/>
          <w:szCs w:val="22"/>
          <w:lang w:val="sr-Latn-ME"/>
        </w:rPr>
        <w:t xml:space="preserve">usnu sluznicu </w:t>
      </w:r>
      <w:r w:rsidR="00DA0320" w:rsidRPr="00620138">
        <w:rPr>
          <w:sz w:val="22"/>
          <w:szCs w:val="22"/>
          <w:lang w:val="sr-Latn-ME"/>
        </w:rPr>
        <w:t>sadrži azo boju azorubin (E122), koja može prouzrokovati alergijski tip reakcija.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Ovaj lije</w:t>
      </w:r>
      <w:r w:rsidR="006B66C3" w:rsidRPr="00620138">
        <w:rPr>
          <w:sz w:val="22"/>
          <w:szCs w:val="22"/>
          <w:lang w:val="sr-Latn-ME"/>
        </w:rPr>
        <w:t>k sadrži manje od 1 mmol natrijuma</w:t>
      </w:r>
      <w:r w:rsidRPr="00620138">
        <w:rPr>
          <w:sz w:val="22"/>
          <w:szCs w:val="22"/>
          <w:lang w:val="sr-Latn-ME"/>
        </w:rPr>
        <w:t xml:space="preserve"> (23 mg) po dozi od 15 ml, u osnovi ne sadrži natrij</w:t>
      </w:r>
      <w:r w:rsidR="006B66C3" w:rsidRPr="00620138">
        <w:rPr>
          <w:sz w:val="22"/>
          <w:szCs w:val="22"/>
          <w:lang w:val="sr-Latn-ME"/>
        </w:rPr>
        <w:t>um</w:t>
      </w:r>
      <w:r w:rsidRPr="00620138">
        <w:rPr>
          <w:sz w:val="22"/>
          <w:szCs w:val="22"/>
          <w:lang w:val="sr-Latn-ME"/>
        </w:rPr>
        <w:t>.</w:t>
      </w: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Ovaj lijek sadrži propilenglikol, koji pri lokalnoj primjeni može nadražiti kožu.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Ukoliko postoje znaci povećanja upale, liječenje treba prekinuti.</w:t>
      </w: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sr-Latn-ME"/>
        </w:rPr>
      </w:pPr>
      <w:r w:rsidRPr="00620138">
        <w:rPr>
          <w:color w:val="000000" w:themeColor="text1"/>
          <w:sz w:val="22"/>
          <w:szCs w:val="22"/>
          <w:lang w:val="sr-Latn-ME"/>
        </w:rPr>
        <w:t>Rastvor nije odgovarajući za primjenu kod perzistentnih simptoma.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620138" w:rsidRDefault="00411B4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>4.5.</w:t>
      </w:r>
      <w:r w:rsidR="000D60CC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Nema poznatih interakcija.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4.6.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="006D20A5" w:rsidRPr="00620138">
        <w:rPr>
          <w:b/>
          <w:sz w:val="22"/>
          <w:szCs w:val="22"/>
          <w:lang w:val="sr-Latn-ME"/>
        </w:rPr>
        <w:t>Plodnost, trudnoća i dojenje</w:t>
      </w:r>
    </w:p>
    <w:p w:rsidR="002031B3" w:rsidRPr="00620138" w:rsidRDefault="002031B3" w:rsidP="003C427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20138">
        <w:rPr>
          <w:rFonts w:eastAsia="TimesNewRoman"/>
          <w:sz w:val="22"/>
          <w:szCs w:val="22"/>
          <w:lang w:val="sr-Latn-ME"/>
        </w:rPr>
        <w:t xml:space="preserve">Nema formalnih studija provedenih </w:t>
      </w:r>
      <w:r w:rsidR="006B66C3" w:rsidRPr="00620138">
        <w:rPr>
          <w:rFonts w:eastAsia="TimesNewRoman"/>
          <w:sz w:val="22"/>
          <w:szCs w:val="22"/>
          <w:lang w:val="sr-Latn-ME"/>
        </w:rPr>
        <w:t>kod</w:t>
      </w:r>
      <w:r w:rsidRPr="00620138">
        <w:rPr>
          <w:rFonts w:eastAsia="TimesNewRoman"/>
          <w:sz w:val="22"/>
          <w:szCs w:val="22"/>
          <w:lang w:val="sr-Latn-ME"/>
        </w:rPr>
        <w:t xml:space="preserve"> ljudi. Međutim, </w:t>
      </w:r>
      <w:r w:rsidR="006B66C3" w:rsidRPr="00620138">
        <w:rPr>
          <w:rFonts w:eastAsia="TimesNewRoman"/>
          <w:sz w:val="22"/>
          <w:szCs w:val="22"/>
          <w:lang w:val="sr-Latn-ME"/>
        </w:rPr>
        <w:t>na osnovu</w:t>
      </w:r>
      <w:r w:rsidRPr="00620138">
        <w:rPr>
          <w:rFonts w:eastAsia="TimesNewRoman"/>
          <w:sz w:val="22"/>
          <w:szCs w:val="22"/>
          <w:lang w:val="sr-Latn-ME"/>
        </w:rPr>
        <w:t xml:space="preserve"> animalnih studija, kao i teoretski, zbog </w:t>
      </w:r>
      <w:r w:rsidRPr="00620138">
        <w:rPr>
          <w:sz w:val="22"/>
          <w:szCs w:val="22"/>
          <w:lang w:val="sr-Latn-ME"/>
        </w:rPr>
        <w:t xml:space="preserve">zanemarive sistemske apsorpcije, smatra se izrazito malo vjerovatnim da će primjena </w:t>
      </w:r>
      <w:r w:rsidR="004E23BB" w:rsidRPr="00620138">
        <w:rPr>
          <w:color w:val="000000" w:themeColor="text1"/>
          <w:sz w:val="22"/>
          <w:szCs w:val="22"/>
          <w:lang w:val="sr-Latn-ME" w:eastAsia="hr-HR"/>
        </w:rPr>
        <w:t>Stomatidina</w:t>
      </w:r>
      <w:r w:rsidRPr="00620138">
        <w:rPr>
          <w:sz w:val="22"/>
          <w:szCs w:val="22"/>
          <w:lang w:val="sr-Latn-ME"/>
        </w:rPr>
        <w:t xml:space="preserve"> tokom trudnoće predstavljati rizik za plod.</w:t>
      </w: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u w:val="single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20138">
        <w:rPr>
          <w:rFonts w:eastAsia="TimesNewRoman"/>
          <w:sz w:val="22"/>
          <w:szCs w:val="22"/>
          <w:lang w:val="sr-Latn-ME"/>
        </w:rPr>
        <w:t xml:space="preserve">Nije poznato da li se heksetidin izlučuje u humano </w:t>
      </w:r>
      <w:r w:rsidRPr="00620138">
        <w:rPr>
          <w:sz w:val="22"/>
          <w:szCs w:val="22"/>
          <w:lang w:val="sr-Latn-ME"/>
        </w:rPr>
        <w:t>majčino mlijeko</w:t>
      </w:r>
      <w:r w:rsidRPr="00620138">
        <w:rPr>
          <w:rFonts w:eastAsia="TimesNewRoman"/>
          <w:sz w:val="22"/>
          <w:szCs w:val="22"/>
          <w:lang w:val="sr-Latn-ME"/>
        </w:rPr>
        <w:t xml:space="preserve">. Međutim, s obzirom na  zanemarivu količinu </w:t>
      </w:r>
      <w:r w:rsidRPr="00620138">
        <w:rPr>
          <w:sz w:val="22"/>
          <w:szCs w:val="22"/>
          <w:lang w:val="sr-Latn-ME"/>
        </w:rPr>
        <w:t xml:space="preserve">heksetidina </w:t>
      </w:r>
      <w:r w:rsidRPr="00620138">
        <w:rPr>
          <w:rFonts w:eastAsia="TimesNewRoman"/>
          <w:sz w:val="22"/>
          <w:szCs w:val="22"/>
          <w:lang w:val="sr-Latn-ME"/>
        </w:rPr>
        <w:t>za koju se može pretpostaviti da će biti sistemski apsorb</w:t>
      </w:r>
      <w:r w:rsidR="006B66C3" w:rsidRPr="00620138">
        <w:rPr>
          <w:rFonts w:eastAsia="TimesNewRoman"/>
          <w:sz w:val="22"/>
          <w:szCs w:val="22"/>
          <w:lang w:val="sr-Latn-ME"/>
        </w:rPr>
        <w:t>ovan</w:t>
      </w:r>
      <w:r w:rsidRPr="00620138">
        <w:rPr>
          <w:rFonts w:eastAsia="TimesNewRoman"/>
          <w:sz w:val="22"/>
          <w:szCs w:val="22"/>
          <w:lang w:val="sr-Latn-ME"/>
        </w:rPr>
        <w:t xml:space="preserve">a, nije vjerovatno da će </w:t>
      </w:r>
      <w:r w:rsidRPr="00620138">
        <w:rPr>
          <w:sz w:val="22"/>
          <w:szCs w:val="22"/>
          <w:lang w:val="sr-Latn-ME"/>
        </w:rPr>
        <w:t>koncentracije heksetidina u majčinom mlijeku predstavljati bilo kakav rizik za novorođenče/</w:t>
      </w:r>
      <w:r w:rsidR="006B66C3" w:rsidRPr="00620138">
        <w:rPr>
          <w:sz w:val="22"/>
          <w:szCs w:val="22"/>
          <w:lang w:val="sr-Latn-ME"/>
        </w:rPr>
        <w:t>odojče</w:t>
      </w:r>
      <w:r w:rsidRPr="00620138">
        <w:rPr>
          <w:sz w:val="22"/>
          <w:szCs w:val="22"/>
          <w:lang w:val="sr-Latn-ME"/>
        </w:rPr>
        <w:t>.</w:t>
      </w:r>
    </w:p>
    <w:p w:rsidR="00227BDB" w:rsidRPr="00620138" w:rsidRDefault="00227BDB" w:rsidP="003C427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4.7.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 xml:space="preserve">Uticaj na </w:t>
      </w:r>
      <w:r w:rsidR="002031B3" w:rsidRPr="0062013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20138">
        <w:rPr>
          <w:b/>
          <w:bCs/>
          <w:sz w:val="22"/>
          <w:szCs w:val="22"/>
          <w:lang w:val="sr-Latn-ME"/>
        </w:rPr>
        <w:t>upravljanja vozili</w:t>
      </w:r>
      <w:r w:rsidRPr="00620138">
        <w:rPr>
          <w:b/>
          <w:bCs/>
          <w:sz w:val="22"/>
          <w:szCs w:val="22"/>
          <w:lang w:val="sr-Latn-ME"/>
        </w:rPr>
        <w:t>m</w:t>
      </w:r>
      <w:r w:rsidR="00F34554" w:rsidRPr="00620138">
        <w:rPr>
          <w:b/>
          <w:bCs/>
          <w:sz w:val="22"/>
          <w:szCs w:val="22"/>
          <w:lang w:val="sr-Latn-ME"/>
        </w:rPr>
        <w:t>a</w:t>
      </w:r>
      <w:r w:rsidRPr="00620138">
        <w:rPr>
          <w:b/>
          <w:bCs/>
          <w:sz w:val="22"/>
          <w:szCs w:val="22"/>
          <w:lang w:val="sr-Latn-ME"/>
        </w:rPr>
        <w:t xml:space="preserve"> i </w:t>
      </w:r>
      <w:r w:rsidR="000D3449" w:rsidRPr="00620138">
        <w:rPr>
          <w:b/>
          <w:bCs/>
          <w:sz w:val="22"/>
          <w:szCs w:val="22"/>
          <w:lang w:val="sr-Latn-ME"/>
        </w:rPr>
        <w:t xml:space="preserve">rukovanje </w:t>
      </w:r>
      <w:r w:rsidRPr="00620138">
        <w:rPr>
          <w:b/>
          <w:bCs/>
          <w:sz w:val="22"/>
          <w:szCs w:val="22"/>
          <w:lang w:val="sr-Latn-ME"/>
        </w:rPr>
        <w:t>mašinama</w:t>
      </w:r>
    </w:p>
    <w:p w:rsidR="00DA0320" w:rsidRPr="00620138" w:rsidRDefault="00DA0320" w:rsidP="003C427E">
      <w:pPr>
        <w:ind w:left="-5" w:right="69"/>
        <w:jc w:val="both"/>
        <w:rPr>
          <w:sz w:val="22"/>
          <w:szCs w:val="22"/>
          <w:lang w:val="sr-Latn-ME"/>
        </w:rPr>
      </w:pPr>
    </w:p>
    <w:p w:rsidR="00DA0320" w:rsidRPr="00620138" w:rsidRDefault="004E23BB" w:rsidP="003C427E">
      <w:pPr>
        <w:ind w:left="-5" w:right="69"/>
        <w:jc w:val="both"/>
        <w:rPr>
          <w:rStyle w:val="st1"/>
          <w:b/>
          <w:sz w:val="22"/>
          <w:szCs w:val="22"/>
          <w:lang w:val="sr-Latn-ME"/>
        </w:rPr>
      </w:pPr>
      <w:r w:rsidRPr="00620138">
        <w:rPr>
          <w:color w:val="000000" w:themeColor="text1"/>
          <w:sz w:val="22"/>
          <w:szCs w:val="22"/>
          <w:lang w:val="sr-Latn-ME" w:eastAsia="hr-HR"/>
        </w:rPr>
        <w:t>Stomatidin</w:t>
      </w:r>
      <w:r w:rsidR="00DA0320" w:rsidRPr="00620138">
        <w:rPr>
          <w:sz w:val="22"/>
          <w:szCs w:val="22"/>
          <w:lang w:val="sr-Latn-ME"/>
        </w:rPr>
        <w:t xml:space="preserve"> nema uticaj na sposobnost upravljanja vozilima i rada na mašinama, ili je taj uticaj zanemariv.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Neželjena dejstva</w:t>
      </w: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Neželjene reakcije lijeka, </w:t>
      </w:r>
      <w:r w:rsidR="006B66C3" w:rsidRPr="00620138">
        <w:rPr>
          <w:sz w:val="22"/>
          <w:szCs w:val="22"/>
          <w:lang w:val="sr-Latn-ME"/>
        </w:rPr>
        <w:t>identifiikovane</w:t>
      </w:r>
      <w:r w:rsidRPr="00620138">
        <w:rPr>
          <w:sz w:val="22"/>
          <w:szCs w:val="22"/>
          <w:lang w:val="sr-Latn-ME"/>
        </w:rPr>
        <w:t xml:space="preserve"> tokom postmarketinškog iskustva s</w:t>
      </w:r>
      <w:r w:rsidR="006B66C3" w:rsidRPr="00620138">
        <w:rPr>
          <w:sz w:val="22"/>
          <w:szCs w:val="22"/>
          <w:lang w:val="sr-Latn-ME"/>
        </w:rPr>
        <w:t>a</w:t>
      </w:r>
      <w:r w:rsidRPr="00620138">
        <w:rPr>
          <w:sz w:val="22"/>
          <w:szCs w:val="22"/>
          <w:lang w:val="sr-Latn-ME"/>
        </w:rPr>
        <w:t xml:space="preserve"> heksetidinom, uključene su u tabelu u nastavku teksta. Procjena učestalosti javljanja neželjenih reakcija, utemeljena je prema sljedećoj konvenciji: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6B66C3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Veoma</w:t>
      </w:r>
      <w:r w:rsidR="00DA0320" w:rsidRPr="00620138">
        <w:rPr>
          <w:sz w:val="22"/>
          <w:szCs w:val="22"/>
          <w:lang w:val="sr-Latn-ME"/>
        </w:rPr>
        <w:t xml:space="preserve"> često ≥1/10,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Često ≥1/100 i &lt;1/10, </w:t>
      </w:r>
    </w:p>
    <w:p w:rsidR="00DA0320" w:rsidRPr="00620138" w:rsidRDefault="006B66C3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Povremeno</w:t>
      </w:r>
      <w:r w:rsidR="00DA0320" w:rsidRPr="00620138">
        <w:rPr>
          <w:sz w:val="22"/>
          <w:szCs w:val="22"/>
          <w:lang w:val="sr-Latn-ME"/>
        </w:rPr>
        <w:t xml:space="preserve"> ≥1/1.000 i &lt;1/100,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Rijetko ≥1/10.000 i &lt;1/1.000, </w:t>
      </w:r>
    </w:p>
    <w:p w:rsidR="00DA0320" w:rsidRPr="00620138" w:rsidRDefault="006B66C3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Veoma </w:t>
      </w:r>
      <w:r w:rsidR="00DA0320" w:rsidRPr="00620138">
        <w:rPr>
          <w:sz w:val="22"/>
          <w:szCs w:val="22"/>
          <w:lang w:val="sr-Latn-ME"/>
        </w:rPr>
        <w:t xml:space="preserve">rijetko &lt;1/10.000,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Nepoznato (učestalost se ne može procijeniti iz dostupnih podataka).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Neželjene reakcije lijeka prepoznate tokom postmarketinškog iskustva, prikazane su prema kategorijama učestalosti, koje se baziraju na: 1) incidenci javljanja u odgovarajuće dizajniranim kliničkim ispitivanjima ili epidemiološkim studijama, kada su dostupne, ili, 2) kada incidenca javljanja nije dostupna, pa je kategorija </w:t>
      </w:r>
      <w:r w:rsidR="006B66C3" w:rsidRPr="00620138">
        <w:rPr>
          <w:sz w:val="22"/>
          <w:szCs w:val="22"/>
          <w:lang w:val="sr-Latn-ME"/>
        </w:rPr>
        <w:t xml:space="preserve">učestalosti prikazana </w:t>
      </w:r>
      <w:r w:rsidRPr="00620138">
        <w:rPr>
          <w:sz w:val="22"/>
          <w:szCs w:val="22"/>
          <w:lang w:val="sr-Latn-ME"/>
        </w:rPr>
        <w:t xml:space="preserve">kao </w:t>
      </w:r>
      <w:r w:rsidRPr="00620138">
        <w:rPr>
          <w:i/>
          <w:sz w:val="22"/>
          <w:szCs w:val="22"/>
          <w:lang w:val="sr-Latn-ME"/>
        </w:rPr>
        <w:t>Nepoznato.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Tabela 1. Neželjene reakcije na lijek </w:t>
      </w:r>
      <w:r w:rsidR="006B66C3" w:rsidRPr="00620138">
        <w:rPr>
          <w:sz w:val="22"/>
          <w:szCs w:val="22"/>
          <w:lang w:val="sr-Latn-ME"/>
        </w:rPr>
        <w:t>identifikovane</w:t>
      </w:r>
      <w:r w:rsidRPr="00620138">
        <w:rPr>
          <w:sz w:val="22"/>
          <w:szCs w:val="22"/>
          <w:lang w:val="sr-Latn-ME"/>
        </w:rPr>
        <w:t xml:space="preserve"> tokom postmarketinškog iskustva s</w:t>
      </w:r>
      <w:r w:rsidR="006B66C3" w:rsidRPr="00620138">
        <w:rPr>
          <w:sz w:val="22"/>
          <w:szCs w:val="22"/>
          <w:lang w:val="sr-Latn-ME"/>
        </w:rPr>
        <w:t>a</w:t>
      </w:r>
      <w:r w:rsidRPr="00620138">
        <w:rPr>
          <w:sz w:val="22"/>
          <w:szCs w:val="22"/>
          <w:lang w:val="sr-Latn-ME"/>
        </w:rPr>
        <w:t xml:space="preserve"> heksetidinom, prema kategorijama učestalosti procjenjivanim u kliničkim studijama ili epidemiološkim studijama:</w:t>
      </w:r>
    </w:p>
    <w:p w:rsidR="00DA0320" w:rsidRPr="00620138" w:rsidRDefault="00DA0320" w:rsidP="00DA0320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4540"/>
      </w:tblGrid>
      <w:tr w:rsidR="00DA0320" w:rsidRPr="00620138" w:rsidTr="00210856">
        <w:tc>
          <w:tcPr>
            <w:tcW w:w="9181" w:type="dxa"/>
            <w:gridSpan w:val="2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Poremećaji imunološkog sistema</w:t>
            </w:r>
          </w:p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4536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i/>
                <w:sz w:val="22"/>
                <w:szCs w:val="22"/>
                <w:lang w:val="sr-Latn-ME"/>
              </w:rPr>
              <w:t>Nepoznato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645" w:type="dxa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Reakcije preosjetljivosti*;</w:t>
            </w:r>
          </w:p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Angioedem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9181" w:type="dxa"/>
            <w:gridSpan w:val="2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Poremećaji nervnog sistema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4536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i/>
                <w:sz w:val="22"/>
                <w:szCs w:val="22"/>
                <w:lang w:val="sr-Latn-ME"/>
              </w:rPr>
              <w:t>Nepoznato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645" w:type="dxa"/>
          </w:tcPr>
          <w:p w:rsidR="00DA0320" w:rsidRPr="00620138" w:rsidRDefault="007277C9" w:rsidP="004E23BB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sz w:val="22"/>
                <w:szCs w:val="22"/>
                <w:lang w:val="sr-Latn-ME"/>
              </w:rPr>
              <w:t>Agustija</w:t>
            </w:r>
            <w:r w:rsidR="00DA0320" w:rsidRPr="00620138">
              <w:rPr>
                <w:sz w:val="22"/>
                <w:szCs w:val="22"/>
                <w:lang w:val="sr-Latn-ME"/>
              </w:rPr>
              <w:t xml:space="preserve">; </w:t>
            </w:r>
            <w:r w:rsidRPr="00620138">
              <w:rPr>
                <w:sz w:val="22"/>
                <w:szCs w:val="22"/>
                <w:lang w:val="sr-Latn-ME"/>
              </w:rPr>
              <w:t xml:space="preserve">disgustija </w:t>
            </w:r>
          </w:p>
        </w:tc>
      </w:tr>
      <w:tr w:rsidR="00DA0320" w:rsidRPr="00620138" w:rsidTr="00210856">
        <w:tc>
          <w:tcPr>
            <w:tcW w:w="9181" w:type="dxa"/>
            <w:gridSpan w:val="2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Respiratorni, torakalni i medijastinalni poremećaji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4536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i/>
                <w:sz w:val="22"/>
                <w:szCs w:val="22"/>
                <w:lang w:val="sr-Latn-ME"/>
              </w:rPr>
              <w:t>Nepoznato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645" w:type="dxa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Kašalj; Dispneja**</w:t>
            </w:r>
          </w:p>
        </w:tc>
      </w:tr>
      <w:tr w:rsidR="00DA0320" w:rsidRPr="00620138" w:rsidTr="00210856">
        <w:tc>
          <w:tcPr>
            <w:tcW w:w="9181" w:type="dxa"/>
            <w:gridSpan w:val="2"/>
          </w:tcPr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Gastrointestinalni poremećaji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4536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i/>
                <w:sz w:val="22"/>
                <w:szCs w:val="22"/>
                <w:lang w:val="sr-Latn-ME"/>
              </w:rPr>
              <w:t>Nepoznato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645" w:type="dxa"/>
          </w:tcPr>
          <w:p w:rsidR="00DA0320" w:rsidRPr="00620138" w:rsidRDefault="006567B9" w:rsidP="002108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Suv</w:t>
            </w:r>
            <w:r w:rsidR="00DA0320" w:rsidRPr="00620138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a usta; Disfagija; Mučnina; Uvećanje pljuvačnih žlijezda; Povraćanje</w:t>
            </w:r>
          </w:p>
          <w:p w:rsidR="00DA0320" w:rsidRPr="00620138" w:rsidRDefault="00DA0320" w:rsidP="002108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9181" w:type="dxa"/>
            <w:gridSpan w:val="2"/>
          </w:tcPr>
          <w:p w:rsidR="00DA0320" w:rsidRPr="00620138" w:rsidRDefault="006B66C3" w:rsidP="0021085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</w:pPr>
            <w:r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Opšt</w:t>
            </w:r>
            <w:r w:rsidR="00DA0320" w:rsidRPr="0062013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Latn-ME"/>
              </w:rPr>
              <w:t>i poremećaji i stanja na mjestu primjene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DA0320" w:rsidRPr="00620138" w:rsidTr="00210856">
        <w:tc>
          <w:tcPr>
            <w:tcW w:w="4536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i/>
                <w:sz w:val="22"/>
                <w:szCs w:val="22"/>
                <w:lang w:val="sr-Latn-ME"/>
              </w:rPr>
              <w:t>Nepoznato</w:t>
            </w:r>
          </w:p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645" w:type="dxa"/>
          </w:tcPr>
          <w:p w:rsidR="00DA0320" w:rsidRPr="00620138" w:rsidRDefault="00DA0320" w:rsidP="00210856">
            <w:pPr>
              <w:jc w:val="both"/>
              <w:rPr>
                <w:sz w:val="22"/>
                <w:szCs w:val="22"/>
                <w:lang w:val="sr-Latn-ME"/>
              </w:rPr>
            </w:pPr>
            <w:r w:rsidRPr="00620138">
              <w:rPr>
                <w:sz w:val="22"/>
                <w:szCs w:val="22"/>
                <w:lang w:val="sr-Latn-ME"/>
              </w:rPr>
              <w:t>Reakcije na mjestu primjene***</w:t>
            </w:r>
          </w:p>
        </w:tc>
      </w:tr>
    </w:tbl>
    <w:p w:rsidR="00DA0320" w:rsidRPr="00620138" w:rsidRDefault="00DA0320" w:rsidP="00DA032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DA0320" w:rsidRPr="00620138" w:rsidRDefault="00DA0320" w:rsidP="003C42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*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Korišćenje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preferiranog termina (eng. </w:t>
      </w:r>
      <w:r w:rsidRPr="00620138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 xml:space="preserve">Preferred Term -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PT) </w:t>
      </w:r>
      <w:r w:rsidR="007277C9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„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reakcije preosjetljivosti</w:t>
      </w:r>
      <w:r w:rsidR="007277C9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“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utemeljen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je na slučajevima prijavljivanja prema sljedećim dodatnim MedDRA</w:t>
      </w:r>
      <w:r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(eng. </w:t>
      </w:r>
      <w:r w:rsidRPr="00620138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Medical Dictionary for Regulatory Activities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-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MedDRA) </w:t>
      </w:r>
      <w:r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>preferiranim terminima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: preosjetljivost i urtikarija. </w:t>
      </w:r>
    </w:p>
    <w:p w:rsidR="00DA0320" w:rsidRPr="00620138" w:rsidRDefault="00DA0320" w:rsidP="003C42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DA0320" w:rsidRPr="00620138" w:rsidRDefault="00DA0320" w:rsidP="003C427E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</w:pP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lastRenderedPageBreak/>
        <w:t>**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Koji su uočeni u kontekstu preosjetljivosti</w:t>
      </w:r>
      <w:r w:rsidRPr="00620138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.</w:t>
      </w:r>
    </w:p>
    <w:p w:rsidR="00DA0320" w:rsidRPr="00620138" w:rsidRDefault="00DA0320" w:rsidP="003C42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DA0320" w:rsidRPr="00620138" w:rsidRDefault="00DA0320" w:rsidP="003C42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*** 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Korišćenje 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preferiranog termina 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„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reakcije na mjestu primjene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“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utemeljen</w:t>
      </w:r>
      <w:r w:rsidR="005404E0"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</w:t>
      </w:r>
      <w:r w:rsidRPr="0062013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je na slučajevima prijavljivanja prema višestrukim MedDRA </w:t>
      </w:r>
      <w:r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>preferiranim terminima: iritacija sluznice usta i grla, oralna parestezija, promjena boje jezika, promjena boje zubi, upala, stvaranje blistera (</w:t>
      </w:r>
      <w:r w:rsidR="007277C9"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>plikova</w:t>
      </w:r>
      <w:r w:rsidRPr="00620138">
        <w:rPr>
          <w:rStyle w:val="st1"/>
          <w:rFonts w:ascii="Times New Roman" w:hAnsi="Times New Roman" w:cs="Times New Roman"/>
          <w:color w:val="auto"/>
          <w:sz w:val="22"/>
          <w:szCs w:val="22"/>
          <w:lang w:val="sr-Latn-ME"/>
        </w:rPr>
        <w:t>) i ulceracija.</w:t>
      </w:r>
    </w:p>
    <w:p w:rsidR="00DA0320" w:rsidRPr="00620138" w:rsidRDefault="00DA0320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A23D2" w:rsidRPr="00620138" w:rsidRDefault="005A23D2" w:rsidP="003C427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62013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620138" w:rsidRDefault="005A23D2" w:rsidP="003C427E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20138">
        <w:rPr>
          <w:rFonts w:eastAsia="Calibri"/>
          <w:sz w:val="22"/>
          <w:szCs w:val="22"/>
          <w:lang w:val="sr-Latn-ME"/>
        </w:rPr>
        <w:t>inuirano praćenje odnosa korist</w:t>
      </w:r>
      <w:r w:rsidRPr="0062013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20138">
        <w:rPr>
          <w:rFonts w:eastAsia="Calibri"/>
          <w:sz w:val="22"/>
          <w:szCs w:val="22"/>
          <w:lang w:val="sr-Latn-ME"/>
        </w:rPr>
        <w:t xml:space="preserve"> </w:t>
      </w:r>
      <w:r w:rsidRPr="0062013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20138">
        <w:rPr>
          <w:rFonts w:eastAsia="Calibri"/>
          <w:sz w:val="22"/>
          <w:szCs w:val="22"/>
          <w:lang w:val="sr-Latn-ME"/>
        </w:rPr>
        <w:t>Institutu</w:t>
      </w:r>
      <w:r w:rsidRPr="0062013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20138">
        <w:rPr>
          <w:rFonts w:eastAsia="Calibri"/>
          <w:sz w:val="22"/>
          <w:szCs w:val="22"/>
          <w:lang w:val="sr-Latn-ME"/>
        </w:rPr>
        <w:t xml:space="preserve"> </w:t>
      </w:r>
      <w:r w:rsidRPr="00620138">
        <w:rPr>
          <w:rFonts w:eastAsia="Calibri"/>
          <w:sz w:val="22"/>
          <w:szCs w:val="22"/>
          <w:lang w:val="sr-Latn-ME"/>
        </w:rPr>
        <w:t>(</w:t>
      </w:r>
      <w:r w:rsidR="004E70AD" w:rsidRPr="00620138">
        <w:rPr>
          <w:rFonts w:eastAsia="Calibri"/>
          <w:sz w:val="22"/>
          <w:szCs w:val="22"/>
          <w:lang w:val="sr-Latn-ME"/>
        </w:rPr>
        <w:t>CInMED</w:t>
      </w:r>
      <w:r w:rsidRPr="00620138">
        <w:rPr>
          <w:rFonts w:eastAsia="Calibri"/>
          <w:sz w:val="22"/>
          <w:szCs w:val="22"/>
          <w:lang w:val="sr-Latn-ME"/>
        </w:rPr>
        <w:t>):</w:t>
      </w:r>
    </w:p>
    <w:p w:rsidR="005A23D2" w:rsidRPr="00620138" w:rsidRDefault="004E70AD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2013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620138" w:rsidRDefault="005A23D2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620138" w:rsidRDefault="005A23D2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620138" w:rsidRDefault="00EA5765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A23D2" w:rsidRPr="00620138" w:rsidRDefault="005A23D2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620138" w:rsidRDefault="005A23D2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fax:</w:t>
      </w:r>
      <w:r w:rsidR="00EA5765" w:rsidRPr="00620138">
        <w:rPr>
          <w:rFonts w:eastAsia="Calibri"/>
          <w:sz w:val="22"/>
          <w:szCs w:val="22"/>
          <w:lang w:val="sr-Latn-ME"/>
        </w:rPr>
        <w:t xml:space="preserve"> </w:t>
      </w:r>
      <w:r w:rsidRPr="00620138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620138" w:rsidRDefault="00D76CFD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62013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620138" w:rsidRDefault="00D76CFD" w:rsidP="003C427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62013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620138" w:rsidRDefault="005A23D2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rFonts w:eastAsia="Calibri"/>
          <w:sz w:val="22"/>
          <w:szCs w:val="22"/>
          <w:lang w:val="sr-Latn-ME"/>
        </w:rPr>
        <w:t>putem IS zdravstvene zaštite</w:t>
      </w:r>
    </w:p>
    <w:p w:rsidR="000E6B30" w:rsidRPr="00620138" w:rsidRDefault="000E6B30" w:rsidP="000E6B30">
      <w:pPr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QR kod za online prijavu sumnje na neželjeno dejstvo lijeka:</w:t>
      </w:r>
    </w:p>
    <w:p w:rsidR="007277C9" w:rsidRPr="00620138" w:rsidRDefault="007277C9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277C9" w:rsidRPr="00620138" w:rsidRDefault="007277C9" w:rsidP="003C427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20138">
        <w:rPr>
          <w:noProof/>
          <w:sz w:val="22"/>
          <w:szCs w:val="22"/>
        </w:rPr>
        <w:drawing>
          <wp:inline distT="0" distB="0" distL="0" distR="0" wp14:anchorId="77B2888C" wp14:editId="172D4D7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620138" w:rsidRDefault="00836B35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4.9.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Predoziranje</w:t>
      </w:r>
      <w:r w:rsidR="002846DB" w:rsidRPr="00620138">
        <w:rPr>
          <w:b/>
          <w:bCs/>
          <w:sz w:val="22"/>
          <w:szCs w:val="22"/>
          <w:lang w:val="sr-Latn-ME"/>
        </w:rPr>
        <w:t xml:space="preserve"> </w:t>
      </w:r>
    </w:p>
    <w:p w:rsidR="00BD1196" w:rsidRPr="00620138" w:rsidRDefault="00BD1196" w:rsidP="003C427E">
      <w:pPr>
        <w:shd w:val="clear" w:color="auto" w:fill="FFFFFF"/>
        <w:jc w:val="both"/>
        <w:rPr>
          <w:b/>
          <w:spacing w:val="5"/>
          <w:sz w:val="22"/>
          <w:szCs w:val="22"/>
          <w:u w:val="single"/>
          <w:lang w:val="sr-Latn-ME"/>
        </w:rPr>
      </w:pPr>
    </w:p>
    <w:p w:rsidR="00DA0320" w:rsidRPr="00620138" w:rsidRDefault="00DA0320" w:rsidP="003C427E">
      <w:pPr>
        <w:shd w:val="clear" w:color="auto" w:fill="FFFFFF"/>
        <w:jc w:val="both"/>
        <w:rPr>
          <w:b/>
          <w:spacing w:val="5"/>
          <w:sz w:val="22"/>
          <w:szCs w:val="22"/>
          <w:u w:val="single"/>
          <w:lang w:val="sr-Latn-ME"/>
        </w:rPr>
      </w:pPr>
      <w:r w:rsidRPr="00620138">
        <w:rPr>
          <w:b/>
          <w:spacing w:val="5"/>
          <w:sz w:val="22"/>
          <w:szCs w:val="22"/>
          <w:u w:val="single"/>
          <w:lang w:val="sr-Latn-ME"/>
        </w:rPr>
        <w:t xml:space="preserve">Simptomi </w:t>
      </w:r>
    </w:p>
    <w:p w:rsidR="00DA0320" w:rsidRPr="00620138" w:rsidRDefault="00DA0320" w:rsidP="003C427E">
      <w:pPr>
        <w:shd w:val="clear" w:color="auto" w:fill="FFFFFF"/>
        <w:jc w:val="both"/>
        <w:rPr>
          <w:spacing w:val="5"/>
          <w:sz w:val="22"/>
          <w:szCs w:val="22"/>
          <w:lang w:val="sr-Latn-ME"/>
        </w:rPr>
      </w:pPr>
    </w:p>
    <w:p w:rsidR="00DA0320" w:rsidRPr="00620138" w:rsidRDefault="00DA0320" w:rsidP="003C427E">
      <w:pPr>
        <w:shd w:val="clear" w:color="auto" w:fill="FFFFFF"/>
        <w:jc w:val="both"/>
        <w:rPr>
          <w:spacing w:val="5"/>
          <w:sz w:val="22"/>
          <w:szCs w:val="22"/>
          <w:lang w:val="sr-Latn-ME"/>
        </w:rPr>
      </w:pPr>
      <w:r w:rsidRPr="00620138">
        <w:rPr>
          <w:spacing w:val="5"/>
          <w:sz w:val="22"/>
          <w:szCs w:val="22"/>
          <w:lang w:val="sr-Latn-ME"/>
        </w:rPr>
        <w:t>Heksetidin je baktericid i fungicid.</w:t>
      </w:r>
    </w:p>
    <w:p w:rsidR="00DA0320" w:rsidRPr="00620138" w:rsidRDefault="00DA0320" w:rsidP="003C427E">
      <w:pPr>
        <w:shd w:val="clear" w:color="auto" w:fill="FFFFFF"/>
        <w:jc w:val="both"/>
        <w:rPr>
          <w:spacing w:val="5"/>
          <w:sz w:val="22"/>
          <w:szCs w:val="22"/>
          <w:lang w:val="sr-Latn-ME"/>
        </w:rPr>
      </w:pPr>
    </w:p>
    <w:p w:rsidR="00DA0320" w:rsidRPr="00620138" w:rsidRDefault="00DA0320" w:rsidP="003C427E">
      <w:pPr>
        <w:shd w:val="clear" w:color="auto" w:fill="FFFFFF"/>
        <w:jc w:val="both"/>
        <w:rPr>
          <w:spacing w:val="5"/>
          <w:sz w:val="22"/>
          <w:szCs w:val="22"/>
          <w:lang w:val="sr-Latn-ME"/>
        </w:rPr>
      </w:pPr>
      <w:r w:rsidRPr="00620138">
        <w:rPr>
          <w:spacing w:val="5"/>
          <w:sz w:val="22"/>
          <w:szCs w:val="22"/>
          <w:lang w:val="sr-Latn-ME"/>
        </w:rPr>
        <w:t>Pri predoziranju, nisu evidentirana neželjena djelovanja drugačija od onih uočenih prilikom uobičajene primjene lijeka. Nije prijavljivana intoksikacija alkoholom kod predoziranja heksetidinom.</w:t>
      </w:r>
    </w:p>
    <w:p w:rsidR="00DA0320" w:rsidRPr="00620138" w:rsidRDefault="00DA0320" w:rsidP="003C427E">
      <w:pPr>
        <w:pStyle w:val="PlainText"/>
        <w:jc w:val="both"/>
        <w:rPr>
          <w:rFonts w:ascii="Times New Roman" w:hAnsi="Times New Roman"/>
          <w:spacing w:val="5"/>
          <w:sz w:val="22"/>
          <w:szCs w:val="22"/>
          <w:lang w:val="sr-Latn-ME"/>
        </w:rPr>
      </w:pPr>
    </w:p>
    <w:p w:rsidR="00DA0320" w:rsidRPr="00620138" w:rsidRDefault="00DA0320" w:rsidP="003C427E">
      <w:pPr>
        <w:pStyle w:val="PlainText"/>
        <w:jc w:val="both"/>
        <w:rPr>
          <w:rFonts w:ascii="Times New Roman" w:hAnsi="Times New Roman"/>
          <w:spacing w:val="5"/>
          <w:sz w:val="22"/>
          <w:szCs w:val="22"/>
          <w:lang w:val="sr-Latn-ME"/>
        </w:rPr>
      </w:pPr>
      <w:r w:rsidRPr="00620138">
        <w:rPr>
          <w:rFonts w:ascii="Times New Roman" w:hAnsi="Times New Roman"/>
          <w:spacing w:val="5"/>
          <w:sz w:val="22"/>
          <w:szCs w:val="22"/>
          <w:lang w:val="sr-Latn-ME"/>
        </w:rPr>
        <w:t xml:space="preserve">Pri jačini prisutnoj u ovom proizvodu, heksetidin nije toksičan. </w:t>
      </w:r>
      <w:r w:rsidRPr="00620138">
        <w:rPr>
          <w:rFonts w:ascii="Times New Roman" w:hAnsi="Times New Roman"/>
          <w:sz w:val="22"/>
          <w:szCs w:val="22"/>
          <w:lang w:val="sr-Latn-ME"/>
        </w:rPr>
        <w:t xml:space="preserve">Akutna intoksikacija alkoholom je izrazito malo vjerovatna; međutim, teoretski je moguća u slučaju da malo dijete proguta masivnu dozu </w:t>
      </w:r>
      <w:r w:rsidR="004E23BB" w:rsidRPr="00620138">
        <w:rPr>
          <w:rFonts w:ascii="Times New Roman" w:hAnsi="Times New Roman"/>
          <w:sz w:val="22"/>
          <w:szCs w:val="22"/>
          <w:lang w:val="sr-Latn-ME"/>
        </w:rPr>
        <w:t>Stomatidina</w:t>
      </w:r>
      <w:r w:rsidRPr="00620138">
        <w:rPr>
          <w:rFonts w:ascii="Times New Roman" w:hAnsi="Times New Roman"/>
          <w:sz w:val="22"/>
          <w:szCs w:val="22"/>
          <w:lang w:val="sr-Latn-ME"/>
        </w:rPr>
        <w:t>, kada do alkoholne intoksikacije može doći zbog sadržaja etanola.</w:t>
      </w: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Nema dokaza koji sugeri</w:t>
      </w:r>
      <w:r w:rsidR="00836D9D" w:rsidRPr="00620138">
        <w:rPr>
          <w:sz w:val="22"/>
          <w:szCs w:val="22"/>
          <w:lang w:val="sr-Latn-ME"/>
        </w:rPr>
        <w:t>šu</w:t>
      </w:r>
      <w:r w:rsidRPr="00620138">
        <w:rPr>
          <w:sz w:val="22"/>
          <w:szCs w:val="22"/>
          <w:lang w:val="sr-Latn-ME"/>
        </w:rPr>
        <w:t xml:space="preserve"> da ponavljana, prekomjerna primjena heksetidina može dovesti do reakcija po tipu preosjetljivosti.</w:t>
      </w:r>
    </w:p>
    <w:p w:rsidR="00DA0320" w:rsidRPr="00620138" w:rsidRDefault="00DA0320" w:rsidP="003C427E">
      <w:pPr>
        <w:pStyle w:val="PlainText"/>
        <w:jc w:val="both"/>
        <w:rPr>
          <w:rFonts w:ascii="Times New Roman" w:hAnsi="Times New Roman"/>
          <w:sz w:val="22"/>
          <w:szCs w:val="22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/>
        </w:rPr>
      </w:pPr>
      <w:r w:rsidRPr="00620138">
        <w:rPr>
          <w:b/>
          <w:bCs/>
          <w:sz w:val="22"/>
          <w:szCs w:val="22"/>
          <w:u w:val="single"/>
          <w:lang w:val="sr-Latn-ME"/>
        </w:rPr>
        <w:t>Liječenje</w:t>
      </w: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Liječenje predoziranja je simptomatsko, mada je rijetko potrebno. Ukoliko se dogodi da dijete nehotice proguta sadržaj boce, odmah se treba javiti ljekaru. Gastričnu lavažu treba razmotriti u periodu unutar dva sata od ingestije, a tretman bi se trebao odnositi na liječenje alkoholne intoksikacije.</w:t>
      </w:r>
    </w:p>
    <w:p w:rsidR="00227BDB" w:rsidRPr="00620138" w:rsidRDefault="00227BDB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FARMAKOLOŠK</w:t>
      </w:r>
      <w:r w:rsidR="000D425A" w:rsidRPr="00620138">
        <w:rPr>
          <w:b/>
          <w:bCs/>
          <w:sz w:val="22"/>
          <w:szCs w:val="22"/>
          <w:lang w:val="sr-Latn-ME"/>
        </w:rPr>
        <w:t>I</w:t>
      </w:r>
      <w:r w:rsidRPr="00620138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5.1.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Farmakodinamski podaci</w:t>
      </w:r>
      <w:r w:rsidR="003A7059" w:rsidRPr="00620138">
        <w:rPr>
          <w:b/>
          <w:bCs/>
          <w:sz w:val="22"/>
          <w:szCs w:val="22"/>
          <w:lang w:val="sr-Latn-ME"/>
        </w:rPr>
        <w:t xml:space="preserve"> </w:t>
      </w:r>
    </w:p>
    <w:p w:rsidR="00F45F77" w:rsidRPr="00620138" w:rsidRDefault="00F45F77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A0320" w:rsidRPr="00620138" w:rsidRDefault="0072020E" w:rsidP="003C427E">
      <w:pPr>
        <w:jc w:val="both"/>
        <w:rPr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Farmakoterapijska grupa:</w:t>
      </w:r>
      <w:r w:rsidR="00DA0320" w:rsidRPr="00620138">
        <w:rPr>
          <w:rFonts w:eastAsia="TimesNewRomanPSMT"/>
          <w:sz w:val="22"/>
          <w:szCs w:val="22"/>
          <w:lang w:val="sr-Latn-ME" w:eastAsia="hr-HR"/>
        </w:rPr>
        <w:t xml:space="preserve"> </w:t>
      </w:r>
      <w:r w:rsidR="00DA0320" w:rsidRPr="00620138">
        <w:rPr>
          <w:spacing w:val="-1"/>
          <w:sz w:val="22"/>
          <w:szCs w:val="22"/>
          <w:lang w:val="sr-Latn-ME"/>
        </w:rPr>
        <w:t>Antiinfektivi i antiseptici za lokalno oralno liječenje</w:t>
      </w:r>
      <w:r w:rsidR="00DA0320" w:rsidRPr="00620138">
        <w:rPr>
          <w:sz w:val="22"/>
          <w:szCs w:val="22"/>
          <w:lang w:val="sr-Latn-ME"/>
        </w:rPr>
        <w:t xml:space="preserve">.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ATC kod: </w:t>
      </w:r>
      <w:r w:rsidRPr="00620138">
        <w:rPr>
          <w:spacing w:val="5"/>
          <w:sz w:val="22"/>
          <w:szCs w:val="22"/>
          <w:lang w:val="sr-Latn-ME"/>
        </w:rPr>
        <w:t>A01AB12</w:t>
      </w:r>
      <w:bookmarkStart w:id="0" w:name="_GoBack"/>
      <w:bookmarkEnd w:id="0"/>
    </w:p>
    <w:p w:rsidR="002E37A5" w:rsidRPr="00620138" w:rsidRDefault="002E37A5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5.2.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Farmakokinetički podaci</w:t>
      </w:r>
      <w:r w:rsidR="003A7059" w:rsidRPr="00620138">
        <w:rPr>
          <w:b/>
          <w:bCs/>
          <w:sz w:val="22"/>
          <w:szCs w:val="22"/>
          <w:lang w:val="sr-Latn-ME"/>
        </w:rPr>
        <w:t xml:space="preserve"> </w:t>
      </w: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</w:p>
    <w:p w:rsidR="00DA0320" w:rsidRPr="00620138" w:rsidRDefault="00DA0320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 xml:space="preserve">Malo se zna o farmakokinetici heksetidina. </w:t>
      </w:r>
      <w:r w:rsidR="005404E0" w:rsidRPr="00620138">
        <w:rPr>
          <w:sz w:val="22"/>
          <w:szCs w:val="22"/>
          <w:lang w:val="sr-Latn-ME"/>
        </w:rPr>
        <w:t>J</w:t>
      </w:r>
      <w:r w:rsidRPr="00620138">
        <w:rPr>
          <w:sz w:val="22"/>
          <w:szCs w:val="22"/>
          <w:lang w:val="sr-Latn-ME"/>
        </w:rPr>
        <w:t>edinjenje se apsorb</w:t>
      </w:r>
      <w:r w:rsidR="00836D9D" w:rsidRPr="00620138">
        <w:rPr>
          <w:sz w:val="22"/>
          <w:szCs w:val="22"/>
          <w:lang w:val="sr-Latn-ME"/>
        </w:rPr>
        <w:t>uje</w:t>
      </w:r>
      <w:r w:rsidRPr="00620138">
        <w:rPr>
          <w:sz w:val="22"/>
          <w:szCs w:val="22"/>
          <w:lang w:val="sr-Latn-ME"/>
        </w:rPr>
        <w:t xml:space="preserve"> u bukalnu i gingivalnu sluznicu.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5.3.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620138" w:rsidRDefault="00836B35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A0320" w:rsidRPr="00620138" w:rsidRDefault="00DA0320" w:rsidP="003C427E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Obimne toksikološke studije, koje su provedene na životinjama, predviđaju vrlo siguran profil za kliničku primjenu.</w:t>
      </w:r>
    </w:p>
    <w:p w:rsidR="00396DFD" w:rsidRPr="00620138" w:rsidRDefault="00396DFD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FARMACEUTSKI PODACI</w:t>
      </w:r>
    </w:p>
    <w:p w:rsidR="00836B35" w:rsidRPr="00620138" w:rsidRDefault="00836B35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6.1.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Lista pomoćnih supstanci</w:t>
      </w:r>
      <w:r w:rsidR="002E0135" w:rsidRPr="00620138">
        <w:rPr>
          <w:b/>
          <w:bCs/>
          <w:sz w:val="22"/>
          <w:szCs w:val="22"/>
          <w:lang w:val="sr-Latn-ME"/>
        </w:rPr>
        <w:t xml:space="preserve"> (ekscipijenasa)</w:t>
      </w:r>
    </w:p>
    <w:p w:rsidR="00C15A0D" w:rsidRPr="00620138" w:rsidRDefault="00C15A0D" w:rsidP="003C427E">
      <w:pPr>
        <w:jc w:val="both"/>
        <w:rPr>
          <w:sz w:val="22"/>
          <w:szCs w:val="22"/>
          <w:lang w:val="sr-Latn-ME"/>
        </w:rPr>
      </w:pP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Propilen</w:t>
      </w:r>
      <w:r w:rsidR="00A213DC" w:rsidRPr="00620138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620138">
        <w:rPr>
          <w:rFonts w:ascii="Times New Roman" w:hAnsi="Times New Roman"/>
          <w:sz w:val="22"/>
          <w:szCs w:val="22"/>
          <w:lang w:val="sr-Latn-ME"/>
        </w:rPr>
        <w:t>glikol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Polisorbat 20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Limunska kiselina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Saharin natrijum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Mentol, racemični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Metil salicilat</w:t>
      </w:r>
    </w:p>
    <w:p w:rsidR="00C15A0D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Azorubin (E122)</w:t>
      </w:r>
    </w:p>
    <w:p w:rsidR="007211B4" w:rsidRPr="00620138" w:rsidRDefault="00C15A0D" w:rsidP="003C427E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Etanol 96%</w:t>
      </w:r>
    </w:p>
    <w:p w:rsidR="0072020E" w:rsidRPr="00620138" w:rsidRDefault="005E4B7B" w:rsidP="00A073BC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620138">
        <w:rPr>
          <w:rFonts w:ascii="Times New Roman" w:hAnsi="Times New Roman"/>
          <w:sz w:val="22"/>
          <w:szCs w:val="22"/>
          <w:lang w:val="sr-Latn-ME"/>
        </w:rPr>
        <w:t>Voda, prečišćena</w:t>
      </w:r>
    </w:p>
    <w:p w:rsidR="00A213DC" w:rsidRPr="00620138" w:rsidRDefault="00A213DC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6.2.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Inkompatibilnost</w:t>
      </w:r>
      <w:r w:rsidR="002846DB" w:rsidRPr="00620138">
        <w:rPr>
          <w:b/>
          <w:bCs/>
          <w:sz w:val="22"/>
          <w:szCs w:val="22"/>
          <w:lang w:val="sr-Latn-ME"/>
        </w:rPr>
        <w:t>i</w:t>
      </w:r>
    </w:p>
    <w:p w:rsidR="00A213DC" w:rsidRPr="00620138" w:rsidRDefault="00A213DC" w:rsidP="003C427E">
      <w:pPr>
        <w:jc w:val="both"/>
        <w:rPr>
          <w:sz w:val="22"/>
          <w:szCs w:val="22"/>
          <w:lang w:val="sr-Latn-ME"/>
        </w:rPr>
      </w:pPr>
    </w:p>
    <w:p w:rsidR="00C15A0D" w:rsidRPr="00620138" w:rsidRDefault="00C15A0D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Nije primjenjivo.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>6.3.</w:t>
      </w:r>
      <w:r w:rsidR="00C05DF8" w:rsidRPr="00620138">
        <w:rPr>
          <w:b/>
          <w:bCs/>
          <w:sz w:val="22"/>
          <w:szCs w:val="22"/>
          <w:lang w:val="sr-Latn-ME"/>
        </w:rPr>
        <w:t xml:space="preserve">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Rok upotrebe</w:t>
      </w:r>
    </w:p>
    <w:p w:rsidR="00C15A0D" w:rsidRPr="00620138" w:rsidRDefault="00C15A0D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C15A0D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24 mjeseca.</w:t>
      </w:r>
    </w:p>
    <w:p w:rsidR="00C15A0D" w:rsidRPr="00620138" w:rsidRDefault="00C15A0D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6.4.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20138">
        <w:rPr>
          <w:b/>
          <w:bCs/>
          <w:sz w:val="22"/>
          <w:szCs w:val="22"/>
          <w:lang w:val="sr-Latn-ME"/>
        </w:rPr>
        <w:t xml:space="preserve"> lijeka</w:t>
      </w:r>
    </w:p>
    <w:p w:rsidR="00C15A0D" w:rsidRPr="00620138" w:rsidRDefault="00C15A0D" w:rsidP="003C427E">
      <w:pPr>
        <w:jc w:val="both"/>
        <w:rPr>
          <w:sz w:val="22"/>
          <w:szCs w:val="22"/>
          <w:lang w:val="sr-Latn-ME"/>
        </w:rPr>
      </w:pPr>
    </w:p>
    <w:p w:rsidR="00C15A0D" w:rsidRPr="00620138" w:rsidRDefault="00C15A0D" w:rsidP="003C427E">
      <w:pPr>
        <w:jc w:val="both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Čuvati na temperaturi do 25 °C. Ne zamrzavati.</w:t>
      </w:r>
    </w:p>
    <w:p w:rsidR="00EC2532" w:rsidRPr="00620138" w:rsidRDefault="00EC2532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6.5.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="002846DB" w:rsidRPr="0062013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20138">
        <w:rPr>
          <w:b/>
          <w:bCs/>
          <w:sz w:val="22"/>
          <w:szCs w:val="22"/>
          <w:lang w:val="sr-Latn-ME"/>
        </w:rPr>
        <w:t>pakovanja</w:t>
      </w:r>
      <w:r w:rsidR="00C06864" w:rsidRPr="00620138">
        <w:rPr>
          <w:b/>
          <w:bCs/>
          <w:sz w:val="22"/>
          <w:szCs w:val="22"/>
          <w:lang w:val="sr-Latn-ME"/>
        </w:rPr>
        <w:t xml:space="preserve"> </w:t>
      </w:r>
    </w:p>
    <w:p w:rsidR="00C15A0D" w:rsidRPr="00620138" w:rsidRDefault="00C15A0D" w:rsidP="003C427E">
      <w:pPr>
        <w:jc w:val="both"/>
        <w:rPr>
          <w:bCs/>
          <w:color w:val="000000" w:themeColor="text1"/>
          <w:sz w:val="22"/>
          <w:szCs w:val="22"/>
          <w:lang w:val="sr-Latn-ME"/>
        </w:rPr>
      </w:pPr>
    </w:p>
    <w:p w:rsidR="00C15A0D" w:rsidRPr="00620138" w:rsidRDefault="00C15A0D" w:rsidP="003C427E">
      <w:pPr>
        <w:jc w:val="both"/>
        <w:rPr>
          <w:bCs/>
          <w:color w:val="000000" w:themeColor="text1"/>
          <w:sz w:val="22"/>
          <w:szCs w:val="22"/>
          <w:lang w:val="sr-Latn-ME"/>
        </w:rPr>
      </w:pPr>
      <w:r w:rsidRPr="00620138">
        <w:rPr>
          <w:bCs/>
          <w:color w:val="000000" w:themeColor="text1"/>
          <w:sz w:val="22"/>
          <w:szCs w:val="22"/>
          <w:lang w:val="sr-Latn-ME"/>
        </w:rPr>
        <w:t>Smeđa staklena boca od 250 ml sa sigurnosnim zatvaračem za djecu (CRC/TE). Boca sa sadržajem 200 ml rastvora je pakovana u kutiju.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6.6.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20138">
        <w:rPr>
          <w:b/>
          <w:bCs/>
          <w:sz w:val="22"/>
          <w:szCs w:val="22"/>
          <w:lang w:val="sr-Latn-ME"/>
        </w:rPr>
        <w:t xml:space="preserve"> </w:t>
      </w:r>
      <w:r w:rsidR="00310F03" w:rsidRPr="00620138">
        <w:rPr>
          <w:b/>
          <w:bCs/>
          <w:sz w:val="22"/>
          <w:szCs w:val="22"/>
          <w:lang w:val="sr-Latn-ME"/>
        </w:rPr>
        <w:t>(i druga uputs</w:t>
      </w:r>
      <w:r w:rsidR="004109FA" w:rsidRPr="00620138">
        <w:rPr>
          <w:b/>
          <w:bCs/>
          <w:sz w:val="22"/>
          <w:szCs w:val="22"/>
          <w:lang w:val="sr-Latn-ME"/>
        </w:rPr>
        <w:t>t</w:t>
      </w:r>
      <w:r w:rsidR="00310F03" w:rsidRPr="00620138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C15A0D" w:rsidRPr="00620138" w:rsidRDefault="00C15A0D" w:rsidP="003C427E">
      <w:pPr>
        <w:keepNext/>
        <w:tabs>
          <w:tab w:val="num" w:pos="0"/>
        </w:tabs>
        <w:jc w:val="both"/>
        <w:outlineLvl w:val="1"/>
        <w:rPr>
          <w:sz w:val="22"/>
          <w:szCs w:val="22"/>
          <w:lang w:val="sr-Latn-ME"/>
        </w:rPr>
      </w:pPr>
    </w:p>
    <w:p w:rsidR="00C15A0D" w:rsidRPr="00620138" w:rsidRDefault="00C15A0D" w:rsidP="003C427E">
      <w:pPr>
        <w:keepNext/>
        <w:tabs>
          <w:tab w:val="num" w:pos="0"/>
        </w:tabs>
        <w:jc w:val="both"/>
        <w:outlineLvl w:val="1"/>
        <w:rPr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Uklanjanje neiskorišćenog lijeka ili otpadnih materijala koji potiču od lijeka vrši se u skladu sa lokalnom regulativom.</w:t>
      </w: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D1196" w:rsidRDefault="00BD1196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20138" w:rsidRPr="00620138" w:rsidRDefault="00620138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NOSILAC DOZVOLE</w:t>
      </w:r>
      <w:r w:rsidR="00483928" w:rsidRPr="00620138">
        <w:rPr>
          <w:b/>
          <w:bCs/>
          <w:sz w:val="22"/>
          <w:szCs w:val="22"/>
          <w:lang w:val="sr-Latn-ME"/>
        </w:rPr>
        <w:t xml:space="preserve"> </w:t>
      </w:r>
    </w:p>
    <w:p w:rsidR="00C61BE0" w:rsidRPr="00620138" w:rsidRDefault="00C61BE0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5A0D" w:rsidRPr="00620138" w:rsidRDefault="00C15A0D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sz w:val="22"/>
          <w:szCs w:val="22"/>
          <w:lang w:val="sr-Latn-ME"/>
        </w:rPr>
        <w:t>Bosnalijek d.d. Predstavništvo Crna Gora, Bulevar Svetog Petra Cetinjskog 63, Podgorica, Crna Gora</w:t>
      </w:r>
    </w:p>
    <w:p w:rsidR="00C37FD7" w:rsidRPr="00620138" w:rsidRDefault="00C37FD7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8.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>BROJ DOZVOLE</w:t>
      </w:r>
      <w:r w:rsidR="008A6D43" w:rsidRPr="00620138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77835" w:rsidRPr="00620138" w:rsidRDefault="00126096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2030/24/710 - 8695</w:t>
      </w:r>
    </w:p>
    <w:p w:rsidR="00BD1196" w:rsidRDefault="00BD1196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20138" w:rsidRPr="00620138" w:rsidRDefault="00620138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620138" w:rsidRDefault="0072020E" w:rsidP="003C427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9.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Pr="00620138">
        <w:rPr>
          <w:b/>
          <w:bCs/>
          <w:sz w:val="22"/>
          <w:szCs w:val="22"/>
          <w:lang w:val="sr-Latn-ME"/>
        </w:rPr>
        <w:t xml:space="preserve">DATUM </w:t>
      </w:r>
      <w:r w:rsidR="00C05DF8" w:rsidRPr="00620138">
        <w:rPr>
          <w:b/>
          <w:bCs/>
          <w:sz w:val="22"/>
          <w:szCs w:val="22"/>
          <w:lang w:val="sr-Latn-ME"/>
        </w:rPr>
        <w:t xml:space="preserve">PRVE </w:t>
      </w:r>
      <w:r w:rsidR="008A6D43" w:rsidRPr="00620138">
        <w:rPr>
          <w:b/>
          <w:bCs/>
          <w:sz w:val="22"/>
          <w:szCs w:val="22"/>
          <w:lang w:val="sr-Latn-ME"/>
        </w:rPr>
        <w:t>DOZVOLE</w:t>
      </w:r>
      <w:r w:rsidR="00C05DF8" w:rsidRPr="00620138">
        <w:rPr>
          <w:b/>
          <w:bCs/>
          <w:sz w:val="22"/>
          <w:szCs w:val="22"/>
          <w:lang w:val="sr-Latn-ME"/>
        </w:rPr>
        <w:t>/OBNOVE DOZVOLE</w:t>
      </w:r>
      <w:r w:rsidR="008A6D43" w:rsidRPr="00620138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BD1196" w:rsidRPr="00620138" w:rsidRDefault="00BD1196" w:rsidP="003C427E">
      <w:pPr>
        <w:jc w:val="both"/>
        <w:rPr>
          <w:color w:val="000000"/>
          <w:spacing w:val="5"/>
          <w:sz w:val="22"/>
          <w:szCs w:val="22"/>
          <w:lang w:val="sr-Latn-ME"/>
        </w:rPr>
      </w:pPr>
    </w:p>
    <w:p w:rsidR="00C15A0D" w:rsidRPr="00620138" w:rsidRDefault="003D59B5" w:rsidP="003C427E">
      <w:pPr>
        <w:jc w:val="both"/>
        <w:rPr>
          <w:sz w:val="22"/>
          <w:szCs w:val="22"/>
          <w:lang w:val="sr-Latn-ME"/>
        </w:rPr>
      </w:pPr>
      <w:r w:rsidRPr="00620138">
        <w:rPr>
          <w:color w:val="000000"/>
          <w:spacing w:val="5"/>
          <w:sz w:val="22"/>
          <w:szCs w:val="22"/>
          <w:lang w:val="sr-Latn-ME"/>
        </w:rPr>
        <w:t xml:space="preserve">Datum prve dozvole: </w:t>
      </w:r>
      <w:r w:rsidR="00C15A0D" w:rsidRPr="00620138">
        <w:rPr>
          <w:sz w:val="22"/>
          <w:szCs w:val="22"/>
          <w:lang w:val="sr-Latn-ME"/>
        </w:rPr>
        <w:t>29.05.2013.</w:t>
      </w:r>
      <w:r w:rsidR="00BD1196" w:rsidRPr="00620138">
        <w:rPr>
          <w:sz w:val="22"/>
          <w:szCs w:val="22"/>
          <w:lang w:val="sr-Latn-ME"/>
        </w:rPr>
        <w:t xml:space="preserve"> godine</w:t>
      </w:r>
    </w:p>
    <w:p w:rsidR="0072020E" w:rsidRPr="00620138" w:rsidRDefault="003D59B5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 xml:space="preserve">Datum </w:t>
      </w:r>
      <w:r w:rsidR="00BD1196" w:rsidRPr="00620138">
        <w:rPr>
          <w:bCs/>
          <w:sz w:val="22"/>
          <w:szCs w:val="22"/>
          <w:lang w:val="sr-Latn-ME"/>
        </w:rPr>
        <w:t xml:space="preserve">poslednje </w:t>
      </w:r>
      <w:r w:rsidRPr="00620138">
        <w:rPr>
          <w:bCs/>
          <w:sz w:val="22"/>
          <w:szCs w:val="22"/>
          <w:lang w:val="sr-Latn-ME"/>
        </w:rPr>
        <w:t xml:space="preserve">obnove dozvole: </w:t>
      </w:r>
      <w:r w:rsidR="00126096" w:rsidRPr="00620138">
        <w:rPr>
          <w:bCs/>
          <w:sz w:val="22"/>
          <w:szCs w:val="22"/>
          <w:lang w:val="sr-Latn-ME"/>
        </w:rPr>
        <w:t>13.02.2024. godine</w:t>
      </w:r>
    </w:p>
    <w:p w:rsidR="00BD1196" w:rsidRPr="00620138" w:rsidRDefault="00BD1196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620138" w:rsidRDefault="00836B35" w:rsidP="003C42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F6A59" w:rsidRPr="00620138" w:rsidRDefault="0072020E" w:rsidP="003C427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20138">
        <w:rPr>
          <w:b/>
          <w:bCs/>
          <w:sz w:val="22"/>
          <w:szCs w:val="22"/>
          <w:lang w:val="sr-Latn-ME"/>
        </w:rPr>
        <w:t xml:space="preserve">10. </w:t>
      </w:r>
      <w:r w:rsidR="00480FB1" w:rsidRPr="00620138">
        <w:rPr>
          <w:b/>
          <w:bCs/>
          <w:sz w:val="22"/>
          <w:szCs w:val="22"/>
          <w:lang w:val="sr-Latn-ME"/>
        </w:rPr>
        <w:tab/>
      </w:r>
      <w:r w:rsidR="002846DB" w:rsidRPr="00620138">
        <w:rPr>
          <w:b/>
          <w:bCs/>
          <w:sz w:val="22"/>
          <w:szCs w:val="22"/>
          <w:lang w:val="sr-Latn-ME"/>
        </w:rPr>
        <w:t>D</w:t>
      </w:r>
      <w:r w:rsidR="00EC2532" w:rsidRPr="00620138">
        <w:rPr>
          <w:b/>
          <w:bCs/>
          <w:sz w:val="22"/>
          <w:szCs w:val="22"/>
          <w:lang w:val="sr-Latn-ME"/>
        </w:rPr>
        <w:t xml:space="preserve">ATUM REVIZIJE TEKSTA </w:t>
      </w:r>
    </w:p>
    <w:p w:rsidR="00BD1196" w:rsidRPr="00620138" w:rsidRDefault="00BD1196" w:rsidP="003C427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BD1196" w:rsidRPr="00620138" w:rsidRDefault="00BD1196" w:rsidP="003C427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620138">
        <w:rPr>
          <w:bCs/>
          <w:sz w:val="22"/>
          <w:szCs w:val="22"/>
          <w:lang w:val="sr-Latn-ME"/>
        </w:rPr>
        <w:t>Februar, 2024. godina</w:t>
      </w: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A56F5D" w:rsidRPr="00620138" w:rsidRDefault="00A56F5D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3F6A59" w:rsidRPr="00620138" w:rsidRDefault="003F6A59" w:rsidP="00DE3F5C">
      <w:pPr>
        <w:rPr>
          <w:sz w:val="22"/>
          <w:szCs w:val="22"/>
          <w:lang w:val="sr-Latn-ME"/>
        </w:rPr>
      </w:pPr>
    </w:p>
    <w:sectPr w:rsidR="003F6A59" w:rsidRPr="00620138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FD" w:rsidRDefault="00D76CFD">
      <w:r>
        <w:separator/>
      </w:r>
    </w:p>
  </w:endnote>
  <w:endnote w:type="continuationSeparator" w:id="0">
    <w:p w:rsidR="00D76CFD" w:rsidRDefault="00D7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3E0F4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A5F95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A5F95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FD" w:rsidRDefault="00D76CFD">
      <w:r>
        <w:separator/>
      </w:r>
    </w:p>
  </w:footnote>
  <w:footnote w:type="continuationSeparator" w:id="0">
    <w:p w:rsidR="00D76CFD" w:rsidRDefault="00D7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B11C03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F65ED"/>
    <w:multiLevelType w:val="hybridMultilevel"/>
    <w:tmpl w:val="208AA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51F691C"/>
    <w:multiLevelType w:val="hybridMultilevel"/>
    <w:tmpl w:val="61A4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F93F92"/>
    <w:multiLevelType w:val="hybridMultilevel"/>
    <w:tmpl w:val="0532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C02CA"/>
    <w:rsid w:val="000D2343"/>
    <w:rsid w:val="000D3449"/>
    <w:rsid w:val="000D425A"/>
    <w:rsid w:val="000D60CC"/>
    <w:rsid w:val="000E2084"/>
    <w:rsid w:val="000E6B30"/>
    <w:rsid w:val="000E6F55"/>
    <w:rsid w:val="000F77FA"/>
    <w:rsid w:val="00107BF7"/>
    <w:rsid w:val="00111CFE"/>
    <w:rsid w:val="00120BDA"/>
    <w:rsid w:val="00126096"/>
    <w:rsid w:val="001264C6"/>
    <w:rsid w:val="00126F53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66DC"/>
    <w:rsid w:val="00227BDB"/>
    <w:rsid w:val="00234CB1"/>
    <w:rsid w:val="002352F8"/>
    <w:rsid w:val="002510A5"/>
    <w:rsid w:val="00254A0A"/>
    <w:rsid w:val="00266046"/>
    <w:rsid w:val="00272CE1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57D1F"/>
    <w:rsid w:val="00362686"/>
    <w:rsid w:val="00371510"/>
    <w:rsid w:val="00387298"/>
    <w:rsid w:val="00396DFD"/>
    <w:rsid w:val="003A7059"/>
    <w:rsid w:val="003B7A36"/>
    <w:rsid w:val="003C17AB"/>
    <w:rsid w:val="003C427E"/>
    <w:rsid w:val="003C7823"/>
    <w:rsid w:val="003D59B5"/>
    <w:rsid w:val="003E0F4C"/>
    <w:rsid w:val="003E1DCC"/>
    <w:rsid w:val="003F11A1"/>
    <w:rsid w:val="003F6A59"/>
    <w:rsid w:val="003F7373"/>
    <w:rsid w:val="0040308F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C331F"/>
    <w:rsid w:val="004D6103"/>
    <w:rsid w:val="004D76B4"/>
    <w:rsid w:val="004E23BB"/>
    <w:rsid w:val="004E3BCE"/>
    <w:rsid w:val="004E70AD"/>
    <w:rsid w:val="004F0E97"/>
    <w:rsid w:val="00501DD1"/>
    <w:rsid w:val="00515C21"/>
    <w:rsid w:val="00530BD7"/>
    <w:rsid w:val="005404E0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4B7B"/>
    <w:rsid w:val="005E7A7D"/>
    <w:rsid w:val="00602457"/>
    <w:rsid w:val="00620138"/>
    <w:rsid w:val="00644FC3"/>
    <w:rsid w:val="00646BD1"/>
    <w:rsid w:val="006561C2"/>
    <w:rsid w:val="006567B9"/>
    <w:rsid w:val="00671CB3"/>
    <w:rsid w:val="00674BAF"/>
    <w:rsid w:val="00682200"/>
    <w:rsid w:val="00692BF6"/>
    <w:rsid w:val="00694338"/>
    <w:rsid w:val="006A1497"/>
    <w:rsid w:val="006B0BD1"/>
    <w:rsid w:val="006B5404"/>
    <w:rsid w:val="006B66C3"/>
    <w:rsid w:val="006C5228"/>
    <w:rsid w:val="006D20A5"/>
    <w:rsid w:val="006D37BF"/>
    <w:rsid w:val="00702E22"/>
    <w:rsid w:val="0072020E"/>
    <w:rsid w:val="007211B4"/>
    <w:rsid w:val="007277C9"/>
    <w:rsid w:val="00786071"/>
    <w:rsid w:val="007A0500"/>
    <w:rsid w:val="007A3ECB"/>
    <w:rsid w:val="007D7BB3"/>
    <w:rsid w:val="00824AB9"/>
    <w:rsid w:val="00836B35"/>
    <w:rsid w:val="00836D9D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E7766"/>
    <w:rsid w:val="008F4ACF"/>
    <w:rsid w:val="00924166"/>
    <w:rsid w:val="00940B9B"/>
    <w:rsid w:val="009470C9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1F94"/>
    <w:rsid w:val="009F2D23"/>
    <w:rsid w:val="00A01D69"/>
    <w:rsid w:val="00A02335"/>
    <w:rsid w:val="00A073BC"/>
    <w:rsid w:val="00A213DC"/>
    <w:rsid w:val="00A46C9A"/>
    <w:rsid w:val="00A56F5D"/>
    <w:rsid w:val="00A57C9B"/>
    <w:rsid w:val="00A619F3"/>
    <w:rsid w:val="00A62A73"/>
    <w:rsid w:val="00A87FF6"/>
    <w:rsid w:val="00A96355"/>
    <w:rsid w:val="00AA0A3B"/>
    <w:rsid w:val="00AA2763"/>
    <w:rsid w:val="00AA33B6"/>
    <w:rsid w:val="00AA5F95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1FC4"/>
    <w:rsid w:val="00BC75E1"/>
    <w:rsid w:val="00BD1196"/>
    <w:rsid w:val="00C04D34"/>
    <w:rsid w:val="00C05DF8"/>
    <w:rsid w:val="00C06864"/>
    <w:rsid w:val="00C07799"/>
    <w:rsid w:val="00C10F54"/>
    <w:rsid w:val="00C15A0D"/>
    <w:rsid w:val="00C23D8D"/>
    <w:rsid w:val="00C35A1F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2579A"/>
    <w:rsid w:val="00D361E4"/>
    <w:rsid w:val="00D47634"/>
    <w:rsid w:val="00D6044E"/>
    <w:rsid w:val="00D709B3"/>
    <w:rsid w:val="00D76CFD"/>
    <w:rsid w:val="00DA0320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24EC"/>
    <w:rsid w:val="00E939FA"/>
    <w:rsid w:val="00EA5765"/>
    <w:rsid w:val="00EC2532"/>
    <w:rsid w:val="00ED7812"/>
    <w:rsid w:val="00EF3B86"/>
    <w:rsid w:val="00F164BD"/>
    <w:rsid w:val="00F317E9"/>
    <w:rsid w:val="00F34554"/>
    <w:rsid w:val="00F45F77"/>
    <w:rsid w:val="00F5167F"/>
    <w:rsid w:val="00F52258"/>
    <w:rsid w:val="00F77835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C9AC"/>
  <w15:docId w15:val="{05FB3550-43E5-47E7-8713-F0051615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355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A0320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A0320"/>
    <w:rPr>
      <w:rFonts w:ascii="Arial" w:hAnsi="Arial"/>
      <w:sz w:val="24"/>
      <w:lang w:val="hr-HR" w:eastAsia="en-US"/>
    </w:rPr>
  </w:style>
  <w:style w:type="character" w:customStyle="1" w:styleId="cwcot">
    <w:name w:val="cwcot"/>
    <w:basedOn w:val="DefaultParagraphFont"/>
    <w:rsid w:val="00DA0320"/>
  </w:style>
  <w:style w:type="character" w:customStyle="1" w:styleId="st1">
    <w:name w:val="st1"/>
    <w:basedOn w:val="DefaultParagraphFont"/>
    <w:rsid w:val="00DA0320"/>
  </w:style>
  <w:style w:type="table" w:styleId="TableGrid">
    <w:name w:val="Table Grid"/>
    <w:basedOn w:val="TableNormal"/>
    <w:rsid w:val="00DA0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DA0320"/>
    <w:rPr>
      <w:rFonts w:ascii="Courier New" w:hAnsi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DA0320"/>
    <w:rPr>
      <w:rFonts w:ascii="Courier New" w:hAnsi="Courier New"/>
      <w:lang w:val="en-US" w:eastAsia="en-US" w:bidi="he-IL"/>
    </w:rPr>
  </w:style>
  <w:style w:type="paragraph" w:styleId="ListNumber">
    <w:name w:val="List Number"/>
    <w:basedOn w:val="Normal"/>
    <w:rsid w:val="00DA0320"/>
    <w:pPr>
      <w:numPr>
        <w:numId w:val="12"/>
      </w:numPr>
    </w:pPr>
    <w:rPr>
      <w:rFonts w:ascii="Arial" w:hAnsi="Arial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15A0D"/>
    <w:pPr>
      <w:ind w:left="720"/>
      <w:contextualSpacing/>
    </w:pPr>
    <w:rPr>
      <w:rFonts w:ascii="Arial" w:hAnsi="Arial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F578-3C78-4655-950A-B590731A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9252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Olja Borozan</cp:lastModifiedBy>
  <cp:revision>21</cp:revision>
  <dcterms:created xsi:type="dcterms:W3CDTF">2024-02-09T09:14:00Z</dcterms:created>
  <dcterms:modified xsi:type="dcterms:W3CDTF">2024-02-14T07:16:00Z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