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0904D" w14:textId="77777777" w:rsidR="00DD2A82" w:rsidRPr="00903235" w:rsidRDefault="00DD2A82" w:rsidP="00923865">
      <w:pPr>
        <w:rPr>
          <w:szCs w:val="22"/>
          <w:lang w:val="sr-Latn-ME"/>
        </w:rPr>
      </w:pPr>
    </w:p>
    <w:p w14:paraId="1FFCAB6C" w14:textId="5534B9F7" w:rsidR="00CE09F3" w:rsidRPr="00903235" w:rsidRDefault="00CE09F3" w:rsidP="00923865">
      <w:pPr>
        <w:jc w:val="center"/>
        <w:rPr>
          <w:b/>
          <w:bCs/>
          <w:iCs/>
          <w:szCs w:val="22"/>
          <w:u w:val="single"/>
          <w:lang w:val="sr-Latn-ME"/>
        </w:rPr>
      </w:pPr>
      <w:r w:rsidRPr="00903235">
        <w:rPr>
          <w:b/>
          <w:bCs/>
          <w:iCs/>
          <w:szCs w:val="22"/>
          <w:u w:val="single"/>
          <w:lang w:val="sr-Latn-ME"/>
        </w:rPr>
        <w:t xml:space="preserve">SAŽETAK KARAKTERISTIKA </w:t>
      </w:r>
      <w:r w:rsidR="00D359EE" w:rsidRPr="00903235">
        <w:rPr>
          <w:b/>
          <w:bCs/>
          <w:iCs/>
          <w:szCs w:val="22"/>
          <w:u w:val="single"/>
          <w:lang w:val="sr-Latn-ME"/>
        </w:rPr>
        <w:t>LIJEK</w:t>
      </w:r>
      <w:r w:rsidRPr="00903235">
        <w:rPr>
          <w:b/>
          <w:bCs/>
          <w:iCs/>
          <w:szCs w:val="22"/>
          <w:u w:val="single"/>
          <w:lang w:val="sr-Latn-ME"/>
        </w:rPr>
        <w:t>A</w:t>
      </w:r>
    </w:p>
    <w:p w14:paraId="3B4912B8" w14:textId="77777777" w:rsidR="00383195" w:rsidRPr="00903235" w:rsidRDefault="003E3EC7" w:rsidP="00923865">
      <w:pPr>
        <w:rPr>
          <w:szCs w:val="22"/>
          <w:lang w:val="sr-Latn-ME"/>
        </w:rPr>
      </w:pPr>
      <w:r w:rsidRPr="00903235">
        <w:rPr>
          <w:szCs w:val="22"/>
          <w:lang w:val="sr-Latn-ME"/>
        </w:rPr>
        <w:t xml:space="preserve"> </w:t>
      </w:r>
    </w:p>
    <w:p w14:paraId="7D5FF76E" w14:textId="77777777" w:rsidR="00E50CD3" w:rsidRPr="00903235" w:rsidRDefault="00E50CD3" w:rsidP="00923865">
      <w:pPr>
        <w:rPr>
          <w:b/>
          <w:bCs/>
          <w:szCs w:val="22"/>
          <w:lang w:val="sr-Latn-ME"/>
        </w:rPr>
      </w:pPr>
    </w:p>
    <w:p w14:paraId="65A427F3" w14:textId="77777777" w:rsidR="00CE09F3" w:rsidRPr="00903235" w:rsidRDefault="00CE09F3" w:rsidP="00923865">
      <w:pPr>
        <w:rPr>
          <w:b/>
          <w:bCs/>
          <w:szCs w:val="22"/>
          <w:lang w:val="sr-Latn-ME"/>
        </w:rPr>
      </w:pPr>
    </w:p>
    <w:p w14:paraId="659D922E" w14:textId="2C5D9EDE" w:rsidR="00CE09F3" w:rsidRPr="00903235" w:rsidRDefault="00CE09F3" w:rsidP="00534D36">
      <w:pPr>
        <w:pStyle w:val="NASLOV123"/>
        <w:spacing w:before="0" w:after="0"/>
        <w:jc w:val="both"/>
        <w:rPr>
          <w:lang w:val="sr-Latn-ME"/>
        </w:rPr>
      </w:pPr>
      <w:r w:rsidRPr="00903235">
        <w:rPr>
          <w:lang w:val="sr-Latn-ME"/>
        </w:rPr>
        <w:t xml:space="preserve">1. </w:t>
      </w:r>
      <w:r w:rsidR="0078273E" w:rsidRPr="00903235">
        <w:rPr>
          <w:lang w:val="sr-Latn-ME"/>
        </w:rPr>
        <w:t>NAZIV</w:t>
      </w:r>
      <w:r w:rsidRPr="00903235">
        <w:rPr>
          <w:lang w:val="sr-Latn-ME"/>
        </w:rPr>
        <w:t xml:space="preserve"> </w:t>
      </w:r>
      <w:r w:rsidR="00D359EE" w:rsidRPr="00903235">
        <w:rPr>
          <w:lang w:val="sr-Latn-ME"/>
        </w:rPr>
        <w:t>LIJEK</w:t>
      </w:r>
      <w:r w:rsidRPr="00903235">
        <w:rPr>
          <w:lang w:val="sr-Latn-ME"/>
        </w:rPr>
        <w:t>A</w:t>
      </w:r>
    </w:p>
    <w:p w14:paraId="04FA5FAB" w14:textId="77777777" w:rsidR="00650051" w:rsidRPr="00903235" w:rsidRDefault="00650051" w:rsidP="00BA0BD6">
      <w:pPr>
        <w:rPr>
          <w:szCs w:val="22"/>
          <w:lang w:val="sr-Latn-ME"/>
        </w:rPr>
      </w:pPr>
    </w:p>
    <w:p w14:paraId="68FDE70B" w14:textId="5C45B58A" w:rsidR="0088015E" w:rsidRPr="00903235" w:rsidRDefault="00FE4A8D">
      <w:pPr>
        <w:rPr>
          <w:szCs w:val="22"/>
          <w:lang w:val="sr-Latn-ME"/>
        </w:rPr>
      </w:pPr>
      <w:r w:rsidRPr="00903235">
        <w:rPr>
          <w:szCs w:val="22"/>
          <w:lang w:val="sr-Latn-ME"/>
        </w:rPr>
        <w:t>Cefapan</w:t>
      </w:r>
      <w:r w:rsidR="0088015E" w:rsidRPr="00903235">
        <w:rPr>
          <w:szCs w:val="22"/>
          <w:lang w:val="sr-Latn-ME"/>
        </w:rPr>
        <w:t xml:space="preserve">, </w:t>
      </w:r>
      <w:r w:rsidRPr="00903235">
        <w:rPr>
          <w:szCs w:val="22"/>
          <w:lang w:val="sr-Latn-ME"/>
        </w:rPr>
        <w:t>100 mg</w:t>
      </w:r>
      <w:r w:rsidR="006A08ED" w:rsidRPr="00903235">
        <w:rPr>
          <w:szCs w:val="22"/>
          <w:lang w:val="sr-Latn-ME"/>
        </w:rPr>
        <w:t>/5</w:t>
      </w:r>
      <w:r w:rsidR="00903235">
        <w:rPr>
          <w:szCs w:val="22"/>
          <w:lang w:val="sr-Latn-ME"/>
        </w:rPr>
        <w:t xml:space="preserve"> </w:t>
      </w:r>
      <w:r w:rsidR="006A08ED" w:rsidRPr="00903235">
        <w:rPr>
          <w:szCs w:val="22"/>
          <w:lang w:val="sr-Latn-ME"/>
        </w:rPr>
        <w:t>m</w:t>
      </w:r>
      <w:r w:rsidR="00650051" w:rsidRPr="00903235">
        <w:rPr>
          <w:szCs w:val="22"/>
          <w:lang w:val="sr-Latn-ME"/>
        </w:rPr>
        <w:t>l</w:t>
      </w:r>
      <w:r w:rsidR="006A08ED" w:rsidRPr="00903235">
        <w:rPr>
          <w:szCs w:val="22"/>
          <w:lang w:val="sr-Latn-ME"/>
        </w:rPr>
        <w:t>, prašak za oralnu suspenziju</w:t>
      </w:r>
    </w:p>
    <w:p w14:paraId="564C7614" w14:textId="77777777" w:rsidR="006A08ED" w:rsidRPr="00903235" w:rsidRDefault="006A08ED">
      <w:pPr>
        <w:pStyle w:val="Header"/>
        <w:tabs>
          <w:tab w:val="left" w:pos="284"/>
        </w:tabs>
        <w:rPr>
          <w:szCs w:val="22"/>
          <w:lang w:val="sr-Latn-ME"/>
        </w:rPr>
      </w:pPr>
    </w:p>
    <w:p w14:paraId="4E5AD0E1" w14:textId="51752123" w:rsidR="0088015E" w:rsidRPr="00903235" w:rsidRDefault="00FE4A8D">
      <w:pPr>
        <w:pStyle w:val="Header"/>
        <w:tabs>
          <w:tab w:val="left" w:pos="284"/>
        </w:tabs>
        <w:rPr>
          <w:szCs w:val="22"/>
          <w:lang w:val="sr-Latn-ME"/>
        </w:rPr>
      </w:pPr>
      <w:r w:rsidRPr="00903235">
        <w:rPr>
          <w:szCs w:val="22"/>
          <w:lang w:val="sr-Latn-ME"/>
        </w:rPr>
        <w:t>INN: cefiksim</w:t>
      </w:r>
    </w:p>
    <w:p w14:paraId="15851003" w14:textId="152395EB" w:rsidR="004607BE" w:rsidRPr="00903235" w:rsidRDefault="004607BE">
      <w:pPr>
        <w:pStyle w:val="Header"/>
        <w:tabs>
          <w:tab w:val="left" w:pos="284"/>
        </w:tabs>
        <w:rPr>
          <w:szCs w:val="22"/>
          <w:lang w:val="sr-Latn-ME"/>
        </w:rPr>
      </w:pPr>
    </w:p>
    <w:p w14:paraId="113B0269" w14:textId="77777777" w:rsidR="00650051" w:rsidRPr="00903235" w:rsidRDefault="00650051">
      <w:pPr>
        <w:pStyle w:val="Header"/>
        <w:tabs>
          <w:tab w:val="left" w:pos="284"/>
        </w:tabs>
        <w:rPr>
          <w:szCs w:val="22"/>
          <w:lang w:val="sr-Latn-ME"/>
        </w:rPr>
      </w:pPr>
    </w:p>
    <w:p w14:paraId="0D0C2BFF" w14:textId="77777777" w:rsidR="00CE09F3" w:rsidRPr="00903235" w:rsidRDefault="00CE09F3" w:rsidP="00534D36">
      <w:pPr>
        <w:pStyle w:val="NASLOV123"/>
        <w:spacing w:before="0" w:after="0"/>
        <w:jc w:val="both"/>
        <w:rPr>
          <w:lang w:val="sr-Latn-ME"/>
        </w:rPr>
      </w:pPr>
      <w:r w:rsidRPr="00903235">
        <w:rPr>
          <w:lang w:val="sr-Latn-ME"/>
        </w:rPr>
        <w:t>2. KVALITATIVNI I KVANTITATIVNI SASTAV</w:t>
      </w:r>
    </w:p>
    <w:p w14:paraId="5ACCACE1" w14:textId="77777777" w:rsidR="00C80604" w:rsidRPr="00903235" w:rsidRDefault="00C80604">
      <w:pPr>
        <w:rPr>
          <w:i/>
          <w:szCs w:val="22"/>
          <w:lang w:val="sr-Latn-ME"/>
        </w:rPr>
      </w:pPr>
      <w:bookmarkStart w:id="0" w:name="OLE_LINK1"/>
      <w:bookmarkStart w:id="1" w:name="OLE_LINK2"/>
    </w:p>
    <w:p w14:paraId="105E0F2B" w14:textId="346F6ED3" w:rsidR="0089022B" w:rsidRPr="00903235" w:rsidRDefault="00C80604">
      <w:pPr>
        <w:rPr>
          <w:szCs w:val="22"/>
          <w:lang w:val="sr-Latn-ME"/>
        </w:rPr>
      </w:pPr>
      <w:r w:rsidRPr="00903235">
        <w:rPr>
          <w:szCs w:val="22"/>
          <w:lang w:val="sr-Latn-ME"/>
        </w:rPr>
        <w:t>5 m</w:t>
      </w:r>
      <w:r w:rsidR="00650051" w:rsidRPr="00903235">
        <w:rPr>
          <w:szCs w:val="22"/>
          <w:lang w:val="sr-Latn-ME"/>
        </w:rPr>
        <w:t>l</w:t>
      </w:r>
      <w:r w:rsidRPr="00903235">
        <w:rPr>
          <w:szCs w:val="22"/>
          <w:lang w:val="sr-Latn-ME"/>
        </w:rPr>
        <w:t xml:space="preserve"> oralne suspenzije sadrži</w:t>
      </w:r>
      <w:r w:rsidR="00650051" w:rsidRPr="00903235">
        <w:rPr>
          <w:szCs w:val="22"/>
          <w:lang w:val="sr-Latn-ME"/>
        </w:rPr>
        <w:t xml:space="preserve"> 100 mg</w:t>
      </w:r>
      <w:r w:rsidR="00933268" w:rsidRPr="00903235">
        <w:rPr>
          <w:szCs w:val="22"/>
          <w:lang w:val="sr-Latn-ME"/>
        </w:rPr>
        <w:t xml:space="preserve"> </w:t>
      </w:r>
      <w:r w:rsidRPr="00903235">
        <w:rPr>
          <w:szCs w:val="22"/>
          <w:lang w:val="sr-Latn-ME"/>
        </w:rPr>
        <w:t>cefiksi</w:t>
      </w:r>
      <w:r w:rsidR="00933268" w:rsidRPr="00903235">
        <w:rPr>
          <w:szCs w:val="22"/>
          <w:lang w:val="sr-Latn-ME"/>
        </w:rPr>
        <w:t>m</w:t>
      </w:r>
      <w:r w:rsidR="00650051" w:rsidRPr="00903235">
        <w:rPr>
          <w:szCs w:val="22"/>
          <w:lang w:val="sr-Latn-ME"/>
        </w:rPr>
        <w:t>a</w:t>
      </w:r>
      <w:r w:rsidR="00933268" w:rsidRPr="00903235">
        <w:rPr>
          <w:szCs w:val="22"/>
          <w:lang w:val="sr-Latn-ME"/>
        </w:rPr>
        <w:t xml:space="preserve"> </w:t>
      </w:r>
      <w:r w:rsidRPr="00903235">
        <w:rPr>
          <w:szCs w:val="22"/>
          <w:lang w:val="sr-Latn-ME"/>
        </w:rPr>
        <w:t>(u obliku cefiksim</w:t>
      </w:r>
      <w:r w:rsidR="002F6586" w:rsidRPr="00903235">
        <w:rPr>
          <w:szCs w:val="22"/>
          <w:lang w:val="sr-Latn-ME"/>
        </w:rPr>
        <w:t xml:space="preserve"> </w:t>
      </w:r>
      <w:r w:rsidRPr="00903235">
        <w:rPr>
          <w:szCs w:val="22"/>
          <w:lang w:val="sr-Latn-ME"/>
        </w:rPr>
        <w:t>trihidrata)</w:t>
      </w:r>
      <w:r w:rsidR="00E516DD" w:rsidRPr="00903235">
        <w:rPr>
          <w:szCs w:val="22"/>
          <w:lang w:val="sr-Latn-ME"/>
        </w:rPr>
        <w:t>.</w:t>
      </w:r>
      <w:r w:rsidRPr="00903235">
        <w:rPr>
          <w:szCs w:val="22"/>
          <w:lang w:val="sr-Latn-ME"/>
        </w:rPr>
        <w:t xml:space="preserve">         </w:t>
      </w:r>
    </w:p>
    <w:p w14:paraId="0378A4EA" w14:textId="77777777" w:rsidR="0089022B" w:rsidRPr="00903235" w:rsidRDefault="0089022B">
      <w:pPr>
        <w:rPr>
          <w:szCs w:val="22"/>
          <w:lang w:val="sr-Latn-ME"/>
        </w:rPr>
      </w:pPr>
    </w:p>
    <w:p w14:paraId="5E49D433" w14:textId="44B983C7" w:rsidR="00650051" w:rsidRPr="00903235" w:rsidRDefault="00650051">
      <w:pPr>
        <w:rPr>
          <w:szCs w:val="22"/>
          <w:lang w:val="sr-Latn-ME"/>
        </w:rPr>
      </w:pPr>
      <w:r w:rsidRPr="00903235">
        <w:rPr>
          <w:szCs w:val="22"/>
          <w:u w:val="single"/>
          <w:lang w:val="sr-Latn-ME"/>
        </w:rPr>
        <w:t>Pomoćne supstance sa potvrđenim dejstvom:</w:t>
      </w:r>
      <w:r w:rsidRPr="00903235">
        <w:rPr>
          <w:szCs w:val="22"/>
          <w:lang w:val="sr-Latn-ME"/>
        </w:rPr>
        <w:t xml:space="preserve"> saharoza, natrijum benzoat.</w:t>
      </w:r>
    </w:p>
    <w:p w14:paraId="465B52A4" w14:textId="17819F03" w:rsidR="0089022B" w:rsidRPr="00903235" w:rsidRDefault="00650051">
      <w:pPr>
        <w:rPr>
          <w:szCs w:val="22"/>
          <w:lang w:val="sr-Latn-ME"/>
        </w:rPr>
      </w:pPr>
      <w:r w:rsidRPr="00903235">
        <w:rPr>
          <w:szCs w:val="22"/>
          <w:lang w:val="sr-Latn-ME"/>
        </w:rPr>
        <w:t xml:space="preserve">5 ml oralne suspenzije </w:t>
      </w:r>
      <w:r w:rsidR="0089022B" w:rsidRPr="00903235">
        <w:rPr>
          <w:szCs w:val="22"/>
          <w:lang w:val="sr-Latn-ME"/>
        </w:rPr>
        <w:t>sadrži 2,33 g saharoze.</w:t>
      </w:r>
    </w:p>
    <w:p w14:paraId="1BF4A779" w14:textId="7B443F71" w:rsidR="00650051" w:rsidRPr="00903235" w:rsidRDefault="00650051">
      <w:pPr>
        <w:rPr>
          <w:szCs w:val="22"/>
          <w:lang w:val="sr-Latn-ME"/>
        </w:rPr>
      </w:pPr>
      <w:r w:rsidRPr="00903235">
        <w:rPr>
          <w:szCs w:val="22"/>
          <w:lang w:val="sr-Latn-ME"/>
        </w:rPr>
        <w:t xml:space="preserve">5 ml oralne suspenzije sadrži 10 mg natrijum benzoata. </w:t>
      </w:r>
    </w:p>
    <w:p w14:paraId="387E28CF" w14:textId="77777777" w:rsidR="00C80604" w:rsidRPr="00903235" w:rsidRDefault="00C80604">
      <w:pPr>
        <w:rPr>
          <w:szCs w:val="22"/>
          <w:lang w:val="sr-Latn-ME"/>
        </w:rPr>
      </w:pPr>
      <w:r w:rsidRPr="00903235">
        <w:rPr>
          <w:szCs w:val="22"/>
          <w:lang w:val="sr-Latn-ME"/>
        </w:rPr>
        <w:t xml:space="preserve">         </w:t>
      </w:r>
      <w:bookmarkEnd w:id="0"/>
      <w:bookmarkEnd w:id="1"/>
    </w:p>
    <w:p w14:paraId="23E119A3" w14:textId="09D96C31" w:rsidR="004352C5" w:rsidRPr="00903235" w:rsidRDefault="004352C5">
      <w:pPr>
        <w:rPr>
          <w:szCs w:val="22"/>
          <w:lang w:val="sr-Latn-ME"/>
        </w:rPr>
      </w:pPr>
      <w:r w:rsidRPr="00903235">
        <w:rPr>
          <w:szCs w:val="22"/>
          <w:lang w:val="sr-Latn-ME"/>
        </w:rPr>
        <w:t>Za spisak svih ekscipijenasa, pogledati dio 6.1.</w:t>
      </w:r>
    </w:p>
    <w:p w14:paraId="7518385D" w14:textId="77777777" w:rsidR="004607BE" w:rsidRPr="00903235" w:rsidRDefault="004607BE">
      <w:pPr>
        <w:rPr>
          <w:szCs w:val="22"/>
          <w:lang w:val="sr-Latn-ME"/>
        </w:rPr>
      </w:pPr>
    </w:p>
    <w:p w14:paraId="708574C0" w14:textId="77777777" w:rsidR="004607BE" w:rsidRPr="00903235" w:rsidRDefault="004607BE">
      <w:pPr>
        <w:rPr>
          <w:szCs w:val="22"/>
          <w:lang w:val="sr-Latn-ME"/>
        </w:rPr>
      </w:pPr>
    </w:p>
    <w:p w14:paraId="500A6635" w14:textId="7154582A" w:rsidR="00CE09F3" w:rsidRPr="00903235" w:rsidRDefault="00CE09F3" w:rsidP="00534D36">
      <w:pPr>
        <w:pStyle w:val="NASLOV123"/>
        <w:spacing w:before="0" w:after="0"/>
        <w:jc w:val="both"/>
        <w:rPr>
          <w:lang w:val="sr-Latn-ME"/>
        </w:rPr>
      </w:pPr>
      <w:r w:rsidRPr="00903235">
        <w:rPr>
          <w:lang w:val="sr-Latn-ME"/>
        </w:rPr>
        <w:t>3. FARMACEUTSKI OBLIK</w:t>
      </w:r>
    </w:p>
    <w:p w14:paraId="4BC725CA" w14:textId="77777777" w:rsidR="004607BE" w:rsidRPr="00903235" w:rsidRDefault="004607BE" w:rsidP="00534D36">
      <w:pPr>
        <w:pStyle w:val="NASLOV123"/>
        <w:spacing w:before="0" w:after="0"/>
        <w:jc w:val="both"/>
        <w:rPr>
          <w:lang w:val="sr-Latn-ME"/>
        </w:rPr>
      </w:pPr>
    </w:p>
    <w:p w14:paraId="39FFD127" w14:textId="77777777" w:rsidR="006A08ED" w:rsidRPr="00903235" w:rsidRDefault="006A08ED" w:rsidP="00BA0BD6">
      <w:pPr>
        <w:rPr>
          <w:szCs w:val="22"/>
          <w:lang w:val="sr-Latn-ME"/>
        </w:rPr>
      </w:pPr>
      <w:r w:rsidRPr="00903235">
        <w:rPr>
          <w:szCs w:val="22"/>
          <w:lang w:val="sr-Latn-ME"/>
        </w:rPr>
        <w:t>Prašak za oralnu suspenziju.</w:t>
      </w:r>
      <w:r w:rsidR="00797712" w:rsidRPr="00903235">
        <w:rPr>
          <w:szCs w:val="22"/>
          <w:lang w:val="sr-Latn-ME"/>
        </w:rPr>
        <w:t xml:space="preserve">   </w:t>
      </w:r>
    </w:p>
    <w:p w14:paraId="410029DE" w14:textId="77777777" w:rsidR="00650051" w:rsidRPr="00903235" w:rsidRDefault="00650051" w:rsidP="00534D36">
      <w:pPr>
        <w:autoSpaceDE w:val="0"/>
        <w:autoSpaceDN w:val="0"/>
        <w:rPr>
          <w:spacing w:val="-1"/>
          <w:szCs w:val="22"/>
          <w:lang w:val="sr-Latn-ME"/>
        </w:rPr>
      </w:pPr>
    </w:p>
    <w:p w14:paraId="4A66B1C9" w14:textId="62BDED9C" w:rsidR="002E7836" w:rsidRPr="00903235" w:rsidRDefault="00BE5CD1" w:rsidP="00534D36">
      <w:pPr>
        <w:autoSpaceDE w:val="0"/>
        <w:autoSpaceDN w:val="0"/>
        <w:rPr>
          <w:szCs w:val="22"/>
          <w:lang w:val="sr-Latn-ME"/>
        </w:rPr>
      </w:pPr>
      <w:r w:rsidRPr="00903235">
        <w:rPr>
          <w:spacing w:val="-1"/>
          <w:szCs w:val="22"/>
          <w:lang w:val="sr-Latn-ME"/>
        </w:rPr>
        <w:t>G</w:t>
      </w:r>
      <w:r w:rsidR="002E7836" w:rsidRPr="00903235">
        <w:rPr>
          <w:spacing w:val="-1"/>
          <w:szCs w:val="22"/>
          <w:lang w:val="sr-Latn-ME"/>
        </w:rPr>
        <w:t>ranulirani</w:t>
      </w:r>
      <w:r w:rsidR="002E7836" w:rsidRPr="00903235">
        <w:rPr>
          <w:spacing w:val="20"/>
          <w:szCs w:val="22"/>
          <w:lang w:val="sr-Latn-ME"/>
        </w:rPr>
        <w:t xml:space="preserve"> </w:t>
      </w:r>
      <w:r w:rsidR="002E7836" w:rsidRPr="00903235">
        <w:rPr>
          <w:spacing w:val="-1"/>
          <w:szCs w:val="22"/>
          <w:lang w:val="sr-Latn-ME"/>
        </w:rPr>
        <w:t>pra</w:t>
      </w:r>
      <w:r w:rsidRPr="00903235">
        <w:rPr>
          <w:spacing w:val="-1"/>
          <w:szCs w:val="22"/>
          <w:lang w:val="sr-Latn-ME"/>
        </w:rPr>
        <w:t>š</w:t>
      </w:r>
      <w:r w:rsidR="002E7836" w:rsidRPr="00903235">
        <w:rPr>
          <w:spacing w:val="-1"/>
          <w:szCs w:val="22"/>
          <w:lang w:val="sr-Latn-ME"/>
        </w:rPr>
        <w:t>ak,</w:t>
      </w:r>
      <w:r w:rsidR="002E7836" w:rsidRPr="00903235">
        <w:rPr>
          <w:spacing w:val="-5"/>
          <w:szCs w:val="22"/>
          <w:lang w:val="sr-Latn-ME"/>
        </w:rPr>
        <w:t xml:space="preserve"> </w:t>
      </w:r>
      <w:r w:rsidR="002E7836" w:rsidRPr="00903235">
        <w:rPr>
          <w:szCs w:val="22"/>
          <w:lang w:val="sr-Latn-ME"/>
        </w:rPr>
        <w:t>skoro</w:t>
      </w:r>
      <w:r w:rsidR="002E7836" w:rsidRPr="00903235">
        <w:rPr>
          <w:spacing w:val="5"/>
          <w:szCs w:val="22"/>
          <w:lang w:val="sr-Latn-ME"/>
        </w:rPr>
        <w:t xml:space="preserve"> </w:t>
      </w:r>
      <w:r w:rsidR="002E7836" w:rsidRPr="00903235">
        <w:rPr>
          <w:szCs w:val="22"/>
          <w:lang w:val="sr-Latn-ME"/>
        </w:rPr>
        <w:t>b</w:t>
      </w:r>
      <w:r w:rsidR="00AC56F7" w:rsidRPr="00903235">
        <w:rPr>
          <w:szCs w:val="22"/>
          <w:lang w:val="sr-Latn-ME"/>
        </w:rPr>
        <w:t>ijel</w:t>
      </w:r>
      <w:r w:rsidR="002E7836" w:rsidRPr="00903235">
        <w:rPr>
          <w:szCs w:val="22"/>
          <w:lang w:val="sr-Latn-ME"/>
        </w:rPr>
        <w:t>e</w:t>
      </w:r>
      <w:r w:rsidR="002E7836" w:rsidRPr="00903235">
        <w:rPr>
          <w:spacing w:val="-9"/>
          <w:szCs w:val="22"/>
          <w:lang w:val="sr-Latn-ME"/>
        </w:rPr>
        <w:t xml:space="preserve"> </w:t>
      </w:r>
      <w:r w:rsidR="002E7836" w:rsidRPr="00903235">
        <w:rPr>
          <w:szCs w:val="22"/>
          <w:lang w:val="sr-Latn-ME"/>
        </w:rPr>
        <w:t>do</w:t>
      </w:r>
      <w:r w:rsidR="002E7836" w:rsidRPr="00903235">
        <w:rPr>
          <w:spacing w:val="-6"/>
          <w:szCs w:val="22"/>
          <w:lang w:val="sr-Latn-ME"/>
        </w:rPr>
        <w:t xml:space="preserve"> </w:t>
      </w:r>
      <w:r w:rsidR="002E7836" w:rsidRPr="00903235">
        <w:rPr>
          <w:szCs w:val="22"/>
          <w:lang w:val="sr-Latn-ME"/>
        </w:rPr>
        <w:t>sv</w:t>
      </w:r>
      <w:r w:rsidR="00AC56F7" w:rsidRPr="00903235">
        <w:rPr>
          <w:szCs w:val="22"/>
          <w:lang w:val="sr-Latn-ME"/>
        </w:rPr>
        <w:t>ij</w:t>
      </w:r>
      <w:r w:rsidR="002E7836" w:rsidRPr="00903235">
        <w:rPr>
          <w:szCs w:val="22"/>
          <w:lang w:val="sr-Latn-ME"/>
        </w:rPr>
        <w:t>etložute</w:t>
      </w:r>
      <w:r w:rsidR="002E7836" w:rsidRPr="00903235">
        <w:rPr>
          <w:spacing w:val="11"/>
          <w:szCs w:val="22"/>
          <w:lang w:val="sr-Latn-ME"/>
        </w:rPr>
        <w:t xml:space="preserve"> </w:t>
      </w:r>
      <w:r w:rsidR="002E7836" w:rsidRPr="00903235">
        <w:rPr>
          <w:szCs w:val="22"/>
          <w:lang w:val="sr-Latn-ME"/>
        </w:rPr>
        <w:t>boje,</w:t>
      </w:r>
      <w:r w:rsidR="002E7836" w:rsidRPr="00903235">
        <w:rPr>
          <w:spacing w:val="-11"/>
          <w:szCs w:val="22"/>
          <w:lang w:val="sr-Latn-ME"/>
        </w:rPr>
        <w:t xml:space="preserve"> </w:t>
      </w:r>
      <w:r w:rsidR="002E7836" w:rsidRPr="00903235">
        <w:rPr>
          <w:szCs w:val="22"/>
          <w:lang w:val="sr-Latn-ME"/>
        </w:rPr>
        <w:t>sa</w:t>
      </w:r>
      <w:r w:rsidR="002E7836" w:rsidRPr="00903235">
        <w:rPr>
          <w:spacing w:val="-14"/>
          <w:szCs w:val="22"/>
          <w:lang w:val="sr-Latn-ME"/>
        </w:rPr>
        <w:t xml:space="preserve"> </w:t>
      </w:r>
      <w:r w:rsidR="002E7836" w:rsidRPr="00903235">
        <w:rPr>
          <w:szCs w:val="22"/>
          <w:lang w:val="sr-Latn-ME"/>
        </w:rPr>
        <w:t>aromom</w:t>
      </w:r>
      <w:r w:rsidR="002E7836" w:rsidRPr="00903235">
        <w:rPr>
          <w:spacing w:val="4"/>
          <w:szCs w:val="22"/>
          <w:lang w:val="sr-Latn-ME"/>
        </w:rPr>
        <w:t xml:space="preserve"> </w:t>
      </w:r>
      <w:r w:rsidR="002E7836" w:rsidRPr="00903235">
        <w:rPr>
          <w:szCs w:val="22"/>
          <w:lang w:val="sr-Latn-ME"/>
        </w:rPr>
        <w:t>jagoda</w:t>
      </w:r>
      <w:r w:rsidR="00DB245B" w:rsidRPr="00903235">
        <w:rPr>
          <w:szCs w:val="22"/>
          <w:lang w:val="sr-Latn-ME"/>
        </w:rPr>
        <w:t xml:space="preserve"> </w:t>
      </w:r>
      <w:r w:rsidR="002E7836" w:rsidRPr="00903235">
        <w:rPr>
          <w:szCs w:val="22"/>
          <w:lang w:val="sr-Latn-ME"/>
        </w:rPr>
        <w:t>-</w:t>
      </w:r>
      <w:r w:rsidR="00DB245B" w:rsidRPr="00903235">
        <w:rPr>
          <w:szCs w:val="22"/>
          <w:lang w:val="sr-Latn-ME"/>
        </w:rPr>
        <w:t xml:space="preserve"> </w:t>
      </w:r>
      <w:r w:rsidR="002E7836" w:rsidRPr="00903235">
        <w:rPr>
          <w:szCs w:val="22"/>
          <w:lang w:val="sr-Latn-ME"/>
        </w:rPr>
        <w:t>guaran</w:t>
      </w:r>
      <w:r w:rsidR="00650051" w:rsidRPr="00903235">
        <w:rPr>
          <w:szCs w:val="22"/>
          <w:lang w:val="sr-Latn-ME"/>
        </w:rPr>
        <w:t>e</w:t>
      </w:r>
      <w:r w:rsidRPr="00903235">
        <w:rPr>
          <w:szCs w:val="22"/>
          <w:lang w:val="sr-Latn-ME"/>
        </w:rPr>
        <w:t>.</w:t>
      </w:r>
    </w:p>
    <w:p w14:paraId="198F6715" w14:textId="77777777" w:rsidR="0098334E" w:rsidRPr="00903235" w:rsidRDefault="0098334E" w:rsidP="00534D36">
      <w:pPr>
        <w:autoSpaceDE w:val="0"/>
        <w:autoSpaceDN w:val="0"/>
        <w:rPr>
          <w:color w:val="000000"/>
          <w:szCs w:val="22"/>
          <w:lang w:val="sr-Latn-ME"/>
        </w:rPr>
      </w:pPr>
    </w:p>
    <w:p w14:paraId="23778ED3" w14:textId="47AC2009" w:rsidR="00BE5CD1" w:rsidRPr="00903235" w:rsidRDefault="00BA0BD6">
      <w:pPr>
        <w:rPr>
          <w:szCs w:val="22"/>
          <w:lang w:val="sr-Latn-ME"/>
        </w:rPr>
      </w:pPr>
      <w:r w:rsidRPr="00903235">
        <w:rPr>
          <w:szCs w:val="22"/>
          <w:lang w:val="sr-Latn-ME"/>
        </w:rPr>
        <w:t>Nakon rekonstitucije dobija se s</w:t>
      </w:r>
      <w:r w:rsidR="00BE5CD1" w:rsidRPr="00903235">
        <w:rPr>
          <w:szCs w:val="22"/>
          <w:lang w:val="sr-Latn-ME"/>
        </w:rPr>
        <w:t>uspenzija</w:t>
      </w:r>
      <w:r w:rsidR="00BE5CD1" w:rsidRPr="00903235">
        <w:rPr>
          <w:spacing w:val="-2"/>
          <w:szCs w:val="22"/>
          <w:lang w:val="sr-Latn-ME"/>
        </w:rPr>
        <w:t xml:space="preserve"> </w:t>
      </w:r>
      <w:r w:rsidR="00BE5CD1" w:rsidRPr="00903235">
        <w:rPr>
          <w:szCs w:val="22"/>
          <w:lang w:val="sr-Latn-ME"/>
        </w:rPr>
        <w:t>sv</w:t>
      </w:r>
      <w:r w:rsidR="00AC56F7" w:rsidRPr="00903235">
        <w:rPr>
          <w:szCs w:val="22"/>
          <w:lang w:val="sr-Latn-ME"/>
        </w:rPr>
        <w:t>ije</w:t>
      </w:r>
      <w:r w:rsidR="00BE5CD1" w:rsidRPr="00903235">
        <w:rPr>
          <w:szCs w:val="22"/>
          <w:lang w:val="sr-Latn-ME"/>
        </w:rPr>
        <w:t>tložute</w:t>
      </w:r>
      <w:r w:rsidR="00BE5CD1" w:rsidRPr="00903235">
        <w:rPr>
          <w:spacing w:val="9"/>
          <w:szCs w:val="22"/>
          <w:lang w:val="sr-Latn-ME"/>
        </w:rPr>
        <w:t xml:space="preserve"> </w:t>
      </w:r>
      <w:r w:rsidR="00BE5CD1" w:rsidRPr="00903235">
        <w:rPr>
          <w:szCs w:val="22"/>
          <w:lang w:val="sr-Latn-ME"/>
        </w:rPr>
        <w:t>boje</w:t>
      </w:r>
      <w:r w:rsidR="00BE5CD1" w:rsidRPr="00903235">
        <w:rPr>
          <w:spacing w:val="-12"/>
          <w:szCs w:val="22"/>
          <w:lang w:val="sr-Latn-ME"/>
        </w:rPr>
        <w:t xml:space="preserve"> </w:t>
      </w:r>
      <w:r w:rsidR="00BE5CD1" w:rsidRPr="00903235">
        <w:rPr>
          <w:szCs w:val="22"/>
          <w:lang w:val="sr-Latn-ME"/>
        </w:rPr>
        <w:t>sa</w:t>
      </w:r>
      <w:r w:rsidR="00BE5CD1" w:rsidRPr="00903235">
        <w:rPr>
          <w:spacing w:val="-8"/>
          <w:szCs w:val="22"/>
          <w:lang w:val="sr-Latn-ME"/>
        </w:rPr>
        <w:t xml:space="preserve"> </w:t>
      </w:r>
      <w:r w:rsidR="00BE5CD1" w:rsidRPr="00903235">
        <w:rPr>
          <w:szCs w:val="22"/>
          <w:lang w:val="sr-Latn-ME"/>
        </w:rPr>
        <w:t>aromom</w:t>
      </w:r>
      <w:r w:rsidR="00BE5CD1" w:rsidRPr="00903235">
        <w:rPr>
          <w:spacing w:val="-7"/>
          <w:szCs w:val="22"/>
          <w:lang w:val="sr-Latn-ME"/>
        </w:rPr>
        <w:t xml:space="preserve"> </w:t>
      </w:r>
      <w:r w:rsidR="00BE5CD1" w:rsidRPr="00903235">
        <w:rPr>
          <w:szCs w:val="22"/>
          <w:lang w:val="sr-Latn-ME"/>
        </w:rPr>
        <w:t>jagoda</w:t>
      </w:r>
      <w:r w:rsidR="00DB245B" w:rsidRPr="00903235">
        <w:rPr>
          <w:szCs w:val="22"/>
          <w:lang w:val="sr-Latn-ME"/>
        </w:rPr>
        <w:t xml:space="preserve"> </w:t>
      </w:r>
      <w:r w:rsidR="00BE5CD1" w:rsidRPr="00903235">
        <w:rPr>
          <w:szCs w:val="22"/>
          <w:lang w:val="sr-Latn-ME"/>
        </w:rPr>
        <w:t>-</w:t>
      </w:r>
      <w:r w:rsidR="00DB245B" w:rsidRPr="00903235">
        <w:rPr>
          <w:szCs w:val="22"/>
          <w:lang w:val="sr-Latn-ME"/>
        </w:rPr>
        <w:t xml:space="preserve"> </w:t>
      </w:r>
      <w:r w:rsidR="00BE5CD1" w:rsidRPr="00903235">
        <w:rPr>
          <w:szCs w:val="22"/>
          <w:lang w:val="sr-Latn-ME"/>
        </w:rPr>
        <w:t>guaran</w:t>
      </w:r>
      <w:r w:rsidRPr="00903235">
        <w:rPr>
          <w:szCs w:val="22"/>
          <w:lang w:val="sr-Latn-ME"/>
        </w:rPr>
        <w:t>e</w:t>
      </w:r>
      <w:r w:rsidR="00E13BCE" w:rsidRPr="00903235">
        <w:rPr>
          <w:szCs w:val="22"/>
          <w:lang w:val="sr-Latn-ME"/>
        </w:rPr>
        <w:t>.</w:t>
      </w:r>
    </w:p>
    <w:p w14:paraId="7F5DB766" w14:textId="77777777" w:rsidR="004607BE" w:rsidRPr="00903235" w:rsidRDefault="004607BE">
      <w:pPr>
        <w:rPr>
          <w:szCs w:val="22"/>
          <w:lang w:val="sr-Latn-ME"/>
        </w:rPr>
      </w:pPr>
    </w:p>
    <w:p w14:paraId="2FBD7F4F" w14:textId="77777777" w:rsidR="004607BE" w:rsidRPr="00903235" w:rsidRDefault="004607BE" w:rsidP="004607BE">
      <w:pPr>
        <w:rPr>
          <w:szCs w:val="22"/>
          <w:lang w:val="sr-Latn-ME"/>
        </w:rPr>
      </w:pPr>
    </w:p>
    <w:p w14:paraId="0AF60394" w14:textId="5364693C" w:rsidR="00CE09F3" w:rsidRPr="00903235" w:rsidRDefault="00CE09F3" w:rsidP="00534D36">
      <w:pPr>
        <w:pStyle w:val="NASLOV123"/>
        <w:spacing w:before="0" w:after="0"/>
        <w:rPr>
          <w:lang w:val="sr-Latn-ME"/>
        </w:rPr>
      </w:pPr>
      <w:r w:rsidRPr="00903235">
        <w:rPr>
          <w:lang w:val="sr-Latn-ME"/>
        </w:rPr>
        <w:t>4. KLINIČKI PODACI</w:t>
      </w:r>
    </w:p>
    <w:p w14:paraId="4E2602DB" w14:textId="77777777" w:rsidR="004607BE" w:rsidRPr="00903235" w:rsidRDefault="004607BE" w:rsidP="00534D36">
      <w:pPr>
        <w:pStyle w:val="NASLOV123"/>
        <w:spacing w:before="0" w:after="0"/>
        <w:rPr>
          <w:lang w:val="sr-Latn-ME"/>
        </w:rPr>
      </w:pPr>
    </w:p>
    <w:p w14:paraId="1AF4062E" w14:textId="77777777" w:rsidR="00CE09F3" w:rsidRPr="00903235" w:rsidRDefault="00CE09F3" w:rsidP="004607BE">
      <w:pPr>
        <w:rPr>
          <w:b/>
          <w:bCs/>
          <w:szCs w:val="22"/>
          <w:lang w:val="sr-Latn-ME"/>
        </w:rPr>
      </w:pPr>
      <w:r w:rsidRPr="00903235">
        <w:rPr>
          <w:b/>
          <w:bCs/>
          <w:szCs w:val="22"/>
          <w:lang w:val="sr-Latn-ME"/>
        </w:rPr>
        <w:t>4.1. Terapijske indikacije</w:t>
      </w:r>
    </w:p>
    <w:p w14:paraId="1E9DDC25" w14:textId="77777777" w:rsidR="00DB4DFE" w:rsidRPr="00903235" w:rsidRDefault="00DB4DFE">
      <w:pPr>
        <w:rPr>
          <w:b/>
          <w:bCs/>
          <w:szCs w:val="22"/>
          <w:lang w:val="sr-Latn-ME"/>
        </w:rPr>
      </w:pPr>
    </w:p>
    <w:p w14:paraId="7FBFA64C" w14:textId="134FC3CF" w:rsidR="00DC1FE4" w:rsidRPr="00903235" w:rsidRDefault="00D359EE">
      <w:pPr>
        <w:rPr>
          <w:szCs w:val="22"/>
          <w:lang w:val="sr-Latn-ME"/>
        </w:rPr>
      </w:pPr>
      <w:r w:rsidRPr="00903235">
        <w:rPr>
          <w:szCs w:val="22"/>
          <w:lang w:val="sr-Latn-ME"/>
        </w:rPr>
        <w:t>Lijek</w:t>
      </w:r>
      <w:r w:rsidR="00DC1FE4" w:rsidRPr="00903235">
        <w:rPr>
          <w:szCs w:val="22"/>
          <w:lang w:val="sr-Latn-ME"/>
        </w:rPr>
        <w:t xml:space="preserve"> Cefapan je oralno aktivan cefalosporinski antibiotik koji je pokazao </w:t>
      </w:r>
      <w:r w:rsidR="00DC1FE4" w:rsidRPr="00903235">
        <w:rPr>
          <w:i/>
          <w:iCs/>
          <w:szCs w:val="22"/>
          <w:lang w:val="sr-Latn-ME"/>
        </w:rPr>
        <w:t>in vitro</w:t>
      </w:r>
      <w:r w:rsidR="00DC1FE4" w:rsidRPr="00903235">
        <w:rPr>
          <w:szCs w:val="22"/>
          <w:lang w:val="sr-Latn-ME"/>
        </w:rPr>
        <w:t xml:space="preserve"> baktericidnu aktivnost protiv širokog spektra Gram-pozitivnih i Gram-negativnih mikroorganizama.</w:t>
      </w:r>
    </w:p>
    <w:p w14:paraId="35E3F458" w14:textId="3A527C58" w:rsidR="00DC1FE4" w:rsidRPr="00903235" w:rsidRDefault="00D359EE">
      <w:pPr>
        <w:rPr>
          <w:szCs w:val="22"/>
          <w:lang w:val="sr-Latn-ME"/>
        </w:rPr>
      </w:pPr>
      <w:r w:rsidRPr="00903235">
        <w:rPr>
          <w:szCs w:val="22"/>
          <w:lang w:val="sr-Latn-ME"/>
        </w:rPr>
        <w:t>Lijek</w:t>
      </w:r>
      <w:r w:rsidR="00DC1FE4" w:rsidRPr="00903235">
        <w:rPr>
          <w:szCs w:val="22"/>
          <w:lang w:val="sr-Latn-ME"/>
        </w:rPr>
        <w:t xml:space="preserve"> Cefapan je indikovan za l</w:t>
      </w:r>
      <w:r w:rsidR="00DD077E" w:rsidRPr="00903235">
        <w:rPr>
          <w:szCs w:val="22"/>
          <w:lang w:val="sr-Latn-ME"/>
        </w:rPr>
        <w:t>ij</w:t>
      </w:r>
      <w:r w:rsidR="00DC1FE4" w:rsidRPr="00903235">
        <w:rPr>
          <w:szCs w:val="22"/>
          <w:lang w:val="sr-Latn-ME"/>
        </w:rPr>
        <w:t>ečenje akutnih infekcija uzrokovanih mikroorganizmima os</w:t>
      </w:r>
      <w:r w:rsidR="00DD077E" w:rsidRPr="00903235">
        <w:rPr>
          <w:szCs w:val="22"/>
          <w:lang w:val="sr-Latn-ME"/>
        </w:rPr>
        <w:t>j</w:t>
      </w:r>
      <w:r w:rsidR="00DC1FE4" w:rsidRPr="00903235">
        <w:rPr>
          <w:szCs w:val="22"/>
          <w:lang w:val="sr-Latn-ME"/>
        </w:rPr>
        <w:t>etljivim na</w:t>
      </w:r>
      <w:r w:rsidR="0079588B" w:rsidRPr="00903235">
        <w:rPr>
          <w:szCs w:val="22"/>
          <w:lang w:val="sr-Latn-ME"/>
        </w:rPr>
        <w:t xml:space="preserve"> </w:t>
      </w:r>
      <w:r w:rsidR="00DC1FE4" w:rsidRPr="00903235">
        <w:rPr>
          <w:szCs w:val="22"/>
          <w:lang w:val="sr-Latn-ME"/>
        </w:rPr>
        <w:t>cefiksim i to:</w:t>
      </w:r>
    </w:p>
    <w:p w14:paraId="3E396C65" w14:textId="469EB32D" w:rsidR="00DC1FE4" w:rsidRPr="00903235" w:rsidRDefault="00DC1FE4">
      <w:pPr>
        <w:rPr>
          <w:szCs w:val="22"/>
          <w:lang w:val="sr-Latn-ME"/>
        </w:rPr>
      </w:pPr>
      <w:r w:rsidRPr="00903235">
        <w:rPr>
          <w:b/>
          <w:bCs/>
          <w:szCs w:val="22"/>
          <w:lang w:val="sr-Latn-ME"/>
        </w:rPr>
        <w:t>Infekcija gornjih disajnih puteva</w:t>
      </w:r>
      <w:r w:rsidRPr="00903235">
        <w:rPr>
          <w:szCs w:val="22"/>
          <w:lang w:val="sr-Latn-ME"/>
        </w:rPr>
        <w:t>: kao otitis media i druge infekcije gornjeg respiratornog trakta gde je uzročnik poznat ili se sumnja da je rezistentan na druge uobičajeno prim</w:t>
      </w:r>
      <w:r w:rsidR="00DD077E" w:rsidRPr="00903235">
        <w:rPr>
          <w:szCs w:val="22"/>
          <w:lang w:val="sr-Latn-ME"/>
        </w:rPr>
        <w:t>je</w:t>
      </w:r>
      <w:r w:rsidRPr="00903235">
        <w:rPr>
          <w:szCs w:val="22"/>
          <w:lang w:val="sr-Latn-ME"/>
        </w:rPr>
        <w:t>njivane antibiotike i kod infekcija gd</w:t>
      </w:r>
      <w:r w:rsidR="00DD077E" w:rsidRPr="00903235">
        <w:rPr>
          <w:szCs w:val="22"/>
          <w:lang w:val="sr-Latn-ME"/>
        </w:rPr>
        <w:t>j</w:t>
      </w:r>
      <w:r w:rsidRPr="00903235">
        <w:rPr>
          <w:szCs w:val="22"/>
          <w:lang w:val="sr-Latn-ME"/>
        </w:rPr>
        <w:t>e je neusp</w:t>
      </w:r>
      <w:r w:rsidR="00DD077E" w:rsidRPr="00903235">
        <w:rPr>
          <w:szCs w:val="22"/>
          <w:lang w:val="sr-Latn-ME"/>
        </w:rPr>
        <w:t>j</w:t>
      </w:r>
      <w:r w:rsidRPr="00903235">
        <w:rPr>
          <w:szCs w:val="22"/>
          <w:lang w:val="sr-Latn-ME"/>
        </w:rPr>
        <w:t>ešna terapija veliki rizik za pacijenta.</w:t>
      </w:r>
    </w:p>
    <w:p w14:paraId="3C0031CA" w14:textId="77777777" w:rsidR="00DC1FE4" w:rsidRPr="00903235" w:rsidRDefault="00DC1FE4">
      <w:pPr>
        <w:rPr>
          <w:szCs w:val="22"/>
          <w:lang w:val="sr-Latn-ME"/>
        </w:rPr>
      </w:pPr>
      <w:r w:rsidRPr="00903235">
        <w:rPr>
          <w:b/>
          <w:bCs/>
          <w:szCs w:val="22"/>
          <w:lang w:val="sr-Latn-ME"/>
        </w:rPr>
        <w:t>Infekcija donjih disajnih puteva</w:t>
      </w:r>
      <w:r w:rsidRPr="00903235">
        <w:rPr>
          <w:szCs w:val="22"/>
          <w:lang w:val="sr-Latn-ME"/>
        </w:rPr>
        <w:t>: kao što su bronhitis, pneumonija.</w:t>
      </w:r>
    </w:p>
    <w:p w14:paraId="2C741D7F" w14:textId="105BE19B" w:rsidR="00DC1FE4" w:rsidRPr="00903235" w:rsidRDefault="00DC1FE4">
      <w:pPr>
        <w:rPr>
          <w:szCs w:val="22"/>
          <w:lang w:val="sr-Latn-ME"/>
        </w:rPr>
      </w:pPr>
      <w:r w:rsidRPr="00903235">
        <w:rPr>
          <w:b/>
          <w:bCs/>
          <w:szCs w:val="22"/>
          <w:lang w:val="sr-Latn-ME"/>
        </w:rPr>
        <w:t>Infekcija urinarnog trakta</w:t>
      </w:r>
      <w:r w:rsidRPr="00903235">
        <w:rPr>
          <w:szCs w:val="22"/>
          <w:lang w:val="sr-Latn-ME"/>
        </w:rPr>
        <w:t>: kao što su cistitis, cistouretritis, nekomplikovani pijelonefritis.</w:t>
      </w:r>
    </w:p>
    <w:p w14:paraId="4961B1FD" w14:textId="77777777" w:rsidR="00DC1FE4" w:rsidRPr="00903235" w:rsidRDefault="00DC1FE4">
      <w:pPr>
        <w:rPr>
          <w:szCs w:val="22"/>
          <w:lang w:val="sr-Latn-ME"/>
        </w:rPr>
      </w:pPr>
    </w:p>
    <w:p w14:paraId="63148881" w14:textId="71D92061" w:rsidR="00DC1FE4" w:rsidRPr="00903235" w:rsidRDefault="00DC1FE4">
      <w:pPr>
        <w:rPr>
          <w:szCs w:val="22"/>
          <w:lang w:val="sr-Latn-ME"/>
        </w:rPr>
      </w:pPr>
      <w:r w:rsidRPr="00903235">
        <w:rPr>
          <w:szCs w:val="22"/>
          <w:lang w:val="sr-Latn-ME"/>
        </w:rPr>
        <w:t xml:space="preserve">Klinička efikasnost cefiksima je potvrđena kod infekcija izazvanih najčešćim patogenim bakterijama kao </w:t>
      </w:r>
      <w:r w:rsidRPr="00903235">
        <w:rPr>
          <w:i/>
          <w:iCs/>
          <w:szCs w:val="22"/>
          <w:lang w:val="sr-Latn-ME"/>
        </w:rPr>
        <w:t>Streptococcus pneumoniae, Streptococcus pyogenes, Escherichia coli, Proteus mirabilis, Klebsiella species, Haemophilus influenzae</w:t>
      </w:r>
      <w:r w:rsidRPr="00903235">
        <w:rPr>
          <w:szCs w:val="22"/>
          <w:lang w:val="sr-Latn-ME"/>
        </w:rPr>
        <w:t xml:space="preserve"> (beta-laktamaza pozitivni i negativni sojevi), </w:t>
      </w:r>
      <w:r w:rsidRPr="00903235">
        <w:rPr>
          <w:i/>
          <w:iCs/>
          <w:szCs w:val="22"/>
          <w:lang w:val="sr-Latn-ME"/>
        </w:rPr>
        <w:t>Moraxella catarrhalis</w:t>
      </w:r>
      <w:r w:rsidRPr="00903235">
        <w:rPr>
          <w:szCs w:val="22"/>
          <w:lang w:val="sr-Latn-ME"/>
        </w:rPr>
        <w:t xml:space="preserve"> (beta-laktamaza pozitivni i negativni sojevi), i </w:t>
      </w:r>
      <w:r w:rsidRPr="00903235">
        <w:rPr>
          <w:i/>
          <w:iCs/>
          <w:szCs w:val="22"/>
          <w:lang w:val="sr-Latn-ME"/>
        </w:rPr>
        <w:t>Enterobacter sp</w:t>
      </w:r>
      <w:r w:rsidRPr="00903235">
        <w:rPr>
          <w:szCs w:val="22"/>
          <w:lang w:val="sr-Latn-ME"/>
        </w:rPr>
        <w:t xml:space="preserve">. </w:t>
      </w:r>
      <w:r w:rsidR="00D359EE" w:rsidRPr="00903235">
        <w:rPr>
          <w:szCs w:val="22"/>
          <w:lang w:val="sr-Latn-ME"/>
        </w:rPr>
        <w:t>Lijek</w:t>
      </w:r>
      <w:r w:rsidRPr="00903235">
        <w:rPr>
          <w:szCs w:val="22"/>
          <w:lang w:val="sr-Latn-ME"/>
        </w:rPr>
        <w:t xml:space="preserve"> je otporan na hidrolitičko d</w:t>
      </w:r>
      <w:r w:rsidR="00AD399A" w:rsidRPr="00903235">
        <w:rPr>
          <w:szCs w:val="22"/>
          <w:lang w:val="sr-Latn-ME"/>
        </w:rPr>
        <w:t>je</w:t>
      </w:r>
      <w:r w:rsidRPr="00903235">
        <w:rPr>
          <w:szCs w:val="22"/>
          <w:lang w:val="sr-Latn-ME"/>
        </w:rPr>
        <w:t>lovanje velikog broja beta-laktamaza.</w:t>
      </w:r>
    </w:p>
    <w:p w14:paraId="2B7203B0" w14:textId="33F166B1" w:rsidR="00DC1FE4" w:rsidRPr="00903235" w:rsidRDefault="00DC1FE4">
      <w:pPr>
        <w:rPr>
          <w:szCs w:val="22"/>
          <w:lang w:val="sr-Latn-ME"/>
        </w:rPr>
      </w:pPr>
      <w:r w:rsidRPr="00903235">
        <w:rPr>
          <w:szCs w:val="22"/>
          <w:lang w:val="sr-Latn-ME"/>
        </w:rPr>
        <w:t>Većina sojeva enterokoka (</w:t>
      </w:r>
      <w:r w:rsidRPr="00903235">
        <w:rPr>
          <w:i/>
          <w:iCs/>
          <w:szCs w:val="22"/>
          <w:lang w:val="sr-Latn-ME"/>
        </w:rPr>
        <w:t>Streptoccocus faecalis</w:t>
      </w:r>
      <w:r w:rsidRPr="00903235">
        <w:rPr>
          <w:szCs w:val="22"/>
          <w:lang w:val="sr-Latn-ME"/>
        </w:rPr>
        <w:t>, grupa D streptokoka) i stafilokoka (uključujući koagulaza pozitivne i negativne sojeve, kao i meticilin-otporne sojeve) otporni su na cefiksim.</w:t>
      </w:r>
    </w:p>
    <w:p w14:paraId="504857B7" w14:textId="3D2AFC16" w:rsidR="00DC1FE4" w:rsidRPr="00903235" w:rsidRDefault="00DC1FE4">
      <w:pPr>
        <w:rPr>
          <w:szCs w:val="22"/>
          <w:lang w:val="sr-Latn-ME"/>
        </w:rPr>
      </w:pPr>
      <w:r w:rsidRPr="00903235">
        <w:rPr>
          <w:szCs w:val="22"/>
          <w:lang w:val="sr-Latn-ME"/>
        </w:rPr>
        <w:t xml:space="preserve">Osim toga, većina sojeva </w:t>
      </w:r>
      <w:r w:rsidRPr="00903235">
        <w:rPr>
          <w:i/>
          <w:iCs/>
          <w:szCs w:val="22"/>
          <w:lang w:val="sr-Latn-ME"/>
        </w:rPr>
        <w:t>Pseudomonas, Bacteroides fragilis, Listeria monocytogenes</w:t>
      </w:r>
      <w:r w:rsidRPr="00903235">
        <w:rPr>
          <w:szCs w:val="22"/>
          <w:lang w:val="sr-Latn-ME"/>
        </w:rPr>
        <w:t xml:space="preserve"> i </w:t>
      </w:r>
      <w:r w:rsidRPr="00903235">
        <w:rPr>
          <w:i/>
          <w:iCs/>
          <w:szCs w:val="22"/>
          <w:lang w:val="sr-Latn-ME"/>
        </w:rPr>
        <w:t>Clostridia</w:t>
      </w:r>
      <w:r w:rsidRPr="00903235">
        <w:rPr>
          <w:szCs w:val="22"/>
          <w:lang w:val="sr-Latn-ME"/>
        </w:rPr>
        <w:t xml:space="preserve"> je</w:t>
      </w:r>
      <w:r w:rsidR="00803999" w:rsidRPr="00903235">
        <w:rPr>
          <w:szCs w:val="22"/>
          <w:lang w:val="sr-Latn-ME"/>
        </w:rPr>
        <w:t xml:space="preserve"> </w:t>
      </w:r>
      <w:r w:rsidRPr="00903235">
        <w:rPr>
          <w:szCs w:val="22"/>
          <w:lang w:val="sr-Latn-ME"/>
        </w:rPr>
        <w:t>otporna na cefiksim.</w:t>
      </w:r>
    </w:p>
    <w:p w14:paraId="3DFB29D0" w14:textId="77777777" w:rsidR="00C80604" w:rsidRPr="00903235" w:rsidRDefault="00C80604">
      <w:pPr>
        <w:rPr>
          <w:szCs w:val="22"/>
          <w:lang w:val="sr-Latn-ME"/>
        </w:rPr>
      </w:pPr>
    </w:p>
    <w:p w14:paraId="677FEB73" w14:textId="32801661" w:rsidR="00C80604" w:rsidRPr="00903235" w:rsidRDefault="00C80604">
      <w:pPr>
        <w:tabs>
          <w:tab w:val="left" w:pos="1080"/>
        </w:tabs>
        <w:rPr>
          <w:b/>
          <w:szCs w:val="22"/>
          <w:lang w:val="sr-Latn-ME"/>
        </w:rPr>
      </w:pPr>
      <w:r w:rsidRPr="00903235">
        <w:rPr>
          <w:b/>
          <w:szCs w:val="22"/>
          <w:lang w:val="sr-Latn-ME"/>
        </w:rPr>
        <w:lastRenderedPageBreak/>
        <w:t>4.2. Doziranje i način prim</w:t>
      </w:r>
      <w:r w:rsidR="00C11807" w:rsidRPr="00903235">
        <w:rPr>
          <w:b/>
          <w:szCs w:val="22"/>
          <w:lang w:val="sr-Latn-ME"/>
        </w:rPr>
        <w:t>j</w:t>
      </w:r>
      <w:r w:rsidRPr="00903235">
        <w:rPr>
          <w:b/>
          <w:szCs w:val="22"/>
          <w:lang w:val="sr-Latn-ME"/>
        </w:rPr>
        <w:t>ene</w:t>
      </w:r>
    </w:p>
    <w:p w14:paraId="31788148" w14:textId="77777777" w:rsidR="00C80604" w:rsidRPr="00903235" w:rsidRDefault="00C80604">
      <w:pPr>
        <w:ind w:left="567" w:hanging="567"/>
        <w:rPr>
          <w:szCs w:val="22"/>
          <w:lang w:val="sr-Latn-ME"/>
        </w:rPr>
      </w:pPr>
    </w:p>
    <w:p w14:paraId="72BCEFFD" w14:textId="77777777" w:rsidR="00C63C26" w:rsidRPr="00903235" w:rsidRDefault="00C63C26">
      <w:pPr>
        <w:rPr>
          <w:szCs w:val="22"/>
          <w:lang w:val="sr-Latn-ME"/>
        </w:rPr>
      </w:pPr>
      <w:r w:rsidRPr="00903235">
        <w:rPr>
          <w:szCs w:val="22"/>
          <w:lang w:val="sr-Latn-ME"/>
        </w:rPr>
        <w:t>Uobičajeno trajanje terapije je 7 dana. Po potrebi može se produžiti do 14 dana.</w:t>
      </w:r>
    </w:p>
    <w:p w14:paraId="6249438E" w14:textId="77777777" w:rsidR="00C63C26" w:rsidRPr="00903235" w:rsidRDefault="00C63C26">
      <w:pPr>
        <w:rPr>
          <w:szCs w:val="22"/>
          <w:lang w:val="sr-Latn-ME"/>
        </w:rPr>
      </w:pPr>
    </w:p>
    <w:p w14:paraId="554FA13D" w14:textId="77777777" w:rsidR="00C63C26" w:rsidRPr="00903235" w:rsidRDefault="00C63C26">
      <w:pPr>
        <w:rPr>
          <w:szCs w:val="22"/>
          <w:u w:val="single"/>
          <w:lang w:val="sr-Latn-ME"/>
        </w:rPr>
      </w:pPr>
      <w:r w:rsidRPr="00903235">
        <w:rPr>
          <w:szCs w:val="22"/>
          <w:u w:val="single"/>
          <w:lang w:val="sr-Latn-ME"/>
        </w:rPr>
        <w:t>Doziranje</w:t>
      </w:r>
    </w:p>
    <w:p w14:paraId="4AC6CCD5" w14:textId="77777777" w:rsidR="00C63C26" w:rsidRPr="00903235" w:rsidRDefault="00C63C26">
      <w:pPr>
        <w:rPr>
          <w:szCs w:val="22"/>
          <w:u w:val="single"/>
          <w:lang w:val="sr-Latn-ME"/>
        </w:rPr>
      </w:pPr>
    </w:p>
    <w:p w14:paraId="1B627231" w14:textId="6B03CE40" w:rsidR="00C63C26" w:rsidRPr="00903235" w:rsidRDefault="00E40703">
      <w:pPr>
        <w:rPr>
          <w:szCs w:val="22"/>
          <w:lang w:val="sr-Latn-ME"/>
        </w:rPr>
      </w:pPr>
      <w:r w:rsidRPr="00903235">
        <w:rPr>
          <w:b/>
          <w:szCs w:val="22"/>
          <w:lang w:val="sr-Latn-ME"/>
        </w:rPr>
        <w:t>Djeca</w:t>
      </w:r>
      <w:r w:rsidR="00C63C26" w:rsidRPr="00903235">
        <w:rPr>
          <w:b/>
          <w:szCs w:val="22"/>
          <w:lang w:val="sr-Latn-ME"/>
        </w:rPr>
        <w:t xml:space="preserve"> mlađa od 10 godina:</w:t>
      </w:r>
      <w:r w:rsidR="00C63C26" w:rsidRPr="00903235">
        <w:rPr>
          <w:szCs w:val="22"/>
          <w:lang w:val="sr-Latn-ME"/>
        </w:rPr>
        <w:t xml:space="preserve"> Preporučena doza za d</w:t>
      </w:r>
      <w:r w:rsidR="00662CEB" w:rsidRPr="00903235">
        <w:rPr>
          <w:szCs w:val="22"/>
          <w:lang w:val="sr-Latn-ME"/>
        </w:rPr>
        <w:t>j</w:t>
      </w:r>
      <w:r w:rsidR="00C63C26" w:rsidRPr="00903235">
        <w:rPr>
          <w:szCs w:val="22"/>
          <w:lang w:val="sr-Latn-ME"/>
        </w:rPr>
        <w:t>ecu je 8 mg/kg/dan prim</w:t>
      </w:r>
      <w:r w:rsidR="00662CEB" w:rsidRPr="00903235">
        <w:rPr>
          <w:szCs w:val="22"/>
          <w:lang w:val="sr-Latn-ME"/>
        </w:rPr>
        <w:t>ij</w:t>
      </w:r>
      <w:r w:rsidR="00C63C26" w:rsidRPr="00903235">
        <w:rPr>
          <w:szCs w:val="22"/>
          <w:lang w:val="sr-Latn-ME"/>
        </w:rPr>
        <w:t>enjeno kao pojedinačna oralna doza ili pod</w:t>
      </w:r>
      <w:r w:rsidR="00662CEB" w:rsidRPr="00903235">
        <w:rPr>
          <w:szCs w:val="22"/>
          <w:lang w:val="sr-Latn-ME"/>
        </w:rPr>
        <w:t>ij</w:t>
      </w:r>
      <w:r w:rsidR="00C63C26" w:rsidRPr="00903235">
        <w:rPr>
          <w:szCs w:val="22"/>
          <w:lang w:val="sr-Latn-ME"/>
        </w:rPr>
        <w:t>eljena u dv</w:t>
      </w:r>
      <w:r w:rsidR="00662CEB" w:rsidRPr="00903235">
        <w:rPr>
          <w:szCs w:val="22"/>
          <w:lang w:val="sr-Latn-ME"/>
        </w:rPr>
        <w:t>ij</w:t>
      </w:r>
      <w:r w:rsidR="00C63C26" w:rsidRPr="00903235">
        <w:rPr>
          <w:szCs w:val="22"/>
          <w:lang w:val="sr-Latn-ME"/>
        </w:rPr>
        <w:t>e jednake oralne doze.</w:t>
      </w:r>
    </w:p>
    <w:p w14:paraId="69EC5CD6" w14:textId="77777777" w:rsidR="00E516DD" w:rsidRPr="00903235" w:rsidRDefault="00E516DD">
      <w:pPr>
        <w:rPr>
          <w:szCs w:val="22"/>
          <w:lang w:val="sr-Latn-ME"/>
        </w:rPr>
      </w:pPr>
    </w:p>
    <w:p w14:paraId="273D790E" w14:textId="11BD6BF1" w:rsidR="00C63C26" w:rsidRPr="00903235" w:rsidRDefault="00C63C26">
      <w:pPr>
        <w:rPr>
          <w:szCs w:val="22"/>
          <w:lang w:val="sr-Latn-ME"/>
        </w:rPr>
      </w:pPr>
      <w:r w:rsidRPr="00903235">
        <w:rPr>
          <w:szCs w:val="22"/>
          <w:lang w:val="sr-Latn-ME"/>
        </w:rPr>
        <w:t xml:space="preserve">Kao opšti vodič za propisivanje kod </w:t>
      </w:r>
      <w:r w:rsidR="00E40703" w:rsidRPr="00903235">
        <w:rPr>
          <w:szCs w:val="22"/>
          <w:lang w:val="sr-Latn-ME"/>
        </w:rPr>
        <w:t>djece</w:t>
      </w:r>
      <w:r w:rsidRPr="00903235">
        <w:rPr>
          <w:szCs w:val="22"/>
          <w:lang w:val="sr-Latn-ME"/>
        </w:rPr>
        <w:t xml:space="preserve"> preporučuju se sl</w:t>
      </w:r>
      <w:r w:rsidR="00662CEB" w:rsidRPr="00903235">
        <w:rPr>
          <w:szCs w:val="22"/>
          <w:lang w:val="sr-Latn-ME"/>
        </w:rPr>
        <w:t>je</w:t>
      </w:r>
      <w:r w:rsidRPr="00903235">
        <w:rPr>
          <w:szCs w:val="22"/>
          <w:lang w:val="sr-Latn-ME"/>
        </w:rPr>
        <w:t>deće dnevne doze izražene u zapreminskim jedinicama oralne suspenzije:</w:t>
      </w:r>
    </w:p>
    <w:p w14:paraId="4562CD7C" w14:textId="77777777" w:rsidR="00C63C26" w:rsidRPr="00903235" w:rsidRDefault="00C63C26">
      <w:pPr>
        <w:rPr>
          <w:szCs w:val="22"/>
          <w:lang w:val="sr-Latn-ME"/>
        </w:rPr>
      </w:pPr>
    </w:p>
    <w:p w14:paraId="7C59C6CE" w14:textId="514CABD9" w:rsidR="00C63C26" w:rsidRPr="00903235" w:rsidRDefault="00E40703">
      <w:pPr>
        <w:rPr>
          <w:szCs w:val="22"/>
          <w:lang w:val="sr-Latn-ME"/>
        </w:rPr>
      </w:pPr>
      <w:r w:rsidRPr="00903235">
        <w:rPr>
          <w:szCs w:val="22"/>
          <w:lang w:val="sr-Latn-ME"/>
        </w:rPr>
        <w:t>Djeca</w:t>
      </w:r>
      <w:r w:rsidR="00C63C26" w:rsidRPr="00903235">
        <w:rPr>
          <w:szCs w:val="22"/>
          <w:lang w:val="sr-Latn-ME"/>
        </w:rPr>
        <w:t xml:space="preserve"> od 6 m</w:t>
      </w:r>
      <w:r w:rsidR="008E7C5F" w:rsidRPr="00903235">
        <w:rPr>
          <w:szCs w:val="22"/>
          <w:lang w:val="sr-Latn-ME"/>
        </w:rPr>
        <w:t>j</w:t>
      </w:r>
      <w:r w:rsidR="00C63C26" w:rsidRPr="00903235">
        <w:rPr>
          <w:szCs w:val="22"/>
          <w:lang w:val="sr-Latn-ME"/>
        </w:rPr>
        <w:t>eseci do 1 godine: 3,75 m</w:t>
      </w:r>
      <w:r w:rsidR="008E7C5F" w:rsidRPr="00903235">
        <w:rPr>
          <w:szCs w:val="22"/>
          <w:lang w:val="sr-Latn-ME"/>
        </w:rPr>
        <w:t>l</w:t>
      </w:r>
      <w:r w:rsidR="00C63C26" w:rsidRPr="00903235">
        <w:rPr>
          <w:szCs w:val="22"/>
          <w:lang w:val="sr-Latn-ME"/>
        </w:rPr>
        <w:t xml:space="preserve"> dnevno.</w:t>
      </w:r>
    </w:p>
    <w:p w14:paraId="1B2CB9EF" w14:textId="05699042" w:rsidR="00C63C26" w:rsidRPr="00903235" w:rsidRDefault="00E40703">
      <w:pPr>
        <w:rPr>
          <w:szCs w:val="22"/>
          <w:lang w:val="sr-Latn-ME"/>
        </w:rPr>
      </w:pPr>
      <w:r w:rsidRPr="00903235">
        <w:rPr>
          <w:szCs w:val="22"/>
          <w:lang w:val="sr-Latn-ME"/>
        </w:rPr>
        <w:t>Djeca</w:t>
      </w:r>
      <w:r w:rsidR="00C63C26" w:rsidRPr="00903235">
        <w:rPr>
          <w:szCs w:val="22"/>
          <w:lang w:val="sr-Latn-ME"/>
        </w:rPr>
        <w:t xml:space="preserve"> od 1</w:t>
      </w:r>
      <w:r w:rsidR="002E3A49" w:rsidRPr="00903235">
        <w:rPr>
          <w:szCs w:val="22"/>
          <w:lang w:val="sr-Latn-ME"/>
        </w:rPr>
        <w:t xml:space="preserve"> </w:t>
      </w:r>
      <w:r w:rsidR="00C63C26" w:rsidRPr="00903235">
        <w:rPr>
          <w:szCs w:val="22"/>
          <w:lang w:val="sr-Latn-ME"/>
        </w:rPr>
        <w:t>do 4 godine: 5 m</w:t>
      </w:r>
      <w:r w:rsidR="008E7C5F" w:rsidRPr="00903235">
        <w:rPr>
          <w:szCs w:val="22"/>
          <w:lang w:val="sr-Latn-ME"/>
        </w:rPr>
        <w:t>l</w:t>
      </w:r>
      <w:r w:rsidR="00C63C26" w:rsidRPr="00903235">
        <w:rPr>
          <w:szCs w:val="22"/>
          <w:lang w:val="sr-Latn-ME"/>
        </w:rPr>
        <w:t xml:space="preserve"> dnevno.</w:t>
      </w:r>
    </w:p>
    <w:p w14:paraId="1DE5CB49" w14:textId="3DCFE115" w:rsidR="00C63C26" w:rsidRPr="00903235" w:rsidRDefault="00E40703">
      <w:pPr>
        <w:rPr>
          <w:szCs w:val="22"/>
          <w:lang w:val="sr-Latn-ME"/>
        </w:rPr>
      </w:pPr>
      <w:r w:rsidRPr="00903235">
        <w:rPr>
          <w:szCs w:val="22"/>
          <w:lang w:val="sr-Latn-ME"/>
        </w:rPr>
        <w:t>Djeca</w:t>
      </w:r>
      <w:r w:rsidR="00C63C26" w:rsidRPr="00903235">
        <w:rPr>
          <w:szCs w:val="22"/>
          <w:lang w:val="sr-Latn-ME"/>
        </w:rPr>
        <w:t xml:space="preserve"> od 5 do</w:t>
      </w:r>
      <w:r w:rsidR="00605267" w:rsidRPr="00903235">
        <w:rPr>
          <w:szCs w:val="22"/>
          <w:lang w:val="sr-Latn-ME"/>
        </w:rPr>
        <w:t xml:space="preserve"> </w:t>
      </w:r>
      <w:r w:rsidR="00C63C26" w:rsidRPr="00903235">
        <w:rPr>
          <w:szCs w:val="22"/>
          <w:lang w:val="sr-Latn-ME"/>
        </w:rPr>
        <w:t>10 godina: 10 m</w:t>
      </w:r>
      <w:r w:rsidR="008E7C5F" w:rsidRPr="00903235">
        <w:rPr>
          <w:szCs w:val="22"/>
          <w:lang w:val="sr-Latn-ME"/>
        </w:rPr>
        <w:t>l</w:t>
      </w:r>
      <w:r w:rsidR="00C63C26" w:rsidRPr="00903235">
        <w:rPr>
          <w:szCs w:val="22"/>
          <w:lang w:val="sr-Latn-ME"/>
        </w:rPr>
        <w:t xml:space="preserve"> dnevno.</w:t>
      </w:r>
    </w:p>
    <w:p w14:paraId="13B4719C" w14:textId="11A4ECEC" w:rsidR="00C63C26" w:rsidRPr="00903235" w:rsidRDefault="00C63C26">
      <w:pPr>
        <w:rPr>
          <w:szCs w:val="22"/>
          <w:lang w:val="sr-Latn-ME"/>
        </w:rPr>
      </w:pPr>
      <w:r w:rsidRPr="00903235">
        <w:rPr>
          <w:szCs w:val="22"/>
          <w:lang w:val="sr-Latn-ME"/>
        </w:rPr>
        <w:t xml:space="preserve">(kašika se koristi za tačno doziranje </w:t>
      </w:r>
      <w:r w:rsidR="00253B03" w:rsidRPr="00903235">
        <w:rPr>
          <w:szCs w:val="22"/>
          <w:lang w:val="sr-Latn-ME"/>
        </w:rPr>
        <w:t>–</w:t>
      </w:r>
      <w:r w:rsidRPr="00903235">
        <w:rPr>
          <w:szCs w:val="22"/>
          <w:lang w:val="sr-Latn-ME"/>
        </w:rPr>
        <w:t xml:space="preserve"> </w:t>
      </w:r>
      <w:r w:rsidR="00253B03" w:rsidRPr="00903235">
        <w:rPr>
          <w:szCs w:val="22"/>
          <w:lang w:val="sr-Latn-ME"/>
        </w:rPr>
        <w:t>vid</w:t>
      </w:r>
      <w:r w:rsidR="008E7C5F" w:rsidRPr="00903235">
        <w:rPr>
          <w:szCs w:val="22"/>
          <w:lang w:val="sr-Latn-ME"/>
        </w:rPr>
        <w:t>j</w:t>
      </w:r>
      <w:r w:rsidR="00253B03" w:rsidRPr="00903235">
        <w:rPr>
          <w:szCs w:val="22"/>
          <w:lang w:val="sr-Latn-ME"/>
        </w:rPr>
        <w:t>eti</w:t>
      </w:r>
      <w:r w:rsidRPr="00903235">
        <w:rPr>
          <w:szCs w:val="22"/>
          <w:lang w:val="sr-Latn-ME"/>
        </w:rPr>
        <w:t xml:space="preserve"> „Priroda i sadržaj pakovanja”</w:t>
      </w:r>
      <w:r w:rsidR="000E21FD" w:rsidRPr="00903235">
        <w:rPr>
          <w:szCs w:val="22"/>
          <w:lang w:val="sr-Latn-ME"/>
        </w:rPr>
        <w:t>)</w:t>
      </w:r>
    </w:p>
    <w:p w14:paraId="1487B0F3" w14:textId="77777777" w:rsidR="00FC57DC" w:rsidRPr="00903235" w:rsidRDefault="00FC57DC">
      <w:pPr>
        <w:rPr>
          <w:szCs w:val="22"/>
          <w:lang w:val="sr-Latn-ME"/>
        </w:rPr>
      </w:pPr>
    </w:p>
    <w:p w14:paraId="0C772918" w14:textId="2891FC04" w:rsidR="00C63C26" w:rsidRPr="00903235" w:rsidRDefault="00C63C26">
      <w:pPr>
        <w:rPr>
          <w:szCs w:val="22"/>
          <w:lang w:val="sr-Latn-ME"/>
        </w:rPr>
      </w:pPr>
      <w:r w:rsidRPr="00903235">
        <w:rPr>
          <w:szCs w:val="22"/>
          <w:lang w:val="sr-Latn-ME"/>
        </w:rPr>
        <w:t>Efikasnost i bezb</w:t>
      </w:r>
      <w:r w:rsidR="00205CBE" w:rsidRPr="00903235">
        <w:rPr>
          <w:szCs w:val="22"/>
          <w:lang w:val="sr-Latn-ME"/>
        </w:rPr>
        <w:t>j</w:t>
      </w:r>
      <w:r w:rsidRPr="00903235">
        <w:rPr>
          <w:szCs w:val="22"/>
          <w:lang w:val="sr-Latn-ME"/>
        </w:rPr>
        <w:t>ednost prim</w:t>
      </w:r>
      <w:r w:rsidR="00205CBE" w:rsidRPr="00903235">
        <w:rPr>
          <w:szCs w:val="22"/>
          <w:lang w:val="sr-Latn-ME"/>
        </w:rPr>
        <w:t>j</w:t>
      </w:r>
      <w:r w:rsidRPr="00903235">
        <w:rPr>
          <w:szCs w:val="22"/>
          <w:lang w:val="sr-Latn-ME"/>
        </w:rPr>
        <w:t>ene kod odojčadi mlađe od 6 m</w:t>
      </w:r>
      <w:r w:rsidR="008E7C5F" w:rsidRPr="00903235">
        <w:rPr>
          <w:szCs w:val="22"/>
          <w:lang w:val="sr-Latn-ME"/>
        </w:rPr>
        <w:t>j</w:t>
      </w:r>
      <w:r w:rsidRPr="00903235">
        <w:rPr>
          <w:szCs w:val="22"/>
          <w:lang w:val="sr-Latn-ME"/>
        </w:rPr>
        <w:t>eseci nije potvrđena.</w:t>
      </w:r>
    </w:p>
    <w:p w14:paraId="0185E25C" w14:textId="77777777" w:rsidR="00C63C26" w:rsidRPr="00903235" w:rsidRDefault="00C63C26">
      <w:pPr>
        <w:rPr>
          <w:szCs w:val="22"/>
          <w:lang w:val="sr-Latn-ME"/>
        </w:rPr>
      </w:pPr>
    </w:p>
    <w:p w14:paraId="527032C4" w14:textId="0044C634" w:rsidR="00C63C26" w:rsidRPr="00903235" w:rsidRDefault="00E40703">
      <w:pPr>
        <w:rPr>
          <w:szCs w:val="22"/>
          <w:lang w:val="sr-Latn-ME"/>
        </w:rPr>
      </w:pPr>
      <w:r w:rsidRPr="00903235">
        <w:rPr>
          <w:b/>
          <w:bCs/>
          <w:szCs w:val="22"/>
          <w:lang w:val="sr-Latn-ME"/>
        </w:rPr>
        <w:t>Djeca</w:t>
      </w:r>
      <w:r w:rsidR="00C63C26" w:rsidRPr="00903235">
        <w:rPr>
          <w:b/>
          <w:bCs/>
          <w:szCs w:val="22"/>
          <w:lang w:val="sr-Latn-ME"/>
        </w:rPr>
        <w:t xml:space="preserve"> starija od 10 godina (ili t</w:t>
      </w:r>
      <w:r w:rsidR="008E7C5F" w:rsidRPr="00903235">
        <w:rPr>
          <w:b/>
          <w:bCs/>
          <w:szCs w:val="22"/>
          <w:lang w:val="sr-Latn-ME"/>
        </w:rPr>
        <w:t>j</w:t>
      </w:r>
      <w:r w:rsidR="00C63C26" w:rsidRPr="00903235">
        <w:rPr>
          <w:b/>
          <w:bCs/>
          <w:szCs w:val="22"/>
          <w:lang w:val="sr-Latn-ME"/>
        </w:rPr>
        <w:t>elesne mase veće od 50 kg)</w:t>
      </w:r>
      <w:r w:rsidR="00C63C26" w:rsidRPr="00903235">
        <w:rPr>
          <w:szCs w:val="22"/>
          <w:lang w:val="sr-Latn-ME"/>
        </w:rPr>
        <w:t xml:space="preserve"> l</w:t>
      </w:r>
      <w:r w:rsidR="00205CBE" w:rsidRPr="00903235">
        <w:rPr>
          <w:szCs w:val="22"/>
          <w:lang w:val="sr-Latn-ME"/>
        </w:rPr>
        <w:t>ij</w:t>
      </w:r>
      <w:r w:rsidR="00C63C26" w:rsidRPr="00903235">
        <w:rPr>
          <w:szCs w:val="22"/>
          <w:lang w:val="sr-Latn-ME"/>
        </w:rPr>
        <w:t>eče se jednakim dozama kao odrasli.</w:t>
      </w:r>
    </w:p>
    <w:p w14:paraId="1E51C6D7" w14:textId="32369F6F" w:rsidR="00C63C26" w:rsidRPr="00903235" w:rsidRDefault="00C63C26">
      <w:pPr>
        <w:rPr>
          <w:szCs w:val="22"/>
          <w:lang w:val="sr-Latn-ME"/>
        </w:rPr>
      </w:pPr>
      <w:r w:rsidRPr="00903235">
        <w:rPr>
          <w:szCs w:val="22"/>
          <w:lang w:val="sr-Latn-ME"/>
        </w:rPr>
        <w:t>Preporučena doza za odrasle je 200-400 mg dnevno u zavisnosti od težine infekcije, kao</w:t>
      </w:r>
      <w:r w:rsidR="00B04D28" w:rsidRPr="00903235">
        <w:rPr>
          <w:szCs w:val="22"/>
          <w:lang w:val="sr-Latn-ME"/>
        </w:rPr>
        <w:t xml:space="preserve"> </w:t>
      </w:r>
      <w:r w:rsidRPr="00903235">
        <w:rPr>
          <w:szCs w:val="22"/>
          <w:lang w:val="sr-Latn-ME"/>
        </w:rPr>
        <w:t>pojedinačna doza ili pod</w:t>
      </w:r>
      <w:r w:rsidR="00205CBE" w:rsidRPr="00903235">
        <w:rPr>
          <w:szCs w:val="22"/>
          <w:lang w:val="sr-Latn-ME"/>
        </w:rPr>
        <w:t>ij</w:t>
      </w:r>
      <w:r w:rsidRPr="00903235">
        <w:rPr>
          <w:szCs w:val="22"/>
          <w:lang w:val="sr-Latn-ME"/>
        </w:rPr>
        <w:t>eljena u dv</w:t>
      </w:r>
      <w:r w:rsidR="00205CBE" w:rsidRPr="00903235">
        <w:rPr>
          <w:szCs w:val="22"/>
          <w:lang w:val="sr-Latn-ME"/>
        </w:rPr>
        <w:t>ij</w:t>
      </w:r>
      <w:r w:rsidRPr="00903235">
        <w:rPr>
          <w:szCs w:val="22"/>
          <w:lang w:val="sr-Latn-ME"/>
        </w:rPr>
        <w:t>e jednake doze.</w:t>
      </w:r>
    </w:p>
    <w:p w14:paraId="7E975AEB" w14:textId="77777777" w:rsidR="00B04D28" w:rsidRPr="00903235" w:rsidRDefault="00B04D28">
      <w:pPr>
        <w:rPr>
          <w:szCs w:val="22"/>
          <w:lang w:val="sr-Latn-ME"/>
        </w:rPr>
      </w:pPr>
    </w:p>
    <w:p w14:paraId="25B9B555" w14:textId="6AFAC9CE" w:rsidR="00C63C26" w:rsidRPr="00903235" w:rsidRDefault="00C63C26">
      <w:pPr>
        <w:rPr>
          <w:szCs w:val="22"/>
          <w:lang w:val="sr-Latn-ME"/>
        </w:rPr>
      </w:pPr>
      <w:r w:rsidRPr="00903235">
        <w:rPr>
          <w:b/>
          <w:bCs/>
          <w:szCs w:val="22"/>
          <w:lang w:val="sr-Latn-ME"/>
        </w:rPr>
        <w:t>Stariji pacijenti</w:t>
      </w:r>
      <w:r w:rsidRPr="00903235">
        <w:rPr>
          <w:szCs w:val="22"/>
          <w:lang w:val="sr-Latn-ME"/>
        </w:rPr>
        <w:t>: Starijim pacijentima mogu se prim</w:t>
      </w:r>
      <w:r w:rsidR="00205CBE" w:rsidRPr="00903235">
        <w:rPr>
          <w:szCs w:val="22"/>
          <w:lang w:val="sr-Latn-ME"/>
        </w:rPr>
        <w:t>ije</w:t>
      </w:r>
      <w:r w:rsidRPr="00903235">
        <w:rPr>
          <w:szCs w:val="22"/>
          <w:lang w:val="sr-Latn-ME"/>
        </w:rPr>
        <w:t>niti iste doze koje se preporučuju za</w:t>
      </w:r>
      <w:r w:rsidR="00B04D28" w:rsidRPr="00903235">
        <w:rPr>
          <w:szCs w:val="22"/>
          <w:lang w:val="sr-Latn-ME"/>
        </w:rPr>
        <w:t xml:space="preserve"> </w:t>
      </w:r>
      <w:r w:rsidRPr="00903235">
        <w:rPr>
          <w:szCs w:val="22"/>
          <w:lang w:val="sr-Latn-ME"/>
        </w:rPr>
        <w:t>odrasle. Potrebno je utvrditi funkciju bubrega te prilagoditi dozu u slučaju teškog oštećenja</w:t>
      </w:r>
      <w:r w:rsidR="00B04D28" w:rsidRPr="00903235">
        <w:rPr>
          <w:szCs w:val="22"/>
          <w:lang w:val="sr-Latn-ME"/>
        </w:rPr>
        <w:t xml:space="preserve"> </w:t>
      </w:r>
      <w:r w:rsidRPr="00903235">
        <w:rPr>
          <w:szCs w:val="22"/>
          <w:lang w:val="sr-Latn-ME"/>
        </w:rPr>
        <w:t>funkcije bubrega (vid</w:t>
      </w:r>
      <w:r w:rsidR="008E7C5F" w:rsidRPr="00903235">
        <w:rPr>
          <w:szCs w:val="22"/>
          <w:lang w:val="sr-Latn-ME"/>
        </w:rPr>
        <w:t>jeti</w:t>
      </w:r>
      <w:r w:rsidRPr="00903235">
        <w:rPr>
          <w:szCs w:val="22"/>
          <w:lang w:val="sr-Latn-ME"/>
        </w:rPr>
        <w:t xml:space="preserve"> „Doziranje kod pacijenata sa oštećenjem funkcije bubrega”).</w:t>
      </w:r>
    </w:p>
    <w:p w14:paraId="56EA6361" w14:textId="77777777" w:rsidR="00B04D28" w:rsidRPr="00903235" w:rsidRDefault="00B04D28">
      <w:pPr>
        <w:rPr>
          <w:szCs w:val="22"/>
          <w:lang w:val="sr-Latn-ME"/>
        </w:rPr>
      </w:pPr>
    </w:p>
    <w:p w14:paraId="38A31AA9" w14:textId="12486E0A" w:rsidR="00C63C26" w:rsidRPr="00903235" w:rsidRDefault="00C63C26">
      <w:pPr>
        <w:rPr>
          <w:szCs w:val="22"/>
          <w:lang w:val="sr-Latn-ME"/>
        </w:rPr>
      </w:pPr>
      <w:r w:rsidRPr="00903235">
        <w:rPr>
          <w:b/>
          <w:bCs/>
          <w:szCs w:val="22"/>
          <w:lang w:val="sr-Latn-ME"/>
        </w:rPr>
        <w:t>Doziranje kod pacijenata sa oštećenjem funkcije bubrega</w:t>
      </w:r>
      <w:r w:rsidRPr="00903235">
        <w:rPr>
          <w:szCs w:val="22"/>
          <w:lang w:val="sr-Latn-ME"/>
        </w:rPr>
        <w:t>: cefiksim se sm</w:t>
      </w:r>
      <w:r w:rsidR="006F1D1F" w:rsidRPr="00903235">
        <w:rPr>
          <w:szCs w:val="22"/>
          <w:lang w:val="sr-Latn-ME"/>
        </w:rPr>
        <w:t>ij</w:t>
      </w:r>
      <w:r w:rsidRPr="00903235">
        <w:rPr>
          <w:szCs w:val="22"/>
          <w:lang w:val="sr-Latn-ME"/>
        </w:rPr>
        <w:t>e prim</w:t>
      </w:r>
      <w:r w:rsidR="006F1D1F" w:rsidRPr="00903235">
        <w:rPr>
          <w:szCs w:val="22"/>
          <w:lang w:val="sr-Latn-ME"/>
        </w:rPr>
        <w:t>ij</w:t>
      </w:r>
      <w:r w:rsidRPr="00903235">
        <w:rPr>
          <w:szCs w:val="22"/>
          <w:lang w:val="sr-Latn-ME"/>
        </w:rPr>
        <w:t>eniti kod</w:t>
      </w:r>
      <w:r w:rsidR="00B04D28" w:rsidRPr="00903235">
        <w:rPr>
          <w:szCs w:val="22"/>
          <w:lang w:val="sr-Latn-ME"/>
        </w:rPr>
        <w:t xml:space="preserve"> </w:t>
      </w:r>
      <w:r w:rsidRPr="00903235">
        <w:rPr>
          <w:szCs w:val="22"/>
          <w:lang w:val="sr-Latn-ME"/>
        </w:rPr>
        <w:t>oštećenja funkcije bubrega. Uobičajene doze i raspored doziranja mogu se prim</w:t>
      </w:r>
      <w:r w:rsidR="006F1D1F" w:rsidRPr="00903235">
        <w:rPr>
          <w:szCs w:val="22"/>
          <w:lang w:val="sr-Latn-ME"/>
        </w:rPr>
        <w:t>ij</w:t>
      </w:r>
      <w:r w:rsidRPr="00903235">
        <w:rPr>
          <w:szCs w:val="22"/>
          <w:lang w:val="sr-Latn-ME"/>
        </w:rPr>
        <w:t>eniti kod pacijenata</w:t>
      </w:r>
      <w:r w:rsidR="00B04D28" w:rsidRPr="00903235">
        <w:rPr>
          <w:szCs w:val="22"/>
          <w:lang w:val="sr-Latn-ME"/>
        </w:rPr>
        <w:t xml:space="preserve"> </w:t>
      </w:r>
      <w:r w:rsidRPr="00903235">
        <w:rPr>
          <w:szCs w:val="22"/>
          <w:lang w:val="sr-Latn-ME"/>
        </w:rPr>
        <w:t>sa klirensom kreatinina od 20 m</w:t>
      </w:r>
      <w:r w:rsidR="008E7C5F" w:rsidRPr="00903235">
        <w:rPr>
          <w:szCs w:val="22"/>
          <w:lang w:val="sr-Latn-ME"/>
        </w:rPr>
        <w:t>l</w:t>
      </w:r>
      <w:r w:rsidRPr="00903235">
        <w:rPr>
          <w:szCs w:val="22"/>
          <w:lang w:val="sr-Latn-ME"/>
        </w:rPr>
        <w:t>/min ili većim. Kod pacijenata kod kojih je klirens kreatinina</w:t>
      </w:r>
      <w:r w:rsidR="00B04D28" w:rsidRPr="00903235">
        <w:rPr>
          <w:szCs w:val="22"/>
          <w:lang w:val="sr-Latn-ME"/>
        </w:rPr>
        <w:t xml:space="preserve"> </w:t>
      </w:r>
      <w:r w:rsidRPr="00903235">
        <w:rPr>
          <w:szCs w:val="22"/>
          <w:lang w:val="sr-Latn-ME"/>
        </w:rPr>
        <w:t>manji od 20 m</w:t>
      </w:r>
      <w:r w:rsidR="008E7C5F" w:rsidRPr="00903235">
        <w:rPr>
          <w:szCs w:val="22"/>
          <w:lang w:val="sr-Latn-ME"/>
        </w:rPr>
        <w:t>l</w:t>
      </w:r>
      <w:r w:rsidRPr="00903235">
        <w:rPr>
          <w:szCs w:val="22"/>
          <w:lang w:val="sr-Latn-ME"/>
        </w:rPr>
        <w:t>/min, preporučuje se da se ne prelazi doza od 200 mg jednom dnevno. Za doze i</w:t>
      </w:r>
      <w:r w:rsidR="00B04D28" w:rsidRPr="00903235">
        <w:rPr>
          <w:szCs w:val="22"/>
          <w:lang w:val="sr-Latn-ME"/>
        </w:rPr>
        <w:t xml:space="preserve"> </w:t>
      </w:r>
      <w:r w:rsidRPr="00903235">
        <w:rPr>
          <w:szCs w:val="22"/>
          <w:lang w:val="sr-Latn-ME"/>
        </w:rPr>
        <w:t>raspored uzimanja kod pacijenata koji su na hroničnoj ambulantnoj peritonealnoj dijalizi ili</w:t>
      </w:r>
      <w:r w:rsidR="00B04D28" w:rsidRPr="00903235">
        <w:rPr>
          <w:szCs w:val="22"/>
          <w:lang w:val="sr-Latn-ME"/>
        </w:rPr>
        <w:t xml:space="preserve"> </w:t>
      </w:r>
      <w:r w:rsidRPr="00903235">
        <w:rPr>
          <w:szCs w:val="22"/>
          <w:lang w:val="sr-Latn-ME"/>
        </w:rPr>
        <w:t>hemodijalizi, treba pratiti preporuke koje su iste kao i kod pacijenata sa klirensom kreatinina</w:t>
      </w:r>
      <w:r w:rsidR="00B04D28" w:rsidRPr="00903235">
        <w:rPr>
          <w:szCs w:val="22"/>
          <w:lang w:val="sr-Latn-ME"/>
        </w:rPr>
        <w:t xml:space="preserve"> </w:t>
      </w:r>
      <w:r w:rsidRPr="00903235">
        <w:rPr>
          <w:szCs w:val="22"/>
          <w:lang w:val="sr-Latn-ME"/>
        </w:rPr>
        <w:t>manjim od 20 m</w:t>
      </w:r>
      <w:r w:rsidR="008E7C5F" w:rsidRPr="00903235">
        <w:rPr>
          <w:szCs w:val="22"/>
          <w:lang w:val="sr-Latn-ME"/>
        </w:rPr>
        <w:t>l</w:t>
      </w:r>
      <w:r w:rsidRPr="00903235">
        <w:rPr>
          <w:szCs w:val="22"/>
          <w:lang w:val="sr-Latn-ME"/>
        </w:rPr>
        <w:t>/min.</w:t>
      </w:r>
    </w:p>
    <w:p w14:paraId="372EE8F5" w14:textId="77777777" w:rsidR="00C63C26" w:rsidRPr="00903235" w:rsidRDefault="00C63C26">
      <w:pPr>
        <w:rPr>
          <w:szCs w:val="22"/>
          <w:lang w:val="sr-Latn-ME"/>
        </w:rPr>
      </w:pPr>
    </w:p>
    <w:p w14:paraId="644295A4" w14:textId="76E7686B" w:rsidR="00C63C26" w:rsidRPr="00903235" w:rsidRDefault="00C63C26">
      <w:pPr>
        <w:rPr>
          <w:szCs w:val="22"/>
          <w:u w:val="single"/>
          <w:lang w:val="sr-Latn-ME"/>
        </w:rPr>
      </w:pPr>
      <w:r w:rsidRPr="00903235">
        <w:rPr>
          <w:szCs w:val="22"/>
          <w:u w:val="single"/>
          <w:lang w:val="sr-Latn-ME"/>
        </w:rPr>
        <w:t>Način prim</w:t>
      </w:r>
      <w:r w:rsidR="00C11807" w:rsidRPr="00903235">
        <w:rPr>
          <w:szCs w:val="22"/>
          <w:u w:val="single"/>
          <w:lang w:val="sr-Latn-ME"/>
        </w:rPr>
        <w:t>j</w:t>
      </w:r>
      <w:r w:rsidRPr="00903235">
        <w:rPr>
          <w:szCs w:val="22"/>
          <w:u w:val="single"/>
          <w:lang w:val="sr-Latn-ME"/>
        </w:rPr>
        <w:t>ene</w:t>
      </w:r>
    </w:p>
    <w:p w14:paraId="4ED2ECCF" w14:textId="77777777" w:rsidR="00C63C26" w:rsidRPr="00903235" w:rsidRDefault="00C63C26">
      <w:pPr>
        <w:rPr>
          <w:szCs w:val="22"/>
          <w:u w:val="single"/>
          <w:lang w:val="sr-Latn-ME"/>
        </w:rPr>
      </w:pPr>
    </w:p>
    <w:p w14:paraId="6973A305" w14:textId="77777777" w:rsidR="00C63C26" w:rsidRPr="00903235" w:rsidRDefault="00C63C26">
      <w:pPr>
        <w:rPr>
          <w:szCs w:val="22"/>
          <w:lang w:val="sr-Latn-ME"/>
        </w:rPr>
      </w:pPr>
      <w:r w:rsidRPr="00903235">
        <w:rPr>
          <w:szCs w:val="22"/>
          <w:lang w:val="sr-Latn-ME"/>
        </w:rPr>
        <w:t>Za oralnu upotrebu.</w:t>
      </w:r>
    </w:p>
    <w:p w14:paraId="1441ECFB" w14:textId="77777777" w:rsidR="00C63C26" w:rsidRPr="00903235" w:rsidRDefault="00C63C26">
      <w:pPr>
        <w:rPr>
          <w:szCs w:val="22"/>
          <w:lang w:val="sr-Latn-ME"/>
        </w:rPr>
      </w:pPr>
      <w:r w:rsidRPr="00903235">
        <w:rPr>
          <w:szCs w:val="22"/>
          <w:lang w:val="sr-Latn-ME"/>
        </w:rPr>
        <w:t>Prisustvo hrane ne utiče značajno na resorpciju cefiksima.</w:t>
      </w:r>
    </w:p>
    <w:p w14:paraId="0F90629A" w14:textId="77777777" w:rsidR="00C63C26" w:rsidRPr="00903235" w:rsidRDefault="00C63C26">
      <w:pPr>
        <w:autoSpaceDE w:val="0"/>
        <w:autoSpaceDN w:val="0"/>
        <w:adjustRightInd w:val="0"/>
        <w:rPr>
          <w:szCs w:val="22"/>
          <w:lang w:val="sr-Latn-ME"/>
        </w:rPr>
      </w:pPr>
    </w:p>
    <w:p w14:paraId="76CC69F4" w14:textId="728F1571" w:rsidR="00561EF6" w:rsidRPr="00903235" w:rsidRDefault="00561EF6">
      <w:pPr>
        <w:autoSpaceDE w:val="0"/>
        <w:autoSpaceDN w:val="0"/>
        <w:adjustRightInd w:val="0"/>
        <w:rPr>
          <w:szCs w:val="22"/>
          <w:lang w:val="sr-Latn-ME"/>
        </w:rPr>
      </w:pPr>
      <w:r w:rsidRPr="00903235">
        <w:rPr>
          <w:szCs w:val="22"/>
          <w:lang w:val="sr-Latn-ME"/>
        </w:rPr>
        <w:t xml:space="preserve">U pakovanju se nalazi </w:t>
      </w:r>
      <w:r w:rsidR="00FC57DC" w:rsidRPr="00903235">
        <w:rPr>
          <w:szCs w:val="22"/>
          <w:lang w:val="sr-Latn-ME"/>
        </w:rPr>
        <w:t>transparentna</w:t>
      </w:r>
      <w:r w:rsidR="00DB4DFE" w:rsidRPr="00903235">
        <w:rPr>
          <w:szCs w:val="22"/>
          <w:lang w:val="sr-Latn-ME"/>
        </w:rPr>
        <w:t xml:space="preserve"> kaši</w:t>
      </w:r>
      <w:r w:rsidR="00FC57DC" w:rsidRPr="00903235">
        <w:rPr>
          <w:szCs w:val="22"/>
          <w:lang w:val="sr-Latn-ME"/>
        </w:rPr>
        <w:t>ka</w:t>
      </w:r>
      <w:r w:rsidR="00DB4DFE" w:rsidRPr="00903235">
        <w:rPr>
          <w:szCs w:val="22"/>
          <w:lang w:val="sr-Latn-ME"/>
        </w:rPr>
        <w:t xml:space="preserve"> </w:t>
      </w:r>
      <w:r w:rsidR="007357E1" w:rsidRPr="00903235">
        <w:rPr>
          <w:szCs w:val="22"/>
          <w:lang w:val="sr-Latn-ME"/>
        </w:rPr>
        <w:t>za m</w:t>
      </w:r>
      <w:r w:rsidR="002855BD" w:rsidRPr="00903235">
        <w:rPr>
          <w:szCs w:val="22"/>
          <w:lang w:val="sr-Latn-ME"/>
        </w:rPr>
        <w:t>j</w:t>
      </w:r>
      <w:r w:rsidR="007357E1" w:rsidRPr="00903235">
        <w:rPr>
          <w:szCs w:val="22"/>
          <w:lang w:val="sr-Latn-ME"/>
        </w:rPr>
        <w:t>erenje, 5 m</w:t>
      </w:r>
      <w:r w:rsidR="008E7C5F" w:rsidRPr="00903235">
        <w:rPr>
          <w:szCs w:val="22"/>
          <w:lang w:val="sr-Latn-ME"/>
        </w:rPr>
        <w:t>l</w:t>
      </w:r>
      <w:r w:rsidR="007357E1" w:rsidRPr="00903235">
        <w:rPr>
          <w:szCs w:val="22"/>
          <w:lang w:val="sr-Latn-ME"/>
        </w:rPr>
        <w:t>, sa graduacijom</w:t>
      </w:r>
      <w:r w:rsidRPr="00903235">
        <w:rPr>
          <w:szCs w:val="22"/>
          <w:lang w:val="sr-Latn-ME"/>
        </w:rPr>
        <w:t xml:space="preserve">, </w:t>
      </w:r>
      <w:r w:rsidR="007357E1" w:rsidRPr="00903235">
        <w:rPr>
          <w:szCs w:val="22"/>
          <w:lang w:val="sr-Latn-ME"/>
        </w:rPr>
        <w:t>koja</w:t>
      </w:r>
      <w:r w:rsidRPr="00903235">
        <w:rPr>
          <w:szCs w:val="22"/>
          <w:lang w:val="sr-Latn-ME"/>
        </w:rPr>
        <w:t xml:space="preserve"> omog</w:t>
      </w:r>
      <w:r w:rsidR="007357E1" w:rsidRPr="00903235">
        <w:rPr>
          <w:szCs w:val="22"/>
          <w:lang w:val="sr-Latn-ME"/>
        </w:rPr>
        <w:t>ućava</w:t>
      </w:r>
      <w:r w:rsidR="008241CE" w:rsidRPr="00903235">
        <w:rPr>
          <w:szCs w:val="22"/>
          <w:lang w:val="sr-Latn-ME"/>
        </w:rPr>
        <w:t xml:space="preserve"> precizno doziranje </w:t>
      </w:r>
      <w:r w:rsidR="00D359EE" w:rsidRPr="00903235">
        <w:rPr>
          <w:szCs w:val="22"/>
          <w:lang w:val="sr-Latn-ME"/>
        </w:rPr>
        <w:t>lijek</w:t>
      </w:r>
      <w:r w:rsidR="008241CE" w:rsidRPr="00903235">
        <w:rPr>
          <w:szCs w:val="22"/>
          <w:lang w:val="sr-Latn-ME"/>
        </w:rPr>
        <w:t>a</w:t>
      </w:r>
      <w:r w:rsidR="007357E1" w:rsidRPr="00903235">
        <w:rPr>
          <w:szCs w:val="22"/>
          <w:lang w:val="sr-Latn-ME"/>
        </w:rPr>
        <w:t xml:space="preserve"> i </w:t>
      </w:r>
      <w:r w:rsidR="00FC57DC" w:rsidRPr="00903235">
        <w:rPr>
          <w:szCs w:val="22"/>
          <w:lang w:val="sr-Latn-ME"/>
        </w:rPr>
        <w:t>transparentna</w:t>
      </w:r>
      <w:r w:rsidR="007357E1" w:rsidRPr="00903235">
        <w:rPr>
          <w:szCs w:val="22"/>
          <w:lang w:val="sr-Latn-ME"/>
        </w:rPr>
        <w:t xml:space="preserve"> </w:t>
      </w:r>
      <w:r w:rsidR="00FC57DC" w:rsidRPr="00903235">
        <w:rPr>
          <w:szCs w:val="22"/>
          <w:lang w:val="sr-Latn-ME"/>
        </w:rPr>
        <w:t>graduisana m</w:t>
      </w:r>
      <w:r w:rsidR="008E7C5F" w:rsidRPr="00903235">
        <w:rPr>
          <w:szCs w:val="22"/>
          <w:lang w:val="sr-Latn-ME"/>
        </w:rPr>
        <w:t>j</w:t>
      </w:r>
      <w:r w:rsidR="00FC57DC" w:rsidRPr="00903235">
        <w:rPr>
          <w:szCs w:val="22"/>
          <w:lang w:val="sr-Latn-ME"/>
        </w:rPr>
        <w:t>erica</w:t>
      </w:r>
      <w:r w:rsidR="007357E1" w:rsidRPr="00903235">
        <w:rPr>
          <w:szCs w:val="22"/>
          <w:lang w:val="sr-Latn-ME"/>
        </w:rPr>
        <w:t>, koja služi za rekonstituciju suspenzije</w:t>
      </w:r>
      <w:r w:rsidR="008241CE" w:rsidRPr="00903235">
        <w:rPr>
          <w:szCs w:val="22"/>
          <w:lang w:val="sr-Latn-ME"/>
        </w:rPr>
        <w:t xml:space="preserve"> (</w:t>
      </w:r>
      <w:r w:rsidR="008E7C5F" w:rsidRPr="00903235">
        <w:rPr>
          <w:szCs w:val="22"/>
          <w:lang w:val="sr-Latn-ME"/>
        </w:rPr>
        <w:t xml:space="preserve">vidjeti </w:t>
      </w:r>
      <w:r w:rsidR="002855BD" w:rsidRPr="00903235">
        <w:rPr>
          <w:szCs w:val="22"/>
          <w:lang w:val="sr-Latn-ME"/>
        </w:rPr>
        <w:t xml:space="preserve">dio </w:t>
      </w:r>
      <w:r w:rsidR="008241CE" w:rsidRPr="00903235">
        <w:rPr>
          <w:szCs w:val="22"/>
          <w:lang w:val="sr-Latn-ME"/>
        </w:rPr>
        <w:t>6.5).</w:t>
      </w:r>
    </w:p>
    <w:p w14:paraId="1B09B2EC" w14:textId="77777777" w:rsidR="00DB4DFE" w:rsidRPr="00903235" w:rsidRDefault="00DB4DFE">
      <w:pPr>
        <w:autoSpaceDE w:val="0"/>
        <w:autoSpaceDN w:val="0"/>
        <w:adjustRightInd w:val="0"/>
        <w:rPr>
          <w:b/>
          <w:szCs w:val="22"/>
          <w:lang w:val="sr-Latn-ME"/>
        </w:rPr>
      </w:pPr>
    </w:p>
    <w:p w14:paraId="5E21D62F" w14:textId="77777777" w:rsidR="00C80604" w:rsidRPr="00903235" w:rsidRDefault="00C80604">
      <w:pPr>
        <w:tabs>
          <w:tab w:val="left" w:pos="-720"/>
        </w:tabs>
        <w:suppressAutoHyphens/>
        <w:rPr>
          <w:spacing w:val="-3"/>
          <w:szCs w:val="22"/>
          <w:lang w:val="sr-Latn-ME"/>
        </w:rPr>
      </w:pPr>
      <w:r w:rsidRPr="00903235">
        <w:rPr>
          <w:b/>
          <w:szCs w:val="22"/>
          <w:lang w:val="sr-Latn-ME"/>
        </w:rPr>
        <w:t>4.3. Kontraindikacije</w:t>
      </w:r>
    </w:p>
    <w:p w14:paraId="5322A9BB" w14:textId="77777777" w:rsidR="00C80604" w:rsidRPr="00903235" w:rsidRDefault="00C80604">
      <w:pPr>
        <w:tabs>
          <w:tab w:val="left" w:pos="1080"/>
        </w:tabs>
        <w:rPr>
          <w:szCs w:val="22"/>
          <w:lang w:val="sr-Latn-ME"/>
        </w:rPr>
      </w:pPr>
    </w:p>
    <w:p w14:paraId="12A5AAF1" w14:textId="7D70D520" w:rsidR="00894A26" w:rsidRPr="00903235" w:rsidRDefault="00561EF6">
      <w:pPr>
        <w:pStyle w:val="ListParagraph"/>
        <w:numPr>
          <w:ilvl w:val="0"/>
          <w:numId w:val="17"/>
        </w:numPr>
        <w:tabs>
          <w:tab w:val="left" w:pos="567"/>
        </w:tabs>
        <w:rPr>
          <w:szCs w:val="22"/>
          <w:lang w:val="sr-Latn-ME"/>
        </w:rPr>
      </w:pPr>
      <w:r w:rsidRPr="00903235">
        <w:rPr>
          <w:szCs w:val="22"/>
          <w:lang w:val="sr-Latn-ME"/>
        </w:rPr>
        <w:t>Preos</w:t>
      </w:r>
      <w:r w:rsidR="002855BD" w:rsidRPr="00903235">
        <w:rPr>
          <w:szCs w:val="22"/>
          <w:lang w:val="sr-Latn-ME"/>
        </w:rPr>
        <w:t>j</w:t>
      </w:r>
      <w:r w:rsidRPr="00903235">
        <w:rPr>
          <w:szCs w:val="22"/>
          <w:lang w:val="sr-Latn-ME"/>
        </w:rPr>
        <w:t xml:space="preserve">etljivost na aktivnu supstancu ili bilo koju od pomoćnih supstanci navedenih u </w:t>
      </w:r>
      <w:r w:rsidR="002855BD" w:rsidRPr="00903235">
        <w:rPr>
          <w:szCs w:val="22"/>
          <w:lang w:val="sr-Latn-ME"/>
        </w:rPr>
        <w:t>dijel</w:t>
      </w:r>
      <w:r w:rsidRPr="00903235">
        <w:rPr>
          <w:szCs w:val="22"/>
          <w:lang w:val="sr-Latn-ME"/>
        </w:rPr>
        <w:t>u 6.1.</w:t>
      </w:r>
    </w:p>
    <w:p w14:paraId="701FBC9F" w14:textId="6CAD2867" w:rsidR="00561EF6" w:rsidRPr="00903235" w:rsidRDefault="00894A26">
      <w:pPr>
        <w:pStyle w:val="ListParagraph"/>
        <w:numPr>
          <w:ilvl w:val="0"/>
          <w:numId w:val="17"/>
        </w:numPr>
        <w:tabs>
          <w:tab w:val="left" w:pos="567"/>
        </w:tabs>
        <w:rPr>
          <w:szCs w:val="22"/>
          <w:lang w:val="sr-Latn-ME"/>
        </w:rPr>
      </w:pPr>
      <w:r w:rsidRPr="00903235">
        <w:rPr>
          <w:szCs w:val="22"/>
          <w:lang w:val="sr-Latn-ME"/>
        </w:rPr>
        <w:t>P</w:t>
      </w:r>
      <w:r w:rsidR="00BC1BB2" w:rsidRPr="00903235">
        <w:rPr>
          <w:szCs w:val="22"/>
          <w:lang w:val="sr-Latn-ME"/>
        </w:rPr>
        <w:t>oznata p</w:t>
      </w:r>
      <w:r w:rsidR="00561EF6" w:rsidRPr="00903235">
        <w:rPr>
          <w:szCs w:val="22"/>
          <w:lang w:val="sr-Latn-ME"/>
        </w:rPr>
        <w:t>reos</w:t>
      </w:r>
      <w:r w:rsidR="002855BD" w:rsidRPr="00903235">
        <w:rPr>
          <w:szCs w:val="22"/>
          <w:lang w:val="sr-Latn-ME"/>
        </w:rPr>
        <w:t>j</w:t>
      </w:r>
      <w:r w:rsidR="00561EF6" w:rsidRPr="00903235">
        <w:rPr>
          <w:szCs w:val="22"/>
          <w:lang w:val="sr-Latn-ME"/>
        </w:rPr>
        <w:t>etljiv</w:t>
      </w:r>
      <w:r w:rsidRPr="00903235">
        <w:rPr>
          <w:szCs w:val="22"/>
          <w:lang w:val="sr-Latn-ME"/>
        </w:rPr>
        <w:t>ost</w:t>
      </w:r>
      <w:r w:rsidR="00561EF6" w:rsidRPr="00903235">
        <w:rPr>
          <w:szCs w:val="22"/>
          <w:lang w:val="sr-Latn-ME"/>
        </w:rPr>
        <w:t xml:space="preserve"> na cefalosporinske</w:t>
      </w:r>
      <w:r w:rsidRPr="00903235">
        <w:rPr>
          <w:szCs w:val="22"/>
          <w:lang w:val="sr-Latn-ME"/>
        </w:rPr>
        <w:t xml:space="preserve"> </w:t>
      </w:r>
      <w:r w:rsidR="00561EF6" w:rsidRPr="00903235">
        <w:rPr>
          <w:szCs w:val="22"/>
          <w:lang w:val="sr-Latn-ME"/>
        </w:rPr>
        <w:t>antibiotike.</w:t>
      </w:r>
    </w:p>
    <w:p w14:paraId="0C940465" w14:textId="77777777" w:rsidR="00C80604" w:rsidRPr="00903235" w:rsidRDefault="00C80604">
      <w:pPr>
        <w:suppressAutoHyphens/>
        <w:rPr>
          <w:b/>
          <w:szCs w:val="22"/>
          <w:lang w:val="sr-Latn-ME"/>
        </w:rPr>
      </w:pPr>
    </w:p>
    <w:p w14:paraId="25794812" w14:textId="39156DBF" w:rsidR="00C80604" w:rsidRPr="00903235" w:rsidRDefault="00C80604">
      <w:pPr>
        <w:suppressAutoHyphens/>
        <w:rPr>
          <w:szCs w:val="22"/>
          <w:lang w:val="sr-Latn-ME"/>
        </w:rPr>
      </w:pPr>
      <w:r w:rsidRPr="00903235">
        <w:rPr>
          <w:b/>
          <w:szCs w:val="22"/>
          <w:lang w:val="sr-Latn-ME"/>
        </w:rPr>
        <w:t>4.4. Posebna upozorenja i m</w:t>
      </w:r>
      <w:r w:rsidR="00E40703" w:rsidRPr="00903235">
        <w:rPr>
          <w:b/>
          <w:szCs w:val="22"/>
          <w:lang w:val="sr-Latn-ME"/>
        </w:rPr>
        <w:t>j</w:t>
      </w:r>
      <w:r w:rsidRPr="00903235">
        <w:rPr>
          <w:b/>
          <w:szCs w:val="22"/>
          <w:lang w:val="sr-Latn-ME"/>
        </w:rPr>
        <w:t xml:space="preserve">ere opreza pri upotrebi </w:t>
      </w:r>
      <w:r w:rsidR="00D359EE" w:rsidRPr="00903235">
        <w:rPr>
          <w:b/>
          <w:szCs w:val="22"/>
          <w:lang w:val="sr-Latn-ME"/>
        </w:rPr>
        <w:t>lijek</w:t>
      </w:r>
      <w:r w:rsidRPr="00903235">
        <w:rPr>
          <w:b/>
          <w:szCs w:val="22"/>
          <w:lang w:val="sr-Latn-ME"/>
        </w:rPr>
        <w:t>a</w:t>
      </w:r>
    </w:p>
    <w:p w14:paraId="38CEA8EA" w14:textId="77777777" w:rsidR="00C80604" w:rsidRPr="00903235" w:rsidRDefault="00C80604">
      <w:pPr>
        <w:rPr>
          <w:szCs w:val="22"/>
          <w:u w:val="single"/>
          <w:lang w:val="sr-Latn-ME"/>
        </w:rPr>
      </w:pPr>
    </w:p>
    <w:p w14:paraId="3DAD94A2" w14:textId="77777777" w:rsidR="00723615" w:rsidRPr="00903235" w:rsidRDefault="00723615">
      <w:pPr>
        <w:rPr>
          <w:b/>
          <w:bCs/>
          <w:szCs w:val="22"/>
          <w:lang w:val="sr-Latn-ME"/>
        </w:rPr>
      </w:pPr>
      <w:r w:rsidRPr="00903235">
        <w:rPr>
          <w:b/>
          <w:bCs/>
          <w:szCs w:val="22"/>
          <w:lang w:val="sr-Latn-ME"/>
        </w:rPr>
        <w:t>Encefalopatija</w:t>
      </w:r>
    </w:p>
    <w:p w14:paraId="18B68435" w14:textId="540B339E" w:rsidR="00723615" w:rsidRPr="00903235" w:rsidRDefault="00723615">
      <w:pPr>
        <w:rPr>
          <w:szCs w:val="22"/>
          <w:lang w:val="sr-Latn-ME"/>
        </w:rPr>
      </w:pPr>
      <w:r w:rsidRPr="00903235">
        <w:rPr>
          <w:szCs w:val="22"/>
          <w:lang w:val="sr-Latn-ME"/>
        </w:rPr>
        <w:t>Beta-laktami, uključujući cefiksim, kod pacijenata mogu da dovedu do rizika od razvoja</w:t>
      </w:r>
      <w:r w:rsidR="00F5753B" w:rsidRPr="00903235">
        <w:rPr>
          <w:szCs w:val="22"/>
          <w:lang w:val="sr-Latn-ME"/>
        </w:rPr>
        <w:t xml:space="preserve"> </w:t>
      </w:r>
      <w:r w:rsidRPr="00903235">
        <w:rPr>
          <w:szCs w:val="22"/>
          <w:lang w:val="sr-Latn-ME"/>
        </w:rPr>
        <w:t>encefalopatije (koja uključuje pojavu konvulzija, zbunjenosti, oštećenja sv</w:t>
      </w:r>
      <w:r w:rsidR="005018C9" w:rsidRPr="00903235">
        <w:rPr>
          <w:szCs w:val="22"/>
          <w:lang w:val="sr-Latn-ME"/>
        </w:rPr>
        <w:t>ije</w:t>
      </w:r>
      <w:r w:rsidRPr="00903235">
        <w:rPr>
          <w:szCs w:val="22"/>
          <w:lang w:val="sr-Latn-ME"/>
        </w:rPr>
        <w:t>sti, poremećaje</w:t>
      </w:r>
      <w:r w:rsidR="00F5753B" w:rsidRPr="00903235">
        <w:rPr>
          <w:szCs w:val="22"/>
          <w:lang w:val="sr-Latn-ME"/>
        </w:rPr>
        <w:t xml:space="preserve"> </w:t>
      </w:r>
      <w:r w:rsidRPr="00903235">
        <w:rPr>
          <w:szCs w:val="22"/>
          <w:lang w:val="sr-Latn-ME"/>
        </w:rPr>
        <w:t>kretanja), posebno u slučaju predoziranja ili oštećenja funkcije bubrega.</w:t>
      </w:r>
    </w:p>
    <w:p w14:paraId="4A5824A7" w14:textId="77777777" w:rsidR="00D72AB6" w:rsidRPr="00903235" w:rsidRDefault="00D72AB6">
      <w:pPr>
        <w:rPr>
          <w:b/>
          <w:bCs/>
          <w:szCs w:val="22"/>
          <w:lang w:val="sr-Latn-ME"/>
        </w:rPr>
      </w:pPr>
    </w:p>
    <w:p w14:paraId="0BB52E07" w14:textId="77777777" w:rsidR="00903235" w:rsidRDefault="00903235">
      <w:pPr>
        <w:tabs>
          <w:tab w:val="clear" w:pos="284"/>
        </w:tabs>
        <w:jc w:val="left"/>
        <w:rPr>
          <w:b/>
          <w:bCs/>
          <w:szCs w:val="22"/>
          <w:lang w:val="sr-Latn-ME"/>
        </w:rPr>
      </w:pPr>
      <w:r>
        <w:rPr>
          <w:b/>
          <w:bCs/>
          <w:szCs w:val="22"/>
          <w:lang w:val="sr-Latn-ME"/>
        </w:rPr>
        <w:br w:type="page"/>
      </w:r>
    </w:p>
    <w:p w14:paraId="2CFAA120" w14:textId="388CC6D8" w:rsidR="00723615" w:rsidRPr="00903235" w:rsidRDefault="00723615">
      <w:pPr>
        <w:rPr>
          <w:b/>
          <w:bCs/>
          <w:szCs w:val="22"/>
          <w:lang w:val="sr-Latn-ME"/>
        </w:rPr>
      </w:pPr>
      <w:r w:rsidRPr="00903235">
        <w:rPr>
          <w:b/>
          <w:bCs/>
          <w:szCs w:val="22"/>
          <w:lang w:val="sr-Latn-ME"/>
        </w:rPr>
        <w:lastRenderedPageBreak/>
        <w:t>Teške neželjene reakcije na koži</w:t>
      </w:r>
    </w:p>
    <w:p w14:paraId="66116C1A" w14:textId="2062A840" w:rsidR="00723615" w:rsidRPr="00903235" w:rsidRDefault="00723615">
      <w:pPr>
        <w:rPr>
          <w:i/>
          <w:iCs/>
          <w:szCs w:val="22"/>
          <w:lang w:val="sr-Latn-ME"/>
        </w:rPr>
      </w:pPr>
      <w:r w:rsidRPr="00903235">
        <w:rPr>
          <w:szCs w:val="22"/>
          <w:lang w:val="sr-Latn-ME"/>
        </w:rPr>
        <w:t xml:space="preserve">Teške neželjene reakcije na koži kao što su toksična epidermalna nekroliza, </w:t>
      </w:r>
      <w:r w:rsidRPr="00903235">
        <w:rPr>
          <w:i/>
          <w:iCs/>
          <w:szCs w:val="22"/>
          <w:lang w:val="sr-Latn-ME"/>
        </w:rPr>
        <w:t>Stevens-Johnson</w:t>
      </w:r>
      <w:r w:rsidRPr="00903235">
        <w:rPr>
          <w:szCs w:val="22"/>
          <w:lang w:val="sr-Latn-ME"/>
        </w:rPr>
        <w:t>-ov</w:t>
      </w:r>
      <w:r w:rsidR="00F5753B" w:rsidRPr="00903235">
        <w:rPr>
          <w:szCs w:val="22"/>
          <w:lang w:val="sr-Latn-ME"/>
        </w:rPr>
        <w:t xml:space="preserve"> </w:t>
      </w:r>
      <w:r w:rsidRPr="00903235">
        <w:rPr>
          <w:szCs w:val="22"/>
          <w:lang w:val="sr-Latn-ME"/>
        </w:rPr>
        <w:t xml:space="preserve">sindrom i osip izazvan </w:t>
      </w:r>
      <w:r w:rsidR="00D359EE" w:rsidRPr="00903235">
        <w:rPr>
          <w:szCs w:val="22"/>
          <w:lang w:val="sr-Latn-ME"/>
        </w:rPr>
        <w:t>lijek</w:t>
      </w:r>
      <w:r w:rsidRPr="00903235">
        <w:rPr>
          <w:szCs w:val="22"/>
          <w:lang w:val="sr-Latn-ME"/>
        </w:rPr>
        <w:t xml:space="preserve">om sa eozinofilijom i sistemskim simptomima (engl. </w:t>
      </w:r>
      <w:r w:rsidRPr="00903235">
        <w:rPr>
          <w:i/>
          <w:iCs/>
          <w:szCs w:val="22"/>
          <w:lang w:val="sr-Latn-ME"/>
        </w:rPr>
        <w:t>Drug Reaction with</w:t>
      </w:r>
      <w:r w:rsidR="00F5753B" w:rsidRPr="00903235">
        <w:rPr>
          <w:i/>
          <w:iCs/>
          <w:szCs w:val="22"/>
          <w:lang w:val="sr-Latn-ME"/>
        </w:rPr>
        <w:t xml:space="preserve"> </w:t>
      </w:r>
      <w:r w:rsidRPr="00903235">
        <w:rPr>
          <w:i/>
          <w:iCs/>
          <w:szCs w:val="22"/>
          <w:lang w:val="sr-Latn-ME"/>
        </w:rPr>
        <w:t>Eosinophilia and Systemic Symptoms</w:t>
      </w:r>
      <w:r w:rsidR="00F5753B" w:rsidRPr="00903235">
        <w:rPr>
          <w:i/>
          <w:iCs/>
          <w:szCs w:val="22"/>
          <w:lang w:val="sr-Latn-ME"/>
        </w:rPr>
        <w:t xml:space="preserve"> </w:t>
      </w:r>
      <w:r w:rsidRPr="00903235">
        <w:rPr>
          <w:szCs w:val="22"/>
          <w:lang w:val="sr-Latn-ME"/>
        </w:rPr>
        <w:t>- DRESS sindrom) prijavljeni su kod nekih pacijenata koji su</w:t>
      </w:r>
      <w:r w:rsidR="00F5753B" w:rsidRPr="00903235">
        <w:rPr>
          <w:i/>
          <w:iCs/>
          <w:szCs w:val="22"/>
          <w:lang w:val="sr-Latn-ME"/>
        </w:rPr>
        <w:t xml:space="preserve"> </w:t>
      </w:r>
      <w:r w:rsidRPr="00903235">
        <w:rPr>
          <w:szCs w:val="22"/>
          <w:lang w:val="sr-Latn-ME"/>
        </w:rPr>
        <w:t>koristili cefiksim. U slučaju da dođe do ispoljavanja teških neželjenih reakcija na koži,</w:t>
      </w:r>
      <w:r w:rsidR="00F5753B" w:rsidRPr="00903235">
        <w:rPr>
          <w:i/>
          <w:iCs/>
          <w:szCs w:val="22"/>
          <w:lang w:val="sr-Latn-ME"/>
        </w:rPr>
        <w:t xml:space="preserve"> </w:t>
      </w:r>
      <w:r w:rsidRPr="00903235">
        <w:rPr>
          <w:szCs w:val="22"/>
          <w:lang w:val="sr-Latn-ME"/>
        </w:rPr>
        <w:t>prim</w:t>
      </w:r>
      <w:r w:rsidR="005018C9" w:rsidRPr="00903235">
        <w:rPr>
          <w:szCs w:val="22"/>
          <w:lang w:val="sr-Latn-ME"/>
        </w:rPr>
        <w:t>j</w:t>
      </w:r>
      <w:r w:rsidRPr="00903235">
        <w:rPr>
          <w:szCs w:val="22"/>
          <w:lang w:val="sr-Latn-ME"/>
        </w:rPr>
        <w:t>ena cefiksima mora se prekinuti i prim</w:t>
      </w:r>
      <w:r w:rsidR="0065601B" w:rsidRPr="00903235">
        <w:rPr>
          <w:szCs w:val="22"/>
          <w:lang w:val="sr-Latn-ME"/>
        </w:rPr>
        <w:t>ij</w:t>
      </w:r>
      <w:r w:rsidRPr="00903235">
        <w:rPr>
          <w:szCs w:val="22"/>
          <w:lang w:val="sr-Latn-ME"/>
        </w:rPr>
        <w:t>eniti odgovarajuća terapija i/ili preduzeti</w:t>
      </w:r>
      <w:r w:rsidR="00F5753B" w:rsidRPr="00903235">
        <w:rPr>
          <w:i/>
          <w:iCs/>
          <w:szCs w:val="22"/>
          <w:lang w:val="sr-Latn-ME"/>
        </w:rPr>
        <w:t xml:space="preserve"> </w:t>
      </w:r>
      <w:r w:rsidRPr="00903235">
        <w:rPr>
          <w:szCs w:val="22"/>
          <w:lang w:val="sr-Latn-ME"/>
        </w:rPr>
        <w:t>odgovarajuće m</w:t>
      </w:r>
      <w:r w:rsidR="0065601B" w:rsidRPr="00903235">
        <w:rPr>
          <w:szCs w:val="22"/>
          <w:lang w:val="sr-Latn-ME"/>
        </w:rPr>
        <w:t>j</w:t>
      </w:r>
      <w:r w:rsidRPr="00903235">
        <w:rPr>
          <w:szCs w:val="22"/>
          <w:lang w:val="sr-Latn-ME"/>
        </w:rPr>
        <w:t>ere.</w:t>
      </w:r>
    </w:p>
    <w:p w14:paraId="456D0D91" w14:textId="76368B74" w:rsidR="00723615" w:rsidRPr="00903235" w:rsidRDefault="00F5753B">
      <w:pPr>
        <w:rPr>
          <w:szCs w:val="22"/>
          <w:lang w:val="sr-Latn-ME"/>
        </w:rPr>
      </w:pPr>
      <w:r w:rsidRPr="00903235">
        <w:rPr>
          <w:szCs w:val="22"/>
          <w:lang w:val="sr-Latn-ME"/>
        </w:rPr>
        <w:t>Cefiksim</w:t>
      </w:r>
      <w:r w:rsidR="00723615" w:rsidRPr="00903235">
        <w:rPr>
          <w:szCs w:val="22"/>
          <w:lang w:val="sr-Latn-ME"/>
        </w:rPr>
        <w:t xml:space="preserve"> treba prim</w:t>
      </w:r>
      <w:r w:rsidR="0065601B" w:rsidRPr="00903235">
        <w:rPr>
          <w:szCs w:val="22"/>
          <w:lang w:val="sr-Latn-ME"/>
        </w:rPr>
        <w:t>j</w:t>
      </w:r>
      <w:r w:rsidR="00723615" w:rsidRPr="00903235">
        <w:rPr>
          <w:szCs w:val="22"/>
          <w:lang w:val="sr-Latn-ME"/>
        </w:rPr>
        <w:t>enjivati oprezno kod pacijenata sa poznatom preos</w:t>
      </w:r>
      <w:r w:rsidR="0065601B" w:rsidRPr="00903235">
        <w:rPr>
          <w:szCs w:val="22"/>
          <w:lang w:val="sr-Latn-ME"/>
        </w:rPr>
        <w:t>j</w:t>
      </w:r>
      <w:r w:rsidR="00723615" w:rsidRPr="00903235">
        <w:rPr>
          <w:szCs w:val="22"/>
          <w:lang w:val="sr-Latn-ME"/>
        </w:rPr>
        <w:t xml:space="preserve">etljivošću na druge </w:t>
      </w:r>
      <w:r w:rsidR="00D359EE" w:rsidRPr="00903235">
        <w:rPr>
          <w:szCs w:val="22"/>
          <w:lang w:val="sr-Latn-ME"/>
        </w:rPr>
        <w:t>ljek</w:t>
      </w:r>
      <w:r w:rsidR="00723615" w:rsidRPr="00903235">
        <w:rPr>
          <w:szCs w:val="22"/>
          <w:lang w:val="sr-Latn-ME"/>
        </w:rPr>
        <w:t>ove.</w:t>
      </w:r>
    </w:p>
    <w:p w14:paraId="7BA9A2B6" w14:textId="77777777" w:rsidR="00723615" w:rsidRPr="00903235" w:rsidRDefault="00723615">
      <w:pPr>
        <w:rPr>
          <w:szCs w:val="22"/>
          <w:lang w:val="sr-Latn-ME"/>
        </w:rPr>
      </w:pPr>
    </w:p>
    <w:p w14:paraId="03AE6007" w14:textId="77777777" w:rsidR="00723615" w:rsidRPr="00903235" w:rsidRDefault="00723615">
      <w:pPr>
        <w:rPr>
          <w:b/>
          <w:bCs/>
          <w:szCs w:val="22"/>
          <w:lang w:val="sr-Latn-ME"/>
        </w:rPr>
      </w:pPr>
      <w:r w:rsidRPr="00903235">
        <w:rPr>
          <w:b/>
          <w:bCs/>
          <w:szCs w:val="22"/>
          <w:lang w:val="sr-Latn-ME"/>
        </w:rPr>
        <w:t>Preosetljivost na peniciline</w:t>
      </w:r>
    </w:p>
    <w:p w14:paraId="57914143" w14:textId="5D36F07C" w:rsidR="00723615" w:rsidRPr="00903235" w:rsidRDefault="00723615">
      <w:pPr>
        <w:rPr>
          <w:szCs w:val="22"/>
          <w:lang w:val="sr-Latn-ME"/>
        </w:rPr>
      </w:pPr>
      <w:r w:rsidRPr="00903235">
        <w:rPr>
          <w:szCs w:val="22"/>
          <w:lang w:val="sr-Latn-ME"/>
        </w:rPr>
        <w:t>Kao i ostali cefalosporini, cefiksim se mora prim</w:t>
      </w:r>
      <w:r w:rsidR="0065601B" w:rsidRPr="00903235">
        <w:rPr>
          <w:szCs w:val="22"/>
          <w:lang w:val="sr-Latn-ME"/>
        </w:rPr>
        <w:t>je</w:t>
      </w:r>
      <w:r w:rsidRPr="00903235">
        <w:rPr>
          <w:szCs w:val="22"/>
          <w:lang w:val="sr-Latn-ME"/>
        </w:rPr>
        <w:t>njivati veoma oprezno kod pacijenata sa</w:t>
      </w:r>
      <w:r w:rsidR="00F5753B" w:rsidRPr="00903235">
        <w:rPr>
          <w:szCs w:val="22"/>
          <w:lang w:val="sr-Latn-ME"/>
        </w:rPr>
        <w:t xml:space="preserve"> </w:t>
      </w:r>
      <w:r w:rsidRPr="00903235">
        <w:rPr>
          <w:szCs w:val="22"/>
          <w:lang w:val="sr-Latn-ME"/>
        </w:rPr>
        <w:t>poznatom preos</w:t>
      </w:r>
      <w:r w:rsidR="0065601B" w:rsidRPr="00903235">
        <w:rPr>
          <w:szCs w:val="22"/>
          <w:lang w:val="sr-Latn-ME"/>
        </w:rPr>
        <w:t>je</w:t>
      </w:r>
      <w:r w:rsidRPr="00903235">
        <w:rPr>
          <w:szCs w:val="22"/>
          <w:lang w:val="sr-Latn-ME"/>
        </w:rPr>
        <w:t>tljivošću na peniciline, jer postoje podaci o d</w:t>
      </w:r>
      <w:r w:rsidR="0065601B" w:rsidRPr="00903235">
        <w:rPr>
          <w:szCs w:val="22"/>
          <w:lang w:val="sr-Latn-ME"/>
        </w:rPr>
        <w:t>j</w:t>
      </w:r>
      <w:r w:rsidRPr="00903235">
        <w:rPr>
          <w:szCs w:val="22"/>
          <w:lang w:val="sr-Latn-ME"/>
        </w:rPr>
        <w:t>elimično ukrštenoj</w:t>
      </w:r>
      <w:r w:rsidR="00F5753B" w:rsidRPr="00903235">
        <w:rPr>
          <w:szCs w:val="22"/>
          <w:lang w:val="sr-Latn-ME"/>
        </w:rPr>
        <w:t xml:space="preserve"> </w:t>
      </w:r>
      <w:r w:rsidRPr="00903235">
        <w:rPr>
          <w:szCs w:val="22"/>
          <w:lang w:val="sr-Latn-ME"/>
        </w:rPr>
        <w:t>preos</w:t>
      </w:r>
      <w:r w:rsidR="0065601B" w:rsidRPr="00903235">
        <w:rPr>
          <w:szCs w:val="22"/>
          <w:lang w:val="sr-Latn-ME"/>
        </w:rPr>
        <w:t>j</w:t>
      </w:r>
      <w:r w:rsidRPr="00903235">
        <w:rPr>
          <w:szCs w:val="22"/>
          <w:lang w:val="sr-Latn-ME"/>
        </w:rPr>
        <w:t>etljivosti između penicilina i cefalosporina.</w:t>
      </w:r>
    </w:p>
    <w:p w14:paraId="5D6D405C" w14:textId="431333DA" w:rsidR="00723615" w:rsidRPr="00903235" w:rsidRDefault="00723615">
      <w:pPr>
        <w:rPr>
          <w:szCs w:val="22"/>
          <w:lang w:val="sr-Latn-ME"/>
        </w:rPr>
      </w:pPr>
      <w:r w:rsidRPr="00903235">
        <w:rPr>
          <w:szCs w:val="22"/>
          <w:lang w:val="sr-Latn-ME"/>
        </w:rPr>
        <w:t>Zab</w:t>
      </w:r>
      <w:r w:rsidR="0065601B" w:rsidRPr="00903235">
        <w:rPr>
          <w:szCs w:val="22"/>
          <w:lang w:val="sr-Latn-ME"/>
        </w:rPr>
        <w:t>ilježeni</w:t>
      </w:r>
      <w:r w:rsidRPr="00903235">
        <w:rPr>
          <w:szCs w:val="22"/>
          <w:lang w:val="sr-Latn-ME"/>
        </w:rPr>
        <w:t xml:space="preserve"> su slučajevi teških neželjenih reakcija (uključujući i anafilaksu) na ob</w:t>
      </w:r>
      <w:r w:rsidR="0065601B" w:rsidRPr="00903235">
        <w:rPr>
          <w:szCs w:val="22"/>
          <w:lang w:val="sr-Latn-ME"/>
        </w:rPr>
        <w:t>je</w:t>
      </w:r>
      <w:r w:rsidRPr="00903235">
        <w:rPr>
          <w:szCs w:val="22"/>
          <w:lang w:val="sr-Latn-ME"/>
        </w:rPr>
        <w:t xml:space="preserve"> grupe</w:t>
      </w:r>
      <w:r w:rsidR="00F5753B" w:rsidRPr="00903235">
        <w:rPr>
          <w:szCs w:val="22"/>
          <w:lang w:val="sr-Latn-ME"/>
        </w:rPr>
        <w:t xml:space="preserve"> </w:t>
      </w:r>
      <w:r w:rsidR="00D359EE" w:rsidRPr="00903235">
        <w:rPr>
          <w:szCs w:val="22"/>
          <w:lang w:val="sr-Latn-ME"/>
        </w:rPr>
        <w:t>ljek</w:t>
      </w:r>
      <w:r w:rsidRPr="00903235">
        <w:rPr>
          <w:szCs w:val="22"/>
          <w:lang w:val="sr-Latn-ME"/>
        </w:rPr>
        <w:t>ova. Ukoliko dođe do pojave alergijske reakcije pri prim</w:t>
      </w:r>
      <w:r w:rsidR="0065601B" w:rsidRPr="00903235">
        <w:rPr>
          <w:szCs w:val="22"/>
          <w:lang w:val="sr-Latn-ME"/>
        </w:rPr>
        <w:t>j</w:t>
      </w:r>
      <w:r w:rsidRPr="00903235">
        <w:rPr>
          <w:szCs w:val="22"/>
          <w:lang w:val="sr-Latn-ME"/>
        </w:rPr>
        <w:t xml:space="preserve">eni </w:t>
      </w:r>
      <w:r w:rsidR="00D359EE" w:rsidRPr="00903235">
        <w:rPr>
          <w:szCs w:val="22"/>
          <w:lang w:val="sr-Latn-ME"/>
        </w:rPr>
        <w:t>lijek</w:t>
      </w:r>
      <w:r w:rsidRPr="00903235">
        <w:rPr>
          <w:szCs w:val="22"/>
          <w:lang w:val="sr-Latn-ME"/>
        </w:rPr>
        <w:t xml:space="preserve">a </w:t>
      </w:r>
      <w:r w:rsidR="00F5753B" w:rsidRPr="00903235">
        <w:rPr>
          <w:szCs w:val="22"/>
          <w:lang w:val="sr-Latn-ME"/>
        </w:rPr>
        <w:t>Cefapan</w:t>
      </w:r>
      <w:r w:rsidRPr="00903235">
        <w:rPr>
          <w:szCs w:val="22"/>
          <w:lang w:val="sr-Latn-ME"/>
        </w:rPr>
        <w:t>, potrebno je prekinuti</w:t>
      </w:r>
      <w:r w:rsidR="00F5753B" w:rsidRPr="00903235">
        <w:rPr>
          <w:szCs w:val="22"/>
          <w:lang w:val="sr-Latn-ME"/>
        </w:rPr>
        <w:t xml:space="preserve"> </w:t>
      </w:r>
      <w:r w:rsidRPr="00903235">
        <w:rPr>
          <w:szCs w:val="22"/>
          <w:lang w:val="sr-Latn-ME"/>
        </w:rPr>
        <w:t>prim</w:t>
      </w:r>
      <w:r w:rsidR="008E7C5F" w:rsidRPr="00903235">
        <w:rPr>
          <w:szCs w:val="22"/>
          <w:lang w:val="sr-Latn-ME"/>
        </w:rPr>
        <w:t>j</w:t>
      </w:r>
      <w:r w:rsidRPr="00903235">
        <w:rPr>
          <w:szCs w:val="22"/>
          <w:lang w:val="sr-Latn-ME"/>
        </w:rPr>
        <w:t xml:space="preserve">enu </w:t>
      </w:r>
      <w:r w:rsidR="00D359EE" w:rsidRPr="00903235">
        <w:rPr>
          <w:szCs w:val="22"/>
          <w:lang w:val="sr-Latn-ME"/>
        </w:rPr>
        <w:t>lijek</w:t>
      </w:r>
      <w:r w:rsidRPr="00903235">
        <w:rPr>
          <w:szCs w:val="22"/>
          <w:lang w:val="sr-Latn-ME"/>
        </w:rPr>
        <w:t>a i po potrebi prim</w:t>
      </w:r>
      <w:r w:rsidR="00725693" w:rsidRPr="00903235">
        <w:rPr>
          <w:szCs w:val="22"/>
          <w:lang w:val="sr-Latn-ME"/>
        </w:rPr>
        <w:t>ij</w:t>
      </w:r>
      <w:r w:rsidRPr="00903235">
        <w:rPr>
          <w:szCs w:val="22"/>
          <w:lang w:val="sr-Latn-ME"/>
        </w:rPr>
        <w:t>eniti odgovarajuće terapijske m</w:t>
      </w:r>
      <w:r w:rsidR="00725693" w:rsidRPr="00903235">
        <w:rPr>
          <w:szCs w:val="22"/>
          <w:lang w:val="sr-Latn-ME"/>
        </w:rPr>
        <w:t>j</w:t>
      </w:r>
      <w:r w:rsidRPr="00903235">
        <w:rPr>
          <w:szCs w:val="22"/>
          <w:lang w:val="sr-Latn-ME"/>
        </w:rPr>
        <w:t>ere.</w:t>
      </w:r>
    </w:p>
    <w:p w14:paraId="22342637" w14:textId="77777777" w:rsidR="00723615" w:rsidRPr="00903235" w:rsidRDefault="00723615">
      <w:pPr>
        <w:rPr>
          <w:szCs w:val="22"/>
          <w:lang w:val="sr-Latn-ME"/>
        </w:rPr>
      </w:pPr>
    </w:p>
    <w:p w14:paraId="434AFD1C" w14:textId="77777777" w:rsidR="00723615" w:rsidRPr="00903235" w:rsidRDefault="00723615">
      <w:pPr>
        <w:rPr>
          <w:b/>
          <w:bCs/>
          <w:szCs w:val="22"/>
          <w:lang w:val="sr-Latn-ME"/>
        </w:rPr>
      </w:pPr>
      <w:r w:rsidRPr="00903235">
        <w:rPr>
          <w:b/>
          <w:bCs/>
          <w:szCs w:val="22"/>
          <w:lang w:val="sr-Latn-ME"/>
        </w:rPr>
        <w:t>Hemolitička anemija</w:t>
      </w:r>
    </w:p>
    <w:p w14:paraId="34F298A0" w14:textId="26F55C5C" w:rsidR="00723615" w:rsidRPr="00903235" w:rsidRDefault="00723615">
      <w:pPr>
        <w:rPr>
          <w:szCs w:val="22"/>
          <w:lang w:val="sr-Latn-ME"/>
        </w:rPr>
      </w:pPr>
      <w:r w:rsidRPr="00903235">
        <w:rPr>
          <w:szCs w:val="22"/>
          <w:lang w:val="sr-Latn-ME"/>
        </w:rPr>
        <w:t>Prilikom prim</w:t>
      </w:r>
      <w:r w:rsidR="00725693" w:rsidRPr="00903235">
        <w:rPr>
          <w:szCs w:val="22"/>
          <w:lang w:val="sr-Latn-ME"/>
        </w:rPr>
        <w:t>j</w:t>
      </w:r>
      <w:r w:rsidRPr="00903235">
        <w:rPr>
          <w:szCs w:val="22"/>
          <w:lang w:val="sr-Latn-ME"/>
        </w:rPr>
        <w:t xml:space="preserve">ene cefalosporina (kao klase antibiotika) prijavljena je </w:t>
      </w:r>
      <w:r w:rsidR="00D359EE" w:rsidRPr="00903235">
        <w:rPr>
          <w:szCs w:val="22"/>
          <w:lang w:val="sr-Latn-ME"/>
        </w:rPr>
        <w:t>lijek</w:t>
      </w:r>
      <w:r w:rsidRPr="00903235">
        <w:rPr>
          <w:szCs w:val="22"/>
          <w:lang w:val="sr-Latn-ME"/>
        </w:rPr>
        <w:t>om izazvana</w:t>
      </w:r>
      <w:r w:rsidR="00BC1BB2" w:rsidRPr="00903235">
        <w:rPr>
          <w:szCs w:val="22"/>
          <w:lang w:val="sr-Latn-ME"/>
        </w:rPr>
        <w:t xml:space="preserve"> </w:t>
      </w:r>
      <w:r w:rsidRPr="00903235">
        <w:rPr>
          <w:szCs w:val="22"/>
          <w:lang w:val="sr-Latn-ME"/>
        </w:rPr>
        <w:t>hemolitička anemija, koja je uključivala i teške slučajeve sa smrtnim ishodom. Takođe je</w:t>
      </w:r>
      <w:r w:rsidR="00956DD6" w:rsidRPr="00903235">
        <w:rPr>
          <w:szCs w:val="22"/>
          <w:lang w:val="sr-Latn-ME"/>
        </w:rPr>
        <w:t xml:space="preserve"> </w:t>
      </w:r>
      <w:r w:rsidRPr="00903235">
        <w:rPr>
          <w:szCs w:val="22"/>
          <w:lang w:val="sr-Latn-ME"/>
        </w:rPr>
        <w:t>prijavljeno ponavljanje hemolitičke anemije prilikom ponovne prim</w:t>
      </w:r>
      <w:r w:rsidR="00725693" w:rsidRPr="00903235">
        <w:rPr>
          <w:szCs w:val="22"/>
          <w:lang w:val="sr-Latn-ME"/>
        </w:rPr>
        <w:t>j</w:t>
      </w:r>
      <w:r w:rsidRPr="00903235">
        <w:rPr>
          <w:szCs w:val="22"/>
          <w:lang w:val="sr-Latn-ME"/>
        </w:rPr>
        <w:t>ene cefalosporina kod</w:t>
      </w:r>
      <w:r w:rsidR="00956DD6" w:rsidRPr="00903235">
        <w:rPr>
          <w:szCs w:val="22"/>
          <w:lang w:val="sr-Latn-ME"/>
        </w:rPr>
        <w:t xml:space="preserve"> </w:t>
      </w:r>
      <w:r w:rsidRPr="00903235">
        <w:rPr>
          <w:szCs w:val="22"/>
          <w:lang w:val="sr-Latn-ME"/>
        </w:rPr>
        <w:t>pacijenata koji u anamnezi imaju pojavu hemolitičke anemije izazvane cefalosporinima</w:t>
      </w:r>
      <w:r w:rsidR="00956DD6" w:rsidRPr="00903235">
        <w:rPr>
          <w:szCs w:val="22"/>
          <w:lang w:val="sr-Latn-ME"/>
        </w:rPr>
        <w:t xml:space="preserve"> </w:t>
      </w:r>
      <w:r w:rsidRPr="00903235">
        <w:rPr>
          <w:szCs w:val="22"/>
          <w:lang w:val="sr-Latn-ME"/>
        </w:rPr>
        <w:t>(uključujući i cefiksim).</w:t>
      </w:r>
    </w:p>
    <w:p w14:paraId="460EF42E" w14:textId="77777777" w:rsidR="00723615" w:rsidRPr="00903235" w:rsidRDefault="00723615">
      <w:pPr>
        <w:rPr>
          <w:szCs w:val="22"/>
          <w:lang w:val="sr-Latn-ME"/>
        </w:rPr>
      </w:pPr>
    </w:p>
    <w:p w14:paraId="59D608F7" w14:textId="77777777" w:rsidR="00723615" w:rsidRPr="00903235" w:rsidRDefault="00723615">
      <w:pPr>
        <w:rPr>
          <w:b/>
          <w:bCs/>
          <w:szCs w:val="22"/>
          <w:lang w:val="sr-Latn-ME"/>
        </w:rPr>
      </w:pPr>
      <w:r w:rsidRPr="00903235">
        <w:rPr>
          <w:b/>
          <w:bCs/>
          <w:szCs w:val="22"/>
          <w:lang w:val="sr-Latn-ME"/>
        </w:rPr>
        <w:t>Akutna renalna insuficijencija</w:t>
      </w:r>
    </w:p>
    <w:p w14:paraId="3022E4AB" w14:textId="31AF6FDD" w:rsidR="00723615" w:rsidRPr="00903235" w:rsidRDefault="00723615">
      <w:pPr>
        <w:rPr>
          <w:szCs w:val="22"/>
          <w:lang w:val="sr-Latn-ME"/>
        </w:rPr>
      </w:pPr>
      <w:r w:rsidRPr="00903235">
        <w:rPr>
          <w:szCs w:val="22"/>
          <w:lang w:val="sr-Latn-ME"/>
        </w:rPr>
        <w:t>Kao i drugi cefalosporini cefiksim može da dovede do akutne renalne insuficijencije,</w:t>
      </w:r>
      <w:r w:rsidR="00956DD6" w:rsidRPr="00903235">
        <w:rPr>
          <w:szCs w:val="22"/>
          <w:lang w:val="sr-Latn-ME"/>
        </w:rPr>
        <w:t xml:space="preserve"> </w:t>
      </w:r>
      <w:r w:rsidRPr="00903235">
        <w:rPr>
          <w:szCs w:val="22"/>
          <w:lang w:val="sr-Latn-ME"/>
        </w:rPr>
        <w:t>uključujući tubulointersticijalni nefritis kao osnovno patološko stanje. Kada dođe do akutne</w:t>
      </w:r>
      <w:r w:rsidR="00956DD6" w:rsidRPr="00903235">
        <w:rPr>
          <w:szCs w:val="22"/>
          <w:lang w:val="sr-Latn-ME"/>
        </w:rPr>
        <w:t xml:space="preserve"> </w:t>
      </w:r>
      <w:r w:rsidRPr="00903235">
        <w:rPr>
          <w:szCs w:val="22"/>
          <w:lang w:val="sr-Latn-ME"/>
        </w:rPr>
        <w:t>renalne insuficijencije, terapiju cefiksimom treba prekinuti, a ukoliko je potrebno prim</w:t>
      </w:r>
      <w:r w:rsidR="00725693" w:rsidRPr="00903235">
        <w:rPr>
          <w:szCs w:val="22"/>
          <w:lang w:val="sr-Latn-ME"/>
        </w:rPr>
        <w:t>ij</w:t>
      </w:r>
      <w:r w:rsidRPr="00903235">
        <w:rPr>
          <w:szCs w:val="22"/>
          <w:lang w:val="sr-Latn-ME"/>
        </w:rPr>
        <w:t>eniti</w:t>
      </w:r>
      <w:r w:rsidR="00956DD6" w:rsidRPr="00903235">
        <w:rPr>
          <w:szCs w:val="22"/>
          <w:lang w:val="sr-Latn-ME"/>
        </w:rPr>
        <w:t xml:space="preserve"> </w:t>
      </w:r>
      <w:r w:rsidRPr="00903235">
        <w:rPr>
          <w:szCs w:val="22"/>
          <w:lang w:val="sr-Latn-ME"/>
        </w:rPr>
        <w:t>odgovarajuću terapiju.</w:t>
      </w:r>
    </w:p>
    <w:p w14:paraId="7704B129" w14:textId="77777777" w:rsidR="00723615" w:rsidRPr="00903235" w:rsidRDefault="00723615">
      <w:pPr>
        <w:rPr>
          <w:szCs w:val="22"/>
          <w:lang w:val="sr-Latn-ME"/>
        </w:rPr>
      </w:pPr>
    </w:p>
    <w:p w14:paraId="45AB5095" w14:textId="77777777" w:rsidR="00723615" w:rsidRPr="00903235" w:rsidRDefault="00723615">
      <w:pPr>
        <w:rPr>
          <w:b/>
          <w:bCs/>
          <w:szCs w:val="22"/>
          <w:lang w:val="sr-Latn-ME"/>
        </w:rPr>
      </w:pPr>
      <w:r w:rsidRPr="00903235">
        <w:rPr>
          <w:b/>
          <w:bCs/>
          <w:szCs w:val="22"/>
          <w:lang w:val="sr-Latn-ME"/>
        </w:rPr>
        <w:t>Oštećenje funkcije bubrega</w:t>
      </w:r>
    </w:p>
    <w:p w14:paraId="0E0DDB33" w14:textId="65AF7578" w:rsidR="00723615" w:rsidRPr="00903235" w:rsidRDefault="00D359EE">
      <w:pPr>
        <w:rPr>
          <w:szCs w:val="22"/>
          <w:lang w:val="sr-Latn-ME"/>
        </w:rPr>
      </w:pPr>
      <w:r w:rsidRPr="00903235">
        <w:rPr>
          <w:szCs w:val="22"/>
          <w:lang w:val="sr-Latn-ME"/>
        </w:rPr>
        <w:t>Lijek</w:t>
      </w:r>
      <w:r w:rsidR="00723615" w:rsidRPr="00903235">
        <w:rPr>
          <w:szCs w:val="22"/>
          <w:lang w:val="sr-Latn-ME"/>
        </w:rPr>
        <w:t xml:space="preserve"> </w:t>
      </w:r>
      <w:r w:rsidR="00F5753B" w:rsidRPr="00903235">
        <w:rPr>
          <w:szCs w:val="22"/>
          <w:lang w:val="sr-Latn-ME"/>
        </w:rPr>
        <w:t>Cefapan</w:t>
      </w:r>
      <w:r w:rsidR="00723615" w:rsidRPr="00903235">
        <w:rPr>
          <w:szCs w:val="22"/>
          <w:lang w:val="sr-Latn-ME"/>
        </w:rPr>
        <w:t xml:space="preserve"> treba prim</w:t>
      </w:r>
      <w:r w:rsidR="00725693" w:rsidRPr="00903235">
        <w:rPr>
          <w:szCs w:val="22"/>
          <w:lang w:val="sr-Latn-ME"/>
        </w:rPr>
        <w:t>j</w:t>
      </w:r>
      <w:r w:rsidR="00723615" w:rsidRPr="00903235">
        <w:rPr>
          <w:szCs w:val="22"/>
          <w:lang w:val="sr-Latn-ME"/>
        </w:rPr>
        <w:t>enjivati veoma oprezno kod pacijenata sa značajno oštećenom funkcijom</w:t>
      </w:r>
      <w:r w:rsidR="00956DD6" w:rsidRPr="00903235">
        <w:rPr>
          <w:szCs w:val="22"/>
          <w:lang w:val="sr-Latn-ME"/>
        </w:rPr>
        <w:t xml:space="preserve"> </w:t>
      </w:r>
      <w:r w:rsidR="00723615" w:rsidRPr="00903235">
        <w:rPr>
          <w:szCs w:val="22"/>
          <w:lang w:val="sr-Latn-ME"/>
        </w:rPr>
        <w:t>bubrega (vid</w:t>
      </w:r>
      <w:r w:rsidR="00725693" w:rsidRPr="00903235">
        <w:rPr>
          <w:szCs w:val="22"/>
          <w:lang w:val="sr-Latn-ME"/>
        </w:rPr>
        <w:t>j</w:t>
      </w:r>
      <w:r w:rsidR="00723615" w:rsidRPr="00903235">
        <w:rPr>
          <w:szCs w:val="22"/>
          <w:lang w:val="sr-Latn-ME"/>
        </w:rPr>
        <w:t>eti „Doziranje kod pacijenata sa oštećenjem funkcije bubrega”).</w:t>
      </w:r>
    </w:p>
    <w:p w14:paraId="3E2FF9AA" w14:textId="77777777" w:rsidR="00723615" w:rsidRPr="00903235" w:rsidRDefault="00723615">
      <w:pPr>
        <w:rPr>
          <w:szCs w:val="22"/>
          <w:lang w:val="sr-Latn-ME"/>
        </w:rPr>
      </w:pPr>
    </w:p>
    <w:p w14:paraId="449EE880" w14:textId="77777777" w:rsidR="00723615" w:rsidRPr="00903235" w:rsidRDefault="00723615">
      <w:pPr>
        <w:rPr>
          <w:b/>
          <w:bCs/>
          <w:szCs w:val="22"/>
          <w:lang w:val="sr-Latn-ME"/>
        </w:rPr>
      </w:pPr>
      <w:r w:rsidRPr="00903235">
        <w:rPr>
          <w:b/>
          <w:bCs/>
          <w:szCs w:val="22"/>
          <w:lang w:val="sr-Latn-ME"/>
        </w:rPr>
        <w:t>Pedijatrijska populacija</w:t>
      </w:r>
    </w:p>
    <w:p w14:paraId="1F4A6073" w14:textId="70FCC689" w:rsidR="00723615" w:rsidRPr="00903235" w:rsidRDefault="00723615">
      <w:pPr>
        <w:rPr>
          <w:szCs w:val="22"/>
          <w:lang w:val="sr-Latn-ME"/>
        </w:rPr>
      </w:pPr>
      <w:r w:rsidRPr="00903235">
        <w:rPr>
          <w:szCs w:val="22"/>
          <w:lang w:val="sr-Latn-ME"/>
        </w:rPr>
        <w:t>Bezbednost prim</w:t>
      </w:r>
      <w:r w:rsidR="00725693" w:rsidRPr="00903235">
        <w:rPr>
          <w:szCs w:val="22"/>
          <w:lang w:val="sr-Latn-ME"/>
        </w:rPr>
        <w:t>j</w:t>
      </w:r>
      <w:r w:rsidRPr="00903235">
        <w:rPr>
          <w:szCs w:val="22"/>
          <w:lang w:val="sr-Latn-ME"/>
        </w:rPr>
        <w:t>ene cefiksima kod pr</w:t>
      </w:r>
      <w:r w:rsidR="00725693" w:rsidRPr="00903235">
        <w:rPr>
          <w:szCs w:val="22"/>
          <w:lang w:val="sr-Latn-ME"/>
        </w:rPr>
        <w:t>ij</w:t>
      </w:r>
      <w:r w:rsidRPr="00903235">
        <w:rPr>
          <w:szCs w:val="22"/>
          <w:lang w:val="sr-Latn-ME"/>
        </w:rPr>
        <w:t>evremeno rođene d</w:t>
      </w:r>
      <w:r w:rsidR="00E40703" w:rsidRPr="00903235">
        <w:rPr>
          <w:szCs w:val="22"/>
          <w:lang w:val="sr-Latn-ME"/>
        </w:rPr>
        <w:t>j</w:t>
      </w:r>
      <w:r w:rsidRPr="00903235">
        <w:rPr>
          <w:szCs w:val="22"/>
          <w:lang w:val="sr-Latn-ME"/>
        </w:rPr>
        <w:t>ece ili novorođenčadi nije utvrđena.</w:t>
      </w:r>
    </w:p>
    <w:p w14:paraId="69D62746" w14:textId="77777777" w:rsidR="00956DD6" w:rsidRPr="00903235" w:rsidRDefault="00956DD6">
      <w:pPr>
        <w:rPr>
          <w:szCs w:val="22"/>
          <w:lang w:val="sr-Latn-ME"/>
        </w:rPr>
      </w:pPr>
    </w:p>
    <w:p w14:paraId="123120E6" w14:textId="07B8EB6C" w:rsidR="00723615" w:rsidRPr="00903235" w:rsidRDefault="00723615">
      <w:pPr>
        <w:rPr>
          <w:szCs w:val="22"/>
          <w:lang w:val="sr-Latn-ME"/>
        </w:rPr>
      </w:pPr>
      <w:r w:rsidRPr="00903235">
        <w:rPr>
          <w:szCs w:val="22"/>
          <w:lang w:val="sr-Latn-ME"/>
        </w:rPr>
        <w:t>Terapija antibioticima širokog spektra dejstva m</w:t>
      </w:r>
      <w:r w:rsidR="00725693" w:rsidRPr="00903235">
        <w:rPr>
          <w:szCs w:val="22"/>
          <w:lang w:val="sr-Latn-ME"/>
        </w:rPr>
        <w:t>ij</w:t>
      </w:r>
      <w:r w:rsidRPr="00903235">
        <w:rPr>
          <w:szCs w:val="22"/>
          <w:lang w:val="sr-Latn-ME"/>
        </w:rPr>
        <w:t>enja fiziološku floru u kolonu i omogućava</w:t>
      </w:r>
      <w:r w:rsidR="00956DD6" w:rsidRPr="00903235">
        <w:rPr>
          <w:szCs w:val="22"/>
          <w:lang w:val="sr-Latn-ME"/>
        </w:rPr>
        <w:t xml:space="preserve"> </w:t>
      </w:r>
      <w:r w:rsidRPr="00903235">
        <w:rPr>
          <w:szCs w:val="22"/>
          <w:lang w:val="sr-Latn-ME"/>
        </w:rPr>
        <w:t xml:space="preserve">rast klostridija. Studije su pokazale da je toksin koji proizvodi </w:t>
      </w:r>
      <w:r w:rsidRPr="00903235">
        <w:rPr>
          <w:i/>
          <w:iCs/>
          <w:szCs w:val="22"/>
          <w:lang w:val="sr-Latn-ME"/>
        </w:rPr>
        <w:t>Clostridium difficile</w:t>
      </w:r>
      <w:r w:rsidRPr="00903235">
        <w:rPr>
          <w:szCs w:val="22"/>
          <w:lang w:val="sr-Latn-ME"/>
        </w:rPr>
        <w:t xml:space="preserve"> primarni</w:t>
      </w:r>
      <w:r w:rsidR="00956DD6" w:rsidRPr="00903235">
        <w:rPr>
          <w:szCs w:val="22"/>
          <w:lang w:val="sr-Latn-ME"/>
        </w:rPr>
        <w:t xml:space="preserve"> </w:t>
      </w:r>
      <w:r w:rsidRPr="00903235">
        <w:rPr>
          <w:szCs w:val="22"/>
          <w:lang w:val="sr-Latn-ME"/>
        </w:rPr>
        <w:t>razlog za pojavu dijareje izazvane antibioticima.</w:t>
      </w:r>
    </w:p>
    <w:p w14:paraId="404729F8" w14:textId="14984204" w:rsidR="00723615" w:rsidRPr="00903235" w:rsidRDefault="00723615">
      <w:pPr>
        <w:rPr>
          <w:szCs w:val="22"/>
          <w:lang w:val="sr-Latn-ME"/>
        </w:rPr>
      </w:pPr>
      <w:r w:rsidRPr="00903235">
        <w:rPr>
          <w:szCs w:val="22"/>
          <w:lang w:val="sr-Latn-ME"/>
        </w:rPr>
        <w:t>Pseudomembranozni kolitis je povezan sa upotrebom antibiotika širokog spektra dejstva</w:t>
      </w:r>
      <w:r w:rsidR="00956DD6" w:rsidRPr="00903235">
        <w:rPr>
          <w:szCs w:val="22"/>
          <w:lang w:val="sr-Latn-ME"/>
        </w:rPr>
        <w:t xml:space="preserve"> </w:t>
      </w:r>
      <w:r w:rsidRPr="00903235">
        <w:rPr>
          <w:szCs w:val="22"/>
          <w:lang w:val="sr-Latn-ME"/>
        </w:rPr>
        <w:t>(uključujući makrolide, polusintetske peniciline, linkozamide i cefalosporine); zato je veoma</w:t>
      </w:r>
      <w:r w:rsidR="00956DD6" w:rsidRPr="00903235">
        <w:rPr>
          <w:szCs w:val="22"/>
          <w:lang w:val="sr-Latn-ME"/>
        </w:rPr>
        <w:t xml:space="preserve"> </w:t>
      </w:r>
      <w:r w:rsidRPr="00903235">
        <w:rPr>
          <w:szCs w:val="22"/>
          <w:lang w:val="sr-Latn-ME"/>
        </w:rPr>
        <w:t>važno uzeti u obzir ovu dijagnozu kod pacijenata kod kojih se javi dijareja kao posl</w:t>
      </w:r>
      <w:r w:rsidR="00725693" w:rsidRPr="00903235">
        <w:rPr>
          <w:szCs w:val="22"/>
          <w:lang w:val="sr-Latn-ME"/>
        </w:rPr>
        <w:t>j</w:t>
      </w:r>
      <w:r w:rsidRPr="00903235">
        <w:rPr>
          <w:szCs w:val="22"/>
          <w:lang w:val="sr-Latn-ME"/>
        </w:rPr>
        <w:t>edica prim</w:t>
      </w:r>
      <w:r w:rsidR="00725693" w:rsidRPr="00903235">
        <w:rPr>
          <w:szCs w:val="22"/>
          <w:lang w:val="sr-Latn-ME"/>
        </w:rPr>
        <w:t>j</w:t>
      </w:r>
      <w:r w:rsidRPr="00903235">
        <w:rPr>
          <w:szCs w:val="22"/>
          <w:lang w:val="sr-Latn-ME"/>
        </w:rPr>
        <w:t>ene</w:t>
      </w:r>
      <w:r w:rsidR="00956DD6" w:rsidRPr="00903235">
        <w:rPr>
          <w:szCs w:val="22"/>
          <w:lang w:val="sr-Latn-ME"/>
        </w:rPr>
        <w:t xml:space="preserve"> </w:t>
      </w:r>
      <w:r w:rsidRPr="00903235">
        <w:rPr>
          <w:szCs w:val="22"/>
          <w:lang w:val="sr-Latn-ME"/>
        </w:rPr>
        <w:t>antibiotika. Simptomi pseudomembranoznog kolitisa se mogu javiti tokom ili nakon terapije</w:t>
      </w:r>
      <w:r w:rsidR="00956DD6" w:rsidRPr="00903235">
        <w:rPr>
          <w:szCs w:val="22"/>
          <w:lang w:val="sr-Latn-ME"/>
        </w:rPr>
        <w:t xml:space="preserve"> </w:t>
      </w:r>
      <w:r w:rsidRPr="00903235">
        <w:rPr>
          <w:szCs w:val="22"/>
          <w:lang w:val="sr-Latn-ME"/>
        </w:rPr>
        <w:t>antibiotikom.</w:t>
      </w:r>
    </w:p>
    <w:p w14:paraId="2893402D" w14:textId="52B911A7" w:rsidR="00723615" w:rsidRPr="00903235" w:rsidRDefault="00723615">
      <w:pPr>
        <w:rPr>
          <w:szCs w:val="22"/>
          <w:lang w:val="sr-Latn-ME"/>
        </w:rPr>
      </w:pPr>
      <w:r w:rsidRPr="00903235">
        <w:rPr>
          <w:szCs w:val="22"/>
          <w:lang w:val="sr-Latn-ME"/>
        </w:rPr>
        <w:t>Terapija pseudomembranoznog kolitisa obuhvata sigmoidoskopiju, odgovarajuća bakteriološka</w:t>
      </w:r>
      <w:r w:rsidR="00956DD6" w:rsidRPr="00903235">
        <w:rPr>
          <w:szCs w:val="22"/>
          <w:lang w:val="sr-Latn-ME"/>
        </w:rPr>
        <w:t xml:space="preserve"> </w:t>
      </w:r>
      <w:r w:rsidRPr="00903235">
        <w:rPr>
          <w:szCs w:val="22"/>
          <w:lang w:val="sr-Latn-ME"/>
        </w:rPr>
        <w:t>ispitivanja, nadoknadu tečnosti, e</w:t>
      </w:r>
      <w:r w:rsidR="00D359EE" w:rsidRPr="00903235">
        <w:rPr>
          <w:szCs w:val="22"/>
          <w:lang w:val="sr-Latn-ME"/>
        </w:rPr>
        <w:t>lek</w:t>
      </w:r>
      <w:r w:rsidRPr="00903235">
        <w:rPr>
          <w:szCs w:val="22"/>
          <w:lang w:val="sr-Latn-ME"/>
        </w:rPr>
        <w:t>trolita i proteina. Ukoliko se kolitis nastavi i nakon</w:t>
      </w:r>
      <w:r w:rsidR="00956DD6" w:rsidRPr="00903235">
        <w:rPr>
          <w:szCs w:val="22"/>
          <w:lang w:val="sr-Latn-ME"/>
        </w:rPr>
        <w:t xml:space="preserve"> </w:t>
      </w:r>
      <w:r w:rsidRPr="00903235">
        <w:rPr>
          <w:szCs w:val="22"/>
          <w:lang w:val="sr-Latn-ME"/>
        </w:rPr>
        <w:t>obustavljanja prim</w:t>
      </w:r>
      <w:r w:rsidR="00725693" w:rsidRPr="00903235">
        <w:rPr>
          <w:szCs w:val="22"/>
          <w:lang w:val="sr-Latn-ME"/>
        </w:rPr>
        <w:t>j</w:t>
      </w:r>
      <w:r w:rsidRPr="00903235">
        <w:rPr>
          <w:szCs w:val="22"/>
          <w:lang w:val="sr-Latn-ME"/>
        </w:rPr>
        <w:t>ene antibiotika, ili ako su simptomi veoma teški, vankomicin oralno prim</w:t>
      </w:r>
      <w:r w:rsidR="00725693" w:rsidRPr="00903235">
        <w:rPr>
          <w:szCs w:val="22"/>
          <w:lang w:val="sr-Latn-ME"/>
        </w:rPr>
        <w:t>ij</w:t>
      </w:r>
      <w:r w:rsidRPr="00903235">
        <w:rPr>
          <w:szCs w:val="22"/>
          <w:lang w:val="sr-Latn-ME"/>
        </w:rPr>
        <w:t>enjen</w:t>
      </w:r>
      <w:r w:rsidR="00956DD6" w:rsidRPr="00903235">
        <w:rPr>
          <w:szCs w:val="22"/>
          <w:lang w:val="sr-Latn-ME"/>
        </w:rPr>
        <w:t xml:space="preserve"> </w:t>
      </w:r>
      <w:r w:rsidRPr="00903235">
        <w:rPr>
          <w:szCs w:val="22"/>
          <w:lang w:val="sr-Latn-ME"/>
        </w:rPr>
        <w:t xml:space="preserve">je </w:t>
      </w:r>
      <w:r w:rsidR="00D359EE" w:rsidRPr="00903235">
        <w:rPr>
          <w:szCs w:val="22"/>
          <w:lang w:val="sr-Latn-ME"/>
        </w:rPr>
        <w:t>lijek</w:t>
      </w:r>
      <w:r w:rsidRPr="00903235">
        <w:rPr>
          <w:szCs w:val="22"/>
          <w:lang w:val="sr-Latn-ME"/>
        </w:rPr>
        <w:t xml:space="preserve"> izbora za pseudomembranozni kolitis izazvan </w:t>
      </w:r>
      <w:r w:rsidRPr="00903235">
        <w:rPr>
          <w:i/>
          <w:iCs/>
          <w:szCs w:val="22"/>
          <w:lang w:val="sr-Latn-ME"/>
        </w:rPr>
        <w:t>C. difficile</w:t>
      </w:r>
      <w:r w:rsidRPr="00903235">
        <w:rPr>
          <w:szCs w:val="22"/>
          <w:lang w:val="sr-Latn-ME"/>
        </w:rPr>
        <w:t>. Drugi uzroci kolitisa se moraju</w:t>
      </w:r>
      <w:r w:rsidR="00956DD6" w:rsidRPr="00903235">
        <w:rPr>
          <w:szCs w:val="22"/>
          <w:lang w:val="sr-Latn-ME"/>
        </w:rPr>
        <w:t xml:space="preserve"> </w:t>
      </w:r>
      <w:r w:rsidRPr="00903235">
        <w:rPr>
          <w:szCs w:val="22"/>
          <w:lang w:val="sr-Latn-ME"/>
        </w:rPr>
        <w:t>isključiti.</w:t>
      </w:r>
    </w:p>
    <w:p w14:paraId="31255CAA" w14:textId="77777777" w:rsidR="00561EF6" w:rsidRPr="00903235" w:rsidRDefault="00561EF6">
      <w:pPr>
        <w:rPr>
          <w:bCs/>
          <w:szCs w:val="22"/>
          <w:lang w:val="sr-Latn-ME"/>
        </w:rPr>
      </w:pPr>
    </w:p>
    <w:p w14:paraId="0160C0F3" w14:textId="20E71D3F" w:rsidR="0089022B" w:rsidRPr="00903235" w:rsidRDefault="00D359EE">
      <w:pPr>
        <w:autoSpaceDE w:val="0"/>
        <w:autoSpaceDN w:val="0"/>
        <w:adjustRightInd w:val="0"/>
        <w:rPr>
          <w:szCs w:val="22"/>
          <w:lang w:val="sr-Latn-ME"/>
        </w:rPr>
      </w:pPr>
      <w:r w:rsidRPr="00903235">
        <w:rPr>
          <w:szCs w:val="22"/>
          <w:lang w:val="sr-Latn-ME"/>
        </w:rPr>
        <w:t>Lijek</w:t>
      </w:r>
      <w:r w:rsidR="0089022B" w:rsidRPr="00903235">
        <w:rPr>
          <w:szCs w:val="22"/>
          <w:lang w:val="sr-Latn-ME"/>
        </w:rPr>
        <w:t xml:space="preserve"> Cefapan, prašak za oralnu suspenziju, sadrži 2,33 g saharoze u 5 m</w:t>
      </w:r>
      <w:r w:rsidR="00725693" w:rsidRPr="00903235">
        <w:rPr>
          <w:szCs w:val="22"/>
          <w:lang w:val="sr-Latn-ME"/>
        </w:rPr>
        <w:t>l</w:t>
      </w:r>
      <w:r w:rsidR="0089022B" w:rsidRPr="00903235">
        <w:rPr>
          <w:szCs w:val="22"/>
          <w:lang w:val="sr-Latn-ME"/>
        </w:rPr>
        <w:t xml:space="preserve"> pripremljene suspenzije. Pacijenti sa r</w:t>
      </w:r>
      <w:r w:rsidR="00725693" w:rsidRPr="00903235">
        <w:rPr>
          <w:szCs w:val="22"/>
          <w:lang w:val="sr-Latn-ME"/>
        </w:rPr>
        <w:t>ij</w:t>
      </w:r>
      <w:r w:rsidR="0089022B" w:rsidRPr="00903235">
        <w:rPr>
          <w:szCs w:val="22"/>
          <w:lang w:val="sr-Latn-ME"/>
        </w:rPr>
        <w:t>etkim nasl</w:t>
      </w:r>
      <w:r w:rsidR="00725693" w:rsidRPr="00903235">
        <w:rPr>
          <w:szCs w:val="22"/>
          <w:lang w:val="sr-Latn-ME"/>
        </w:rPr>
        <w:t>j</w:t>
      </w:r>
      <w:r w:rsidR="0089022B" w:rsidRPr="00903235">
        <w:rPr>
          <w:szCs w:val="22"/>
          <w:lang w:val="sr-Latn-ME"/>
        </w:rPr>
        <w:t xml:space="preserve">ednim oboljenjem intolerancije na fruktozu, glukozno-galaktoznom malapsorpcijom ili nedostatkom saharaza-izomaltaze, ne smeju koristiti ovaj </w:t>
      </w:r>
      <w:r w:rsidRPr="00903235">
        <w:rPr>
          <w:szCs w:val="22"/>
          <w:lang w:val="sr-Latn-ME"/>
        </w:rPr>
        <w:t>lijek</w:t>
      </w:r>
      <w:r w:rsidR="0089022B" w:rsidRPr="00903235">
        <w:rPr>
          <w:szCs w:val="22"/>
          <w:lang w:val="sr-Latn-ME"/>
        </w:rPr>
        <w:t>.</w:t>
      </w:r>
    </w:p>
    <w:p w14:paraId="77D6DFEC" w14:textId="77777777" w:rsidR="00C80604" w:rsidRPr="00903235" w:rsidRDefault="00C80604" w:rsidP="00534D36">
      <w:pPr>
        <w:spacing w:line="230" w:lineRule="exact"/>
        <w:rPr>
          <w:iCs/>
          <w:szCs w:val="22"/>
          <w:lang w:val="sr-Latn-ME"/>
        </w:rPr>
      </w:pPr>
      <w:r w:rsidRPr="00903235">
        <w:rPr>
          <w:b/>
          <w:szCs w:val="22"/>
          <w:lang w:val="sr-Latn-ME"/>
        </w:rPr>
        <w:t xml:space="preserve">            </w:t>
      </w:r>
    </w:p>
    <w:p w14:paraId="0959630A" w14:textId="7AAB248B" w:rsidR="00C80604" w:rsidRPr="00903235" w:rsidRDefault="00C80604" w:rsidP="004607BE">
      <w:pPr>
        <w:rPr>
          <w:b/>
          <w:szCs w:val="22"/>
          <w:lang w:val="sr-Latn-ME"/>
        </w:rPr>
      </w:pPr>
      <w:r w:rsidRPr="00903235">
        <w:rPr>
          <w:b/>
          <w:szCs w:val="22"/>
          <w:lang w:val="sr-Latn-ME"/>
        </w:rPr>
        <w:t xml:space="preserve">4.5. Interakcije sa drugim </w:t>
      </w:r>
      <w:r w:rsidR="00D359EE" w:rsidRPr="00903235">
        <w:rPr>
          <w:b/>
          <w:szCs w:val="22"/>
          <w:lang w:val="sr-Latn-ME"/>
        </w:rPr>
        <w:t>lijek</w:t>
      </w:r>
      <w:r w:rsidRPr="00903235">
        <w:rPr>
          <w:b/>
          <w:szCs w:val="22"/>
          <w:lang w:val="sr-Latn-ME"/>
        </w:rPr>
        <w:t>ovima i druge vrste interakcija</w:t>
      </w:r>
    </w:p>
    <w:p w14:paraId="453930DA" w14:textId="77777777" w:rsidR="00C80604" w:rsidRPr="00903235" w:rsidRDefault="00C80604" w:rsidP="004607BE">
      <w:pPr>
        <w:rPr>
          <w:b/>
          <w:szCs w:val="22"/>
          <w:lang w:val="sr-Latn-ME"/>
        </w:rPr>
      </w:pPr>
    </w:p>
    <w:p w14:paraId="3E13FA34" w14:textId="55C25D17" w:rsidR="00561EF6" w:rsidRPr="00903235" w:rsidRDefault="00B21282" w:rsidP="004607BE">
      <w:pPr>
        <w:rPr>
          <w:szCs w:val="22"/>
          <w:lang w:val="sr-Latn-ME"/>
        </w:rPr>
      </w:pPr>
      <w:r w:rsidRPr="00903235">
        <w:rPr>
          <w:b/>
          <w:bCs/>
          <w:szCs w:val="22"/>
          <w:lang w:val="sr-Latn-ME"/>
        </w:rPr>
        <w:t>A</w:t>
      </w:r>
      <w:r w:rsidR="00561EF6" w:rsidRPr="00903235">
        <w:rPr>
          <w:b/>
          <w:bCs/>
          <w:szCs w:val="22"/>
          <w:lang w:val="sr-Latn-ME"/>
        </w:rPr>
        <w:t xml:space="preserve">ntikoagulansi </w:t>
      </w:r>
    </w:p>
    <w:p w14:paraId="2D31E01C" w14:textId="5D59AABD" w:rsidR="00B21282" w:rsidRPr="00903235" w:rsidRDefault="00B21282" w:rsidP="00725693">
      <w:pPr>
        <w:rPr>
          <w:szCs w:val="22"/>
          <w:lang w:val="sr-Latn-ME"/>
        </w:rPr>
      </w:pPr>
      <w:r w:rsidRPr="00903235">
        <w:rPr>
          <w:szCs w:val="22"/>
          <w:lang w:val="sr-Latn-ME"/>
        </w:rPr>
        <w:t>Kao i kod ostalih cefalosporina, kod nekoliko pacijenata koji su prim</w:t>
      </w:r>
      <w:r w:rsidR="00725693" w:rsidRPr="00903235">
        <w:rPr>
          <w:szCs w:val="22"/>
          <w:lang w:val="sr-Latn-ME"/>
        </w:rPr>
        <w:t>ij</w:t>
      </w:r>
      <w:r w:rsidRPr="00903235">
        <w:rPr>
          <w:szCs w:val="22"/>
          <w:lang w:val="sr-Latn-ME"/>
        </w:rPr>
        <w:t>enjivali cefiksim zab</w:t>
      </w:r>
      <w:r w:rsidR="00725693" w:rsidRPr="00903235">
        <w:rPr>
          <w:szCs w:val="22"/>
          <w:lang w:val="sr-Latn-ME"/>
        </w:rPr>
        <w:t>i</w:t>
      </w:r>
      <w:r w:rsidRPr="00903235">
        <w:rPr>
          <w:szCs w:val="22"/>
          <w:lang w:val="sr-Latn-ME"/>
        </w:rPr>
        <w:t>l</w:t>
      </w:r>
      <w:r w:rsidR="00725693" w:rsidRPr="00903235">
        <w:rPr>
          <w:szCs w:val="22"/>
          <w:lang w:val="sr-Latn-ME"/>
        </w:rPr>
        <w:t>j</w:t>
      </w:r>
      <w:r w:rsidRPr="00903235">
        <w:rPr>
          <w:szCs w:val="22"/>
          <w:lang w:val="sr-Latn-ME"/>
        </w:rPr>
        <w:t>eženo je produženje protrombinskog vremena. Zato je potreban oprez kod pacijenata koji prim</w:t>
      </w:r>
      <w:r w:rsidR="00725693" w:rsidRPr="00903235">
        <w:rPr>
          <w:szCs w:val="22"/>
          <w:lang w:val="sr-Latn-ME"/>
        </w:rPr>
        <w:t>j</w:t>
      </w:r>
      <w:r w:rsidRPr="00903235">
        <w:rPr>
          <w:szCs w:val="22"/>
          <w:lang w:val="sr-Latn-ME"/>
        </w:rPr>
        <w:t>enjuju antikoagulantnu terapiju.</w:t>
      </w:r>
    </w:p>
    <w:p w14:paraId="1FC0905A" w14:textId="77777777" w:rsidR="0002014B" w:rsidRPr="00903235" w:rsidRDefault="0002014B" w:rsidP="00B21282">
      <w:pPr>
        <w:rPr>
          <w:szCs w:val="22"/>
          <w:lang w:val="sr-Latn-ME"/>
        </w:rPr>
      </w:pPr>
    </w:p>
    <w:p w14:paraId="2FA9CEBF" w14:textId="0792845F" w:rsidR="0002014B" w:rsidRPr="00903235" w:rsidRDefault="0002014B" w:rsidP="0002014B">
      <w:pPr>
        <w:rPr>
          <w:szCs w:val="22"/>
          <w:lang w:val="sr-Latn-ME"/>
        </w:rPr>
      </w:pPr>
      <w:r w:rsidRPr="00903235">
        <w:rPr>
          <w:szCs w:val="22"/>
          <w:lang w:val="sr-Latn-ME"/>
        </w:rPr>
        <w:t>Cefiksim treba da se prim</w:t>
      </w:r>
      <w:r w:rsidR="00725693" w:rsidRPr="00903235">
        <w:rPr>
          <w:szCs w:val="22"/>
          <w:lang w:val="sr-Latn-ME"/>
        </w:rPr>
        <w:t>j</w:t>
      </w:r>
      <w:r w:rsidRPr="00903235">
        <w:rPr>
          <w:szCs w:val="22"/>
          <w:lang w:val="sr-Latn-ME"/>
        </w:rPr>
        <w:t>enjuje sa oprezom kod pacijenata koji primaju kumarinski tip antikoagulansa, npr. varfarin kalijum. S obzirom na to da cefiksim može pojačati d</w:t>
      </w:r>
      <w:r w:rsidR="00725693" w:rsidRPr="00903235">
        <w:rPr>
          <w:szCs w:val="22"/>
          <w:lang w:val="sr-Latn-ME"/>
        </w:rPr>
        <w:t>j</w:t>
      </w:r>
      <w:r w:rsidRPr="00903235">
        <w:rPr>
          <w:szCs w:val="22"/>
          <w:lang w:val="sr-Latn-ME"/>
        </w:rPr>
        <w:t>elovanje</w:t>
      </w:r>
      <w:r w:rsidR="006F6FA9" w:rsidRPr="00903235">
        <w:rPr>
          <w:szCs w:val="22"/>
          <w:lang w:val="sr-Latn-ME"/>
        </w:rPr>
        <w:t xml:space="preserve"> </w:t>
      </w:r>
      <w:r w:rsidRPr="00903235">
        <w:rPr>
          <w:szCs w:val="22"/>
          <w:lang w:val="sr-Latn-ME"/>
        </w:rPr>
        <w:t>antikoagulanasa, može se javiti produženje protrombinskog vremena sa ili bez krvarenja.</w:t>
      </w:r>
    </w:p>
    <w:p w14:paraId="07192066" w14:textId="77777777" w:rsidR="00561EF6" w:rsidRPr="00903235" w:rsidRDefault="00561EF6" w:rsidP="00561EF6">
      <w:pPr>
        <w:autoSpaceDE w:val="0"/>
        <w:autoSpaceDN w:val="0"/>
        <w:adjustRightInd w:val="0"/>
        <w:rPr>
          <w:bCs/>
          <w:szCs w:val="22"/>
          <w:lang w:val="sr-Latn-ME"/>
        </w:rPr>
      </w:pPr>
    </w:p>
    <w:p w14:paraId="69FCAAC4" w14:textId="77777777" w:rsidR="00561EF6" w:rsidRPr="00903235" w:rsidRDefault="00561EF6" w:rsidP="00561EF6">
      <w:pPr>
        <w:autoSpaceDE w:val="0"/>
        <w:autoSpaceDN w:val="0"/>
        <w:adjustRightInd w:val="0"/>
        <w:rPr>
          <w:b/>
          <w:bCs/>
          <w:szCs w:val="22"/>
          <w:lang w:val="sr-Latn-ME"/>
        </w:rPr>
      </w:pPr>
      <w:r w:rsidRPr="00903235">
        <w:rPr>
          <w:b/>
          <w:bCs/>
          <w:szCs w:val="22"/>
          <w:lang w:val="sr-Latn-ME"/>
        </w:rPr>
        <w:t>Drugi oblici interakcija</w:t>
      </w:r>
    </w:p>
    <w:p w14:paraId="1D300682" w14:textId="53F7FEFC" w:rsidR="00561EF6" w:rsidRPr="00903235" w:rsidRDefault="00561EF6" w:rsidP="00561EF6">
      <w:pPr>
        <w:autoSpaceDE w:val="0"/>
        <w:autoSpaceDN w:val="0"/>
        <w:adjustRightInd w:val="0"/>
        <w:rPr>
          <w:bCs/>
          <w:szCs w:val="22"/>
          <w:lang w:val="sr-Latn-ME"/>
        </w:rPr>
      </w:pPr>
      <w:r w:rsidRPr="00903235">
        <w:rPr>
          <w:bCs/>
          <w:szCs w:val="22"/>
          <w:lang w:val="sr-Latn-ME"/>
        </w:rPr>
        <w:t>Prilikom prim</w:t>
      </w:r>
      <w:r w:rsidR="00725693" w:rsidRPr="00903235">
        <w:rPr>
          <w:bCs/>
          <w:szCs w:val="22"/>
          <w:lang w:val="sr-Latn-ME"/>
        </w:rPr>
        <w:t>j</w:t>
      </w:r>
      <w:r w:rsidRPr="00903235">
        <w:rPr>
          <w:bCs/>
          <w:szCs w:val="22"/>
          <w:lang w:val="sr-Latn-ME"/>
        </w:rPr>
        <w:t xml:space="preserve">ene cefalosporina, kao što je cefiksim, može doći do lažno pozitivnih reakcija na glukozu u urinu u određenim testovima, kao što su testovi sa </w:t>
      </w:r>
      <w:r w:rsidRPr="00903235">
        <w:rPr>
          <w:bCs/>
          <w:i/>
          <w:iCs/>
          <w:szCs w:val="22"/>
          <w:lang w:val="sr-Latn-ME"/>
        </w:rPr>
        <w:t>Benedi</w:t>
      </w:r>
      <w:r w:rsidR="006F6FA9" w:rsidRPr="00903235">
        <w:rPr>
          <w:bCs/>
          <w:i/>
          <w:iCs/>
          <w:szCs w:val="22"/>
          <w:lang w:val="sr-Latn-ME"/>
        </w:rPr>
        <w:t>c</w:t>
      </w:r>
      <w:r w:rsidRPr="00903235">
        <w:rPr>
          <w:bCs/>
          <w:i/>
          <w:iCs/>
          <w:szCs w:val="22"/>
          <w:lang w:val="sr-Latn-ME"/>
        </w:rPr>
        <w:t>t</w:t>
      </w:r>
      <w:r w:rsidR="006F6FA9" w:rsidRPr="00903235">
        <w:rPr>
          <w:bCs/>
          <w:szCs w:val="22"/>
          <w:lang w:val="sr-Latn-ME"/>
        </w:rPr>
        <w:t>-</w:t>
      </w:r>
      <w:r w:rsidRPr="00903235">
        <w:rPr>
          <w:bCs/>
          <w:szCs w:val="22"/>
          <w:lang w:val="sr-Latn-ME"/>
        </w:rPr>
        <w:t xml:space="preserve">ovim ili </w:t>
      </w:r>
      <w:r w:rsidRPr="00903235">
        <w:rPr>
          <w:bCs/>
          <w:i/>
          <w:iCs/>
          <w:szCs w:val="22"/>
          <w:lang w:val="sr-Latn-ME"/>
        </w:rPr>
        <w:t>Fe</w:t>
      </w:r>
      <w:r w:rsidR="003F7E4F" w:rsidRPr="00903235">
        <w:rPr>
          <w:bCs/>
          <w:i/>
          <w:iCs/>
          <w:szCs w:val="22"/>
          <w:lang w:val="sr-Latn-ME"/>
        </w:rPr>
        <w:t>h</w:t>
      </w:r>
      <w:r w:rsidRPr="00903235">
        <w:rPr>
          <w:bCs/>
          <w:i/>
          <w:iCs/>
          <w:szCs w:val="22"/>
          <w:lang w:val="sr-Latn-ME"/>
        </w:rPr>
        <w:t>ling</w:t>
      </w:r>
      <w:r w:rsidR="003F7E4F" w:rsidRPr="00903235">
        <w:rPr>
          <w:bCs/>
          <w:szCs w:val="22"/>
          <w:lang w:val="sr-Latn-ME"/>
        </w:rPr>
        <w:t>-</w:t>
      </w:r>
      <w:r w:rsidRPr="00903235">
        <w:rPr>
          <w:bCs/>
          <w:szCs w:val="22"/>
          <w:lang w:val="sr-Latn-ME"/>
        </w:rPr>
        <w:t>ovim rastvorom ili tabletama bakar</w:t>
      </w:r>
      <w:r w:rsidR="00725693" w:rsidRPr="00903235">
        <w:rPr>
          <w:bCs/>
          <w:szCs w:val="22"/>
          <w:lang w:val="sr-Latn-ME"/>
        </w:rPr>
        <w:t xml:space="preserve"> </w:t>
      </w:r>
      <w:r w:rsidRPr="00903235">
        <w:rPr>
          <w:bCs/>
          <w:szCs w:val="22"/>
          <w:lang w:val="sr-Latn-ME"/>
        </w:rPr>
        <w:t>sulfata, ali ne i sa testovima baziranim na enzimatskim reakcijama glukoza-oksidaze. Iz tog razloga, preporučuje se prim</w:t>
      </w:r>
      <w:r w:rsidR="00725693" w:rsidRPr="00903235">
        <w:rPr>
          <w:bCs/>
          <w:szCs w:val="22"/>
          <w:lang w:val="sr-Latn-ME"/>
        </w:rPr>
        <w:t>j</w:t>
      </w:r>
      <w:r w:rsidRPr="00903235">
        <w:rPr>
          <w:bCs/>
          <w:szCs w:val="22"/>
          <w:lang w:val="sr-Latn-ME"/>
        </w:rPr>
        <w:t xml:space="preserve">ena testova baziranih na enzimatskim reakcijama glukoza-oksidaze                                        </w:t>
      </w:r>
    </w:p>
    <w:p w14:paraId="5A34CD2B" w14:textId="6BFDD9B8" w:rsidR="0002014B" w:rsidRPr="00903235" w:rsidRDefault="0002014B" w:rsidP="0002014B">
      <w:pPr>
        <w:rPr>
          <w:szCs w:val="22"/>
          <w:lang w:val="sr-Latn-ME"/>
        </w:rPr>
      </w:pPr>
      <w:r w:rsidRPr="00903235">
        <w:rPr>
          <w:szCs w:val="22"/>
          <w:lang w:val="sr-Latn-ME"/>
        </w:rPr>
        <w:t xml:space="preserve">Lažno pozitivni direktni </w:t>
      </w:r>
      <w:r w:rsidRPr="00903235">
        <w:rPr>
          <w:i/>
          <w:iCs/>
          <w:szCs w:val="22"/>
          <w:lang w:val="sr-Latn-ME"/>
        </w:rPr>
        <w:t>Coombs</w:t>
      </w:r>
      <w:r w:rsidRPr="00903235">
        <w:rPr>
          <w:szCs w:val="22"/>
          <w:lang w:val="sr-Latn-ME"/>
        </w:rPr>
        <w:t>-ov test zab</w:t>
      </w:r>
      <w:r w:rsidR="00725693" w:rsidRPr="00903235">
        <w:rPr>
          <w:szCs w:val="22"/>
          <w:lang w:val="sr-Latn-ME"/>
        </w:rPr>
        <w:t>i</w:t>
      </w:r>
      <w:r w:rsidRPr="00903235">
        <w:rPr>
          <w:szCs w:val="22"/>
          <w:lang w:val="sr-Latn-ME"/>
        </w:rPr>
        <w:t>l</w:t>
      </w:r>
      <w:r w:rsidR="00725693" w:rsidRPr="00903235">
        <w:rPr>
          <w:szCs w:val="22"/>
          <w:lang w:val="sr-Latn-ME"/>
        </w:rPr>
        <w:t>j</w:t>
      </w:r>
      <w:r w:rsidRPr="00903235">
        <w:rPr>
          <w:szCs w:val="22"/>
          <w:lang w:val="sr-Latn-ME"/>
        </w:rPr>
        <w:t>ežen je tokom l</w:t>
      </w:r>
      <w:r w:rsidR="00725693" w:rsidRPr="00903235">
        <w:rPr>
          <w:szCs w:val="22"/>
          <w:lang w:val="sr-Latn-ME"/>
        </w:rPr>
        <w:t>ij</w:t>
      </w:r>
      <w:r w:rsidRPr="00903235">
        <w:rPr>
          <w:szCs w:val="22"/>
          <w:lang w:val="sr-Latn-ME"/>
        </w:rPr>
        <w:t xml:space="preserve">ečenja cefalosporinskim antibioticima, zato je posebno važno utvrditi da li je pozitivan </w:t>
      </w:r>
      <w:r w:rsidRPr="00903235">
        <w:rPr>
          <w:i/>
          <w:iCs/>
          <w:szCs w:val="22"/>
          <w:lang w:val="sr-Latn-ME"/>
        </w:rPr>
        <w:t>Coombs</w:t>
      </w:r>
      <w:r w:rsidRPr="00903235">
        <w:rPr>
          <w:szCs w:val="22"/>
          <w:lang w:val="sr-Latn-ME"/>
        </w:rPr>
        <w:t>-ov test posl</w:t>
      </w:r>
      <w:r w:rsidR="00725693" w:rsidRPr="00903235">
        <w:rPr>
          <w:szCs w:val="22"/>
          <w:lang w:val="sr-Latn-ME"/>
        </w:rPr>
        <w:t>j</w:t>
      </w:r>
      <w:r w:rsidRPr="00903235">
        <w:rPr>
          <w:szCs w:val="22"/>
          <w:lang w:val="sr-Latn-ME"/>
        </w:rPr>
        <w:t xml:space="preserve">edica uzimanja </w:t>
      </w:r>
      <w:r w:rsidR="00D359EE" w:rsidRPr="00903235">
        <w:rPr>
          <w:szCs w:val="22"/>
          <w:lang w:val="sr-Latn-ME"/>
        </w:rPr>
        <w:t>lijek</w:t>
      </w:r>
      <w:r w:rsidRPr="00903235">
        <w:rPr>
          <w:szCs w:val="22"/>
          <w:lang w:val="sr-Latn-ME"/>
        </w:rPr>
        <w:t>a.</w:t>
      </w:r>
    </w:p>
    <w:p w14:paraId="192210C9" w14:textId="77777777" w:rsidR="00C80604" w:rsidRPr="00903235" w:rsidRDefault="00C80604" w:rsidP="00C80604">
      <w:pPr>
        <w:rPr>
          <w:i/>
          <w:szCs w:val="22"/>
          <w:lang w:val="sr-Latn-ME"/>
        </w:rPr>
      </w:pPr>
    </w:p>
    <w:p w14:paraId="4AEAA9D7" w14:textId="77777777" w:rsidR="00C80604" w:rsidRPr="00903235" w:rsidRDefault="00C80604" w:rsidP="00C80604">
      <w:pPr>
        <w:rPr>
          <w:b/>
          <w:szCs w:val="22"/>
          <w:lang w:val="sr-Latn-ME"/>
        </w:rPr>
      </w:pPr>
      <w:r w:rsidRPr="00903235">
        <w:rPr>
          <w:b/>
          <w:szCs w:val="22"/>
          <w:lang w:val="sr-Latn-ME"/>
        </w:rPr>
        <w:t>4.6. Plodnost, trudnoća i dojenje</w:t>
      </w:r>
    </w:p>
    <w:p w14:paraId="27826723" w14:textId="77777777" w:rsidR="00C80604" w:rsidRPr="00903235" w:rsidRDefault="00C80604" w:rsidP="00C80604">
      <w:pPr>
        <w:rPr>
          <w:b/>
          <w:szCs w:val="22"/>
          <w:lang w:val="sr-Latn-ME"/>
        </w:rPr>
      </w:pPr>
    </w:p>
    <w:p w14:paraId="50BB6EDF" w14:textId="77777777" w:rsidR="00752B2A" w:rsidRPr="00903235" w:rsidRDefault="00752B2A" w:rsidP="00752B2A">
      <w:pPr>
        <w:autoSpaceDE w:val="0"/>
        <w:autoSpaceDN w:val="0"/>
        <w:adjustRightInd w:val="0"/>
        <w:rPr>
          <w:szCs w:val="22"/>
          <w:lang w:val="sr-Latn-ME"/>
        </w:rPr>
      </w:pPr>
      <w:r w:rsidRPr="00903235">
        <w:rPr>
          <w:szCs w:val="22"/>
          <w:lang w:val="sr-Latn-ME"/>
        </w:rPr>
        <w:t>Trudnoća</w:t>
      </w:r>
    </w:p>
    <w:p w14:paraId="7C53E2D0" w14:textId="04964F53" w:rsidR="007962BA" w:rsidRPr="00903235" w:rsidRDefault="007962BA" w:rsidP="007962BA">
      <w:pPr>
        <w:rPr>
          <w:szCs w:val="22"/>
          <w:lang w:val="sr-Latn-ME"/>
        </w:rPr>
      </w:pPr>
      <w:r w:rsidRPr="00903235">
        <w:rPr>
          <w:szCs w:val="22"/>
          <w:lang w:val="sr-Latn-ME"/>
        </w:rPr>
        <w:t>Ispitivanja uticaja na reproduktivne karakteristike su sprovedena kroz studije na miševima i pacovima sa dozama cefiksima do 400 puta većim od doza upotrebljenih kod ljudi. Ova ispitivanja ni</w:t>
      </w:r>
      <w:r w:rsidR="00747C43" w:rsidRPr="00903235">
        <w:rPr>
          <w:szCs w:val="22"/>
          <w:lang w:val="sr-Latn-ME"/>
        </w:rPr>
        <w:t>je</w:t>
      </w:r>
      <w:r w:rsidRPr="00903235">
        <w:rPr>
          <w:szCs w:val="22"/>
          <w:lang w:val="sr-Latn-ME"/>
        </w:rPr>
        <w:t>su pružila dokaze da prim</w:t>
      </w:r>
      <w:r w:rsidR="00747C43" w:rsidRPr="00903235">
        <w:rPr>
          <w:szCs w:val="22"/>
          <w:lang w:val="sr-Latn-ME"/>
        </w:rPr>
        <w:t>j</w:t>
      </w:r>
      <w:r w:rsidRPr="00903235">
        <w:rPr>
          <w:szCs w:val="22"/>
          <w:lang w:val="sr-Latn-ME"/>
        </w:rPr>
        <w:t xml:space="preserve">ena ovog </w:t>
      </w:r>
      <w:r w:rsidR="00D359EE" w:rsidRPr="00903235">
        <w:rPr>
          <w:szCs w:val="22"/>
          <w:lang w:val="sr-Latn-ME"/>
        </w:rPr>
        <w:t>lijek</w:t>
      </w:r>
      <w:r w:rsidRPr="00903235">
        <w:rPr>
          <w:szCs w:val="22"/>
          <w:lang w:val="sr-Latn-ME"/>
        </w:rPr>
        <w:t>a dovodi do poremećaja plodnosti ili negativnog uticaja na fetus. Kod kunića, sa dozama do 4 puta većim od doza upotrebljenih kod ljudi, nije bilo dokaza da je cefiksim teratogen; zab</w:t>
      </w:r>
      <w:r w:rsidR="00747C43" w:rsidRPr="00903235">
        <w:rPr>
          <w:szCs w:val="22"/>
          <w:lang w:val="sr-Latn-ME"/>
        </w:rPr>
        <w:t>i</w:t>
      </w:r>
      <w:r w:rsidRPr="00903235">
        <w:rPr>
          <w:szCs w:val="22"/>
          <w:lang w:val="sr-Latn-ME"/>
        </w:rPr>
        <w:t>l</w:t>
      </w:r>
      <w:r w:rsidR="00747C43" w:rsidRPr="00903235">
        <w:rPr>
          <w:szCs w:val="22"/>
          <w:lang w:val="sr-Latn-ME"/>
        </w:rPr>
        <w:t>j</w:t>
      </w:r>
      <w:r w:rsidRPr="00903235">
        <w:rPr>
          <w:szCs w:val="22"/>
          <w:lang w:val="sr-Latn-ME"/>
        </w:rPr>
        <w:t>ežena je učestala pojava pobačaja i smrti majke što je očekivana posl</w:t>
      </w:r>
      <w:r w:rsidR="00747C43" w:rsidRPr="00903235">
        <w:rPr>
          <w:szCs w:val="22"/>
          <w:lang w:val="sr-Latn-ME"/>
        </w:rPr>
        <w:t>j</w:t>
      </w:r>
      <w:r w:rsidRPr="00903235">
        <w:rPr>
          <w:szCs w:val="22"/>
          <w:lang w:val="sr-Latn-ME"/>
        </w:rPr>
        <w:t>edica poznate preos</w:t>
      </w:r>
      <w:r w:rsidR="00747C43" w:rsidRPr="00903235">
        <w:rPr>
          <w:szCs w:val="22"/>
          <w:lang w:val="sr-Latn-ME"/>
        </w:rPr>
        <w:t>j</w:t>
      </w:r>
      <w:r w:rsidRPr="00903235">
        <w:rPr>
          <w:szCs w:val="22"/>
          <w:lang w:val="sr-Latn-ME"/>
        </w:rPr>
        <w:t>etljivosti kunića na prom</w:t>
      </w:r>
      <w:r w:rsidR="00747C43" w:rsidRPr="00903235">
        <w:rPr>
          <w:szCs w:val="22"/>
          <w:lang w:val="sr-Latn-ME"/>
        </w:rPr>
        <w:t>j</w:t>
      </w:r>
      <w:r w:rsidRPr="00903235">
        <w:rPr>
          <w:szCs w:val="22"/>
          <w:lang w:val="sr-Latn-ME"/>
        </w:rPr>
        <w:t>ene mikroflore cr</w:t>
      </w:r>
      <w:r w:rsidR="00747C43" w:rsidRPr="00903235">
        <w:rPr>
          <w:szCs w:val="22"/>
          <w:lang w:val="sr-Latn-ME"/>
        </w:rPr>
        <w:t>ij</w:t>
      </w:r>
      <w:r w:rsidRPr="00903235">
        <w:rPr>
          <w:szCs w:val="22"/>
          <w:lang w:val="sr-Latn-ME"/>
        </w:rPr>
        <w:t>eva izazvane antibioticima.</w:t>
      </w:r>
    </w:p>
    <w:p w14:paraId="323FE2AC" w14:textId="2A942590" w:rsidR="007962BA" w:rsidRPr="00903235" w:rsidRDefault="007962BA" w:rsidP="007962BA">
      <w:pPr>
        <w:rPr>
          <w:szCs w:val="22"/>
          <w:lang w:val="sr-Latn-ME"/>
        </w:rPr>
      </w:pPr>
      <w:r w:rsidRPr="00903235">
        <w:rPr>
          <w:szCs w:val="22"/>
          <w:lang w:val="sr-Latn-ME"/>
        </w:rPr>
        <w:t xml:space="preserve">Ne postoje odgovarajuća dobro kontrolisana ispitivanja kod trudnica. </w:t>
      </w:r>
      <w:r w:rsidR="00D359EE" w:rsidRPr="00903235">
        <w:rPr>
          <w:szCs w:val="22"/>
          <w:lang w:val="sr-Latn-ME"/>
        </w:rPr>
        <w:t>Lijek</w:t>
      </w:r>
      <w:r w:rsidRPr="00903235">
        <w:rPr>
          <w:szCs w:val="22"/>
          <w:lang w:val="sr-Latn-ME"/>
        </w:rPr>
        <w:t xml:space="preserve"> Cefapan zato ne treba prim</w:t>
      </w:r>
      <w:r w:rsidR="00747C43" w:rsidRPr="00903235">
        <w:rPr>
          <w:szCs w:val="22"/>
          <w:lang w:val="sr-Latn-ME"/>
        </w:rPr>
        <w:t>j</w:t>
      </w:r>
      <w:r w:rsidRPr="00903235">
        <w:rPr>
          <w:szCs w:val="22"/>
          <w:lang w:val="sr-Latn-ME"/>
        </w:rPr>
        <w:t xml:space="preserve">enjivati tokom trudnoće i dojenja, osim ukoliko </w:t>
      </w:r>
      <w:r w:rsidR="00D359EE" w:rsidRPr="00903235">
        <w:rPr>
          <w:szCs w:val="22"/>
          <w:lang w:val="sr-Latn-ME"/>
        </w:rPr>
        <w:t>ljekar</w:t>
      </w:r>
      <w:r w:rsidRPr="00903235">
        <w:rPr>
          <w:szCs w:val="22"/>
          <w:lang w:val="sr-Latn-ME"/>
        </w:rPr>
        <w:t xml:space="preserve"> smatra da je to neophodno.</w:t>
      </w:r>
    </w:p>
    <w:p w14:paraId="376FF65B" w14:textId="77777777" w:rsidR="00C80604" w:rsidRPr="00903235" w:rsidRDefault="00C80604" w:rsidP="00C80604">
      <w:pPr>
        <w:rPr>
          <w:i/>
          <w:szCs w:val="22"/>
          <w:lang w:val="sr-Latn-ME"/>
        </w:rPr>
      </w:pPr>
    </w:p>
    <w:p w14:paraId="5D4AC52B" w14:textId="303A8448" w:rsidR="00C80604" w:rsidRPr="00903235" w:rsidRDefault="00C80604" w:rsidP="00C80604">
      <w:pPr>
        <w:rPr>
          <w:b/>
          <w:szCs w:val="22"/>
          <w:lang w:val="sr-Latn-ME"/>
        </w:rPr>
      </w:pPr>
      <w:r w:rsidRPr="00903235">
        <w:rPr>
          <w:b/>
          <w:szCs w:val="22"/>
          <w:lang w:val="sr-Latn-ME"/>
        </w:rPr>
        <w:t xml:space="preserve">4.7. </w:t>
      </w:r>
      <w:r w:rsidRPr="00903235">
        <w:rPr>
          <w:b/>
          <w:bCs/>
          <w:spacing w:val="-8"/>
          <w:szCs w:val="22"/>
          <w:lang w:val="sr-Latn-ME"/>
        </w:rPr>
        <w:t>Uticaj na sposobnost upravljanja vozilima i rukovanj</w:t>
      </w:r>
      <w:r w:rsidR="00566D86" w:rsidRPr="00903235">
        <w:rPr>
          <w:b/>
          <w:bCs/>
          <w:spacing w:val="-8"/>
          <w:szCs w:val="22"/>
          <w:lang w:val="sr-Latn-ME"/>
        </w:rPr>
        <w:t>e</w:t>
      </w:r>
      <w:r w:rsidRPr="00903235">
        <w:rPr>
          <w:b/>
          <w:bCs/>
          <w:spacing w:val="-8"/>
          <w:szCs w:val="22"/>
          <w:lang w:val="sr-Latn-ME"/>
        </w:rPr>
        <w:t xml:space="preserve"> mašinama</w:t>
      </w:r>
      <w:r w:rsidRPr="00903235">
        <w:rPr>
          <w:b/>
          <w:szCs w:val="22"/>
          <w:lang w:val="sr-Latn-ME"/>
        </w:rPr>
        <w:t xml:space="preserve"> </w:t>
      </w:r>
    </w:p>
    <w:p w14:paraId="187AE0BC" w14:textId="77777777" w:rsidR="00C80604" w:rsidRPr="00903235" w:rsidRDefault="00C80604" w:rsidP="00C80604">
      <w:pPr>
        <w:rPr>
          <w:szCs w:val="22"/>
          <w:lang w:val="sr-Latn-ME"/>
        </w:rPr>
      </w:pPr>
    </w:p>
    <w:p w14:paraId="42FAF155" w14:textId="287844BA" w:rsidR="005B49CE" w:rsidRPr="00903235" w:rsidRDefault="005B49CE" w:rsidP="005B49CE">
      <w:pPr>
        <w:rPr>
          <w:szCs w:val="22"/>
          <w:lang w:val="sr-Latn-ME"/>
        </w:rPr>
      </w:pPr>
      <w:r w:rsidRPr="00903235">
        <w:rPr>
          <w:szCs w:val="22"/>
          <w:lang w:val="sr-Latn-ME"/>
        </w:rPr>
        <w:t>U slučaju pojave neželjenog dejstva kao što je encefalopatija (koja može da uključuje konvulzije, konfuziju, oštećenje sv</w:t>
      </w:r>
      <w:r w:rsidR="00747C43" w:rsidRPr="00903235">
        <w:rPr>
          <w:szCs w:val="22"/>
          <w:lang w:val="sr-Latn-ME"/>
        </w:rPr>
        <w:t>ij</w:t>
      </w:r>
      <w:r w:rsidRPr="00903235">
        <w:rPr>
          <w:szCs w:val="22"/>
          <w:lang w:val="sr-Latn-ME"/>
        </w:rPr>
        <w:t>esti, poremećaje kretanja), pacijent ne treba da upravlja vozilima niti da rukuje mašinama.</w:t>
      </w:r>
    </w:p>
    <w:p w14:paraId="1AC6574B" w14:textId="77777777" w:rsidR="00C80604" w:rsidRPr="00903235" w:rsidRDefault="00C80604" w:rsidP="00C80604">
      <w:pPr>
        <w:tabs>
          <w:tab w:val="left" w:pos="-720"/>
          <w:tab w:val="left" w:pos="0"/>
          <w:tab w:val="num" w:pos="1170"/>
        </w:tabs>
        <w:suppressAutoHyphens/>
        <w:rPr>
          <w:szCs w:val="22"/>
          <w:lang w:val="sr-Latn-ME"/>
        </w:rPr>
      </w:pPr>
    </w:p>
    <w:p w14:paraId="49A330F5" w14:textId="77777777" w:rsidR="00895402" w:rsidRPr="00903235" w:rsidRDefault="00C80604" w:rsidP="00C80604">
      <w:pPr>
        <w:tabs>
          <w:tab w:val="left" w:pos="-720"/>
          <w:tab w:val="left" w:pos="0"/>
          <w:tab w:val="num" w:pos="1170"/>
        </w:tabs>
        <w:suppressAutoHyphens/>
        <w:rPr>
          <w:b/>
          <w:szCs w:val="22"/>
          <w:lang w:val="sr-Latn-ME"/>
        </w:rPr>
      </w:pPr>
      <w:r w:rsidRPr="00903235">
        <w:rPr>
          <w:b/>
          <w:szCs w:val="22"/>
          <w:lang w:val="sr-Latn-ME"/>
        </w:rPr>
        <w:t xml:space="preserve">4.8. Neželjena dejstva  </w:t>
      </w:r>
    </w:p>
    <w:p w14:paraId="460F9576" w14:textId="7918DB54" w:rsidR="00C80604" w:rsidRPr="00903235" w:rsidRDefault="00C80604" w:rsidP="00C80604">
      <w:pPr>
        <w:tabs>
          <w:tab w:val="left" w:pos="-720"/>
          <w:tab w:val="left" w:pos="0"/>
          <w:tab w:val="num" w:pos="1170"/>
        </w:tabs>
        <w:suppressAutoHyphens/>
        <w:rPr>
          <w:b/>
          <w:szCs w:val="22"/>
          <w:lang w:val="sr-Latn-ME"/>
        </w:rPr>
      </w:pPr>
      <w:r w:rsidRPr="00903235">
        <w:rPr>
          <w:b/>
          <w:szCs w:val="22"/>
          <w:lang w:val="sr-Latn-ME"/>
        </w:rPr>
        <w:t xml:space="preserve">           </w:t>
      </w:r>
    </w:p>
    <w:p w14:paraId="4F7BFC85" w14:textId="156DD0C9" w:rsidR="00895402" w:rsidRPr="00903235" w:rsidRDefault="00D359EE" w:rsidP="00895402">
      <w:pPr>
        <w:rPr>
          <w:szCs w:val="22"/>
          <w:lang w:val="sr-Latn-ME"/>
        </w:rPr>
      </w:pPr>
      <w:r w:rsidRPr="00903235">
        <w:rPr>
          <w:szCs w:val="22"/>
          <w:lang w:val="sr-Latn-ME"/>
        </w:rPr>
        <w:t>Lijek</w:t>
      </w:r>
      <w:r w:rsidR="00895402" w:rsidRPr="00903235">
        <w:rPr>
          <w:szCs w:val="22"/>
          <w:lang w:val="sr-Latn-ME"/>
        </w:rPr>
        <w:t xml:space="preserve"> Cefapan se uglavnom dobro podnosi. Najveći d</w:t>
      </w:r>
      <w:r w:rsidR="00747C43" w:rsidRPr="00903235">
        <w:rPr>
          <w:szCs w:val="22"/>
          <w:lang w:val="sr-Latn-ME"/>
        </w:rPr>
        <w:t>i</w:t>
      </w:r>
      <w:r w:rsidR="00895402" w:rsidRPr="00903235">
        <w:rPr>
          <w:szCs w:val="22"/>
          <w:lang w:val="sr-Latn-ME"/>
        </w:rPr>
        <w:t>o neželjenih reakcija koje su prijavljene tokom kliničkih studija su blage i prolazne.</w:t>
      </w:r>
    </w:p>
    <w:p w14:paraId="5BDF3892" w14:textId="77777777" w:rsidR="00752B2A" w:rsidRPr="00903235" w:rsidRDefault="00752B2A" w:rsidP="00752B2A">
      <w:pPr>
        <w:autoSpaceDE w:val="0"/>
        <w:autoSpaceDN w:val="0"/>
        <w:adjustRightInd w:val="0"/>
        <w:rPr>
          <w:bCs/>
          <w:szCs w:val="22"/>
          <w:lang w:val="sr-Latn-ME"/>
        </w:rPr>
      </w:pPr>
    </w:p>
    <w:p w14:paraId="1D8A2DB4" w14:textId="30EF7A40" w:rsidR="00752B2A" w:rsidRPr="00903235" w:rsidRDefault="00752B2A" w:rsidP="00752B2A">
      <w:pPr>
        <w:autoSpaceDE w:val="0"/>
        <w:autoSpaceDN w:val="0"/>
        <w:adjustRightInd w:val="0"/>
        <w:rPr>
          <w:bCs/>
          <w:szCs w:val="22"/>
          <w:lang w:val="sr-Latn-ME"/>
        </w:rPr>
      </w:pPr>
      <w:r w:rsidRPr="00903235">
        <w:rPr>
          <w:bCs/>
          <w:szCs w:val="22"/>
          <w:lang w:val="sr-Latn-ME"/>
        </w:rPr>
        <w:t>Tokom terapije cefiksimom zab</w:t>
      </w:r>
      <w:r w:rsidR="00747C43" w:rsidRPr="00903235">
        <w:rPr>
          <w:bCs/>
          <w:szCs w:val="22"/>
          <w:lang w:val="sr-Latn-ME"/>
        </w:rPr>
        <w:t>i</w:t>
      </w:r>
      <w:r w:rsidRPr="00903235">
        <w:rPr>
          <w:bCs/>
          <w:szCs w:val="22"/>
          <w:lang w:val="sr-Latn-ME"/>
        </w:rPr>
        <w:t>l</w:t>
      </w:r>
      <w:r w:rsidR="00747C43" w:rsidRPr="00903235">
        <w:rPr>
          <w:bCs/>
          <w:szCs w:val="22"/>
          <w:lang w:val="sr-Latn-ME"/>
        </w:rPr>
        <w:t>j</w:t>
      </w:r>
      <w:r w:rsidRPr="00903235">
        <w:rPr>
          <w:bCs/>
          <w:szCs w:val="22"/>
          <w:lang w:val="sr-Latn-ME"/>
        </w:rPr>
        <w:t xml:space="preserve">ežene </w:t>
      </w:r>
      <w:r w:rsidR="002D5510" w:rsidRPr="00903235">
        <w:rPr>
          <w:bCs/>
          <w:szCs w:val="22"/>
          <w:lang w:val="sr-Latn-ME"/>
        </w:rPr>
        <w:t xml:space="preserve">su </w:t>
      </w:r>
      <w:r w:rsidRPr="00903235">
        <w:rPr>
          <w:bCs/>
          <w:szCs w:val="22"/>
          <w:lang w:val="sr-Latn-ME"/>
        </w:rPr>
        <w:t>sl</w:t>
      </w:r>
      <w:r w:rsidR="00747C43" w:rsidRPr="00903235">
        <w:rPr>
          <w:bCs/>
          <w:szCs w:val="22"/>
          <w:lang w:val="sr-Latn-ME"/>
        </w:rPr>
        <w:t>j</w:t>
      </w:r>
      <w:r w:rsidRPr="00903235">
        <w:rPr>
          <w:bCs/>
          <w:szCs w:val="22"/>
          <w:lang w:val="sr-Latn-ME"/>
        </w:rPr>
        <w:t>edeće reakcije: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537"/>
      </w:tblGrid>
      <w:tr w:rsidR="00752B2A" w:rsidRPr="00903235" w14:paraId="50FC3BD0" w14:textId="77777777" w:rsidTr="00A437FA">
        <w:tc>
          <w:tcPr>
            <w:tcW w:w="4927" w:type="dxa"/>
            <w:shd w:val="clear" w:color="auto" w:fill="auto"/>
          </w:tcPr>
          <w:p w14:paraId="5908251C" w14:textId="77777777" w:rsidR="00752B2A" w:rsidRPr="00903235" w:rsidRDefault="00752B2A" w:rsidP="00A437FA">
            <w:pPr>
              <w:autoSpaceDE w:val="0"/>
              <w:autoSpaceDN w:val="0"/>
              <w:adjustRightInd w:val="0"/>
              <w:rPr>
                <w:bCs/>
                <w:i/>
                <w:szCs w:val="22"/>
                <w:lang w:val="sr-Latn-ME"/>
              </w:rPr>
            </w:pPr>
            <w:r w:rsidRPr="00903235">
              <w:rPr>
                <w:bCs/>
                <w:i/>
                <w:szCs w:val="22"/>
                <w:lang w:val="sr-Latn-ME"/>
              </w:rPr>
              <w:t>Poremećaji krvi i limfnog sistema</w:t>
            </w:r>
          </w:p>
        </w:tc>
        <w:tc>
          <w:tcPr>
            <w:tcW w:w="4537" w:type="dxa"/>
            <w:shd w:val="clear" w:color="auto" w:fill="auto"/>
          </w:tcPr>
          <w:p w14:paraId="361BD372" w14:textId="77777777" w:rsidR="00FB4112" w:rsidRPr="00903235" w:rsidRDefault="00FB4112" w:rsidP="00FB4112">
            <w:pPr>
              <w:autoSpaceDE w:val="0"/>
              <w:autoSpaceDN w:val="0"/>
              <w:adjustRightInd w:val="0"/>
              <w:rPr>
                <w:bCs/>
                <w:szCs w:val="22"/>
                <w:lang w:val="sr-Latn-ME"/>
              </w:rPr>
            </w:pPr>
            <w:r w:rsidRPr="00903235">
              <w:rPr>
                <w:bCs/>
                <w:szCs w:val="22"/>
                <w:lang w:val="sr-Latn-ME"/>
              </w:rPr>
              <w:t>Eozinofilija</w:t>
            </w:r>
          </w:p>
          <w:p w14:paraId="648B9FC4" w14:textId="77777777" w:rsidR="00FB4112" w:rsidRPr="00903235" w:rsidRDefault="00FB4112" w:rsidP="00FB4112">
            <w:pPr>
              <w:autoSpaceDE w:val="0"/>
              <w:autoSpaceDN w:val="0"/>
              <w:adjustRightInd w:val="0"/>
              <w:rPr>
                <w:bCs/>
                <w:szCs w:val="22"/>
                <w:lang w:val="sr-Latn-ME"/>
              </w:rPr>
            </w:pPr>
            <w:r w:rsidRPr="00903235">
              <w:rPr>
                <w:bCs/>
                <w:szCs w:val="22"/>
                <w:lang w:val="sr-Latn-ME"/>
              </w:rPr>
              <w:t>Hipereozinofilija</w:t>
            </w:r>
          </w:p>
          <w:p w14:paraId="5B7D1CDC" w14:textId="77777777" w:rsidR="00FB4112" w:rsidRPr="00903235" w:rsidRDefault="00FB4112" w:rsidP="00FB4112">
            <w:pPr>
              <w:autoSpaceDE w:val="0"/>
              <w:autoSpaceDN w:val="0"/>
              <w:adjustRightInd w:val="0"/>
              <w:rPr>
                <w:bCs/>
                <w:szCs w:val="22"/>
                <w:lang w:val="sr-Latn-ME"/>
              </w:rPr>
            </w:pPr>
            <w:r w:rsidRPr="00903235">
              <w:rPr>
                <w:bCs/>
                <w:szCs w:val="22"/>
                <w:lang w:val="sr-Latn-ME"/>
              </w:rPr>
              <w:t>Agranulocitoza</w:t>
            </w:r>
          </w:p>
          <w:p w14:paraId="69C90B05" w14:textId="77777777" w:rsidR="00FB4112" w:rsidRPr="00903235" w:rsidRDefault="00FB4112" w:rsidP="00FB4112">
            <w:pPr>
              <w:autoSpaceDE w:val="0"/>
              <w:autoSpaceDN w:val="0"/>
              <w:adjustRightInd w:val="0"/>
              <w:rPr>
                <w:bCs/>
                <w:szCs w:val="22"/>
                <w:lang w:val="sr-Latn-ME"/>
              </w:rPr>
            </w:pPr>
            <w:r w:rsidRPr="00903235">
              <w:rPr>
                <w:bCs/>
                <w:szCs w:val="22"/>
                <w:lang w:val="sr-Latn-ME"/>
              </w:rPr>
              <w:t>Leukopenija</w:t>
            </w:r>
          </w:p>
          <w:p w14:paraId="60B8BC9F" w14:textId="77777777" w:rsidR="00FB4112" w:rsidRPr="00903235" w:rsidRDefault="00FB4112" w:rsidP="00FB4112">
            <w:pPr>
              <w:autoSpaceDE w:val="0"/>
              <w:autoSpaceDN w:val="0"/>
              <w:adjustRightInd w:val="0"/>
              <w:rPr>
                <w:bCs/>
                <w:szCs w:val="22"/>
                <w:lang w:val="sr-Latn-ME"/>
              </w:rPr>
            </w:pPr>
            <w:r w:rsidRPr="00903235">
              <w:rPr>
                <w:bCs/>
                <w:szCs w:val="22"/>
                <w:lang w:val="sr-Latn-ME"/>
              </w:rPr>
              <w:t>Neutropenija</w:t>
            </w:r>
          </w:p>
          <w:p w14:paraId="2A28F8A1" w14:textId="77777777" w:rsidR="00FB4112" w:rsidRPr="00903235" w:rsidRDefault="00FB4112" w:rsidP="00FB4112">
            <w:pPr>
              <w:autoSpaceDE w:val="0"/>
              <w:autoSpaceDN w:val="0"/>
              <w:adjustRightInd w:val="0"/>
              <w:rPr>
                <w:bCs/>
                <w:szCs w:val="22"/>
                <w:lang w:val="sr-Latn-ME"/>
              </w:rPr>
            </w:pPr>
            <w:r w:rsidRPr="00903235">
              <w:rPr>
                <w:bCs/>
                <w:szCs w:val="22"/>
                <w:lang w:val="sr-Latn-ME"/>
              </w:rPr>
              <w:t>Granulocitopenija</w:t>
            </w:r>
          </w:p>
          <w:p w14:paraId="00D6FC4D" w14:textId="77777777" w:rsidR="00FB4112" w:rsidRPr="00903235" w:rsidRDefault="00FB4112" w:rsidP="00FB4112">
            <w:pPr>
              <w:autoSpaceDE w:val="0"/>
              <w:autoSpaceDN w:val="0"/>
              <w:adjustRightInd w:val="0"/>
              <w:rPr>
                <w:bCs/>
                <w:szCs w:val="22"/>
                <w:lang w:val="sr-Latn-ME"/>
              </w:rPr>
            </w:pPr>
            <w:r w:rsidRPr="00903235">
              <w:rPr>
                <w:bCs/>
                <w:szCs w:val="22"/>
                <w:lang w:val="sr-Latn-ME"/>
              </w:rPr>
              <w:t>Hemolitička anemija</w:t>
            </w:r>
          </w:p>
          <w:p w14:paraId="5299D835" w14:textId="77777777" w:rsidR="00FB4112" w:rsidRPr="00903235" w:rsidRDefault="00FB4112" w:rsidP="00FB4112">
            <w:pPr>
              <w:autoSpaceDE w:val="0"/>
              <w:autoSpaceDN w:val="0"/>
              <w:adjustRightInd w:val="0"/>
              <w:rPr>
                <w:bCs/>
                <w:szCs w:val="22"/>
                <w:lang w:val="sr-Latn-ME"/>
              </w:rPr>
            </w:pPr>
            <w:r w:rsidRPr="00903235">
              <w:rPr>
                <w:bCs/>
                <w:szCs w:val="22"/>
                <w:lang w:val="sr-Latn-ME"/>
              </w:rPr>
              <w:t>Trombocitopenija</w:t>
            </w:r>
          </w:p>
          <w:p w14:paraId="75336D7D" w14:textId="730858F8" w:rsidR="00752B2A" w:rsidRPr="00903235" w:rsidRDefault="00FB4112" w:rsidP="00FB4112">
            <w:pPr>
              <w:autoSpaceDE w:val="0"/>
              <w:autoSpaceDN w:val="0"/>
              <w:adjustRightInd w:val="0"/>
              <w:rPr>
                <w:bCs/>
                <w:szCs w:val="22"/>
                <w:lang w:val="sr-Latn-ME"/>
              </w:rPr>
            </w:pPr>
            <w:r w:rsidRPr="00903235">
              <w:rPr>
                <w:bCs/>
                <w:szCs w:val="22"/>
                <w:lang w:val="sr-Latn-ME"/>
              </w:rPr>
              <w:t>Trombocitoza</w:t>
            </w:r>
          </w:p>
        </w:tc>
      </w:tr>
      <w:tr w:rsidR="00752B2A" w:rsidRPr="00903235" w14:paraId="59065A3D" w14:textId="77777777" w:rsidTr="00A437FA">
        <w:tc>
          <w:tcPr>
            <w:tcW w:w="4927" w:type="dxa"/>
            <w:shd w:val="clear" w:color="auto" w:fill="auto"/>
          </w:tcPr>
          <w:p w14:paraId="778F730D" w14:textId="77777777" w:rsidR="00752B2A" w:rsidRPr="00903235" w:rsidRDefault="00752B2A" w:rsidP="00A437FA">
            <w:pPr>
              <w:autoSpaceDE w:val="0"/>
              <w:autoSpaceDN w:val="0"/>
              <w:adjustRightInd w:val="0"/>
              <w:rPr>
                <w:bCs/>
                <w:i/>
                <w:szCs w:val="22"/>
                <w:lang w:val="sr-Latn-ME"/>
              </w:rPr>
            </w:pPr>
            <w:r w:rsidRPr="00903235">
              <w:rPr>
                <w:bCs/>
                <w:i/>
                <w:szCs w:val="22"/>
                <w:lang w:val="sr-Latn-ME"/>
              </w:rPr>
              <w:t>Gastrointestinalni poremećaji</w:t>
            </w:r>
          </w:p>
          <w:p w14:paraId="553DA76B" w14:textId="77777777" w:rsidR="00752B2A" w:rsidRPr="00903235" w:rsidRDefault="00752B2A" w:rsidP="00A437FA">
            <w:pPr>
              <w:autoSpaceDE w:val="0"/>
              <w:autoSpaceDN w:val="0"/>
              <w:adjustRightInd w:val="0"/>
              <w:rPr>
                <w:bCs/>
                <w:szCs w:val="22"/>
                <w:lang w:val="sr-Latn-ME"/>
              </w:rPr>
            </w:pPr>
          </w:p>
        </w:tc>
        <w:tc>
          <w:tcPr>
            <w:tcW w:w="4537" w:type="dxa"/>
            <w:shd w:val="clear" w:color="auto" w:fill="auto"/>
          </w:tcPr>
          <w:p w14:paraId="32070370" w14:textId="77777777" w:rsidR="001614C5" w:rsidRPr="00903235" w:rsidRDefault="001614C5" w:rsidP="001614C5">
            <w:pPr>
              <w:autoSpaceDE w:val="0"/>
              <w:autoSpaceDN w:val="0"/>
              <w:adjustRightInd w:val="0"/>
              <w:rPr>
                <w:bCs/>
                <w:szCs w:val="22"/>
                <w:lang w:val="sr-Latn-ME"/>
              </w:rPr>
            </w:pPr>
            <w:r w:rsidRPr="00903235">
              <w:rPr>
                <w:bCs/>
                <w:szCs w:val="22"/>
                <w:lang w:val="sr-Latn-ME"/>
              </w:rPr>
              <w:t>Bol u abdomenu</w:t>
            </w:r>
          </w:p>
          <w:p w14:paraId="521BBBC6" w14:textId="77777777" w:rsidR="001614C5" w:rsidRPr="00903235" w:rsidRDefault="001614C5" w:rsidP="001614C5">
            <w:pPr>
              <w:autoSpaceDE w:val="0"/>
              <w:autoSpaceDN w:val="0"/>
              <w:adjustRightInd w:val="0"/>
              <w:rPr>
                <w:bCs/>
                <w:szCs w:val="22"/>
                <w:lang w:val="sr-Latn-ME"/>
              </w:rPr>
            </w:pPr>
            <w:r w:rsidRPr="00903235">
              <w:rPr>
                <w:bCs/>
                <w:szCs w:val="22"/>
                <w:lang w:val="sr-Latn-ME"/>
              </w:rPr>
              <w:t>Dijareja*</w:t>
            </w:r>
          </w:p>
          <w:p w14:paraId="0CFF7DD7" w14:textId="77777777" w:rsidR="001614C5" w:rsidRPr="00903235" w:rsidRDefault="001614C5" w:rsidP="001614C5">
            <w:pPr>
              <w:autoSpaceDE w:val="0"/>
              <w:autoSpaceDN w:val="0"/>
              <w:adjustRightInd w:val="0"/>
              <w:rPr>
                <w:bCs/>
                <w:szCs w:val="22"/>
                <w:lang w:val="sr-Latn-ME"/>
              </w:rPr>
            </w:pPr>
            <w:r w:rsidRPr="00903235">
              <w:rPr>
                <w:bCs/>
                <w:szCs w:val="22"/>
                <w:lang w:val="sr-Latn-ME"/>
              </w:rPr>
              <w:t>Dispepsija</w:t>
            </w:r>
          </w:p>
          <w:p w14:paraId="408B4B97" w14:textId="77777777" w:rsidR="001614C5" w:rsidRPr="00903235" w:rsidRDefault="001614C5" w:rsidP="001614C5">
            <w:pPr>
              <w:autoSpaceDE w:val="0"/>
              <w:autoSpaceDN w:val="0"/>
              <w:adjustRightInd w:val="0"/>
              <w:rPr>
                <w:bCs/>
                <w:szCs w:val="22"/>
                <w:lang w:val="sr-Latn-ME"/>
              </w:rPr>
            </w:pPr>
            <w:r w:rsidRPr="00903235">
              <w:rPr>
                <w:bCs/>
                <w:szCs w:val="22"/>
                <w:lang w:val="sr-Latn-ME"/>
              </w:rPr>
              <w:t>Mučnina</w:t>
            </w:r>
          </w:p>
          <w:p w14:paraId="3ADFB952" w14:textId="77777777" w:rsidR="001614C5" w:rsidRPr="00903235" w:rsidRDefault="001614C5" w:rsidP="001614C5">
            <w:pPr>
              <w:autoSpaceDE w:val="0"/>
              <w:autoSpaceDN w:val="0"/>
              <w:adjustRightInd w:val="0"/>
              <w:rPr>
                <w:bCs/>
                <w:szCs w:val="22"/>
                <w:lang w:val="sr-Latn-ME"/>
              </w:rPr>
            </w:pPr>
            <w:r w:rsidRPr="00903235">
              <w:rPr>
                <w:bCs/>
                <w:szCs w:val="22"/>
                <w:lang w:val="sr-Latn-ME"/>
              </w:rPr>
              <w:t>Povraćanje</w:t>
            </w:r>
          </w:p>
          <w:p w14:paraId="4D769386" w14:textId="33D553FC" w:rsidR="00752B2A" w:rsidRPr="00903235" w:rsidRDefault="001614C5" w:rsidP="001614C5">
            <w:pPr>
              <w:autoSpaceDE w:val="0"/>
              <w:autoSpaceDN w:val="0"/>
              <w:adjustRightInd w:val="0"/>
              <w:rPr>
                <w:bCs/>
                <w:szCs w:val="22"/>
                <w:lang w:val="sr-Latn-ME"/>
              </w:rPr>
            </w:pPr>
            <w:r w:rsidRPr="00903235">
              <w:rPr>
                <w:bCs/>
                <w:szCs w:val="22"/>
                <w:lang w:val="sr-Latn-ME"/>
              </w:rPr>
              <w:t>Nadutost</w:t>
            </w:r>
          </w:p>
        </w:tc>
      </w:tr>
      <w:tr w:rsidR="00752B2A" w:rsidRPr="00903235" w14:paraId="0E838BFA" w14:textId="77777777" w:rsidTr="00A437FA">
        <w:tc>
          <w:tcPr>
            <w:tcW w:w="4927" w:type="dxa"/>
            <w:shd w:val="clear" w:color="auto" w:fill="auto"/>
          </w:tcPr>
          <w:p w14:paraId="63C0B8D7" w14:textId="77777777" w:rsidR="00752B2A" w:rsidRPr="00903235" w:rsidRDefault="00752B2A" w:rsidP="00A437FA">
            <w:pPr>
              <w:autoSpaceDE w:val="0"/>
              <w:autoSpaceDN w:val="0"/>
              <w:adjustRightInd w:val="0"/>
              <w:rPr>
                <w:bCs/>
                <w:i/>
                <w:szCs w:val="22"/>
                <w:lang w:val="sr-Latn-ME"/>
              </w:rPr>
            </w:pPr>
            <w:r w:rsidRPr="00903235">
              <w:rPr>
                <w:bCs/>
                <w:i/>
                <w:szCs w:val="22"/>
                <w:lang w:val="sr-Latn-ME"/>
              </w:rPr>
              <w:t xml:space="preserve">Hepatobilijarni poremećaji </w:t>
            </w:r>
          </w:p>
        </w:tc>
        <w:tc>
          <w:tcPr>
            <w:tcW w:w="4537" w:type="dxa"/>
            <w:shd w:val="clear" w:color="auto" w:fill="auto"/>
          </w:tcPr>
          <w:p w14:paraId="737FF269" w14:textId="77777777" w:rsidR="00752B2A" w:rsidRPr="00903235" w:rsidRDefault="00752B2A" w:rsidP="00A437FA">
            <w:pPr>
              <w:autoSpaceDE w:val="0"/>
              <w:autoSpaceDN w:val="0"/>
              <w:adjustRightInd w:val="0"/>
              <w:rPr>
                <w:bCs/>
                <w:szCs w:val="22"/>
                <w:lang w:val="sr-Latn-ME"/>
              </w:rPr>
            </w:pPr>
            <w:r w:rsidRPr="00903235">
              <w:rPr>
                <w:bCs/>
                <w:szCs w:val="22"/>
                <w:lang w:val="sr-Latn-ME"/>
              </w:rPr>
              <w:t>Žutica</w:t>
            </w:r>
          </w:p>
        </w:tc>
      </w:tr>
      <w:tr w:rsidR="00752B2A" w:rsidRPr="00903235" w14:paraId="27811AAD" w14:textId="77777777" w:rsidTr="00A437FA">
        <w:tc>
          <w:tcPr>
            <w:tcW w:w="4927" w:type="dxa"/>
            <w:shd w:val="clear" w:color="auto" w:fill="auto"/>
          </w:tcPr>
          <w:p w14:paraId="679DA399" w14:textId="77777777" w:rsidR="00752B2A" w:rsidRPr="00903235" w:rsidRDefault="00752B2A" w:rsidP="00A437FA">
            <w:pPr>
              <w:autoSpaceDE w:val="0"/>
              <w:autoSpaceDN w:val="0"/>
              <w:adjustRightInd w:val="0"/>
              <w:rPr>
                <w:bCs/>
                <w:i/>
                <w:szCs w:val="22"/>
                <w:lang w:val="sr-Latn-ME"/>
              </w:rPr>
            </w:pPr>
            <w:r w:rsidRPr="00903235">
              <w:rPr>
                <w:bCs/>
                <w:i/>
                <w:szCs w:val="22"/>
                <w:lang w:val="sr-Latn-ME"/>
              </w:rPr>
              <w:t>Infekcije i infestacije</w:t>
            </w:r>
          </w:p>
        </w:tc>
        <w:tc>
          <w:tcPr>
            <w:tcW w:w="4537" w:type="dxa"/>
            <w:shd w:val="clear" w:color="auto" w:fill="auto"/>
          </w:tcPr>
          <w:p w14:paraId="256825DB" w14:textId="77777777" w:rsidR="00752B2A" w:rsidRPr="00903235" w:rsidRDefault="00752B2A" w:rsidP="00A437FA">
            <w:pPr>
              <w:autoSpaceDE w:val="0"/>
              <w:autoSpaceDN w:val="0"/>
              <w:adjustRightInd w:val="0"/>
              <w:rPr>
                <w:bCs/>
                <w:szCs w:val="22"/>
                <w:lang w:val="sr-Latn-ME"/>
              </w:rPr>
            </w:pPr>
            <w:r w:rsidRPr="00903235">
              <w:rPr>
                <w:bCs/>
                <w:szCs w:val="22"/>
                <w:lang w:val="sr-Latn-ME"/>
              </w:rPr>
              <w:t>Pseudomembranozni kolitis</w:t>
            </w:r>
          </w:p>
        </w:tc>
      </w:tr>
      <w:tr w:rsidR="00752B2A" w:rsidRPr="00903235" w14:paraId="5E1944ED" w14:textId="77777777" w:rsidTr="00A437FA">
        <w:tc>
          <w:tcPr>
            <w:tcW w:w="4927" w:type="dxa"/>
            <w:shd w:val="clear" w:color="auto" w:fill="auto"/>
          </w:tcPr>
          <w:p w14:paraId="1EE929B4" w14:textId="3238480C" w:rsidR="00752B2A" w:rsidRPr="00903235" w:rsidRDefault="00D22671" w:rsidP="00A437FA">
            <w:pPr>
              <w:autoSpaceDE w:val="0"/>
              <w:autoSpaceDN w:val="0"/>
              <w:adjustRightInd w:val="0"/>
              <w:rPr>
                <w:bCs/>
                <w:i/>
                <w:szCs w:val="22"/>
                <w:lang w:val="sr-Latn-ME"/>
              </w:rPr>
            </w:pPr>
            <w:r w:rsidRPr="00903235">
              <w:rPr>
                <w:bCs/>
                <w:i/>
                <w:szCs w:val="22"/>
                <w:lang w:val="sr-Latn-ME"/>
              </w:rPr>
              <w:t>I</w:t>
            </w:r>
            <w:r w:rsidR="00752B2A" w:rsidRPr="00903235">
              <w:rPr>
                <w:bCs/>
                <w:i/>
                <w:szCs w:val="22"/>
                <w:lang w:val="sr-Latn-ME"/>
              </w:rPr>
              <w:t>spitivanja</w:t>
            </w:r>
          </w:p>
        </w:tc>
        <w:tc>
          <w:tcPr>
            <w:tcW w:w="4537" w:type="dxa"/>
            <w:shd w:val="clear" w:color="auto" w:fill="auto"/>
          </w:tcPr>
          <w:p w14:paraId="27D0AD28" w14:textId="70541B4C" w:rsidR="00F10B0A" w:rsidRPr="00903235" w:rsidRDefault="00F10B0A" w:rsidP="00F10B0A">
            <w:pPr>
              <w:autoSpaceDE w:val="0"/>
              <w:autoSpaceDN w:val="0"/>
              <w:adjustRightInd w:val="0"/>
              <w:rPr>
                <w:bCs/>
                <w:szCs w:val="22"/>
                <w:lang w:val="sr-Latn-ME"/>
              </w:rPr>
            </w:pPr>
            <w:r w:rsidRPr="00903235">
              <w:rPr>
                <w:bCs/>
                <w:szCs w:val="22"/>
                <w:lang w:val="sr-Latn-ME"/>
              </w:rPr>
              <w:t>Povećane vr</w:t>
            </w:r>
            <w:r w:rsidR="00747C43" w:rsidRPr="00903235">
              <w:rPr>
                <w:bCs/>
                <w:szCs w:val="22"/>
                <w:lang w:val="sr-Latn-ME"/>
              </w:rPr>
              <w:t>ij</w:t>
            </w:r>
            <w:r w:rsidRPr="00903235">
              <w:rPr>
                <w:bCs/>
                <w:szCs w:val="22"/>
                <w:lang w:val="sr-Latn-ME"/>
              </w:rPr>
              <w:t>ednosti aspartat aminotransferaze</w:t>
            </w:r>
          </w:p>
          <w:p w14:paraId="0B8F9760" w14:textId="58A05EB6" w:rsidR="00F10B0A" w:rsidRPr="00903235" w:rsidRDefault="00F10B0A" w:rsidP="00F10B0A">
            <w:pPr>
              <w:autoSpaceDE w:val="0"/>
              <w:autoSpaceDN w:val="0"/>
              <w:adjustRightInd w:val="0"/>
              <w:rPr>
                <w:bCs/>
                <w:szCs w:val="22"/>
                <w:lang w:val="sr-Latn-ME"/>
              </w:rPr>
            </w:pPr>
            <w:r w:rsidRPr="00903235">
              <w:rPr>
                <w:bCs/>
                <w:szCs w:val="22"/>
                <w:lang w:val="sr-Latn-ME"/>
              </w:rPr>
              <w:t>Povećane vr</w:t>
            </w:r>
            <w:r w:rsidR="00747C43" w:rsidRPr="00903235">
              <w:rPr>
                <w:bCs/>
                <w:szCs w:val="22"/>
                <w:lang w:val="sr-Latn-ME"/>
              </w:rPr>
              <w:t>ij</w:t>
            </w:r>
            <w:r w:rsidRPr="00903235">
              <w:rPr>
                <w:bCs/>
                <w:szCs w:val="22"/>
                <w:lang w:val="sr-Latn-ME"/>
              </w:rPr>
              <w:t>ednosti alanin aminotransferaze</w:t>
            </w:r>
          </w:p>
          <w:p w14:paraId="37096B68" w14:textId="77777777" w:rsidR="00F10B0A" w:rsidRPr="00903235" w:rsidRDefault="00F10B0A" w:rsidP="00F10B0A">
            <w:pPr>
              <w:autoSpaceDE w:val="0"/>
              <w:autoSpaceDN w:val="0"/>
              <w:adjustRightInd w:val="0"/>
              <w:rPr>
                <w:bCs/>
                <w:szCs w:val="22"/>
                <w:lang w:val="sr-Latn-ME"/>
              </w:rPr>
            </w:pPr>
            <w:r w:rsidRPr="00903235">
              <w:rPr>
                <w:bCs/>
                <w:szCs w:val="22"/>
                <w:lang w:val="sr-Latn-ME"/>
              </w:rPr>
              <w:t>Povećana koncentracija bilirubina u krvi</w:t>
            </w:r>
          </w:p>
          <w:p w14:paraId="7F6A3418" w14:textId="77777777" w:rsidR="00F10B0A" w:rsidRPr="00903235" w:rsidRDefault="00F10B0A" w:rsidP="00F10B0A">
            <w:pPr>
              <w:autoSpaceDE w:val="0"/>
              <w:autoSpaceDN w:val="0"/>
              <w:adjustRightInd w:val="0"/>
              <w:rPr>
                <w:bCs/>
                <w:szCs w:val="22"/>
                <w:lang w:val="sr-Latn-ME"/>
              </w:rPr>
            </w:pPr>
            <w:r w:rsidRPr="00903235">
              <w:rPr>
                <w:bCs/>
                <w:szCs w:val="22"/>
                <w:lang w:val="sr-Latn-ME"/>
              </w:rPr>
              <w:lastRenderedPageBreak/>
              <w:t>Povećana koncentracija uree u krvi</w:t>
            </w:r>
          </w:p>
          <w:p w14:paraId="71F1A379" w14:textId="285D6937" w:rsidR="00752B2A" w:rsidRPr="00903235" w:rsidRDefault="00F10B0A" w:rsidP="00F10B0A">
            <w:pPr>
              <w:autoSpaceDE w:val="0"/>
              <w:autoSpaceDN w:val="0"/>
              <w:adjustRightInd w:val="0"/>
              <w:rPr>
                <w:bCs/>
                <w:szCs w:val="22"/>
                <w:lang w:val="sr-Latn-ME"/>
              </w:rPr>
            </w:pPr>
            <w:r w:rsidRPr="00903235">
              <w:rPr>
                <w:bCs/>
                <w:szCs w:val="22"/>
                <w:lang w:val="sr-Latn-ME"/>
              </w:rPr>
              <w:t>Povećana koncentracija kreatinina u krvi</w:t>
            </w:r>
          </w:p>
        </w:tc>
      </w:tr>
      <w:tr w:rsidR="00752B2A" w:rsidRPr="00903235" w14:paraId="56E8D48B" w14:textId="77777777" w:rsidTr="00A437FA">
        <w:tc>
          <w:tcPr>
            <w:tcW w:w="4927" w:type="dxa"/>
            <w:shd w:val="clear" w:color="auto" w:fill="auto"/>
          </w:tcPr>
          <w:p w14:paraId="0A762E90" w14:textId="77777777" w:rsidR="00752B2A" w:rsidRPr="00903235" w:rsidRDefault="00752B2A" w:rsidP="00A437FA">
            <w:pPr>
              <w:autoSpaceDE w:val="0"/>
              <w:autoSpaceDN w:val="0"/>
              <w:adjustRightInd w:val="0"/>
              <w:rPr>
                <w:bCs/>
                <w:i/>
                <w:szCs w:val="22"/>
                <w:lang w:val="sr-Latn-ME"/>
              </w:rPr>
            </w:pPr>
            <w:r w:rsidRPr="00903235">
              <w:rPr>
                <w:bCs/>
                <w:i/>
                <w:szCs w:val="22"/>
                <w:lang w:val="sr-Latn-ME"/>
              </w:rPr>
              <w:lastRenderedPageBreak/>
              <w:t>Poremećaji nervnog sistema</w:t>
            </w:r>
          </w:p>
        </w:tc>
        <w:tc>
          <w:tcPr>
            <w:tcW w:w="4537" w:type="dxa"/>
            <w:shd w:val="clear" w:color="auto" w:fill="auto"/>
          </w:tcPr>
          <w:p w14:paraId="41836BC3" w14:textId="77777777" w:rsidR="00DA548B" w:rsidRPr="00903235" w:rsidRDefault="00DA548B" w:rsidP="00DA548B">
            <w:pPr>
              <w:autoSpaceDE w:val="0"/>
              <w:autoSpaceDN w:val="0"/>
              <w:adjustRightInd w:val="0"/>
              <w:rPr>
                <w:bCs/>
                <w:szCs w:val="22"/>
                <w:lang w:val="sr-Latn-ME"/>
              </w:rPr>
            </w:pPr>
            <w:r w:rsidRPr="00903235">
              <w:rPr>
                <w:bCs/>
                <w:szCs w:val="22"/>
                <w:lang w:val="sr-Latn-ME"/>
              </w:rPr>
              <w:t>Vrtoglavica</w:t>
            </w:r>
          </w:p>
          <w:p w14:paraId="69C9F4E6" w14:textId="77777777" w:rsidR="00DA548B" w:rsidRPr="00903235" w:rsidRDefault="00DA548B" w:rsidP="00DA548B">
            <w:pPr>
              <w:autoSpaceDE w:val="0"/>
              <w:autoSpaceDN w:val="0"/>
              <w:adjustRightInd w:val="0"/>
              <w:rPr>
                <w:bCs/>
                <w:szCs w:val="22"/>
                <w:lang w:val="sr-Latn-ME"/>
              </w:rPr>
            </w:pPr>
            <w:r w:rsidRPr="00903235">
              <w:rPr>
                <w:bCs/>
                <w:szCs w:val="22"/>
                <w:lang w:val="sr-Latn-ME"/>
              </w:rPr>
              <w:t>Glavobolja</w:t>
            </w:r>
          </w:p>
          <w:p w14:paraId="015F6799" w14:textId="77777777" w:rsidR="00DA548B" w:rsidRPr="00903235" w:rsidRDefault="00DA548B" w:rsidP="00DA548B">
            <w:pPr>
              <w:autoSpaceDE w:val="0"/>
              <w:autoSpaceDN w:val="0"/>
              <w:adjustRightInd w:val="0"/>
              <w:rPr>
                <w:bCs/>
                <w:szCs w:val="22"/>
                <w:lang w:val="sr-Latn-ME"/>
              </w:rPr>
            </w:pPr>
          </w:p>
          <w:p w14:paraId="03C50C53" w14:textId="77777777" w:rsidR="00DA548B" w:rsidRPr="00903235" w:rsidRDefault="00DA548B" w:rsidP="00DA548B">
            <w:pPr>
              <w:autoSpaceDE w:val="0"/>
              <w:autoSpaceDN w:val="0"/>
              <w:adjustRightInd w:val="0"/>
              <w:rPr>
                <w:bCs/>
                <w:szCs w:val="22"/>
                <w:lang w:val="sr-Latn-ME"/>
              </w:rPr>
            </w:pPr>
            <w:r w:rsidRPr="00903235">
              <w:rPr>
                <w:bCs/>
                <w:szCs w:val="22"/>
                <w:lang w:val="sr-Latn-ME"/>
              </w:rPr>
              <w:t>Prijavljeni su slučajevi konvulzija pri terapiji</w:t>
            </w:r>
          </w:p>
          <w:p w14:paraId="39768DCA" w14:textId="77777777" w:rsidR="00DA548B" w:rsidRPr="00903235" w:rsidRDefault="00DA548B" w:rsidP="00DA548B">
            <w:pPr>
              <w:autoSpaceDE w:val="0"/>
              <w:autoSpaceDN w:val="0"/>
              <w:adjustRightInd w:val="0"/>
              <w:rPr>
                <w:bCs/>
                <w:szCs w:val="22"/>
                <w:lang w:val="sr-Latn-ME"/>
              </w:rPr>
            </w:pPr>
            <w:r w:rsidRPr="00903235">
              <w:rPr>
                <w:bCs/>
                <w:szCs w:val="22"/>
                <w:lang w:val="sr-Latn-ME"/>
              </w:rPr>
              <w:t>cefalosporinima uključujući cefiksim</w:t>
            </w:r>
          </w:p>
          <w:p w14:paraId="142A5CB8" w14:textId="77777777" w:rsidR="00DA548B" w:rsidRPr="00903235" w:rsidRDefault="00DA548B" w:rsidP="00DA548B">
            <w:pPr>
              <w:autoSpaceDE w:val="0"/>
              <w:autoSpaceDN w:val="0"/>
              <w:adjustRightInd w:val="0"/>
              <w:rPr>
                <w:bCs/>
                <w:szCs w:val="22"/>
                <w:lang w:val="sr-Latn-ME"/>
              </w:rPr>
            </w:pPr>
            <w:r w:rsidRPr="00903235">
              <w:rPr>
                <w:bCs/>
                <w:szCs w:val="22"/>
                <w:lang w:val="sr-Latn-ME"/>
              </w:rPr>
              <w:t>(učestalost nepoznata) **</w:t>
            </w:r>
          </w:p>
          <w:p w14:paraId="1EBC5766" w14:textId="77777777" w:rsidR="00DA548B" w:rsidRPr="00903235" w:rsidRDefault="00DA548B" w:rsidP="00DA548B">
            <w:pPr>
              <w:autoSpaceDE w:val="0"/>
              <w:autoSpaceDN w:val="0"/>
              <w:adjustRightInd w:val="0"/>
              <w:rPr>
                <w:bCs/>
                <w:szCs w:val="22"/>
                <w:lang w:val="sr-Latn-ME"/>
              </w:rPr>
            </w:pPr>
          </w:p>
          <w:p w14:paraId="3833CC9F" w14:textId="77777777" w:rsidR="00DA548B" w:rsidRPr="00903235" w:rsidRDefault="00DA548B" w:rsidP="00DA548B">
            <w:pPr>
              <w:autoSpaceDE w:val="0"/>
              <w:autoSpaceDN w:val="0"/>
              <w:adjustRightInd w:val="0"/>
              <w:rPr>
                <w:bCs/>
                <w:szCs w:val="22"/>
                <w:lang w:val="sr-Latn-ME"/>
              </w:rPr>
            </w:pPr>
            <w:r w:rsidRPr="00903235">
              <w:rPr>
                <w:bCs/>
                <w:szCs w:val="22"/>
                <w:lang w:val="sr-Latn-ME"/>
              </w:rPr>
              <w:t>Beta-laktami, uključujući cefiksim, kod</w:t>
            </w:r>
          </w:p>
          <w:p w14:paraId="363DB812" w14:textId="77777777" w:rsidR="00DA548B" w:rsidRPr="00903235" w:rsidRDefault="00DA548B" w:rsidP="00DA548B">
            <w:pPr>
              <w:autoSpaceDE w:val="0"/>
              <w:autoSpaceDN w:val="0"/>
              <w:adjustRightInd w:val="0"/>
              <w:rPr>
                <w:bCs/>
                <w:szCs w:val="22"/>
                <w:lang w:val="sr-Latn-ME"/>
              </w:rPr>
            </w:pPr>
            <w:r w:rsidRPr="00903235">
              <w:rPr>
                <w:bCs/>
                <w:szCs w:val="22"/>
                <w:lang w:val="sr-Latn-ME"/>
              </w:rPr>
              <w:t>pacijenata mogu da dovedu do rizika od razvoja</w:t>
            </w:r>
          </w:p>
          <w:p w14:paraId="78CB48E0" w14:textId="77777777" w:rsidR="00DA548B" w:rsidRPr="00903235" w:rsidRDefault="00DA548B" w:rsidP="00DA548B">
            <w:pPr>
              <w:autoSpaceDE w:val="0"/>
              <w:autoSpaceDN w:val="0"/>
              <w:adjustRightInd w:val="0"/>
              <w:rPr>
                <w:bCs/>
                <w:szCs w:val="22"/>
                <w:lang w:val="sr-Latn-ME"/>
              </w:rPr>
            </w:pPr>
            <w:r w:rsidRPr="00903235">
              <w:rPr>
                <w:bCs/>
                <w:szCs w:val="22"/>
                <w:lang w:val="sr-Latn-ME"/>
              </w:rPr>
              <w:t>encefalopatije (koja uključuje pojavu konvulzija,</w:t>
            </w:r>
          </w:p>
          <w:p w14:paraId="29B7BE60" w14:textId="77777777" w:rsidR="00DA548B" w:rsidRPr="00903235" w:rsidRDefault="00DA548B" w:rsidP="00DA548B">
            <w:pPr>
              <w:autoSpaceDE w:val="0"/>
              <w:autoSpaceDN w:val="0"/>
              <w:adjustRightInd w:val="0"/>
              <w:rPr>
                <w:bCs/>
                <w:szCs w:val="22"/>
                <w:lang w:val="sr-Latn-ME"/>
              </w:rPr>
            </w:pPr>
            <w:r w:rsidRPr="00903235">
              <w:rPr>
                <w:bCs/>
                <w:szCs w:val="22"/>
                <w:lang w:val="sr-Latn-ME"/>
              </w:rPr>
              <w:t>zbunjenosti, oštećenja svesti, poremećaje</w:t>
            </w:r>
          </w:p>
          <w:p w14:paraId="090F2C3D" w14:textId="77777777" w:rsidR="00DA548B" w:rsidRPr="00903235" w:rsidRDefault="00DA548B" w:rsidP="00DA548B">
            <w:pPr>
              <w:autoSpaceDE w:val="0"/>
              <w:autoSpaceDN w:val="0"/>
              <w:adjustRightInd w:val="0"/>
              <w:rPr>
                <w:bCs/>
                <w:szCs w:val="22"/>
                <w:lang w:val="sr-Latn-ME"/>
              </w:rPr>
            </w:pPr>
            <w:r w:rsidRPr="00903235">
              <w:rPr>
                <w:bCs/>
                <w:szCs w:val="22"/>
                <w:lang w:val="sr-Latn-ME"/>
              </w:rPr>
              <w:t>kretanja), posebno u slučaju predoziranja ili</w:t>
            </w:r>
          </w:p>
          <w:p w14:paraId="2620DEF4" w14:textId="3430CDE6" w:rsidR="00DA548B" w:rsidRPr="00903235" w:rsidRDefault="00DA548B" w:rsidP="00DA548B">
            <w:pPr>
              <w:autoSpaceDE w:val="0"/>
              <w:autoSpaceDN w:val="0"/>
              <w:adjustRightInd w:val="0"/>
              <w:rPr>
                <w:bCs/>
                <w:szCs w:val="22"/>
                <w:lang w:val="sr-Latn-ME"/>
              </w:rPr>
            </w:pPr>
            <w:r w:rsidRPr="00903235">
              <w:rPr>
                <w:bCs/>
                <w:szCs w:val="22"/>
                <w:lang w:val="sr-Latn-ME"/>
              </w:rPr>
              <w:t xml:space="preserve">insuficijencije </w:t>
            </w:r>
            <w:r w:rsidR="00A452B3" w:rsidRPr="00903235">
              <w:rPr>
                <w:bCs/>
                <w:szCs w:val="22"/>
                <w:lang w:val="sr-Latn-ME"/>
              </w:rPr>
              <w:t xml:space="preserve">bubrega </w:t>
            </w:r>
            <w:r w:rsidRPr="00903235">
              <w:rPr>
                <w:bCs/>
                <w:szCs w:val="22"/>
                <w:lang w:val="sr-Latn-ME"/>
              </w:rPr>
              <w:t>(učestalost nepoznata)</w:t>
            </w:r>
          </w:p>
          <w:p w14:paraId="72E50474" w14:textId="5615F25C" w:rsidR="00752B2A" w:rsidRPr="00903235" w:rsidRDefault="00DA548B" w:rsidP="00DA548B">
            <w:pPr>
              <w:autoSpaceDE w:val="0"/>
              <w:autoSpaceDN w:val="0"/>
              <w:adjustRightInd w:val="0"/>
              <w:rPr>
                <w:bCs/>
                <w:szCs w:val="22"/>
                <w:lang w:val="sr-Latn-ME"/>
              </w:rPr>
            </w:pPr>
            <w:r w:rsidRPr="00903235">
              <w:rPr>
                <w:bCs/>
                <w:szCs w:val="22"/>
                <w:lang w:val="sr-Latn-ME"/>
              </w:rPr>
              <w:t>**</w:t>
            </w:r>
          </w:p>
        </w:tc>
      </w:tr>
      <w:tr w:rsidR="00752B2A" w:rsidRPr="00903235" w14:paraId="5DE0D3E3" w14:textId="77777777" w:rsidTr="00A437FA">
        <w:tc>
          <w:tcPr>
            <w:tcW w:w="4927" w:type="dxa"/>
            <w:shd w:val="clear" w:color="auto" w:fill="auto"/>
          </w:tcPr>
          <w:p w14:paraId="3D2EC2D2" w14:textId="77777777" w:rsidR="00752B2A" w:rsidRPr="00903235" w:rsidRDefault="00752B2A" w:rsidP="00A437FA">
            <w:pPr>
              <w:pStyle w:val="Footer"/>
              <w:rPr>
                <w:i/>
                <w:szCs w:val="22"/>
                <w:lang w:val="sr-Latn-ME"/>
              </w:rPr>
            </w:pPr>
            <w:r w:rsidRPr="00903235">
              <w:rPr>
                <w:i/>
                <w:szCs w:val="22"/>
                <w:lang w:val="sr-Latn-ME"/>
              </w:rPr>
              <w:t>Respiratorni, torakalni i medijastinalni poremećaji</w:t>
            </w:r>
          </w:p>
          <w:p w14:paraId="45F4C276" w14:textId="77777777" w:rsidR="00752B2A" w:rsidRPr="00903235" w:rsidRDefault="00752B2A" w:rsidP="00A437FA">
            <w:pPr>
              <w:autoSpaceDE w:val="0"/>
              <w:autoSpaceDN w:val="0"/>
              <w:adjustRightInd w:val="0"/>
              <w:rPr>
                <w:bCs/>
                <w:i/>
                <w:szCs w:val="22"/>
                <w:lang w:val="sr-Latn-ME"/>
              </w:rPr>
            </w:pPr>
          </w:p>
        </w:tc>
        <w:tc>
          <w:tcPr>
            <w:tcW w:w="4537" w:type="dxa"/>
            <w:shd w:val="clear" w:color="auto" w:fill="auto"/>
          </w:tcPr>
          <w:p w14:paraId="59D51058" w14:textId="77777777" w:rsidR="00752B2A" w:rsidRPr="00903235" w:rsidRDefault="00752B2A" w:rsidP="00A437FA">
            <w:pPr>
              <w:autoSpaceDE w:val="0"/>
              <w:autoSpaceDN w:val="0"/>
              <w:adjustRightInd w:val="0"/>
              <w:rPr>
                <w:bCs/>
                <w:szCs w:val="22"/>
                <w:lang w:val="sr-Latn-ME"/>
              </w:rPr>
            </w:pPr>
            <w:r w:rsidRPr="00903235">
              <w:rPr>
                <w:bCs/>
                <w:szCs w:val="22"/>
                <w:lang w:val="sr-Latn-ME"/>
              </w:rPr>
              <w:t>Dispneja</w:t>
            </w:r>
          </w:p>
        </w:tc>
      </w:tr>
      <w:tr w:rsidR="00752B2A" w:rsidRPr="00903235" w14:paraId="3A45F38B" w14:textId="77777777" w:rsidTr="00A437FA">
        <w:tc>
          <w:tcPr>
            <w:tcW w:w="4927" w:type="dxa"/>
            <w:shd w:val="clear" w:color="auto" w:fill="auto"/>
          </w:tcPr>
          <w:p w14:paraId="152D9617" w14:textId="77777777" w:rsidR="00752B2A" w:rsidRPr="00903235" w:rsidRDefault="0089516D" w:rsidP="00A437FA">
            <w:pPr>
              <w:rPr>
                <w:i/>
                <w:szCs w:val="22"/>
                <w:lang w:val="sr-Latn-ME"/>
              </w:rPr>
            </w:pPr>
            <w:r w:rsidRPr="00903235">
              <w:rPr>
                <w:i/>
                <w:szCs w:val="22"/>
                <w:lang w:val="sr-Latn-ME"/>
              </w:rPr>
              <w:t>Poremećaji</w:t>
            </w:r>
            <w:r w:rsidR="00752B2A" w:rsidRPr="00903235">
              <w:rPr>
                <w:i/>
                <w:szCs w:val="22"/>
                <w:lang w:val="sr-Latn-ME"/>
              </w:rPr>
              <w:t xml:space="preserve"> bubrega i urinarnog sistema </w:t>
            </w:r>
          </w:p>
          <w:p w14:paraId="10E3B60B" w14:textId="77777777" w:rsidR="00752B2A" w:rsidRPr="00903235" w:rsidRDefault="00752B2A" w:rsidP="00A437FA">
            <w:pPr>
              <w:autoSpaceDE w:val="0"/>
              <w:autoSpaceDN w:val="0"/>
              <w:adjustRightInd w:val="0"/>
              <w:rPr>
                <w:bCs/>
                <w:i/>
                <w:szCs w:val="22"/>
                <w:lang w:val="sr-Latn-ME"/>
              </w:rPr>
            </w:pPr>
          </w:p>
        </w:tc>
        <w:tc>
          <w:tcPr>
            <w:tcW w:w="4537" w:type="dxa"/>
            <w:shd w:val="clear" w:color="auto" w:fill="auto"/>
          </w:tcPr>
          <w:p w14:paraId="0ACB74A1" w14:textId="4F57CCB7" w:rsidR="00752B2A" w:rsidRPr="00903235" w:rsidRDefault="00752B2A" w:rsidP="00534D36">
            <w:pPr>
              <w:autoSpaceDE w:val="0"/>
              <w:autoSpaceDN w:val="0"/>
              <w:adjustRightInd w:val="0"/>
              <w:jc w:val="left"/>
              <w:rPr>
                <w:bCs/>
                <w:szCs w:val="22"/>
                <w:lang w:val="sr-Latn-ME"/>
              </w:rPr>
            </w:pPr>
            <w:r w:rsidRPr="00903235">
              <w:rPr>
                <w:bCs/>
                <w:szCs w:val="22"/>
                <w:lang w:val="sr-Latn-ME"/>
              </w:rPr>
              <w:t>Akutna insuficijencija</w:t>
            </w:r>
            <w:r w:rsidR="005153C1" w:rsidRPr="00903235">
              <w:rPr>
                <w:bCs/>
                <w:szCs w:val="22"/>
                <w:lang w:val="sr-Latn-ME"/>
              </w:rPr>
              <w:t xml:space="preserve"> bubrega</w:t>
            </w:r>
            <w:r w:rsidRPr="00903235">
              <w:rPr>
                <w:bCs/>
                <w:szCs w:val="22"/>
                <w:lang w:val="sr-Latn-ME"/>
              </w:rPr>
              <w:t xml:space="preserve"> uključujući tubulointersticijalni nefritisi kao</w:t>
            </w:r>
            <w:r w:rsidRPr="00903235">
              <w:rPr>
                <w:bCs/>
                <w:color w:val="FF0000"/>
                <w:szCs w:val="22"/>
                <w:lang w:val="sr-Latn-ME"/>
              </w:rPr>
              <w:t xml:space="preserve"> </w:t>
            </w:r>
            <w:r w:rsidRPr="00903235">
              <w:rPr>
                <w:bCs/>
                <w:szCs w:val="22"/>
                <w:lang w:val="sr-Latn-ME"/>
              </w:rPr>
              <w:t>osnovno</w:t>
            </w:r>
            <w:r w:rsidRPr="00903235">
              <w:rPr>
                <w:bCs/>
                <w:color w:val="FF0000"/>
                <w:szCs w:val="22"/>
                <w:lang w:val="sr-Latn-ME"/>
              </w:rPr>
              <w:t xml:space="preserve"> </w:t>
            </w:r>
            <w:r w:rsidRPr="00903235">
              <w:rPr>
                <w:bCs/>
                <w:szCs w:val="22"/>
                <w:lang w:val="sr-Latn-ME"/>
              </w:rPr>
              <w:t>patološko</w:t>
            </w:r>
            <w:r w:rsidRPr="00903235">
              <w:rPr>
                <w:bCs/>
                <w:color w:val="FF0000"/>
                <w:szCs w:val="22"/>
                <w:lang w:val="sr-Latn-ME"/>
              </w:rPr>
              <w:t xml:space="preserve"> </w:t>
            </w:r>
            <w:r w:rsidRPr="00903235">
              <w:rPr>
                <w:bCs/>
                <w:szCs w:val="22"/>
                <w:lang w:val="sr-Latn-ME"/>
              </w:rPr>
              <w:t>stanje</w:t>
            </w:r>
          </w:p>
        </w:tc>
      </w:tr>
      <w:tr w:rsidR="00752B2A" w:rsidRPr="00903235" w14:paraId="7718C312" w14:textId="77777777" w:rsidTr="00A437FA">
        <w:tc>
          <w:tcPr>
            <w:tcW w:w="4927" w:type="dxa"/>
            <w:shd w:val="clear" w:color="auto" w:fill="auto"/>
          </w:tcPr>
          <w:p w14:paraId="289CF809" w14:textId="7E094297" w:rsidR="00752B2A" w:rsidRPr="00903235" w:rsidRDefault="005153C1" w:rsidP="00A437FA">
            <w:pPr>
              <w:rPr>
                <w:i/>
                <w:szCs w:val="22"/>
                <w:lang w:val="sr-Latn-ME"/>
              </w:rPr>
            </w:pPr>
            <w:r w:rsidRPr="00903235">
              <w:rPr>
                <w:i/>
                <w:szCs w:val="22"/>
                <w:lang w:val="sr-Latn-ME"/>
              </w:rPr>
              <w:t>Poremećaji i</w:t>
            </w:r>
            <w:r w:rsidR="00752B2A" w:rsidRPr="00903235">
              <w:rPr>
                <w:i/>
                <w:szCs w:val="22"/>
                <w:lang w:val="sr-Latn-ME"/>
              </w:rPr>
              <w:t>mun</w:t>
            </w:r>
            <w:r w:rsidRPr="00903235">
              <w:rPr>
                <w:i/>
                <w:szCs w:val="22"/>
                <w:lang w:val="sr-Latn-ME"/>
              </w:rPr>
              <w:t>skog</w:t>
            </w:r>
            <w:r w:rsidR="00752B2A" w:rsidRPr="00903235">
              <w:rPr>
                <w:i/>
                <w:szCs w:val="22"/>
                <w:lang w:val="sr-Latn-ME"/>
              </w:rPr>
              <w:t xml:space="preserve"> </w:t>
            </w:r>
            <w:r w:rsidRPr="00903235">
              <w:rPr>
                <w:i/>
                <w:szCs w:val="22"/>
                <w:lang w:val="sr-Latn-ME"/>
              </w:rPr>
              <w:t>sistema</w:t>
            </w:r>
          </w:p>
          <w:p w14:paraId="28E43143" w14:textId="77777777" w:rsidR="00752B2A" w:rsidRPr="00903235" w:rsidRDefault="00752B2A" w:rsidP="00A437FA">
            <w:pPr>
              <w:autoSpaceDE w:val="0"/>
              <w:autoSpaceDN w:val="0"/>
              <w:adjustRightInd w:val="0"/>
              <w:rPr>
                <w:bCs/>
                <w:i/>
                <w:szCs w:val="22"/>
                <w:lang w:val="sr-Latn-ME"/>
              </w:rPr>
            </w:pPr>
          </w:p>
          <w:p w14:paraId="55428F76" w14:textId="77777777" w:rsidR="00752B2A" w:rsidRPr="00903235" w:rsidRDefault="00752B2A" w:rsidP="00A437FA">
            <w:pPr>
              <w:autoSpaceDE w:val="0"/>
              <w:autoSpaceDN w:val="0"/>
              <w:adjustRightInd w:val="0"/>
              <w:rPr>
                <w:bCs/>
                <w:i/>
                <w:szCs w:val="22"/>
                <w:lang w:val="sr-Latn-ME"/>
              </w:rPr>
            </w:pPr>
          </w:p>
          <w:p w14:paraId="75867D94" w14:textId="77777777" w:rsidR="00752B2A" w:rsidRPr="00903235" w:rsidRDefault="00752B2A" w:rsidP="00A437FA">
            <w:pPr>
              <w:autoSpaceDE w:val="0"/>
              <w:autoSpaceDN w:val="0"/>
              <w:adjustRightInd w:val="0"/>
              <w:rPr>
                <w:bCs/>
                <w:i/>
                <w:szCs w:val="22"/>
                <w:lang w:val="sr-Latn-ME"/>
              </w:rPr>
            </w:pPr>
          </w:p>
        </w:tc>
        <w:tc>
          <w:tcPr>
            <w:tcW w:w="4537" w:type="dxa"/>
            <w:shd w:val="clear" w:color="auto" w:fill="auto"/>
          </w:tcPr>
          <w:p w14:paraId="3AEE1C48" w14:textId="77777777" w:rsidR="00CE3DA6" w:rsidRPr="00903235" w:rsidRDefault="00CE3DA6" w:rsidP="00CE3DA6">
            <w:pPr>
              <w:rPr>
                <w:szCs w:val="22"/>
                <w:lang w:val="sr-Latn-ME"/>
              </w:rPr>
            </w:pPr>
            <w:r w:rsidRPr="00903235">
              <w:rPr>
                <w:szCs w:val="22"/>
                <w:lang w:val="sr-Latn-ME"/>
              </w:rPr>
              <w:t>Anafilaktička reakcija</w:t>
            </w:r>
          </w:p>
          <w:p w14:paraId="5BBFD6E3" w14:textId="77777777" w:rsidR="00CE3DA6" w:rsidRPr="00903235" w:rsidRDefault="00CE3DA6" w:rsidP="00CE3DA6">
            <w:pPr>
              <w:rPr>
                <w:szCs w:val="22"/>
                <w:lang w:val="sr-Latn-ME"/>
              </w:rPr>
            </w:pPr>
            <w:r w:rsidRPr="00903235">
              <w:rPr>
                <w:szCs w:val="22"/>
                <w:lang w:val="sr-Latn-ME"/>
              </w:rPr>
              <w:t>Reakcija slična serumskoj bolesti</w:t>
            </w:r>
          </w:p>
          <w:p w14:paraId="69A3AF69" w14:textId="1E76A7E0" w:rsidR="00CE3DA6" w:rsidRPr="00903235" w:rsidRDefault="00CE3DA6" w:rsidP="00CE3DA6">
            <w:pPr>
              <w:rPr>
                <w:szCs w:val="22"/>
                <w:lang w:val="sr-Latn-ME"/>
              </w:rPr>
            </w:pPr>
            <w:r w:rsidRPr="00903235">
              <w:rPr>
                <w:szCs w:val="22"/>
                <w:lang w:val="sr-Latn-ME"/>
              </w:rPr>
              <w:t>Povišena t</w:t>
            </w:r>
            <w:r w:rsidR="00747C43" w:rsidRPr="00903235">
              <w:rPr>
                <w:szCs w:val="22"/>
                <w:lang w:val="sr-Latn-ME"/>
              </w:rPr>
              <w:t>j</w:t>
            </w:r>
            <w:r w:rsidRPr="00903235">
              <w:rPr>
                <w:szCs w:val="22"/>
                <w:lang w:val="sr-Latn-ME"/>
              </w:rPr>
              <w:t xml:space="preserve">elesna temperatura izazvana </w:t>
            </w:r>
            <w:r w:rsidR="00D359EE" w:rsidRPr="00903235">
              <w:rPr>
                <w:szCs w:val="22"/>
                <w:lang w:val="sr-Latn-ME"/>
              </w:rPr>
              <w:t>lijek</w:t>
            </w:r>
            <w:r w:rsidRPr="00903235">
              <w:rPr>
                <w:szCs w:val="22"/>
                <w:lang w:val="sr-Latn-ME"/>
              </w:rPr>
              <w:t>om</w:t>
            </w:r>
          </w:p>
          <w:p w14:paraId="478D2D08" w14:textId="77777777" w:rsidR="00CE3DA6" w:rsidRPr="00903235" w:rsidRDefault="00CE3DA6" w:rsidP="00CE3DA6">
            <w:pPr>
              <w:rPr>
                <w:szCs w:val="22"/>
                <w:lang w:val="sr-Latn-ME"/>
              </w:rPr>
            </w:pPr>
            <w:r w:rsidRPr="00903235">
              <w:rPr>
                <w:szCs w:val="22"/>
                <w:lang w:val="sr-Latn-ME"/>
              </w:rPr>
              <w:t>Artralgija</w:t>
            </w:r>
          </w:p>
          <w:p w14:paraId="0E05563D" w14:textId="77777777" w:rsidR="00CE3DA6" w:rsidRPr="00903235" w:rsidRDefault="00CE3DA6" w:rsidP="00CE3DA6">
            <w:pPr>
              <w:rPr>
                <w:szCs w:val="22"/>
                <w:lang w:val="sr-Latn-ME"/>
              </w:rPr>
            </w:pPr>
            <w:r w:rsidRPr="00903235">
              <w:rPr>
                <w:szCs w:val="22"/>
                <w:lang w:val="sr-Latn-ME"/>
              </w:rPr>
              <w:t>Angioedem</w:t>
            </w:r>
          </w:p>
          <w:p w14:paraId="7FABA653" w14:textId="7DCA1CD3" w:rsidR="00752B2A" w:rsidRPr="00903235" w:rsidRDefault="00CE3DA6" w:rsidP="00CE3DA6">
            <w:pPr>
              <w:rPr>
                <w:bCs/>
                <w:szCs w:val="22"/>
                <w:lang w:val="sr-Latn-ME"/>
              </w:rPr>
            </w:pPr>
            <w:r w:rsidRPr="00903235">
              <w:rPr>
                <w:szCs w:val="22"/>
                <w:lang w:val="sr-Latn-ME"/>
              </w:rPr>
              <w:t>Urtikarija</w:t>
            </w:r>
          </w:p>
        </w:tc>
      </w:tr>
      <w:tr w:rsidR="00752B2A" w:rsidRPr="00903235" w14:paraId="67725E88" w14:textId="77777777" w:rsidTr="00A437FA">
        <w:tc>
          <w:tcPr>
            <w:tcW w:w="4927" w:type="dxa"/>
            <w:shd w:val="clear" w:color="auto" w:fill="auto"/>
          </w:tcPr>
          <w:p w14:paraId="0C0092BC" w14:textId="77777777" w:rsidR="00752B2A" w:rsidRPr="00903235" w:rsidRDefault="0089516D" w:rsidP="00A437FA">
            <w:pPr>
              <w:rPr>
                <w:i/>
                <w:szCs w:val="22"/>
                <w:lang w:val="sr-Latn-ME"/>
              </w:rPr>
            </w:pPr>
            <w:r w:rsidRPr="00903235">
              <w:rPr>
                <w:i/>
                <w:szCs w:val="22"/>
                <w:lang w:val="sr-Latn-ME"/>
              </w:rPr>
              <w:t xml:space="preserve">Poremećaji </w:t>
            </w:r>
            <w:r w:rsidR="00752B2A" w:rsidRPr="00903235">
              <w:rPr>
                <w:i/>
                <w:szCs w:val="22"/>
                <w:lang w:val="sr-Latn-ME"/>
              </w:rPr>
              <w:t>kože i potkožnog tkiva</w:t>
            </w:r>
          </w:p>
        </w:tc>
        <w:tc>
          <w:tcPr>
            <w:tcW w:w="4537" w:type="dxa"/>
            <w:shd w:val="clear" w:color="auto" w:fill="auto"/>
          </w:tcPr>
          <w:p w14:paraId="0D0A0041" w14:textId="5EDF88F4" w:rsidR="00752B2A" w:rsidRPr="00903235" w:rsidRDefault="00752B2A" w:rsidP="00534D36">
            <w:pPr>
              <w:jc w:val="left"/>
              <w:rPr>
                <w:szCs w:val="22"/>
                <w:lang w:val="sr-Latn-ME"/>
              </w:rPr>
            </w:pPr>
            <w:r w:rsidRPr="00903235">
              <w:rPr>
                <w:szCs w:val="22"/>
                <w:lang w:val="sr-Latn-ME"/>
              </w:rPr>
              <w:t xml:space="preserve">Osip, pruritus, </w:t>
            </w:r>
            <w:r w:rsidR="00381812" w:rsidRPr="00903235">
              <w:rPr>
                <w:szCs w:val="22"/>
                <w:lang w:val="sr-Latn-ME"/>
              </w:rPr>
              <w:t>otok lica</w:t>
            </w:r>
            <w:r w:rsidRPr="00903235">
              <w:rPr>
                <w:szCs w:val="22"/>
                <w:lang w:val="sr-Latn-ME"/>
              </w:rPr>
              <w:t xml:space="preserve">, </w:t>
            </w:r>
            <w:r w:rsidRPr="00903235">
              <w:rPr>
                <w:i/>
                <w:szCs w:val="22"/>
                <w:lang w:val="sr-Latn-ME"/>
              </w:rPr>
              <w:t>Stevens-Johnson-ov</w:t>
            </w:r>
            <w:r w:rsidRPr="00903235">
              <w:rPr>
                <w:szCs w:val="22"/>
                <w:lang w:val="sr-Latn-ME"/>
              </w:rPr>
              <w:t xml:space="preserve"> </w:t>
            </w:r>
            <w:r w:rsidR="005D55F1" w:rsidRPr="00903235">
              <w:rPr>
                <w:szCs w:val="22"/>
                <w:lang w:val="sr-Latn-ME"/>
              </w:rPr>
              <w:t>sindrom</w:t>
            </w:r>
            <w:r w:rsidRPr="00903235">
              <w:rPr>
                <w:szCs w:val="22"/>
                <w:lang w:val="sr-Latn-ME"/>
              </w:rPr>
              <w:t xml:space="preserve">, </w:t>
            </w:r>
            <w:r w:rsidRPr="00903235">
              <w:rPr>
                <w:i/>
                <w:szCs w:val="22"/>
                <w:lang w:val="sr-Latn-ME"/>
              </w:rPr>
              <w:t>eritema multiforme</w:t>
            </w:r>
            <w:r w:rsidRPr="00903235">
              <w:rPr>
                <w:szCs w:val="22"/>
                <w:lang w:val="sr-Latn-ME"/>
              </w:rPr>
              <w:t xml:space="preserve">, toksična epidermalna nekroliza, osip izazvan </w:t>
            </w:r>
            <w:r w:rsidR="00D359EE" w:rsidRPr="00903235">
              <w:rPr>
                <w:szCs w:val="22"/>
                <w:lang w:val="sr-Latn-ME"/>
              </w:rPr>
              <w:t>lijek</w:t>
            </w:r>
            <w:r w:rsidRPr="00903235">
              <w:rPr>
                <w:szCs w:val="22"/>
                <w:lang w:val="sr-Latn-ME"/>
              </w:rPr>
              <w:t>om sa eozinofilijom i sistemskim simptomima (DRESS)</w:t>
            </w:r>
          </w:p>
          <w:p w14:paraId="53B87BCE" w14:textId="77777777" w:rsidR="00752B2A" w:rsidRPr="00903235" w:rsidRDefault="00752B2A" w:rsidP="00A437FA">
            <w:pPr>
              <w:rPr>
                <w:szCs w:val="22"/>
                <w:lang w:val="sr-Latn-ME"/>
              </w:rPr>
            </w:pPr>
          </w:p>
        </w:tc>
      </w:tr>
      <w:tr w:rsidR="00752B2A" w:rsidRPr="00903235" w14:paraId="39A1313E" w14:textId="77777777" w:rsidTr="00A437FA">
        <w:tc>
          <w:tcPr>
            <w:tcW w:w="4927" w:type="dxa"/>
            <w:shd w:val="clear" w:color="auto" w:fill="auto"/>
          </w:tcPr>
          <w:p w14:paraId="29A1794D" w14:textId="77777777" w:rsidR="00752B2A" w:rsidRPr="00903235" w:rsidRDefault="00752B2A" w:rsidP="00A437FA">
            <w:pPr>
              <w:rPr>
                <w:i/>
                <w:szCs w:val="22"/>
                <w:lang w:val="sr-Latn-ME"/>
              </w:rPr>
            </w:pPr>
            <w:r w:rsidRPr="00903235">
              <w:rPr>
                <w:i/>
                <w:szCs w:val="22"/>
                <w:lang w:val="sr-Latn-ME"/>
              </w:rPr>
              <w:t>Opšti poremećaji i reakcije na mestu primene</w:t>
            </w:r>
          </w:p>
        </w:tc>
        <w:tc>
          <w:tcPr>
            <w:tcW w:w="4537" w:type="dxa"/>
            <w:shd w:val="clear" w:color="auto" w:fill="auto"/>
          </w:tcPr>
          <w:p w14:paraId="32B7360C" w14:textId="7C47C39A" w:rsidR="00752B2A" w:rsidRPr="00903235" w:rsidRDefault="00752B2A" w:rsidP="00A437FA">
            <w:pPr>
              <w:rPr>
                <w:szCs w:val="22"/>
                <w:lang w:val="sr-Latn-ME"/>
              </w:rPr>
            </w:pPr>
            <w:r w:rsidRPr="00903235">
              <w:rPr>
                <w:szCs w:val="22"/>
                <w:lang w:val="sr-Latn-ME"/>
              </w:rPr>
              <w:t>Pireksija</w:t>
            </w:r>
          </w:p>
        </w:tc>
      </w:tr>
      <w:tr w:rsidR="00116FBF" w:rsidRPr="00903235" w14:paraId="72B7684A" w14:textId="77777777" w:rsidTr="00A437FA">
        <w:tc>
          <w:tcPr>
            <w:tcW w:w="4927" w:type="dxa"/>
            <w:shd w:val="clear" w:color="auto" w:fill="auto"/>
          </w:tcPr>
          <w:p w14:paraId="1E5300EA" w14:textId="008319AC" w:rsidR="004B3E0C" w:rsidRPr="00903235" w:rsidRDefault="004B3E0C" w:rsidP="004B3E0C">
            <w:pPr>
              <w:rPr>
                <w:i/>
                <w:szCs w:val="22"/>
                <w:lang w:val="sr-Latn-ME"/>
              </w:rPr>
            </w:pPr>
            <w:r w:rsidRPr="00903235">
              <w:rPr>
                <w:i/>
                <w:szCs w:val="22"/>
                <w:lang w:val="sr-Latn-ME"/>
              </w:rPr>
              <w:t xml:space="preserve">Poremećaji reproduktivnog sistema i dojki </w:t>
            </w:r>
          </w:p>
          <w:p w14:paraId="25FB2BEB" w14:textId="4FB04FB1" w:rsidR="00116FBF" w:rsidRPr="00903235" w:rsidRDefault="00116FBF" w:rsidP="004B3E0C">
            <w:pPr>
              <w:rPr>
                <w:i/>
                <w:szCs w:val="22"/>
                <w:lang w:val="sr-Latn-ME"/>
              </w:rPr>
            </w:pPr>
          </w:p>
        </w:tc>
        <w:tc>
          <w:tcPr>
            <w:tcW w:w="4537" w:type="dxa"/>
            <w:shd w:val="clear" w:color="auto" w:fill="auto"/>
          </w:tcPr>
          <w:p w14:paraId="059F23E1" w14:textId="77777777" w:rsidR="004B3E0C" w:rsidRPr="00903235" w:rsidRDefault="004B3E0C" w:rsidP="004B3E0C">
            <w:pPr>
              <w:rPr>
                <w:iCs/>
                <w:szCs w:val="22"/>
                <w:lang w:val="sr-Latn-ME"/>
              </w:rPr>
            </w:pPr>
            <w:r w:rsidRPr="00903235">
              <w:rPr>
                <w:iCs/>
                <w:szCs w:val="22"/>
                <w:lang w:val="sr-Latn-ME"/>
              </w:rPr>
              <w:t>Genitalni pruritus</w:t>
            </w:r>
          </w:p>
          <w:p w14:paraId="2FD0A785" w14:textId="45302E81" w:rsidR="00116FBF" w:rsidRPr="00903235" w:rsidRDefault="004B3E0C" w:rsidP="004B3E0C">
            <w:pPr>
              <w:rPr>
                <w:szCs w:val="22"/>
                <w:lang w:val="sr-Latn-ME"/>
              </w:rPr>
            </w:pPr>
            <w:r w:rsidRPr="00903235">
              <w:rPr>
                <w:iCs/>
                <w:szCs w:val="22"/>
                <w:lang w:val="sr-Latn-ME"/>
              </w:rPr>
              <w:t>Vaginitis</w:t>
            </w:r>
          </w:p>
        </w:tc>
      </w:tr>
    </w:tbl>
    <w:p w14:paraId="0A7D322A" w14:textId="48A973D2" w:rsidR="00A413E3" w:rsidRPr="00903235" w:rsidRDefault="00A413E3" w:rsidP="00A413E3">
      <w:pPr>
        <w:rPr>
          <w:szCs w:val="22"/>
          <w:lang w:val="sr-Latn-ME"/>
        </w:rPr>
      </w:pPr>
      <w:r w:rsidRPr="00903235">
        <w:rPr>
          <w:szCs w:val="22"/>
          <w:lang w:val="sr-Latn-ME"/>
        </w:rPr>
        <w:t>Prethodno navedene neželjene reakcije su se javile tokom kliničkih studija i/ili tokom postmarketinškog praćenja.</w:t>
      </w:r>
    </w:p>
    <w:p w14:paraId="5C5B7AB3" w14:textId="2AC82782" w:rsidR="00A413E3" w:rsidRPr="00903235" w:rsidRDefault="00A413E3" w:rsidP="00A413E3">
      <w:pPr>
        <w:rPr>
          <w:szCs w:val="22"/>
          <w:lang w:val="sr-Latn-ME"/>
        </w:rPr>
      </w:pPr>
      <w:r w:rsidRPr="00903235">
        <w:rPr>
          <w:szCs w:val="22"/>
          <w:lang w:val="sr-Latn-ME"/>
        </w:rPr>
        <w:t>*Dijareja je obično povezana sa prim</w:t>
      </w:r>
      <w:r w:rsidR="00747C43" w:rsidRPr="00903235">
        <w:rPr>
          <w:szCs w:val="22"/>
          <w:lang w:val="sr-Latn-ME"/>
        </w:rPr>
        <w:t>j</w:t>
      </w:r>
      <w:r w:rsidRPr="00903235">
        <w:rPr>
          <w:szCs w:val="22"/>
          <w:lang w:val="sr-Latn-ME"/>
        </w:rPr>
        <w:t>enom većih doza. Neki slučajevi um</w:t>
      </w:r>
      <w:r w:rsidR="00747C43" w:rsidRPr="00903235">
        <w:rPr>
          <w:szCs w:val="22"/>
          <w:lang w:val="sr-Latn-ME"/>
        </w:rPr>
        <w:t>j</w:t>
      </w:r>
      <w:r w:rsidRPr="00903235">
        <w:rPr>
          <w:szCs w:val="22"/>
          <w:lang w:val="sr-Latn-ME"/>
        </w:rPr>
        <w:t xml:space="preserve">erene do teške dijareje su prijavljeni gde je opravdano prekinuti terapiju. Terapiju </w:t>
      </w:r>
      <w:r w:rsidR="00D359EE" w:rsidRPr="00903235">
        <w:rPr>
          <w:szCs w:val="22"/>
          <w:lang w:val="sr-Latn-ME"/>
        </w:rPr>
        <w:t>lijek</w:t>
      </w:r>
      <w:r w:rsidRPr="00903235">
        <w:rPr>
          <w:szCs w:val="22"/>
          <w:lang w:val="sr-Latn-ME"/>
        </w:rPr>
        <w:t xml:space="preserve">om </w:t>
      </w:r>
      <w:r w:rsidR="0017204A" w:rsidRPr="00903235">
        <w:rPr>
          <w:szCs w:val="22"/>
          <w:lang w:val="sr-Latn-ME"/>
        </w:rPr>
        <w:t>Cefapan</w:t>
      </w:r>
      <w:r w:rsidRPr="00903235">
        <w:rPr>
          <w:szCs w:val="22"/>
          <w:lang w:val="sr-Latn-ME"/>
        </w:rPr>
        <w:t xml:space="preserve"> treba prekinuti ukoliko se javi uporna dijareja.</w:t>
      </w:r>
    </w:p>
    <w:p w14:paraId="3C7F0B4E" w14:textId="237326D9" w:rsidR="00A413E3" w:rsidRPr="00903235" w:rsidRDefault="00A413E3" w:rsidP="00A413E3">
      <w:pPr>
        <w:rPr>
          <w:szCs w:val="22"/>
          <w:lang w:val="sr-Latn-ME"/>
        </w:rPr>
      </w:pPr>
      <w:r w:rsidRPr="00903235">
        <w:rPr>
          <w:szCs w:val="22"/>
          <w:lang w:val="sr-Latn-ME"/>
        </w:rPr>
        <w:t>**Ne može se proc</w:t>
      </w:r>
      <w:r w:rsidR="00747C43" w:rsidRPr="00903235">
        <w:rPr>
          <w:szCs w:val="22"/>
          <w:lang w:val="sr-Latn-ME"/>
        </w:rPr>
        <w:t>ij</w:t>
      </w:r>
      <w:r w:rsidRPr="00903235">
        <w:rPr>
          <w:szCs w:val="22"/>
          <w:lang w:val="sr-Latn-ME"/>
        </w:rPr>
        <w:t>eniti na osnovu dostupnih podataka.</w:t>
      </w:r>
    </w:p>
    <w:p w14:paraId="0A431995" w14:textId="77777777" w:rsidR="00FE4A8D" w:rsidRPr="00903235" w:rsidRDefault="00FE4A8D" w:rsidP="00923865">
      <w:pPr>
        <w:rPr>
          <w:noProof/>
          <w:szCs w:val="22"/>
          <w:u w:val="single"/>
          <w:lang w:val="sr-Latn-ME"/>
        </w:rPr>
      </w:pPr>
    </w:p>
    <w:p w14:paraId="32538280" w14:textId="77777777" w:rsidR="003A287F" w:rsidRPr="00903235" w:rsidRDefault="003A287F" w:rsidP="00747C43">
      <w:pPr>
        <w:spacing w:after="200" w:line="276" w:lineRule="auto"/>
        <w:rPr>
          <w:rFonts w:eastAsia="Calibri"/>
          <w:szCs w:val="22"/>
          <w:u w:val="single"/>
          <w:lang w:val="sr-Latn-ME"/>
        </w:rPr>
      </w:pPr>
      <w:r w:rsidRPr="00903235">
        <w:rPr>
          <w:rFonts w:eastAsia="Calibri"/>
          <w:szCs w:val="22"/>
          <w:u w:val="single"/>
          <w:lang w:val="sr-Latn-ME"/>
        </w:rPr>
        <w:t>Prijavljivanje sumnji na neželjena dejstva</w:t>
      </w:r>
    </w:p>
    <w:p w14:paraId="48C23F91" w14:textId="77777777" w:rsidR="003A287F" w:rsidRPr="00903235" w:rsidRDefault="003A287F">
      <w:pPr>
        <w:spacing w:after="200"/>
        <w:rPr>
          <w:rFonts w:eastAsia="Calibri"/>
          <w:szCs w:val="22"/>
          <w:lang w:val="sr-Latn-ME"/>
        </w:rPr>
      </w:pPr>
      <w:r w:rsidRPr="00903235">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F0D7A10" w14:textId="77777777" w:rsidR="003A287F" w:rsidRPr="00903235" w:rsidRDefault="003A287F">
      <w:pPr>
        <w:pStyle w:val="NoSpacing"/>
        <w:jc w:val="both"/>
        <w:rPr>
          <w:rFonts w:eastAsia="Calibri"/>
          <w:sz w:val="22"/>
          <w:szCs w:val="22"/>
          <w:lang w:val="sr-Latn-ME"/>
        </w:rPr>
      </w:pPr>
      <w:r w:rsidRPr="00903235">
        <w:rPr>
          <w:rFonts w:eastAsia="Calibri"/>
          <w:sz w:val="22"/>
          <w:szCs w:val="22"/>
          <w:lang w:val="sr-Latn-ME"/>
        </w:rPr>
        <w:t xml:space="preserve">Institut za ljekove i medicinska sredstva </w:t>
      </w:r>
    </w:p>
    <w:p w14:paraId="2310903B" w14:textId="77777777" w:rsidR="003A287F" w:rsidRPr="00903235" w:rsidRDefault="003A287F">
      <w:pPr>
        <w:pStyle w:val="NoSpacing"/>
        <w:jc w:val="both"/>
        <w:rPr>
          <w:rFonts w:eastAsia="Calibri"/>
          <w:sz w:val="22"/>
          <w:szCs w:val="22"/>
          <w:lang w:val="sr-Latn-ME"/>
        </w:rPr>
      </w:pPr>
      <w:r w:rsidRPr="00903235">
        <w:rPr>
          <w:rFonts w:eastAsia="Calibri"/>
          <w:sz w:val="22"/>
          <w:szCs w:val="22"/>
          <w:lang w:val="sr-Latn-ME"/>
        </w:rPr>
        <w:t>Odjeljenje za farmakovigilancu</w:t>
      </w:r>
    </w:p>
    <w:p w14:paraId="4D79E7CC" w14:textId="77777777" w:rsidR="003A287F" w:rsidRPr="00903235" w:rsidRDefault="003A287F">
      <w:pPr>
        <w:pStyle w:val="NoSpacing"/>
        <w:jc w:val="both"/>
        <w:rPr>
          <w:rFonts w:eastAsia="Calibri"/>
          <w:sz w:val="22"/>
          <w:szCs w:val="22"/>
          <w:lang w:val="sr-Latn-ME"/>
        </w:rPr>
      </w:pPr>
      <w:r w:rsidRPr="00903235">
        <w:rPr>
          <w:rFonts w:eastAsia="Calibri"/>
          <w:sz w:val="22"/>
          <w:szCs w:val="22"/>
          <w:lang w:val="sr-Latn-ME"/>
        </w:rPr>
        <w:t>Bulevar Ivana Crnojevića 64a, 81000 Podgorica</w:t>
      </w:r>
    </w:p>
    <w:p w14:paraId="58BE5812" w14:textId="77777777" w:rsidR="003A287F" w:rsidRPr="00903235" w:rsidRDefault="003A287F" w:rsidP="00534D36">
      <w:pPr>
        <w:pStyle w:val="NoSpacing"/>
        <w:jc w:val="both"/>
        <w:rPr>
          <w:rFonts w:eastAsia="Calibri"/>
          <w:sz w:val="22"/>
          <w:szCs w:val="22"/>
          <w:lang w:val="sr-Latn-ME"/>
        </w:rPr>
      </w:pPr>
    </w:p>
    <w:p w14:paraId="19459803" w14:textId="77777777" w:rsidR="003A287F" w:rsidRPr="00903235" w:rsidRDefault="003A287F" w:rsidP="00747C43">
      <w:pPr>
        <w:pStyle w:val="NoSpacing"/>
        <w:jc w:val="both"/>
        <w:rPr>
          <w:rFonts w:eastAsia="Calibri"/>
          <w:sz w:val="22"/>
          <w:szCs w:val="22"/>
          <w:lang w:val="sr-Latn-ME"/>
        </w:rPr>
      </w:pPr>
      <w:r w:rsidRPr="00903235">
        <w:rPr>
          <w:rFonts w:eastAsia="Calibri"/>
          <w:sz w:val="22"/>
          <w:szCs w:val="22"/>
          <w:lang w:val="sr-Latn-ME"/>
        </w:rPr>
        <w:t>tel: +382 (0) 20 310 280</w:t>
      </w:r>
    </w:p>
    <w:p w14:paraId="1DE56D07" w14:textId="77777777" w:rsidR="003A287F" w:rsidRPr="00903235" w:rsidRDefault="003A287F">
      <w:pPr>
        <w:pStyle w:val="NoSpacing"/>
        <w:tabs>
          <w:tab w:val="left" w:pos="6720"/>
        </w:tabs>
        <w:jc w:val="both"/>
        <w:rPr>
          <w:rFonts w:eastAsia="Calibri"/>
          <w:sz w:val="22"/>
          <w:szCs w:val="22"/>
          <w:lang w:val="sr-Latn-ME"/>
        </w:rPr>
      </w:pPr>
      <w:r w:rsidRPr="00903235">
        <w:rPr>
          <w:rFonts w:eastAsia="Calibri"/>
          <w:sz w:val="22"/>
          <w:szCs w:val="22"/>
          <w:lang w:val="sr-Latn-ME"/>
        </w:rPr>
        <w:t>fax: +382 (0) 20 310 581</w:t>
      </w:r>
      <w:r w:rsidRPr="00903235">
        <w:rPr>
          <w:rFonts w:eastAsia="Calibri"/>
          <w:sz w:val="22"/>
          <w:szCs w:val="22"/>
          <w:lang w:val="sr-Latn-ME"/>
        </w:rPr>
        <w:tab/>
      </w:r>
    </w:p>
    <w:p w14:paraId="05947964" w14:textId="77777777" w:rsidR="003A287F" w:rsidRPr="00903235" w:rsidRDefault="00706245">
      <w:pPr>
        <w:pStyle w:val="NoSpacing"/>
        <w:jc w:val="both"/>
        <w:rPr>
          <w:rFonts w:eastAsia="Calibri"/>
          <w:sz w:val="22"/>
          <w:szCs w:val="22"/>
          <w:lang w:val="sr-Latn-ME"/>
        </w:rPr>
      </w:pPr>
      <w:hyperlink r:id="rId10" w:history="1">
        <w:r w:rsidR="003A287F" w:rsidRPr="00903235">
          <w:rPr>
            <w:rStyle w:val="Hyperlink"/>
            <w:rFonts w:eastAsia="Calibri"/>
            <w:sz w:val="22"/>
            <w:szCs w:val="22"/>
            <w:lang w:val="sr-Latn-ME"/>
          </w:rPr>
          <w:t>www.cinmed.me</w:t>
        </w:r>
      </w:hyperlink>
    </w:p>
    <w:p w14:paraId="2C01AE9F" w14:textId="77777777" w:rsidR="003A287F" w:rsidRPr="00903235" w:rsidRDefault="00706245">
      <w:pPr>
        <w:pStyle w:val="NoSpacing"/>
        <w:jc w:val="both"/>
        <w:rPr>
          <w:rFonts w:eastAsia="Calibri"/>
          <w:color w:val="0000FF"/>
          <w:sz w:val="22"/>
          <w:szCs w:val="22"/>
          <w:u w:val="single"/>
          <w:lang w:val="sr-Latn-ME"/>
        </w:rPr>
      </w:pPr>
      <w:hyperlink r:id="rId11" w:history="1">
        <w:r w:rsidR="003A287F" w:rsidRPr="00903235">
          <w:rPr>
            <w:rStyle w:val="Hyperlink"/>
            <w:rFonts w:eastAsia="Calibri"/>
            <w:sz w:val="22"/>
            <w:szCs w:val="22"/>
            <w:lang w:val="sr-Latn-ME"/>
          </w:rPr>
          <w:t>nezeljenadejstva@cinmed.me</w:t>
        </w:r>
      </w:hyperlink>
    </w:p>
    <w:p w14:paraId="5794D391" w14:textId="77777777" w:rsidR="003A287F" w:rsidRPr="00903235" w:rsidRDefault="003A287F">
      <w:pPr>
        <w:pStyle w:val="NoSpacing"/>
        <w:jc w:val="both"/>
        <w:rPr>
          <w:rFonts w:eastAsia="Calibri"/>
          <w:sz w:val="22"/>
          <w:szCs w:val="22"/>
          <w:lang w:val="sr-Latn-ME"/>
        </w:rPr>
      </w:pPr>
      <w:r w:rsidRPr="00903235">
        <w:rPr>
          <w:rFonts w:eastAsia="Calibri"/>
          <w:sz w:val="22"/>
          <w:szCs w:val="22"/>
          <w:lang w:val="sr-Latn-ME"/>
        </w:rPr>
        <w:lastRenderedPageBreak/>
        <w:t>putem IS zdravstvene zaštite</w:t>
      </w:r>
    </w:p>
    <w:p w14:paraId="0385384C" w14:textId="77777777" w:rsidR="003A287F" w:rsidRPr="00903235" w:rsidRDefault="003A287F">
      <w:pPr>
        <w:pStyle w:val="NoSpacing"/>
        <w:jc w:val="both"/>
        <w:rPr>
          <w:rFonts w:eastAsia="Calibri"/>
          <w:sz w:val="22"/>
          <w:szCs w:val="22"/>
          <w:lang w:val="sr-Latn-ME"/>
        </w:rPr>
      </w:pPr>
      <w:r w:rsidRPr="00903235">
        <w:rPr>
          <w:rFonts w:eastAsia="Calibri"/>
          <w:sz w:val="22"/>
          <w:szCs w:val="22"/>
          <w:lang w:val="sr-Latn-ME"/>
        </w:rPr>
        <w:t>QR kod za online prijavu sumnje na neželjeno dejstvo lijeka:</w:t>
      </w:r>
    </w:p>
    <w:p w14:paraId="28CD6E30" w14:textId="77777777" w:rsidR="003A287F" w:rsidRPr="00903235" w:rsidRDefault="003A287F">
      <w:pPr>
        <w:pStyle w:val="NoSpacing"/>
        <w:jc w:val="both"/>
        <w:rPr>
          <w:rFonts w:eastAsia="Calibri"/>
          <w:sz w:val="22"/>
          <w:szCs w:val="22"/>
          <w:lang w:val="sr-Latn-ME"/>
        </w:rPr>
      </w:pPr>
    </w:p>
    <w:p w14:paraId="6C08F237" w14:textId="77777777" w:rsidR="003A287F" w:rsidRPr="00903235" w:rsidRDefault="003A287F" w:rsidP="00534D36">
      <w:pPr>
        <w:pStyle w:val="NoSpacing"/>
        <w:jc w:val="both"/>
        <w:rPr>
          <w:rFonts w:eastAsia="Calibri"/>
          <w:sz w:val="22"/>
          <w:szCs w:val="22"/>
          <w:lang w:val="sr-Latn-ME"/>
        </w:rPr>
      </w:pPr>
      <w:r w:rsidRPr="00903235">
        <w:rPr>
          <w:noProof/>
          <w:sz w:val="22"/>
          <w:szCs w:val="22"/>
          <w:lang w:val="sr-Latn-ME"/>
        </w:rPr>
        <w:drawing>
          <wp:inline distT="0" distB="0" distL="0" distR="0" wp14:anchorId="2E410C76" wp14:editId="1087D4AD">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50A255E" w14:textId="77777777" w:rsidR="00CE09F3" w:rsidRPr="00903235" w:rsidRDefault="00CE09F3" w:rsidP="00923865">
      <w:pPr>
        <w:rPr>
          <w:szCs w:val="22"/>
          <w:lang w:val="sr-Latn-ME"/>
        </w:rPr>
      </w:pPr>
    </w:p>
    <w:p w14:paraId="01487320" w14:textId="77777777" w:rsidR="00CE09F3" w:rsidRPr="00903235" w:rsidRDefault="00CE09F3" w:rsidP="00923865">
      <w:pPr>
        <w:rPr>
          <w:b/>
          <w:bCs/>
          <w:szCs w:val="22"/>
          <w:lang w:val="sr-Latn-ME"/>
        </w:rPr>
      </w:pPr>
      <w:r w:rsidRPr="00903235">
        <w:rPr>
          <w:b/>
          <w:bCs/>
          <w:szCs w:val="22"/>
          <w:lang w:val="sr-Latn-ME"/>
        </w:rPr>
        <w:t>4.9. Predoziranje</w:t>
      </w:r>
    </w:p>
    <w:p w14:paraId="53753C49" w14:textId="77777777" w:rsidR="00AC6F7E" w:rsidRPr="00903235" w:rsidRDefault="00AC6F7E" w:rsidP="00923865">
      <w:pPr>
        <w:rPr>
          <w:b/>
          <w:bCs/>
          <w:szCs w:val="22"/>
          <w:lang w:val="sr-Latn-ME"/>
        </w:rPr>
      </w:pPr>
    </w:p>
    <w:p w14:paraId="1A5EA14D" w14:textId="71D10684" w:rsidR="00FB2E47" w:rsidRPr="00903235" w:rsidRDefault="00FB2E47" w:rsidP="00FB2E47">
      <w:pPr>
        <w:rPr>
          <w:szCs w:val="22"/>
          <w:lang w:val="sr-Latn-ME"/>
        </w:rPr>
      </w:pPr>
      <w:r w:rsidRPr="00903235">
        <w:rPr>
          <w:szCs w:val="22"/>
          <w:lang w:val="sr-Latn-ME"/>
        </w:rPr>
        <w:t>Postoji rizik od encefalopatije u slučajevima prim</w:t>
      </w:r>
      <w:r w:rsidR="00747C43" w:rsidRPr="00903235">
        <w:rPr>
          <w:szCs w:val="22"/>
          <w:lang w:val="sr-Latn-ME"/>
        </w:rPr>
        <w:t>j</w:t>
      </w:r>
      <w:r w:rsidRPr="00903235">
        <w:rPr>
          <w:szCs w:val="22"/>
          <w:lang w:val="sr-Latn-ME"/>
        </w:rPr>
        <w:t>ene beta-laktamskih antibiotika, uključujući cefiksim, naročito u slučaju predoziranja ili insuficijencije</w:t>
      </w:r>
      <w:r w:rsidR="00CE6B4C" w:rsidRPr="00903235">
        <w:rPr>
          <w:szCs w:val="22"/>
          <w:lang w:val="sr-Latn-ME"/>
        </w:rPr>
        <w:t xml:space="preserve"> bubrega</w:t>
      </w:r>
      <w:r w:rsidRPr="00903235">
        <w:rPr>
          <w:szCs w:val="22"/>
          <w:lang w:val="sr-Latn-ME"/>
        </w:rPr>
        <w:t>.</w:t>
      </w:r>
    </w:p>
    <w:p w14:paraId="3EA4A29C" w14:textId="6DA5A4F4" w:rsidR="00FB2E47" w:rsidRPr="00903235" w:rsidRDefault="00FB2E47" w:rsidP="00FB2E47">
      <w:pPr>
        <w:rPr>
          <w:szCs w:val="22"/>
          <w:lang w:val="sr-Latn-ME"/>
        </w:rPr>
      </w:pPr>
      <w:r w:rsidRPr="00903235">
        <w:rPr>
          <w:szCs w:val="22"/>
          <w:lang w:val="sr-Latn-ME"/>
        </w:rPr>
        <w:t>Neželjena dejstva koja su se javila pri prim</w:t>
      </w:r>
      <w:r w:rsidR="00747C43" w:rsidRPr="00903235">
        <w:rPr>
          <w:szCs w:val="22"/>
          <w:lang w:val="sr-Latn-ME"/>
        </w:rPr>
        <w:t>j</w:t>
      </w:r>
      <w:r w:rsidRPr="00903235">
        <w:rPr>
          <w:szCs w:val="22"/>
          <w:lang w:val="sr-Latn-ME"/>
        </w:rPr>
        <w:t>eni doze do 2 g cefiksima, kod zdravih osoba ni</w:t>
      </w:r>
      <w:r w:rsidR="00747C43" w:rsidRPr="00903235">
        <w:rPr>
          <w:szCs w:val="22"/>
          <w:lang w:val="sr-Latn-ME"/>
        </w:rPr>
        <w:t>je</w:t>
      </w:r>
      <w:r w:rsidRPr="00903235">
        <w:rPr>
          <w:szCs w:val="22"/>
          <w:lang w:val="sr-Latn-ME"/>
        </w:rPr>
        <w:t>su se razlikovala po profilu od onih uočenih kod pacijenata l</w:t>
      </w:r>
      <w:r w:rsidR="00747C43" w:rsidRPr="00903235">
        <w:rPr>
          <w:szCs w:val="22"/>
          <w:lang w:val="sr-Latn-ME"/>
        </w:rPr>
        <w:t>ij</w:t>
      </w:r>
      <w:r w:rsidRPr="00903235">
        <w:rPr>
          <w:szCs w:val="22"/>
          <w:lang w:val="sr-Latn-ME"/>
        </w:rPr>
        <w:t>ečenih preporučenim dozama.</w:t>
      </w:r>
    </w:p>
    <w:p w14:paraId="4CFF15C9" w14:textId="77777777" w:rsidR="00FB2E47" w:rsidRPr="00903235" w:rsidRDefault="00FB2E47" w:rsidP="00FB2E47">
      <w:pPr>
        <w:rPr>
          <w:szCs w:val="22"/>
          <w:lang w:val="sr-Latn-ME"/>
        </w:rPr>
      </w:pPr>
      <w:r w:rsidRPr="00903235">
        <w:rPr>
          <w:szCs w:val="22"/>
          <w:lang w:val="sr-Latn-ME"/>
        </w:rPr>
        <w:t>Cefiksim se ne može eliminisati u klinički značajnom obimu pomoću dijalize.</w:t>
      </w:r>
    </w:p>
    <w:p w14:paraId="70F3950F" w14:textId="5BD2AF0C" w:rsidR="00FB2E47" w:rsidRPr="00903235" w:rsidRDefault="00FB2E47" w:rsidP="00747C43">
      <w:pPr>
        <w:rPr>
          <w:szCs w:val="22"/>
          <w:lang w:val="sr-Latn-ME"/>
        </w:rPr>
      </w:pPr>
      <w:r w:rsidRPr="00903235">
        <w:rPr>
          <w:szCs w:val="22"/>
          <w:lang w:val="sr-Latn-ME"/>
        </w:rPr>
        <w:t>Nema specifičnih antidota. Preporučuju se opšte suportivne m</w:t>
      </w:r>
      <w:r w:rsidR="00747C43" w:rsidRPr="00903235">
        <w:rPr>
          <w:szCs w:val="22"/>
          <w:lang w:val="sr-Latn-ME"/>
        </w:rPr>
        <w:t>j</w:t>
      </w:r>
      <w:r w:rsidRPr="00903235">
        <w:rPr>
          <w:szCs w:val="22"/>
          <w:lang w:val="sr-Latn-ME"/>
        </w:rPr>
        <w:t>ere.</w:t>
      </w:r>
    </w:p>
    <w:p w14:paraId="364E13DC" w14:textId="5DD429B4" w:rsidR="00CE09F3" w:rsidRPr="00903235" w:rsidRDefault="00CE09F3" w:rsidP="00747C43">
      <w:pPr>
        <w:rPr>
          <w:szCs w:val="22"/>
          <w:lang w:val="sr-Latn-ME"/>
        </w:rPr>
      </w:pPr>
    </w:p>
    <w:p w14:paraId="2F50C066" w14:textId="77777777" w:rsidR="00747C43" w:rsidRPr="00903235" w:rsidRDefault="00747C43" w:rsidP="00747C43">
      <w:pPr>
        <w:rPr>
          <w:szCs w:val="22"/>
          <w:lang w:val="sr-Latn-ME"/>
        </w:rPr>
      </w:pPr>
    </w:p>
    <w:p w14:paraId="6C5CA55A" w14:textId="34F327BE" w:rsidR="00CE09F3" w:rsidRPr="00903235" w:rsidRDefault="00CE09F3" w:rsidP="00534D36">
      <w:pPr>
        <w:pStyle w:val="NASLOV123"/>
        <w:spacing w:before="0" w:after="0"/>
        <w:rPr>
          <w:lang w:val="sr-Latn-ME"/>
        </w:rPr>
      </w:pPr>
      <w:r w:rsidRPr="00903235">
        <w:rPr>
          <w:lang w:val="sr-Latn-ME"/>
        </w:rPr>
        <w:t>5. FARMAKOLOŠKI PODACI</w:t>
      </w:r>
    </w:p>
    <w:p w14:paraId="6F4873E5" w14:textId="77777777" w:rsidR="00747C43" w:rsidRPr="00903235" w:rsidRDefault="00747C43" w:rsidP="00534D36">
      <w:pPr>
        <w:pStyle w:val="NASLOV123"/>
        <w:spacing w:before="0" w:after="0"/>
        <w:rPr>
          <w:lang w:val="sr-Latn-ME"/>
        </w:rPr>
      </w:pPr>
    </w:p>
    <w:p w14:paraId="39406402" w14:textId="77777777" w:rsidR="00CE09F3" w:rsidRPr="00903235" w:rsidRDefault="00CE09F3" w:rsidP="00747C43">
      <w:pPr>
        <w:rPr>
          <w:b/>
          <w:bCs/>
          <w:szCs w:val="22"/>
          <w:lang w:val="sr-Latn-ME"/>
        </w:rPr>
      </w:pPr>
      <w:r w:rsidRPr="00903235">
        <w:rPr>
          <w:b/>
          <w:bCs/>
          <w:szCs w:val="22"/>
          <w:lang w:val="sr-Latn-ME"/>
        </w:rPr>
        <w:t>5.1. Farmakodinamski podaci</w:t>
      </w:r>
    </w:p>
    <w:p w14:paraId="7649735F" w14:textId="77777777" w:rsidR="00AC6F7E" w:rsidRPr="00903235" w:rsidRDefault="00AC6F7E">
      <w:pPr>
        <w:rPr>
          <w:b/>
          <w:bCs/>
          <w:szCs w:val="22"/>
          <w:lang w:val="sr-Latn-ME"/>
        </w:rPr>
      </w:pPr>
    </w:p>
    <w:p w14:paraId="7ADBEAC2" w14:textId="6E31AACF" w:rsidR="00AC6F7E" w:rsidRPr="00903235" w:rsidRDefault="00CE09F3">
      <w:pPr>
        <w:rPr>
          <w:szCs w:val="22"/>
          <w:lang w:val="sr-Latn-ME"/>
        </w:rPr>
      </w:pPr>
      <w:r w:rsidRPr="00903235">
        <w:rPr>
          <w:b/>
          <w:bCs/>
          <w:szCs w:val="22"/>
          <w:lang w:val="sr-Latn-ME"/>
        </w:rPr>
        <w:t>Farmakoterapijska grupa:</w:t>
      </w:r>
      <w:r w:rsidR="008E1A42" w:rsidRPr="00903235">
        <w:rPr>
          <w:szCs w:val="22"/>
          <w:lang w:val="sr-Latn-ME"/>
        </w:rPr>
        <w:t xml:space="preserve"> </w:t>
      </w:r>
      <w:r w:rsidR="00BC3FC9" w:rsidRPr="00903235">
        <w:rPr>
          <w:szCs w:val="22"/>
          <w:lang w:val="sr-Latn-ME"/>
        </w:rPr>
        <w:t xml:space="preserve">Antibakterijki </w:t>
      </w:r>
      <w:r w:rsidR="00D359EE" w:rsidRPr="00903235">
        <w:rPr>
          <w:szCs w:val="22"/>
          <w:lang w:val="sr-Latn-ME"/>
        </w:rPr>
        <w:t>ljek</w:t>
      </w:r>
      <w:r w:rsidR="00BC3FC9" w:rsidRPr="00903235">
        <w:rPr>
          <w:szCs w:val="22"/>
          <w:lang w:val="sr-Latn-ME"/>
        </w:rPr>
        <w:t>ovi za sistemsku prim</w:t>
      </w:r>
      <w:r w:rsidR="00747C43" w:rsidRPr="00903235">
        <w:rPr>
          <w:szCs w:val="22"/>
          <w:lang w:val="sr-Latn-ME"/>
        </w:rPr>
        <w:t>j</w:t>
      </w:r>
      <w:r w:rsidR="00BC3FC9" w:rsidRPr="00903235">
        <w:rPr>
          <w:szCs w:val="22"/>
          <w:lang w:val="sr-Latn-ME"/>
        </w:rPr>
        <w:t>enu; c</w:t>
      </w:r>
      <w:r w:rsidR="002D2B90" w:rsidRPr="00903235">
        <w:rPr>
          <w:szCs w:val="22"/>
          <w:lang w:val="sr-Latn-ME"/>
        </w:rPr>
        <w:t>efalosporini treće generacije</w:t>
      </w:r>
    </w:p>
    <w:p w14:paraId="7A5B4CFC" w14:textId="77777777" w:rsidR="00747C43" w:rsidRPr="00903235" w:rsidRDefault="00747C43">
      <w:pPr>
        <w:rPr>
          <w:b/>
          <w:bCs/>
          <w:szCs w:val="22"/>
          <w:lang w:val="sr-Latn-ME"/>
        </w:rPr>
      </w:pPr>
    </w:p>
    <w:p w14:paraId="61CA205E" w14:textId="03FC1FC4" w:rsidR="00AC6F7E" w:rsidRPr="00903235" w:rsidRDefault="00CE09F3">
      <w:pPr>
        <w:rPr>
          <w:szCs w:val="22"/>
          <w:lang w:val="sr-Latn-ME"/>
        </w:rPr>
      </w:pPr>
      <w:r w:rsidRPr="00903235">
        <w:rPr>
          <w:b/>
          <w:bCs/>
          <w:szCs w:val="22"/>
          <w:lang w:val="sr-Latn-ME"/>
        </w:rPr>
        <w:t xml:space="preserve">ATC </w:t>
      </w:r>
      <w:r w:rsidR="003A287F" w:rsidRPr="00903235">
        <w:rPr>
          <w:b/>
          <w:bCs/>
          <w:szCs w:val="22"/>
          <w:lang w:val="sr-Latn-ME"/>
        </w:rPr>
        <w:t>kod</w:t>
      </w:r>
      <w:r w:rsidRPr="00903235">
        <w:rPr>
          <w:b/>
          <w:bCs/>
          <w:szCs w:val="22"/>
          <w:lang w:val="sr-Latn-ME"/>
        </w:rPr>
        <w:t>:</w:t>
      </w:r>
      <w:r w:rsidR="008E1A42" w:rsidRPr="00903235">
        <w:rPr>
          <w:b/>
          <w:bCs/>
          <w:szCs w:val="22"/>
          <w:lang w:val="sr-Latn-ME"/>
        </w:rPr>
        <w:t xml:space="preserve"> </w:t>
      </w:r>
      <w:r w:rsidR="002D2B90" w:rsidRPr="00903235">
        <w:rPr>
          <w:bCs/>
          <w:szCs w:val="22"/>
          <w:lang w:val="sr-Latn-ME"/>
        </w:rPr>
        <w:t>J01DD08</w:t>
      </w:r>
    </w:p>
    <w:p w14:paraId="224894C9" w14:textId="77777777" w:rsidR="00CE09F3" w:rsidRPr="00903235" w:rsidRDefault="00CE09F3">
      <w:pPr>
        <w:rPr>
          <w:szCs w:val="22"/>
          <w:lang w:val="sr-Latn-ME"/>
        </w:rPr>
      </w:pPr>
    </w:p>
    <w:p w14:paraId="60020253" w14:textId="10F8CAA8" w:rsidR="00761AB3" w:rsidRPr="00903235" w:rsidRDefault="00761AB3">
      <w:pPr>
        <w:rPr>
          <w:szCs w:val="22"/>
          <w:lang w:val="sr-Latn-ME"/>
        </w:rPr>
      </w:pPr>
      <w:r w:rsidRPr="00903235">
        <w:rPr>
          <w:szCs w:val="22"/>
          <w:lang w:val="sr-Latn-ME"/>
        </w:rPr>
        <w:t>Cefiksim je cefalosporin treće generacije i prim</w:t>
      </w:r>
      <w:r w:rsidR="00747C43" w:rsidRPr="00903235">
        <w:rPr>
          <w:szCs w:val="22"/>
          <w:lang w:val="sr-Latn-ME"/>
        </w:rPr>
        <w:t>j</w:t>
      </w:r>
      <w:r w:rsidRPr="00903235">
        <w:rPr>
          <w:szCs w:val="22"/>
          <w:lang w:val="sr-Latn-ME"/>
        </w:rPr>
        <w:t xml:space="preserve">enjuje se oralno. Pokazuje značajnu </w:t>
      </w:r>
      <w:r w:rsidRPr="00903235">
        <w:rPr>
          <w:i/>
          <w:iCs/>
          <w:szCs w:val="22"/>
          <w:lang w:val="sr-Latn-ME"/>
        </w:rPr>
        <w:t>in vitro</w:t>
      </w:r>
      <w:r w:rsidRPr="00903235">
        <w:rPr>
          <w:szCs w:val="22"/>
          <w:lang w:val="sr-Latn-ME"/>
        </w:rPr>
        <w:t xml:space="preserve"> baktericidnu efikasnost prema širokom spektru Gram pozitivnih i Gram negativnih organizama.</w:t>
      </w:r>
    </w:p>
    <w:p w14:paraId="037C69C5" w14:textId="77777777" w:rsidR="00761AB3" w:rsidRPr="00903235" w:rsidRDefault="00761AB3" w:rsidP="00761AB3">
      <w:pPr>
        <w:rPr>
          <w:szCs w:val="22"/>
          <w:lang w:val="sr-Latn-ME"/>
        </w:rPr>
      </w:pPr>
    </w:p>
    <w:p w14:paraId="17C1C139" w14:textId="45CADC3A" w:rsidR="00761AB3" w:rsidRPr="00903235" w:rsidRDefault="00761AB3" w:rsidP="00761AB3">
      <w:pPr>
        <w:rPr>
          <w:szCs w:val="22"/>
          <w:lang w:val="sr-Latn-ME"/>
        </w:rPr>
      </w:pPr>
      <w:r w:rsidRPr="00903235">
        <w:rPr>
          <w:szCs w:val="22"/>
          <w:lang w:val="sr-Latn-ME"/>
        </w:rPr>
        <w:t>Klinička efikasnost cefiksima je potvrđena kod infekcija izazvanih najčešćim patogenim</w:t>
      </w:r>
      <w:r w:rsidR="00DC17F3" w:rsidRPr="00903235">
        <w:rPr>
          <w:szCs w:val="22"/>
          <w:lang w:val="sr-Latn-ME"/>
        </w:rPr>
        <w:t xml:space="preserve"> </w:t>
      </w:r>
      <w:r w:rsidRPr="00903235">
        <w:rPr>
          <w:szCs w:val="22"/>
          <w:lang w:val="sr-Latn-ME"/>
        </w:rPr>
        <w:t xml:space="preserve">bakterijama kao </w:t>
      </w:r>
      <w:r w:rsidRPr="00903235">
        <w:rPr>
          <w:i/>
          <w:iCs/>
          <w:szCs w:val="22"/>
          <w:lang w:val="sr-Latn-ME"/>
        </w:rPr>
        <w:t>Streptococcus pneumoniae, Streptococcus pyogenes, Escherichia coli, Proteus mirabilis,</w:t>
      </w:r>
      <w:r w:rsidR="00DC17F3" w:rsidRPr="00903235">
        <w:rPr>
          <w:i/>
          <w:iCs/>
          <w:szCs w:val="22"/>
          <w:lang w:val="sr-Latn-ME"/>
        </w:rPr>
        <w:t xml:space="preserve"> </w:t>
      </w:r>
      <w:r w:rsidRPr="00903235">
        <w:rPr>
          <w:i/>
          <w:iCs/>
          <w:szCs w:val="22"/>
          <w:lang w:val="sr-Latn-ME"/>
        </w:rPr>
        <w:t>Klebsiella species, Haemophilus influenzae</w:t>
      </w:r>
      <w:r w:rsidRPr="00903235">
        <w:rPr>
          <w:szCs w:val="22"/>
          <w:lang w:val="sr-Latn-ME"/>
        </w:rPr>
        <w:t xml:space="preserve"> (beta-laktamaza pozitivni i negativni sojevi),</w:t>
      </w:r>
      <w:r w:rsidR="00DC17F3" w:rsidRPr="00903235">
        <w:rPr>
          <w:szCs w:val="22"/>
          <w:lang w:val="sr-Latn-ME"/>
        </w:rPr>
        <w:t xml:space="preserve"> </w:t>
      </w:r>
      <w:r w:rsidRPr="00903235">
        <w:rPr>
          <w:i/>
          <w:iCs/>
          <w:szCs w:val="22"/>
          <w:lang w:val="sr-Latn-ME"/>
        </w:rPr>
        <w:t>Branchamella catarrhalis</w:t>
      </w:r>
      <w:r w:rsidRPr="00903235">
        <w:rPr>
          <w:szCs w:val="22"/>
          <w:lang w:val="sr-Latn-ME"/>
        </w:rPr>
        <w:t xml:space="preserve"> (beta-laktamaza pozitivni i negativni sojevi) i </w:t>
      </w:r>
      <w:r w:rsidRPr="00903235">
        <w:rPr>
          <w:i/>
          <w:iCs/>
          <w:szCs w:val="22"/>
          <w:lang w:val="sr-Latn-ME"/>
        </w:rPr>
        <w:t>Enterobacter species</w:t>
      </w:r>
      <w:r w:rsidRPr="00903235">
        <w:rPr>
          <w:szCs w:val="22"/>
          <w:lang w:val="sr-Latn-ME"/>
        </w:rPr>
        <w:t>.</w:t>
      </w:r>
    </w:p>
    <w:p w14:paraId="7F1E6A51" w14:textId="75FDC3B8" w:rsidR="00761AB3" w:rsidRPr="00903235" w:rsidRDefault="00761AB3" w:rsidP="00761AB3">
      <w:pPr>
        <w:rPr>
          <w:szCs w:val="22"/>
          <w:lang w:val="sr-Latn-ME"/>
        </w:rPr>
      </w:pPr>
      <w:r w:rsidRPr="00903235">
        <w:rPr>
          <w:szCs w:val="22"/>
          <w:lang w:val="sr-Latn-ME"/>
        </w:rPr>
        <w:t>Cefiksim je otporan na hidrolitičko d</w:t>
      </w:r>
      <w:r w:rsidR="00747C43" w:rsidRPr="00903235">
        <w:rPr>
          <w:szCs w:val="22"/>
          <w:lang w:val="sr-Latn-ME"/>
        </w:rPr>
        <w:t>j</w:t>
      </w:r>
      <w:r w:rsidRPr="00903235">
        <w:rPr>
          <w:szCs w:val="22"/>
          <w:lang w:val="sr-Latn-ME"/>
        </w:rPr>
        <w:t>elovanje velikog broja beta-laktamaza.</w:t>
      </w:r>
    </w:p>
    <w:p w14:paraId="5AFD859F" w14:textId="77777777" w:rsidR="00DC17F3" w:rsidRPr="00903235" w:rsidRDefault="00DC17F3" w:rsidP="00761AB3">
      <w:pPr>
        <w:rPr>
          <w:szCs w:val="22"/>
          <w:lang w:val="sr-Latn-ME"/>
        </w:rPr>
      </w:pPr>
    </w:p>
    <w:p w14:paraId="3F16999B" w14:textId="79CB64F9" w:rsidR="00761AB3" w:rsidRPr="00903235" w:rsidRDefault="00761AB3" w:rsidP="00761AB3">
      <w:pPr>
        <w:rPr>
          <w:szCs w:val="22"/>
          <w:lang w:val="sr-Latn-ME"/>
        </w:rPr>
      </w:pPr>
      <w:r w:rsidRPr="00903235">
        <w:rPr>
          <w:szCs w:val="22"/>
          <w:lang w:val="sr-Latn-ME"/>
        </w:rPr>
        <w:t>Većina sojeva enterokoka (</w:t>
      </w:r>
      <w:r w:rsidRPr="00903235">
        <w:rPr>
          <w:i/>
          <w:iCs/>
          <w:szCs w:val="22"/>
          <w:lang w:val="sr-Latn-ME"/>
        </w:rPr>
        <w:t>Streptoccocus faecalis</w:t>
      </w:r>
      <w:r w:rsidRPr="00903235">
        <w:rPr>
          <w:szCs w:val="22"/>
          <w:lang w:val="sr-Latn-ME"/>
        </w:rPr>
        <w:t>, grupa D streptokoka) i stafilokoka (uključujući</w:t>
      </w:r>
      <w:r w:rsidR="00DC17F3" w:rsidRPr="00903235">
        <w:rPr>
          <w:szCs w:val="22"/>
          <w:lang w:val="sr-Latn-ME"/>
        </w:rPr>
        <w:t xml:space="preserve"> </w:t>
      </w:r>
      <w:r w:rsidRPr="00903235">
        <w:rPr>
          <w:szCs w:val="22"/>
          <w:lang w:val="sr-Latn-ME"/>
        </w:rPr>
        <w:t>koagulaza pozitivne i negativne sojeve, kao i meticilin otporne sojeve) otporni su na cefiksim.</w:t>
      </w:r>
      <w:r w:rsidR="00DC17F3" w:rsidRPr="00903235">
        <w:rPr>
          <w:szCs w:val="22"/>
          <w:lang w:val="sr-Latn-ME"/>
        </w:rPr>
        <w:t xml:space="preserve"> </w:t>
      </w:r>
      <w:r w:rsidRPr="00903235">
        <w:rPr>
          <w:szCs w:val="22"/>
          <w:lang w:val="sr-Latn-ME"/>
        </w:rPr>
        <w:t xml:space="preserve">Takođe, većina sojeva </w:t>
      </w:r>
      <w:r w:rsidRPr="00903235">
        <w:rPr>
          <w:i/>
          <w:iCs/>
          <w:szCs w:val="22"/>
          <w:lang w:val="sr-Latn-ME"/>
        </w:rPr>
        <w:t>Pseudomonas, Bacteroides fragilis, Listeria monocytogenes</w:t>
      </w:r>
      <w:r w:rsidRPr="00903235">
        <w:rPr>
          <w:szCs w:val="22"/>
          <w:lang w:val="sr-Latn-ME"/>
        </w:rPr>
        <w:t xml:space="preserve"> i </w:t>
      </w:r>
      <w:r w:rsidRPr="00903235">
        <w:rPr>
          <w:i/>
          <w:iCs/>
          <w:szCs w:val="22"/>
          <w:lang w:val="sr-Latn-ME"/>
        </w:rPr>
        <w:t>Clostridia</w:t>
      </w:r>
      <w:r w:rsidRPr="00903235">
        <w:rPr>
          <w:szCs w:val="22"/>
          <w:lang w:val="sr-Latn-ME"/>
        </w:rPr>
        <w:t xml:space="preserve"> je otporna</w:t>
      </w:r>
      <w:r w:rsidR="00A9777C" w:rsidRPr="00903235">
        <w:rPr>
          <w:szCs w:val="22"/>
          <w:lang w:val="sr-Latn-ME"/>
        </w:rPr>
        <w:t xml:space="preserve"> </w:t>
      </w:r>
      <w:r w:rsidRPr="00903235">
        <w:rPr>
          <w:szCs w:val="22"/>
          <w:lang w:val="sr-Latn-ME"/>
        </w:rPr>
        <w:t>na cefiksim.</w:t>
      </w:r>
    </w:p>
    <w:p w14:paraId="0EB0C086" w14:textId="77777777" w:rsidR="002D2B90" w:rsidRPr="00903235" w:rsidRDefault="002D2B90" w:rsidP="002D2B90">
      <w:pPr>
        <w:rPr>
          <w:szCs w:val="22"/>
          <w:lang w:val="sr-Latn-ME"/>
        </w:rPr>
      </w:pPr>
    </w:p>
    <w:p w14:paraId="2DD67EDE" w14:textId="77777777" w:rsidR="002D2B90" w:rsidRPr="00903235" w:rsidRDefault="002D2B90" w:rsidP="002D2B90">
      <w:pPr>
        <w:rPr>
          <w:szCs w:val="22"/>
          <w:lang w:val="sr-Latn-ME"/>
        </w:rPr>
      </w:pPr>
      <w:r w:rsidRPr="00903235">
        <w:rPr>
          <w:b/>
          <w:szCs w:val="22"/>
          <w:lang w:val="sr-Latn-ME"/>
        </w:rPr>
        <w:t>5.2. Farmakokinetički podaci</w:t>
      </w:r>
    </w:p>
    <w:p w14:paraId="18CDC83E" w14:textId="77777777" w:rsidR="002D2B90" w:rsidRPr="00903235" w:rsidRDefault="002D2B90" w:rsidP="002D2B90">
      <w:pPr>
        <w:pStyle w:val="BodyText"/>
        <w:spacing w:after="0"/>
        <w:jc w:val="both"/>
        <w:rPr>
          <w:sz w:val="22"/>
          <w:szCs w:val="22"/>
          <w:lang w:val="sr-Latn-ME"/>
        </w:rPr>
      </w:pPr>
    </w:p>
    <w:p w14:paraId="0B8CAAB1" w14:textId="627ED3A1" w:rsidR="006E51B5" w:rsidRPr="00903235" w:rsidRDefault="006E51B5" w:rsidP="006E51B5">
      <w:pPr>
        <w:rPr>
          <w:szCs w:val="22"/>
          <w:lang w:val="sr-Latn-ME"/>
        </w:rPr>
      </w:pPr>
      <w:r w:rsidRPr="00903235">
        <w:rPr>
          <w:szCs w:val="22"/>
          <w:lang w:val="sr-Latn-ME"/>
        </w:rPr>
        <w:t>Apsolutna bioraspoloživost cefiksima nakon oralne upotrebe je u rasponu od 22-54%. Prisustvo hrane ne m</w:t>
      </w:r>
      <w:r w:rsidR="00747C43" w:rsidRPr="00903235">
        <w:rPr>
          <w:szCs w:val="22"/>
          <w:lang w:val="sr-Latn-ME"/>
        </w:rPr>
        <w:t>ij</w:t>
      </w:r>
      <w:r w:rsidRPr="00903235">
        <w:rPr>
          <w:szCs w:val="22"/>
          <w:lang w:val="sr-Latn-ME"/>
        </w:rPr>
        <w:t>enja značajno resorpciju, zato prim</w:t>
      </w:r>
      <w:r w:rsidR="00747C43" w:rsidRPr="00903235">
        <w:rPr>
          <w:szCs w:val="22"/>
          <w:lang w:val="sr-Latn-ME"/>
        </w:rPr>
        <w:t>j</w:t>
      </w:r>
      <w:r w:rsidRPr="00903235">
        <w:rPr>
          <w:szCs w:val="22"/>
          <w:lang w:val="sr-Latn-ME"/>
        </w:rPr>
        <w:t>ena cefiksima nije povezana sa uzimanjem obroka.</w:t>
      </w:r>
    </w:p>
    <w:p w14:paraId="14A1EBDD" w14:textId="77777777" w:rsidR="006E51B5" w:rsidRPr="00903235" w:rsidRDefault="006E51B5" w:rsidP="006E51B5">
      <w:pPr>
        <w:rPr>
          <w:szCs w:val="22"/>
          <w:lang w:val="sr-Latn-ME"/>
        </w:rPr>
      </w:pPr>
    </w:p>
    <w:p w14:paraId="0C216F7A" w14:textId="0272C4EF" w:rsidR="006E51B5" w:rsidRPr="00903235" w:rsidRDefault="006E51B5" w:rsidP="006E51B5">
      <w:pPr>
        <w:rPr>
          <w:szCs w:val="22"/>
          <w:lang w:val="sr-Latn-ME"/>
        </w:rPr>
      </w:pPr>
      <w:r w:rsidRPr="00903235">
        <w:rPr>
          <w:szCs w:val="22"/>
          <w:lang w:val="sr-Latn-ME"/>
        </w:rPr>
        <w:t xml:space="preserve">Rezultati dobijeni u </w:t>
      </w:r>
      <w:r w:rsidRPr="00903235">
        <w:rPr>
          <w:i/>
          <w:szCs w:val="22"/>
          <w:lang w:val="sr-Latn-ME"/>
        </w:rPr>
        <w:t>in vitro</w:t>
      </w:r>
      <w:r w:rsidRPr="00903235">
        <w:rPr>
          <w:szCs w:val="22"/>
          <w:lang w:val="sr-Latn-ME"/>
        </w:rPr>
        <w:t xml:space="preserve"> studijama pokazuju da se koncentracije, u serumu ili urinu ≥1 mikrograma/m</w:t>
      </w:r>
      <w:r w:rsidR="00747C43" w:rsidRPr="00903235">
        <w:rPr>
          <w:szCs w:val="22"/>
          <w:lang w:val="sr-Latn-ME"/>
        </w:rPr>
        <w:t>l</w:t>
      </w:r>
      <w:r w:rsidRPr="00903235">
        <w:rPr>
          <w:szCs w:val="22"/>
          <w:lang w:val="sr-Latn-ME"/>
        </w:rPr>
        <w:t>, mogu smatrati odgovarajućim za uobičajene patogene za koje je cefiksim efikasan.</w:t>
      </w:r>
    </w:p>
    <w:p w14:paraId="1501A434" w14:textId="07F9B083" w:rsidR="006E51B5" w:rsidRPr="00903235" w:rsidRDefault="006E51B5" w:rsidP="006E51B5">
      <w:pPr>
        <w:rPr>
          <w:szCs w:val="22"/>
          <w:lang w:val="sr-Latn-ME"/>
        </w:rPr>
      </w:pPr>
      <w:r w:rsidRPr="00903235">
        <w:rPr>
          <w:szCs w:val="22"/>
          <w:lang w:val="sr-Latn-ME"/>
        </w:rPr>
        <w:t>Maksimalne koncentracije</w:t>
      </w:r>
      <w:r w:rsidR="00AE1845" w:rsidRPr="00903235">
        <w:rPr>
          <w:szCs w:val="22"/>
          <w:lang w:val="sr-Latn-ME"/>
        </w:rPr>
        <w:t xml:space="preserve"> u serumu</w:t>
      </w:r>
      <w:r w:rsidRPr="00903235">
        <w:rPr>
          <w:szCs w:val="22"/>
          <w:lang w:val="sr-Latn-ME"/>
        </w:rPr>
        <w:t xml:space="preserve"> nakon prim</w:t>
      </w:r>
      <w:r w:rsidR="00747C43" w:rsidRPr="00903235">
        <w:rPr>
          <w:szCs w:val="22"/>
          <w:lang w:val="sr-Latn-ME"/>
        </w:rPr>
        <w:t>j</w:t>
      </w:r>
      <w:r w:rsidRPr="00903235">
        <w:rPr>
          <w:szCs w:val="22"/>
          <w:lang w:val="sr-Latn-ME"/>
        </w:rPr>
        <w:t>ene preporučenih doza za odrasle ili za d</w:t>
      </w:r>
      <w:r w:rsidR="00747C43" w:rsidRPr="00903235">
        <w:rPr>
          <w:szCs w:val="22"/>
          <w:lang w:val="sr-Latn-ME"/>
        </w:rPr>
        <w:t>j</w:t>
      </w:r>
      <w:r w:rsidRPr="00903235">
        <w:rPr>
          <w:szCs w:val="22"/>
          <w:lang w:val="sr-Latn-ME"/>
        </w:rPr>
        <w:t>ecu</w:t>
      </w:r>
      <w:r w:rsidR="004D3A90" w:rsidRPr="00903235">
        <w:rPr>
          <w:szCs w:val="22"/>
          <w:lang w:val="sr-Latn-ME"/>
        </w:rPr>
        <w:t xml:space="preserve"> </w:t>
      </w:r>
      <w:r w:rsidRPr="00903235">
        <w:rPr>
          <w:szCs w:val="22"/>
          <w:lang w:val="sr-Latn-ME"/>
        </w:rPr>
        <w:t>iznose između 1,5 i 3 mikrograma/m</w:t>
      </w:r>
      <w:r w:rsidR="00747C43" w:rsidRPr="00903235">
        <w:rPr>
          <w:szCs w:val="22"/>
          <w:lang w:val="sr-Latn-ME"/>
        </w:rPr>
        <w:t>l</w:t>
      </w:r>
      <w:r w:rsidRPr="00903235">
        <w:rPr>
          <w:szCs w:val="22"/>
          <w:lang w:val="sr-Latn-ME"/>
        </w:rPr>
        <w:t>. Nakon prim</w:t>
      </w:r>
      <w:r w:rsidR="00747C43" w:rsidRPr="00903235">
        <w:rPr>
          <w:szCs w:val="22"/>
          <w:lang w:val="sr-Latn-ME"/>
        </w:rPr>
        <w:t>j</w:t>
      </w:r>
      <w:r w:rsidRPr="00903235">
        <w:rPr>
          <w:szCs w:val="22"/>
          <w:lang w:val="sr-Latn-ME"/>
        </w:rPr>
        <w:t>ene višestruke doze ne dolazi do akumulacije</w:t>
      </w:r>
      <w:r w:rsidR="004D3A90" w:rsidRPr="00903235">
        <w:rPr>
          <w:szCs w:val="22"/>
          <w:lang w:val="sr-Latn-ME"/>
        </w:rPr>
        <w:t xml:space="preserve"> </w:t>
      </w:r>
      <w:r w:rsidRPr="00903235">
        <w:rPr>
          <w:szCs w:val="22"/>
          <w:lang w:val="sr-Latn-ME"/>
        </w:rPr>
        <w:t>cefiksima ili je ona veoma mala.</w:t>
      </w:r>
    </w:p>
    <w:p w14:paraId="6E91E0AC" w14:textId="77777777" w:rsidR="00AE1845" w:rsidRPr="00903235" w:rsidRDefault="00AE1845" w:rsidP="006E51B5">
      <w:pPr>
        <w:rPr>
          <w:szCs w:val="22"/>
          <w:lang w:val="sr-Latn-ME"/>
        </w:rPr>
      </w:pPr>
    </w:p>
    <w:p w14:paraId="58B3F85B" w14:textId="0B84BD73" w:rsidR="006E51B5" w:rsidRPr="00903235" w:rsidRDefault="006E51B5" w:rsidP="006E51B5">
      <w:pPr>
        <w:rPr>
          <w:szCs w:val="22"/>
          <w:lang w:val="sr-Latn-ME"/>
        </w:rPr>
      </w:pPr>
      <w:r w:rsidRPr="00903235">
        <w:rPr>
          <w:szCs w:val="22"/>
          <w:lang w:val="sr-Latn-ME"/>
        </w:rPr>
        <w:t>Upoređivana je farmakokinetika cefiksima kod zdravih starijih ispitanika (starijih od 64</w:t>
      </w:r>
      <w:r w:rsidR="00222530" w:rsidRPr="00903235">
        <w:rPr>
          <w:szCs w:val="22"/>
          <w:lang w:val="sr-Latn-ME"/>
        </w:rPr>
        <w:t xml:space="preserve"> </w:t>
      </w:r>
      <w:r w:rsidRPr="00903235">
        <w:rPr>
          <w:szCs w:val="22"/>
          <w:lang w:val="sr-Latn-ME"/>
        </w:rPr>
        <w:t>godine) i mlađih dobrovoljaca (11-35 godina) nakon prim</w:t>
      </w:r>
      <w:r w:rsidR="00747C43" w:rsidRPr="00903235">
        <w:rPr>
          <w:szCs w:val="22"/>
          <w:lang w:val="sr-Latn-ME"/>
        </w:rPr>
        <w:t>j</w:t>
      </w:r>
      <w:r w:rsidRPr="00903235">
        <w:rPr>
          <w:szCs w:val="22"/>
          <w:lang w:val="sr-Latn-ME"/>
        </w:rPr>
        <w:t>ene 400 mg cefiksima, jednom dnevno,</w:t>
      </w:r>
      <w:r w:rsidR="00222530" w:rsidRPr="00903235">
        <w:rPr>
          <w:szCs w:val="22"/>
          <w:lang w:val="sr-Latn-ME"/>
        </w:rPr>
        <w:t xml:space="preserve"> </w:t>
      </w:r>
      <w:r w:rsidRPr="00903235">
        <w:rPr>
          <w:szCs w:val="22"/>
          <w:lang w:val="sr-Latn-ME"/>
        </w:rPr>
        <w:t>tokom 5 dana. Srednje vr</w:t>
      </w:r>
      <w:r w:rsidR="00747C43" w:rsidRPr="00903235">
        <w:rPr>
          <w:szCs w:val="22"/>
          <w:lang w:val="sr-Latn-ME"/>
        </w:rPr>
        <w:t>ij</w:t>
      </w:r>
      <w:r w:rsidRPr="00903235">
        <w:rPr>
          <w:szCs w:val="22"/>
          <w:lang w:val="sr-Latn-ME"/>
        </w:rPr>
        <w:t>ednosti C</w:t>
      </w:r>
      <w:r w:rsidRPr="00903235">
        <w:rPr>
          <w:szCs w:val="22"/>
          <w:vertAlign w:val="subscript"/>
          <w:lang w:val="sr-Latn-ME"/>
        </w:rPr>
        <w:t xml:space="preserve">max </w:t>
      </w:r>
      <w:r w:rsidRPr="00903235">
        <w:rPr>
          <w:szCs w:val="22"/>
          <w:lang w:val="sr-Latn-ME"/>
        </w:rPr>
        <w:t>i PIK su bile blago povećane kod starijih ispitanika, što</w:t>
      </w:r>
      <w:r w:rsidR="00222530" w:rsidRPr="00903235">
        <w:rPr>
          <w:szCs w:val="22"/>
          <w:lang w:val="sr-Latn-ME"/>
        </w:rPr>
        <w:t xml:space="preserve"> </w:t>
      </w:r>
      <w:r w:rsidRPr="00903235">
        <w:rPr>
          <w:szCs w:val="22"/>
          <w:lang w:val="sr-Latn-ME"/>
        </w:rPr>
        <w:t>pokazuje da se kod starijih pacijenata mogu prim</w:t>
      </w:r>
      <w:r w:rsidR="00747C43" w:rsidRPr="00903235">
        <w:rPr>
          <w:szCs w:val="22"/>
          <w:lang w:val="sr-Latn-ME"/>
        </w:rPr>
        <w:t>ij</w:t>
      </w:r>
      <w:r w:rsidRPr="00903235">
        <w:rPr>
          <w:szCs w:val="22"/>
          <w:lang w:val="sr-Latn-ME"/>
        </w:rPr>
        <w:t>eniti identične doze kao i u opštoj populaciji.</w:t>
      </w:r>
    </w:p>
    <w:p w14:paraId="0B4BAA7B" w14:textId="77777777" w:rsidR="006E51B5" w:rsidRPr="00903235" w:rsidRDefault="006E51B5" w:rsidP="006E51B5">
      <w:pPr>
        <w:rPr>
          <w:szCs w:val="22"/>
          <w:lang w:val="sr-Latn-ME"/>
        </w:rPr>
      </w:pPr>
    </w:p>
    <w:p w14:paraId="52670E90" w14:textId="19AEC49B" w:rsidR="006E51B5" w:rsidRPr="00903235" w:rsidRDefault="006E51B5" w:rsidP="006E51B5">
      <w:pPr>
        <w:rPr>
          <w:szCs w:val="22"/>
          <w:lang w:val="sr-Latn-ME"/>
        </w:rPr>
      </w:pPr>
      <w:r w:rsidRPr="00903235">
        <w:rPr>
          <w:szCs w:val="22"/>
          <w:lang w:val="sr-Latn-ME"/>
        </w:rPr>
        <w:t>Cefiksim se uglavnom izlučuje neprom</w:t>
      </w:r>
      <w:r w:rsidR="00747C43" w:rsidRPr="00903235">
        <w:rPr>
          <w:szCs w:val="22"/>
          <w:lang w:val="sr-Latn-ME"/>
        </w:rPr>
        <w:t>ij</w:t>
      </w:r>
      <w:r w:rsidRPr="00903235">
        <w:rPr>
          <w:szCs w:val="22"/>
          <w:lang w:val="sr-Latn-ME"/>
        </w:rPr>
        <w:t>enjen urinom; smatra se da je glomerularna filtracija</w:t>
      </w:r>
      <w:r w:rsidR="007657A0" w:rsidRPr="00903235">
        <w:rPr>
          <w:szCs w:val="22"/>
          <w:lang w:val="sr-Latn-ME"/>
        </w:rPr>
        <w:t xml:space="preserve"> </w:t>
      </w:r>
      <w:r w:rsidRPr="00903235">
        <w:rPr>
          <w:szCs w:val="22"/>
          <w:lang w:val="sr-Latn-ME"/>
        </w:rPr>
        <w:t>osnovni mehanizam izlučivanja. Ni</w:t>
      </w:r>
      <w:r w:rsidR="00747C43" w:rsidRPr="00903235">
        <w:rPr>
          <w:szCs w:val="22"/>
          <w:lang w:val="sr-Latn-ME"/>
        </w:rPr>
        <w:t>je</w:t>
      </w:r>
      <w:r w:rsidRPr="00903235">
        <w:rPr>
          <w:szCs w:val="22"/>
          <w:lang w:val="sr-Latn-ME"/>
        </w:rPr>
        <w:t>su izolovani metaboliti cefiksima u serumu ili</w:t>
      </w:r>
      <w:r w:rsidR="007657A0" w:rsidRPr="00903235">
        <w:rPr>
          <w:szCs w:val="22"/>
          <w:lang w:val="sr-Latn-ME"/>
        </w:rPr>
        <w:t xml:space="preserve"> </w:t>
      </w:r>
      <w:r w:rsidRPr="00903235">
        <w:rPr>
          <w:szCs w:val="22"/>
          <w:lang w:val="sr-Latn-ME"/>
        </w:rPr>
        <w:t>urinu</w:t>
      </w:r>
      <w:r w:rsidR="00D14ED2" w:rsidRPr="00903235">
        <w:rPr>
          <w:szCs w:val="22"/>
          <w:lang w:val="sr-Latn-ME"/>
        </w:rPr>
        <w:t xml:space="preserve"> kod ljudi</w:t>
      </w:r>
      <w:r w:rsidRPr="00903235">
        <w:rPr>
          <w:szCs w:val="22"/>
          <w:lang w:val="sr-Latn-ME"/>
        </w:rPr>
        <w:t>.</w:t>
      </w:r>
    </w:p>
    <w:p w14:paraId="7A315A1C" w14:textId="77777777" w:rsidR="00281D8A" w:rsidRPr="00903235" w:rsidRDefault="00281D8A" w:rsidP="006E51B5">
      <w:pPr>
        <w:rPr>
          <w:szCs w:val="22"/>
          <w:lang w:val="sr-Latn-ME"/>
        </w:rPr>
      </w:pPr>
    </w:p>
    <w:p w14:paraId="5B59BF7F" w14:textId="17A54EB0" w:rsidR="006E51B5" w:rsidRPr="00903235" w:rsidRDefault="006E51B5" w:rsidP="006E51B5">
      <w:pPr>
        <w:rPr>
          <w:szCs w:val="22"/>
          <w:lang w:val="sr-Latn-ME"/>
        </w:rPr>
      </w:pPr>
      <w:r w:rsidRPr="00903235">
        <w:rPr>
          <w:szCs w:val="22"/>
          <w:lang w:val="sr-Latn-ME"/>
        </w:rPr>
        <w:t>Vezivanje za proteine plazme je potvrđeno kako u serumu kod ljudi, tako i u serumu životinjskih</w:t>
      </w:r>
      <w:r w:rsidR="00281D8A" w:rsidRPr="00903235">
        <w:rPr>
          <w:szCs w:val="22"/>
          <w:lang w:val="sr-Latn-ME"/>
        </w:rPr>
        <w:t xml:space="preserve"> </w:t>
      </w:r>
      <w:r w:rsidRPr="00903235">
        <w:rPr>
          <w:szCs w:val="22"/>
          <w:lang w:val="sr-Latn-ME"/>
        </w:rPr>
        <w:t>modela. Cefiksim se uglavnom veže za frakciju</w:t>
      </w:r>
      <w:r w:rsidR="00D14ED2" w:rsidRPr="00903235">
        <w:rPr>
          <w:szCs w:val="22"/>
          <w:lang w:val="sr-Latn-ME"/>
        </w:rPr>
        <w:t xml:space="preserve"> albumina</w:t>
      </w:r>
      <w:r w:rsidRPr="00903235">
        <w:rPr>
          <w:szCs w:val="22"/>
          <w:lang w:val="sr-Latn-ME"/>
        </w:rPr>
        <w:t>, dok slobodna frakcija iznosi</w:t>
      </w:r>
      <w:r w:rsidR="00281D8A" w:rsidRPr="00903235">
        <w:rPr>
          <w:szCs w:val="22"/>
          <w:lang w:val="sr-Latn-ME"/>
        </w:rPr>
        <w:t xml:space="preserve"> </w:t>
      </w:r>
      <w:r w:rsidRPr="00903235">
        <w:rPr>
          <w:szCs w:val="22"/>
          <w:lang w:val="sr-Latn-ME"/>
        </w:rPr>
        <w:t>približno 30%. Vezivanje za proteine plazme zavisi od koncentracija</w:t>
      </w:r>
      <w:r w:rsidR="00D14ED2" w:rsidRPr="00903235">
        <w:rPr>
          <w:szCs w:val="22"/>
          <w:lang w:val="sr-Latn-ME"/>
        </w:rPr>
        <w:t xml:space="preserve"> u serumu</w:t>
      </w:r>
      <w:r w:rsidRPr="00903235">
        <w:rPr>
          <w:szCs w:val="22"/>
          <w:lang w:val="sr-Latn-ME"/>
        </w:rPr>
        <w:t xml:space="preserve"> cefiksima jedino</w:t>
      </w:r>
      <w:r w:rsidR="00281D8A" w:rsidRPr="00903235">
        <w:rPr>
          <w:szCs w:val="22"/>
          <w:lang w:val="sr-Latn-ME"/>
        </w:rPr>
        <w:t xml:space="preserve"> </w:t>
      </w:r>
      <w:r w:rsidRPr="00903235">
        <w:rPr>
          <w:szCs w:val="22"/>
          <w:lang w:val="sr-Latn-ME"/>
        </w:rPr>
        <w:t>kod veoma v</w:t>
      </w:r>
      <w:r w:rsidR="00D14ED2" w:rsidRPr="00903235">
        <w:rPr>
          <w:szCs w:val="22"/>
          <w:lang w:val="sr-Latn-ME"/>
        </w:rPr>
        <w:t>elikih</w:t>
      </w:r>
      <w:r w:rsidRPr="00903235">
        <w:rPr>
          <w:szCs w:val="22"/>
          <w:lang w:val="sr-Latn-ME"/>
        </w:rPr>
        <w:t xml:space="preserve"> koncentracija, koje se ne postižu pri prim</w:t>
      </w:r>
      <w:r w:rsidR="00747C43" w:rsidRPr="00903235">
        <w:rPr>
          <w:szCs w:val="22"/>
          <w:lang w:val="sr-Latn-ME"/>
        </w:rPr>
        <w:t>j</w:t>
      </w:r>
      <w:r w:rsidRPr="00903235">
        <w:rPr>
          <w:szCs w:val="22"/>
          <w:lang w:val="sr-Latn-ME"/>
        </w:rPr>
        <w:t>eni uobičajenih doza.</w:t>
      </w:r>
    </w:p>
    <w:p w14:paraId="6A772657" w14:textId="77777777" w:rsidR="00D14ED2" w:rsidRPr="00903235" w:rsidRDefault="00D14ED2" w:rsidP="006E51B5">
      <w:pPr>
        <w:rPr>
          <w:szCs w:val="22"/>
          <w:lang w:val="sr-Latn-ME"/>
        </w:rPr>
      </w:pPr>
    </w:p>
    <w:p w14:paraId="4DACC417" w14:textId="33EAA478" w:rsidR="00747C43" w:rsidRPr="00903235" w:rsidRDefault="006E51B5" w:rsidP="006E51B5">
      <w:pPr>
        <w:rPr>
          <w:szCs w:val="22"/>
          <w:lang w:val="sr-Latn-ME"/>
        </w:rPr>
      </w:pPr>
      <w:r w:rsidRPr="00903235">
        <w:rPr>
          <w:szCs w:val="22"/>
          <w:lang w:val="sr-Latn-ME"/>
        </w:rPr>
        <w:t xml:space="preserve">Transfer </w:t>
      </w:r>
      <w:r w:rsidRPr="00903235">
        <w:rPr>
          <w:szCs w:val="22"/>
          <w:vertAlign w:val="superscript"/>
          <w:lang w:val="sr-Latn-ME"/>
        </w:rPr>
        <w:t>14</w:t>
      </w:r>
      <w:r w:rsidRPr="00903235">
        <w:rPr>
          <w:szCs w:val="22"/>
          <w:lang w:val="sr-Latn-ME"/>
        </w:rPr>
        <w:t>C- označenog cefiksima kroz m</w:t>
      </w:r>
      <w:r w:rsidR="00D359EE" w:rsidRPr="00903235">
        <w:rPr>
          <w:szCs w:val="22"/>
          <w:lang w:val="sr-Latn-ME"/>
        </w:rPr>
        <w:t>lijek</w:t>
      </w:r>
      <w:r w:rsidRPr="00903235">
        <w:rPr>
          <w:szCs w:val="22"/>
          <w:lang w:val="sr-Latn-ME"/>
        </w:rPr>
        <w:t>o pacova na mladunčad je bio izuzetno mali</w:t>
      </w:r>
      <w:r w:rsidR="00281D8A" w:rsidRPr="00903235">
        <w:rPr>
          <w:szCs w:val="22"/>
          <w:lang w:val="sr-Latn-ME"/>
        </w:rPr>
        <w:t xml:space="preserve"> </w:t>
      </w:r>
      <w:r w:rsidRPr="00903235">
        <w:rPr>
          <w:szCs w:val="22"/>
          <w:lang w:val="sr-Latn-ME"/>
        </w:rPr>
        <w:t>kvantitativno (približno 1,</w:t>
      </w:r>
      <w:r w:rsidR="00747C43" w:rsidRPr="00903235">
        <w:rPr>
          <w:szCs w:val="22"/>
          <w:lang w:val="sr-Latn-ME"/>
        </w:rPr>
        <w:t xml:space="preserve"> </w:t>
      </w:r>
      <w:r w:rsidRPr="00903235">
        <w:rPr>
          <w:szCs w:val="22"/>
          <w:lang w:val="sr-Latn-ME"/>
        </w:rPr>
        <w:t>5% od sadržaja cefiksima u majčinom t</w:t>
      </w:r>
      <w:r w:rsidR="00747C43" w:rsidRPr="00903235">
        <w:rPr>
          <w:szCs w:val="22"/>
          <w:lang w:val="sr-Latn-ME"/>
        </w:rPr>
        <w:t>ij</w:t>
      </w:r>
      <w:r w:rsidRPr="00903235">
        <w:rPr>
          <w:szCs w:val="22"/>
          <w:lang w:val="sr-Latn-ME"/>
        </w:rPr>
        <w:t>elu). Ne postoje raspoloživi</w:t>
      </w:r>
      <w:r w:rsidR="00281D8A" w:rsidRPr="00903235">
        <w:rPr>
          <w:szCs w:val="22"/>
          <w:lang w:val="sr-Latn-ME"/>
        </w:rPr>
        <w:t xml:space="preserve"> </w:t>
      </w:r>
      <w:r w:rsidRPr="00903235">
        <w:rPr>
          <w:szCs w:val="22"/>
          <w:lang w:val="sr-Latn-ME"/>
        </w:rPr>
        <w:t>podaci o izlučivanju cefiksima u majčino m</w:t>
      </w:r>
      <w:r w:rsidR="00D359EE" w:rsidRPr="00903235">
        <w:rPr>
          <w:szCs w:val="22"/>
          <w:lang w:val="sr-Latn-ME"/>
        </w:rPr>
        <w:t>lijek</w:t>
      </w:r>
      <w:r w:rsidRPr="00903235">
        <w:rPr>
          <w:szCs w:val="22"/>
          <w:lang w:val="sr-Latn-ME"/>
        </w:rPr>
        <w:t>o kod ljudi. Placentarni prelaz označenog</w:t>
      </w:r>
      <w:r w:rsidR="00281D8A" w:rsidRPr="00903235">
        <w:rPr>
          <w:szCs w:val="22"/>
          <w:lang w:val="sr-Latn-ME"/>
        </w:rPr>
        <w:t xml:space="preserve"> </w:t>
      </w:r>
      <w:r w:rsidRPr="00903235">
        <w:rPr>
          <w:szCs w:val="22"/>
          <w:lang w:val="sr-Latn-ME"/>
        </w:rPr>
        <w:t>cefiksima bio je veoma mali kod gravidnih pacova.</w:t>
      </w:r>
    </w:p>
    <w:p w14:paraId="31A7719B" w14:textId="77777777" w:rsidR="006E51B5" w:rsidRPr="00903235" w:rsidRDefault="006E51B5" w:rsidP="006E51B5">
      <w:pPr>
        <w:rPr>
          <w:szCs w:val="22"/>
          <w:lang w:val="sr-Latn-ME"/>
        </w:rPr>
      </w:pPr>
    </w:p>
    <w:p w14:paraId="4CA96376" w14:textId="784BC6F7" w:rsidR="002D2B90" w:rsidRPr="00903235" w:rsidRDefault="002D2B90" w:rsidP="00B468D9">
      <w:pPr>
        <w:rPr>
          <w:szCs w:val="22"/>
          <w:lang w:val="sr-Latn-ME"/>
        </w:rPr>
      </w:pPr>
      <w:r w:rsidRPr="00903235">
        <w:rPr>
          <w:b/>
          <w:szCs w:val="22"/>
          <w:lang w:val="sr-Latn-ME"/>
        </w:rPr>
        <w:t>5.3. Pretklinički podaci o bezb</w:t>
      </w:r>
      <w:r w:rsidR="003A287F" w:rsidRPr="00903235">
        <w:rPr>
          <w:b/>
          <w:szCs w:val="22"/>
          <w:lang w:val="sr-Latn-ME"/>
        </w:rPr>
        <w:t>j</w:t>
      </w:r>
      <w:r w:rsidRPr="00903235">
        <w:rPr>
          <w:b/>
          <w:szCs w:val="22"/>
          <w:lang w:val="sr-Latn-ME"/>
        </w:rPr>
        <w:t xml:space="preserve">ednosti </w:t>
      </w:r>
    </w:p>
    <w:p w14:paraId="195985C5" w14:textId="77777777" w:rsidR="002D2B90" w:rsidRPr="00903235" w:rsidRDefault="002D2B90">
      <w:pPr>
        <w:rPr>
          <w:szCs w:val="22"/>
          <w:lang w:val="sr-Latn-ME"/>
        </w:rPr>
      </w:pPr>
    </w:p>
    <w:p w14:paraId="0B6990AF" w14:textId="10F5411A" w:rsidR="001B211C" w:rsidRPr="00903235" w:rsidRDefault="001B211C">
      <w:pPr>
        <w:rPr>
          <w:szCs w:val="22"/>
          <w:lang w:val="sr-Latn-ME"/>
        </w:rPr>
      </w:pPr>
      <w:r w:rsidRPr="00903235">
        <w:rPr>
          <w:szCs w:val="22"/>
          <w:lang w:val="sr-Latn-ME"/>
        </w:rPr>
        <w:t xml:space="preserve">Nema pretkliničkih podataka koji bi bili relevantni za onoga ko propisuje </w:t>
      </w:r>
      <w:r w:rsidR="00D359EE" w:rsidRPr="00903235">
        <w:rPr>
          <w:szCs w:val="22"/>
          <w:lang w:val="sr-Latn-ME"/>
        </w:rPr>
        <w:t>lijek</w:t>
      </w:r>
      <w:r w:rsidRPr="00903235">
        <w:rPr>
          <w:szCs w:val="22"/>
          <w:lang w:val="sr-Latn-ME"/>
        </w:rPr>
        <w:t>, pored onih koji se</w:t>
      </w:r>
      <w:r w:rsidR="00C02089" w:rsidRPr="00903235">
        <w:rPr>
          <w:szCs w:val="22"/>
          <w:lang w:val="sr-Latn-ME"/>
        </w:rPr>
        <w:t xml:space="preserve"> </w:t>
      </w:r>
      <w:r w:rsidRPr="00903235">
        <w:rPr>
          <w:szCs w:val="22"/>
          <w:lang w:val="sr-Latn-ME"/>
        </w:rPr>
        <w:t xml:space="preserve">nalaze u drugim </w:t>
      </w:r>
      <w:r w:rsidR="00B468D9" w:rsidRPr="00903235">
        <w:rPr>
          <w:szCs w:val="22"/>
          <w:lang w:val="sr-Latn-ME"/>
        </w:rPr>
        <w:t>djelovima</w:t>
      </w:r>
      <w:r w:rsidRPr="00903235">
        <w:rPr>
          <w:szCs w:val="22"/>
          <w:lang w:val="sr-Latn-ME"/>
        </w:rPr>
        <w:t>.</w:t>
      </w:r>
    </w:p>
    <w:p w14:paraId="58575795" w14:textId="6F695A60" w:rsidR="00B468D9" w:rsidRPr="00903235" w:rsidRDefault="00B468D9">
      <w:pPr>
        <w:rPr>
          <w:szCs w:val="22"/>
          <w:lang w:val="sr-Latn-ME"/>
        </w:rPr>
      </w:pPr>
    </w:p>
    <w:p w14:paraId="37BD0053" w14:textId="77777777" w:rsidR="00B468D9" w:rsidRPr="00903235" w:rsidRDefault="00B468D9">
      <w:pPr>
        <w:rPr>
          <w:szCs w:val="22"/>
          <w:lang w:val="sr-Latn-ME"/>
        </w:rPr>
      </w:pPr>
    </w:p>
    <w:p w14:paraId="104290D4" w14:textId="77777777" w:rsidR="00CE09F3" w:rsidRPr="00903235" w:rsidRDefault="00CE09F3" w:rsidP="00534D36">
      <w:pPr>
        <w:pStyle w:val="NASLOV123"/>
        <w:spacing w:before="0" w:after="0"/>
        <w:jc w:val="both"/>
        <w:rPr>
          <w:lang w:val="sr-Latn-ME"/>
        </w:rPr>
      </w:pPr>
      <w:r w:rsidRPr="00903235">
        <w:rPr>
          <w:lang w:val="sr-Latn-ME"/>
        </w:rPr>
        <w:t>6. FARMACEUTSKI PODACI</w:t>
      </w:r>
    </w:p>
    <w:p w14:paraId="1676283A" w14:textId="77777777" w:rsidR="00BA0BD6" w:rsidRPr="00903235" w:rsidRDefault="00BA0BD6" w:rsidP="00CB1E04">
      <w:pPr>
        <w:rPr>
          <w:b/>
          <w:bCs/>
          <w:szCs w:val="22"/>
          <w:lang w:val="sr-Latn-ME"/>
        </w:rPr>
      </w:pPr>
    </w:p>
    <w:p w14:paraId="1CB1A818" w14:textId="2BCF2CB2" w:rsidR="002D2B90" w:rsidRPr="00903235" w:rsidRDefault="00CE09F3">
      <w:pPr>
        <w:rPr>
          <w:b/>
          <w:bCs/>
          <w:szCs w:val="22"/>
          <w:lang w:val="sr-Latn-ME"/>
        </w:rPr>
      </w:pPr>
      <w:r w:rsidRPr="00903235">
        <w:rPr>
          <w:b/>
          <w:bCs/>
          <w:szCs w:val="22"/>
          <w:lang w:val="sr-Latn-ME"/>
        </w:rPr>
        <w:t>6.1. Lista pomoćnih supstanci</w:t>
      </w:r>
      <w:r w:rsidR="00395EA6" w:rsidRPr="00903235">
        <w:rPr>
          <w:b/>
          <w:bCs/>
          <w:szCs w:val="22"/>
          <w:lang w:val="sr-Latn-ME"/>
        </w:rPr>
        <w:t xml:space="preserve"> </w:t>
      </w:r>
      <w:r w:rsidR="00BA0BD6" w:rsidRPr="00903235">
        <w:rPr>
          <w:b/>
          <w:bCs/>
          <w:szCs w:val="22"/>
          <w:lang w:val="sr-Latn-ME"/>
        </w:rPr>
        <w:t>(ekscipijenasa)</w:t>
      </w:r>
    </w:p>
    <w:p w14:paraId="2DB73464" w14:textId="77777777" w:rsidR="001937DF" w:rsidRPr="00903235" w:rsidRDefault="001937DF">
      <w:pPr>
        <w:rPr>
          <w:b/>
          <w:bCs/>
          <w:szCs w:val="22"/>
          <w:lang w:val="sr-Latn-ME"/>
        </w:rPr>
      </w:pPr>
    </w:p>
    <w:p w14:paraId="668A58FD" w14:textId="319E3430" w:rsidR="002D2B90" w:rsidRPr="00903235" w:rsidRDefault="006D5DA6" w:rsidP="00534D36">
      <w:pPr>
        <w:pStyle w:val="ListParagraph"/>
        <w:numPr>
          <w:ilvl w:val="0"/>
          <w:numId w:val="17"/>
        </w:numPr>
        <w:tabs>
          <w:tab w:val="clear" w:pos="284"/>
        </w:tabs>
        <w:rPr>
          <w:szCs w:val="22"/>
          <w:lang w:val="sr-Latn-ME"/>
        </w:rPr>
      </w:pPr>
      <w:r w:rsidRPr="00903235">
        <w:rPr>
          <w:szCs w:val="22"/>
          <w:lang w:val="sr-Latn-ME"/>
        </w:rPr>
        <w:t>S</w:t>
      </w:r>
      <w:r w:rsidR="002D2B90" w:rsidRPr="00903235">
        <w:rPr>
          <w:szCs w:val="22"/>
          <w:lang w:val="sr-Latn-ME"/>
        </w:rPr>
        <w:t>aharoza</w:t>
      </w:r>
      <w:r w:rsidRPr="00903235">
        <w:rPr>
          <w:szCs w:val="22"/>
          <w:lang w:val="sr-Latn-ME"/>
        </w:rPr>
        <w:t>;</w:t>
      </w:r>
    </w:p>
    <w:p w14:paraId="6484CB8F" w14:textId="1D44E2FE" w:rsidR="00887060" w:rsidRPr="00903235" w:rsidRDefault="006D5DA6" w:rsidP="00534D36">
      <w:pPr>
        <w:pStyle w:val="ListParagraph"/>
        <w:numPr>
          <w:ilvl w:val="0"/>
          <w:numId w:val="17"/>
        </w:numPr>
        <w:tabs>
          <w:tab w:val="clear" w:pos="284"/>
        </w:tabs>
        <w:rPr>
          <w:szCs w:val="22"/>
          <w:lang w:val="sr-Latn-ME"/>
        </w:rPr>
      </w:pPr>
      <w:r w:rsidRPr="00903235">
        <w:rPr>
          <w:szCs w:val="22"/>
          <w:lang w:val="sr-Latn-ME"/>
        </w:rPr>
        <w:t>K</w:t>
      </w:r>
      <w:r w:rsidR="00887060" w:rsidRPr="00903235">
        <w:rPr>
          <w:szCs w:val="22"/>
          <w:lang w:val="sr-Latn-ME"/>
        </w:rPr>
        <w:t>santan guma</w:t>
      </w:r>
      <w:r w:rsidRPr="00903235">
        <w:rPr>
          <w:szCs w:val="22"/>
          <w:lang w:val="sr-Latn-ME"/>
        </w:rPr>
        <w:t>;</w:t>
      </w:r>
    </w:p>
    <w:p w14:paraId="55820B22" w14:textId="45F28457" w:rsidR="00887060" w:rsidRPr="00903235" w:rsidRDefault="006D5DA6" w:rsidP="00534D36">
      <w:pPr>
        <w:pStyle w:val="ListParagraph"/>
        <w:numPr>
          <w:ilvl w:val="0"/>
          <w:numId w:val="17"/>
        </w:numPr>
        <w:tabs>
          <w:tab w:val="clear" w:pos="284"/>
        </w:tabs>
        <w:rPr>
          <w:szCs w:val="22"/>
          <w:lang w:val="sr-Latn-ME"/>
        </w:rPr>
      </w:pPr>
      <w:r w:rsidRPr="00903235">
        <w:rPr>
          <w:szCs w:val="22"/>
          <w:lang w:val="sr-Latn-ME"/>
        </w:rPr>
        <w:t>N</w:t>
      </w:r>
      <w:r w:rsidR="00887060" w:rsidRPr="00903235">
        <w:rPr>
          <w:szCs w:val="22"/>
          <w:lang w:val="sr-Latn-ME"/>
        </w:rPr>
        <w:t>atrijum</w:t>
      </w:r>
      <w:r w:rsidR="00BA0BD6" w:rsidRPr="00903235">
        <w:rPr>
          <w:szCs w:val="22"/>
          <w:lang w:val="sr-Latn-ME"/>
        </w:rPr>
        <w:t xml:space="preserve"> </w:t>
      </w:r>
      <w:r w:rsidR="00887060" w:rsidRPr="00903235">
        <w:rPr>
          <w:szCs w:val="22"/>
          <w:lang w:val="sr-Latn-ME"/>
        </w:rPr>
        <w:t>benzoat</w:t>
      </w:r>
      <w:r w:rsidRPr="00903235">
        <w:rPr>
          <w:szCs w:val="22"/>
          <w:lang w:val="sr-Latn-ME"/>
        </w:rPr>
        <w:t>;</w:t>
      </w:r>
    </w:p>
    <w:p w14:paraId="02444F1E" w14:textId="03CBCD5F" w:rsidR="006D5DA6" w:rsidRPr="00903235" w:rsidRDefault="006D5DA6" w:rsidP="00534D36">
      <w:pPr>
        <w:pStyle w:val="ListParagraph"/>
        <w:numPr>
          <w:ilvl w:val="0"/>
          <w:numId w:val="17"/>
        </w:numPr>
        <w:tabs>
          <w:tab w:val="clear" w:pos="284"/>
        </w:tabs>
        <w:rPr>
          <w:szCs w:val="22"/>
          <w:lang w:val="sr-Latn-ME"/>
        </w:rPr>
      </w:pPr>
      <w:r w:rsidRPr="00903235">
        <w:rPr>
          <w:szCs w:val="22"/>
          <w:lang w:val="sr-Latn-ME"/>
        </w:rPr>
        <w:t>S</w:t>
      </w:r>
      <w:r w:rsidR="00887060" w:rsidRPr="00903235">
        <w:rPr>
          <w:szCs w:val="22"/>
          <w:lang w:val="sr-Latn-ME"/>
        </w:rPr>
        <w:t>ilicijum</w:t>
      </w:r>
      <w:r w:rsidR="00BA0BD6" w:rsidRPr="00903235">
        <w:rPr>
          <w:szCs w:val="22"/>
          <w:lang w:val="sr-Latn-ME"/>
        </w:rPr>
        <w:t xml:space="preserve"> </w:t>
      </w:r>
      <w:r w:rsidR="00887060" w:rsidRPr="00903235">
        <w:rPr>
          <w:szCs w:val="22"/>
          <w:lang w:val="sr-Latn-ME"/>
        </w:rPr>
        <w:t xml:space="preserve">dioksid, koloidni, </w:t>
      </w:r>
      <w:r w:rsidR="00F673DC" w:rsidRPr="00903235">
        <w:rPr>
          <w:szCs w:val="22"/>
          <w:lang w:val="sr-Latn-ME"/>
        </w:rPr>
        <w:t>bezvodni</w:t>
      </w:r>
      <w:r w:rsidRPr="00903235">
        <w:rPr>
          <w:szCs w:val="22"/>
          <w:lang w:val="sr-Latn-ME"/>
        </w:rPr>
        <w:t>;</w:t>
      </w:r>
    </w:p>
    <w:p w14:paraId="6D6577F1" w14:textId="5AD311BD" w:rsidR="008B2A2C" w:rsidRPr="00903235" w:rsidRDefault="00887060" w:rsidP="00534D36">
      <w:pPr>
        <w:pStyle w:val="ListParagraph"/>
        <w:numPr>
          <w:ilvl w:val="0"/>
          <w:numId w:val="17"/>
        </w:numPr>
        <w:tabs>
          <w:tab w:val="clear" w:pos="284"/>
        </w:tabs>
        <w:rPr>
          <w:szCs w:val="22"/>
          <w:lang w:val="sr-Latn-ME"/>
        </w:rPr>
      </w:pPr>
      <w:r w:rsidRPr="00903235">
        <w:rPr>
          <w:szCs w:val="22"/>
          <w:lang w:val="sr-Latn-ME"/>
        </w:rPr>
        <w:t xml:space="preserve">Aroma </w:t>
      </w:r>
      <w:r w:rsidR="00BA0BD6" w:rsidRPr="00903235">
        <w:rPr>
          <w:iCs/>
          <w:szCs w:val="22"/>
          <w:lang w:val="sr-Latn-ME"/>
        </w:rPr>
        <w:t>jagoda</w:t>
      </w:r>
      <w:r w:rsidR="00FD3FB0" w:rsidRPr="00903235">
        <w:rPr>
          <w:iCs/>
          <w:szCs w:val="22"/>
          <w:lang w:val="sr-Latn-ME"/>
        </w:rPr>
        <w:t xml:space="preserve"> </w:t>
      </w:r>
      <w:r w:rsidR="00BA0BD6" w:rsidRPr="00903235">
        <w:rPr>
          <w:iCs/>
          <w:szCs w:val="22"/>
          <w:lang w:val="sr-Latn-ME"/>
        </w:rPr>
        <w:t>-</w:t>
      </w:r>
      <w:r w:rsidR="00FD3FB0" w:rsidRPr="00903235">
        <w:rPr>
          <w:iCs/>
          <w:szCs w:val="22"/>
          <w:lang w:val="sr-Latn-ME"/>
        </w:rPr>
        <w:t xml:space="preserve"> </w:t>
      </w:r>
      <w:r w:rsidR="00BA0BD6" w:rsidRPr="00903235">
        <w:rPr>
          <w:iCs/>
          <w:szCs w:val="22"/>
          <w:lang w:val="sr-Latn-ME"/>
        </w:rPr>
        <w:t>guarana</w:t>
      </w:r>
      <w:r w:rsidRPr="00903235">
        <w:rPr>
          <w:szCs w:val="22"/>
          <w:lang w:val="sr-Latn-ME"/>
        </w:rPr>
        <w:t xml:space="preserve"> (586997 AP0551)</w:t>
      </w:r>
      <w:r w:rsidR="006D5DA6" w:rsidRPr="00903235">
        <w:rPr>
          <w:szCs w:val="22"/>
          <w:lang w:val="sr-Latn-ME"/>
        </w:rPr>
        <w:t>, sastav</w:t>
      </w:r>
      <w:r w:rsidR="00BA0BD6" w:rsidRPr="00903235">
        <w:rPr>
          <w:szCs w:val="22"/>
          <w:lang w:val="sr-Latn-ME"/>
        </w:rPr>
        <w:t xml:space="preserve"> arome: </w:t>
      </w:r>
    </w:p>
    <w:p w14:paraId="53C02B20" w14:textId="7CD11769" w:rsidR="00FE1E25" w:rsidRPr="00903235" w:rsidRDefault="006D5DA6" w:rsidP="00534D36">
      <w:pPr>
        <w:pStyle w:val="ListParagraph"/>
        <w:widowControl w:val="0"/>
        <w:numPr>
          <w:ilvl w:val="1"/>
          <w:numId w:val="18"/>
        </w:numPr>
        <w:tabs>
          <w:tab w:val="clear" w:pos="284"/>
          <w:tab w:val="left" w:pos="855"/>
        </w:tabs>
        <w:autoSpaceDE w:val="0"/>
        <w:autoSpaceDN w:val="0"/>
        <w:spacing w:before="4" w:line="264" w:lineRule="exact"/>
        <w:ind w:left="854"/>
        <w:contextualSpacing w:val="0"/>
        <w:rPr>
          <w:szCs w:val="22"/>
          <w:lang w:val="sr-Latn-ME"/>
        </w:rPr>
      </w:pPr>
      <w:r w:rsidRPr="00903235">
        <w:rPr>
          <w:spacing w:val="-1"/>
          <w:szCs w:val="22"/>
          <w:lang w:val="sr-Latn-ME"/>
        </w:rPr>
        <w:t>M</w:t>
      </w:r>
      <w:r w:rsidR="00FE1E25" w:rsidRPr="00903235">
        <w:rPr>
          <w:spacing w:val="-1"/>
          <w:szCs w:val="22"/>
          <w:lang w:val="sr-Latn-ME"/>
        </w:rPr>
        <w:t>altodekstrin,</w:t>
      </w:r>
      <w:r w:rsidR="00FE1E25" w:rsidRPr="00903235">
        <w:rPr>
          <w:spacing w:val="-9"/>
          <w:szCs w:val="22"/>
          <w:lang w:val="sr-Latn-ME"/>
        </w:rPr>
        <w:t xml:space="preserve"> </w:t>
      </w:r>
      <w:r w:rsidR="00FE1E25" w:rsidRPr="00903235">
        <w:rPr>
          <w:szCs w:val="22"/>
          <w:lang w:val="sr-Latn-ME"/>
        </w:rPr>
        <w:t>kukuruzni</w:t>
      </w:r>
      <w:r w:rsidRPr="00903235">
        <w:rPr>
          <w:szCs w:val="22"/>
          <w:lang w:val="sr-Latn-ME"/>
        </w:rPr>
        <w:t>;</w:t>
      </w:r>
    </w:p>
    <w:p w14:paraId="0E435E51" w14:textId="51EA6E4D" w:rsidR="00FE1E25" w:rsidRPr="00903235" w:rsidRDefault="006D5DA6" w:rsidP="00534D36">
      <w:pPr>
        <w:pStyle w:val="ListParagraph"/>
        <w:widowControl w:val="0"/>
        <w:numPr>
          <w:ilvl w:val="1"/>
          <w:numId w:val="18"/>
        </w:numPr>
        <w:tabs>
          <w:tab w:val="clear" w:pos="284"/>
          <w:tab w:val="left" w:pos="854"/>
        </w:tabs>
        <w:autoSpaceDE w:val="0"/>
        <w:autoSpaceDN w:val="0"/>
        <w:spacing w:line="264" w:lineRule="exact"/>
        <w:ind w:left="853" w:hanging="346"/>
        <w:contextualSpacing w:val="0"/>
        <w:rPr>
          <w:szCs w:val="22"/>
          <w:lang w:val="sr-Latn-ME"/>
        </w:rPr>
      </w:pPr>
      <w:r w:rsidRPr="00903235">
        <w:rPr>
          <w:szCs w:val="22"/>
          <w:lang w:val="sr-Latn-ME"/>
        </w:rPr>
        <w:t>P</w:t>
      </w:r>
      <w:r w:rsidR="00FE1E25" w:rsidRPr="00903235">
        <w:rPr>
          <w:szCs w:val="22"/>
          <w:lang w:val="sr-Latn-ME"/>
        </w:rPr>
        <w:t>ropilen</w:t>
      </w:r>
      <w:r w:rsidR="00BA0BD6" w:rsidRPr="00903235">
        <w:rPr>
          <w:szCs w:val="22"/>
          <w:lang w:val="sr-Latn-ME"/>
        </w:rPr>
        <w:t xml:space="preserve"> </w:t>
      </w:r>
      <w:r w:rsidR="00FE1E25" w:rsidRPr="00903235">
        <w:rPr>
          <w:szCs w:val="22"/>
          <w:lang w:val="sr-Latn-ME"/>
        </w:rPr>
        <w:t>glikol</w:t>
      </w:r>
      <w:r w:rsidRPr="00903235">
        <w:rPr>
          <w:szCs w:val="22"/>
          <w:lang w:val="sr-Latn-ME"/>
        </w:rPr>
        <w:t>;</w:t>
      </w:r>
    </w:p>
    <w:p w14:paraId="49860E49" w14:textId="6E5C664F" w:rsidR="00FE1E25" w:rsidRPr="00903235" w:rsidRDefault="006D5DA6" w:rsidP="00534D36">
      <w:pPr>
        <w:pStyle w:val="ListParagraph"/>
        <w:widowControl w:val="0"/>
        <w:numPr>
          <w:ilvl w:val="1"/>
          <w:numId w:val="18"/>
        </w:numPr>
        <w:tabs>
          <w:tab w:val="clear" w:pos="284"/>
          <w:tab w:val="left" w:pos="855"/>
        </w:tabs>
        <w:autoSpaceDE w:val="0"/>
        <w:autoSpaceDN w:val="0"/>
        <w:spacing w:before="3"/>
        <w:ind w:left="854"/>
        <w:contextualSpacing w:val="0"/>
        <w:rPr>
          <w:szCs w:val="22"/>
          <w:lang w:val="sr-Latn-ME"/>
        </w:rPr>
      </w:pPr>
      <w:r w:rsidRPr="00903235">
        <w:rPr>
          <w:szCs w:val="22"/>
          <w:lang w:val="sr-Latn-ME"/>
        </w:rPr>
        <w:t>K</w:t>
      </w:r>
      <w:r w:rsidR="00FE1E25" w:rsidRPr="00903235">
        <w:rPr>
          <w:szCs w:val="22"/>
          <w:lang w:val="sr-Latn-ME"/>
        </w:rPr>
        <w:t>omponente</w:t>
      </w:r>
      <w:r w:rsidR="00FE1E25" w:rsidRPr="00903235">
        <w:rPr>
          <w:spacing w:val="-4"/>
          <w:szCs w:val="22"/>
          <w:lang w:val="sr-Latn-ME"/>
        </w:rPr>
        <w:t xml:space="preserve"> </w:t>
      </w:r>
      <w:r w:rsidR="00FE1E25" w:rsidRPr="00903235">
        <w:rPr>
          <w:szCs w:val="22"/>
          <w:lang w:val="sr-Latn-ME"/>
        </w:rPr>
        <w:t>arome</w:t>
      </w:r>
      <w:r w:rsidR="003B5EC6" w:rsidRPr="00903235">
        <w:rPr>
          <w:szCs w:val="22"/>
          <w:lang w:val="sr-Latn-ME"/>
        </w:rPr>
        <w:t>.</w:t>
      </w:r>
    </w:p>
    <w:p w14:paraId="7841B556" w14:textId="77777777" w:rsidR="00FE1E25" w:rsidRPr="00903235" w:rsidRDefault="00FE1E25" w:rsidP="00CB1E04">
      <w:pPr>
        <w:rPr>
          <w:szCs w:val="22"/>
          <w:lang w:val="sr-Latn-ME"/>
        </w:rPr>
      </w:pPr>
    </w:p>
    <w:p w14:paraId="68B74C17" w14:textId="6861BC90" w:rsidR="00CE09F3" w:rsidRPr="00903235" w:rsidRDefault="00CE09F3">
      <w:pPr>
        <w:rPr>
          <w:b/>
          <w:bCs/>
          <w:szCs w:val="22"/>
          <w:lang w:val="sr-Latn-ME"/>
        </w:rPr>
      </w:pPr>
      <w:r w:rsidRPr="00903235">
        <w:rPr>
          <w:b/>
          <w:bCs/>
          <w:szCs w:val="22"/>
          <w:lang w:val="sr-Latn-ME"/>
        </w:rPr>
        <w:t>6.2. Inkompatibilnost</w:t>
      </w:r>
      <w:r w:rsidR="001937DF" w:rsidRPr="00903235">
        <w:rPr>
          <w:b/>
          <w:bCs/>
          <w:szCs w:val="22"/>
          <w:lang w:val="sr-Latn-ME"/>
        </w:rPr>
        <w:t>i</w:t>
      </w:r>
    </w:p>
    <w:p w14:paraId="5AEEEBCA" w14:textId="77777777" w:rsidR="00B15B3E" w:rsidRPr="00903235" w:rsidRDefault="00B15B3E">
      <w:pPr>
        <w:rPr>
          <w:b/>
          <w:bCs/>
          <w:szCs w:val="22"/>
          <w:lang w:val="sr-Latn-ME"/>
        </w:rPr>
      </w:pPr>
    </w:p>
    <w:p w14:paraId="1AD891A1" w14:textId="3B1AE8E6" w:rsidR="00CE09F3" w:rsidRPr="00903235" w:rsidRDefault="00551E30">
      <w:pPr>
        <w:rPr>
          <w:szCs w:val="22"/>
          <w:lang w:val="sr-Latn-ME"/>
        </w:rPr>
      </w:pPr>
      <w:r w:rsidRPr="00903235">
        <w:rPr>
          <w:szCs w:val="22"/>
          <w:lang w:val="sr-Latn-ME"/>
        </w:rPr>
        <w:t>N</w:t>
      </w:r>
      <w:r w:rsidR="002F2681" w:rsidRPr="00903235">
        <w:rPr>
          <w:szCs w:val="22"/>
          <w:lang w:val="sr-Latn-ME"/>
        </w:rPr>
        <w:t>ije prim</w:t>
      </w:r>
      <w:r w:rsidR="00BA0BD6" w:rsidRPr="00903235">
        <w:rPr>
          <w:szCs w:val="22"/>
          <w:lang w:val="sr-Latn-ME"/>
        </w:rPr>
        <w:t>j</w:t>
      </w:r>
      <w:r w:rsidR="002F2681" w:rsidRPr="00903235">
        <w:rPr>
          <w:szCs w:val="22"/>
          <w:lang w:val="sr-Latn-ME"/>
        </w:rPr>
        <w:t>en</w:t>
      </w:r>
      <w:r w:rsidR="00D01B06" w:rsidRPr="00903235">
        <w:rPr>
          <w:szCs w:val="22"/>
          <w:lang w:val="sr-Latn-ME"/>
        </w:rPr>
        <w:t>l</w:t>
      </w:r>
      <w:r w:rsidR="002F2681" w:rsidRPr="00903235">
        <w:rPr>
          <w:szCs w:val="22"/>
          <w:lang w:val="sr-Latn-ME"/>
        </w:rPr>
        <w:t>jivo.</w:t>
      </w:r>
    </w:p>
    <w:p w14:paraId="0157A0E3" w14:textId="77777777" w:rsidR="00CE09F3" w:rsidRPr="00903235" w:rsidRDefault="00CE09F3">
      <w:pPr>
        <w:rPr>
          <w:szCs w:val="22"/>
          <w:lang w:val="sr-Latn-ME"/>
        </w:rPr>
      </w:pPr>
    </w:p>
    <w:p w14:paraId="19C3DE50" w14:textId="77777777" w:rsidR="00CE09F3" w:rsidRPr="00903235" w:rsidRDefault="00CE09F3">
      <w:pPr>
        <w:rPr>
          <w:b/>
          <w:bCs/>
          <w:szCs w:val="22"/>
          <w:lang w:val="sr-Latn-ME"/>
        </w:rPr>
      </w:pPr>
      <w:r w:rsidRPr="00903235">
        <w:rPr>
          <w:b/>
          <w:bCs/>
          <w:szCs w:val="22"/>
          <w:lang w:val="sr-Latn-ME"/>
        </w:rPr>
        <w:t>6.3. Rok upotrebe</w:t>
      </w:r>
    </w:p>
    <w:p w14:paraId="0A345F3C" w14:textId="77777777" w:rsidR="007630A3" w:rsidRPr="00903235" w:rsidRDefault="007630A3">
      <w:pPr>
        <w:rPr>
          <w:b/>
          <w:bCs/>
          <w:szCs w:val="22"/>
          <w:lang w:val="sr-Latn-ME"/>
        </w:rPr>
      </w:pPr>
    </w:p>
    <w:p w14:paraId="16363A4F" w14:textId="50631EB9" w:rsidR="002D2B90" w:rsidRPr="00903235" w:rsidRDefault="00BA0BD6">
      <w:pPr>
        <w:rPr>
          <w:szCs w:val="22"/>
          <w:lang w:val="sr-Latn-ME"/>
        </w:rPr>
      </w:pPr>
      <w:r w:rsidRPr="00903235">
        <w:rPr>
          <w:szCs w:val="22"/>
          <w:lang w:val="sr-Latn-ME"/>
        </w:rPr>
        <w:t xml:space="preserve">Rok upotrebe neotvorene bočice: </w:t>
      </w:r>
      <w:r w:rsidR="002D2B90" w:rsidRPr="00903235">
        <w:rPr>
          <w:szCs w:val="22"/>
          <w:lang w:val="sr-Latn-ME"/>
        </w:rPr>
        <w:t>2 godine.</w:t>
      </w:r>
    </w:p>
    <w:p w14:paraId="5C3A904B" w14:textId="3D4F7770" w:rsidR="00713BDC" w:rsidRPr="00903235" w:rsidRDefault="00014156">
      <w:pPr>
        <w:rPr>
          <w:szCs w:val="22"/>
          <w:lang w:val="sr-Latn-ME"/>
        </w:rPr>
      </w:pPr>
      <w:r w:rsidRPr="00903235">
        <w:rPr>
          <w:szCs w:val="22"/>
          <w:lang w:val="sr-Latn-ME"/>
        </w:rPr>
        <w:t xml:space="preserve">Rok upotrebe </w:t>
      </w:r>
      <w:r w:rsidR="00C82E96" w:rsidRPr="00903235">
        <w:rPr>
          <w:szCs w:val="22"/>
          <w:lang w:val="sr-Latn-ME"/>
        </w:rPr>
        <w:t xml:space="preserve">suspenzije </w:t>
      </w:r>
      <w:r w:rsidR="00A312CE" w:rsidRPr="00903235">
        <w:rPr>
          <w:szCs w:val="22"/>
          <w:lang w:val="sr-Latn-ME"/>
        </w:rPr>
        <w:t xml:space="preserve">nakon </w:t>
      </w:r>
      <w:r w:rsidRPr="00903235">
        <w:rPr>
          <w:szCs w:val="22"/>
          <w:lang w:val="sr-Latn-ME"/>
        </w:rPr>
        <w:t>r</w:t>
      </w:r>
      <w:r w:rsidR="00887060" w:rsidRPr="00903235">
        <w:rPr>
          <w:szCs w:val="22"/>
          <w:lang w:val="sr-Latn-ME"/>
        </w:rPr>
        <w:t>ekonstitu</w:t>
      </w:r>
      <w:r w:rsidR="00A312CE" w:rsidRPr="00903235">
        <w:rPr>
          <w:szCs w:val="22"/>
          <w:lang w:val="sr-Latn-ME"/>
        </w:rPr>
        <w:t>tucije</w:t>
      </w:r>
      <w:r w:rsidR="00713BDC" w:rsidRPr="00903235">
        <w:rPr>
          <w:szCs w:val="22"/>
          <w:lang w:val="sr-Latn-ME"/>
        </w:rPr>
        <w:t>: 14 dan</w:t>
      </w:r>
      <w:r w:rsidR="00FD3FB0" w:rsidRPr="00903235">
        <w:rPr>
          <w:spacing w:val="9"/>
          <w:szCs w:val="22"/>
          <w:lang w:val="sr-Latn-ME"/>
        </w:rPr>
        <w:t>a</w:t>
      </w:r>
    </w:p>
    <w:p w14:paraId="1E03D777" w14:textId="77777777" w:rsidR="00713BDC" w:rsidRPr="00903235" w:rsidRDefault="00713BDC">
      <w:pPr>
        <w:rPr>
          <w:szCs w:val="22"/>
          <w:lang w:val="sr-Latn-ME"/>
        </w:rPr>
      </w:pPr>
    </w:p>
    <w:p w14:paraId="62EF6F1D" w14:textId="35126E3C" w:rsidR="00CE09F3" w:rsidRPr="00903235" w:rsidRDefault="00CE09F3">
      <w:pPr>
        <w:rPr>
          <w:b/>
          <w:bCs/>
          <w:szCs w:val="22"/>
          <w:lang w:val="sr-Latn-ME"/>
        </w:rPr>
      </w:pPr>
      <w:r w:rsidRPr="00903235">
        <w:rPr>
          <w:b/>
          <w:bCs/>
          <w:szCs w:val="22"/>
          <w:lang w:val="sr-Latn-ME"/>
        </w:rPr>
        <w:t>6.4. Posebne m</w:t>
      </w:r>
      <w:r w:rsidR="001937DF" w:rsidRPr="00903235">
        <w:rPr>
          <w:b/>
          <w:bCs/>
          <w:szCs w:val="22"/>
          <w:lang w:val="sr-Latn-ME"/>
        </w:rPr>
        <w:t>j</w:t>
      </w:r>
      <w:r w:rsidRPr="00903235">
        <w:rPr>
          <w:b/>
          <w:bCs/>
          <w:szCs w:val="22"/>
          <w:lang w:val="sr-Latn-ME"/>
        </w:rPr>
        <w:t xml:space="preserve">ere </w:t>
      </w:r>
      <w:r w:rsidR="001937DF" w:rsidRPr="00903235">
        <w:rPr>
          <w:b/>
          <w:bCs/>
          <w:szCs w:val="22"/>
          <w:lang w:val="sr-Latn-ME"/>
        </w:rPr>
        <w:t>upozorenja</w:t>
      </w:r>
      <w:r w:rsidRPr="00903235">
        <w:rPr>
          <w:b/>
          <w:bCs/>
          <w:szCs w:val="22"/>
          <w:lang w:val="sr-Latn-ME"/>
        </w:rPr>
        <w:t xml:space="preserve"> pri čuvanju</w:t>
      </w:r>
      <w:r w:rsidR="001937DF" w:rsidRPr="00903235">
        <w:rPr>
          <w:b/>
          <w:bCs/>
          <w:szCs w:val="22"/>
          <w:lang w:val="sr-Latn-ME"/>
        </w:rPr>
        <w:t xml:space="preserve"> lijeka</w:t>
      </w:r>
    </w:p>
    <w:p w14:paraId="168696D6" w14:textId="77777777" w:rsidR="002D2B90" w:rsidRPr="00903235" w:rsidRDefault="002D2B90">
      <w:pPr>
        <w:tabs>
          <w:tab w:val="left" w:pos="1080"/>
        </w:tabs>
        <w:rPr>
          <w:szCs w:val="22"/>
          <w:lang w:val="sr-Latn-ME"/>
        </w:rPr>
      </w:pPr>
    </w:p>
    <w:p w14:paraId="4455476A" w14:textId="77777777" w:rsidR="007630A3" w:rsidRPr="00903235" w:rsidRDefault="00FE4A8D">
      <w:pPr>
        <w:rPr>
          <w:szCs w:val="22"/>
          <w:lang w:val="sr-Latn-ME"/>
        </w:rPr>
      </w:pPr>
      <w:r w:rsidRPr="00903235">
        <w:rPr>
          <w:szCs w:val="22"/>
          <w:lang w:val="sr-Latn-ME"/>
        </w:rPr>
        <w:t>Čuvati na temperaturi do</w:t>
      </w:r>
      <w:r w:rsidR="00887060" w:rsidRPr="00903235">
        <w:rPr>
          <w:szCs w:val="22"/>
          <w:lang w:val="sr-Latn-ME"/>
        </w:rPr>
        <w:t xml:space="preserve"> 25</w:t>
      </w:r>
      <w:r w:rsidRPr="00903235">
        <w:rPr>
          <w:szCs w:val="22"/>
          <w:lang w:val="sr-Latn-ME"/>
        </w:rPr>
        <w:t xml:space="preserve"> </w:t>
      </w:r>
      <w:r w:rsidR="007630A3" w:rsidRPr="00903235">
        <w:rPr>
          <w:szCs w:val="22"/>
          <w:lang w:val="sr-Latn-ME"/>
        </w:rPr>
        <w:t>ºC</w:t>
      </w:r>
      <w:r w:rsidR="00887060" w:rsidRPr="00903235">
        <w:rPr>
          <w:szCs w:val="22"/>
          <w:lang w:val="sr-Latn-ME"/>
        </w:rPr>
        <w:t>.</w:t>
      </w:r>
    </w:p>
    <w:p w14:paraId="0BB7BD1D" w14:textId="71DFD955" w:rsidR="00E46130" w:rsidRPr="00903235" w:rsidRDefault="00E46130">
      <w:pPr>
        <w:rPr>
          <w:szCs w:val="22"/>
          <w:lang w:val="sr-Latn-ME"/>
        </w:rPr>
      </w:pPr>
      <w:r w:rsidRPr="00903235">
        <w:rPr>
          <w:szCs w:val="22"/>
          <w:lang w:val="sr-Latn-ME"/>
        </w:rPr>
        <w:t>N</w:t>
      </w:r>
      <w:r w:rsidR="004B59AC" w:rsidRPr="00903235">
        <w:rPr>
          <w:szCs w:val="22"/>
          <w:lang w:val="sr-Latn-ME"/>
        </w:rPr>
        <w:t>akon rekonstitucije</w:t>
      </w:r>
      <w:r w:rsidR="00A312CE" w:rsidRPr="00903235">
        <w:rPr>
          <w:szCs w:val="22"/>
          <w:lang w:val="sr-Latn-ME"/>
        </w:rPr>
        <w:t>,</w:t>
      </w:r>
      <w:r w:rsidR="004B59AC" w:rsidRPr="00903235">
        <w:rPr>
          <w:szCs w:val="22"/>
          <w:lang w:val="sr-Latn-ME"/>
        </w:rPr>
        <w:t xml:space="preserve"> </w:t>
      </w:r>
      <w:r w:rsidRPr="00903235">
        <w:rPr>
          <w:szCs w:val="22"/>
          <w:lang w:val="sr-Latn-ME"/>
        </w:rPr>
        <w:t>suspenziju</w:t>
      </w:r>
      <w:r w:rsidRPr="00903235">
        <w:rPr>
          <w:spacing w:val="25"/>
          <w:szCs w:val="22"/>
          <w:lang w:val="sr-Latn-ME"/>
        </w:rPr>
        <w:t xml:space="preserve"> </w:t>
      </w:r>
      <w:r w:rsidRPr="00903235">
        <w:rPr>
          <w:szCs w:val="22"/>
          <w:lang w:val="sr-Latn-ME"/>
        </w:rPr>
        <w:t>čuvati</w:t>
      </w:r>
      <w:r w:rsidRPr="00903235">
        <w:rPr>
          <w:spacing w:val="14"/>
          <w:szCs w:val="22"/>
          <w:lang w:val="sr-Latn-ME"/>
        </w:rPr>
        <w:t xml:space="preserve"> </w:t>
      </w:r>
      <w:r w:rsidRPr="00903235">
        <w:rPr>
          <w:szCs w:val="22"/>
          <w:lang w:val="sr-Latn-ME"/>
        </w:rPr>
        <w:t>na</w:t>
      </w:r>
      <w:r w:rsidRPr="00903235">
        <w:rPr>
          <w:spacing w:val="-2"/>
          <w:szCs w:val="22"/>
          <w:lang w:val="sr-Latn-ME"/>
        </w:rPr>
        <w:t xml:space="preserve"> </w:t>
      </w:r>
      <w:r w:rsidRPr="00903235">
        <w:rPr>
          <w:szCs w:val="22"/>
          <w:lang w:val="sr-Latn-ME"/>
        </w:rPr>
        <w:t>temperaturi</w:t>
      </w:r>
      <w:r w:rsidRPr="00903235">
        <w:rPr>
          <w:spacing w:val="19"/>
          <w:szCs w:val="22"/>
          <w:lang w:val="sr-Latn-ME"/>
        </w:rPr>
        <w:t xml:space="preserve"> </w:t>
      </w:r>
      <w:r w:rsidRPr="00903235">
        <w:rPr>
          <w:color w:val="000315"/>
          <w:szCs w:val="22"/>
          <w:lang w:val="sr-Latn-ME"/>
        </w:rPr>
        <w:t>do</w:t>
      </w:r>
      <w:r w:rsidRPr="00903235">
        <w:rPr>
          <w:color w:val="000315"/>
          <w:spacing w:val="4"/>
          <w:szCs w:val="22"/>
          <w:lang w:val="sr-Latn-ME"/>
        </w:rPr>
        <w:t xml:space="preserve"> </w:t>
      </w:r>
      <w:r w:rsidRPr="00903235">
        <w:rPr>
          <w:szCs w:val="22"/>
          <w:lang w:val="sr-Latn-ME"/>
        </w:rPr>
        <w:t>25</w:t>
      </w:r>
      <w:r w:rsidRPr="00903235">
        <w:rPr>
          <w:spacing w:val="1"/>
          <w:szCs w:val="22"/>
          <w:lang w:val="sr-Latn-ME"/>
        </w:rPr>
        <w:t xml:space="preserve"> </w:t>
      </w:r>
      <w:r w:rsidRPr="00903235">
        <w:rPr>
          <w:szCs w:val="22"/>
          <w:lang w:val="sr-Latn-ME"/>
        </w:rPr>
        <w:t>°C.</w:t>
      </w:r>
      <w:r w:rsidRPr="00903235">
        <w:rPr>
          <w:spacing w:val="-1"/>
          <w:szCs w:val="22"/>
          <w:lang w:val="sr-Latn-ME"/>
        </w:rPr>
        <w:t xml:space="preserve"> </w:t>
      </w:r>
      <w:r w:rsidRPr="00903235">
        <w:rPr>
          <w:szCs w:val="22"/>
          <w:lang w:val="sr-Latn-ME"/>
        </w:rPr>
        <w:t>Ne</w:t>
      </w:r>
      <w:r w:rsidRPr="00903235">
        <w:rPr>
          <w:spacing w:val="4"/>
          <w:szCs w:val="22"/>
          <w:lang w:val="sr-Latn-ME"/>
        </w:rPr>
        <w:t xml:space="preserve"> </w:t>
      </w:r>
      <w:r w:rsidRPr="00903235">
        <w:rPr>
          <w:szCs w:val="22"/>
          <w:lang w:val="sr-Latn-ME"/>
        </w:rPr>
        <w:t>zamrzavati.</w:t>
      </w:r>
    </w:p>
    <w:p w14:paraId="4D95D5B8" w14:textId="77777777" w:rsidR="007630A3" w:rsidRPr="00903235" w:rsidRDefault="007630A3">
      <w:pPr>
        <w:rPr>
          <w:szCs w:val="22"/>
          <w:lang w:val="sr-Latn-ME"/>
        </w:rPr>
      </w:pPr>
    </w:p>
    <w:p w14:paraId="0834D70D" w14:textId="3330DBE7" w:rsidR="002D2B90" w:rsidRPr="00903235" w:rsidRDefault="0022223A">
      <w:pPr>
        <w:rPr>
          <w:b/>
          <w:bCs/>
          <w:szCs w:val="22"/>
          <w:lang w:val="sr-Latn-ME"/>
        </w:rPr>
      </w:pPr>
      <w:r w:rsidRPr="00903235">
        <w:rPr>
          <w:b/>
          <w:bCs/>
          <w:szCs w:val="22"/>
          <w:lang w:val="sr-Latn-ME"/>
        </w:rPr>
        <w:t xml:space="preserve">6.5. </w:t>
      </w:r>
      <w:r w:rsidR="008D302B" w:rsidRPr="00903235">
        <w:rPr>
          <w:b/>
          <w:bCs/>
          <w:szCs w:val="22"/>
          <w:lang w:val="sr-Latn-ME"/>
        </w:rPr>
        <w:t>Vrsta</w:t>
      </w:r>
      <w:r w:rsidR="00CE09F3" w:rsidRPr="00903235">
        <w:rPr>
          <w:b/>
          <w:bCs/>
          <w:szCs w:val="22"/>
          <w:lang w:val="sr-Latn-ME"/>
        </w:rPr>
        <w:t xml:space="preserve"> i sadržaj pakovanja</w:t>
      </w:r>
      <w:r w:rsidR="00F42610" w:rsidRPr="00903235">
        <w:rPr>
          <w:b/>
          <w:bCs/>
          <w:szCs w:val="22"/>
          <w:lang w:val="sr-Latn-ME"/>
        </w:rPr>
        <w:t xml:space="preserve"> </w:t>
      </w:r>
    </w:p>
    <w:p w14:paraId="6E2AD414" w14:textId="77777777" w:rsidR="002D2B90" w:rsidRPr="00903235" w:rsidRDefault="002D2B90">
      <w:pPr>
        <w:rPr>
          <w:i/>
          <w:szCs w:val="22"/>
          <w:lang w:val="sr-Latn-ME"/>
        </w:rPr>
      </w:pPr>
    </w:p>
    <w:p w14:paraId="7C16F29B" w14:textId="6C20FDCD" w:rsidR="007357E1" w:rsidRPr="00903235" w:rsidRDefault="007357E1">
      <w:pPr>
        <w:rPr>
          <w:i/>
          <w:szCs w:val="22"/>
          <w:u w:val="single"/>
          <w:lang w:val="sr-Latn-ME"/>
        </w:rPr>
      </w:pPr>
      <w:r w:rsidRPr="00903235">
        <w:rPr>
          <w:i/>
          <w:szCs w:val="22"/>
          <w:u w:val="single"/>
          <w:lang w:val="sr-Latn-ME"/>
        </w:rPr>
        <w:t>Cefapan, 100 mg/5</w:t>
      </w:r>
      <w:r w:rsidR="00903235">
        <w:rPr>
          <w:i/>
          <w:szCs w:val="22"/>
          <w:u w:val="single"/>
          <w:lang w:val="sr-Latn-ME"/>
        </w:rPr>
        <w:t xml:space="preserve"> </w:t>
      </w:r>
      <w:r w:rsidRPr="00903235">
        <w:rPr>
          <w:i/>
          <w:szCs w:val="22"/>
          <w:u w:val="single"/>
          <w:lang w:val="sr-Latn-ME"/>
        </w:rPr>
        <w:t>m</w:t>
      </w:r>
      <w:r w:rsidR="007E01FA" w:rsidRPr="00903235">
        <w:rPr>
          <w:i/>
          <w:szCs w:val="22"/>
          <w:u w:val="single"/>
          <w:lang w:val="sr-Latn-ME"/>
        </w:rPr>
        <w:t>l</w:t>
      </w:r>
      <w:r w:rsidRPr="00903235">
        <w:rPr>
          <w:i/>
          <w:szCs w:val="22"/>
          <w:u w:val="single"/>
          <w:lang w:val="sr-Latn-ME"/>
        </w:rPr>
        <w:t xml:space="preserve">, prašak za oralnu suspenziju, </w:t>
      </w:r>
      <w:r w:rsidR="00A312CE" w:rsidRPr="00903235">
        <w:rPr>
          <w:i/>
          <w:szCs w:val="22"/>
          <w:u w:val="single"/>
          <w:lang w:val="sr-Latn-ME"/>
        </w:rPr>
        <w:t>1x</w:t>
      </w:r>
      <w:r w:rsidRPr="00903235">
        <w:rPr>
          <w:i/>
          <w:szCs w:val="22"/>
          <w:u w:val="single"/>
          <w:lang w:val="sr-Latn-ME"/>
        </w:rPr>
        <w:t>50 m</w:t>
      </w:r>
      <w:r w:rsidR="00E46130" w:rsidRPr="00903235">
        <w:rPr>
          <w:i/>
          <w:szCs w:val="22"/>
          <w:u w:val="single"/>
          <w:lang w:val="sr-Latn-ME"/>
        </w:rPr>
        <w:t>l</w:t>
      </w:r>
      <w:r w:rsidR="00A312CE" w:rsidRPr="00903235">
        <w:rPr>
          <w:i/>
          <w:szCs w:val="22"/>
          <w:u w:val="single"/>
          <w:lang w:val="sr-Latn-ME"/>
        </w:rPr>
        <w:t>:</w:t>
      </w:r>
    </w:p>
    <w:p w14:paraId="10C5A930" w14:textId="3BE9B5F6" w:rsidR="00327C47" w:rsidRPr="00903235" w:rsidRDefault="00A312CE" w:rsidP="00534D36">
      <w:pPr>
        <w:pStyle w:val="BodyText"/>
        <w:jc w:val="both"/>
        <w:rPr>
          <w:sz w:val="22"/>
          <w:szCs w:val="22"/>
          <w:lang w:val="sr-Latn-ME"/>
        </w:rPr>
      </w:pPr>
      <w:r w:rsidRPr="00903235">
        <w:rPr>
          <w:sz w:val="22"/>
          <w:szCs w:val="22"/>
          <w:lang w:val="sr-Latn-ME"/>
        </w:rPr>
        <w:t>Unutrašnje pakovanje je b</w:t>
      </w:r>
      <w:r w:rsidR="00327C47" w:rsidRPr="00903235">
        <w:rPr>
          <w:sz w:val="22"/>
          <w:szCs w:val="22"/>
          <w:lang w:val="sr-Latn-ME"/>
        </w:rPr>
        <w:t>oca</w:t>
      </w:r>
      <w:r w:rsidR="00327C47" w:rsidRPr="00903235">
        <w:rPr>
          <w:spacing w:val="3"/>
          <w:sz w:val="22"/>
          <w:szCs w:val="22"/>
          <w:lang w:val="sr-Latn-ME"/>
        </w:rPr>
        <w:t xml:space="preserve"> </w:t>
      </w:r>
      <w:r w:rsidR="00327C47" w:rsidRPr="00903235">
        <w:rPr>
          <w:sz w:val="22"/>
          <w:szCs w:val="22"/>
          <w:lang w:val="sr-Latn-ME"/>
        </w:rPr>
        <w:t>od</w:t>
      </w:r>
      <w:r w:rsidR="00327C47" w:rsidRPr="00903235">
        <w:rPr>
          <w:spacing w:val="15"/>
          <w:sz w:val="22"/>
          <w:szCs w:val="22"/>
          <w:lang w:val="sr-Latn-ME"/>
        </w:rPr>
        <w:t xml:space="preserve"> </w:t>
      </w:r>
      <w:r w:rsidR="00327C47" w:rsidRPr="00903235">
        <w:rPr>
          <w:sz w:val="22"/>
          <w:szCs w:val="22"/>
          <w:lang w:val="sr-Latn-ME"/>
        </w:rPr>
        <w:t>smeđeg</w:t>
      </w:r>
      <w:r w:rsidR="00327C47" w:rsidRPr="00903235">
        <w:rPr>
          <w:spacing w:val="11"/>
          <w:sz w:val="22"/>
          <w:szCs w:val="22"/>
          <w:lang w:val="sr-Latn-ME"/>
        </w:rPr>
        <w:t xml:space="preserve"> </w:t>
      </w:r>
      <w:r w:rsidR="00327C47" w:rsidRPr="00903235">
        <w:rPr>
          <w:sz w:val="22"/>
          <w:szCs w:val="22"/>
          <w:lang w:val="sr-Latn-ME"/>
        </w:rPr>
        <w:t>stakla</w:t>
      </w:r>
      <w:r w:rsidR="00327C47" w:rsidRPr="00903235">
        <w:rPr>
          <w:spacing w:val="7"/>
          <w:sz w:val="22"/>
          <w:szCs w:val="22"/>
          <w:lang w:val="sr-Latn-ME"/>
        </w:rPr>
        <w:t xml:space="preserve"> </w:t>
      </w:r>
      <w:r w:rsidR="00327C47" w:rsidRPr="00903235">
        <w:rPr>
          <w:sz w:val="22"/>
          <w:szCs w:val="22"/>
          <w:lang w:val="sr-Latn-ME"/>
        </w:rPr>
        <w:t>(90</w:t>
      </w:r>
      <w:r w:rsidR="00327C47" w:rsidRPr="00903235">
        <w:rPr>
          <w:spacing w:val="8"/>
          <w:sz w:val="22"/>
          <w:szCs w:val="22"/>
          <w:lang w:val="sr-Latn-ME"/>
        </w:rPr>
        <w:t xml:space="preserve"> </w:t>
      </w:r>
      <w:r w:rsidR="00327C47" w:rsidRPr="00903235">
        <w:rPr>
          <w:sz w:val="22"/>
          <w:szCs w:val="22"/>
          <w:lang w:val="sr-Latn-ME"/>
        </w:rPr>
        <w:t>cc)</w:t>
      </w:r>
      <w:r w:rsidR="00E46130" w:rsidRPr="00903235">
        <w:rPr>
          <w:sz w:val="22"/>
          <w:szCs w:val="22"/>
          <w:lang w:val="sr-Latn-ME"/>
        </w:rPr>
        <w:t xml:space="preserve"> hidrolitičke</w:t>
      </w:r>
      <w:r w:rsidR="00E46130" w:rsidRPr="00903235">
        <w:rPr>
          <w:spacing w:val="13"/>
          <w:sz w:val="22"/>
          <w:szCs w:val="22"/>
          <w:lang w:val="sr-Latn-ME"/>
        </w:rPr>
        <w:t xml:space="preserve"> </w:t>
      </w:r>
      <w:r w:rsidR="00E46130" w:rsidRPr="00903235">
        <w:rPr>
          <w:sz w:val="22"/>
          <w:szCs w:val="22"/>
          <w:lang w:val="sr-Latn-ME"/>
        </w:rPr>
        <w:t>otpornosti</w:t>
      </w:r>
      <w:r w:rsidR="00E46130" w:rsidRPr="00903235">
        <w:rPr>
          <w:spacing w:val="16"/>
          <w:sz w:val="22"/>
          <w:szCs w:val="22"/>
          <w:lang w:val="sr-Latn-ME"/>
        </w:rPr>
        <w:t xml:space="preserve"> </w:t>
      </w:r>
      <w:r w:rsidR="00E46130" w:rsidRPr="00903235">
        <w:rPr>
          <w:sz w:val="22"/>
          <w:szCs w:val="22"/>
          <w:lang w:val="sr-Latn-ME"/>
        </w:rPr>
        <w:t>III,</w:t>
      </w:r>
      <w:r w:rsidR="00327C47" w:rsidRPr="00903235">
        <w:rPr>
          <w:spacing w:val="5"/>
          <w:sz w:val="22"/>
          <w:szCs w:val="22"/>
          <w:lang w:val="sr-Latn-ME"/>
        </w:rPr>
        <w:t xml:space="preserve"> </w:t>
      </w:r>
      <w:r w:rsidR="00327C47" w:rsidRPr="00903235">
        <w:rPr>
          <w:sz w:val="22"/>
          <w:szCs w:val="22"/>
          <w:lang w:val="sr-Latn-ME"/>
        </w:rPr>
        <w:t>sa</w:t>
      </w:r>
      <w:r w:rsidR="00327C47" w:rsidRPr="00903235">
        <w:rPr>
          <w:spacing w:val="8"/>
          <w:sz w:val="22"/>
          <w:szCs w:val="22"/>
          <w:lang w:val="sr-Latn-ME"/>
        </w:rPr>
        <w:t xml:space="preserve"> </w:t>
      </w:r>
      <w:r w:rsidR="00327C47" w:rsidRPr="00903235">
        <w:rPr>
          <w:sz w:val="22"/>
          <w:szCs w:val="22"/>
          <w:lang w:val="sr-Latn-ME"/>
        </w:rPr>
        <w:t>vratom</w:t>
      </w:r>
      <w:r w:rsidR="00327C47" w:rsidRPr="00903235">
        <w:rPr>
          <w:spacing w:val="11"/>
          <w:sz w:val="22"/>
          <w:szCs w:val="22"/>
          <w:lang w:val="sr-Latn-ME"/>
        </w:rPr>
        <w:t xml:space="preserve"> </w:t>
      </w:r>
      <w:r w:rsidR="00CB1E04" w:rsidRPr="00903235">
        <w:rPr>
          <w:spacing w:val="11"/>
          <w:sz w:val="22"/>
          <w:szCs w:val="22"/>
          <w:lang w:val="sr-Latn-ME"/>
        </w:rPr>
        <w:t xml:space="preserve">dimenzija </w:t>
      </w:r>
      <w:r w:rsidR="00327C47" w:rsidRPr="00903235">
        <w:rPr>
          <w:sz w:val="22"/>
          <w:szCs w:val="22"/>
          <w:lang w:val="sr-Latn-ME"/>
        </w:rPr>
        <w:t>28</w:t>
      </w:r>
      <w:r w:rsidR="00CB1E04" w:rsidRPr="00903235">
        <w:rPr>
          <w:spacing w:val="10"/>
          <w:sz w:val="22"/>
          <w:szCs w:val="22"/>
          <w:lang w:val="sr-Latn-ME"/>
        </w:rPr>
        <w:t xml:space="preserve"> </w:t>
      </w:r>
      <w:r w:rsidR="00327C47" w:rsidRPr="00903235">
        <w:rPr>
          <w:sz w:val="22"/>
          <w:szCs w:val="22"/>
          <w:lang w:val="sr-Latn-ME"/>
        </w:rPr>
        <w:t>mm,</w:t>
      </w:r>
      <w:r w:rsidR="00327C47" w:rsidRPr="00903235">
        <w:rPr>
          <w:spacing w:val="15"/>
          <w:sz w:val="22"/>
          <w:szCs w:val="22"/>
          <w:lang w:val="sr-Latn-ME"/>
        </w:rPr>
        <w:t xml:space="preserve"> </w:t>
      </w:r>
      <w:r w:rsidR="00327C47" w:rsidRPr="00903235">
        <w:rPr>
          <w:sz w:val="22"/>
          <w:szCs w:val="22"/>
          <w:lang w:val="sr-Latn-ME"/>
        </w:rPr>
        <w:t>zatvorena</w:t>
      </w:r>
      <w:r w:rsidR="00327C47" w:rsidRPr="00903235">
        <w:rPr>
          <w:spacing w:val="19"/>
          <w:sz w:val="22"/>
          <w:szCs w:val="22"/>
          <w:lang w:val="sr-Latn-ME"/>
        </w:rPr>
        <w:t xml:space="preserve"> </w:t>
      </w:r>
      <w:r w:rsidR="00327C47" w:rsidRPr="00903235">
        <w:rPr>
          <w:sz w:val="22"/>
          <w:szCs w:val="22"/>
          <w:lang w:val="sr-Latn-ME"/>
        </w:rPr>
        <w:t>polipropilenskim</w:t>
      </w:r>
      <w:r w:rsidR="00CB1E04" w:rsidRPr="00903235">
        <w:rPr>
          <w:sz w:val="22"/>
          <w:szCs w:val="22"/>
          <w:lang w:val="sr-Latn-ME"/>
        </w:rPr>
        <w:t xml:space="preserve"> </w:t>
      </w:r>
      <w:r w:rsidR="00327C47" w:rsidRPr="00903235">
        <w:rPr>
          <w:spacing w:val="-54"/>
          <w:sz w:val="22"/>
          <w:szCs w:val="22"/>
          <w:lang w:val="sr-Latn-ME"/>
        </w:rPr>
        <w:t xml:space="preserve"> </w:t>
      </w:r>
      <w:r w:rsidR="00327C47" w:rsidRPr="00903235">
        <w:rPr>
          <w:sz w:val="22"/>
          <w:szCs w:val="22"/>
          <w:lang w:val="sr-Latn-ME"/>
        </w:rPr>
        <w:t>(PP)</w:t>
      </w:r>
      <w:r w:rsidR="00327C47" w:rsidRPr="00903235">
        <w:rPr>
          <w:spacing w:val="1"/>
          <w:sz w:val="22"/>
          <w:szCs w:val="22"/>
          <w:lang w:val="sr-Latn-ME"/>
        </w:rPr>
        <w:t xml:space="preserve"> </w:t>
      </w:r>
      <w:r w:rsidR="00327C47" w:rsidRPr="00903235">
        <w:rPr>
          <w:sz w:val="22"/>
          <w:szCs w:val="22"/>
          <w:lang w:val="sr-Latn-ME"/>
        </w:rPr>
        <w:t>sigurnosnim</w:t>
      </w:r>
      <w:r w:rsidR="00327C47" w:rsidRPr="00903235">
        <w:rPr>
          <w:spacing w:val="22"/>
          <w:sz w:val="22"/>
          <w:szCs w:val="22"/>
          <w:lang w:val="sr-Latn-ME"/>
        </w:rPr>
        <w:t xml:space="preserve"> </w:t>
      </w:r>
      <w:r w:rsidR="00327C47" w:rsidRPr="00903235">
        <w:rPr>
          <w:sz w:val="22"/>
          <w:szCs w:val="22"/>
          <w:lang w:val="sr-Latn-ME"/>
        </w:rPr>
        <w:t>zatvaračem</w:t>
      </w:r>
      <w:r w:rsidR="00327C47" w:rsidRPr="00903235">
        <w:rPr>
          <w:spacing w:val="6"/>
          <w:sz w:val="22"/>
          <w:szCs w:val="22"/>
          <w:lang w:val="sr-Latn-ME"/>
        </w:rPr>
        <w:t xml:space="preserve"> </w:t>
      </w:r>
      <w:r w:rsidR="00327C47" w:rsidRPr="00903235">
        <w:rPr>
          <w:sz w:val="22"/>
          <w:szCs w:val="22"/>
          <w:lang w:val="sr-Latn-ME"/>
        </w:rPr>
        <w:t>za</w:t>
      </w:r>
      <w:r w:rsidR="00327C47" w:rsidRPr="00903235">
        <w:rPr>
          <w:spacing w:val="2"/>
          <w:sz w:val="22"/>
          <w:szCs w:val="22"/>
          <w:lang w:val="sr-Latn-ME"/>
        </w:rPr>
        <w:t xml:space="preserve"> </w:t>
      </w:r>
      <w:r w:rsidR="00327C47" w:rsidRPr="00903235">
        <w:rPr>
          <w:sz w:val="22"/>
          <w:szCs w:val="22"/>
          <w:lang w:val="sr-Latn-ME"/>
        </w:rPr>
        <w:t>d</w:t>
      </w:r>
      <w:r w:rsidR="00CB1E04" w:rsidRPr="00903235">
        <w:rPr>
          <w:sz w:val="22"/>
          <w:szCs w:val="22"/>
          <w:lang w:val="sr-Latn-ME"/>
        </w:rPr>
        <w:t>j</w:t>
      </w:r>
      <w:r w:rsidR="00327C47" w:rsidRPr="00903235">
        <w:rPr>
          <w:sz w:val="22"/>
          <w:szCs w:val="22"/>
          <w:lang w:val="sr-Latn-ME"/>
        </w:rPr>
        <w:t>ecu</w:t>
      </w:r>
      <w:r w:rsidR="00327C47" w:rsidRPr="00903235">
        <w:rPr>
          <w:spacing w:val="23"/>
          <w:sz w:val="22"/>
          <w:szCs w:val="22"/>
          <w:lang w:val="sr-Latn-ME"/>
        </w:rPr>
        <w:t xml:space="preserve"> </w:t>
      </w:r>
      <w:r w:rsidR="00327C47" w:rsidRPr="00903235">
        <w:rPr>
          <w:sz w:val="22"/>
          <w:szCs w:val="22"/>
          <w:lang w:val="sr-Latn-ME"/>
        </w:rPr>
        <w:t>b</w:t>
      </w:r>
      <w:r w:rsidR="00CB1E04" w:rsidRPr="00903235">
        <w:rPr>
          <w:sz w:val="22"/>
          <w:szCs w:val="22"/>
          <w:lang w:val="sr-Latn-ME"/>
        </w:rPr>
        <w:t>ij</w:t>
      </w:r>
      <w:r w:rsidR="00327C47" w:rsidRPr="00903235">
        <w:rPr>
          <w:sz w:val="22"/>
          <w:szCs w:val="22"/>
          <w:lang w:val="sr-Latn-ME"/>
        </w:rPr>
        <w:t>ele</w:t>
      </w:r>
      <w:r w:rsidR="00327C47" w:rsidRPr="00903235">
        <w:rPr>
          <w:spacing w:val="10"/>
          <w:sz w:val="22"/>
          <w:szCs w:val="22"/>
          <w:lang w:val="sr-Latn-ME"/>
        </w:rPr>
        <w:t xml:space="preserve"> </w:t>
      </w:r>
      <w:r w:rsidR="00327C47" w:rsidRPr="00903235">
        <w:rPr>
          <w:sz w:val="22"/>
          <w:szCs w:val="22"/>
          <w:lang w:val="sr-Latn-ME"/>
        </w:rPr>
        <w:t>boje</w:t>
      </w:r>
      <w:r w:rsidR="00327C47" w:rsidRPr="00903235">
        <w:rPr>
          <w:spacing w:val="1"/>
          <w:sz w:val="22"/>
          <w:szCs w:val="22"/>
          <w:lang w:val="sr-Latn-ME"/>
        </w:rPr>
        <w:t xml:space="preserve"> </w:t>
      </w:r>
      <w:r w:rsidR="00327C47" w:rsidRPr="00903235">
        <w:rPr>
          <w:i/>
          <w:sz w:val="22"/>
          <w:szCs w:val="22"/>
          <w:lang w:val="sr-Latn-ME"/>
        </w:rPr>
        <w:t>(CR</w:t>
      </w:r>
      <w:r w:rsidR="00327C47" w:rsidRPr="00903235">
        <w:rPr>
          <w:i/>
          <w:spacing w:val="-3"/>
          <w:sz w:val="22"/>
          <w:szCs w:val="22"/>
          <w:lang w:val="sr-Latn-ME"/>
        </w:rPr>
        <w:t xml:space="preserve"> </w:t>
      </w:r>
      <w:r w:rsidR="00327C47" w:rsidRPr="00903235">
        <w:rPr>
          <w:i/>
          <w:sz w:val="22"/>
          <w:szCs w:val="22"/>
          <w:lang w:val="sr-Latn-ME"/>
        </w:rPr>
        <w:t>Closure</w:t>
      </w:r>
      <w:r w:rsidR="00327C47" w:rsidRPr="00903235">
        <w:rPr>
          <w:i/>
          <w:spacing w:val="20"/>
          <w:sz w:val="22"/>
          <w:szCs w:val="22"/>
          <w:lang w:val="sr-Latn-ME"/>
        </w:rPr>
        <w:t xml:space="preserve"> </w:t>
      </w:r>
      <w:r w:rsidR="00327C47" w:rsidRPr="00903235">
        <w:rPr>
          <w:i/>
          <w:sz w:val="22"/>
          <w:szCs w:val="22"/>
          <w:lang w:val="sr-Latn-ME"/>
        </w:rPr>
        <w:t>with</w:t>
      </w:r>
      <w:r w:rsidR="00327C47" w:rsidRPr="00903235">
        <w:rPr>
          <w:i/>
          <w:spacing w:val="8"/>
          <w:sz w:val="22"/>
          <w:szCs w:val="22"/>
          <w:lang w:val="sr-Latn-ME"/>
        </w:rPr>
        <w:t xml:space="preserve"> </w:t>
      </w:r>
      <w:r w:rsidR="00327C47" w:rsidRPr="00903235">
        <w:rPr>
          <w:i/>
          <w:sz w:val="22"/>
          <w:szCs w:val="22"/>
          <w:lang w:val="sr-Latn-ME"/>
        </w:rPr>
        <w:t>Pilfer</w:t>
      </w:r>
      <w:r w:rsidR="00327C47" w:rsidRPr="00903235">
        <w:rPr>
          <w:i/>
          <w:spacing w:val="16"/>
          <w:sz w:val="22"/>
          <w:szCs w:val="22"/>
          <w:lang w:val="sr-Latn-ME"/>
        </w:rPr>
        <w:t xml:space="preserve"> </w:t>
      </w:r>
      <w:r w:rsidR="00327C47" w:rsidRPr="00903235">
        <w:rPr>
          <w:i/>
          <w:sz w:val="22"/>
          <w:szCs w:val="22"/>
          <w:lang w:val="sr-Latn-ME"/>
        </w:rPr>
        <w:t>Proof).</w:t>
      </w:r>
    </w:p>
    <w:p w14:paraId="6773B028" w14:textId="77777777" w:rsidR="00CB1E04" w:rsidRPr="00903235" w:rsidRDefault="00CB1E04">
      <w:pPr>
        <w:rPr>
          <w:i/>
          <w:szCs w:val="22"/>
          <w:u w:val="single"/>
          <w:lang w:val="sr-Latn-ME"/>
        </w:rPr>
      </w:pPr>
    </w:p>
    <w:p w14:paraId="54F36F7E" w14:textId="77777777" w:rsidR="00C41B41" w:rsidRPr="00903235" w:rsidRDefault="00C41B41">
      <w:pPr>
        <w:rPr>
          <w:i/>
          <w:szCs w:val="22"/>
          <w:u w:val="single"/>
          <w:lang w:val="sr-Latn-ME"/>
        </w:rPr>
      </w:pPr>
    </w:p>
    <w:p w14:paraId="67737C17" w14:textId="607330B8" w:rsidR="00A71A73" w:rsidRPr="00903235" w:rsidRDefault="00A71A73">
      <w:pPr>
        <w:rPr>
          <w:i/>
          <w:szCs w:val="22"/>
          <w:u w:val="single"/>
          <w:lang w:val="sr-Latn-ME"/>
        </w:rPr>
      </w:pPr>
      <w:r w:rsidRPr="00903235">
        <w:rPr>
          <w:i/>
          <w:szCs w:val="22"/>
          <w:u w:val="single"/>
          <w:lang w:val="sr-Latn-ME"/>
        </w:rPr>
        <w:lastRenderedPageBreak/>
        <w:t>Cefapan, 100 mg/5</w:t>
      </w:r>
      <w:r w:rsidR="00903235">
        <w:rPr>
          <w:i/>
          <w:szCs w:val="22"/>
          <w:u w:val="single"/>
          <w:lang w:val="sr-Latn-ME"/>
        </w:rPr>
        <w:t xml:space="preserve"> </w:t>
      </w:r>
      <w:bookmarkStart w:id="2" w:name="_GoBack"/>
      <w:bookmarkEnd w:id="2"/>
      <w:r w:rsidRPr="00903235">
        <w:rPr>
          <w:i/>
          <w:szCs w:val="22"/>
          <w:u w:val="single"/>
          <w:lang w:val="sr-Latn-ME"/>
        </w:rPr>
        <w:t>m</w:t>
      </w:r>
      <w:r w:rsidR="007E01FA" w:rsidRPr="00903235">
        <w:rPr>
          <w:i/>
          <w:szCs w:val="22"/>
          <w:u w:val="single"/>
          <w:lang w:val="sr-Latn-ME"/>
        </w:rPr>
        <w:t>l</w:t>
      </w:r>
      <w:r w:rsidRPr="00903235">
        <w:rPr>
          <w:i/>
          <w:szCs w:val="22"/>
          <w:u w:val="single"/>
          <w:lang w:val="sr-Latn-ME"/>
        </w:rPr>
        <w:t xml:space="preserve">, prašak za oralnu suspenziju, </w:t>
      </w:r>
      <w:r w:rsidR="00174EC1" w:rsidRPr="00903235">
        <w:rPr>
          <w:i/>
          <w:szCs w:val="22"/>
          <w:u w:val="single"/>
          <w:lang w:val="sr-Latn-ME"/>
        </w:rPr>
        <w:t>1x</w:t>
      </w:r>
      <w:r w:rsidRPr="00903235">
        <w:rPr>
          <w:i/>
          <w:szCs w:val="22"/>
          <w:u w:val="single"/>
          <w:lang w:val="sr-Latn-ME"/>
        </w:rPr>
        <w:t>100 m</w:t>
      </w:r>
      <w:r w:rsidR="007E01FA" w:rsidRPr="00903235">
        <w:rPr>
          <w:i/>
          <w:szCs w:val="22"/>
          <w:u w:val="single"/>
          <w:lang w:val="sr-Latn-ME"/>
        </w:rPr>
        <w:t>l</w:t>
      </w:r>
      <w:r w:rsidR="00174EC1" w:rsidRPr="00903235">
        <w:rPr>
          <w:i/>
          <w:szCs w:val="22"/>
          <w:u w:val="single"/>
          <w:lang w:val="sr-Latn-ME"/>
        </w:rPr>
        <w:t>:</w:t>
      </w:r>
    </w:p>
    <w:p w14:paraId="1A444B35" w14:textId="71C5CE7F" w:rsidR="00CB1E04" w:rsidRPr="00903235" w:rsidRDefault="00174EC1" w:rsidP="00534D36">
      <w:pPr>
        <w:pStyle w:val="BodyText"/>
        <w:spacing w:after="0"/>
        <w:jc w:val="both"/>
        <w:rPr>
          <w:i/>
          <w:sz w:val="22"/>
          <w:szCs w:val="22"/>
          <w:lang w:val="sr-Latn-ME"/>
        </w:rPr>
      </w:pPr>
      <w:r w:rsidRPr="00903235">
        <w:rPr>
          <w:sz w:val="22"/>
          <w:szCs w:val="22"/>
          <w:lang w:val="sr-Latn-ME"/>
        </w:rPr>
        <w:t>Unutrašnje pakovanje je b</w:t>
      </w:r>
      <w:r w:rsidR="00BF30D6" w:rsidRPr="00903235">
        <w:rPr>
          <w:sz w:val="22"/>
          <w:szCs w:val="22"/>
          <w:lang w:val="sr-Latn-ME"/>
        </w:rPr>
        <w:t>oca</w:t>
      </w:r>
      <w:r w:rsidR="00BF30D6" w:rsidRPr="00903235">
        <w:rPr>
          <w:spacing w:val="-1"/>
          <w:sz w:val="22"/>
          <w:szCs w:val="22"/>
          <w:lang w:val="sr-Latn-ME"/>
        </w:rPr>
        <w:t xml:space="preserve"> </w:t>
      </w:r>
      <w:r w:rsidR="00BF30D6" w:rsidRPr="00903235">
        <w:rPr>
          <w:sz w:val="22"/>
          <w:szCs w:val="22"/>
          <w:lang w:val="sr-Latn-ME"/>
        </w:rPr>
        <w:t>od</w:t>
      </w:r>
      <w:r w:rsidR="00BF30D6" w:rsidRPr="00903235">
        <w:rPr>
          <w:spacing w:val="6"/>
          <w:sz w:val="22"/>
          <w:szCs w:val="22"/>
          <w:lang w:val="sr-Latn-ME"/>
        </w:rPr>
        <w:t xml:space="preserve"> </w:t>
      </w:r>
      <w:r w:rsidR="00BF30D6" w:rsidRPr="00903235">
        <w:rPr>
          <w:sz w:val="22"/>
          <w:szCs w:val="22"/>
          <w:lang w:val="sr-Latn-ME"/>
        </w:rPr>
        <w:t>sme</w:t>
      </w:r>
      <w:r w:rsidR="006C269E" w:rsidRPr="00903235">
        <w:rPr>
          <w:sz w:val="22"/>
          <w:szCs w:val="22"/>
          <w:lang w:val="sr-Latn-ME"/>
        </w:rPr>
        <w:t>đ</w:t>
      </w:r>
      <w:r w:rsidR="00BF30D6" w:rsidRPr="00903235">
        <w:rPr>
          <w:sz w:val="22"/>
          <w:szCs w:val="22"/>
          <w:lang w:val="sr-Latn-ME"/>
        </w:rPr>
        <w:t>eg</w:t>
      </w:r>
      <w:r w:rsidR="00BF30D6" w:rsidRPr="00903235">
        <w:rPr>
          <w:spacing w:val="11"/>
          <w:sz w:val="22"/>
          <w:szCs w:val="22"/>
          <w:lang w:val="sr-Latn-ME"/>
        </w:rPr>
        <w:t xml:space="preserve"> </w:t>
      </w:r>
      <w:r w:rsidR="00BF30D6" w:rsidRPr="00903235">
        <w:rPr>
          <w:sz w:val="22"/>
          <w:szCs w:val="22"/>
          <w:lang w:val="sr-Latn-ME"/>
        </w:rPr>
        <w:t>stakla (150</w:t>
      </w:r>
      <w:r w:rsidR="00BF30D6" w:rsidRPr="00903235">
        <w:rPr>
          <w:spacing w:val="-2"/>
          <w:sz w:val="22"/>
          <w:szCs w:val="22"/>
          <w:lang w:val="sr-Latn-ME"/>
        </w:rPr>
        <w:t xml:space="preserve"> </w:t>
      </w:r>
      <w:r w:rsidR="00BF30D6" w:rsidRPr="00903235">
        <w:rPr>
          <w:sz w:val="22"/>
          <w:szCs w:val="22"/>
          <w:lang w:val="sr-Latn-ME"/>
        </w:rPr>
        <w:t>cc)</w:t>
      </w:r>
      <w:r w:rsidR="00CB1E04" w:rsidRPr="00903235">
        <w:rPr>
          <w:sz w:val="22"/>
          <w:szCs w:val="22"/>
          <w:lang w:val="sr-Latn-ME"/>
        </w:rPr>
        <w:t xml:space="preserve"> hidrolitičke</w:t>
      </w:r>
      <w:r w:rsidR="00CB1E04" w:rsidRPr="00903235">
        <w:rPr>
          <w:spacing w:val="9"/>
          <w:sz w:val="22"/>
          <w:szCs w:val="22"/>
          <w:lang w:val="sr-Latn-ME"/>
        </w:rPr>
        <w:t xml:space="preserve"> </w:t>
      </w:r>
      <w:r w:rsidR="00CB1E04" w:rsidRPr="00903235">
        <w:rPr>
          <w:sz w:val="22"/>
          <w:szCs w:val="22"/>
          <w:lang w:val="sr-Latn-ME"/>
        </w:rPr>
        <w:t>otpornosti</w:t>
      </w:r>
      <w:r w:rsidR="00CB1E04" w:rsidRPr="00903235">
        <w:rPr>
          <w:spacing w:val="8"/>
          <w:sz w:val="22"/>
          <w:szCs w:val="22"/>
          <w:lang w:val="sr-Latn-ME"/>
        </w:rPr>
        <w:t xml:space="preserve"> </w:t>
      </w:r>
      <w:r w:rsidR="00CB1E04" w:rsidRPr="00903235">
        <w:rPr>
          <w:sz w:val="22"/>
          <w:szCs w:val="22"/>
          <w:lang w:val="sr-Latn-ME"/>
        </w:rPr>
        <w:t>III,</w:t>
      </w:r>
      <w:r w:rsidR="00BF30D6" w:rsidRPr="00903235">
        <w:rPr>
          <w:spacing w:val="-9"/>
          <w:sz w:val="22"/>
          <w:szCs w:val="22"/>
          <w:lang w:val="sr-Latn-ME"/>
        </w:rPr>
        <w:t xml:space="preserve"> </w:t>
      </w:r>
      <w:r w:rsidR="00BF30D6" w:rsidRPr="00903235">
        <w:rPr>
          <w:sz w:val="22"/>
          <w:szCs w:val="22"/>
          <w:lang w:val="sr-Latn-ME"/>
        </w:rPr>
        <w:t>sa</w:t>
      </w:r>
      <w:r w:rsidR="00BF30D6" w:rsidRPr="00903235">
        <w:rPr>
          <w:spacing w:val="2"/>
          <w:sz w:val="22"/>
          <w:szCs w:val="22"/>
          <w:lang w:val="sr-Latn-ME"/>
        </w:rPr>
        <w:t xml:space="preserve"> </w:t>
      </w:r>
      <w:r w:rsidR="00BF30D6" w:rsidRPr="00903235">
        <w:rPr>
          <w:sz w:val="22"/>
          <w:szCs w:val="22"/>
          <w:lang w:val="sr-Latn-ME"/>
        </w:rPr>
        <w:t>vratom</w:t>
      </w:r>
      <w:r w:rsidR="00BF30D6" w:rsidRPr="00903235">
        <w:rPr>
          <w:spacing w:val="1"/>
          <w:sz w:val="22"/>
          <w:szCs w:val="22"/>
          <w:lang w:val="sr-Latn-ME"/>
        </w:rPr>
        <w:t xml:space="preserve"> </w:t>
      </w:r>
      <w:r w:rsidR="00CB1E04" w:rsidRPr="00903235">
        <w:rPr>
          <w:spacing w:val="1"/>
          <w:sz w:val="22"/>
          <w:szCs w:val="22"/>
          <w:lang w:val="sr-Latn-ME"/>
        </w:rPr>
        <w:t xml:space="preserve">dimenzija </w:t>
      </w:r>
      <w:r w:rsidR="00BF30D6" w:rsidRPr="00903235">
        <w:rPr>
          <w:sz w:val="22"/>
          <w:szCs w:val="22"/>
          <w:lang w:val="sr-Latn-ME"/>
        </w:rPr>
        <w:t>28</w:t>
      </w:r>
      <w:r w:rsidR="00BF30D6" w:rsidRPr="00903235">
        <w:rPr>
          <w:spacing w:val="-2"/>
          <w:sz w:val="22"/>
          <w:szCs w:val="22"/>
          <w:lang w:val="sr-Latn-ME"/>
        </w:rPr>
        <w:t xml:space="preserve"> </w:t>
      </w:r>
      <w:r w:rsidR="00BF30D6" w:rsidRPr="00903235">
        <w:rPr>
          <w:sz w:val="22"/>
          <w:szCs w:val="22"/>
          <w:lang w:val="sr-Latn-ME"/>
        </w:rPr>
        <w:t>mm,</w:t>
      </w:r>
      <w:r w:rsidR="00BF30D6" w:rsidRPr="00903235">
        <w:rPr>
          <w:spacing w:val="6"/>
          <w:sz w:val="22"/>
          <w:szCs w:val="22"/>
          <w:lang w:val="sr-Latn-ME"/>
        </w:rPr>
        <w:t xml:space="preserve"> </w:t>
      </w:r>
      <w:r w:rsidR="00BF30D6" w:rsidRPr="00903235">
        <w:rPr>
          <w:sz w:val="22"/>
          <w:szCs w:val="22"/>
          <w:lang w:val="sr-Latn-ME"/>
        </w:rPr>
        <w:t>zatvorena</w:t>
      </w:r>
      <w:r w:rsidR="00BF30D6" w:rsidRPr="00903235">
        <w:rPr>
          <w:spacing w:val="8"/>
          <w:sz w:val="22"/>
          <w:szCs w:val="22"/>
          <w:lang w:val="sr-Latn-ME"/>
        </w:rPr>
        <w:t xml:space="preserve"> </w:t>
      </w:r>
      <w:r w:rsidR="00BF30D6" w:rsidRPr="00903235">
        <w:rPr>
          <w:sz w:val="22"/>
          <w:szCs w:val="22"/>
          <w:lang w:val="sr-Latn-ME"/>
        </w:rPr>
        <w:t>polipropilenskim</w:t>
      </w:r>
      <w:r w:rsidR="00F17346" w:rsidRPr="00903235">
        <w:rPr>
          <w:sz w:val="22"/>
          <w:szCs w:val="22"/>
          <w:lang w:val="sr-Latn-ME"/>
        </w:rPr>
        <w:t xml:space="preserve"> </w:t>
      </w:r>
      <w:r w:rsidR="00BF30D6" w:rsidRPr="00903235">
        <w:rPr>
          <w:spacing w:val="-54"/>
          <w:sz w:val="22"/>
          <w:szCs w:val="22"/>
          <w:lang w:val="sr-Latn-ME"/>
        </w:rPr>
        <w:t xml:space="preserve"> </w:t>
      </w:r>
      <w:r w:rsidR="00BF30D6" w:rsidRPr="00903235">
        <w:rPr>
          <w:sz w:val="22"/>
          <w:szCs w:val="22"/>
          <w:lang w:val="sr-Latn-ME"/>
        </w:rPr>
        <w:t>(PP)</w:t>
      </w:r>
      <w:r w:rsidR="00BF30D6" w:rsidRPr="00903235">
        <w:rPr>
          <w:spacing w:val="1"/>
          <w:sz w:val="22"/>
          <w:szCs w:val="22"/>
          <w:lang w:val="sr-Latn-ME"/>
        </w:rPr>
        <w:t xml:space="preserve"> </w:t>
      </w:r>
      <w:r w:rsidR="00BF30D6" w:rsidRPr="00903235">
        <w:rPr>
          <w:sz w:val="22"/>
          <w:szCs w:val="22"/>
          <w:lang w:val="sr-Latn-ME"/>
        </w:rPr>
        <w:t>sigurnosnim</w:t>
      </w:r>
      <w:r w:rsidR="00BF30D6" w:rsidRPr="00903235">
        <w:rPr>
          <w:spacing w:val="15"/>
          <w:sz w:val="22"/>
          <w:szCs w:val="22"/>
          <w:lang w:val="sr-Latn-ME"/>
        </w:rPr>
        <w:t xml:space="preserve"> </w:t>
      </w:r>
      <w:r w:rsidR="00BF30D6" w:rsidRPr="00903235">
        <w:rPr>
          <w:sz w:val="22"/>
          <w:szCs w:val="22"/>
          <w:lang w:val="sr-Latn-ME"/>
        </w:rPr>
        <w:t>zatvaračem</w:t>
      </w:r>
      <w:r w:rsidR="00BF30D6" w:rsidRPr="00903235">
        <w:rPr>
          <w:spacing w:val="17"/>
          <w:sz w:val="22"/>
          <w:szCs w:val="22"/>
          <w:lang w:val="sr-Latn-ME"/>
        </w:rPr>
        <w:t xml:space="preserve"> </w:t>
      </w:r>
      <w:r w:rsidR="00BF30D6" w:rsidRPr="00903235">
        <w:rPr>
          <w:sz w:val="22"/>
          <w:szCs w:val="22"/>
          <w:lang w:val="sr-Latn-ME"/>
        </w:rPr>
        <w:t>za</w:t>
      </w:r>
      <w:r w:rsidR="00BF30D6" w:rsidRPr="00903235">
        <w:rPr>
          <w:spacing w:val="1"/>
          <w:sz w:val="22"/>
          <w:szCs w:val="22"/>
          <w:lang w:val="sr-Latn-ME"/>
        </w:rPr>
        <w:t xml:space="preserve"> </w:t>
      </w:r>
      <w:r w:rsidR="00BF30D6" w:rsidRPr="00903235">
        <w:rPr>
          <w:sz w:val="22"/>
          <w:szCs w:val="22"/>
          <w:lang w:val="sr-Latn-ME"/>
        </w:rPr>
        <w:t>d</w:t>
      </w:r>
      <w:r w:rsidR="00CB1E04" w:rsidRPr="00903235">
        <w:rPr>
          <w:sz w:val="22"/>
          <w:szCs w:val="22"/>
          <w:lang w:val="sr-Latn-ME"/>
        </w:rPr>
        <w:t>j</w:t>
      </w:r>
      <w:r w:rsidR="00BF30D6" w:rsidRPr="00903235">
        <w:rPr>
          <w:sz w:val="22"/>
          <w:szCs w:val="22"/>
          <w:lang w:val="sr-Latn-ME"/>
        </w:rPr>
        <w:t>ecu</w:t>
      </w:r>
      <w:r w:rsidR="00BF30D6" w:rsidRPr="00903235">
        <w:rPr>
          <w:spacing w:val="22"/>
          <w:sz w:val="22"/>
          <w:szCs w:val="22"/>
          <w:lang w:val="sr-Latn-ME"/>
        </w:rPr>
        <w:t xml:space="preserve"> </w:t>
      </w:r>
      <w:r w:rsidR="00BF30D6" w:rsidRPr="00903235">
        <w:rPr>
          <w:sz w:val="22"/>
          <w:szCs w:val="22"/>
          <w:lang w:val="sr-Latn-ME"/>
        </w:rPr>
        <w:t>b</w:t>
      </w:r>
      <w:r w:rsidR="00CB1E04" w:rsidRPr="00903235">
        <w:rPr>
          <w:sz w:val="22"/>
          <w:szCs w:val="22"/>
          <w:lang w:val="sr-Latn-ME"/>
        </w:rPr>
        <w:t>ij</w:t>
      </w:r>
      <w:r w:rsidR="00BF30D6" w:rsidRPr="00903235">
        <w:rPr>
          <w:sz w:val="22"/>
          <w:szCs w:val="22"/>
          <w:lang w:val="sr-Latn-ME"/>
        </w:rPr>
        <w:t>ele</w:t>
      </w:r>
      <w:r w:rsidR="00BF30D6" w:rsidRPr="00903235">
        <w:rPr>
          <w:spacing w:val="16"/>
          <w:sz w:val="22"/>
          <w:szCs w:val="22"/>
          <w:lang w:val="sr-Latn-ME"/>
        </w:rPr>
        <w:t xml:space="preserve"> </w:t>
      </w:r>
      <w:r w:rsidR="00BF30D6" w:rsidRPr="00903235">
        <w:rPr>
          <w:sz w:val="22"/>
          <w:szCs w:val="22"/>
          <w:lang w:val="sr-Latn-ME"/>
        </w:rPr>
        <w:t xml:space="preserve">boje </w:t>
      </w:r>
      <w:r w:rsidR="00BF30D6" w:rsidRPr="00903235">
        <w:rPr>
          <w:i/>
          <w:sz w:val="22"/>
          <w:szCs w:val="22"/>
          <w:lang w:val="sr-Latn-ME"/>
        </w:rPr>
        <w:t>(CR</w:t>
      </w:r>
      <w:r w:rsidR="00BF30D6" w:rsidRPr="00903235">
        <w:rPr>
          <w:i/>
          <w:spacing w:val="-3"/>
          <w:sz w:val="22"/>
          <w:szCs w:val="22"/>
          <w:lang w:val="sr-Latn-ME"/>
        </w:rPr>
        <w:t xml:space="preserve"> </w:t>
      </w:r>
      <w:r w:rsidR="00BF30D6" w:rsidRPr="00903235">
        <w:rPr>
          <w:i/>
          <w:sz w:val="22"/>
          <w:szCs w:val="22"/>
          <w:lang w:val="sr-Latn-ME"/>
        </w:rPr>
        <w:t>Closure</w:t>
      </w:r>
      <w:r w:rsidR="00BF30D6" w:rsidRPr="00903235">
        <w:rPr>
          <w:i/>
          <w:spacing w:val="16"/>
          <w:sz w:val="22"/>
          <w:szCs w:val="22"/>
          <w:lang w:val="sr-Latn-ME"/>
        </w:rPr>
        <w:t xml:space="preserve"> </w:t>
      </w:r>
      <w:r w:rsidR="00BF30D6" w:rsidRPr="00903235">
        <w:rPr>
          <w:i/>
          <w:sz w:val="22"/>
          <w:szCs w:val="22"/>
          <w:lang w:val="sr-Latn-ME"/>
        </w:rPr>
        <w:t>with</w:t>
      </w:r>
      <w:r w:rsidR="00BF30D6" w:rsidRPr="00903235">
        <w:rPr>
          <w:i/>
          <w:spacing w:val="5"/>
          <w:sz w:val="22"/>
          <w:szCs w:val="22"/>
          <w:lang w:val="sr-Latn-ME"/>
        </w:rPr>
        <w:t xml:space="preserve"> </w:t>
      </w:r>
      <w:r w:rsidR="00BF30D6" w:rsidRPr="00903235">
        <w:rPr>
          <w:i/>
          <w:sz w:val="22"/>
          <w:szCs w:val="22"/>
          <w:lang w:val="sr-Latn-ME"/>
        </w:rPr>
        <w:t>Pilfer</w:t>
      </w:r>
      <w:r w:rsidR="00BF30D6" w:rsidRPr="00903235">
        <w:rPr>
          <w:i/>
          <w:spacing w:val="16"/>
          <w:sz w:val="22"/>
          <w:szCs w:val="22"/>
          <w:lang w:val="sr-Latn-ME"/>
        </w:rPr>
        <w:t xml:space="preserve"> </w:t>
      </w:r>
      <w:r w:rsidR="00BF30D6" w:rsidRPr="00903235">
        <w:rPr>
          <w:i/>
          <w:sz w:val="22"/>
          <w:szCs w:val="22"/>
          <w:lang w:val="sr-Latn-ME"/>
        </w:rPr>
        <w:t>Proof).</w:t>
      </w:r>
    </w:p>
    <w:p w14:paraId="6515F8C8" w14:textId="77777777" w:rsidR="00CB1E04" w:rsidRPr="00903235" w:rsidRDefault="00CB1E04" w:rsidP="00CB1E04">
      <w:pPr>
        <w:autoSpaceDE w:val="0"/>
        <w:autoSpaceDN w:val="0"/>
        <w:spacing w:after="40"/>
        <w:rPr>
          <w:szCs w:val="22"/>
          <w:lang w:val="sr-Latn-ME"/>
        </w:rPr>
      </w:pPr>
    </w:p>
    <w:p w14:paraId="5F2D07D2" w14:textId="1ECB333E" w:rsidR="00A71A73" w:rsidRPr="00903235" w:rsidRDefault="00A71A73" w:rsidP="00CB1E04">
      <w:pPr>
        <w:autoSpaceDE w:val="0"/>
        <w:autoSpaceDN w:val="0"/>
        <w:spacing w:after="40"/>
        <w:rPr>
          <w:szCs w:val="22"/>
          <w:lang w:val="sr-Latn-ME"/>
        </w:rPr>
      </w:pPr>
      <w:r w:rsidRPr="00903235">
        <w:rPr>
          <w:szCs w:val="22"/>
          <w:lang w:val="sr-Latn-ME"/>
        </w:rPr>
        <w:t>Spolj</w:t>
      </w:r>
      <w:r w:rsidR="00174EC1" w:rsidRPr="00903235">
        <w:rPr>
          <w:szCs w:val="22"/>
          <w:lang w:val="sr-Latn-ME"/>
        </w:rPr>
        <w:t>ašnje</w:t>
      </w:r>
      <w:r w:rsidRPr="00903235">
        <w:rPr>
          <w:szCs w:val="22"/>
          <w:lang w:val="sr-Latn-ME"/>
        </w:rPr>
        <w:t xml:space="preserve"> pakovanje </w:t>
      </w:r>
      <w:r w:rsidR="00D359EE" w:rsidRPr="00903235">
        <w:rPr>
          <w:szCs w:val="22"/>
          <w:lang w:val="sr-Latn-ME"/>
        </w:rPr>
        <w:t>lijek</w:t>
      </w:r>
      <w:r w:rsidRPr="00903235">
        <w:rPr>
          <w:szCs w:val="22"/>
          <w:lang w:val="sr-Latn-ME"/>
        </w:rPr>
        <w:t>a</w:t>
      </w:r>
      <w:r w:rsidR="00174EC1" w:rsidRPr="00903235">
        <w:rPr>
          <w:szCs w:val="22"/>
          <w:lang w:val="sr-Latn-ME"/>
        </w:rPr>
        <w:t xml:space="preserve"> je</w:t>
      </w:r>
      <w:r w:rsidRPr="00903235">
        <w:rPr>
          <w:szCs w:val="22"/>
          <w:lang w:val="sr-Latn-ME"/>
        </w:rPr>
        <w:t xml:space="preserve"> složiva kartonska kutija u kojoj se nalazi jedna bo</w:t>
      </w:r>
      <w:r w:rsidR="00AD5AA2" w:rsidRPr="00903235">
        <w:rPr>
          <w:szCs w:val="22"/>
          <w:lang w:val="sr-Latn-ME"/>
        </w:rPr>
        <w:t>ca</w:t>
      </w:r>
      <w:r w:rsidRPr="00903235">
        <w:rPr>
          <w:szCs w:val="22"/>
          <w:lang w:val="sr-Latn-ME"/>
        </w:rPr>
        <w:t xml:space="preserve">, </w:t>
      </w:r>
      <w:r w:rsidR="00CB1E04" w:rsidRPr="00903235">
        <w:rPr>
          <w:szCs w:val="22"/>
          <w:lang w:val="sr-Latn-ME"/>
        </w:rPr>
        <w:t xml:space="preserve">jedna </w:t>
      </w:r>
      <w:r w:rsidR="006C269E" w:rsidRPr="00903235">
        <w:rPr>
          <w:szCs w:val="22"/>
          <w:lang w:val="sr-Latn-ME"/>
        </w:rPr>
        <w:t>transparentna graduisana kaši</w:t>
      </w:r>
      <w:r w:rsidR="00CB1E04" w:rsidRPr="00903235">
        <w:rPr>
          <w:szCs w:val="22"/>
          <w:lang w:val="sr-Latn-ME"/>
        </w:rPr>
        <w:t>čica</w:t>
      </w:r>
      <w:r w:rsidR="006C269E" w:rsidRPr="00903235">
        <w:rPr>
          <w:szCs w:val="22"/>
          <w:lang w:val="sr-Latn-ME"/>
        </w:rPr>
        <w:t xml:space="preserve"> za doziranje </w:t>
      </w:r>
      <w:r w:rsidR="00CB1E04" w:rsidRPr="00903235">
        <w:rPr>
          <w:szCs w:val="22"/>
          <w:lang w:val="sr-Latn-ME"/>
        </w:rPr>
        <w:t xml:space="preserve">zapremine </w:t>
      </w:r>
      <w:r w:rsidRPr="00903235">
        <w:rPr>
          <w:szCs w:val="22"/>
          <w:lang w:val="sr-Latn-ME"/>
        </w:rPr>
        <w:t>5 m</w:t>
      </w:r>
      <w:r w:rsidR="00CB1E04" w:rsidRPr="00903235">
        <w:rPr>
          <w:szCs w:val="22"/>
          <w:lang w:val="sr-Latn-ME"/>
        </w:rPr>
        <w:t xml:space="preserve">l, jedna </w:t>
      </w:r>
      <w:r w:rsidR="006C269E" w:rsidRPr="00903235">
        <w:rPr>
          <w:szCs w:val="22"/>
          <w:lang w:val="sr-Latn-ME"/>
        </w:rPr>
        <w:t>transparentna</w:t>
      </w:r>
      <w:r w:rsidR="00CB1E04" w:rsidRPr="00903235">
        <w:rPr>
          <w:szCs w:val="22"/>
          <w:lang w:val="sr-Latn-ME"/>
        </w:rPr>
        <w:t xml:space="preserve"> mj</w:t>
      </w:r>
      <w:r w:rsidR="00D81749" w:rsidRPr="00903235">
        <w:rPr>
          <w:szCs w:val="22"/>
          <w:lang w:val="sr-Latn-ME"/>
        </w:rPr>
        <w:t>erna čašica</w:t>
      </w:r>
      <w:r w:rsidR="006C269E" w:rsidRPr="00903235">
        <w:rPr>
          <w:szCs w:val="22"/>
          <w:lang w:val="sr-Latn-ME"/>
        </w:rPr>
        <w:t xml:space="preserve"> graduisana na </w:t>
      </w:r>
      <w:r w:rsidR="00CB1E04" w:rsidRPr="00903235">
        <w:rPr>
          <w:szCs w:val="22"/>
          <w:lang w:val="sr-Latn-ME"/>
        </w:rPr>
        <w:t xml:space="preserve">35 ml i </w:t>
      </w:r>
      <w:r w:rsidRPr="00903235">
        <w:rPr>
          <w:szCs w:val="22"/>
          <w:lang w:val="sr-Latn-ME"/>
        </w:rPr>
        <w:t>69 m</w:t>
      </w:r>
      <w:r w:rsidR="00327128" w:rsidRPr="00903235">
        <w:rPr>
          <w:szCs w:val="22"/>
          <w:lang w:val="sr-Latn-ME"/>
        </w:rPr>
        <w:t>l</w:t>
      </w:r>
      <w:r w:rsidRPr="00903235">
        <w:rPr>
          <w:szCs w:val="22"/>
          <w:lang w:val="sr-Latn-ME"/>
        </w:rPr>
        <w:t xml:space="preserve"> i Uputstvo za </w:t>
      </w:r>
      <w:r w:rsidR="00D359EE" w:rsidRPr="00903235">
        <w:rPr>
          <w:szCs w:val="22"/>
          <w:lang w:val="sr-Latn-ME"/>
        </w:rPr>
        <w:t>lijek</w:t>
      </w:r>
      <w:r w:rsidRPr="00903235">
        <w:rPr>
          <w:szCs w:val="22"/>
          <w:lang w:val="sr-Latn-ME"/>
        </w:rPr>
        <w:t>.</w:t>
      </w:r>
    </w:p>
    <w:p w14:paraId="5D91E36C" w14:textId="77777777" w:rsidR="00A71A73" w:rsidRPr="00903235" w:rsidRDefault="00A71A73">
      <w:pPr>
        <w:rPr>
          <w:color w:val="FF0000"/>
          <w:szCs w:val="22"/>
          <w:lang w:val="sr-Latn-ME"/>
        </w:rPr>
      </w:pPr>
    </w:p>
    <w:p w14:paraId="40CE81CC" w14:textId="0802C2BE" w:rsidR="00113EBB" w:rsidRPr="00903235" w:rsidRDefault="00CE09F3">
      <w:pPr>
        <w:rPr>
          <w:b/>
          <w:bCs/>
          <w:szCs w:val="22"/>
          <w:lang w:val="sr-Latn-ME"/>
        </w:rPr>
      </w:pPr>
      <w:r w:rsidRPr="00903235">
        <w:rPr>
          <w:b/>
          <w:bCs/>
          <w:szCs w:val="22"/>
          <w:lang w:val="sr-Latn-ME"/>
        </w:rPr>
        <w:t>6.6. Posebne m</w:t>
      </w:r>
      <w:r w:rsidR="008D302B" w:rsidRPr="00903235">
        <w:rPr>
          <w:b/>
          <w:bCs/>
          <w:szCs w:val="22"/>
          <w:lang w:val="sr-Latn-ME"/>
        </w:rPr>
        <w:t>j</w:t>
      </w:r>
      <w:r w:rsidRPr="00903235">
        <w:rPr>
          <w:b/>
          <w:bCs/>
          <w:szCs w:val="22"/>
          <w:lang w:val="sr-Latn-ME"/>
        </w:rPr>
        <w:t>ere opreza pri odlaganju materijala koji treba odbaciti nakon prim</w:t>
      </w:r>
      <w:r w:rsidR="008D302B" w:rsidRPr="00903235">
        <w:rPr>
          <w:b/>
          <w:bCs/>
          <w:szCs w:val="22"/>
          <w:lang w:val="sr-Latn-ME"/>
        </w:rPr>
        <w:t>j</w:t>
      </w:r>
      <w:r w:rsidRPr="00903235">
        <w:rPr>
          <w:b/>
          <w:bCs/>
          <w:szCs w:val="22"/>
          <w:lang w:val="sr-Latn-ME"/>
        </w:rPr>
        <w:t xml:space="preserve">ene </w:t>
      </w:r>
      <w:r w:rsidR="00D359EE" w:rsidRPr="00903235">
        <w:rPr>
          <w:b/>
          <w:bCs/>
          <w:szCs w:val="22"/>
          <w:lang w:val="sr-Latn-ME"/>
        </w:rPr>
        <w:t>lijek</w:t>
      </w:r>
      <w:r w:rsidRPr="00903235">
        <w:rPr>
          <w:b/>
          <w:bCs/>
          <w:szCs w:val="22"/>
          <w:lang w:val="sr-Latn-ME"/>
        </w:rPr>
        <w:t>a (i dr</w:t>
      </w:r>
      <w:r w:rsidR="00E70A3E" w:rsidRPr="00903235">
        <w:rPr>
          <w:b/>
          <w:bCs/>
          <w:szCs w:val="22"/>
          <w:lang w:val="sr-Latn-ME"/>
        </w:rPr>
        <w:t xml:space="preserve">uga uputstva za rukovanje </w:t>
      </w:r>
      <w:r w:rsidR="00D359EE" w:rsidRPr="00903235">
        <w:rPr>
          <w:b/>
          <w:bCs/>
          <w:szCs w:val="22"/>
          <w:lang w:val="sr-Latn-ME"/>
        </w:rPr>
        <w:t>lijek</w:t>
      </w:r>
      <w:r w:rsidR="00E70A3E" w:rsidRPr="00903235">
        <w:rPr>
          <w:b/>
          <w:bCs/>
          <w:szCs w:val="22"/>
          <w:lang w:val="sr-Latn-ME"/>
        </w:rPr>
        <w:t>om</w:t>
      </w:r>
      <w:r w:rsidR="008D302B" w:rsidRPr="00903235">
        <w:rPr>
          <w:b/>
          <w:bCs/>
          <w:szCs w:val="22"/>
          <w:lang w:val="sr-Latn-ME"/>
        </w:rPr>
        <w:t>)</w:t>
      </w:r>
    </w:p>
    <w:p w14:paraId="4D564799" w14:textId="77777777" w:rsidR="002127F9" w:rsidRPr="00903235" w:rsidRDefault="002127F9">
      <w:pPr>
        <w:rPr>
          <w:szCs w:val="22"/>
          <w:lang w:val="sr-Latn-ME"/>
        </w:rPr>
      </w:pPr>
    </w:p>
    <w:p w14:paraId="0205A648" w14:textId="54018414" w:rsidR="00CE09F3" w:rsidRPr="00903235" w:rsidRDefault="0079711E">
      <w:pPr>
        <w:rPr>
          <w:szCs w:val="22"/>
          <w:lang w:val="sr-Latn-ME"/>
        </w:rPr>
      </w:pPr>
      <w:r w:rsidRPr="00903235">
        <w:rPr>
          <w:szCs w:val="22"/>
          <w:lang w:val="sr-Latn-ME"/>
        </w:rPr>
        <w:t xml:space="preserve">Svu neiskorišćenu količinu </w:t>
      </w:r>
      <w:r w:rsidR="00D359EE" w:rsidRPr="00903235">
        <w:rPr>
          <w:szCs w:val="22"/>
          <w:lang w:val="sr-Latn-ME"/>
        </w:rPr>
        <w:t>lijek</w:t>
      </w:r>
      <w:r w:rsidRPr="00903235">
        <w:rPr>
          <w:szCs w:val="22"/>
          <w:lang w:val="sr-Latn-ME"/>
        </w:rPr>
        <w:t>a ili otpadnog materijala nakon njegove upotrebe treba ukloniti, u skladu sa</w:t>
      </w:r>
      <w:r w:rsidR="00D00838" w:rsidRPr="00903235">
        <w:rPr>
          <w:szCs w:val="22"/>
          <w:lang w:val="sr-Latn-ME"/>
        </w:rPr>
        <w:t xml:space="preserve"> važećim propisima.</w:t>
      </w:r>
    </w:p>
    <w:p w14:paraId="05504308" w14:textId="77777777" w:rsidR="00A4137D" w:rsidRPr="00903235" w:rsidRDefault="00A4137D">
      <w:pPr>
        <w:rPr>
          <w:szCs w:val="22"/>
          <w:lang w:val="sr-Latn-ME"/>
        </w:rPr>
      </w:pPr>
    </w:p>
    <w:p w14:paraId="6B90B5B5" w14:textId="77777777" w:rsidR="00A4137D" w:rsidRPr="00903235" w:rsidRDefault="00A4137D">
      <w:pPr>
        <w:autoSpaceDE w:val="0"/>
        <w:autoSpaceDN w:val="0"/>
        <w:adjustRightInd w:val="0"/>
        <w:rPr>
          <w:b/>
          <w:color w:val="000000"/>
          <w:szCs w:val="22"/>
          <w:lang w:val="sr-Latn-ME"/>
        </w:rPr>
      </w:pPr>
      <w:r w:rsidRPr="00903235">
        <w:rPr>
          <w:b/>
          <w:color w:val="000000"/>
          <w:szCs w:val="22"/>
          <w:lang w:val="sr-Latn-ME"/>
        </w:rPr>
        <w:t>Uputstvo za pripremu suspenzije</w:t>
      </w:r>
    </w:p>
    <w:p w14:paraId="2997DD83" w14:textId="77777777" w:rsidR="00A4137D" w:rsidRPr="00903235" w:rsidRDefault="00A4137D">
      <w:pPr>
        <w:autoSpaceDE w:val="0"/>
        <w:autoSpaceDN w:val="0"/>
        <w:adjustRightInd w:val="0"/>
        <w:rPr>
          <w:color w:val="FF0000"/>
          <w:szCs w:val="22"/>
          <w:lang w:val="sr-Latn-ME"/>
        </w:rPr>
      </w:pPr>
    </w:p>
    <w:p w14:paraId="4219AEB3" w14:textId="02448A47" w:rsidR="00A4137D" w:rsidRPr="00903235" w:rsidRDefault="00A4137D">
      <w:pPr>
        <w:rPr>
          <w:i/>
          <w:szCs w:val="22"/>
          <w:u w:val="single"/>
          <w:lang w:val="sr-Latn-ME"/>
        </w:rPr>
      </w:pPr>
      <w:r w:rsidRPr="00903235">
        <w:rPr>
          <w:i/>
          <w:szCs w:val="22"/>
          <w:u w:val="single"/>
          <w:lang w:val="sr-Latn-ME"/>
        </w:rPr>
        <w:t>Cefapan</w:t>
      </w:r>
      <w:r w:rsidRPr="00903235">
        <w:rPr>
          <w:bCs/>
          <w:i/>
          <w:szCs w:val="22"/>
          <w:u w:val="single"/>
          <w:lang w:val="sr-Latn-ME"/>
        </w:rPr>
        <w:t xml:space="preserve">, </w:t>
      </w:r>
      <w:r w:rsidRPr="00903235">
        <w:rPr>
          <w:i/>
          <w:szCs w:val="22"/>
          <w:u w:val="single"/>
          <w:lang w:val="sr-Latn-ME"/>
        </w:rPr>
        <w:t>100 mg/</w:t>
      </w:r>
      <w:r w:rsidR="00903235">
        <w:rPr>
          <w:i/>
          <w:szCs w:val="22"/>
          <w:u w:val="single"/>
          <w:lang w:val="sr-Latn-ME"/>
        </w:rPr>
        <w:t xml:space="preserve"> </w:t>
      </w:r>
      <w:r w:rsidRPr="00903235">
        <w:rPr>
          <w:i/>
          <w:szCs w:val="22"/>
          <w:u w:val="single"/>
          <w:lang w:val="sr-Latn-ME"/>
        </w:rPr>
        <w:t>5m</w:t>
      </w:r>
      <w:r w:rsidR="007E01FA" w:rsidRPr="00903235">
        <w:rPr>
          <w:i/>
          <w:szCs w:val="22"/>
          <w:u w:val="single"/>
          <w:lang w:val="sr-Latn-ME"/>
        </w:rPr>
        <w:t>l</w:t>
      </w:r>
      <w:r w:rsidRPr="00903235">
        <w:rPr>
          <w:i/>
          <w:szCs w:val="22"/>
          <w:u w:val="single"/>
          <w:lang w:val="sr-Latn-ME"/>
        </w:rPr>
        <w:t>, prašak za oralnu suspenziju, 1x50 m</w:t>
      </w:r>
      <w:r w:rsidR="00D81749" w:rsidRPr="00903235">
        <w:rPr>
          <w:i/>
          <w:szCs w:val="22"/>
          <w:u w:val="single"/>
          <w:lang w:val="sr-Latn-ME"/>
        </w:rPr>
        <w:t>l</w:t>
      </w:r>
      <w:r w:rsidR="00AC4F2E" w:rsidRPr="00903235">
        <w:rPr>
          <w:i/>
          <w:szCs w:val="22"/>
          <w:u w:val="single"/>
          <w:lang w:val="sr-Latn-ME"/>
        </w:rPr>
        <w:t>:</w:t>
      </w:r>
    </w:p>
    <w:p w14:paraId="6E4FE723" w14:textId="16A12419" w:rsidR="00A4137D" w:rsidRPr="00903235" w:rsidRDefault="00A4137D">
      <w:pPr>
        <w:autoSpaceDE w:val="0"/>
        <w:autoSpaceDN w:val="0"/>
        <w:adjustRightInd w:val="0"/>
        <w:rPr>
          <w:szCs w:val="22"/>
          <w:lang w:val="sr-Latn-ME"/>
        </w:rPr>
      </w:pPr>
      <w:r w:rsidRPr="00903235">
        <w:rPr>
          <w:szCs w:val="22"/>
          <w:lang w:val="sr-Latn-ME"/>
        </w:rPr>
        <w:t>Za rekonstitucij</w:t>
      </w:r>
      <w:r w:rsidR="00CB1E04" w:rsidRPr="00903235">
        <w:rPr>
          <w:szCs w:val="22"/>
          <w:lang w:val="sr-Latn-ME"/>
        </w:rPr>
        <w:t>u</w:t>
      </w:r>
      <w:r w:rsidRPr="00903235">
        <w:rPr>
          <w:szCs w:val="22"/>
          <w:lang w:val="sr-Latn-ME"/>
        </w:rPr>
        <w:t xml:space="preserve"> (pripremu) suspenzije koristiti</w:t>
      </w:r>
      <w:r w:rsidR="00D81749" w:rsidRPr="00903235">
        <w:rPr>
          <w:szCs w:val="22"/>
          <w:lang w:val="sr-Latn-ME"/>
        </w:rPr>
        <w:t xml:space="preserve"> transparentnu mjernu čašicu</w:t>
      </w:r>
      <w:r w:rsidRPr="00903235">
        <w:rPr>
          <w:szCs w:val="22"/>
          <w:lang w:val="sr-Latn-ME"/>
        </w:rPr>
        <w:t xml:space="preserve"> koja se nalazi u pakovanju.</w:t>
      </w:r>
    </w:p>
    <w:p w14:paraId="145B2706" w14:textId="2007BE7D" w:rsidR="00A4137D" w:rsidRPr="00903235" w:rsidRDefault="00A4137D">
      <w:pPr>
        <w:autoSpaceDE w:val="0"/>
        <w:autoSpaceDN w:val="0"/>
        <w:adjustRightInd w:val="0"/>
        <w:rPr>
          <w:szCs w:val="22"/>
          <w:lang w:val="sr-Latn-ME"/>
        </w:rPr>
      </w:pPr>
      <w:r w:rsidRPr="00903235">
        <w:rPr>
          <w:szCs w:val="22"/>
          <w:lang w:val="sr-Latn-ME"/>
        </w:rPr>
        <w:t xml:space="preserve">Za pripremu suspenzije, prašak </w:t>
      </w:r>
      <w:r w:rsidR="009E6F9C" w:rsidRPr="00903235">
        <w:rPr>
          <w:szCs w:val="22"/>
          <w:lang w:val="sr-Latn-ME"/>
        </w:rPr>
        <w:t xml:space="preserve">je potrebno </w:t>
      </w:r>
      <w:r w:rsidRPr="00903235">
        <w:rPr>
          <w:szCs w:val="22"/>
          <w:lang w:val="sr-Latn-ME"/>
        </w:rPr>
        <w:t>rastvorit</w:t>
      </w:r>
      <w:r w:rsidR="009E6F9C" w:rsidRPr="00903235">
        <w:rPr>
          <w:szCs w:val="22"/>
          <w:lang w:val="sr-Latn-ME"/>
        </w:rPr>
        <w:t>i</w:t>
      </w:r>
      <w:r w:rsidRPr="00903235">
        <w:rPr>
          <w:szCs w:val="22"/>
          <w:lang w:val="sr-Latn-ME"/>
        </w:rPr>
        <w:t xml:space="preserve"> sa 35 m</w:t>
      </w:r>
      <w:r w:rsidR="00D81749" w:rsidRPr="00903235">
        <w:rPr>
          <w:szCs w:val="22"/>
          <w:lang w:val="sr-Latn-ME"/>
        </w:rPr>
        <w:t>l</w:t>
      </w:r>
      <w:r w:rsidRPr="00903235">
        <w:rPr>
          <w:szCs w:val="22"/>
          <w:lang w:val="sr-Latn-ME"/>
        </w:rPr>
        <w:t xml:space="preserve"> vode.</w:t>
      </w:r>
      <w:r w:rsidR="00244C91" w:rsidRPr="00903235">
        <w:rPr>
          <w:szCs w:val="22"/>
          <w:lang w:val="sr-Latn-ME"/>
        </w:rPr>
        <w:t xml:space="preserve"> Pr</w:t>
      </w:r>
      <w:r w:rsidR="00D81749" w:rsidRPr="00903235">
        <w:rPr>
          <w:szCs w:val="22"/>
          <w:lang w:val="sr-Latn-ME"/>
        </w:rPr>
        <w:t>ij</w:t>
      </w:r>
      <w:r w:rsidR="00244C91" w:rsidRPr="00903235">
        <w:rPr>
          <w:szCs w:val="22"/>
          <w:lang w:val="sr-Latn-ME"/>
        </w:rPr>
        <w:t>e rekonstit</w:t>
      </w:r>
      <w:r w:rsidR="00D81749" w:rsidRPr="00903235">
        <w:rPr>
          <w:szCs w:val="22"/>
          <w:lang w:val="sr-Latn-ME"/>
        </w:rPr>
        <w:t>ucije</w:t>
      </w:r>
      <w:r w:rsidR="00C714FA" w:rsidRPr="00903235">
        <w:rPr>
          <w:szCs w:val="22"/>
          <w:lang w:val="sr-Latn-ME"/>
        </w:rPr>
        <w:t>,</w:t>
      </w:r>
      <w:r w:rsidR="00244C91" w:rsidRPr="00903235">
        <w:rPr>
          <w:szCs w:val="22"/>
          <w:lang w:val="sr-Latn-ME"/>
        </w:rPr>
        <w:t xml:space="preserve"> </w:t>
      </w:r>
      <w:r w:rsidR="00345D9E" w:rsidRPr="00903235">
        <w:rPr>
          <w:szCs w:val="22"/>
          <w:lang w:val="sr-Latn-ME"/>
        </w:rPr>
        <w:t>dobro</w:t>
      </w:r>
      <w:r w:rsidR="00F51324" w:rsidRPr="00903235">
        <w:rPr>
          <w:szCs w:val="22"/>
          <w:lang w:val="sr-Latn-ME"/>
        </w:rPr>
        <w:t xml:space="preserve"> pro</w:t>
      </w:r>
      <w:r w:rsidR="00D83B87" w:rsidRPr="00903235">
        <w:rPr>
          <w:szCs w:val="22"/>
          <w:lang w:val="sr-Latn-ME"/>
        </w:rPr>
        <w:t>mućkajte</w:t>
      </w:r>
      <w:r w:rsidRPr="00903235">
        <w:rPr>
          <w:szCs w:val="22"/>
          <w:lang w:val="sr-Latn-ME"/>
        </w:rPr>
        <w:t xml:space="preserve"> bočicu nekoliko puta. Dodajte otprilike polovinu ukupne količine vode za rekonstituciju i dobro protresite. Dodajte preostalu vodu i dobro protresite.</w:t>
      </w:r>
    </w:p>
    <w:p w14:paraId="07F4D55E" w14:textId="77777777" w:rsidR="00A4137D" w:rsidRPr="00903235" w:rsidRDefault="00A4137D">
      <w:pPr>
        <w:autoSpaceDE w:val="0"/>
        <w:autoSpaceDN w:val="0"/>
        <w:adjustRightInd w:val="0"/>
        <w:rPr>
          <w:szCs w:val="22"/>
          <w:lang w:val="sr-Latn-ME"/>
        </w:rPr>
      </w:pPr>
    </w:p>
    <w:p w14:paraId="56AA35DD" w14:textId="785E0699" w:rsidR="00A4137D" w:rsidRPr="00903235" w:rsidRDefault="00A4137D">
      <w:pPr>
        <w:autoSpaceDE w:val="0"/>
        <w:autoSpaceDN w:val="0"/>
        <w:adjustRightInd w:val="0"/>
        <w:rPr>
          <w:i/>
          <w:szCs w:val="22"/>
          <w:u w:val="single"/>
          <w:lang w:val="sr-Latn-ME"/>
        </w:rPr>
      </w:pPr>
      <w:r w:rsidRPr="00903235">
        <w:rPr>
          <w:i/>
          <w:szCs w:val="22"/>
          <w:u w:val="single"/>
          <w:lang w:val="sr-Latn-ME"/>
        </w:rPr>
        <w:t>Cefapan</w:t>
      </w:r>
      <w:r w:rsidRPr="00903235">
        <w:rPr>
          <w:bCs/>
          <w:i/>
          <w:szCs w:val="22"/>
          <w:u w:val="single"/>
          <w:lang w:val="sr-Latn-ME"/>
        </w:rPr>
        <w:t xml:space="preserve">, </w:t>
      </w:r>
      <w:r w:rsidRPr="00903235">
        <w:rPr>
          <w:i/>
          <w:szCs w:val="22"/>
          <w:u w:val="single"/>
          <w:lang w:val="sr-Latn-ME"/>
        </w:rPr>
        <w:t>100 mg/5</w:t>
      </w:r>
      <w:r w:rsidR="00903235">
        <w:rPr>
          <w:i/>
          <w:szCs w:val="22"/>
          <w:u w:val="single"/>
          <w:lang w:val="sr-Latn-ME"/>
        </w:rPr>
        <w:t xml:space="preserve"> </w:t>
      </w:r>
      <w:r w:rsidRPr="00903235">
        <w:rPr>
          <w:i/>
          <w:szCs w:val="22"/>
          <w:u w:val="single"/>
          <w:lang w:val="sr-Latn-ME"/>
        </w:rPr>
        <w:t>m</w:t>
      </w:r>
      <w:r w:rsidR="007E01FA" w:rsidRPr="00903235">
        <w:rPr>
          <w:i/>
          <w:szCs w:val="22"/>
          <w:u w:val="single"/>
          <w:lang w:val="sr-Latn-ME"/>
        </w:rPr>
        <w:t>l</w:t>
      </w:r>
      <w:r w:rsidRPr="00903235">
        <w:rPr>
          <w:i/>
          <w:szCs w:val="22"/>
          <w:u w:val="single"/>
          <w:lang w:val="sr-Latn-ME"/>
        </w:rPr>
        <w:t>, prašak za oralnu suspenziju, 1x100 m</w:t>
      </w:r>
      <w:r w:rsidR="00D81749" w:rsidRPr="00903235">
        <w:rPr>
          <w:i/>
          <w:szCs w:val="22"/>
          <w:u w:val="single"/>
          <w:lang w:val="sr-Latn-ME"/>
        </w:rPr>
        <w:t>l</w:t>
      </w:r>
      <w:r w:rsidR="00AC4F2E" w:rsidRPr="00903235">
        <w:rPr>
          <w:i/>
          <w:szCs w:val="22"/>
          <w:u w:val="single"/>
          <w:lang w:val="sr-Latn-ME"/>
        </w:rPr>
        <w:t>:</w:t>
      </w:r>
    </w:p>
    <w:p w14:paraId="5AE13A66" w14:textId="58C2B940" w:rsidR="00A4137D" w:rsidRPr="00903235" w:rsidRDefault="00A4137D">
      <w:pPr>
        <w:autoSpaceDE w:val="0"/>
        <w:autoSpaceDN w:val="0"/>
        <w:adjustRightInd w:val="0"/>
        <w:rPr>
          <w:szCs w:val="22"/>
          <w:lang w:val="sr-Latn-ME"/>
        </w:rPr>
      </w:pPr>
      <w:r w:rsidRPr="00903235">
        <w:rPr>
          <w:szCs w:val="22"/>
          <w:lang w:val="sr-Latn-ME"/>
        </w:rPr>
        <w:t>Za rekonstitucij</w:t>
      </w:r>
      <w:r w:rsidR="00D81749" w:rsidRPr="00903235">
        <w:rPr>
          <w:szCs w:val="22"/>
          <w:lang w:val="sr-Latn-ME"/>
        </w:rPr>
        <w:t>u</w:t>
      </w:r>
      <w:r w:rsidRPr="00903235">
        <w:rPr>
          <w:szCs w:val="22"/>
          <w:lang w:val="sr-Latn-ME"/>
        </w:rPr>
        <w:t xml:space="preserve"> (pripremu) suspenzije koristiti </w:t>
      </w:r>
      <w:r w:rsidR="00D81749" w:rsidRPr="00903235">
        <w:rPr>
          <w:szCs w:val="22"/>
          <w:lang w:val="sr-Latn-ME"/>
        </w:rPr>
        <w:t>transparentnu mjernu čašicu</w:t>
      </w:r>
      <w:r w:rsidR="00D81749" w:rsidRPr="00903235" w:rsidDel="00D81749">
        <w:rPr>
          <w:szCs w:val="22"/>
          <w:lang w:val="sr-Latn-ME"/>
        </w:rPr>
        <w:t xml:space="preserve"> </w:t>
      </w:r>
      <w:r w:rsidRPr="00903235">
        <w:rPr>
          <w:szCs w:val="22"/>
          <w:lang w:val="sr-Latn-ME"/>
        </w:rPr>
        <w:t>koja se nalazi u pakovanju.</w:t>
      </w:r>
    </w:p>
    <w:p w14:paraId="09640F25" w14:textId="311272E1" w:rsidR="00A4137D" w:rsidRPr="00903235" w:rsidRDefault="00A4137D">
      <w:pPr>
        <w:autoSpaceDE w:val="0"/>
        <w:autoSpaceDN w:val="0"/>
        <w:adjustRightInd w:val="0"/>
        <w:rPr>
          <w:szCs w:val="22"/>
          <w:lang w:val="sr-Latn-ME"/>
        </w:rPr>
      </w:pPr>
      <w:r w:rsidRPr="00903235">
        <w:rPr>
          <w:szCs w:val="22"/>
          <w:lang w:val="sr-Latn-ME"/>
        </w:rPr>
        <w:t xml:space="preserve">Za pripremu suspenzije, prašak </w:t>
      </w:r>
      <w:r w:rsidR="00F404B8" w:rsidRPr="00903235">
        <w:rPr>
          <w:szCs w:val="22"/>
          <w:lang w:val="sr-Latn-ME"/>
        </w:rPr>
        <w:t xml:space="preserve">je potrebno </w:t>
      </w:r>
      <w:r w:rsidRPr="00903235">
        <w:rPr>
          <w:szCs w:val="22"/>
          <w:lang w:val="sr-Latn-ME"/>
        </w:rPr>
        <w:t>rastvorit</w:t>
      </w:r>
      <w:r w:rsidR="00F404B8" w:rsidRPr="00903235">
        <w:rPr>
          <w:szCs w:val="22"/>
          <w:lang w:val="sr-Latn-ME"/>
        </w:rPr>
        <w:t>i</w:t>
      </w:r>
      <w:r w:rsidRPr="00903235">
        <w:rPr>
          <w:szCs w:val="22"/>
          <w:lang w:val="sr-Latn-ME"/>
        </w:rPr>
        <w:t xml:space="preserve"> sa 69 m</w:t>
      </w:r>
      <w:r w:rsidR="00D81749" w:rsidRPr="00903235">
        <w:rPr>
          <w:szCs w:val="22"/>
          <w:lang w:val="sr-Latn-ME"/>
        </w:rPr>
        <w:t>l</w:t>
      </w:r>
      <w:r w:rsidRPr="00903235">
        <w:rPr>
          <w:szCs w:val="22"/>
          <w:lang w:val="sr-Latn-ME"/>
        </w:rPr>
        <w:t xml:space="preserve"> vode. </w:t>
      </w:r>
      <w:r w:rsidR="00F404B8" w:rsidRPr="00903235">
        <w:rPr>
          <w:szCs w:val="22"/>
          <w:lang w:val="sr-Latn-ME"/>
        </w:rPr>
        <w:t>Pr</w:t>
      </w:r>
      <w:r w:rsidR="00D81749" w:rsidRPr="00903235">
        <w:rPr>
          <w:szCs w:val="22"/>
          <w:lang w:val="sr-Latn-ME"/>
        </w:rPr>
        <w:t>ij</w:t>
      </w:r>
      <w:r w:rsidR="00F404B8" w:rsidRPr="00903235">
        <w:rPr>
          <w:szCs w:val="22"/>
          <w:lang w:val="sr-Latn-ME"/>
        </w:rPr>
        <w:t>e rekonstit</w:t>
      </w:r>
      <w:r w:rsidR="001B61F9" w:rsidRPr="00903235">
        <w:rPr>
          <w:szCs w:val="22"/>
          <w:lang w:val="sr-Latn-ME"/>
        </w:rPr>
        <w:t>u</w:t>
      </w:r>
      <w:r w:rsidR="00D81749" w:rsidRPr="00903235">
        <w:rPr>
          <w:szCs w:val="22"/>
          <w:lang w:val="sr-Latn-ME"/>
        </w:rPr>
        <w:t xml:space="preserve">cije, </w:t>
      </w:r>
      <w:r w:rsidR="001B61F9" w:rsidRPr="00903235">
        <w:rPr>
          <w:szCs w:val="22"/>
          <w:lang w:val="sr-Latn-ME"/>
        </w:rPr>
        <w:t>dobro</w:t>
      </w:r>
      <w:r w:rsidR="00BE6B18" w:rsidRPr="00903235">
        <w:rPr>
          <w:szCs w:val="22"/>
          <w:lang w:val="sr-Latn-ME"/>
        </w:rPr>
        <w:t xml:space="preserve"> promućkajte</w:t>
      </w:r>
      <w:r w:rsidRPr="00903235">
        <w:rPr>
          <w:szCs w:val="22"/>
          <w:lang w:val="sr-Latn-ME"/>
        </w:rPr>
        <w:t xml:space="preserve"> bočicu nekoliko puta</w:t>
      </w:r>
      <w:r w:rsidR="001F094C" w:rsidRPr="00903235">
        <w:rPr>
          <w:szCs w:val="22"/>
          <w:lang w:val="sr-Latn-ME"/>
        </w:rPr>
        <w:t>.</w:t>
      </w:r>
      <w:r w:rsidRPr="00903235">
        <w:rPr>
          <w:szCs w:val="22"/>
          <w:lang w:val="sr-Latn-ME"/>
        </w:rPr>
        <w:t xml:space="preserve"> Dodajte otprilike polovinu ukupne količine vode za rekonstituciju i dobro protresite. Dodajte preostalu vodu i dobro protresite.</w:t>
      </w:r>
    </w:p>
    <w:p w14:paraId="7328494B" w14:textId="45B48DF7" w:rsidR="00A4137D" w:rsidRPr="00903235" w:rsidRDefault="00A4137D">
      <w:pPr>
        <w:rPr>
          <w:szCs w:val="22"/>
          <w:lang w:val="sr-Latn-ME"/>
        </w:rPr>
      </w:pPr>
    </w:p>
    <w:p w14:paraId="3AB71705" w14:textId="77777777" w:rsidR="00D81749" w:rsidRPr="00903235" w:rsidRDefault="00D81749">
      <w:pPr>
        <w:rPr>
          <w:szCs w:val="22"/>
          <w:lang w:val="sr-Latn-ME"/>
        </w:rPr>
      </w:pPr>
    </w:p>
    <w:p w14:paraId="2DC8C8A3" w14:textId="77777777" w:rsidR="00CE09F3" w:rsidRPr="00903235" w:rsidRDefault="00CE09F3" w:rsidP="00534D36">
      <w:pPr>
        <w:pStyle w:val="NASLOV123"/>
        <w:spacing w:before="0" w:after="0"/>
        <w:jc w:val="both"/>
        <w:rPr>
          <w:lang w:val="sr-Latn-ME"/>
        </w:rPr>
      </w:pPr>
      <w:r w:rsidRPr="00903235">
        <w:rPr>
          <w:lang w:val="sr-Latn-ME"/>
        </w:rPr>
        <w:t xml:space="preserve">7. NOSILAC DOZVOLE </w:t>
      </w:r>
    </w:p>
    <w:p w14:paraId="4814A1DB" w14:textId="77777777" w:rsidR="00D81749" w:rsidRPr="00903235" w:rsidRDefault="00D81749" w:rsidP="00CB1E04">
      <w:pPr>
        <w:rPr>
          <w:szCs w:val="22"/>
          <w:lang w:val="sr-Latn-ME"/>
        </w:rPr>
      </w:pPr>
    </w:p>
    <w:p w14:paraId="13C047D4" w14:textId="2AD87796" w:rsidR="004D7416" w:rsidRPr="00903235" w:rsidRDefault="004D7416" w:rsidP="00CB1E04">
      <w:pPr>
        <w:rPr>
          <w:szCs w:val="22"/>
          <w:lang w:val="sr-Latn-ME"/>
        </w:rPr>
      </w:pPr>
      <w:r w:rsidRPr="00903235">
        <w:rPr>
          <w:szCs w:val="22"/>
          <w:lang w:val="sr-Latn-ME"/>
        </w:rPr>
        <w:t>HEMOFARM AD VRŠAC PJ PODGORICA</w:t>
      </w:r>
      <w:r w:rsidR="00D81749" w:rsidRPr="00903235">
        <w:rPr>
          <w:szCs w:val="22"/>
          <w:lang w:val="sr-Latn-ME"/>
        </w:rPr>
        <w:t>,</w:t>
      </w:r>
    </w:p>
    <w:p w14:paraId="52903AB9" w14:textId="7F799E52" w:rsidR="004D7416" w:rsidRPr="00903235" w:rsidRDefault="004D7416">
      <w:pPr>
        <w:rPr>
          <w:szCs w:val="22"/>
          <w:lang w:val="sr-Latn-ME"/>
        </w:rPr>
      </w:pPr>
      <w:r w:rsidRPr="00903235">
        <w:rPr>
          <w:szCs w:val="22"/>
          <w:lang w:val="sr-Latn-ME"/>
        </w:rPr>
        <w:t>8 marta 55A,</w:t>
      </w:r>
      <w:r w:rsidR="00D81749" w:rsidRPr="00903235">
        <w:rPr>
          <w:szCs w:val="22"/>
          <w:lang w:val="sr-Latn-ME"/>
        </w:rPr>
        <w:t xml:space="preserve"> 81000 </w:t>
      </w:r>
      <w:r w:rsidRPr="00903235">
        <w:rPr>
          <w:szCs w:val="22"/>
          <w:lang w:val="sr-Latn-ME"/>
        </w:rPr>
        <w:t>Podgorica,</w:t>
      </w:r>
      <w:r w:rsidR="00D81749" w:rsidRPr="00903235">
        <w:rPr>
          <w:szCs w:val="22"/>
          <w:lang w:val="sr-Latn-ME"/>
        </w:rPr>
        <w:t xml:space="preserve"> </w:t>
      </w:r>
      <w:r w:rsidRPr="00903235">
        <w:rPr>
          <w:szCs w:val="22"/>
          <w:lang w:val="sr-Latn-ME"/>
        </w:rPr>
        <w:t>Crna Gora</w:t>
      </w:r>
    </w:p>
    <w:p w14:paraId="414CDDBA" w14:textId="77777777" w:rsidR="00D81749" w:rsidRPr="00903235" w:rsidRDefault="00D81749" w:rsidP="00534D36">
      <w:pPr>
        <w:pStyle w:val="NASLOV123"/>
        <w:spacing w:before="0" w:after="0"/>
        <w:jc w:val="both"/>
        <w:rPr>
          <w:lang w:val="sr-Latn-ME"/>
        </w:rPr>
      </w:pPr>
    </w:p>
    <w:p w14:paraId="2A303F13" w14:textId="77777777" w:rsidR="00D81749" w:rsidRPr="00903235" w:rsidRDefault="00D81749" w:rsidP="00534D36">
      <w:pPr>
        <w:pStyle w:val="NASLOV123"/>
        <w:spacing w:before="0" w:after="0"/>
        <w:jc w:val="both"/>
        <w:rPr>
          <w:lang w:val="sr-Latn-ME"/>
        </w:rPr>
      </w:pPr>
    </w:p>
    <w:p w14:paraId="083BB5F4" w14:textId="2BB71869" w:rsidR="00CE09F3" w:rsidRPr="00903235" w:rsidRDefault="00CE09F3" w:rsidP="00534D36">
      <w:pPr>
        <w:pStyle w:val="NASLOV123"/>
        <w:spacing w:before="0" w:after="0"/>
        <w:jc w:val="both"/>
        <w:rPr>
          <w:lang w:val="sr-Latn-ME"/>
        </w:rPr>
      </w:pPr>
      <w:r w:rsidRPr="00903235">
        <w:rPr>
          <w:lang w:val="sr-Latn-ME"/>
        </w:rPr>
        <w:t xml:space="preserve">8. BROJ(EVI) DOZVOLE(A) ZA STAVLJANJE </w:t>
      </w:r>
      <w:r w:rsidR="00D359EE" w:rsidRPr="00903235">
        <w:rPr>
          <w:lang w:val="sr-Latn-ME"/>
        </w:rPr>
        <w:t>LIJEK</w:t>
      </w:r>
      <w:r w:rsidRPr="00903235">
        <w:rPr>
          <w:lang w:val="sr-Latn-ME"/>
        </w:rPr>
        <w:t>A U PROMET</w:t>
      </w:r>
    </w:p>
    <w:p w14:paraId="0FC7F1A9" w14:textId="77777777" w:rsidR="00D81749" w:rsidRPr="00903235" w:rsidRDefault="00D81749" w:rsidP="00CB1E04">
      <w:pPr>
        <w:rPr>
          <w:i/>
          <w:szCs w:val="22"/>
          <w:lang w:val="sr-Latn-ME"/>
        </w:rPr>
      </w:pPr>
    </w:p>
    <w:p w14:paraId="5738EDF6" w14:textId="5570DDBF" w:rsidR="00192CDD" w:rsidRPr="00903235" w:rsidRDefault="00192CDD" w:rsidP="005D7EEB">
      <w:pPr>
        <w:tabs>
          <w:tab w:val="left" w:pos="426"/>
        </w:tabs>
        <w:rPr>
          <w:b/>
          <w:szCs w:val="22"/>
          <w:lang w:val="sr-Latn-ME"/>
        </w:rPr>
      </w:pPr>
      <w:r w:rsidRPr="00903235">
        <w:rPr>
          <w:i/>
          <w:szCs w:val="22"/>
          <w:lang w:val="sr-Latn-ME"/>
        </w:rPr>
        <w:t>Cefapan, 100 m</w:t>
      </w:r>
      <w:r w:rsidR="00E85BEE" w:rsidRPr="00903235">
        <w:rPr>
          <w:i/>
          <w:szCs w:val="22"/>
          <w:lang w:val="sr-Latn-ME"/>
        </w:rPr>
        <w:t>g</w:t>
      </w:r>
      <w:r w:rsidRPr="00903235">
        <w:rPr>
          <w:i/>
          <w:szCs w:val="22"/>
          <w:lang w:val="sr-Latn-ME"/>
        </w:rPr>
        <w:t>/</w:t>
      </w:r>
      <w:r w:rsidR="00FF08BC" w:rsidRPr="00903235">
        <w:rPr>
          <w:i/>
          <w:szCs w:val="22"/>
          <w:lang w:val="sr-Latn-ME"/>
        </w:rPr>
        <w:t>5</w:t>
      </w:r>
      <w:r w:rsidR="00903235">
        <w:rPr>
          <w:i/>
          <w:szCs w:val="22"/>
          <w:lang w:val="sr-Latn-ME"/>
        </w:rPr>
        <w:t xml:space="preserve"> </w:t>
      </w:r>
      <w:r w:rsidRPr="00903235">
        <w:rPr>
          <w:i/>
          <w:szCs w:val="22"/>
          <w:lang w:val="sr-Latn-ME"/>
        </w:rPr>
        <w:t>m</w:t>
      </w:r>
      <w:r w:rsidR="00D81749" w:rsidRPr="00903235">
        <w:rPr>
          <w:i/>
          <w:szCs w:val="22"/>
          <w:lang w:val="sr-Latn-ME"/>
        </w:rPr>
        <w:t>l</w:t>
      </w:r>
      <w:r w:rsidRPr="00903235">
        <w:rPr>
          <w:i/>
          <w:szCs w:val="22"/>
          <w:lang w:val="sr-Latn-ME"/>
        </w:rPr>
        <w:t>, prašak za oralnu suspenziju, 1x50 m</w:t>
      </w:r>
      <w:r w:rsidR="00D81749" w:rsidRPr="00903235">
        <w:rPr>
          <w:i/>
          <w:szCs w:val="22"/>
          <w:lang w:val="sr-Latn-ME"/>
        </w:rPr>
        <w:t>l</w:t>
      </w:r>
      <w:r w:rsidRPr="00903235">
        <w:rPr>
          <w:i/>
          <w:szCs w:val="22"/>
          <w:lang w:val="sr-Latn-ME"/>
        </w:rPr>
        <w:t>:</w:t>
      </w:r>
      <w:r w:rsidRPr="00903235">
        <w:rPr>
          <w:szCs w:val="22"/>
          <w:lang w:val="sr-Latn-ME"/>
        </w:rPr>
        <w:t xml:space="preserve"> </w:t>
      </w:r>
      <w:r w:rsidR="005D7EEB" w:rsidRPr="00903235">
        <w:rPr>
          <w:szCs w:val="22"/>
          <w:lang w:val="sr-Latn-ME" w:eastAsia="sr-Latn-ME"/>
        </w:rPr>
        <w:t xml:space="preserve">2030/24/716 – 4455 </w:t>
      </w:r>
    </w:p>
    <w:p w14:paraId="03C979C7" w14:textId="2781A023" w:rsidR="00903235" w:rsidRPr="00903235" w:rsidRDefault="00192CDD" w:rsidP="00903235">
      <w:pPr>
        <w:tabs>
          <w:tab w:val="left" w:pos="426"/>
        </w:tabs>
        <w:rPr>
          <w:szCs w:val="22"/>
          <w:lang w:val="sr-Latn-ME" w:eastAsia="sr-Latn-ME"/>
        </w:rPr>
      </w:pPr>
      <w:r w:rsidRPr="00903235">
        <w:rPr>
          <w:i/>
          <w:szCs w:val="22"/>
          <w:lang w:val="sr-Latn-ME"/>
        </w:rPr>
        <w:t>Cefapan, 100 mg/5</w:t>
      </w:r>
      <w:r w:rsidR="00903235">
        <w:rPr>
          <w:i/>
          <w:szCs w:val="22"/>
          <w:lang w:val="sr-Latn-ME"/>
        </w:rPr>
        <w:t xml:space="preserve"> </w:t>
      </w:r>
      <w:r w:rsidRPr="00903235">
        <w:rPr>
          <w:i/>
          <w:szCs w:val="22"/>
          <w:lang w:val="sr-Latn-ME"/>
        </w:rPr>
        <w:t>m</w:t>
      </w:r>
      <w:r w:rsidR="00D81749" w:rsidRPr="00903235">
        <w:rPr>
          <w:i/>
          <w:szCs w:val="22"/>
          <w:lang w:val="sr-Latn-ME"/>
        </w:rPr>
        <w:t>l</w:t>
      </w:r>
      <w:r w:rsidRPr="00903235">
        <w:rPr>
          <w:i/>
          <w:szCs w:val="22"/>
          <w:lang w:val="sr-Latn-ME"/>
        </w:rPr>
        <w:t>, prašak za oralnu suspenziju, 1x100 m</w:t>
      </w:r>
      <w:r w:rsidR="00D81749" w:rsidRPr="00903235">
        <w:rPr>
          <w:i/>
          <w:szCs w:val="22"/>
          <w:lang w:val="sr-Latn-ME"/>
        </w:rPr>
        <w:t>l</w:t>
      </w:r>
      <w:r w:rsidR="00903235" w:rsidRPr="00903235">
        <w:rPr>
          <w:i/>
          <w:szCs w:val="22"/>
          <w:lang w:val="sr-Latn-ME"/>
        </w:rPr>
        <w:t>:</w:t>
      </w:r>
      <w:r w:rsidRPr="00903235">
        <w:rPr>
          <w:i/>
          <w:szCs w:val="22"/>
          <w:lang w:val="sr-Latn-ME"/>
        </w:rPr>
        <w:t xml:space="preserve"> </w:t>
      </w:r>
      <w:r w:rsidR="00903235" w:rsidRPr="00903235">
        <w:rPr>
          <w:szCs w:val="22"/>
          <w:lang w:val="sr-Latn-ME" w:eastAsia="sr-Latn-ME"/>
        </w:rPr>
        <w:t xml:space="preserve">2030/24/715 – 4456 </w:t>
      </w:r>
    </w:p>
    <w:p w14:paraId="10054EEC" w14:textId="23536546" w:rsidR="003B4BCA" w:rsidRPr="00903235" w:rsidRDefault="003B4BCA">
      <w:pPr>
        <w:rPr>
          <w:szCs w:val="22"/>
          <w:lang w:val="sr-Latn-ME"/>
        </w:rPr>
      </w:pPr>
    </w:p>
    <w:p w14:paraId="16F66AD3" w14:textId="0991CF05" w:rsidR="00D81749" w:rsidRPr="00903235" w:rsidRDefault="00D81749">
      <w:pPr>
        <w:rPr>
          <w:szCs w:val="22"/>
          <w:lang w:val="sr-Latn-ME"/>
        </w:rPr>
      </w:pPr>
    </w:p>
    <w:p w14:paraId="64712BF9" w14:textId="79DC9941" w:rsidR="00CE09F3" w:rsidRPr="00903235" w:rsidRDefault="00CE09F3" w:rsidP="00534D36">
      <w:pPr>
        <w:pStyle w:val="NASLOV123"/>
        <w:spacing w:before="0" w:after="0"/>
        <w:jc w:val="both"/>
        <w:rPr>
          <w:lang w:val="sr-Latn-ME"/>
        </w:rPr>
      </w:pPr>
      <w:r w:rsidRPr="00903235">
        <w:rPr>
          <w:lang w:val="sr-Latn-ME"/>
        </w:rPr>
        <w:t xml:space="preserve">9. DATUM PRVE DOZVOLE I DATUM OBNOVE DOZVOLE ZA STAVLJANJE </w:t>
      </w:r>
      <w:r w:rsidR="00D359EE" w:rsidRPr="00903235">
        <w:rPr>
          <w:lang w:val="sr-Latn-ME"/>
        </w:rPr>
        <w:t>LIJEK</w:t>
      </w:r>
      <w:r w:rsidRPr="00903235">
        <w:rPr>
          <w:lang w:val="sr-Latn-ME"/>
        </w:rPr>
        <w:t>A U PROMET</w:t>
      </w:r>
    </w:p>
    <w:p w14:paraId="1F743333" w14:textId="77777777" w:rsidR="005D7EEB" w:rsidRPr="00903235" w:rsidRDefault="005D7EEB" w:rsidP="005D7EEB">
      <w:pPr>
        <w:pStyle w:val="NASLOV123"/>
        <w:spacing w:before="0" w:after="0"/>
        <w:jc w:val="both"/>
        <w:rPr>
          <w:b w:val="0"/>
          <w:lang w:val="sr-Latn-ME"/>
        </w:rPr>
      </w:pPr>
    </w:p>
    <w:p w14:paraId="4CF1823D" w14:textId="6C55B5F1" w:rsidR="00D81749" w:rsidRPr="00903235" w:rsidRDefault="005D7EEB" w:rsidP="005D7EEB">
      <w:pPr>
        <w:pStyle w:val="NASLOV123"/>
        <w:spacing w:before="0" w:after="0"/>
        <w:jc w:val="both"/>
        <w:rPr>
          <w:b w:val="0"/>
          <w:lang w:val="sr-Latn-ME"/>
        </w:rPr>
      </w:pPr>
      <w:r w:rsidRPr="00903235">
        <w:rPr>
          <w:b w:val="0"/>
          <w:lang w:val="sr-Latn-ME"/>
        </w:rPr>
        <w:t>15.02.2024. godine</w:t>
      </w:r>
    </w:p>
    <w:p w14:paraId="2F31C5CE" w14:textId="137DC37F" w:rsidR="005D7EEB" w:rsidRPr="00903235" w:rsidRDefault="005D7EEB" w:rsidP="005D7EEB">
      <w:pPr>
        <w:pStyle w:val="NASLOV123"/>
        <w:spacing w:before="0" w:after="0"/>
        <w:jc w:val="both"/>
        <w:rPr>
          <w:b w:val="0"/>
          <w:lang w:val="sr-Latn-ME"/>
        </w:rPr>
      </w:pPr>
    </w:p>
    <w:p w14:paraId="5AC18C2B" w14:textId="77777777" w:rsidR="005D7EEB" w:rsidRPr="00903235" w:rsidRDefault="005D7EEB" w:rsidP="005D7EEB">
      <w:pPr>
        <w:pStyle w:val="NASLOV123"/>
        <w:spacing w:before="0" w:after="0"/>
        <w:jc w:val="both"/>
        <w:rPr>
          <w:b w:val="0"/>
          <w:lang w:val="sr-Latn-ME"/>
        </w:rPr>
      </w:pPr>
    </w:p>
    <w:p w14:paraId="64B0CB3E" w14:textId="77777777" w:rsidR="00CE09F3" w:rsidRPr="00903235" w:rsidRDefault="00CE09F3" w:rsidP="005D7EEB">
      <w:pPr>
        <w:pStyle w:val="NASLOV123"/>
        <w:spacing w:before="0" w:after="0"/>
        <w:jc w:val="both"/>
        <w:rPr>
          <w:lang w:val="sr-Latn-ME"/>
        </w:rPr>
      </w:pPr>
      <w:r w:rsidRPr="00903235">
        <w:rPr>
          <w:lang w:val="sr-Latn-ME"/>
        </w:rPr>
        <w:t>10. DATUM REVIZIJE TEKSTA</w:t>
      </w:r>
    </w:p>
    <w:p w14:paraId="2C7BCBD7" w14:textId="77777777" w:rsidR="005D7EEB" w:rsidRPr="00903235" w:rsidRDefault="005D7EEB">
      <w:pPr>
        <w:rPr>
          <w:bCs/>
          <w:szCs w:val="22"/>
          <w:lang w:val="sr-Latn-ME"/>
        </w:rPr>
      </w:pPr>
    </w:p>
    <w:p w14:paraId="481A76B4" w14:textId="68B96C47" w:rsidR="00923865" w:rsidRPr="00903235" w:rsidRDefault="005D7EEB">
      <w:pPr>
        <w:rPr>
          <w:bCs/>
          <w:szCs w:val="22"/>
          <w:lang w:val="sr-Latn-ME"/>
        </w:rPr>
      </w:pPr>
      <w:r w:rsidRPr="00903235">
        <w:rPr>
          <w:bCs/>
          <w:szCs w:val="22"/>
          <w:lang w:val="sr-Latn-ME"/>
        </w:rPr>
        <w:t>Februar, 2024. godine</w:t>
      </w:r>
    </w:p>
    <w:sectPr w:rsidR="00923865" w:rsidRPr="00903235" w:rsidSect="00534D36">
      <w:footerReference w:type="even" r:id="rId14"/>
      <w:footerReference w:type="default" r:id="rId15"/>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F1A03" w14:textId="77777777" w:rsidR="00706245" w:rsidRDefault="00706245">
      <w:r>
        <w:separator/>
      </w:r>
    </w:p>
  </w:endnote>
  <w:endnote w:type="continuationSeparator" w:id="0">
    <w:p w14:paraId="72C43575" w14:textId="77777777" w:rsidR="00706245" w:rsidRDefault="0070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Humanist777">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66F73" w14:textId="77777777" w:rsidR="00A437FA" w:rsidRDefault="00A437F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99E61DF" w14:textId="77777777" w:rsidR="00A437FA" w:rsidRDefault="00A437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21CC5" w14:textId="015ED8A6" w:rsidR="00A437FA" w:rsidRDefault="00706245"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A437FA" w:rsidRPr="005A4234">
              <w:rPr>
                <w:sz w:val="18"/>
                <w:szCs w:val="18"/>
              </w:rPr>
              <w:fldChar w:fldCharType="begin"/>
            </w:r>
            <w:r w:rsidR="00A437FA" w:rsidRPr="005A4234">
              <w:rPr>
                <w:sz w:val="18"/>
                <w:szCs w:val="18"/>
              </w:rPr>
              <w:instrText xml:space="preserve"> PAGE </w:instrText>
            </w:r>
            <w:r w:rsidR="00A437FA" w:rsidRPr="005A4234">
              <w:rPr>
                <w:sz w:val="18"/>
                <w:szCs w:val="18"/>
              </w:rPr>
              <w:fldChar w:fldCharType="separate"/>
            </w:r>
            <w:r w:rsidR="00903235">
              <w:rPr>
                <w:noProof/>
                <w:sz w:val="18"/>
                <w:szCs w:val="18"/>
              </w:rPr>
              <w:t>6</w:t>
            </w:r>
            <w:r w:rsidR="00A437FA" w:rsidRPr="005A4234">
              <w:rPr>
                <w:sz w:val="18"/>
                <w:szCs w:val="18"/>
              </w:rPr>
              <w:fldChar w:fldCharType="end"/>
            </w:r>
            <w:r w:rsidR="00A437FA" w:rsidRPr="005A4234">
              <w:rPr>
                <w:sz w:val="18"/>
                <w:szCs w:val="18"/>
              </w:rPr>
              <w:t xml:space="preserve"> </w:t>
            </w:r>
            <w:r w:rsidR="00BA0BD6">
              <w:rPr>
                <w:sz w:val="18"/>
                <w:szCs w:val="18"/>
              </w:rPr>
              <w:t>/</w:t>
            </w:r>
            <w:r w:rsidR="00A437FA" w:rsidRPr="005A4234">
              <w:rPr>
                <w:sz w:val="18"/>
                <w:szCs w:val="18"/>
              </w:rPr>
              <w:t xml:space="preserve"> </w:t>
            </w:r>
            <w:r w:rsidR="00A437FA" w:rsidRPr="005A4234">
              <w:rPr>
                <w:sz w:val="18"/>
                <w:szCs w:val="18"/>
              </w:rPr>
              <w:fldChar w:fldCharType="begin"/>
            </w:r>
            <w:r w:rsidR="00A437FA" w:rsidRPr="005A4234">
              <w:rPr>
                <w:sz w:val="18"/>
                <w:szCs w:val="18"/>
              </w:rPr>
              <w:instrText xml:space="preserve"> NUMPAGES  </w:instrText>
            </w:r>
            <w:r w:rsidR="00A437FA" w:rsidRPr="005A4234">
              <w:rPr>
                <w:sz w:val="18"/>
                <w:szCs w:val="18"/>
              </w:rPr>
              <w:fldChar w:fldCharType="separate"/>
            </w:r>
            <w:r w:rsidR="00903235">
              <w:rPr>
                <w:noProof/>
                <w:sz w:val="18"/>
                <w:szCs w:val="18"/>
              </w:rPr>
              <w:t>8</w:t>
            </w:r>
            <w:r w:rsidR="00A437FA" w:rsidRPr="005A4234">
              <w:rPr>
                <w:sz w:val="18"/>
                <w:szCs w:val="18"/>
              </w:rPr>
              <w:fldChar w:fldCharType="end"/>
            </w:r>
          </w:sdtContent>
        </w:sdt>
      </w:sdtContent>
    </w:sdt>
  </w:p>
  <w:p w14:paraId="7166846F" w14:textId="77777777" w:rsidR="00A437FA" w:rsidRPr="00C536C2" w:rsidRDefault="00A437FA"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D74C4" w14:textId="77777777" w:rsidR="00706245" w:rsidRDefault="00706245">
      <w:r>
        <w:separator/>
      </w:r>
    </w:p>
  </w:footnote>
  <w:footnote w:type="continuationSeparator" w:id="0">
    <w:p w14:paraId="1509C765" w14:textId="77777777" w:rsidR="00706245" w:rsidRDefault="00706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DD0061B"/>
    <w:multiLevelType w:val="hybridMultilevel"/>
    <w:tmpl w:val="BCC6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C655B"/>
    <w:multiLevelType w:val="hybridMultilevel"/>
    <w:tmpl w:val="4BC8C7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E7473A0"/>
    <w:multiLevelType w:val="hybridMultilevel"/>
    <w:tmpl w:val="2874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4465F"/>
    <w:multiLevelType w:val="hybridMultilevel"/>
    <w:tmpl w:val="DF30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85566"/>
    <w:multiLevelType w:val="hybridMultilevel"/>
    <w:tmpl w:val="2614467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22985"/>
    <w:multiLevelType w:val="hybridMultilevel"/>
    <w:tmpl w:val="16D2F0D8"/>
    <w:lvl w:ilvl="0" w:tplc="2C38D2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C87906"/>
    <w:multiLevelType w:val="hybridMultilevel"/>
    <w:tmpl w:val="9236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77701"/>
    <w:multiLevelType w:val="hybridMultilevel"/>
    <w:tmpl w:val="6E1ED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5550F"/>
    <w:multiLevelType w:val="hybridMultilevel"/>
    <w:tmpl w:val="ADA4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2579A"/>
    <w:multiLevelType w:val="hybridMultilevel"/>
    <w:tmpl w:val="FEDA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D2E61"/>
    <w:multiLevelType w:val="hybridMultilevel"/>
    <w:tmpl w:val="2C5C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B46C2"/>
    <w:multiLevelType w:val="hybridMultilevel"/>
    <w:tmpl w:val="5600DA44"/>
    <w:lvl w:ilvl="0" w:tplc="684E08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A74E2"/>
    <w:multiLevelType w:val="hybridMultilevel"/>
    <w:tmpl w:val="69961C66"/>
    <w:lvl w:ilvl="0" w:tplc="BDE2208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E64DB"/>
    <w:multiLevelType w:val="hybridMultilevel"/>
    <w:tmpl w:val="EC30AE60"/>
    <w:lvl w:ilvl="0" w:tplc="281ACF54">
      <w:numFmt w:val="bullet"/>
      <w:lvlText w:val="-"/>
      <w:lvlJc w:val="left"/>
      <w:pPr>
        <w:ind w:left="127" w:hanging="209"/>
      </w:pPr>
      <w:rPr>
        <w:w w:val="96"/>
        <w:lang w:val="bs-Latn" w:eastAsia="en-US" w:bidi="ar-SA"/>
      </w:rPr>
    </w:lvl>
    <w:lvl w:ilvl="1" w:tplc="4A4A5B80">
      <w:numFmt w:val="bullet"/>
      <w:lvlText w:val="•"/>
      <w:lvlJc w:val="left"/>
      <w:pPr>
        <w:ind w:left="865" w:hanging="347"/>
      </w:pPr>
      <w:rPr>
        <w:w w:val="97"/>
        <w:lang w:val="bs-Latn" w:eastAsia="en-US" w:bidi="ar-SA"/>
      </w:rPr>
    </w:lvl>
    <w:lvl w:ilvl="2" w:tplc="B0D455B0">
      <w:numFmt w:val="bullet"/>
      <w:lvlText w:val="•"/>
      <w:lvlJc w:val="left"/>
      <w:pPr>
        <w:ind w:left="1880" w:hanging="347"/>
      </w:pPr>
      <w:rPr>
        <w:lang w:val="bs-Latn" w:eastAsia="en-US" w:bidi="ar-SA"/>
      </w:rPr>
    </w:lvl>
    <w:lvl w:ilvl="3" w:tplc="A4500D88">
      <w:numFmt w:val="bullet"/>
      <w:lvlText w:val="•"/>
      <w:lvlJc w:val="left"/>
      <w:pPr>
        <w:ind w:left="2900" w:hanging="347"/>
      </w:pPr>
      <w:rPr>
        <w:lang w:val="bs-Latn" w:eastAsia="en-US" w:bidi="ar-SA"/>
      </w:rPr>
    </w:lvl>
    <w:lvl w:ilvl="4" w:tplc="8160B714">
      <w:numFmt w:val="bullet"/>
      <w:lvlText w:val="•"/>
      <w:lvlJc w:val="left"/>
      <w:pPr>
        <w:ind w:left="3920" w:hanging="347"/>
      </w:pPr>
      <w:rPr>
        <w:lang w:val="bs-Latn" w:eastAsia="en-US" w:bidi="ar-SA"/>
      </w:rPr>
    </w:lvl>
    <w:lvl w:ilvl="5" w:tplc="27181486">
      <w:numFmt w:val="bullet"/>
      <w:lvlText w:val="•"/>
      <w:lvlJc w:val="left"/>
      <w:pPr>
        <w:ind w:left="4940" w:hanging="347"/>
      </w:pPr>
      <w:rPr>
        <w:lang w:val="bs-Latn" w:eastAsia="en-US" w:bidi="ar-SA"/>
      </w:rPr>
    </w:lvl>
    <w:lvl w:ilvl="6" w:tplc="A6A8241C">
      <w:numFmt w:val="bullet"/>
      <w:lvlText w:val="•"/>
      <w:lvlJc w:val="left"/>
      <w:pPr>
        <w:ind w:left="5960" w:hanging="347"/>
      </w:pPr>
      <w:rPr>
        <w:lang w:val="bs-Latn" w:eastAsia="en-US" w:bidi="ar-SA"/>
      </w:rPr>
    </w:lvl>
    <w:lvl w:ilvl="7" w:tplc="99C81838">
      <w:numFmt w:val="bullet"/>
      <w:lvlText w:val="•"/>
      <w:lvlJc w:val="left"/>
      <w:pPr>
        <w:ind w:left="6980" w:hanging="347"/>
      </w:pPr>
      <w:rPr>
        <w:lang w:val="bs-Latn" w:eastAsia="en-US" w:bidi="ar-SA"/>
      </w:rPr>
    </w:lvl>
    <w:lvl w:ilvl="8" w:tplc="6F7C4C1E">
      <w:numFmt w:val="bullet"/>
      <w:lvlText w:val="•"/>
      <w:lvlJc w:val="left"/>
      <w:pPr>
        <w:ind w:left="8000" w:hanging="347"/>
      </w:pPr>
      <w:rPr>
        <w:lang w:val="bs-Latn" w:eastAsia="en-US" w:bidi="ar-SA"/>
      </w:rPr>
    </w:lvl>
  </w:abstractNum>
  <w:abstractNum w:abstractNumId="1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DA32441"/>
    <w:multiLevelType w:val="hybridMultilevel"/>
    <w:tmpl w:val="BED21B1E"/>
    <w:lvl w:ilvl="0" w:tplc="C0EA74FE">
      <w:start w:val="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7"/>
    </w:lvlOverride>
  </w:num>
  <w:num w:numId="3">
    <w:abstractNumId w:val="17"/>
  </w:num>
  <w:num w:numId="4">
    <w:abstractNumId w:val="2"/>
  </w:num>
  <w:num w:numId="5">
    <w:abstractNumId w:val="6"/>
  </w:num>
  <w:num w:numId="6">
    <w:abstractNumId w:val="15"/>
  </w:num>
  <w:num w:numId="7">
    <w:abstractNumId w:val="11"/>
  </w:num>
  <w:num w:numId="8">
    <w:abstractNumId w:val="9"/>
  </w:num>
  <w:num w:numId="9">
    <w:abstractNumId w:val="4"/>
  </w:num>
  <w:num w:numId="10">
    <w:abstractNumId w:val="8"/>
  </w:num>
  <w:num w:numId="11">
    <w:abstractNumId w:val="1"/>
  </w:num>
  <w:num w:numId="12">
    <w:abstractNumId w:val="5"/>
  </w:num>
  <w:num w:numId="13">
    <w:abstractNumId w:val="10"/>
  </w:num>
  <w:num w:numId="14">
    <w:abstractNumId w:val="18"/>
  </w:num>
  <w:num w:numId="15">
    <w:abstractNumId w:val="7"/>
  </w:num>
  <w:num w:numId="16">
    <w:abstractNumId w:val="14"/>
  </w:num>
  <w:num w:numId="17">
    <w:abstractNumId w:val="13"/>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1163"/>
    <w:rsid w:val="00014156"/>
    <w:rsid w:val="00014576"/>
    <w:rsid w:val="00017801"/>
    <w:rsid w:val="0002014B"/>
    <w:rsid w:val="00025A84"/>
    <w:rsid w:val="00046D34"/>
    <w:rsid w:val="00051FC9"/>
    <w:rsid w:val="00053BDE"/>
    <w:rsid w:val="00054964"/>
    <w:rsid w:val="0005798D"/>
    <w:rsid w:val="00064273"/>
    <w:rsid w:val="00071919"/>
    <w:rsid w:val="0007458F"/>
    <w:rsid w:val="0007604E"/>
    <w:rsid w:val="00077C18"/>
    <w:rsid w:val="00081DFB"/>
    <w:rsid w:val="00083BE0"/>
    <w:rsid w:val="000871FA"/>
    <w:rsid w:val="00087F90"/>
    <w:rsid w:val="00095723"/>
    <w:rsid w:val="00095FB6"/>
    <w:rsid w:val="0009758B"/>
    <w:rsid w:val="000A06F6"/>
    <w:rsid w:val="000A0F4A"/>
    <w:rsid w:val="000A5566"/>
    <w:rsid w:val="000A7547"/>
    <w:rsid w:val="000B0C64"/>
    <w:rsid w:val="000B69C6"/>
    <w:rsid w:val="000C2DB7"/>
    <w:rsid w:val="000D4A22"/>
    <w:rsid w:val="000D5127"/>
    <w:rsid w:val="000D5631"/>
    <w:rsid w:val="000E21FD"/>
    <w:rsid w:val="000E75C0"/>
    <w:rsid w:val="000F213A"/>
    <w:rsid w:val="000F6BBF"/>
    <w:rsid w:val="00107506"/>
    <w:rsid w:val="00113EBB"/>
    <w:rsid w:val="00116FBF"/>
    <w:rsid w:val="0012275C"/>
    <w:rsid w:val="00124DFE"/>
    <w:rsid w:val="00126F9F"/>
    <w:rsid w:val="001316F3"/>
    <w:rsid w:val="00132D42"/>
    <w:rsid w:val="0013711E"/>
    <w:rsid w:val="0014113B"/>
    <w:rsid w:val="00141639"/>
    <w:rsid w:val="0014180A"/>
    <w:rsid w:val="0014257A"/>
    <w:rsid w:val="001431A3"/>
    <w:rsid w:val="00146919"/>
    <w:rsid w:val="0014710D"/>
    <w:rsid w:val="00152185"/>
    <w:rsid w:val="0015302A"/>
    <w:rsid w:val="001542D4"/>
    <w:rsid w:val="00154BFD"/>
    <w:rsid w:val="001614C5"/>
    <w:rsid w:val="00163B05"/>
    <w:rsid w:val="0017204A"/>
    <w:rsid w:val="00173D18"/>
    <w:rsid w:val="00174EC1"/>
    <w:rsid w:val="00175772"/>
    <w:rsid w:val="00175A7E"/>
    <w:rsid w:val="0018601D"/>
    <w:rsid w:val="00191A9D"/>
    <w:rsid w:val="00192CDD"/>
    <w:rsid w:val="001937DF"/>
    <w:rsid w:val="001A4724"/>
    <w:rsid w:val="001A6394"/>
    <w:rsid w:val="001B169F"/>
    <w:rsid w:val="001B20D4"/>
    <w:rsid w:val="001B211C"/>
    <w:rsid w:val="001B33CB"/>
    <w:rsid w:val="001B4632"/>
    <w:rsid w:val="001B46D1"/>
    <w:rsid w:val="001B4E89"/>
    <w:rsid w:val="001B61F9"/>
    <w:rsid w:val="001B706A"/>
    <w:rsid w:val="001C30A4"/>
    <w:rsid w:val="001D10C9"/>
    <w:rsid w:val="001D17FA"/>
    <w:rsid w:val="001D4D88"/>
    <w:rsid w:val="001D6160"/>
    <w:rsid w:val="001D7C4C"/>
    <w:rsid w:val="001E05E7"/>
    <w:rsid w:val="001E0A07"/>
    <w:rsid w:val="001E1487"/>
    <w:rsid w:val="001E4345"/>
    <w:rsid w:val="001E4C14"/>
    <w:rsid w:val="001E6145"/>
    <w:rsid w:val="001F094C"/>
    <w:rsid w:val="001F238B"/>
    <w:rsid w:val="001F2D4E"/>
    <w:rsid w:val="001F39B6"/>
    <w:rsid w:val="001F6B25"/>
    <w:rsid w:val="00203565"/>
    <w:rsid w:val="00205CBE"/>
    <w:rsid w:val="002127F9"/>
    <w:rsid w:val="0022218E"/>
    <w:rsid w:val="0022223A"/>
    <w:rsid w:val="00222530"/>
    <w:rsid w:val="00222F82"/>
    <w:rsid w:val="002265E9"/>
    <w:rsid w:val="002302F3"/>
    <w:rsid w:val="00230956"/>
    <w:rsid w:val="00234D99"/>
    <w:rsid w:val="00235A3D"/>
    <w:rsid w:val="0024123C"/>
    <w:rsid w:val="0024126B"/>
    <w:rsid w:val="0024132F"/>
    <w:rsid w:val="00242DCD"/>
    <w:rsid w:val="002444A1"/>
    <w:rsid w:val="00244C91"/>
    <w:rsid w:val="00247C5C"/>
    <w:rsid w:val="00252688"/>
    <w:rsid w:val="00253B03"/>
    <w:rsid w:val="00273BE0"/>
    <w:rsid w:val="002803B1"/>
    <w:rsid w:val="00281D8A"/>
    <w:rsid w:val="002855BD"/>
    <w:rsid w:val="00290445"/>
    <w:rsid w:val="002B121B"/>
    <w:rsid w:val="002B19BE"/>
    <w:rsid w:val="002B6F6A"/>
    <w:rsid w:val="002C0FBF"/>
    <w:rsid w:val="002D2B90"/>
    <w:rsid w:val="002D5510"/>
    <w:rsid w:val="002E17DE"/>
    <w:rsid w:val="002E3A49"/>
    <w:rsid w:val="002E5796"/>
    <w:rsid w:val="002E5DA9"/>
    <w:rsid w:val="002E7836"/>
    <w:rsid w:val="002E783B"/>
    <w:rsid w:val="002F04B7"/>
    <w:rsid w:val="002F2681"/>
    <w:rsid w:val="002F3B21"/>
    <w:rsid w:val="002F5E2F"/>
    <w:rsid w:val="002F6586"/>
    <w:rsid w:val="00305DD5"/>
    <w:rsid w:val="00315B84"/>
    <w:rsid w:val="00316648"/>
    <w:rsid w:val="00316FC0"/>
    <w:rsid w:val="00327128"/>
    <w:rsid w:val="00327C47"/>
    <w:rsid w:val="00335A06"/>
    <w:rsid w:val="003361C1"/>
    <w:rsid w:val="00342D9F"/>
    <w:rsid w:val="003452C0"/>
    <w:rsid w:val="00345D9E"/>
    <w:rsid w:val="00351582"/>
    <w:rsid w:val="00366041"/>
    <w:rsid w:val="00370F24"/>
    <w:rsid w:val="00376C63"/>
    <w:rsid w:val="00380284"/>
    <w:rsid w:val="00380430"/>
    <w:rsid w:val="00381812"/>
    <w:rsid w:val="003819B7"/>
    <w:rsid w:val="0038238B"/>
    <w:rsid w:val="00383195"/>
    <w:rsid w:val="003834DC"/>
    <w:rsid w:val="0038648C"/>
    <w:rsid w:val="003932E4"/>
    <w:rsid w:val="00395BD3"/>
    <w:rsid w:val="00395EA6"/>
    <w:rsid w:val="003977BF"/>
    <w:rsid w:val="003A287F"/>
    <w:rsid w:val="003A2DF8"/>
    <w:rsid w:val="003A547D"/>
    <w:rsid w:val="003A56B3"/>
    <w:rsid w:val="003B1710"/>
    <w:rsid w:val="003B2082"/>
    <w:rsid w:val="003B25B5"/>
    <w:rsid w:val="003B4BCA"/>
    <w:rsid w:val="003B5EC6"/>
    <w:rsid w:val="003B7242"/>
    <w:rsid w:val="003C18A4"/>
    <w:rsid w:val="003C4115"/>
    <w:rsid w:val="003C47A2"/>
    <w:rsid w:val="003C6F41"/>
    <w:rsid w:val="003D08E4"/>
    <w:rsid w:val="003D1914"/>
    <w:rsid w:val="003D48B8"/>
    <w:rsid w:val="003E3AC8"/>
    <w:rsid w:val="003E3EC7"/>
    <w:rsid w:val="003E6A1D"/>
    <w:rsid w:val="003F7E4F"/>
    <w:rsid w:val="00411C06"/>
    <w:rsid w:val="004123CD"/>
    <w:rsid w:val="00417669"/>
    <w:rsid w:val="004234ED"/>
    <w:rsid w:val="0042614A"/>
    <w:rsid w:val="00426B38"/>
    <w:rsid w:val="00427D41"/>
    <w:rsid w:val="004352C5"/>
    <w:rsid w:val="00437621"/>
    <w:rsid w:val="00437B48"/>
    <w:rsid w:val="0044375D"/>
    <w:rsid w:val="004457DE"/>
    <w:rsid w:val="00446885"/>
    <w:rsid w:val="004607BE"/>
    <w:rsid w:val="00462386"/>
    <w:rsid w:val="00462C33"/>
    <w:rsid w:val="00466B12"/>
    <w:rsid w:val="00471D1F"/>
    <w:rsid w:val="00474EF1"/>
    <w:rsid w:val="0048727B"/>
    <w:rsid w:val="00491229"/>
    <w:rsid w:val="00491B68"/>
    <w:rsid w:val="00492248"/>
    <w:rsid w:val="00492AAF"/>
    <w:rsid w:val="004954C9"/>
    <w:rsid w:val="00497648"/>
    <w:rsid w:val="004A4A58"/>
    <w:rsid w:val="004B3E0C"/>
    <w:rsid w:val="004B59AC"/>
    <w:rsid w:val="004B5A11"/>
    <w:rsid w:val="004B7A50"/>
    <w:rsid w:val="004C77A2"/>
    <w:rsid w:val="004C7AE5"/>
    <w:rsid w:val="004D18F0"/>
    <w:rsid w:val="004D230F"/>
    <w:rsid w:val="004D3A90"/>
    <w:rsid w:val="004D6B43"/>
    <w:rsid w:val="004D7416"/>
    <w:rsid w:val="004D78D7"/>
    <w:rsid w:val="004E06B8"/>
    <w:rsid w:val="004E3C84"/>
    <w:rsid w:val="004F6DBE"/>
    <w:rsid w:val="005018C9"/>
    <w:rsid w:val="00503974"/>
    <w:rsid w:val="005102AD"/>
    <w:rsid w:val="00512BF1"/>
    <w:rsid w:val="005153C1"/>
    <w:rsid w:val="0052230B"/>
    <w:rsid w:val="00524777"/>
    <w:rsid w:val="00525A8A"/>
    <w:rsid w:val="00525B7D"/>
    <w:rsid w:val="005260A3"/>
    <w:rsid w:val="00527683"/>
    <w:rsid w:val="005276E5"/>
    <w:rsid w:val="005276F0"/>
    <w:rsid w:val="00527E72"/>
    <w:rsid w:val="00530909"/>
    <w:rsid w:val="00530E7E"/>
    <w:rsid w:val="00534D36"/>
    <w:rsid w:val="00536DB0"/>
    <w:rsid w:val="00537E03"/>
    <w:rsid w:val="005471EE"/>
    <w:rsid w:val="00551E30"/>
    <w:rsid w:val="005556B2"/>
    <w:rsid w:val="0055704B"/>
    <w:rsid w:val="00557710"/>
    <w:rsid w:val="00561EF6"/>
    <w:rsid w:val="00564494"/>
    <w:rsid w:val="00566D86"/>
    <w:rsid w:val="00566E69"/>
    <w:rsid w:val="00567DCD"/>
    <w:rsid w:val="00570E0F"/>
    <w:rsid w:val="00572F31"/>
    <w:rsid w:val="00576115"/>
    <w:rsid w:val="0058089F"/>
    <w:rsid w:val="005871E1"/>
    <w:rsid w:val="005878FB"/>
    <w:rsid w:val="00591F65"/>
    <w:rsid w:val="005A0237"/>
    <w:rsid w:val="005A6F73"/>
    <w:rsid w:val="005A7ACE"/>
    <w:rsid w:val="005B107E"/>
    <w:rsid w:val="005B3388"/>
    <w:rsid w:val="005B3733"/>
    <w:rsid w:val="005B49CE"/>
    <w:rsid w:val="005C3F73"/>
    <w:rsid w:val="005C50EC"/>
    <w:rsid w:val="005C7891"/>
    <w:rsid w:val="005D41FD"/>
    <w:rsid w:val="005D55F1"/>
    <w:rsid w:val="005D5AF9"/>
    <w:rsid w:val="005D7EEB"/>
    <w:rsid w:val="005E0880"/>
    <w:rsid w:val="005E0B98"/>
    <w:rsid w:val="005E1ED2"/>
    <w:rsid w:val="005E61C2"/>
    <w:rsid w:val="005E61E2"/>
    <w:rsid w:val="005F2B06"/>
    <w:rsid w:val="005F6A42"/>
    <w:rsid w:val="00603302"/>
    <w:rsid w:val="00604E4F"/>
    <w:rsid w:val="00605267"/>
    <w:rsid w:val="006054EE"/>
    <w:rsid w:val="006118B6"/>
    <w:rsid w:val="006146EE"/>
    <w:rsid w:val="0061711A"/>
    <w:rsid w:val="006270C0"/>
    <w:rsid w:val="00630195"/>
    <w:rsid w:val="00630D0F"/>
    <w:rsid w:val="006325E8"/>
    <w:rsid w:val="00635156"/>
    <w:rsid w:val="00636923"/>
    <w:rsid w:val="0064205D"/>
    <w:rsid w:val="00650051"/>
    <w:rsid w:val="0065387A"/>
    <w:rsid w:val="006559AF"/>
    <w:rsid w:val="0065601B"/>
    <w:rsid w:val="00657B17"/>
    <w:rsid w:val="00660ED5"/>
    <w:rsid w:val="006618BD"/>
    <w:rsid w:val="00662CEB"/>
    <w:rsid w:val="0067132B"/>
    <w:rsid w:val="00682A7C"/>
    <w:rsid w:val="00685C7A"/>
    <w:rsid w:val="006875C2"/>
    <w:rsid w:val="0068793D"/>
    <w:rsid w:val="00690E5A"/>
    <w:rsid w:val="0069212B"/>
    <w:rsid w:val="00693874"/>
    <w:rsid w:val="00693F46"/>
    <w:rsid w:val="0069775B"/>
    <w:rsid w:val="006A08ED"/>
    <w:rsid w:val="006A2259"/>
    <w:rsid w:val="006B68A2"/>
    <w:rsid w:val="006C04A7"/>
    <w:rsid w:val="006C269E"/>
    <w:rsid w:val="006C4658"/>
    <w:rsid w:val="006C4AC6"/>
    <w:rsid w:val="006C65C6"/>
    <w:rsid w:val="006D4A1B"/>
    <w:rsid w:val="006D4BE5"/>
    <w:rsid w:val="006D5DA6"/>
    <w:rsid w:val="006E2C96"/>
    <w:rsid w:val="006E4BBA"/>
    <w:rsid w:val="006E51B5"/>
    <w:rsid w:val="006F158F"/>
    <w:rsid w:val="006F1D1F"/>
    <w:rsid w:val="006F6FA9"/>
    <w:rsid w:val="006F7F68"/>
    <w:rsid w:val="00701251"/>
    <w:rsid w:val="007058B4"/>
    <w:rsid w:val="00706245"/>
    <w:rsid w:val="007068D5"/>
    <w:rsid w:val="00706FF8"/>
    <w:rsid w:val="00710144"/>
    <w:rsid w:val="00710EE9"/>
    <w:rsid w:val="00713BDC"/>
    <w:rsid w:val="00715663"/>
    <w:rsid w:val="00723615"/>
    <w:rsid w:val="00725693"/>
    <w:rsid w:val="00731CD3"/>
    <w:rsid w:val="007357E1"/>
    <w:rsid w:val="007361AA"/>
    <w:rsid w:val="00737684"/>
    <w:rsid w:val="007437B3"/>
    <w:rsid w:val="0074667C"/>
    <w:rsid w:val="00747C43"/>
    <w:rsid w:val="00751177"/>
    <w:rsid w:val="00752B2A"/>
    <w:rsid w:val="00753C45"/>
    <w:rsid w:val="00754069"/>
    <w:rsid w:val="00756951"/>
    <w:rsid w:val="00756E10"/>
    <w:rsid w:val="00761AB3"/>
    <w:rsid w:val="007630A3"/>
    <w:rsid w:val="007633CC"/>
    <w:rsid w:val="00764648"/>
    <w:rsid w:val="007657A0"/>
    <w:rsid w:val="007672F3"/>
    <w:rsid w:val="007727D6"/>
    <w:rsid w:val="0077301A"/>
    <w:rsid w:val="00774D33"/>
    <w:rsid w:val="0078273E"/>
    <w:rsid w:val="0079588B"/>
    <w:rsid w:val="007962BA"/>
    <w:rsid w:val="0079711E"/>
    <w:rsid w:val="00797712"/>
    <w:rsid w:val="007A2318"/>
    <w:rsid w:val="007A2B05"/>
    <w:rsid w:val="007B16C4"/>
    <w:rsid w:val="007C2D7E"/>
    <w:rsid w:val="007C3082"/>
    <w:rsid w:val="007C36CA"/>
    <w:rsid w:val="007C450B"/>
    <w:rsid w:val="007D0857"/>
    <w:rsid w:val="007D17FD"/>
    <w:rsid w:val="007D3994"/>
    <w:rsid w:val="007D48C5"/>
    <w:rsid w:val="007D4DDB"/>
    <w:rsid w:val="007D7D81"/>
    <w:rsid w:val="007E01FA"/>
    <w:rsid w:val="007E06F0"/>
    <w:rsid w:val="007E3738"/>
    <w:rsid w:val="007F476C"/>
    <w:rsid w:val="007F7138"/>
    <w:rsid w:val="00802DFC"/>
    <w:rsid w:val="00803999"/>
    <w:rsid w:val="00804D43"/>
    <w:rsid w:val="00805B19"/>
    <w:rsid w:val="00812D39"/>
    <w:rsid w:val="00814781"/>
    <w:rsid w:val="008169A5"/>
    <w:rsid w:val="008241CE"/>
    <w:rsid w:val="00827904"/>
    <w:rsid w:val="008344E1"/>
    <w:rsid w:val="00834DBB"/>
    <w:rsid w:val="00842FFB"/>
    <w:rsid w:val="008451B3"/>
    <w:rsid w:val="0084595E"/>
    <w:rsid w:val="0086351A"/>
    <w:rsid w:val="0086535E"/>
    <w:rsid w:val="008677BC"/>
    <w:rsid w:val="00874B61"/>
    <w:rsid w:val="0088015E"/>
    <w:rsid w:val="00885F9C"/>
    <w:rsid w:val="00887060"/>
    <w:rsid w:val="0089022B"/>
    <w:rsid w:val="00891110"/>
    <w:rsid w:val="00894A26"/>
    <w:rsid w:val="0089516D"/>
    <w:rsid w:val="00895402"/>
    <w:rsid w:val="00896DB9"/>
    <w:rsid w:val="0089780F"/>
    <w:rsid w:val="008A48B7"/>
    <w:rsid w:val="008A5A86"/>
    <w:rsid w:val="008A63E1"/>
    <w:rsid w:val="008B2279"/>
    <w:rsid w:val="008B2A2C"/>
    <w:rsid w:val="008B3EB5"/>
    <w:rsid w:val="008B4260"/>
    <w:rsid w:val="008C5809"/>
    <w:rsid w:val="008D302B"/>
    <w:rsid w:val="008D44A7"/>
    <w:rsid w:val="008D78C9"/>
    <w:rsid w:val="008E0FC9"/>
    <w:rsid w:val="008E1A42"/>
    <w:rsid w:val="008E3B46"/>
    <w:rsid w:val="008E7C3E"/>
    <w:rsid w:val="008E7C5F"/>
    <w:rsid w:val="008F6850"/>
    <w:rsid w:val="0090000E"/>
    <w:rsid w:val="009015AD"/>
    <w:rsid w:val="00903235"/>
    <w:rsid w:val="009057B3"/>
    <w:rsid w:val="009070D5"/>
    <w:rsid w:val="00907C45"/>
    <w:rsid w:val="0091268D"/>
    <w:rsid w:val="00913684"/>
    <w:rsid w:val="00913B24"/>
    <w:rsid w:val="009142C1"/>
    <w:rsid w:val="00914CE3"/>
    <w:rsid w:val="00915BEA"/>
    <w:rsid w:val="00920584"/>
    <w:rsid w:val="00923865"/>
    <w:rsid w:val="009238D1"/>
    <w:rsid w:val="0092442F"/>
    <w:rsid w:val="0093016E"/>
    <w:rsid w:val="0093319E"/>
    <w:rsid w:val="00933268"/>
    <w:rsid w:val="009333C0"/>
    <w:rsid w:val="00934B4D"/>
    <w:rsid w:val="00940FBE"/>
    <w:rsid w:val="00941D69"/>
    <w:rsid w:val="00942400"/>
    <w:rsid w:val="00944382"/>
    <w:rsid w:val="00947570"/>
    <w:rsid w:val="00955C75"/>
    <w:rsid w:val="00956DD6"/>
    <w:rsid w:val="009677DF"/>
    <w:rsid w:val="0098334E"/>
    <w:rsid w:val="009946F8"/>
    <w:rsid w:val="00995854"/>
    <w:rsid w:val="00996E6B"/>
    <w:rsid w:val="009A1D64"/>
    <w:rsid w:val="009A2C14"/>
    <w:rsid w:val="009A3EB4"/>
    <w:rsid w:val="009A5ACA"/>
    <w:rsid w:val="009B0B45"/>
    <w:rsid w:val="009B0F45"/>
    <w:rsid w:val="009B1292"/>
    <w:rsid w:val="009B2430"/>
    <w:rsid w:val="009B338B"/>
    <w:rsid w:val="009B58AD"/>
    <w:rsid w:val="009B7935"/>
    <w:rsid w:val="009C2796"/>
    <w:rsid w:val="009C7BA2"/>
    <w:rsid w:val="009D1161"/>
    <w:rsid w:val="009D1DE6"/>
    <w:rsid w:val="009D4952"/>
    <w:rsid w:val="009D667B"/>
    <w:rsid w:val="009D76CD"/>
    <w:rsid w:val="009E0325"/>
    <w:rsid w:val="009E2609"/>
    <w:rsid w:val="009E6F9C"/>
    <w:rsid w:val="009F2C55"/>
    <w:rsid w:val="009F4449"/>
    <w:rsid w:val="00A02252"/>
    <w:rsid w:val="00A0317B"/>
    <w:rsid w:val="00A0750C"/>
    <w:rsid w:val="00A127F1"/>
    <w:rsid w:val="00A15B50"/>
    <w:rsid w:val="00A170C6"/>
    <w:rsid w:val="00A27130"/>
    <w:rsid w:val="00A30BFF"/>
    <w:rsid w:val="00A312CE"/>
    <w:rsid w:val="00A31D7C"/>
    <w:rsid w:val="00A3395F"/>
    <w:rsid w:val="00A4137D"/>
    <w:rsid w:val="00A413E3"/>
    <w:rsid w:val="00A437FA"/>
    <w:rsid w:val="00A4521B"/>
    <w:rsid w:val="00A452B3"/>
    <w:rsid w:val="00A46E8B"/>
    <w:rsid w:val="00A621B6"/>
    <w:rsid w:val="00A64A8A"/>
    <w:rsid w:val="00A7147C"/>
    <w:rsid w:val="00A71A73"/>
    <w:rsid w:val="00A7660B"/>
    <w:rsid w:val="00A76A80"/>
    <w:rsid w:val="00A8373F"/>
    <w:rsid w:val="00A842CF"/>
    <w:rsid w:val="00A86897"/>
    <w:rsid w:val="00A872B0"/>
    <w:rsid w:val="00A90064"/>
    <w:rsid w:val="00A9038E"/>
    <w:rsid w:val="00A91001"/>
    <w:rsid w:val="00A910CF"/>
    <w:rsid w:val="00A95733"/>
    <w:rsid w:val="00A9777C"/>
    <w:rsid w:val="00AA1120"/>
    <w:rsid w:val="00AA5185"/>
    <w:rsid w:val="00AB1307"/>
    <w:rsid w:val="00AB1F3C"/>
    <w:rsid w:val="00AB33CE"/>
    <w:rsid w:val="00AB3676"/>
    <w:rsid w:val="00AB5465"/>
    <w:rsid w:val="00AC44DE"/>
    <w:rsid w:val="00AC4F2E"/>
    <w:rsid w:val="00AC56F7"/>
    <w:rsid w:val="00AC6F7E"/>
    <w:rsid w:val="00AD1794"/>
    <w:rsid w:val="00AD238D"/>
    <w:rsid w:val="00AD399A"/>
    <w:rsid w:val="00AD5AA2"/>
    <w:rsid w:val="00AE0DF3"/>
    <w:rsid w:val="00AE1845"/>
    <w:rsid w:val="00AE3064"/>
    <w:rsid w:val="00AE6859"/>
    <w:rsid w:val="00AF599F"/>
    <w:rsid w:val="00AF5AAE"/>
    <w:rsid w:val="00B0029A"/>
    <w:rsid w:val="00B04D28"/>
    <w:rsid w:val="00B10C40"/>
    <w:rsid w:val="00B154DF"/>
    <w:rsid w:val="00B15B3E"/>
    <w:rsid w:val="00B21282"/>
    <w:rsid w:val="00B242E1"/>
    <w:rsid w:val="00B2434A"/>
    <w:rsid w:val="00B26FAC"/>
    <w:rsid w:val="00B31595"/>
    <w:rsid w:val="00B31AA2"/>
    <w:rsid w:val="00B321A7"/>
    <w:rsid w:val="00B4539C"/>
    <w:rsid w:val="00B468D9"/>
    <w:rsid w:val="00B471CC"/>
    <w:rsid w:val="00B74C0B"/>
    <w:rsid w:val="00B767EE"/>
    <w:rsid w:val="00B8400D"/>
    <w:rsid w:val="00B93A37"/>
    <w:rsid w:val="00B95B52"/>
    <w:rsid w:val="00B96D1C"/>
    <w:rsid w:val="00BA0BD6"/>
    <w:rsid w:val="00BA1819"/>
    <w:rsid w:val="00BA5A22"/>
    <w:rsid w:val="00BB4946"/>
    <w:rsid w:val="00BB5103"/>
    <w:rsid w:val="00BB55E5"/>
    <w:rsid w:val="00BC1879"/>
    <w:rsid w:val="00BC1BB2"/>
    <w:rsid w:val="00BC3FC9"/>
    <w:rsid w:val="00BC52B1"/>
    <w:rsid w:val="00BD066C"/>
    <w:rsid w:val="00BD725A"/>
    <w:rsid w:val="00BE1ED5"/>
    <w:rsid w:val="00BE2B48"/>
    <w:rsid w:val="00BE5C79"/>
    <w:rsid w:val="00BE5CD1"/>
    <w:rsid w:val="00BE6B18"/>
    <w:rsid w:val="00BF30D6"/>
    <w:rsid w:val="00BF3750"/>
    <w:rsid w:val="00C02089"/>
    <w:rsid w:val="00C06244"/>
    <w:rsid w:val="00C11807"/>
    <w:rsid w:val="00C15F36"/>
    <w:rsid w:val="00C1617D"/>
    <w:rsid w:val="00C31B3E"/>
    <w:rsid w:val="00C41B41"/>
    <w:rsid w:val="00C42C82"/>
    <w:rsid w:val="00C51B3F"/>
    <w:rsid w:val="00C536C2"/>
    <w:rsid w:val="00C55F47"/>
    <w:rsid w:val="00C56E2E"/>
    <w:rsid w:val="00C622BD"/>
    <w:rsid w:val="00C63C26"/>
    <w:rsid w:val="00C64A31"/>
    <w:rsid w:val="00C66B74"/>
    <w:rsid w:val="00C714FA"/>
    <w:rsid w:val="00C71C27"/>
    <w:rsid w:val="00C72410"/>
    <w:rsid w:val="00C778AA"/>
    <w:rsid w:val="00C80604"/>
    <w:rsid w:val="00C80A7F"/>
    <w:rsid w:val="00C82E8B"/>
    <w:rsid w:val="00C82E96"/>
    <w:rsid w:val="00C8771B"/>
    <w:rsid w:val="00C94AFB"/>
    <w:rsid w:val="00CA1573"/>
    <w:rsid w:val="00CA5280"/>
    <w:rsid w:val="00CA5F1C"/>
    <w:rsid w:val="00CA6198"/>
    <w:rsid w:val="00CB1E04"/>
    <w:rsid w:val="00CC4C88"/>
    <w:rsid w:val="00CC7E46"/>
    <w:rsid w:val="00CD0B1F"/>
    <w:rsid w:val="00CD32A2"/>
    <w:rsid w:val="00CD3F96"/>
    <w:rsid w:val="00CE09F3"/>
    <w:rsid w:val="00CE0E50"/>
    <w:rsid w:val="00CE3A5B"/>
    <w:rsid w:val="00CE3DA6"/>
    <w:rsid w:val="00CE6B4C"/>
    <w:rsid w:val="00CE76DA"/>
    <w:rsid w:val="00CF5DD7"/>
    <w:rsid w:val="00CF6C81"/>
    <w:rsid w:val="00D0042B"/>
    <w:rsid w:val="00D00745"/>
    <w:rsid w:val="00D00838"/>
    <w:rsid w:val="00D01B06"/>
    <w:rsid w:val="00D1183B"/>
    <w:rsid w:val="00D11E94"/>
    <w:rsid w:val="00D1438B"/>
    <w:rsid w:val="00D14ED2"/>
    <w:rsid w:val="00D175A5"/>
    <w:rsid w:val="00D22671"/>
    <w:rsid w:val="00D25102"/>
    <w:rsid w:val="00D30389"/>
    <w:rsid w:val="00D33794"/>
    <w:rsid w:val="00D337F6"/>
    <w:rsid w:val="00D351C6"/>
    <w:rsid w:val="00D359EE"/>
    <w:rsid w:val="00D40AEC"/>
    <w:rsid w:val="00D44F57"/>
    <w:rsid w:val="00D5065D"/>
    <w:rsid w:val="00D52CDB"/>
    <w:rsid w:val="00D54837"/>
    <w:rsid w:val="00D6155F"/>
    <w:rsid w:val="00D61710"/>
    <w:rsid w:val="00D65BA6"/>
    <w:rsid w:val="00D66089"/>
    <w:rsid w:val="00D6611E"/>
    <w:rsid w:val="00D72AB6"/>
    <w:rsid w:val="00D80581"/>
    <w:rsid w:val="00D81749"/>
    <w:rsid w:val="00D83B87"/>
    <w:rsid w:val="00D850C6"/>
    <w:rsid w:val="00D85F37"/>
    <w:rsid w:val="00DA476D"/>
    <w:rsid w:val="00DA5381"/>
    <w:rsid w:val="00DA548B"/>
    <w:rsid w:val="00DB245B"/>
    <w:rsid w:val="00DB3677"/>
    <w:rsid w:val="00DB4534"/>
    <w:rsid w:val="00DB4DFE"/>
    <w:rsid w:val="00DB7C56"/>
    <w:rsid w:val="00DC17F3"/>
    <w:rsid w:val="00DC1FE4"/>
    <w:rsid w:val="00DC332E"/>
    <w:rsid w:val="00DC4260"/>
    <w:rsid w:val="00DD077E"/>
    <w:rsid w:val="00DD2A82"/>
    <w:rsid w:val="00DE4119"/>
    <w:rsid w:val="00DE467A"/>
    <w:rsid w:val="00DF1690"/>
    <w:rsid w:val="00DF46E4"/>
    <w:rsid w:val="00E04856"/>
    <w:rsid w:val="00E106FC"/>
    <w:rsid w:val="00E10E64"/>
    <w:rsid w:val="00E11B89"/>
    <w:rsid w:val="00E13BCE"/>
    <w:rsid w:val="00E1508F"/>
    <w:rsid w:val="00E17C18"/>
    <w:rsid w:val="00E267CE"/>
    <w:rsid w:val="00E27CB0"/>
    <w:rsid w:val="00E30099"/>
    <w:rsid w:val="00E3138C"/>
    <w:rsid w:val="00E34BA4"/>
    <w:rsid w:val="00E40703"/>
    <w:rsid w:val="00E4072C"/>
    <w:rsid w:val="00E40E4B"/>
    <w:rsid w:val="00E43BBF"/>
    <w:rsid w:val="00E44579"/>
    <w:rsid w:val="00E46130"/>
    <w:rsid w:val="00E464C8"/>
    <w:rsid w:val="00E50CD3"/>
    <w:rsid w:val="00E516DD"/>
    <w:rsid w:val="00E56089"/>
    <w:rsid w:val="00E56C32"/>
    <w:rsid w:val="00E70A3E"/>
    <w:rsid w:val="00E72D01"/>
    <w:rsid w:val="00E76CE2"/>
    <w:rsid w:val="00E77396"/>
    <w:rsid w:val="00E81C7B"/>
    <w:rsid w:val="00E823C3"/>
    <w:rsid w:val="00E8418A"/>
    <w:rsid w:val="00E85BEE"/>
    <w:rsid w:val="00E87BE1"/>
    <w:rsid w:val="00E91B90"/>
    <w:rsid w:val="00EA020F"/>
    <w:rsid w:val="00EA1F85"/>
    <w:rsid w:val="00EA49AD"/>
    <w:rsid w:val="00EA5995"/>
    <w:rsid w:val="00EA74B0"/>
    <w:rsid w:val="00EC29D4"/>
    <w:rsid w:val="00EC66C3"/>
    <w:rsid w:val="00ED1FD4"/>
    <w:rsid w:val="00ED3065"/>
    <w:rsid w:val="00ED4585"/>
    <w:rsid w:val="00ED735F"/>
    <w:rsid w:val="00EE0505"/>
    <w:rsid w:val="00EE54A3"/>
    <w:rsid w:val="00EF3736"/>
    <w:rsid w:val="00EF6F92"/>
    <w:rsid w:val="00EF73E0"/>
    <w:rsid w:val="00F07739"/>
    <w:rsid w:val="00F07CB4"/>
    <w:rsid w:val="00F10B0A"/>
    <w:rsid w:val="00F122F8"/>
    <w:rsid w:val="00F14C8E"/>
    <w:rsid w:val="00F16BCB"/>
    <w:rsid w:val="00F17346"/>
    <w:rsid w:val="00F1740E"/>
    <w:rsid w:val="00F1760F"/>
    <w:rsid w:val="00F218AD"/>
    <w:rsid w:val="00F21F36"/>
    <w:rsid w:val="00F24688"/>
    <w:rsid w:val="00F33149"/>
    <w:rsid w:val="00F37ACC"/>
    <w:rsid w:val="00F37CAB"/>
    <w:rsid w:val="00F404B8"/>
    <w:rsid w:val="00F42610"/>
    <w:rsid w:val="00F43401"/>
    <w:rsid w:val="00F500DB"/>
    <w:rsid w:val="00F51324"/>
    <w:rsid w:val="00F56053"/>
    <w:rsid w:val="00F5753B"/>
    <w:rsid w:val="00F5775F"/>
    <w:rsid w:val="00F63F24"/>
    <w:rsid w:val="00F673DC"/>
    <w:rsid w:val="00F70C62"/>
    <w:rsid w:val="00F824C4"/>
    <w:rsid w:val="00F8489C"/>
    <w:rsid w:val="00FA2236"/>
    <w:rsid w:val="00FA51A5"/>
    <w:rsid w:val="00FB2E47"/>
    <w:rsid w:val="00FB40DB"/>
    <w:rsid w:val="00FB4112"/>
    <w:rsid w:val="00FC3D98"/>
    <w:rsid w:val="00FC57DC"/>
    <w:rsid w:val="00FD3FB0"/>
    <w:rsid w:val="00FD6560"/>
    <w:rsid w:val="00FD7C14"/>
    <w:rsid w:val="00FE1E25"/>
    <w:rsid w:val="00FE2B4D"/>
    <w:rsid w:val="00FE4A8D"/>
    <w:rsid w:val="00FF08BC"/>
    <w:rsid w:val="00FF0D13"/>
    <w:rsid w:val="00FF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F4C78"/>
  <w15:docId w15:val="{B06CF6D1-309B-4533-9F79-3AF6B1C1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1"/>
    <w:qFormat/>
    <w:rsid w:val="009A3EB4"/>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88015E"/>
    <w:rPr>
      <w:sz w:val="22"/>
      <w:szCs w:val="24"/>
    </w:rPr>
  </w:style>
  <w:style w:type="table" w:styleId="TableGrid">
    <w:name w:val="Table Grid"/>
    <w:basedOn w:val="TableNormal"/>
    <w:rsid w:val="003E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2688"/>
    <w:pPr>
      <w:tabs>
        <w:tab w:val="clear" w:pos="284"/>
      </w:tabs>
      <w:jc w:val="left"/>
    </w:pPr>
    <w:rPr>
      <w:sz w:val="24"/>
    </w:rPr>
  </w:style>
  <w:style w:type="character" w:styleId="Emphasis">
    <w:name w:val="Emphasis"/>
    <w:uiPriority w:val="20"/>
    <w:qFormat/>
    <w:rsid w:val="00C80604"/>
    <w:rPr>
      <w:i/>
      <w:iCs/>
    </w:rPr>
  </w:style>
  <w:style w:type="character" w:customStyle="1" w:styleId="hps">
    <w:name w:val="hps"/>
    <w:rsid w:val="00C80604"/>
  </w:style>
  <w:style w:type="paragraph" w:styleId="BodyText">
    <w:name w:val="Body Text"/>
    <w:basedOn w:val="Normal"/>
    <w:link w:val="BodyTextChar"/>
    <w:rsid w:val="002D2B90"/>
    <w:pPr>
      <w:tabs>
        <w:tab w:val="clear" w:pos="284"/>
      </w:tabs>
      <w:spacing w:after="120"/>
      <w:jc w:val="left"/>
    </w:pPr>
    <w:rPr>
      <w:sz w:val="20"/>
      <w:szCs w:val="20"/>
    </w:rPr>
  </w:style>
  <w:style w:type="character" w:customStyle="1" w:styleId="BodyTextChar">
    <w:name w:val="Body Text Char"/>
    <w:basedOn w:val="DefaultParagraphFont"/>
    <w:link w:val="BodyText"/>
    <w:rsid w:val="002D2B90"/>
  </w:style>
  <w:style w:type="paragraph" w:styleId="BodyTextIndent">
    <w:name w:val="Body Text Indent"/>
    <w:basedOn w:val="Normal"/>
    <w:link w:val="BodyTextIndentChar"/>
    <w:rsid w:val="002D2B90"/>
    <w:pPr>
      <w:tabs>
        <w:tab w:val="clear" w:pos="284"/>
      </w:tabs>
      <w:spacing w:after="120"/>
      <w:ind w:left="360"/>
      <w:jc w:val="left"/>
    </w:pPr>
    <w:rPr>
      <w:sz w:val="20"/>
      <w:szCs w:val="20"/>
    </w:rPr>
  </w:style>
  <w:style w:type="character" w:customStyle="1" w:styleId="BodyTextIndentChar">
    <w:name w:val="Body Text Indent Char"/>
    <w:basedOn w:val="DefaultParagraphFont"/>
    <w:link w:val="BodyTextIndent"/>
    <w:rsid w:val="002D2B90"/>
  </w:style>
  <w:style w:type="paragraph" w:styleId="Revision">
    <w:name w:val="Revision"/>
    <w:hidden/>
    <w:uiPriority w:val="99"/>
    <w:semiHidden/>
    <w:rsid w:val="00F56053"/>
    <w:rPr>
      <w:sz w:val="22"/>
      <w:szCs w:val="24"/>
    </w:rPr>
  </w:style>
  <w:style w:type="paragraph" w:styleId="NoSpacing">
    <w:name w:val="No Spacing"/>
    <w:uiPriority w:val="1"/>
    <w:qFormat/>
    <w:rsid w:val="003A287F"/>
    <w:rPr>
      <w:sz w:val="24"/>
      <w:szCs w:val="24"/>
    </w:rPr>
  </w:style>
  <w:style w:type="character" w:styleId="Hyperlink">
    <w:name w:val="Hyperlink"/>
    <w:basedOn w:val="DefaultParagraphFont"/>
    <w:rsid w:val="003A2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6137">
      <w:bodyDiv w:val="1"/>
      <w:marLeft w:val="0"/>
      <w:marRight w:val="0"/>
      <w:marTop w:val="0"/>
      <w:marBottom w:val="0"/>
      <w:divBdr>
        <w:top w:val="none" w:sz="0" w:space="0" w:color="auto"/>
        <w:left w:val="none" w:sz="0" w:space="0" w:color="auto"/>
        <w:bottom w:val="none" w:sz="0" w:space="0" w:color="auto"/>
        <w:right w:val="none" w:sz="0" w:space="0" w:color="auto"/>
      </w:divBdr>
    </w:div>
    <w:div w:id="477305420">
      <w:bodyDiv w:val="1"/>
      <w:marLeft w:val="0"/>
      <w:marRight w:val="0"/>
      <w:marTop w:val="0"/>
      <w:marBottom w:val="0"/>
      <w:divBdr>
        <w:top w:val="none" w:sz="0" w:space="0" w:color="auto"/>
        <w:left w:val="none" w:sz="0" w:space="0" w:color="auto"/>
        <w:bottom w:val="none" w:sz="0" w:space="0" w:color="auto"/>
        <w:right w:val="none" w:sz="0" w:space="0" w:color="auto"/>
      </w:divBdr>
    </w:div>
    <w:div w:id="608468401">
      <w:bodyDiv w:val="1"/>
      <w:marLeft w:val="0"/>
      <w:marRight w:val="0"/>
      <w:marTop w:val="0"/>
      <w:marBottom w:val="0"/>
      <w:divBdr>
        <w:top w:val="none" w:sz="0" w:space="0" w:color="auto"/>
        <w:left w:val="none" w:sz="0" w:space="0" w:color="auto"/>
        <w:bottom w:val="none" w:sz="0" w:space="0" w:color="auto"/>
        <w:right w:val="none" w:sz="0" w:space="0" w:color="auto"/>
      </w:divBdr>
    </w:div>
    <w:div w:id="730344028">
      <w:bodyDiv w:val="1"/>
      <w:marLeft w:val="0"/>
      <w:marRight w:val="0"/>
      <w:marTop w:val="0"/>
      <w:marBottom w:val="0"/>
      <w:divBdr>
        <w:top w:val="none" w:sz="0" w:space="0" w:color="auto"/>
        <w:left w:val="none" w:sz="0" w:space="0" w:color="auto"/>
        <w:bottom w:val="none" w:sz="0" w:space="0" w:color="auto"/>
        <w:right w:val="none" w:sz="0" w:space="0" w:color="auto"/>
      </w:divBdr>
    </w:div>
    <w:div w:id="751198772">
      <w:bodyDiv w:val="1"/>
      <w:marLeft w:val="0"/>
      <w:marRight w:val="0"/>
      <w:marTop w:val="0"/>
      <w:marBottom w:val="0"/>
      <w:divBdr>
        <w:top w:val="none" w:sz="0" w:space="0" w:color="auto"/>
        <w:left w:val="none" w:sz="0" w:space="0" w:color="auto"/>
        <w:bottom w:val="none" w:sz="0" w:space="0" w:color="auto"/>
        <w:right w:val="none" w:sz="0" w:space="0" w:color="auto"/>
      </w:divBdr>
    </w:div>
    <w:div w:id="813110149">
      <w:bodyDiv w:val="1"/>
      <w:marLeft w:val="0"/>
      <w:marRight w:val="0"/>
      <w:marTop w:val="0"/>
      <w:marBottom w:val="0"/>
      <w:divBdr>
        <w:top w:val="none" w:sz="0" w:space="0" w:color="auto"/>
        <w:left w:val="none" w:sz="0" w:space="0" w:color="auto"/>
        <w:bottom w:val="none" w:sz="0" w:space="0" w:color="auto"/>
        <w:right w:val="none" w:sz="0" w:space="0" w:color="auto"/>
      </w:divBdr>
    </w:div>
    <w:div w:id="1038317524">
      <w:bodyDiv w:val="1"/>
      <w:marLeft w:val="0"/>
      <w:marRight w:val="0"/>
      <w:marTop w:val="0"/>
      <w:marBottom w:val="0"/>
      <w:divBdr>
        <w:top w:val="none" w:sz="0" w:space="0" w:color="auto"/>
        <w:left w:val="none" w:sz="0" w:space="0" w:color="auto"/>
        <w:bottom w:val="none" w:sz="0" w:space="0" w:color="auto"/>
        <w:right w:val="none" w:sz="0" w:space="0" w:color="auto"/>
      </w:divBdr>
    </w:div>
    <w:div w:id="1183743125">
      <w:bodyDiv w:val="1"/>
      <w:marLeft w:val="0"/>
      <w:marRight w:val="0"/>
      <w:marTop w:val="0"/>
      <w:marBottom w:val="0"/>
      <w:divBdr>
        <w:top w:val="none" w:sz="0" w:space="0" w:color="auto"/>
        <w:left w:val="none" w:sz="0" w:space="0" w:color="auto"/>
        <w:bottom w:val="none" w:sz="0" w:space="0" w:color="auto"/>
        <w:right w:val="none" w:sz="0" w:space="0" w:color="auto"/>
      </w:divBdr>
    </w:div>
    <w:div w:id="1805155635">
      <w:bodyDiv w:val="1"/>
      <w:marLeft w:val="0"/>
      <w:marRight w:val="0"/>
      <w:marTop w:val="0"/>
      <w:marBottom w:val="0"/>
      <w:divBdr>
        <w:top w:val="none" w:sz="0" w:space="0" w:color="auto"/>
        <w:left w:val="none" w:sz="0" w:space="0" w:color="auto"/>
        <w:bottom w:val="none" w:sz="0" w:space="0" w:color="auto"/>
        <w:right w:val="none" w:sz="0" w:space="0" w:color="auto"/>
      </w:divBdr>
      <w:divsChild>
        <w:div w:id="2094551172">
          <w:marLeft w:val="0"/>
          <w:marRight w:val="0"/>
          <w:marTop w:val="150"/>
          <w:marBottom w:val="150"/>
          <w:divBdr>
            <w:top w:val="none" w:sz="0" w:space="0" w:color="auto"/>
            <w:left w:val="none" w:sz="0" w:space="0" w:color="auto"/>
            <w:bottom w:val="none" w:sz="0" w:space="0" w:color="auto"/>
            <w:right w:val="none" w:sz="0" w:space="0" w:color="auto"/>
          </w:divBdr>
          <w:divsChild>
            <w:div w:id="264072176">
              <w:marLeft w:val="0"/>
              <w:marRight w:val="0"/>
              <w:marTop w:val="0"/>
              <w:marBottom w:val="0"/>
              <w:divBdr>
                <w:top w:val="none" w:sz="0" w:space="0" w:color="auto"/>
                <w:left w:val="none" w:sz="0" w:space="0" w:color="auto"/>
                <w:bottom w:val="none" w:sz="0" w:space="0" w:color="auto"/>
                <w:right w:val="none" w:sz="0" w:space="0" w:color="auto"/>
              </w:divBdr>
              <w:divsChild>
                <w:div w:id="1496341077">
                  <w:marLeft w:val="0"/>
                  <w:marRight w:val="0"/>
                  <w:marTop w:val="0"/>
                  <w:marBottom w:val="0"/>
                  <w:divBdr>
                    <w:top w:val="none" w:sz="0" w:space="0" w:color="auto"/>
                    <w:left w:val="none" w:sz="0" w:space="0" w:color="auto"/>
                    <w:bottom w:val="none" w:sz="0" w:space="0" w:color="auto"/>
                    <w:right w:val="none" w:sz="0" w:space="0" w:color="auto"/>
                  </w:divBdr>
                  <w:divsChild>
                    <w:div w:id="1498226792">
                      <w:marLeft w:val="0"/>
                      <w:marRight w:val="0"/>
                      <w:marTop w:val="0"/>
                      <w:marBottom w:val="0"/>
                      <w:divBdr>
                        <w:top w:val="none" w:sz="0" w:space="0" w:color="auto"/>
                        <w:left w:val="none" w:sz="0" w:space="0" w:color="auto"/>
                        <w:bottom w:val="none" w:sz="0" w:space="0" w:color="auto"/>
                        <w:right w:val="none" w:sz="0" w:space="0" w:color="auto"/>
                      </w:divBdr>
                      <w:divsChild>
                        <w:div w:id="1659264866">
                          <w:marLeft w:val="0"/>
                          <w:marRight w:val="0"/>
                          <w:marTop w:val="0"/>
                          <w:marBottom w:val="0"/>
                          <w:divBdr>
                            <w:top w:val="none" w:sz="0" w:space="0" w:color="auto"/>
                            <w:left w:val="none" w:sz="0" w:space="0" w:color="auto"/>
                            <w:bottom w:val="none" w:sz="0" w:space="0" w:color="auto"/>
                            <w:right w:val="none" w:sz="0" w:space="0" w:color="auto"/>
                          </w:divBdr>
                          <w:divsChild>
                            <w:div w:id="1883592259">
                              <w:marLeft w:val="0"/>
                              <w:marRight w:val="0"/>
                              <w:marTop w:val="0"/>
                              <w:marBottom w:val="0"/>
                              <w:divBdr>
                                <w:top w:val="none" w:sz="0" w:space="0" w:color="auto"/>
                                <w:left w:val="none" w:sz="0" w:space="0" w:color="auto"/>
                                <w:bottom w:val="none" w:sz="0" w:space="0" w:color="auto"/>
                                <w:right w:val="none" w:sz="0" w:space="0" w:color="auto"/>
                              </w:divBdr>
                              <w:divsChild>
                                <w:div w:id="7106691">
                                  <w:marLeft w:val="0"/>
                                  <w:marRight w:val="0"/>
                                  <w:marTop w:val="0"/>
                                  <w:marBottom w:val="0"/>
                                  <w:divBdr>
                                    <w:top w:val="none" w:sz="0" w:space="0" w:color="auto"/>
                                    <w:left w:val="none" w:sz="0" w:space="0" w:color="auto"/>
                                    <w:bottom w:val="none" w:sz="0" w:space="0" w:color="auto"/>
                                    <w:right w:val="none" w:sz="0" w:space="0" w:color="auto"/>
                                  </w:divBdr>
                                  <w:divsChild>
                                    <w:div w:id="1409499407">
                                      <w:marLeft w:val="0"/>
                                      <w:marRight w:val="0"/>
                                      <w:marTop w:val="0"/>
                                      <w:marBottom w:val="0"/>
                                      <w:divBdr>
                                        <w:top w:val="none" w:sz="0" w:space="0" w:color="auto"/>
                                        <w:left w:val="none" w:sz="0" w:space="0" w:color="auto"/>
                                        <w:bottom w:val="none" w:sz="0" w:space="0" w:color="auto"/>
                                        <w:right w:val="none" w:sz="0" w:space="0" w:color="auto"/>
                                      </w:divBdr>
                                      <w:divsChild>
                                        <w:div w:id="1360396981">
                                          <w:marLeft w:val="0"/>
                                          <w:marRight w:val="0"/>
                                          <w:marTop w:val="0"/>
                                          <w:marBottom w:val="0"/>
                                          <w:divBdr>
                                            <w:top w:val="none" w:sz="0" w:space="0" w:color="auto"/>
                                            <w:left w:val="none" w:sz="0" w:space="0" w:color="auto"/>
                                            <w:bottom w:val="none" w:sz="0" w:space="0" w:color="auto"/>
                                            <w:right w:val="none" w:sz="0" w:space="0" w:color="auto"/>
                                          </w:divBdr>
                                          <w:divsChild>
                                            <w:div w:id="11561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4" ma:contentTypeDescription="Create a new document." ma:contentTypeScope="" ma:versionID="5a4da7b8e1fa429a6c9fc6ca7d9846d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a8ec77884ccab61074bf82a98526f0dd"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A8EFE-7D9E-4C47-AF53-D95ADCDD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C6A43-24D8-4680-BEC4-8E63471DD4A6}">
  <ds:schemaRefs>
    <ds:schemaRef ds:uri="http://schemas.microsoft.com/sharepoint/v3/contenttype/forms"/>
  </ds:schemaRefs>
</ds:datastoreItem>
</file>

<file path=customXml/itemProps3.xml><?xml version="1.0" encoding="utf-8"?>
<ds:datastoreItem xmlns:ds="http://schemas.openxmlformats.org/officeDocument/2006/customXml" ds:itemID="{5BF2DAA8-568C-4772-9FAF-0BEF9F8F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5</cp:revision>
  <cp:lastPrinted>2019-01-11T14:47:00Z</cp:lastPrinted>
  <dcterms:created xsi:type="dcterms:W3CDTF">2024-02-14T13:45:00Z</dcterms:created>
  <dcterms:modified xsi:type="dcterms:W3CDTF">2024-02-15T07:31:00Z</dcterms:modified>
</cp:coreProperties>
</file>