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1BD9A" w14:textId="77777777" w:rsidR="006E4F81" w:rsidRPr="00122491" w:rsidRDefault="006E4F81" w:rsidP="006E4F81">
      <w:pPr>
        <w:jc w:val="center"/>
        <w:rPr>
          <w:b/>
          <w:bCs/>
          <w:iCs/>
          <w:szCs w:val="22"/>
          <w:u w:val="single"/>
          <w:lang w:val="sr-Latn-ME"/>
        </w:rPr>
      </w:pPr>
      <w:r w:rsidRPr="00122491">
        <w:rPr>
          <w:b/>
          <w:bCs/>
          <w:iCs/>
          <w:szCs w:val="22"/>
          <w:u w:val="single"/>
          <w:lang w:val="sr-Latn-ME"/>
        </w:rPr>
        <w:t>SAŽETAK KARAKTERISTIKA LIJEKA</w:t>
      </w:r>
    </w:p>
    <w:p w14:paraId="03E396DD" w14:textId="77777777" w:rsidR="006E4F81" w:rsidRPr="00122491" w:rsidRDefault="006E4F81" w:rsidP="006E4F81">
      <w:pPr>
        <w:rPr>
          <w:szCs w:val="22"/>
          <w:lang w:val="sr-Latn-ME"/>
        </w:rPr>
      </w:pPr>
    </w:p>
    <w:p w14:paraId="4D1F4E90" w14:textId="77777777" w:rsidR="006E4F81" w:rsidRPr="00122491" w:rsidRDefault="006E4F81" w:rsidP="006E4F81">
      <w:pPr>
        <w:tabs>
          <w:tab w:val="clear" w:pos="567"/>
          <w:tab w:val="left" w:pos="540"/>
          <w:tab w:val="left" w:pos="569"/>
        </w:tabs>
        <w:rPr>
          <w:bCs/>
          <w:szCs w:val="22"/>
          <w:lang w:val="sr-Latn-ME"/>
        </w:rPr>
      </w:pPr>
    </w:p>
    <w:p w14:paraId="4515BF95" w14:textId="77777777" w:rsidR="006E4F81" w:rsidRPr="00122491" w:rsidRDefault="006E4F81" w:rsidP="006E4F81">
      <w:pPr>
        <w:tabs>
          <w:tab w:val="clear" w:pos="567"/>
          <w:tab w:val="left" w:pos="540"/>
          <w:tab w:val="left" w:pos="569"/>
        </w:tabs>
        <w:rPr>
          <w:b/>
          <w:bCs/>
          <w:szCs w:val="22"/>
          <w:lang w:val="sr-Latn-ME"/>
        </w:rPr>
      </w:pPr>
      <w:r w:rsidRPr="00122491">
        <w:rPr>
          <w:b/>
          <w:bCs/>
          <w:szCs w:val="22"/>
          <w:lang w:val="sr-Latn-ME"/>
        </w:rPr>
        <w:t>1.</w:t>
      </w:r>
      <w:r w:rsidRPr="00122491">
        <w:rPr>
          <w:b/>
          <w:bCs/>
          <w:szCs w:val="22"/>
          <w:lang w:val="sr-Latn-ME"/>
        </w:rPr>
        <w:tab/>
        <w:t>NAZIV LIJEKA</w:t>
      </w:r>
    </w:p>
    <w:p w14:paraId="6E6385BA" w14:textId="77777777" w:rsidR="006E4F81" w:rsidRPr="00122491" w:rsidRDefault="006E4F81" w:rsidP="006E4F81">
      <w:pPr>
        <w:rPr>
          <w:szCs w:val="22"/>
          <w:lang w:val="sr-Latn-ME"/>
        </w:rPr>
      </w:pPr>
    </w:p>
    <w:p w14:paraId="7B0E1F29" w14:textId="3348FA15" w:rsidR="006E4F81" w:rsidRPr="00122491" w:rsidRDefault="006E4F81" w:rsidP="00AE1CB1">
      <w:pPr>
        <w:tabs>
          <w:tab w:val="clear" w:pos="567"/>
        </w:tabs>
        <w:spacing w:line="240" w:lineRule="auto"/>
        <w:rPr>
          <w:iCs/>
          <w:szCs w:val="22"/>
          <w:lang w:val="sr-Latn-ME"/>
        </w:rPr>
      </w:pPr>
      <w:r w:rsidRPr="00122491">
        <w:rPr>
          <w:iCs/>
          <w:szCs w:val="22"/>
          <w:lang w:val="sr-Latn-ME"/>
        </w:rPr>
        <w:t>Kamiren, 2 mg, tableta</w:t>
      </w:r>
    </w:p>
    <w:p w14:paraId="67CE6BFE" w14:textId="11AED897" w:rsidR="006E4F81" w:rsidRPr="00122491" w:rsidRDefault="006E4F81" w:rsidP="00E626D3">
      <w:pPr>
        <w:tabs>
          <w:tab w:val="clear" w:pos="567"/>
        </w:tabs>
        <w:spacing w:line="240" w:lineRule="auto"/>
        <w:rPr>
          <w:iCs/>
          <w:szCs w:val="22"/>
          <w:lang w:val="sr-Latn-ME"/>
        </w:rPr>
      </w:pPr>
      <w:r w:rsidRPr="00122491">
        <w:rPr>
          <w:iCs/>
          <w:szCs w:val="22"/>
          <w:lang w:val="sr-Latn-ME"/>
        </w:rPr>
        <w:t xml:space="preserve">Kamiren, 4 mg, tableta </w:t>
      </w:r>
    </w:p>
    <w:p w14:paraId="7511D21A" w14:textId="77777777" w:rsidR="006E4F81" w:rsidRPr="00122491" w:rsidRDefault="006E4F81" w:rsidP="006E4F81">
      <w:pPr>
        <w:rPr>
          <w:bCs/>
          <w:szCs w:val="22"/>
          <w:lang w:val="sr-Latn-ME"/>
        </w:rPr>
      </w:pPr>
    </w:p>
    <w:p w14:paraId="47B61FB0" w14:textId="6D85F1F5" w:rsidR="006E4F81" w:rsidRPr="00122491" w:rsidRDefault="006E4F81" w:rsidP="006E4F81">
      <w:pPr>
        <w:rPr>
          <w:szCs w:val="22"/>
          <w:lang w:val="sr-Latn-ME"/>
        </w:rPr>
      </w:pPr>
      <w:r w:rsidRPr="00122491">
        <w:rPr>
          <w:szCs w:val="22"/>
          <w:lang w:val="sr-Latn-ME"/>
        </w:rPr>
        <w:t xml:space="preserve">INN: </w:t>
      </w:r>
      <w:r w:rsidR="00C04B04">
        <w:rPr>
          <w:szCs w:val="22"/>
          <w:lang w:val="sr-Latn-ME"/>
        </w:rPr>
        <w:t>doksazos</w:t>
      </w:r>
      <w:r w:rsidRPr="00122491">
        <w:rPr>
          <w:szCs w:val="22"/>
          <w:lang w:val="sr-Latn-ME"/>
        </w:rPr>
        <w:t>in</w:t>
      </w:r>
    </w:p>
    <w:p w14:paraId="30EA80AD" w14:textId="77777777" w:rsidR="006E4F81" w:rsidRPr="00122491" w:rsidRDefault="006E4F81" w:rsidP="006E4F81">
      <w:pPr>
        <w:rPr>
          <w:bCs/>
          <w:szCs w:val="22"/>
          <w:lang w:val="sr-Latn-ME"/>
        </w:rPr>
      </w:pPr>
    </w:p>
    <w:p w14:paraId="2F57293E" w14:textId="77777777" w:rsidR="006E4F81" w:rsidRPr="00122491" w:rsidRDefault="006E4F81" w:rsidP="006E4F81">
      <w:pPr>
        <w:rPr>
          <w:bCs/>
          <w:szCs w:val="22"/>
          <w:lang w:val="sr-Latn-ME"/>
        </w:rPr>
      </w:pPr>
    </w:p>
    <w:p w14:paraId="3DD5F26F" w14:textId="77777777" w:rsidR="006E4F81" w:rsidRPr="00122491" w:rsidRDefault="006E4F81" w:rsidP="006E4F81">
      <w:pPr>
        <w:tabs>
          <w:tab w:val="clear" w:pos="567"/>
          <w:tab w:val="left" w:pos="540"/>
          <w:tab w:val="left" w:pos="569"/>
        </w:tabs>
        <w:rPr>
          <w:b/>
          <w:bCs/>
          <w:szCs w:val="22"/>
          <w:lang w:val="sr-Latn-ME"/>
        </w:rPr>
      </w:pPr>
      <w:r w:rsidRPr="00122491">
        <w:rPr>
          <w:b/>
          <w:bCs/>
          <w:szCs w:val="22"/>
          <w:lang w:val="sr-Latn-ME"/>
        </w:rPr>
        <w:t xml:space="preserve">2. </w:t>
      </w:r>
      <w:r w:rsidRPr="00122491">
        <w:rPr>
          <w:b/>
          <w:bCs/>
          <w:szCs w:val="22"/>
          <w:lang w:val="sr-Latn-ME"/>
        </w:rPr>
        <w:tab/>
        <w:t>KVALITATIVNI I KVANTITATIVNI SASTAV</w:t>
      </w:r>
    </w:p>
    <w:p w14:paraId="53C26E08" w14:textId="77777777" w:rsidR="006E4F81" w:rsidRDefault="006E4F81" w:rsidP="006E4F81">
      <w:pPr>
        <w:rPr>
          <w:szCs w:val="22"/>
          <w:lang w:val="sr-Latn-ME"/>
        </w:rPr>
      </w:pPr>
    </w:p>
    <w:p w14:paraId="651B345E" w14:textId="7BB7CDFA" w:rsidR="0012350F" w:rsidRPr="00122491" w:rsidRDefault="003B2F9C" w:rsidP="003B2F9C">
      <w:pPr>
        <w:tabs>
          <w:tab w:val="clear" w:pos="567"/>
        </w:tabs>
        <w:spacing w:line="240" w:lineRule="auto"/>
        <w:rPr>
          <w:szCs w:val="22"/>
          <w:lang w:val="sr-Latn-ME"/>
        </w:rPr>
      </w:pPr>
      <w:r w:rsidRPr="00122491">
        <w:rPr>
          <w:iCs/>
          <w:szCs w:val="22"/>
          <w:lang w:val="sr-Latn-ME"/>
        </w:rPr>
        <w:t>Kamiren 2 mg</w:t>
      </w:r>
      <w:r>
        <w:rPr>
          <w:iCs/>
          <w:szCs w:val="22"/>
          <w:lang w:val="sr-Latn-ME"/>
        </w:rPr>
        <w:t xml:space="preserve"> </w:t>
      </w:r>
      <w:r w:rsidRPr="00122491">
        <w:rPr>
          <w:bCs/>
          <w:szCs w:val="22"/>
          <w:lang w:val="sr-Latn-ME"/>
        </w:rPr>
        <w:t>tablete</w:t>
      </w:r>
    </w:p>
    <w:p w14:paraId="5FB4EFB6" w14:textId="2F88848E" w:rsidR="006E4F81" w:rsidRPr="00122491" w:rsidRDefault="00D1689B" w:rsidP="006E4F81">
      <w:pPr>
        <w:widowControl w:val="0"/>
        <w:ind w:right="-1"/>
        <w:jc w:val="both"/>
        <w:rPr>
          <w:szCs w:val="22"/>
          <w:lang w:val="sr-Latn-ME" w:eastAsia="hr-HR"/>
        </w:rPr>
      </w:pPr>
      <w:r>
        <w:rPr>
          <w:szCs w:val="22"/>
          <w:lang w:val="sr-Latn-ME" w:eastAsia="hr-HR"/>
        </w:rPr>
        <w:t>Svaka</w:t>
      </w:r>
      <w:r w:rsidRPr="00122491">
        <w:rPr>
          <w:szCs w:val="22"/>
          <w:lang w:val="sr-Latn-ME" w:eastAsia="hr-HR"/>
        </w:rPr>
        <w:t xml:space="preserve"> </w:t>
      </w:r>
      <w:r w:rsidR="006E4F81" w:rsidRPr="00122491">
        <w:rPr>
          <w:bCs/>
          <w:szCs w:val="22"/>
          <w:lang w:val="sr-Latn-ME"/>
        </w:rPr>
        <w:t>tableta</w:t>
      </w:r>
      <w:r w:rsidR="006E4F81" w:rsidRPr="00122491">
        <w:rPr>
          <w:szCs w:val="22"/>
          <w:lang w:val="sr-Latn-ME" w:eastAsia="hr-HR"/>
        </w:rPr>
        <w:t xml:space="preserve"> sadrži 2 mg </w:t>
      </w:r>
      <w:r w:rsidR="00C04B04">
        <w:rPr>
          <w:szCs w:val="22"/>
          <w:lang w:val="sr-Latn-ME" w:eastAsia="hr-HR"/>
        </w:rPr>
        <w:t>doksazos</w:t>
      </w:r>
      <w:r w:rsidR="006E4F81" w:rsidRPr="00122491">
        <w:rPr>
          <w:szCs w:val="22"/>
          <w:lang w:val="sr-Latn-ME" w:eastAsia="hr-HR"/>
        </w:rPr>
        <w:t xml:space="preserve">ina u obliku </w:t>
      </w:r>
      <w:r w:rsidR="00C04B04">
        <w:rPr>
          <w:szCs w:val="22"/>
          <w:lang w:val="sr-Latn-ME" w:eastAsia="hr-HR"/>
        </w:rPr>
        <w:t>doksazos</w:t>
      </w:r>
      <w:r w:rsidR="006E4F81" w:rsidRPr="00122491">
        <w:rPr>
          <w:szCs w:val="22"/>
          <w:lang w:val="sr-Latn-ME" w:eastAsia="hr-HR"/>
        </w:rPr>
        <w:t>in mesilata.</w:t>
      </w:r>
    </w:p>
    <w:p w14:paraId="3B5CF2BB" w14:textId="77777777" w:rsidR="006E4F81" w:rsidRDefault="006E4F81" w:rsidP="006E4F81">
      <w:pPr>
        <w:widowControl w:val="0"/>
        <w:ind w:right="-1"/>
        <w:jc w:val="both"/>
        <w:rPr>
          <w:szCs w:val="22"/>
          <w:lang w:val="sr-Latn-ME" w:eastAsia="hr-HR"/>
        </w:rPr>
      </w:pPr>
    </w:p>
    <w:p w14:paraId="77D8D310" w14:textId="77777777" w:rsidR="003B2F9C" w:rsidRPr="00122491" w:rsidRDefault="003B2F9C" w:rsidP="003B2F9C">
      <w:pPr>
        <w:tabs>
          <w:tab w:val="clear" w:pos="567"/>
        </w:tabs>
        <w:spacing w:line="240" w:lineRule="auto"/>
        <w:rPr>
          <w:iCs/>
          <w:szCs w:val="22"/>
          <w:lang w:val="sr-Latn-ME"/>
        </w:rPr>
      </w:pPr>
      <w:r w:rsidRPr="00122491">
        <w:rPr>
          <w:iCs/>
          <w:szCs w:val="22"/>
          <w:lang w:val="sr-Latn-ME"/>
        </w:rPr>
        <w:t xml:space="preserve">Kamiren </w:t>
      </w:r>
      <w:r>
        <w:rPr>
          <w:iCs/>
          <w:szCs w:val="22"/>
          <w:lang w:val="sr-Latn-ME"/>
        </w:rPr>
        <w:t>4</w:t>
      </w:r>
      <w:r w:rsidRPr="00122491">
        <w:rPr>
          <w:iCs/>
          <w:szCs w:val="22"/>
          <w:lang w:val="sr-Latn-ME"/>
        </w:rPr>
        <w:t xml:space="preserve"> mg</w:t>
      </w:r>
      <w:r>
        <w:rPr>
          <w:iCs/>
          <w:szCs w:val="22"/>
          <w:lang w:val="sr-Latn-ME"/>
        </w:rPr>
        <w:t xml:space="preserve"> tablete</w:t>
      </w:r>
    </w:p>
    <w:p w14:paraId="5425F290" w14:textId="1B53A224" w:rsidR="003B2F9C" w:rsidRPr="00122491" w:rsidRDefault="00D1689B" w:rsidP="003B2F9C">
      <w:pPr>
        <w:widowControl w:val="0"/>
        <w:ind w:right="-1"/>
        <w:jc w:val="both"/>
        <w:rPr>
          <w:szCs w:val="22"/>
          <w:lang w:val="sr-Latn-ME" w:eastAsia="hr-HR"/>
        </w:rPr>
      </w:pPr>
      <w:r>
        <w:rPr>
          <w:szCs w:val="22"/>
          <w:lang w:val="sr-Latn-ME" w:eastAsia="hr-HR"/>
        </w:rPr>
        <w:t>Svaka</w:t>
      </w:r>
      <w:r w:rsidRPr="00122491">
        <w:rPr>
          <w:szCs w:val="22"/>
          <w:lang w:val="sr-Latn-ME" w:eastAsia="hr-HR"/>
        </w:rPr>
        <w:t xml:space="preserve"> </w:t>
      </w:r>
      <w:r w:rsidR="003B2F9C" w:rsidRPr="00122491">
        <w:rPr>
          <w:bCs/>
          <w:szCs w:val="22"/>
          <w:lang w:val="sr-Latn-ME"/>
        </w:rPr>
        <w:t>tableta</w:t>
      </w:r>
      <w:r w:rsidR="003B2F9C" w:rsidRPr="00122491">
        <w:rPr>
          <w:szCs w:val="22"/>
          <w:lang w:val="sr-Latn-ME" w:eastAsia="hr-HR"/>
        </w:rPr>
        <w:t xml:space="preserve"> sadrži </w:t>
      </w:r>
      <w:r w:rsidR="003B2F9C">
        <w:rPr>
          <w:szCs w:val="22"/>
          <w:lang w:val="sr-Latn-ME" w:eastAsia="hr-HR"/>
        </w:rPr>
        <w:t>4</w:t>
      </w:r>
      <w:r w:rsidR="003B2F9C" w:rsidRPr="00122491">
        <w:rPr>
          <w:szCs w:val="22"/>
          <w:lang w:val="sr-Latn-ME" w:eastAsia="hr-HR"/>
        </w:rPr>
        <w:t xml:space="preserve"> mg </w:t>
      </w:r>
      <w:r w:rsidR="00C04B04">
        <w:rPr>
          <w:szCs w:val="22"/>
          <w:lang w:val="sr-Latn-ME" w:eastAsia="hr-HR"/>
        </w:rPr>
        <w:t>doksazos</w:t>
      </w:r>
      <w:r w:rsidR="003B2F9C" w:rsidRPr="00122491">
        <w:rPr>
          <w:szCs w:val="22"/>
          <w:lang w:val="sr-Latn-ME" w:eastAsia="hr-HR"/>
        </w:rPr>
        <w:t xml:space="preserve">ina u obliku </w:t>
      </w:r>
      <w:r w:rsidR="00C04B04">
        <w:rPr>
          <w:szCs w:val="22"/>
          <w:lang w:val="sr-Latn-ME" w:eastAsia="hr-HR"/>
        </w:rPr>
        <w:t>doksazos</w:t>
      </w:r>
      <w:r w:rsidR="003B2F9C" w:rsidRPr="00122491">
        <w:rPr>
          <w:szCs w:val="22"/>
          <w:lang w:val="sr-Latn-ME" w:eastAsia="hr-HR"/>
        </w:rPr>
        <w:t>in mesilata.</w:t>
      </w:r>
    </w:p>
    <w:p w14:paraId="4ED771ED" w14:textId="77777777" w:rsidR="003B2F9C" w:rsidRPr="00122491" w:rsidRDefault="003B2F9C" w:rsidP="006E4F81">
      <w:pPr>
        <w:widowControl w:val="0"/>
        <w:ind w:right="-1"/>
        <w:jc w:val="both"/>
        <w:rPr>
          <w:szCs w:val="22"/>
          <w:lang w:val="sr-Latn-ME" w:eastAsia="hr-HR"/>
        </w:rPr>
      </w:pPr>
    </w:p>
    <w:p w14:paraId="6FB4D8E1" w14:textId="438502D1" w:rsidR="00AE1CB1" w:rsidRPr="00122491" w:rsidRDefault="006E4F81" w:rsidP="006E4F81">
      <w:pPr>
        <w:pStyle w:val="EMEAEnBodyText"/>
        <w:widowControl w:val="0"/>
        <w:tabs>
          <w:tab w:val="left" w:pos="567"/>
        </w:tabs>
        <w:autoSpaceDE w:val="0"/>
        <w:autoSpaceDN w:val="0"/>
        <w:adjustRightInd w:val="0"/>
        <w:spacing w:before="0" w:after="0"/>
        <w:rPr>
          <w:bCs/>
          <w:i/>
          <w:szCs w:val="22"/>
          <w:lang w:val="sr-Latn-ME"/>
        </w:rPr>
      </w:pPr>
      <w:r w:rsidRPr="00122491">
        <w:rPr>
          <w:szCs w:val="22"/>
          <w:lang w:val="sr-Latn-ME"/>
        </w:rPr>
        <w:t>Pomoćne supstance sa potvrđenim farmakološkim dejstvom</w:t>
      </w:r>
      <w:r w:rsidR="00EF1197">
        <w:rPr>
          <w:szCs w:val="22"/>
          <w:lang w:val="sr-Latn-ME"/>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773"/>
        <w:gridCol w:w="773"/>
      </w:tblGrid>
      <w:tr w:rsidR="006E4F81" w:rsidRPr="00122491" w14:paraId="1A9F8931" w14:textId="77777777" w:rsidTr="00E626D3">
        <w:tc>
          <w:tcPr>
            <w:tcW w:w="0" w:type="auto"/>
          </w:tcPr>
          <w:p w14:paraId="07F1321E" w14:textId="77777777" w:rsidR="006E4F81" w:rsidRPr="00122491" w:rsidRDefault="006E4F81" w:rsidP="00AB3B97">
            <w:pPr>
              <w:widowControl w:val="0"/>
              <w:ind w:right="-1"/>
              <w:jc w:val="both"/>
              <w:rPr>
                <w:szCs w:val="22"/>
                <w:lang w:val="sr-Latn-ME" w:eastAsia="hr-HR"/>
              </w:rPr>
            </w:pPr>
          </w:p>
        </w:tc>
        <w:tc>
          <w:tcPr>
            <w:tcW w:w="0" w:type="auto"/>
          </w:tcPr>
          <w:p w14:paraId="4B1C5E79" w14:textId="77777777" w:rsidR="006E4F81" w:rsidRPr="00122491" w:rsidRDefault="006E4F81" w:rsidP="00AB3B97">
            <w:pPr>
              <w:widowControl w:val="0"/>
              <w:ind w:right="-1"/>
              <w:jc w:val="both"/>
              <w:rPr>
                <w:szCs w:val="22"/>
                <w:lang w:val="sr-Latn-ME" w:eastAsia="hr-HR"/>
              </w:rPr>
            </w:pPr>
            <w:r w:rsidRPr="00122491">
              <w:rPr>
                <w:bCs/>
                <w:szCs w:val="22"/>
                <w:lang w:val="sr-Latn-ME"/>
              </w:rPr>
              <w:t xml:space="preserve">2 mg </w:t>
            </w:r>
          </w:p>
        </w:tc>
        <w:tc>
          <w:tcPr>
            <w:tcW w:w="0" w:type="auto"/>
          </w:tcPr>
          <w:p w14:paraId="1A611CEE" w14:textId="77777777" w:rsidR="006E4F81" w:rsidRPr="00122491" w:rsidRDefault="006E4F81" w:rsidP="00AB3B97">
            <w:pPr>
              <w:widowControl w:val="0"/>
              <w:ind w:right="-1"/>
              <w:jc w:val="both"/>
              <w:rPr>
                <w:szCs w:val="22"/>
                <w:lang w:val="sr-Latn-ME" w:eastAsia="hr-HR"/>
              </w:rPr>
            </w:pPr>
            <w:r w:rsidRPr="00122491">
              <w:rPr>
                <w:bCs/>
                <w:szCs w:val="22"/>
                <w:lang w:val="sr-Latn-ME"/>
              </w:rPr>
              <w:t xml:space="preserve">4 mg </w:t>
            </w:r>
          </w:p>
        </w:tc>
      </w:tr>
      <w:tr w:rsidR="006E4F81" w:rsidRPr="00122491" w14:paraId="00CDF1D2" w14:textId="77777777" w:rsidTr="00E626D3">
        <w:tc>
          <w:tcPr>
            <w:tcW w:w="0" w:type="auto"/>
          </w:tcPr>
          <w:p w14:paraId="755ECF26" w14:textId="070485BA" w:rsidR="006E4F81" w:rsidRPr="00122491" w:rsidRDefault="006E4F81" w:rsidP="007F457D">
            <w:pPr>
              <w:widowControl w:val="0"/>
              <w:ind w:right="-1"/>
              <w:jc w:val="both"/>
              <w:rPr>
                <w:szCs w:val="22"/>
                <w:lang w:val="sr-Latn-ME" w:eastAsia="hr-HR"/>
              </w:rPr>
            </w:pPr>
            <w:r w:rsidRPr="00122491">
              <w:rPr>
                <w:szCs w:val="22"/>
                <w:lang w:val="sr-Latn-ME" w:eastAsia="hr-HR"/>
              </w:rPr>
              <w:t xml:space="preserve">Laktoza </w:t>
            </w:r>
          </w:p>
        </w:tc>
        <w:tc>
          <w:tcPr>
            <w:tcW w:w="0" w:type="auto"/>
          </w:tcPr>
          <w:p w14:paraId="513DE767" w14:textId="77777777" w:rsidR="006E4F81" w:rsidRPr="00122491" w:rsidRDefault="006E4F81" w:rsidP="00AB3B97">
            <w:pPr>
              <w:widowControl w:val="0"/>
              <w:ind w:right="-1"/>
              <w:jc w:val="both"/>
              <w:rPr>
                <w:szCs w:val="22"/>
                <w:lang w:val="sr-Latn-ME" w:eastAsia="hr-HR"/>
              </w:rPr>
            </w:pPr>
            <w:r w:rsidRPr="00122491">
              <w:rPr>
                <w:color w:val="000000"/>
                <w:szCs w:val="22"/>
                <w:lang w:val="sr-Latn-ME"/>
              </w:rPr>
              <w:t>38 mg</w:t>
            </w:r>
          </w:p>
        </w:tc>
        <w:tc>
          <w:tcPr>
            <w:tcW w:w="0" w:type="auto"/>
          </w:tcPr>
          <w:p w14:paraId="4EE34B56" w14:textId="77777777" w:rsidR="006E4F81" w:rsidRPr="00122491" w:rsidRDefault="006E4F81" w:rsidP="00AB3B97">
            <w:pPr>
              <w:widowControl w:val="0"/>
              <w:ind w:right="-1"/>
              <w:jc w:val="both"/>
              <w:rPr>
                <w:szCs w:val="22"/>
                <w:lang w:val="sr-Latn-ME" w:eastAsia="hr-HR"/>
              </w:rPr>
            </w:pPr>
            <w:r w:rsidRPr="00122491">
              <w:rPr>
                <w:color w:val="000000"/>
                <w:szCs w:val="22"/>
                <w:lang w:val="sr-Latn-ME"/>
              </w:rPr>
              <w:t>76 mg</w:t>
            </w:r>
          </w:p>
        </w:tc>
      </w:tr>
    </w:tbl>
    <w:p w14:paraId="77C2B504" w14:textId="77777777" w:rsidR="006E4F81" w:rsidRPr="00122491" w:rsidRDefault="006E4F81" w:rsidP="006E4F81">
      <w:pPr>
        <w:widowControl w:val="0"/>
        <w:ind w:right="-1"/>
        <w:jc w:val="both"/>
        <w:rPr>
          <w:szCs w:val="22"/>
          <w:lang w:val="sr-Latn-ME" w:eastAsia="hr-HR"/>
        </w:rPr>
      </w:pPr>
    </w:p>
    <w:p w14:paraId="03A74F59" w14:textId="77777777" w:rsidR="006E4F81" w:rsidRPr="00122491" w:rsidRDefault="006E4F81" w:rsidP="006E4F81">
      <w:pPr>
        <w:rPr>
          <w:szCs w:val="22"/>
          <w:lang w:val="sr-Latn-ME"/>
        </w:rPr>
      </w:pPr>
      <w:r w:rsidRPr="00122491">
        <w:rPr>
          <w:szCs w:val="22"/>
          <w:lang w:val="sr-Latn-ME"/>
        </w:rPr>
        <w:t>Za spisak svih ekscipijenasa, pogledati dio 6.1.</w:t>
      </w:r>
    </w:p>
    <w:p w14:paraId="449BAFC5" w14:textId="77777777" w:rsidR="006E4F81" w:rsidRPr="00122491" w:rsidRDefault="006E4F81" w:rsidP="006E4F81">
      <w:pPr>
        <w:rPr>
          <w:szCs w:val="22"/>
          <w:lang w:val="sr-Latn-ME"/>
        </w:rPr>
      </w:pPr>
    </w:p>
    <w:p w14:paraId="23B2F960" w14:textId="77777777" w:rsidR="006E4F81" w:rsidRPr="00122491" w:rsidRDefault="006E4F81" w:rsidP="006E4F81">
      <w:pPr>
        <w:rPr>
          <w:szCs w:val="22"/>
          <w:lang w:val="sr-Latn-ME"/>
        </w:rPr>
      </w:pPr>
    </w:p>
    <w:p w14:paraId="2415A56E" w14:textId="77777777" w:rsidR="006E4F81" w:rsidRPr="00122491" w:rsidRDefault="006E4F81" w:rsidP="006E4F81">
      <w:pPr>
        <w:tabs>
          <w:tab w:val="clear" w:pos="567"/>
          <w:tab w:val="left" w:pos="540"/>
          <w:tab w:val="left" w:pos="569"/>
        </w:tabs>
        <w:rPr>
          <w:b/>
          <w:bCs/>
          <w:szCs w:val="22"/>
          <w:lang w:val="sr-Latn-ME"/>
        </w:rPr>
      </w:pPr>
      <w:r w:rsidRPr="00122491">
        <w:rPr>
          <w:b/>
          <w:bCs/>
          <w:szCs w:val="22"/>
          <w:lang w:val="sr-Latn-ME"/>
        </w:rPr>
        <w:t xml:space="preserve">3. </w:t>
      </w:r>
      <w:r w:rsidRPr="00122491">
        <w:rPr>
          <w:b/>
          <w:bCs/>
          <w:szCs w:val="22"/>
          <w:lang w:val="sr-Latn-ME"/>
        </w:rPr>
        <w:tab/>
        <w:t xml:space="preserve">FARMACEUTSKI OBLIK </w:t>
      </w:r>
    </w:p>
    <w:p w14:paraId="6D78205C" w14:textId="77777777" w:rsidR="006E4F81" w:rsidRPr="00122491" w:rsidRDefault="006E4F81" w:rsidP="006E4F81">
      <w:pPr>
        <w:rPr>
          <w:bCs/>
          <w:szCs w:val="22"/>
          <w:lang w:val="sr-Latn-ME"/>
        </w:rPr>
      </w:pPr>
    </w:p>
    <w:p w14:paraId="347E5A7D" w14:textId="77777777" w:rsidR="006E4F81" w:rsidRPr="00122491" w:rsidRDefault="006E4F81" w:rsidP="006E4F81">
      <w:pPr>
        <w:rPr>
          <w:bCs/>
          <w:szCs w:val="22"/>
          <w:lang w:val="sr-Latn-ME"/>
        </w:rPr>
      </w:pPr>
      <w:r w:rsidRPr="00122491">
        <w:rPr>
          <w:bCs/>
          <w:szCs w:val="22"/>
          <w:lang w:val="sr-Latn-ME"/>
        </w:rPr>
        <w:t>Tableta.</w:t>
      </w:r>
    </w:p>
    <w:p w14:paraId="4BE3ED75" w14:textId="3D92BD6F" w:rsidR="006E4F81" w:rsidRPr="00122491" w:rsidRDefault="006E4F81" w:rsidP="00E626D3">
      <w:pPr>
        <w:jc w:val="both"/>
        <w:rPr>
          <w:bCs/>
          <w:szCs w:val="22"/>
          <w:lang w:val="sr-Latn-ME"/>
        </w:rPr>
      </w:pPr>
      <w:r w:rsidRPr="00122491">
        <w:rPr>
          <w:bCs/>
          <w:szCs w:val="22"/>
          <w:lang w:val="sr-Latn-ME"/>
        </w:rPr>
        <w:t xml:space="preserve">Kamiren 2 mg tablete: bijele, okrugle, ravne tablete s utisnutom podionom crtom s jedne strane. Tableta se može </w:t>
      </w:r>
      <w:r w:rsidR="002653C2">
        <w:rPr>
          <w:bCs/>
          <w:szCs w:val="22"/>
          <w:lang w:val="sr-Latn-ME"/>
        </w:rPr>
        <w:t>podijeliti</w:t>
      </w:r>
      <w:r w:rsidR="002653C2" w:rsidRPr="00122491">
        <w:rPr>
          <w:bCs/>
          <w:szCs w:val="22"/>
          <w:lang w:val="sr-Latn-ME"/>
        </w:rPr>
        <w:t xml:space="preserve"> </w:t>
      </w:r>
      <w:r w:rsidRPr="00122491">
        <w:rPr>
          <w:bCs/>
          <w:szCs w:val="22"/>
          <w:lang w:val="sr-Latn-ME"/>
        </w:rPr>
        <w:t>na jednake doze.</w:t>
      </w:r>
    </w:p>
    <w:p w14:paraId="246A49FE" w14:textId="106CE435" w:rsidR="006E4F81" w:rsidRPr="00122491" w:rsidRDefault="006E4F81" w:rsidP="00E626D3">
      <w:pPr>
        <w:jc w:val="both"/>
        <w:rPr>
          <w:bCs/>
          <w:szCs w:val="22"/>
          <w:lang w:val="sr-Latn-ME"/>
        </w:rPr>
      </w:pPr>
      <w:r w:rsidRPr="00122491">
        <w:rPr>
          <w:bCs/>
          <w:szCs w:val="22"/>
          <w:lang w:val="sr-Latn-ME"/>
        </w:rPr>
        <w:t xml:space="preserve">Kamiren 4 mg tablete: bijele, okrugle, ravne tablete, s utisnutom podionom crtom s jedne strane. Tableta se može </w:t>
      </w:r>
      <w:r w:rsidR="002653C2">
        <w:rPr>
          <w:bCs/>
          <w:szCs w:val="22"/>
          <w:lang w:val="sr-Latn-ME"/>
        </w:rPr>
        <w:t>podijeliti</w:t>
      </w:r>
      <w:r w:rsidR="002653C2" w:rsidRPr="00122491">
        <w:rPr>
          <w:bCs/>
          <w:szCs w:val="22"/>
          <w:lang w:val="sr-Latn-ME"/>
        </w:rPr>
        <w:t xml:space="preserve"> </w:t>
      </w:r>
      <w:r w:rsidRPr="00122491">
        <w:rPr>
          <w:bCs/>
          <w:szCs w:val="22"/>
          <w:lang w:val="sr-Latn-ME"/>
        </w:rPr>
        <w:t>na jednake doze.</w:t>
      </w:r>
    </w:p>
    <w:p w14:paraId="1CA54A67" w14:textId="77777777" w:rsidR="006E4F81" w:rsidRPr="00122491" w:rsidRDefault="006E4F81" w:rsidP="006E4F81">
      <w:pPr>
        <w:rPr>
          <w:bCs/>
          <w:szCs w:val="22"/>
          <w:lang w:val="sr-Latn-ME"/>
        </w:rPr>
      </w:pPr>
    </w:p>
    <w:p w14:paraId="0C241395" w14:textId="77777777" w:rsidR="006E4F81" w:rsidRPr="00122491" w:rsidRDefault="006E4F81" w:rsidP="006E4F81">
      <w:pPr>
        <w:rPr>
          <w:bCs/>
          <w:szCs w:val="22"/>
          <w:lang w:val="sr-Latn-ME"/>
        </w:rPr>
      </w:pPr>
    </w:p>
    <w:p w14:paraId="5F0FFD84" w14:textId="77777777" w:rsidR="006E4F81" w:rsidRPr="00122491" w:rsidRDefault="006E4F81" w:rsidP="00E626D3">
      <w:pPr>
        <w:tabs>
          <w:tab w:val="clear" w:pos="567"/>
          <w:tab w:val="left" w:pos="540"/>
          <w:tab w:val="left" w:pos="569"/>
        </w:tabs>
        <w:jc w:val="both"/>
        <w:rPr>
          <w:b/>
          <w:bCs/>
          <w:szCs w:val="22"/>
          <w:lang w:val="sr-Latn-ME"/>
        </w:rPr>
      </w:pPr>
      <w:r w:rsidRPr="00122491">
        <w:rPr>
          <w:b/>
          <w:bCs/>
          <w:szCs w:val="22"/>
          <w:lang w:val="sr-Latn-ME"/>
        </w:rPr>
        <w:t xml:space="preserve">4. </w:t>
      </w:r>
      <w:r w:rsidRPr="00122491">
        <w:rPr>
          <w:b/>
          <w:bCs/>
          <w:szCs w:val="22"/>
          <w:lang w:val="sr-Latn-ME"/>
        </w:rPr>
        <w:tab/>
        <w:t>KLINIČKI PODACI</w:t>
      </w:r>
    </w:p>
    <w:p w14:paraId="037D8840" w14:textId="77777777" w:rsidR="006E4F81" w:rsidRPr="00122491" w:rsidRDefault="006E4F81" w:rsidP="00E626D3">
      <w:pPr>
        <w:tabs>
          <w:tab w:val="clear" w:pos="567"/>
          <w:tab w:val="left" w:pos="540"/>
          <w:tab w:val="left" w:pos="569"/>
        </w:tabs>
        <w:jc w:val="both"/>
        <w:rPr>
          <w:bCs/>
          <w:szCs w:val="22"/>
          <w:lang w:val="sr-Latn-ME"/>
        </w:rPr>
      </w:pPr>
    </w:p>
    <w:p w14:paraId="01E0A3D2" w14:textId="77777777" w:rsidR="006E4F81" w:rsidRPr="00122491" w:rsidRDefault="006E4F81" w:rsidP="00E626D3">
      <w:pPr>
        <w:tabs>
          <w:tab w:val="clear" w:pos="567"/>
          <w:tab w:val="left" w:pos="540"/>
          <w:tab w:val="left" w:pos="569"/>
        </w:tabs>
        <w:jc w:val="both"/>
        <w:rPr>
          <w:b/>
          <w:bCs/>
          <w:szCs w:val="22"/>
          <w:lang w:val="sr-Latn-ME"/>
        </w:rPr>
      </w:pPr>
      <w:r w:rsidRPr="00122491">
        <w:rPr>
          <w:b/>
          <w:bCs/>
          <w:szCs w:val="22"/>
          <w:lang w:val="sr-Latn-ME"/>
        </w:rPr>
        <w:t xml:space="preserve">4.1. </w:t>
      </w:r>
      <w:r w:rsidRPr="00122491">
        <w:rPr>
          <w:b/>
          <w:bCs/>
          <w:szCs w:val="22"/>
          <w:lang w:val="sr-Latn-ME"/>
        </w:rPr>
        <w:tab/>
        <w:t>Terapijske indikacije</w:t>
      </w:r>
    </w:p>
    <w:p w14:paraId="21F954FB" w14:textId="77777777" w:rsidR="006E4F81" w:rsidRPr="00122491" w:rsidRDefault="006E4F81" w:rsidP="00E626D3">
      <w:pPr>
        <w:tabs>
          <w:tab w:val="clear" w:pos="567"/>
          <w:tab w:val="left" w:pos="540"/>
          <w:tab w:val="left" w:pos="569"/>
        </w:tabs>
        <w:jc w:val="both"/>
        <w:rPr>
          <w:b/>
          <w:bCs/>
          <w:szCs w:val="22"/>
          <w:lang w:val="sr-Latn-ME"/>
        </w:rPr>
      </w:pPr>
    </w:p>
    <w:p w14:paraId="753DE2AC" w14:textId="77777777" w:rsidR="006E4F81" w:rsidRPr="00122491" w:rsidRDefault="006E4F81" w:rsidP="0059408E">
      <w:pPr>
        <w:tabs>
          <w:tab w:val="left" w:pos="426"/>
        </w:tabs>
        <w:jc w:val="both"/>
        <w:rPr>
          <w:b/>
          <w:bCs/>
          <w:szCs w:val="22"/>
          <w:lang w:val="sr-Latn-ME"/>
        </w:rPr>
      </w:pPr>
      <w:r w:rsidRPr="00122491">
        <w:rPr>
          <w:b/>
          <w:bCs/>
          <w:szCs w:val="22"/>
          <w:lang w:val="sr-Latn-ME"/>
        </w:rPr>
        <w:t>Hipertenzija</w:t>
      </w:r>
    </w:p>
    <w:p w14:paraId="622DC7E2" w14:textId="77777777" w:rsidR="006E4F81" w:rsidRPr="00122491" w:rsidRDefault="006E4F81">
      <w:pPr>
        <w:tabs>
          <w:tab w:val="left" w:pos="426"/>
        </w:tabs>
        <w:jc w:val="both"/>
        <w:rPr>
          <w:bCs/>
          <w:szCs w:val="22"/>
          <w:lang w:val="sr-Latn-ME"/>
        </w:rPr>
      </w:pPr>
      <w:r w:rsidRPr="00122491">
        <w:rPr>
          <w:bCs/>
          <w:szCs w:val="22"/>
          <w:lang w:val="sr-Latn-ME"/>
        </w:rPr>
        <w:t xml:space="preserve">Lijek Kamiren je indikovan za liječenje hipertenzije i kod većine pacijenata se za kontrolu krvnog pritiska može primjenjivati samostalno (kao monoterapija). Kod pacijenata kod kojih se </w:t>
      </w:r>
      <w:r w:rsidRPr="00122491">
        <w:rPr>
          <w:color w:val="000000"/>
          <w:szCs w:val="22"/>
          <w:lang w:val="sr-Latn-ME"/>
        </w:rPr>
        <w:t>zadovoljavajuća kontrola krvnog pritiska ne može postići samo s jednim antihipertenzivnim lijekom</w:t>
      </w:r>
      <w:r w:rsidRPr="00122491">
        <w:rPr>
          <w:bCs/>
          <w:szCs w:val="22"/>
          <w:lang w:val="sr-Latn-ME"/>
        </w:rPr>
        <w:t>, lijek Kamiren se može primijeniti u kombinaciji sa tiazidnim diuretikom, blokatorom beta-adrenergičkih receptora, blokatorom kalcijumskih kanala ili ACE inhibitorom.</w:t>
      </w:r>
    </w:p>
    <w:p w14:paraId="115A1C6B" w14:textId="77777777" w:rsidR="006E4F81" w:rsidRPr="00122491" w:rsidRDefault="006E4F81">
      <w:pPr>
        <w:tabs>
          <w:tab w:val="left" w:pos="426"/>
        </w:tabs>
        <w:jc w:val="both"/>
        <w:rPr>
          <w:bCs/>
          <w:szCs w:val="22"/>
          <w:lang w:val="sr-Latn-ME"/>
        </w:rPr>
      </w:pPr>
    </w:p>
    <w:p w14:paraId="4900FD40" w14:textId="77777777" w:rsidR="006E4F81" w:rsidRPr="00122491" w:rsidRDefault="006E4F81">
      <w:pPr>
        <w:shd w:val="clear" w:color="auto" w:fill="FFFFFF"/>
        <w:jc w:val="both"/>
        <w:rPr>
          <w:color w:val="000000"/>
          <w:szCs w:val="22"/>
          <w:lang w:val="sr-Latn-ME"/>
        </w:rPr>
      </w:pPr>
      <w:r w:rsidRPr="00122491">
        <w:rPr>
          <w:b/>
          <w:bCs/>
          <w:color w:val="000000"/>
          <w:szCs w:val="22"/>
          <w:lang w:val="sr-Latn-ME"/>
        </w:rPr>
        <w:t>Benigna hiperplazija prostate</w:t>
      </w:r>
    </w:p>
    <w:p w14:paraId="46006BEC" w14:textId="77777777" w:rsidR="006E4F81" w:rsidRPr="00122491" w:rsidRDefault="006E4F81">
      <w:pPr>
        <w:shd w:val="clear" w:color="auto" w:fill="FFFFFF"/>
        <w:ind w:left="14"/>
        <w:jc w:val="both"/>
        <w:rPr>
          <w:b/>
          <w:bCs/>
          <w:szCs w:val="22"/>
          <w:lang w:val="sr-Latn-ME"/>
        </w:rPr>
      </w:pPr>
      <w:r w:rsidRPr="00122491">
        <w:rPr>
          <w:bCs/>
          <w:szCs w:val="22"/>
          <w:lang w:val="sr-Latn-ME"/>
        </w:rPr>
        <w:t xml:space="preserve">Lijek Kamiren </w:t>
      </w:r>
      <w:r w:rsidRPr="00122491">
        <w:rPr>
          <w:color w:val="000000"/>
          <w:szCs w:val="22"/>
          <w:lang w:val="sr-Latn-ME"/>
        </w:rPr>
        <w:t xml:space="preserve">je indikovan u terapiji opstrukcije mokraćnih puteva i simptoma povezanih sa </w:t>
      </w:r>
      <w:r w:rsidRPr="00122491">
        <w:rPr>
          <w:bCs/>
          <w:color w:val="000000"/>
          <w:szCs w:val="22"/>
          <w:lang w:val="sr-Latn-ME"/>
        </w:rPr>
        <w:t>benignom hiperplazijom prostate</w:t>
      </w:r>
      <w:r w:rsidRPr="00122491">
        <w:rPr>
          <w:b/>
          <w:bCs/>
          <w:color w:val="000000"/>
          <w:szCs w:val="22"/>
          <w:lang w:val="sr-Latn-ME"/>
        </w:rPr>
        <w:t xml:space="preserve"> (</w:t>
      </w:r>
      <w:r w:rsidRPr="00122491">
        <w:rPr>
          <w:color w:val="000000"/>
          <w:szCs w:val="22"/>
          <w:lang w:val="sr-Latn-ME"/>
        </w:rPr>
        <w:t xml:space="preserve">BHP). </w:t>
      </w:r>
      <w:r w:rsidRPr="00122491">
        <w:rPr>
          <w:bCs/>
          <w:szCs w:val="22"/>
          <w:lang w:val="sr-Latn-ME"/>
        </w:rPr>
        <w:t xml:space="preserve">Lijek Kamiren </w:t>
      </w:r>
      <w:r w:rsidRPr="00122491">
        <w:rPr>
          <w:color w:val="000000"/>
          <w:szCs w:val="22"/>
          <w:lang w:val="sr-Latn-ME"/>
        </w:rPr>
        <w:t xml:space="preserve">se može primjenjivati kod pacijenata sa </w:t>
      </w:r>
      <w:r w:rsidRPr="00122491">
        <w:rPr>
          <w:bCs/>
          <w:color w:val="000000"/>
          <w:szCs w:val="22"/>
          <w:lang w:val="sr-Latn-ME"/>
        </w:rPr>
        <w:t>benignom hiperplazijom prostate</w:t>
      </w:r>
      <w:r w:rsidRPr="00122491">
        <w:rPr>
          <w:b/>
          <w:bCs/>
          <w:color w:val="000000"/>
          <w:szCs w:val="22"/>
          <w:lang w:val="sr-Latn-ME"/>
        </w:rPr>
        <w:t xml:space="preserve"> </w:t>
      </w:r>
      <w:r w:rsidRPr="00122491">
        <w:rPr>
          <w:bCs/>
          <w:color w:val="000000"/>
          <w:szCs w:val="22"/>
          <w:lang w:val="sr-Latn-ME"/>
        </w:rPr>
        <w:t>bilo da su</w:t>
      </w:r>
      <w:r w:rsidRPr="00122491">
        <w:rPr>
          <w:b/>
          <w:bCs/>
          <w:color w:val="000000"/>
          <w:szCs w:val="22"/>
          <w:lang w:val="sr-Latn-ME"/>
        </w:rPr>
        <w:t xml:space="preserve"> </w:t>
      </w:r>
      <w:r w:rsidRPr="00122491">
        <w:rPr>
          <w:color w:val="000000"/>
          <w:szCs w:val="22"/>
          <w:lang w:val="sr-Latn-ME"/>
        </w:rPr>
        <w:t>hipertenzivni ili normotenzivni.</w:t>
      </w:r>
    </w:p>
    <w:p w14:paraId="19391740" w14:textId="77777777" w:rsidR="006E4F81" w:rsidRPr="00122491" w:rsidRDefault="006E4F81" w:rsidP="006E4F81">
      <w:pPr>
        <w:tabs>
          <w:tab w:val="clear" w:pos="567"/>
          <w:tab w:val="left" w:pos="540"/>
          <w:tab w:val="left" w:pos="569"/>
        </w:tabs>
        <w:rPr>
          <w:bCs/>
          <w:szCs w:val="22"/>
          <w:lang w:val="sr-Latn-ME"/>
        </w:rPr>
      </w:pPr>
    </w:p>
    <w:p w14:paraId="3E3DB5E9" w14:textId="77777777" w:rsidR="006E4F81" w:rsidRPr="00122491" w:rsidRDefault="006E4F81" w:rsidP="00E626D3">
      <w:pPr>
        <w:tabs>
          <w:tab w:val="clear" w:pos="567"/>
          <w:tab w:val="left" w:pos="540"/>
          <w:tab w:val="left" w:pos="569"/>
        </w:tabs>
        <w:jc w:val="both"/>
        <w:rPr>
          <w:b/>
          <w:bCs/>
          <w:szCs w:val="22"/>
          <w:lang w:val="sr-Latn-ME"/>
        </w:rPr>
      </w:pPr>
      <w:r w:rsidRPr="00122491">
        <w:rPr>
          <w:b/>
          <w:bCs/>
          <w:szCs w:val="22"/>
          <w:lang w:val="sr-Latn-ME"/>
        </w:rPr>
        <w:t xml:space="preserve">4.2. </w:t>
      </w:r>
      <w:r w:rsidRPr="00122491">
        <w:rPr>
          <w:b/>
          <w:bCs/>
          <w:szCs w:val="22"/>
          <w:lang w:val="sr-Latn-ME"/>
        </w:rPr>
        <w:tab/>
        <w:t>Doziranje i način primjene</w:t>
      </w:r>
    </w:p>
    <w:p w14:paraId="6078864E" w14:textId="77777777" w:rsidR="006E4F81" w:rsidRPr="00122491" w:rsidRDefault="006E4F81" w:rsidP="00E626D3">
      <w:pPr>
        <w:tabs>
          <w:tab w:val="clear" w:pos="567"/>
          <w:tab w:val="left" w:pos="540"/>
          <w:tab w:val="left" w:pos="569"/>
        </w:tabs>
        <w:jc w:val="both"/>
        <w:rPr>
          <w:bCs/>
          <w:szCs w:val="22"/>
          <w:lang w:val="sr-Latn-ME"/>
        </w:rPr>
      </w:pPr>
    </w:p>
    <w:p w14:paraId="0AC5564D" w14:textId="77777777" w:rsidR="006E4F81" w:rsidRPr="00122491" w:rsidRDefault="006E4F81" w:rsidP="00E626D3">
      <w:pPr>
        <w:tabs>
          <w:tab w:val="clear" w:pos="567"/>
          <w:tab w:val="left" w:pos="540"/>
          <w:tab w:val="left" w:pos="569"/>
        </w:tabs>
        <w:jc w:val="both"/>
        <w:rPr>
          <w:bCs/>
          <w:szCs w:val="22"/>
          <w:u w:val="single"/>
          <w:lang w:val="sr-Latn-ME"/>
        </w:rPr>
      </w:pPr>
      <w:r w:rsidRPr="00122491">
        <w:rPr>
          <w:bCs/>
          <w:szCs w:val="22"/>
          <w:u w:val="single"/>
          <w:lang w:val="sr-Latn-ME"/>
        </w:rPr>
        <w:t>Doziranje</w:t>
      </w:r>
    </w:p>
    <w:p w14:paraId="5A4C2940" w14:textId="77777777" w:rsidR="006E4F81" w:rsidRPr="00122491" w:rsidRDefault="006E4F81" w:rsidP="0059408E">
      <w:pPr>
        <w:widowControl w:val="0"/>
        <w:ind w:right="-1"/>
        <w:jc w:val="both"/>
        <w:rPr>
          <w:szCs w:val="22"/>
          <w:lang w:val="sr-Latn-ME"/>
        </w:rPr>
      </w:pPr>
      <w:r w:rsidRPr="00122491">
        <w:rPr>
          <w:bCs/>
          <w:i/>
          <w:iCs/>
          <w:szCs w:val="22"/>
          <w:lang w:val="sr-Latn-ME"/>
        </w:rPr>
        <w:t>Hipertenzija</w:t>
      </w:r>
    </w:p>
    <w:p w14:paraId="36D76DFE" w14:textId="77777777" w:rsidR="006E4F81" w:rsidRPr="00122491" w:rsidRDefault="006E4F81" w:rsidP="0059408E">
      <w:pPr>
        <w:widowControl w:val="0"/>
        <w:ind w:right="-1"/>
        <w:jc w:val="both"/>
        <w:rPr>
          <w:szCs w:val="22"/>
          <w:lang w:val="sr-Latn-ME" w:eastAsia="hr-HR"/>
        </w:rPr>
      </w:pPr>
      <w:r w:rsidRPr="00122491">
        <w:rPr>
          <w:bCs/>
          <w:szCs w:val="22"/>
          <w:lang w:val="sr-Latn-ME"/>
        </w:rPr>
        <w:t>Lijek Kamiren</w:t>
      </w:r>
      <w:r w:rsidRPr="00122491">
        <w:rPr>
          <w:szCs w:val="22"/>
          <w:lang w:val="sr-Latn-ME" w:eastAsia="hr-HR"/>
        </w:rPr>
        <w:t xml:space="preserve"> se uzima jed</w:t>
      </w:r>
      <w:r w:rsidR="0059408E" w:rsidRPr="00122491">
        <w:rPr>
          <w:szCs w:val="22"/>
          <w:lang w:val="sr-Latn-ME" w:eastAsia="hr-HR"/>
        </w:rPr>
        <w:t>nom dnevno</w:t>
      </w:r>
      <w:r w:rsidRPr="00122491">
        <w:rPr>
          <w:szCs w:val="22"/>
          <w:lang w:val="sr-Latn-ME" w:eastAsia="hr-HR"/>
        </w:rPr>
        <w:t xml:space="preserve">. Početna doza je 1 mg kako bi se umanjila mogućnost pojave posturalne hipotenzije i/ili sinkope (vidjeti </w:t>
      </w:r>
      <w:r w:rsidR="0059408E" w:rsidRPr="00122491">
        <w:rPr>
          <w:szCs w:val="22"/>
          <w:lang w:val="sr-Latn-ME" w:eastAsia="hr-HR"/>
        </w:rPr>
        <w:t xml:space="preserve">dio </w:t>
      </w:r>
      <w:r w:rsidRPr="00122491">
        <w:rPr>
          <w:szCs w:val="22"/>
          <w:lang w:val="sr-Latn-ME" w:eastAsia="hr-HR"/>
        </w:rPr>
        <w:t xml:space="preserve">4.4). Nakon jedne ili dvije nedjelje terapije doza se može </w:t>
      </w:r>
      <w:r w:rsidRPr="00122491">
        <w:rPr>
          <w:szCs w:val="22"/>
          <w:lang w:val="sr-Latn-ME" w:eastAsia="hr-HR"/>
        </w:rPr>
        <w:lastRenderedPageBreak/>
        <w:t>povećati na 2 mg, a nakon toga po potrebi i do 4 mg. Kod većine pacijenata terapijski odgovor se postiže dozom od 4 mg ili manjom. Ako je potrebno, doza se može dalje povećavati do 8 mg ili do najveće preporučene doze od 16 mg.</w:t>
      </w:r>
    </w:p>
    <w:p w14:paraId="01A378C7" w14:textId="77777777" w:rsidR="006E4F81" w:rsidRPr="00122491" w:rsidRDefault="006E4F81">
      <w:pPr>
        <w:widowControl w:val="0"/>
        <w:ind w:right="-1"/>
        <w:jc w:val="both"/>
        <w:rPr>
          <w:szCs w:val="22"/>
          <w:lang w:val="sr-Latn-ME"/>
        </w:rPr>
      </w:pPr>
    </w:p>
    <w:p w14:paraId="775D130D" w14:textId="77777777" w:rsidR="006E4F81" w:rsidRPr="00122491" w:rsidRDefault="006E4F81">
      <w:pPr>
        <w:widowControl w:val="0"/>
        <w:ind w:right="-1"/>
        <w:jc w:val="both"/>
        <w:rPr>
          <w:szCs w:val="22"/>
          <w:lang w:val="sr-Latn-ME"/>
        </w:rPr>
      </w:pPr>
      <w:r w:rsidRPr="00122491">
        <w:rPr>
          <w:bCs/>
          <w:i/>
          <w:iCs/>
          <w:szCs w:val="22"/>
          <w:lang w:val="sr-Latn-ME"/>
        </w:rPr>
        <w:t>Benigna hiperplazija prostate</w:t>
      </w:r>
    </w:p>
    <w:p w14:paraId="48B0D2BC" w14:textId="77777777" w:rsidR="006E4F81" w:rsidRPr="00122491" w:rsidRDefault="006E4F81">
      <w:pPr>
        <w:jc w:val="both"/>
        <w:rPr>
          <w:szCs w:val="22"/>
          <w:lang w:val="sr-Latn-ME" w:eastAsia="hr-HR"/>
        </w:rPr>
      </w:pPr>
      <w:r w:rsidRPr="00122491">
        <w:rPr>
          <w:szCs w:val="22"/>
          <w:lang w:val="sr-Latn-ME" w:eastAsia="hr-HR"/>
        </w:rPr>
        <w:t>Preporučena početna doza je lijeka je 1 mg jed</w:t>
      </w:r>
      <w:r w:rsidR="0059408E" w:rsidRPr="00122491">
        <w:rPr>
          <w:szCs w:val="22"/>
          <w:lang w:val="sr-Latn-ME" w:eastAsia="hr-HR"/>
        </w:rPr>
        <w:t>nom</w:t>
      </w:r>
      <w:r w:rsidRPr="00122491">
        <w:rPr>
          <w:szCs w:val="22"/>
          <w:lang w:val="sr-Latn-ME" w:eastAsia="hr-HR"/>
        </w:rPr>
        <w:t xml:space="preserve"> dnevno, kako bi se umanjila mogućnost pojave posturalne hipotenzije i/ili sinkope (vidjeti </w:t>
      </w:r>
      <w:r w:rsidR="0059408E" w:rsidRPr="00122491">
        <w:rPr>
          <w:szCs w:val="22"/>
          <w:lang w:val="sr-Latn-ME" w:eastAsia="hr-HR"/>
        </w:rPr>
        <w:t xml:space="preserve">dio </w:t>
      </w:r>
      <w:r w:rsidRPr="00122491">
        <w:rPr>
          <w:szCs w:val="22"/>
          <w:lang w:val="sr-Latn-ME" w:eastAsia="hr-HR"/>
        </w:rPr>
        <w:t>4.4). Zavisno od individualne urodinamike i simptoma benigne hiperplazije prostate, doza se može povećati na 2 mg a zatim na 4 mg, sve do najveće preporučene doze od 8 mg. Preporučeni period titriranja doze je 1 do 2 nedjelje. Uobičajena preporučena doza je 2 do 4 mg na dan.</w:t>
      </w:r>
    </w:p>
    <w:p w14:paraId="429142CD" w14:textId="77777777" w:rsidR="006E4F81" w:rsidRPr="00122491" w:rsidRDefault="006E4F81">
      <w:pPr>
        <w:jc w:val="both"/>
        <w:rPr>
          <w:szCs w:val="22"/>
          <w:lang w:val="sr-Latn-ME" w:eastAsia="hr-HR"/>
        </w:rPr>
      </w:pPr>
    </w:p>
    <w:p w14:paraId="59BC7768" w14:textId="77777777" w:rsidR="006E4F81" w:rsidRPr="00122491" w:rsidRDefault="006E4F81">
      <w:pPr>
        <w:widowControl w:val="0"/>
        <w:ind w:right="-1"/>
        <w:jc w:val="both"/>
        <w:rPr>
          <w:bCs/>
          <w:i/>
          <w:iCs/>
          <w:szCs w:val="22"/>
          <w:lang w:val="sr-Latn-ME"/>
        </w:rPr>
      </w:pPr>
      <w:r w:rsidRPr="00122491">
        <w:rPr>
          <w:bCs/>
          <w:i/>
          <w:iCs/>
          <w:szCs w:val="22"/>
          <w:lang w:val="sr-Latn-ME" w:eastAsia="hr-HR"/>
        </w:rPr>
        <w:t>Starije osobe</w:t>
      </w:r>
    </w:p>
    <w:p w14:paraId="2E3DAED1" w14:textId="77777777" w:rsidR="006E4F81" w:rsidRPr="00122491" w:rsidRDefault="006E4F81">
      <w:pPr>
        <w:widowControl w:val="0"/>
        <w:ind w:right="-1"/>
        <w:jc w:val="both"/>
        <w:rPr>
          <w:color w:val="000000"/>
          <w:szCs w:val="22"/>
          <w:lang w:val="sr-Latn-ME"/>
        </w:rPr>
      </w:pPr>
      <w:r w:rsidRPr="00122491">
        <w:rPr>
          <w:bCs/>
          <w:szCs w:val="22"/>
          <w:lang w:val="sr-Latn-ME"/>
        </w:rPr>
        <w:t>Kod</w:t>
      </w:r>
      <w:r w:rsidRPr="00122491">
        <w:rPr>
          <w:color w:val="000000"/>
          <w:szCs w:val="22"/>
          <w:lang w:val="sr-Latn-ME"/>
        </w:rPr>
        <w:t xml:space="preserve"> starijih pacijenata se primjenjuju uobičajene doze preporučene za odrasle osobe.</w:t>
      </w:r>
    </w:p>
    <w:p w14:paraId="0F686032" w14:textId="77777777" w:rsidR="006E4F81" w:rsidRPr="00122491" w:rsidRDefault="006E4F81">
      <w:pPr>
        <w:widowControl w:val="0"/>
        <w:ind w:right="-1"/>
        <w:jc w:val="both"/>
        <w:rPr>
          <w:szCs w:val="22"/>
          <w:lang w:val="sr-Latn-ME" w:eastAsia="hr-HR"/>
        </w:rPr>
      </w:pPr>
    </w:p>
    <w:p w14:paraId="323F1098" w14:textId="77777777" w:rsidR="006E4F81" w:rsidRPr="00122491" w:rsidRDefault="006E4F81">
      <w:pPr>
        <w:widowControl w:val="0"/>
        <w:ind w:right="-1"/>
        <w:jc w:val="both"/>
        <w:rPr>
          <w:i/>
          <w:szCs w:val="22"/>
          <w:lang w:val="sr-Latn-ME" w:eastAsia="hr-HR"/>
        </w:rPr>
      </w:pPr>
      <w:r w:rsidRPr="00122491">
        <w:rPr>
          <w:i/>
          <w:szCs w:val="22"/>
          <w:lang w:val="sr-Latn-ME" w:eastAsia="hr-HR"/>
        </w:rPr>
        <w:t>Oštećenje funkcije bubrega</w:t>
      </w:r>
    </w:p>
    <w:p w14:paraId="386C5410" w14:textId="77777777" w:rsidR="006E4F81" w:rsidRPr="00122491" w:rsidRDefault="006E4F81">
      <w:pPr>
        <w:widowControl w:val="0"/>
        <w:ind w:right="-1"/>
        <w:jc w:val="both"/>
        <w:rPr>
          <w:bCs/>
          <w:szCs w:val="22"/>
          <w:lang w:val="sr-Latn-ME"/>
        </w:rPr>
      </w:pPr>
      <w:r w:rsidRPr="00122491">
        <w:rPr>
          <w:bCs/>
          <w:szCs w:val="22"/>
          <w:lang w:val="sr-Latn-ME"/>
        </w:rPr>
        <w:t>Budući da kod pacijenata s oštećenom funkcijom bubrega nema promjena u farmakokinetici lijeka, preporučuju se uobičajene doze za odrasle.</w:t>
      </w:r>
    </w:p>
    <w:p w14:paraId="2EE1B02C" w14:textId="77777777" w:rsidR="006E4F81" w:rsidRPr="00122491" w:rsidRDefault="006E4F81">
      <w:pPr>
        <w:tabs>
          <w:tab w:val="clear" w:pos="567"/>
          <w:tab w:val="left" w:pos="540"/>
          <w:tab w:val="left" w:pos="569"/>
        </w:tabs>
        <w:jc w:val="both"/>
        <w:rPr>
          <w:b/>
          <w:bCs/>
          <w:szCs w:val="22"/>
          <w:lang w:val="sr-Latn-ME"/>
        </w:rPr>
      </w:pPr>
      <w:r w:rsidRPr="00122491">
        <w:rPr>
          <w:bCs/>
          <w:szCs w:val="22"/>
          <w:lang w:val="sr-Latn-ME"/>
        </w:rPr>
        <w:t>Lijek se ne može ukloniti dijalizom.</w:t>
      </w:r>
    </w:p>
    <w:p w14:paraId="233050F7" w14:textId="77777777" w:rsidR="006E4F81" w:rsidRPr="00122491" w:rsidRDefault="006E4F81">
      <w:pPr>
        <w:widowControl w:val="0"/>
        <w:ind w:right="-1"/>
        <w:jc w:val="both"/>
        <w:rPr>
          <w:szCs w:val="22"/>
          <w:highlight w:val="yellow"/>
          <w:lang w:val="sr-Latn-ME" w:eastAsia="hr-HR"/>
        </w:rPr>
      </w:pPr>
    </w:p>
    <w:p w14:paraId="0F9EEA6D" w14:textId="77777777" w:rsidR="006E4F81" w:rsidRPr="00122491" w:rsidRDefault="006E4F81">
      <w:pPr>
        <w:widowControl w:val="0"/>
        <w:ind w:right="-1"/>
        <w:jc w:val="both"/>
        <w:rPr>
          <w:i/>
          <w:szCs w:val="22"/>
          <w:lang w:val="sr-Latn-ME" w:eastAsia="hr-HR"/>
        </w:rPr>
      </w:pPr>
      <w:r w:rsidRPr="00122491">
        <w:rPr>
          <w:i/>
          <w:szCs w:val="22"/>
          <w:lang w:val="sr-Latn-ME" w:eastAsia="hr-HR"/>
        </w:rPr>
        <w:t>Oštećenje funkcije jetre</w:t>
      </w:r>
    </w:p>
    <w:p w14:paraId="5E941124" w14:textId="69F5AF84" w:rsidR="006E4F81" w:rsidRPr="00122491" w:rsidRDefault="006E4F81">
      <w:pPr>
        <w:widowControl w:val="0"/>
        <w:ind w:right="-1"/>
        <w:jc w:val="both"/>
        <w:rPr>
          <w:iCs/>
          <w:color w:val="000000"/>
          <w:szCs w:val="22"/>
          <w:lang w:val="sr-Latn-ME"/>
        </w:rPr>
      </w:pPr>
      <w:r w:rsidRPr="00122491">
        <w:rPr>
          <w:color w:val="000000"/>
          <w:szCs w:val="22"/>
          <w:lang w:val="sr-Latn-ME"/>
        </w:rPr>
        <w:t xml:space="preserve">Ograničeni su podaci o pacijentima s </w:t>
      </w:r>
      <w:r w:rsidR="00122491" w:rsidRPr="00122491">
        <w:rPr>
          <w:color w:val="000000"/>
          <w:szCs w:val="22"/>
          <w:lang w:val="sr-Latn-ME"/>
        </w:rPr>
        <w:t>o</w:t>
      </w:r>
      <w:r w:rsidR="00122491">
        <w:rPr>
          <w:color w:val="000000"/>
          <w:szCs w:val="22"/>
          <w:lang w:val="sr-Latn-ME"/>
        </w:rPr>
        <w:t>š</w:t>
      </w:r>
      <w:r w:rsidR="00122491" w:rsidRPr="00122491">
        <w:rPr>
          <w:color w:val="000000"/>
          <w:szCs w:val="22"/>
          <w:lang w:val="sr-Latn-ME"/>
        </w:rPr>
        <w:t xml:space="preserve">tećenjem </w:t>
      </w:r>
      <w:r w:rsidRPr="00122491">
        <w:rPr>
          <w:color w:val="000000"/>
          <w:szCs w:val="22"/>
          <w:lang w:val="sr-Latn-ME"/>
        </w:rPr>
        <w:t>funkcije jetre i o efektu ljekova za koje se zna da utiču na metabolizam</w:t>
      </w:r>
      <w:r w:rsidR="0059408E" w:rsidRPr="00122491">
        <w:rPr>
          <w:color w:val="000000"/>
          <w:szCs w:val="22"/>
          <w:lang w:val="sr-Latn-ME"/>
        </w:rPr>
        <w:t xml:space="preserve"> jetre</w:t>
      </w:r>
      <w:r w:rsidRPr="00122491">
        <w:rPr>
          <w:color w:val="000000"/>
          <w:szCs w:val="22"/>
          <w:lang w:val="sr-Latn-ME"/>
        </w:rPr>
        <w:t xml:space="preserve"> (npr. cimetidin). Kao i sve druge ljekove koji se u potpunosti metabolišu u jetri, </w:t>
      </w:r>
      <w:r w:rsidR="00C04B04">
        <w:rPr>
          <w:color w:val="000000"/>
          <w:szCs w:val="22"/>
          <w:lang w:val="sr-Latn-ME"/>
        </w:rPr>
        <w:t>doksazos</w:t>
      </w:r>
      <w:r w:rsidRPr="00122491">
        <w:rPr>
          <w:color w:val="000000"/>
          <w:szCs w:val="22"/>
          <w:lang w:val="sr-Latn-ME"/>
        </w:rPr>
        <w:t xml:space="preserve">in treba oprezno primjenjivati </w:t>
      </w:r>
      <w:r w:rsidR="0059408E" w:rsidRPr="00122491">
        <w:rPr>
          <w:color w:val="000000"/>
          <w:szCs w:val="22"/>
          <w:lang w:val="sr-Latn-ME"/>
        </w:rPr>
        <w:t>kod</w:t>
      </w:r>
      <w:r w:rsidRPr="00122491">
        <w:rPr>
          <w:color w:val="000000"/>
          <w:szCs w:val="22"/>
          <w:lang w:val="sr-Latn-ME"/>
        </w:rPr>
        <w:t xml:space="preserve"> pacijenata sa dokazanim oštećenjem funkcije jetre </w:t>
      </w:r>
      <w:r w:rsidRPr="00122491">
        <w:rPr>
          <w:iCs/>
          <w:color w:val="000000"/>
          <w:szCs w:val="22"/>
          <w:lang w:val="sr-Latn-ME"/>
        </w:rPr>
        <w:t xml:space="preserve">(vidjeti </w:t>
      </w:r>
      <w:r w:rsidR="0059408E" w:rsidRPr="00122491">
        <w:rPr>
          <w:iCs/>
          <w:color w:val="000000"/>
          <w:szCs w:val="22"/>
          <w:lang w:val="sr-Latn-ME"/>
        </w:rPr>
        <w:t xml:space="preserve">djelove </w:t>
      </w:r>
      <w:r w:rsidRPr="00122491">
        <w:rPr>
          <w:iCs/>
          <w:color w:val="000000"/>
          <w:szCs w:val="22"/>
          <w:lang w:val="sr-Latn-ME"/>
        </w:rPr>
        <w:t>4.4.</w:t>
      </w:r>
      <w:r w:rsidRPr="00122491">
        <w:rPr>
          <w:color w:val="000000"/>
          <w:szCs w:val="22"/>
          <w:lang w:val="sr-Latn-ME"/>
        </w:rPr>
        <w:t xml:space="preserve"> </w:t>
      </w:r>
      <w:r w:rsidRPr="00122491">
        <w:rPr>
          <w:iCs/>
          <w:color w:val="000000"/>
          <w:szCs w:val="22"/>
          <w:lang w:val="sr-Latn-ME"/>
        </w:rPr>
        <w:t>i 5.2.).</w:t>
      </w:r>
    </w:p>
    <w:p w14:paraId="71627F19" w14:textId="77777777" w:rsidR="006E4F81" w:rsidRPr="00122491" w:rsidRDefault="006E4F81">
      <w:pPr>
        <w:widowControl w:val="0"/>
        <w:ind w:right="-1"/>
        <w:jc w:val="both"/>
        <w:rPr>
          <w:szCs w:val="22"/>
          <w:lang w:val="sr-Latn-ME" w:eastAsia="hr-HR"/>
        </w:rPr>
      </w:pPr>
    </w:p>
    <w:p w14:paraId="6AB2C6EF" w14:textId="77777777" w:rsidR="006E4F81" w:rsidRPr="00122491" w:rsidRDefault="006E4F81">
      <w:pPr>
        <w:widowControl w:val="0"/>
        <w:ind w:right="-1"/>
        <w:jc w:val="both"/>
        <w:rPr>
          <w:i/>
          <w:szCs w:val="22"/>
          <w:lang w:val="sr-Latn-ME" w:eastAsia="hr-HR"/>
        </w:rPr>
      </w:pPr>
      <w:r w:rsidRPr="00122491">
        <w:rPr>
          <w:i/>
          <w:szCs w:val="22"/>
          <w:lang w:val="sr-Latn-ME" w:eastAsia="hr-HR"/>
        </w:rPr>
        <w:t>Pedijatrijska populacija</w:t>
      </w:r>
    </w:p>
    <w:p w14:paraId="6786AB8B" w14:textId="78A8207E" w:rsidR="006E4F81" w:rsidRPr="00122491" w:rsidRDefault="006E4F81">
      <w:pPr>
        <w:widowControl w:val="0"/>
        <w:ind w:right="-1"/>
        <w:jc w:val="both"/>
        <w:rPr>
          <w:color w:val="000000"/>
          <w:szCs w:val="22"/>
          <w:lang w:val="sr-Latn-ME"/>
        </w:rPr>
      </w:pPr>
      <w:r w:rsidRPr="00122491">
        <w:rPr>
          <w:color w:val="000000"/>
          <w:szCs w:val="22"/>
          <w:lang w:val="sr-Latn-ME"/>
        </w:rPr>
        <w:t xml:space="preserve">Bezbjednost i efikasnost primjene </w:t>
      </w:r>
      <w:r w:rsidR="00C04B04">
        <w:rPr>
          <w:color w:val="000000"/>
          <w:szCs w:val="22"/>
          <w:lang w:val="sr-Latn-ME"/>
        </w:rPr>
        <w:t>doksazos</w:t>
      </w:r>
      <w:r w:rsidRPr="00122491">
        <w:rPr>
          <w:color w:val="000000"/>
          <w:szCs w:val="22"/>
          <w:lang w:val="sr-Latn-ME"/>
        </w:rPr>
        <w:t>ina u djece nije utvrđena.</w:t>
      </w:r>
    </w:p>
    <w:p w14:paraId="346FE2D7" w14:textId="77777777" w:rsidR="006E4F81" w:rsidRPr="00122491" w:rsidRDefault="006E4F81">
      <w:pPr>
        <w:widowControl w:val="0"/>
        <w:ind w:right="-1"/>
        <w:jc w:val="both"/>
        <w:rPr>
          <w:szCs w:val="22"/>
          <w:lang w:val="sr-Latn-ME" w:eastAsia="hr-HR"/>
        </w:rPr>
      </w:pPr>
    </w:p>
    <w:p w14:paraId="435E28CC" w14:textId="77777777" w:rsidR="006E4F81" w:rsidRPr="00122491" w:rsidRDefault="006E4F81">
      <w:pPr>
        <w:widowControl w:val="0"/>
        <w:jc w:val="both"/>
        <w:rPr>
          <w:szCs w:val="22"/>
          <w:u w:val="single"/>
          <w:lang w:val="sr-Latn-ME"/>
        </w:rPr>
      </w:pPr>
      <w:r w:rsidRPr="00122491">
        <w:rPr>
          <w:szCs w:val="22"/>
          <w:u w:val="single"/>
          <w:lang w:val="sr-Latn-ME"/>
        </w:rPr>
        <w:t>Način primjene</w:t>
      </w:r>
    </w:p>
    <w:p w14:paraId="0E4FFA05" w14:textId="77777777" w:rsidR="006E4F81" w:rsidRPr="00122491" w:rsidRDefault="004717F0">
      <w:pPr>
        <w:tabs>
          <w:tab w:val="clear" w:pos="567"/>
          <w:tab w:val="left" w:pos="540"/>
          <w:tab w:val="left" w:pos="569"/>
        </w:tabs>
        <w:jc w:val="both"/>
        <w:rPr>
          <w:szCs w:val="22"/>
          <w:lang w:val="sr-Latn-ME"/>
        </w:rPr>
      </w:pPr>
      <w:r w:rsidRPr="00122491">
        <w:rPr>
          <w:szCs w:val="22"/>
          <w:lang w:val="sr-Latn-ME"/>
        </w:rPr>
        <w:t>Oralna primjena.</w:t>
      </w:r>
    </w:p>
    <w:p w14:paraId="2D37587A" w14:textId="77777777" w:rsidR="006E4F81" w:rsidRPr="00122491" w:rsidRDefault="006E4F81">
      <w:pPr>
        <w:tabs>
          <w:tab w:val="clear" w:pos="567"/>
          <w:tab w:val="left" w:pos="540"/>
          <w:tab w:val="left" w:pos="569"/>
        </w:tabs>
        <w:jc w:val="both"/>
        <w:rPr>
          <w:szCs w:val="22"/>
          <w:lang w:val="sr-Latn-ME" w:eastAsia="hr-HR"/>
        </w:rPr>
      </w:pPr>
      <w:r w:rsidRPr="00122491">
        <w:rPr>
          <w:bCs/>
          <w:szCs w:val="22"/>
          <w:lang w:val="sr-Latn-ME"/>
        </w:rPr>
        <w:t>Lijek Kamiren</w:t>
      </w:r>
      <w:r w:rsidRPr="00122491">
        <w:rPr>
          <w:szCs w:val="22"/>
          <w:lang w:val="sr-Latn-ME" w:eastAsia="hr-HR"/>
        </w:rPr>
        <w:t xml:space="preserve"> tablete se mogu uzimati ujutro ili naveče.</w:t>
      </w:r>
    </w:p>
    <w:p w14:paraId="3F49FED0" w14:textId="77777777" w:rsidR="006E4F81" w:rsidRPr="00122491" w:rsidRDefault="006E4F81" w:rsidP="006E4F81">
      <w:pPr>
        <w:tabs>
          <w:tab w:val="clear" w:pos="567"/>
          <w:tab w:val="left" w:pos="540"/>
          <w:tab w:val="left" w:pos="569"/>
        </w:tabs>
        <w:rPr>
          <w:bCs/>
          <w:szCs w:val="22"/>
          <w:lang w:val="sr-Latn-ME"/>
        </w:rPr>
      </w:pPr>
    </w:p>
    <w:p w14:paraId="14C137C6" w14:textId="77777777" w:rsidR="006E4F81" w:rsidRPr="00122491" w:rsidRDefault="006E4F81" w:rsidP="00E626D3">
      <w:pPr>
        <w:tabs>
          <w:tab w:val="clear" w:pos="567"/>
          <w:tab w:val="left" w:pos="540"/>
          <w:tab w:val="left" w:pos="569"/>
        </w:tabs>
        <w:jc w:val="both"/>
        <w:rPr>
          <w:b/>
          <w:bCs/>
          <w:szCs w:val="22"/>
          <w:lang w:val="sr-Latn-ME"/>
        </w:rPr>
      </w:pPr>
      <w:r w:rsidRPr="00122491">
        <w:rPr>
          <w:b/>
          <w:bCs/>
          <w:szCs w:val="22"/>
          <w:lang w:val="sr-Latn-ME"/>
        </w:rPr>
        <w:t xml:space="preserve">4.3. </w:t>
      </w:r>
      <w:r w:rsidRPr="00122491">
        <w:rPr>
          <w:b/>
          <w:bCs/>
          <w:szCs w:val="22"/>
          <w:lang w:val="sr-Latn-ME"/>
        </w:rPr>
        <w:tab/>
        <w:t>Kontraindikacije</w:t>
      </w:r>
    </w:p>
    <w:p w14:paraId="538561F9" w14:textId="77777777" w:rsidR="006E4F81" w:rsidRPr="00122491" w:rsidRDefault="006E4F81" w:rsidP="00E626D3">
      <w:pPr>
        <w:tabs>
          <w:tab w:val="clear" w:pos="567"/>
          <w:tab w:val="left" w:pos="540"/>
          <w:tab w:val="left" w:pos="569"/>
        </w:tabs>
        <w:jc w:val="both"/>
        <w:rPr>
          <w:b/>
          <w:bCs/>
          <w:szCs w:val="22"/>
          <w:lang w:val="sr-Latn-ME"/>
        </w:rPr>
      </w:pPr>
    </w:p>
    <w:p w14:paraId="3F0C6C64" w14:textId="6D2A216D" w:rsidR="006E4F81" w:rsidRPr="00122491" w:rsidRDefault="00C04B04" w:rsidP="0059408E">
      <w:pPr>
        <w:shd w:val="clear" w:color="auto" w:fill="FFFFFF"/>
        <w:tabs>
          <w:tab w:val="left" w:pos="4104"/>
        </w:tabs>
        <w:jc w:val="both"/>
        <w:rPr>
          <w:color w:val="000000"/>
          <w:szCs w:val="22"/>
          <w:lang w:val="sr-Latn-ME"/>
        </w:rPr>
      </w:pPr>
      <w:r>
        <w:rPr>
          <w:color w:val="000000"/>
          <w:szCs w:val="22"/>
          <w:lang w:val="sr-Latn-ME"/>
        </w:rPr>
        <w:t>Doksazos</w:t>
      </w:r>
      <w:r w:rsidR="006E4F81" w:rsidRPr="00122491">
        <w:rPr>
          <w:color w:val="000000"/>
          <w:szCs w:val="22"/>
          <w:lang w:val="sr-Latn-ME"/>
        </w:rPr>
        <w:t>in je kontraindikovan:</w:t>
      </w:r>
    </w:p>
    <w:p w14:paraId="5AA7177C" w14:textId="3D588603" w:rsidR="006E4F81" w:rsidRPr="00122491" w:rsidRDefault="006E4F81">
      <w:pPr>
        <w:widowControl w:val="0"/>
        <w:numPr>
          <w:ilvl w:val="0"/>
          <w:numId w:val="26"/>
        </w:numPr>
        <w:shd w:val="clear" w:color="auto" w:fill="FFFFFF"/>
        <w:tabs>
          <w:tab w:val="left" w:pos="284"/>
        </w:tabs>
        <w:autoSpaceDE w:val="0"/>
        <w:autoSpaceDN w:val="0"/>
        <w:adjustRightInd w:val="0"/>
        <w:ind w:left="284" w:right="51" w:hanging="284"/>
        <w:jc w:val="both"/>
        <w:rPr>
          <w:color w:val="000000"/>
          <w:szCs w:val="22"/>
          <w:lang w:val="sr-Latn-ME"/>
        </w:rPr>
      </w:pPr>
      <w:r w:rsidRPr="00122491">
        <w:rPr>
          <w:color w:val="000000"/>
          <w:szCs w:val="22"/>
          <w:lang w:val="sr-Latn-ME"/>
        </w:rPr>
        <w:t>Kod pacijenata sa poznatom preosjetljivošću na</w:t>
      </w:r>
      <w:r w:rsidR="009F7DB2" w:rsidRPr="00122491">
        <w:rPr>
          <w:color w:val="000000"/>
          <w:szCs w:val="22"/>
          <w:lang w:val="sr-Latn-ME"/>
        </w:rPr>
        <w:t xml:space="preserve"> aktivnu supstancu </w:t>
      </w:r>
      <w:r w:rsidR="00C04B04">
        <w:rPr>
          <w:color w:val="000000"/>
          <w:szCs w:val="22"/>
          <w:lang w:val="sr-Latn-ME"/>
        </w:rPr>
        <w:t>doksazos</w:t>
      </w:r>
      <w:r w:rsidR="009F7DB2" w:rsidRPr="00122491">
        <w:rPr>
          <w:color w:val="000000"/>
          <w:szCs w:val="22"/>
          <w:lang w:val="sr-Latn-ME"/>
        </w:rPr>
        <w:t xml:space="preserve">in ili ostale hinazoline </w:t>
      </w:r>
      <w:r w:rsidRPr="00122491">
        <w:rPr>
          <w:color w:val="000000"/>
          <w:szCs w:val="22"/>
          <w:lang w:val="sr-Latn-ME"/>
        </w:rPr>
        <w:t xml:space="preserve">(npr. prazosin, terazosin), </w:t>
      </w:r>
      <w:r w:rsidR="009F7DB2" w:rsidRPr="00122491">
        <w:rPr>
          <w:lang w:val="sr-Latn-ME"/>
        </w:rPr>
        <w:t>ili bilo koju od pomoćnih supstanci lijeka (navedene u dijelu 6.1)</w:t>
      </w:r>
      <w:r w:rsidRPr="00122491">
        <w:rPr>
          <w:color w:val="000000"/>
          <w:szCs w:val="22"/>
          <w:lang w:val="sr-Latn-ME"/>
        </w:rPr>
        <w:t>;</w:t>
      </w:r>
    </w:p>
    <w:p w14:paraId="573CE41C" w14:textId="77777777" w:rsidR="006E4F81" w:rsidRPr="00122491" w:rsidRDefault="006E4F81">
      <w:pPr>
        <w:widowControl w:val="0"/>
        <w:numPr>
          <w:ilvl w:val="0"/>
          <w:numId w:val="26"/>
        </w:numPr>
        <w:shd w:val="clear" w:color="auto" w:fill="FFFFFF"/>
        <w:tabs>
          <w:tab w:val="left" w:pos="284"/>
        </w:tabs>
        <w:autoSpaceDE w:val="0"/>
        <w:autoSpaceDN w:val="0"/>
        <w:adjustRightInd w:val="0"/>
        <w:ind w:left="284" w:hanging="284"/>
        <w:jc w:val="both"/>
        <w:rPr>
          <w:color w:val="000000"/>
          <w:szCs w:val="22"/>
          <w:lang w:val="sr-Latn-ME"/>
        </w:rPr>
      </w:pPr>
      <w:r w:rsidRPr="00122491">
        <w:rPr>
          <w:color w:val="000000"/>
          <w:szCs w:val="22"/>
          <w:lang w:val="sr-Latn-ME"/>
        </w:rPr>
        <w:t>Kod pacijenata sa ortostatskom hipotenzijom u anamnezi;</w:t>
      </w:r>
    </w:p>
    <w:p w14:paraId="5607EDDF" w14:textId="77777777" w:rsidR="006E4F81" w:rsidRPr="00122491" w:rsidRDefault="006E4F81">
      <w:pPr>
        <w:widowControl w:val="0"/>
        <w:numPr>
          <w:ilvl w:val="0"/>
          <w:numId w:val="26"/>
        </w:numPr>
        <w:shd w:val="clear" w:color="auto" w:fill="FFFFFF"/>
        <w:tabs>
          <w:tab w:val="left" w:pos="284"/>
        </w:tabs>
        <w:autoSpaceDE w:val="0"/>
        <w:autoSpaceDN w:val="0"/>
        <w:adjustRightInd w:val="0"/>
        <w:ind w:left="284" w:hanging="284"/>
        <w:jc w:val="both"/>
        <w:rPr>
          <w:color w:val="000000"/>
          <w:szCs w:val="22"/>
          <w:lang w:val="sr-Latn-ME"/>
        </w:rPr>
      </w:pPr>
      <w:r w:rsidRPr="00122491">
        <w:rPr>
          <w:color w:val="000000"/>
          <w:szCs w:val="22"/>
          <w:lang w:val="sr-Latn-ME"/>
        </w:rPr>
        <w:t>Kod pacijenata sa benignom hiperplazijom prostate kod kojih je istovremeno prisutna kongestija gornjeg urinamog trakta, hronična infekcija urinarnog trakta ili kamen u mokraćnoj bešici;</w:t>
      </w:r>
    </w:p>
    <w:p w14:paraId="093D6CD7" w14:textId="77777777" w:rsidR="006E4F81" w:rsidRPr="00122491" w:rsidRDefault="006E4F81">
      <w:pPr>
        <w:widowControl w:val="0"/>
        <w:numPr>
          <w:ilvl w:val="0"/>
          <w:numId w:val="26"/>
        </w:numPr>
        <w:shd w:val="clear" w:color="auto" w:fill="FFFFFF"/>
        <w:tabs>
          <w:tab w:val="left" w:pos="284"/>
        </w:tabs>
        <w:autoSpaceDE w:val="0"/>
        <w:autoSpaceDN w:val="0"/>
        <w:adjustRightInd w:val="0"/>
        <w:ind w:left="284" w:hanging="284"/>
        <w:jc w:val="both"/>
        <w:rPr>
          <w:color w:val="000000"/>
          <w:szCs w:val="22"/>
          <w:lang w:val="sr-Latn-ME"/>
        </w:rPr>
      </w:pPr>
      <w:r w:rsidRPr="00122491">
        <w:rPr>
          <w:color w:val="000000"/>
          <w:szCs w:val="22"/>
          <w:lang w:val="sr-Latn-ME"/>
        </w:rPr>
        <w:t>Kod pacijenata sa hipotenzijom (samo za indikaciju benigne hiperplazije prostate).</w:t>
      </w:r>
    </w:p>
    <w:p w14:paraId="14852C01" w14:textId="77777777" w:rsidR="006E4F81" w:rsidRPr="00122491" w:rsidRDefault="006E4F81">
      <w:pPr>
        <w:shd w:val="clear" w:color="auto" w:fill="FFFFFF"/>
        <w:tabs>
          <w:tab w:val="left" w:pos="4104"/>
        </w:tabs>
        <w:jc w:val="both"/>
        <w:rPr>
          <w:color w:val="000000"/>
          <w:szCs w:val="22"/>
          <w:lang w:val="sr-Latn-ME"/>
        </w:rPr>
      </w:pPr>
    </w:p>
    <w:p w14:paraId="53F5E92B" w14:textId="6820E99B" w:rsidR="006E4F81" w:rsidRPr="00122491" w:rsidRDefault="00C04B04">
      <w:pPr>
        <w:shd w:val="clear" w:color="auto" w:fill="FFFFFF"/>
        <w:tabs>
          <w:tab w:val="left" w:pos="4104"/>
        </w:tabs>
        <w:jc w:val="both"/>
        <w:rPr>
          <w:color w:val="000000"/>
          <w:szCs w:val="22"/>
          <w:lang w:val="sr-Latn-ME"/>
        </w:rPr>
      </w:pPr>
      <w:r>
        <w:rPr>
          <w:color w:val="000000"/>
          <w:szCs w:val="22"/>
          <w:lang w:val="sr-Latn-ME"/>
        </w:rPr>
        <w:t>Doksazos</w:t>
      </w:r>
      <w:r w:rsidR="006E4F81" w:rsidRPr="00122491">
        <w:rPr>
          <w:color w:val="000000"/>
          <w:szCs w:val="22"/>
          <w:lang w:val="sr-Latn-ME"/>
        </w:rPr>
        <w:t>in je kontraindikovan kao monoterapija kod pacijenata sa prelivnom urinarnom inkontinencijom ili anurijom sa ili bez progresivne bubrežne insuficijencije.</w:t>
      </w:r>
    </w:p>
    <w:p w14:paraId="1BFF096A" w14:textId="77777777" w:rsidR="006E4F81" w:rsidRPr="00122491" w:rsidRDefault="006E4F81" w:rsidP="00E626D3">
      <w:pPr>
        <w:tabs>
          <w:tab w:val="clear" w:pos="567"/>
          <w:tab w:val="left" w:pos="540"/>
          <w:tab w:val="left" w:pos="569"/>
        </w:tabs>
        <w:jc w:val="both"/>
        <w:rPr>
          <w:bCs/>
          <w:szCs w:val="22"/>
          <w:lang w:val="sr-Latn-ME"/>
        </w:rPr>
      </w:pPr>
    </w:p>
    <w:p w14:paraId="2218E57A" w14:textId="77777777" w:rsidR="006E4F81" w:rsidRPr="00122491" w:rsidRDefault="006E4F81" w:rsidP="00E626D3">
      <w:pPr>
        <w:tabs>
          <w:tab w:val="clear" w:pos="567"/>
          <w:tab w:val="left" w:pos="540"/>
          <w:tab w:val="left" w:pos="569"/>
        </w:tabs>
        <w:jc w:val="both"/>
        <w:rPr>
          <w:b/>
          <w:bCs/>
          <w:szCs w:val="22"/>
          <w:lang w:val="sr-Latn-ME"/>
        </w:rPr>
      </w:pPr>
      <w:r w:rsidRPr="00122491">
        <w:rPr>
          <w:b/>
          <w:bCs/>
          <w:szCs w:val="22"/>
          <w:lang w:val="sr-Latn-ME"/>
        </w:rPr>
        <w:t xml:space="preserve">4.4. </w:t>
      </w:r>
      <w:r w:rsidRPr="00122491">
        <w:rPr>
          <w:b/>
          <w:bCs/>
          <w:szCs w:val="22"/>
          <w:lang w:val="sr-Latn-ME"/>
        </w:rPr>
        <w:tab/>
        <w:t>Posebna upozorenja i mjere opreza pri upotrebi lijeka</w:t>
      </w:r>
    </w:p>
    <w:p w14:paraId="3028351D" w14:textId="77777777" w:rsidR="006E4F81" w:rsidRPr="00122491" w:rsidRDefault="006E4F81" w:rsidP="00E626D3">
      <w:pPr>
        <w:tabs>
          <w:tab w:val="clear" w:pos="567"/>
          <w:tab w:val="left" w:pos="540"/>
          <w:tab w:val="left" w:pos="569"/>
        </w:tabs>
        <w:jc w:val="both"/>
        <w:rPr>
          <w:b/>
          <w:bCs/>
          <w:szCs w:val="22"/>
          <w:lang w:val="sr-Latn-ME"/>
        </w:rPr>
      </w:pPr>
    </w:p>
    <w:p w14:paraId="118A716E" w14:textId="77777777" w:rsidR="006E4F81" w:rsidRPr="00122491" w:rsidRDefault="006E4F81" w:rsidP="0059408E">
      <w:pPr>
        <w:tabs>
          <w:tab w:val="clear" w:pos="567"/>
          <w:tab w:val="left" w:pos="540"/>
          <w:tab w:val="left" w:pos="569"/>
        </w:tabs>
        <w:jc w:val="both"/>
        <w:rPr>
          <w:i/>
          <w:iCs/>
          <w:color w:val="000000"/>
          <w:szCs w:val="22"/>
          <w:lang w:val="sr-Latn-ME"/>
        </w:rPr>
      </w:pPr>
      <w:r w:rsidRPr="00122491">
        <w:rPr>
          <w:i/>
          <w:iCs/>
          <w:color w:val="000000"/>
          <w:szCs w:val="22"/>
          <w:lang w:val="sr-Latn-ME"/>
        </w:rPr>
        <w:t>Posturalna hipotenzija/sinkopa</w:t>
      </w:r>
    </w:p>
    <w:p w14:paraId="072E3EEA" w14:textId="77777777" w:rsidR="001A51F6" w:rsidRPr="00122491" w:rsidRDefault="001A51F6" w:rsidP="0059408E">
      <w:pPr>
        <w:tabs>
          <w:tab w:val="clear" w:pos="567"/>
          <w:tab w:val="left" w:pos="540"/>
          <w:tab w:val="left" w:pos="569"/>
        </w:tabs>
        <w:jc w:val="both"/>
        <w:rPr>
          <w:color w:val="000000"/>
          <w:szCs w:val="22"/>
          <w:lang w:val="sr-Latn-ME"/>
        </w:rPr>
      </w:pPr>
    </w:p>
    <w:p w14:paraId="14304218" w14:textId="38520959" w:rsidR="006E4F81" w:rsidRPr="00122491" w:rsidRDefault="006E4F81" w:rsidP="001A51F6">
      <w:pPr>
        <w:shd w:val="clear" w:color="auto" w:fill="FFFFFF"/>
        <w:ind w:left="14" w:right="180"/>
        <w:jc w:val="both"/>
        <w:rPr>
          <w:iCs/>
          <w:color w:val="000000"/>
          <w:szCs w:val="22"/>
          <w:lang w:val="sr-Latn-ME"/>
        </w:rPr>
      </w:pPr>
      <w:r w:rsidRPr="00122491">
        <w:rPr>
          <w:i/>
          <w:color w:val="000000"/>
          <w:szCs w:val="22"/>
          <w:lang w:val="sr-Latn-ME"/>
        </w:rPr>
        <w:t>Početak liječenja</w:t>
      </w:r>
      <w:r w:rsidRPr="00122491">
        <w:rPr>
          <w:color w:val="000000"/>
          <w:szCs w:val="22"/>
          <w:lang w:val="sr-Latn-ME"/>
        </w:rPr>
        <w:t xml:space="preserve"> – povezano sa alfa-blokatorskim osobinama </w:t>
      </w:r>
      <w:r w:rsidR="00C04B04">
        <w:rPr>
          <w:color w:val="000000"/>
          <w:szCs w:val="22"/>
          <w:lang w:val="sr-Latn-ME"/>
        </w:rPr>
        <w:t>doksazos</w:t>
      </w:r>
      <w:r w:rsidRPr="00122491">
        <w:rPr>
          <w:color w:val="000000"/>
          <w:szCs w:val="22"/>
          <w:lang w:val="sr-Latn-ME"/>
        </w:rPr>
        <w:t>ina</w:t>
      </w:r>
      <w:r w:rsidRPr="00122491">
        <w:rPr>
          <w:b/>
          <w:color w:val="000000"/>
          <w:szCs w:val="22"/>
          <w:lang w:val="sr-Latn-ME"/>
        </w:rPr>
        <w:t xml:space="preserve">, </w:t>
      </w:r>
      <w:r w:rsidRPr="00122491">
        <w:rPr>
          <w:color w:val="000000"/>
          <w:szCs w:val="22"/>
          <w:lang w:val="sr-Latn-ME"/>
        </w:rPr>
        <w:t xml:space="preserve">kod pacijenata se može pojaviti posturalna hipotenzija koja se manifestuje vrtoglavicom i slabošću, a rijetko kao gubitak svijesti (sinkopa), posebno na početku terapije </w:t>
      </w:r>
      <w:r w:rsidRPr="00122491">
        <w:rPr>
          <w:iCs/>
          <w:color w:val="000000"/>
          <w:szCs w:val="22"/>
          <w:lang w:val="sr-Latn-ME"/>
        </w:rPr>
        <w:t xml:space="preserve">(vidjeti </w:t>
      </w:r>
      <w:r w:rsidR="001A51F6" w:rsidRPr="00122491">
        <w:rPr>
          <w:iCs/>
          <w:color w:val="000000"/>
          <w:szCs w:val="22"/>
          <w:lang w:val="sr-Latn-ME"/>
        </w:rPr>
        <w:t xml:space="preserve">dio </w:t>
      </w:r>
      <w:r w:rsidRPr="00122491">
        <w:rPr>
          <w:iCs/>
          <w:color w:val="000000"/>
          <w:szCs w:val="22"/>
          <w:lang w:val="sr-Latn-ME"/>
        </w:rPr>
        <w:t>4.2.). Praćenje krvnog pritiska pacijenta na početku terapije se smatra opravdanom medicinskom praksom, jer se na taj način minimizira</w:t>
      </w:r>
      <w:r w:rsidRPr="00122491">
        <w:rPr>
          <w:i/>
          <w:iCs/>
          <w:color w:val="000000"/>
          <w:szCs w:val="22"/>
          <w:lang w:val="sr-Latn-ME"/>
        </w:rPr>
        <w:t xml:space="preserve"> </w:t>
      </w:r>
      <w:r w:rsidRPr="00122491">
        <w:rPr>
          <w:iCs/>
          <w:color w:val="000000"/>
          <w:szCs w:val="22"/>
          <w:lang w:val="sr-Latn-ME"/>
        </w:rPr>
        <w:t>mogućnost ispoljavanja posturalnih efekata lijeka.</w:t>
      </w:r>
    </w:p>
    <w:p w14:paraId="1A645735" w14:textId="77777777" w:rsidR="006E4F81" w:rsidRPr="00122491" w:rsidRDefault="006E4F81">
      <w:pPr>
        <w:shd w:val="clear" w:color="auto" w:fill="FFFFFF"/>
        <w:ind w:left="14" w:right="180"/>
        <w:jc w:val="both"/>
        <w:rPr>
          <w:i/>
          <w:iCs/>
          <w:color w:val="000000"/>
          <w:szCs w:val="22"/>
          <w:lang w:val="sr-Latn-ME"/>
        </w:rPr>
      </w:pPr>
    </w:p>
    <w:p w14:paraId="1672407B" w14:textId="536F3111" w:rsidR="006E4F81" w:rsidRPr="00122491" w:rsidRDefault="006E4F81">
      <w:pPr>
        <w:shd w:val="clear" w:color="auto" w:fill="FFFFFF"/>
        <w:ind w:left="14" w:right="180"/>
        <w:jc w:val="both"/>
        <w:rPr>
          <w:color w:val="000000"/>
          <w:szCs w:val="22"/>
          <w:lang w:val="sr-Latn-ME"/>
        </w:rPr>
      </w:pPr>
      <w:r w:rsidRPr="00122491">
        <w:rPr>
          <w:color w:val="000000"/>
          <w:szCs w:val="22"/>
          <w:lang w:val="sr-Latn-ME"/>
        </w:rPr>
        <w:t xml:space="preserve">Na početku primjene bilo kojeg efikasnog alfa-blokatora, pacijenta treba posavjetovati kako da izbjegne simptome koji su posljedica posturalne hipotenzije, te koje mjere mora preduzeti ako se oni </w:t>
      </w:r>
      <w:r w:rsidRPr="00122491">
        <w:rPr>
          <w:color w:val="000000"/>
          <w:szCs w:val="22"/>
          <w:lang w:val="sr-Latn-ME"/>
        </w:rPr>
        <w:lastRenderedPageBreak/>
        <w:t xml:space="preserve">ipak pojave. Pacijenta treba upozoriti da izbjegava situacije koje mogu doprinijeti nastanku povreda zbog pojave vrtoglavice ili slabosti tokom započinjanja liječenja </w:t>
      </w:r>
      <w:r w:rsidR="00C04B04">
        <w:rPr>
          <w:color w:val="000000"/>
          <w:szCs w:val="22"/>
          <w:lang w:val="sr-Latn-ME"/>
        </w:rPr>
        <w:t>doksazos</w:t>
      </w:r>
      <w:r w:rsidRPr="00122491">
        <w:rPr>
          <w:color w:val="000000"/>
          <w:szCs w:val="22"/>
          <w:lang w:val="sr-Latn-ME"/>
        </w:rPr>
        <w:t>inom.</w:t>
      </w:r>
    </w:p>
    <w:p w14:paraId="38207950" w14:textId="77777777" w:rsidR="006E4F81" w:rsidRPr="00122491" w:rsidRDefault="006E4F81">
      <w:pPr>
        <w:widowControl w:val="0"/>
        <w:ind w:right="-1"/>
        <w:jc w:val="both"/>
        <w:rPr>
          <w:szCs w:val="22"/>
          <w:lang w:val="sr-Latn-ME"/>
        </w:rPr>
      </w:pPr>
    </w:p>
    <w:p w14:paraId="50DAC89B" w14:textId="77777777" w:rsidR="006E4F81" w:rsidRPr="00122491" w:rsidRDefault="006E4F81">
      <w:pPr>
        <w:widowControl w:val="0"/>
        <w:ind w:right="-1"/>
        <w:jc w:val="both"/>
        <w:rPr>
          <w:szCs w:val="22"/>
          <w:lang w:val="sr-Latn-ME"/>
        </w:rPr>
      </w:pPr>
      <w:r w:rsidRPr="00122491">
        <w:rPr>
          <w:bCs/>
          <w:i/>
          <w:iCs/>
          <w:szCs w:val="22"/>
          <w:lang w:val="sr-Latn-ME"/>
        </w:rPr>
        <w:t>Primjena kod pacijenata s akutnim srčanim stanjima:</w:t>
      </w:r>
    </w:p>
    <w:p w14:paraId="744EB447" w14:textId="60A5D93C" w:rsidR="006E4F81" w:rsidRPr="00122491" w:rsidRDefault="006E4F81">
      <w:pPr>
        <w:shd w:val="clear" w:color="auto" w:fill="FFFFFF"/>
        <w:ind w:left="19"/>
        <w:jc w:val="both"/>
        <w:rPr>
          <w:color w:val="000000"/>
          <w:szCs w:val="22"/>
          <w:lang w:val="sr-Latn-ME"/>
        </w:rPr>
      </w:pPr>
      <w:r w:rsidRPr="00122491">
        <w:rPr>
          <w:color w:val="000000"/>
          <w:szCs w:val="22"/>
          <w:lang w:val="sr-Latn-ME"/>
        </w:rPr>
        <w:t xml:space="preserve">Kao i kod bilo kojeg drugog vazodilatatornog antihipertenzivnog lijeka, medicinski je opravdano savjetovati oprez kod primjene </w:t>
      </w:r>
      <w:r w:rsidR="00C04B04">
        <w:rPr>
          <w:color w:val="000000"/>
          <w:szCs w:val="22"/>
          <w:lang w:val="sr-Latn-ME"/>
        </w:rPr>
        <w:t>doksazos</w:t>
      </w:r>
      <w:r w:rsidRPr="00122491">
        <w:rPr>
          <w:color w:val="000000"/>
          <w:szCs w:val="22"/>
          <w:lang w:val="sr-Latn-ME"/>
        </w:rPr>
        <w:t>ina kod pacijenata sa sljedećim akutnim srčanim stanjima:</w:t>
      </w:r>
    </w:p>
    <w:p w14:paraId="0A66FD0F" w14:textId="77777777" w:rsidR="006E4F81" w:rsidRPr="00122491" w:rsidRDefault="006E4F81">
      <w:pPr>
        <w:widowControl w:val="0"/>
        <w:numPr>
          <w:ilvl w:val="0"/>
          <w:numId w:val="27"/>
        </w:numPr>
        <w:shd w:val="clear" w:color="auto" w:fill="FFFFFF"/>
        <w:tabs>
          <w:tab w:val="left" w:pos="284"/>
        </w:tabs>
        <w:autoSpaceDE w:val="0"/>
        <w:autoSpaceDN w:val="0"/>
        <w:adjustRightInd w:val="0"/>
        <w:jc w:val="both"/>
        <w:rPr>
          <w:color w:val="000000"/>
          <w:szCs w:val="22"/>
          <w:lang w:val="sr-Latn-ME"/>
        </w:rPr>
      </w:pPr>
      <w:r w:rsidRPr="00122491">
        <w:rPr>
          <w:color w:val="000000"/>
          <w:szCs w:val="22"/>
          <w:lang w:val="sr-Latn-ME"/>
        </w:rPr>
        <w:t>edem pluća zbog aortne ili mitralne stenoze;</w:t>
      </w:r>
    </w:p>
    <w:p w14:paraId="2C06E644" w14:textId="77777777" w:rsidR="006E4F81" w:rsidRPr="00122491" w:rsidRDefault="006E4F81">
      <w:pPr>
        <w:widowControl w:val="0"/>
        <w:numPr>
          <w:ilvl w:val="0"/>
          <w:numId w:val="27"/>
        </w:numPr>
        <w:shd w:val="clear" w:color="auto" w:fill="FFFFFF"/>
        <w:tabs>
          <w:tab w:val="left" w:pos="284"/>
        </w:tabs>
        <w:autoSpaceDE w:val="0"/>
        <w:autoSpaceDN w:val="0"/>
        <w:adjustRightInd w:val="0"/>
        <w:jc w:val="both"/>
        <w:rPr>
          <w:color w:val="000000"/>
          <w:szCs w:val="22"/>
          <w:lang w:val="sr-Latn-ME"/>
        </w:rPr>
      </w:pPr>
      <w:r w:rsidRPr="00122491">
        <w:rPr>
          <w:rFonts w:eastAsia="MyriadPro-Regular"/>
          <w:color w:val="000000"/>
          <w:szCs w:val="22"/>
          <w:lang w:val="sr-Latn-ME"/>
        </w:rPr>
        <w:t>srčana insuficijencija sa velikim udarnim volumenom</w:t>
      </w:r>
      <w:r w:rsidRPr="00122491">
        <w:rPr>
          <w:color w:val="000000"/>
          <w:szCs w:val="22"/>
          <w:lang w:val="sr-Latn-ME"/>
        </w:rPr>
        <w:t>;</w:t>
      </w:r>
    </w:p>
    <w:p w14:paraId="1FBC92ED" w14:textId="77777777" w:rsidR="006E4F81" w:rsidRPr="00122491" w:rsidRDefault="006E4F81">
      <w:pPr>
        <w:widowControl w:val="0"/>
        <w:numPr>
          <w:ilvl w:val="0"/>
          <w:numId w:val="27"/>
        </w:numPr>
        <w:shd w:val="clear" w:color="auto" w:fill="FFFFFF"/>
        <w:tabs>
          <w:tab w:val="left" w:pos="284"/>
        </w:tabs>
        <w:autoSpaceDE w:val="0"/>
        <w:autoSpaceDN w:val="0"/>
        <w:adjustRightInd w:val="0"/>
        <w:jc w:val="both"/>
        <w:rPr>
          <w:color w:val="000000"/>
          <w:szCs w:val="22"/>
          <w:lang w:val="sr-Latn-ME"/>
        </w:rPr>
      </w:pPr>
      <w:r w:rsidRPr="00122491">
        <w:rPr>
          <w:color w:val="000000"/>
          <w:szCs w:val="22"/>
          <w:lang w:val="sr-Latn-ME"/>
        </w:rPr>
        <w:t>insuficijencija desnog srca zbog plućne embolije ili perikardijalnog izliva;</w:t>
      </w:r>
    </w:p>
    <w:p w14:paraId="205D47DF" w14:textId="77777777" w:rsidR="006E4F81" w:rsidRPr="00122491" w:rsidRDefault="006E4F81">
      <w:pPr>
        <w:widowControl w:val="0"/>
        <w:numPr>
          <w:ilvl w:val="0"/>
          <w:numId w:val="27"/>
        </w:numPr>
        <w:shd w:val="clear" w:color="auto" w:fill="FFFFFF"/>
        <w:tabs>
          <w:tab w:val="left" w:pos="284"/>
        </w:tabs>
        <w:autoSpaceDE w:val="0"/>
        <w:autoSpaceDN w:val="0"/>
        <w:adjustRightInd w:val="0"/>
        <w:jc w:val="both"/>
        <w:rPr>
          <w:color w:val="000000"/>
          <w:szCs w:val="22"/>
          <w:lang w:val="sr-Latn-ME"/>
        </w:rPr>
      </w:pPr>
      <w:r w:rsidRPr="00122491">
        <w:rPr>
          <w:color w:val="000000"/>
          <w:szCs w:val="22"/>
          <w:lang w:val="sr-Latn-ME"/>
        </w:rPr>
        <w:t>insuficijencija lijev</w:t>
      </w:r>
      <w:r w:rsidR="001A51F6" w:rsidRPr="00122491">
        <w:rPr>
          <w:color w:val="000000"/>
          <w:szCs w:val="22"/>
          <w:lang w:val="sr-Latn-ME"/>
        </w:rPr>
        <w:t>e</w:t>
      </w:r>
      <w:r w:rsidRPr="00122491">
        <w:rPr>
          <w:color w:val="000000"/>
          <w:szCs w:val="22"/>
          <w:lang w:val="sr-Latn-ME"/>
        </w:rPr>
        <w:t xml:space="preserve"> ventrikul</w:t>
      </w:r>
      <w:r w:rsidR="001A51F6" w:rsidRPr="00122491">
        <w:rPr>
          <w:color w:val="000000"/>
          <w:szCs w:val="22"/>
          <w:lang w:val="sr-Latn-ME"/>
        </w:rPr>
        <w:t>e</w:t>
      </w:r>
      <w:r w:rsidRPr="00122491">
        <w:rPr>
          <w:color w:val="000000"/>
          <w:szCs w:val="22"/>
          <w:lang w:val="sr-Latn-ME"/>
        </w:rPr>
        <w:t xml:space="preserve"> srca sa niskim pritiskom punjenja.</w:t>
      </w:r>
    </w:p>
    <w:p w14:paraId="359AEB36" w14:textId="77777777" w:rsidR="006E4F81" w:rsidRPr="00122491" w:rsidRDefault="006E4F81">
      <w:pPr>
        <w:widowControl w:val="0"/>
        <w:ind w:right="-1"/>
        <w:jc w:val="both"/>
        <w:rPr>
          <w:szCs w:val="22"/>
          <w:lang w:val="sr-Latn-ME"/>
        </w:rPr>
      </w:pPr>
    </w:p>
    <w:p w14:paraId="133E4F1C" w14:textId="77777777" w:rsidR="006E4F81" w:rsidRPr="00122491" w:rsidRDefault="006E4F81">
      <w:pPr>
        <w:shd w:val="clear" w:color="auto" w:fill="FFFFFF"/>
        <w:ind w:left="29"/>
        <w:jc w:val="both"/>
        <w:rPr>
          <w:i/>
          <w:color w:val="000000"/>
          <w:szCs w:val="22"/>
          <w:lang w:val="sr-Latn-ME"/>
        </w:rPr>
      </w:pPr>
      <w:r w:rsidRPr="00122491">
        <w:rPr>
          <w:i/>
          <w:color w:val="000000"/>
          <w:szCs w:val="22"/>
          <w:lang w:val="sr-Latn-ME"/>
        </w:rPr>
        <w:t>Primjena kod pacijenata sa oštećenjem</w:t>
      </w:r>
      <w:r w:rsidR="004717F0" w:rsidRPr="00122491">
        <w:rPr>
          <w:i/>
          <w:color w:val="000000"/>
          <w:szCs w:val="22"/>
          <w:lang w:val="sr-Latn-ME"/>
        </w:rPr>
        <w:t xml:space="preserve"> funkcije jetre:</w:t>
      </w:r>
    </w:p>
    <w:p w14:paraId="586DAC81" w14:textId="7C401021" w:rsidR="006E4F81" w:rsidRPr="00122491" w:rsidRDefault="006E4F81">
      <w:pPr>
        <w:shd w:val="clear" w:color="auto" w:fill="FFFFFF"/>
        <w:ind w:left="29"/>
        <w:jc w:val="both"/>
        <w:rPr>
          <w:color w:val="000000"/>
          <w:szCs w:val="22"/>
          <w:lang w:val="sr-Latn-ME"/>
        </w:rPr>
      </w:pPr>
      <w:r w:rsidRPr="00122491">
        <w:rPr>
          <w:color w:val="000000"/>
          <w:szCs w:val="22"/>
          <w:lang w:val="sr-Latn-ME"/>
        </w:rPr>
        <w:t xml:space="preserve">Poput ostalih ljekova koji se u potpunosti metabolišu u jetri, </w:t>
      </w:r>
      <w:r w:rsidR="00C04B04">
        <w:rPr>
          <w:color w:val="000000"/>
          <w:szCs w:val="22"/>
          <w:lang w:val="sr-Latn-ME"/>
        </w:rPr>
        <w:t>doksazos</w:t>
      </w:r>
      <w:r w:rsidRPr="00122491">
        <w:rPr>
          <w:color w:val="000000"/>
          <w:szCs w:val="22"/>
          <w:lang w:val="sr-Latn-ME"/>
        </w:rPr>
        <w:t xml:space="preserve">in treba s posebnim oprezom primjenjivati kod pacijenata sa dokazanim oštećenjem funkcije jetre (vidjeti </w:t>
      </w:r>
      <w:r w:rsidR="001A51F6" w:rsidRPr="00122491">
        <w:rPr>
          <w:color w:val="000000"/>
          <w:szCs w:val="22"/>
          <w:lang w:val="sr-Latn-ME"/>
        </w:rPr>
        <w:t xml:space="preserve">dio </w:t>
      </w:r>
      <w:r w:rsidRPr="00122491">
        <w:rPr>
          <w:color w:val="000000"/>
          <w:szCs w:val="22"/>
          <w:lang w:val="sr-Latn-ME"/>
        </w:rPr>
        <w:t xml:space="preserve">4.2.). Budući da nema kliničkog iskustva kod pacijenata sa teškim oštećenjem funkcije jetre, ne preporučuje se primjena </w:t>
      </w:r>
      <w:r w:rsidR="00C04B04">
        <w:rPr>
          <w:color w:val="000000"/>
          <w:szCs w:val="22"/>
          <w:lang w:val="sr-Latn-ME"/>
        </w:rPr>
        <w:t>doksazos</w:t>
      </w:r>
      <w:r w:rsidRPr="00122491">
        <w:rPr>
          <w:color w:val="000000"/>
          <w:szCs w:val="22"/>
          <w:lang w:val="sr-Latn-ME"/>
        </w:rPr>
        <w:t>ina kod tih pacijenata.</w:t>
      </w:r>
    </w:p>
    <w:p w14:paraId="027FA7B6" w14:textId="77777777" w:rsidR="006E4F81" w:rsidRPr="00122491" w:rsidRDefault="006E4F81">
      <w:pPr>
        <w:shd w:val="clear" w:color="auto" w:fill="FFFFFF"/>
        <w:ind w:left="29"/>
        <w:jc w:val="both"/>
        <w:rPr>
          <w:color w:val="000000"/>
          <w:szCs w:val="22"/>
          <w:lang w:val="sr-Latn-ME"/>
        </w:rPr>
      </w:pPr>
    </w:p>
    <w:p w14:paraId="7651923C" w14:textId="77777777" w:rsidR="006E4F81" w:rsidRPr="00122491" w:rsidRDefault="006E4F81">
      <w:pPr>
        <w:shd w:val="clear" w:color="auto" w:fill="FFFFFF"/>
        <w:ind w:left="29"/>
        <w:jc w:val="both"/>
        <w:rPr>
          <w:i/>
          <w:color w:val="000000"/>
          <w:szCs w:val="22"/>
          <w:lang w:val="sr-Latn-ME"/>
        </w:rPr>
      </w:pPr>
      <w:r w:rsidRPr="00122491">
        <w:rPr>
          <w:i/>
          <w:color w:val="000000"/>
          <w:szCs w:val="22"/>
          <w:lang w:val="sr-Latn-ME"/>
        </w:rPr>
        <w:t>Primjena sa inhibito</w:t>
      </w:r>
      <w:r w:rsidR="004717F0" w:rsidRPr="00122491">
        <w:rPr>
          <w:i/>
          <w:color w:val="000000"/>
          <w:szCs w:val="22"/>
          <w:lang w:val="sr-Latn-ME"/>
        </w:rPr>
        <w:t>rima fosfodiesteraze-5 (PDE-5):</w:t>
      </w:r>
    </w:p>
    <w:p w14:paraId="3263EC94" w14:textId="7C1B931B" w:rsidR="006E4F81" w:rsidRPr="00122491" w:rsidRDefault="006E4F81">
      <w:pPr>
        <w:shd w:val="clear" w:color="auto" w:fill="FFFFFF"/>
        <w:ind w:left="29"/>
        <w:jc w:val="both"/>
        <w:rPr>
          <w:color w:val="000000"/>
          <w:szCs w:val="22"/>
          <w:lang w:val="sr-Latn-ME"/>
        </w:rPr>
      </w:pPr>
      <w:r w:rsidRPr="00122491">
        <w:rPr>
          <w:color w:val="000000"/>
          <w:szCs w:val="22"/>
          <w:lang w:val="sr-Latn-ME"/>
        </w:rPr>
        <w:t xml:space="preserve">Oprez je potreban kod istovremene primjene </w:t>
      </w:r>
      <w:r w:rsidR="00C04B04">
        <w:rPr>
          <w:color w:val="000000"/>
          <w:szCs w:val="22"/>
          <w:lang w:val="sr-Latn-ME"/>
        </w:rPr>
        <w:t>doksazos</w:t>
      </w:r>
      <w:r w:rsidRPr="00122491">
        <w:rPr>
          <w:color w:val="000000"/>
          <w:szCs w:val="22"/>
          <w:lang w:val="sr-Latn-ME"/>
        </w:rPr>
        <w:t xml:space="preserve">ina sa inhibitorima fosfodiesteraze-5 (npr. sildenafil, tadalafil i vardenafil), jer obje grupe ljekova djeluju vazodilatatorno i mogu dovesti do simptomatske hipotenzije kod nekih pacijenata. Radi smanjenja rizika od ortostatske hipotenzije, preporučuje se započeti terapiju sa inhibitorima fosfodiesteraze-5 samo ukoliko je pacijent hemodinamički stabilan uz terapiju alfa-blokatorima. Nadalje, preporučuje se započeti liječenje inhibitorima fosfodiesteraze-5 sa najnižom mogućom dozom, uz razmak od 6 sati od primjene </w:t>
      </w:r>
      <w:r w:rsidR="00C04B04">
        <w:rPr>
          <w:color w:val="000000"/>
          <w:szCs w:val="22"/>
          <w:lang w:val="sr-Latn-ME"/>
        </w:rPr>
        <w:t>doksazos</w:t>
      </w:r>
      <w:r w:rsidRPr="00122491">
        <w:rPr>
          <w:color w:val="000000"/>
          <w:szCs w:val="22"/>
          <w:lang w:val="sr-Latn-ME"/>
        </w:rPr>
        <w:t>ina. Nijesu sprovedene s</w:t>
      </w:r>
      <w:r w:rsidRPr="00122491">
        <w:rPr>
          <w:rFonts w:eastAsia="TimesNewRoman"/>
          <w:color w:val="000000"/>
          <w:szCs w:val="22"/>
          <w:lang w:val="sr-Latn-ME" w:eastAsia="bs-Latn-BA"/>
        </w:rPr>
        <w:t>tudije sa formulacijama s produ</w:t>
      </w:r>
      <w:r w:rsidR="004717F0" w:rsidRPr="00122491">
        <w:rPr>
          <w:rFonts w:eastAsia="TimesNewRoman"/>
          <w:color w:val="000000"/>
          <w:szCs w:val="22"/>
          <w:lang w:val="sr-Latn-ME" w:eastAsia="bs-Latn-BA"/>
        </w:rPr>
        <w:t xml:space="preserve">ženim oslobađanjem </w:t>
      </w:r>
      <w:r w:rsidR="00C04B04">
        <w:rPr>
          <w:rFonts w:eastAsia="TimesNewRoman"/>
          <w:color w:val="000000"/>
          <w:szCs w:val="22"/>
          <w:lang w:val="sr-Latn-ME" w:eastAsia="bs-Latn-BA"/>
        </w:rPr>
        <w:t>doksazos</w:t>
      </w:r>
      <w:r w:rsidR="004717F0" w:rsidRPr="00122491">
        <w:rPr>
          <w:rFonts w:eastAsia="TimesNewRoman"/>
          <w:color w:val="000000"/>
          <w:szCs w:val="22"/>
          <w:lang w:val="sr-Latn-ME" w:eastAsia="bs-Latn-BA"/>
        </w:rPr>
        <w:t>ina.</w:t>
      </w:r>
    </w:p>
    <w:p w14:paraId="3E77C002" w14:textId="77777777" w:rsidR="006E4F81" w:rsidRPr="00122491" w:rsidRDefault="006E4F81">
      <w:pPr>
        <w:shd w:val="clear" w:color="auto" w:fill="FFFFFF"/>
        <w:ind w:left="29"/>
        <w:jc w:val="both"/>
        <w:rPr>
          <w:color w:val="000000"/>
          <w:szCs w:val="22"/>
          <w:lang w:val="sr-Latn-ME"/>
        </w:rPr>
      </w:pPr>
    </w:p>
    <w:p w14:paraId="130DE931" w14:textId="77777777" w:rsidR="006E4F81" w:rsidRPr="00122491" w:rsidRDefault="006E4F81">
      <w:pPr>
        <w:autoSpaceDE w:val="0"/>
        <w:autoSpaceDN w:val="0"/>
        <w:adjustRightInd w:val="0"/>
        <w:jc w:val="both"/>
        <w:rPr>
          <w:rFonts w:eastAsia="TimesNewRoman"/>
          <w:bCs/>
          <w:i/>
          <w:iCs/>
          <w:color w:val="000000"/>
          <w:szCs w:val="22"/>
          <w:lang w:val="sr-Latn-ME" w:eastAsia="bs-Latn-BA"/>
        </w:rPr>
      </w:pPr>
      <w:r w:rsidRPr="00122491">
        <w:rPr>
          <w:rFonts w:eastAsia="TimesNewRoman"/>
          <w:bCs/>
          <w:i/>
          <w:iCs/>
          <w:color w:val="000000"/>
          <w:szCs w:val="22"/>
          <w:lang w:val="sr-Latn-ME" w:eastAsia="bs-Latn-BA"/>
        </w:rPr>
        <w:t>Primjena kod pacijenata podvrgnutih operaciji katarakte:</w:t>
      </w:r>
    </w:p>
    <w:p w14:paraId="17B7B5D3" w14:textId="77777777" w:rsidR="006E4F81" w:rsidRPr="00122491" w:rsidRDefault="006E4F81">
      <w:pPr>
        <w:jc w:val="both"/>
        <w:rPr>
          <w:szCs w:val="22"/>
          <w:lang w:val="sr-Latn-ME"/>
        </w:rPr>
      </w:pPr>
      <w:r w:rsidRPr="00122491">
        <w:rPr>
          <w:rFonts w:eastAsia="TimesNewRoman"/>
          <w:color w:val="000000"/>
          <w:szCs w:val="22"/>
          <w:lang w:val="sr-Latn-ME" w:eastAsia="bs-Latn-BA"/>
        </w:rPr>
        <w:t xml:space="preserve">Tokom operacije katarakte, kod nekih pacijenata koji primjenjuju ili su ranije primjenjivali tamsulosin, </w:t>
      </w:r>
      <w:r w:rsidR="001A51F6" w:rsidRPr="00122491">
        <w:rPr>
          <w:rFonts w:eastAsia="TimesNewRoman"/>
          <w:color w:val="000000"/>
          <w:szCs w:val="22"/>
          <w:lang w:val="sr-Latn-ME" w:eastAsia="bs-Latn-BA"/>
        </w:rPr>
        <w:t xml:space="preserve">uočen je Intraoperativni </w:t>
      </w:r>
      <w:r w:rsidR="00FE63FB" w:rsidRPr="00122491">
        <w:rPr>
          <w:lang w:val="sr-Latn-ME"/>
        </w:rPr>
        <w:t>„floppy iris“</w:t>
      </w:r>
      <w:r w:rsidR="00FE63FB" w:rsidRPr="00122491">
        <w:rPr>
          <w:szCs w:val="22"/>
          <w:lang w:val="sr-Latn-ME"/>
        </w:rPr>
        <w:t xml:space="preserve"> </w:t>
      </w:r>
      <w:r w:rsidRPr="00122491">
        <w:rPr>
          <w:szCs w:val="22"/>
          <w:lang w:val="sr-Latn-ME"/>
        </w:rPr>
        <w:t xml:space="preserve">sindrom </w:t>
      </w:r>
      <w:r w:rsidRPr="00122491">
        <w:rPr>
          <w:rFonts w:eastAsia="TimesNewRoman"/>
          <w:color w:val="000000"/>
          <w:szCs w:val="22"/>
          <w:lang w:val="sr-Latn-ME" w:eastAsia="bs-Latn-BA"/>
        </w:rPr>
        <w:t>(</w:t>
      </w:r>
      <w:r w:rsidRPr="00122491">
        <w:rPr>
          <w:rFonts w:eastAsia="TimesNewRoman"/>
          <w:i/>
          <w:color w:val="000000"/>
          <w:szCs w:val="22"/>
          <w:lang w:val="sr-Latn-ME" w:eastAsia="bs-Latn-BA"/>
        </w:rPr>
        <w:t>Intraoperative Floppy Iris Syndrome - IFIS),</w:t>
      </w:r>
      <w:r w:rsidRPr="00122491">
        <w:rPr>
          <w:rFonts w:eastAsia="TimesNewRoman"/>
          <w:color w:val="000000"/>
          <w:szCs w:val="22"/>
          <w:lang w:val="sr-Latn-ME" w:eastAsia="bs-Latn-BA"/>
        </w:rPr>
        <w:t xml:space="preserve"> koji predstavlja varijantu sindroma </w:t>
      </w:r>
      <w:r w:rsidR="00FE63FB" w:rsidRPr="00122491">
        <w:rPr>
          <w:rFonts w:eastAsia="TimesNewRoman"/>
          <w:color w:val="000000"/>
          <w:szCs w:val="22"/>
          <w:lang w:val="sr-Latn-ME" w:eastAsia="bs-Latn-BA"/>
        </w:rPr>
        <w:t>sužene zjenice</w:t>
      </w:r>
      <w:r w:rsidRPr="00122491">
        <w:rPr>
          <w:rFonts w:eastAsia="TimesNewRoman"/>
          <w:color w:val="000000"/>
          <w:szCs w:val="22"/>
          <w:lang w:val="sr-Latn-ME" w:eastAsia="bs-Latn-BA"/>
        </w:rPr>
        <w:t xml:space="preserve">. Izolovani slučajevi su </w:t>
      </w:r>
      <w:r w:rsidR="00FE63FB" w:rsidRPr="00122491">
        <w:rPr>
          <w:rFonts w:eastAsia="TimesNewRoman"/>
          <w:color w:val="000000"/>
          <w:szCs w:val="22"/>
          <w:lang w:val="sr-Latn-ME" w:eastAsia="bs-Latn-BA"/>
        </w:rPr>
        <w:t xml:space="preserve">takođe </w:t>
      </w:r>
      <w:r w:rsidRPr="00122491">
        <w:rPr>
          <w:rFonts w:eastAsia="TimesNewRoman"/>
          <w:color w:val="000000"/>
          <w:szCs w:val="22"/>
          <w:lang w:val="sr-Latn-ME" w:eastAsia="bs-Latn-BA"/>
        </w:rPr>
        <w:t>zabilježeni i sa drugim alfa-1 blokatorima, te se mogućnost klasnog efekta ne može isključiti. Budući da IFIS može dovesti do povećanja proceduralnih komplikacija tokom operacije katarakte, prije operativnog zahvata hirurg oftalmolog treba da bude obaviješten ukoliko je pacijent ranije primao ili trenutno prima alfa-1 blokatore.</w:t>
      </w:r>
    </w:p>
    <w:p w14:paraId="7DC71BE4" w14:textId="77777777" w:rsidR="006E4F81" w:rsidRPr="00122491" w:rsidRDefault="006E4F81">
      <w:pPr>
        <w:widowControl w:val="0"/>
        <w:ind w:right="-1"/>
        <w:jc w:val="both"/>
        <w:rPr>
          <w:szCs w:val="22"/>
          <w:lang w:val="sr-Latn-ME"/>
        </w:rPr>
      </w:pPr>
    </w:p>
    <w:p w14:paraId="5A85FB87" w14:textId="77777777" w:rsidR="006E4F81" w:rsidRPr="00122491" w:rsidRDefault="006E4F81">
      <w:pPr>
        <w:widowControl w:val="0"/>
        <w:ind w:right="-1"/>
        <w:jc w:val="both"/>
        <w:rPr>
          <w:i/>
          <w:szCs w:val="22"/>
          <w:lang w:val="sr-Latn-ME"/>
        </w:rPr>
      </w:pPr>
      <w:r w:rsidRPr="00122491">
        <w:rPr>
          <w:i/>
          <w:szCs w:val="22"/>
          <w:lang w:val="sr-Latn-ME"/>
        </w:rPr>
        <w:t>Prijapizam</w:t>
      </w:r>
    </w:p>
    <w:p w14:paraId="610F5411" w14:textId="7184B3CC" w:rsidR="006E4F81" w:rsidRPr="00122491" w:rsidRDefault="006E4F81">
      <w:pPr>
        <w:jc w:val="both"/>
        <w:rPr>
          <w:szCs w:val="22"/>
          <w:lang w:val="sr-Latn-ME"/>
        </w:rPr>
      </w:pPr>
      <w:r w:rsidRPr="00122491">
        <w:rPr>
          <w:szCs w:val="22"/>
          <w:lang w:val="sr-Latn-ME"/>
        </w:rPr>
        <w:t xml:space="preserve">U postmarketinškom ispitivanju alfa-1 blokatora, uključujući </w:t>
      </w:r>
      <w:r w:rsidR="00C04B04">
        <w:rPr>
          <w:szCs w:val="22"/>
          <w:lang w:val="sr-Latn-ME"/>
        </w:rPr>
        <w:t>doksazos</w:t>
      </w:r>
      <w:r w:rsidRPr="00122491">
        <w:rPr>
          <w:szCs w:val="22"/>
          <w:lang w:val="sr-Latn-ME"/>
        </w:rPr>
        <w:t>in, prijavljeni su slučajevi produžene erekcije i prijapizma. Ukoliko se prijapizam odmah ne tretira, može doći do oštećenja tkiva penisa i permanentnog gubitka potencije. Shodno tome, pacijent treba odmah da se obrati ljekaru za savjet.</w:t>
      </w:r>
    </w:p>
    <w:p w14:paraId="2418EAD7" w14:textId="77777777" w:rsidR="006E4F81" w:rsidRPr="00122491" w:rsidRDefault="006E4F81">
      <w:pPr>
        <w:widowControl w:val="0"/>
        <w:ind w:right="-1"/>
        <w:jc w:val="both"/>
        <w:rPr>
          <w:szCs w:val="22"/>
          <w:lang w:val="sr-Latn-ME"/>
        </w:rPr>
      </w:pPr>
    </w:p>
    <w:p w14:paraId="6AF60BB3" w14:textId="77777777" w:rsidR="009F7DB2" w:rsidRPr="00122491" w:rsidRDefault="009F7DB2">
      <w:pPr>
        <w:widowControl w:val="0"/>
        <w:ind w:right="-1"/>
        <w:jc w:val="both"/>
        <w:rPr>
          <w:i/>
          <w:szCs w:val="22"/>
          <w:lang w:val="sr-Latn-ME"/>
        </w:rPr>
      </w:pPr>
      <w:r w:rsidRPr="00122491">
        <w:rPr>
          <w:i/>
          <w:szCs w:val="22"/>
          <w:lang w:val="sr-Latn-ME"/>
        </w:rPr>
        <w:t>Skrining za karcinom prostate</w:t>
      </w:r>
    </w:p>
    <w:p w14:paraId="7C2BCACF" w14:textId="17638A39" w:rsidR="006E4F81" w:rsidRPr="00122491" w:rsidRDefault="006E4F81">
      <w:pPr>
        <w:widowControl w:val="0"/>
        <w:ind w:right="-1"/>
        <w:jc w:val="both"/>
        <w:rPr>
          <w:szCs w:val="22"/>
          <w:lang w:val="sr-Latn-ME"/>
        </w:rPr>
      </w:pPr>
      <w:r w:rsidRPr="00122491">
        <w:rPr>
          <w:szCs w:val="22"/>
          <w:lang w:val="sr-Latn-ME"/>
        </w:rPr>
        <w:t xml:space="preserve">Karcinom prostate uzrokuje mnoge simptome povezane sa BHP i ova dva poremećaja mogu istovremeno biti prisutna. Zbog toga treba isključiti mogućnost postojanja karcinoma prostate prije početka terapije </w:t>
      </w:r>
      <w:r w:rsidR="00C04B04">
        <w:rPr>
          <w:szCs w:val="22"/>
          <w:lang w:val="sr-Latn-ME"/>
        </w:rPr>
        <w:t>doksazos</w:t>
      </w:r>
      <w:r w:rsidRPr="00122491">
        <w:rPr>
          <w:szCs w:val="22"/>
          <w:lang w:val="sr-Latn-ME"/>
        </w:rPr>
        <w:t>inom u liječenju simptoma BPH.</w:t>
      </w:r>
    </w:p>
    <w:p w14:paraId="37105FE9" w14:textId="77777777" w:rsidR="006E4F81" w:rsidRPr="00122491" w:rsidRDefault="006E4F81">
      <w:pPr>
        <w:widowControl w:val="0"/>
        <w:ind w:right="-1"/>
        <w:jc w:val="both"/>
        <w:rPr>
          <w:szCs w:val="22"/>
          <w:lang w:val="sr-Latn-ME"/>
        </w:rPr>
      </w:pPr>
    </w:p>
    <w:p w14:paraId="0A3C391A" w14:textId="77777777" w:rsidR="006E4F81" w:rsidRPr="00122491" w:rsidRDefault="006E4F81">
      <w:pPr>
        <w:widowControl w:val="0"/>
        <w:tabs>
          <w:tab w:val="clear" w:pos="567"/>
          <w:tab w:val="left" w:pos="569"/>
        </w:tabs>
        <w:ind w:right="-1"/>
        <w:jc w:val="both"/>
        <w:rPr>
          <w:bCs/>
          <w:szCs w:val="22"/>
          <w:lang w:val="sr-Latn-ME"/>
        </w:rPr>
      </w:pPr>
      <w:r w:rsidRPr="00122491">
        <w:rPr>
          <w:bCs/>
          <w:szCs w:val="22"/>
          <w:lang w:val="sr-Latn-ME"/>
        </w:rPr>
        <w:t>Lijek Kamiren sadrži laktozu. Pacijenti sa rijetkim nasljednim oboljenjem intolerancije na galaktozu,</w:t>
      </w:r>
      <w:r w:rsidR="009F7DB2" w:rsidRPr="00122491">
        <w:rPr>
          <w:bCs/>
          <w:szCs w:val="22"/>
          <w:lang w:val="sr-Latn-ME"/>
        </w:rPr>
        <w:t xml:space="preserve"> potpunim </w:t>
      </w:r>
      <w:r w:rsidRPr="00122491">
        <w:rPr>
          <w:bCs/>
          <w:szCs w:val="22"/>
          <w:lang w:val="sr-Latn-ME"/>
        </w:rPr>
        <w:t>nedostatkom laktaze ili glukozno-galaktoznom malapsorpcijom, ne smiju koristiti ovaj lijek.</w:t>
      </w:r>
      <w:r w:rsidRPr="00122491">
        <w:rPr>
          <w:bCs/>
          <w:szCs w:val="22"/>
          <w:lang w:val="sr-Latn-ME"/>
        </w:rPr>
        <w:cr/>
      </w:r>
    </w:p>
    <w:p w14:paraId="43674A8D" w14:textId="77777777" w:rsidR="005E7DEE" w:rsidRPr="00122491" w:rsidRDefault="009F7DB2" w:rsidP="00E626D3">
      <w:pPr>
        <w:tabs>
          <w:tab w:val="clear" w:pos="567"/>
          <w:tab w:val="left" w:pos="540"/>
          <w:tab w:val="left" w:pos="569"/>
        </w:tabs>
        <w:jc w:val="both"/>
        <w:rPr>
          <w:szCs w:val="22"/>
          <w:lang w:val="sr-Latn-ME"/>
        </w:rPr>
      </w:pPr>
      <w:r w:rsidRPr="00122491">
        <w:rPr>
          <w:szCs w:val="22"/>
          <w:lang w:val="sr-Latn-ME"/>
        </w:rPr>
        <w:t xml:space="preserve">Ovaj lijek sadrži manje od 1 mmol (23 mg) natrijuma po </w:t>
      </w:r>
      <w:r w:rsidR="000B1578" w:rsidRPr="00122491">
        <w:rPr>
          <w:szCs w:val="22"/>
          <w:lang w:val="sr-Latn-ME"/>
        </w:rPr>
        <w:t>tableti</w:t>
      </w:r>
      <w:r w:rsidRPr="00122491">
        <w:rPr>
          <w:szCs w:val="22"/>
          <w:lang w:val="sr-Latn-ME"/>
        </w:rPr>
        <w:t xml:space="preserve">, tj. suštinski je bez natrijuma. </w:t>
      </w:r>
    </w:p>
    <w:p w14:paraId="6CA3CE39" w14:textId="77777777" w:rsidR="009F7DB2" w:rsidRPr="00122491" w:rsidRDefault="009F7DB2" w:rsidP="00E626D3">
      <w:pPr>
        <w:tabs>
          <w:tab w:val="clear" w:pos="567"/>
          <w:tab w:val="left" w:pos="540"/>
          <w:tab w:val="left" w:pos="569"/>
        </w:tabs>
        <w:jc w:val="both"/>
        <w:rPr>
          <w:bCs/>
          <w:szCs w:val="22"/>
          <w:lang w:val="sr-Latn-ME"/>
        </w:rPr>
      </w:pPr>
    </w:p>
    <w:p w14:paraId="632B5A17" w14:textId="77777777" w:rsidR="006E4F81" w:rsidRPr="00122491" w:rsidRDefault="006E4F81" w:rsidP="00E626D3">
      <w:pPr>
        <w:tabs>
          <w:tab w:val="clear" w:pos="567"/>
          <w:tab w:val="left" w:pos="540"/>
          <w:tab w:val="left" w:pos="569"/>
        </w:tabs>
        <w:jc w:val="both"/>
        <w:rPr>
          <w:b/>
          <w:bCs/>
          <w:szCs w:val="22"/>
          <w:lang w:val="sr-Latn-ME"/>
        </w:rPr>
      </w:pPr>
      <w:r w:rsidRPr="00122491">
        <w:rPr>
          <w:b/>
          <w:bCs/>
          <w:szCs w:val="22"/>
          <w:lang w:val="sr-Latn-ME"/>
        </w:rPr>
        <w:t>4.5.</w:t>
      </w:r>
      <w:r w:rsidRPr="00122491">
        <w:rPr>
          <w:b/>
          <w:bCs/>
          <w:szCs w:val="22"/>
          <w:lang w:val="sr-Latn-ME"/>
        </w:rPr>
        <w:tab/>
        <w:t>Interakcije sa drugim ljekovima i druge vrste interakcija</w:t>
      </w:r>
    </w:p>
    <w:p w14:paraId="112C0817" w14:textId="77777777" w:rsidR="006E4F81" w:rsidRPr="00122491" w:rsidRDefault="006E4F81" w:rsidP="00E626D3">
      <w:pPr>
        <w:tabs>
          <w:tab w:val="clear" w:pos="567"/>
          <w:tab w:val="left" w:pos="540"/>
          <w:tab w:val="left" w:pos="569"/>
        </w:tabs>
        <w:jc w:val="both"/>
        <w:rPr>
          <w:b/>
          <w:bCs/>
          <w:szCs w:val="22"/>
          <w:lang w:val="sr-Latn-ME"/>
        </w:rPr>
      </w:pPr>
    </w:p>
    <w:p w14:paraId="613F04C3" w14:textId="6C923402" w:rsidR="006E4F81" w:rsidRPr="00122491" w:rsidRDefault="006E4F81" w:rsidP="0059408E">
      <w:pPr>
        <w:widowControl w:val="0"/>
        <w:ind w:right="-1"/>
        <w:jc w:val="both"/>
        <w:rPr>
          <w:color w:val="000000"/>
          <w:szCs w:val="22"/>
          <w:lang w:val="sr-Latn-ME"/>
        </w:rPr>
      </w:pPr>
      <w:r w:rsidRPr="00122491">
        <w:rPr>
          <w:color w:val="000000"/>
          <w:szCs w:val="22"/>
          <w:lang w:val="sr-Latn-ME"/>
        </w:rPr>
        <w:t xml:space="preserve">Istovremena primjena </w:t>
      </w:r>
      <w:r w:rsidR="00C04B04">
        <w:rPr>
          <w:color w:val="000000"/>
          <w:szCs w:val="22"/>
          <w:lang w:val="sr-Latn-ME"/>
        </w:rPr>
        <w:t>doksazos</w:t>
      </w:r>
      <w:r w:rsidRPr="00122491">
        <w:rPr>
          <w:color w:val="000000"/>
          <w:szCs w:val="22"/>
          <w:lang w:val="sr-Latn-ME"/>
        </w:rPr>
        <w:t xml:space="preserve">ina sa PDE-5 inhibitorom može dovesti do simptomatske hipotenzije kod nekih pacijenata </w:t>
      </w:r>
      <w:r w:rsidRPr="00122491">
        <w:rPr>
          <w:iCs/>
          <w:color w:val="000000"/>
          <w:szCs w:val="22"/>
          <w:lang w:val="sr-Latn-ME"/>
        </w:rPr>
        <w:t xml:space="preserve">(vidjeti </w:t>
      </w:r>
      <w:r w:rsidR="008703A8" w:rsidRPr="00122491">
        <w:rPr>
          <w:iCs/>
          <w:color w:val="000000"/>
          <w:szCs w:val="22"/>
          <w:lang w:val="sr-Latn-ME"/>
        </w:rPr>
        <w:t xml:space="preserve">dio </w:t>
      </w:r>
      <w:r w:rsidRPr="00122491">
        <w:rPr>
          <w:iCs/>
          <w:color w:val="000000"/>
          <w:szCs w:val="22"/>
          <w:lang w:val="sr-Latn-ME"/>
        </w:rPr>
        <w:t>4.4.</w:t>
      </w:r>
      <w:r w:rsidRPr="00122491">
        <w:rPr>
          <w:color w:val="000000"/>
          <w:szCs w:val="22"/>
          <w:lang w:val="sr-Latn-ME"/>
        </w:rPr>
        <w:t>).</w:t>
      </w:r>
    </w:p>
    <w:p w14:paraId="49A6A5B3" w14:textId="77777777" w:rsidR="006E4F81" w:rsidRPr="00122491" w:rsidRDefault="006E4F81" w:rsidP="00FE63FB">
      <w:pPr>
        <w:widowControl w:val="0"/>
        <w:ind w:right="-1"/>
        <w:jc w:val="both"/>
        <w:rPr>
          <w:szCs w:val="22"/>
          <w:lang w:val="sr-Latn-ME"/>
        </w:rPr>
      </w:pPr>
    </w:p>
    <w:p w14:paraId="192F9D58" w14:textId="2D4FD80C" w:rsidR="006E4F81" w:rsidRPr="00122491" w:rsidRDefault="00C04B04">
      <w:pPr>
        <w:shd w:val="clear" w:color="auto" w:fill="FFFFFF"/>
        <w:ind w:right="51"/>
        <w:jc w:val="both"/>
        <w:rPr>
          <w:color w:val="000000"/>
          <w:szCs w:val="22"/>
          <w:lang w:val="sr-Latn-ME"/>
        </w:rPr>
      </w:pPr>
      <w:r>
        <w:rPr>
          <w:color w:val="000000"/>
          <w:szCs w:val="22"/>
          <w:lang w:val="sr-Latn-ME"/>
        </w:rPr>
        <w:lastRenderedPageBreak/>
        <w:t>Doksazos</w:t>
      </w:r>
      <w:r w:rsidR="006E4F81" w:rsidRPr="00122491">
        <w:rPr>
          <w:color w:val="000000"/>
          <w:szCs w:val="22"/>
          <w:lang w:val="sr-Latn-ME"/>
        </w:rPr>
        <w:t xml:space="preserve">in se u velikoj mjeri veže na proteine plazme (98%). </w:t>
      </w:r>
      <w:r w:rsidR="006E4F81" w:rsidRPr="00122491">
        <w:rPr>
          <w:i/>
          <w:color w:val="000000"/>
          <w:szCs w:val="22"/>
          <w:lang w:val="sr-Latn-ME"/>
        </w:rPr>
        <w:t>I</w:t>
      </w:r>
      <w:r w:rsidR="006E4F81" w:rsidRPr="00122491">
        <w:rPr>
          <w:i/>
          <w:iCs/>
          <w:color w:val="000000"/>
          <w:szCs w:val="22"/>
          <w:lang w:val="sr-Latn-ME"/>
        </w:rPr>
        <w:t xml:space="preserve">n vitro </w:t>
      </w:r>
      <w:r w:rsidR="006E4F81" w:rsidRPr="00122491">
        <w:rPr>
          <w:iCs/>
          <w:color w:val="000000"/>
          <w:szCs w:val="22"/>
          <w:lang w:val="sr-Latn-ME"/>
        </w:rPr>
        <w:t>podaci</w:t>
      </w:r>
      <w:r w:rsidR="006E4F81" w:rsidRPr="00122491">
        <w:rPr>
          <w:color w:val="000000"/>
          <w:szCs w:val="22"/>
          <w:lang w:val="sr-Latn-ME"/>
        </w:rPr>
        <w:t xml:space="preserve"> iz humane plazme, ukazuju da </w:t>
      </w:r>
      <w:r>
        <w:rPr>
          <w:color w:val="000000"/>
          <w:szCs w:val="22"/>
          <w:lang w:val="sr-Latn-ME"/>
        </w:rPr>
        <w:t>doksazos</w:t>
      </w:r>
      <w:r w:rsidR="006E4F81" w:rsidRPr="00122491">
        <w:rPr>
          <w:color w:val="000000"/>
          <w:szCs w:val="22"/>
          <w:lang w:val="sr-Latn-ME"/>
        </w:rPr>
        <w:t>in nema efekta na vezivanje za proteine ispitivanih ljekova (digoksin, fenitoin, varfarin ili indometacin).</w:t>
      </w:r>
    </w:p>
    <w:p w14:paraId="52B4003A" w14:textId="77777777" w:rsidR="000A1436" w:rsidRPr="00122491" w:rsidRDefault="000A1436">
      <w:pPr>
        <w:shd w:val="clear" w:color="auto" w:fill="FFFFFF"/>
        <w:ind w:right="51"/>
        <w:jc w:val="both"/>
        <w:rPr>
          <w:color w:val="000000"/>
          <w:szCs w:val="22"/>
          <w:lang w:val="sr-Latn-ME"/>
        </w:rPr>
      </w:pPr>
    </w:p>
    <w:p w14:paraId="5E7980F1" w14:textId="6DF7AD3F" w:rsidR="006E4F81" w:rsidRPr="00122491" w:rsidRDefault="009F7DB2">
      <w:pPr>
        <w:widowControl w:val="0"/>
        <w:ind w:right="-1"/>
        <w:jc w:val="both"/>
        <w:rPr>
          <w:i/>
          <w:szCs w:val="22"/>
          <w:lang w:val="sr-Latn-ME"/>
        </w:rPr>
      </w:pPr>
      <w:r w:rsidRPr="00122491">
        <w:rPr>
          <w:i/>
          <w:szCs w:val="22"/>
          <w:lang w:val="sr-Latn-ME"/>
        </w:rPr>
        <w:t>In vitro</w:t>
      </w:r>
      <w:r w:rsidRPr="00122491">
        <w:rPr>
          <w:szCs w:val="22"/>
          <w:lang w:val="sr-Latn-ME"/>
        </w:rPr>
        <w:t xml:space="preserve"> studije pokazuju da je </w:t>
      </w:r>
      <w:r w:rsidR="00C04B04">
        <w:rPr>
          <w:szCs w:val="22"/>
          <w:lang w:val="sr-Latn-ME"/>
        </w:rPr>
        <w:t>doksazos</w:t>
      </w:r>
      <w:r w:rsidRPr="00122491">
        <w:rPr>
          <w:szCs w:val="22"/>
          <w:lang w:val="sr-Latn-ME"/>
        </w:rPr>
        <w:t xml:space="preserve">in supstrat citohroma P450 3A4 (CYP 3A4). Potreban je oprez kada se </w:t>
      </w:r>
      <w:r w:rsidR="00C04B04">
        <w:rPr>
          <w:szCs w:val="22"/>
          <w:lang w:val="sr-Latn-ME"/>
        </w:rPr>
        <w:t>doksazos</w:t>
      </w:r>
      <w:r w:rsidRPr="00122491">
        <w:rPr>
          <w:szCs w:val="22"/>
          <w:lang w:val="sr-Latn-ME"/>
        </w:rPr>
        <w:t>in istovremeno primjenjuje sa jakim inhibitorom CYP 3A4, kao što je klaritromicin, indinavir, itrakonazol, ketokonazol, nefazodon, nelfinavir, ritonavir, sakvinavir, telitromicin, ili vorikonazol (vidjeti dio 5.2).</w:t>
      </w:r>
      <w:r w:rsidRPr="00122491">
        <w:rPr>
          <w:i/>
          <w:szCs w:val="22"/>
          <w:lang w:val="sr-Latn-ME"/>
        </w:rPr>
        <w:t xml:space="preserve"> </w:t>
      </w:r>
    </w:p>
    <w:p w14:paraId="76548F84" w14:textId="77777777" w:rsidR="009F7DB2" w:rsidRPr="00122491" w:rsidRDefault="009F7DB2">
      <w:pPr>
        <w:widowControl w:val="0"/>
        <w:ind w:right="-1"/>
        <w:jc w:val="both"/>
        <w:rPr>
          <w:szCs w:val="22"/>
          <w:lang w:val="sr-Latn-ME"/>
        </w:rPr>
      </w:pPr>
    </w:p>
    <w:p w14:paraId="25129F5C" w14:textId="0C27665D" w:rsidR="006E4F81" w:rsidRPr="00122491" w:rsidRDefault="006E4F81">
      <w:pPr>
        <w:shd w:val="clear" w:color="auto" w:fill="FFFFFF"/>
        <w:ind w:right="51"/>
        <w:jc w:val="both"/>
        <w:rPr>
          <w:color w:val="000000"/>
          <w:szCs w:val="22"/>
          <w:lang w:val="sr-Latn-ME"/>
        </w:rPr>
      </w:pPr>
      <w:r w:rsidRPr="00122491">
        <w:rPr>
          <w:color w:val="000000"/>
          <w:szCs w:val="22"/>
          <w:lang w:val="sr-Latn-ME"/>
        </w:rPr>
        <w:t xml:space="preserve">Tokom kliničke primjene, nijesu zabilježene neželjene interakcije </w:t>
      </w:r>
      <w:r w:rsidR="00C04B04">
        <w:rPr>
          <w:color w:val="000000"/>
          <w:szCs w:val="22"/>
          <w:lang w:val="sr-Latn-ME"/>
        </w:rPr>
        <w:t>doksazos</w:t>
      </w:r>
      <w:r w:rsidRPr="00122491">
        <w:rPr>
          <w:color w:val="000000"/>
          <w:szCs w:val="22"/>
          <w:lang w:val="sr-Latn-ME"/>
        </w:rPr>
        <w:t>ina sa tijazidnim diureticima, furosemidom, beta-blokatorima, nesteroidnim antiinflamatornim ljekovima, antibioticima, oralnim hipoglikemicima, urikozuricima ili antikoagulansima. Međutim, nema podataka iz formalnih ispitivanja interakcija između ljekova.</w:t>
      </w:r>
    </w:p>
    <w:p w14:paraId="56784F2F" w14:textId="77777777" w:rsidR="006E4F81" w:rsidRPr="00122491" w:rsidRDefault="006E4F81">
      <w:pPr>
        <w:shd w:val="clear" w:color="auto" w:fill="FFFFFF"/>
        <w:ind w:right="317"/>
        <w:jc w:val="both"/>
        <w:rPr>
          <w:color w:val="000000"/>
          <w:szCs w:val="22"/>
          <w:lang w:val="sr-Latn-ME"/>
        </w:rPr>
      </w:pPr>
    </w:p>
    <w:p w14:paraId="608291D8" w14:textId="25696F89" w:rsidR="006E4F81" w:rsidRPr="00122491" w:rsidRDefault="00C04B04">
      <w:pPr>
        <w:autoSpaceDE w:val="0"/>
        <w:autoSpaceDN w:val="0"/>
        <w:adjustRightInd w:val="0"/>
        <w:jc w:val="both"/>
        <w:rPr>
          <w:rFonts w:eastAsia="TimesNewRoman"/>
          <w:color w:val="000000"/>
          <w:szCs w:val="22"/>
          <w:lang w:val="sr-Latn-ME" w:eastAsia="bs-Latn-BA"/>
        </w:rPr>
      </w:pPr>
      <w:r>
        <w:rPr>
          <w:rFonts w:eastAsia="TimesNewRoman"/>
          <w:color w:val="000000"/>
          <w:szCs w:val="22"/>
          <w:lang w:val="sr-Latn-ME" w:eastAsia="bs-Latn-BA"/>
        </w:rPr>
        <w:t>Doksazos</w:t>
      </w:r>
      <w:r w:rsidR="006E4F81" w:rsidRPr="00122491">
        <w:rPr>
          <w:rFonts w:eastAsia="TimesNewRoman"/>
          <w:color w:val="000000"/>
          <w:szCs w:val="22"/>
          <w:lang w:val="sr-Latn-ME" w:eastAsia="bs-Latn-BA"/>
        </w:rPr>
        <w:t>in pojačava antihipertenzivno djelovanje ostalih alfa blokatora i ostalih antihipertenziva.</w:t>
      </w:r>
    </w:p>
    <w:p w14:paraId="0C21E829" w14:textId="77777777" w:rsidR="006E4F81" w:rsidRPr="00122491" w:rsidRDefault="006E4F81">
      <w:pPr>
        <w:autoSpaceDE w:val="0"/>
        <w:autoSpaceDN w:val="0"/>
        <w:adjustRightInd w:val="0"/>
        <w:jc w:val="both"/>
        <w:rPr>
          <w:rFonts w:eastAsia="TimesNewRoman"/>
          <w:color w:val="000000"/>
          <w:szCs w:val="22"/>
          <w:lang w:val="sr-Latn-ME" w:eastAsia="bs-Latn-BA"/>
        </w:rPr>
      </w:pPr>
    </w:p>
    <w:p w14:paraId="0BD41476" w14:textId="2650040C" w:rsidR="006E4F81" w:rsidRPr="00122491" w:rsidRDefault="006E4F81">
      <w:pPr>
        <w:autoSpaceDE w:val="0"/>
        <w:autoSpaceDN w:val="0"/>
        <w:adjustRightInd w:val="0"/>
        <w:jc w:val="both"/>
        <w:rPr>
          <w:rFonts w:eastAsia="TimesNewRoman"/>
          <w:color w:val="000000"/>
          <w:szCs w:val="22"/>
          <w:lang w:val="sr-Latn-ME" w:eastAsia="bs-Latn-BA"/>
        </w:rPr>
      </w:pPr>
      <w:r w:rsidRPr="00122491">
        <w:rPr>
          <w:rFonts w:eastAsia="TimesNewRoman"/>
          <w:color w:val="000000"/>
          <w:szCs w:val="22"/>
          <w:lang w:val="sr-Latn-ME" w:eastAsia="bs-Latn-BA"/>
        </w:rPr>
        <w:t>U otvorenom, randomizovanom, placebo-kontrolisanom ispitivanju na 22 zdrava muška dobrovoljca, primjena pojedinačne doze doksazina od 1 mg, prvog dana u toku četvorodnevne primjene oralnog cimetidina (400 mg, dva puta na dan), dovela je do 10% povećanja prosječne površine ispod krive</w:t>
      </w:r>
      <w:r w:rsidR="001D65C2" w:rsidRPr="00122491">
        <w:rPr>
          <w:rFonts w:eastAsia="TimesNewRoman"/>
          <w:color w:val="000000"/>
          <w:szCs w:val="22"/>
          <w:lang w:val="sr-Latn-ME" w:eastAsia="bs-Latn-BA"/>
        </w:rPr>
        <w:t xml:space="preserve"> (PIK)</w:t>
      </w:r>
      <w:r w:rsidRPr="00122491">
        <w:rPr>
          <w:rFonts w:eastAsia="TimesNewRoman"/>
          <w:color w:val="000000"/>
          <w:szCs w:val="22"/>
          <w:lang w:val="sr-Latn-ME" w:eastAsia="bs-Latn-BA"/>
        </w:rPr>
        <w:t xml:space="preserve"> </w:t>
      </w:r>
      <w:r w:rsidR="00C04B04">
        <w:rPr>
          <w:rFonts w:eastAsia="TimesNewRoman"/>
          <w:color w:val="000000"/>
          <w:szCs w:val="22"/>
          <w:lang w:val="sr-Latn-ME" w:eastAsia="bs-Latn-BA"/>
        </w:rPr>
        <w:t>doksazos</w:t>
      </w:r>
      <w:r w:rsidRPr="00122491">
        <w:rPr>
          <w:rFonts w:eastAsia="TimesNewRoman"/>
          <w:color w:val="000000"/>
          <w:szCs w:val="22"/>
          <w:lang w:val="sr-Latn-ME" w:eastAsia="bs-Latn-BA"/>
        </w:rPr>
        <w:t xml:space="preserve">ina, bez statistički značajnih promjena prosječnog Cmax i prosječnog poluvremena eliminacije </w:t>
      </w:r>
      <w:r w:rsidR="00C04B04">
        <w:rPr>
          <w:rFonts w:eastAsia="TimesNewRoman"/>
          <w:color w:val="000000"/>
          <w:szCs w:val="22"/>
          <w:lang w:val="sr-Latn-ME" w:eastAsia="bs-Latn-BA"/>
        </w:rPr>
        <w:t>doksazos</w:t>
      </w:r>
      <w:r w:rsidRPr="00122491">
        <w:rPr>
          <w:rFonts w:eastAsia="TimesNewRoman"/>
          <w:color w:val="000000"/>
          <w:szCs w:val="22"/>
          <w:lang w:val="sr-Latn-ME" w:eastAsia="bs-Latn-BA"/>
        </w:rPr>
        <w:t>ina. Povećanje prosječn</w:t>
      </w:r>
      <w:r w:rsidR="001D65C2" w:rsidRPr="00122491">
        <w:rPr>
          <w:rFonts w:eastAsia="TimesNewRoman"/>
          <w:color w:val="000000"/>
          <w:szCs w:val="22"/>
          <w:lang w:val="sr-Latn-ME" w:eastAsia="bs-Latn-BA"/>
        </w:rPr>
        <w:t>og</w:t>
      </w:r>
      <w:r w:rsidRPr="00122491">
        <w:rPr>
          <w:rFonts w:eastAsia="TimesNewRoman"/>
          <w:color w:val="000000"/>
          <w:szCs w:val="22"/>
          <w:lang w:val="sr-Latn-ME" w:eastAsia="bs-Latn-BA"/>
        </w:rPr>
        <w:t xml:space="preserve"> </w:t>
      </w:r>
      <w:r w:rsidR="001D65C2" w:rsidRPr="00122491">
        <w:rPr>
          <w:rFonts w:eastAsia="TimesNewRoman"/>
          <w:color w:val="000000"/>
          <w:szCs w:val="22"/>
          <w:lang w:val="sr-Latn-ME" w:eastAsia="bs-Latn-BA"/>
        </w:rPr>
        <w:t>PIK-a</w:t>
      </w:r>
      <w:r w:rsidRPr="00122491">
        <w:rPr>
          <w:rFonts w:eastAsia="TimesNewRoman"/>
          <w:color w:val="000000"/>
          <w:szCs w:val="22"/>
          <w:lang w:val="sr-Latn-ME" w:eastAsia="bs-Latn-BA"/>
        </w:rPr>
        <w:t xml:space="preserve"> za 10%, za </w:t>
      </w:r>
      <w:r w:rsidR="00C04B04">
        <w:rPr>
          <w:rFonts w:eastAsia="TimesNewRoman"/>
          <w:color w:val="000000"/>
          <w:szCs w:val="22"/>
          <w:lang w:val="sr-Latn-ME" w:eastAsia="bs-Latn-BA"/>
        </w:rPr>
        <w:t>doksazos</w:t>
      </w:r>
      <w:r w:rsidRPr="00122491">
        <w:rPr>
          <w:rFonts w:eastAsia="TimesNewRoman"/>
          <w:color w:val="000000"/>
          <w:szCs w:val="22"/>
          <w:lang w:val="sr-Latn-ME" w:eastAsia="bs-Latn-BA"/>
        </w:rPr>
        <w:t xml:space="preserve">in primijenjen uz cimetidin, nalazi se u okvirima </w:t>
      </w:r>
      <w:r w:rsidR="001D65C2" w:rsidRPr="00122491">
        <w:rPr>
          <w:rFonts w:eastAsia="TimesNewRoman"/>
          <w:color w:val="000000"/>
          <w:szCs w:val="22"/>
          <w:lang w:val="sr-Latn-ME" w:eastAsia="bs-Latn-BA"/>
        </w:rPr>
        <w:t xml:space="preserve">očekivane </w:t>
      </w:r>
      <w:r w:rsidRPr="00122491">
        <w:rPr>
          <w:rFonts w:eastAsia="TimesNewRoman"/>
          <w:color w:val="000000"/>
          <w:szCs w:val="22"/>
          <w:lang w:val="sr-Latn-ME" w:eastAsia="bs-Latn-BA"/>
        </w:rPr>
        <w:t>interindividualne varijacije (27%) prosječn</w:t>
      </w:r>
      <w:r w:rsidR="001D65C2" w:rsidRPr="00122491">
        <w:rPr>
          <w:rFonts w:eastAsia="TimesNewRoman"/>
          <w:color w:val="000000"/>
          <w:szCs w:val="22"/>
          <w:lang w:val="sr-Latn-ME" w:eastAsia="bs-Latn-BA"/>
        </w:rPr>
        <w:t>og</w:t>
      </w:r>
      <w:r w:rsidRPr="00122491">
        <w:rPr>
          <w:rFonts w:eastAsia="TimesNewRoman"/>
          <w:color w:val="000000"/>
          <w:szCs w:val="22"/>
          <w:lang w:val="sr-Latn-ME" w:eastAsia="bs-Latn-BA"/>
        </w:rPr>
        <w:t xml:space="preserve"> </w:t>
      </w:r>
      <w:r w:rsidR="001D65C2" w:rsidRPr="00122491">
        <w:rPr>
          <w:rFonts w:eastAsia="TimesNewRoman"/>
          <w:color w:val="000000"/>
          <w:szCs w:val="22"/>
          <w:lang w:val="sr-Latn-ME" w:eastAsia="bs-Latn-BA"/>
        </w:rPr>
        <w:t>PIK-a</w:t>
      </w:r>
      <w:r w:rsidRPr="00122491">
        <w:rPr>
          <w:rFonts w:eastAsia="TimesNewRoman"/>
          <w:color w:val="000000"/>
          <w:szCs w:val="22"/>
          <w:lang w:val="sr-Latn-ME" w:eastAsia="bs-Latn-BA"/>
        </w:rPr>
        <w:t xml:space="preserve"> za </w:t>
      </w:r>
      <w:r w:rsidR="00C04B04">
        <w:rPr>
          <w:rFonts w:eastAsia="TimesNewRoman"/>
          <w:color w:val="000000"/>
          <w:szCs w:val="22"/>
          <w:lang w:val="sr-Latn-ME" w:eastAsia="bs-Latn-BA"/>
        </w:rPr>
        <w:t>doksazos</w:t>
      </w:r>
      <w:r w:rsidRPr="00122491">
        <w:rPr>
          <w:rFonts w:eastAsia="TimesNewRoman"/>
          <w:color w:val="000000"/>
          <w:szCs w:val="22"/>
          <w:lang w:val="sr-Latn-ME" w:eastAsia="bs-Latn-BA"/>
        </w:rPr>
        <w:t>in primijenjen uz placebo.</w:t>
      </w:r>
    </w:p>
    <w:p w14:paraId="6221A2BF" w14:textId="77777777" w:rsidR="006E4F81" w:rsidRPr="00122491" w:rsidRDefault="006E4F81" w:rsidP="00E626D3">
      <w:pPr>
        <w:tabs>
          <w:tab w:val="clear" w:pos="567"/>
          <w:tab w:val="left" w:pos="540"/>
          <w:tab w:val="left" w:pos="569"/>
        </w:tabs>
        <w:jc w:val="both"/>
        <w:rPr>
          <w:bCs/>
          <w:szCs w:val="22"/>
          <w:lang w:val="sr-Latn-ME"/>
        </w:rPr>
      </w:pPr>
    </w:p>
    <w:p w14:paraId="3F6D55D9" w14:textId="77777777" w:rsidR="006E4F81" w:rsidRPr="00122491" w:rsidRDefault="006E4F81" w:rsidP="00E626D3">
      <w:pPr>
        <w:tabs>
          <w:tab w:val="clear" w:pos="567"/>
          <w:tab w:val="left" w:pos="540"/>
          <w:tab w:val="left" w:pos="569"/>
        </w:tabs>
        <w:jc w:val="both"/>
        <w:rPr>
          <w:b/>
          <w:szCs w:val="22"/>
          <w:lang w:val="sr-Latn-ME"/>
        </w:rPr>
      </w:pPr>
      <w:r w:rsidRPr="00122491">
        <w:rPr>
          <w:b/>
          <w:bCs/>
          <w:szCs w:val="22"/>
          <w:lang w:val="sr-Latn-ME"/>
        </w:rPr>
        <w:t xml:space="preserve">4.6. </w:t>
      </w:r>
      <w:r w:rsidRPr="00122491">
        <w:rPr>
          <w:b/>
          <w:bCs/>
          <w:szCs w:val="22"/>
          <w:lang w:val="sr-Latn-ME"/>
        </w:rPr>
        <w:tab/>
      </w:r>
      <w:r w:rsidRPr="00122491">
        <w:rPr>
          <w:b/>
          <w:szCs w:val="22"/>
          <w:lang w:val="sr-Latn-ME"/>
        </w:rPr>
        <w:t>Plodnost, trudnoća i dojenje</w:t>
      </w:r>
    </w:p>
    <w:p w14:paraId="60834537" w14:textId="77777777" w:rsidR="006E4F81" w:rsidRPr="00122491" w:rsidRDefault="006E4F81" w:rsidP="00E626D3">
      <w:pPr>
        <w:tabs>
          <w:tab w:val="clear" w:pos="567"/>
          <w:tab w:val="left" w:pos="540"/>
          <w:tab w:val="left" w:pos="569"/>
        </w:tabs>
        <w:jc w:val="both"/>
        <w:rPr>
          <w:szCs w:val="22"/>
          <w:u w:val="single"/>
          <w:lang w:val="sr-Latn-ME"/>
        </w:rPr>
      </w:pPr>
    </w:p>
    <w:p w14:paraId="27033197" w14:textId="77777777" w:rsidR="006E4F81" w:rsidRPr="00122491" w:rsidRDefault="008703A8" w:rsidP="0059408E">
      <w:pPr>
        <w:autoSpaceDE w:val="0"/>
        <w:autoSpaceDN w:val="0"/>
        <w:adjustRightInd w:val="0"/>
        <w:jc w:val="both"/>
        <w:rPr>
          <w:bCs/>
          <w:i/>
          <w:iCs/>
          <w:color w:val="000000"/>
          <w:szCs w:val="22"/>
          <w:u w:val="single"/>
          <w:lang w:val="sr-Latn-ME" w:eastAsia="bs-Latn-BA"/>
        </w:rPr>
      </w:pPr>
      <w:r w:rsidRPr="00122491">
        <w:rPr>
          <w:bCs/>
          <w:i/>
          <w:iCs/>
          <w:color w:val="000000"/>
          <w:szCs w:val="22"/>
          <w:u w:val="single"/>
          <w:lang w:val="sr-Latn-ME" w:eastAsia="bs-Latn-BA"/>
        </w:rPr>
        <w:t>Za</w:t>
      </w:r>
      <w:r w:rsidR="006E4F81" w:rsidRPr="00122491">
        <w:rPr>
          <w:bCs/>
          <w:i/>
          <w:iCs/>
          <w:color w:val="000000"/>
          <w:szCs w:val="22"/>
          <w:u w:val="single"/>
          <w:lang w:val="sr-Latn-ME" w:eastAsia="bs-Latn-BA"/>
        </w:rPr>
        <w:t xml:space="preserve"> indikaciju hipertenzije</w:t>
      </w:r>
    </w:p>
    <w:p w14:paraId="409222D4" w14:textId="77777777" w:rsidR="006E4F81" w:rsidRPr="00122491" w:rsidRDefault="006E4F81">
      <w:pPr>
        <w:autoSpaceDE w:val="0"/>
        <w:autoSpaceDN w:val="0"/>
        <w:adjustRightInd w:val="0"/>
        <w:jc w:val="both"/>
        <w:rPr>
          <w:bCs/>
          <w:i/>
          <w:iCs/>
          <w:color w:val="000000"/>
          <w:szCs w:val="22"/>
          <w:u w:val="single"/>
          <w:lang w:val="sr-Latn-ME" w:eastAsia="bs-Latn-BA"/>
        </w:rPr>
      </w:pPr>
    </w:p>
    <w:p w14:paraId="414F08F7" w14:textId="77777777" w:rsidR="006E4F81" w:rsidRPr="00122491" w:rsidRDefault="006E4F81">
      <w:pPr>
        <w:autoSpaceDE w:val="0"/>
        <w:autoSpaceDN w:val="0"/>
        <w:adjustRightInd w:val="0"/>
        <w:jc w:val="both"/>
        <w:rPr>
          <w:bCs/>
          <w:i/>
          <w:iCs/>
          <w:color w:val="000000"/>
          <w:szCs w:val="22"/>
          <w:lang w:val="sr-Latn-ME" w:eastAsia="bs-Latn-BA"/>
        </w:rPr>
      </w:pPr>
      <w:r w:rsidRPr="00122491">
        <w:rPr>
          <w:bCs/>
          <w:i/>
          <w:iCs/>
          <w:color w:val="000000"/>
          <w:szCs w:val="22"/>
          <w:lang w:val="sr-Latn-ME" w:eastAsia="bs-Latn-BA"/>
        </w:rPr>
        <w:t>Trudnoća</w:t>
      </w:r>
    </w:p>
    <w:p w14:paraId="1017BF6E" w14:textId="06AB3CAA" w:rsidR="006E4F81" w:rsidRPr="00122491" w:rsidRDefault="006E4F81">
      <w:pPr>
        <w:autoSpaceDE w:val="0"/>
        <w:autoSpaceDN w:val="0"/>
        <w:adjustRightInd w:val="0"/>
        <w:jc w:val="both"/>
        <w:rPr>
          <w:rFonts w:eastAsia="TimesNewRoman"/>
          <w:color w:val="000000"/>
          <w:szCs w:val="22"/>
          <w:lang w:val="sr-Latn-ME" w:eastAsia="bs-Latn-BA"/>
        </w:rPr>
      </w:pPr>
      <w:r w:rsidRPr="00122491">
        <w:rPr>
          <w:rFonts w:eastAsia="TimesNewRoman"/>
          <w:color w:val="000000"/>
          <w:szCs w:val="22"/>
          <w:lang w:val="sr-Latn-ME" w:eastAsia="bs-Latn-BA"/>
        </w:rPr>
        <w:t xml:space="preserve">Obzirom da nema adekvatnih, dobro kontrolisanih ispitivanja primjene </w:t>
      </w:r>
      <w:r w:rsidR="00C04B04">
        <w:rPr>
          <w:rFonts w:eastAsia="TimesNewRoman"/>
          <w:color w:val="000000"/>
          <w:szCs w:val="22"/>
          <w:lang w:val="sr-Latn-ME" w:eastAsia="bs-Latn-BA"/>
        </w:rPr>
        <w:t>doksazos</w:t>
      </w:r>
      <w:r w:rsidRPr="00122491">
        <w:rPr>
          <w:rFonts w:eastAsia="TimesNewRoman"/>
          <w:color w:val="000000"/>
          <w:szCs w:val="22"/>
          <w:lang w:val="sr-Latn-ME" w:eastAsia="bs-Latn-BA"/>
        </w:rPr>
        <w:t xml:space="preserve">ina kod trudnica, njegova bezbjednost tokom trudnoće nije utvrđena. Zbog toga se </w:t>
      </w:r>
      <w:r w:rsidR="00C04B04">
        <w:rPr>
          <w:rFonts w:eastAsia="TimesNewRoman"/>
          <w:color w:val="000000"/>
          <w:szCs w:val="22"/>
          <w:lang w:val="sr-Latn-ME" w:eastAsia="bs-Latn-BA"/>
        </w:rPr>
        <w:t>doksazos</w:t>
      </w:r>
      <w:r w:rsidRPr="00122491">
        <w:rPr>
          <w:rFonts w:eastAsia="TimesNewRoman"/>
          <w:color w:val="000000"/>
          <w:szCs w:val="22"/>
          <w:lang w:val="sr-Latn-ME" w:eastAsia="bs-Latn-BA"/>
        </w:rPr>
        <w:t xml:space="preserve">in u periodu trudnoće može primijeniti samo ukoliko ljekar smatra da potencijalna korist lijeka za majku, prevazilazi mogući rizik za plod. Iako u ispitivanjima na životinjama nijesu uočena teratogena dejstva, zapaženo je smanjeno fetalno preživljavanje </w:t>
      </w:r>
      <w:r w:rsidR="008703A8" w:rsidRPr="00122491">
        <w:rPr>
          <w:rFonts w:eastAsia="TimesNewRoman"/>
          <w:color w:val="000000"/>
          <w:szCs w:val="22"/>
          <w:lang w:val="sr-Latn-ME" w:eastAsia="bs-Latn-BA"/>
        </w:rPr>
        <w:t>kod</w:t>
      </w:r>
      <w:r w:rsidRPr="00122491">
        <w:rPr>
          <w:rFonts w:eastAsia="TimesNewRoman"/>
          <w:color w:val="000000"/>
          <w:szCs w:val="22"/>
          <w:lang w:val="sr-Latn-ME" w:eastAsia="bs-Latn-BA"/>
        </w:rPr>
        <w:t xml:space="preserve"> životinja, kada su primjenjivane izuzetno visoke doze lijeka (vidjeti </w:t>
      </w:r>
      <w:r w:rsidR="008703A8" w:rsidRPr="00122491">
        <w:rPr>
          <w:rFonts w:eastAsia="TimesNewRoman"/>
          <w:color w:val="000000"/>
          <w:szCs w:val="22"/>
          <w:lang w:val="sr-Latn-ME" w:eastAsia="bs-Latn-BA"/>
        </w:rPr>
        <w:t xml:space="preserve">dio </w:t>
      </w:r>
      <w:r w:rsidRPr="00122491">
        <w:rPr>
          <w:rFonts w:eastAsia="TimesNewRoman"/>
          <w:color w:val="000000"/>
          <w:szCs w:val="22"/>
          <w:lang w:val="sr-Latn-ME" w:eastAsia="bs-Latn-BA"/>
        </w:rPr>
        <w:t>5.3.).</w:t>
      </w:r>
    </w:p>
    <w:p w14:paraId="7A178E50" w14:textId="77777777" w:rsidR="006E4F81" w:rsidRPr="00122491" w:rsidRDefault="006E4F81">
      <w:pPr>
        <w:widowControl w:val="0"/>
        <w:ind w:right="-1"/>
        <w:jc w:val="both"/>
        <w:rPr>
          <w:szCs w:val="22"/>
          <w:lang w:val="sr-Latn-ME"/>
        </w:rPr>
      </w:pPr>
    </w:p>
    <w:p w14:paraId="74BB8B78" w14:textId="77777777" w:rsidR="006E4F81" w:rsidRPr="00122491" w:rsidRDefault="006E4F81">
      <w:pPr>
        <w:widowControl w:val="0"/>
        <w:ind w:right="-1"/>
        <w:jc w:val="both"/>
        <w:rPr>
          <w:i/>
          <w:szCs w:val="22"/>
          <w:lang w:val="sr-Latn-ME"/>
        </w:rPr>
      </w:pPr>
      <w:r w:rsidRPr="00122491">
        <w:rPr>
          <w:i/>
          <w:szCs w:val="22"/>
          <w:lang w:val="sr-Latn-ME"/>
        </w:rPr>
        <w:t>Dojenje</w:t>
      </w:r>
    </w:p>
    <w:p w14:paraId="59E276E6" w14:textId="7DA2D739" w:rsidR="006E4F81" w:rsidRPr="00122491" w:rsidRDefault="006E4F81">
      <w:pPr>
        <w:widowControl w:val="0"/>
        <w:ind w:right="-1"/>
        <w:jc w:val="both"/>
        <w:rPr>
          <w:szCs w:val="22"/>
          <w:lang w:val="sr-Latn-ME"/>
        </w:rPr>
      </w:pPr>
      <w:r w:rsidRPr="00122491">
        <w:rPr>
          <w:szCs w:val="22"/>
          <w:lang w:val="sr-Latn-ME"/>
        </w:rPr>
        <w:t xml:space="preserve">Pokazano je da se </w:t>
      </w:r>
      <w:r w:rsidR="00C04B04">
        <w:rPr>
          <w:szCs w:val="22"/>
          <w:lang w:val="sr-Latn-ME"/>
        </w:rPr>
        <w:t>doksazos</w:t>
      </w:r>
      <w:r w:rsidRPr="00122491">
        <w:rPr>
          <w:szCs w:val="22"/>
          <w:lang w:val="sr-Latn-ME"/>
        </w:rPr>
        <w:t xml:space="preserve">in izlučuje u mlijeko u veoma maloj količini (relativna doza kod odojčadi manja od 1%) uprkos ograničenim podacima kod ljudi. Rizik kod novorođenčadi i odojčadi ne može biti isključen i stoga </w:t>
      </w:r>
      <w:r w:rsidR="00C04B04">
        <w:rPr>
          <w:szCs w:val="22"/>
          <w:lang w:val="sr-Latn-ME"/>
        </w:rPr>
        <w:t>doksazos</w:t>
      </w:r>
      <w:r w:rsidRPr="00122491">
        <w:rPr>
          <w:szCs w:val="22"/>
          <w:lang w:val="sr-Latn-ME"/>
        </w:rPr>
        <w:t>in treba koristiti samo kada je po mišljenju ljekara potencijalna korist veća od rizika.</w:t>
      </w:r>
    </w:p>
    <w:p w14:paraId="5FF83C94" w14:textId="77777777" w:rsidR="006E4F81" w:rsidRPr="00122491" w:rsidRDefault="006E4F81">
      <w:pPr>
        <w:widowControl w:val="0"/>
        <w:ind w:right="-1"/>
        <w:jc w:val="both"/>
        <w:rPr>
          <w:szCs w:val="22"/>
          <w:lang w:val="sr-Latn-ME" w:eastAsia="hr-HR"/>
        </w:rPr>
      </w:pPr>
    </w:p>
    <w:p w14:paraId="5138F09A" w14:textId="77777777" w:rsidR="006E4F81" w:rsidRPr="00122491" w:rsidRDefault="006E4F81">
      <w:pPr>
        <w:widowControl w:val="0"/>
        <w:ind w:right="-1"/>
        <w:jc w:val="both"/>
        <w:rPr>
          <w:i/>
          <w:szCs w:val="22"/>
          <w:lang w:val="sr-Latn-ME" w:eastAsia="hr-HR"/>
        </w:rPr>
      </w:pPr>
      <w:r w:rsidRPr="00122491">
        <w:rPr>
          <w:i/>
          <w:szCs w:val="22"/>
          <w:u w:val="single"/>
          <w:lang w:val="sr-Latn-ME"/>
        </w:rPr>
        <w:t>Za indikaciju kod benigne hiperplazije prostate</w:t>
      </w:r>
    </w:p>
    <w:p w14:paraId="107320EF" w14:textId="77777777" w:rsidR="006E4F81" w:rsidRPr="00122491" w:rsidRDefault="006E4F81">
      <w:pPr>
        <w:widowControl w:val="0"/>
        <w:ind w:right="-1"/>
        <w:jc w:val="both"/>
        <w:rPr>
          <w:szCs w:val="22"/>
          <w:lang w:val="sr-Latn-ME" w:eastAsia="hr-HR"/>
        </w:rPr>
      </w:pPr>
      <w:r w:rsidRPr="00122491">
        <w:rPr>
          <w:szCs w:val="22"/>
          <w:lang w:val="sr-Latn-ME"/>
        </w:rPr>
        <w:t>Nije primjenjivo.</w:t>
      </w:r>
    </w:p>
    <w:p w14:paraId="2BC33443" w14:textId="77777777" w:rsidR="006E4F81" w:rsidRPr="00122491" w:rsidRDefault="006E4F81" w:rsidP="00E626D3">
      <w:pPr>
        <w:tabs>
          <w:tab w:val="clear" w:pos="567"/>
          <w:tab w:val="left" w:pos="540"/>
          <w:tab w:val="left" w:pos="569"/>
        </w:tabs>
        <w:ind w:left="540" w:hanging="540"/>
        <w:jc w:val="both"/>
        <w:rPr>
          <w:b/>
          <w:bCs/>
          <w:szCs w:val="22"/>
          <w:lang w:val="sr-Latn-ME"/>
        </w:rPr>
      </w:pPr>
    </w:p>
    <w:p w14:paraId="7AB8B418" w14:textId="77777777" w:rsidR="006E4F81" w:rsidRPr="00122491" w:rsidRDefault="006E4F81" w:rsidP="00E626D3">
      <w:pPr>
        <w:tabs>
          <w:tab w:val="clear" w:pos="567"/>
          <w:tab w:val="left" w:pos="540"/>
          <w:tab w:val="left" w:pos="569"/>
        </w:tabs>
        <w:ind w:left="540" w:hanging="540"/>
        <w:jc w:val="both"/>
        <w:rPr>
          <w:b/>
          <w:bCs/>
          <w:szCs w:val="22"/>
          <w:lang w:val="sr-Latn-ME"/>
        </w:rPr>
      </w:pPr>
      <w:r w:rsidRPr="00122491">
        <w:rPr>
          <w:b/>
          <w:bCs/>
          <w:szCs w:val="22"/>
          <w:lang w:val="sr-Latn-ME"/>
        </w:rPr>
        <w:t xml:space="preserve">4.7. </w:t>
      </w:r>
      <w:r w:rsidRPr="00122491">
        <w:rPr>
          <w:b/>
          <w:bCs/>
          <w:szCs w:val="22"/>
          <w:lang w:val="sr-Latn-ME"/>
        </w:rPr>
        <w:tab/>
        <w:t>Uticaj na sposobnost upravljanja vozilima i rukovanje mašinama</w:t>
      </w:r>
    </w:p>
    <w:p w14:paraId="1AE2010B" w14:textId="77777777" w:rsidR="006E4F81" w:rsidRPr="00122491" w:rsidRDefault="006E4F81" w:rsidP="00E626D3">
      <w:pPr>
        <w:tabs>
          <w:tab w:val="clear" w:pos="567"/>
          <w:tab w:val="left" w:pos="540"/>
          <w:tab w:val="left" w:pos="569"/>
        </w:tabs>
        <w:jc w:val="both"/>
        <w:rPr>
          <w:b/>
          <w:bCs/>
          <w:szCs w:val="22"/>
          <w:lang w:val="sr-Latn-ME"/>
        </w:rPr>
      </w:pPr>
    </w:p>
    <w:p w14:paraId="6B4ED471" w14:textId="77777777" w:rsidR="006E4F81" w:rsidRPr="00122491" w:rsidRDefault="006E4F81" w:rsidP="0059408E">
      <w:pPr>
        <w:autoSpaceDE w:val="0"/>
        <w:autoSpaceDN w:val="0"/>
        <w:adjustRightInd w:val="0"/>
        <w:jc w:val="both"/>
        <w:rPr>
          <w:rFonts w:eastAsia="TimesNewRoman"/>
          <w:color w:val="000000"/>
          <w:szCs w:val="22"/>
          <w:lang w:val="sr-Latn-ME" w:eastAsia="bs-Latn-BA"/>
        </w:rPr>
      </w:pPr>
      <w:r w:rsidRPr="00122491">
        <w:rPr>
          <w:rFonts w:eastAsia="TimesNewRoman"/>
          <w:color w:val="000000"/>
          <w:szCs w:val="22"/>
          <w:lang w:val="sr-Latn-ME" w:eastAsia="bs-Latn-BA"/>
        </w:rPr>
        <w:t>Sposobnost upravljanja motornim vozilima i/ili rada na mašinama može biti oslabljena,</w:t>
      </w:r>
      <w:r w:rsidR="004717F0" w:rsidRPr="00122491">
        <w:rPr>
          <w:rFonts w:eastAsia="TimesNewRoman"/>
          <w:color w:val="000000"/>
          <w:szCs w:val="22"/>
          <w:lang w:val="sr-Latn-ME" w:eastAsia="bs-Latn-BA"/>
        </w:rPr>
        <w:t xml:space="preserve"> naročito na početku liječenja.</w:t>
      </w:r>
    </w:p>
    <w:p w14:paraId="4A38DDE6" w14:textId="77777777" w:rsidR="006E4F81" w:rsidRPr="00122491" w:rsidRDefault="006E4F81" w:rsidP="00E626D3">
      <w:pPr>
        <w:tabs>
          <w:tab w:val="clear" w:pos="567"/>
          <w:tab w:val="left" w:pos="540"/>
          <w:tab w:val="left" w:pos="569"/>
        </w:tabs>
        <w:jc w:val="both"/>
        <w:rPr>
          <w:b/>
          <w:bCs/>
          <w:szCs w:val="22"/>
          <w:lang w:val="sr-Latn-ME"/>
        </w:rPr>
      </w:pPr>
    </w:p>
    <w:p w14:paraId="02A59B4C" w14:textId="77777777" w:rsidR="006E4F81" w:rsidRPr="00122491" w:rsidRDefault="006E4F81" w:rsidP="00E626D3">
      <w:pPr>
        <w:tabs>
          <w:tab w:val="clear" w:pos="567"/>
          <w:tab w:val="left" w:pos="540"/>
          <w:tab w:val="left" w:pos="569"/>
        </w:tabs>
        <w:jc w:val="both"/>
        <w:rPr>
          <w:b/>
          <w:bCs/>
          <w:szCs w:val="22"/>
          <w:lang w:val="sr-Latn-ME"/>
        </w:rPr>
      </w:pPr>
      <w:r w:rsidRPr="00122491">
        <w:rPr>
          <w:b/>
          <w:bCs/>
          <w:szCs w:val="22"/>
          <w:lang w:val="sr-Latn-ME"/>
        </w:rPr>
        <w:t xml:space="preserve">4.8. </w:t>
      </w:r>
      <w:r w:rsidRPr="00122491">
        <w:rPr>
          <w:b/>
          <w:bCs/>
          <w:szCs w:val="22"/>
          <w:lang w:val="sr-Latn-ME"/>
        </w:rPr>
        <w:tab/>
        <w:t>Neželjena dejstva</w:t>
      </w:r>
    </w:p>
    <w:p w14:paraId="585DDD19" w14:textId="77777777" w:rsidR="00EF1197" w:rsidRDefault="00EF1197" w:rsidP="0059408E">
      <w:pPr>
        <w:autoSpaceDE w:val="0"/>
        <w:autoSpaceDN w:val="0"/>
        <w:adjustRightInd w:val="0"/>
        <w:jc w:val="both"/>
        <w:rPr>
          <w:b/>
          <w:bCs/>
          <w:i/>
          <w:iCs/>
          <w:color w:val="000000"/>
          <w:szCs w:val="22"/>
          <w:lang w:val="sr-Latn-ME" w:eastAsia="bs-Latn-BA"/>
        </w:rPr>
      </w:pPr>
    </w:p>
    <w:p w14:paraId="027F4DDE" w14:textId="75F52373" w:rsidR="006E4F81" w:rsidRPr="00122491" w:rsidRDefault="006E4F81" w:rsidP="0059408E">
      <w:pPr>
        <w:autoSpaceDE w:val="0"/>
        <w:autoSpaceDN w:val="0"/>
        <w:adjustRightInd w:val="0"/>
        <w:jc w:val="both"/>
        <w:rPr>
          <w:b/>
          <w:bCs/>
          <w:i/>
          <w:iCs/>
          <w:color w:val="000000"/>
          <w:szCs w:val="22"/>
          <w:lang w:val="sr-Latn-ME" w:eastAsia="bs-Latn-BA"/>
        </w:rPr>
      </w:pPr>
      <w:r w:rsidRPr="00122491">
        <w:rPr>
          <w:b/>
          <w:bCs/>
          <w:i/>
          <w:iCs/>
          <w:color w:val="000000"/>
          <w:szCs w:val="22"/>
          <w:lang w:val="sr-Latn-ME" w:eastAsia="bs-Latn-BA"/>
        </w:rPr>
        <w:t>Hipertenzija</w:t>
      </w:r>
    </w:p>
    <w:p w14:paraId="68DB0102" w14:textId="6D3C948F" w:rsidR="006E4F81" w:rsidRPr="00122491" w:rsidRDefault="006E4F81" w:rsidP="0059408E">
      <w:pPr>
        <w:autoSpaceDE w:val="0"/>
        <w:autoSpaceDN w:val="0"/>
        <w:adjustRightInd w:val="0"/>
        <w:jc w:val="both"/>
        <w:rPr>
          <w:rFonts w:eastAsia="TimesNewRoman"/>
          <w:color w:val="000000"/>
          <w:szCs w:val="22"/>
          <w:lang w:val="sr-Latn-ME" w:eastAsia="bs-Latn-BA"/>
        </w:rPr>
      </w:pPr>
      <w:r w:rsidRPr="00122491">
        <w:rPr>
          <w:rFonts w:eastAsia="TimesNewRoman"/>
          <w:color w:val="000000"/>
          <w:szCs w:val="22"/>
          <w:lang w:val="sr-Latn-ME" w:eastAsia="bs-Latn-BA"/>
        </w:rPr>
        <w:t xml:space="preserve">U kliničkim ispitivanjima u koja su bili uključeni pacijenti sa hipertenzijom, najčešća neželjena dejstva povezana sa primjenom </w:t>
      </w:r>
      <w:r w:rsidR="00C04B04">
        <w:rPr>
          <w:rFonts w:eastAsia="TimesNewRoman"/>
          <w:color w:val="000000"/>
          <w:szCs w:val="22"/>
          <w:lang w:val="sr-Latn-ME" w:eastAsia="bs-Latn-BA"/>
        </w:rPr>
        <w:t>doksazos</w:t>
      </w:r>
      <w:r w:rsidRPr="00122491">
        <w:rPr>
          <w:rFonts w:eastAsia="TimesNewRoman"/>
          <w:color w:val="000000"/>
          <w:szCs w:val="22"/>
          <w:lang w:val="sr-Latn-ME" w:eastAsia="bs-Latn-BA"/>
        </w:rPr>
        <w:t>ina bila su posturalnog tipa (rijetko praćena nesvjesticom) ili nespecifičnog karaktera.</w:t>
      </w:r>
    </w:p>
    <w:p w14:paraId="34C28EE2" w14:textId="77777777" w:rsidR="006E4F81" w:rsidRPr="00122491" w:rsidRDefault="006E4F81" w:rsidP="006E4F81">
      <w:pPr>
        <w:autoSpaceDE w:val="0"/>
        <w:autoSpaceDN w:val="0"/>
        <w:adjustRightInd w:val="0"/>
        <w:jc w:val="both"/>
        <w:rPr>
          <w:rFonts w:eastAsia="TimesNewRoman"/>
          <w:color w:val="000000"/>
          <w:szCs w:val="22"/>
          <w:lang w:val="sr-Latn-ME" w:eastAsia="bs-Latn-BA"/>
        </w:rPr>
      </w:pPr>
    </w:p>
    <w:p w14:paraId="4BC6E439" w14:textId="77777777" w:rsidR="00EF1197" w:rsidRDefault="00EF1197" w:rsidP="006E4F81">
      <w:pPr>
        <w:autoSpaceDE w:val="0"/>
        <w:autoSpaceDN w:val="0"/>
        <w:adjustRightInd w:val="0"/>
        <w:jc w:val="both"/>
        <w:rPr>
          <w:b/>
          <w:bCs/>
          <w:i/>
          <w:iCs/>
          <w:color w:val="000000"/>
          <w:szCs w:val="22"/>
          <w:lang w:val="sr-Latn-ME" w:eastAsia="bs-Latn-BA"/>
        </w:rPr>
      </w:pPr>
    </w:p>
    <w:p w14:paraId="26F046D3" w14:textId="1C2ED5A5" w:rsidR="006E4F81" w:rsidRPr="00122491" w:rsidRDefault="006E4F81" w:rsidP="006E4F81">
      <w:pPr>
        <w:autoSpaceDE w:val="0"/>
        <w:autoSpaceDN w:val="0"/>
        <w:adjustRightInd w:val="0"/>
        <w:jc w:val="both"/>
        <w:rPr>
          <w:b/>
          <w:bCs/>
          <w:i/>
          <w:iCs/>
          <w:color w:val="000000"/>
          <w:szCs w:val="22"/>
          <w:lang w:val="sr-Latn-ME" w:eastAsia="bs-Latn-BA"/>
        </w:rPr>
      </w:pPr>
      <w:r w:rsidRPr="00122491">
        <w:rPr>
          <w:b/>
          <w:bCs/>
          <w:i/>
          <w:iCs/>
          <w:color w:val="000000"/>
          <w:szCs w:val="22"/>
          <w:lang w:val="sr-Latn-ME" w:eastAsia="bs-Latn-BA"/>
        </w:rPr>
        <w:lastRenderedPageBreak/>
        <w:t>Benigna hiperplazija prostate</w:t>
      </w:r>
    </w:p>
    <w:p w14:paraId="6AD9D482" w14:textId="77777777" w:rsidR="006E4F81" w:rsidRPr="00122491" w:rsidRDefault="006E4F81" w:rsidP="006E4F81">
      <w:pPr>
        <w:autoSpaceDE w:val="0"/>
        <w:autoSpaceDN w:val="0"/>
        <w:adjustRightInd w:val="0"/>
        <w:jc w:val="both"/>
        <w:rPr>
          <w:rFonts w:eastAsia="TimesNewRoman"/>
          <w:color w:val="000000"/>
          <w:szCs w:val="22"/>
          <w:lang w:val="sr-Latn-ME" w:eastAsia="bs-Latn-BA"/>
        </w:rPr>
      </w:pPr>
      <w:r w:rsidRPr="00122491">
        <w:rPr>
          <w:rFonts w:eastAsia="TimesNewRoman"/>
          <w:color w:val="000000"/>
          <w:szCs w:val="22"/>
          <w:lang w:val="sr-Latn-ME" w:eastAsia="bs-Latn-BA"/>
        </w:rPr>
        <w:t>Iskustva kontrolisanih kliničkih ispitivanja kod pacijenata sa benignom hiperplazijom prostate, pokazala su sličan profil neželjenih dejstava kao i kod pacijenta sa hipertenzijom.</w:t>
      </w:r>
    </w:p>
    <w:p w14:paraId="41BA607C" w14:textId="77777777" w:rsidR="006E4F81" w:rsidRPr="00122491" w:rsidRDefault="006E4F81" w:rsidP="006E4F81">
      <w:pPr>
        <w:autoSpaceDE w:val="0"/>
        <w:autoSpaceDN w:val="0"/>
        <w:adjustRightInd w:val="0"/>
        <w:jc w:val="both"/>
        <w:rPr>
          <w:rFonts w:eastAsia="TimesNewRoman"/>
          <w:color w:val="000000"/>
          <w:szCs w:val="22"/>
          <w:lang w:val="sr-Latn-ME" w:eastAsia="bs-Latn-BA"/>
        </w:rPr>
      </w:pPr>
    </w:p>
    <w:p w14:paraId="26144632" w14:textId="77777777" w:rsidR="006E4F81" w:rsidRPr="00122491" w:rsidRDefault="006E4F81" w:rsidP="006E4F81">
      <w:pPr>
        <w:autoSpaceDE w:val="0"/>
        <w:autoSpaceDN w:val="0"/>
        <w:adjustRightInd w:val="0"/>
        <w:jc w:val="both"/>
        <w:rPr>
          <w:rFonts w:eastAsia="TimesNewRoman"/>
          <w:color w:val="000000"/>
          <w:szCs w:val="22"/>
          <w:lang w:val="sr-Latn-ME" w:eastAsia="bs-Latn-BA"/>
        </w:rPr>
      </w:pPr>
      <w:r w:rsidRPr="00122491">
        <w:rPr>
          <w:rFonts w:eastAsia="TimesNewRoman"/>
          <w:color w:val="000000"/>
          <w:szCs w:val="22"/>
          <w:lang w:val="sr-Latn-ME" w:eastAsia="bs-Latn-BA"/>
        </w:rPr>
        <w:t>Učestalost neželjenih dejstava lijeka je definisana na sljedeći način: veoma često (≥1/10); često (≥1/100 do &lt;1/10); povremeno (≥1/1000 do &lt;1/100); rijetko (≥1/10</w:t>
      </w:r>
      <w:r w:rsidR="00CF0776" w:rsidRPr="00122491">
        <w:rPr>
          <w:rFonts w:eastAsia="TimesNewRoman"/>
          <w:color w:val="000000"/>
          <w:szCs w:val="22"/>
          <w:lang w:val="sr-Latn-ME" w:eastAsia="bs-Latn-BA"/>
        </w:rPr>
        <w:t xml:space="preserve"> </w:t>
      </w:r>
      <w:r w:rsidRPr="00122491">
        <w:rPr>
          <w:rFonts w:eastAsia="TimesNewRoman"/>
          <w:color w:val="000000"/>
          <w:szCs w:val="22"/>
          <w:lang w:val="sr-Latn-ME" w:eastAsia="bs-Latn-BA"/>
        </w:rPr>
        <w:t>000 do &lt;1/1000); veoma rijetko (&lt;1/10</w:t>
      </w:r>
      <w:r w:rsidR="00CF0776" w:rsidRPr="00122491">
        <w:rPr>
          <w:rFonts w:eastAsia="TimesNewRoman"/>
          <w:color w:val="000000"/>
          <w:szCs w:val="22"/>
          <w:lang w:val="sr-Latn-ME" w:eastAsia="bs-Latn-BA"/>
        </w:rPr>
        <w:t xml:space="preserve"> </w:t>
      </w:r>
      <w:r w:rsidRPr="00122491">
        <w:rPr>
          <w:rFonts w:eastAsia="TimesNewRoman"/>
          <w:color w:val="000000"/>
          <w:szCs w:val="22"/>
          <w:lang w:val="sr-Latn-ME" w:eastAsia="bs-Latn-BA"/>
        </w:rPr>
        <w:t>000), nepoznato (ne može se utvrditi iz raspoloživih podataka).</w:t>
      </w:r>
    </w:p>
    <w:p w14:paraId="72D5BB23" w14:textId="77777777" w:rsidR="006E4F81" w:rsidRPr="00122491" w:rsidRDefault="006E4F81" w:rsidP="006E4F81">
      <w:pPr>
        <w:widowControl w:val="0"/>
        <w:ind w:right="-1"/>
        <w:jc w:val="both"/>
        <w:rPr>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1548"/>
        <w:gridCol w:w="1656"/>
        <w:gridCol w:w="1038"/>
        <w:gridCol w:w="1560"/>
        <w:gridCol w:w="1410"/>
      </w:tblGrid>
      <w:tr w:rsidR="006E4F81" w:rsidRPr="00122491" w14:paraId="19DF7571" w14:textId="77777777" w:rsidTr="00E626D3">
        <w:tc>
          <w:tcPr>
            <w:tcW w:w="1020" w:type="pct"/>
            <w:shd w:val="clear" w:color="auto" w:fill="auto"/>
            <w:vAlign w:val="center"/>
          </w:tcPr>
          <w:p w14:paraId="0C7918CA" w14:textId="77777777" w:rsidR="006E4F81" w:rsidRPr="00122491" w:rsidRDefault="006E4F81" w:rsidP="00AB3B97">
            <w:pPr>
              <w:widowControl w:val="0"/>
              <w:ind w:right="-1"/>
              <w:rPr>
                <w:b/>
                <w:szCs w:val="22"/>
                <w:lang w:val="sr-Latn-ME"/>
              </w:rPr>
            </w:pPr>
            <w:r w:rsidRPr="00122491">
              <w:rPr>
                <w:b/>
                <w:bCs/>
                <w:szCs w:val="22"/>
                <w:lang w:val="sr-Latn-ME"/>
              </w:rPr>
              <w:t>Klasifikacija organskih sistema</w:t>
            </w:r>
          </w:p>
        </w:tc>
        <w:tc>
          <w:tcPr>
            <w:tcW w:w="854" w:type="pct"/>
            <w:shd w:val="clear" w:color="auto" w:fill="auto"/>
            <w:vAlign w:val="center"/>
          </w:tcPr>
          <w:p w14:paraId="1CB8C697" w14:textId="77777777" w:rsidR="006E4F81" w:rsidRPr="00122491" w:rsidRDefault="006E4F81" w:rsidP="00AB3B97">
            <w:pPr>
              <w:widowControl w:val="0"/>
              <w:ind w:right="-1"/>
              <w:jc w:val="center"/>
              <w:rPr>
                <w:b/>
                <w:szCs w:val="22"/>
                <w:lang w:val="sr-Latn-ME"/>
              </w:rPr>
            </w:pPr>
            <w:r w:rsidRPr="00122491">
              <w:rPr>
                <w:b/>
                <w:szCs w:val="22"/>
                <w:lang w:val="sr-Latn-ME"/>
              </w:rPr>
              <w:t>Često</w:t>
            </w:r>
          </w:p>
        </w:tc>
        <w:tc>
          <w:tcPr>
            <w:tcW w:w="914" w:type="pct"/>
            <w:shd w:val="clear" w:color="auto" w:fill="auto"/>
            <w:vAlign w:val="center"/>
          </w:tcPr>
          <w:p w14:paraId="77A75416" w14:textId="77777777" w:rsidR="006E4F81" w:rsidRPr="00122491" w:rsidRDefault="006E4F81" w:rsidP="00AB3B97">
            <w:pPr>
              <w:widowControl w:val="0"/>
              <w:ind w:right="-1"/>
              <w:jc w:val="center"/>
              <w:rPr>
                <w:b/>
                <w:szCs w:val="22"/>
                <w:lang w:val="sr-Latn-ME"/>
              </w:rPr>
            </w:pPr>
            <w:r w:rsidRPr="00122491">
              <w:rPr>
                <w:b/>
                <w:szCs w:val="22"/>
                <w:lang w:val="sr-Latn-ME"/>
              </w:rPr>
              <w:t>Povremeno</w:t>
            </w:r>
          </w:p>
        </w:tc>
        <w:tc>
          <w:tcPr>
            <w:tcW w:w="573" w:type="pct"/>
            <w:shd w:val="clear" w:color="auto" w:fill="auto"/>
            <w:vAlign w:val="center"/>
          </w:tcPr>
          <w:p w14:paraId="6951C9E6" w14:textId="77777777" w:rsidR="006E4F81" w:rsidRPr="00122491" w:rsidRDefault="006E4F81" w:rsidP="00AB3B97">
            <w:pPr>
              <w:widowControl w:val="0"/>
              <w:ind w:right="-1"/>
              <w:jc w:val="center"/>
              <w:rPr>
                <w:b/>
                <w:szCs w:val="22"/>
                <w:lang w:val="sr-Latn-ME"/>
              </w:rPr>
            </w:pPr>
            <w:r w:rsidRPr="00122491">
              <w:rPr>
                <w:b/>
                <w:szCs w:val="22"/>
                <w:lang w:val="sr-Latn-ME"/>
              </w:rPr>
              <w:t>Rijetko</w:t>
            </w:r>
          </w:p>
        </w:tc>
        <w:tc>
          <w:tcPr>
            <w:tcW w:w="861" w:type="pct"/>
            <w:shd w:val="clear" w:color="auto" w:fill="auto"/>
            <w:vAlign w:val="center"/>
          </w:tcPr>
          <w:p w14:paraId="01BB6AC7" w14:textId="77777777" w:rsidR="006E4F81" w:rsidRPr="00122491" w:rsidRDefault="006E4F81" w:rsidP="00AB3B97">
            <w:pPr>
              <w:widowControl w:val="0"/>
              <w:ind w:right="-1"/>
              <w:jc w:val="center"/>
              <w:rPr>
                <w:b/>
                <w:szCs w:val="22"/>
                <w:lang w:val="sr-Latn-ME"/>
              </w:rPr>
            </w:pPr>
            <w:r w:rsidRPr="00122491">
              <w:rPr>
                <w:b/>
                <w:szCs w:val="22"/>
                <w:lang w:val="sr-Latn-ME"/>
              </w:rPr>
              <w:t>Veoma rijetko</w:t>
            </w:r>
          </w:p>
        </w:tc>
        <w:tc>
          <w:tcPr>
            <w:tcW w:w="778" w:type="pct"/>
            <w:shd w:val="clear" w:color="auto" w:fill="auto"/>
            <w:vAlign w:val="center"/>
          </w:tcPr>
          <w:p w14:paraId="0DFC0F31" w14:textId="77777777" w:rsidR="006E4F81" w:rsidRPr="00122491" w:rsidRDefault="006E4F81" w:rsidP="00AB3B97">
            <w:pPr>
              <w:widowControl w:val="0"/>
              <w:ind w:right="-1"/>
              <w:jc w:val="center"/>
              <w:rPr>
                <w:b/>
                <w:szCs w:val="22"/>
                <w:lang w:val="sr-Latn-ME"/>
              </w:rPr>
            </w:pPr>
            <w:r w:rsidRPr="00122491">
              <w:rPr>
                <w:b/>
                <w:szCs w:val="22"/>
                <w:lang w:val="sr-Latn-ME"/>
              </w:rPr>
              <w:t>Nepoznato</w:t>
            </w:r>
          </w:p>
        </w:tc>
      </w:tr>
      <w:tr w:rsidR="006E4F81" w:rsidRPr="00122491" w14:paraId="77B27CEC" w14:textId="77777777" w:rsidTr="00E626D3">
        <w:tc>
          <w:tcPr>
            <w:tcW w:w="1020" w:type="pct"/>
            <w:shd w:val="clear" w:color="auto" w:fill="auto"/>
            <w:vAlign w:val="center"/>
          </w:tcPr>
          <w:p w14:paraId="2CA921BB" w14:textId="77777777" w:rsidR="006E4F81" w:rsidRPr="00122491" w:rsidRDefault="006E4F81" w:rsidP="00AB3B97">
            <w:pPr>
              <w:widowControl w:val="0"/>
              <w:ind w:right="-1"/>
              <w:rPr>
                <w:b/>
                <w:szCs w:val="22"/>
                <w:lang w:val="sr-Latn-ME"/>
              </w:rPr>
            </w:pPr>
            <w:r w:rsidRPr="00122491">
              <w:rPr>
                <w:b/>
                <w:iCs/>
                <w:szCs w:val="22"/>
                <w:lang w:val="sr-Latn-ME"/>
              </w:rPr>
              <w:t>Infekcije i infestacije</w:t>
            </w:r>
          </w:p>
        </w:tc>
        <w:tc>
          <w:tcPr>
            <w:tcW w:w="854" w:type="pct"/>
            <w:shd w:val="clear" w:color="auto" w:fill="auto"/>
            <w:vAlign w:val="center"/>
          </w:tcPr>
          <w:p w14:paraId="6F7FC6D1" w14:textId="77777777" w:rsidR="006E4F81" w:rsidRPr="00122491" w:rsidRDefault="006E4F81" w:rsidP="00E626D3">
            <w:pPr>
              <w:widowControl w:val="0"/>
              <w:ind w:right="-1"/>
              <w:rPr>
                <w:szCs w:val="22"/>
                <w:lang w:val="sr-Latn-ME"/>
              </w:rPr>
            </w:pPr>
            <w:r w:rsidRPr="00122491">
              <w:rPr>
                <w:szCs w:val="22"/>
                <w:lang w:val="sr-Latn-ME"/>
              </w:rPr>
              <w:t>Infekcije respiratornog trakta, infekcije urinarnog trakta</w:t>
            </w:r>
          </w:p>
        </w:tc>
        <w:tc>
          <w:tcPr>
            <w:tcW w:w="914" w:type="pct"/>
            <w:shd w:val="clear" w:color="auto" w:fill="auto"/>
            <w:vAlign w:val="center"/>
          </w:tcPr>
          <w:p w14:paraId="13FB2F7F" w14:textId="77777777" w:rsidR="006E4F81" w:rsidRPr="00122491" w:rsidRDefault="006E4F81" w:rsidP="00AB3B97">
            <w:pPr>
              <w:widowControl w:val="0"/>
              <w:ind w:right="-1"/>
              <w:jc w:val="center"/>
              <w:rPr>
                <w:szCs w:val="22"/>
                <w:lang w:val="sr-Latn-ME"/>
              </w:rPr>
            </w:pPr>
          </w:p>
        </w:tc>
        <w:tc>
          <w:tcPr>
            <w:tcW w:w="573" w:type="pct"/>
            <w:shd w:val="clear" w:color="auto" w:fill="auto"/>
            <w:vAlign w:val="center"/>
          </w:tcPr>
          <w:p w14:paraId="2659E073" w14:textId="77777777" w:rsidR="006E4F81" w:rsidRPr="00122491" w:rsidRDefault="006E4F81" w:rsidP="00AB3B97">
            <w:pPr>
              <w:widowControl w:val="0"/>
              <w:ind w:right="-1"/>
              <w:jc w:val="center"/>
              <w:rPr>
                <w:szCs w:val="22"/>
                <w:lang w:val="sr-Latn-ME"/>
              </w:rPr>
            </w:pPr>
          </w:p>
        </w:tc>
        <w:tc>
          <w:tcPr>
            <w:tcW w:w="861" w:type="pct"/>
            <w:shd w:val="clear" w:color="auto" w:fill="auto"/>
            <w:vAlign w:val="center"/>
          </w:tcPr>
          <w:p w14:paraId="61044FED" w14:textId="77777777" w:rsidR="006E4F81" w:rsidRPr="00122491" w:rsidRDefault="006E4F81" w:rsidP="00AB3B97">
            <w:pPr>
              <w:widowControl w:val="0"/>
              <w:ind w:right="-1"/>
              <w:jc w:val="center"/>
              <w:rPr>
                <w:szCs w:val="22"/>
                <w:lang w:val="sr-Latn-ME"/>
              </w:rPr>
            </w:pPr>
          </w:p>
        </w:tc>
        <w:tc>
          <w:tcPr>
            <w:tcW w:w="778" w:type="pct"/>
            <w:shd w:val="clear" w:color="auto" w:fill="auto"/>
            <w:vAlign w:val="center"/>
          </w:tcPr>
          <w:p w14:paraId="7D7B211E" w14:textId="77777777" w:rsidR="006E4F81" w:rsidRPr="00122491" w:rsidRDefault="006E4F81" w:rsidP="00AB3B97">
            <w:pPr>
              <w:widowControl w:val="0"/>
              <w:ind w:right="-1"/>
              <w:jc w:val="center"/>
              <w:rPr>
                <w:szCs w:val="22"/>
                <w:lang w:val="sr-Latn-ME"/>
              </w:rPr>
            </w:pPr>
          </w:p>
        </w:tc>
      </w:tr>
      <w:tr w:rsidR="006E4F81" w:rsidRPr="00122491" w14:paraId="75B53350" w14:textId="77777777" w:rsidTr="00E626D3">
        <w:trPr>
          <w:trHeight w:val="747"/>
        </w:trPr>
        <w:tc>
          <w:tcPr>
            <w:tcW w:w="1020" w:type="pct"/>
            <w:shd w:val="clear" w:color="auto" w:fill="auto"/>
            <w:vAlign w:val="center"/>
          </w:tcPr>
          <w:p w14:paraId="156F61D9" w14:textId="77777777" w:rsidR="006E4F81" w:rsidRPr="00122491" w:rsidRDefault="006E4F81" w:rsidP="00AB3B97">
            <w:pPr>
              <w:widowControl w:val="0"/>
              <w:ind w:right="-1"/>
              <w:rPr>
                <w:b/>
                <w:szCs w:val="22"/>
                <w:lang w:val="sr-Latn-ME"/>
              </w:rPr>
            </w:pPr>
            <w:r w:rsidRPr="00122491">
              <w:rPr>
                <w:b/>
                <w:iCs/>
                <w:szCs w:val="22"/>
                <w:lang w:val="sr-Latn-ME"/>
              </w:rPr>
              <w:t>Poremećaji krvi i limfnog sistema</w:t>
            </w:r>
          </w:p>
        </w:tc>
        <w:tc>
          <w:tcPr>
            <w:tcW w:w="854" w:type="pct"/>
            <w:shd w:val="clear" w:color="auto" w:fill="auto"/>
            <w:vAlign w:val="center"/>
          </w:tcPr>
          <w:p w14:paraId="6D097BE6" w14:textId="77777777" w:rsidR="006E4F81" w:rsidRPr="00122491" w:rsidRDefault="006E4F81" w:rsidP="00E626D3">
            <w:pPr>
              <w:widowControl w:val="0"/>
              <w:ind w:right="-1"/>
              <w:rPr>
                <w:szCs w:val="22"/>
                <w:lang w:val="sr-Latn-ME"/>
              </w:rPr>
            </w:pPr>
          </w:p>
        </w:tc>
        <w:tc>
          <w:tcPr>
            <w:tcW w:w="914" w:type="pct"/>
            <w:shd w:val="clear" w:color="auto" w:fill="auto"/>
            <w:vAlign w:val="center"/>
          </w:tcPr>
          <w:p w14:paraId="1FE31DFE" w14:textId="77777777" w:rsidR="006E4F81" w:rsidRPr="00122491" w:rsidRDefault="006E4F81" w:rsidP="00AB3B97">
            <w:pPr>
              <w:widowControl w:val="0"/>
              <w:ind w:right="-1"/>
              <w:jc w:val="center"/>
              <w:rPr>
                <w:szCs w:val="22"/>
                <w:lang w:val="sr-Latn-ME"/>
              </w:rPr>
            </w:pPr>
          </w:p>
        </w:tc>
        <w:tc>
          <w:tcPr>
            <w:tcW w:w="573" w:type="pct"/>
            <w:shd w:val="clear" w:color="auto" w:fill="auto"/>
            <w:vAlign w:val="center"/>
          </w:tcPr>
          <w:p w14:paraId="6702616D" w14:textId="77777777" w:rsidR="006E4F81" w:rsidRPr="00122491" w:rsidRDefault="006E4F81" w:rsidP="00AB3B97">
            <w:pPr>
              <w:widowControl w:val="0"/>
              <w:ind w:right="-1"/>
              <w:jc w:val="center"/>
              <w:rPr>
                <w:szCs w:val="22"/>
                <w:lang w:val="sr-Latn-ME"/>
              </w:rPr>
            </w:pPr>
          </w:p>
        </w:tc>
        <w:tc>
          <w:tcPr>
            <w:tcW w:w="861" w:type="pct"/>
            <w:shd w:val="clear" w:color="auto" w:fill="auto"/>
            <w:vAlign w:val="center"/>
          </w:tcPr>
          <w:p w14:paraId="61608FBA" w14:textId="77777777" w:rsidR="006E4F81" w:rsidRPr="00122491" w:rsidRDefault="006E4F81" w:rsidP="00E626D3">
            <w:pPr>
              <w:widowControl w:val="0"/>
              <w:ind w:right="-1"/>
              <w:rPr>
                <w:szCs w:val="22"/>
                <w:lang w:val="sr-Latn-ME"/>
              </w:rPr>
            </w:pPr>
            <w:r w:rsidRPr="00122491">
              <w:rPr>
                <w:szCs w:val="22"/>
                <w:lang w:val="sr-Latn-ME"/>
              </w:rPr>
              <w:t>Leukopenija, trombocitopenija</w:t>
            </w:r>
          </w:p>
        </w:tc>
        <w:tc>
          <w:tcPr>
            <w:tcW w:w="778" w:type="pct"/>
            <w:shd w:val="clear" w:color="auto" w:fill="auto"/>
            <w:vAlign w:val="center"/>
          </w:tcPr>
          <w:p w14:paraId="5076B972" w14:textId="77777777" w:rsidR="006E4F81" w:rsidRPr="00122491" w:rsidRDefault="006E4F81" w:rsidP="00AB3B97">
            <w:pPr>
              <w:widowControl w:val="0"/>
              <w:ind w:right="-1"/>
              <w:jc w:val="center"/>
              <w:rPr>
                <w:szCs w:val="22"/>
                <w:lang w:val="sr-Latn-ME"/>
              </w:rPr>
            </w:pPr>
          </w:p>
        </w:tc>
      </w:tr>
      <w:tr w:rsidR="006E4F81" w:rsidRPr="00122491" w14:paraId="29313E31" w14:textId="77777777" w:rsidTr="00E626D3">
        <w:tc>
          <w:tcPr>
            <w:tcW w:w="1020" w:type="pct"/>
            <w:shd w:val="clear" w:color="auto" w:fill="auto"/>
            <w:vAlign w:val="center"/>
          </w:tcPr>
          <w:p w14:paraId="437E694A" w14:textId="77777777" w:rsidR="006E4F81" w:rsidRPr="00122491" w:rsidRDefault="006E4F81" w:rsidP="00AB3B97">
            <w:pPr>
              <w:widowControl w:val="0"/>
              <w:ind w:right="-1"/>
              <w:rPr>
                <w:b/>
                <w:szCs w:val="22"/>
                <w:lang w:val="sr-Latn-ME"/>
              </w:rPr>
            </w:pPr>
            <w:r w:rsidRPr="00122491">
              <w:rPr>
                <w:b/>
                <w:iCs/>
                <w:szCs w:val="22"/>
                <w:lang w:val="sr-Latn-ME"/>
              </w:rPr>
              <w:t>Poremećaji imunog sistema</w:t>
            </w:r>
          </w:p>
        </w:tc>
        <w:tc>
          <w:tcPr>
            <w:tcW w:w="854" w:type="pct"/>
            <w:shd w:val="clear" w:color="auto" w:fill="auto"/>
            <w:vAlign w:val="center"/>
          </w:tcPr>
          <w:p w14:paraId="639A2501" w14:textId="77777777" w:rsidR="006E4F81" w:rsidRPr="00122491" w:rsidRDefault="006E4F81" w:rsidP="00E626D3">
            <w:pPr>
              <w:widowControl w:val="0"/>
              <w:ind w:right="-1"/>
              <w:rPr>
                <w:szCs w:val="22"/>
                <w:lang w:val="sr-Latn-ME"/>
              </w:rPr>
            </w:pPr>
          </w:p>
        </w:tc>
        <w:tc>
          <w:tcPr>
            <w:tcW w:w="914" w:type="pct"/>
            <w:shd w:val="clear" w:color="auto" w:fill="auto"/>
            <w:vAlign w:val="center"/>
          </w:tcPr>
          <w:p w14:paraId="2B8A917F" w14:textId="77777777" w:rsidR="006E4F81" w:rsidRPr="00122491" w:rsidRDefault="006E4F81" w:rsidP="00E626D3">
            <w:pPr>
              <w:widowControl w:val="0"/>
              <w:ind w:right="-1"/>
              <w:rPr>
                <w:szCs w:val="22"/>
                <w:lang w:val="sr-Latn-ME"/>
              </w:rPr>
            </w:pPr>
            <w:r w:rsidRPr="00122491">
              <w:rPr>
                <w:szCs w:val="22"/>
                <w:lang w:val="sr-Latn-ME"/>
              </w:rPr>
              <w:t>Alergijska reakcija na lijek</w:t>
            </w:r>
          </w:p>
        </w:tc>
        <w:tc>
          <w:tcPr>
            <w:tcW w:w="573" w:type="pct"/>
            <w:shd w:val="clear" w:color="auto" w:fill="auto"/>
            <w:vAlign w:val="center"/>
          </w:tcPr>
          <w:p w14:paraId="7DFC91D2" w14:textId="77777777" w:rsidR="006E4F81" w:rsidRPr="00122491" w:rsidRDefault="006E4F81" w:rsidP="00AB3B97">
            <w:pPr>
              <w:widowControl w:val="0"/>
              <w:ind w:right="-1"/>
              <w:jc w:val="center"/>
              <w:rPr>
                <w:szCs w:val="22"/>
                <w:lang w:val="sr-Latn-ME"/>
              </w:rPr>
            </w:pPr>
          </w:p>
        </w:tc>
        <w:tc>
          <w:tcPr>
            <w:tcW w:w="861" w:type="pct"/>
            <w:shd w:val="clear" w:color="auto" w:fill="auto"/>
            <w:vAlign w:val="center"/>
          </w:tcPr>
          <w:p w14:paraId="5D731994" w14:textId="77777777" w:rsidR="006E4F81" w:rsidRPr="00122491" w:rsidRDefault="006E4F81" w:rsidP="00E626D3">
            <w:pPr>
              <w:widowControl w:val="0"/>
              <w:ind w:right="-1"/>
              <w:rPr>
                <w:szCs w:val="22"/>
                <w:lang w:val="sr-Latn-ME"/>
              </w:rPr>
            </w:pPr>
          </w:p>
        </w:tc>
        <w:tc>
          <w:tcPr>
            <w:tcW w:w="778" w:type="pct"/>
            <w:shd w:val="clear" w:color="auto" w:fill="auto"/>
            <w:vAlign w:val="center"/>
          </w:tcPr>
          <w:p w14:paraId="23A91903" w14:textId="77777777" w:rsidR="006E4F81" w:rsidRPr="00122491" w:rsidRDefault="006E4F81" w:rsidP="00AB3B97">
            <w:pPr>
              <w:widowControl w:val="0"/>
              <w:ind w:right="-1"/>
              <w:jc w:val="center"/>
              <w:rPr>
                <w:szCs w:val="22"/>
                <w:lang w:val="sr-Latn-ME"/>
              </w:rPr>
            </w:pPr>
          </w:p>
        </w:tc>
      </w:tr>
      <w:tr w:rsidR="006E4F81" w:rsidRPr="00122491" w14:paraId="0D8D4765" w14:textId="77777777" w:rsidTr="00E626D3">
        <w:tc>
          <w:tcPr>
            <w:tcW w:w="1020" w:type="pct"/>
            <w:shd w:val="clear" w:color="auto" w:fill="auto"/>
            <w:vAlign w:val="center"/>
          </w:tcPr>
          <w:p w14:paraId="612B96D2" w14:textId="77777777" w:rsidR="006E4F81" w:rsidRPr="00122491" w:rsidRDefault="006E4F81" w:rsidP="00AB3B97">
            <w:pPr>
              <w:widowControl w:val="0"/>
              <w:ind w:right="-1"/>
              <w:rPr>
                <w:b/>
                <w:szCs w:val="22"/>
                <w:lang w:val="sr-Latn-ME"/>
              </w:rPr>
            </w:pPr>
            <w:r w:rsidRPr="00122491">
              <w:rPr>
                <w:b/>
                <w:iCs/>
                <w:szCs w:val="22"/>
                <w:lang w:val="sr-Latn-ME"/>
              </w:rPr>
              <w:t>Poremećaji metabolizma i ishrane</w:t>
            </w:r>
          </w:p>
        </w:tc>
        <w:tc>
          <w:tcPr>
            <w:tcW w:w="854" w:type="pct"/>
            <w:shd w:val="clear" w:color="auto" w:fill="auto"/>
            <w:vAlign w:val="center"/>
          </w:tcPr>
          <w:p w14:paraId="6045D8E5" w14:textId="77777777" w:rsidR="006E4F81" w:rsidRPr="00122491" w:rsidRDefault="006E4F81" w:rsidP="00E626D3">
            <w:pPr>
              <w:widowControl w:val="0"/>
              <w:ind w:right="-1"/>
              <w:rPr>
                <w:szCs w:val="22"/>
                <w:lang w:val="sr-Latn-ME"/>
              </w:rPr>
            </w:pPr>
          </w:p>
        </w:tc>
        <w:tc>
          <w:tcPr>
            <w:tcW w:w="914" w:type="pct"/>
            <w:shd w:val="clear" w:color="auto" w:fill="auto"/>
            <w:vAlign w:val="center"/>
          </w:tcPr>
          <w:p w14:paraId="729EA487" w14:textId="77777777" w:rsidR="006E4F81" w:rsidRPr="00122491" w:rsidRDefault="006E4F81" w:rsidP="00E626D3">
            <w:pPr>
              <w:widowControl w:val="0"/>
              <w:ind w:right="-1"/>
              <w:rPr>
                <w:szCs w:val="22"/>
                <w:lang w:val="sr-Latn-ME"/>
              </w:rPr>
            </w:pPr>
            <w:r w:rsidRPr="00122491">
              <w:rPr>
                <w:szCs w:val="22"/>
                <w:lang w:val="sr-Latn-ME"/>
              </w:rPr>
              <w:t>Giht, povećan apetit, anoreksija</w:t>
            </w:r>
          </w:p>
        </w:tc>
        <w:tc>
          <w:tcPr>
            <w:tcW w:w="573" w:type="pct"/>
            <w:shd w:val="clear" w:color="auto" w:fill="auto"/>
            <w:vAlign w:val="center"/>
          </w:tcPr>
          <w:p w14:paraId="4B1AB8FE" w14:textId="77777777" w:rsidR="006E4F81" w:rsidRPr="00122491" w:rsidRDefault="006E4F81" w:rsidP="00AB3B97">
            <w:pPr>
              <w:widowControl w:val="0"/>
              <w:ind w:right="-1"/>
              <w:jc w:val="center"/>
              <w:rPr>
                <w:szCs w:val="22"/>
                <w:lang w:val="sr-Latn-ME"/>
              </w:rPr>
            </w:pPr>
          </w:p>
        </w:tc>
        <w:tc>
          <w:tcPr>
            <w:tcW w:w="861" w:type="pct"/>
            <w:shd w:val="clear" w:color="auto" w:fill="auto"/>
            <w:vAlign w:val="center"/>
          </w:tcPr>
          <w:p w14:paraId="5B37BC1E" w14:textId="77777777" w:rsidR="006E4F81" w:rsidRPr="00122491" w:rsidRDefault="006E4F81" w:rsidP="00E626D3">
            <w:pPr>
              <w:widowControl w:val="0"/>
              <w:ind w:right="-1"/>
              <w:rPr>
                <w:szCs w:val="22"/>
                <w:lang w:val="sr-Latn-ME"/>
              </w:rPr>
            </w:pPr>
          </w:p>
        </w:tc>
        <w:tc>
          <w:tcPr>
            <w:tcW w:w="778" w:type="pct"/>
            <w:shd w:val="clear" w:color="auto" w:fill="auto"/>
            <w:vAlign w:val="center"/>
          </w:tcPr>
          <w:p w14:paraId="0438AE8F" w14:textId="77777777" w:rsidR="006E4F81" w:rsidRPr="00122491" w:rsidRDefault="006E4F81" w:rsidP="00AB3B97">
            <w:pPr>
              <w:widowControl w:val="0"/>
              <w:ind w:right="-1"/>
              <w:jc w:val="center"/>
              <w:rPr>
                <w:szCs w:val="22"/>
                <w:lang w:val="sr-Latn-ME"/>
              </w:rPr>
            </w:pPr>
          </w:p>
        </w:tc>
      </w:tr>
      <w:tr w:rsidR="006E4F81" w:rsidRPr="00122491" w14:paraId="791C0043" w14:textId="77777777" w:rsidTr="00E626D3">
        <w:tc>
          <w:tcPr>
            <w:tcW w:w="1020" w:type="pct"/>
            <w:shd w:val="clear" w:color="auto" w:fill="auto"/>
            <w:vAlign w:val="center"/>
          </w:tcPr>
          <w:p w14:paraId="7FF89DF1" w14:textId="77777777" w:rsidR="006E4F81" w:rsidRPr="00122491" w:rsidRDefault="006E4F81" w:rsidP="00AB3B97">
            <w:pPr>
              <w:widowControl w:val="0"/>
              <w:ind w:right="-1"/>
              <w:rPr>
                <w:b/>
                <w:szCs w:val="22"/>
                <w:lang w:val="sr-Latn-ME"/>
              </w:rPr>
            </w:pPr>
            <w:r w:rsidRPr="00122491">
              <w:rPr>
                <w:b/>
                <w:iCs/>
                <w:szCs w:val="22"/>
                <w:lang w:val="sr-Latn-ME"/>
              </w:rPr>
              <w:t>Psihijatrijski poremećaji</w:t>
            </w:r>
          </w:p>
        </w:tc>
        <w:tc>
          <w:tcPr>
            <w:tcW w:w="854" w:type="pct"/>
            <w:shd w:val="clear" w:color="auto" w:fill="auto"/>
            <w:vAlign w:val="center"/>
          </w:tcPr>
          <w:p w14:paraId="7FD025DA" w14:textId="77777777" w:rsidR="006E4F81" w:rsidRPr="00122491" w:rsidRDefault="006E4F81" w:rsidP="00E626D3">
            <w:pPr>
              <w:widowControl w:val="0"/>
              <w:ind w:right="-1"/>
              <w:rPr>
                <w:szCs w:val="22"/>
                <w:lang w:val="sr-Latn-ME"/>
              </w:rPr>
            </w:pPr>
          </w:p>
        </w:tc>
        <w:tc>
          <w:tcPr>
            <w:tcW w:w="914" w:type="pct"/>
            <w:shd w:val="clear" w:color="auto" w:fill="auto"/>
            <w:vAlign w:val="center"/>
          </w:tcPr>
          <w:p w14:paraId="6F490D69" w14:textId="77777777" w:rsidR="006E4F81" w:rsidRPr="00122491" w:rsidRDefault="006E4F81" w:rsidP="00E626D3">
            <w:pPr>
              <w:widowControl w:val="0"/>
              <w:ind w:right="-1"/>
              <w:rPr>
                <w:szCs w:val="22"/>
                <w:lang w:val="sr-Latn-ME"/>
              </w:rPr>
            </w:pPr>
            <w:r w:rsidRPr="00122491">
              <w:rPr>
                <w:szCs w:val="22"/>
                <w:lang w:val="sr-Latn-ME"/>
              </w:rPr>
              <w:t>Agitacija, depresija, anksioznost, nesanica, nervoza</w:t>
            </w:r>
          </w:p>
        </w:tc>
        <w:tc>
          <w:tcPr>
            <w:tcW w:w="573" w:type="pct"/>
            <w:shd w:val="clear" w:color="auto" w:fill="auto"/>
            <w:vAlign w:val="center"/>
          </w:tcPr>
          <w:p w14:paraId="609460AA" w14:textId="77777777" w:rsidR="006E4F81" w:rsidRPr="00122491" w:rsidRDefault="006E4F81" w:rsidP="00AB3B97">
            <w:pPr>
              <w:widowControl w:val="0"/>
              <w:ind w:right="-1"/>
              <w:jc w:val="center"/>
              <w:rPr>
                <w:szCs w:val="22"/>
                <w:lang w:val="sr-Latn-ME"/>
              </w:rPr>
            </w:pPr>
          </w:p>
        </w:tc>
        <w:tc>
          <w:tcPr>
            <w:tcW w:w="861" w:type="pct"/>
            <w:shd w:val="clear" w:color="auto" w:fill="auto"/>
            <w:vAlign w:val="center"/>
          </w:tcPr>
          <w:p w14:paraId="374D4CC6" w14:textId="77777777" w:rsidR="006E4F81" w:rsidRPr="00122491" w:rsidRDefault="006E4F81" w:rsidP="00E626D3">
            <w:pPr>
              <w:widowControl w:val="0"/>
              <w:ind w:right="-1"/>
              <w:rPr>
                <w:szCs w:val="22"/>
                <w:lang w:val="sr-Latn-ME"/>
              </w:rPr>
            </w:pPr>
          </w:p>
        </w:tc>
        <w:tc>
          <w:tcPr>
            <w:tcW w:w="778" w:type="pct"/>
            <w:shd w:val="clear" w:color="auto" w:fill="auto"/>
            <w:vAlign w:val="center"/>
          </w:tcPr>
          <w:p w14:paraId="2B871ACD" w14:textId="77777777" w:rsidR="006E4F81" w:rsidRPr="00122491" w:rsidRDefault="006E4F81" w:rsidP="00AB3B97">
            <w:pPr>
              <w:widowControl w:val="0"/>
              <w:ind w:right="-1"/>
              <w:jc w:val="center"/>
              <w:rPr>
                <w:szCs w:val="22"/>
                <w:lang w:val="sr-Latn-ME"/>
              </w:rPr>
            </w:pPr>
          </w:p>
        </w:tc>
      </w:tr>
      <w:tr w:rsidR="006E4F81" w:rsidRPr="00122491" w14:paraId="1142BE20" w14:textId="77777777" w:rsidTr="00E626D3">
        <w:tc>
          <w:tcPr>
            <w:tcW w:w="1020" w:type="pct"/>
            <w:shd w:val="clear" w:color="auto" w:fill="auto"/>
            <w:vAlign w:val="center"/>
          </w:tcPr>
          <w:p w14:paraId="424309B8" w14:textId="77777777" w:rsidR="006E4F81" w:rsidRPr="00122491" w:rsidRDefault="006E4F81" w:rsidP="00AB3B97">
            <w:pPr>
              <w:widowControl w:val="0"/>
              <w:ind w:right="-1"/>
              <w:rPr>
                <w:b/>
                <w:szCs w:val="22"/>
                <w:lang w:val="sr-Latn-ME"/>
              </w:rPr>
            </w:pPr>
            <w:r w:rsidRPr="00122491">
              <w:rPr>
                <w:b/>
                <w:iCs/>
                <w:szCs w:val="22"/>
                <w:lang w:val="sr-Latn-ME"/>
              </w:rPr>
              <w:t>Poremećaji nervnog sistema</w:t>
            </w:r>
          </w:p>
        </w:tc>
        <w:tc>
          <w:tcPr>
            <w:tcW w:w="854" w:type="pct"/>
            <w:shd w:val="clear" w:color="auto" w:fill="auto"/>
            <w:vAlign w:val="center"/>
          </w:tcPr>
          <w:p w14:paraId="20D8A998" w14:textId="77777777" w:rsidR="006E4F81" w:rsidRPr="00122491" w:rsidRDefault="006E4F81" w:rsidP="00E626D3">
            <w:pPr>
              <w:widowControl w:val="0"/>
              <w:ind w:right="-1"/>
              <w:rPr>
                <w:szCs w:val="22"/>
                <w:lang w:val="sr-Latn-ME"/>
              </w:rPr>
            </w:pPr>
            <w:r w:rsidRPr="00122491">
              <w:rPr>
                <w:szCs w:val="22"/>
                <w:lang w:val="sr-Latn-ME"/>
              </w:rPr>
              <w:t>Pospanost, vrtoglavica, glavobolja</w:t>
            </w:r>
          </w:p>
        </w:tc>
        <w:tc>
          <w:tcPr>
            <w:tcW w:w="914" w:type="pct"/>
            <w:shd w:val="clear" w:color="auto" w:fill="auto"/>
            <w:vAlign w:val="center"/>
          </w:tcPr>
          <w:p w14:paraId="32EEE637" w14:textId="77777777" w:rsidR="006E4F81" w:rsidRPr="00122491" w:rsidRDefault="006E4F81" w:rsidP="00E626D3">
            <w:pPr>
              <w:widowControl w:val="0"/>
              <w:ind w:right="-1"/>
              <w:rPr>
                <w:szCs w:val="22"/>
                <w:lang w:val="sr-Latn-ME"/>
              </w:rPr>
            </w:pPr>
            <w:r w:rsidRPr="00122491">
              <w:rPr>
                <w:szCs w:val="22"/>
                <w:lang w:val="sr-Latn-ME"/>
              </w:rPr>
              <w:t>Cerebrovaskularni incident, hipoestezija, sinkopa, tremor</w:t>
            </w:r>
          </w:p>
        </w:tc>
        <w:tc>
          <w:tcPr>
            <w:tcW w:w="573" w:type="pct"/>
            <w:shd w:val="clear" w:color="auto" w:fill="auto"/>
            <w:vAlign w:val="center"/>
          </w:tcPr>
          <w:p w14:paraId="12029616" w14:textId="77777777" w:rsidR="006E4F81" w:rsidRPr="00122491" w:rsidRDefault="006E4F81" w:rsidP="00AB3B97">
            <w:pPr>
              <w:widowControl w:val="0"/>
              <w:ind w:right="-1"/>
              <w:jc w:val="center"/>
              <w:rPr>
                <w:szCs w:val="22"/>
                <w:lang w:val="sr-Latn-ME"/>
              </w:rPr>
            </w:pPr>
          </w:p>
        </w:tc>
        <w:tc>
          <w:tcPr>
            <w:tcW w:w="861" w:type="pct"/>
            <w:shd w:val="clear" w:color="auto" w:fill="auto"/>
            <w:vAlign w:val="center"/>
          </w:tcPr>
          <w:p w14:paraId="08449620" w14:textId="77777777" w:rsidR="006E4F81" w:rsidRPr="00122491" w:rsidRDefault="006E4F81" w:rsidP="00E626D3">
            <w:pPr>
              <w:widowControl w:val="0"/>
              <w:ind w:right="-1"/>
              <w:rPr>
                <w:szCs w:val="22"/>
                <w:lang w:val="sr-Latn-ME"/>
              </w:rPr>
            </w:pPr>
            <w:r w:rsidRPr="00122491">
              <w:rPr>
                <w:szCs w:val="22"/>
                <w:lang w:val="sr-Latn-ME"/>
              </w:rPr>
              <w:t>Posturalna vrtoglavica, parestezija</w:t>
            </w:r>
          </w:p>
        </w:tc>
        <w:tc>
          <w:tcPr>
            <w:tcW w:w="778" w:type="pct"/>
            <w:shd w:val="clear" w:color="auto" w:fill="auto"/>
            <w:vAlign w:val="center"/>
          </w:tcPr>
          <w:p w14:paraId="4A3FEBB8" w14:textId="77777777" w:rsidR="006E4F81" w:rsidRPr="00122491" w:rsidRDefault="006E4F81" w:rsidP="00AB3B97">
            <w:pPr>
              <w:widowControl w:val="0"/>
              <w:ind w:right="-1"/>
              <w:jc w:val="center"/>
              <w:rPr>
                <w:szCs w:val="22"/>
                <w:lang w:val="sr-Latn-ME"/>
              </w:rPr>
            </w:pPr>
          </w:p>
        </w:tc>
      </w:tr>
      <w:tr w:rsidR="006E4F81" w:rsidRPr="00122491" w14:paraId="2DB0A0AE" w14:textId="77777777" w:rsidTr="00E626D3">
        <w:tc>
          <w:tcPr>
            <w:tcW w:w="1020" w:type="pct"/>
            <w:shd w:val="clear" w:color="auto" w:fill="auto"/>
            <w:vAlign w:val="center"/>
          </w:tcPr>
          <w:p w14:paraId="488481A7" w14:textId="77777777" w:rsidR="006E4F81" w:rsidRPr="00122491" w:rsidRDefault="006E4F81" w:rsidP="00AB3B97">
            <w:pPr>
              <w:widowControl w:val="0"/>
              <w:ind w:right="-1"/>
              <w:rPr>
                <w:b/>
                <w:szCs w:val="22"/>
                <w:lang w:val="sr-Latn-ME"/>
              </w:rPr>
            </w:pPr>
            <w:r w:rsidRPr="00122491">
              <w:rPr>
                <w:b/>
                <w:iCs/>
                <w:szCs w:val="22"/>
                <w:lang w:val="sr-Latn-ME"/>
              </w:rPr>
              <w:t>Poremećaji oka</w:t>
            </w:r>
          </w:p>
        </w:tc>
        <w:tc>
          <w:tcPr>
            <w:tcW w:w="854" w:type="pct"/>
            <w:shd w:val="clear" w:color="auto" w:fill="auto"/>
            <w:vAlign w:val="center"/>
          </w:tcPr>
          <w:p w14:paraId="1E6ECE12" w14:textId="77777777" w:rsidR="006E4F81" w:rsidRPr="00122491" w:rsidRDefault="006E4F81" w:rsidP="00E626D3">
            <w:pPr>
              <w:widowControl w:val="0"/>
              <w:ind w:right="-1"/>
              <w:rPr>
                <w:szCs w:val="22"/>
                <w:lang w:val="sr-Latn-ME"/>
              </w:rPr>
            </w:pPr>
          </w:p>
        </w:tc>
        <w:tc>
          <w:tcPr>
            <w:tcW w:w="914" w:type="pct"/>
            <w:shd w:val="clear" w:color="auto" w:fill="auto"/>
            <w:vAlign w:val="center"/>
          </w:tcPr>
          <w:p w14:paraId="1BE43952" w14:textId="77777777" w:rsidR="006E4F81" w:rsidRPr="00122491" w:rsidRDefault="006E4F81" w:rsidP="00E626D3">
            <w:pPr>
              <w:widowControl w:val="0"/>
              <w:ind w:right="-1"/>
              <w:rPr>
                <w:szCs w:val="22"/>
                <w:lang w:val="sr-Latn-ME"/>
              </w:rPr>
            </w:pPr>
          </w:p>
        </w:tc>
        <w:tc>
          <w:tcPr>
            <w:tcW w:w="573" w:type="pct"/>
            <w:shd w:val="clear" w:color="auto" w:fill="auto"/>
            <w:vAlign w:val="center"/>
          </w:tcPr>
          <w:p w14:paraId="1D77BBC8" w14:textId="77777777" w:rsidR="006E4F81" w:rsidRPr="00122491" w:rsidRDefault="006E4F81" w:rsidP="00AB3B97">
            <w:pPr>
              <w:widowControl w:val="0"/>
              <w:ind w:right="-1"/>
              <w:jc w:val="center"/>
              <w:rPr>
                <w:szCs w:val="22"/>
                <w:lang w:val="sr-Latn-ME"/>
              </w:rPr>
            </w:pPr>
          </w:p>
        </w:tc>
        <w:tc>
          <w:tcPr>
            <w:tcW w:w="861" w:type="pct"/>
            <w:shd w:val="clear" w:color="auto" w:fill="auto"/>
            <w:vAlign w:val="center"/>
          </w:tcPr>
          <w:p w14:paraId="156BBBF4" w14:textId="77777777" w:rsidR="006E4F81" w:rsidRPr="00122491" w:rsidRDefault="006E4F81" w:rsidP="00E626D3">
            <w:pPr>
              <w:widowControl w:val="0"/>
              <w:ind w:right="-1"/>
              <w:rPr>
                <w:szCs w:val="22"/>
                <w:lang w:val="sr-Latn-ME"/>
              </w:rPr>
            </w:pPr>
            <w:r w:rsidRPr="00122491">
              <w:rPr>
                <w:szCs w:val="22"/>
                <w:lang w:val="sr-Latn-ME"/>
              </w:rPr>
              <w:t>Zamućen vid</w:t>
            </w:r>
          </w:p>
        </w:tc>
        <w:tc>
          <w:tcPr>
            <w:tcW w:w="778" w:type="pct"/>
            <w:shd w:val="clear" w:color="auto" w:fill="auto"/>
            <w:vAlign w:val="center"/>
          </w:tcPr>
          <w:p w14:paraId="61164061" w14:textId="77777777" w:rsidR="006E4F81" w:rsidRPr="00122491" w:rsidRDefault="006E4F81" w:rsidP="00E626D3">
            <w:pPr>
              <w:widowControl w:val="0"/>
              <w:ind w:right="-1"/>
              <w:rPr>
                <w:szCs w:val="22"/>
                <w:lang w:val="sr-Latn-ME"/>
              </w:rPr>
            </w:pPr>
            <w:r w:rsidRPr="00122491">
              <w:rPr>
                <w:szCs w:val="22"/>
                <w:lang w:val="sr-Latn-ME"/>
              </w:rPr>
              <w:t>Sindrom IFIS (</w:t>
            </w:r>
            <w:r w:rsidRPr="00122491">
              <w:rPr>
                <w:i/>
                <w:szCs w:val="22"/>
                <w:lang w:val="sr-Latn-ME"/>
              </w:rPr>
              <w:t>Introperative Floppy Iris Syndrome</w:t>
            </w:r>
            <w:r w:rsidRPr="00122491">
              <w:rPr>
                <w:szCs w:val="22"/>
                <w:lang w:val="sr-Latn-ME"/>
              </w:rPr>
              <w:t xml:space="preserve">) (vidjeti </w:t>
            </w:r>
            <w:r w:rsidR="00D60D25" w:rsidRPr="00122491">
              <w:rPr>
                <w:szCs w:val="22"/>
                <w:lang w:val="sr-Latn-ME"/>
              </w:rPr>
              <w:t xml:space="preserve">dio </w:t>
            </w:r>
            <w:r w:rsidRPr="00122491">
              <w:rPr>
                <w:szCs w:val="22"/>
                <w:lang w:val="sr-Latn-ME"/>
              </w:rPr>
              <w:t>4.4.).</w:t>
            </w:r>
          </w:p>
        </w:tc>
      </w:tr>
      <w:tr w:rsidR="006E4F81" w:rsidRPr="00122491" w14:paraId="7E6ED3BE" w14:textId="77777777" w:rsidTr="00E626D3">
        <w:tc>
          <w:tcPr>
            <w:tcW w:w="1020" w:type="pct"/>
            <w:shd w:val="clear" w:color="auto" w:fill="auto"/>
            <w:vAlign w:val="center"/>
          </w:tcPr>
          <w:p w14:paraId="290F7B94" w14:textId="77777777" w:rsidR="006E4F81" w:rsidRDefault="006E4F81" w:rsidP="00AB3B97">
            <w:pPr>
              <w:widowControl w:val="0"/>
              <w:ind w:right="-1"/>
              <w:rPr>
                <w:b/>
                <w:iCs/>
                <w:szCs w:val="22"/>
                <w:lang w:val="sr-Latn-ME"/>
              </w:rPr>
            </w:pPr>
            <w:r w:rsidRPr="00122491">
              <w:rPr>
                <w:b/>
                <w:iCs/>
                <w:szCs w:val="22"/>
                <w:lang w:val="sr-Latn-ME"/>
              </w:rPr>
              <w:t>Poremećaji uha i labirinta</w:t>
            </w:r>
          </w:p>
          <w:p w14:paraId="6C110C13" w14:textId="2633B766" w:rsidR="00104B1A" w:rsidRPr="00122491" w:rsidRDefault="00104B1A" w:rsidP="00AB3B97">
            <w:pPr>
              <w:widowControl w:val="0"/>
              <w:ind w:right="-1"/>
              <w:rPr>
                <w:b/>
                <w:iCs/>
                <w:szCs w:val="22"/>
                <w:lang w:val="sr-Latn-ME"/>
              </w:rPr>
            </w:pPr>
          </w:p>
        </w:tc>
        <w:tc>
          <w:tcPr>
            <w:tcW w:w="854" w:type="pct"/>
            <w:shd w:val="clear" w:color="auto" w:fill="auto"/>
            <w:vAlign w:val="center"/>
          </w:tcPr>
          <w:p w14:paraId="65091F13" w14:textId="77777777" w:rsidR="006E4F81" w:rsidRPr="00122491" w:rsidRDefault="006E4F81" w:rsidP="00E626D3">
            <w:pPr>
              <w:widowControl w:val="0"/>
              <w:ind w:right="-1"/>
              <w:rPr>
                <w:szCs w:val="22"/>
                <w:lang w:val="sr-Latn-ME"/>
              </w:rPr>
            </w:pPr>
            <w:r w:rsidRPr="00122491">
              <w:rPr>
                <w:szCs w:val="22"/>
                <w:lang w:val="sr-Latn-ME"/>
              </w:rPr>
              <w:t>Vertigo</w:t>
            </w:r>
          </w:p>
        </w:tc>
        <w:tc>
          <w:tcPr>
            <w:tcW w:w="914" w:type="pct"/>
            <w:shd w:val="clear" w:color="auto" w:fill="auto"/>
            <w:vAlign w:val="center"/>
          </w:tcPr>
          <w:p w14:paraId="29FA0494" w14:textId="77777777" w:rsidR="006E4F81" w:rsidRPr="00122491" w:rsidRDefault="006E4F81" w:rsidP="00E626D3">
            <w:pPr>
              <w:widowControl w:val="0"/>
              <w:ind w:right="-1"/>
              <w:rPr>
                <w:szCs w:val="22"/>
                <w:lang w:val="sr-Latn-ME"/>
              </w:rPr>
            </w:pPr>
            <w:r w:rsidRPr="00122491">
              <w:rPr>
                <w:szCs w:val="22"/>
                <w:lang w:val="sr-Latn-ME"/>
              </w:rPr>
              <w:t>Tinitus</w:t>
            </w:r>
          </w:p>
        </w:tc>
        <w:tc>
          <w:tcPr>
            <w:tcW w:w="573" w:type="pct"/>
            <w:shd w:val="clear" w:color="auto" w:fill="auto"/>
            <w:vAlign w:val="center"/>
          </w:tcPr>
          <w:p w14:paraId="778E7216" w14:textId="77777777" w:rsidR="006E4F81" w:rsidRPr="00122491" w:rsidRDefault="006E4F81" w:rsidP="00AB3B97">
            <w:pPr>
              <w:widowControl w:val="0"/>
              <w:ind w:right="-1"/>
              <w:jc w:val="center"/>
              <w:rPr>
                <w:szCs w:val="22"/>
                <w:lang w:val="sr-Latn-ME"/>
              </w:rPr>
            </w:pPr>
          </w:p>
        </w:tc>
        <w:tc>
          <w:tcPr>
            <w:tcW w:w="861" w:type="pct"/>
            <w:shd w:val="clear" w:color="auto" w:fill="auto"/>
            <w:vAlign w:val="center"/>
          </w:tcPr>
          <w:p w14:paraId="2EBBAB68" w14:textId="77777777" w:rsidR="006E4F81" w:rsidRPr="00122491" w:rsidRDefault="006E4F81" w:rsidP="00E626D3">
            <w:pPr>
              <w:widowControl w:val="0"/>
              <w:ind w:right="-1"/>
              <w:rPr>
                <w:szCs w:val="22"/>
                <w:lang w:val="sr-Latn-ME"/>
              </w:rPr>
            </w:pPr>
          </w:p>
        </w:tc>
        <w:tc>
          <w:tcPr>
            <w:tcW w:w="778" w:type="pct"/>
            <w:shd w:val="clear" w:color="auto" w:fill="auto"/>
            <w:vAlign w:val="center"/>
          </w:tcPr>
          <w:p w14:paraId="70AB8088" w14:textId="77777777" w:rsidR="006E4F81" w:rsidRPr="00122491" w:rsidRDefault="006E4F81" w:rsidP="00E626D3">
            <w:pPr>
              <w:widowControl w:val="0"/>
              <w:ind w:right="-1"/>
              <w:rPr>
                <w:szCs w:val="22"/>
                <w:lang w:val="sr-Latn-ME"/>
              </w:rPr>
            </w:pPr>
          </w:p>
        </w:tc>
      </w:tr>
      <w:tr w:rsidR="006E4F81" w:rsidRPr="00122491" w14:paraId="41847703" w14:textId="77777777" w:rsidTr="00E626D3">
        <w:tc>
          <w:tcPr>
            <w:tcW w:w="1020" w:type="pct"/>
            <w:shd w:val="clear" w:color="auto" w:fill="auto"/>
            <w:vAlign w:val="center"/>
          </w:tcPr>
          <w:p w14:paraId="7CBE276A" w14:textId="77777777" w:rsidR="006E4F81" w:rsidRPr="00122491" w:rsidRDefault="006E4F81" w:rsidP="00AB3B97">
            <w:pPr>
              <w:widowControl w:val="0"/>
              <w:ind w:right="-1"/>
              <w:rPr>
                <w:b/>
                <w:iCs/>
                <w:szCs w:val="22"/>
                <w:lang w:val="sr-Latn-ME"/>
              </w:rPr>
            </w:pPr>
            <w:r w:rsidRPr="00122491">
              <w:rPr>
                <w:b/>
                <w:iCs/>
                <w:szCs w:val="22"/>
                <w:lang w:val="sr-Latn-ME"/>
              </w:rPr>
              <w:t>Srčani poremećaji</w:t>
            </w:r>
          </w:p>
        </w:tc>
        <w:tc>
          <w:tcPr>
            <w:tcW w:w="854" w:type="pct"/>
            <w:shd w:val="clear" w:color="auto" w:fill="auto"/>
            <w:vAlign w:val="center"/>
          </w:tcPr>
          <w:p w14:paraId="25FB1667" w14:textId="77777777" w:rsidR="006E4F81" w:rsidRPr="00122491" w:rsidRDefault="006E4F81" w:rsidP="00E626D3">
            <w:pPr>
              <w:widowControl w:val="0"/>
              <w:ind w:right="-1"/>
              <w:rPr>
                <w:szCs w:val="22"/>
                <w:lang w:val="sr-Latn-ME"/>
              </w:rPr>
            </w:pPr>
            <w:r w:rsidRPr="00122491">
              <w:rPr>
                <w:szCs w:val="22"/>
                <w:lang w:val="sr-Latn-ME"/>
              </w:rPr>
              <w:t>Palpitacija, tahikardija</w:t>
            </w:r>
          </w:p>
        </w:tc>
        <w:tc>
          <w:tcPr>
            <w:tcW w:w="914" w:type="pct"/>
            <w:shd w:val="clear" w:color="auto" w:fill="auto"/>
            <w:vAlign w:val="center"/>
          </w:tcPr>
          <w:p w14:paraId="2C9741DD" w14:textId="77777777" w:rsidR="006E4F81" w:rsidRPr="00122491" w:rsidRDefault="006E4F81" w:rsidP="00E626D3">
            <w:pPr>
              <w:widowControl w:val="0"/>
              <w:ind w:right="-1"/>
              <w:rPr>
                <w:szCs w:val="22"/>
                <w:lang w:val="sr-Latn-ME"/>
              </w:rPr>
            </w:pPr>
            <w:r w:rsidRPr="00122491">
              <w:rPr>
                <w:szCs w:val="22"/>
                <w:lang w:val="sr-Latn-ME"/>
              </w:rPr>
              <w:t>Angina pektoris, infarkt miokarda</w:t>
            </w:r>
          </w:p>
        </w:tc>
        <w:tc>
          <w:tcPr>
            <w:tcW w:w="573" w:type="pct"/>
            <w:shd w:val="clear" w:color="auto" w:fill="auto"/>
            <w:vAlign w:val="center"/>
          </w:tcPr>
          <w:p w14:paraId="41C689F6" w14:textId="77777777" w:rsidR="006E4F81" w:rsidRPr="00122491" w:rsidRDefault="006E4F81" w:rsidP="00AB3B97">
            <w:pPr>
              <w:widowControl w:val="0"/>
              <w:ind w:right="-1"/>
              <w:jc w:val="center"/>
              <w:rPr>
                <w:szCs w:val="22"/>
                <w:lang w:val="sr-Latn-ME"/>
              </w:rPr>
            </w:pPr>
          </w:p>
        </w:tc>
        <w:tc>
          <w:tcPr>
            <w:tcW w:w="861" w:type="pct"/>
            <w:shd w:val="clear" w:color="auto" w:fill="auto"/>
            <w:vAlign w:val="center"/>
          </w:tcPr>
          <w:p w14:paraId="78A77190" w14:textId="77777777" w:rsidR="006E4F81" w:rsidRPr="00122491" w:rsidRDefault="006E4F81" w:rsidP="00E626D3">
            <w:pPr>
              <w:widowControl w:val="0"/>
              <w:ind w:right="-1"/>
              <w:rPr>
                <w:szCs w:val="22"/>
                <w:lang w:val="sr-Latn-ME"/>
              </w:rPr>
            </w:pPr>
            <w:r w:rsidRPr="00122491">
              <w:rPr>
                <w:szCs w:val="22"/>
                <w:lang w:val="sr-Latn-ME"/>
              </w:rPr>
              <w:t>Bradikardija, srčane aritmije</w:t>
            </w:r>
          </w:p>
        </w:tc>
        <w:tc>
          <w:tcPr>
            <w:tcW w:w="778" w:type="pct"/>
            <w:shd w:val="clear" w:color="auto" w:fill="auto"/>
            <w:vAlign w:val="center"/>
          </w:tcPr>
          <w:p w14:paraId="4ABCA14A" w14:textId="77777777" w:rsidR="006E4F81" w:rsidRPr="00122491" w:rsidRDefault="006E4F81" w:rsidP="00E626D3">
            <w:pPr>
              <w:widowControl w:val="0"/>
              <w:ind w:right="-1"/>
              <w:rPr>
                <w:szCs w:val="22"/>
                <w:lang w:val="sr-Latn-ME"/>
              </w:rPr>
            </w:pPr>
          </w:p>
        </w:tc>
      </w:tr>
      <w:tr w:rsidR="006E4F81" w:rsidRPr="00122491" w14:paraId="70C1070B" w14:textId="77777777" w:rsidTr="00E626D3">
        <w:tc>
          <w:tcPr>
            <w:tcW w:w="1020" w:type="pct"/>
            <w:shd w:val="clear" w:color="auto" w:fill="auto"/>
            <w:vAlign w:val="center"/>
          </w:tcPr>
          <w:p w14:paraId="11D693D8" w14:textId="77777777" w:rsidR="006E4F81" w:rsidRPr="00122491" w:rsidRDefault="006E4F81" w:rsidP="00AB3B97">
            <w:pPr>
              <w:widowControl w:val="0"/>
              <w:ind w:right="-1"/>
              <w:rPr>
                <w:b/>
                <w:iCs/>
                <w:szCs w:val="22"/>
                <w:lang w:val="sr-Latn-ME"/>
              </w:rPr>
            </w:pPr>
            <w:r w:rsidRPr="00122491">
              <w:rPr>
                <w:b/>
                <w:iCs/>
                <w:szCs w:val="22"/>
                <w:lang w:val="sr-Latn-ME"/>
              </w:rPr>
              <w:t>Vaskularni poremećaji</w:t>
            </w:r>
          </w:p>
        </w:tc>
        <w:tc>
          <w:tcPr>
            <w:tcW w:w="854" w:type="pct"/>
            <w:shd w:val="clear" w:color="auto" w:fill="auto"/>
            <w:vAlign w:val="center"/>
          </w:tcPr>
          <w:p w14:paraId="273AD982" w14:textId="77777777" w:rsidR="006E4F81" w:rsidRDefault="006E4F81" w:rsidP="00E626D3">
            <w:pPr>
              <w:widowControl w:val="0"/>
              <w:ind w:right="-1"/>
              <w:rPr>
                <w:szCs w:val="22"/>
                <w:lang w:val="sr-Latn-ME"/>
              </w:rPr>
            </w:pPr>
            <w:r w:rsidRPr="00122491">
              <w:rPr>
                <w:szCs w:val="22"/>
                <w:lang w:val="sr-Latn-ME"/>
              </w:rPr>
              <w:t>Hipotenzija, posturalna hipotenzija</w:t>
            </w:r>
          </w:p>
          <w:p w14:paraId="6FF29291" w14:textId="69A2D7BA" w:rsidR="00104B1A" w:rsidRPr="00122491" w:rsidRDefault="00104B1A" w:rsidP="00E626D3">
            <w:pPr>
              <w:widowControl w:val="0"/>
              <w:ind w:right="-1"/>
              <w:rPr>
                <w:szCs w:val="22"/>
                <w:lang w:val="sr-Latn-ME"/>
              </w:rPr>
            </w:pPr>
          </w:p>
        </w:tc>
        <w:tc>
          <w:tcPr>
            <w:tcW w:w="914" w:type="pct"/>
            <w:shd w:val="clear" w:color="auto" w:fill="auto"/>
            <w:vAlign w:val="center"/>
          </w:tcPr>
          <w:p w14:paraId="47EDC15B" w14:textId="77777777" w:rsidR="006E4F81" w:rsidRPr="00122491" w:rsidRDefault="006E4F81" w:rsidP="00E626D3">
            <w:pPr>
              <w:widowControl w:val="0"/>
              <w:ind w:right="-1"/>
              <w:rPr>
                <w:szCs w:val="22"/>
                <w:lang w:val="sr-Latn-ME"/>
              </w:rPr>
            </w:pPr>
          </w:p>
        </w:tc>
        <w:tc>
          <w:tcPr>
            <w:tcW w:w="573" w:type="pct"/>
            <w:shd w:val="clear" w:color="auto" w:fill="auto"/>
            <w:vAlign w:val="center"/>
          </w:tcPr>
          <w:p w14:paraId="071FA37E" w14:textId="77777777" w:rsidR="006E4F81" w:rsidRPr="00122491" w:rsidRDefault="006E4F81" w:rsidP="00AB3B97">
            <w:pPr>
              <w:widowControl w:val="0"/>
              <w:ind w:right="-1"/>
              <w:jc w:val="center"/>
              <w:rPr>
                <w:szCs w:val="22"/>
                <w:lang w:val="sr-Latn-ME"/>
              </w:rPr>
            </w:pPr>
          </w:p>
        </w:tc>
        <w:tc>
          <w:tcPr>
            <w:tcW w:w="861" w:type="pct"/>
            <w:shd w:val="clear" w:color="auto" w:fill="auto"/>
            <w:vAlign w:val="center"/>
          </w:tcPr>
          <w:p w14:paraId="63CFCDAC" w14:textId="77777777" w:rsidR="006E4F81" w:rsidRPr="00122491" w:rsidRDefault="006E4F81" w:rsidP="00E626D3">
            <w:pPr>
              <w:widowControl w:val="0"/>
              <w:ind w:right="-1"/>
              <w:rPr>
                <w:szCs w:val="22"/>
                <w:lang w:val="sr-Latn-ME"/>
              </w:rPr>
            </w:pPr>
            <w:r w:rsidRPr="00122491">
              <w:rPr>
                <w:szCs w:val="22"/>
                <w:lang w:val="sr-Latn-ME"/>
              </w:rPr>
              <w:t>Navale vrućine</w:t>
            </w:r>
          </w:p>
        </w:tc>
        <w:tc>
          <w:tcPr>
            <w:tcW w:w="778" w:type="pct"/>
            <w:shd w:val="clear" w:color="auto" w:fill="auto"/>
            <w:vAlign w:val="center"/>
          </w:tcPr>
          <w:p w14:paraId="36122277" w14:textId="77777777" w:rsidR="006E4F81" w:rsidRPr="00122491" w:rsidRDefault="006E4F81" w:rsidP="00E626D3">
            <w:pPr>
              <w:widowControl w:val="0"/>
              <w:ind w:right="-1"/>
              <w:rPr>
                <w:szCs w:val="22"/>
                <w:lang w:val="sr-Latn-ME"/>
              </w:rPr>
            </w:pPr>
          </w:p>
        </w:tc>
      </w:tr>
      <w:tr w:rsidR="006E4F81" w:rsidRPr="00122491" w14:paraId="74517FDD" w14:textId="77777777" w:rsidTr="00E626D3">
        <w:tc>
          <w:tcPr>
            <w:tcW w:w="1020" w:type="pct"/>
            <w:shd w:val="clear" w:color="auto" w:fill="auto"/>
            <w:vAlign w:val="center"/>
          </w:tcPr>
          <w:p w14:paraId="465C517B" w14:textId="77777777" w:rsidR="006E4F81" w:rsidRDefault="006E4F81" w:rsidP="00AB3B97">
            <w:pPr>
              <w:widowControl w:val="0"/>
              <w:ind w:right="-1"/>
              <w:rPr>
                <w:b/>
                <w:iCs/>
                <w:szCs w:val="22"/>
                <w:lang w:val="sr-Latn-ME"/>
              </w:rPr>
            </w:pPr>
            <w:r w:rsidRPr="00122491">
              <w:rPr>
                <w:b/>
                <w:iCs/>
                <w:szCs w:val="22"/>
                <w:lang w:val="sr-Latn-ME"/>
              </w:rPr>
              <w:t>Respiratorni, torakalni i medijastinalni poremećaji</w:t>
            </w:r>
          </w:p>
          <w:p w14:paraId="38382CB4" w14:textId="7DDA9A3F" w:rsidR="00EF1197" w:rsidRPr="00122491" w:rsidRDefault="00EF1197" w:rsidP="00AB3B97">
            <w:pPr>
              <w:widowControl w:val="0"/>
              <w:ind w:right="-1"/>
              <w:rPr>
                <w:b/>
                <w:iCs/>
                <w:szCs w:val="22"/>
                <w:lang w:val="sr-Latn-ME"/>
              </w:rPr>
            </w:pPr>
          </w:p>
        </w:tc>
        <w:tc>
          <w:tcPr>
            <w:tcW w:w="854" w:type="pct"/>
            <w:shd w:val="clear" w:color="auto" w:fill="auto"/>
            <w:vAlign w:val="center"/>
          </w:tcPr>
          <w:p w14:paraId="5E17CB08" w14:textId="77777777" w:rsidR="006E4F81" w:rsidRPr="00122491" w:rsidRDefault="006E4F81" w:rsidP="00E626D3">
            <w:pPr>
              <w:widowControl w:val="0"/>
              <w:ind w:right="-1"/>
              <w:rPr>
                <w:szCs w:val="22"/>
                <w:lang w:val="sr-Latn-ME"/>
              </w:rPr>
            </w:pPr>
            <w:r w:rsidRPr="00122491">
              <w:rPr>
                <w:szCs w:val="22"/>
                <w:lang w:val="sr-Latn-ME"/>
              </w:rPr>
              <w:t>Bronhitis, kašalj, dispneja, rinitis</w:t>
            </w:r>
          </w:p>
        </w:tc>
        <w:tc>
          <w:tcPr>
            <w:tcW w:w="914" w:type="pct"/>
            <w:shd w:val="clear" w:color="auto" w:fill="auto"/>
            <w:vAlign w:val="center"/>
          </w:tcPr>
          <w:p w14:paraId="51D4E359" w14:textId="77777777" w:rsidR="006E4F81" w:rsidRPr="00122491" w:rsidRDefault="006E4F81" w:rsidP="00E626D3">
            <w:pPr>
              <w:widowControl w:val="0"/>
              <w:ind w:right="-1"/>
              <w:rPr>
                <w:szCs w:val="22"/>
                <w:lang w:val="sr-Latn-ME"/>
              </w:rPr>
            </w:pPr>
            <w:r w:rsidRPr="00122491">
              <w:rPr>
                <w:szCs w:val="22"/>
                <w:lang w:val="sr-Latn-ME"/>
              </w:rPr>
              <w:t>Epistaksa</w:t>
            </w:r>
          </w:p>
        </w:tc>
        <w:tc>
          <w:tcPr>
            <w:tcW w:w="573" w:type="pct"/>
            <w:shd w:val="clear" w:color="auto" w:fill="auto"/>
            <w:vAlign w:val="center"/>
          </w:tcPr>
          <w:p w14:paraId="6F22A751" w14:textId="77777777" w:rsidR="006E4F81" w:rsidRPr="00122491" w:rsidRDefault="006E4F81" w:rsidP="00AB3B97">
            <w:pPr>
              <w:widowControl w:val="0"/>
              <w:ind w:right="-1"/>
              <w:jc w:val="center"/>
              <w:rPr>
                <w:szCs w:val="22"/>
                <w:lang w:val="sr-Latn-ME"/>
              </w:rPr>
            </w:pPr>
          </w:p>
        </w:tc>
        <w:tc>
          <w:tcPr>
            <w:tcW w:w="861" w:type="pct"/>
            <w:shd w:val="clear" w:color="auto" w:fill="auto"/>
            <w:vAlign w:val="center"/>
          </w:tcPr>
          <w:p w14:paraId="1F79D466" w14:textId="77777777" w:rsidR="006E4F81" w:rsidRPr="00122491" w:rsidRDefault="006E4F81" w:rsidP="00E626D3">
            <w:pPr>
              <w:widowControl w:val="0"/>
              <w:ind w:right="-1"/>
              <w:rPr>
                <w:szCs w:val="22"/>
                <w:lang w:val="sr-Latn-ME"/>
              </w:rPr>
            </w:pPr>
            <w:r w:rsidRPr="00122491">
              <w:rPr>
                <w:szCs w:val="22"/>
                <w:lang w:val="sr-Latn-ME"/>
              </w:rPr>
              <w:t>Bronhospazam</w:t>
            </w:r>
          </w:p>
        </w:tc>
        <w:tc>
          <w:tcPr>
            <w:tcW w:w="778" w:type="pct"/>
            <w:shd w:val="clear" w:color="auto" w:fill="auto"/>
            <w:vAlign w:val="center"/>
          </w:tcPr>
          <w:p w14:paraId="1FD61E34" w14:textId="77777777" w:rsidR="006E4F81" w:rsidRPr="00122491" w:rsidRDefault="006E4F81" w:rsidP="00E626D3">
            <w:pPr>
              <w:widowControl w:val="0"/>
              <w:ind w:right="-1"/>
              <w:rPr>
                <w:szCs w:val="22"/>
                <w:lang w:val="sr-Latn-ME"/>
              </w:rPr>
            </w:pPr>
          </w:p>
        </w:tc>
      </w:tr>
      <w:tr w:rsidR="006E4F81" w:rsidRPr="00122491" w14:paraId="2A166C2C" w14:textId="77777777" w:rsidTr="00E626D3">
        <w:tc>
          <w:tcPr>
            <w:tcW w:w="1020" w:type="pct"/>
            <w:shd w:val="clear" w:color="auto" w:fill="auto"/>
            <w:vAlign w:val="center"/>
          </w:tcPr>
          <w:p w14:paraId="75A32C5B" w14:textId="77777777" w:rsidR="006E4F81" w:rsidRPr="00122491" w:rsidRDefault="006E4F81" w:rsidP="00AB3B97">
            <w:pPr>
              <w:widowControl w:val="0"/>
              <w:ind w:right="-1"/>
              <w:rPr>
                <w:b/>
                <w:iCs/>
                <w:szCs w:val="22"/>
                <w:lang w:val="sr-Latn-ME"/>
              </w:rPr>
            </w:pPr>
            <w:r w:rsidRPr="00122491">
              <w:rPr>
                <w:b/>
                <w:iCs/>
                <w:szCs w:val="22"/>
                <w:lang w:val="sr-Latn-ME"/>
              </w:rPr>
              <w:lastRenderedPageBreak/>
              <w:t>Gastrointestinalni poremećaji</w:t>
            </w:r>
          </w:p>
        </w:tc>
        <w:tc>
          <w:tcPr>
            <w:tcW w:w="854" w:type="pct"/>
            <w:shd w:val="clear" w:color="auto" w:fill="auto"/>
            <w:vAlign w:val="center"/>
          </w:tcPr>
          <w:p w14:paraId="0FE98EA1" w14:textId="77777777" w:rsidR="006E4F81" w:rsidRPr="00122491" w:rsidRDefault="006E4F81" w:rsidP="00E626D3">
            <w:pPr>
              <w:widowControl w:val="0"/>
              <w:ind w:right="-1"/>
              <w:rPr>
                <w:szCs w:val="22"/>
                <w:lang w:val="sr-Latn-ME"/>
              </w:rPr>
            </w:pPr>
            <w:r w:rsidRPr="00122491">
              <w:rPr>
                <w:szCs w:val="22"/>
                <w:lang w:val="sr-Latn-ME"/>
              </w:rPr>
              <w:t>Abdominalni bol, dispepsija, suva usta, mučnina</w:t>
            </w:r>
          </w:p>
        </w:tc>
        <w:tc>
          <w:tcPr>
            <w:tcW w:w="914" w:type="pct"/>
            <w:shd w:val="clear" w:color="auto" w:fill="auto"/>
            <w:vAlign w:val="center"/>
          </w:tcPr>
          <w:p w14:paraId="0E117BCD" w14:textId="77777777" w:rsidR="006E4F81" w:rsidRPr="00122491" w:rsidRDefault="006E4F81" w:rsidP="00E626D3">
            <w:pPr>
              <w:widowControl w:val="0"/>
              <w:ind w:right="-1"/>
              <w:rPr>
                <w:szCs w:val="22"/>
                <w:lang w:val="sr-Latn-ME"/>
              </w:rPr>
            </w:pPr>
            <w:r w:rsidRPr="00122491">
              <w:rPr>
                <w:szCs w:val="22"/>
                <w:lang w:val="sr-Latn-ME"/>
              </w:rPr>
              <w:t>Konstipacija, flatulencija, povraćanje, gastroenteritična dijareja</w:t>
            </w:r>
          </w:p>
        </w:tc>
        <w:tc>
          <w:tcPr>
            <w:tcW w:w="573" w:type="pct"/>
            <w:shd w:val="clear" w:color="auto" w:fill="auto"/>
            <w:vAlign w:val="center"/>
          </w:tcPr>
          <w:p w14:paraId="4FC71B9F" w14:textId="77777777" w:rsidR="006E4F81" w:rsidRPr="00122491" w:rsidRDefault="006E4F81" w:rsidP="00AB3B97">
            <w:pPr>
              <w:widowControl w:val="0"/>
              <w:ind w:right="-1"/>
              <w:jc w:val="center"/>
              <w:rPr>
                <w:szCs w:val="22"/>
                <w:lang w:val="sr-Latn-ME"/>
              </w:rPr>
            </w:pPr>
          </w:p>
        </w:tc>
        <w:tc>
          <w:tcPr>
            <w:tcW w:w="861" w:type="pct"/>
            <w:shd w:val="clear" w:color="auto" w:fill="auto"/>
            <w:vAlign w:val="center"/>
          </w:tcPr>
          <w:p w14:paraId="247B8CCA" w14:textId="77777777" w:rsidR="006E4F81" w:rsidRPr="00122491" w:rsidRDefault="006E4F81" w:rsidP="00E626D3">
            <w:pPr>
              <w:widowControl w:val="0"/>
              <w:ind w:right="-1"/>
              <w:rPr>
                <w:szCs w:val="22"/>
                <w:lang w:val="sr-Latn-ME"/>
              </w:rPr>
            </w:pPr>
          </w:p>
        </w:tc>
        <w:tc>
          <w:tcPr>
            <w:tcW w:w="778" w:type="pct"/>
            <w:shd w:val="clear" w:color="auto" w:fill="auto"/>
            <w:vAlign w:val="center"/>
          </w:tcPr>
          <w:p w14:paraId="32D4D5AF" w14:textId="77777777" w:rsidR="006E4F81" w:rsidRPr="00122491" w:rsidRDefault="006E4F81" w:rsidP="00E626D3">
            <w:pPr>
              <w:widowControl w:val="0"/>
              <w:ind w:right="-1"/>
              <w:rPr>
                <w:szCs w:val="22"/>
                <w:lang w:val="sr-Latn-ME"/>
              </w:rPr>
            </w:pPr>
          </w:p>
        </w:tc>
      </w:tr>
      <w:tr w:rsidR="006E4F81" w:rsidRPr="00122491" w14:paraId="5EC78D91" w14:textId="77777777" w:rsidTr="00E626D3">
        <w:tc>
          <w:tcPr>
            <w:tcW w:w="1020" w:type="pct"/>
            <w:shd w:val="clear" w:color="auto" w:fill="auto"/>
            <w:vAlign w:val="center"/>
          </w:tcPr>
          <w:p w14:paraId="3940A668" w14:textId="77777777" w:rsidR="006E4F81" w:rsidRPr="00122491" w:rsidRDefault="006E4F81" w:rsidP="00AB3B97">
            <w:pPr>
              <w:widowControl w:val="0"/>
              <w:ind w:right="-1"/>
              <w:rPr>
                <w:b/>
                <w:iCs/>
                <w:szCs w:val="22"/>
                <w:lang w:val="sr-Latn-ME"/>
              </w:rPr>
            </w:pPr>
            <w:r w:rsidRPr="00122491">
              <w:rPr>
                <w:b/>
                <w:iCs/>
                <w:szCs w:val="22"/>
                <w:lang w:val="sr-Latn-ME"/>
              </w:rPr>
              <w:t>Hepatobilijarni poremećaji</w:t>
            </w:r>
          </w:p>
        </w:tc>
        <w:tc>
          <w:tcPr>
            <w:tcW w:w="854" w:type="pct"/>
            <w:shd w:val="clear" w:color="auto" w:fill="auto"/>
            <w:vAlign w:val="center"/>
          </w:tcPr>
          <w:p w14:paraId="003CB622" w14:textId="77777777" w:rsidR="006E4F81" w:rsidRPr="00122491" w:rsidRDefault="006E4F81" w:rsidP="00E626D3">
            <w:pPr>
              <w:widowControl w:val="0"/>
              <w:ind w:right="-1"/>
              <w:rPr>
                <w:szCs w:val="22"/>
                <w:lang w:val="sr-Latn-ME"/>
              </w:rPr>
            </w:pPr>
          </w:p>
        </w:tc>
        <w:tc>
          <w:tcPr>
            <w:tcW w:w="914" w:type="pct"/>
            <w:shd w:val="clear" w:color="auto" w:fill="auto"/>
            <w:vAlign w:val="center"/>
          </w:tcPr>
          <w:p w14:paraId="3423DB5E" w14:textId="77777777" w:rsidR="006E4F81" w:rsidRPr="00122491" w:rsidRDefault="006E4F81" w:rsidP="00E626D3">
            <w:pPr>
              <w:widowControl w:val="0"/>
              <w:ind w:right="-1"/>
              <w:rPr>
                <w:szCs w:val="22"/>
                <w:lang w:val="sr-Latn-ME"/>
              </w:rPr>
            </w:pPr>
            <w:r w:rsidRPr="00122491">
              <w:rPr>
                <w:szCs w:val="22"/>
                <w:lang w:val="sr-Latn-ME"/>
              </w:rPr>
              <w:t>Abnormalni funkcionalni testovi jetre</w:t>
            </w:r>
          </w:p>
        </w:tc>
        <w:tc>
          <w:tcPr>
            <w:tcW w:w="573" w:type="pct"/>
            <w:shd w:val="clear" w:color="auto" w:fill="auto"/>
            <w:vAlign w:val="center"/>
          </w:tcPr>
          <w:p w14:paraId="5EA374A6" w14:textId="77777777" w:rsidR="006E4F81" w:rsidRPr="00122491" w:rsidRDefault="006E4F81" w:rsidP="00AB3B97">
            <w:pPr>
              <w:widowControl w:val="0"/>
              <w:ind w:right="-1"/>
              <w:jc w:val="center"/>
              <w:rPr>
                <w:szCs w:val="22"/>
                <w:lang w:val="sr-Latn-ME"/>
              </w:rPr>
            </w:pPr>
          </w:p>
        </w:tc>
        <w:tc>
          <w:tcPr>
            <w:tcW w:w="861" w:type="pct"/>
            <w:shd w:val="clear" w:color="auto" w:fill="auto"/>
            <w:vAlign w:val="center"/>
          </w:tcPr>
          <w:p w14:paraId="3FBEE1D1" w14:textId="77777777" w:rsidR="006E4F81" w:rsidRPr="00122491" w:rsidRDefault="006E4F81" w:rsidP="00E626D3">
            <w:pPr>
              <w:widowControl w:val="0"/>
              <w:ind w:right="-1"/>
              <w:rPr>
                <w:szCs w:val="22"/>
                <w:lang w:val="sr-Latn-ME"/>
              </w:rPr>
            </w:pPr>
            <w:r w:rsidRPr="00122491">
              <w:rPr>
                <w:szCs w:val="22"/>
                <w:lang w:val="sr-Latn-ME"/>
              </w:rPr>
              <w:t>Holestaza, hepatitis, žutica</w:t>
            </w:r>
          </w:p>
        </w:tc>
        <w:tc>
          <w:tcPr>
            <w:tcW w:w="778" w:type="pct"/>
            <w:shd w:val="clear" w:color="auto" w:fill="auto"/>
            <w:vAlign w:val="center"/>
          </w:tcPr>
          <w:p w14:paraId="18E9DCC7" w14:textId="77777777" w:rsidR="006E4F81" w:rsidRPr="00122491" w:rsidRDefault="006E4F81" w:rsidP="00E626D3">
            <w:pPr>
              <w:widowControl w:val="0"/>
              <w:ind w:right="-1"/>
              <w:rPr>
                <w:szCs w:val="22"/>
                <w:lang w:val="sr-Latn-ME"/>
              </w:rPr>
            </w:pPr>
          </w:p>
        </w:tc>
      </w:tr>
      <w:tr w:rsidR="006E4F81" w:rsidRPr="00122491" w14:paraId="63A2C7E8" w14:textId="77777777" w:rsidTr="00E626D3">
        <w:tc>
          <w:tcPr>
            <w:tcW w:w="1020" w:type="pct"/>
            <w:shd w:val="clear" w:color="auto" w:fill="auto"/>
            <w:vAlign w:val="center"/>
          </w:tcPr>
          <w:p w14:paraId="288ED443" w14:textId="77777777" w:rsidR="006E4F81" w:rsidRPr="00122491" w:rsidRDefault="006E4F81" w:rsidP="00AB3B97">
            <w:pPr>
              <w:widowControl w:val="0"/>
              <w:ind w:right="-1"/>
              <w:rPr>
                <w:b/>
                <w:iCs/>
                <w:szCs w:val="22"/>
                <w:lang w:val="sr-Latn-ME"/>
              </w:rPr>
            </w:pPr>
            <w:r w:rsidRPr="00122491">
              <w:rPr>
                <w:b/>
                <w:iCs/>
                <w:szCs w:val="22"/>
                <w:lang w:val="sr-Latn-ME"/>
              </w:rPr>
              <w:t>Poremećaji kože i potkožnog tkiva</w:t>
            </w:r>
          </w:p>
        </w:tc>
        <w:tc>
          <w:tcPr>
            <w:tcW w:w="854" w:type="pct"/>
            <w:shd w:val="clear" w:color="auto" w:fill="auto"/>
            <w:vAlign w:val="center"/>
          </w:tcPr>
          <w:p w14:paraId="0A71C6FD" w14:textId="77777777" w:rsidR="006E4F81" w:rsidRPr="00122491" w:rsidRDefault="006E4F81" w:rsidP="00E626D3">
            <w:pPr>
              <w:widowControl w:val="0"/>
              <w:ind w:right="-1"/>
              <w:rPr>
                <w:szCs w:val="22"/>
                <w:lang w:val="sr-Latn-ME"/>
              </w:rPr>
            </w:pPr>
            <w:r w:rsidRPr="00122491">
              <w:rPr>
                <w:szCs w:val="22"/>
                <w:lang w:val="sr-Latn-ME"/>
              </w:rPr>
              <w:t>Pruritus</w:t>
            </w:r>
          </w:p>
        </w:tc>
        <w:tc>
          <w:tcPr>
            <w:tcW w:w="914" w:type="pct"/>
            <w:shd w:val="clear" w:color="auto" w:fill="auto"/>
            <w:vAlign w:val="center"/>
          </w:tcPr>
          <w:p w14:paraId="49EB97AD" w14:textId="77777777" w:rsidR="006E4F81" w:rsidRPr="00122491" w:rsidRDefault="006E4F81" w:rsidP="00E626D3">
            <w:pPr>
              <w:widowControl w:val="0"/>
              <w:ind w:right="-1"/>
              <w:rPr>
                <w:szCs w:val="22"/>
                <w:lang w:val="sr-Latn-ME"/>
              </w:rPr>
            </w:pPr>
            <w:r w:rsidRPr="00122491">
              <w:rPr>
                <w:szCs w:val="22"/>
                <w:lang w:val="sr-Latn-ME"/>
              </w:rPr>
              <w:t>Kožni osip</w:t>
            </w:r>
          </w:p>
        </w:tc>
        <w:tc>
          <w:tcPr>
            <w:tcW w:w="573" w:type="pct"/>
            <w:shd w:val="clear" w:color="auto" w:fill="auto"/>
            <w:vAlign w:val="center"/>
          </w:tcPr>
          <w:p w14:paraId="6E26916D" w14:textId="77777777" w:rsidR="006E4F81" w:rsidRPr="00122491" w:rsidRDefault="006E4F81" w:rsidP="00AB3B97">
            <w:pPr>
              <w:widowControl w:val="0"/>
              <w:ind w:right="-1"/>
              <w:jc w:val="center"/>
              <w:rPr>
                <w:szCs w:val="22"/>
                <w:lang w:val="sr-Latn-ME"/>
              </w:rPr>
            </w:pPr>
          </w:p>
        </w:tc>
        <w:tc>
          <w:tcPr>
            <w:tcW w:w="861" w:type="pct"/>
            <w:shd w:val="clear" w:color="auto" w:fill="auto"/>
            <w:vAlign w:val="center"/>
          </w:tcPr>
          <w:p w14:paraId="58A5EAAC" w14:textId="77777777" w:rsidR="006E4F81" w:rsidRPr="00122491" w:rsidRDefault="006E4F81" w:rsidP="00E626D3">
            <w:pPr>
              <w:widowControl w:val="0"/>
              <w:ind w:right="-1"/>
              <w:rPr>
                <w:szCs w:val="22"/>
                <w:lang w:val="sr-Latn-ME"/>
              </w:rPr>
            </w:pPr>
            <w:r w:rsidRPr="00122491">
              <w:rPr>
                <w:szCs w:val="22"/>
                <w:lang w:val="sr-Latn-ME"/>
              </w:rPr>
              <w:t>Urtikarija, alopecija, purpura</w:t>
            </w:r>
          </w:p>
        </w:tc>
        <w:tc>
          <w:tcPr>
            <w:tcW w:w="778" w:type="pct"/>
            <w:shd w:val="clear" w:color="auto" w:fill="auto"/>
            <w:vAlign w:val="center"/>
          </w:tcPr>
          <w:p w14:paraId="7028ADDC" w14:textId="77777777" w:rsidR="006E4F81" w:rsidRPr="00122491" w:rsidRDefault="006E4F81" w:rsidP="00E626D3">
            <w:pPr>
              <w:widowControl w:val="0"/>
              <w:ind w:right="-1"/>
              <w:rPr>
                <w:szCs w:val="22"/>
                <w:lang w:val="sr-Latn-ME"/>
              </w:rPr>
            </w:pPr>
          </w:p>
        </w:tc>
      </w:tr>
      <w:tr w:rsidR="006E4F81" w:rsidRPr="00122491" w14:paraId="74DFDE2B" w14:textId="77777777" w:rsidTr="00E626D3">
        <w:tc>
          <w:tcPr>
            <w:tcW w:w="1020" w:type="pct"/>
            <w:shd w:val="clear" w:color="auto" w:fill="auto"/>
            <w:vAlign w:val="center"/>
          </w:tcPr>
          <w:p w14:paraId="76DBFA33" w14:textId="77777777" w:rsidR="006E4F81" w:rsidRPr="00122491" w:rsidRDefault="006E4F81" w:rsidP="00AB3B97">
            <w:pPr>
              <w:widowControl w:val="0"/>
              <w:ind w:right="-1"/>
              <w:rPr>
                <w:b/>
                <w:iCs/>
                <w:szCs w:val="22"/>
                <w:lang w:val="sr-Latn-ME"/>
              </w:rPr>
            </w:pPr>
            <w:r w:rsidRPr="00122491">
              <w:rPr>
                <w:b/>
                <w:iCs/>
                <w:szCs w:val="22"/>
                <w:lang w:val="sr-Latn-ME"/>
              </w:rPr>
              <w:t>Poremećaji mišićno-koštanog i vezivnog sistema</w:t>
            </w:r>
          </w:p>
        </w:tc>
        <w:tc>
          <w:tcPr>
            <w:tcW w:w="854" w:type="pct"/>
            <w:shd w:val="clear" w:color="auto" w:fill="auto"/>
            <w:vAlign w:val="center"/>
          </w:tcPr>
          <w:p w14:paraId="701A7E72" w14:textId="77777777" w:rsidR="006E4F81" w:rsidRPr="00122491" w:rsidRDefault="006E4F81" w:rsidP="00E626D3">
            <w:pPr>
              <w:widowControl w:val="0"/>
              <w:ind w:right="-1"/>
              <w:rPr>
                <w:szCs w:val="22"/>
                <w:lang w:val="sr-Latn-ME"/>
              </w:rPr>
            </w:pPr>
            <w:r w:rsidRPr="00122491">
              <w:rPr>
                <w:szCs w:val="22"/>
                <w:lang w:val="sr-Latn-ME"/>
              </w:rPr>
              <w:t>Bol u leđima, mijalgija</w:t>
            </w:r>
          </w:p>
        </w:tc>
        <w:tc>
          <w:tcPr>
            <w:tcW w:w="914" w:type="pct"/>
            <w:shd w:val="clear" w:color="auto" w:fill="auto"/>
            <w:vAlign w:val="center"/>
          </w:tcPr>
          <w:p w14:paraId="4371C86F" w14:textId="77777777" w:rsidR="006E4F81" w:rsidRPr="00122491" w:rsidRDefault="006E4F81" w:rsidP="00E626D3">
            <w:pPr>
              <w:widowControl w:val="0"/>
              <w:ind w:right="-1"/>
              <w:rPr>
                <w:szCs w:val="22"/>
                <w:lang w:val="sr-Latn-ME"/>
              </w:rPr>
            </w:pPr>
            <w:r w:rsidRPr="00122491">
              <w:rPr>
                <w:szCs w:val="22"/>
                <w:lang w:val="sr-Latn-ME"/>
              </w:rPr>
              <w:t>Atralgija</w:t>
            </w:r>
          </w:p>
        </w:tc>
        <w:tc>
          <w:tcPr>
            <w:tcW w:w="573" w:type="pct"/>
            <w:shd w:val="clear" w:color="auto" w:fill="auto"/>
            <w:vAlign w:val="center"/>
          </w:tcPr>
          <w:p w14:paraId="7F232F40" w14:textId="77777777" w:rsidR="006E4F81" w:rsidRPr="00122491" w:rsidRDefault="006E4F81" w:rsidP="00E626D3">
            <w:pPr>
              <w:widowControl w:val="0"/>
              <w:ind w:right="-1"/>
              <w:rPr>
                <w:szCs w:val="22"/>
                <w:lang w:val="sr-Latn-ME"/>
              </w:rPr>
            </w:pPr>
            <w:r w:rsidRPr="00122491">
              <w:rPr>
                <w:szCs w:val="22"/>
                <w:lang w:val="sr-Latn-ME"/>
              </w:rPr>
              <w:t>Mišićni grčevi, mišićna slabost</w:t>
            </w:r>
          </w:p>
        </w:tc>
        <w:tc>
          <w:tcPr>
            <w:tcW w:w="861" w:type="pct"/>
            <w:shd w:val="clear" w:color="auto" w:fill="auto"/>
            <w:vAlign w:val="center"/>
          </w:tcPr>
          <w:p w14:paraId="03D89DCB" w14:textId="77777777" w:rsidR="006E4F81" w:rsidRPr="00122491" w:rsidRDefault="006E4F81" w:rsidP="00E626D3">
            <w:pPr>
              <w:widowControl w:val="0"/>
              <w:ind w:right="-1"/>
              <w:rPr>
                <w:szCs w:val="22"/>
                <w:lang w:val="sr-Latn-ME"/>
              </w:rPr>
            </w:pPr>
          </w:p>
        </w:tc>
        <w:tc>
          <w:tcPr>
            <w:tcW w:w="778" w:type="pct"/>
            <w:shd w:val="clear" w:color="auto" w:fill="auto"/>
            <w:vAlign w:val="center"/>
          </w:tcPr>
          <w:p w14:paraId="282A2BD2" w14:textId="77777777" w:rsidR="006E4F81" w:rsidRPr="00122491" w:rsidRDefault="006E4F81" w:rsidP="00E626D3">
            <w:pPr>
              <w:widowControl w:val="0"/>
              <w:ind w:right="-1"/>
              <w:rPr>
                <w:szCs w:val="22"/>
                <w:lang w:val="sr-Latn-ME"/>
              </w:rPr>
            </w:pPr>
          </w:p>
        </w:tc>
      </w:tr>
      <w:tr w:rsidR="006E4F81" w:rsidRPr="00122491" w14:paraId="7F208178" w14:textId="77777777" w:rsidTr="00E626D3">
        <w:tc>
          <w:tcPr>
            <w:tcW w:w="1020" w:type="pct"/>
            <w:shd w:val="clear" w:color="auto" w:fill="auto"/>
            <w:vAlign w:val="center"/>
          </w:tcPr>
          <w:p w14:paraId="4B5B1161" w14:textId="77777777" w:rsidR="006E4F81" w:rsidRPr="00122491" w:rsidRDefault="006E4F81" w:rsidP="00AB3B97">
            <w:pPr>
              <w:widowControl w:val="0"/>
              <w:ind w:right="-1"/>
              <w:rPr>
                <w:b/>
                <w:iCs/>
                <w:szCs w:val="22"/>
                <w:lang w:val="sr-Latn-ME"/>
              </w:rPr>
            </w:pPr>
            <w:r w:rsidRPr="00122491">
              <w:rPr>
                <w:b/>
                <w:iCs/>
                <w:szCs w:val="22"/>
                <w:lang w:val="sr-Latn-ME"/>
              </w:rPr>
              <w:t>Poremećaji bubrega i urinarnog sistema</w:t>
            </w:r>
          </w:p>
        </w:tc>
        <w:tc>
          <w:tcPr>
            <w:tcW w:w="854" w:type="pct"/>
            <w:shd w:val="clear" w:color="auto" w:fill="auto"/>
            <w:vAlign w:val="center"/>
          </w:tcPr>
          <w:p w14:paraId="7FB69684" w14:textId="77777777" w:rsidR="006E4F81" w:rsidRPr="00122491" w:rsidRDefault="006E4F81" w:rsidP="00E626D3">
            <w:pPr>
              <w:widowControl w:val="0"/>
              <w:ind w:right="-1"/>
              <w:rPr>
                <w:szCs w:val="22"/>
                <w:lang w:val="sr-Latn-ME"/>
              </w:rPr>
            </w:pPr>
            <w:r w:rsidRPr="00122491">
              <w:rPr>
                <w:szCs w:val="22"/>
                <w:lang w:val="sr-Latn-ME"/>
              </w:rPr>
              <w:t>Cistitis, urinarna inkontinencija</w:t>
            </w:r>
          </w:p>
        </w:tc>
        <w:tc>
          <w:tcPr>
            <w:tcW w:w="914" w:type="pct"/>
            <w:shd w:val="clear" w:color="auto" w:fill="auto"/>
            <w:vAlign w:val="center"/>
          </w:tcPr>
          <w:p w14:paraId="1AB955D1" w14:textId="77777777" w:rsidR="006E4F81" w:rsidRPr="00122491" w:rsidRDefault="006E4F81" w:rsidP="00E626D3">
            <w:pPr>
              <w:widowControl w:val="0"/>
              <w:ind w:right="-1"/>
              <w:rPr>
                <w:szCs w:val="22"/>
                <w:lang w:val="sr-Latn-ME"/>
              </w:rPr>
            </w:pPr>
            <w:r w:rsidRPr="00122491">
              <w:rPr>
                <w:szCs w:val="22"/>
                <w:lang w:val="sr-Latn-ME"/>
              </w:rPr>
              <w:t xml:space="preserve">Dizurija, </w:t>
            </w:r>
            <w:r w:rsidR="00D60D25" w:rsidRPr="00122491">
              <w:rPr>
                <w:szCs w:val="22"/>
                <w:lang w:val="sr-Latn-ME"/>
              </w:rPr>
              <w:t>učestalo</w:t>
            </w:r>
            <w:r w:rsidRPr="00122491">
              <w:rPr>
                <w:szCs w:val="22"/>
                <w:lang w:val="sr-Latn-ME"/>
              </w:rPr>
              <w:t xml:space="preserve"> </w:t>
            </w:r>
            <w:r w:rsidR="00D60D25" w:rsidRPr="00122491">
              <w:rPr>
                <w:szCs w:val="22"/>
                <w:lang w:val="sr-Latn-ME"/>
              </w:rPr>
              <w:t>mokrenje</w:t>
            </w:r>
            <w:r w:rsidRPr="00122491">
              <w:rPr>
                <w:szCs w:val="22"/>
                <w:lang w:val="sr-Latn-ME"/>
              </w:rPr>
              <w:t>, hematurija</w:t>
            </w:r>
          </w:p>
        </w:tc>
        <w:tc>
          <w:tcPr>
            <w:tcW w:w="573" w:type="pct"/>
            <w:shd w:val="clear" w:color="auto" w:fill="auto"/>
            <w:vAlign w:val="center"/>
          </w:tcPr>
          <w:p w14:paraId="531E032C" w14:textId="77777777" w:rsidR="006E4F81" w:rsidRPr="00122491" w:rsidRDefault="006E4F81" w:rsidP="00E626D3">
            <w:pPr>
              <w:widowControl w:val="0"/>
              <w:ind w:right="-1"/>
              <w:rPr>
                <w:szCs w:val="22"/>
                <w:lang w:val="sr-Latn-ME"/>
              </w:rPr>
            </w:pPr>
            <w:r w:rsidRPr="00122491">
              <w:rPr>
                <w:szCs w:val="22"/>
                <w:lang w:val="sr-Latn-ME"/>
              </w:rPr>
              <w:t>Poliurija</w:t>
            </w:r>
          </w:p>
        </w:tc>
        <w:tc>
          <w:tcPr>
            <w:tcW w:w="861" w:type="pct"/>
            <w:shd w:val="clear" w:color="auto" w:fill="auto"/>
            <w:vAlign w:val="center"/>
          </w:tcPr>
          <w:p w14:paraId="416C9D6E" w14:textId="77777777" w:rsidR="006E4F81" w:rsidRPr="00122491" w:rsidRDefault="006E4F81" w:rsidP="00E626D3">
            <w:pPr>
              <w:widowControl w:val="0"/>
              <w:ind w:right="-1"/>
              <w:rPr>
                <w:szCs w:val="22"/>
                <w:lang w:val="sr-Latn-ME"/>
              </w:rPr>
            </w:pPr>
            <w:r w:rsidRPr="00122491">
              <w:rPr>
                <w:szCs w:val="22"/>
                <w:lang w:val="sr-Latn-ME"/>
              </w:rPr>
              <w:t>Pojačana diureza, poremećaj uriniranja, nokturija</w:t>
            </w:r>
          </w:p>
        </w:tc>
        <w:tc>
          <w:tcPr>
            <w:tcW w:w="778" w:type="pct"/>
            <w:shd w:val="clear" w:color="auto" w:fill="auto"/>
            <w:vAlign w:val="center"/>
          </w:tcPr>
          <w:p w14:paraId="7EE054C2" w14:textId="77777777" w:rsidR="006E4F81" w:rsidRPr="00122491" w:rsidRDefault="006E4F81" w:rsidP="00E626D3">
            <w:pPr>
              <w:widowControl w:val="0"/>
              <w:ind w:right="-1"/>
              <w:rPr>
                <w:szCs w:val="22"/>
                <w:lang w:val="sr-Latn-ME"/>
              </w:rPr>
            </w:pPr>
          </w:p>
        </w:tc>
      </w:tr>
      <w:tr w:rsidR="006E4F81" w:rsidRPr="00122491" w14:paraId="4774BF3D" w14:textId="77777777" w:rsidTr="00E626D3">
        <w:tc>
          <w:tcPr>
            <w:tcW w:w="1020" w:type="pct"/>
            <w:shd w:val="clear" w:color="auto" w:fill="auto"/>
            <w:vAlign w:val="center"/>
          </w:tcPr>
          <w:p w14:paraId="1D13E77C" w14:textId="77777777" w:rsidR="006E4F81" w:rsidRPr="00122491" w:rsidRDefault="006E4F81" w:rsidP="00AB3B97">
            <w:pPr>
              <w:widowControl w:val="0"/>
              <w:ind w:right="-1"/>
              <w:rPr>
                <w:b/>
                <w:iCs/>
                <w:szCs w:val="22"/>
                <w:lang w:val="sr-Latn-ME"/>
              </w:rPr>
            </w:pPr>
            <w:r w:rsidRPr="00122491">
              <w:rPr>
                <w:b/>
                <w:iCs/>
                <w:szCs w:val="22"/>
                <w:lang w:val="sr-Latn-ME"/>
              </w:rPr>
              <w:t>Poremećaji reproduktivnog sistema i dojki</w:t>
            </w:r>
          </w:p>
        </w:tc>
        <w:tc>
          <w:tcPr>
            <w:tcW w:w="854" w:type="pct"/>
            <w:shd w:val="clear" w:color="auto" w:fill="auto"/>
            <w:vAlign w:val="center"/>
          </w:tcPr>
          <w:p w14:paraId="1FA44283" w14:textId="77777777" w:rsidR="006E4F81" w:rsidRPr="00122491" w:rsidRDefault="006E4F81" w:rsidP="00E626D3">
            <w:pPr>
              <w:widowControl w:val="0"/>
              <w:ind w:right="-1"/>
              <w:rPr>
                <w:szCs w:val="22"/>
                <w:lang w:val="sr-Latn-ME"/>
              </w:rPr>
            </w:pPr>
          </w:p>
        </w:tc>
        <w:tc>
          <w:tcPr>
            <w:tcW w:w="914" w:type="pct"/>
            <w:shd w:val="clear" w:color="auto" w:fill="auto"/>
            <w:vAlign w:val="center"/>
          </w:tcPr>
          <w:p w14:paraId="7B98537C" w14:textId="77777777" w:rsidR="006E4F81" w:rsidRPr="00122491" w:rsidRDefault="006E4F81" w:rsidP="00E626D3">
            <w:pPr>
              <w:widowControl w:val="0"/>
              <w:ind w:right="-1"/>
              <w:rPr>
                <w:szCs w:val="22"/>
                <w:lang w:val="sr-Latn-ME"/>
              </w:rPr>
            </w:pPr>
            <w:r w:rsidRPr="00122491">
              <w:rPr>
                <w:szCs w:val="22"/>
                <w:lang w:val="sr-Latn-ME"/>
              </w:rPr>
              <w:t>Impotencija</w:t>
            </w:r>
          </w:p>
        </w:tc>
        <w:tc>
          <w:tcPr>
            <w:tcW w:w="573" w:type="pct"/>
            <w:shd w:val="clear" w:color="auto" w:fill="auto"/>
            <w:vAlign w:val="center"/>
          </w:tcPr>
          <w:p w14:paraId="1DC7A938" w14:textId="77777777" w:rsidR="006E4F81" w:rsidRPr="00122491" w:rsidRDefault="006E4F81" w:rsidP="00AB3B97">
            <w:pPr>
              <w:widowControl w:val="0"/>
              <w:ind w:right="-1"/>
              <w:jc w:val="center"/>
              <w:rPr>
                <w:szCs w:val="22"/>
                <w:lang w:val="sr-Latn-ME"/>
              </w:rPr>
            </w:pPr>
          </w:p>
        </w:tc>
        <w:tc>
          <w:tcPr>
            <w:tcW w:w="861" w:type="pct"/>
            <w:shd w:val="clear" w:color="auto" w:fill="auto"/>
            <w:vAlign w:val="center"/>
          </w:tcPr>
          <w:p w14:paraId="0FB395D9" w14:textId="77777777" w:rsidR="006E4F81" w:rsidRPr="00122491" w:rsidRDefault="006E4F81" w:rsidP="00E626D3">
            <w:pPr>
              <w:widowControl w:val="0"/>
              <w:ind w:right="-1"/>
              <w:rPr>
                <w:szCs w:val="22"/>
                <w:lang w:val="sr-Latn-ME"/>
              </w:rPr>
            </w:pPr>
            <w:r w:rsidRPr="00122491">
              <w:rPr>
                <w:szCs w:val="22"/>
                <w:lang w:val="sr-Latn-ME"/>
              </w:rPr>
              <w:t>Ginekomastija, prijapizam</w:t>
            </w:r>
          </w:p>
        </w:tc>
        <w:tc>
          <w:tcPr>
            <w:tcW w:w="778" w:type="pct"/>
            <w:shd w:val="clear" w:color="auto" w:fill="auto"/>
            <w:vAlign w:val="center"/>
          </w:tcPr>
          <w:p w14:paraId="77886AC3" w14:textId="77777777" w:rsidR="006E4F81" w:rsidRPr="00122491" w:rsidRDefault="006E4F81" w:rsidP="00E626D3">
            <w:pPr>
              <w:widowControl w:val="0"/>
              <w:ind w:right="-1"/>
              <w:rPr>
                <w:szCs w:val="22"/>
                <w:lang w:val="sr-Latn-ME"/>
              </w:rPr>
            </w:pPr>
            <w:r w:rsidRPr="00122491">
              <w:rPr>
                <w:szCs w:val="22"/>
                <w:lang w:val="sr-Latn-ME"/>
              </w:rPr>
              <w:t>Retrogradna ejakulacija</w:t>
            </w:r>
          </w:p>
        </w:tc>
      </w:tr>
      <w:tr w:rsidR="006E4F81" w:rsidRPr="00122491" w14:paraId="29AF7A97" w14:textId="77777777" w:rsidTr="00E626D3">
        <w:tc>
          <w:tcPr>
            <w:tcW w:w="1020" w:type="pct"/>
            <w:shd w:val="clear" w:color="auto" w:fill="auto"/>
            <w:vAlign w:val="center"/>
          </w:tcPr>
          <w:p w14:paraId="64D95F80" w14:textId="77777777" w:rsidR="006E4F81" w:rsidRPr="00122491" w:rsidRDefault="006E4F81" w:rsidP="00AB3B97">
            <w:pPr>
              <w:widowControl w:val="0"/>
              <w:ind w:right="-1"/>
              <w:rPr>
                <w:b/>
                <w:iCs/>
                <w:szCs w:val="22"/>
                <w:lang w:val="sr-Latn-ME"/>
              </w:rPr>
            </w:pPr>
            <w:r w:rsidRPr="00122491">
              <w:rPr>
                <w:b/>
                <w:iCs/>
                <w:szCs w:val="22"/>
                <w:lang w:val="sr-Latn-ME"/>
              </w:rPr>
              <w:t>Opšti poremećaji i reakcije na mjestu primjene</w:t>
            </w:r>
          </w:p>
        </w:tc>
        <w:tc>
          <w:tcPr>
            <w:tcW w:w="854" w:type="pct"/>
            <w:shd w:val="clear" w:color="auto" w:fill="auto"/>
            <w:vAlign w:val="center"/>
          </w:tcPr>
          <w:p w14:paraId="02319143" w14:textId="77777777" w:rsidR="006E4F81" w:rsidRPr="00122491" w:rsidRDefault="006E4F81" w:rsidP="00E626D3">
            <w:pPr>
              <w:widowControl w:val="0"/>
              <w:ind w:right="-1"/>
              <w:rPr>
                <w:szCs w:val="22"/>
                <w:lang w:val="sr-Latn-ME"/>
              </w:rPr>
            </w:pPr>
            <w:r w:rsidRPr="00122491">
              <w:rPr>
                <w:szCs w:val="22"/>
                <w:lang w:val="sr-Latn-ME"/>
              </w:rPr>
              <w:t>Astenija, bol u grudima, simptomi slični influenci, periferni edem</w:t>
            </w:r>
          </w:p>
        </w:tc>
        <w:tc>
          <w:tcPr>
            <w:tcW w:w="914" w:type="pct"/>
            <w:shd w:val="clear" w:color="auto" w:fill="auto"/>
            <w:vAlign w:val="center"/>
          </w:tcPr>
          <w:p w14:paraId="429E7010" w14:textId="77777777" w:rsidR="006E4F81" w:rsidRPr="00122491" w:rsidRDefault="006E4F81" w:rsidP="00E626D3">
            <w:pPr>
              <w:widowControl w:val="0"/>
              <w:ind w:right="-1"/>
              <w:rPr>
                <w:szCs w:val="22"/>
                <w:lang w:val="sr-Latn-ME"/>
              </w:rPr>
            </w:pPr>
            <w:r w:rsidRPr="00122491">
              <w:rPr>
                <w:szCs w:val="22"/>
                <w:lang w:val="sr-Latn-ME"/>
              </w:rPr>
              <w:t>Bol, facijalni edem</w:t>
            </w:r>
          </w:p>
        </w:tc>
        <w:tc>
          <w:tcPr>
            <w:tcW w:w="573" w:type="pct"/>
            <w:shd w:val="clear" w:color="auto" w:fill="auto"/>
            <w:vAlign w:val="center"/>
          </w:tcPr>
          <w:p w14:paraId="533DDC8C" w14:textId="77777777" w:rsidR="006E4F81" w:rsidRPr="00122491" w:rsidRDefault="006E4F81" w:rsidP="00AB3B97">
            <w:pPr>
              <w:widowControl w:val="0"/>
              <w:ind w:right="-1"/>
              <w:jc w:val="center"/>
              <w:rPr>
                <w:szCs w:val="22"/>
                <w:lang w:val="sr-Latn-ME"/>
              </w:rPr>
            </w:pPr>
          </w:p>
        </w:tc>
        <w:tc>
          <w:tcPr>
            <w:tcW w:w="861" w:type="pct"/>
            <w:shd w:val="clear" w:color="auto" w:fill="auto"/>
            <w:vAlign w:val="center"/>
          </w:tcPr>
          <w:p w14:paraId="0742C353" w14:textId="77777777" w:rsidR="006E4F81" w:rsidRPr="00122491" w:rsidRDefault="006E4F81" w:rsidP="00E626D3">
            <w:pPr>
              <w:widowControl w:val="0"/>
              <w:ind w:right="-1"/>
              <w:rPr>
                <w:szCs w:val="22"/>
                <w:lang w:val="sr-Latn-ME"/>
              </w:rPr>
            </w:pPr>
            <w:r w:rsidRPr="00122491">
              <w:rPr>
                <w:szCs w:val="22"/>
                <w:lang w:val="sr-Latn-ME"/>
              </w:rPr>
              <w:t>Umor, slabost</w:t>
            </w:r>
          </w:p>
        </w:tc>
        <w:tc>
          <w:tcPr>
            <w:tcW w:w="778" w:type="pct"/>
            <w:shd w:val="clear" w:color="auto" w:fill="auto"/>
            <w:vAlign w:val="center"/>
          </w:tcPr>
          <w:p w14:paraId="274C002D" w14:textId="77777777" w:rsidR="006E4F81" w:rsidRPr="00122491" w:rsidRDefault="006E4F81" w:rsidP="00AB3B97">
            <w:pPr>
              <w:widowControl w:val="0"/>
              <w:ind w:right="-1"/>
              <w:jc w:val="center"/>
              <w:rPr>
                <w:szCs w:val="22"/>
                <w:lang w:val="sr-Latn-ME"/>
              </w:rPr>
            </w:pPr>
          </w:p>
        </w:tc>
      </w:tr>
      <w:tr w:rsidR="006E4F81" w:rsidRPr="00122491" w14:paraId="6F3B6878" w14:textId="77777777" w:rsidTr="00E626D3">
        <w:tc>
          <w:tcPr>
            <w:tcW w:w="1020" w:type="pct"/>
            <w:shd w:val="clear" w:color="auto" w:fill="auto"/>
            <w:vAlign w:val="center"/>
          </w:tcPr>
          <w:p w14:paraId="4BFECE31" w14:textId="77777777" w:rsidR="006E4F81" w:rsidRPr="00122491" w:rsidRDefault="006E4F81" w:rsidP="00AB3B97">
            <w:pPr>
              <w:widowControl w:val="0"/>
              <w:ind w:right="-1"/>
              <w:rPr>
                <w:b/>
                <w:iCs/>
                <w:szCs w:val="22"/>
                <w:lang w:val="sr-Latn-ME"/>
              </w:rPr>
            </w:pPr>
            <w:r w:rsidRPr="00122491">
              <w:rPr>
                <w:b/>
                <w:iCs/>
                <w:szCs w:val="22"/>
                <w:lang w:val="sr-Latn-ME"/>
              </w:rPr>
              <w:t>Ispitivanja</w:t>
            </w:r>
          </w:p>
          <w:p w14:paraId="093917C1" w14:textId="77777777" w:rsidR="006E4F81" w:rsidRPr="00122491" w:rsidRDefault="006E4F81" w:rsidP="00AB3B97">
            <w:pPr>
              <w:widowControl w:val="0"/>
              <w:ind w:right="-1"/>
              <w:rPr>
                <w:b/>
                <w:iCs/>
                <w:szCs w:val="22"/>
                <w:lang w:val="sr-Latn-ME"/>
              </w:rPr>
            </w:pPr>
          </w:p>
        </w:tc>
        <w:tc>
          <w:tcPr>
            <w:tcW w:w="854" w:type="pct"/>
            <w:shd w:val="clear" w:color="auto" w:fill="auto"/>
            <w:vAlign w:val="center"/>
          </w:tcPr>
          <w:p w14:paraId="6E50F471" w14:textId="77777777" w:rsidR="006E4F81" w:rsidRPr="00122491" w:rsidRDefault="006E4F81" w:rsidP="00AB3B97">
            <w:pPr>
              <w:widowControl w:val="0"/>
              <w:ind w:right="-1"/>
              <w:jc w:val="center"/>
              <w:rPr>
                <w:szCs w:val="22"/>
                <w:lang w:val="sr-Latn-ME"/>
              </w:rPr>
            </w:pPr>
          </w:p>
        </w:tc>
        <w:tc>
          <w:tcPr>
            <w:tcW w:w="914" w:type="pct"/>
            <w:shd w:val="clear" w:color="auto" w:fill="auto"/>
            <w:vAlign w:val="center"/>
          </w:tcPr>
          <w:p w14:paraId="32BE8F22" w14:textId="3348486C" w:rsidR="006E4F81" w:rsidRPr="00122491" w:rsidRDefault="006E4F81" w:rsidP="00122491">
            <w:pPr>
              <w:widowControl w:val="0"/>
              <w:ind w:right="-1"/>
              <w:rPr>
                <w:szCs w:val="22"/>
                <w:lang w:val="sr-Latn-ME"/>
              </w:rPr>
            </w:pPr>
            <w:r w:rsidRPr="00122491">
              <w:rPr>
                <w:szCs w:val="22"/>
                <w:lang w:val="sr-Latn-ME"/>
              </w:rPr>
              <w:t xml:space="preserve">Povećanje tjelesne </w:t>
            </w:r>
            <w:r w:rsidR="00122491">
              <w:rPr>
                <w:szCs w:val="22"/>
                <w:lang w:val="sr-Latn-ME"/>
              </w:rPr>
              <w:t>mase</w:t>
            </w:r>
          </w:p>
        </w:tc>
        <w:tc>
          <w:tcPr>
            <w:tcW w:w="573" w:type="pct"/>
            <w:shd w:val="clear" w:color="auto" w:fill="auto"/>
            <w:vAlign w:val="center"/>
          </w:tcPr>
          <w:p w14:paraId="5385DD66" w14:textId="77777777" w:rsidR="006E4F81" w:rsidRPr="00122491" w:rsidRDefault="006E4F81" w:rsidP="00AB3B97">
            <w:pPr>
              <w:widowControl w:val="0"/>
              <w:ind w:right="-1"/>
              <w:jc w:val="center"/>
              <w:rPr>
                <w:szCs w:val="22"/>
                <w:lang w:val="sr-Latn-ME"/>
              </w:rPr>
            </w:pPr>
          </w:p>
        </w:tc>
        <w:tc>
          <w:tcPr>
            <w:tcW w:w="861" w:type="pct"/>
            <w:shd w:val="clear" w:color="auto" w:fill="auto"/>
            <w:vAlign w:val="center"/>
          </w:tcPr>
          <w:p w14:paraId="518B67EC" w14:textId="77777777" w:rsidR="006E4F81" w:rsidRPr="00122491" w:rsidRDefault="006E4F81" w:rsidP="00AB3B97">
            <w:pPr>
              <w:widowControl w:val="0"/>
              <w:ind w:right="-1"/>
              <w:jc w:val="center"/>
              <w:rPr>
                <w:szCs w:val="22"/>
                <w:lang w:val="sr-Latn-ME"/>
              </w:rPr>
            </w:pPr>
          </w:p>
        </w:tc>
        <w:tc>
          <w:tcPr>
            <w:tcW w:w="778" w:type="pct"/>
            <w:shd w:val="clear" w:color="auto" w:fill="auto"/>
            <w:vAlign w:val="center"/>
          </w:tcPr>
          <w:p w14:paraId="6C1EA8B7" w14:textId="77777777" w:rsidR="006E4F81" w:rsidRPr="00122491" w:rsidRDefault="006E4F81" w:rsidP="00AB3B97">
            <w:pPr>
              <w:widowControl w:val="0"/>
              <w:ind w:right="-1"/>
              <w:jc w:val="center"/>
              <w:rPr>
                <w:szCs w:val="22"/>
                <w:lang w:val="sr-Latn-ME"/>
              </w:rPr>
            </w:pPr>
          </w:p>
        </w:tc>
      </w:tr>
    </w:tbl>
    <w:p w14:paraId="5523A453" w14:textId="77777777" w:rsidR="006E4F81" w:rsidRPr="00122491" w:rsidRDefault="006E4F81" w:rsidP="006E4F81">
      <w:pPr>
        <w:tabs>
          <w:tab w:val="clear" w:pos="567"/>
          <w:tab w:val="left" w:pos="540"/>
          <w:tab w:val="left" w:pos="569"/>
        </w:tabs>
        <w:rPr>
          <w:b/>
          <w:bCs/>
          <w:szCs w:val="22"/>
          <w:lang w:val="sr-Latn-ME"/>
        </w:rPr>
      </w:pPr>
    </w:p>
    <w:p w14:paraId="5363F12C" w14:textId="77777777" w:rsidR="006E4F81" w:rsidRPr="00122491" w:rsidRDefault="006E4F81" w:rsidP="006E4F81">
      <w:pPr>
        <w:spacing w:after="200" w:line="276" w:lineRule="auto"/>
        <w:rPr>
          <w:rFonts w:eastAsia="Calibri"/>
          <w:szCs w:val="22"/>
          <w:u w:val="single"/>
          <w:lang w:val="sr-Latn-ME"/>
        </w:rPr>
      </w:pPr>
      <w:r w:rsidRPr="00122491">
        <w:rPr>
          <w:rFonts w:eastAsia="Calibri"/>
          <w:szCs w:val="22"/>
          <w:u w:val="single"/>
          <w:lang w:val="sr-Latn-ME"/>
        </w:rPr>
        <w:t>Prijavljivanje sumnji na neželjena dejstva</w:t>
      </w:r>
    </w:p>
    <w:p w14:paraId="3C2809D7" w14:textId="77777777" w:rsidR="006E4F81" w:rsidRPr="00122491" w:rsidRDefault="006E4F81" w:rsidP="006E4F81">
      <w:pPr>
        <w:spacing w:after="200"/>
        <w:jc w:val="both"/>
        <w:rPr>
          <w:rFonts w:eastAsia="Calibri"/>
          <w:szCs w:val="22"/>
          <w:lang w:val="sr-Latn-ME"/>
        </w:rPr>
      </w:pPr>
      <w:r w:rsidRPr="00122491">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670E4350" w14:textId="77777777" w:rsidR="006E4F81" w:rsidRPr="00122491" w:rsidRDefault="006E4F81" w:rsidP="006E4F81">
      <w:pPr>
        <w:pStyle w:val="NoSpacing"/>
        <w:jc w:val="both"/>
        <w:rPr>
          <w:rFonts w:eastAsia="Calibri"/>
          <w:sz w:val="22"/>
          <w:szCs w:val="22"/>
          <w:lang w:val="sr-Latn-ME"/>
        </w:rPr>
      </w:pPr>
      <w:r w:rsidRPr="00122491">
        <w:rPr>
          <w:rFonts w:eastAsia="Calibri"/>
          <w:sz w:val="22"/>
          <w:szCs w:val="22"/>
          <w:lang w:val="sr-Latn-ME"/>
        </w:rPr>
        <w:t xml:space="preserve">Institut za ljekove i medicinska sredstva </w:t>
      </w:r>
    </w:p>
    <w:p w14:paraId="29393579" w14:textId="77777777" w:rsidR="006E4F81" w:rsidRPr="00122491" w:rsidRDefault="006E4F81" w:rsidP="006E4F81">
      <w:pPr>
        <w:pStyle w:val="NoSpacing"/>
        <w:jc w:val="both"/>
        <w:rPr>
          <w:rFonts w:eastAsia="Calibri"/>
          <w:sz w:val="22"/>
          <w:szCs w:val="22"/>
          <w:lang w:val="sr-Latn-ME"/>
        </w:rPr>
      </w:pPr>
      <w:r w:rsidRPr="00122491">
        <w:rPr>
          <w:rFonts w:eastAsia="Calibri"/>
          <w:sz w:val="22"/>
          <w:szCs w:val="22"/>
          <w:lang w:val="sr-Latn-ME"/>
        </w:rPr>
        <w:t>Odjeljenje za farmakovigilancu</w:t>
      </w:r>
    </w:p>
    <w:p w14:paraId="12C51B88" w14:textId="77777777" w:rsidR="006E4F81" w:rsidRPr="00122491" w:rsidRDefault="006E4F81" w:rsidP="006E4F81">
      <w:pPr>
        <w:pStyle w:val="NoSpacing"/>
        <w:jc w:val="both"/>
        <w:rPr>
          <w:rFonts w:eastAsia="Calibri"/>
          <w:sz w:val="22"/>
          <w:szCs w:val="22"/>
          <w:lang w:val="sr-Latn-ME"/>
        </w:rPr>
      </w:pPr>
      <w:r w:rsidRPr="00122491">
        <w:rPr>
          <w:rFonts w:eastAsia="Calibri"/>
          <w:sz w:val="22"/>
          <w:szCs w:val="22"/>
          <w:lang w:val="sr-Latn-ME"/>
        </w:rPr>
        <w:t>Bulevar Ivana Crnojevića 64a, 81000 Podgorica</w:t>
      </w:r>
    </w:p>
    <w:p w14:paraId="2EBDE934" w14:textId="77777777" w:rsidR="006E4F81" w:rsidRPr="00122491" w:rsidRDefault="006E4F81" w:rsidP="006E4F81">
      <w:pPr>
        <w:pStyle w:val="NoSpacing"/>
        <w:rPr>
          <w:rFonts w:eastAsia="Calibri"/>
          <w:sz w:val="22"/>
          <w:szCs w:val="22"/>
          <w:lang w:val="sr-Latn-ME"/>
        </w:rPr>
      </w:pPr>
    </w:p>
    <w:p w14:paraId="46A83D97" w14:textId="77777777" w:rsidR="006E4F81" w:rsidRPr="00122491" w:rsidRDefault="006E4F81" w:rsidP="006E4F81">
      <w:pPr>
        <w:pStyle w:val="NoSpacing"/>
        <w:jc w:val="both"/>
        <w:rPr>
          <w:rFonts w:eastAsia="Calibri"/>
          <w:sz w:val="22"/>
          <w:szCs w:val="22"/>
          <w:lang w:val="sr-Latn-ME"/>
        </w:rPr>
      </w:pPr>
      <w:r w:rsidRPr="00122491">
        <w:rPr>
          <w:rFonts w:eastAsia="Calibri"/>
          <w:sz w:val="22"/>
          <w:szCs w:val="22"/>
          <w:lang w:val="sr-Latn-ME"/>
        </w:rPr>
        <w:t>tel: +382 (0) 20 310 280</w:t>
      </w:r>
    </w:p>
    <w:p w14:paraId="3F4FB18E" w14:textId="77777777" w:rsidR="006E4F81" w:rsidRPr="00122491" w:rsidRDefault="006E4F81" w:rsidP="006E4F81">
      <w:pPr>
        <w:pStyle w:val="NoSpacing"/>
        <w:tabs>
          <w:tab w:val="left" w:pos="6720"/>
        </w:tabs>
        <w:jc w:val="both"/>
        <w:rPr>
          <w:rFonts w:eastAsia="Calibri"/>
          <w:sz w:val="22"/>
          <w:szCs w:val="22"/>
          <w:lang w:val="sr-Latn-ME"/>
        </w:rPr>
      </w:pPr>
      <w:r w:rsidRPr="00122491">
        <w:rPr>
          <w:rFonts w:eastAsia="Calibri"/>
          <w:sz w:val="22"/>
          <w:szCs w:val="22"/>
          <w:lang w:val="sr-Latn-ME"/>
        </w:rPr>
        <w:t>fax: +382 (0) 20 310 581</w:t>
      </w:r>
      <w:r w:rsidRPr="00122491">
        <w:rPr>
          <w:rFonts w:eastAsia="Calibri"/>
          <w:sz w:val="22"/>
          <w:szCs w:val="22"/>
          <w:lang w:val="sr-Latn-ME"/>
        </w:rPr>
        <w:tab/>
      </w:r>
    </w:p>
    <w:p w14:paraId="6F5B7D68" w14:textId="77777777" w:rsidR="006E4F81" w:rsidRPr="00122491" w:rsidRDefault="000A1943" w:rsidP="006E4F81">
      <w:pPr>
        <w:pStyle w:val="NoSpacing"/>
        <w:jc w:val="both"/>
        <w:rPr>
          <w:rFonts w:eastAsia="Calibri"/>
          <w:sz w:val="22"/>
          <w:szCs w:val="22"/>
          <w:lang w:val="sr-Latn-ME"/>
        </w:rPr>
      </w:pPr>
      <w:hyperlink r:id="rId7" w:history="1">
        <w:r w:rsidR="006E4F81" w:rsidRPr="00122491">
          <w:rPr>
            <w:rStyle w:val="Hyperlink"/>
            <w:rFonts w:eastAsia="Calibri"/>
            <w:sz w:val="22"/>
            <w:szCs w:val="22"/>
            <w:lang w:val="sr-Latn-ME"/>
          </w:rPr>
          <w:t>www.cinmed.me</w:t>
        </w:r>
      </w:hyperlink>
    </w:p>
    <w:p w14:paraId="23E70368" w14:textId="77777777" w:rsidR="006E4F81" w:rsidRPr="00122491" w:rsidRDefault="000A1943" w:rsidP="006E4F81">
      <w:pPr>
        <w:pStyle w:val="NoSpacing"/>
        <w:jc w:val="both"/>
        <w:rPr>
          <w:rFonts w:eastAsia="Calibri"/>
          <w:color w:val="0000FF"/>
          <w:sz w:val="22"/>
          <w:szCs w:val="22"/>
          <w:u w:val="single"/>
          <w:lang w:val="sr-Latn-ME"/>
        </w:rPr>
      </w:pPr>
      <w:hyperlink r:id="rId8" w:history="1">
        <w:r w:rsidR="006E4F81" w:rsidRPr="00122491">
          <w:rPr>
            <w:rStyle w:val="Hyperlink"/>
            <w:rFonts w:eastAsia="Calibri"/>
            <w:sz w:val="22"/>
            <w:szCs w:val="22"/>
            <w:lang w:val="sr-Latn-ME"/>
          </w:rPr>
          <w:t>nezeljenadejstva@cinmed.me</w:t>
        </w:r>
      </w:hyperlink>
    </w:p>
    <w:p w14:paraId="707A73BC" w14:textId="77777777" w:rsidR="006E4F81" w:rsidRPr="00122491" w:rsidRDefault="006E4F81" w:rsidP="006E4F81">
      <w:pPr>
        <w:pStyle w:val="NoSpacing"/>
        <w:jc w:val="both"/>
        <w:rPr>
          <w:rFonts w:eastAsia="Calibri"/>
          <w:sz w:val="22"/>
          <w:szCs w:val="22"/>
          <w:lang w:val="sr-Latn-ME"/>
        </w:rPr>
      </w:pPr>
      <w:r w:rsidRPr="00122491">
        <w:rPr>
          <w:rFonts w:eastAsia="Calibri"/>
          <w:sz w:val="22"/>
          <w:szCs w:val="22"/>
          <w:lang w:val="sr-Latn-ME"/>
        </w:rPr>
        <w:t>putem IS zdravstvene zaštite</w:t>
      </w:r>
    </w:p>
    <w:p w14:paraId="24B6F407" w14:textId="264039AA" w:rsidR="006E4F81" w:rsidRDefault="006E4F81" w:rsidP="006E4F81">
      <w:pPr>
        <w:pStyle w:val="NoSpacing"/>
        <w:jc w:val="both"/>
        <w:rPr>
          <w:rFonts w:eastAsia="Calibri"/>
          <w:sz w:val="22"/>
          <w:szCs w:val="22"/>
          <w:lang w:val="sr-Latn-ME"/>
        </w:rPr>
      </w:pPr>
      <w:r w:rsidRPr="00122491">
        <w:rPr>
          <w:rFonts w:eastAsia="Calibri"/>
          <w:sz w:val="22"/>
          <w:szCs w:val="22"/>
          <w:lang w:val="sr-Latn-ME"/>
        </w:rPr>
        <w:t>QR kod za online prijavu sumnje na neželjeno dejstvo lijeka:</w:t>
      </w:r>
    </w:p>
    <w:p w14:paraId="08F1047B" w14:textId="77777777" w:rsidR="00104B1A" w:rsidRPr="00122491" w:rsidRDefault="00104B1A" w:rsidP="006E4F81">
      <w:pPr>
        <w:pStyle w:val="NoSpacing"/>
        <w:jc w:val="both"/>
        <w:rPr>
          <w:rFonts w:eastAsia="Calibri"/>
          <w:sz w:val="22"/>
          <w:szCs w:val="22"/>
          <w:lang w:val="sr-Latn-ME"/>
        </w:rPr>
      </w:pPr>
    </w:p>
    <w:p w14:paraId="19BC666B" w14:textId="77777777" w:rsidR="006E4F81" w:rsidRPr="00122491" w:rsidRDefault="00D60D25" w:rsidP="006E4F81">
      <w:pPr>
        <w:pStyle w:val="NoSpacing"/>
        <w:jc w:val="both"/>
        <w:rPr>
          <w:rFonts w:eastAsia="Calibri"/>
          <w:sz w:val="22"/>
          <w:szCs w:val="22"/>
          <w:lang w:val="sr-Latn-ME"/>
        </w:rPr>
      </w:pPr>
      <w:r w:rsidRPr="00122491">
        <w:rPr>
          <w:noProof/>
        </w:rPr>
        <w:drawing>
          <wp:inline distT="0" distB="0" distL="0" distR="0" wp14:anchorId="5ABE1174" wp14:editId="48B06DDA">
            <wp:extent cx="971550" cy="971550"/>
            <wp:effectExtent l="0" t="0" r="0" b="0"/>
            <wp:docPr id="2" name="Picture 2"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B16C4CE" w14:textId="4762D81B" w:rsidR="00D1689B" w:rsidRDefault="00D1689B" w:rsidP="00E626D3">
      <w:pPr>
        <w:pStyle w:val="NoSpacing"/>
        <w:rPr>
          <w:b/>
          <w:lang w:val="sr-Latn-ME"/>
        </w:rPr>
      </w:pPr>
    </w:p>
    <w:p w14:paraId="36095389" w14:textId="77777777" w:rsidR="00104B1A" w:rsidRDefault="00104B1A" w:rsidP="00E626D3">
      <w:pPr>
        <w:pStyle w:val="NoSpacing"/>
        <w:rPr>
          <w:b/>
          <w:lang w:val="sr-Latn-ME"/>
        </w:rPr>
      </w:pPr>
    </w:p>
    <w:p w14:paraId="6BB1E159" w14:textId="5AD29123" w:rsidR="006E4F81" w:rsidRPr="00122491" w:rsidRDefault="006E4F81" w:rsidP="00E626D3">
      <w:pPr>
        <w:pStyle w:val="NoSpacing"/>
        <w:rPr>
          <w:b/>
          <w:lang w:val="sr-Latn-ME"/>
        </w:rPr>
      </w:pPr>
      <w:r w:rsidRPr="00122491">
        <w:rPr>
          <w:b/>
          <w:lang w:val="sr-Latn-ME"/>
        </w:rPr>
        <w:lastRenderedPageBreak/>
        <w:t xml:space="preserve">4.9. </w:t>
      </w:r>
      <w:r w:rsidRPr="00122491">
        <w:rPr>
          <w:b/>
          <w:lang w:val="sr-Latn-ME"/>
        </w:rPr>
        <w:tab/>
        <w:t>Predozira</w:t>
      </w:r>
      <w:r w:rsidR="004717F0" w:rsidRPr="00122491">
        <w:rPr>
          <w:b/>
          <w:lang w:val="sr-Latn-ME"/>
        </w:rPr>
        <w:t>nje</w:t>
      </w:r>
    </w:p>
    <w:p w14:paraId="221F024E" w14:textId="77777777" w:rsidR="006E4F81" w:rsidRPr="00122491" w:rsidRDefault="006E4F81" w:rsidP="00E626D3">
      <w:pPr>
        <w:tabs>
          <w:tab w:val="clear" w:pos="567"/>
          <w:tab w:val="left" w:pos="540"/>
          <w:tab w:val="left" w:pos="569"/>
        </w:tabs>
        <w:jc w:val="both"/>
        <w:rPr>
          <w:b/>
          <w:bCs/>
          <w:szCs w:val="22"/>
          <w:lang w:val="sr-Latn-ME"/>
        </w:rPr>
      </w:pPr>
    </w:p>
    <w:p w14:paraId="1AA81E44" w14:textId="77777777" w:rsidR="006E4F81" w:rsidRPr="00122491" w:rsidRDefault="006E4F81" w:rsidP="00E626D3">
      <w:pPr>
        <w:shd w:val="clear" w:color="auto" w:fill="FFFFFF"/>
        <w:ind w:right="51"/>
        <w:jc w:val="both"/>
        <w:rPr>
          <w:color w:val="000000"/>
          <w:szCs w:val="22"/>
          <w:lang w:val="sr-Latn-ME"/>
        </w:rPr>
      </w:pPr>
      <w:r w:rsidRPr="00122491">
        <w:rPr>
          <w:color w:val="000000"/>
          <w:szCs w:val="22"/>
          <w:lang w:val="sr-Latn-ME"/>
        </w:rPr>
        <w:t>Ukoliko predoziranje dovede do hipotenzije, pacijenta treba odmah staviti u ležeći položaj, sa niže položenom glavom. U pojedinim slučajevima mogu se spro</w:t>
      </w:r>
      <w:r w:rsidR="004717F0" w:rsidRPr="00122491">
        <w:rPr>
          <w:color w:val="000000"/>
          <w:szCs w:val="22"/>
          <w:lang w:val="sr-Latn-ME"/>
        </w:rPr>
        <w:t>vesti i druge suportivne mjere.</w:t>
      </w:r>
    </w:p>
    <w:p w14:paraId="3E9DC575" w14:textId="77777777" w:rsidR="006E4F81" w:rsidRPr="00122491" w:rsidRDefault="006E4F81" w:rsidP="00E626D3">
      <w:pPr>
        <w:shd w:val="clear" w:color="auto" w:fill="FFFFFF"/>
        <w:ind w:right="51"/>
        <w:jc w:val="both"/>
        <w:rPr>
          <w:color w:val="000000"/>
          <w:szCs w:val="22"/>
          <w:lang w:val="sr-Latn-ME"/>
        </w:rPr>
      </w:pPr>
    </w:p>
    <w:p w14:paraId="45AD0088" w14:textId="77777777" w:rsidR="006E4F81" w:rsidRPr="00122491" w:rsidRDefault="006E4F81" w:rsidP="00491B56">
      <w:pPr>
        <w:shd w:val="clear" w:color="auto" w:fill="FFFFFF"/>
        <w:ind w:right="51"/>
        <w:jc w:val="both"/>
        <w:rPr>
          <w:color w:val="000000"/>
          <w:szCs w:val="22"/>
          <w:lang w:val="sr-Latn-ME"/>
        </w:rPr>
      </w:pPr>
      <w:r w:rsidRPr="00122491">
        <w:rPr>
          <w:color w:val="000000"/>
          <w:szCs w:val="22"/>
          <w:lang w:val="sr-Latn-ME"/>
        </w:rPr>
        <w:t>Ako sprovedene mjere nijesu dovoljne, šok se liječi prvenstveno ekspanderima volumena. Nakon toga se po potrebi primjenjuje vazopresorni lijek. Treba pratiti funkciju bubrega, a u slučaju potrebe, uključiti suportivnu terapiju.</w:t>
      </w:r>
    </w:p>
    <w:p w14:paraId="18FA31E2" w14:textId="77777777" w:rsidR="006E4F81" w:rsidRPr="00122491" w:rsidRDefault="006E4F81">
      <w:pPr>
        <w:shd w:val="clear" w:color="auto" w:fill="FFFFFF"/>
        <w:ind w:right="51"/>
        <w:jc w:val="both"/>
        <w:rPr>
          <w:color w:val="000000"/>
          <w:szCs w:val="22"/>
          <w:lang w:val="sr-Latn-ME"/>
        </w:rPr>
      </w:pPr>
    </w:p>
    <w:p w14:paraId="515861B9" w14:textId="7A21F1EA" w:rsidR="006E4F81" w:rsidRPr="00122491" w:rsidRDefault="006E4F81">
      <w:pPr>
        <w:shd w:val="clear" w:color="auto" w:fill="FFFFFF"/>
        <w:ind w:right="51"/>
        <w:jc w:val="both"/>
        <w:rPr>
          <w:color w:val="000000"/>
          <w:szCs w:val="22"/>
          <w:lang w:val="sr-Latn-ME"/>
        </w:rPr>
      </w:pPr>
      <w:r w:rsidRPr="00122491">
        <w:rPr>
          <w:color w:val="000000"/>
          <w:szCs w:val="22"/>
          <w:lang w:val="sr-Latn-ME"/>
        </w:rPr>
        <w:t xml:space="preserve">Budući da se </w:t>
      </w:r>
      <w:r w:rsidR="00C04B04">
        <w:rPr>
          <w:color w:val="000000"/>
          <w:szCs w:val="22"/>
          <w:lang w:val="sr-Latn-ME"/>
        </w:rPr>
        <w:t>doksazos</w:t>
      </w:r>
      <w:r w:rsidRPr="00122491">
        <w:rPr>
          <w:color w:val="000000"/>
          <w:szCs w:val="22"/>
          <w:lang w:val="sr-Latn-ME"/>
        </w:rPr>
        <w:t>in snažno veže na proteine plazme, dijaliza nije indikovana.</w:t>
      </w:r>
    </w:p>
    <w:p w14:paraId="46A9E001" w14:textId="77777777" w:rsidR="006E4F81" w:rsidRPr="00122491" w:rsidRDefault="006E4F81">
      <w:pPr>
        <w:shd w:val="clear" w:color="auto" w:fill="FFFFFF"/>
        <w:ind w:right="51"/>
        <w:jc w:val="both"/>
        <w:rPr>
          <w:color w:val="000000"/>
          <w:szCs w:val="22"/>
          <w:lang w:val="sr-Latn-ME"/>
        </w:rPr>
      </w:pPr>
    </w:p>
    <w:p w14:paraId="7E03727B" w14:textId="77777777" w:rsidR="006E4F81" w:rsidRPr="00122491" w:rsidRDefault="006E4F81" w:rsidP="006E4F81">
      <w:pPr>
        <w:tabs>
          <w:tab w:val="clear" w:pos="567"/>
          <w:tab w:val="left" w:pos="540"/>
          <w:tab w:val="left" w:pos="569"/>
        </w:tabs>
        <w:rPr>
          <w:b/>
          <w:bCs/>
          <w:szCs w:val="22"/>
          <w:lang w:val="sr-Latn-ME"/>
        </w:rPr>
      </w:pPr>
    </w:p>
    <w:p w14:paraId="654BDD01" w14:textId="77777777" w:rsidR="006E4F81" w:rsidRPr="00122491" w:rsidRDefault="006E4F81" w:rsidP="00E626D3">
      <w:pPr>
        <w:tabs>
          <w:tab w:val="clear" w:pos="567"/>
          <w:tab w:val="left" w:pos="540"/>
          <w:tab w:val="left" w:pos="569"/>
        </w:tabs>
        <w:jc w:val="both"/>
        <w:rPr>
          <w:b/>
          <w:bCs/>
          <w:szCs w:val="22"/>
          <w:lang w:val="sr-Latn-ME"/>
        </w:rPr>
      </w:pPr>
      <w:r w:rsidRPr="00122491">
        <w:rPr>
          <w:b/>
          <w:bCs/>
          <w:szCs w:val="22"/>
          <w:lang w:val="sr-Latn-ME"/>
        </w:rPr>
        <w:t xml:space="preserve">5. </w:t>
      </w:r>
      <w:r w:rsidRPr="00122491">
        <w:rPr>
          <w:b/>
          <w:bCs/>
          <w:szCs w:val="22"/>
          <w:lang w:val="sr-Latn-ME"/>
        </w:rPr>
        <w:tab/>
        <w:t>FARMAKOLOŠKI PODACI</w:t>
      </w:r>
    </w:p>
    <w:p w14:paraId="2A6A672D" w14:textId="77777777" w:rsidR="006E4F81" w:rsidRPr="00122491" w:rsidRDefault="006E4F81" w:rsidP="00E626D3">
      <w:pPr>
        <w:tabs>
          <w:tab w:val="clear" w:pos="567"/>
          <w:tab w:val="left" w:pos="540"/>
          <w:tab w:val="left" w:pos="569"/>
        </w:tabs>
        <w:jc w:val="both"/>
        <w:rPr>
          <w:b/>
          <w:bCs/>
          <w:szCs w:val="22"/>
          <w:lang w:val="sr-Latn-ME"/>
        </w:rPr>
      </w:pPr>
    </w:p>
    <w:p w14:paraId="4F04EDD5" w14:textId="77777777" w:rsidR="006E4F81" w:rsidRPr="00122491" w:rsidRDefault="004717F0" w:rsidP="00E626D3">
      <w:pPr>
        <w:tabs>
          <w:tab w:val="clear" w:pos="567"/>
          <w:tab w:val="left" w:pos="540"/>
          <w:tab w:val="left" w:pos="569"/>
        </w:tabs>
        <w:jc w:val="both"/>
        <w:rPr>
          <w:b/>
          <w:bCs/>
          <w:szCs w:val="22"/>
          <w:lang w:val="sr-Latn-ME"/>
        </w:rPr>
      </w:pPr>
      <w:r w:rsidRPr="00122491">
        <w:rPr>
          <w:b/>
          <w:bCs/>
          <w:szCs w:val="22"/>
          <w:lang w:val="sr-Latn-ME"/>
        </w:rPr>
        <w:t xml:space="preserve">5.1. </w:t>
      </w:r>
      <w:r w:rsidRPr="00122491">
        <w:rPr>
          <w:b/>
          <w:bCs/>
          <w:szCs w:val="22"/>
          <w:lang w:val="sr-Latn-ME"/>
        </w:rPr>
        <w:tab/>
        <w:t>Farmakodinamski podaci</w:t>
      </w:r>
    </w:p>
    <w:p w14:paraId="0B24DEF9" w14:textId="77777777" w:rsidR="006E4F81" w:rsidRPr="00122491" w:rsidRDefault="006E4F81" w:rsidP="00E626D3">
      <w:pPr>
        <w:tabs>
          <w:tab w:val="clear" w:pos="567"/>
          <w:tab w:val="left" w:pos="540"/>
          <w:tab w:val="left" w:pos="569"/>
        </w:tabs>
        <w:jc w:val="both"/>
        <w:rPr>
          <w:b/>
          <w:bCs/>
          <w:szCs w:val="22"/>
          <w:lang w:val="sr-Latn-ME"/>
        </w:rPr>
      </w:pPr>
    </w:p>
    <w:p w14:paraId="208A9AB9" w14:textId="77777777" w:rsidR="006E4F81" w:rsidRPr="00122491" w:rsidRDefault="006E4F81" w:rsidP="00E626D3">
      <w:pPr>
        <w:tabs>
          <w:tab w:val="clear" w:pos="567"/>
          <w:tab w:val="left" w:pos="540"/>
          <w:tab w:val="left" w:pos="569"/>
        </w:tabs>
        <w:jc w:val="both"/>
        <w:rPr>
          <w:bCs/>
          <w:szCs w:val="22"/>
          <w:lang w:val="sr-Latn-ME"/>
        </w:rPr>
      </w:pPr>
      <w:r w:rsidRPr="00122491">
        <w:rPr>
          <w:bCs/>
          <w:szCs w:val="22"/>
          <w:lang w:val="sr-Latn-ME"/>
        </w:rPr>
        <w:t xml:space="preserve">Farmakoterapijska grupa: Antihipertenzivi. Antiadrenergici sa perifernim djelovanjem;              </w:t>
      </w:r>
    </w:p>
    <w:p w14:paraId="005E81C1" w14:textId="77777777" w:rsidR="006E4F81" w:rsidRPr="00122491" w:rsidRDefault="006E4F81" w:rsidP="00E626D3">
      <w:pPr>
        <w:tabs>
          <w:tab w:val="clear" w:pos="567"/>
          <w:tab w:val="left" w:pos="540"/>
          <w:tab w:val="left" w:pos="569"/>
        </w:tabs>
        <w:jc w:val="both"/>
        <w:rPr>
          <w:bCs/>
          <w:szCs w:val="22"/>
          <w:lang w:val="sr-Latn-ME"/>
        </w:rPr>
      </w:pPr>
      <w:r w:rsidRPr="00122491">
        <w:rPr>
          <w:bCs/>
          <w:szCs w:val="22"/>
          <w:lang w:val="sr-Latn-ME"/>
        </w:rPr>
        <w:tab/>
        <w:t xml:space="preserve">                                Antagonisti alfa-adrenergičkih receptora</w:t>
      </w:r>
    </w:p>
    <w:p w14:paraId="44A474B9" w14:textId="77777777" w:rsidR="006E4F81" w:rsidRPr="00122491" w:rsidRDefault="006E4F81" w:rsidP="00E626D3">
      <w:pPr>
        <w:tabs>
          <w:tab w:val="clear" w:pos="567"/>
          <w:tab w:val="left" w:pos="540"/>
          <w:tab w:val="left" w:pos="569"/>
        </w:tabs>
        <w:jc w:val="both"/>
        <w:rPr>
          <w:bCs/>
          <w:szCs w:val="22"/>
          <w:lang w:val="sr-Latn-ME"/>
        </w:rPr>
      </w:pPr>
    </w:p>
    <w:p w14:paraId="741EAC1B" w14:textId="77777777" w:rsidR="006E4F81" w:rsidRPr="00122491" w:rsidRDefault="006E4F81" w:rsidP="00E626D3">
      <w:pPr>
        <w:tabs>
          <w:tab w:val="clear" w:pos="567"/>
          <w:tab w:val="left" w:pos="540"/>
          <w:tab w:val="left" w:pos="569"/>
        </w:tabs>
        <w:jc w:val="both"/>
        <w:rPr>
          <w:bCs/>
          <w:szCs w:val="22"/>
          <w:lang w:val="sr-Latn-ME"/>
        </w:rPr>
      </w:pPr>
      <w:r w:rsidRPr="00122491">
        <w:rPr>
          <w:bCs/>
          <w:szCs w:val="22"/>
          <w:lang w:val="sr-Latn-ME"/>
        </w:rPr>
        <w:t>ATC kod: C02CA04</w:t>
      </w:r>
    </w:p>
    <w:p w14:paraId="57BD7A4C" w14:textId="77777777" w:rsidR="006E4F81" w:rsidRPr="00122491" w:rsidRDefault="006E4F81" w:rsidP="00E626D3">
      <w:pPr>
        <w:tabs>
          <w:tab w:val="clear" w:pos="567"/>
          <w:tab w:val="left" w:pos="540"/>
          <w:tab w:val="left" w:pos="569"/>
        </w:tabs>
        <w:jc w:val="both"/>
        <w:rPr>
          <w:bCs/>
          <w:szCs w:val="22"/>
          <w:lang w:val="sr-Latn-ME"/>
        </w:rPr>
      </w:pPr>
    </w:p>
    <w:p w14:paraId="1B09A46E" w14:textId="77777777" w:rsidR="000A1436" w:rsidRPr="00122491" w:rsidRDefault="0046069F" w:rsidP="00E626D3">
      <w:pPr>
        <w:jc w:val="both"/>
        <w:rPr>
          <w:rFonts w:cs="Calibri"/>
          <w:u w:val="single"/>
          <w:lang w:val="sr-Latn-ME"/>
        </w:rPr>
      </w:pPr>
      <w:r w:rsidRPr="00122491">
        <w:rPr>
          <w:rFonts w:cs="Calibri"/>
          <w:u w:val="single"/>
          <w:lang w:val="sr-Latn-ME"/>
        </w:rPr>
        <w:t>Arterijska hipertenzija</w:t>
      </w:r>
    </w:p>
    <w:p w14:paraId="5BF5DC3D" w14:textId="184E26F9" w:rsidR="006E4F81" w:rsidRPr="00122491" w:rsidRDefault="00C04B04" w:rsidP="0059408E">
      <w:pPr>
        <w:shd w:val="clear" w:color="auto" w:fill="FFFFFF"/>
        <w:ind w:right="51"/>
        <w:jc w:val="both"/>
        <w:rPr>
          <w:color w:val="000000"/>
          <w:szCs w:val="22"/>
          <w:lang w:val="sr-Latn-ME"/>
        </w:rPr>
      </w:pPr>
      <w:r>
        <w:rPr>
          <w:color w:val="000000"/>
          <w:szCs w:val="22"/>
          <w:lang w:val="sr-Latn-ME"/>
        </w:rPr>
        <w:t>Doksazos</w:t>
      </w:r>
      <w:r w:rsidR="006E4F81" w:rsidRPr="00122491">
        <w:rPr>
          <w:color w:val="000000"/>
          <w:szCs w:val="22"/>
          <w:lang w:val="sr-Latn-ME"/>
        </w:rPr>
        <w:t xml:space="preserve">in je snažan i selektivan postsinaptički alfa 1-adrenoceptorski antagonist. </w:t>
      </w:r>
      <w:r w:rsidR="0046069F" w:rsidRPr="00122491">
        <w:rPr>
          <w:color w:val="000000"/>
          <w:szCs w:val="22"/>
          <w:lang w:val="sr-Latn-ME"/>
        </w:rPr>
        <w:t xml:space="preserve">Primjenom </w:t>
      </w:r>
      <w:r>
        <w:rPr>
          <w:color w:val="000000"/>
          <w:szCs w:val="22"/>
          <w:lang w:val="sr-Latn-ME"/>
        </w:rPr>
        <w:t>doksazos</w:t>
      </w:r>
      <w:r w:rsidR="0046069F" w:rsidRPr="00122491">
        <w:rPr>
          <w:color w:val="000000"/>
          <w:szCs w:val="22"/>
          <w:lang w:val="sr-Latn-ME"/>
        </w:rPr>
        <w:t>ina smanjuje se sistemski vaskularni otpor, usl</w:t>
      </w:r>
      <w:r w:rsidR="00491B56" w:rsidRPr="00122491">
        <w:rPr>
          <w:color w:val="000000"/>
          <w:szCs w:val="22"/>
          <w:lang w:val="sr-Latn-ME"/>
        </w:rPr>
        <w:t>j</w:t>
      </w:r>
      <w:r w:rsidR="0046069F" w:rsidRPr="00122491">
        <w:rPr>
          <w:color w:val="000000"/>
          <w:szCs w:val="22"/>
          <w:lang w:val="sr-Latn-ME"/>
        </w:rPr>
        <w:t>ed čega dolazi do smanjenja krvnog pritiska</w:t>
      </w:r>
      <w:r w:rsidR="000A1436" w:rsidRPr="00122491">
        <w:rPr>
          <w:color w:val="000000"/>
          <w:szCs w:val="22"/>
          <w:lang w:val="sr-Latn-ME"/>
        </w:rPr>
        <w:t xml:space="preserve">. </w:t>
      </w:r>
      <w:r w:rsidR="0046069F" w:rsidRPr="00122491">
        <w:rPr>
          <w:color w:val="000000"/>
          <w:szCs w:val="22"/>
          <w:lang w:val="sr-Latn-ME"/>
        </w:rPr>
        <w:t xml:space="preserve">Uz doziranje jednom dnevno, klinički značajno smanjenje krvnog pritiska održava se tokom dana i 24 sata nakon doze. Tokom početka terapije dolazi do postepenog smanjenja krvnog pritiska, a ortostatski </w:t>
      </w:r>
      <w:r w:rsidR="009D17AD" w:rsidRPr="00122491">
        <w:rPr>
          <w:color w:val="000000"/>
          <w:szCs w:val="22"/>
          <w:lang w:val="sr-Latn-ME"/>
        </w:rPr>
        <w:t>efekti u</w:t>
      </w:r>
      <w:r w:rsidR="0046069F" w:rsidRPr="00122491">
        <w:rPr>
          <w:color w:val="000000"/>
          <w:szCs w:val="22"/>
          <w:lang w:val="sr-Latn-ME"/>
        </w:rPr>
        <w:t xml:space="preserve">poredivi su s </w:t>
      </w:r>
      <w:r w:rsidR="009D17AD" w:rsidRPr="00122491">
        <w:rPr>
          <w:color w:val="000000"/>
          <w:szCs w:val="22"/>
          <w:lang w:val="sr-Latn-ME"/>
        </w:rPr>
        <w:t>efektima</w:t>
      </w:r>
      <w:r w:rsidR="0046069F" w:rsidRPr="00122491">
        <w:rPr>
          <w:color w:val="000000"/>
          <w:szCs w:val="22"/>
          <w:lang w:val="sr-Latn-ME"/>
        </w:rPr>
        <w:t xml:space="preserve"> drugih antihipertenziva.</w:t>
      </w:r>
    </w:p>
    <w:p w14:paraId="020EE68E" w14:textId="77777777" w:rsidR="009D17AD" w:rsidRPr="00122491" w:rsidRDefault="009D17AD">
      <w:pPr>
        <w:shd w:val="clear" w:color="auto" w:fill="FFFFFF"/>
        <w:ind w:right="51"/>
        <w:jc w:val="both"/>
        <w:rPr>
          <w:color w:val="000000"/>
          <w:szCs w:val="22"/>
          <w:lang w:val="sr-Latn-ME"/>
        </w:rPr>
      </w:pPr>
    </w:p>
    <w:p w14:paraId="10AF99A0" w14:textId="0ACD08C6" w:rsidR="006E4F81" w:rsidRPr="00122491" w:rsidRDefault="006E4F81">
      <w:pPr>
        <w:shd w:val="clear" w:color="auto" w:fill="FFFFFF"/>
        <w:ind w:right="51"/>
        <w:jc w:val="both"/>
        <w:rPr>
          <w:color w:val="000000"/>
          <w:szCs w:val="22"/>
          <w:lang w:val="sr-Latn-ME"/>
        </w:rPr>
      </w:pPr>
      <w:r w:rsidRPr="00122491">
        <w:rPr>
          <w:color w:val="000000"/>
          <w:szCs w:val="22"/>
          <w:lang w:val="sr-Latn-ME"/>
        </w:rPr>
        <w:t xml:space="preserve">Dokazano je da </w:t>
      </w:r>
      <w:r w:rsidR="00C04B04">
        <w:rPr>
          <w:color w:val="000000"/>
          <w:szCs w:val="22"/>
          <w:lang w:val="sr-Latn-ME"/>
        </w:rPr>
        <w:t>doksazos</w:t>
      </w:r>
      <w:r w:rsidRPr="00122491">
        <w:rPr>
          <w:color w:val="000000"/>
          <w:szCs w:val="22"/>
          <w:lang w:val="sr-Latn-ME"/>
        </w:rPr>
        <w:t>in nema neželjenih metaboličkih efekata, te je stoga pogodan za primjenu kod pacijenata s dijabetes melitusom, gihtom i insulinskom rezistencijom.</w:t>
      </w:r>
    </w:p>
    <w:p w14:paraId="3BA53FE8" w14:textId="77777777" w:rsidR="006E4F81" w:rsidRPr="00122491" w:rsidRDefault="006E4F81">
      <w:pPr>
        <w:shd w:val="clear" w:color="auto" w:fill="FFFFFF"/>
        <w:ind w:right="51"/>
        <w:jc w:val="both"/>
        <w:rPr>
          <w:color w:val="000000"/>
          <w:szCs w:val="22"/>
          <w:lang w:val="sr-Latn-ME"/>
        </w:rPr>
      </w:pPr>
    </w:p>
    <w:p w14:paraId="4D917B46" w14:textId="17CE57D1" w:rsidR="004717F0" w:rsidRPr="00122491" w:rsidRDefault="00C04B04">
      <w:pPr>
        <w:shd w:val="clear" w:color="auto" w:fill="FFFFFF"/>
        <w:ind w:right="51"/>
        <w:jc w:val="both"/>
        <w:rPr>
          <w:color w:val="000000"/>
          <w:szCs w:val="22"/>
          <w:lang w:val="sr-Latn-ME"/>
        </w:rPr>
      </w:pPr>
      <w:r>
        <w:rPr>
          <w:color w:val="000000"/>
          <w:szCs w:val="22"/>
          <w:lang w:val="sr-Latn-ME"/>
        </w:rPr>
        <w:t>Doksazos</w:t>
      </w:r>
      <w:r w:rsidR="006E4F81" w:rsidRPr="00122491">
        <w:rPr>
          <w:color w:val="000000"/>
          <w:szCs w:val="22"/>
          <w:lang w:val="sr-Latn-ME"/>
        </w:rPr>
        <w:t>in je pogodan za primjenu kod pacijenata s astmom, hipertrofijom lijeve srčane komore, te kod starijih pacijenata.</w:t>
      </w:r>
    </w:p>
    <w:p w14:paraId="61331E05" w14:textId="77777777" w:rsidR="004717F0" w:rsidRPr="00122491" w:rsidRDefault="004717F0">
      <w:pPr>
        <w:shd w:val="clear" w:color="auto" w:fill="FFFFFF"/>
        <w:ind w:right="51"/>
        <w:jc w:val="both"/>
        <w:rPr>
          <w:color w:val="000000"/>
          <w:szCs w:val="22"/>
          <w:lang w:val="sr-Latn-ME"/>
        </w:rPr>
      </w:pPr>
    </w:p>
    <w:p w14:paraId="01138DBF" w14:textId="71264716" w:rsidR="006E4F81" w:rsidRPr="00122491" w:rsidRDefault="006E4F81">
      <w:pPr>
        <w:shd w:val="clear" w:color="auto" w:fill="FFFFFF"/>
        <w:ind w:right="51"/>
        <w:jc w:val="both"/>
        <w:rPr>
          <w:color w:val="000000"/>
          <w:szCs w:val="22"/>
          <w:lang w:val="sr-Latn-ME"/>
        </w:rPr>
      </w:pPr>
      <w:r w:rsidRPr="00122491">
        <w:rPr>
          <w:color w:val="000000"/>
          <w:szCs w:val="22"/>
          <w:lang w:val="sr-Latn-ME"/>
        </w:rPr>
        <w:t xml:space="preserve">Pokazano je da liječenje </w:t>
      </w:r>
      <w:r w:rsidR="00C04B04">
        <w:rPr>
          <w:color w:val="000000"/>
          <w:szCs w:val="22"/>
          <w:lang w:val="sr-Latn-ME"/>
        </w:rPr>
        <w:t>doksazos</w:t>
      </w:r>
      <w:r w:rsidRPr="00122491">
        <w:rPr>
          <w:color w:val="000000"/>
          <w:szCs w:val="22"/>
          <w:lang w:val="sr-Latn-ME"/>
        </w:rPr>
        <w:t xml:space="preserve">inom dovodi do regresije hipertrofije lijeve srčane komore, inhibicije agregacije trombocita, te pojačanog djelovanja aktivatora tkivnog plazminogena. Uz to, </w:t>
      </w:r>
      <w:r w:rsidR="00C04B04">
        <w:rPr>
          <w:color w:val="000000"/>
          <w:szCs w:val="22"/>
          <w:lang w:val="sr-Latn-ME"/>
        </w:rPr>
        <w:t>doksazos</w:t>
      </w:r>
      <w:r w:rsidRPr="00122491">
        <w:rPr>
          <w:color w:val="000000"/>
          <w:szCs w:val="22"/>
          <w:lang w:val="sr-Latn-ME"/>
        </w:rPr>
        <w:t>in poboljšava insulinsku osjetljivost kod pacijenata kod kojih je ona smanjena.</w:t>
      </w:r>
    </w:p>
    <w:p w14:paraId="66318963" w14:textId="77777777" w:rsidR="006E4F81" w:rsidRPr="00122491" w:rsidRDefault="006E4F81">
      <w:pPr>
        <w:shd w:val="clear" w:color="auto" w:fill="FFFFFF"/>
        <w:ind w:left="29" w:right="281"/>
        <w:jc w:val="both"/>
        <w:rPr>
          <w:color w:val="000000"/>
          <w:szCs w:val="22"/>
          <w:lang w:val="sr-Latn-ME"/>
        </w:rPr>
      </w:pPr>
    </w:p>
    <w:p w14:paraId="1570933B" w14:textId="77777777" w:rsidR="009D17AD" w:rsidRPr="00122491" w:rsidRDefault="009D17AD">
      <w:pPr>
        <w:shd w:val="clear" w:color="auto" w:fill="FFFFFF"/>
        <w:ind w:right="51"/>
        <w:jc w:val="both"/>
        <w:rPr>
          <w:color w:val="000000"/>
          <w:szCs w:val="22"/>
          <w:lang w:val="sr-Latn-ME"/>
        </w:rPr>
      </w:pPr>
      <w:r w:rsidRPr="00122491">
        <w:rPr>
          <w:color w:val="000000"/>
          <w:szCs w:val="22"/>
          <w:lang w:val="sr-Latn-ME"/>
        </w:rPr>
        <w:t xml:space="preserve">Lijek </w:t>
      </w:r>
      <w:r w:rsidR="000A1436" w:rsidRPr="00122491">
        <w:rPr>
          <w:color w:val="000000"/>
          <w:szCs w:val="22"/>
          <w:lang w:val="sr-Latn-ME"/>
        </w:rPr>
        <w:t xml:space="preserve">Kamiren </w:t>
      </w:r>
      <w:r w:rsidRPr="00122491">
        <w:rPr>
          <w:color w:val="000000"/>
          <w:szCs w:val="22"/>
          <w:lang w:val="sr-Latn-ME"/>
        </w:rPr>
        <w:t>ima povoljne efekte na lipide u krvi, značajno povećava odnos između lipoproteina visoke gustine (HDL)/ukupni holesterol i dovodi do smanjenja ukupnih triglicerida.</w:t>
      </w:r>
    </w:p>
    <w:p w14:paraId="1ACCEB78" w14:textId="77777777" w:rsidR="006E4F81" w:rsidRPr="00122491" w:rsidRDefault="006E4F81">
      <w:pPr>
        <w:autoSpaceDE w:val="0"/>
        <w:autoSpaceDN w:val="0"/>
        <w:adjustRightInd w:val="0"/>
        <w:jc w:val="both"/>
        <w:rPr>
          <w:rFonts w:eastAsia="TimesNewRoman"/>
          <w:color w:val="000000"/>
          <w:szCs w:val="22"/>
          <w:lang w:val="sr-Latn-ME" w:eastAsia="bs-Latn-BA"/>
        </w:rPr>
      </w:pPr>
    </w:p>
    <w:p w14:paraId="42721470" w14:textId="181C53C3" w:rsidR="006E4F81" w:rsidRPr="00122491" w:rsidRDefault="006E4F81">
      <w:pPr>
        <w:shd w:val="clear" w:color="auto" w:fill="FFFFFF"/>
        <w:ind w:right="288"/>
        <w:jc w:val="both"/>
        <w:rPr>
          <w:color w:val="000000"/>
          <w:szCs w:val="22"/>
          <w:lang w:val="sr-Latn-ME"/>
        </w:rPr>
      </w:pPr>
      <w:r w:rsidRPr="00122491">
        <w:rPr>
          <w:color w:val="000000"/>
          <w:szCs w:val="22"/>
          <w:lang w:val="sr-Latn-ME"/>
        </w:rPr>
        <w:t xml:space="preserve">Primjena </w:t>
      </w:r>
      <w:r w:rsidR="00C04B04">
        <w:rPr>
          <w:color w:val="000000"/>
          <w:szCs w:val="22"/>
          <w:lang w:val="sr-Latn-ME"/>
        </w:rPr>
        <w:t>doksazos</w:t>
      </w:r>
      <w:r w:rsidRPr="00122491">
        <w:rPr>
          <w:color w:val="000000"/>
          <w:szCs w:val="22"/>
          <w:lang w:val="sr-Latn-ME"/>
        </w:rPr>
        <w:t xml:space="preserve">ina kod pacijenata sa simptomatskim benignom hiperplazijom prostate (BPH) dovodi do značajnog poboljšanja urodinamike i simptoma. Smatra se da djelovanje </w:t>
      </w:r>
      <w:r w:rsidR="00C04B04">
        <w:rPr>
          <w:color w:val="000000"/>
          <w:szCs w:val="22"/>
          <w:lang w:val="sr-Latn-ME"/>
        </w:rPr>
        <w:t>doksazos</w:t>
      </w:r>
      <w:r w:rsidRPr="00122491">
        <w:rPr>
          <w:color w:val="000000"/>
          <w:szCs w:val="22"/>
          <w:lang w:val="sr-Latn-ME"/>
        </w:rPr>
        <w:t>ina na BPH nastaje usljed selektivne blokade alfa-adrenergičkih receptora smještenih u mišićnoj stromi i kapsuli prostate, te u vratu mokraćne bešike</w:t>
      </w:r>
      <w:r w:rsidR="0005309C" w:rsidRPr="00122491">
        <w:rPr>
          <w:color w:val="000000"/>
          <w:szCs w:val="22"/>
          <w:lang w:val="sr-Latn-ME"/>
        </w:rPr>
        <w:t>.</w:t>
      </w:r>
    </w:p>
    <w:p w14:paraId="2D86EF38" w14:textId="77777777" w:rsidR="000A1436" w:rsidRPr="00122491" w:rsidRDefault="000A1436">
      <w:pPr>
        <w:shd w:val="clear" w:color="auto" w:fill="FFFFFF"/>
        <w:ind w:right="288"/>
        <w:jc w:val="both"/>
        <w:rPr>
          <w:color w:val="000000"/>
          <w:szCs w:val="22"/>
          <w:lang w:val="sr-Latn-ME"/>
        </w:rPr>
      </w:pPr>
    </w:p>
    <w:p w14:paraId="2C940BB7" w14:textId="7AF91B42" w:rsidR="0005309C" w:rsidRPr="00122491" w:rsidRDefault="0005309C" w:rsidP="00E626D3">
      <w:pPr>
        <w:autoSpaceDE w:val="0"/>
        <w:autoSpaceDN w:val="0"/>
        <w:adjustRightInd w:val="0"/>
        <w:jc w:val="both"/>
        <w:rPr>
          <w:color w:val="000000"/>
          <w:szCs w:val="24"/>
          <w:lang w:val="sr-Latn-ME" w:eastAsia="sl-SI"/>
        </w:rPr>
      </w:pPr>
      <w:r w:rsidRPr="00122491">
        <w:rPr>
          <w:color w:val="000000"/>
          <w:szCs w:val="24"/>
          <w:lang w:val="sr-Latn-ME" w:eastAsia="sl-SI"/>
        </w:rPr>
        <w:t xml:space="preserve">Pokazalo se da je </w:t>
      </w:r>
      <w:r w:rsidR="00C04B04">
        <w:rPr>
          <w:color w:val="000000"/>
          <w:szCs w:val="24"/>
          <w:lang w:val="sr-Latn-ME" w:eastAsia="sl-SI"/>
        </w:rPr>
        <w:t>doksazos</w:t>
      </w:r>
      <w:r w:rsidRPr="00122491">
        <w:rPr>
          <w:color w:val="000000"/>
          <w:szCs w:val="24"/>
          <w:lang w:val="sr-Latn-ME" w:eastAsia="sl-SI"/>
        </w:rPr>
        <w:t xml:space="preserve">in efikasan blokator 1A vrste alfa-1-adrenoreceptora koji čini preko 70% podtipova u prostati. To objašnjava efekat kod pacijenata sa BPH-om. </w:t>
      </w:r>
    </w:p>
    <w:p w14:paraId="46923330" w14:textId="77777777" w:rsidR="0005309C" w:rsidRPr="00122491" w:rsidRDefault="0005309C" w:rsidP="00E626D3">
      <w:pPr>
        <w:autoSpaceDE w:val="0"/>
        <w:autoSpaceDN w:val="0"/>
        <w:adjustRightInd w:val="0"/>
        <w:jc w:val="both"/>
        <w:rPr>
          <w:color w:val="000000"/>
          <w:szCs w:val="24"/>
          <w:lang w:val="sr-Latn-ME" w:eastAsia="sl-SI"/>
        </w:rPr>
      </w:pPr>
    </w:p>
    <w:p w14:paraId="71C28BC1" w14:textId="72F20EBE" w:rsidR="006E4F81" w:rsidRPr="00122491" w:rsidRDefault="00C04B04" w:rsidP="00E626D3">
      <w:pPr>
        <w:pStyle w:val="NormalWeb"/>
        <w:spacing w:before="0" w:beforeAutospacing="0" w:after="0"/>
        <w:jc w:val="both"/>
        <w:rPr>
          <w:sz w:val="22"/>
          <w:lang w:val="sr-Latn-ME"/>
        </w:rPr>
      </w:pPr>
      <w:r>
        <w:rPr>
          <w:sz w:val="22"/>
          <w:lang w:val="sr-Latn-ME"/>
        </w:rPr>
        <w:t>Doksazos</w:t>
      </w:r>
      <w:r w:rsidR="0005309C" w:rsidRPr="00122491">
        <w:rPr>
          <w:sz w:val="22"/>
          <w:lang w:val="sr-Latn-ME"/>
        </w:rPr>
        <w:t xml:space="preserve">in je pokazao održivu efikasnost i bezbjednost u dugotrajnom liječenju BPH. </w:t>
      </w:r>
    </w:p>
    <w:p w14:paraId="4F786AB7" w14:textId="77777777" w:rsidR="006E4F81" w:rsidRPr="00122491" w:rsidRDefault="006E4F81" w:rsidP="00E626D3">
      <w:pPr>
        <w:tabs>
          <w:tab w:val="clear" w:pos="567"/>
          <w:tab w:val="left" w:pos="540"/>
          <w:tab w:val="left" w:pos="569"/>
        </w:tabs>
        <w:jc w:val="both"/>
        <w:rPr>
          <w:b/>
          <w:bCs/>
          <w:szCs w:val="22"/>
          <w:lang w:val="sr-Latn-ME"/>
        </w:rPr>
      </w:pPr>
    </w:p>
    <w:p w14:paraId="59A2D535" w14:textId="77777777" w:rsidR="006E4F81" w:rsidRPr="00122491" w:rsidRDefault="004717F0" w:rsidP="00E626D3">
      <w:pPr>
        <w:tabs>
          <w:tab w:val="clear" w:pos="567"/>
          <w:tab w:val="left" w:pos="540"/>
          <w:tab w:val="left" w:pos="569"/>
        </w:tabs>
        <w:jc w:val="both"/>
        <w:rPr>
          <w:b/>
          <w:bCs/>
          <w:szCs w:val="22"/>
          <w:lang w:val="sr-Latn-ME"/>
        </w:rPr>
      </w:pPr>
      <w:r w:rsidRPr="00122491">
        <w:rPr>
          <w:b/>
          <w:bCs/>
          <w:szCs w:val="22"/>
          <w:lang w:val="sr-Latn-ME"/>
        </w:rPr>
        <w:t xml:space="preserve">5.2. </w:t>
      </w:r>
      <w:r w:rsidRPr="00122491">
        <w:rPr>
          <w:b/>
          <w:bCs/>
          <w:szCs w:val="22"/>
          <w:lang w:val="sr-Latn-ME"/>
        </w:rPr>
        <w:tab/>
        <w:t>Farmakokinetički podaci</w:t>
      </w:r>
    </w:p>
    <w:p w14:paraId="56DA2D37" w14:textId="77777777" w:rsidR="006E4F81" w:rsidRPr="00122491" w:rsidRDefault="006E4F81" w:rsidP="00E626D3">
      <w:pPr>
        <w:tabs>
          <w:tab w:val="clear" w:pos="567"/>
          <w:tab w:val="left" w:pos="540"/>
          <w:tab w:val="left" w:pos="569"/>
        </w:tabs>
        <w:jc w:val="both"/>
        <w:rPr>
          <w:b/>
          <w:bCs/>
          <w:szCs w:val="22"/>
          <w:lang w:val="sr-Latn-ME"/>
        </w:rPr>
      </w:pPr>
    </w:p>
    <w:p w14:paraId="0B058474" w14:textId="77777777" w:rsidR="006E4F81" w:rsidRPr="00122491" w:rsidRDefault="006E4F81" w:rsidP="0059408E">
      <w:pPr>
        <w:shd w:val="clear" w:color="auto" w:fill="FFFFFF"/>
        <w:jc w:val="both"/>
        <w:rPr>
          <w:i/>
          <w:color w:val="000000"/>
          <w:szCs w:val="22"/>
          <w:lang w:val="sr-Latn-ME"/>
        </w:rPr>
      </w:pPr>
      <w:r w:rsidRPr="00122491">
        <w:rPr>
          <w:i/>
          <w:color w:val="000000"/>
          <w:szCs w:val="22"/>
          <w:lang w:val="sr-Latn-ME"/>
        </w:rPr>
        <w:t>Resorpcija</w:t>
      </w:r>
    </w:p>
    <w:p w14:paraId="6DB71813" w14:textId="0651A37A" w:rsidR="006E4F81" w:rsidRPr="00122491" w:rsidRDefault="006E4F81" w:rsidP="00FE63FB">
      <w:pPr>
        <w:shd w:val="clear" w:color="auto" w:fill="FFFFFF"/>
        <w:jc w:val="both"/>
        <w:rPr>
          <w:color w:val="000000"/>
          <w:szCs w:val="22"/>
          <w:lang w:val="sr-Latn-ME"/>
        </w:rPr>
      </w:pPr>
      <w:r w:rsidRPr="00122491">
        <w:rPr>
          <w:color w:val="000000"/>
          <w:szCs w:val="22"/>
          <w:lang w:val="sr-Latn-ME"/>
        </w:rPr>
        <w:t xml:space="preserve">Nakon oralne primjene u ljudi (mladi odrasli muškarci ili starije osobe oba pola), </w:t>
      </w:r>
      <w:r w:rsidR="00C04B04">
        <w:rPr>
          <w:color w:val="000000"/>
          <w:szCs w:val="22"/>
          <w:lang w:val="sr-Latn-ME"/>
        </w:rPr>
        <w:t>doksazos</w:t>
      </w:r>
      <w:r w:rsidRPr="00122491">
        <w:rPr>
          <w:color w:val="000000"/>
          <w:szCs w:val="22"/>
          <w:lang w:val="sr-Latn-ME"/>
        </w:rPr>
        <w:t>in se dobro resorbuje, a dvije trećine primijenjenog lijeka su bioraspoložive.</w:t>
      </w:r>
    </w:p>
    <w:p w14:paraId="24238B1D" w14:textId="77777777" w:rsidR="006E4F81" w:rsidRPr="00122491" w:rsidRDefault="006E4F81">
      <w:pPr>
        <w:shd w:val="clear" w:color="auto" w:fill="FFFFFF"/>
        <w:jc w:val="both"/>
        <w:rPr>
          <w:i/>
          <w:iCs/>
          <w:color w:val="000000"/>
          <w:szCs w:val="22"/>
          <w:lang w:val="sr-Latn-ME"/>
        </w:rPr>
      </w:pPr>
    </w:p>
    <w:p w14:paraId="029C94E8" w14:textId="77777777" w:rsidR="006E4F81" w:rsidRPr="00122491" w:rsidRDefault="006E4F81">
      <w:pPr>
        <w:shd w:val="clear" w:color="auto" w:fill="FFFFFF"/>
        <w:jc w:val="both"/>
        <w:rPr>
          <w:color w:val="000000"/>
          <w:szCs w:val="22"/>
          <w:lang w:val="sr-Latn-ME"/>
        </w:rPr>
      </w:pPr>
      <w:r w:rsidRPr="00122491">
        <w:rPr>
          <w:i/>
          <w:iCs/>
          <w:color w:val="000000"/>
          <w:szCs w:val="22"/>
          <w:lang w:val="sr-Latn-ME"/>
        </w:rPr>
        <w:lastRenderedPageBreak/>
        <w:t>Distribucija</w:t>
      </w:r>
    </w:p>
    <w:p w14:paraId="4C0932B1" w14:textId="64FF4639" w:rsidR="006E4F81" w:rsidRPr="00122491" w:rsidRDefault="006E4F81">
      <w:pPr>
        <w:shd w:val="clear" w:color="auto" w:fill="FFFFFF"/>
        <w:jc w:val="both"/>
        <w:rPr>
          <w:color w:val="000000"/>
          <w:szCs w:val="22"/>
          <w:lang w:val="sr-Latn-ME"/>
        </w:rPr>
      </w:pPr>
      <w:r w:rsidRPr="00122491">
        <w:rPr>
          <w:color w:val="000000"/>
          <w:szCs w:val="22"/>
          <w:lang w:val="sr-Latn-ME"/>
        </w:rPr>
        <w:t xml:space="preserve">Oko 98% </w:t>
      </w:r>
      <w:r w:rsidR="00C04B04">
        <w:rPr>
          <w:color w:val="000000"/>
          <w:szCs w:val="22"/>
          <w:lang w:val="sr-Latn-ME"/>
        </w:rPr>
        <w:t>doksazos</w:t>
      </w:r>
      <w:r w:rsidR="004717F0" w:rsidRPr="00122491">
        <w:rPr>
          <w:color w:val="000000"/>
          <w:szCs w:val="22"/>
          <w:lang w:val="sr-Latn-ME"/>
        </w:rPr>
        <w:t>ina se veže za proteine plazme.</w:t>
      </w:r>
    </w:p>
    <w:p w14:paraId="17EA82CD" w14:textId="77777777" w:rsidR="006E4F81" w:rsidRPr="00122491" w:rsidRDefault="006E4F81">
      <w:pPr>
        <w:shd w:val="clear" w:color="auto" w:fill="FFFFFF"/>
        <w:jc w:val="both"/>
        <w:rPr>
          <w:color w:val="000000"/>
          <w:szCs w:val="22"/>
          <w:lang w:val="sr-Latn-ME"/>
        </w:rPr>
      </w:pPr>
    </w:p>
    <w:p w14:paraId="1AA8BC6E" w14:textId="77777777" w:rsidR="006E4F81" w:rsidRPr="00122491" w:rsidRDefault="0005309C">
      <w:pPr>
        <w:shd w:val="clear" w:color="auto" w:fill="FFFFFF"/>
        <w:jc w:val="both"/>
        <w:rPr>
          <w:i/>
          <w:color w:val="000000"/>
          <w:szCs w:val="22"/>
          <w:lang w:val="sr-Latn-ME"/>
        </w:rPr>
      </w:pPr>
      <w:r w:rsidRPr="00122491">
        <w:rPr>
          <w:i/>
          <w:color w:val="000000"/>
          <w:szCs w:val="22"/>
          <w:lang w:val="sr-Latn-ME"/>
        </w:rPr>
        <w:t>Metabolizam</w:t>
      </w:r>
    </w:p>
    <w:p w14:paraId="56518626" w14:textId="77777777" w:rsidR="00F37D6C" w:rsidRPr="00122491" w:rsidRDefault="006E4F81">
      <w:pPr>
        <w:shd w:val="clear" w:color="auto" w:fill="FFFFFF"/>
        <w:jc w:val="both"/>
        <w:rPr>
          <w:color w:val="000000"/>
          <w:szCs w:val="22"/>
          <w:lang w:val="sr-Latn-ME"/>
        </w:rPr>
      </w:pPr>
      <w:r w:rsidRPr="00122491">
        <w:rPr>
          <w:color w:val="000000"/>
          <w:szCs w:val="22"/>
          <w:lang w:val="sr-Latn-ME"/>
        </w:rPr>
        <w:t>Doksazosin se opsežno metaboliše kod ljudi i ispitivanih životinjskih vrsta</w:t>
      </w:r>
      <w:r w:rsidR="00C15B3F" w:rsidRPr="00122491">
        <w:rPr>
          <w:color w:val="000000"/>
          <w:szCs w:val="22"/>
          <w:lang w:val="sr-Latn-ME"/>
        </w:rPr>
        <w:t>, nakon čega se pretežno izlučuje stolicom</w:t>
      </w:r>
      <w:r w:rsidR="00F37D6C" w:rsidRPr="00122491">
        <w:rPr>
          <w:color w:val="000000"/>
          <w:szCs w:val="22"/>
          <w:lang w:val="sr-Latn-ME"/>
        </w:rPr>
        <w:t>.</w:t>
      </w:r>
    </w:p>
    <w:p w14:paraId="109456DE" w14:textId="77777777" w:rsidR="006E4F81" w:rsidRPr="00122491" w:rsidRDefault="006E4F81">
      <w:pPr>
        <w:shd w:val="clear" w:color="auto" w:fill="FFFFFF"/>
        <w:jc w:val="both"/>
        <w:rPr>
          <w:color w:val="000000"/>
          <w:szCs w:val="22"/>
          <w:lang w:val="sr-Latn-ME"/>
        </w:rPr>
      </w:pPr>
    </w:p>
    <w:p w14:paraId="25D54E2E" w14:textId="507E818B" w:rsidR="006E4F81" w:rsidRPr="00122491" w:rsidRDefault="006E4F81">
      <w:pPr>
        <w:shd w:val="clear" w:color="auto" w:fill="FFFFFF"/>
        <w:jc w:val="both"/>
        <w:rPr>
          <w:color w:val="000000"/>
          <w:szCs w:val="22"/>
          <w:lang w:val="sr-Latn-ME"/>
        </w:rPr>
      </w:pPr>
      <w:r w:rsidRPr="00122491">
        <w:rPr>
          <w:color w:val="000000"/>
          <w:szCs w:val="22"/>
          <w:lang w:val="sr-Latn-ME"/>
        </w:rPr>
        <w:t xml:space="preserve">Nakon oralne primjene </w:t>
      </w:r>
      <w:r w:rsidR="00C04B04">
        <w:rPr>
          <w:color w:val="000000"/>
          <w:szCs w:val="22"/>
          <w:lang w:val="sr-Latn-ME"/>
        </w:rPr>
        <w:t>doksazos</w:t>
      </w:r>
      <w:r w:rsidRPr="00122491">
        <w:rPr>
          <w:color w:val="000000"/>
          <w:szCs w:val="22"/>
          <w:lang w:val="sr-Latn-ME"/>
        </w:rPr>
        <w:t xml:space="preserve">ina, plazmatske koncentracije metabolita su niske. </w:t>
      </w:r>
      <w:r w:rsidR="00C04B04">
        <w:rPr>
          <w:lang w:val="sr-Latn-ME"/>
        </w:rPr>
        <w:t>Doksazos</w:t>
      </w:r>
      <w:r w:rsidR="0005309C" w:rsidRPr="00122491">
        <w:rPr>
          <w:lang w:val="sr-Latn-ME"/>
        </w:rPr>
        <w:t>in se primarno metaboliše O-demetilacijom i hidroksilacijom.</w:t>
      </w:r>
      <w:r w:rsidR="000A1436" w:rsidRPr="00122491">
        <w:rPr>
          <w:lang w:val="sr-Latn-ME"/>
        </w:rPr>
        <w:t xml:space="preserve"> </w:t>
      </w:r>
      <w:r w:rsidRPr="00122491">
        <w:rPr>
          <w:color w:val="000000"/>
          <w:szCs w:val="22"/>
          <w:lang w:val="sr-Latn-ME"/>
        </w:rPr>
        <w:t>Koncentracija najaktivnijeg (6</w:t>
      </w:r>
      <w:r w:rsidRPr="00122491">
        <w:rPr>
          <w:color w:val="000000"/>
          <w:szCs w:val="22"/>
          <w:vertAlign w:val="superscript"/>
          <w:lang w:val="sr-Latn-ME"/>
        </w:rPr>
        <w:t>'</w:t>
      </w:r>
      <w:r w:rsidR="004717F0" w:rsidRPr="00122491">
        <w:rPr>
          <w:color w:val="000000"/>
          <w:szCs w:val="22"/>
          <w:lang w:val="sr-Latn-ME"/>
        </w:rPr>
        <w:noBreakHyphen/>
      </w:r>
      <w:r w:rsidRPr="00122491">
        <w:rPr>
          <w:color w:val="000000"/>
          <w:szCs w:val="22"/>
          <w:lang w:val="sr-Latn-ME"/>
        </w:rPr>
        <w:t xml:space="preserve">hidroksi) metabolita u plazmi čovjeka, iznosi jednu četvrtinu plazmatske koncentracije matičnog lijeka, ukazujući da je za antihipertenzivno djelovanje uglavnom odgovoran </w:t>
      </w:r>
      <w:r w:rsidR="00C04B04">
        <w:rPr>
          <w:color w:val="000000"/>
          <w:szCs w:val="22"/>
          <w:lang w:val="sr-Latn-ME"/>
        </w:rPr>
        <w:t>doksazos</w:t>
      </w:r>
      <w:r w:rsidRPr="00122491">
        <w:rPr>
          <w:color w:val="000000"/>
          <w:szCs w:val="22"/>
          <w:lang w:val="sr-Latn-ME"/>
        </w:rPr>
        <w:t>in.</w:t>
      </w:r>
    </w:p>
    <w:p w14:paraId="0324F1CA" w14:textId="77777777" w:rsidR="000A1436" w:rsidRPr="00122491" w:rsidRDefault="000A1436">
      <w:pPr>
        <w:shd w:val="clear" w:color="auto" w:fill="FFFFFF"/>
        <w:jc w:val="both"/>
        <w:rPr>
          <w:color w:val="000000"/>
          <w:szCs w:val="22"/>
          <w:lang w:val="sr-Latn-ME"/>
        </w:rPr>
      </w:pPr>
    </w:p>
    <w:p w14:paraId="3B5C72E7" w14:textId="4FBF9CA2" w:rsidR="0005309C" w:rsidRPr="00122491" w:rsidRDefault="00C04B04">
      <w:pPr>
        <w:shd w:val="clear" w:color="auto" w:fill="FFFFFF"/>
        <w:jc w:val="both"/>
        <w:rPr>
          <w:color w:val="000000"/>
          <w:szCs w:val="22"/>
          <w:lang w:val="sr-Latn-ME"/>
        </w:rPr>
      </w:pPr>
      <w:r>
        <w:rPr>
          <w:color w:val="000000"/>
          <w:szCs w:val="22"/>
          <w:lang w:val="sr-Latn-ME"/>
        </w:rPr>
        <w:t>Doksazos</w:t>
      </w:r>
      <w:r w:rsidR="0005309C" w:rsidRPr="00122491">
        <w:rPr>
          <w:color w:val="000000"/>
          <w:szCs w:val="22"/>
          <w:lang w:val="sr-Latn-ME"/>
        </w:rPr>
        <w:t>in se u velikoj mjeri metaboliše u jetri. In vitro ispitivanja pokazuju da je primarni put eliminacije preko CYP3A4, međutim u eliminaciju su takođe uključeni metabolički putevi preko CYP2D6 i CYP2C9, ali u manjem opsegu.</w:t>
      </w:r>
    </w:p>
    <w:p w14:paraId="64B0DB50" w14:textId="77777777" w:rsidR="00122491" w:rsidRDefault="00122491">
      <w:pPr>
        <w:shd w:val="clear" w:color="auto" w:fill="FFFFFF"/>
        <w:jc w:val="both"/>
        <w:rPr>
          <w:lang w:val="sr-Latn-ME"/>
        </w:rPr>
      </w:pPr>
    </w:p>
    <w:p w14:paraId="6FDA8345" w14:textId="77777777" w:rsidR="006E4F81" w:rsidRPr="00122491" w:rsidRDefault="0005309C">
      <w:pPr>
        <w:shd w:val="clear" w:color="auto" w:fill="FFFFFF"/>
        <w:jc w:val="both"/>
        <w:rPr>
          <w:color w:val="000000"/>
          <w:szCs w:val="22"/>
          <w:lang w:val="sr-Latn-ME"/>
        </w:rPr>
      </w:pPr>
      <w:r w:rsidRPr="00122491">
        <w:rPr>
          <w:lang w:val="sr-Latn-ME"/>
        </w:rPr>
        <w:t xml:space="preserve">Farmakokinetičke studije vršene kod pacijenata sa bubrežnom insuficijencijom nijesu pokazale značajne promjene u odnosu na </w:t>
      </w:r>
      <w:r w:rsidR="004E710B" w:rsidRPr="00122491">
        <w:rPr>
          <w:lang w:val="sr-Latn-ME"/>
        </w:rPr>
        <w:t>pacijente</w:t>
      </w:r>
      <w:r w:rsidRPr="00122491">
        <w:rPr>
          <w:lang w:val="sr-Latn-ME"/>
        </w:rPr>
        <w:t xml:space="preserve"> </w:t>
      </w:r>
      <w:r w:rsidR="004E710B" w:rsidRPr="00122491">
        <w:rPr>
          <w:lang w:val="sr-Latn-ME"/>
        </w:rPr>
        <w:t>koji imaju normalnu bubrežnu funkciju</w:t>
      </w:r>
      <w:r w:rsidRPr="00122491">
        <w:rPr>
          <w:lang w:val="sr-Latn-ME"/>
        </w:rPr>
        <w:t>.</w:t>
      </w:r>
    </w:p>
    <w:p w14:paraId="2CEAEDE5" w14:textId="77777777" w:rsidR="00122491" w:rsidRDefault="00122491">
      <w:pPr>
        <w:shd w:val="clear" w:color="auto" w:fill="FFFFFF"/>
        <w:jc w:val="both"/>
        <w:rPr>
          <w:color w:val="000000"/>
          <w:szCs w:val="22"/>
          <w:lang w:val="sr-Latn-ME"/>
        </w:rPr>
      </w:pPr>
    </w:p>
    <w:p w14:paraId="4BB53F89" w14:textId="1E1726DC" w:rsidR="006E4F81" w:rsidRPr="00122491" w:rsidRDefault="006E4F81">
      <w:pPr>
        <w:shd w:val="clear" w:color="auto" w:fill="FFFFFF"/>
        <w:jc w:val="both"/>
        <w:rPr>
          <w:iCs/>
          <w:color w:val="000000"/>
          <w:szCs w:val="22"/>
          <w:lang w:val="sr-Latn-ME"/>
        </w:rPr>
      </w:pPr>
      <w:r w:rsidRPr="00122491">
        <w:rPr>
          <w:color w:val="000000"/>
          <w:szCs w:val="22"/>
          <w:lang w:val="sr-Latn-ME"/>
        </w:rPr>
        <w:t xml:space="preserve">Malo je podataka o pacijentima sa oštećenjem jetre, te o efektima ljekova za koje se zna da utiču na hepatički metabolizam (npr. cimetidin). U kliničkoj studiji sprovedenoj na 12 ispitanika sa umjerenim oštećenjem jetre, primjena pojedinačne doze </w:t>
      </w:r>
      <w:r w:rsidR="00C04B04">
        <w:rPr>
          <w:color w:val="000000"/>
          <w:szCs w:val="22"/>
          <w:lang w:val="sr-Latn-ME"/>
        </w:rPr>
        <w:t>doksazos</w:t>
      </w:r>
      <w:r w:rsidRPr="00122491">
        <w:rPr>
          <w:color w:val="000000"/>
          <w:szCs w:val="22"/>
          <w:lang w:val="sr-Latn-ME"/>
        </w:rPr>
        <w:t xml:space="preserve">ina dovela je do porasta AUC-a za 43%, te smanjenja oralnog klirensa za 40%. Kao i bilo koji drugi lijek koji se u potpunosti metaboliše u jetri, </w:t>
      </w:r>
      <w:r w:rsidR="00C04B04">
        <w:rPr>
          <w:color w:val="000000"/>
          <w:szCs w:val="22"/>
          <w:lang w:val="sr-Latn-ME"/>
        </w:rPr>
        <w:t>doksazos</w:t>
      </w:r>
      <w:r w:rsidRPr="00122491">
        <w:rPr>
          <w:color w:val="000000"/>
          <w:szCs w:val="22"/>
          <w:lang w:val="sr-Latn-ME"/>
        </w:rPr>
        <w:t xml:space="preserve">in bi trebalo sa oprezom primjenjivati kod pacijenata s oštećenom funkcijom jetre </w:t>
      </w:r>
      <w:r w:rsidRPr="00122491">
        <w:rPr>
          <w:iCs/>
          <w:color w:val="000000"/>
          <w:szCs w:val="22"/>
          <w:lang w:val="sr-Latn-ME"/>
        </w:rPr>
        <w:t xml:space="preserve">(vidjeti </w:t>
      </w:r>
      <w:r w:rsidR="00491B56" w:rsidRPr="00122491">
        <w:rPr>
          <w:iCs/>
          <w:color w:val="000000"/>
          <w:szCs w:val="22"/>
          <w:lang w:val="sr-Latn-ME"/>
        </w:rPr>
        <w:t xml:space="preserve">dio </w:t>
      </w:r>
      <w:r w:rsidRPr="00122491">
        <w:rPr>
          <w:iCs/>
          <w:color w:val="000000"/>
          <w:szCs w:val="22"/>
          <w:lang w:val="sr-Latn-ME"/>
        </w:rPr>
        <w:t>4.4.).</w:t>
      </w:r>
    </w:p>
    <w:p w14:paraId="03534057" w14:textId="77777777" w:rsidR="006E4F81" w:rsidRPr="00122491" w:rsidRDefault="006E4F81" w:rsidP="00E626D3">
      <w:pPr>
        <w:tabs>
          <w:tab w:val="clear" w:pos="567"/>
          <w:tab w:val="left" w:pos="540"/>
          <w:tab w:val="left" w:pos="569"/>
        </w:tabs>
        <w:jc w:val="both"/>
        <w:rPr>
          <w:bCs/>
          <w:szCs w:val="22"/>
          <w:lang w:val="sr-Latn-ME"/>
        </w:rPr>
      </w:pPr>
    </w:p>
    <w:p w14:paraId="2BD80DB8" w14:textId="77777777" w:rsidR="000A1436" w:rsidRPr="00122491" w:rsidRDefault="0005309C" w:rsidP="0059408E">
      <w:pPr>
        <w:shd w:val="clear" w:color="auto" w:fill="FFFFFF"/>
        <w:tabs>
          <w:tab w:val="clear" w:pos="567"/>
          <w:tab w:val="left" w:pos="569"/>
        </w:tabs>
        <w:jc w:val="both"/>
        <w:rPr>
          <w:i/>
          <w:color w:val="000000"/>
          <w:szCs w:val="22"/>
          <w:lang w:val="sr-Latn-ME"/>
        </w:rPr>
      </w:pPr>
      <w:r w:rsidRPr="00122491">
        <w:rPr>
          <w:i/>
          <w:color w:val="000000"/>
          <w:szCs w:val="22"/>
          <w:lang w:val="sr-Latn-ME"/>
        </w:rPr>
        <w:t>Eliminacija</w:t>
      </w:r>
    </w:p>
    <w:p w14:paraId="1A930398" w14:textId="54332582" w:rsidR="00F37D6C" w:rsidRPr="00122491" w:rsidRDefault="000A1436">
      <w:pPr>
        <w:shd w:val="clear" w:color="auto" w:fill="FFFFFF"/>
        <w:jc w:val="both"/>
        <w:rPr>
          <w:szCs w:val="22"/>
          <w:lang w:val="sr-Latn-ME"/>
        </w:rPr>
      </w:pPr>
      <w:r w:rsidRPr="00122491">
        <w:rPr>
          <w:color w:val="000000"/>
          <w:szCs w:val="22"/>
          <w:lang w:val="sr-Latn-ME"/>
        </w:rPr>
        <w:t xml:space="preserve">Prosječno poluvrijeme eliminacije iz plazme iznosi 22 sata, zbog čega je lijek pogodan za primjenu </w:t>
      </w:r>
      <w:r w:rsidR="004E710B" w:rsidRPr="00122491">
        <w:rPr>
          <w:color w:val="000000"/>
          <w:szCs w:val="22"/>
          <w:lang w:val="sr-Latn-ME"/>
        </w:rPr>
        <w:t>jednom dnevno</w:t>
      </w:r>
      <w:r w:rsidRPr="00122491">
        <w:rPr>
          <w:color w:val="000000"/>
          <w:szCs w:val="22"/>
          <w:lang w:val="sr-Latn-ME"/>
        </w:rPr>
        <w:t xml:space="preserve">. </w:t>
      </w:r>
      <w:r w:rsidR="004E710B" w:rsidRPr="00122491">
        <w:rPr>
          <w:color w:val="000000"/>
          <w:szCs w:val="22"/>
          <w:lang w:val="sr-Latn-ME"/>
        </w:rPr>
        <w:t xml:space="preserve">Lijek </w:t>
      </w:r>
      <w:r w:rsidR="00C04B04">
        <w:rPr>
          <w:color w:val="000000"/>
          <w:szCs w:val="22"/>
          <w:lang w:val="sr-Latn-ME"/>
        </w:rPr>
        <w:t>doksazos</w:t>
      </w:r>
      <w:r w:rsidR="004E710B" w:rsidRPr="00122491">
        <w:rPr>
          <w:color w:val="000000"/>
          <w:szCs w:val="22"/>
          <w:lang w:val="sr-Latn-ME"/>
        </w:rPr>
        <w:t>in se u najvećoj mjeri eliminiše fecesom.</w:t>
      </w:r>
    </w:p>
    <w:p w14:paraId="14FDAE18" w14:textId="77777777" w:rsidR="000A1436" w:rsidRPr="00122491" w:rsidRDefault="000A1436" w:rsidP="00E626D3">
      <w:pPr>
        <w:tabs>
          <w:tab w:val="clear" w:pos="567"/>
          <w:tab w:val="left" w:pos="540"/>
          <w:tab w:val="left" w:pos="569"/>
        </w:tabs>
        <w:jc w:val="both"/>
        <w:rPr>
          <w:bCs/>
          <w:szCs w:val="22"/>
          <w:lang w:val="sr-Latn-ME"/>
        </w:rPr>
      </w:pPr>
    </w:p>
    <w:p w14:paraId="630C9A52" w14:textId="77777777" w:rsidR="006E4F81" w:rsidRPr="00122491" w:rsidRDefault="006E4F81" w:rsidP="00E626D3">
      <w:pPr>
        <w:tabs>
          <w:tab w:val="clear" w:pos="567"/>
          <w:tab w:val="left" w:pos="540"/>
          <w:tab w:val="left" w:pos="569"/>
        </w:tabs>
        <w:jc w:val="both"/>
        <w:rPr>
          <w:b/>
          <w:bCs/>
          <w:szCs w:val="22"/>
          <w:lang w:val="sr-Latn-ME"/>
        </w:rPr>
      </w:pPr>
      <w:r w:rsidRPr="00122491">
        <w:rPr>
          <w:b/>
          <w:bCs/>
          <w:szCs w:val="22"/>
          <w:lang w:val="sr-Latn-ME"/>
        </w:rPr>
        <w:t xml:space="preserve">5.3. </w:t>
      </w:r>
      <w:r w:rsidRPr="00122491">
        <w:rPr>
          <w:b/>
          <w:bCs/>
          <w:szCs w:val="22"/>
          <w:lang w:val="sr-Latn-ME"/>
        </w:rPr>
        <w:tab/>
        <w:t>Pre</w:t>
      </w:r>
      <w:r w:rsidR="004717F0" w:rsidRPr="00122491">
        <w:rPr>
          <w:b/>
          <w:bCs/>
          <w:szCs w:val="22"/>
          <w:lang w:val="sr-Latn-ME"/>
        </w:rPr>
        <w:t>tklinički podaci o bezbjednosti</w:t>
      </w:r>
    </w:p>
    <w:p w14:paraId="75892031" w14:textId="77777777" w:rsidR="006E4F81" w:rsidRPr="00122491" w:rsidRDefault="006E4F81" w:rsidP="00E626D3">
      <w:pPr>
        <w:tabs>
          <w:tab w:val="clear" w:pos="567"/>
          <w:tab w:val="left" w:pos="540"/>
          <w:tab w:val="left" w:pos="569"/>
        </w:tabs>
        <w:jc w:val="both"/>
        <w:rPr>
          <w:bCs/>
          <w:szCs w:val="22"/>
          <w:lang w:val="sr-Latn-ME"/>
        </w:rPr>
      </w:pPr>
    </w:p>
    <w:p w14:paraId="28A4E0ED" w14:textId="77777777" w:rsidR="006E4F81" w:rsidRPr="00122491" w:rsidRDefault="006E4F81" w:rsidP="0059408E">
      <w:pPr>
        <w:widowControl w:val="0"/>
        <w:ind w:right="-1"/>
        <w:jc w:val="both"/>
        <w:rPr>
          <w:bCs/>
          <w:szCs w:val="22"/>
          <w:lang w:val="sr-Latn-ME"/>
        </w:rPr>
      </w:pPr>
      <w:r w:rsidRPr="00122491">
        <w:rPr>
          <w:bCs/>
          <w:szCs w:val="22"/>
          <w:lang w:val="sr-Latn-ME"/>
        </w:rPr>
        <w:t>Pretklinički podaci zasnovani na konvencionalnim studijama bezbjednosne farmakologije, toksičnosti ponovljenih doza, genotoksičnosti i karcinogenog potencijala na životinjama, ne ukazuju na poseban rizik za ljude.</w:t>
      </w:r>
    </w:p>
    <w:p w14:paraId="5855B7F1" w14:textId="77777777" w:rsidR="006E4F81" w:rsidRPr="00122491" w:rsidRDefault="006E4F81">
      <w:pPr>
        <w:widowControl w:val="0"/>
        <w:ind w:right="-1"/>
        <w:jc w:val="both"/>
        <w:rPr>
          <w:bCs/>
          <w:szCs w:val="22"/>
          <w:lang w:val="sr-Latn-ME"/>
        </w:rPr>
      </w:pPr>
    </w:p>
    <w:p w14:paraId="6B7E7C34" w14:textId="77777777" w:rsidR="006E4F81" w:rsidRPr="00122491" w:rsidRDefault="006E4F81">
      <w:pPr>
        <w:widowControl w:val="0"/>
        <w:ind w:right="-1"/>
        <w:jc w:val="both"/>
        <w:rPr>
          <w:bCs/>
          <w:szCs w:val="22"/>
          <w:lang w:val="sr-Latn-ME"/>
        </w:rPr>
      </w:pPr>
      <w:r w:rsidRPr="00122491">
        <w:rPr>
          <w:bCs/>
          <w:szCs w:val="22"/>
          <w:lang w:val="sr-Latn-ME"/>
        </w:rPr>
        <w:t>Iako nije zab</w:t>
      </w:r>
      <w:r w:rsidR="00701B6E" w:rsidRPr="00122491">
        <w:rPr>
          <w:bCs/>
          <w:szCs w:val="22"/>
          <w:lang w:val="sr-Latn-ME"/>
        </w:rPr>
        <w:t>i</w:t>
      </w:r>
      <w:r w:rsidRPr="00122491">
        <w:rPr>
          <w:bCs/>
          <w:szCs w:val="22"/>
          <w:lang w:val="sr-Latn-ME"/>
        </w:rPr>
        <w:t>lježeno teratogeno dejstvo u ispitivanjima na životinjama, smanjeno preživljavanje fetusa je zab</w:t>
      </w:r>
      <w:r w:rsidR="00701B6E" w:rsidRPr="00122491">
        <w:rPr>
          <w:bCs/>
          <w:szCs w:val="22"/>
          <w:lang w:val="sr-Latn-ME"/>
        </w:rPr>
        <w:t>i</w:t>
      </w:r>
      <w:r w:rsidRPr="00122491">
        <w:rPr>
          <w:bCs/>
          <w:szCs w:val="22"/>
          <w:lang w:val="sr-Latn-ME"/>
        </w:rPr>
        <w:t>lježeno kod životinja pri dozama koje su približno 300 puta veće od maksimalne preporučene doze kod ljudi.</w:t>
      </w:r>
    </w:p>
    <w:p w14:paraId="6E6FC70E" w14:textId="77777777" w:rsidR="006E4F81" w:rsidRPr="00122491" w:rsidRDefault="006E4F81">
      <w:pPr>
        <w:widowControl w:val="0"/>
        <w:ind w:right="-1"/>
        <w:jc w:val="both"/>
        <w:rPr>
          <w:bCs/>
          <w:szCs w:val="22"/>
          <w:lang w:val="sr-Latn-ME"/>
        </w:rPr>
      </w:pPr>
    </w:p>
    <w:p w14:paraId="51346124" w14:textId="526F3C9B" w:rsidR="006E4F81" w:rsidRPr="00122491" w:rsidRDefault="006E4F81">
      <w:pPr>
        <w:widowControl w:val="0"/>
        <w:ind w:right="-1"/>
        <w:jc w:val="both"/>
        <w:rPr>
          <w:bCs/>
          <w:szCs w:val="22"/>
          <w:lang w:val="sr-Latn-ME"/>
        </w:rPr>
      </w:pPr>
      <w:r w:rsidRPr="00122491">
        <w:rPr>
          <w:bCs/>
          <w:szCs w:val="22"/>
          <w:lang w:val="sr-Latn-ME"/>
        </w:rPr>
        <w:t xml:space="preserve">Ispitivanja sprovedena na pacovima u periodu laktacije primjenom </w:t>
      </w:r>
      <w:r w:rsidR="00260766" w:rsidRPr="00122491">
        <w:rPr>
          <w:lang w:val="sr-Latn-ME"/>
        </w:rPr>
        <w:t>pojedinačne doze od 1 mg/kg [2</w:t>
      </w:r>
      <w:r w:rsidR="00260766" w:rsidRPr="00122491">
        <w:rPr>
          <w:lang w:val="sr-Latn-ME"/>
        </w:rPr>
        <w:noBreakHyphen/>
      </w:r>
      <w:r w:rsidR="00260766" w:rsidRPr="00122491">
        <w:rPr>
          <w:vertAlign w:val="superscript"/>
          <w:lang w:val="sr-Latn-ME"/>
        </w:rPr>
        <w:t>14</w:t>
      </w:r>
      <w:r w:rsidR="00260766" w:rsidRPr="00122491">
        <w:rPr>
          <w:lang w:val="sr-Latn-ME"/>
        </w:rPr>
        <w:t>C]</w:t>
      </w:r>
      <w:r w:rsidR="00260766" w:rsidRPr="00122491">
        <w:rPr>
          <w:lang w:val="sr-Latn-ME"/>
        </w:rPr>
        <w:noBreakHyphen/>
      </w:r>
      <w:r w:rsidR="00C04B04">
        <w:rPr>
          <w:lang w:val="sr-Latn-ME"/>
        </w:rPr>
        <w:t>doksazos</w:t>
      </w:r>
      <w:r w:rsidR="00260766" w:rsidRPr="00122491">
        <w:rPr>
          <w:lang w:val="sr-Latn-ME"/>
        </w:rPr>
        <w:t>ina oralnim putem</w:t>
      </w:r>
      <w:r w:rsidR="000A1436" w:rsidRPr="00122491">
        <w:rPr>
          <w:lang w:val="sr-Latn-ME"/>
        </w:rPr>
        <w:t xml:space="preserve"> </w:t>
      </w:r>
      <w:r w:rsidRPr="00122491">
        <w:rPr>
          <w:bCs/>
          <w:szCs w:val="22"/>
          <w:lang w:val="sr-Latn-ME"/>
        </w:rPr>
        <w:t xml:space="preserve">ukazala su da se </w:t>
      </w:r>
      <w:r w:rsidR="00C04B04">
        <w:rPr>
          <w:bCs/>
          <w:szCs w:val="22"/>
          <w:lang w:val="sr-Latn-ME"/>
        </w:rPr>
        <w:t>doksazos</w:t>
      </w:r>
      <w:r w:rsidRPr="00122491">
        <w:rPr>
          <w:bCs/>
          <w:szCs w:val="22"/>
          <w:lang w:val="sr-Latn-ME"/>
        </w:rPr>
        <w:t xml:space="preserve">in akumulira u mlijeku pacova pri čemu je maksimalna koncentracija bila oko 20 puta veća od koncentracije </w:t>
      </w:r>
      <w:r w:rsidR="00C04B04">
        <w:rPr>
          <w:bCs/>
          <w:szCs w:val="22"/>
          <w:lang w:val="sr-Latn-ME"/>
        </w:rPr>
        <w:t>doksazos</w:t>
      </w:r>
      <w:r w:rsidRPr="00122491">
        <w:rPr>
          <w:bCs/>
          <w:szCs w:val="22"/>
          <w:lang w:val="sr-Latn-ME"/>
        </w:rPr>
        <w:t>ina u plazmi majke.</w:t>
      </w:r>
      <w:r w:rsidR="000A1436" w:rsidRPr="00122491">
        <w:rPr>
          <w:bCs/>
          <w:szCs w:val="22"/>
          <w:lang w:val="sr-Latn-ME"/>
        </w:rPr>
        <w:t xml:space="preserve"> </w:t>
      </w:r>
      <w:r w:rsidR="00260766" w:rsidRPr="00122491">
        <w:rPr>
          <w:lang w:val="sr-Latn-ME"/>
        </w:rPr>
        <w:t>Detaljnije informacije nalaze se u dijelu 4.6.</w:t>
      </w:r>
    </w:p>
    <w:p w14:paraId="617F820F" w14:textId="77777777" w:rsidR="006E4F81" w:rsidRPr="00122491" w:rsidRDefault="006E4F81" w:rsidP="006E4F81">
      <w:pPr>
        <w:tabs>
          <w:tab w:val="clear" w:pos="567"/>
          <w:tab w:val="left" w:pos="540"/>
          <w:tab w:val="left" w:pos="569"/>
        </w:tabs>
        <w:rPr>
          <w:bCs/>
          <w:szCs w:val="22"/>
          <w:lang w:val="sr-Latn-ME"/>
        </w:rPr>
      </w:pPr>
    </w:p>
    <w:p w14:paraId="73AD6D6F" w14:textId="77777777" w:rsidR="006E4F81" w:rsidRPr="00122491" w:rsidRDefault="006E4F81" w:rsidP="006E4F81">
      <w:pPr>
        <w:tabs>
          <w:tab w:val="clear" w:pos="567"/>
          <w:tab w:val="left" w:pos="540"/>
          <w:tab w:val="left" w:pos="569"/>
        </w:tabs>
        <w:rPr>
          <w:b/>
          <w:bCs/>
          <w:szCs w:val="22"/>
          <w:lang w:val="sr-Latn-ME"/>
        </w:rPr>
      </w:pPr>
    </w:p>
    <w:p w14:paraId="5F4C426B" w14:textId="77777777" w:rsidR="006E4F81" w:rsidRPr="00122491" w:rsidRDefault="006E4F81" w:rsidP="006E4F81">
      <w:pPr>
        <w:tabs>
          <w:tab w:val="clear" w:pos="567"/>
          <w:tab w:val="left" w:pos="540"/>
          <w:tab w:val="left" w:pos="569"/>
        </w:tabs>
        <w:rPr>
          <w:b/>
          <w:bCs/>
          <w:szCs w:val="22"/>
          <w:lang w:val="sr-Latn-ME"/>
        </w:rPr>
      </w:pPr>
      <w:r w:rsidRPr="00122491">
        <w:rPr>
          <w:b/>
          <w:bCs/>
          <w:szCs w:val="22"/>
          <w:lang w:val="sr-Latn-ME"/>
        </w:rPr>
        <w:t xml:space="preserve">6. </w:t>
      </w:r>
      <w:r w:rsidRPr="00122491">
        <w:rPr>
          <w:b/>
          <w:bCs/>
          <w:szCs w:val="22"/>
          <w:lang w:val="sr-Latn-ME"/>
        </w:rPr>
        <w:tab/>
        <w:t>FARMACEUTSKI PODACI</w:t>
      </w:r>
    </w:p>
    <w:p w14:paraId="0B9CEFE5" w14:textId="77777777" w:rsidR="006E4F81" w:rsidRPr="00122491" w:rsidRDefault="006E4F81" w:rsidP="006E4F81">
      <w:pPr>
        <w:tabs>
          <w:tab w:val="clear" w:pos="567"/>
          <w:tab w:val="left" w:pos="540"/>
          <w:tab w:val="left" w:pos="569"/>
        </w:tabs>
        <w:rPr>
          <w:bCs/>
          <w:szCs w:val="22"/>
          <w:lang w:val="sr-Latn-ME"/>
        </w:rPr>
      </w:pPr>
    </w:p>
    <w:p w14:paraId="1EABE2AF" w14:textId="77777777" w:rsidR="006E4F81" w:rsidRPr="00122491" w:rsidRDefault="006E4F81" w:rsidP="006E4F81">
      <w:pPr>
        <w:tabs>
          <w:tab w:val="clear" w:pos="567"/>
          <w:tab w:val="left" w:pos="540"/>
          <w:tab w:val="left" w:pos="569"/>
        </w:tabs>
        <w:rPr>
          <w:b/>
          <w:bCs/>
          <w:szCs w:val="22"/>
          <w:lang w:val="sr-Latn-ME"/>
        </w:rPr>
      </w:pPr>
      <w:r w:rsidRPr="00122491">
        <w:rPr>
          <w:b/>
          <w:bCs/>
          <w:szCs w:val="22"/>
          <w:lang w:val="sr-Latn-ME"/>
        </w:rPr>
        <w:t xml:space="preserve">6.1. </w:t>
      </w:r>
      <w:r w:rsidRPr="00122491">
        <w:rPr>
          <w:b/>
          <w:bCs/>
          <w:szCs w:val="22"/>
          <w:lang w:val="sr-Latn-ME"/>
        </w:rPr>
        <w:tab/>
        <w:t>Lista pomoćnih supstanci (ekscipijenasa)</w:t>
      </w:r>
    </w:p>
    <w:p w14:paraId="432419C8" w14:textId="77777777" w:rsidR="006E4F81" w:rsidRPr="00122491" w:rsidRDefault="006E4F81" w:rsidP="006E4F81">
      <w:pPr>
        <w:tabs>
          <w:tab w:val="clear" w:pos="567"/>
          <w:tab w:val="left" w:pos="540"/>
          <w:tab w:val="left" w:pos="569"/>
        </w:tabs>
        <w:rPr>
          <w:bCs/>
          <w:szCs w:val="22"/>
          <w:lang w:val="sr-Latn-ME"/>
        </w:rPr>
      </w:pPr>
    </w:p>
    <w:p w14:paraId="5AFDEF10" w14:textId="77777777" w:rsidR="006E4F81" w:rsidRPr="00122491" w:rsidRDefault="006E4F81" w:rsidP="006E4F81">
      <w:pPr>
        <w:widowControl w:val="0"/>
        <w:ind w:right="-1"/>
        <w:jc w:val="both"/>
        <w:rPr>
          <w:szCs w:val="22"/>
          <w:lang w:val="sr-Latn-ME" w:eastAsia="hr-HR"/>
        </w:rPr>
      </w:pPr>
      <w:r w:rsidRPr="00122491">
        <w:rPr>
          <w:szCs w:val="22"/>
          <w:lang w:val="sr-Latn-ME" w:eastAsia="hr-HR"/>
        </w:rPr>
        <w:t>celuloza, mikrokristalna</w:t>
      </w:r>
    </w:p>
    <w:p w14:paraId="5AC917BF" w14:textId="77777777" w:rsidR="00152691" w:rsidRPr="00122491" w:rsidRDefault="00152691" w:rsidP="00152691">
      <w:pPr>
        <w:widowControl w:val="0"/>
        <w:autoSpaceDE w:val="0"/>
        <w:autoSpaceDN w:val="0"/>
        <w:ind w:right="-1"/>
        <w:jc w:val="both"/>
        <w:rPr>
          <w:color w:val="000000"/>
          <w:szCs w:val="22"/>
          <w:lang w:val="sr-Latn-ME"/>
        </w:rPr>
      </w:pPr>
      <w:r w:rsidRPr="00122491">
        <w:rPr>
          <w:color w:val="000000"/>
          <w:szCs w:val="22"/>
          <w:lang w:val="sr-Latn-ME"/>
        </w:rPr>
        <w:t>laktoza, monohidrat</w:t>
      </w:r>
    </w:p>
    <w:p w14:paraId="6FA0D98B" w14:textId="27FA9F68" w:rsidR="006E4F81" w:rsidRPr="00122491" w:rsidRDefault="006E4F81" w:rsidP="006E4F81">
      <w:pPr>
        <w:widowControl w:val="0"/>
        <w:ind w:right="-1"/>
        <w:jc w:val="both"/>
        <w:rPr>
          <w:szCs w:val="22"/>
          <w:lang w:val="sr-Latn-ME" w:eastAsia="hr-HR"/>
        </w:rPr>
      </w:pPr>
      <w:r w:rsidRPr="00122491">
        <w:rPr>
          <w:szCs w:val="22"/>
          <w:lang w:val="sr-Latn-ME" w:eastAsia="hr-HR"/>
        </w:rPr>
        <w:t>natrijum skrob</w:t>
      </w:r>
      <w:r w:rsidR="00152691">
        <w:rPr>
          <w:szCs w:val="22"/>
          <w:lang w:val="sr-Latn-ME" w:eastAsia="hr-HR"/>
        </w:rPr>
        <w:t xml:space="preserve"> </w:t>
      </w:r>
      <w:r w:rsidRPr="00122491">
        <w:rPr>
          <w:szCs w:val="22"/>
          <w:lang w:val="sr-Latn-ME" w:eastAsia="hr-HR"/>
        </w:rPr>
        <w:t>glikolat</w:t>
      </w:r>
    </w:p>
    <w:p w14:paraId="08C69D90" w14:textId="77777777" w:rsidR="006E4F81" w:rsidRPr="00122491" w:rsidRDefault="006E4F81" w:rsidP="006E4F81">
      <w:pPr>
        <w:widowControl w:val="0"/>
        <w:autoSpaceDE w:val="0"/>
        <w:autoSpaceDN w:val="0"/>
        <w:ind w:right="-1"/>
        <w:jc w:val="both"/>
        <w:rPr>
          <w:color w:val="000000"/>
          <w:szCs w:val="22"/>
          <w:lang w:val="sr-Latn-ME"/>
        </w:rPr>
      </w:pPr>
      <w:r w:rsidRPr="00122491">
        <w:rPr>
          <w:color w:val="000000"/>
          <w:szCs w:val="22"/>
          <w:lang w:val="sr-Latn-ME"/>
        </w:rPr>
        <w:t>magnezijum stearat</w:t>
      </w:r>
    </w:p>
    <w:p w14:paraId="46975EBA" w14:textId="77777777" w:rsidR="006E4F81" w:rsidRPr="00122491" w:rsidRDefault="006E4F81" w:rsidP="006E4F81">
      <w:pPr>
        <w:widowControl w:val="0"/>
        <w:autoSpaceDE w:val="0"/>
        <w:autoSpaceDN w:val="0"/>
        <w:ind w:right="-1"/>
        <w:jc w:val="both"/>
        <w:rPr>
          <w:color w:val="000000"/>
          <w:szCs w:val="22"/>
          <w:lang w:val="sr-Latn-ME"/>
        </w:rPr>
      </w:pPr>
      <w:r w:rsidRPr="00122491">
        <w:rPr>
          <w:color w:val="000000"/>
          <w:szCs w:val="22"/>
          <w:lang w:val="sr-Latn-ME"/>
        </w:rPr>
        <w:t>natrijum laurilsulfat</w:t>
      </w:r>
    </w:p>
    <w:p w14:paraId="51270D23" w14:textId="6C4DC2E8" w:rsidR="006E4F81" w:rsidRDefault="006E4F81" w:rsidP="006E4F81">
      <w:pPr>
        <w:tabs>
          <w:tab w:val="clear" w:pos="567"/>
          <w:tab w:val="left" w:pos="540"/>
          <w:tab w:val="left" w:pos="569"/>
        </w:tabs>
        <w:rPr>
          <w:bCs/>
          <w:szCs w:val="22"/>
          <w:lang w:val="sr-Latn-ME"/>
        </w:rPr>
      </w:pPr>
    </w:p>
    <w:p w14:paraId="7E3B412D" w14:textId="77777777" w:rsidR="00104B1A" w:rsidRPr="00122491" w:rsidRDefault="00104B1A" w:rsidP="006E4F81">
      <w:pPr>
        <w:tabs>
          <w:tab w:val="clear" w:pos="567"/>
          <w:tab w:val="left" w:pos="540"/>
          <w:tab w:val="left" w:pos="569"/>
        </w:tabs>
        <w:rPr>
          <w:bCs/>
          <w:szCs w:val="22"/>
          <w:lang w:val="sr-Latn-ME"/>
        </w:rPr>
      </w:pPr>
    </w:p>
    <w:p w14:paraId="622FE542" w14:textId="77777777" w:rsidR="006E4F81" w:rsidRPr="00122491" w:rsidRDefault="006E4F81" w:rsidP="006E4F81">
      <w:pPr>
        <w:tabs>
          <w:tab w:val="clear" w:pos="567"/>
          <w:tab w:val="left" w:pos="540"/>
          <w:tab w:val="left" w:pos="569"/>
        </w:tabs>
        <w:rPr>
          <w:b/>
          <w:bCs/>
          <w:szCs w:val="22"/>
          <w:lang w:val="sr-Latn-ME"/>
        </w:rPr>
      </w:pPr>
      <w:r w:rsidRPr="00122491">
        <w:rPr>
          <w:b/>
          <w:bCs/>
          <w:szCs w:val="22"/>
          <w:lang w:val="sr-Latn-ME"/>
        </w:rPr>
        <w:lastRenderedPageBreak/>
        <w:t xml:space="preserve">6.2. </w:t>
      </w:r>
      <w:r w:rsidRPr="00122491">
        <w:rPr>
          <w:b/>
          <w:bCs/>
          <w:szCs w:val="22"/>
          <w:lang w:val="sr-Latn-ME"/>
        </w:rPr>
        <w:tab/>
        <w:t>Inkompatibilnosti</w:t>
      </w:r>
    </w:p>
    <w:p w14:paraId="627B043E" w14:textId="77777777" w:rsidR="006E4F81" w:rsidRPr="00122491" w:rsidRDefault="006E4F81" w:rsidP="006E4F81">
      <w:pPr>
        <w:tabs>
          <w:tab w:val="clear" w:pos="567"/>
          <w:tab w:val="left" w:pos="540"/>
          <w:tab w:val="left" w:pos="569"/>
        </w:tabs>
        <w:rPr>
          <w:bCs/>
          <w:szCs w:val="22"/>
          <w:lang w:val="sr-Latn-ME"/>
        </w:rPr>
      </w:pPr>
    </w:p>
    <w:p w14:paraId="245EB49D" w14:textId="77777777" w:rsidR="006E4F81" w:rsidRPr="00122491" w:rsidRDefault="006E4F81" w:rsidP="006E4F81">
      <w:pPr>
        <w:widowControl w:val="0"/>
        <w:ind w:right="-1"/>
        <w:jc w:val="both"/>
        <w:rPr>
          <w:szCs w:val="22"/>
          <w:lang w:val="sr-Latn-ME"/>
        </w:rPr>
      </w:pPr>
      <w:r w:rsidRPr="00122491">
        <w:rPr>
          <w:szCs w:val="22"/>
          <w:lang w:val="sr-Latn-ME"/>
        </w:rPr>
        <w:t>Nije primjenjivo.</w:t>
      </w:r>
    </w:p>
    <w:p w14:paraId="6043A8B3" w14:textId="77777777" w:rsidR="006E4F81" w:rsidRPr="00122491" w:rsidRDefault="006E4F81" w:rsidP="006E4F81">
      <w:pPr>
        <w:tabs>
          <w:tab w:val="clear" w:pos="567"/>
          <w:tab w:val="left" w:pos="540"/>
          <w:tab w:val="left" w:pos="569"/>
        </w:tabs>
        <w:rPr>
          <w:bCs/>
          <w:szCs w:val="22"/>
          <w:lang w:val="sr-Latn-ME"/>
        </w:rPr>
      </w:pPr>
    </w:p>
    <w:p w14:paraId="1EABC7AD" w14:textId="77777777" w:rsidR="006E4F81" w:rsidRPr="00122491" w:rsidRDefault="006E4F81" w:rsidP="006E4F81">
      <w:pPr>
        <w:tabs>
          <w:tab w:val="clear" w:pos="567"/>
          <w:tab w:val="left" w:pos="540"/>
          <w:tab w:val="left" w:pos="569"/>
        </w:tabs>
        <w:rPr>
          <w:b/>
          <w:bCs/>
          <w:szCs w:val="22"/>
          <w:lang w:val="sr-Latn-ME"/>
        </w:rPr>
      </w:pPr>
      <w:r w:rsidRPr="00122491">
        <w:rPr>
          <w:b/>
          <w:bCs/>
          <w:szCs w:val="22"/>
          <w:lang w:val="sr-Latn-ME"/>
        </w:rPr>
        <w:t xml:space="preserve">6.3. </w:t>
      </w:r>
      <w:r w:rsidRPr="00122491">
        <w:rPr>
          <w:b/>
          <w:bCs/>
          <w:szCs w:val="22"/>
          <w:lang w:val="sr-Latn-ME"/>
        </w:rPr>
        <w:tab/>
        <w:t>Rok upotrebe</w:t>
      </w:r>
    </w:p>
    <w:p w14:paraId="3F17F9DC" w14:textId="77777777" w:rsidR="006E4F81" w:rsidRPr="00122491" w:rsidRDefault="006E4F81" w:rsidP="006E4F81">
      <w:pPr>
        <w:tabs>
          <w:tab w:val="clear" w:pos="567"/>
          <w:tab w:val="left" w:pos="540"/>
          <w:tab w:val="left" w:pos="569"/>
        </w:tabs>
        <w:rPr>
          <w:b/>
          <w:bCs/>
          <w:szCs w:val="22"/>
          <w:lang w:val="sr-Latn-ME"/>
        </w:rPr>
      </w:pPr>
    </w:p>
    <w:p w14:paraId="15D947BD" w14:textId="77777777" w:rsidR="006E4F81" w:rsidRPr="00122491" w:rsidRDefault="006E4F81" w:rsidP="006E4F81">
      <w:pPr>
        <w:widowControl w:val="0"/>
        <w:tabs>
          <w:tab w:val="clear" w:pos="567"/>
          <w:tab w:val="left" w:pos="569"/>
        </w:tabs>
        <w:ind w:right="-1"/>
        <w:jc w:val="both"/>
        <w:rPr>
          <w:szCs w:val="22"/>
          <w:lang w:val="sr-Latn-ME" w:eastAsia="hr-HR"/>
        </w:rPr>
      </w:pPr>
      <w:r w:rsidRPr="00122491">
        <w:rPr>
          <w:szCs w:val="22"/>
          <w:lang w:val="sr-Latn-ME" w:eastAsia="hr-HR"/>
        </w:rPr>
        <w:t>5 godina</w:t>
      </w:r>
      <w:r w:rsidR="002653C2">
        <w:rPr>
          <w:szCs w:val="22"/>
          <w:lang w:val="sr-Latn-ME" w:eastAsia="hr-HR"/>
        </w:rPr>
        <w:t>.</w:t>
      </w:r>
    </w:p>
    <w:p w14:paraId="4BA1D6D4" w14:textId="77777777" w:rsidR="00A41890" w:rsidRPr="00122491" w:rsidRDefault="00A41890" w:rsidP="006E4F81">
      <w:pPr>
        <w:widowControl w:val="0"/>
        <w:tabs>
          <w:tab w:val="clear" w:pos="567"/>
          <w:tab w:val="left" w:pos="569"/>
        </w:tabs>
        <w:ind w:right="-1"/>
        <w:jc w:val="both"/>
        <w:rPr>
          <w:szCs w:val="22"/>
          <w:lang w:val="sr-Latn-ME" w:eastAsia="hr-HR"/>
        </w:rPr>
      </w:pPr>
    </w:p>
    <w:p w14:paraId="1ABB738F" w14:textId="77777777" w:rsidR="006E4F81" w:rsidRPr="00122491" w:rsidRDefault="006E4F81" w:rsidP="006E4F81">
      <w:pPr>
        <w:tabs>
          <w:tab w:val="clear" w:pos="567"/>
          <w:tab w:val="left" w:pos="540"/>
          <w:tab w:val="left" w:pos="569"/>
        </w:tabs>
        <w:rPr>
          <w:b/>
          <w:bCs/>
          <w:szCs w:val="22"/>
          <w:lang w:val="sr-Latn-ME"/>
        </w:rPr>
      </w:pPr>
      <w:r w:rsidRPr="00122491">
        <w:rPr>
          <w:b/>
          <w:bCs/>
          <w:szCs w:val="22"/>
          <w:lang w:val="sr-Latn-ME"/>
        </w:rPr>
        <w:t xml:space="preserve">6.4. </w:t>
      </w:r>
      <w:r w:rsidRPr="00122491">
        <w:rPr>
          <w:b/>
          <w:bCs/>
          <w:szCs w:val="22"/>
          <w:lang w:val="sr-Latn-ME"/>
        </w:rPr>
        <w:tab/>
        <w:t>Posebne mjere upozorenja pri čuvanju lijeka</w:t>
      </w:r>
    </w:p>
    <w:p w14:paraId="244D080C" w14:textId="77777777" w:rsidR="006E4F81" w:rsidRPr="00122491" w:rsidRDefault="006E4F81" w:rsidP="006E4F81">
      <w:pPr>
        <w:tabs>
          <w:tab w:val="clear" w:pos="567"/>
          <w:tab w:val="left" w:pos="540"/>
          <w:tab w:val="left" w:pos="569"/>
        </w:tabs>
        <w:rPr>
          <w:b/>
          <w:bCs/>
          <w:szCs w:val="22"/>
          <w:lang w:val="sr-Latn-ME"/>
        </w:rPr>
      </w:pPr>
    </w:p>
    <w:p w14:paraId="3A3A78B2" w14:textId="29B5B603" w:rsidR="006E4F81" w:rsidRPr="00122491" w:rsidRDefault="00D1689B" w:rsidP="006E4F81">
      <w:pPr>
        <w:widowControl w:val="0"/>
        <w:ind w:right="-1"/>
        <w:jc w:val="both"/>
        <w:rPr>
          <w:szCs w:val="22"/>
          <w:lang w:val="sr-Latn-ME"/>
        </w:rPr>
      </w:pPr>
      <w:r>
        <w:rPr>
          <w:szCs w:val="22"/>
          <w:lang w:val="sr-Latn-ME"/>
        </w:rPr>
        <w:t>Lijek čuvajte</w:t>
      </w:r>
      <w:r w:rsidRPr="00122491">
        <w:rPr>
          <w:szCs w:val="22"/>
          <w:lang w:val="sr-Latn-ME"/>
        </w:rPr>
        <w:t xml:space="preserve"> </w:t>
      </w:r>
      <w:r w:rsidR="006E4F81" w:rsidRPr="00122491">
        <w:rPr>
          <w:szCs w:val="22"/>
          <w:lang w:val="sr-Latn-ME"/>
        </w:rPr>
        <w:t>na temperaturi do 30 </w:t>
      </w:r>
      <w:r w:rsidR="006E4F81" w:rsidRPr="00122491">
        <w:rPr>
          <w:szCs w:val="22"/>
          <w:lang w:val="sr-Latn-ME"/>
        </w:rPr>
        <w:sym w:font="Symbol" w:char="F0B0"/>
      </w:r>
      <w:r w:rsidR="006E4F81" w:rsidRPr="00122491">
        <w:rPr>
          <w:szCs w:val="22"/>
          <w:lang w:val="sr-Latn-ME"/>
        </w:rPr>
        <w:t>C.</w:t>
      </w:r>
    </w:p>
    <w:p w14:paraId="70351150" w14:textId="77777777" w:rsidR="006E4F81" w:rsidRPr="00122491" w:rsidRDefault="006E4F81" w:rsidP="006E4F81">
      <w:pPr>
        <w:tabs>
          <w:tab w:val="clear" w:pos="567"/>
          <w:tab w:val="left" w:pos="540"/>
          <w:tab w:val="left" w:pos="569"/>
        </w:tabs>
        <w:rPr>
          <w:bCs/>
          <w:szCs w:val="22"/>
          <w:lang w:val="sr-Latn-ME"/>
        </w:rPr>
      </w:pPr>
    </w:p>
    <w:p w14:paraId="3EE6234C" w14:textId="77777777" w:rsidR="006E4F81" w:rsidRPr="00122491" w:rsidRDefault="006E4F81" w:rsidP="006E4F81">
      <w:pPr>
        <w:tabs>
          <w:tab w:val="clear" w:pos="567"/>
          <w:tab w:val="left" w:pos="540"/>
          <w:tab w:val="left" w:pos="569"/>
        </w:tabs>
        <w:rPr>
          <w:b/>
          <w:bCs/>
          <w:szCs w:val="22"/>
          <w:lang w:val="sr-Latn-ME"/>
        </w:rPr>
      </w:pPr>
      <w:r w:rsidRPr="00122491">
        <w:rPr>
          <w:b/>
          <w:bCs/>
          <w:szCs w:val="22"/>
          <w:lang w:val="sr-Latn-ME"/>
        </w:rPr>
        <w:t xml:space="preserve">6.5. </w:t>
      </w:r>
      <w:r w:rsidRPr="00122491">
        <w:rPr>
          <w:b/>
          <w:bCs/>
          <w:szCs w:val="22"/>
          <w:lang w:val="sr-Latn-ME"/>
        </w:rPr>
        <w:tab/>
        <w:t xml:space="preserve">Vrsta i sadržaj pakovanja </w:t>
      </w:r>
    </w:p>
    <w:p w14:paraId="1DE4F08E" w14:textId="77777777" w:rsidR="006E4F81" w:rsidRPr="00122491" w:rsidRDefault="006E4F81" w:rsidP="006E4F81">
      <w:pPr>
        <w:tabs>
          <w:tab w:val="clear" w:pos="567"/>
          <w:tab w:val="left" w:pos="540"/>
          <w:tab w:val="left" w:pos="569"/>
        </w:tabs>
        <w:rPr>
          <w:b/>
          <w:bCs/>
          <w:szCs w:val="22"/>
          <w:lang w:val="sr-Latn-ME"/>
        </w:rPr>
      </w:pPr>
    </w:p>
    <w:p w14:paraId="72ED382C" w14:textId="77777777" w:rsidR="006E4F81" w:rsidRPr="00122491" w:rsidRDefault="006E4F81" w:rsidP="006E4F81">
      <w:pPr>
        <w:widowControl w:val="0"/>
        <w:ind w:right="-1"/>
        <w:jc w:val="both"/>
        <w:rPr>
          <w:szCs w:val="22"/>
          <w:lang w:val="sr-Latn-ME"/>
        </w:rPr>
      </w:pPr>
      <w:r w:rsidRPr="00122491">
        <w:rPr>
          <w:szCs w:val="22"/>
          <w:lang w:val="sr-Latn-ME"/>
        </w:rPr>
        <w:t>Blister (PVC/PVDC//Al): 20 tableta (2 blistera po 10 tableta),</w:t>
      </w:r>
      <w:r w:rsidRPr="00122491">
        <w:rPr>
          <w:bCs/>
          <w:szCs w:val="22"/>
          <w:lang w:val="sr-Latn-ME"/>
        </w:rPr>
        <w:t xml:space="preserve"> u kutiji.</w:t>
      </w:r>
    </w:p>
    <w:p w14:paraId="1190DFDB" w14:textId="77777777" w:rsidR="006E4F81" w:rsidRPr="00122491" w:rsidRDefault="006E4F81" w:rsidP="006E4F81">
      <w:pPr>
        <w:tabs>
          <w:tab w:val="clear" w:pos="567"/>
          <w:tab w:val="left" w:pos="540"/>
          <w:tab w:val="left" w:pos="569"/>
        </w:tabs>
        <w:rPr>
          <w:bCs/>
          <w:szCs w:val="22"/>
          <w:lang w:val="sr-Latn-ME"/>
        </w:rPr>
      </w:pPr>
    </w:p>
    <w:p w14:paraId="7DE88F60" w14:textId="77777777" w:rsidR="006E4F81" w:rsidRPr="00122491" w:rsidRDefault="006E4F81" w:rsidP="006E4F81">
      <w:pPr>
        <w:tabs>
          <w:tab w:val="clear" w:pos="567"/>
          <w:tab w:val="left" w:pos="540"/>
          <w:tab w:val="left" w:pos="569"/>
        </w:tabs>
        <w:rPr>
          <w:b/>
          <w:bCs/>
          <w:szCs w:val="22"/>
          <w:lang w:val="sr-Latn-ME"/>
        </w:rPr>
      </w:pPr>
      <w:r w:rsidRPr="00122491">
        <w:rPr>
          <w:b/>
          <w:bCs/>
          <w:szCs w:val="22"/>
          <w:lang w:val="sr-Latn-ME"/>
        </w:rPr>
        <w:t xml:space="preserve">6.6. </w:t>
      </w:r>
      <w:r w:rsidRPr="00122491">
        <w:rPr>
          <w:b/>
          <w:bCs/>
          <w:szCs w:val="22"/>
          <w:lang w:val="sr-Latn-ME"/>
        </w:rPr>
        <w:tab/>
      </w:r>
      <w:r w:rsidRPr="00122491">
        <w:rPr>
          <w:b/>
          <w:bCs/>
          <w:color w:val="000000"/>
          <w:szCs w:val="22"/>
          <w:lang w:val="sr-Latn-ME"/>
        </w:rPr>
        <w:t>Posebne mjere opreza pri odlaganju materijala koji treba odbaciti nakon primjene lijeka</w:t>
      </w:r>
      <w:r w:rsidRPr="00122491">
        <w:rPr>
          <w:b/>
          <w:bCs/>
          <w:szCs w:val="22"/>
          <w:lang w:val="sr-Latn-ME"/>
        </w:rPr>
        <w:t xml:space="preserve"> (i druga uputstva za rukovanje lijekom) </w:t>
      </w:r>
    </w:p>
    <w:p w14:paraId="5DD14644" w14:textId="77777777" w:rsidR="006E4F81" w:rsidRPr="00122491" w:rsidRDefault="006E4F81" w:rsidP="006E4F81">
      <w:pPr>
        <w:tabs>
          <w:tab w:val="clear" w:pos="567"/>
          <w:tab w:val="left" w:pos="540"/>
          <w:tab w:val="left" w:pos="569"/>
        </w:tabs>
        <w:rPr>
          <w:b/>
          <w:bCs/>
          <w:szCs w:val="22"/>
          <w:lang w:val="sr-Latn-ME"/>
        </w:rPr>
      </w:pPr>
    </w:p>
    <w:p w14:paraId="40818A3A" w14:textId="77777777" w:rsidR="006E4F81" w:rsidRPr="00122491" w:rsidRDefault="006E4F81" w:rsidP="006E4F81">
      <w:pPr>
        <w:tabs>
          <w:tab w:val="clear" w:pos="567"/>
          <w:tab w:val="left" w:pos="540"/>
          <w:tab w:val="left" w:pos="569"/>
        </w:tabs>
        <w:jc w:val="both"/>
        <w:rPr>
          <w:bCs/>
          <w:szCs w:val="22"/>
          <w:lang w:val="sr-Latn-ME"/>
        </w:rPr>
      </w:pPr>
      <w:r w:rsidRPr="00122491">
        <w:rPr>
          <w:bCs/>
          <w:szCs w:val="22"/>
          <w:lang w:val="sr-Latn-ME"/>
        </w:rPr>
        <w:t>Neupotrebljen lijek se uništava u skladu sa važećim propisima.</w:t>
      </w:r>
    </w:p>
    <w:p w14:paraId="44A09FA6" w14:textId="77777777" w:rsidR="006E4F81" w:rsidRPr="00122491" w:rsidRDefault="006E4F81" w:rsidP="006E4F81">
      <w:pPr>
        <w:tabs>
          <w:tab w:val="clear" w:pos="567"/>
          <w:tab w:val="left" w:pos="540"/>
          <w:tab w:val="left" w:pos="569"/>
        </w:tabs>
        <w:rPr>
          <w:b/>
          <w:bCs/>
          <w:szCs w:val="22"/>
          <w:lang w:val="sr-Latn-ME"/>
        </w:rPr>
      </w:pPr>
    </w:p>
    <w:p w14:paraId="61196F35" w14:textId="77777777" w:rsidR="006E4F81" w:rsidRPr="00122491" w:rsidRDefault="006E4F81" w:rsidP="006E4F81">
      <w:pPr>
        <w:tabs>
          <w:tab w:val="clear" w:pos="567"/>
          <w:tab w:val="left" w:pos="540"/>
          <w:tab w:val="left" w:pos="569"/>
        </w:tabs>
        <w:rPr>
          <w:bCs/>
          <w:szCs w:val="22"/>
          <w:lang w:val="sr-Latn-ME"/>
        </w:rPr>
      </w:pPr>
    </w:p>
    <w:p w14:paraId="27CC1E2B" w14:textId="77777777" w:rsidR="006E4F81" w:rsidRPr="00122491" w:rsidRDefault="006E4F81" w:rsidP="006E4F81">
      <w:pPr>
        <w:tabs>
          <w:tab w:val="clear" w:pos="567"/>
          <w:tab w:val="left" w:pos="540"/>
          <w:tab w:val="left" w:pos="569"/>
        </w:tabs>
        <w:rPr>
          <w:b/>
          <w:bCs/>
          <w:szCs w:val="22"/>
          <w:lang w:val="sr-Latn-ME"/>
        </w:rPr>
      </w:pPr>
      <w:r w:rsidRPr="00122491">
        <w:rPr>
          <w:b/>
          <w:bCs/>
          <w:szCs w:val="22"/>
          <w:lang w:val="sr-Latn-ME"/>
        </w:rPr>
        <w:t xml:space="preserve">7. </w:t>
      </w:r>
      <w:r w:rsidRPr="00122491">
        <w:rPr>
          <w:b/>
          <w:bCs/>
          <w:szCs w:val="22"/>
          <w:lang w:val="sr-Latn-ME"/>
        </w:rPr>
        <w:tab/>
        <w:t xml:space="preserve">NOSILAC DOZVOLE </w:t>
      </w:r>
    </w:p>
    <w:p w14:paraId="5CAE3043" w14:textId="77777777" w:rsidR="006E4F81" w:rsidRPr="00122491" w:rsidRDefault="006E4F81" w:rsidP="006E4F81">
      <w:pPr>
        <w:tabs>
          <w:tab w:val="clear" w:pos="567"/>
          <w:tab w:val="left" w:pos="540"/>
          <w:tab w:val="left" w:pos="569"/>
        </w:tabs>
        <w:rPr>
          <w:bCs/>
          <w:szCs w:val="22"/>
          <w:lang w:val="sr-Latn-ME"/>
        </w:rPr>
      </w:pPr>
    </w:p>
    <w:p w14:paraId="217E4F9C" w14:textId="38FB2B3B" w:rsidR="006E4F81" w:rsidRPr="00122491" w:rsidRDefault="006E4F81" w:rsidP="006E4F81">
      <w:pPr>
        <w:tabs>
          <w:tab w:val="left" w:pos="540"/>
        </w:tabs>
        <w:rPr>
          <w:bCs/>
          <w:szCs w:val="22"/>
          <w:lang w:val="sr-Latn-ME"/>
        </w:rPr>
      </w:pPr>
      <w:r w:rsidRPr="00122491">
        <w:rPr>
          <w:bCs/>
          <w:szCs w:val="22"/>
          <w:lang w:val="sr-Latn-ME"/>
        </w:rPr>
        <w:t>D.S.D</w:t>
      </w:r>
      <w:r w:rsidR="002653C2">
        <w:rPr>
          <w:bCs/>
          <w:szCs w:val="22"/>
          <w:lang w:val="sr-Latn-ME"/>
        </w:rPr>
        <w:t>.</w:t>
      </w:r>
      <w:r w:rsidRPr="00122491">
        <w:rPr>
          <w:bCs/>
          <w:szCs w:val="22"/>
          <w:lang w:val="sr-Latn-ME"/>
        </w:rPr>
        <w:t xml:space="preserve"> "KRKA d.d. Novo mesto" </w:t>
      </w:r>
      <w:r w:rsidR="002653C2">
        <w:rPr>
          <w:bCs/>
          <w:szCs w:val="22"/>
          <w:lang w:val="sr-Latn-ME"/>
        </w:rPr>
        <w:t xml:space="preserve">Slovenija </w:t>
      </w:r>
      <w:r w:rsidRPr="00122491">
        <w:rPr>
          <w:bCs/>
          <w:szCs w:val="22"/>
          <w:lang w:val="sr-Latn-ME"/>
        </w:rPr>
        <w:t>- predstavništvo Podgorica</w:t>
      </w:r>
    </w:p>
    <w:p w14:paraId="05C0E247" w14:textId="77777777" w:rsidR="006E4F81" w:rsidRPr="00122491" w:rsidRDefault="006E4F81" w:rsidP="006E4F81">
      <w:pPr>
        <w:tabs>
          <w:tab w:val="left" w:pos="540"/>
        </w:tabs>
        <w:rPr>
          <w:bCs/>
          <w:szCs w:val="22"/>
          <w:lang w:val="sr-Latn-ME"/>
        </w:rPr>
      </w:pPr>
      <w:r w:rsidRPr="00122491">
        <w:rPr>
          <w:bCs/>
          <w:szCs w:val="22"/>
          <w:lang w:val="sr-Latn-ME"/>
        </w:rPr>
        <w:t>Svetlane Kane Radević br. 3, 81000 Podgorica, Crna Gora</w:t>
      </w:r>
    </w:p>
    <w:p w14:paraId="53B55FA9" w14:textId="77777777" w:rsidR="006E4F81" w:rsidRPr="00122491" w:rsidRDefault="006E4F81" w:rsidP="006E4F81">
      <w:pPr>
        <w:tabs>
          <w:tab w:val="clear" w:pos="567"/>
          <w:tab w:val="left" w:pos="540"/>
          <w:tab w:val="left" w:pos="569"/>
        </w:tabs>
        <w:rPr>
          <w:bCs/>
          <w:szCs w:val="22"/>
          <w:lang w:val="sr-Latn-ME"/>
        </w:rPr>
      </w:pPr>
    </w:p>
    <w:p w14:paraId="7023B421" w14:textId="77777777" w:rsidR="006E4F81" w:rsidRPr="00122491" w:rsidRDefault="006E4F81" w:rsidP="006E4F81">
      <w:pPr>
        <w:tabs>
          <w:tab w:val="clear" w:pos="567"/>
          <w:tab w:val="left" w:pos="540"/>
          <w:tab w:val="left" w:pos="569"/>
        </w:tabs>
        <w:rPr>
          <w:bCs/>
          <w:szCs w:val="22"/>
          <w:lang w:val="sr-Latn-ME"/>
        </w:rPr>
      </w:pPr>
    </w:p>
    <w:p w14:paraId="24C238BF" w14:textId="77777777" w:rsidR="006E4F81" w:rsidRPr="00122491" w:rsidRDefault="006E4F81" w:rsidP="006E4F81">
      <w:pPr>
        <w:tabs>
          <w:tab w:val="clear" w:pos="567"/>
          <w:tab w:val="left" w:pos="540"/>
          <w:tab w:val="left" w:pos="569"/>
        </w:tabs>
        <w:rPr>
          <w:b/>
          <w:bCs/>
          <w:szCs w:val="22"/>
          <w:lang w:val="sr-Latn-ME"/>
        </w:rPr>
      </w:pPr>
      <w:r w:rsidRPr="00122491">
        <w:rPr>
          <w:b/>
          <w:bCs/>
          <w:szCs w:val="22"/>
          <w:lang w:val="sr-Latn-ME"/>
        </w:rPr>
        <w:t xml:space="preserve">8. </w:t>
      </w:r>
      <w:r w:rsidRPr="00122491">
        <w:rPr>
          <w:b/>
          <w:bCs/>
          <w:szCs w:val="22"/>
          <w:lang w:val="sr-Latn-ME"/>
        </w:rPr>
        <w:tab/>
        <w:t>BROJ DOZVOLE ZA STAVLJANJE LIJEKA U PROMET</w:t>
      </w:r>
    </w:p>
    <w:p w14:paraId="4A07BA72" w14:textId="77777777" w:rsidR="006E4F81" w:rsidRPr="00122491" w:rsidRDefault="006E4F81" w:rsidP="006E4F81">
      <w:pPr>
        <w:widowControl w:val="0"/>
        <w:ind w:right="-1"/>
        <w:jc w:val="both"/>
        <w:rPr>
          <w:szCs w:val="22"/>
          <w:u w:val="single"/>
          <w:lang w:val="sr-Latn-ME"/>
        </w:rPr>
      </w:pPr>
    </w:p>
    <w:p w14:paraId="2588970F" w14:textId="237796CF" w:rsidR="006E4F81" w:rsidRPr="00122491" w:rsidRDefault="006E4F81" w:rsidP="006E4F81">
      <w:pPr>
        <w:widowControl w:val="0"/>
        <w:ind w:right="-1"/>
        <w:jc w:val="both"/>
        <w:rPr>
          <w:szCs w:val="22"/>
          <w:lang w:val="sr-Latn-ME"/>
        </w:rPr>
      </w:pPr>
      <w:r w:rsidRPr="00122491">
        <w:rPr>
          <w:szCs w:val="22"/>
          <w:lang w:val="sr-Latn-ME"/>
        </w:rPr>
        <w:t>Kamiren</w:t>
      </w:r>
      <w:r w:rsidR="00EF6B41">
        <w:rPr>
          <w:szCs w:val="22"/>
          <w:lang w:val="sr-Latn-ME"/>
        </w:rPr>
        <w:t xml:space="preserve">, tableta, </w:t>
      </w:r>
      <w:r w:rsidRPr="00122491">
        <w:rPr>
          <w:szCs w:val="22"/>
          <w:lang w:val="sr-Latn-ME"/>
        </w:rPr>
        <w:t>2 mg</w:t>
      </w:r>
      <w:r w:rsidR="00EF6B41">
        <w:rPr>
          <w:szCs w:val="22"/>
          <w:lang w:val="sr-Latn-ME"/>
        </w:rPr>
        <w:t>, blister, 20 tableta:</w:t>
      </w:r>
      <w:r w:rsidRPr="00122491">
        <w:rPr>
          <w:szCs w:val="22"/>
          <w:lang w:val="sr-Latn-ME"/>
        </w:rPr>
        <w:t xml:space="preserve"> </w:t>
      </w:r>
      <w:r w:rsidR="00BE540B">
        <w:rPr>
          <w:rFonts w:ascii="TimesNewRoman" w:eastAsia="SimSun" w:hAnsi="TimesNewRoman" w:cs="TimesNewRoman"/>
          <w:szCs w:val="22"/>
          <w:lang w:val="en-US"/>
        </w:rPr>
        <w:t>2030/24/774 - 3523</w:t>
      </w:r>
    </w:p>
    <w:p w14:paraId="23F86418" w14:textId="265DC201" w:rsidR="006E4F81" w:rsidRDefault="006E4F81" w:rsidP="006E4F81">
      <w:pPr>
        <w:widowControl w:val="0"/>
        <w:ind w:right="-1"/>
        <w:jc w:val="both"/>
        <w:rPr>
          <w:szCs w:val="22"/>
          <w:lang w:val="sr-Latn-ME"/>
        </w:rPr>
      </w:pPr>
      <w:r w:rsidRPr="00122491">
        <w:rPr>
          <w:szCs w:val="22"/>
          <w:lang w:val="sr-Latn-ME"/>
        </w:rPr>
        <w:t>Kamiren</w:t>
      </w:r>
      <w:r w:rsidR="00EF6B41">
        <w:rPr>
          <w:szCs w:val="22"/>
          <w:lang w:val="sr-Latn-ME"/>
        </w:rPr>
        <w:t xml:space="preserve">, </w:t>
      </w:r>
      <w:r w:rsidR="00EF6B41" w:rsidRPr="00122491">
        <w:rPr>
          <w:szCs w:val="22"/>
          <w:lang w:val="sr-Latn-ME"/>
        </w:rPr>
        <w:t>tablet</w:t>
      </w:r>
      <w:r w:rsidR="00EF6B41">
        <w:rPr>
          <w:szCs w:val="22"/>
          <w:lang w:val="sr-Latn-ME"/>
        </w:rPr>
        <w:t>a,</w:t>
      </w:r>
      <w:r w:rsidRPr="00122491">
        <w:rPr>
          <w:szCs w:val="22"/>
          <w:lang w:val="sr-Latn-ME"/>
        </w:rPr>
        <w:t xml:space="preserve"> 4 mg</w:t>
      </w:r>
      <w:r w:rsidR="00EF6B41">
        <w:rPr>
          <w:szCs w:val="22"/>
          <w:lang w:val="sr-Latn-ME"/>
        </w:rPr>
        <w:t>, blister, 20</w:t>
      </w:r>
      <w:r w:rsidRPr="00122491">
        <w:rPr>
          <w:szCs w:val="22"/>
          <w:lang w:val="sr-Latn-ME"/>
        </w:rPr>
        <w:t xml:space="preserve"> tablet</w:t>
      </w:r>
      <w:r w:rsidR="00EF6B41">
        <w:rPr>
          <w:szCs w:val="22"/>
          <w:lang w:val="sr-Latn-ME"/>
        </w:rPr>
        <w:t>a</w:t>
      </w:r>
      <w:r w:rsidRPr="00122491">
        <w:rPr>
          <w:szCs w:val="22"/>
          <w:lang w:val="sr-Latn-ME"/>
        </w:rPr>
        <w:t xml:space="preserve">: </w:t>
      </w:r>
      <w:r w:rsidR="00BE540B">
        <w:rPr>
          <w:rFonts w:ascii="TimesNewRoman" w:eastAsia="SimSun" w:hAnsi="TimesNewRoman" w:cs="TimesNewRoman"/>
          <w:szCs w:val="22"/>
          <w:lang w:val="en-US"/>
        </w:rPr>
        <w:t>2030/24/775 - 3524</w:t>
      </w:r>
    </w:p>
    <w:p w14:paraId="0B24B4E1" w14:textId="77777777" w:rsidR="00EF6B41" w:rsidRPr="00122491" w:rsidRDefault="00EF6B41" w:rsidP="006E4F81">
      <w:pPr>
        <w:widowControl w:val="0"/>
        <w:ind w:right="-1"/>
        <w:jc w:val="both"/>
        <w:rPr>
          <w:szCs w:val="22"/>
          <w:lang w:val="sr-Latn-ME"/>
        </w:rPr>
      </w:pPr>
    </w:p>
    <w:p w14:paraId="1A3BCC25" w14:textId="77777777" w:rsidR="006E4F81" w:rsidRPr="00122491" w:rsidRDefault="006E4F81" w:rsidP="006E4F81">
      <w:pPr>
        <w:tabs>
          <w:tab w:val="clear" w:pos="567"/>
          <w:tab w:val="left" w:pos="540"/>
          <w:tab w:val="left" w:pos="569"/>
        </w:tabs>
        <w:rPr>
          <w:bCs/>
          <w:szCs w:val="22"/>
          <w:lang w:val="sr-Latn-ME"/>
        </w:rPr>
      </w:pPr>
    </w:p>
    <w:p w14:paraId="031367F5" w14:textId="77777777" w:rsidR="006E4F81" w:rsidRPr="00122491" w:rsidRDefault="006E4F81" w:rsidP="006E4F81">
      <w:pPr>
        <w:tabs>
          <w:tab w:val="clear" w:pos="567"/>
          <w:tab w:val="left" w:pos="540"/>
          <w:tab w:val="left" w:pos="569"/>
        </w:tabs>
        <w:rPr>
          <w:b/>
          <w:bCs/>
          <w:szCs w:val="22"/>
          <w:lang w:val="sr-Latn-ME"/>
        </w:rPr>
      </w:pPr>
      <w:r w:rsidRPr="00122491">
        <w:rPr>
          <w:b/>
          <w:bCs/>
          <w:szCs w:val="22"/>
          <w:lang w:val="sr-Latn-ME"/>
        </w:rPr>
        <w:t xml:space="preserve">9. </w:t>
      </w:r>
      <w:r w:rsidRPr="00122491">
        <w:rPr>
          <w:b/>
          <w:bCs/>
          <w:szCs w:val="22"/>
          <w:lang w:val="sr-Latn-ME"/>
        </w:rPr>
        <w:tab/>
        <w:t>DATUM PRVE DOZVOLE/OBNOVE DOZVOLE ZA STAVLJANJE LIJEKA U PROMET</w:t>
      </w:r>
    </w:p>
    <w:p w14:paraId="1A87E48B" w14:textId="77777777" w:rsidR="006E4F81" w:rsidRPr="00122491" w:rsidRDefault="006E4F81" w:rsidP="006E4F81">
      <w:pPr>
        <w:tabs>
          <w:tab w:val="clear" w:pos="567"/>
          <w:tab w:val="left" w:pos="540"/>
          <w:tab w:val="left" w:pos="569"/>
        </w:tabs>
        <w:rPr>
          <w:bCs/>
          <w:szCs w:val="22"/>
          <w:lang w:val="sr-Latn-ME"/>
        </w:rPr>
      </w:pPr>
    </w:p>
    <w:p w14:paraId="6A57675C" w14:textId="77777777" w:rsidR="006E4F81" w:rsidRPr="00BE540B" w:rsidRDefault="006E4F81" w:rsidP="006E4F81">
      <w:pPr>
        <w:widowControl w:val="0"/>
        <w:jc w:val="both"/>
        <w:rPr>
          <w:szCs w:val="22"/>
          <w:lang w:val="sr-Latn-ME"/>
        </w:rPr>
      </w:pPr>
      <w:r w:rsidRPr="00BE540B">
        <w:rPr>
          <w:szCs w:val="22"/>
          <w:lang w:val="sr-Latn-ME"/>
        </w:rPr>
        <w:t>Datum prve dozvole:</w:t>
      </w:r>
      <w:r w:rsidRPr="00BE540B">
        <w:rPr>
          <w:bCs/>
          <w:szCs w:val="22"/>
          <w:lang w:val="sr-Latn-ME" w:eastAsia="hr-HR"/>
        </w:rPr>
        <w:t xml:space="preserve"> </w:t>
      </w:r>
      <w:r w:rsidRPr="00BE540B">
        <w:rPr>
          <w:bCs/>
          <w:szCs w:val="22"/>
          <w:lang w:val="sr-Latn-ME"/>
        </w:rPr>
        <w:t>14.02.2014. godine</w:t>
      </w:r>
      <w:r w:rsidRPr="00BE540B">
        <w:rPr>
          <w:bCs/>
          <w:szCs w:val="22"/>
          <w:lang w:val="sr-Latn-ME" w:eastAsia="hr-HR"/>
        </w:rPr>
        <w:t>.</w:t>
      </w:r>
    </w:p>
    <w:p w14:paraId="3625347A" w14:textId="7EB2074F" w:rsidR="006E4F81" w:rsidRPr="00BE540B" w:rsidRDefault="00EF6B41" w:rsidP="006E4F81">
      <w:pPr>
        <w:tabs>
          <w:tab w:val="clear" w:pos="567"/>
          <w:tab w:val="left" w:pos="540"/>
          <w:tab w:val="left" w:pos="569"/>
        </w:tabs>
        <w:rPr>
          <w:bCs/>
          <w:szCs w:val="22"/>
          <w:lang w:val="sr-Latn-ME"/>
        </w:rPr>
      </w:pPr>
      <w:r w:rsidRPr="00BE540B">
        <w:rPr>
          <w:bCs/>
          <w:szCs w:val="22"/>
          <w:lang w:val="sr-Latn-ME"/>
        </w:rPr>
        <w:t>Datum poslednje obnove dozvole:</w:t>
      </w:r>
      <w:r w:rsidR="00BE540B" w:rsidRPr="00BE540B">
        <w:rPr>
          <w:bCs/>
          <w:szCs w:val="22"/>
          <w:lang w:val="sr-Latn-ME"/>
        </w:rPr>
        <w:t xml:space="preserve"> </w:t>
      </w:r>
      <w:r w:rsidR="00BE540B" w:rsidRPr="00BE540B">
        <w:rPr>
          <w:rFonts w:ascii="TimesNewRoman" w:eastAsia="SimSun" w:hAnsi="TimesNewRoman" w:cs="TimesNewRoman"/>
          <w:szCs w:val="22"/>
          <w:lang w:val="sr-Latn-ME"/>
        </w:rPr>
        <w:t>16.02.2024. godine</w:t>
      </w:r>
    </w:p>
    <w:p w14:paraId="4C5AF00E" w14:textId="77777777" w:rsidR="006E4F81" w:rsidRPr="00BE540B" w:rsidRDefault="006E4F81" w:rsidP="006E4F81">
      <w:pPr>
        <w:tabs>
          <w:tab w:val="clear" w:pos="567"/>
          <w:tab w:val="left" w:pos="540"/>
          <w:tab w:val="left" w:pos="569"/>
        </w:tabs>
        <w:rPr>
          <w:bCs/>
          <w:szCs w:val="22"/>
          <w:lang w:val="sr-Latn-ME"/>
        </w:rPr>
      </w:pPr>
    </w:p>
    <w:p w14:paraId="57B82AB7" w14:textId="77777777" w:rsidR="006E4F81" w:rsidRPr="00BE540B" w:rsidRDefault="006E4F81" w:rsidP="006E4F81">
      <w:pPr>
        <w:tabs>
          <w:tab w:val="clear" w:pos="567"/>
          <w:tab w:val="left" w:pos="540"/>
          <w:tab w:val="left" w:pos="569"/>
        </w:tabs>
        <w:ind w:left="540" w:hanging="540"/>
        <w:rPr>
          <w:bCs/>
          <w:szCs w:val="22"/>
          <w:lang w:val="sr-Latn-ME"/>
        </w:rPr>
      </w:pPr>
      <w:r w:rsidRPr="00BE540B">
        <w:rPr>
          <w:b/>
          <w:bCs/>
          <w:szCs w:val="22"/>
          <w:lang w:val="sr-Latn-ME"/>
        </w:rPr>
        <w:t xml:space="preserve">10. </w:t>
      </w:r>
      <w:r w:rsidRPr="00BE540B">
        <w:rPr>
          <w:b/>
          <w:bCs/>
          <w:szCs w:val="22"/>
          <w:lang w:val="sr-Latn-ME"/>
        </w:rPr>
        <w:tab/>
        <w:t xml:space="preserve">DATUM REVIZIJE TEKSTA </w:t>
      </w:r>
    </w:p>
    <w:p w14:paraId="4F4BA252" w14:textId="65C042C6" w:rsidR="006E4F81" w:rsidRPr="00BE540B" w:rsidRDefault="006E4F81" w:rsidP="006E4F81">
      <w:pPr>
        <w:tabs>
          <w:tab w:val="clear" w:pos="567"/>
          <w:tab w:val="left" w:pos="540"/>
          <w:tab w:val="left" w:pos="569"/>
        </w:tabs>
        <w:rPr>
          <w:bCs/>
          <w:szCs w:val="22"/>
          <w:lang w:val="sr-Latn-ME"/>
        </w:rPr>
      </w:pPr>
    </w:p>
    <w:p w14:paraId="1BCEA503" w14:textId="76C54E22" w:rsidR="00BE540B" w:rsidRPr="00BE540B" w:rsidRDefault="00BE540B" w:rsidP="006E4F81">
      <w:pPr>
        <w:tabs>
          <w:tab w:val="clear" w:pos="567"/>
          <w:tab w:val="left" w:pos="540"/>
          <w:tab w:val="left" w:pos="569"/>
        </w:tabs>
        <w:rPr>
          <w:bCs/>
          <w:szCs w:val="22"/>
          <w:lang w:val="sr-Latn-ME"/>
        </w:rPr>
      </w:pPr>
      <w:r w:rsidRPr="00BE540B">
        <w:rPr>
          <w:rFonts w:ascii="TimesNewRoman" w:eastAsia="SimSun" w:hAnsi="TimesNewRoman" w:cs="TimesNewRoman"/>
          <w:szCs w:val="22"/>
          <w:lang w:val="sr-Latn-ME"/>
        </w:rPr>
        <w:t xml:space="preserve">Februar, </w:t>
      </w:r>
      <w:r w:rsidRPr="00BE540B">
        <w:rPr>
          <w:rFonts w:ascii="TimesNewRoman" w:eastAsia="SimSun" w:hAnsi="TimesNewRoman" w:cs="TimesNewRoman"/>
          <w:szCs w:val="22"/>
          <w:lang w:val="sr-Latn-ME"/>
        </w:rPr>
        <w:t>2024. godine</w:t>
      </w:r>
    </w:p>
    <w:p w14:paraId="2466A752" w14:textId="77777777" w:rsidR="006E4F81" w:rsidRPr="00BE540B" w:rsidRDefault="006E4F81" w:rsidP="006E4F81">
      <w:pPr>
        <w:tabs>
          <w:tab w:val="clear" w:pos="567"/>
          <w:tab w:val="left" w:pos="540"/>
          <w:tab w:val="left" w:pos="569"/>
        </w:tabs>
        <w:rPr>
          <w:bCs/>
          <w:szCs w:val="22"/>
          <w:lang w:val="sr-Latn-ME"/>
        </w:rPr>
      </w:pPr>
    </w:p>
    <w:p w14:paraId="112DAB91" w14:textId="77777777" w:rsidR="006E4F81" w:rsidRPr="00122491" w:rsidRDefault="006E4F81" w:rsidP="006E4F81">
      <w:pPr>
        <w:rPr>
          <w:szCs w:val="22"/>
          <w:lang w:val="sr-Latn-ME"/>
        </w:rPr>
      </w:pPr>
    </w:p>
    <w:p w14:paraId="201B84B0" w14:textId="77777777" w:rsidR="00812D16" w:rsidRPr="00122491" w:rsidRDefault="00812D16" w:rsidP="006E4F81">
      <w:pPr>
        <w:rPr>
          <w:lang w:val="sr-Latn-ME"/>
        </w:rPr>
      </w:pPr>
      <w:bookmarkStart w:id="0" w:name="_GoBack"/>
      <w:bookmarkEnd w:id="0"/>
    </w:p>
    <w:sectPr w:rsidR="00812D16" w:rsidRPr="00122491" w:rsidSect="00EF1197">
      <w:footerReference w:type="default" r:id="rId11"/>
      <w:footerReference w:type="first" r:id="rId12"/>
      <w:endnotePr>
        <w:numFmt w:val="decimal"/>
      </w:endnotePr>
      <w:pgSz w:w="11907" w:h="16840" w:code="9"/>
      <w:pgMar w:top="1134" w:right="1418" w:bottom="851" w:left="1418" w:header="737" w:footer="2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5EECA" w14:textId="77777777" w:rsidR="000A1943" w:rsidRDefault="000A1943">
      <w:pPr>
        <w:spacing w:line="240" w:lineRule="auto"/>
      </w:pPr>
      <w:r>
        <w:separator/>
      </w:r>
    </w:p>
  </w:endnote>
  <w:endnote w:type="continuationSeparator" w:id="0">
    <w:p w14:paraId="6453DAA9" w14:textId="77777777" w:rsidR="000A1943" w:rsidRDefault="000A19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ion Pro Cond">
    <w:altName w:val="Times New Roman"/>
    <w:panose1 w:val="00000000000000000000"/>
    <w:charset w:val="00"/>
    <w:family w:val="roman"/>
    <w:notTrueType/>
    <w:pitch w:val="default"/>
  </w:font>
  <w:font w:name="MyriadPro-Regular">
    <w:altName w:val="Arial Unicode MS"/>
    <w:panose1 w:val="00000000000000000000"/>
    <w:charset w:val="80"/>
    <w:family w:val="swiss"/>
    <w:notTrueType/>
    <w:pitch w:val="default"/>
    <w:sig w:usb0="00000000" w:usb1="08070000" w:usb2="00000010" w:usb3="00000000" w:csb0="0002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584664"/>
      <w:docPartObj>
        <w:docPartGallery w:val="Page Numbers (Bottom of Page)"/>
        <w:docPartUnique/>
      </w:docPartObj>
    </w:sdtPr>
    <w:sdtEndPr>
      <w:rPr>
        <w:rFonts w:ascii="Times New Roman" w:hAnsi="Times New Roman"/>
        <w:sz w:val="20"/>
      </w:rPr>
    </w:sdtEndPr>
    <w:sdtContent>
      <w:sdt>
        <w:sdtPr>
          <w:id w:val="1728636285"/>
          <w:docPartObj>
            <w:docPartGallery w:val="Page Numbers (Top of Page)"/>
            <w:docPartUnique/>
          </w:docPartObj>
        </w:sdtPr>
        <w:sdtEndPr>
          <w:rPr>
            <w:rFonts w:ascii="Times New Roman" w:hAnsi="Times New Roman"/>
            <w:sz w:val="20"/>
          </w:rPr>
        </w:sdtEndPr>
        <w:sdtContent>
          <w:p w14:paraId="69ED5495" w14:textId="329E12C7" w:rsidR="00EF1197" w:rsidRPr="00EF1197" w:rsidRDefault="00EF1197">
            <w:pPr>
              <w:pStyle w:val="Footer"/>
              <w:jc w:val="center"/>
              <w:rPr>
                <w:rFonts w:ascii="Times New Roman" w:hAnsi="Times New Roman"/>
                <w:sz w:val="20"/>
              </w:rPr>
            </w:pPr>
            <w:r w:rsidRPr="00EF1197">
              <w:rPr>
                <w:rFonts w:ascii="Times New Roman" w:hAnsi="Times New Roman"/>
                <w:bCs/>
                <w:sz w:val="20"/>
              </w:rPr>
              <w:fldChar w:fldCharType="begin"/>
            </w:r>
            <w:r w:rsidRPr="00EF1197">
              <w:rPr>
                <w:rFonts w:ascii="Times New Roman" w:hAnsi="Times New Roman"/>
                <w:bCs/>
                <w:sz w:val="20"/>
              </w:rPr>
              <w:instrText xml:space="preserve"> PAGE </w:instrText>
            </w:r>
            <w:r w:rsidRPr="00EF1197">
              <w:rPr>
                <w:rFonts w:ascii="Times New Roman" w:hAnsi="Times New Roman"/>
                <w:bCs/>
                <w:sz w:val="20"/>
              </w:rPr>
              <w:fldChar w:fldCharType="separate"/>
            </w:r>
            <w:r w:rsidR="00BE540B">
              <w:rPr>
                <w:rFonts w:ascii="Times New Roman" w:hAnsi="Times New Roman"/>
                <w:bCs/>
                <w:sz w:val="20"/>
              </w:rPr>
              <w:t>8</w:t>
            </w:r>
            <w:r w:rsidRPr="00EF1197">
              <w:rPr>
                <w:rFonts w:ascii="Times New Roman" w:hAnsi="Times New Roman"/>
                <w:bCs/>
                <w:sz w:val="20"/>
              </w:rPr>
              <w:fldChar w:fldCharType="end"/>
            </w:r>
            <w:r w:rsidRPr="00EF1197">
              <w:rPr>
                <w:rFonts w:ascii="Times New Roman" w:hAnsi="Times New Roman"/>
                <w:sz w:val="20"/>
              </w:rPr>
              <w:t xml:space="preserve"> / </w:t>
            </w:r>
            <w:r w:rsidRPr="00EF1197">
              <w:rPr>
                <w:rFonts w:ascii="Times New Roman" w:hAnsi="Times New Roman"/>
                <w:bCs/>
                <w:sz w:val="20"/>
              </w:rPr>
              <w:fldChar w:fldCharType="begin"/>
            </w:r>
            <w:r w:rsidRPr="00EF1197">
              <w:rPr>
                <w:rFonts w:ascii="Times New Roman" w:hAnsi="Times New Roman"/>
                <w:bCs/>
                <w:sz w:val="20"/>
              </w:rPr>
              <w:instrText xml:space="preserve"> NUMPAGES  </w:instrText>
            </w:r>
            <w:r w:rsidRPr="00EF1197">
              <w:rPr>
                <w:rFonts w:ascii="Times New Roman" w:hAnsi="Times New Roman"/>
                <w:bCs/>
                <w:sz w:val="20"/>
              </w:rPr>
              <w:fldChar w:fldCharType="separate"/>
            </w:r>
            <w:r w:rsidR="00BE540B">
              <w:rPr>
                <w:rFonts w:ascii="Times New Roman" w:hAnsi="Times New Roman"/>
                <w:bCs/>
                <w:sz w:val="20"/>
              </w:rPr>
              <w:t>9</w:t>
            </w:r>
            <w:r w:rsidRPr="00EF1197">
              <w:rPr>
                <w:rFonts w:ascii="Times New Roman" w:hAnsi="Times New Roman"/>
                <w:bCs/>
                <w:sz w:val="20"/>
              </w:rPr>
              <w:fldChar w:fldCharType="end"/>
            </w:r>
          </w:p>
        </w:sdtContent>
      </w:sdt>
    </w:sdtContent>
  </w:sdt>
  <w:p w14:paraId="276E8A24" w14:textId="45946B83" w:rsidR="006B4557" w:rsidRPr="00E626D3" w:rsidRDefault="006B4557" w:rsidP="00E626D3">
    <w:pPr>
      <w:pStyle w:val="Footer"/>
      <w:jc w:val="center"/>
      <w:rPr>
        <w:rFonts w:ascii="Times New Roman" w:hAnsi="Times New Roman"/>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40579" w14:textId="77777777" w:rsidR="006B4557" w:rsidRPr="006C3553" w:rsidRDefault="006C3553" w:rsidP="004E5A77">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44111" w14:textId="77777777" w:rsidR="000A1943" w:rsidRDefault="000A1943">
      <w:pPr>
        <w:spacing w:line="240" w:lineRule="auto"/>
      </w:pPr>
      <w:r>
        <w:separator/>
      </w:r>
    </w:p>
  </w:footnote>
  <w:footnote w:type="continuationSeparator" w:id="0">
    <w:p w14:paraId="523040E3" w14:textId="77777777" w:rsidR="000A1943" w:rsidRDefault="000A194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7794DE6"/>
    <w:multiLevelType w:val="hybridMultilevel"/>
    <w:tmpl w:val="1B2CEDFC"/>
    <w:lvl w:ilvl="0" w:tplc="AF9683C0">
      <w:start w:val="1"/>
      <w:numFmt w:val="bullet"/>
      <w:lvlText w:val=""/>
      <w:lvlJc w:val="left"/>
      <w:pPr>
        <w:ind w:left="360" w:hanging="360"/>
      </w:pPr>
      <w:rPr>
        <w:rFonts w:ascii="Symbol" w:hAnsi="Symbol" w:hint="default"/>
        <w:color w:val="000000"/>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155CF4"/>
    <w:multiLevelType w:val="hybridMultilevel"/>
    <w:tmpl w:val="8342F92C"/>
    <w:lvl w:ilvl="0" w:tplc="141A0001">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3"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4"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7"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0"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2"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5"/>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6"/>
  </w:num>
  <w:num w:numId="6">
    <w:abstractNumId w:val="13"/>
  </w:num>
  <w:num w:numId="7">
    <w:abstractNumId w:val="8"/>
  </w:num>
  <w:num w:numId="8">
    <w:abstractNumId w:val="10"/>
  </w:num>
  <w:num w:numId="9">
    <w:abstractNumId w:val="21"/>
  </w:num>
  <w:num w:numId="10">
    <w:abstractNumId w:val="1"/>
  </w:num>
  <w:num w:numId="11">
    <w:abstractNumId w:val="18"/>
  </w:num>
  <w:num w:numId="12">
    <w:abstractNumId w:val="9"/>
  </w:num>
  <w:num w:numId="13">
    <w:abstractNumId w:val="6"/>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19"/>
  </w:num>
  <w:num w:numId="17">
    <w:abstractNumId w:val="11"/>
  </w:num>
  <w:num w:numId="18">
    <w:abstractNumId w:val="12"/>
  </w:num>
  <w:num w:numId="19">
    <w:abstractNumId w:val="22"/>
  </w:num>
  <w:num w:numId="20">
    <w:abstractNumId w:val="14"/>
  </w:num>
  <w:num w:numId="21">
    <w:abstractNumId w:val="20"/>
  </w:num>
  <w:num w:numId="22">
    <w:abstractNumId w:val="17"/>
  </w:num>
  <w:num w:numId="23">
    <w:abstractNumId w:val="7"/>
  </w:num>
  <w:num w:numId="24">
    <w:abstractNumId w:val="20"/>
  </w:num>
  <w:num w:numId="25">
    <w:abstractNumId w:val="4"/>
  </w:num>
  <w:num w:numId="26">
    <w:abstractNumId w:val="5"/>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164F"/>
    <w:rsid w:val="00014869"/>
    <w:rsid w:val="00014D59"/>
    <w:rsid w:val="000150D3"/>
    <w:rsid w:val="000166C1"/>
    <w:rsid w:val="0002006B"/>
    <w:rsid w:val="00020AE8"/>
    <w:rsid w:val="000212BB"/>
    <w:rsid w:val="00023150"/>
    <w:rsid w:val="00023A2C"/>
    <w:rsid w:val="00025EBE"/>
    <w:rsid w:val="00026BF2"/>
    <w:rsid w:val="000271F6"/>
    <w:rsid w:val="00030445"/>
    <w:rsid w:val="000318C7"/>
    <w:rsid w:val="00033D26"/>
    <w:rsid w:val="00033FDB"/>
    <w:rsid w:val="000344F6"/>
    <w:rsid w:val="00042263"/>
    <w:rsid w:val="00043505"/>
    <w:rsid w:val="00043C70"/>
    <w:rsid w:val="00043E88"/>
    <w:rsid w:val="00044042"/>
    <w:rsid w:val="000474D2"/>
    <w:rsid w:val="000479C5"/>
    <w:rsid w:val="00050DFD"/>
    <w:rsid w:val="0005309C"/>
    <w:rsid w:val="00053809"/>
    <w:rsid w:val="00053914"/>
    <w:rsid w:val="00054756"/>
    <w:rsid w:val="000548A0"/>
    <w:rsid w:val="000556C8"/>
    <w:rsid w:val="000560C5"/>
    <w:rsid w:val="00056C49"/>
    <w:rsid w:val="00056FE0"/>
    <w:rsid w:val="00060090"/>
    <w:rsid w:val="000603C8"/>
    <w:rsid w:val="000608A4"/>
    <w:rsid w:val="00060AA1"/>
    <w:rsid w:val="00061FEE"/>
    <w:rsid w:val="000631FD"/>
    <w:rsid w:val="0006371C"/>
    <w:rsid w:val="000643D3"/>
    <w:rsid w:val="00067B16"/>
    <w:rsid w:val="00071F8A"/>
    <w:rsid w:val="00073CA0"/>
    <w:rsid w:val="00073E04"/>
    <w:rsid w:val="0007401B"/>
    <w:rsid w:val="000757B2"/>
    <w:rsid w:val="0007628D"/>
    <w:rsid w:val="00081DAB"/>
    <w:rsid w:val="00092829"/>
    <w:rsid w:val="00092B09"/>
    <w:rsid w:val="0009351E"/>
    <w:rsid w:val="0009479A"/>
    <w:rsid w:val="00094AD6"/>
    <w:rsid w:val="00095D61"/>
    <w:rsid w:val="00095E44"/>
    <w:rsid w:val="00096D8D"/>
    <w:rsid w:val="0009755A"/>
    <w:rsid w:val="000A1232"/>
    <w:rsid w:val="000A1436"/>
    <w:rsid w:val="000A1943"/>
    <w:rsid w:val="000A30E5"/>
    <w:rsid w:val="000A40D0"/>
    <w:rsid w:val="000B0097"/>
    <w:rsid w:val="000B101F"/>
    <w:rsid w:val="000B1578"/>
    <w:rsid w:val="000B1F4B"/>
    <w:rsid w:val="000B2F27"/>
    <w:rsid w:val="000B2F58"/>
    <w:rsid w:val="000B31D5"/>
    <w:rsid w:val="000B37A8"/>
    <w:rsid w:val="000B51D9"/>
    <w:rsid w:val="000B6E63"/>
    <w:rsid w:val="000C03FB"/>
    <w:rsid w:val="000C12D1"/>
    <w:rsid w:val="000C308F"/>
    <w:rsid w:val="000C5A4E"/>
    <w:rsid w:val="000C635D"/>
    <w:rsid w:val="000C7F49"/>
    <w:rsid w:val="000D1AEE"/>
    <w:rsid w:val="000D1F4F"/>
    <w:rsid w:val="000D4D07"/>
    <w:rsid w:val="000D7535"/>
    <w:rsid w:val="000E165D"/>
    <w:rsid w:val="000E1BAF"/>
    <w:rsid w:val="000E223E"/>
    <w:rsid w:val="000E2491"/>
    <w:rsid w:val="000E2EA9"/>
    <w:rsid w:val="000E46A3"/>
    <w:rsid w:val="000E4E88"/>
    <w:rsid w:val="000E5726"/>
    <w:rsid w:val="000E6C94"/>
    <w:rsid w:val="000F1BB2"/>
    <w:rsid w:val="000F217A"/>
    <w:rsid w:val="000F3F94"/>
    <w:rsid w:val="000F5235"/>
    <w:rsid w:val="000F5B21"/>
    <w:rsid w:val="00103501"/>
    <w:rsid w:val="00103B2D"/>
    <w:rsid w:val="00103CD2"/>
    <w:rsid w:val="00104061"/>
    <w:rsid w:val="00104B1A"/>
    <w:rsid w:val="00107186"/>
    <w:rsid w:val="00107236"/>
    <w:rsid w:val="001074B3"/>
    <w:rsid w:val="001101A2"/>
    <w:rsid w:val="001106F7"/>
    <w:rsid w:val="001108A9"/>
    <w:rsid w:val="001111FD"/>
    <w:rsid w:val="00112EDA"/>
    <w:rsid w:val="00114174"/>
    <w:rsid w:val="00117B4A"/>
    <w:rsid w:val="00117C1D"/>
    <w:rsid w:val="00122491"/>
    <w:rsid w:val="0012350F"/>
    <w:rsid w:val="00123688"/>
    <w:rsid w:val="00127F47"/>
    <w:rsid w:val="00133572"/>
    <w:rsid w:val="00134E4A"/>
    <w:rsid w:val="001364FB"/>
    <w:rsid w:val="001365F2"/>
    <w:rsid w:val="00136D7A"/>
    <w:rsid w:val="001374C5"/>
    <w:rsid w:val="00141470"/>
    <w:rsid w:val="00141540"/>
    <w:rsid w:val="001449DF"/>
    <w:rsid w:val="0014569B"/>
    <w:rsid w:val="001470E0"/>
    <w:rsid w:val="00150060"/>
    <w:rsid w:val="00150A0C"/>
    <w:rsid w:val="00152691"/>
    <w:rsid w:val="00154C69"/>
    <w:rsid w:val="0015704C"/>
    <w:rsid w:val="00157895"/>
    <w:rsid w:val="00161701"/>
    <w:rsid w:val="00161E87"/>
    <w:rsid w:val="0016566C"/>
    <w:rsid w:val="001727F0"/>
    <w:rsid w:val="00172B06"/>
    <w:rsid w:val="0017347E"/>
    <w:rsid w:val="00173F63"/>
    <w:rsid w:val="001752D8"/>
    <w:rsid w:val="00175931"/>
    <w:rsid w:val="00176B25"/>
    <w:rsid w:val="0018238B"/>
    <w:rsid w:val="00183419"/>
    <w:rsid w:val="0018394A"/>
    <w:rsid w:val="00184DCC"/>
    <w:rsid w:val="00186A9D"/>
    <w:rsid w:val="001874A6"/>
    <w:rsid w:val="0018765B"/>
    <w:rsid w:val="001904AE"/>
    <w:rsid w:val="00190913"/>
    <w:rsid w:val="0019236A"/>
    <w:rsid w:val="00193B21"/>
    <w:rsid w:val="00193DD3"/>
    <w:rsid w:val="001948AA"/>
    <w:rsid w:val="00195F65"/>
    <w:rsid w:val="001A07E2"/>
    <w:rsid w:val="001A0A5D"/>
    <w:rsid w:val="001A2018"/>
    <w:rsid w:val="001A51F6"/>
    <w:rsid w:val="001A56F1"/>
    <w:rsid w:val="001A5D0E"/>
    <w:rsid w:val="001B01C8"/>
    <w:rsid w:val="001B0B52"/>
    <w:rsid w:val="001B13F6"/>
    <w:rsid w:val="001B1747"/>
    <w:rsid w:val="001B1DBF"/>
    <w:rsid w:val="001B2D44"/>
    <w:rsid w:val="001B7400"/>
    <w:rsid w:val="001B752A"/>
    <w:rsid w:val="001C12FB"/>
    <w:rsid w:val="001C2DB4"/>
    <w:rsid w:val="001C3228"/>
    <w:rsid w:val="001C35E9"/>
    <w:rsid w:val="001C36BD"/>
    <w:rsid w:val="001C3733"/>
    <w:rsid w:val="001C49B3"/>
    <w:rsid w:val="001C5B30"/>
    <w:rsid w:val="001D2953"/>
    <w:rsid w:val="001D3C05"/>
    <w:rsid w:val="001D65C2"/>
    <w:rsid w:val="001D665C"/>
    <w:rsid w:val="001D6AF4"/>
    <w:rsid w:val="001E0CC1"/>
    <w:rsid w:val="001E1C10"/>
    <w:rsid w:val="001E3CC0"/>
    <w:rsid w:val="001E77C3"/>
    <w:rsid w:val="001F090B"/>
    <w:rsid w:val="001F180A"/>
    <w:rsid w:val="001F1A28"/>
    <w:rsid w:val="001F1AD0"/>
    <w:rsid w:val="001F35E8"/>
    <w:rsid w:val="001F4014"/>
    <w:rsid w:val="001F445E"/>
    <w:rsid w:val="001F6423"/>
    <w:rsid w:val="00201213"/>
    <w:rsid w:val="0020165E"/>
    <w:rsid w:val="0020272E"/>
    <w:rsid w:val="00202E50"/>
    <w:rsid w:val="00204AAB"/>
    <w:rsid w:val="00205180"/>
    <w:rsid w:val="00205C56"/>
    <w:rsid w:val="00207F81"/>
    <w:rsid w:val="002109F4"/>
    <w:rsid w:val="00211FDA"/>
    <w:rsid w:val="00212C77"/>
    <w:rsid w:val="00215FDA"/>
    <w:rsid w:val="002160C2"/>
    <w:rsid w:val="00222BB9"/>
    <w:rsid w:val="002258D6"/>
    <w:rsid w:val="002274FB"/>
    <w:rsid w:val="002309D2"/>
    <w:rsid w:val="00231B61"/>
    <w:rsid w:val="0023315B"/>
    <w:rsid w:val="002347FE"/>
    <w:rsid w:val="00235C3B"/>
    <w:rsid w:val="002360D3"/>
    <w:rsid w:val="0024178D"/>
    <w:rsid w:val="0024392B"/>
    <w:rsid w:val="002450C6"/>
    <w:rsid w:val="00245DCF"/>
    <w:rsid w:val="00246C65"/>
    <w:rsid w:val="00246EF4"/>
    <w:rsid w:val="0024721F"/>
    <w:rsid w:val="00251A10"/>
    <w:rsid w:val="00252BFF"/>
    <w:rsid w:val="0025349D"/>
    <w:rsid w:val="00253732"/>
    <w:rsid w:val="002542A8"/>
    <w:rsid w:val="00260766"/>
    <w:rsid w:val="00260A11"/>
    <w:rsid w:val="0026169A"/>
    <w:rsid w:val="00262763"/>
    <w:rsid w:val="00264BEA"/>
    <w:rsid w:val="002653C2"/>
    <w:rsid w:val="00265B9E"/>
    <w:rsid w:val="00267850"/>
    <w:rsid w:val="00271032"/>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96B03"/>
    <w:rsid w:val="00296C1F"/>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D0586"/>
    <w:rsid w:val="002D1023"/>
    <w:rsid w:val="002D1459"/>
    <w:rsid w:val="002D1470"/>
    <w:rsid w:val="002D21CF"/>
    <w:rsid w:val="002D34FE"/>
    <w:rsid w:val="002D3DB7"/>
    <w:rsid w:val="002D4705"/>
    <w:rsid w:val="002D5B65"/>
    <w:rsid w:val="002D6396"/>
    <w:rsid w:val="002D7E5E"/>
    <w:rsid w:val="002E07BA"/>
    <w:rsid w:val="002E07EF"/>
    <w:rsid w:val="002E0D06"/>
    <w:rsid w:val="002E1810"/>
    <w:rsid w:val="002E4E94"/>
    <w:rsid w:val="002F1F28"/>
    <w:rsid w:val="002F43CA"/>
    <w:rsid w:val="002F57AA"/>
    <w:rsid w:val="002F6EF7"/>
    <w:rsid w:val="002F714C"/>
    <w:rsid w:val="002F77BF"/>
    <w:rsid w:val="003004A2"/>
    <w:rsid w:val="00303DD5"/>
    <w:rsid w:val="00307B74"/>
    <w:rsid w:val="00310764"/>
    <w:rsid w:val="00311BFD"/>
    <w:rsid w:val="00314718"/>
    <w:rsid w:val="0031488A"/>
    <w:rsid w:val="003175E1"/>
    <w:rsid w:val="00320203"/>
    <w:rsid w:val="00322002"/>
    <w:rsid w:val="00324101"/>
    <w:rsid w:val="003247B0"/>
    <w:rsid w:val="00325E81"/>
    <w:rsid w:val="00326948"/>
    <w:rsid w:val="00327052"/>
    <w:rsid w:val="0033486D"/>
    <w:rsid w:val="00335228"/>
    <w:rsid w:val="003367C4"/>
    <w:rsid w:val="00336D8E"/>
    <w:rsid w:val="003376B3"/>
    <w:rsid w:val="00342DBA"/>
    <w:rsid w:val="00345F79"/>
    <w:rsid w:val="00345F9C"/>
    <w:rsid w:val="00347776"/>
    <w:rsid w:val="00351A91"/>
    <w:rsid w:val="003520C4"/>
    <w:rsid w:val="003533AE"/>
    <w:rsid w:val="00355E14"/>
    <w:rsid w:val="00357C5E"/>
    <w:rsid w:val="003608BD"/>
    <w:rsid w:val="00361280"/>
    <w:rsid w:val="003615F1"/>
    <w:rsid w:val="00361A6E"/>
    <w:rsid w:val="003626AF"/>
    <w:rsid w:val="00363D7F"/>
    <w:rsid w:val="0036655E"/>
    <w:rsid w:val="003673F5"/>
    <w:rsid w:val="00367C66"/>
    <w:rsid w:val="003700B2"/>
    <w:rsid w:val="0037233D"/>
    <w:rsid w:val="003736EF"/>
    <w:rsid w:val="003737E3"/>
    <w:rsid w:val="00380A1A"/>
    <w:rsid w:val="00380D80"/>
    <w:rsid w:val="0038500E"/>
    <w:rsid w:val="0038761D"/>
    <w:rsid w:val="003906F8"/>
    <w:rsid w:val="003935EE"/>
    <w:rsid w:val="00393EE9"/>
    <w:rsid w:val="0039408A"/>
    <w:rsid w:val="003945F5"/>
    <w:rsid w:val="0039673D"/>
    <w:rsid w:val="003975DA"/>
    <w:rsid w:val="00397893"/>
    <w:rsid w:val="003A2407"/>
    <w:rsid w:val="003A2CF0"/>
    <w:rsid w:val="003A33D3"/>
    <w:rsid w:val="003A3880"/>
    <w:rsid w:val="003A4B52"/>
    <w:rsid w:val="003A5BC5"/>
    <w:rsid w:val="003A5D55"/>
    <w:rsid w:val="003A75E6"/>
    <w:rsid w:val="003B255B"/>
    <w:rsid w:val="003B2F9C"/>
    <w:rsid w:val="003B3317"/>
    <w:rsid w:val="003B360E"/>
    <w:rsid w:val="003B4B2F"/>
    <w:rsid w:val="003B4C50"/>
    <w:rsid w:val="003B52D4"/>
    <w:rsid w:val="003C1CA5"/>
    <w:rsid w:val="003C1EC7"/>
    <w:rsid w:val="003C3D8E"/>
    <w:rsid w:val="003C5E61"/>
    <w:rsid w:val="003C64A0"/>
    <w:rsid w:val="003C6F0B"/>
    <w:rsid w:val="003C7BA3"/>
    <w:rsid w:val="003D3642"/>
    <w:rsid w:val="003D4E9C"/>
    <w:rsid w:val="003D5EE8"/>
    <w:rsid w:val="003E0D78"/>
    <w:rsid w:val="003E1CB1"/>
    <w:rsid w:val="003E3A1D"/>
    <w:rsid w:val="003E6CA0"/>
    <w:rsid w:val="003F1F41"/>
    <w:rsid w:val="003F2FDE"/>
    <w:rsid w:val="003F330B"/>
    <w:rsid w:val="003F58B9"/>
    <w:rsid w:val="003F6FDF"/>
    <w:rsid w:val="004016F5"/>
    <w:rsid w:val="004045AA"/>
    <w:rsid w:val="0040549A"/>
    <w:rsid w:val="00405CC9"/>
    <w:rsid w:val="0040711E"/>
    <w:rsid w:val="00407C91"/>
    <w:rsid w:val="00407D67"/>
    <w:rsid w:val="00412450"/>
    <w:rsid w:val="004138DE"/>
    <w:rsid w:val="00413B39"/>
    <w:rsid w:val="00414B2F"/>
    <w:rsid w:val="004154EB"/>
    <w:rsid w:val="00415E58"/>
    <w:rsid w:val="00416231"/>
    <w:rsid w:val="004208AB"/>
    <w:rsid w:val="004219EF"/>
    <w:rsid w:val="00421A72"/>
    <w:rsid w:val="00424348"/>
    <w:rsid w:val="00426CD9"/>
    <w:rsid w:val="00430FEB"/>
    <w:rsid w:val="004310EE"/>
    <w:rsid w:val="00433677"/>
    <w:rsid w:val="004340D5"/>
    <w:rsid w:val="00434880"/>
    <w:rsid w:val="00434A21"/>
    <w:rsid w:val="0043526D"/>
    <w:rsid w:val="004460E9"/>
    <w:rsid w:val="00447B6F"/>
    <w:rsid w:val="00452591"/>
    <w:rsid w:val="00453623"/>
    <w:rsid w:val="00453C11"/>
    <w:rsid w:val="004557B0"/>
    <w:rsid w:val="00457946"/>
    <w:rsid w:val="00457D8B"/>
    <w:rsid w:val="0046069F"/>
    <w:rsid w:val="00460A17"/>
    <w:rsid w:val="0046120A"/>
    <w:rsid w:val="00462F79"/>
    <w:rsid w:val="00463438"/>
    <w:rsid w:val="00463ECE"/>
    <w:rsid w:val="00465388"/>
    <w:rsid w:val="004677C9"/>
    <w:rsid w:val="00470CB5"/>
    <w:rsid w:val="004717F0"/>
    <w:rsid w:val="00471EAB"/>
    <w:rsid w:val="004723EE"/>
    <w:rsid w:val="0047429E"/>
    <w:rsid w:val="00475A92"/>
    <w:rsid w:val="00477BB9"/>
    <w:rsid w:val="004859EE"/>
    <w:rsid w:val="00487366"/>
    <w:rsid w:val="004873E4"/>
    <w:rsid w:val="0049072C"/>
    <w:rsid w:val="00490FD1"/>
    <w:rsid w:val="00491AD2"/>
    <w:rsid w:val="00491B56"/>
    <w:rsid w:val="004935C0"/>
    <w:rsid w:val="00493B43"/>
    <w:rsid w:val="004945A0"/>
    <w:rsid w:val="00494EB1"/>
    <w:rsid w:val="00496414"/>
    <w:rsid w:val="00497A38"/>
    <w:rsid w:val="004A45BD"/>
    <w:rsid w:val="004A4656"/>
    <w:rsid w:val="004A77B0"/>
    <w:rsid w:val="004B08A9"/>
    <w:rsid w:val="004B1CED"/>
    <w:rsid w:val="004B34A7"/>
    <w:rsid w:val="004B3B06"/>
    <w:rsid w:val="004B3ED5"/>
    <w:rsid w:val="004B4643"/>
    <w:rsid w:val="004B7F67"/>
    <w:rsid w:val="004C06BE"/>
    <w:rsid w:val="004C0938"/>
    <w:rsid w:val="004C1994"/>
    <w:rsid w:val="004C70FC"/>
    <w:rsid w:val="004D022C"/>
    <w:rsid w:val="004D2675"/>
    <w:rsid w:val="004D4080"/>
    <w:rsid w:val="004E05FD"/>
    <w:rsid w:val="004E1A0D"/>
    <w:rsid w:val="004E23F5"/>
    <w:rsid w:val="004E5418"/>
    <w:rsid w:val="004E5A77"/>
    <w:rsid w:val="004E63E5"/>
    <w:rsid w:val="004E6A47"/>
    <w:rsid w:val="004E6B76"/>
    <w:rsid w:val="004E710B"/>
    <w:rsid w:val="004F1437"/>
    <w:rsid w:val="004F3540"/>
    <w:rsid w:val="004F4FE2"/>
    <w:rsid w:val="004F52DB"/>
    <w:rsid w:val="004F5624"/>
    <w:rsid w:val="004F5DA4"/>
    <w:rsid w:val="004F62B2"/>
    <w:rsid w:val="004F6424"/>
    <w:rsid w:val="004F6FDD"/>
    <w:rsid w:val="005040CD"/>
    <w:rsid w:val="00504229"/>
    <w:rsid w:val="00505229"/>
    <w:rsid w:val="00507F98"/>
    <w:rsid w:val="005108A3"/>
    <w:rsid w:val="00510CE8"/>
    <w:rsid w:val="00510DB5"/>
    <w:rsid w:val="00510F6E"/>
    <w:rsid w:val="00511422"/>
    <w:rsid w:val="005118AE"/>
    <w:rsid w:val="0051212F"/>
    <w:rsid w:val="0051587A"/>
    <w:rsid w:val="005158FA"/>
    <w:rsid w:val="005169AD"/>
    <w:rsid w:val="005208B9"/>
    <w:rsid w:val="005221F0"/>
    <w:rsid w:val="00524807"/>
    <w:rsid w:val="005252FE"/>
    <w:rsid w:val="005257A1"/>
    <w:rsid w:val="00525FF9"/>
    <w:rsid w:val="00532C41"/>
    <w:rsid w:val="00532D3F"/>
    <w:rsid w:val="0053386D"/>
    <w:rsid w:val="00534700"/>
    <w:rsid w:val="0053791F"/>
    <w:rsid w:val="005448F7"/>
    <w:rsid w:val="00546622"/>
    <w:rsid w:val="00547538"/>
    <w:rsid w:val="00550321"/>
    <w:rsid w:val="00553BFA"/>
    <w:rsid w:val="005547AA"/>
    <w:rsid w:val="00554D05"/>
    <w:rsid w:val="0055596B"/>
    <w:rsid w:val="005574AA"/>
    <w:rsid w:val="0056077E"/>
    <w:rsid w:val="00560EDA"/>
    <w:rsid w:val="005629EE"/>
    <w:rsid w:val="005648FA"/>
    <w:rsid w:val="00564D50"/>
    <w:rsid w:val="00567346"/>
    <w:rsid w:val="00572555"/>
    <w:rsid w:val="0057371B"/>
    <w:rsid w:val="00575EB8"/>
    <w:rsid w:val="0057613A"/>
    <w:rsid w:val="00582A9B"/>
    <w:rsid w:val="005832AB"/>
    <w:rsid w:val="0058437C"/>
    <w:rsid w:val="005935F4"/>
    <w:rsid w:val="00593E0A"/>
    <w:rsid w:val="0059408E"/>
    <w:rsid w:val="005971B0"/>
    <w:rsid w:val="005A167F"/>
    <w:rsid w:val="005A346E"/>
    <w:rsid w:val="005A73CF"/>
    <w:rsid w:val="005B0EDC"/>
    <w:rsid w:val="005B3EB1"/>
    <w:rsid w:val="005B3F6F"/>
    <w:rsid w:val="005B798B"/>
    <w:rsid w:val="005C1FAE"/>
    <w:rsid w:val="005C39E8"/>
    <w:rsid w:val="005C5660"/>
    <w:rsid w:val="005C71E4"/>
    <w:rsid w:val="005C72E3"/>
    <w:rsid w:val="005D11B2"/>
    <w:rsid w:val="005D4B68"/>
    <w:rsid w:val="005E11C1"/>
    <w:rsid w:val="005E2563"/>
    <w:rsid w:val="005E394C"/>
    <w:rsid w:val="005E42BF"/>
    <w:rsid w:val="005E4E70"/>
    <w:rsid w:val="005E65BB"/>
    <w:rsid w:val="005E7DEE"/>
    <w:rsid w:val="005F0DA0"/>
    <w:rsid w:val="005F2767"/>
    <w:rsid w:val="005F34CB"/>
    <w:rsid w:val="005F4790"/>
    <w:rsid w:val="005F4914"/>
    <w:rsid w:val="005F62B7"/>
    <w:rsid w:val="005F67FC"/>
    <w:rsid w:val="005F6869"/>
    <w:rsid w:val="005F6BB9"/>
    <w:rsid w:val="00603148"/>
    <w:rsid w:val="00606FC7"/>
    <w:rsid w:val="00610456"/>
    <w:rsid w:val="00611473"/>
    <w:rsid w:val="00611B36"/>
    <w:rsid w:val="00613A34"/>
    <w:rsid w:val="00615ADA"/>
    <w:rsid w:val="006221CD"/>
    <w:rsid w:val="00622220"/>
    <w:rsid w:val="006266A9"/>
    <w:rsid w:val="00630426"/>
    <w:rsid w:val="006316C1"/>
    <w:rsid w:val="00631ED4"/>
    <w:rsid w:val="00633BC7"/>
    <w:rsid w:val="00635AC7"/>
    <w:rsid w:val="00635E9C"/>
    <w:rsid w:val="0063753F"/>
    <w:rsid w:val="00637B41"/>
    <w:rsid w:val="006414EE"/>
    <w:rsid w:val="00642524"/>
    <w:rsid w:val="00642D0A"/>
    <w:rsid w:val="0064630E"/>
    <w:rsid w:val="00646FE1"/>
    <w:rsid w:val="00647075"/>
    <w:rsid w:val="0065581D"/>
    <w:rsid w:val="00655C2F"/>
    <w:rsid w:val="00660403"/>
    <w:rsid w:val="00661140"/>
    <w:rsid w:val="00666D6A"/>
    <w:rsid w:val="006710DD"/>
    <w:rsid w:val="00671FC9"/>
    <w:rsid w:val="00673200"/>
    <w:rsid w:val="00674492"/>
    <w:rsid w:val="0067501E"/>
    <w:rsid w:val="006773D2"/>
    <w:rsid w:val="00680581"/>
    <w:rsid w:val="00680A56"/>
    <w:rsid w:val="00681A41"/>
    <w:rsid w:val="006821B2"/>
    <w:rsid w:val="006838C0"/>
    <w:rsid w:val="00685856"/>
    <w:rsid w:val="00685901"/>
    <w:rsid w:val="00685BB9"/>
    <w:rsid w:val="00687E06"/>
    <w:rsid w:val="00690127"/>
    <w:rsid w:val="00691BFF"/>
    <w:rsid w:val="006953C1"/>
    <w:rsid w:val="00696EB2"/>
    <w:rsid w:val="0069741A"/>
    <w:rsid w:val="006A0DEA"/>
    <w:rsid w:val="006A16E9"/>
    <w:rsid w:val="006A5450"/>
    <w:rsid w:val="006B0199"/>
    <w:rsid w:val="006B0A32"/>
    <w:rsid w:val="006B0BD8"/>
    <w:rsid w:val="006B4557"/>
    <w:rsid w:val="006C0251"/>
    <w:rsid w:val="006C0320"/>
    <w:rsid w:val="006C2B9A"/>
    <w:rsid w:val="006C3553"/>
    <w:rsid w:val="006C39BB"/>
    <w:rsid w:val="006C4502"/>
    <w:rsid w:val="006C6114"/>
    <w:rsid w:val="006D2288"/>
    <w:rsid w:val="006D306A"/>
    <w:rsid w:val="006D4464"/>
    <w:rsid w:val="006D5E91"/>
    <w:rsid w:val="006D7E87"/>
    <w:rsid w:val="006E14E6"/>
    <w:rsid w:val="006E1AEE"/>
    <w:rsid w:val="006E2F52"/>
    <w:rsid w:val="006E32A9"/>
    <w:rsid w:val="006E3B9C"/>
    <w:rsid w:val="006E4F81"/>
    <w:rsid w:val="006E51A2"/>
    <w:rsid w:val="006F0DE2"/>
    <w:rsid w:val="006F11BD"/>
    <w:rsid w:val="006F25B4"/>
    <w:rsid w:val="006F32C7"/>
    <w:rsid w:val="006F3392"/>
    <w:rsid w:val="006F3495"/>
    <w:rsid w:val="006F417D"/>
    <w:rsid w:val="006F460B"/>
    <w:rsid w:val="006F5C83"/>
    <w:rsid w:val="006F67CC"/>
    <w:rsid w:val="006F6B89"/>
    <w:rsid w:val="00701B6E"/>
    <w:rsid w:val="00701C2D"/>
    <w:rsid w:val="00702162"/>
    <w:rsid w:val="00703930"/>
    <w:rsid w:val="0070610E"/>
    <w:rsid w:val="00707759"/>
    <w:rsid w:val="00710081"/>
    <w:rsid w:val="00710B0D"/>
    <w:rsid w:val="00713178"/>
    <w:rsid w:val="00713CB5"/>
    <w:rsid w:val="00714E3F"/>
    <w:rsid w:val="0071558B"/>
    <w:rsid w:val="0071776A"/>
    <w:rsid w:val="00721189"/>
    <w:rsid w:val="007221C3"/>
    <w:rsid w:val="007227E4"/>
    <w:rsid w:val="00722F2C"/>
    <w:rsid w:val="007254D1"/>
    <w:rsid w:val="00725B32"/>
    <w:rsid w:val="00725B3C"/>
    <w:rsid w:val="00733D54"/>
    <w:rsid w:val="00734CEE"/>
    <w:rsid w:val="00736A4F"/>
    <w:rsid w:val="00737753"/>
    <w:rsid w:val="00737768"/>
    <w:rsid w:val="00737FFA"/>
    <w:rsid w:val="00740BB8"/>
    <w:rsid w:val="00740CE9"/>
    <w:rsid w:val="007428E3"/>
    <w:rsid w:val="0074394E"/>
    <w:rsid w:val="0074422D"/>
    <w:rsid w:val="00750D0A"/>
    <w:rsid w:val="00751D93"/>
    <w:rsid w:val="00752300"/>
    <w:rsid w:val="00753BF5"/>
    <w:rsid w:val="007546F8"/>
    <w:rsid w:val="0075579B"/>
    <w:rsid w:val="00755BAB"/>
    <w:rsid w:val="0076080E"/>
    <w:rsid w:val="0076411D"/>
    <w:rsid w:val="007670F8"/>
    <w:rsid w:val="007671D4"/>
    <w:rsid w:val="00770A85"/>
    <w:rsid w:val="00773DC9"/>
    <w:rsid w:val="0077572E"/>
    <w:rsid w:val="00777BE4"/>
    <w:rsid w:val="0078031B"/>
    <w:rsid w:val="00784F44"/>
    <w:rsid w:val="00785A9A"/>
    <w:rsid w:val="00786672"/>
    <w:rsid w:val="007870BF"/>
    <w:rsid w:val="007872CF"/>
    <w:rsid w:val="0079201C"/>
    <w:rsid w:val="0079307F"/>
    <w:rsid w:val="007940C5"/>
    <w:rsid w:val="007947C4"/>
    <w:rsid w:val="00795812"/>
    <w:rsid w:val="00795CE1"/>
    <w:rsid w:val="007A0646"/>
    <w:rsid w:val="007A06AC"/>
    <w:rsid w:val="007A1B2F"/>
    <w:rsid w:val="007A4636"/>
    <w:rsid w:val="007A5719"/>
    <w:rsid w:val="007A7377"/>
    <w:rsid w:val="007B1014"/>
    <w:rsid w:val="007B103F"/>
    <w:rsid w:val="007B1484"/>
    <w:rsid w:val="007B1A10"/>
    <w:rsid w:val="007B1E3E"/>
    <w:rsid w:val="007B31AB"/>
    <w:rsid w:val="007B3268"/>
    <w:rsid w:val="007B37F1"/>
    <w:rsid w:val="007B38EB"/>
    <w:rsid w:val="007B42D3"/>
    <w:rsid w:val="007B46D9"/>
    <w:rsid w:val="007B6659"/>
    <w:rsid w:val="007B6C39"/>
    <w:rsid w:val="007B76AB"/>
    <w:rsid w:val="007B7DBD"/>
    <w:rsid w:val="007C09EA"/>
    <w:rsid w:val="007C264B"/>
    <w:rsid w:val="007C45D3"/>
    <w:rsid w:val="007C597B"/>
    <w:rsid w:val="007C760C"/>
    <w:rsid w:val="007D08FD"/>
    <w:rsid w:val="007D1584"/>
    <w:rsid w:val="007D2044"/>
    <w:rsid w:val="007D4F33"/>
    <w:rsid w:val="007D554B"/>
    <w:rsid w:val="007D630F"/>
    <w:rsid w:val="007D65C7"/>
    <w:rsid w:val="007D74D2"/>
    <w:rsid w:val="007D79B5"/>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7D"/>
    <w:rsid w:val="007F45D1"/>
    <w:rsid w:val="007F64BE"/>
    <w:rsid w:val="007F6DC3"/>
    <w:rsid w:val="008006B4"/>
    <w:rsid w:val="008015B6"/>
    <w:rsid w:val="00803FD4"/>
    <w:rsid w:val="0080481C"/>
    <w:rsid w:val="00804C54"/>
    <w:rsid w:val="008056DD"/>
    <w:rsid w:val="0081104C"/>
    <w:rsid w:val="00811506"/>
    <w:rsid w:val="008121F2"/>
    <w:rsid w:val="00812D16"/>
    <w:rsid w:val="00816C51"/>
    <w:rsid w:val="00821865"/>
    <w:rsid w:val="008225EB"/>
    <w:rsid w:val="0082327D"/>
    <w:rsid w:val="0082433D"/>
    <w:rsid w:val="00826509"/>
    <w:rsid w:val="0083354D"/>
    <w:rsid w:val="0083561B"/>
    <w:rsid w:val="00837D78"/>
    <w:rsid w:val="00840D79"/>
    <w:rsid w:val="00841249"/>
    <w:rsid w:val="00842939"/>
    <w:rsid w:val="00842A21"/>
    <w:rsid w:val="00845DAD"/>
    <w:rsid w:val="00846827"/>
    <w:rsid w:val="00851377"/>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394"/>
    <w:rsid w:val="008703A8"/>
    <w:rsid w:val="0087073B"/>
    <w:rsid w:val="00873967"/>
    <w:rsid w:val="008743BB"/>
    <w:rsid w:val="008770D4"/>
    <w:rsid w:val="008800E5"/>
    <w:rsid w:val="0088127F"/>
    <w:rsid w:val="008815EF"/>
    <w:rsid w:val="00883ED5"/>
    <w:rsid w:val="00884C14"/>
    <w:rsid w:val="00885273"/>
    <w:rsid w:val="00885F2C"/>
    <w:rsid w:val="00886386"/>
    <w:rsid w:val="0088701C"/>
    <w:rsid w:val="00892459"/>
    <w:rsid w:val="008929AA"/>
    <w:rsid w:val="00892AA5"/>
    <w:rsid w:val="0089499B"/>
    <w:rsid w:val="00894ACA"/>
    <w:rsid w:val="00894EC5"/>
    <w:rsid w:val="00896357"/>
    <w:rsid w:val="00896658"/>
    <w:rsid w:val="008967B5"/>
    <w:rsid w:val="008A03AC"/>
    <w:rsid w:val="008A1008"/>
    <w:rsid w:val="008A305C"/>
    <w:rsid w:val="008A345A"/>
    <w:rsid w:val="008A3DB9"/>
    <w:rsid w:val="008A6A5C"/>
    <w:rsid w:val="008A7316"/>
    <w:rsid w:val="008B4A1C"/>
    <w:rsid w:val="008B500A"/>
    <w:rsid w:val="008C090B"/>
    <w:rsid w:val="008C1610"/>
    <w:rsid w:val="008C2F1E"/>
    <w:rsid w:val="008C30E5"/>
    <w:rsid w:val="008C3B5B"/>
    <w:rsid w:val="008C409F"/>
    <w:rsid w:val="008C4858"/>
    <w:rsid w:val="008C58E9"/>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E683F"/>
    <w:rsid w:val="008F2C49"/>
    <w:rsid w:val="008F36F0"/>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4067"/>
    <w:rsid w:val="00915068"/>
    <w:rsid w:val="00915466"/>
    <w:rsid w:val="00917C0F"/>
    <w:rsid w:val="0092040E"/>
    <w:rsid w:val="00920C6C"/>
    <w:rsid w:val="00921897"/>
    <w:rsid w:val="00921C6D"/>
    <w:rsid w:val="009227D9"/>
    <w:rsid w:val="00923C44"/>
    <w:rsid w:val="009270B7"/>
    <w:rsid w:val="00927791"/>
    <w:rsid w:val="00930607"/>
    <w:rsid w:val="00930D0A"/>
    <w:rsid w:val="009329BA"/>
    <w:rsid w:val="0093304D"/>
    <w:rsid w:val="00934E99"/>
    <w:rsid w:val="00936939"/>
    <w:rsid w:val="0094053B"/>
    <w:rsid w:val="00942040"/>
    <w:rsid w:val="009427BD"/>
    <w:rsid w:val="00942C9F"/>
    <w:rsid w:val="00943F98"/>
    <w:rsid w:val="00945631"/>
    <w:rsid w:val="00947549"/>
    <w:rsid w:val="00947CF3"/>
    <w:rsid w:val="00950C3F"/>
    <w:rsid w:val="0095793C"/>
    <w:rsid w:val="0096111E"/>
    <w:rsid w:val="00961125"/>
    <w:rsid w:val="009623D8"/>
    <w:rsid w:val="00963362"/>
    <w:rsid w:val="00963BD1"/>
    <w:rsid w:val="00966B1F"/>
    <w:rsid w:val="00970A7E"/>
    <w:rsid w:val="0097116E"/>
    <w:rsid w:val="00974518"/>
    <w:rsid w:val="00980FE0"/>
    <w:rsid w:val="00985F8B"/>
    <w:rsid w:val="00990B70"/>
    <w:rsid w:val="00990C3B"/>
    <w:rsid w:val="00991CBD"/>
    <w:rsid w:val="009921E6"/>
    <w:rsid w:val="009928B7"/>
    <w:rsid w:val="0099321A"/>
    <w:rsid w:val="009947E8"/>
    <w:rsid w:val="009960B7"/>
    <w:rsid w:val="00996F08"/>
    <w:rsid w:val="009972FE"/>
    <w:rsid w:val="009A1D9B"/>
    <w:rsid w:val="009B0FD1"/>
    <w:rsid w:val="009B536C"/>
    <w:rsid w:val="009B5C19"/>
    <w:rsid w:val="009B6496"/>
    <w:rsid w:val="009C01DA"/>
    <w:rsid w:val="009C1528"/>
    <w:rsid w:val="009C20CC"/>
    <w:rsid w:val="009C2BDF"/>
    <w:rsid w:val="009C3558"/>
    <w:rsid w:val="009C562E"/>
    <w:rsid w:val="009C5E44"/>
    <w:rsid w:val="009C7531"/>
    <w:rsid w:val="009D17AD"/>
    <w:rsid w:val="009D220C"/>
    <w:rsid w:val="009D221F"/>
    <w:rsid w:val="009D69B7"/>
    <w:rsid w:val="009E09F0"/>
    <w:rsid w:val="009E19E8"/>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9F7DB2"/>
    <w:rsid w:val="00A010E7"/>
    <w:rsid w:val="00A01A17"/>
    <w:rsid w:val="00A01A60"/>
    <w:rsid w:val="00A03C96"/>
    <w:rsid w:val="00A03D43"/>
    <w:rsid w:val="00A06E6E"/>
    <w:rsid w:val="00A076F9"/>
    <w:rsid w:val="00A07997"/>
    <w:rsid w:val="00A07F87"/>
    <w:rsid w:val="00A13659"/>
    <w:rsid w:val="00A1637F"/>
    <w:rsid w:val="00A202B6"/>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683"/>
    <w:rsid w:val="00A34D0C"/>
    <w:rsid w:val="00A34D76"/>
    <w:rsid w:val="00A35125"/>
    <w:rsid w:val="00A365D0"/>
    <w:rsid w:val="00A402B8"/>
    <w:rsid w:val="00A4043E"/>
    <w:rsid w:val="00A41890"/>
    <w:rsid w:val="00A437D9"/>
    <w:rsid w:val="00A43C16"/>
    <w:rsid w:val="00A443A6"/>
    <w:rsid w:val="00A45A1A"/>
    <w:rsid w:val="00A45E61"/>
    <w:rsid w:val="00A47F32"/>
    <w:rsid w:val="00A53220"/>
    <w:rsid w:val="00A538E6"/>
    <w:rsid w:val="00A54514"/>
    <w:rsid w:val="00A56102"/>
    <w:rsid w:val="00A56800"/>
    <w:rsid w:val="00A56D7E"/>
    <w:rsid w:val="00A57404"/>
    <w:rsid w:val="00A575BD"/>
    <w:rsid w:val="00A60EEC"/>
    <w:rsid w:val="00A630BA"/>
    <w:rsid w:val="00A63B83"/>
    <w:rsid w:val="00A643C6"/>
    <w:rsid w:val="00A647A4"/>
    <w:rsid w:val="00A65BD9"/>
    <w:rsid w:val="00A66718"/>
    <w:rsid w:val="00A671EF"/>
    <w:rsid w:val="00A70B31"/>
    <w:rsid w:val="00A716C2"/>
    <w:rsid w:val="00A73A74"/>
    <w:rsid w:val="00A759FE"/>
    <w:rsid w:val="00A75CF1"/>
    <w:rsid w:val="00A75FE1"/>
    <w:rsid w:val="00A76D67"/>
    <w:rsid w:val="00A77562"/>
    <w:rsid w:val="00A776B8"/>
    <w:rsid w:val="00A81EB6"/>
    <w:rsid w:val="00A82DE9"/>
    <w:rsid w:val="00A837FE"/>
    <w:rsid w:val="00A85357"/>
    <w:rsid w:val="00A856B8"/>
    <w:rsid w:val="00A86A99"/>
    <w:rsid w:val="00A871E5"/>
    <w:rsid w:val="00A902DD"/>
    <w:rsid w:val="00A91617"/>
    <w:rsid w:val="00A93C1C"/>
    <w:rsid w:val="00A96FA8"/>
    <w:rsid w:val="00A9770A"/>
    <w:rsid w:val="00AA0A43"/>
    <w:rsid w:val="00AA0DD3"/>
    <w:rsid w:val="00AA1C07"/>
    <w:rsid w:val="00AA3688"/>
    <w:rsid w:val="00AA4006"/>
    <w:rsid w:val="00AA5887"/>
    <w:rsid w:val="00AB19F8"/>
    <w:rsid w:val="00AB2A61"/>
    <w:rsid w:val="00AB3A12"/>
    <w:rsid w:val="00AB5A8D"/>
    <w:rsid w:val="00AB6642"/>
    <w:rsid w:val="00AC26A9"/>
    <w:rsid w:val="00AC2EFE"/>
    <w:rsid w:val="00AC3930"/>
    <w:rsid w:val="00AC3AB1"/>
    <w:rsid w:val="00AC68C6"/>
    <w:rsid w:val="00AC7612"/>
    <w:rsid w:val="00AC79C1"/>
    <w:rsid w:val="00AC7CA4"/>
    <w:rsid w:val="00AD1F03"/>
    <w:rsid w:val="00AD493B"/>
    <w:rsid w:val="00AD4A64"/>
    <w:rsid w:val="00AD4D4E"/>
    <w:rsid w:val="00AD598F"/>
    <w:rsid w:val="00AD6D09"/>
    <w:rsid w:val="00AE07DA"/>
    <w:rsid w:val="00AE098E"/>
    <w:rsid w:val="00AE0BBA"/>
    <w:rsid w:val="00AE1CB1"/>
    <w:rsid w:val="00AE2291"/>
    <w:rsid w:val="00AE25C8"/>
    <w:rsid w:val="00AE323F"/>
    <w:rsid w:val="00AE4003"/>
    <w:rsid w:val="00AE4113"/>
    <w:rsid w:val="00AE4380"/>
    <w:rsid w:val="00AE4FAC"/>
    <w:rsid w:val="00AE5525"/>
    <w:rsid w:val="00AE6381"/>
    <w:rsid w:val="00AE656F"/>
    <w:rsid w:val="00AE7D78"/>
    <w:rsid w:val="00AE7F6D"/>
    <w:rsid w:val="00AF41F6"/>
    <w:rsid w:val="00AF438E"/>
    <w:rsid w:val="00AF45CA"/>
    <w:rsid w:val="00AF527A"/>
    <w:rsid w:val="00AF5CEE"/>
    <w:rsid w:val="00AF7506"/>
    <w:rsid w:val="00B007DD"/>
    <w:rsid w:val="00B0098A"/>
    <w:rsid w:val="00B01016"/>
    <w:rsid w:val="00B0146E"/>
    <w:rsid w:val="00B02160"/>
    <w:rsid w:val="00B027CB"/>
    <w:rsid w:val="00B0352B"/>
    <w:rsid w:val="00B073E6"/>
    <w:rsid w:val="00B074F8"/>
    <w:rsid w:val="00B11A3D"/>
    <w:rsid w:val="00B121B0"/>
    <w:rsid w:val="00B13B87"/>
    <w:rsid w:val="00B17FAB"/>
    <w:rsid w:val="00B21BE7"/>
    <w:rsid w:val="00B22C5F"/>
    <w:rsid w:val="00B23687"/>
    <w:rsid w:val="00B25710"/>
    <w:rsid w:val="00B269A5"/>
    <w:rsid w:val="00B27B03"/>
    <w:rsid w:val="00B31B62"/>
    <w:rsid w:val="00B3208E"/>
    <w:rsid w:val="00B33711"/>
    <w:rsid w:val="00B34889"/>
    <w:rsid w:val="00B37550"/>
    <w:rsid w:val="00B3779E"/>
    <w:rsid w:val="00B402C6"/>
    <w:rsid w:val="00B41DC1"/>
    <w:rsid w:val="00B42F69"/>
    <w:rsid w:val="00B46EC7"/>
    <w:rsid w:val="00B50A91"/>
    <w:rsid w:val="00B50B22"/>
    <w:rsid w:val="00B5160B"/>
    <w:rsid w:val="00B51761"/>
    <w:rsid w:val="00B51871"/>
    <w:rsid w:val="00B52022"/>
    <w:rsid w:val="00B52187"/>
    <w:rsid w:val="00B54691"/>
    <w:rsid w:val="00B60CCD"/>
    <w:rsid w:val="00B62854"/>
    <w:rsid w:val="00B62EF1"/>
    <w:rsid w:val="00B640CC"/>
    <w:rsid w:val="00B645B6"/>
    <w:rsid w:val="00B64B2F"/>
    <w:rsid w:val="00B667BF"/>
    <w:rsid w:val="00B674D6"/>
    <w:rsid w:val="00B6797D"/>
    <w:rsid w:val="00B71BB0"/>
    <w:rsid w:val="00B7245B"/>
    <w:rsid w:val="00B735B8"/>
    <w:rsid w:val="00B73F56"/>
    <w:rsid w:val="00B74858"/>
    <w:rsid w:val="00B752EB"/>
    <w:rsid w:val="00B77BE4"/>
    <w:rsid w:val="00B812BE"/>
    <w:rsid w:val="00B813D5"/>
    <w:rsid w:val="00B8258D"/>
    <w:rsid w:val="00B825B4"/>
    <w:rsid w:val="00B84E7E"/>
    <w:rsid w:val="00B86608"/>
    <w:rsid w:val="00B87847"/>
    <w:rsid w:val="00B90477"/>
    <w:rsid w:val="00B913B3"/>
    <w:rsid w:val="00B92AA5"/>
    <w:rsid w:val="00B93904"/>
    <w:rsid w:val="00B955FE"/>
    <w:rsid w:val="00B96744"/>
    <w:rsid w:val="00BA0B9F"/>
    <w:rsid w:val="00BA3287"/>
    <w:rsid w:val="00BA6419"/>
    <w:rsid w:val="00BA6550"/>
    <w:rsid w:val="00BB3642"/>
    <w:rsid w:val="00BB4A3B"/>
    <w:rsid w:val="00BB59F6"/>
    <w:rsid w:val="00BB5EF0"/>
    <w:rsid w:val="00BB66AB"/>
    <w:rsid w:val="00BB7BBA"/>
    <w:rsid w:val="00BC0AD6"/>
    <w:rsid w:val="00BC122E"/>
    <w:rsid w:val="00BC3584"/>
    <w:rsid w:val="00BC5838"/>
    <w:rsid w:val="00BC6DC2"/>
    <w:rsid w:val="00BD0E2E"/>
    <w:rsid w:val="00BE442D"/>
    <w:rsid w:val="00BE4ED6"/>
    <w:rsid w:val="00BE540B"/>
    <w:rsid w:val="00BE54F3"/>
    <w:rsid w:val="00BE5F67"/>
    <w:rsid w:val="00BE7920"/>
    <w:rsid w:val="00BF1E46"/>
    <w:rsid w:val="00BF2A3A"/>
    <w:rsid w:val="00BF2CD1"/>
    <w:rsid w:val="00BF4B6A"/>
    <w:rsid w:val="00BF5135"/>
    <w:rsid w:val="00C00312"/>
    <w:rsid w:val="00C00828"/>
    <w:rsid w:val="00C009F5"/>
    <w:rsid w:val="00C01129"/>
    <w:rsid w:val="00C01DD9"/>
    <w:rsid w:val="00C02239"/>
    <w:rsid w:val="00C022E1"/>
    <w:rsid w:val="00C0398D"/>
    <w:rsid w:val="00C04B04"/>
    <w:rsid w:val="00C05C3D"/>
    <w:rsid w:val="00C071AC"/>
    <w:rsid w:val="00C109A2"/>
    <w:rsid w:val="00C11707"/>
    <w:rsid w:val="00C11E4C"/>
    <w:rsid w:val="00C14954"/>
    <w:rsid w:val="00C15B3F"/>
    <w:rsid w:val="00C179B0"/>
    <w:rsid w:val="00C20245"/>
    <w:rsid w:val="00C20CA6"/>
    <w:rsid w:val="00C21AD6"/>
    <w:rsid w:val="00C226F9"/>
    <w:rsid w:val="00C23398"/>
    <w:rsid w:val="00C23B23"/>
    <w:rsid w:val="00C2428B"/>
    <w:rsid w:val="00C26C22"/>
    <w:rsid w:val="00C27B03"/>
    <w:rsid w:val="00C3089B"/>
    <w:rsid w:val="00C34B40"/>
    <w:rsid w:val="00C35836"/>
    <w:rsid w:val="00C41CD3"/>
    <w:rsid w:val="00C43438"/>
    <w:rsid w:val="00C44264"/>
    <w:rsid w:val="00C46251"/>
    <w:rsid w:val="00C4790F"/>
    <w:rsid w:val="00C47FC0"/>
    <w:rsid w:val="00C5189F"/>
    <w:rsid w:val="00C51DEE"/>
    <w:rsid w:val="00C528CC"/>
    <w:rsid w:val="00C53ABD"/>
    <w:rsid w:val="00C53AD3"/>
    <w:rsid w:val="00C53C94"/>
    <w:rsid w:val="00C57741"/>
    <w:rsid w:val="00C6074F"/>
    <w:rsid w:val="00C62568"/>
    <w:rsid w:val="00C6296C"/>
    <w:rsid w:val="00C63C20"/>
    <w:rsid w:val="00C64143"/>
    <w:rsid w:val="00C6434D"/>
    <w:rsid w:val="00C652E5"/>
    <w:rsid w:val="00C65967"/>
    <w:rsid w:val="00C67446"/>
    <w:rsid w:val="00C706B8"/>
    <w:rsid w:val="00C70962"/>
    <w:rsid w:val="00C71674"/>
    <w:rsid w:val="00C733F7"/>
    <w:rsid w:val="00C7697F"/>
    <w:rsid w:val="00C7716A"/>
    <w:rsid w:val="00C8136C"/>
    <w:rsid w:val="00C82FAC"/>
    <w:rsid w:val="00C82FFA"/>
    <w:rsid w:val="00C84032"/>
    <w:rsid w:val="00C84A1B"/>
    <w:rsid w:val="00C85521"/>
    <w:rsid w:val="00C856C0"/>
    <w:rsid w:val="00C863EE"/>
    <w:rsid w:val="00C92646"/>
    <w:rsid w:val="00C9316A"/>
    <w:rsid w:val="00C937E7"/>
    <w:rsid w:val="00C93B5E"/>
    <w:rsid w:val="00C95D8D"/>
    <w:rsid w:val="00C97C7F"/>
    <w:rsid w:val="00CA2283"/>
    <w:rsid w:val="00CA2AEF"/>
    <w:rsid w:val="00CA2CA3"/>
    <w:rsid w:val="00CA325F"/>
    <w:rsid w:val="00CA33B8"/>
    <w:rsid w:val="00CA560F"/>
    <w:rsid w:val="00CA6DD8"/>
    <w:rsid w:val="00CB1582"/>
    <w:rsid w:val="00CB22B7"/>
    <w:rsid w:val="00CB31DA"/>
    <w:rsid w:val="00CB5032"/>
    <w:rsid w:val="00CB7DF6"/>
    <w:rsid w:val="00CC303F"/>
    <w:rsid w:val="00CC3C96"/>
    <w:rsid w:val="00CD077C"/>
    <w:rsid w:val="00CD342A"/>
    <w:rsid w:val="00CD3940"/>
    <w:rsid w:val="00CE2318"/>
    <w:rsid w:val="00CE2F14"/>
    <w:rsid w:val="00CE52B8"/>
    <w:rsid w:val="00CE6A0B"/>
    <w:rsid w:val="00CE7BF6"/>
    <w:rsid w:val="00CF0776"/>
    <w:rsid w:val="00CF0950"/>
    <w:rsid w:val="00CF3B07"/>
    <w:rsid w:val="00CF4C13"/>
    <w:rsid w:val="00CF62E0"/>
    <w:rsid w:val="00CF6384"/>
    <w:rsid w:val="00CF6902"/>
    <w:rsid w:val="00D02B8F"/>
    <w:rsid w:val="00D0401F"/>
    <w:rsid w:val="00D06E88"/>
    <w:rsid w:val="00D11F90"/>
    <w:rsid w:val="00D13527"/>
    <w:rsid w:val="00D15E4E"/>
    <w:rsid w:val="00D1689B"/>
    <w:rsid w:val="00D17601"/>
    <w:rsid w:val="00D20D6E"/>
    <w:rsid w:val="00D21300"/>
    <w:rsid w:val="00D22F7B"/>
    <w:rsid w:val="00D230DC"/>
    <w:rsid w:val="00D2583E"/>
    <w:rsid w:val="00D26C9A"/>
    <w:rsid w:val="00D303E8"/>
    <w:rsid w:val="00D31BA6"/>
    <w:rsid w:val="00D335E1"/>
    <w:rsid w:val="00D3545E"/>
    <w:rsid w:val="00D3599F"/>
    <w:rsid w:val="00D35FEA"/>
    <w:rsid w:val="00D366E4"/>
    <w:rsid w:val="00D423AC"/>
    <w:rsid w:val="00D432A5"/>
    <w:rsid w:val="00D44B15"/>
    <w:rsid w:val="00D44DC6"/>
    <w:rsid w:val="00D476EA"/>
    <w:rsid w:val="00D514E5"/>
    <w:rsid w:val="00D53589"/>
    <w:rsid w:val="00D539D5"/>
    <w:rsid w:val="00D544D5"/>
    <w:rsid w:val="00D54642"/>
    <w:rsid w:val="00D57897"/>
    <w:rsid w:val="00D602DE"/>
    <w:rsid w:val="00D6096A"/>
    <w:rsid w:val="00D60ABE"/>
    <w:rsid w:val="00D60CE5"/>
    <w:rsid w:val="00D60D25"/>
    <w:rsid w:val="00D61811"/>
    <w:rsid w:val="00D63C65"/>
    <w:rsid w:val="00D63F9F"/>
    <w:rsid w:val="00D646D3"/>
    <w:rsid w:val="00D662F2"/>
    <w:rsid w:val="00D665F1"/>
    <w:rsid w:val="00D6711E"/>
    <w:rsid w:val="00D730D4"/>
    <w:rsid w:val="00D73B08"/>
    <w:rsid w:val="00D80127"/>
    <w:rsid w:val="00D804E2"/>
    <w:rsid w:val="00D805D1"/>
    <w:rsid w:val="00D81FB3"/>
    <w:rsid w:val="00D82FD7"/>
    <w:rsid w:val="00D84C24"/>
    <w:rsid w:val="00D84FA6"/>
    <w:rsid w:val="00D85C5F"/>
    <w:rsid w:val="00D85ECC"/>
    <w:rsid w:val="00D864C7"/>
    <w:rsid w:val="00D86EB7"/>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36B8"/>
    <w:rsid w:val="00DC53F2"/>
    <w:rsid w:val="00DC6B01"/>
    <w:rsid w:val="00DC7797"/>
    <w:rsid w:val="00DC7E53"/>
    <w:rsid w:val="00DD078A"/>
    <w:rsid w:val="00DD1737"/>
    <w:rsid w:val="00DD34E1"/>
    <w:rsid w:val="00DD45E7"/>
    <w:rsid w:val="00DD71F6"/>
    <w:rsid w:val="00DD7667"/>
    <w:rsid w:val="00DD777C"/>
    <w:rsid w:val="00DD7ED6"/>
    <w:rsid w:val="00DE0D2F"/>
    <w:rsid w:val="00DE0D75"/>
    <w:rsid w:val="00DE19EB"/>
    <w:rsid w:val="00DE5B0F"/>
    <w:rsid w:val="00DF0FE3"/>
    <w:rsid w:val="00DF2CB1"/>
    <w:rsid w:val="00DF465B"/>
    <w:rsid w:val="00DF69F9"/>
    <w:rsid w:val="00E02579"/>
    <w:rsid w:val="00E02B50"/>
    <w:rsid w:val="00E04B3F"/>
    <w:rsid w:val="00E04BD5"/>
    <w:rsid w:val="00E060C1"/>
    <w:rsid w:val="00E06B1E"/>
    <w:rsid w:val="00E07787"/>
    <w:rsid w:val="00E10AAF"/>
    <w:rsid w:val="00E11D49"/>
    <w:rsid w:val="00E147D5"/>
    <w:rsid w:val="00E14C0E"/>
    <w:rsid w:val="00E16642"/>
    <w:rsid w:val="00E1787C"/>
    <w:rsid w:val="00E213B4"/>
    <w:rsid w:val="00E2249E"/>
    <w:rsid w:val="00E22B76"/>
    <w:rsid w:val="00E234F1"/>
    <w:rsid w:val="00E241ED"/>
    <w:rsid w:val="00E24E3A"/>
    <w:rsid w:val="00E25AF8"/>
    <w:rsid w:val="00E26C55"/>
    <w:rsid w:val="00E26F6C"/>
    <w:rsid w:val="00E31BD0"/>
    <w:rsid w:val="00E348EA"/>
    <w:rsid w:val="00E34CA3"/>
    <w:rsid w:val="00E35C4A"/>
    <w:rsid w:val="00E364CC"/>
    <w:rsid w:val="00E37A0F"/>
    <w:rsid w:val="00E37DA6"/>
    <w:rsid w:val="00E37FE3"/>
    <w:rsid w:val="00E40EB7"/>
    <w:rsid w:val="00E43AAA"/>
    <w:rsid w:val="00E44C62"/>
    <w:rsid w:val="00E5275F"/>
    <w:rsid w:val="00E5387C"/>
    <w:rsid w:val="00E54EF2"/>
    <w:rsid w:val="00E60DC5"/>
    <w:rsid w:val="00E626D3"/>
    <w:rsid w:val="00E63559"/>
    <w:rsid w:val="00E67180"/>
    <w:rsid w:val="00E676E2"/>
    <w:rsid w:val="00E74FA5"/>
    <w:rsid w:val="00E74FD2"/>
    <w:rsid w:val="00E756A8"/>
    <w:rsid w:val="00E76032"/>
    <w:rsid w:val="00E768F2"/>
    <w:rsid w:val="00E77E9E"/>
    <w:rsid w:val="00E81DED"/>
    <w:rsid w:val="00E82316"/>
    <w:rsid w:val="00E825B3"/>
    <w:rsid w:val="00E84530"/>
    <w:rsid w:val="00E849DE"/>
    <w:rsid w:val="00E85948"/>
    <w:rsid w:val="00E86536"/>
    <w:rsid w:val="00E9167E"/>
    <w:rsid w:val="00E922A4"/>
    <w:rsid w:val="00E925CE"/>
    <w:rsid w:val="00E93F3F"/>
    <w:rsid w:val="00E967CB"/>
    <w:rsid w:val="00EA05D9"/>
    <w:rsid w:val="00EA1104"/>
    <w:rsid w:val="00EA5257"/>
    <w:rsid w:val="00EA59B6"/>
    <w:rsid w:val="00EA7415"/>
    <w:rsid w:val="00EB0433"/>
    <w:rsid w:val="00EB1B8B"/>
    <w:rsid w:val="00EB24EC"/>
    <w:rsid w:val="00EB3C54"/>
    <w:rsid w:val="00EB4951"/>
    <w:rsid w:val="00EB595B"/>
    <w:rsid w:val="00EC098E"/>
    <w:rsid w:val="00EC0BCB"/>
    <w:rsid w:val="00EC0E71"/>
    <w:rsid w:val="00ED613A"/>
    <w:rsid w:val="00ED6CFA"/>
    <w:rsid w:val="00ED6D53"/>
    <w:rsid w:val="00EE029C"/>
    <w:rsid w:val="00EE1855"/>
    <w:rsid w:val="00EE1E1F"/>
    <w:rsid w:val="00EE2B68"/>
    <w:rsid w:val="00EE3733"/>
    <w:rsid w:val="00EE395E"/>
    <w:rsid w:val="00EE6D70"/>
    <w:rsid w:val="00EF1197"/>
    <w:rsid w:val="00EF1386"/>
    <w:rsid w:val="00EF2491"/>
    <w:rsid w:val="00EF256B"/>
    <w:rsid w:val="00EF5277"/>
    <w:rsid w:val="00EF5CAD"/>
    <w:rsid w:val="00EF611F"/>
    <w:rsid w:val="00EF6B41"/>
    <w:rsid w:val="00EF76E1"/>
    <w:rsid w:val="00F029AF"/>
    <w:rsid w:val="00F04099"/>
    <w:rsid w:val="00F05B66"/>
    <w:rsid w:val="00F1030E"/>
    <w:rsid w:val="00F10925"/>
    <w:rsid w:val="00F12F6C"/>
    <w:rsid w:val="00F13DAE"/>
    <w:rsid w:val="00F157D8"/>
    <w:rsid w:val="00F201AD"/>
    <w:rsid w:val="00F21481"/>
    <w:rsid w:val="00F21B21"/>
    <w:rsid w:val="00F222BB"/>
    <w:rsid w:val="00F2491A"/>
    <w:rsid w:val="00F24EF6"/>
    <w:rsid w:val="00F254E4"/>
    <w:rsid w:val="00F26AAB"/>
    <w:rsid w:val="00F26F5D"/>
    <w:rsid w:val="00F3381E"/>
    <w:rsid w:val="00F34C92"/>
    <w:rsid w:val="00F35D19"/>
    <w:rsid w:val="00F377AE"/>
    <w:rsid w:val="00F37D6C"/>
    <w:rsid w:val="00F41269"/>
    <w:rsid w:val="00F41319"/>
    <w:rsid w:val="00F44B13"/>
    <w:rsid w:val="00F45BE7"/>
    <w:rsid w:val="00F463D7"/>
    <w:rsid w:val="00F50163"/>
    <w:rsid w:val="00F510E2"/>
    <w:rsid w:val="00F515F1"/>
    <w:rsid w:val="00F5273A"/>
    <w:rsid w:val="00F52D6B"/>
    <w:rsid w:val="00F52E18"/>
    <w:rsid w:val="00F535E2"/>
    <w:rsid w:val="00F54516"/>
    <w:rsid w:val="00F546FB"/>
    <w:rsid w:val="00F55335"/>
    <w:rsid w:val="00F55CF7"/>
    <w:rsid w:val="00F57D1C"/>
    <w:rsid w:val="00F6077A"/>
    <w:rsid w:val="00F6086A"/>
    <w:rsid w:val="00F6169B"/>
    <w:rsid w:val="00F62824"/>
    <w:rsid w:val="00F62D7C"/>
    <w:rsid w:val="00F634C8"/>
    <w:rsid w:val="00F67155"/>
    <w:rsid w:val="00F7058F"/>
    <w:rsid w:val="00F70D21"/>
    <w:rsid w:val="00F70FEF"/>
    <w:rsid w:val="00F73F06"/>
    <w:rsid w:val="00F74F3A"/>
    <w:rsid w:val="00F75C02"/>
    <w:rsid w:val="00F77ECB"/>
    <w:rsid w:val="00F80602"/>
    <w:rsid w:val="00F81936"/>
    <w:rsid w:val="00F81BF8"/>
    <w:rsid w:val="00F81E47"/>
    <w:rsid w:val="00F824EF"/>
    <w:rsid w:val="00F84408"/>
    <w:rsid w:val="00F86474"/>
    <w:rsid w:val="00F868B4"/>
    <w:rsid w:val="00F8730A"/>
    <w:rsid w:val="00F9016F"/>
    <w:rsid w:val="00F90601"/>
    <w:rsid w:val="00F93703"/>
    <w:rsid w:val="00FA5CC5"/>
    <w:rsid w:val="00FA78FD"/>
    <w:rsid w:val="00FB11BE"/>
    <w:rsid w:val="00FB1357"/>
    <w:rsid w:val="00FB1799"/>
    <w:rsid w:val="00FB1B56"/>
    <w:rsid w:val="00FB27F1"/>
    <w:rsid w:val="00FB4C6F"/>
    <w:rsid w:val="00FC14B5"/>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85C"/>
    <w:rsid w:val="00FE1BD0"/>
    <w:rsid w:val="00FE3C5F"/>
    <w:rsid w:val="00FE401B"/>
    <w:rsid w:val="00FE4705"/>
    <w:rsid w:val="00FE557C"/>
    <w:rsid w:val="00FE5C03"/>
    <w:rsid w:val="00FE63FB"/>
    <w:rsid w:val="00FF4C3A"/>
    <w:rsid w:val="00FF62F4"/>
    <w:rsid w:val="00FF6519"/>
    <w:rsid w:val="00FF6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E10E93"/>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rPr>
  </w:style>
  <w:style w:type="paragraph" w:customStyle="1" w:styleId="naslovSmPC-a">
    <w:name w:val="naslov SmPC-a"/>
    <w:basedOn w:val="Normal"/>
    <w:rsid w:val="009270B7"/>
    <w:pPr>
      <w:tabs>
        <w:tab w:val="clear" w:pos="567"/>
      </w:tabs>
      <w:spacing w:before="240" w:after="120" w:line="360" w:lineRule="atLeast"/>
    </w:pPr>
    <w:rPr>
      <w:rFonts w:ascii="Arial" w:hAnsi="Arial"/>
      <w:b/>
      <w:sz w:val="24"/>
    </w:rPr>
  </w:style>
  <w:style w:type="paragraph" w:customStyle="1" w:styleId="Style2">
    <w:name w:val="Style2"/>
    <w:basedOn w:val="Normal"/>
    <w:rsid w:val="009270B7"/>
    <w:pPr>
      <w:tabs>
        <w:tab w:val="clear" w:pos="567"/>
      </w:tabs>
      <w:spacing w:line="360" w:lineRule="atLeast"/>
      <w:ind w:left="567"/>
      <w:jc w:val="both"/>
    </w:pPr>
    <w:rPr>
      <w:rFonts w:ascii="Arial" w:hAnsi="Arial"/>
      <w:sz w:val="24"/>
      <w:lang w:val="hr-HR"/>
    </w:rPr>
  </w:style>
  <w:style w:type="paragraph" w:customStyle="1" w:styleId="t-98bezuvl">
    <w:name w:val="t-98bezuvl"/>
    <w:basedOn w:val="Normal"/>
    <w:rsid w:val="009270B7"/>
    <w:pPr>
      <w:tabs>
        <w:tab w:val="clear" w:pos="567"/>
      </w:tabs>
      <w:autoSpaceDE w:val="0"/>
      <w:autoSpaceDN w:val="0"/>
      <w:spacing w:after="43" w:line="210" w:lineRule="atLeast"/>
      <w:jc w:val="both"/>
    </w:pPr>
    <w:rPr>
      <w:rFonts w:ascii="Minion Pro Cond" w:hAnsi="Minion Pro Cond"/>
      <w:color w:val="000000"/>
      <w:sz w:val="20"/>
      <w:lang w:val="en-US"/>
    </w:rPr>
  </w:style>
  <w:style w:type="paragraph" w:styleId="NoSpacing">
    <w:name w:val="No Spacing"/>
    <w:uiPriority w:val="1"/>
    <w:qFormat/>
    <w:rsid w:val="009270B7"/>
    <w:rPr>
      <w:rFonts w:eastAsia="Times New Roman"/>
      <w:sz w:val="24"/>
      <w:szCs w:val="24"/>
    </w:rPr>
  </w:style>
  <w:style w:type="paragraph" w:styleId="NormalWeb">
    <w:name w:val="Normal (Web)"/>
    <w:basedOn w:val="Normal"/>
    <w:uiPriority w:val="99"/>
    <w:rsid w:val="000A1436"/>
    <w:pPr>
      <w:tabs>
        <w:tab w:val="clear" w:pos="567"/>
      </w:tabs>
      <w:spacing w:before="100" w:beforeAutospacing="1" w:after="75" w:line="240" w:lineRule="auto"/>
    </w:pPr>
    <w:rPr>
      <w:color w:val="000000"/>
      <w:sz w:val="24"/>
      <w:szCs w:val="24"/>
      <w:lang w:val="sl-SI" w:eastAsia="sl-SI"/>
    </w:rPr>
  </w:style>
  <w:style w:type="paragraph" w:styleId="HTMLPreformatted">
    <w:name w:val="HTML Preformatted"/>
    <w:basedOn w:val="Normal"/>
    <w:link w:val="HTMLPreformattedChar"/>
    <w:rsid w:val="009D17AD"/>
    <w:rPr>
      <w:rFonts w:ascii="Courier New" w:hAnsi="Courier New" w:cs="Courier New"/>
      <w:sz w:val="20"/>
    </w:rPr>
  </w:style>
  <w:style w:type="character" w:customStyle="1" w:styleId="HTMLPreformattedChar">
    <w:name w:val="HTML Preformatted Char"/>
    <w:link w:val="HTMLPreformatted"/>
    <w:rsid w:val="009D17AD"/>
    <w:rPr>
      <w:rFonts w:ascii="Courier New" w:eastAsia="Times New Roman" w:hAnsi="Courier New" w:cs="Courier New"/>
      <w:lang w:val="en-GB" w:eastAsia="en-US"/>
    </w:rPr>
  </w:style>
  <w:style w:type="character" w:customStyle="1" w:styleId="FooterChar">
    <w:name w:val="Footer Char"/>
    <w:basedOn w:val="DefaultParagraphFont"/>
    <w:link w:val="Footer"/>
    <w:uiPriority w:val="99"/>
    <w:rsid w:val="00EF1197"/>
    <w:rPr>
      <w:rFonts w:ascii="Arial" w:eastAsia="Times New Roman" w:hAnsi="Arial"/>
      <w:noProof/>
      <w:sz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624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9</Pages>
  <Words>3147</Words>
  <Characters>17942</Characters>
  <Application>Microsoft Office Word</Application>
  <DocSecurity>0</DocSecurity>
  <Lines>149</Lines>
  <Paragraphs>42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Nevena Mandić</dc:creator>
  <cp:lastModifiedBy>Tatjana Banković</cp:lastModifiedBy>
  <cp:revision>15</cp:revision>
  <dcterms:created xsi:type="dcterms:W3CDTF">2023-12-22T09:54:00Z</dcterms:created>
  <dcterms:modified xsi:type="dcterms:W3CDTF">2024-02-16T12:11:00Z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