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56E69" w14:textId="77777777" w:rsidR="00E50ADD" w:rsidRPr="001F6903" w:rsidRDefault="008545A0" w:rsidP="00DE4AD6">
      <w:pPr>
        <w:tabs>
          <w:tab w:val="left" w:pos="4536"/>
        </w:tabs>
        <w:jc w:val="cent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iCs/>
          <w:sz w:val="22"/>
          <w:szCs w:val="22"/>
          <w:u w:val="single"/>
          <w:lang w:val="sr-Latn-RS"/>
        </w:rPr>
        <w:t>САЖЕТАК КАРАКТЕРИСТИКА ЛИЈЕКА</w:t>
      </w:r>
    </w:p>
    <w:p w14:paraId="159F0927" w14:textId="681F9767" w:rsidR="00E50ADD" w:rsidRPr="001F6903" w:rsidRDefault="00E50ADD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</w:p>
    <w:p w14:paraId="112EDAC3" w14:textId="77777777" w:rsidR="003A3C16" w:rsidRPr="001F6903" w:rsidRDefault="003A3C16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4D8B2A27" w14:textId="42F1A9F4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1. НАЗИВ</w:t>
      </w:r>
      <w:r w:rsidR="001C747F" w:rsidRPr="001F6903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ЛИЈЕКА</w:t>
      </w:r>
    </w:p>
    <w:p w14:paraId="6EDD06A9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30558233" w14:textId="1021AEB5" w:rsidR="008545A0" w:rsidRPr="001F6903" w:rsidRDefault="008545A0" w:rsidP="005822D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§</w:t>
      </w:r>
      <w:r w:rsidRPr="001F6903">
        <w:rPr>
          <w:rFonts w:ascii="Times New Roman" w:hAnsi="Times New Roman"/>
          <w:bCs/>
          <w:color w:val="FF0000"/>
          <w:sz w:val="22"/>
          <w:szCs w:val="22"/>
          <w:lang w:val="sr-Latn-RS"/>
        </w:rPr>
        <w:t>▲</w:t>
      </w:r>
      <w:r w:rsidR="00F4473D" w:rsidRPr="001F6903">
        <w:rPr>
          <w:rFonts w:ascii="Times New Roman" w:hAnsi="Times New Roman"/>
          <w:sz w:val="22"/>
          <w:szCs w:val="22"/>
          <w:lang w:val="sr-Latn-RS"/>
        </w:rPr>
        <w:t>METADON ALKALOID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, 10 mg/ml,</w:t>
      </w:r>
      <w:r w:rsidR="008B230F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орални</w:t>
      </w:r>
      <w:r w:rsidR="00705F57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раствор</w:t>
      </w:r>
    </w:p>
    <w:p w14:paraId="5B709B4B" w14:textId="77777777" w:rsidR="008545A0" w:rsidRPr="001F6903" w:rsidRDefault="008545A0" w:rsidP="005822D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vertAlign w:val="superscript"/>
          <w:lang w:val="sr-Latn-RS"/>
        </w:rPr>
      </w:pPr>
    </w:p>
    <w:p w14:paraId="1ADC371B" w14:textId="58DF9DA5" w:rsidR="008545A0" w:rsidRPr="001F6903" w:rsidRDefault="008545A0" w:rsidP="005822D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ИНН:</w:t>
      </w:r>
      <w:r w:rsidR="001C747F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sz w:val="22"/>
          <w:szCs w:val="22"/>
          <w:lang w:val="sr-Latn-RS"/>
        </w:rPr>
        <w:t>метадон</w:t>
      </w:r>
    </w:p>
    <w:p w14:paraId="0D3AB6C4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</w:p>
    <w:p w14:paraId="20823A46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</w:p>
    <w:p w14:paraId="3F024454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2. КВАЛИТАТИВНИ И КВАНТИТАТИВНИ САСТАВ</w:t>
      </w:r>
    </w:p>
    <w:p w14:paraId="55042D7F" w14:textId="77777777" w:rsidR="008545A0" w:rsidRPr="001F6903" w:rsidRDefault="008545A0" w:rsidP="005F3D50">
      <w:pPr>
        <w:rPr>
          <w:rFonts w:ascii="Times New Roman" w:hAnsi="Times New Roman"/>
          <w:sz w:val="22"/>
          <w:szCs w:val="22"/>
          <w:lang w:val="sr-Latn-RS"/>
        </w:rPr>
      </w:pPr>
    </w:p>
    <w:p w14:paraId="1C5238F5" w14:textId="77777777" w:rsidR="008545A0" w:rsidRPr="001F6903" w:rsidRDefault="008545A0" w:rsidP="005F3D50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1 ml оралног раствора садржи 10 mg метадон</w:t>
      </w:r>
      <w:r w:rsidR="00705F57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sz w:val="22"/>
          <w:szCs w:val="22"/>
          <w:lang w:val="sr-Latn-RS"/>
        </w:rPr>
        <w:t>хидрохлорида.</w:t>
      </w:r>
    </w:p>
    <w:p w14:paraId="195FBDFD" w14:textId="77777777" w:rsidR="008545A0" w:rsidRPr="001F6903" w:rsidRDefault="008545A0" w:rsidP="005F3D50">
      <w:pPr>
        <w:rPr>
          <w:rFonts w:ascii="Times New Roman" w:hAnsi="Times New Roman"/>
          <w:sz w:val="22"/>
          <w:szCs w:val="22"/>
          <w:lang w:val="sr-Latn-RS"/>
        </w:rPr>
      </w:pPr>
    </w:p>
    <w:p w14:paraId="0908421E" w14:textId="4FB21E83" w:rsidR="00CB10C5" w:rsidRPr="001F6903" w:rsidRDefault="008545A0" w:rsidP="005F3D50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Помоћне супстанце са потврђеним дејством:</w:t>
      </w:r>
    </w:p>
    <w:p w14:paraId="1CDD3D03" w14:textId="4D2DEF14" w:rsidR="008545A0" w:rsidRPr="001F6903" w:rsidRDefault="00CB10C5" w:rsidP="005F3D50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 xml:space="preserve">1 ml </w:t>
      </w:r>
      <w:r w:rsidR="00844294" w:rsidRPr="001F6903">
        <w:rPr>
          <w:rFonts w:ascii="Times New Roman" w:hAnsi="Times New Roman"/>
          <w:sz w:val="22"/>
          <w:szCs w:val="22"/>
          <w:lang w:val="sr-Latn-RS"/>
        </w:rPr>
        <w:t>орални раствор садржи 300 mg сорбитола, течног (некристалишућег) (Е420) (што одговара 210 mg сорбитола) и 0.5 mg натријум бензоата (Е211)</w:t>
      </w:r>
      <w:r w:rsidRPr="001F6903">
        <w:rPr>
          <w:rFonts w:ascii="Times New Roman" w:hAnsi="Times New Roman"/>
          <w:sz w:val="22"/>
          <w:szCs w:val="22"/>
          <w:lang w:val="sr-Latn-RS"/>
        </w:rPr>
        <w:t>.</w:t>
      </w:r>
    </w:p>
    <w:p w14:paraId="6E7A53D6" w14:textId="77777777" w:rsidR="008545A0" w:rsidRPr="001F6903" w:rsidRDefault="008545A0" w:rsidP="005F3D50">
      <w:pPr>
        <w:rPr>
          <w:rFonts w:ascii="Times New Roman" w:hAnsi="Times New Roman"/>
          <w:sz w:val="22"/>
          <w:szCs w:val="22"/>
          <w:lang w:val="sr-Latn-RS"/>
        </w:rPr>
      </w:pPr>
    </w:p>
    <w:p w14:paraId="65EF17F9" w14:textId="3100F9DE" w:rsidR="008545A0" w:rsidRPr="001F6903" w:rsidRDefault="008545A0" w:rsidP="005F3D50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За списак свих ексципијенаса, погледати дио 6.1.</w:t>
      </w:r>
    </w:p>
    <w:p w14:paraId="2077A691" w14:textId="77777777" w:rsidR="008545A0" w:rsidRPr="001F6903" w:rsidRDefault="008545A0" w:rsidP="005F3D50">
      <w:pPr>
        <w:rPr>
          <w:rFonts w:ascii="Times New Roman" w:hAnsi="Times New Roman"/>
          <w:sz w:val="22"/>
          <w:szCs w:val="22"/>
          <w:lang w:val="sr-Latn-RS"/>
        </w:rPr>
      </w:pPr>
    </w:p>
    <w:p w14:paraId="293DCCDD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42E8F900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3. ФАРМАЦЕУТСКИ ОБЛИК</w:t>
      </w:r>
    </w:p>
    <w:p w14:paraId="7EA5501C" w14:textId="77777777" w:rsidR="000005CA" w:rsidRPr="001F6903" w:rsidRDefault="000005CA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26FF3D95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* Орални раствор</w:t>
      </w:r>
    </w:p>
    <w:p w14:paraId="3C48F11E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Бистар, безбојан раствор.</w:t>
      </w:r>
    </w:p>
    <w:p w14:paraId="5556E463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RS"/>
        </w:rPr>
      </w:pPr>
    </w:p>
    <w:p w14:paraId="018497AA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RS"/>
        </w:rPr>
      </w:pPr>
    </w:p>
    <w:p w14:paraId="56BB053C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4. КЛИНИЧКИ ПОДАЦИ</w:t>
      </w:r>
    </w:p>
    <w:p w14:paraId="5FC4BCA4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1985CFD3" w14:textId="77777777" w:rsidR="008545A0" w:rsidRPr="001F6903" w:rsidRDefault="008545A0" w:rsidP="005F3D50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sz w:val="22"/>
          <w:szCs w:val="22"/>
          <w:lang w:val="sr-Latn-RS"/>
        </w:rPr>
        <w:t>4.1. Терапијске</w:t>
      </w:r>
      <w:r w:rsidR="00705F57" w:rsidRPr="001F6903">
        <w:rPr>
          <w:rFonts w:ascii="Times New Roman" w:hAnsi="Times New Roman"/>
          <w:b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/>
          <w:sz w:val="22"/>
          <w:szCs w:val="22"/>
          <w:lang w:val="sr-Latn-RS"/>
        </w:rPr>
        <w:t>индикације</w:t>
      </w:r>
    </w:p>
    <w:p w14:paraId="11CD95C2" w14:textId="77777777" w:rsidR="000D562C" w:rsidRPr="001F6903" w:rsidRDefault="000D562C" w:rsidP="005F3D50">
      <w:pPr>
        <w:rPr>
          <w:rFonts w:ascii="Times New Roman" w:hAnsi="Times New Roman"/>
          <w:sz w:val="22"/>
          <w:szCs w:val="22"/>
          <w:lang w:val="sr-Latn-RS"/>
        </w:rPr>
      </w:pPr>
    </w:p>
    <w:p w14:paraId="4939FA38" w14:textId="77D040AD" w:rsidR="00C04006" w:rsidRPr="001F6903" w:rsidRDefault="00C04006" w:rsidP="00C04006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 xml:space="preserve">Лијечење синдрома </w:t>
      </w:r>
      <w:r w:rsidR="00F306EA" w:rsidRPr="001F6903">
        <w:rPr>
          <w:rFonts w:ascii="Times New Roman" w:hAnsi="Times New Roman"/>
          <w:sz w:val="22"/>
          <w:szCs w:val="22"/>
          <w:lang w:val="sr-Latn-RS"/>
        </w:rPr>
        <w:t>апстиненције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од опиоида. </w:t>
      </w:r>
    </w:p>
    <w:p w14:paraId="46B506FC" w14:textId="77777777" w:rsidR="000D562C" w:rsidRPr="001F6903" w:rsidRDefault="000D562C" w:rsidP="00C04006">
      <w:pPr>
        <w:rPr>
          <w:rFonts w:ascii="Times New Roman" w:hAnsi="Times New Roman"/>
          <w:sz w:val="22"/>
          <w:szCs w:val="22"/>
          <w:lang w:val="sr-Latn-RS"/>
        </w:rPr>
      </w:pPr>
    </w:p>
    <w:p w14:paraId="05D97576" w14:textId="0796BC93" w:rsidR="00DB1392" w:rsidRPr="001F6903" w:rsidRDefault="00C04006" w:rsidP="00C04006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 xml:space="preserve">Замјенска терапија </w:t>
      </w:r>
      <w:r w:rsidR="00F306EA" w:rsidRPr="001F6903">
        <w:rPr>
          <w:rFonts w:ascii="Times New Roman" w:hAnsi="Times New Roman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лијечењ</w:t>
      </w:r>
      <w:r w:rsidR="00F306EA" w:rsidRPr="001F6903">
        <w:rPr>
          <w:rFonts w:ascii="Times New Roman" w:hAnsi="Times New Roman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0D562C" w:rsidRPr="001F6903">
        <w:rPr>
          <w:rFonts w:ascii="Times New Roman" w:hAnsi="Times New Roman"/>
          <w:sz w:val="22"/>
          <w:szCs w:val="22"/>
          <w:lang w:val="sr-Latn-RS"/>
        </w:rPr>
        <w:t>за</w:t>
      </w:r>
      <w:r w:rsidRPr="001F6903">
        <w:rPr>
          <w:rFonts w:ascii="Times New Roman" w:hAnsi="Times New Roman"/>
          <w:sz w:val="22"/>
          <w:szCs w:val="22"/>
          <w:lang w:val="sr-Latn-RS"/>
        </w:rPr>
        <w:t>висности о</w:t>
      </w:r>
      <w:r w:rsidR="000D562C" w:rsidRPr="001F6903">
        <w:rPr>
          <w:rFonts w:ascii="Times New Roman" w:hAnsi="Times New Roman"/>
          <w:sz w:val="22"/>
          <w:szCs w:val="22"/>
          <w:lang w:val="sr-Latn-RS"/>
        </w:rPr>
        <w:t>д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опиоида, као дио медицински надзираног програма одр</w:t>
      </w:r>
      <w:r w:rsidR="00FC10D1" w:rsidRPr="001F6903">
        <w:rPr>
          <w:rFonts w:ascii="Times New Roman" w:hAnsi="Times New Roman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sz w:val="22"/>
          <w:szCs w:val="22"/>
          <w:lang w:val="sr-Latn-RS"/>
        </w:rPr>
        <w:t>авања и у комбинацији с</w:t>
      </w:r>
      <w:r w:rsidR="000D562C" w:rsidRPr="001F6903">
        <w:rPr>
          <w:rFonts w:ascii="Times New Roman" w:hAnsi="Times New Roman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другим </w:t>
      </w:r>
      <w:r w:rsidR="00F306EA" w:rsidRPr="001F6903">
        <w:rPr>
          <w:rFonts w:ascii="Times New Roman" w:hAnsi="Times New Roman"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sz w:val="22"/>
          <w:szCs w:val="22"/>
          <w:lang w:val="sr-Latn-RS"/>
        </w:rPr>
        <w:t>ековима и психосоцијалним мјерама.</w:t>
      </w:r>
    </w:p>
    <w:p w14:paraId="7FF81F50" w14:textId="77777777" w:rsidR="008545A0" w:rsidRPr="001F6903" w:rsidRDefault="008545A0" w:rsidP="00C04006">
      <w:pPr>
        <w:rPr>
          <w:rFonts w:ascii="Times New Roman" w:hAnsi="Times New Roman"/>
          <w:sz w:val="22"/>
          <w:szCs w:val="22"/>
          <w:lang w:val="sr-Latn-RS"/>
        </w:rPr>
      </w:pPr>
    </w:p>
    <w:p w14:paraId="6CD64761" w14:textId="77777777" w:rsidR="008545A0" w:rsidRPr="001F6903" w:rsidRDefault="008545A0" w:rsidP="005F3D50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sz w:val="22"/>
          <w:szCs w:val="22"/>
          <w:lang w:val="sr-Latn-RS"/>
        </w:rPr>
        <w:t>4.2. Дозирање и начин</w:t>
      </w:r>
      <w:r w:rsidR="00705F57" w:rsidRPr="001F6903">
        <w:rPr>
          <w:rFonts w:ascii="Times New Roman" w:hAnsi="Times New Roman"/>
          <w:b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/>
          <w:sz w:val="22"/>
          <w:szCs w:val="22"/>
          <w:lang w:val="sr-Latn-RS"/>
        </w:rPr>
        <w:t>примјене</w:t>
      </w:r>
    </w:p>
    <w:p w14:paraId="737D563C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48185803" w14:textId="63EA7DDE" w:rsidR="00C04006" w:rsidRPr="001F6903" w:rsidRDefault="00C04006" w:rsidP="00C04006">
      <w:pPr>
        <w:pStyle w:val="Header"/>
        <w:jc w:val="left"/>
        <w:rPr>
          <w:rFonts w:ascii="Times New Roman" w:hAnsi="Times New Roman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>Дозирање</w:t>
      </w:r>
    </w:p>
    <w:p w14:paraId="35EB94FA" w14:textId="77777777" w:rsidR="000D562C" w:rsidRPr="001F6903" w:rsidRDefault="000D562C" w:rsidP="00C04006">
      <w:pPr>
        <w:pStyle w:val="Header"/>
        <w:jc w:val="left"/>
        <w:rPr>
          <w:rFonts w:ascii="Times New Roman" w:hAnsi="Times New Roman"/>
          <w:sz w:val="22"/>
          <w:szCs w:val="22"/>
          <w:u w:val="single"/>
          <w:lang w:val="sr-Latn-RS"/>
        </w:rPr>
      </w:pPr>
    </w:p>
    <w:p w14:paraId="68F535DE" w14:textId="772EBCB4" w:rsidR="00C04006" w:rsidRPr="001F6903" w:rsidRDefault="00C04006" w:rsidP="00C04006">
      <w:pPr>
        <w:pStyle w:val="Header"/>
        <w:jc w:val="left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Доза се одре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ђ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ује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за</w:t>
      </w:r>
      <w:r w:rsidRPr="001F6903">
        <w:rPr>
          <w:rFonts w:ascii="Times New Roman" w:hAnsi="Times New Roman"/>
          <w:sz w:val="22"/>
          <w:szCs w:val="22"/>
          <w:lang w:val="sr-Latn-RS"/>
        </w:rPr>
        <w:t>висно о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д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нивоа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физичке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за</w:t>
      </w:r>
      <w:r w:rsidRPr="001F6903">
        <w:rPr>
          <w:rFonts w:ascii="Times New Roman" w:hAnsi="Times New Roman"/>
          <w:sz w:val="22"/>
          <w:szCs w:val="22"/>
          <w:lang w:val="sr-Latn-RS"/>
        </w:rPr>
        <w:t>висности</w:t>
      </w:r>
      <w:r w:rsidR="00904FE3" w:rsidRPr="001F6903">
        <w:rPr>
          <w:rFonts w:ascii="Times New Roman" w:hAnsi="Times New Roman"/>
          <w:sz w:val="22"/>
          <w:szCs w:val="22"/>
          <w:lang w:val="sr-Latn-RS"/>
        </w:rPr>
        <w:t xml:space="preserve"> пацијента</w:t>
      </w:r>
      <w:r w:rsidRPr="001F6903">
        <w:rPr>
          <w:rFonts w:ascii="Times New Roman" w:hAnsi="Times New Roman"/>
          <w:sz w:val="22"/>
          <w:szCs w:val="22"/>
          <w:lang w:val="sr-Latn-RS"/>
        </w:rPr>
        <w:t>.</w:t>
      </w:r>
    </w:p>
    <w:p w14:paraId="0B5C1130" w14:textId="221D4570" w:rsidR="00C04006" w:rsidRPr="001F6903" w:rsidRDefault="00C04006" w:rsidP="00C04006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i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Доза се примјењује као једна једнократна доза на дан</w:t>
      </w:r>
      <w:r w:rsidRPr="001F6903">
        <w:rPr>
          <w:rFonts w:ascii="Times New Roman" w:hAnsi="Times New Roman"/>
          <w:i/>
          <w:sz w:val="22"/>
          <w:szCs w:val="22"/>
          <w:lang w:val="sr-Latn-RS"/>
        </w:rPr>
        <w:t>.</w:t>
      </w:r>
    </w:p>
    <w:p w14:paraId="7A6F59C6" w14:textId="47BBB11B" w:rsidR="00C04006" w:rsidRPr="001F6903" w:rsidRDefault="008545A0" w:rsidP="00C04006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Иницијално се даје 10-</w:t>
      </w:r>
      <w:r w:rsidR="00C04006" w:rsidRPr="001F6903">
        <w:rPr>
          <w:rFonts w:ascii="Times New Roman" w:hAnsi="Times New Roman"/>
          <w:sz w:val="22"/>
          <w:szCs w:val="22"/>
          <w:lang w:val="sr-Latn-RS"/>
        </w:rPr>
        <w:t>3</w:t>
      </w:r>
      <w:r w:rsidRPr="001F6903">
        <w:rPr>
          <w:rFonts w:ascii="Times New Roman" w:hAnsi="Times New Roman"/>
          <w:sz w:val="22"/>
          <w:szCs w:val="22"/>
          <w:lang w:val="sr-Latn-RS"/>
        </w:rPr>
        <w:t>0 mg</w:t>
      </w:r>
      <w:r w:rsidR="00705F57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sz w:val="22"/>
          <w:szCs w:val="22"/>
          <w:lang w:val="sr-Latn-RS"/>
        </w:rPr>
        <w:t>дневно</w:t>
      </w:r>
      <w:r w:rsidR="00C04006" w:rsidRPr="001F6903">
        <w:rPr>
          <w:rFonts w:ascii="Times New Roman" w:hAnsi="Times New Roman"/>
          <w:sz w:val="22"/>
          <w:szCs w:val="22"/>
          <w:lang w:val="sr-Latn-RS"/>
        </w:rPr>
        <w:t>.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За</w:t>
      </w:r>
      <w:r w:rsidR="00C04006" w:rsidRPr="001F6903">
        <w:rPr>
          <w:rFonts w:ascii="Times New Roman" w:hAnsi="Times New Roman"/>
          <w:sz w:val="22"/>
          <w:szCs w:val="22"/>
          <w:lang w:val="sr-Latn-RS"/>
        </w:rPr>
        <w:t>висно о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д</w:t>
      </w:r>
      <w:r w:rsidR="00C04006" w:rsidRPr="001F6903">
        <w:rPr>
          <w:rFonts w:ascii="Times New Roman" w:hAnsi="Times New Roman"/>
          <w:sz w:val="22"/>
          <w:szCs w:val="22"/>
          <w:lang w:val="sr-Latn-RS"/>
        </w:rPr>
        <w:t xml:space="preserve"> клиничко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г</w:t>
      </w:r>
      <w:r w:rsidR="00C04006" w:rsidRPr="001F6903">
        <w:rPr>
          <w:rFonts w:ascii="Times New Roman" w:hAnsi="Times New Roman"/>
          <w:sz w:val="22"/>
          <w:szCs w:val="22"/>
          <w:lang w:val="sr-Latn-RS"/>
        </w:rPr>
        <w:t xml:space="preserve"> одговор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а</w:t>
      </w:r>
      <w:r w:rsidR="00C04006" w:rsidRPr="001F6903">
        <w:rPr>
          <w:rFonts w:ascii="Times New Roman" w:hAnsi="Times New Roman"/>
          <w:sz w:val="22"/>
          <w:szCs w:val="22"/>
          <w:lang w:val="sr-Latn-RS"/>
        </w:rPr>
        <w:t>, доза се мо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ж</w:t>
      </w:r>
      <w:r w:rsidR="00C04006" w:rsidRPr="001F6903">
        <w:rPr>
          <w:rFonts w:ascii="Times New Roman" w:hAnsi="Times New Roman"/>
          <w:sz w:val="22"/>
          <w:szCs w:val="22"/>
          <w:lang w:val="sr-Latn-RS"/>
        </w:rPr>
        <w:t>е пов</w:t>
      </w:r>
      <w:bookmarkStart w:id="0" w:name="_Hlk153350806"/>
      <w:r w:rsidR="004D4F50" w:rsidRPr="001F6903">
        <w:rPr>
          <w:rFonts w:ascii="Times New Roman" w:hAnsi="Times New Roman"/>
          <w:sz w:val="22"/>
          <w:szCs w:val="22"/>
          <w:lang w:val="sr-Latn-RS"/>
        </w:rPr>
        <w:t>ећати</w:t>
      </w:r>
      <w:bookmarkEnd w:id="0"/>
      <w:r w:rsidR="00C04006" w:rsidRPr="001F6903">
        <w:rPr>
          <w:rFonts w:ascii="Times New Roman" w:hAnsi="Times New Roman"/>
          <w:sz w:val="22"/>
          <w:szCs w:val="22"/>
          <w:lang w:val="sr-Latn-RS"/>
        </w:rPr>
        <w:t xml:space="preserve"> н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а </w:t>
      </w:r>
      <w:r w:rsidR="00C04006" w:rsidRPr="001F6903">
        <w:rPr>
          <w:rFonts w:ascii="Times New Roman" w:hAnsi="Times New Roman"/>
          <w:sz w:val="22"/>
          <w:szCs w:val="22"/>
          <w:lang w:val="sr-Latn-RS"/>
        </w:rPr>
        <w:t>4</w:t>
      </w:r>
      <w:r w:rsidRPr="001F6903">
        <w:rPr>
          <w:rFonts w:ascii="Times New Roman" w:hAnsi="Times New Roman"/>
          <w:sz w:val="22"/>
          <w:szCs w:val="22"/>
          <w:lang w:val="sr-Latn-RS"/>
        </w:rPr>
        <w:t>0-</w:t>
      </w:r>
      <w:r w:rsidR="00C04006" w:rsidRPr="001F6903">
        <w:rPr>
          <w:rFonts w:ascii="Times New Roman" w:hAnsi="Times New Roman"/>
          <w:sz w:val="22"/>
          <w:szCs w:val="22"/>
          <w:lang w:val="sr-Latn-RS"/>
        </w:rPr>
        <w:t>6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0 mg </w:t>
      </w:r>
      <w:r w:rsidR="00F30B67" w:rsidRPr="001F6903">
        <w:rPr>
          <w:rFonts w:ascii="Times New Roman" w:hAnsi="Times New Roman"/>
          <w:sz w:val="22"/>
          <w:szCs w:val="22"/>
          <w:lang w:val="sr-Latn-RS"/>
        </w:rPr>
        <w:t xml:space="preserve">на дан </w:t>
      </w:r>
      <w:r w:rsidR="00C04006" w:rsidRPr="001F6903">
        <w:rPr>
          <w:rFonts w:ascii="Times New Roman" w:hAnsi="Times New Roman"/>
          <w:sz w:val="22"/>
          <w:szCs w:val="22"/>
          <w:lang w:val="sr-Latn-RS"/>
        </w:rPr>
        <w:t>т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о</w:t>
      </w:r>
      <w:r w:rsidR="00C04006" w:rsidRPr="001F6903">
        <w:rPr>
          <w:rFonts w:ascii="Times New Roman" w:hAnsi="Times New Roman"/>
          <w:sz w:val="22"/>
          <w:szCs w:val="22"/>
          <w:lang w:val="sr-Latn-RS"/>
        </w:rPr>
        <w:t xml:space="preserve">ком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периода</w:t>
      </w:r>
      <w:r w:rsidR="00C04006" w:rsidRPr="001F6903">
        <w:rPr>
          <w:rFonts w:ascii="Times New Roman" w:hAnsi="Times New Roman"/>
          <w:sz w:val="22"/>
          <w:szCs w:val="22"/>
          <w:lang w:val="sr-Latn-RS"/>
        </w:rPr>
        <w:t xml:space="preserve"> од 1 до 2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нед</w:t>
      </w:r>
      <w:r w:rsidR="004D4F50" w:rsidRPr="001F6903">
        <w:rPr>
          <w:rFonts w:ascii="Times New Roman" w:hAnsi="Times New Roman"/>
          <w:sz w:val="22"/>
          <w:szCs w:val="22"/>
          <w:lang w:val="sr-Latn-RS"/>
        </w:rPr>
        <w:t>ј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еље</w:t>
      </w:r>
      <w:r w:rsidR="00C04006" w:rsidRPr="001F6903">
        <w:rPr>
          <w:rFonts w:ascii="Times New Roman" w:hAnsi="Times New Roman"/>
          <w:sz w:val="22"/>
          <w:szCs w:val="22"/>
          <w:lang w:val="sr-Latn-RS"/>
        </w:rPr>
        <w:t xml:space="preserve">, како би се избјегао настанак 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симптома</w:t>
      </w:r>
      <w:r w:rsidR="00C04006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F30B67" w:rsidRPr="001F6903">
        <w:rPr>
          <w:rFonts w:ascii="Times New Roman" w:hAnsi="Times New Roman"/>
          <w:sz w:val="22"/>
          <w:szCs w:val="22"/>
          <w:lang w:val="sr-Latn-RS"/>
        </w:rPr>
        <w:t xml:space="preserve">апстиненције </w:t>
      </w:r>
      <w:r w:rsidR="00C04006" w:rsidRPr="001F6903">
        <w:rPr>
          <w:rFonts w:ascii="Times New Roman" w:hAnsi="Times New Roman"/>
          <w:sz w:val="22"/>
          <w:szCs w:val="22"/>
          <w:lang w:val="sr-Latn-RS"/>
        </w:rPr>
        <w:t>или интоксикације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. </w:t>
      </w:r>
    </w:p>
    <w:p w14:paraId="387759BF" w14:textId="46C5A60C" w:rsidR="00C04006" w:rsidRPr="001F6903" w:rsidRDefault="00C04006" w:rsidP="00C04006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Доза одр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авања износи око 60 </w:t>
      </w:r>
      <w:r w:rsidR="00F30B67" w:rsidRPr="001F6903">
        <w:rPr>
          <w:rFonts w:ascii="Times New Roman" w:hAnsi="Times New Roman"/>
          <w:sz w:val="22"/>
          <w:szCs w:val="22"/>
          <w:lang w:val="sr-Latn-RS"/>
        </w:rPr>
        <w:t xml:space="preserve">mg 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– 100 </w:t>
      </w:r>
      <w:r w:rsidR="005D254C" w:rsidRPr="001F6903">
        <w:rPr>
          <w:rFonts w:ascii="Times New Roman" w:hAnsi="Times New Roman"/>
          <w:sz w:val="22"/>
          <w:szCs w:val="22"/>
          <w:lang w:val="sr-Latn-RS"/>
        </w:rPr>
        <w:t>mg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на дан; пости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е се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нед</w:t>
      </w:r>
      <w:r w:rsidR="004D4F50" w:rsidRPr="001F6903">
        <w:rPr>
          <w:rFonts w:ascii="Times New Roman" w:hAnsi="Times New Roman"/>
          <w:sz w:val="22"/>
          <w:szCs w:val="22"/>
          <w:lang w:val="sr-Latn-RS"/>
        </w:rPr>
        <w:t>ј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ељним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повећањем дозе за 10 </w:t>
      </w:r>
      <w:r w:rsidR="005D254C" w:rsidRPr="001F6903">
        <w:rPr>
          <w:rFonts w:ascii="Times New Roman" w:hAnsi="Times New Roman"/>
          <w:sz w:val="22"/>
          <w:szCs w:val="22"/>
          <w:lang w:val="sr-Latn-RS"/>
        </w:rPr>
        <w:t>mg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на дан. Не смије се прекорачити доза од 120 </w:t>
      </w:r>
      <w:r w:rsidR="005D254C" w:rsidRPr="001F6903">
        <w:rPr>
          <w:rFonts w:ascii="Times New Roman" w:hAnsi="Times New Roman"/>
          <w:sz w:val="22"/>
          <w:szCs w:val="22"/>
          <w:lang w:val="sr-Latn-RS"/>
        </w:rPr>
        <w:t>mg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на дан ако није могуће одредити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ниво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у плазми.</w:t>
      </w:r>
    </w:p>
    <w:p w14:paraId="3BB78AF2" w14:textId="3627FC70" w:rsidR="008545A0" w:rsidRPr="001F6903" w:rsidRDefault="00C04006" w:rsidP="00C04006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Лијечење треба прекинути пост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sz w:val="22"/>
          <w:szCs w:val="22"/>
          <w:lang w:val="sr-Latn-RS"/>
        </w:rPr>
        <w:t>п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sz w:val="22"/>
          <w:szCs w:val="22"/>
          <w:lang w:val="sr-Latn-RS"/>
        </w:rPr>
        <w:t>но, лаганим сни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авањем дозе за 5 </w:t>
      </w:r>
      <w:r w:rsidR="00F30B67" w:rsidRPr="001F6903">
        <w:rPr>
          <w:rFonts w:ascii="Times New Roman" w:hAnsi="Times New Roman"/>
          <w:sz w:val="22"/>
          <w:szCs w:val="22"/>
          <w:lang w:val="sr-Latn-RS"/>
        </w:rPr>
        <w:t xml:space="preserve">mg 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до 10 </w:t>
      </w:r>
      <w:r w:rsidR="005D254C" w:rsidRPr="001F6903">
        <w:rPr>
          <w:rFonts w:ascii="Times New Roman" w:hAnsi="Times New Roman"/>
          <w:sz w:val="22"/>
          <w:szCs w:val="22"/>
          <w:lang w:val="sr-Latn-RS"/>
        </w:rPr>
        <w:t>mg</w:t>
      </w:r>
      <w:r w:rsidRPr="001F6903">
        <w:rPr>
          <w:rFonts w:ascii="Times New Roman" w:hAnsi="Times New Roman"/>
          <w:sz w:val="22"/>
          <w:szCs w:val="22"/>
          <w:lang w:val="sr-Latn-RS"/>
        </w:rPr>
        <w:t>.</w:t>
      </w:r>
    </w:p>
    <w:p w14:paraId="0B5A3544" w14:textId="3B2CB48D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z w:val="22"/>
          <w:szCs w:val="22"/>
          <w:lang w:val="sr-Latn-RS"/>
        </w:rPr>
      </w:pPr>
    </w:p>
    <w:p w14:paraId="43AF859B" w14:textId="77777777" w:rsidR="00C04006" w:rsidRPr="001F6903" w:rsidRDefault="00C04006" w:rsidP="00C04006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i/>
          <w:sz w:val="22"/>
          <w:szCs w:val="22"/>
          <w:lang w:val="sr-Latn-RS"/>
        </w:rPr>
      </w:pPr>
      <w:r w:rsidRPr="001F6903">
        <w:rPr>
          <w:rFonts w:ascii="Times New Roman" w:hAnsi="Times New Roman"/>
          <w:i/>
          <w:sz w:val="22"/>
          <w:szCs w:val="22"/>
          <w:lang w:val="sr-Latn-RS"/>
        </w:rPr>
        <w:t>Педијатријска популација</w:t>
      </w:r>
    </w:p>
    <w:p w14:paraId="3FA56DD7" w14:textId="77777777" w:rsidR="00C04006" w:rsidRPr="001F6903" w:rsidRDefault="00C04006" w:rsidP="00C04006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Не препоручује се примјена метадона код дјеце и адолесцената млађих од 18 година.</w:t>
      </w:r>
    </w:p>
    <w:p w14:paraId="3D17589E" w14:textId="7C2520E6" w:rsidR="00C04006" w:rsidRPr="001F6903" w:rsidRDefault="00C04006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z w:val="22"/>
          <w:szCs w:val="22"/>
          <w:lang w:val="sr-Latn-RS"/>
        </w:rPr>
      </w:pPr>
    </w:p>
    <w:p w14:paraId="30183D56" w14:textId="77777777" w:rsidR="00C04006" w:rsidRPr="001F6903" w:rsidRDefault="00C04006" w:rsidP="00C04006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/>
          <w:sz w:val="22"/>
          <w:szCs w:val="22"/>
          <w:lang w:val="sr-Latn-RS"/>
        </w:rPr>
        <w:t>Дозирање код старијих пацијената</w:t>
      </w:r>
    </w:p>
    <w:p w14:paraId="7571DB10" w14:textId="48420F0C" w:rsidR="00C04006" w:rsidRPr="001F6903" w:rsidRDefault="00C04006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 xml:space="preserve">Старији, тешко болесни и исцрпљени </w:t>
      </w:r>
      <w:r w:rsidR="004D4F50" w:rsidRPr="001F6903">
        <w:rPr>
          <w:rFonts w:ascii="Times New Roman" w:hAnsi="Times New Roman"/>
          <w:sz w:val="22"/>
          <w:szCs w:val="22"/>
          <w:lang w:val="sr-Latn-RS"/>
        </w:rPr>
        <w:t>пацијенти</w:t>
      </w:r>
      <w:r w:rsidR="00EC2181" w:rsidRPr="001F6903">
        <w:rPr>
          <w:rFonts w:ascii="Times New Roman" w:hAnsi="Times New Roman"/>
          <w:sz w:val="22"/>
          <w:szCs w:val="22"/>
          <w:lang w:val="sr-Latn-RS"/>
        </w:rPr>
        <w:t xml:space="preserve">, </w:t>
      </w:r>
      <w:r w:rsidR="00CF5F8C" w:rsidRPr="001F6903">
        <w:rPr>
          <w:rFonts w:ascii="Times New Roman" w:hAnsi="Times New Roman"/>
          <w:sz w:val="22"/>
          <w:szCs w:val="22"/>
          <w:lang w:val="sr-Latn-RS"/>
        </w:rPr>
        <w:t>и</w:t>
      </w:r>
      <w:r w:rsidR="00EC2181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sz w:val="22"/>
          <w:szCs w:val="22"/>
          <w:lang w:val="sr-Latn-RS"/>
        </w:rPr>
        <w:t>они с</w:t>
      </w:r>
      <w:r w:rsidR="00F30B67" w:rsidRPr="001F6903">
        <w:rPr>
          <w:rFonts w:ascii="Times New Roman" w:hAnsi="Times New Roman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ди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сај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ним проблемима могу бити осјетљивији на </w:t>
      </w:r>
      <w:bookmarkStart w:id="1" w:name="_Hlk153351249"/>
      <w:r w:rsidR="004D4F50" w:rsidRPr="001F6903">
        <w:rPr>
          <w:rFonts w:ascii="Times New Roman" w:hAnsi="Times New Roman"/>
          <w:sz w:val="22"/>
          <w:szCs w:val="22"/>
          <w:lang w:val="sr-Latn-RS"/>
        </w:rPr>
        <w:t>ефекте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bookmarkEnd w:id="1"/>
      <w:r w:rsidRPr="001F6903">
        <w:rPr>
          <w:rFonts w:ascii="Times New Roman" w:hAnsi="Times New Roman"/>
          <w:sz w:val="22"/>
          <w:szCs w:val="22"/>
          <w:lang w:val="sr-Latn-RS"/>
        </w:rPr>
        <w:t>метадона, те им због опасности од депресије дисања треба дати ни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sz w:val="22"/>
          <w:szCs w:val="22"/>
          <w:lang w:val="sr-Latn-RS"/>
        </w:rPr>
        <w:t>е почетне дозе.</w:t>
      </w:r>
      <w:r w:rsidR="004D4F50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</w:p>
    <w:p w14:paraId="1EBA32E5" w14:textId="2FEB6AED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/>
          <w:sz w:val="22"/>
          <w:szCs w:val="22"/>
          <w:lang w:val="sr-Latn-RS"/>
        </w:rPr>
        <w:lastRenderedPageBreak/>
        <w:t>Дозирање код пацијената са оштећењем функције јетре</w:t>
      </w:r>
    </w:p>
    <w:p w14:paraId="683F2FB7" w14:textId="29481EF8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Код пацијената са </w:t>
      </w:r>
      <w:bookmarkStart w:id="2" w:name="_Hlk138149480"/>
      <w:r w:rsidR="00DB1392" w:rsidRPr="001F6903">
        <w:rPr>
          <w:rFonts w:ascii="Times New Roman" w:hAnsi="Times New Roman"/>
          <w:bCs/>
          <w:sz w:val="22"/>
          <w:szCs w:val="22"/>
          <w:lang w:val="sr-Latn-RS"/>
        </w:rPr>
        <w:t>оштећењем функције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јетре</w:t>
      </w:r>
      <w:bookmarkEnd w:id="2"/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метаболизам метадона је успорен.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Код</w:t>
      </w:r>
      <w:r w:rsidR="00DB1392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A80B94" w:rsidRPr="001F6903">
        <w:rPr>
          <w:rFonts w:ascii="Times New Roman" w:hAnsi="Times New Roman"/>
          <w:sz w:val="22"/>
          <w:szCs w:val="22"/>
          <w:lang w:val="sr-Latn-RS"/>
        </w:rPr>
        <w:t>пацијената</w:t>
      </w:r>
      <w:r w:rsidR="00DB1392" w:rsidRPr="001F6903">
        <w:rPr>
          <w:rFonts w:ascii="Times New Roman" w:hAnsi="Times New Roman"/>
          <w:sz w:val="22"/>
          <w:szCs w:val="22"/>
          <w:lang w:val="sr-Latn-RS"/>
        </w:rPr>
        <w:t xml:space="preserve"> с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а</w:t>
      </w:r>
      <w:r w:rsidR="00DB1392" w:rsidRPr="001F6903">
        <w:rPr>
          <w:rFonts w:ascii="Times New Roman" w:hAnsi="Times New Roman"/>
          <w:sz w:val="22"/>
          <w:szCs w:val="22"/>
          <w:lang w:val="sr-Latn-RS"/>
        </w:rPr>
        <w:t xml:space="preserve"> благим и умјереним оштећењем функције јетре метадон се треба примијенити у ни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ж</w:t>
      </w:r>
      <w:r w:rsidR="00DB1392" w:rsidRPr="001F6903">
        <w:rPr>
          <w:rFonts w:ascii="Times New Roman" w:hAnsi="Times New Roman"/>
          <w:sz w:val="22"/>
          <w:szCs w:val="22"/>
          <w:lang w:val="sr-Latn-RS"/>
        </w:rPr>
        <w:t xml:space="preserve">ој дози од уобичајене препоручене дозе, а даље дозирање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за</w:t>
      </w:r>
      <w:r w:rsidR="00DB1392" w:rsidRPr="001F6903">
        <w:rPr>
          <w:rFonts w:ascii="Times New Roman" w:hAnsi="Times New Roman"/>
          <w:sz w:val="22"/>
          <w:szCs w:val="22"/>
          <w:lang w:val="sr-Latn-RS"/>
        </w:rPr>
        <w:t>виси о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д</w:t>
      </w:r>
      <w:r w:rsidR="00DB1392" w:rsidRPr="001F6903">
        <w:rPr>
          <w:rFonts w:ascii="Times New Roman" w:hAnsi="Times New Roman"/>
          <w:sz w:val="22"/>
          <w:szCs w:val="22"/>
          <w:lang w:val="sr-Latn-RS"/>
        </w:rPr>
        <w:t xml:space="preserve"> одговор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а</w:t>
      </w:r>
      <w:r w:rsidR="00DB1392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A80B94" w:rsidRPr="001F6903">
        <w:rPr>
          <w:rFonts w:ascii="Times New Roman" w:hAnsi="Times New Roman"/>
          <w:sz w:val="22"/>
          <w:szCs w:val="22"/>
          <w:lang w:val="sr-Latn-RS"/>
        </w:rPr>
        <w:t>пацијената</w:t>
      </w:r>
      <w:r w:rsidR="00DB1392" w:rsidRPr="001F6903">
        <w:rPr>
          <w:rFonts w:ascii="Times New Roman" w:hAnsi="Times New Roman"/>
          <w:sz w:val="22"/>
          <w:szCs w:val="22"/>
          <w:lang w:val="sr-Latn-RS"/>
        </w:rPr>
        <w:t xml:space="preserve"> на примијењену почетну дозу (видјети дио 4.4.).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Код</w:t>
      </w:r>
      <w:r w:rsidR="00DB1392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A80B94" w:rsidRPr="001F6903">
        <w:rPr>
          <w:rFonts w:ascii="Times New Roman" w:hAnsi="Times New Roman"/>
          <w:sz w:val="22"/>
          <w:szCs w:val="22"/>
          <w:lang w:val="sr-Latn-RS"/>
        </w:rPr>
        <w:t>пацијената</w:t>
      </w:r>
      <w:r w:rsidR="00DB1392" w:rsidRPr="001F6903">
        <w:rPr>
          <w:rFonts w:ascii="Times New Roman" w:hAnsi="Times New Roman"/>
          <w:sz w:val="22"/>
          <w:szCs w:val="22"/>
          <w:lang w:val="sr-Latn-RS"/>
        </w:rPr>
        <w:t xml:space="preserve"> с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а</w:t>
      </w:r>
      <w:r w:rsidR="00DB1392" w:rsidRPr="001F6903">
        <w:rPr>
          <w:rFonts w:ascii="Times New Roman" w:hAnsi="Times New Roman"/>
          <w:sz w:val="22"/>
          <w:szCs w:val="22"/>
          <w:lang w:val="sr-Latn-RS"/>
        </w:rPr>
        <w:t xml:space="preserve"> тешким оштећењем функције јетре примјена метадона је контраинди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ков</w:t>
      </w:r>
      <w:r w:rsidR="00DB1392" w:rsidRPr="001F6903">
        <w:rPr>
          <w:rFonts w:ascii="Times New Roman" w:hAnsi="Times New Roman"/>
          <w:sz w:val="22"/>
          <w:szCs w:val="22"/>
          <w:lang w:val="sr-Latn-RS"/>
        </w:rPr>
        <w:t>ана (видјети дио 4.3.).</w:t>
      </w:r>
    </w:p>
    <w:p w14:paraId="5B1665FB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</w:p>
    <w:p w14:paraId="5EF16600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/>
          <w:sz w:val="22"/>
          <w:szCs w:val="22"/>
          <w:lang w:val="sr-Latn-RS"/>
        </w:rPr>
        <w:t>Дозирање код пацијената са оштећењем функције бубрега</w:t>
      </w:r>
    </w:p>
    <w:p w14:paraId="5BBFC57A" w14:textId="01982BB6" w:rsidR="00DB1392" w:rsidRPr="001F6903" w:rsidRDefault="00DB1392" w:rsidP="00DB1392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 xml:space="preserve">Потребан је опрез при примијени метадона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A80B94" w:rsidRPr="001F6903">
        <w:rPr>
          <w:rFonts w:ascii="Times New Roman" w:hAnsi="Times New Roman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с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оштећењем функције бубрега.</w:t>
      </w:r>
    </w:p>
    <w:p w14:paraId="6DE3091B" w14:textId="140D6696" w:rsidR="008545A0" w:rsidRPr="001F6903" w:rsidRDefault="008545A0" w:rsidP="00DE4AD6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Зависно од тежине оштећења,</w:t>
      </w:r>
      <w:r w:rsidR="00705F57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код пацијената са оштећењем функције бубрега потребно је повећати интервал до примјене сљедеће дозе</w:t>
      </w:r>
      <w:r w:rsidR="00DB1392" w:rsidRPr="001F6903">
        <w:rPr>
          <w:rFonts w:ascii="Times New Roman" w:hAnsi="Times New Roman"/>
          <w:bCs/>
          <w:sz w:val="22"/>
          <w:szCs w:val="22"/>
          <w:lang w:val="sr-Latn-RS"/>
        </w:rPr>
        <w:t>, на најмање 32 сата ако је брзина гломеруларне филтрације (ГФР) 10-50 ml/min, односно на најмање 36 сати ако је ГФР мањи од 10 ml/min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. </w:t>
      </w:r>
    </w:p>
    <w:p w14:paraId="7D94FAC9" w14:textId="77777777" w:rsidR="008545A0" w:rsidRPr="001F6903" w:rsidRDefault="008545A0" w:rsidP="005F3D50">
      <w:pPr>
        <w:rPr>
          <w:rFonts w:ascii="Times New Roman" w:hAnsi="Times New Roman"/>
          <w:sz w:val="22"/>
          <w:szCs w:val="22"/>
          <w:lang w:val="sr-Latn-RS"/>
        </w:rPr>
      </w:pPr>
    </w:p>
    <w:p w14:paraId="5765E90E" w14:textId="77777777" w:rsidR="000005CA" w:rsidRPr="001F6903" w:rsidRDefault="000005CA" w:rsidP="005F3D50">
      <w:pPr>
        <w:rPr>
          <w:rFonts w:ascii="Times New Roman" w:hAnsi="Times New Roman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>Начин примјене</w:t>
      </w:r>
    </w:p>
    <w:p w14:paraId="6F3AAB14" w14:textId="26FE2C8B" w:rsidR="00DB1392" w:rsidRPr="001F6903" w:rsidRDefault="000005CA" w:rsidP="00DB1392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За оралну употребу. </w:t>
      </w:r>
      <w:r w:rsidR="00DB1392" w:rsidRPr="001F6903">
        <w:rPr>
          <w:rFonts w:ascii="Times New Roman" w:hAnsi="Times New Roman"/>
          <w:sz w:val="22"/>
          <w:szCs w:val="22"/>
          <w:lang w:val="sr-Latn-RS"/>
        </w:rPr>
        <w:t>METADON ALKALOID се мо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ж</w:t>
      </w:r>
      <w:r w:rsidR="00DB1392" w:rsidRPr="001F6903">
        <w:rPr>
          <w:rFonts w:ascii="Times New Roman" w:hAnsi="Times New Roman"/>
          <w:sz w:val="22"/>
          <w:szCs w:val="22"/>
          <w:lang w:val="sr-Latn-RS"/>
        </w:rPr>
        <w:t xml:space="preserve">е прогутати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директн</w:t>
      </w:r>
      <w:r w:rsidR="00A80B94" w:rsidRPr="001F6903">
        <w:rPr>
          <w:rFonts w:ascii="Times New Roman" w:hAnsi="Times New Roman"/>
          <w:sz w:val="22"/>
          <w:szCs w:val="22"/>
          <w:lang w:val="sr-Latn-RS"/>
        </w:rPr>
        <w:t>о</w:t>
      </w:r>
      <w:r w:rsidR="00DB1392" w:rsidRPr="001F6903">
        <w:rPr>
          <w:rFonts w:ascii="Times New Roman" w:hAnsi="Times New Roman"/>
          <w:sz w:val="22"/>
          <w:szCs w:val="22"/>
          <w:lang w:val="sr-Latn-RS"/>
        </w:rPr>
        <w:t>, без разр</w:t>
      </w:r>
      <w:r w:rsidR="00A80B94" w:rsidRPr="001F6903">
        <w:rPr>
          <w:rFonts w:ascii="Times New Roman" w:hAnsi="Times New Roman"/>
          <w:sz w:val="22"/>
          <w:szCs w:val="22"/>
          <w:lang w:val="sr-Latn-RS"/>
        </w:rPr>
        <w:t>ј</w:t>
      </w:r>
      <w:r w:rsidR="00DB1392" w:rsidRPr="001F6903">
        <w:rPr>
          <w:rFonts w:ascii="Times New Roman" w:hAnsi="Times New Roman"/>
          <w:sz w:val="22"/>
          <w:szCs w:val="22"/>
          <w:lang w:val="sr-Latn-RS"/>
        </w:rPr>
        <w:t>е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ђ</w:t>
      </w:r>
      <w:r w:rsidR="00DB1392" w:rsidRPr="001F6903">
        <w:rPr>
          <w:rFonts w:ascii="Times New Roman" w:hAnsi="Times New Roman"/>
          <w:sz w:val="22"/>
          <w:szCs w:val="22"/>
          <w:lang w:val="sr-Latn-RS"/>
        </w:rPr>
        <w:t>ивања другом те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чношћу</w:t>
      </w:r>
      <w:r w:rsidR="00DB1392" w:rsidRPr="001F6903">
        <w:rPr>
          <w:rFonts w:ascii="Times New Roman" w:hAnsi="Times New Roman"/>
          <w:sz w:val="22"/>
          <w:szCs w:val="22"/>
          <w:lang w:val="sr-Latn-RS"/>
        </w:rPr>
        <w:t>.</w:t>
      </w:r>
    </w:p>
    <w:p w14:paraId="5A87B149" w14:textId="77777777" w:rsidR="000005CA" w:rsidRPr="001F6903" w:rsidRDefault="000005CA" w:rsidP="005F3D50">
      <w:pPr>
        <w:rPr>
          <w:rFonts w:ascii="Times New Roman" w:hAnsi="Times New Roman"/>
          <w:sz w:val="22"/>
          <w:szCs w:val="22"/>
          <w:lang w:val="sr-Latn-RS"/>
        </w:rPr>
      </w:pPr>
    </w:p>
    <w:p w14:paraId="22A9278C" w14:textId="77777777" w:rsidR="008545A0" w:rsidRPr="001F6903" w:rsidRDefault="008545A0" w:rsidP="005F3D50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sz w:val="22"/>
          <w:szCs w:val="22"/>
          <w:lang w:val="sr-Latn-RS"/>
        </w:rPr>
        <w:t>4.3. Контраиндикације</w:t>
      </w:r>
    </w:p>
    <w:p w14:paraId="4E5EDA29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27E4287E" w14:textId="16AFF56E" w:rsidR="00D41C0F" w:rsidRPr="001F6903" w:rsidRDefault="00D41C0F" w:rsidP="00CF69E0">
      <w:pPr>
        <w:pStyle w:val="Header"/>
        <w:numPr>
          <w:ilvl w:val="0"/>
          <w:numId w:val="7"/>
        </w:numPr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Преосјетљивост на </w:t>
      </w:r>
      <w:r w:rsidR="00C11744" w:rsidRPr="001F6903">
        <w:rPr>
          <w:rFonts w:ascii="Times New Roman" w:hAnsi="Times New Roman"/>
          <w:bCs/>
          <w:sz w:val="22"/>
          <w:szCs w:val="22"/>
          <w:lang w:val="sr-Latn-RS"/>
        </w:rPr>
        <w:t>активну</w:t>
      </w:r>
      <w:r w:rsidR="00CF69E0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C11744" w:rsidRPr="001F6903">
        <w:rPr>
          <w:rFonts w:ascii="Times New Roman" w:hAnsi="Times New Roman"/>
          <w:bCs/>
          <w:sz w:val="22"/>
          <w:szCs w:val="22"/>
          <w:lang w:val="sr-Latn-RS"/>
        </w:rPr>
        <w:t>супс</w:t>
      </w:r>
      <w:r w:rsidR="00731854" w:rsidRPr="001F6903">
        <w:rPr>
          <w:rFonts w:ascii="Times New Roman" w:hAnsi="Times New Roman"/>
          <w:bCs/>
          <w:sz w:val="22"/>
          <w:szCs w:val="22"/>
          <w:lang w:val="sr-Latn-RS"/>
        </w:rPr>
        <w:t>т</w:t>
      </w:r>
      <w:r w:rsidR="00C11744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анцу </w:t>
      </w:r>
      <w:r w:rsidR="00CF69E0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или на било коју од помоћних супстанци наведених у дијелу 6.1.</w:t>
      </w:r>
    </w:p>
    <w:p w14:paraId="2FC415EA" w14:textId="4ED8E13E" w:rsidR="00CF69E0" w:rsidRPr="001F6903" w:rsidRDefault="00C11744" w:rsidP="00CF69E0">
      <w:pPr>
        <w:pStyle w:val="ListParagraph"/>
        <w:numPr>
          <w:ilvl w:val="0"/>
          <w:numId w:val="7"/>
        </w:num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Код</w:t>
      </w:r>
      <w:r w:rsidR="00CF69E0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A80B94" w:rsidRPr="001F6903">
        <w:rPr>
          <w:rFonts w:ascii="Times New Roman" w:hAnsi="Times New Roman"/>
          <w:sz w:val="22"/>
          <w:szCs w:val="22"/>
          <w:lang w:val="sr-Latn-RS"/>
        </w:rPr>
        <w:t>пацијената</w:t>
      </w:r>
      <w:r w:rsidR="00CF69E0" w:rsidRPr="001F6903">
        <w:rPr>
          <w:rFonts w:ascii="Times New Roman" w:hAnsi="Times New Roman"/>
          <w:sz w:val="22"/>
          <w:szCs w:val="22"/>
          <w:lang w:val="sr-Latn-RS"/>
        </w:rPr>
        <w:t xml:space="preserve"> с</w:t>
      </w:r>
      <w:r w:rsidRPr="001F6903">
        <w:rPr>
          <w:rFonts w:ascii="Times New Roman" w:hAnsi="Times New Roman"/>
          <w:sz w:val="22"/>
          <w:szCs w:val="22"/>
          <w:lang w:val="sr-Latn-RS"/>
        </w:rPr>
        <w:t>а</w:t>
      </w:r>
      <w:r w:rsidR="00CF69E0" w:rsidRPr="001F6903">
        <w:rPr>
          <w:rFonts w:ascii="Times New Roman" w:hAnsi="Times New Roman"/>
          <w:sz w:val="22"/>
          <w:szCs w:val="22"/>
          <w:lang w:val="sr-Latn-RS"/>
        </w:rPr>
        <w:t xml:space="preserve"> акутним напад</w:t>
      </w:r>
      <w:r w:rsidRPr="001F6903">
        <w:rPr>
          <w:rFonts w:ascii="Times New Roman" w:hAnsi="Times New Roman"/>
          <w:sz w:val="22"/>
          <w:szCs w:val="22"/>
          <w:lang w:val="sr-Latn-RS"/>
        </w:rPr>
        <w:t>о</w:t>
      </w:r>
      <w:r w:rsidR="00CF69E0" w:rsidRPr="001F6903">
        <w:rPr>
          <w:rFonts w:ascii="Times New Roman" w:hAnsi="Times New Roman"/>
          <w:sz w:val="22"/>
          <w:szCs w:val="22"/>
          <w:lang w:val="sr-Latn-RS"/>
        </w:rPr>
        <w:t xml:space="preserve">м астме, </w:t>
      </w:r>
      <w:r w:rsidRPr="001F6903">
        <w:rPr>
          <w:rFonts w:ascii="Times New Roman" w:hAnsi="Times New Roman"/>
          <w:sz w:val="22"/>
          <w:szCs w:val="22"/>
          <w:lang w:val="sr-Latn-RS"/>
        </w:rPr>
        <w:t>х</w:t>
      </w:r>
      <w:r w:rsidR="00CF69E0" w:rsidRPr="001F6903">
        <w:rPr>
          <w:rFonts w:ascii="Times New Roman" w:hAnsi="Times New Roman"/>
          <w:sz w:val="22"/>
          <w:szCs w:val="22"/>
          <w:lang w:val="sr-Latn-RS"/>
        </w:rPr>
        <w:t>роничном опструктивном плућном боле</w:t>
      </w:r>
      <w:r w:rsidR="00EC2181" w:rsidRPr="001F6903">
        <w:rPr>
          <w:rFonts w:ascii="Times New Roman" w:hAnsi="Times New Roman"/>
          <w:sz w:val="22"/>
          <w:szCs w:val="22"/>
          <w:lang w:val="sr-Latn-RS"/>
        </w:rPr>
        <w:t>шћу</w:t>
      </w:r>
      <w:r w:rsidR="00CF69E0" w:rsidRPr="001F6903">
        <w:rPr>
          <w:rFonts w:ascii="Times New Roman" w:hAnsi="Times New Roman"/>
          <w:sz w:val="22"/>
          <w:szCs w:val="22"/>
          <w:lang w:val="sr-Latn-RS"/>
        </w:rPr>
        <w:t xml:space="preserve"> или плућним срцем, </w:t>
      </w:r>
      <w:r w:rsidR="00CF5F8C" w:rsidRPr="001F6903">
        <w:rPr>
          <w:rFonts w:ascii="Times New Roman" w:hAnsi="Times New Roman"/>
          <w:sz w:val="22"/>
          <w:szCs w:val="22"/>
          <w:lang w:val="sr-Latn-RS"/>
        </w:rPr>
        <w:t>и</w:t>
      </w:r>
      <w:r w:rsidR="00EC2181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CF69E0" w:rsidRPr="001F6903">
        <w:rPr>
          <w:rFonts w:ascii="Times New Roman" w:hAnsi="Times New Roman"/>
          <w:sz w:val="22"/>
          <w:szCs w:val="22"/>
          <w:lang w:val="sr-Latn-RS"/>
        </w:rPr>
        <w:t xml:space="preserve">с осталим </w:t>
      </w:r>
      <w:r w:rsidRPr="001F6903">
        <w:rPr>
          <w:rFonts w:ascii="Times New Roman" w:hAnsi="Times New Roman"/>
          <w:sz w:val="22"/>
          <w:szCs w:val="22"/>
          <w:lang w:val="sr-Latn-RS"/>
        </w:rPr>
        <w:t>х</w:t>
      </w:r>
      <w:r w:rsidR="00CF69E0" w:rsidRPr="001F6903">
        <w:rPr>
          <w:rFonts w:ascii="Times New Roman" w:hAnsi="Times New Roman"/>
          <w:sz w:val="22"/>
          <w:szCs w:val="22"/>
          <w:lang w:val="sr-Latn-RS"/>
        </w:rPr>
        <w:t>роничним ди</w:t>
      </w:r>
      <w:r w:rsidRPr="001F6903">
        <w:rPr>
          <w:rFonts w:ascii="Times New Roman" w:hAnsi="Times New Roman"/>
          <w:sz w:val="22"/>
          <w:szCs w:val="22"/>
          <w:lang w:val="sr-Latn-RS"/>
        </w:rPr>
        <w:t>сај</w:t>
      </w:r>
      <w:r w:rsidR="00CF69E0" w:rsidRPr="001F6903">
        <w:rPr>
          <w:rFonts w:ascii="Times New Roman" w:hAnsi="Times New Roman"/>
          <w:sz w:val="22"/>
          <w:szCs w:val="22"/>
          <w:lang w:val="sr-Latn-RS"/>
        </w:rPr>
        <w:t>ним поремећајима, хипоксијом или хиперкапнијом, метадон не треба примјењивати или га треба примјењивати с</w:t>
      </w:r>
      <w:r w:rsidRPr="001F6903">
        <w:rPr>
          <w:rFonts w:ascii="Times New Roman" w:hAnsi="Times New Roman"/>
          <w:sz w:val="22"/>
          <w:szCs w:val="22"/>
          <w:lang w:val="sr-Latn-RS"/>
        </w:rPr>
        <w:t>а</w:t>
      </w:r>
      <w:r w:rsidR="00CF69E0" w:rsidRPr="001F6903">
        <w:rPr>
          <w:rFonts w:ascii="Times New Roman" w:hAnsi="Times New Roman"/>
          <w:sz w:val="22"/>
          <w:szCs w:val="22"/>
          <w:lang w:val="sr-Latn-RS"/>
        </w:rPr>
        <w:t xml:space="preserve"> опрезом због опасности од јаче депресије дисања.</w:t>
      </w:r>
    </w:p>
    <w:p w14:paraId="209B55E6" w14:textId="77777777" w:rsidR="00CF69E0" w:rsidRPr="001F6903" w:rsidRDefault="00CF69E0" w:rsidP="00CF69E0">
      <w:pPr>
        <w:pStyle w:val="Header"/>
        <w:numPr>
          <w:ilvl w:val="0"/>
          <w:numId w:val="7"/>
        </w:numPr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Респираторна депресија.</w:t>
      </w:r>
    </w:p>
    <w:p w14:paraId="3300AA43" w14:textId="77777777" w:rsidR="00CF69E0" w:rsidRPr="001F6903" w:rsidRDefault="00CF69E0" w:rsidP="00CF69E0">
      <w:pPr>
        <w:pStyle w:val="Header"/>
        <w:numPr>
          <w:ilvl w:val="0"/>
          <w:numId w:val="7"/>
        </w:numPr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Акутни алкохолизам.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</w:p>
    <w:p w14:paraId="51A0BDF4" w14:textId="6A0E47A1" w:rsidR="00CF69E0" w:rsidRPr="001F6903" w:rsidRDefault="00CF69E0" w:rsidP="00DE4AD6">
      <w:pPr>
        <w:pStyle w:val="Header"/>
        <w:numPr>
          <w:ilvl w:val="0"/>
          <w:numId w:val="7"/>
        </w:numPr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Повреде главе или повишен</w:t>
      </w:r>
      <w:r w:rsidR="00A80B94" w:rsidRPr="001F6903">
        <w:rPr>
          <w:rFonts w:ascii="Times New Roman" w:hAnsi="Times New Roman"/>
          <w:bCs/>
          <w:sz w:val="22"/>
          <w:szCs w:val="22"/>
          <w:lang w:val="sr-Latn-RS"/>
        </w:rPr>
        <w:t>и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интракранијални притисак.</w:t>
      </w:r>
    </w:p>
    <w:p w14:paraId="368663EC" w14:textId="1A14D05E" w:rsidR="00CF69E0" w:rsidRPr="001F6903" w:rsidRDefault="00CF69E0" w:rsidP="00CF69E0">
      <w:pPr>
        <w:pStyle w:val="ListParagraph"/>
        <w:numPr>
          <w:ilvl w:val="0"/>
          <w:numId w:val="7"/>
        </w:num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Прод</w:t>
      </w:r>
      <w:r w:rsidR="00A80B94" w:rsidRPr="001F6903">
        <w:rPr>
          <w:rFonts w:ascii="Times New Roman" w:hAnsi="Times New Roman"/>
          <w:sz w:val="22"/>
          <w:szCs w:val="22"/>
          <w:lang w:val="sr-Latn-RS"/>
        </w:rPr>
        <w:t>уж</w:t>
      </w:r>
      <w:r w:rsidR="00CF5F8C" w:rsidRPr="001F6903">
        <w:rPr>
          <w:rFonts w:ascii="Times New Roman" w:hAnsi="Times New Roman"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sz w:val="22"/>
          <w:szCs w:val="22"/>
          <w:lang w:val="sr-Latn-RS"/>
        </w:rPr>
        <w:t>ње QТ интервала, укључујући конгенитални синдром дугог QТ интервала.</w:t>
      </w:r>
    </w:p>
    <w:p w14:paraId="068CE3C9" w14:textId="5CB778F3" w:rsidR="00CF69E0" w:rsidRPr="001F6903" w:rsidRDefault="008545A0" w:rsidP="00DE4AD6">
      <w:pPr>
        <w:pStyle w:val="Header"/>
        <w:numPr>
          <w:ilvl w:val="0"/>
          <w:numId w:val="7"/>
        </w:numPr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Истовремена примјена са МАО инхибиторима или </w:t>
      </w:r>
      <w:r w:rsidR="005D7F4A" w:rsidRPr="001F6903">
        <w:rPr>
          <w:rFonts w:ascii="Times New Roman" w:hAnsi="Times New Roman"/>
          <w:bCs/>
          <w:sz w:val="22"/>
          <w:szCs w:val="22"/>
          <w:lang w:val="sr-Latn-RS"/>
        </w:rPr>
        <w:t>у току</w:t>
      </w:r>
      <w:r w:rsidR="008B230F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CF69E0" w:rsidRPr="001F6903">
        <w:rPr>
          <w:rFonts w:ascii="Times New Roman" w:hAnsi="Times New Roman"/>
          <w:bCs/>
          <w:sz w:val="22"/>
          <w:szCs w:val="22"/>
          <w:lang w:val="sr-Latn-RS"/>
        </w:rPr>
        <w:t>дв</w:t>
      </w:r>
      <w:r w:rsidR="00A80B94" w:rsidRPr="001F6903">
        <w:rPr>
          <w:rFonts w:ascii="Times New Roman" w:hAnsi="Times New Roman"/>
          <w:bCs/>
          <w:sz w:val="22"/>
          <w:szCs w:val="22"/>
          <w:lang w:val="sr-Latn-RS"/>
        </w:rPr>
        <w:t>ије</w:t>
      </w:r>
      <w:r w:rsidR="00CF69E0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A80B94" w:rsidRPr="001F6903">
        <w:rPr>
          <w:rFonts w:ascii="Times New Roman" w:hAnsi="Times New Roman"/>
          <w:bCs/>
          <w:sz w:val="22"/>
          <w:szCs w:val="22"/>
          <w:lang w:val="sr-Latn-RS"/>
        </w:rPr>
        <w:t>недјеље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5D7F4A" w:rsidRPr="001F6903">
        <w:rPr>
          <w:rFonts w:ascii="Times New Roman" w:hAnsi="Times New Roman"/>
          <w:bCs/>
          <w:sz w:val="22"/>
          <w:szCs w:val="22"/>
          <w:lang w:val="sr-Latn-RS"/>
        </w:rPr>
        <w:t>од прекида</w:t>
      </w:r>
      <w:r w:rsidR="00705F57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терапије МАО инхибиторима.</w:t>
      </w:r>
    </w:p>
    <w:p w14:paraId="29FD5373" w14:textId="39B3F189" w:rsidR="00CF69E0" w:rsidRPr="001F6903" w:rsidRDefault="00CF69E0" w:rsidP="008545A0">
      <w:pPr>
        <w:pStyle w:val="Header"/>
        <w:numPr>
          <w:ilvl w:val="0"/>
          <w:numId w:val="7"/>
        </w:numPr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Упо</w:t>
      </w:r>
      <w:r w:rsidR="00A80B94" w:rsidRPr="001F6903">
        <w:rPr>
          <w:rFonts w:ascii="Times New Roman" w:hAnsi="Times New Roman"/>
          <w:bCs/>
          <w:sz w:val="22"/>
          <w:szCs w:val="22"/>
          <w:lang w:val="sr-Latn-RS"/>
        </w:rPr>
        <w:t>т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р</w:t>
      </w:r>
      <w:r w:rsidR="00A80B94" w:rsidRPr="001F6903">
        <w:rPr>
          <w:rFonts w:ascii="Times New Roman" w:hAnsi="Times New Roman"/>
          <w:bCs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ба метадона за лијечење </w:t>
      </w:r>
      <w:r w:rsidR="00342DE8" w:rsidRPr="001F6903">
        <w:rPr>
          <w:rFonts w:ascii="Times New Roman" w:hAnsi="Times New Roman"/>
          <w:bCs/>
          <w:sz w:val="22"/>
          <w:szCs w:val="22"/>
          <w:lang w:val="sr-Latn-RS"/>
        </w:rPr>
        <w:t>з</w:t>
      </w:r>
      <w:r w:rsidR="008545A0" w:rsidRPr="001F6903">
        <w:rPr>
          <w:rFonts w:ascii="Times New Roman" w:hAnsi="Times New Roman"/>
          <w:bCs/>
          <w:sz w:val="22"/>
          <w:szCs w:val="22"/>
          <w:lang w:val="sr-Latn-RS"/>
        </w:rPr>
        <w:t>ависност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и</w:t>
      </w:r>
      <w:r w:rsidR="008545A0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о не-опи</w:t>
      </w:r>
      <w:r w:rsidR="005D7F4A" w:rsidRPr="001F6903">
        <w:rPr>
          <w:rFonts w:ascii="Times New Roman" w:hAnsi="Times New Roman"/>
          <w:bCs/>
          <w:sz w:val="22"/>
          <w:szCs w:val="22"/>
          <w:lang w:val="sr-Latn-RS"/>
        </w:rPr>
        <w:t>оидни</w:t>
      </w:r>
      <w:r w:rsidR="00C11744" w:rsidRPr="001F6903">
        <w:rPr>
          <w:rFonts w:ascii="Times New Roman" w:hAnsi="Times New Roman"/>
          <w:bCs/>
          <w:sz w:val="22"/>
          <w:szCs w:val="22"/>
          <w:lang w:val="sr-Latn-RS"/>
        </w:rPr>
        <w:t>х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A80B94" w:rsidRPr="001F6903">
        <w:rPr>
          <w:rFonts w:ascii="Times New Roman" w:hAnsi="Times New Roman"/>
          <w:bCs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еков</w:t>
      </w:r>
      <w:r w:rsidR="00A80B94" w:rsidRPr="001F6903">
        <w:rPr>
          <w:rFonts w:ascii="Times New Roman" w:hAnsi="Times New Roman"/>
          <w:bCs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/</w:t>
      </w:r>
      <w:r w:rsidR="008545A0" w:rsidRPr="001F6903">
        <w:rPr>
          <w:rFonts w:ascii="Times New Roman" w:hAnsi="Times New Roman"/>
          <w:bCs/>
          <w:sz w:val="22"/>
          <w:szCs w:val="22"/>
          <w:lang w:val="sr-Latn-RS"/>
        </w:rPr>
        <w:t>дрога.</w:t>
      </w:r>
    </w:p>
    <w:p w14:paraId="2C913108" w14:textId="4B2CE5C6" w:rsidR="00CF69E0" w:rsidRPr="001F6903" w:rsidRDefault="00CF69E0" w:rsidP="00DE4AD6">
      <w:pPr>
        <w:pStyle w:val="ListParagraph"/>
        <w:numPr>
          <w:ilvl w:val="0"/>
          <w:numId w:val="7"/>
        </w:num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 xml:space="preserve">Попут осталих опиоида, примјена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A771E4" w:rsidRPr="001F6903">
        <w:rPr>
          <w:rFonts w:ascii="Times New Roman" w:hAnsi="Times New Roman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с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тешким оштећењем јетре, с обзиром на могућност преципитације порто-системске енцефалопатије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тих </w:t>
      </w:r>
      <w:r w:rsidR="00A771E4" w:rsidRPr="001F6903">
        <w:rPr>
          <w:rFonts w:ascii="Times New Roman" w:hAnsi="Times New Roman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sz w:val="22"/>
          <w:szCs w:val="22"/>
          <w:lang w:val="sr-Latn-RS"/>
        </w:rPr>
        <w:t>.</w:t>
      </w:r>
    </w:p>
    <w:p w14:paraId="155003F8" w14:textId="053CF7C4" w:rsidR="00CF69E0" w:rsidRPr="001F6903" w:rsidRDefault="00CF69E0" w:rsidP="00DE4AD6">
      <w:pPr>
        <w:pStyle w:val="Header"/>
        <w:numPr>
          <w:ilvl w:val="0"/>
          <w:numId w:val="7"/>
        </w:numPr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У</w:t>
      </w:r>
      <w:r w:rsidR="008545A0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потреба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прије и </w:t>
      </w:r>
      <w:r w:rsidR="008545A0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током порођаја, јер се због дуготрајног дјеловања повећава ризик од </w:t>
      </w:r>
      <w:r w:rsidR="000005CA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респираторне </w:t>
      </w:r>
      <w:r w:rsidR="008545A0" w:rsidRPr="001F6903">
        <w:rPr>
          <w:rFonts w:ascii="Times New Roman" w:hAnsi="Times New Roman"/>
          <w:bCs/>
          <w:sz w:val="22"/>
          <w:szCs w:val="22"/>
          <w:lang w:val="sr-Latn-RS"/>
        </w:rPr>
        <w:t>депресије код новорођенчета.</w:t>
      </w:r>
    </w:p>
    <w:p w14:paraId="0D84CD63" w14:textId="0EF9E031" w:rsidR="008545A0" w:rsidRPr="001F6903" w:rsidRDefault="00CF69E0" w:rsidP="00DE4AD6">
      <w:pPr>
        <w:pStyle w:val="Header"/>
        <w:numPr>
          <w:ilvl w:val="0"/>
          <w:numId w:val="7"/>
        </w:numPr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П</w:t>
      </w:r>
      <w:r w:rsidR="008545A0" w:rsidRPr="001F6903">
        <w:rPr>
          <w:rFonts w:ascii="Times New Roman" w:hAnsi="Times New Roman"/>
          <w:bCs/>
          <w:sz w:val="22"/>
          <w:szCs w:val="22"/>
          <w:lang w:val="sr-Latn-RS"/>
        </w:rPr>
        <w:t>римјен</w:t>
      </w:r>
      <w:r w:rsidR="00A771E4" w:rsidRPr="001F6903">
        <w:rPr>
          <w:rFonts w:ascii="Times New Roman" w:hAnsi="Times New Roman"/>
          <w:bCs/>
          <w:sz w:val="22"/>
          <w:szCs w:val="22"/>
          <w:lang w:val="sr-Latn-RS"/>
        </w:rPr>
        <w:t>а</w:t>
      </w:r>
      <w:r w:rsidR="008545A0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код дјеце.</w:t>
      </w:r>
    </w:p>
    <w:p w14:paraId="2AE9B002" w14:textId="77777777" w:rsidR="008545A0" w:rsidRPr="001F6903" w:rsidRDefault="008545A0" w:rsidP="005F3D50">
      <w:pPr>
        <w:rPr>
          <w:rFonts w:ascii="Times New Roman" w:hAnsi="Times New Roman"/>
          <w:sz w:val="22"/>
          <w:szCs w:val="22"/>
          <w:lang w:val="sr-Latn-RS"/>
        </w:rPr>
      </w:pPr>
    </w:p>
    <w:p w14:paraId="621207BA" w14:textId="77777777" w:rsidR="008545A0" w:rsidRPr="001F6903" w:rsidRDefault="008545A0" w:rsidP="005F3D50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sz w:val="22"/>
          <w:szCs w:val="22"/>
          <w:lang w:val="sr-Latn-RS"/>
        </w:rPr>
        <w:t>4.4. Посебна упозорења и мјере опреза при употреби лијека</w:t>
      </w:r>
    </w:p>
    <w:p w14:paraId="68BF63F4" w14:textId="77777777" w:rsidR="008545A0" w:rsidRPr="001F6903" w:rsidRDefault="008545A0" w:rsidP="008545A0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739BA67B" w14:textId="2E015D28" w:rsidR="00827651" w:rsidRPr="001F6903" w:rsidRDefault="00827651" w:rsidP="00827651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Терапија одр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авања метадоном не препоручује се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особа које кратко вријеме у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sz w:val="22"/>
          <w:szCs w:val="22"/>
          <w:lang w:val="sr-Latn-RS"/>
        </w:rPr>
        <w:t>ивају хероин.</w:t>
      </w:r>
    </w:p>
    <w:p w14:paraId="192395C5" w14:textId="77777777" w:rsidR="008545A0" w:rsidRPr="001F6903" w:rsidRDefault="008545A0" w:rsidP="008545A0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0CD42D57" w14:textId="7145D67F" w:rsidR="00602B2B" w:rsidRPr="001F6903" w:rsidRDefault="00602B2B" w:rsidP="008545A0">
      <w:pPr>
        <w:pStyle w:val="Header"/>
        <w:rPr>
          <w:rFonts w:ascii="Times New Roman" w:hAnsi="Times New Roman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>Поремећај узимања опиоида (злоупо</w:t>
      </w:r>
      <w:r w:rsidR="00CF5F8C" w:rsidRPr="001F6903">
        <w:rPr>
          <w:rFonts w:ascii="Times New Roman" w:hAnsi="Times New Roman"/>
          <w:sz w:val="22"/>
          <w:szCs w:val="22"/>
          <w:u w:val="single"/>
          <w:lang w:val="sr-Latn-RS"/>
        </w:rPr>
        <w:t>т</w:t>
      </w: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>р</w:t>
      </w:r>
      <w:r w:rsidR="00CF5F8C" w:rsidRPr="001F6903">
        <w:rPr>
          <w:rFonts w:ascii="Times New Roman" w:hAnsi="Times New Roman"/>
          <w:sz w:val="22"/>
          <w:szCs w:val="22"/>
          <w:u w:val="single"/>
          <w:lang w:val="sr-Latn-RS"/>
        </w:rPr>
        <w:t>е</w:t>
      </w: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 xml:space="preserve">ба и </w:t>
      </w:r>
      <w:r w:rsidR="00C11744" w:rsidRPr="001F6903">
        <w:rPr>
          <w:rFonts w:ascii="Times New Roman" w:hAnsi="Times New Roman"/>
          <w:sz w:val="22"/>
          <w:szCs w:val="22"/>
          <w:u w:val="single"/>
          <w:lang w:val="sr-Latn-RS"/>
        </w:rPr>
        <w:t>за</w:t>
      </w: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>висност)</w:t>
      </w:r>
    </w:p>
    <w:p w14:paraId="6E0491A5" w14:textId="60C741E3" w:rsidR="008545A0" w:rsidRPr="001F6903" w:rsidRDefault="008545A0" w:rsidP="008545A0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 xml:space="preserve">Метадон је </w:t>
      </w:r>
      <w:r w:rsidR="00602B2B" w:rsidRPr="001F6903">
        <w:rPr>
          <w:rFonts w:ascii="Times New Roman" w:hAnsi="Times New Roman"/>
          <w:sz w:val="22"/>
          <w:szCs w:val="22"/>
          <w:lang w:val="sr-Latn-RS"/>
        </w:rPr>
        <w:t xml:space="preserve">опиоидни аналгетик </w:t>
      </w:r>
      <w:r w:rsidR="00C36563" w:rsidRPr="001F6903">
        <w:rPr>
          <w:rFonts w:ascii="Times New Roman" w:hAnsi="Times New Roman"/>
          <w:sz w:val="22"/>
          <w:szCs w:val="22"/>
          <w:lang w:val="sr-Latn-RS"/>
        </w:rPr>
        <w:t xml:space="preserve">који </w:t>
      </w:r>
      <w:r w:rsidR="00602B2B" w:rsidRPr="001F6903">
        <w:rPr>
          <w:rFonts w:ascii="Times New Roman" w:hAnsi="Times New Roman"/>
          <w:sz w:val="22"/>
          <w:szCs w:val="22"/>
          <w:lang w:val="sr-Latn-RS"/>
        </w:rPr>
        <w:t>и сам је изразито адиктиван</w:t>
      </w:r>
      <w:r w:rsidRPr="001F6903">
        <w:rPr>
          <w:rFonts w:ascii="Times New Roman" w:hAnsi="Times New Roman"/>
          <w:sz w:val="22"/>
          <w:szCs w:val="22"/>
          <w:lang w:val="sr-Latn-RS"/>
        </w:rPr>
        <w:t>.</w:t>
      </w:r>
      <w:r w:rsidR="00602B2B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Има дуго полувријеме елиминације и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зато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се може акумулирати у организму. Појединачна доза која доводи до олакшања симптома, уколико се свакодневно понављано примјењује, може да доведе до акумулације лијека и могуће смрти.</w:t>
      </w:r>
    </w:p>
    <w:p w14:paraId="54273848" w14:textId="4670506E" w:rsidR="00A771E4" w:rsidRPr="001F6903" w:rsidRDefault="00602B2B" w:rsidP="008545A0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Као и уз друге опиоиде, при понављаној примјени метадона мо</w:t>
      </w:r>
      <w:r w:rsidR="00A771E4" w:rsidRPr="001F6903">
        <w:rPr>
          <w:rFonts w:ascii="Times New Roman" w:hAnsi="Times New Roman"/>
          <w:sz w:val="22"/>
          <w:szCs w:val="22"/>
          <w:lang w:val="sr-Latn-RS"/>
        </w:rPr>
        <w:t>же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се развити толеранција, физичка и/или психичка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за</w:t>
      </w:r>
      <w:r w:rsidRPr="001F6903">
        <w:rPr>
          <w:rFonts w:ascii="Times New Roman" w:hAnsi="Times New Roman"/>
          <w:sz w:val="22"/>
          <w:szCs w:val="22"/>
          <w:lang w:val="sr-Latn-RS"/>
        </w:rPr>
        <w:t>висност. Толеранција се након прекида упо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т</w:t>
      </w:r>
      <w:r w:rsidR="00A771E4" w:rsidRPr="001F6903">
        <w:rPr>
          <w:rFonts w:ascii="Times New Roman" w:hAnsi="Times New Roman"/>
          <w:sz w:val="22"/>
          <w:szCs w:val="22"/>
          <w:lang w:val="sr-Latn-RS"/>
        </w:rPr>
        <w:t>ре</w:t>
      </w:r>
      <w:r w:rsidRPr="001F6903">
        <w:rPr>
          <w:rFonts w:ascii="Times New Roman" w:hAnsi="Times New Roman"/>
          <w:sz w:val="22"/>
          <w:szCs w:val="22"/>
          <w:lang w:val="sr-Latn-RS"/>
        </w:rPr>
        <w:t>бе брзо смањује</w:t>
      </w:r>
      <w:r w:rsidR="00A771E4" w:rsidRPr="001F6903">
        <w:rPr>
          <w:rFonts w:ascii="Times New Roman" w:hAnsi="Times New Roman"/>
          <w:sz w:val="22"/>
          <w:szCs w:val="22"/>
          <w:lang w:val="sr-Latn-RS"/>
        </w:rPr>
        <w:t>,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па тако претходно толери</w:t>
      </w:r>
      <w:r w:rsidR="00A771E4" w:rsidRPr="001F6903">
        <w:rPr>
          <w:rFonts w:ascii="Times New Roman" w:hAnsi="Times New Roman"/>
          <w:sz w:val="22"/>
          <w:szCs w:val="22"/>
          <w:lang w:val="sr-Latn-RS"/>
        </w:rPr>
        <w:t>с</w:t>
      </w:r>
      <w:r w:rsidRPr="001F6903">
        <w:rPr>
          <w:rFonts w:ascii="Times New Roman" w:hAnsi="Times New Roman"/>
          <w:sz w:val="22"/>
          <w:szCs w:val="22"/>
          <w:lang w:val="sr-Latn-RS"/>
        </w:rPr>
        <w:t>ана доза може постати фатална.</w:t>
      </w:r>
    </w:p>
    <w:p w14:paraId="7418AE3F" w14:textId="6B14D9B5" w:rsidR="008545A0" w:rsidRPr="001F6903" w:rsidRDefault="008545A0" w:rsidP="00847207">
      <w:pPr>
        <w:rPr>
          <w:rFonts w:ascii="Times New Roman" w:hAnsi="Times New Roman"/>
          <w:sz w:val="22"/>
          <w:szCs w:val="22"/>
          <w:lang w:val="sr-Latn-RS"/>
        </w:rPr>
      </w:pPr>
    </w:p>
    <w:p w14:paraId="2482C4D7" w14:textId="50684C34" w:rsidR="00602B2B" w:rsidRPr="001F6903" w:rsidRDefault="00602B2B" w:rsidP="00602B2B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Злоупо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т</w:t>
      </w:r>
      <w:r w:rsidRPr="001F6903">
        <w:rPr>
          <w:rFonts w:ascii="Times New Roman" w:hAnsi="Times New Roman"/>
          <w:sz w:val="22"/>
          <w:szCs w:val="22"/>
          <w:lang w:val="sr-Latn-RS"/>
        </w:rPr>
        <w:t>р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sz w:val="22"/>
          <w:szCs w:val="22"/>
          <w:lang w:val="sr-Latn-RS"/>
        </w:rPr>
        <w:t>ба или намјерна погрешна упо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т</w:t>
      </w:r>
      <w:r w:rsidRPr="001F6903">
        <w:rPr>
          <w:rFonts w:ascii="Times New Roman" w:hAnsi="Times New Roman"/>
          <w:sz w:val="22"/>
          <w:szCs w:val="22"/>
          <w:lang w:val="sr-Latn-RS"/>
        </w:rPr>
        <w:t>р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sz w:val="22"/>
          <w:szCs w:val="22"/>
          <w:lang w:val="sr-Latn-RS"/>
        </w:rPr>
        <w:t>ба лијека METADON ALKALOID може резултирати предозирањем и/или смрћу.</w:t>
      </w:r>
    </w:p>
    <w:p w14:paraId="47C63F20" w14:textId="088C8F59" w:rsidR="00602B2B" w:rsidRPr="001F6903" w:rsidRDefault="00602B2B" w:rsidP="00602B2B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 xml:space="preserve">Ризик од развоја поремећаја узимања опиоида повећан је 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A771E4" w:rsidRPr="001F6903">
        <w:rPr>
          <w:rFonts w:ascii="Times New Roman" w:hAnsi="Times New Roman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с</w:t>
      </w:r>
      <w:r w:rsidR="00C11744" w:rsidRPr="001F6903">
        <w:rPr>
          <w:rFonts w:ascii="Times New Roman" w:hAnsi="Times New Roman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632D7B" w:rsidRPr="001F6903">
        <w:rPr>
          <w:rFonts w:ascii="Times New Roman" w:hAnsi="Times New Roman"/>
          <w:sz w:val="22"/>
          <w:szCs w:val="22"/>
          <w:lang w:val="sr-Latn-RS"/>
        </w:rPr>
        <w:t>личном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или </w:t>
      </w:r>
      <w:r w:rsidR="00632D7B" w:rsidRPr="001F6903">
        <w:rPr>
          <w:rFonts w:ascii="Times New Roman" w:hAnsi="Times New Roman"/>
          <w:sz w:val="22"/>
          <w:szCs w:val="22"/>
          <w:lang w:val="sr-Latn-RS"/>
        </w:rPr>
        <w:t>породичном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анамнезом (родитељи или браћа и сестре) поремећаја </w:t>
      </w:r>
      <w:r w:rsidR="00632D7B" w:rsidRPr="001F6903">
        <w:rPr>
          <w:rFonts w:ascii="Times New Roman" w:hAnsi="Times New Roman"/>
          <w:sz w:val="22"/>
          <w:szCs w:val="22"/>
          <w:lang w:val="sr-Latn-RS"/>
        </w:rPr>
        <w:t>за</w:t>
      </w:r>
      <w:r w:rsidRPr="001F6903">
        <w:rPr>
          <w:rFonts w:ascii="Times New Roman" w:hAnsi="Times New Roman"/>
          <w:sz w:val="22"/>
          <w:szCs w:val="22"/>
          <w:lang w:val="sr-Latn-RS"/>
        </w:rPr>
        <w:t>висности о</w:t>
      </w:r>
      <w:r w:rsidR="00632D7B" w:rsidRPr="001F6903">
        <w:rPr>
          <w:rFonts w:ascii="Times New Roman" w:hAnsi="Times New Roman"/>
          <w:sz w:val="22"/>
          <w:szCs w:val="22"/>
          <w:lang w:val="sr-Latn-RS"/>
        </w:rPr>
        <w:t>д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психоактивни</w:t>
      </w:r>
      <w:r w:rsidR="00632D7B" w:rsidRPr="001F6903">
        <w:rPr>
          <w:rFonts w:ascii="Times New Roman" w:hAnsi="Times New Roman"/>
          <w:sz w:val="22"/>
          <w:szCs w:val="22"/>
          <w:lang w:val="sr-Latn-RS"/>
        </w:rPr>
        <w:t>х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632D7B" w:rsidRPr="001F6903">
        <w:rPr>
          <w:rFonts w:ascii="Times New Roman" w:hAnsi="Times New Roman"/>
          <w:sz w:val="22"/>
          <w:szCs w:val="22"/>
          <w:lang w:val="sr-Latn-RS"/>
        </w:rPr>
        <w:t>супс</w:t>
      </w:r>
      <w:r w:rsidR="00731854" w:rsidRPr="001F6903">
        <w:rPr>
          <w:rFonts w:ascii="Times New Roman" w:hAnsi="Times New Roman"/>
          <w:sz w:val="22"/>
          <w:szCs w:val="22"/>
          <w:lang w:val="sr-Latn-RS"/>
        </w:rPr>
        <w:t>т</w:t>
      </w:r>
      <w:r w:rsidR="00632D7B" w:rsidRPr="001F6903">
        <w:rPr>
          <w:rFonts w:ascii="Times New Roman" w:hAnsi="Times New Roman"/>
          <w:sz w:val="22"/>
          <w:szCs w:val="22"/>
          <w:lang w:val="sr-Latn-RS"/>
        </w:rPr>
        <w:t>анци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(укључујући поремећај конзумације алкохола), </w:t>
      </w:r>
      <w:r w:rsidR="00A771E4" w:rsidRPr="001F6903">
        <w:rPr>
          <w:rFonts w:ascii="Times New Roman" w:hAnsi="Times New Roman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пушача и </w:t>
      </w:r>
      <w:r w:rsidR="002631C8" w:rsidRPr="001F6903">
        <w:rPr>
          <w:rFonts w:ascii="Times New Roman" w:hAnsi="Times New Roman"/>
          <w:sz w:val="22"/>
          <w:szCs w:val="22"/>
          <w:lang w:val="sr-Latn-RS"/>
        </w:rPr>
        <w:t>код</w:t>
      </w:r>
      <w:r w:rsidR="00A771E4" w:rsidRPr="001F6903">
        <w:rPr>
          <w:rFonts w:ascii="Times New Roman" w:hAnsi="Times New Roman"/>
          <w:sz w:val="22"/>
          <w:szCs w:val="22"/>
          <w:lang w:val="sr-Latn-RS"/>
        </w:rPr>
        <w:t xml:space="preserve"> пацијената са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другим поремећајима </w:t>
      </w:r>
      <w:r w:rsidRPr="001F6903">
        <w:rPr>
          <w:rFonts w:ascii="Times New Roman" w:hAnsi="Times New Roman"/>
          <w:sz w:val="22"/>
          <w:szCs w:val="22"/>
          <w:lang w:val="sr-Latn-RS"/>
        </w:rPr>
        <w:lastRenderedPageBreak/>
        <w:t xml:space="preserve">менталног здравља у </w:t>
      </w:r>
      <w:r w:rsidR="00CA6C65" w:rsidRPr="001F6903">
        <w:rPr>
          <w:rFonts w:ascii="Times New Roman" w:hAnsi="Times New Roman"/>
          <w:sz w:val="22"/>
          <w:szCs w:val="22"/>
          <w:lang w:val="sr-Latn-RS"/>
        </w:rPr>
        <w:t>личној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анамнези (нпр. великим депресивним поремећајем, анксиозношћу и поремећајем личности).</w:t>
      </w:r>
    </w:p>
    <w:p w14:paraId="1B70925B" w14:textId="77777777" w:rsidR="00602B2B" w:rsidRPr="001F6903" w:rsidRDefault="00602B2B" w:rsidP="00602B2B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19F0DE8E" w14:textId="6B04B486" w:rsidR="00602B2B" w:rsidRPr="001F6903" w:rsidRDefault="00CA6C65" w:rsidP="00602B2B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Пацијенте</w:t>
      </w:r>
      <w:r w:rsidR="00602B2B" w:rsidRPr="001F6903">
        <w:rPr>
          <w:rFonts w:ascii="Times New Roman" w:hAnsi="Times New Roman"/>
          <w:sz w:val="22"/>
          <w:szCs w:val="22"/>
          <w:lang w:val="sr-Latn-RS"/>
        </w:rPr>
        <w:t xml:space="preserve"> је потребно пратити ради евентуалне појаве знакова </w:t>
      </w:r>
      <w:r w:rsidR="00632D7B" w:rsidRPr="001F6903">
        <w:rPr>
          <w:rFonts w:ascii="Times New Roman" w:hAnsi="Times New Roman"/>
          <w:sz w:val="22"/>
          <w:szCs w:val="22"/>
          <w:lang w:val="sr-Latn-RS"/>
        </w:rPr>
        <w:t>за</w:t>
      </w:r>
      <w:r w:rsidR="00602B2B" w:rsidRPr="001F6903">
        <w:rPr>
          <w:rFonts w:ascii="Times New Roman" w:hAnsi="Times New Roman"/>
          <w:sz w:val="22"/>
          <w:szCs w:val="22"/>
          <w:lang w:val="sr-Latn-RS"/>
        </w:rPr>
        <w:t>висничког понашања (нпр. прерано тражење новог рецепта). То укључује провјеру исто</w:t>
      </w:r>
      <w:r w:rsidR="00632D7B" w:rsidRPr="001F6903">
        <w:rPr>
          <w:rFonts w:ascii="Times New Roman" w:hAnsi="Times New Roman"/>
          <w:sz w:val="22"/>
          <w:szCs w:val="22"/>
          <w:lang w:val="sr-Latn-RS"/>
        </w:rPr>
        <w:t>времено</w:t>
      </w:r>
      <w:r w:rsidR="00602B2B" w:rsidRPr="001F6903">
        <w:rPr>
          <w:rFonts w:ascii="Times New Roman" w:hAnsi="Times New Roman"/>
          <w:sz w:val="22"/>
          <w:szCs w:val="22"/>
          <w:lang w:val="sr-Latn-RS"/>
        </w:rPr>
        <w:t xml:space="preserve"> узиманих опиоида и психоактивних </w:t>
      </w:r>
      <w:r w:rsidR="00632D7B" w:rsidRPr="001F6903">
        <w:rPr>
          <w:rFonts w:ascii="Times New Roman" w:hAnsi="Times New Roman"/>
          <w:sz w:val="22"/>
          <w:szCs w:val="22"/>
          <w:lang w:val="sr-Latn-RS"/>
        </w:rPr>
        <w:t>љ</w:t>
      </w:r>
      <w:r w:rsidR="00602B2B" w:rsidRPr="001F6903">
        <w:rPr>
          <w:rFonts w:ascii="Times New Roman" w:hAnsi="Times New Roman"/>
          <w:sz w:val="22"/>
          <w:szCs w:val="22"/>
          <w:lang w:val="sr-Latn-RS"/>
        </w:rPr>
        <w:t xml:space="preserve">екова (попут бензодиазепина). </w:t>
      </w:r>
      <w:r w:rsidR="00632D7B" w:rsidRPr="001F6903">
        <w:rPr>
          <w:rFonts w:ascii="Times New Roman" w:hAnsi="Times New Roman"/>
          <w:sz w:val="22"/>
          <w:szCs w:val="22"/>
          <w:lang w:val="sr-Latn-RS"/>
        </w:rPr>
        <w:t>Код</w:t>
      </w:r>
      <w:r w:rsidR="00602B2B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sz w:val="22"/>
          <w:szCs w:val="22"/>
          <w:lang w:val="sr-Latn-RS"/>
        </w:rPr>
        <w:t>пацијената</w:t>
      </w:r>
      <w:r w:rsidR="00602B2B" w:rsidRPr="001F6903">
        <w:rPr>
          <w:rFonts w:ascii="Times New Roman" w:hAnsi="Times New Roman"/>
          <w:sz w:val="22"/>
          <w:szCs w:val="22"/>
          <w:lang w:val="sr-Latn-RS"/>
        </w:rPr>
        <w:t xml:space="preserve"> са зна</w:t>
      </w:r>
      <w:bookmarkStart w:id="3" w:name="_Hlk153352955"/>
      <w:r w:rsidR="00632D7B" w:rsidRPr="001F6903">
        <w:rPr>
          <w:rFonts w:ascii="Times New Roman" w:hAnsi="Times New Roman"/>
          <w:sz w:val="22"/>
          <w:szCs w:val="22"/>
          <w:lang w:val="sr-Latn-RS"/>
        </w:rPr>
        <w:t>цима</w:t>
      </w:r>
      <w:bookmarkEnd w:id="3"/>
      <w:r w:rsidR="00602B2B" w:rsidRPr="001F6903">
        <w:rPr>
          <w:rFonts w:ascii="Times New Roman" w:hAnsi="Times New Roman"/>
          <w:sz w:val="22"/>
          <w:szCs w:val="22"/>
          <w:lang w:val="sr-Latn-RS"/>
        </w:rPr>
        <w:t xml:space="preserve"> и симптомима поремећаја узимања опиоида потребно је размотрити савјетовање са специјалистом за лијечење </w:t>
      </w:r>
      <w:r w:rsidR="00632D7B" w:rsidRPr="001F6903">
        <w:rPr>
          <w:rFonts w:ascii="Times New Roman" w:hAnsi="Times New Roman"/>
          <w:sz w:val="22"/>
          <w:szCs w:val="22"/>
          <w:lang w:val="sr-Latn-RS"/>
        </w:rPr>
        <w:t>за</w:t>
      </w:r>
      <w:r w:rsidR="00602B2B" w:rsidRPr="001F6903">
        <w:rPr>
          <w:rFonts w:ascii="Times New Roman" w:hAnsi="Times New Roman"/>
          <w:sz w:val="22"/>
          <w:szCs w:val="22"/>
          <w:lang w:val="sr-Latn-RS"/>
        </w:rPr>
        <w:t>висности.</w:t>
      </w:r>
    </w:p>
    <w:p w14:paraId="0B6B38B1" w14:textId="77777777" w:rsidR="00602B2B" w:rsidRPr="001F6903" w:rsidRDefault="00602B2B" w:rsidP="00602B2B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74A18BB4" w14:textId="77777777" w:rsidR="00827651" w:rsidRPr="001F6903" w:rsidRDefault="00827651" w:rsidP="00827651">
      <w:pPr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Анксиозност</w:t>
      </w:r>
    </w:p>
    <w:p w14:paraId="7479633C" w14:textId="61BC2DFF" w:rsidR="00827651" w:rsidRPr="001F6903" w:rsidRDefault="00827651" w:rsidP="00827651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Метадон који се примјењује у стабилним дозама одр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авања 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за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висника није анксиолитик и није </w:t>
      </w:r>
      <w:r w:rsidR="00EC21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ефикасан</w:t>
      </w:r>
      <w:r w:rsidR="00EC2181" w:rsidRPr="001F6903" w:rsidDel="00EC2181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у лијечењу генерализиране анксиозности. </w:t>
      </w:r>
      <w:r w:rsidR="002631C8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Пацијенти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на трајном лијечењу метадоном </w:t>
      </w:r>
      <w:bookmarkStart w:id="4" w:name="_Hlk153353035"/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ће </w:t>
      </w:r>
      <w:bookmarkEnd w:id="4"/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реаг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ова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ти</w:t>
      </w:r>
      <w:r w:rsidR="00342DE8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на стрес истим анксиозним симптомима као и други људи. Ти се симптоми не смију замијенити са симптомима </w:t>
      </w:r>
      <w:bookmarkStart w:id="5" w:name="_Hlk153353095"/>
      <w:r w:rsidR="00CA6C6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апстиненције</w:t>
      </w:r>
      <w:bookmarkEnd w:id="5"/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од метадона нити се анксиозност смије лијечити повећањем дозе метадона.</w:t>
      </w:r>
    </w:p>
    <w:p w14:paraId="4A3BA231" w14:textId="77777777" w:rsidR="008545A0" w:rsidRPr="001F6903" w:rsidRDefault="008545A0" w:rsidP="008545A0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52F231DB" w14:textId="088291F6" w:rsidR="008545A0" w:rsidRPr="001F6903" w:rsidRDefault="008545A0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 xml:space="preserve">Ризик </w:t>
      </w:r>
      <w:r w:rsidR="005D7F4A" w:rsidRPr="001F6903">
        <w:rPr>
          <w:rFonts w:ascii="Times New Roman" w:hAnsi="Times New Roman"/>
          <w:sz w:val="22"/>
          <w:szCs w:val="22"/>
          <w:u w:val="single"/>
          <w:lang w:val="sr-Latn-RS"/>
        </w:rPr>
        <w:t>при</w:t>
      </w: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 xml:space="preserve"> иствремен</w:t>
      </w:r>
      <w:r w:rsidR="005D7F4A" w:rsidRPr="001F6903">
        <w:rPr>
          <w:rFonts w:ascii="Times New Roman" w:hAnsi="Times New Roman"/>
          <w:sz w:val="22"/>
          <w:szCs w:val="22"/>
          <w:u w:val="single"/>
          <w:lang w:val="sr-Latn-RS"/>
        </w:rPr>
        <w:t>ој</w:t>
      </w: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 xml:space="preserve"> примјен</w:t>
      </w:r>
      <w:r w:rsidR="005D7F4A" w:rsidRPr="001F6903">
        <w:rPr>
          <w:rFonts w:ascii="Times New Roman" w:hAnsi="Times New Roman"/>
          <w:sz w:val="22"/>
          <w:szCs w:val="22"/>
          <w:u w:val="single"/>
          <w:lang w:val="sr-Latn-RS"/>
        </w:rPr>
        <w:t>и</w:t>
      </w:r>
      <w:r w:rsidR="00FB56C3" w:rsidRPr="001F6903">
        <w:rPr>
          <w:rFonts w:ascii="Times New Roman" w:hAnsi="Times New Roman"/>
          <w:sz w:val="22"/>
          <w:szCs w:val="22"/>
          <w:u w:val="single"/>
          <w:lang w:val="sr-Latn-RS"/>
        </w:rPr>
        <w:t xml:space="preserve"> </w:t>
      </w: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>седатив</w:t>
      </w:r>
      <w:r w:rsidR="005D7F4A" w:rsidRPr="001F6903">
        <w:rPr>
          <w:rFonts w:ascii="Times New Roman" w:hAnsi="Times New Roman"/>
          <w:sz w:val="22"/>
          <w:szCs w:val="22"/>
          <w:u w:val="single"/>
          <w:lang w:val="sr-Latn-RS"/>
        </w:rPr>
        <w:t>а</w:t>
      </w: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 xml:space="preserve"> као што су бензодиазепини или љекови сродни бензодиазепинима</w:t>
      </w:r>
    </w:p>
    <w:p w14:paraId="306F8E94" w14:textId="2C9D9A9F" w:rsidR="008545A0" w:rsidRPr="001F6903" w:rsidRDefault="008545A0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 xml:space="preserve">Истовремена примјена лијека </w:t>
      </w:r>
      <w:r w:rsidR="00F4473D" w:rsidRPr="001F6903">
        <w:rPr>
          <w:rFonts w:ascii="Times New Roman" w:hAnsi="Times New Roman"/>
          <w:sz w:val="22"/>
          <w:szCs w:val="22"/>
          <w:lang w:val="sr-Latn-RS"/>
        </w:rPr>
        <w:t>METADON ALKALOID</w:t>
      </w:r>
      <w:r w:rsidRPr="001F6903">
        <w:rPr>
          <w:rFonts w:ascii="Times New Roman" w:hAnsi="Times New Roman"/>
          <w:sz w:val="22"/>
          <w:szCs w:val="22"/>
          <w:vertAlign w:val="superscript"/>
          <w:lang w:val="sr-Latn-RS"/>
        </w:rPr>
        <w:t xml:space="preserve"> </w:t>
      </w:r>
      <w:r w:rsidR="005D7F4A" w:rsidRPr="001F6903">
        <w:rPr>
          <w:rFonts w:ascii="Times New Roman" w:hAnsi="Times New Roman"/>
          <w:sz w:val="22"/>
          <w:szCs w:val="22"/>
          <w:lang w:val="sr-Latn-RS"/>
        </w:rPr>
        <w:t>и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седатив</w:t>
      </w:r>
      <w:r w:rsidR="005D7F4A" w:rsidRPr="001F6903">
        <w:rPr>
          <w:rFonts w:ascii="Times New Roman" w:hAnsi="Times New Roman"/>
          <w:sz w:val="22"/>
          <w:szCs w:val="22"/>
          <w:lang w:val="sr-Latn-RS"/>
        </w:rPr>
        <w:t>а,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као што су бензодиазепини или љекови сродни бензодиазепинима</w:t>
      </w:r>
      <w:r w:rsidR="005D7F4A" w:rsidRPr="001F6903">
        <w:rPr>
          <w:rFonts w:ascii="Times New Roman" w:hAnsi="Times New Roman"/>
          <w:sz w:val="22"/>
          <w:szCs w:val="22"/>
          <w:lang w:val="sr-Latn-RS"/>
        </w:rPr>
        <w:t>,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може резултирати седацијом, респираторном депресијом, комом и смрћу. З</w:t>
      </w:r>
      <w:r w:rsidR="005D7F4A" w:rsidRPr="001F6903">
        <w:rPr>
          <w:rFonts w:ascii="Times New Roman" w:hAnsi="Times New Roman"/>
          <w:sz w:val="22"/>
          <w:szCs w:val="22"/>
          <w:lang w:val="sr-Latn-RS"/>
        </w:rPr>
        <w:t>б</w:t>
      </w:r>
      <w:r w:rsidRPr="001F6903">
        <w:rPr>
          <w:rFonts w:ascii="Times New Roman" w:hAnsi="Times New Roman"/>
          <w:sz w:val="22"/>
          <w:szCs w:val="22"/>
          <w:lang w:val="sr-Latn-RS"/>
        </w:rPr>
        <w:t>ог постојања ових ризика, истовремено прописивање са овим седатив</w:t>
      </w:r>
      <w:r w:rsidR="00E77ADE" w:rsidRPr="001F6903">
        <w:rPr>
          <w:rFonts w:ascii="Times New Roman" w:hAnsi="Times New Roman"/>
          <w:sz w:val="22"/>
          <w:szCs w:val="22"/>
          <w:lang w:val="sr-Latn-RS"/>
        </w:rPr>
        <w:t>има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треба да буде резервисано за пацијенте код којих друге методе лијечења нијесу могуће. Ако се донесе одлука о прописивању лијека </w:t>
      </w:r>
      <w:r w:rsidR="00F4473D" w:rsidRPr="001F6903">
        <w:rPr>
          <w:rFonts w:ascii="Times New Roman" w:hAnsi="Times New Roman"/>
          <w:sz w:val="22"/>
          <w:szCs w:val="22"/>
          <w:lang w:val="sr-Latn-RS"/>
        </w:rPr>
        <w:t>METADON ALKALOID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истовремено са седатив</w:t>
      </w:r>
      <w:r w:rsidR="005D7F4A" w:rsidRPr="001F6903">
        <w:rPr>
          <w:rFonts w:ascii="Times New Roman" w:hAnsi="Times New Roman"/>
          <w:sz w:val="22"/>
          <w:szCs w:val="22"/>
          <w:lang w:val="sr-Latn-RS"/>
        </w:rPr>
        <w:t>има</w:t>
      </w:r>
      <w:r w:rsidRPr="001F6903">
        <w:rPr>
          <w:rFonts w:ascii="Times New Roman" w:hAnsi="Times New Roman"/>
          <w:sz w:val="22"/>
          <w:szCs w:val="22"/>
          <w:lang w:val="sr-Latn-RS"/>
        </w:rPr>
        <w:t>, треба примјењивати најнижу ефикасну дозу, а трајање лијечења треба да буде што је могуће краће.</w:t>
      </w:r>
    </w:p>
    <w:p w14:paraId="42BD8C72" w14:textId="77777777" w:rsidR="008545A0" w:rsidRPr="001F6903" w:rsidRDefault="008545A0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Код таквих пацијената треба пажљиво пратити знакове и симптоме респираторне депресије и седације. У том смислу, потребно је информисати пацијенте и њихове старатеље о могућој појави тих симптома (погледати дио 4.5).</w:t>
      </w:r>
    </w:p>
    <w:p w14:paraId="7CC1D298" w14:textId="32B3DF76" w:rsidR="00D41C0F" w:rsidRPr="001F6903" w:rsidRDefault="00D41C0F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75F0F717" w14:textId="77777777" w:rsidR="00827651" w:rsidRPr="001F6903" w:rsidRDefault="00827651" w:rsidP="00827651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Потребан је изузетан опрез у сљедећим случајевима:</w:t>
      </w:r>
    </w:p>
    <w:p w14:paraId="384431AE" w14:textId="77777777" w:rsidR="00827651" w:rsidRPr="001F6903" w:rsidRDefault="00827651" w:rsidP="00827651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2B32B1A9" w14:textId="5E950A0A" w:rsidR="00827651" w:rsidRPr="001F6903" w:rsidRDefault="00632D7B" w:rsidP="00827651">
      <w:pPr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Повре</w:t>
      </w:r>
      <w:r w:rsidR="00827651"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де главе и повишен</w:t>
      </w:r>
      <w:r w:rsidR="00CA6C65"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и</w:t>
      </w:r>
      <w:r w:rsidR="00827651"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 xml:space="preserve"> интракранијални </w:t>
      </w: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притисак</w:t>
      </w:r>
    </w:p>
    <w:p w14:paraId="52D664E1" w14:textId="54E039FA" w:rsidR="00827651" w:rsidRPr="001F6903" w:rsidRDefault="00827651" w:rsidP="00827651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Депресорни </w:t>
      </w:r>
      <w:r w:rsidR="00CA6C6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ефекти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метадона на дисање и његова способност повећања 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притиска</w:t>
      </w:r>
      <w:r w:rsidR="00342DE8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цереброспиналног ликвора могу бити знатно јачи кад је интракранијални 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притисак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већ повишен. Шт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више, опиоиди изазивају н</w:t>
      </w:r>
      <w:r w:rsidR="00CA6C6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ежељена дејства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кој</w:t>
      </w:r>
      <w:r w:rsidR="00CA6C6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могу прикрити неуролошке симптоме 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CA6C6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с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повре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дама главе.</w:t>
      </w:r>
    </w:p>
    <w:p w14:paraId="05E8E655" w14:textId="77777777" w:rsidR="00827651" w:rsidRPr="001F6903" w:rsidRDefault="00827651" w:rsidP="00827651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u w:val="single"/>
          <w:lang w:val="sr-Latn-RS"/>
        </w:rPr>
      </w:pPr>
    </w:p>
    <w:p w14:paraId="52D8EF25" w14:textId="77777777" w:rsidR="00827651" w:rsidRPr="001F6903" w:rsidRDefault="00827651" w:rsidP="00827651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>Респираторна депресија</w:t>
      </w:r>
    </w:p>
    <w:p w14:paraId="675B34FB" w14:textId="0DDAF726" w:rsidR="00827651" w:rsidRPr="001F6903" w:rsidRDefault="00827651" w:rsidP="00827651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Респираторна депресија је највећи ризик повезан с</w:t>
      </w:r>
      <w:r w:rsidR="00CA6C65" w:rsidRPr="001F6903">
        <w:rPr>
          <w:rFonts w:ascii="Times New Roman" w:hAnsi="Times New Roman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примјеном метадона.</w:t>
      </w:r>
    </w:p>
    <w:p w14:paraId="310C7985" w14:textId="1F42B136" w:rsidR="00827651" w:rsidRPr="001F6903" w:rsidRDefault="00632D7B" w:rsidP="00827651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Код</w:t>
      </w:r>
      <w:r w:rsidR="00827651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CA6C65" w:rsidRPr="001F6903">
        <w:rPr>
          <w:rFonts w:ascii="Times New Roman" w:hAnsi="Times New Roman"/>
          <w:sz w:val="22"/>
          <w:szCs w:val="22"/>
          <w:lang w:val="sr-Latn-RS"/>
        </w:rPr>
        <w:t>пацијената</w:t>
      </w:r>
      <w:r w:rsidR="00827651" w:rsidRPr="001F6903">
        <w:rPr>
          <w:rFonts w:ascii="Times New Roman" w:hAnsi="Times New Roman"/>
          <w:sz w:val="22"/>
          <w:szCs w:val="22"/>
          <w:lang w:val="sr-Latn-RS"/>
        </w:rPr>
        <w:t xml:space="preserve"> с</w:t>
      </w:r>
      <w:r w:rsidRPr="001F6903">
        <w:rPr>
          <w:rFonts w:ascii="Times New Roman" w:hAnsi="Times New Roman"/>
          <w:sz w:val="22"/>
          <w:szCs w:val="22"/>
          <w:lang w:val="sr-Latn-RS"/>
        </w:rPr>
        <w:t>а</w:t>
      </w:r>
      <w:r w:rsidR="00827651" w:rsidRPr="001F6903">
        <w:rPr>
          <w:rFonts w:ascii="Times New Roman" w:hAnsi="Times New Roman"/>
          <w:sz w:val="22"/>
          <w:szCs w:val="22"/>
          <w:lang w:val="sr-Latn-RS"/>
        </w:rPr>
        <w:t xml:space="preserve"> акутним напад</w:t>
      </w:r>
      <w:r w:rsidRPr="001F6903">
        <w:rPr>
          <w:rFonts w:ascii="Times New Roman" w:hAnsi="Times New Roman"/>
          <w:sz w:val="22"/>
          <w:szCs w:val="22"/>
          <w:lang w:val="sr-Latn-RS"/>
        </w:rPr>
        <w:t>о</w:t>
      </w:r>
      <w:r w:rsidR="00827651" w:rsidRPr="001F6903">
        <w:rPr>
          <w:rFonts w:ascii="Times New Roman" w:hAnsi="Times New Roman"/>
          <w:sz w:val="22"/>
          <w:szCs w:val="22"/>
          <w:lang w:val="sr-Latn-RS"/>
        </w:rPr>
        <w:t>м астме, оних с</w:t>
      </w:r>
      <w:r w:rsidRPr="001F6903">
        <w:rPr>
          <w:rFonts w:ascii="Times New Roman" w:hAnsi="Times New Roman"/>
          <w:sz w:val="22"/>
          <w:szCs w:val="22"/>
          <w:lang w:val="sr-Latn-RS"/>
        </w:rPr>
        <w:t>а</w:t>
      </w:r>
      <w:r w:rsidR="00827651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sz w:val="22"/>
          <w:szCs w:val="22"/>
          <w:lang w:val="sr-Latn-RS"/>
        </w:rPr>
        <w:t>х</w:t>
      </w:r>
      <w:r w:rsidR="00827651" w:rsidRPr="001F6903">
        <w:rPr>
          <w:rFonts w:ascii="Times New Roman" w:hAnsi="Times New Roman"/>
          <w:sz w:val="22"/>
          <w:szCs w:val="22"/>
          <w:lang w:val="sr-Latn-RS"/>
        </w:rPr>
        <w:t xml:space="preserve">роничном опструктивном болешћу плућа или плућним срцем </w:t>
      </w:r>
      <w:r w:rsidR="00756E05" w:rsidRPr="001F6903">
        <w:rPr>
          <w:rFonts w:ascii="Times New Roman" w:hAnsi="Times New Roman"/>
          <w:sz w:val="22"/>
          <w:szCs w:val="22"/>
          <w:lang w:val="sr-Latn-RS"/>
        </w:rPr>
        <w:t>и</w:t>
      </w:r>
      <w:r w:rsidR="00827651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sz w:val="22"/>
          <w:szCs w:val="22"/>
          <w:lang w:val="sr-Latn-RS"/>
        </w:rPr>
        <w:t>код</w:t>
      </w:r>
      <w:r w:rsidR="00827651" w:rsidRPr="001F6903">
        <w:rPr>
          <w:rFonts w:ascii="Times New Roman" w:hAnsi="Times New Roman"/>
          <w:sz w:val="22"/>
          <w:szCs w:val="22"/>
          <w:lang w:val="sr-Latn-RS"/>
        </w:rPr>
        <w:t xml:space="preserve"> особа са знатно смањеном респираторном резервом због постојеће респираторне депресије, хипоксије или хиперкапније, чак и уобичајене терапијске дозе опиоида могу смањити осјетљивост центра за дисање и повећати отпор ди</w:t>
      </w:r>
      <w:r w:rsidRPr="001F6903">
        <w:rPr>
          <w:rFonts w:ascii="Times New Roman" w:hAnsi="Times New Roman"/>
          <w:sz w:val="22"/>
          <w:szCs w:val="22"/>
          <w:lang w:val="sr-Latn-RS"/>
        </w:rPr>
        <w:t>сајних</w:t>
      </w:r>
      <w:r w:rsidR="00827651" w:rsidRPr="001F6903">
        <w:rPr>
          <w:rFonts w:ascii="Times New Roman" w:hAnsi="Times New Roman"/>
          <w:sz w:val="22"/>
          <w:szCs w:val="22"/>
          <w:lang w:val="sr-Latn-RS"/>
        </w:rPr>
        <w:t xml:space="preserve"> пут</w:t>
      </w:r>
      <w:r w:rsidRPr="001F6903">
        <w:rPr>
          <w:rFonts w:ascii="Times New Roman" w:hAnsi="Times New Roman"/>
          <w:sz w:val="22"/>
          <w:szCs w:val="22"/>
          <w:lang w:val="sr-Latn-RS"/>
        </w:rPr>
        <w:t>е</w:t>
      </w:r>
      <w:r w:rsidR="00827651" w:rsidRPr="001F6903">
        <w:rPr>
          <w:rFonts w:ascii="Times New Roman" w:hAnsi="Times New Roman"/>
          <w:sz w:val="22"/>
          <w:szCs w:val="22"/>
          <w:lang w:val="sr-Latn-RS"/>
        </w:rPr>
        <w:t>ва све до наступа апнеје.</w:t>
      </w:r>
    </w:p>
    <w:p w14:paraId="215FE204" w14:textId="77777777" w:rsidR="00602B2B" w:rsidRPr="001F6903" w:rsidRDefault="00602B2B" w:rsidP="00602B2B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78A26F86" w14:textId="0320AE38" w:rsidR="00602B2B" w:rsidRPr="001F6903" w:rsidRDefault="00602B2B" w:rsidP="00602B2B">
      <w:pPr>
        <w:pStyle w:val="Header"/>
        <w:rPr>
          <w:rFonts w:ascii="Times New Roman" w:hAnsi="Times New Roman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 xml:space="preserve">Поремећаји дисања </w:t>
      </w:r>
      <w:bookmarkStart w:id="6" w:name="_Hlk153354093"/>
      <w:r w:rsidR="00632D7B" w:rsidRPr="001F6903">
        <w:rPr>
          <w:rFonts w:ascii="Times New Roman" w:hAnsi="Times New Roman"/>
          <w:sz w:val="22"/>
          <w:szCs w:val="22"/>
          <w:u w:val="single"/>
          <w:lang w:val="sr-Latn-RS"/>
        </w:rPr>
        <w:t>током</w:t>
      </w:r>
      <w:bookmarkEnd w:id="6"/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 xml:space="preserve"> спавањ</w:t>
      </w:r>
      <w:r w:rsidR="00632D7B" w:rsidRPr="001F6903">
        <w:rPr>
          <w:rFonts w:ascii="Times New Roman" w:hAnsi="Times New Roman"/>
          <w:sz w:val="22"/>
          <w:szCs w:val="22"/>
          <w:u w:val="single"/>
          <w:lang w:val="sr-Latn-RS"/>
        </w:rPr>
        <w:t>а</w:t>
      </w:r>
    </w:p>
    <w:p w14:paraId="4BED4C1C" w14:textId="19522574" w:rsidR="00AF427D" w:rsidRPr="001F6903" w:rsidRDefault="00602B2B" w:rsidP="00602B2B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 xml:space="preserve">Опиоиди могу проузрочити поремећаје дисања </w:t>
      </w:r>
      <w:r w:rsidR="00632D7B" w:rsidRPr="001F6903">
        <w:rPr>
          <w:rFonts w:ascii="Times New Roman" w:hAnsi="Times New Roman"/>
          <w:sz w:val="22"/>
          <w:szCs w:val="22"/>
          <w:lang w:val="sr-Latn-RS"/>
        </w:rPr>
        <w:t>током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спавањ</w:t>
      </w:r>
      <w:r w:rsidR="00632D7B" w:rsidRPr="001F6903">
        <w:rPr>
          <w:rFonts w:ascii="Times New Roman" w:hAnsi="Times New Roman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укључујући централну апнеју у спавању (ЦАС) и ноћну хипоксемију. Узимање опиоида повећава ризик од ЦАС-а </w:t>
      </w:r>
      <w:r w:rsidR="00632D7B" w:rsidRPr="001F6903">
        <w:rPr>
          <w:rFonts w:ascii="Times New Roman" w:hAnsi="Times New Roman"/>
          <w:sz w:val="22"/>
          <w:szCs w:val="22"/>
          <w:lang w:val="sr-Latn-RS"/>
        </w:rPr>
        <w:t>за</w:t>
      </w:r>
      <w:r w:rsidRPr="001F6903">
        <w:rPr>
          <w:rFonts w:ascii="Times New Roman" w:hAnsi="Times New Roman"/>
          <w:sz w:val="22"/>
          <w:szCs w:val="22"/>
          <w:lang w:val="sr-Latn-RS"/>
        </w:rPr>
        <w:t>висно о</w:t>
      </w:r>
      <w:r w:rsidR="00632D7B" w:rsidRPr="001F6903">
        <w:rPr>
          <w:rFonts w:ascii="Times New Roman" w:hAnsi="Times New Roman"/>
          <w:sz w:val="22"/>
          <w:szCs w:val="22"/>
          <w:lang w:val="sr-Latn-RS"/>
        </w:rPr>
        <w:t xml:space="preserve">д </w:t>
      </w:r>
      <w:r w:rsidRPr="001F6903">
        <w:rPr>
          <w:rFonts w:ascii="Times New Roman" w:hAnsi="Times New Roman"/>
          <w:sz w:val="22"/>
          <w:szCs w:val="22"/>
          <w:lang w:val="sr-Latn-RS"/>
        </w:rPr>
        <w:t>доз</w:t>
      </w:r>
      <w:r w:rsidR="00632D7B" w:rsidRPr="001F6903">
        <w:rPr>
          <w:rFonts w:ascii="Times New Roman" w:hAnsi="Times New Roman"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. </w:t>
      </w:r>
      <w:r w:rsidR="00632D7B" w:rsidRPr="001F6903">
        <w:rPr>
          <w:rFonts w:ascii="Times New Roman" w:hAnsi="Times New Roman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CA6C65" w:rsidRPr="001F6903">
        <w:rPr>
          <w:rFonts w:ascii="Times New Roman" w:hAnsi="Times New Roman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који имају клиничку слику ЦАС-а размотрите смањење укупне дозе опиоида.</w:t>
      </w:r>
    </w:p>
    <w:p w14:paraId="06697360" w14:textId="77777777" w:rsidR="00602B2B" w:rsidRPr="001F6903" w:rsidRDefault="00602B2B" w:rsidP="00AF427D">
      <w:pPr>
        <w:pStyle w:val="Header"/>
        <w:rPr>
          <w:rFonts w:ascii="Times New Roman" w:hAnsi="Times New Roman"/>
          <w:sz w:val="22"/>
          <w:szCs w:val="22"/>
          <w:u w:val="single"/>
          <w:lang w:val="sr-Latn-RS"/>
        </w:rPr>
      </w:pPr>
    </w:p>
    <w:p w14:paraId="495A28DF" w14:textId="766E741D" w:rsidR="00AF427D" w:rsidRPr="001F6903" w:rsidRDefault="00AF427D" w:rsidP="00AF427D">
      <w:pPr>
        <w:pStyle w:val="Header"/>
        <w:rPr>
          <w:rFonts w:ascii="Times New Roman" w:hAnsi="Times New Roman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>Акутни абдомен</w:t>
      </w:r>
    </w:p>
    <w:p w14:paraId="22DEC0DD" w14:textId="39070CE6" w:rsidR="00AF427D" w:rsidRPr="001F6903" w:rsidRDefault="00AF427D" w:rsidP="00AF427D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У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по</w:t>
      </w:r>
      <w:r w:rsidR="00CA6C6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т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р</w:t>
      </w:r>
      <w:r w:rsidR="00CA6C6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ба метадона или других опиоида 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CA6C6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с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акутним абдоменом мо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омести дијагнозу или измијенити клинички т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 болести.</w:t>
      </w:r>
    </w:p>
    <w:p w14:paraId="5699AD8F" w14:textId="77777777" w:rsidR="00AF427D" w:rsidRPr="001F6903" w:rsidRDefault="00AF427D" w:rsidP="00AF427D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60A42788" w14:textId="77777777" w:rsidR="00AF427D" w:rsidRPr="001F6903" w:rsidRDefault="00AF427D" w:rsidP="00AF427D">
      <w:pPr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Хипотензивно дјеловање</w:t>
      </w:r>
    </w:p>
    <w:p w14:paraId="148D6B6B" w14:textId="71773930" w:rsidR="00AF427D" w:rsidRPr="001F6903" w:rsidRDefault="00AF427D" w:rsidP="00AF427D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Примјена метадона мо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проузро</w:t>
      </w:r>
      <w:r w:rsidR="00C7423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кова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ти јаку хипотензију 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особа с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хиповолемијом или оних које исто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време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но узимају </w:t>
      </w:r>
      <w:r w:rsidR="00C7423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екове попут фенотијазина или одре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ђ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ених анестетика.</w:t>
      </w:r>
    </w:p>
    <w:p w14:paraId="0C0CA7A8" w14:textId="77777777" w:rsidR="0011014F" w:rsidRPr="001F6903" w:rsidRDefault="0011014F" w:rsidP="00AF427D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1A51E1CC" w14:textId="5C952DD2" w:rsidR="00AF427D" w:rsidRPr="001F6903" w:rsidRDefault="00AF427D" w:rsidP="00AF427D">
      <w:pPr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lastRenderedPageBreak/>
        <w:t>Амбулантна упо</w:t>
      </w:r>
      <w:r w:rsidR="00756E05"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т</w:t>
      </w: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р</w:t>
      </w:r>
      <w:r w:rsidR="00756E05"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е</w:t>
      </w: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ба</w:t>
      </w:r>
    </w:p>
    <w:p w14:paraId="525010D2" w14:textId="3A95853E" w:rsidR="00AF427D" w:rsidRPr="001F6903" w:rsidRDefault="00632D7B" w:rsidP="00AF427D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Код </w:t>
      </w:r>
      <w:r w:rsidR="00C7423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на амбулантном лијечењу метадон мо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проузр</w:t>
      </w:r>
      <w:r w:rsidR="00B2264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ковати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ортостатску хипотензију.</w:t>
      </w:r>
    </w:p>
    <w:p w14:paraId="4173E0A1" w14:textId="77777777" w:rsidR="00AF427D" w:rsidRPr="001F6903" w:rsidRDefault="00AF427D" w:rsidP="00AF427D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u w:val="single"/>
          <w:lang w:val="sr-Latn-RS"/>
        </w:rPr>
      </w:pPr>
    </w:p>
    <w:p w14:paraId="34D2C796" w14:textId="53ECE0AB" w:rsidR="00AF427D" w:rsidRPr="001F6903" w:rsidRDefault="00AF427D" w:rsidP="00AF427D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>Хипогликемија</w:t>
      </w:r>
    </w:p>
    <w:p w14:paraId="153F93A5" w14:textId="77777777" w:rsidR="00AF427D" w:rsidRPr="001F6903" w:rsidRDefault="00AF427D" w:rsidP="00AF427D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 xml:space="preserve">Хипогликемија је забиљежена код предозирања метадоном или приликом повећања дозе. Препоручује се редовно праћење нивоа шећера у крви током повећања дозе (погледати дјелове 4.8 и 4.9). </w:t>
      </w:r>
    </w:p>
    <w:p w14:paraId="102BA9AC" w14:textId="77777777" w:rsidR="00AF427D" w:rsidRPr="001F6903" w:rsidRDefault="00AF427D" w:rsidP="00AF427D">
      <w:pPr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</w:pPr>
    </w:p>
    <w:p w14:paraId="077EB3DE" w14:textId="4C63F194" w:rsidR="00AF427D" w:rsidRPr="001F6903" w:rsidRDefault="00AF427D" w:rsidP="00AF427D">
      <w:pPr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Упо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т</w:t>
      </w: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р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е</w:t>
      </w: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ба опиоидних антагониста</w:t>
      </w:r>
    </w:p>
    <w:p w14:paraId="22C70173" w14:textId="75649CE5" w:rsidR="00AF427D" w:rsidRPr="001F6903" w:rsidRDefault="00632D7B" w:rsidP="00AF427D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особа с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физичком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за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висношћу 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д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оп</w:t>
      </w:r>
      <w:r w:rsidR="00360E07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оида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, примјена уобичајене дозе оп</w:t>
      </w:r>
      <w:r w:rsidR="00360E07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оидног антагониста мо</w:t>
      </w:r>
      <w:r w:rsidR="00EC12D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 изазвати појаву акутног синдрома </w:t>
      </w:r>
      <w:r w:rsidR="00C7423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апстиненције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. Озбиљност синдрома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за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висиће 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д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те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ин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физичке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за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висности и примијењен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доз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антагониста. Ако је могуће,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таквих особа потребно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је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избјегавати упо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т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р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бу опиоидних антагониста. Када се морају користити за лијечење тешке респираторне депресије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C7423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с</w:t>
      </w:r>
      <w:r w:rsidR="00C7423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физичком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за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висношћу, антагонисти се морају примјењивати пост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но, уз изразит опрез и у дозама мањим од уобичајених.</w:t>
      </w:r>
    </w:p>
    <w:p w14:paraId="478F5C4A" w14:textId="77777777" w:rsidR="00AF427D" w:rsidRPr="001F6903" w:rsidRDefault="00AF427D" w:rsidP="00AF427D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61D44F9C" w14:textId="1CAA8404" w:rsidR="00AF427D" w:rsidRPr="001F6903" w:rsidRDefault="00C74230" w:rsidP="00AF427D">
      <w:pPr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Пацијенти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 xml:space="preserve"> под посебним ризиком</w:t>
      </w:r>
    </w:p>
    <w:p w14:paraId="722716BD" w14:textId="1573C1F0" w:rsidR="00AF427D" w:rsidRPr="001F6903" w:rsidRDefault="00AF427D" w:rsidP="004011BD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Метадон се мора примјењивати с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опрезом и у ни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ој почетној дози 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старијих особа, исцрпљених </w:t>
      </w:r>
      <w:r w:rsidR="00C7423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и </w:t>
      </w:r>
      <w:r w:rsidR="00C7423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с</w:t>
      </w:r>
      <w:r w:rsidR="009F171F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конвулзивним поремећајима,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хипотиреоидизмом, адренокортикалном инсуфицијенцијом,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хипертрофијом простате или стриктуром уретре</w:t>
      </w:r>
      <w:r w:rsidRPr="001F6903">
        <w:rPr>
          <w:rFonts w:ascii="Times New Roman" w:hAnsi="Times New Roman"/>
          <w:sz w:val="22"/>
          <w:szCs w:val="22"/>
          <w:lang w:val="sr-Latn-RS"/>
        </w:rPr>
        <w:t>, хипотензијом, шоком, инфламаторним или опструктивним интестиналним поремећајима и миастенијом гравис.</w:t>
      </w:r>
    </w:p>
    <w:p w14:paraId="042DFB56" w14:textId="77777777" w:rsidR="00AF427D" w:rsidRPr="001F6903" w:rsidRDefault="00AF427D" w:rsidP="00AF427D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59ECFC7E" w14:textId="620BBCE2" w:rsidR="00AF427D" w:rsidRPr="001F6903" w:rsidRDefault="00AF427D" w:rsidP="00AF427D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Посебан опрез потребан је при примјени метадона 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C7423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обољелих од фео</w:t>
      </w:r>
      <w:r w:rsidR="00756E0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х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ромоцитома, с обзиром на то да су забиље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ени случајеви погоршања хипертензије повезани с</w:t>
      </w:r>
      <w:r w:rsidR="009F171F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диаморфином.</w:t>
      </w:r>
    </w:p>
    <w:p w14:paraId="739F5A57" w14:textId="77777777" w:rsidR="00AF427D" w:rsidRPr="001F6903" w:rsidRDefault="00AF427D" w:rsidP="00AF427D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4359C360" w14:textId="7D6F2EBF" w:rsidR="00AF427D" w:rsidRPr="001F6903" w:rsidRDefault="00AF427D" w:rsidP="00AF427D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Опрез је потребан 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C7423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с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оштећењем функције јетре или бубрега.</w:t>
      </w:r>
    </w:p>
    <w:p w14:paraId="40A22430" w14:textId="77777777" w:rsidR="00AF427D" w:rsidRPr="001F6903" w:rsidRDefault="00AF427D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32B9019D" w14:textId="77777777" w:rsidR="008545A0" w:rsidRPr="001F6903" w:rsidRDefault="008545A0" w:rsidP="00D41C0F">
      <w:pPr>
        <w:pStyle w:val="Header"/>
        <w:rPr>
          <w:rFonts w:ascii="Times New Roman" w:hAnsi="Times New Roman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>Хепатички поремећаји</w:t>
      </w:r>
    </w:p>
    <w:p w14:paraId="10457B91" w14:textId="775A2402" w:rsidR="00AF427D" w:rsidRPr="001F6903" w:rsidRDefault="00AF427D" w:rsidP="00AF427D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Опрез је потребан </w:t>
      </w:r>
      <w:r w:rsidR="009F171F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случај</w:t>
      </w:r>
      <w:r w:rsidR="009F171F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благог и умјереног оштећења функције јетре, будући да ти </w:t>
      </w:r>
      <w:r w:rsidR="00C7423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пацијенти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могу бити изло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ени ризику од повећане системске изло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ености метадону након вишеструког дозирања. 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тих </w:t>
      </w:r>
      <w:r w:rsidR="00C7423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, метадон је потребно примијенити у ни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ој дози од уобичајене препоручене дозе, а даље дозирање 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за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виси о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одговор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E975C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пацијента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на примијењену почетну дозу (видјети дио 4.2.). </w:t>
      </w:r>
      <w:r w:rsidR="00C7423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C7423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с</w:t>
      </w:r>
      <w:r w:rsidR="00C7423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тешким оштећењем функције јетре примјена метадона је контраинди</w:t>
      </w:r>
      <w:r w:rsidR="00756E0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кована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(видјети дио 4.3.).</w:t>
      </w:r>
    </w:p>
    <w:p w14:paraId="54A22B50" w14:textId="4EBDAC51" w:rsidR="00AF427D" w:rsidRPr="001F6903" w:rsidRDefault="00632D7B" w:rsidP="00AF427D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E975C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са стабилном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х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роничном болешћу јетре мо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се наставити с уобичајеном дозом.</w:t>
      </w:r>
    </w:p>
    <w:p w14:paraId="6C647A65" w14:textId="565CBE6C" w:rsidR="00AF427D" w:rsidRPr="001F6903" w:rsidRDefault="00AF427D" w:rsidP="00AF427D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У случају могућности оштећења функције јетре услед хепатитиса Б или Ц или дуготрајне упо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т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р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бе алкохола, потребан је па</w:t>
      </w:r>
      <w:r w:rsidR="00632D7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љив надзор дозе метадона. Прописане дозе веће од 50 mg захтијевају посебну</w:t>
      </w:r>
      <w:r w:rsidR="00756E0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EC21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пажњу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.</w:t>
      </w:r>
    </w:p>
    <w:p w14:paraId="028AAFBF" w14:textId="77777777" w:rsidR="008545A0" w:rsidRPr="001F6903" w:rsidRDefault="008545A0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1D84D814" w14:textId="3767F04F" w:rsidR="008545A0" w:rsidRPr="001F6903" w:rsidRDefault="008545A0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 xml:space="preserve">Метадон, као и други опијати, може изазвати констипацију која је посебно опасна код пацијената са тешком хепатичком инсуфицијенцијом и </w:t>
      </w:r>
      <w:r w:rsidR="00141454" w:rsidRPr="001F6903">
        <w:rPr>
          <w:rFonts w:ascii="Times New Roman" w:hAnsi="Times New Roman"/>
          <w:sz w:val="22"/>
          <w:szCs w:val="22"/>
          <w:lang w:val="sr-Latn-RS"/>
        </w:rPr>
        <w:t>зато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треба одмах почети са мјерама за њено спречавање.</w:t>
      </w:r>
    </w:p>
    <w:p w14:paraId="71BF2251" w14:textId="77777777" w:rsidR="00AF427D" w:rsidRPr="001F6903" w:rsidRDefault="00AF427D" w:rsidP="00AF427D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0D57D509" w14:textId="5A2B3A8A" w:rsidR="00AF427D" w:rsidRPr="001F6903" w:rsidRDefault="00AF427D" w:rsidP="00AF427D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Покушаји самоуб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ства опиоидима, 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нароч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ито у комбинацији с</w:t>
      </w:r>
      <w:r w:rsidR="00E975C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трицикличким антидепресивима, алкохолом и другим 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супстанцама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које ут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чу на 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централни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нервни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систем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, дио су клиничке слике 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за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висности.</w:t>
      </w:r>
    </w:p>
    <w:p w14:paraId="7D947708" w14:textId="77777777" w:rsidR="00AF427D" w:rsidRPr="001F6903" w:rsidRDefault="00AF427D" w:rsidP="00AF427D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05281544" w14:textId="297AD91F" w:rsidR="00AF427D" w:rsidRPr="001F6903" w:rsidRDefault="00141454" w:rsidP="00AF427D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Генерално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метадон треба примјењивати с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опрезом и у ни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им дозама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E975C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који исто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времено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узимају друге опиоидне аналгетике, о</w:t>
      </w:r>
      <w:r w:rsidR="00360E07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шт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 анестетике, фенотијазине, друге седативе, хипнотике, трицикличке антидепресиве и друге депресоре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централног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нервног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система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(укључујући алкохол) (видјети дио 4.5.).</w:t>
      </w:r>
    </w:p>
    <w:p w14:paraId="6D479E42" w14:textId="77777777" w:rsidR="00563769" w:rsidRPr="001F6903" w:rsidRDefault="00563769" w:rsidP="00563769">
      <w:pPr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</w:pPr>
    </w:p>
    <w:p w14:paraId="04F94240" w14:textId="696F48C5" w:rsidR="00563769" w:rsidRPr="001F6903" w:rsidRDefault="00563769" w:rsidP="00563769">
      <w:pPr>
        <w:rPr>
          <w:rFonts w:ascii="Times New Roman" w:hAnsi="Times New Roman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Срчане аритмије</w:t>
      </w:r>
    </w:p>
    <w:p w14:paraId="4E52B130" w14:textId="2DE7A47E" w:rsidR="008545A0" w:rsidRPr="001F6903" w:rsidRDefault="008545A0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Током примјене метадона забиљежено је продужење QТ интервала и „</w:t>
      </w:r>
      <w:r w:rsidRPr="001F6903">
        <w:rPr>
          <w:rFonts w:ascii="Times New Roman" w:hAnsi="Times New Roman"/>
          <w:i/>
          <w:iCs/>
          <w:sz w:val="22"/>
          <w:szCs w:val="22"/>
          <w:lang w:val="sr-Latn-RS"/>
        </w:rPr>
        <w:t>torsade</w:t>
      </w:r>
      <w:r w:rsidR="00F72A87" w:rsidRPr="001F6903">
        <w:rPr>
          <w:rFonts w:ascii="Times New Roman" w:hAnsi="Times New Roman"/>
          <w:i/>
          <w:i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i/>
          <w:iCs/>
          <w:sz w:val="22"/>
          <w:szCs w:val="22"/>
          <w:lang w:val="sr-Latn-RS"/>
        </w:rPr>
        <w:t>de</w:t>
      </w:r>
      <w:r w:rsidR="00F72A87" w:rsidRPr="001F6903">
        <w:rPr>
          <w:rFonts w:ascii="Times New Roman" w:hAnsi="Times New Roman"/>
          <w:i/>
          <w:i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i/>
          <w:iCs/>
          <w:sz w:val="22"/>
          <w:szCs w:val="22"/>
          <w:lang w:val="sr-Latn-RS"/>
        </w:rPr>
        <w:t>pointes</w:t>
      </w:r>
      <w:r w:rsidRPr="001F6903">
        <w:rPr>
          <w:rFonts w:ascii="Times New Roman" w:hAnsi="Times New Roman"/>
          <w:sz w:val="22"/>
          <w:szCs w:val="22"/>
          <w:lang w:val="sr-Latn-RS"/>
        </w:rPr>
        <w:t>“, посебно при већим дозама (&gt;</w:t>
      </w:r>
      <w:r w:rsidR="007E75DD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sz w:val="22"/>
          <w:szCs w:val="22"/>
          <w:lang w:val="sr-Latn-RS"/>
        </w:rPr>
        <w:t>100 mg дневно).</w:t>
      </w:r>
      <w:bookmarkStart w:id="7" w:name="_Hlk153354980"/>
      <w:r w:rsidR="007C4FA7" w:rsidRPr="001F6903">
        <w:rPr>
          <w:rFonts w:ascii="Times New Roman" w:hAnsi="Times New Roman"/>
          <w:sz w:val="22"/>
          <w:szCs w:val="22"/>
          <w:lang w:val="sr-Latn-RS"/>
        </w:rPr>
        <w:t>Зато</w:t>
      </w:r>
      <w:bookmarkEnd w:id="7"/>
      <w:r w:rsidRPr="001F6903">
        <w:rPr>
          <w:rFonts w:ascii="Times New Roman" w:hAnsi="Times New Roman"/>
          <w:sz w:val="22"/>
          <w:szCs w:val="22"/>
          <w:lang w:val="sr-Latn-RS"/>
        </w:rPr>
        <w:t>, метадон треба примјењивати уз опрез код пацијената код којих постоји ризик од продужења QТ интервала, као у случају:</w:t>
      </w:r>
    </w:p>
    <w:p w14:paraId="5564537B" w14:textId="3BD4669D" w:rsidR="008545A0" w:rsidRPr="001F6903" w:rsidRDefault="008545A0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- поремећаја спровођења срчаних импулса</w:t>
      </w:r>
      <w:r w:rsidR="00836570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sz w:val="22"/>
          <w:szCs w:val="22"/>
          <w:lang w:val="sr-Latn-RS"/>
        </w:rPr>
        <w:t>у анамнези</w:t>
      </w:r>
      <w:r w:rsidR="000005CA" w:rsidRPr="001F6903">
        <w:rPr>
          <w:rFonts w:ascii="Times New Roman" w:hAnsi="Times New Roman"/>
          <w:sz w:val="22"/>
          <w:szCs w:val="22"/>
          <w:lang w:val="sr-Latn-RS"/>
        </w:rPr>
        <w:t>,</w:t>
      </w:r>
    </w:p>
    <w:p w14:paraId="04E375BF" w14:textId="5336CCC3" w:rsidR="008545A0" w:rsidRPr="001F6903" w:rsidRDefault="008545A0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lastRenderedPageBreak/>
        <w:t>- тешког срчаног обољења или исхемијске болести срца</w:t>
      </w:r>
      <w:r w:rsidR="000005CA" w:rsidRPr="001F6903">
        <w:rPr>
          <w:rFonts w:ascii="Times New Roman" w:hAnsi="Times New Roman"/>
          <w:sz w:val="22"/>
          <w:szCs w:val="22"/>
          <w:lang w:val="sr-Latn-RS"/>
        </w:rPr>
        <w:t>,</w:t>
      </w:r>
    </w:p>
    <w:p w14:paraId="65D6A67B" w14:textId="60821999" w:rsidR="00AF427D" w:rsidRPr="001F6903" w:rsidRDefault="00AF427D" w:rsidP="00AF427D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 xml:space="preserve">-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синусн</w:t>
      </w:r>
      <w:r w:rsidR="00EE4D4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брадикардиј</w:t>
      </w:r>
      <w:r w:rsidR="00EE4D4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,</w:t>
      </w:r>
    </w:p>
    <w:p w14:paraId="76BD9FF6" w14:textId="4E1BA646" w:rsidR="00AF427D" w:rsidRPr="001F6903" w:rsidRDefault="00AF427D" w:rsidP="00AF427D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-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конгенитално</w:t>
      </w:r>
      <w:r w:rsidR="00EE4D4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г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или стечено</w:t>
      </w:r>
      <w:r w:rsidR="00EE4D4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г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проду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ењ</w:t>
      </w:r>
      <w:r w:rsidR="00EE4D4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QТ- интервала (видјети дио 4.3.),</w:t>
      </w:r>
    </w:p>
    <w:p w14:paraId="63AE940E" w14:textId="58EF2EC7" w:rsidR="00AF427D" w:rsidRPr="001F6903" w:rsidRDefault="00AF427D" w:rsidP="00AF427D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- недавн</w:t>
      </w:r>
      <w:r w:rsidR="00EE4D4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кардиоконверзиј</w:t>
      </w:r>
      <w:r w:rsidR="00EE4D4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,</w:t>
      </w:r>
    </w:p>
    <w:p w14:paraId="2528CE9F" w14:textId="77777777" w:rsidR="008545A0" w:rsidRPr="001F6903" w:rsidRDefault="008545A0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- обољења јетре</w:t>
      </w:r>
      <w:r w:rsidR="000005CA" w:rsidRPr="001F6903">
        <w:rPr>
          <w:rFonts w:ascii="Times New Roman" w:hAnsi="Times New Roman"/>
          <w:sz w:val="22"/>
          <w:szCs w:val="22"/>
          <w:lang w:val="sr-Latn-RS"/>
        </w:rPr>
        <w:t>,</w:t>
      </w:r>
    </w:p>
    <w:p w14:paraId="298B6003" w14:textId="2A9E3790" w:rsidR="008545A0" w:rsidRPr="001F6903" w:rsidRDefault="008545A0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 xml:space="preserve">- </w:t>
      </w:r>
      <w:r w:rsidR="000005CA" w:rsidRPr="001F6903">
        <w:rPr>
          <w:rFonts w:ascii="Times New Roman" w:hAnsi="Times New Roman"/>
          <w:sz w:val="22"/>
          <w:szCs w:val="22"/>
          <w:lang w:val="sr-Latn-RS"/>
        </w:rPr>
        <w:t>изненадне</w:t>
      </w:r>
      <w:r w:rsidR="001C747F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sz w:val="22"/>
          <w:szCs w:val="22"/>
          <w:lang w:val="sr-Latn-RS"/>
        </w:rPr>
        <w:t>смрти у породичн</w:t>
      </w:r>
      <w:r w:rsidR="00B53FC8" w:rsidRPr="001F6903">
        <w:rPr>
          <w:rFonts w:ascii="Times New Roman" w:hAnsi="Times New Roman"/>
          <w:sz w:val="22"/>
          <w:szCs w:val="22"/>
          <w:lang w:val="sr-Latn-RS"/>
        </w:rPr>
        <w:t>o</w:t>
      </w:r>
      <w:r w:rsidRPr="001F6903">
        <w:rPr>
          <w:rFonts w:ascii="Times New Roman" w:hAnsi="Times New Roman"/>
          <w:sz w:val="22"/>
          <w:szCs w:val="22"/>
          <w:lang w:val="sr-Latn-RS"/>
        </w:rPr>
        <w:t>ј анамнези</w:t>
      </w:r>
      <w:r w:rsidR="000005CA" w:rsidRPr="001F6903">
        <w:rPr>
          <w:rFonts w:ascii="Times New Roman" w:hAnsi="Times New Roman"/>
          <w:sz w:val="22"/>
          <w:szCs w:val="22"/>
          <w:lang w:val="sr-Latn-RS"/>
        </w:rPr>
        <w:t>,</w:t>
      </w:r>
    </w:p>
    <w:p w14:paraId="62EF1A0C" w14:textId="18562921" w:rsidR="008545A0" w:rsidRPr="001F6903" w:rsidRDefault="008545A0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- поремећаја електролита (хипокалијемија, хипомагнеземија)</w:t>
      </w:r>
      <w:r w:rsidR="000005CA" w:rsidRPr="001F6903">
        <w:rPr>
          <w:rFonts w:ascii="Times New Roman" w:hAnsi="Times New Roman"/>
          <w:sz w:val="22"/>
          <w:szCs w:val="22"/>
          <w:lang w:val="sr-Latn-RS"/>
        </w:rPr>
        <w:t>,</w:t>
      </w:r>
    </w:p>
    <w:p w14:paraId="09C718BA" w14:textId="771400C1" w:rsidR="008545A0" w:rsidRPr="001F6903" w:rsidRDefault="00EE4D45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- истовремене терапије</w:t>
      </w:r>
      <w:r w:rsidR="008545A0" w:rsidRPr="001F6903">
        <w:rPr>
          <w:rFonts w:ascii="Times New Roman" w:hAnsi="Times New Roman"/>
          <w:sz w:val="22"/>
          <w:szCs w:val="22"/>
          <w:lang w:val="sr-Latn-RS"/>
        </w:rPr>
        <w:t xml:space="preserve"> са љековима који имају потенцијал за продужење QТ интервала</w:t>
      </w:r>
      <w:r w:rsidR="00AF427D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(</w:t>
      </w:r>
      <w:bookmarkStart w:id="8" w:name="_Hlk153355024"/>
      <w:r w:rsidR="00E975C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нарочито</w:t>
      </w:r>
      <w:bookmarkEnd w:id="8"/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одре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ђ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ени антиаритмици, неуролептици, антибиотици, антидепресиви и антихистаминици)</w:t>
      </w:r>
      <w:r w:rsidR="000005CA" w:rsidRPr="001F6903">
        <w:rPr>
          <w:rFonts w:ascii="Times New Roman" w:hAnsi="Times New Roman"/>
          <w:sz w:val="22"/>
          <w:szCs w:val="22"/>
          <w:lang w:val="sr-Latn-RS"/>
        </w:rPr>
        <w:t>,</w:t>
      </w:r>
    </w:p>
    <w:p w14:paraId="360C4D4B" w14:textId="2DAF682D" w:rsidR="008545A0" w:rsidRPr="001F6903" w:rsidRDefault="008545A0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- истовремене примјене са љековима који могу изазвати поремећаје електролита</w:t>
      </w:r>
      <w:r w:rsidR="000005CA" w:rsidRPr="001F6903">
        <w:rPr>
          <w:rFonts w:ascii="Times New Roman" w:hAnsi="Times New Roman"/>
          <w:sz w:val="22"/>
          <w:szCs w:val="22"/>
          <w:lang w:val="sr-Latn-RS"/>
        </w:rPr>
        <w:t>,</w:t>
      </w:r>
    </w:p>
    <w:p w14:paraId="10FE1928" w14:textId="12C65539" w:rsidR="008545A0" w:rsidRPr="001F6903" w:rsidRDefault="008545A0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- истовремене примјене са инхибиторима цитохрома P450 CYP3A4 (погледати дио 4.5)</w:t>
      </w:r>
      <w:r w:rsidR="00AF427D" w:rsidRPr="001F6903">
        <w:rPr>
          <w:rFonts w:ascii="Times New Roman" w:hAnsi="Times New Roman"/>
          <w:sz w:val="22"/>
          <w:szCs w:val="22"/>
          <w:lang w:val="sr-Latn-RS"/>
        </w:rPr>
        <w:t>,</w:t>
      </w:r>
    </w:p>
    <w:p w14:paraId="71217F0D" w14:textId="71C33B67" w:rsidR="00AF427D" w:rsidRPr="001F6903" w:rsidRDefault="00AF427D" w:rsidP="00AF427D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 xml:space="preserve">-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доб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изнад 65 година,</w:t>
      </w:r>
    </w:p>
    <w:p w14:paraId="2D14127B" w14:textId="55E892C7" w:rsidR="00AF427D" w:rsidRPr="001F6903" w:rsidRDefault="00AF427D" w:rsidP="00AF427D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- 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енск</w:t>
      </w:r>
      <w:r w:rsidR="00EC21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ог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пол</w:t>
      </w:r>
      <w:r w:rsidR="00EE4D4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.</w:t>
      </w:r>
    </w:p>
    <w:p w14:paraId="7F17BE03" w14:textId="77777777" w:rsidR="008545A0" w:rsidRPr="001F6903" w:rsidRDefault="008545A0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4CE178EB" w14:textId="312DE094" w:rsidR="008545A0" w:rsidRPr="001F6903" w:rsidRDefault="008545A0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 xml:space="preserve">Код пацијената са потврђеним факторима ризика за QТ, препоручује се праћење ЕКГ-а прије почетка терапије метадоном 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 проводити даљње ЕКГ тестове т</w:t>
      </w:r>
      <w:r w:rsidR="00300EE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о</w:t>
      </w:r>
      <w:r w:rsidR="00AF427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ком поступка стабилизације дозе.</w:t>
      </w:r>
    </w:p>
    <w:p w14:paraId="00E8A4B8" w14:textId="77777777" w:rsidR="008545A0" w:rsidRPr="001F6903" w:rsidRDefault="008545A0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7803D60C" w14:textId="77777777" w:rsidR="008545A0" w:rsidRPr="001F6903" w:rsidRDefault="008545A0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Препоручује се праћење ЕКГ-а код пацијената који немају факторе ризика за QТ продужење, и то прије титрације дозе изнад 100 mg дневно и 7 дана након титрације.</w:t>
      </w:r>
    </w:p>
    <w:p w14:paraId="463774D5" w14:textId="1C0EDF3E" w:rsidR="008545A0" w:rsidRPr="001F6903" w:rsidRDefault="008545A0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1A643F49" w14:textId="77777777" w:rsidR="00AF427D" w:rsidRPr="001F6903" w:rsidRDefault="00AF427D" w:rsidP="00AF427D">
      <w:pPr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Серотонински синдром</w:t>
      </w:r>
    </w:p>
    <w:p w14:paraId="12DC8EDE" w14:textId="400427C8" w:rsidR="00AF427D" w:rsidRPr="001F6903" w:rsidRDefault="00AF427D" w:rsidP="00AF427D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Серотонински синдром (који укључује промјену стања свијести у виду агитације, халуцинација или коме; нестабилности аутономног 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нервног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система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попут тахикардије, нестабилног крвног 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притиска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или хипертермије и неуромишићне абнормалности као што су хиперрефлексија, поремећаји координације или мишићна укоченост) забиље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ен је 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E975C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који су узимали опиоиде исто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времено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са серотонинергичким 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ековима (укључујући SSRI, SNRI, трицикличке антидепресиве). Симптоми се обично појављују у року од неколико сати до неколико дана од исто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времене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примјене, али могу се појавити и касније, </w:t>
      </w:r>
      <w:r w:rsidR="00E975C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нарочито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након повећања дозе. Ако се сумња на серотонински синдром, лијечење опиоидима и/или серотонинергичким </w:t>
      </w:r>
      <w:r w:rsidR="00E975C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ековима треба прекинути. Ако је исто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времено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лијечење клинички оправдано, препоручује се одговарајуће праћење </w:t>
      </w:r>
      <w:r w:rsidR="00E975C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(видјети дио 4.5.).</w:t>
      </w:r>
    </w:p>
    <w:p w14:paraId="3261943B" w14:textId="6DB2E69C" w:rsidR="00AF427D" w:rsidRPr="001F6903" w:rsidRDefault="00AF427D" w:rsidP="00AF427D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Метадон је контраинд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иков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ан 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E975C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који узимају инхибиторе моноаминооксидазе (МАО инхибитори) или унутар 14 дана од престанка њихове примјене (видјети дио 4.3.).</w:t>
      </w:r>
    </w:p>
    <w:p w14:paraId="019709EB" w14:textId="170B7A14" w:rsidR="00AF427D" w:rsidRPr="001F6903" w:rsidRDefault="00AF427D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4DF441D2" w14:textId="77777777" w:rsidR="00AF427D" w:rsidRPr="001F6903" w:rsidRDefault="00AF427D" w:rsidP="00AF427D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>Адренална инсуфицијенција</w:t>
      </w:r>
    </w:p>
    <w:p w14:paraId="06CBDEC8" w14:textId="6EE7282D" w:rsidR="00AF427D" w:rsidRPr="001F6903" w:rsidRDefault="00AF427D" w:rsidP="00AF427D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Опиоидни аналгетици могу узроковати реверзибилну адреналну инсуфицијенцију која захтијева праћење и замјенску терапију глукокорикоидима. Наиме, лијечење опиоидима мо</w:t>
      </w:r>
      <w:r w:rsidR="00141454" w:rsidRPr="001F6903">
        <w:rPr>
          <w:rFonts w:ascii="Times New Roman" w:hAnsi="Times New Roman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sz w:val="22"/>
          <w:szCs w:val="22"/>
          <w:lang w:val="sr-Latn-RS"/>
        </w:rPr>
        <w:t>е довести до акутне супресије излучивања ACTH (адренокортикотропног хормона), што мо</w:t>
      </w:r>
      <w:r w:rsidR="00141454" w:rsidRPr="001F6903">
        <w:rPr>
          <w:rFonts w:ascii="Times New Roman" w:hAnsi="Times New Roman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е резултирати смањењем </w:t>
      </w:r>
      <w:r w:rsidR="00141454" w:rsidRPr="001F6903">
        <w:rPr>
          <w:rFonts w:ascii="Times New Roman" w:hAnsi="Times New Roman"/>
          <w:sz w:val="22"/>
          <w:szCs w:val="22"/>
          <w:lang w:val="sr-Latn-RS"/>
        </w:rPr>
        <w:t>нивоа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циркулирајућег кортизола и потенцијално хипокортицизмом.</w:t>
      </w:r>
    </w:p>
    <w:p w14:paraId="3199302D" w14:textId="75799E15" w:rsidR="00563769" w:rsidRPr="001F6903" w:rsidRDefault="00AF427D" w:rsidP="00563769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Симптоми адреналне инсуфицијенције могу укључивати: мучнину, повраћање, губитак апетита, умор, слабост, вртоглавицу или ниски крвни притисак.</w:t>
      </w:r>
      <w:r w:rsidR="00563769" w:rsidRPr="001F6903">
        <w:rPr>
          <w:rFonts w:ascii="Times New Roman" w:hAnsi="Times New Roman"/>
          <w:sz w:val="22"/>
          <w:szCs w:val="22"/>
          <w:lang w:val="sr-Latn-RS"/>
        </w:rPr>
        <w:t xml:space="preserve"> Посумња ли се на адреналну инсуфицијенцију, исту је потребно потврдити дијагностичким тестовима што је прије могуће. </w:t>
      </w:r>
      <w:r w:rsidR="00E975CA" w:rsidRPr="001F6903">
        <w:rPr>
          <w:rFonts w:ascii="Times New Roman" w:hAnsi="Times New Roman"/>
          <w:sz w:val="22"/>
          <w:szCs w:val="22"/>
          <w:lang w:val="sr-Latn-RS"/>
        </w:rPr>
        <w:t>Пацијента</w:t>
      </w:r>
      <w:r w:rsidR="00563769" w:rsidRPr="001F6903">
        <w:rPr>
          <w:rFonts w:ascii="Times New Roman" w:hAnsi="Times New Roman"/>
          <w:sz w:val="22"/>
          <w:szCs w:val="22"/>
          <w:lang w:val="sr-Latn-RS"/>
        </w:rPr>
        <w:t xml:space="preserve"> треба лијечити физиолошким замјенским дозама кортикостероида, а примјену опиоида прекинути како би се допустио опоравак функционалности надбубре</w:t>
      </w:r>
      <w:r w:rsidR="00141454" w:rsidRPr="001F6903">
        <w:rPr>
          <w:rFonts w:ascii="Times New Roman" w:hAnsi="Times New Roman"/>
          <w:sz w:val="22"/>
          <w:szCs w:val="22"/>
          <w:lang w:val="sr-Latn-RS"/>
        </w:rPr>
        <w:t>ж</w:t>
      </w:r>
      <w:r w:rsidR="00563769" w:rsidRPr="001F6903">
        <w:rPr>
          <w:rFonts w:ascii="Times New Roman" w:hAnsi="Times New Roman"/>
          <w:sz w:val="22"/>
          <w:szCs w:val="22"/>
          <w:lang w:val="sr-Latn-RS"/>
        </w:rPr>
        <w:t xml:space="preserve">них </w:t>
      </w:r>
      <w:r w:rsidR="00141454" w:rsidRPr="001F6903">
        <w:rPr>
          <w:rFonts w:ascii="Times New Roman" w:hAnsi="Times New Roman"/>
          <w:sz w:val="22"/>
          <w:szCs w:val="22"/>
          <w:lang w:val="sr-Latn-RS"/>
        </w:rPr>
        <w:t>ж</w:t>
      </w:r>
      <w:r w:rsidR="00563769" w:rsidRPr="001F6903">
        <w:rPr>
          <w:rFonts w:ascii="Times New Roman" w:hAnsi="Times New Roman"/>
          <w:sz w:val="22"/>
          <w:szCs w:val="22"/>
          <w:lang w:val="sr-Latn-RS"/>
        </w:rPr>
        <w:t>лијезда.</w:t>
      </w:r>
    </w:p>
    <w:p w14:paraId="7333DC27" w14:textId="40E4C12F" w:rsidR="00563769" w:rsidRPr="001F6903" w:rsidRDefault="00563769" w:rsidP="00563769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u w:val="single"/>
          <w:lang w:val="sr-Latn-RS"/>
        </w:rPr>
      </w:pPr>
    </w:p>
    <w:p w14:paraId="2407D51E" w14:textId="77777777" w:rsidR="00EE2141" w:rsidRPr="001F6903" w:rsidRDefault="00EE2141" w:rsidP="00EE2141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>Смањена концентрација полних хормона и повећана концентрација пролактина</w:t>
      </w:r>
    </w:p>
    <w:p w14:paraId="5B87A249" w14:textId="302F9F19" w:rsidR="00EE2141" w:rsidRPr="001F6903" w:rsidRDefault="00EE2141" w:rsidP="00EE2141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 xml:space="preserve">Дуготрајна примјена опиоидних аналгетика може бити повезана са смањеним концентрацијама полних хормона и повећаним концентрацијама пролактина. Симптоми укључују: смањен либидо, импотенцију, поремећаје оргазма, аменореју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или неплодност</w:t>
      </w:r>
      <w:r w:rsidRPr="001F6903">
        <w:rPr>
          <w:rFonts w:ascii="Times New Roman" w:hAnsi="Times New Roman"/>
          <w:sz w:val="22"/>
          <w:szCs w:val="22"/>
          <w:lang w:val="sr-Latn-RS"/>
        </w:rPr>
        <w:t>.</w:t>
      </w:r>
    </w:p>
    <w:p w14:paraId="22D3F028" w14:textId="77777777" w:rsidR="00EE2141" w:rsidRPr="001F6903" w:rsidRDefault="00EE2141" w:rsidP="00563769">
      <w:pPr>
        <w:tabs>
          <w:tab w:val="clear" w:pos="284"/>
          <w:tab w:val="center" w:pos="4536"/>
          <w:tab w:val="right" w:pos="9072"/>
        </w:tabs>
        <w:rPr>
          <w:rFonts w:ascii="Times New Roman" w:hAnsi="Times New Roman"/>
          <w:sz w:val="22"/>
          <w:szCs w:val="22"/>
          <w:u w:val="single"/>
          <w:lang w:val="sr-Latn-RS"/>
        </w:rPr>
      </w:pPr>
    </w:p>
    <w:p w14:paraId="09B9BECD" w14:textId="77777777" w:rsidR="00EE2141" w:rsidRPr="001F6903" w:rsidRDefault="00EE2141" w:rsidP="00EE2141">
      <w:pPr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Сок од грејпа</w:t>
      </w:r>
    </w:p>
    <w:p w14:paraId="35D961C4" w14:textId="1F0167EA" w:rsidR="00EE2141" w:rsidRPr="001F6903" w:rsidRDefault="00EE2141" w:rsidP="00EE2141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Сок од грејпа повећава биолошку располо</w:t>
      </w:r>
      <w:r w:rsidR="00EC12D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ивост метадона (видјети дио 4.5.).</w:t>
      </w:r>
    </w:p>
    <w:p w14:paraId="6F8864E2" w14:textId="77777777" w:rsidR="00EE2141" w:rsidRPr="001F6903" w:rsidRDefault="00EE2141" w:rsidP="00EE2141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5E931348" w14:textId="642539F5" w:rsidR="00EE2141" w:rsidRPr="001F6903" w:rsidRDefault="00E975CA" w:rsidP="00EE2141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Пацијенте</w:t>
      </w:r>
      <w:r w:rsidR="00300EE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EE214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треба упозорити да овај лијек садр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="00EE214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 метадон и мо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="00EE214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дати позитиван резултат на анти-допинг тестовима.</w:t>
      </w:r>
    </w:p>
    <w:p w14:paraId="4B57A1A0" w14:textId="7BD4C820" w:rsidR="00EE2141" w:rsidRPr="001F6903" w:rsidRDefault="00EE2141" w:rsidP="00EE2141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Метадон мо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ут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цати на резултате тестова испитивања урина за утвр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ђ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ивање трудноће.</w:t>
      </w:r>
    </w:p>
    <w:p w14:paraId="2E5715FA" w14:textId="77777777" w:rsidR="00AF427D" w:rsidRPr="001F6903" w:rsidRDefault="00AF427D" w:rsidP="00D41C0F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1662B2AB" w14:textId="15222F18" w:rsidR="00844294" w:rsidRPr="001F6903" w:rsidRDefault="00844294" w:rsidP="00844294">
      <w:pPr>
        <w:tabs>
          <w:tab w:val="clear" w:pos="284"/>
          <w:tab w:val="center" w:pos="4536"/>
          <w:tab w:val="right" w:pos="9072"/>
        </w:tabs>
        <w:rPr>
          <w:rFonts w:ascii="Times New Roman" w:eastAsia="Calibri" w:hAnsi="Times New Roman"/>
          <w:sz w:val="22"/>
          <w:szCs w:val="22"/>
          <w:lang w:val="sr-Latn-RS"/>
        </w:rPr>
      </w:pPr>
      <w:r w:rsidRPr="001F6903">
        <w:rPr>
          <w:rFonts w:ascii="Times New Roman" w:eastAsia="Calibri" w:hAnsi="Times New Roman"/>
          <w:sz w:val="22"/>
          <w:szCs w:val="22"/>
          <w:lang w:val="sr-Latn-RS"/>
        </w:rPr>
        <w:t>Овај лијек садржи 300 mg сорбитола, течног (некристалишућег) (Е420) (што одговара 210 mg сорбитола)</w:t>
      </w:r>
      <w:r w:rsidR="0096165B" w:rsidRPr="001F6903">
        <w:rPr>
          <w:rFonts w:ascii="Times New Roman" w:eastAsia="Calibri" w:hAnsi="Times New Roman"/>
          <w:sz w:val="22"/>
          <w:szCs w:val="22"/>
          <w:lang w:val="sr-Latn-RS"/>
        </w:rPr>
        <w:t xml:space="preserve"> у 1 ml раствора</w:t>
      </w:r>
      <w:r w:rsidRPr="001F6903">
        <w:rPr>
          <w:rFonts w:ascii="Times New Roman" w:eastAsia="Calibri" w:hAnsi="Times New Roman"/>
          <w:sz w:val="22"/>
          <w:szCs w:val="22"/>
          <w:lang w:val="sr-Latn-RS"/>
        </w:rPr>
        <w:t>.</w:t>
      </w:r>
    </w:p>
    <w:p w14:paraId="636CF4AE" w14:textId="00190F1E" w:rsidR="00844294" w:rsidRPr="001F6903" w:rsidRDefault="00844294" w:rsidP="00844294">
      <w:pPr>
        <w:tabs>
          <w:tab w:val="clear" w:pos="284"/>
          <w:tab w:val="center" w:pos="4536"/>
          <w:tab w:val="right" w:pos="9072"/>
        </w:tabs>
        <w:rPr>
          <w:rFonts w:ascii="Times New Roman" w:eastAsia="Calibri" w:hAnsi="Times New Roman"/>
          <w:sz w:val="22"/>
          <w:szCs w:val="22"/>
          <w:lang w:val="sr-Latn-RS"/>
        </w:rPr>
      </w:pPr>
      <w:r w:rsidRPr="001F6903">
        <w:rPr>
          <w:rFonts w:ascii="Times New Roman" w:eastAsia="Calibri" w:hAnsi="Times New Roman"/>
          <w:sz w:val="22"/>
          <w:szCs w:val="22"/>
          <w:lang w:val="sr-Latn-RS"/>
        </w:rPr>
        <w:t>Треба се узети у обзир адитивни ефекат истовремено прим</w:t>
      </w:r>
      <w:r w:rsidR="00705F57" w:rsidRPr="001F6903">
        <w:rPr>
          <w:rFonts w:ascii="Times New Roman" w:eastAsia="Calibri" w:hAnsi="Times New Roman"/>
          <w:sz w:val="22"/>
          <w:szCs w:val="22"/>
          <w:lang w:val="sr-Latn-RS"/>
        </w:rPr>
        <w:t>и</w:t>
      </w:r>
      <w:r w:rsidRPr="001F6903">
        <w:rPr>
          <w:rFonts w:ascii="Times New Roman" w:eastAsia="Calibri" w:hAnsi="Times New Roman"/>
          <w:sz w:val="22"/>
          <w:szCs w:val="22"/>
          <w:lang w:val="sr-Latn-RS"/>
        </w:rPr>
        <w:t>јењених љекова који садрже сорбитол (или фруктозу) као и унос сорбитола кр</w:t>
      </w:r>
      <w:r w:rsidR="00705F57" w:rsidRPr="001F6903">
        <w:rPr>
          <w:rFonts w:ascii="Times New Roman" w:eastAsia="Calibri" w:hAnsi="Times New Roman"/>
          <w:sz w:val="22"/>
          <w:szCs w:val="22"/>
          <w:lang w:val="sr-Latn-RS"/>
        </w:rPr>
        <w:t>о</w:t>
      </w:r>
      <w:r w:rsidRPr="001F6903">
        <w:rPr>
          <w:rFonts w:ascii="Times New Roman" w:eastAsia="Calibri" w:hAnsi="Times New Roman"/>
          <w:sz w:val="22"/>
          <w:szCs w:val="22"/>
          <w:lang w:val="sr-Latn-RS"/>
        </w:rPr>
        <w:t>з хран</w:t>
      </w:r>
      <w:r w:rsidR="00705F57" w:rsidRPr="001F6903">
        <w:rPr>
          <w:rFonts w:ascii="Times New Roman" w:eastAsia="Calibri" w:hAnsi="Times New Roman"/>
          <w:sz w:val="22"/>
          <w:szCs w:val="22"/>
          <w:lang w:val="sr-Latn-RS"/>
        </w:rPr>
        <w:t>у</w:t>
      </w:r>
      <w:r w:rsidRPr="001F6903">
        <w:rPr>
          <w:rFonts w:ascii="Times New Roman" w:eastAsia="Calibri" w:hAnsi="Times New Roman"/>
          <w:sz w:val="22"/>
          <w:szCs w:val="22"/>
          <w:lang w:val="sr-Latn-RS"/>
        </w:rPr>
        <w:t>.</w:t>
      </w:r>
    </w:p>
    <w:p w14:paraId="65F397A4" w14:textId="77777777" w:rsidR="00844294" w:rsidRPr="001F6903" w:rsidRDefault="00844294" w:rsidP="00844294">
      <w:pPr>
        <w:tabs>
          <w:tab w:val="clear" w:pos="284"/>
          <w:tab w:val="center" w:pos="4536"/>
          <w:tab w:val="right" w:pos="9072"/>
        </w:tabs>
        <w:rPr>
          <w:rFonts w:ascii="Times New Roman" w:eastAsia="Calibri" w:hAnsi="Times New Roman"/>
          <w:sz w:val="22"/>
          <w:szCs w:val="22"/>
          <w:lang w:val="sr-Latn-RS"/>
        </w:rPr>
      </w:pPr>
      <w:r w:rsidRPr="001F6903">
        <w:rPr>
          <w:rFonts w:ascii="Times New Roman" w:eastAsia="Calibri" w:hAnsi="Times New Roman"/>
          <w:sz w:val="22"/>
          <w:szCs w:val="22"/>
          <w:lang w:val="sr-Latn-RS"/>
        </w:rPr>
        <w:t>Садржај сорбитола у љековима за оралну употребу може утицати на биорасположивост других љекова за оралну употребу који се примјењују истовремено.</w:t>
      </w:r>
    </w:p>
    <w:p w14:paraId="4D0D6603" w14:textId="696A941E" w:rsidR="00844294" w:rsidRPr="001F6903" w:rsidRDefault="00844294" w:rsidP="00844294">
      <w:pPr>
        <w:pStyle w:val="Header"/>
        <w:rPr>
          <w:rFonts w:ascii="Times New Roman" w:eastAsia="Calibri" w:hAnsi="Times New Roman"/>
          <w:sz w:val="22"/>
          <w:szCs w:val="22"/>
          <w:lang w:val="sr-Latn-RS"/>
        </w:rPr>
      </w:pPr>
      <w:r w:rsidRPr="001F6903">
        <w:rPr>
          <w:rFonts w:ascii="Times New Roman" w:eastAsia="Calibri" w:hAnsi="Times New Roman"/>
          <w:sz w:val="22"/>
          <w:szCs w:val="22"/>
          <w:lang w:val="sr-Latn-RS"/>
        </w:rPr>
        <w:t>Пацијенти са насљедном интолеранцијом на фруктозу, не би требало да узимају овај лијек.</w:t>
      </w:r>
    </w:p>
    <w:p w14:paraId="38C13624" w14:textId="77777777" w:rsidR="00FB56C3" w:rsidRPr="001F6903" w:rsidRDefault="00FB56C3" w:rsidP="00844294">
      <w:pPr>
        <w:pStyle w:val="Header"/>
        <w:rPr>
          <w:rFonts w:ascii="Times New Roman" w:eastAsia="Calibri" w:hAnsi="Times New Roman"/>
          <w:sz w:val="22"/>
          <w:szCs w:val="22"/>
          <w:lang w:val="sr-Latn-RS"/>
        </w:rPr>
      </w:pPr>
    </w:p>
    <w:p w14:paraId="0D59D01D" w14:textId="77777777" w:rsidR="00844294" w:rsidRPr="001F6903" w:rsidRDefault="00844294" w:rsidP="00844294">
      <w:pPr>
        <w:tabs>
          <w:tab w:val="clear" w:pos="284"/>
          <w:tab w:val="center" w:pos="4536"/>
          <w:tab w:val="right" w:pos="9072"/>
        </w:tabs>
        <w:rPr>
          <w:rFonts w:ascii="Times New Roman" w:eastAsia="Calibri" w:hAnsi="Times New Roman"/>
          <w:sz w:val="22"/>
          <w:szCs w:val="22"/>
          <w:lang w:val="sr-Latn-RS"/>
        </w:rPr>
      </w:pPr>
      <w:r w:rsidRPr="001F6903">
        <w:rPr>
          <w:rFonts w:ascii="Times New Roman" w:eastAsia="Calibri" w:hAnsi="Times New Roman"/>
          <w:sz w:val="22"/>
          <w:szCs w:val="22"/>
          <w:lang w:val="sr-Latn-RS"/>
        </w:rPr>
        <w:t xml:space="preserve">Овај лијек садржи 0.5 mg натријум бензоат (Е211) у 1 ml раствора. </w:t>
      </w:r>
    </w:p>
    <w:p w14:paraId="49919EB5" w14:textId="41227A42" w:rsidR="00CB10C5" w:rsidRPr="001F6903" w:rsidRDefault="00844294" w:rsidP="00844294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eastAsia="Calibri" w:hAnsi="Times New Roman"/>
          <w:sz w:val="22"/>
          <w:szCs w:val="22"/>
          <w:lang w:val="sr-Latn-RS"/>
        </w:rPr>
        <w:t>Иако овај лијек није намијењен за употребу код новорођенчади, важно је знати да повећање билирубинемије због преме</w:t>
      </w:r>
      <w:r w:rsidR="00EE4D45" w:rsidRPr="001F6903">
        <w:rPr>
          <w:rFonts w:ascii="Times New Roman" w:eastAsia="Calibri" w:hAnsi="Times New Roman"/>
          <w:sz w:val="22"/>
          <w:szCs w:val="22"/>
          <w:lang w:val="sr-Latn-RS"/>
        </w:rPr>
        <w:t>штања билирубина из албумина услиј</w:t>
      </w:r>
      <w:r w:rsidRPr="001F6903">
        <w:rPr>
          <w:rFonts w:ascii="Times New Roman" w:eastAsia="Calibri" w:hAnsi="Times New Roman"/>
          <w:sz w:val="22"/>
          <w:szCs w:val="22"/>
          <w:lang w:val="sr-Latn-RS"/>
        </w:rPr>
        <w:t>ед присуства бензоат</w:t>
      </w:r>
      <w:r w:rsidR="00705F57" w:rsidRPr="001F6903">
        <w:rPr>
          <w:rFonts w:ascii="Times New Roman" w:eastAsia="Calibri" w:hAnsi="Times New Roman"/>
          <w:sz w:val="22"/>
          <w:szCs w:val="22"/>
          <w:lang w:val="sr-Latn-RS"/>
        </w:rPr>
        <w:t>а</w:t>
      </w:r>
      <w:r w:rsidRPr="001F6903">
        <w:rPr>
          <w:rFonts w:ascii="Times New Roman" w:eastAsia="Calibri" w:hAnsi="Times New Roman"/>
          <w:sz w:val="22"/>
          <w:szCs w:val="22"/>
          <w:lang w:val="sr-Latn-RS"/>
        </w:rPr>
        <w:t xml:space="preserve"> може појачати жутицу код новорођенчади која се може развити у керниктерус (некоњуговани депозит билирубина у мождано ткиво).</w:t>
      </w:r>
    </w:p>
    <w:p w14:paraId="2293DD4B" w14:textId="77777777" w:rsidR="00FB56C3" w:rsidRPr="001F6903" w:rsidRDefault="00FB56C3" w:rsidP="00FB56C3">
      <w:pPr>
        <w:rPr>
          <w:rFonts w:ascii="Times New Roman" w:eastAsia="Calibri" w:hAnsi="Times New Roman"/>
          <w:sz w:val="22"/>
          <w:szCs w:val="22"/>
          <w:lang w:val="sr-Latn-RS"/>
        </w:rPr>
      </w:pPr>
      <w:bookmarkStart w:id="9" w:name="_Hlk43978241"/>
      <w:bookmarkStart w:id="10" w:name="_Hlk52783710"/>
    </w:p>
    <w:p w14:paraId="391BE709" w14:textId="70A8F359" w:rsidR="00014B0C" w:rsidRPr="001F6903" w:rsidRDefault="00844294" w:rsidP="00FB56C3">
      <w:pPr>
        <w:rPr>
          <w:rFonts w:ascii="Times New Roman" w:eastAsia="Calibri" w:hAnsi="Times New Roman"/>
          <w:sz w:val="22"/>
          <w:szCs w:val="22"/>
          <w:lang w:val="sr-Latn-RS"/>
        </w:rPr>
      </w:pPr>
      <w:r w:rsidRPr="001F6903">
        <w:rPr>
          <w:rFonts w:ascii="Times New Roman" w:eastAsia="Calibri" w:hAnsi="Times New Roman"/>
          <w:sz w:val="22"/>
          <w:szCs w:val="22"/>
          <w:lang w:val="sr-Latn-RS"/>
        </w:rPr>
        <w:t>Овај</w:t>
      </w:r>
      <w:r w:rsidR="00705F57" w:rsidRPr="001F6903">
        <w:rPr>
          <w:rFonts w:ascii="Times New Roman" w:eastAsia="Calibri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eastAsia="Calibri" w:hAnsi="Times New Roman"/>
          <w:sz w:val="22"/>
          <w:szCs w:val="22"/>
          <w:lang w:val="sr-Latn-RS"/>
        </w:rPr>
        <w:t>лијек</w:t>
      </w:r>
      <w:r w:rsidR="00705F57" w:rsidRPr="001F6903">
        <w:rPr>
          <w:rFonts w:ascii="Times New Roman" w:eastAsia="Calibri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eastAsia="Calibri" w:hAnsi="Times New Roman"/>
          <w:sz w:val="22"/>
          <w:szCs w:val="22"/>
          <w:lang w:val="sr-Latn-RS"/>
        </w:rPr>
        <w:t>садржи</w:t>
      </w:r>
      <w:r w:rsidR="00705F57" w:rsidRPr="001F6903">
        <w:rPr>
          <w:rFonts w:ascii="Times New Roman" w:eastAsia="Calibri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eastAsia="Calibri" w:hAnsi="Times New Roman"/>
          <w:sz w:val="22"/>
          <w:szCs w:val="22"/>
          <w:lang w:val="sr-Latn-RS"/>
        </w:rPr>
        <w:t>мање</w:t>
      </w:r>
      <w:r w:rsidR="00705F57" w:rsidRPr="001F6903">
        <w:rPr>
          <w:rFonts w:ascii="Times New Roman" w:eastAsia="Calibri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eastAsia="Calibri" w:hAnsi="Times New Roman"/>
          <w:sz w:val="22"/>
          <w:szCs w:val="22"/>
          <w:lang w:val="sr-Latn-RS"/>
        </w:rPr>
        <w:t>од 1 mmol натријума (23 mg) по</w:t>
      </w:r>
      <w:r w:rsidR="00836570" w:rsidRPr="001F6903">
        <w:rPr>
          <w:rFonts w:ascii="Times New Roman" w:eastAsia="Calibri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eastAsia="Calibri" w:hAnsi="Times New Roman"/>
          <w:sz w:val="22"/>
          <w:szCs w:val="22"/>
          <w:lang w:val="sr-Latn-RS"/>
        </w:rPr>
        <w:t>ml, количина</w:t>
      </w:r>
      <w:r w:rsidR="00705F57" w:rsidRPr="001F6903">
        <w:rPr>
          <w:rFonts w:ascii="Times New Roman" w:eastAsia="Calibri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eastAsia="Calibri" w:hAnsi="Times New Roman"/>
          <w:sz w:val="22"/>
          <w:szCs w:val="22"/>
          <w:lang w:val="sr-Latn-RS"/>
        </w:rPr>
        <w:t>која</w:t>
      </w:r>
      <w:r w:rsidR="00705F57" w:rsidRPr="001F6903">
        <w:rPr>
          <w:rFonts w:ascii="Times New Roman" w:eastAsia="Calibri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eastAsia="Calibri" w:hAnsi="Times New Roman"/>
          <w:sz w:val="22"/>
          <w:szCs w:val="22"/>
          <w:lang w:val="sr-Latn-RS"/>
        </w:rPr>
        <w:t>је</w:t>
      </w:r>
      <w:r w:rsidR="00705F57" w:rsidRPr="001F6903">
        <w:rPr>
          <w:rFonts w:ascii="Times New Roman" w:eastAsia="Calibri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eastAsia="Calibri" w:hAnsi="Times New Roman"/>
          <w:sz w:val="22"/>
          <w:szCs w:val="22"/>
          <w:lang w:val="sr-Latn-RS"/>
        </w:rPr>
        <w:t>занемарљива. То</w:t>
      </w:r>
      <w:r w:rsidR="00705F57" w:rsidRPr="001F6903">
        <w:rPr>
          <w:rFonts w:ascii="Times New Roman" w:eastAsia="Calibri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eastAsia="Calibri" w:hAnsi="Times New Roman"/>
          <w:sz w:val="22"/>
          <w:szCs w:val="22"/>
          <w:lang w:val="sr-Latn-RS"/>
        </w:rPr>
        <w:t>је у суштини</w:t>
      </w:r>
      <w:r w:rsidR="00705F57" w:rsidRPr="001F6903">
        <w:rPr>
          <w:rFonts w:ascii="Times New Roman" w:eastAsia="Calibri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eastAsia="Calibri" w:hAnsi="Times New Roman"/>
          <w:sz w:val="22"/>
          <w:szCs w:val="22"/>
          <w:lang w:val="sr-Latn-RS"/>
        </w:rPr>
        <w:t>без</w:t>
      </w:r>
      <w:r w:rsidR="00705F57" w:rsidRPr="001F6903">
        <w:rPr>
          <w:rFonts w:ascii="Times New Roman" w:eastAsia="Calibri" w:hAnsi="Times New Roman"/>
          <w:sz w:val="22"/>
          <w:szCs w:val="22"/>
          <w:lang w:val="sr-Latn-RS"/>
        </w:rPr>
        <w:t xml:space="preserve"> </w:t>
      </w:r>
      <w:r w:rsidRPr="001F6903">
        <w:rPr>
          <w:rFonts w:ascii="Times New Roman" w:eastAsia="Calibri" w:hAnsi="Times New Roman"/>
          <w:sz w:val="22"/>
          <w:szCs w:val="22"/>
          <w:lang w:val="sr-Latn-RS"/>
        </w:rPr>
        <w:t>натријума.</w:t>
      </w:r>
      <w:bookmarkEnd w:id="9"/>
    </w:p>
    <w:bookmarkEnd w:id="10"/>
    <w:p w14:paraId="516D6A4E" w14:textId="77777777" w:rsidR="00AC3962" w:rsidRPr="001F6903" w:rsidRDefault="00AC3962">
      <w:pPr>
        <w:rPr>
          <w:rFonts w:ascii="Times New Roman" w:hAnsi="Times New Roman"/>
          <w:sz w:val="22"/>
          <w:szCs w:val="22"/>
          <w:lang w:val="sr-Latn-RS"/>
        </w:rPr>
      </w:pPr>
    </w:p>
    <w:p w14:paraId="635EEF1F" w14:textId="69B26764" w:rsidR="008545A0" w:rsidRPr="001F6903" w:rsidRDefault="008545A0" w:rsidP="00F5152E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sz w:val="22"/>
          <w:szCs w:val="22"/>
          <w:lang w:val="sr-Latn-RS"/>
        </w:rPr>
        <w:t>4.5. Интеракције са другим љековима и друге врсте интеракција</w:t>
      </w:r>
    </w:p>
    <w:p w14:paraId="4C0867FB" w14:textId="47761AFE" w:rsidR="008545A0" w:rsidRPr="001F6903" w:rsidRDefault="008545A0" w:rsidP="005F3D50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3CDCC5DB" w14:textId="7777777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/>
          <w:iCs/>
          <w:color w:val="000000"/>
          <w:sz w:val="22"/>
          <w:szCs w:val="22"/>
          <w:lang w:val="sr-Latn-RS"/>
        </w:rPr>
        <w:t>Фармакокинетичке интеракције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</w:p>
    <w:p w14:paraId="7C9F3BDF" w14:textId="7777777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</w:pPr>
    </w:p>
    <w:p w14:paraId="03C8C7A3" w14:textId="41B124B0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Инхибитори П-гликопротеина: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метадон је супстрат П-гликопротеина, 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зато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сви 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екови који инхибирају П-гликопротеин (кинидин, верапамил, циклоспорин) могу пов</w:t>
      </w:r>
      <w:r w:rsidR="00EB105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ећат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 концентрацију метадона у серуму.</w:t>
      </w:r>
    </w:p>
    <w:p w14:paraId="489F61CD" w14:textId="7777777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2577C80C" w14:textId="2E5F5F7A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Индуктори изоензима CYP3A4: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индуктори овог изоензима (барбитурати, карбамазепин, фенитоин, невирапин, рифампицин, спиронолактон, дексаметазон, госпина трава (</w:t>
      </w:r>
      <w:r w:rsidRPr="001F6903">
        <w:rPr>
          <w:rFonts w:ascii="Times New Roman" w:hAnsi="Times New Roman"/>
          <w:i/>
          <w:iCs/>
          <w:color w:val="000000"/>
          <w:sz w:val="22"/>
          <w:szCs w:val="22"/>
          <w:lang w:val="sr-Latn-RS"/>
        </w:rPr>
        <w:t>Hypericum perforatum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)) могу појачати метаболизам метадона у јетри. То појачање метаболизма метадона мо</w:t>
      </w:r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бити још изра</w:t>
      </w:r>
      <w:bookmarkStart w:id="11" w:name="_Hlk153355433"/>
      <w:r w:rsidR="0014145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же</w:t>
      </w:r>
      <w:r w:rsidR="00EB105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</w:t>
      </w:r>
      <w:bookmarkEnd w:id="11"/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ије ако се индуктор додаје након што је лијечење метадоном већ започело. Пријављени су случајеви појаве симптома </w:t>
      </w:r>
      <w:r w:rsidR="00EB105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апстиненције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након таквих интеракција, због чега је било неопходно пов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ећати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дозу метадона. Кад се обустави лијечење 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ековима који </w:t>
      </w:r>
      <w:r w:rsidR="00360E07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индуцирају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CYP3A4, доза метадона мора се смањити.</w:t>
      </w:r>
    </w:p>
    <w:p w14:paraId="7F422E47" w14:textId="77777777" w:rsidR="005601BE" w:rsidRPr="001F6903" w:rsidRDefault="005601BE" w:rsidP="005601BE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51B122A8" w14:textId="14383DBC" w:rsidR="005601BE" w:rsidRPr="001F6903" w:rsidRDefault="005601BE" w:rsidP="005601BE">
      <w:pPr>
        <w:tabs>
          <w:tab w:val="clear" w:pos="284"/>
          <w:tab w:val="center" w:pos="4536"/>
          <w:tab w:val="right" w:pos="9072"/>
        </w:tabs>
        <w:rPr>
          <w:rFonts w:ascii="Times New Roman" w:eastAsia="Calibri" w:hAnsi="Times New Roman"/>
          <w:sz w:val="22"/>
          <w:szCs w:val="22"/>
          <w:lang w:val="sr-Latn-RS"/>
        </w:rPr>
      </w:pPr>
      <w:r w:rsidRPr="001F6903">
        <w:rPr>
          <w:rFonts w:ascii="Times New Roman" w:eastAsia="Calibri" w:hAnsi="Times New Roman"/>
          <w:sz w:val="22"/>
          <w:szCs w:val="22"/>
          <w:lang w:val="sr-Latn-RS"/>
        </w:rPr>
        <w:t xml:space="preserve">Истовремена примјена метадона са метамизолом, који је индуктор метаболичких ензима, укључујући CYP2B6 и CYP3A4, може узроковати смањење концентрације метадона у плазми са потенцијалним смањењем клиничке ефикасности. </w:t>
      </w:r>
      <w:r w:rsidR="004E7863" w:rsidRPr="001F6903">
        <w:rPr>
          <w:rFonts w:ascii="Times New Roman" w:eastAsia="Calibri" w:hAnsi="Times New Roman"/>
          <w:sz w:val="22"/>
          <w:szCs w:val="22"/>
          <w:lang w:val="sr-Latn-RS"/>
        </w:rPr>
        <w:t>Зато</w:t>
      </w:r>
      <w:r w:rsidRPr="001F6903">
        <w:rPr>
          <w:rFonts w:ascii="Times New Roman" w:eastAsia="Calibri" w:hAnsi="Times New Roman"/>
          <w:sz w:val="22"/>
          <w:szCs w:val="22"/>
          <w:lang w:val="sr-Latn-RS"/>
        </w:rPr>
        <w:t>, савјетује се опрез када се истовремено дају метамизол и метадон; по потреби треба пратити клинички одговор и/или ниво лијека.</w:t>
      </w:r>
    </w:p>
    <w:p w14:paraId="18F6530D" w14:textId="26AF1055" w:rsidR="005601BE" w:rsidRPr="001F6903" w:rsidRDefault="005601BE" w:rsidP="005F3D50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4CEA5ECD" w14:textId="0B75D278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 xml:space="preserve">Инхибитори изоензима </w:t>
      </w:r>
      <w:bookmarkStart w:id="12" w:name="_Hlk138154824"/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CYP</w:t>
      </w:r>
      <w:bookmarkEnd w:id="12"/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3A4: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могућа је интеракција изме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ђ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у метадона и канабиноида (марихуана, трава, марица, канабис) због заједничког пута разградње путем изоензима CYP3А4. Интеракција мо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резултирати измијењеним или непредвидљивим метаболизмом.</w:t>
      </w:r>
    </w:p>
    <w:p w14:paraId="5643BFBB" w14:textId="2F3BFC5F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Предви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ђ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 се да постоји интеракција изме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ђ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у кларитромицина и метадона, као и интеракција изме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ђ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у еритромицина и метадона, због јаке инхибиције ензима CYP3A4 еритромицином и кларитромицином. Кларитромицин и еритромицин могу пов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ећати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bookmarkStart w:id="13" w:name="_Hlk153355546"/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ниво</w:t>
      </w:r>
      <w:bookmarkEnd w:id="13"/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метадона у серуму и/или појачати дјеловање метадона.</w:t>
      </w:r>
    </w:p>
    <w:p w14:paraId="001F39EF" w14:textId="503D111C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Делавирдин мо</w:t>
      </w:r>
      <w:r w:rsidR="00EC12D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пов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ећати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ниво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метадона у серуму.</w:t>
      </w:r>
    </w:p>
    <w:p w14:paraId="48FE46DD" w14:textId="2B58A8C9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Конкомитантна примјена метадона и ципрофлоксацина мо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довести до седације, конфузије и депресије дисања.</w:t>
      </w:r>
    </w:p>
    <w:p w14:paraId="5DF1593D" w14:textId="485A1AFC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Показало се да флуконазол мијења кинетику метадона. Након четрнаест дана узимања флуконазола у дози од 200 mg дневно, површина испод кривуље (AUC) метадона у серуму пов</w:t>
      </w:r>
      <w:r w:rsidR="00EB105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ећала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се за 35%, а просјечне вриједности </w:t>
      </w:r>
      <w:r w:rsidR="00EB105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максималне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односно најни</w:t>
      </w:r>
      <w:r w:rsidR="00EC12D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концентрације за 27% односно 48%, док се орални клиренс смањио за 24%. Премда изло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ени пов</w:t>
      </w:r>
      <w:r w:rsidR="00EB105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ећаним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концентрацијама метадона, </w:t>
      </w:r>
      <w:r w:rsidR="00EB105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пацијенти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ни</w:t>
      </w:r>
      <w:r w:rsidR="00EB105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је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су показали знакове предозирања метадоном. Т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чан разлог за ову интеракцију није потпуно расвијетљен, али највјеројатније објашњење је то да флуконазол инхибира метаболизам метадона зато што инхибира неколико CYP ензима, укључујући и CYP3A4.</w:t>
      </w:r>
    </w:p>
    <w:p w14:paraId="0EF94FEE" w14:textId="3B187538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lastRenderedPageBreak/>
        <w:t>Сматра се да мо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наступити интеракција изме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ђ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у кетоконазола и метадона због инхибиције ензима CYP3A4, што мо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пов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ећати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ниво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метадона у серуму и/или појачати дјеловање метадона.</w:t>
      </w:r>
    </w:p>
    <w:p w14:paraId="0D7C1DFA" w14:textId="4CA50C25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Због </w:t>
      </w:r>
      <w:r w:rsidR="00EB105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продуженог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метаболизирања путем јетреног с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става цитокрома CYP3A4, итраконазол мо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улазити у интеракције с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другим 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ековима који се метаболи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ш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у тим путем. Итраконазол мо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 смањити елиминацију 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екова који се метаболи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ш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у путем CYP3A4, што резултира повишен</w:t>
      </w:r>
      <w:r w:rsidR="00EB105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м концентрацијама тих 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екова у плазми, због чега се могу појачати и/или проду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ити како терапијски</w:t>
      </w:r>
      <w:r w:rsidR="00EC21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ефекти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, тако и н</w:t>
      </w:r>
      <w:r w:rsidR="00EB105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ежељена дејства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тих 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екова.</w:t>
      </w:r>
    </w:p>
    <w:p w14:paraId="6D96C25B" w14:textId="6AEAD75C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Постоје извјеш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таји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да антидепресиви (нпр. флувоксамин и флуоксетин) могу повећати серумске 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нивое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метадона.</w:t>
      </w:r>
    </w:p>
    <w:p w14:paraId="4BAB0249" w14:textId="5172327F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Пароксетин је јаки инхибитор ензима CYP2D6; у дози од 20 mg дневно значајно је пов</w:t>
      </w:r>
      <w:bookmarkStart w:id="14" w:name="_Hlk153355666"/>
      <w:r w:rsidR="00EB105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ећао</w:t>
      </w:r>
      <w:bookmarkEnd w:id="14"/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концентрације (R)-метадона у </w:t>
      </w:r>
      <w:bookmarkStart w:id="15" w:name="_Hlk153355696"/>
      <w:r w:rsidR="00EB105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групи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bookmarkEnd w:id="15"/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од осам брзих CYP2D6 метаболизатора за просјечно 32%.</w:t>
      </w:r>
    </w:p>
    <w:p w14:paraId="7A8393A4" w14:textId="7777777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0C8FC6F5" w14:textId="472AF401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Показало се да флувоксамин повећава плазматске концентрације оба енантиомера метадона. Чини се да је разлог тај што флувоксамин мо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инхибирати јетрени метаболизам метадона путем изоензима</w:t>
      </w:r>
      <w:r w:rsidR="00745019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CYP3A4, што се потврдило 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испитивањима </w:t>
      </w:r>
      <w:r w:rsidRPr="001F6903">
        <w:rPr>
          <w:rFonts w:ascii="Times New Roman" w:hAnsi="Times New Roman"/>
          <w:i/>
          <w:iCs/>
          <w:color w:val="000000"/>
          <w:sz w:val="22"/>
          <w:szCs w:val="22"/>
          <w:lang w:val="sr-Latn-RS"/>
        </w:rPr>
        <w:t>in vitro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. Доступне информације показују да је потребан надзор </w:t>
      </w:r>
      <w:r w:rsidR="00EB105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на метадону кад започињу или престају узимати флувоксамин, како би се евентуално прилагодила доза метадона.</w:t>
      </w:r>
    </w:p>
    <w:p w14:paraId="02D05A82" w14:textId="77777777" w:rsidR="005601BE" w:rsidRPr="001F6903" w:rsidRDefault="005601BE" w:rsidP="005601BE">
      <w:pPr>
        <w:pStyle w:val="Header"/>
        <w:rPr>
          <w:rFonts w:ascii="Times New Roman" w:hAnsi="Times New Roman"/>
          <w:i/>
          <w:sz w:val="22"/>
          <w:szCs w:val="22"/>
          <w:u w:val="single"/>
          <w:lang w:val="sr-Latn-RS"/>
        </w:rPr>
      </w:pPr>
    </w:p>
    <w:p w14:paraId="0E2CD4DE" w14:textId="00352A5C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Сертралин мо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инхибирати метаболизам метадона т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о</w:t>
      </w:r>
      <w:r w:rsidR="00ED390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ом првих неколико 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нед</w:t>
      </w:r>
      <w:r w:rsidR="00EB105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ј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еља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исто</w:t>
      </w:r>
      <w:r w:rsidR="00EB1052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времене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примјене.</w:t>
      </w:r>
    </w:p>
    <w:p w14:paraId="68EEFF7F" w14:textId="4EB82443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Нефазодон је јаки инхибитор ензима CYP3А4 у јетри. Нису проведена испитивања исто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време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не примјене метадона и нефазодона, али предви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ђ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 се интеракција због инхибиције ензима CYP3А4, што мо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пов</w:t>
      </w:r>
      <w:bookmarkStart w:id="16" w:name="_Hlk153355827"/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ећати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ниво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bookmarkEnd w:id="16"/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метадона у серуму и/или појачати дјеловање метадона.</w:t>
      </w:r>
    </w:p>
    <w:p w14:paraId="33CC9A7B" w14:textId="3F2811D4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Сок од грејпа је показао инхибицијске </w:t>
      </w:r>
      <w:bookmarkStart w:id="17" w:name="_Hlk153355897"/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ефекте</w:t>
      </w:r>
      <w:bookmarkEnd w:id="17"/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на ензим CYP3А4 и П-гликопротеин на интестиналној разини. Узимање сока од грејпа повезано је с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умјереним повећањем биолошке располо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ивости метадона, но не могу се искључити и пуно јачи учинци 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неких 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, 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зато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се не препоручује пити сок од грејпа за вријеме лијечења метадоном.</w:t>
      </w:r>
    </w:p>
    <w:p w14:paraId="4B4F3760" w14:textId="7777777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390C3DC9" w14:textId="03F29B74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Оте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ано дисање праћено конфузијом и трзајима мишића забиље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ен</w:t>
      </w:r>
      <w:r w:rsidR="000347D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0347D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је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при исто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времено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ј примјени метадона и антагониста хистаминских H</w:t>
      </w:r>
      <w:r w:rsidRPr="001F6903">
        <w:rPr>
          <w:rFonts w:ascii="Times New Roman" w:hAnsi="Times New Roman"/>
          <w:iCs/>
          <w:color w:val="000000"/>
          <w:sz w:val="22"/>
          <w:szCs w:val="22"/>
          <w:vertAlign w:val="subscript"/>
          <w:lang w:val="sr-Latn-RS"/>
        </w:rPr>
        <w:t>2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рецептора, попут циметидина.</w:t>
      </w:r>
    </w:p>
    <w:p w14:paraId="25AB0EAE" w14:textId="7777777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2E5EE7B4" w14:textId="1A583036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Канабидиол: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Исто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времена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примјена канабидиола може довести до повећане концентрације метадона у плазми.</w:t>
      </w:r>
    </w:p>
    <w:p w14:paraId="09EBAA9A" w14:textId="7777777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30FC90FD" w14:textId="7218F66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Диданозин и ставудин: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метадон смањује AUC и максималну концентрацију (C</w:t>
      </w:r>
      <w:r w:rsidRPr="001F6903">
        <w:rPr>
          <w:rFonts w:ascii="Times New Roman" w:hAnsi="Times New Roman"/>
          <w:iCs/>
          <w:color w:val="000000"/>
          <w:sz w:val="22"/>
          <w:szCs w:val="22"/>
          <w:vertAlign w:val="subscript"/>
          <w:lang w:val="sr-Latn-RS"/>
        </w:rPr>
        <w:t>max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) диданозина и ставудина, смањујући тако биолошку располо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ивост тих 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екова. Надаље, метадон мо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 успорити апсорпцију и појачати метаболизам првог проласка тих 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екова.</w:t>
      </w:r>
    </w:p>
    <w:p w14:paraId="645318D8" w14:textId="7777777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</w:pPr>
    </w:p>
    <w:p w14:paraId="62ECF5A0" w14:textId="0D426DD6" w:rsidR="005601BE" w:rsidRPr="001F6903" w:rsidRDefault="005601BE" w:rsidP="005601BE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Зидовудин: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метадон повећава плазматску концентрацију зидовудина након пероралне и интравенске примјене, а изазива и повећање AUC-а зидовудина након пероралне примјене, више него након интравенске примјене. Такви 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ефекти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настају због инхибиције глукуронидације зидовудина и његовог смањеног клиренса путем бубрега. Т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ком лијечења метадоном, 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пацијенти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морају бити под надзором због могућих токсичних 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ефеката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зидовудина, због којих мо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 бити потребно смањити дозу лијека. 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Пацијенти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који узимају оба лијека могу развити типичне симптоме 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апстиненције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од опиоида (главобољ</w:t>
      </w:r>
      <w:r w:rsidR="007861BE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, миалгиј</w:t>
      </w:r>
      <w:r w:rsidR="007861BE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, умор и раздра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љивост).</w:t>
      </w:r>
    </w:p>
    <w:p w14:paraId="3797EF31" w14:textId="77777777" w:rsidR="005601BE" w:rsidRPr="001F6903" w:rsidRDefault="005601BE" w:rsidP="005601BE">
      <w:pPr>
        <w:pStyle w:val="Header"/>
        <w:rPr>
          <w:rFonts w:ascii="Times New Roman" w:hAnsi="Times New Roman"/>
          <w:i/>
          <w:sz w:val="22"/>
          <w:szCs w:val="22"/>
          <w:u w:val="single"/>
          <w:lang w:val="sr-Latn-RS"/>
        </w:rPr>
      </w:pPr>
    </w:p>
    <w:p w14:paraId="5ABFEC23" w14:textId="7777777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Инхибитори вирусних протеаза: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инхибитори протеаза (ампренавир, нелфинавир, абакавир, лопинавир/ритонавир и ритонавир/саквинавир) могу инхибирати метаболизам метадона; значајније реакције наступиле су с ритонавиром.</w:t>
      </w:r>
    </w:p>
    <w:p w14:paraId="0FD2E38B" w14:textId="7777777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28700365" w14:textId="686571F5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Абакавир: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деветнаест 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на почетку програма лијечења метадоном добило је једнократну дозу абакавира (600 mg) и почело узимати метадон. Након 14 дана, почели су исто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времено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примати абакавир и метадон т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ком с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едећих 14 дана. Резултати су показали статистички значајан пораст (23%) клиренса метадона у посљедњих 14 дана, али није било промјена у времену до постизања 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максималне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концентрације или полувијеку елиминације. Осим тога, опа</w:t>
      </w:r>
      <w:r w:rsidR="004E786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ено је значајно смањење (34%) 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lastRenderedPageBreak/>
        <w:t>максималн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концентрације и проду</w:t>
      </w:r>
      <w:r w:rsidR="0042022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ење (67%) </w:t>
      </w:r>
      <w:bookmarkStart w:id="18" w:name="_Hlk153356200"/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периода</w:t>
      </w:r>
      <w:bookmarkEnd w:id="18"/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до постизања 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максималне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концентрације абакавира т</w:t>
      </w:r>
      <w:r w:rsidR="0042022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ком првих 14 дана. Уво</w:t>
      </w:r>
      <w:r w:rsidR="0042022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ђ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ење абакавира и ампренавира 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пет </w:t>
      </w:r>
      <w:r w:rsidR="0042022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за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висника лијечених метадоном резултирало је средњим смањењем почетне концентрације метадона на 35%, уз н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ежељена дејства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компатибилн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с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реакцијама 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апстиненције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420225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два 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пацијента.</w:t>
      </w:r>
    </w:p>
    <w:p w14:paraId="6C3F007F" w14:textId="7777777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4802FAED" w14:textId="4482A440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Ефавиренз: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овај лијек инду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кује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метаболизам метадона путем цитокрома CYP3А4. Након тро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нед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ј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ељног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лијечења ефавирензом, просјечна 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максимална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концентрација метадона била је сни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ена за 48%, а AUC за 57%. Ако се додаје терапији 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на лијечењу метадоном, ефавиренз би могао изазвати синдром 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апстиненције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који обично почиње након дв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ије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нед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ј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еље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лијечења ефавирензом, али мо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трајати и до 28 дана. Због тога мо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бити потребно прилагодити дозу метадона.</w:t>
      </w:r>
    </w:p>
    <w:p w14:paraId="35613A6D" w14:textId="7777777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6E0B49C0" w14:textId="524B6665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Невирапин: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невирапин инду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кује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метаболизам метадона путем 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породица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цитокрома P450. Исто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времена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примјена невирапина и метадона 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21 особа инфицираних вирусом хумане имунодефицијенције (HIV) значајно је смањило AUC метадона за просјечно 41%. Кад се метадон примјењује с невирапином, оправдано је прилагодити дозу метадона.</w:t>
      </w:r>
    </w:p>
    <w:p w14:paraId="42194901" w14:textId="7777777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5F1287C0" w14:textId="487C632A" w:rsidR="005601BE" w:rsidRPr="001F6903" w:rsidRDefault="00274E81" w:rsidP="005601BE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 xml:space="preserve">Супстанце </w:t>
      </w:r>
      <w:r w:rsidR="005601BE"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које повећавају кис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ј</w:t>
      </w:r>
      <w:r w:rsidR="005601BE"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елост</w:t>
      </w:r>
      <w:r w:rsidR="00EC2181"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 xml:space="preserve"> урина</w:t>
      </w:r>
      <w:r w:rsidR="005601BE"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>:</w:t>
      </w:r>
      <w:r w:rsidR="005601BE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метадон је слаба база.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Супстанце</w:t>
      </w:r>
      <w:r w:rsidR="005601BE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које повећавају кис</w:t>
      </w:r>
      <w:r w:rsidR="00C92CED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ј</w:t>
      </w:r>
      <w:r w:rsidR="005601BE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елост </w:t>
      </w:r>
      <w:r w:rsidR="00EC21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урина</w:t>
      </w:r>
      <w:r w:rsidR="00EC2181" w:rsidRPr="001F6903" w:rsidDel="00EC2181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5601BE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(амониј</w:t>
      </w:r>
      <w:r w:rsidR="000347D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ум</w:t>
      </w:r>
      <w:r w:rsidR="005601BE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EC21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х</w:t>
      </w:r>
      <w:r w:rsidR="005601BE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лорид) могу појачати клиренс метадона путем бубрега. У таквој ситуацији потребно је пов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ећати</w:t>
      </w:r>
      <w:r w:rsidR="005601BE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дозу метадона.</w:t>
      </w:r>
    </w:p>
    <w:p w14:paraId="25125F9A" w14:textId="164ED8C3" w:rsidR="005601BE" w:rsidRPr="001F6903" w:rsidRDefault="005601BE" w:rsidP="005F3D50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42F66929" w14:textId="77777777" w:rsidR="005601BE" w:rsidRPr="001F6903" w:rsidRDefault="005601BE" w:rsidP="005601BE">
      <w:pPr>
        <w:rPr>
          <w:rFonts w:ascii="Times New Roman" w:hAnsi="Times New Roman"/>
          <w:i/>
          <w:sz w:val="22"/>
          <w:szCs w:val="22"/>
          <w:lang w:val="sr-Latn-RS"/>
        </w:rPr>
      </w:pPr>
      <w:r w:rsidRPr="001F6903">
        <w:rPr>
          <w:rFonts w:ascii="Times New Roman" w:hAnsi="Times New Roman"/>
          <w:i/>
          <w:iCs/>
          <w:color w:val="000000"/>
          <w:sz w:val="22"/>
          <w:szCs w:val="22"/>
          <w:lang w:val="sr-Latn-RS"/>
        </w:rPr>
        <w:t>Фармакодинамичке интеракције</w:t>
      </w:r>
    </w:p>
    <w:p w14:paraId="022D1F51" w14:textId="7777777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18171C9A" w14:textId="77777777" w:rsidR="005601BE" w:rsidRPr="001F6903" w:rsidRDefault="005601BE" w:rsidP="005601BE">
      <w:pPr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r-Latn-RS"/>
        </w:rPr>
        <w:t xml:space="preserve">Агонисти/антагонисти опиоида: </w:t>
      </w:r>
    </w:p>
    <w:p w14:paraId="69DE8103" w14:textId="3F2E2AF0" w:rsidR="005601BE" w:rsidRPr="001F6903" w:rsidRDefault="005601BE" w:rsidP="005F3D50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Налоксон и налтрексон антагонизују дејство метадона и могу брзо преципитирати појаву симптома обуставе.</w:t>
      </w:r>
    </w:p>
    <w:p w14:paraId="398EBBD5" w14:textId="2F91C74A" w:rsidR="005601BE" w:rsidRPr="001F6903" w:rsidRDefault="005601BE" w:rsidP="005601BE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Бупренорфин, буторфанол, налбуфин и пентазоцин могу дјеломично блокирати аналгезију и појачати респираторну депресију и депресију 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централног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нервног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система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(ЦНС) изазвану метадоном. Када се ти</w:t>
      </w:r>
      <w:r w:rsidR="006F3648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екови користе у комбинацији с метадоном, могу изазвати и појачати неуролошке, респираторне и хипотензивне учинке. Адитивни или антагонистички </w:t>
      </w:r>
      <w:bookmarkStart w:id="19" w:name="_Hlk153356427"/>
      <w:r w:rsidR="00586F2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ефекти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bookmarkEnd w:id="19"/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за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висе о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доз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метадона и чешћи су кад је доза метадона ниска или умјерено висока. Ти 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екови могу изазвати синдром </w:t>
      </w:r>
      <w:r w:rsidR="00586F2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апстиненције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586F2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пацијената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на 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х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роничној терапији.</w:t>
      </w:r>
    </w:p>
    <w:p w14:paraId="21D1AA17" w14:textId="77777777" w:rsidR="00D41C0F" w:rsidRPr="001F6903" w:rsidRDefault="00D41C0F" w:rsidP="005F3D50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03770475" w14:textId="0394E64A" w:rsidR="008545A0" w:rsidRPr="001F6903" w:rsidRDefault="00F72A87" w:rsidP="005F3D50">
      <w:pPr>
        <w:pStyle w:val="Header"/>
        <w:rPr>
          <w:rFonts w:ascii="Times New Roman" w:hAnsi="Times New Roman"/>
          <w:i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i/>
          <w:sz w:val="22"/>
          <w:szCs w:val="22"/>
          <w:u w:val="single"/>
          <w:lang w:val="sr-Latn-RS"/>
        </w:rPr>
        <w:t>Депресори ЦНС-а</w:t>
      </w:r>
    </w:p>
    <w:p w14:paraId="6E069CF1" w14:textId="6A922B2E" w:rsidR="005601BE" w:rsidRPr="001F6903" w:rsidRDefault="006F3648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</w:t>
      </w:r>
      <w:r w:rsidR="005601BE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екови с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="005601BE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депресорним дјеловањем на ЦНС могу појачати респираторну депресију и хипотензију, због чега мо</w:t>
      </w:r>
      <w:r w:rsidR="00274E8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="005601BE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бити неопходно смањити дозу једног или оба лијека.</w:t>
      </w:r>
    </w:p>
    <w:p w14:paraId="07F2B6A7" w14:textId="6840B20D" w:rsidR="008545A0" w:rsidRPr="001F6903" w:rsidRDefault="005601BE" w:rsidP="005601BE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Оп</w:t>
      </w:r>
      <w:r w:rsidR="00586F2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шт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а</w:t>
      </w:r>
      <w:r w:rsidR="008545A0" w:rsidRPr="001F6903">
        <w:rPr>
          <w:rFonts w:ascii="Times New Roman" w:hAnsi="Times New Roman"/>
          <w:sz w:val="22"/>
          <w:szCs w:val="22"/>
          <w:lang w:val="sr-Latn-RS"/>
        </w:rPr>
        <w:t>нестетици, хипнотици</w:t>
      </w:r>
      <w:r w:rsidRPr="001F6903">
        <w:rPr>
          <w:rFonts w:ascii="Times New Roman" w:hAnsi="Times New Roman"/>
          <w:sz w:val="22"/>
          <w:szCs w:val="22"/>
          <w:lang w:val="sr-Latn-RS"/>
        </w:rPr>
        <w:t>, неуролептици,</w:t>
      </w:r>
      <w:r w:rsidR="008545A0" w:rsidRPr="001F6903">
        <w:rPr>
          <w:rFonts w:ascii="Times New Roman" w:hAnsi="Times New Roman"/>
          <w:sz w:val="22"/>
          <w:szCs w:val="22"/>
          <w:lang w:val="sr-Latn-RS"/>
        </w:rPr>
        <w:t xml:space="preserve"> анксиолитике, седативе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8545A0" w:rsidRPr="001F6903">
        <w:rPr>
          <w:rFonts w:ascii="Times New Roman" w:hAnsi="Times New Roman"/>
          <w:sz w:val="22"/>
          <w:szCs w:val="22"/>
          <w:lang w:val="sr-Latn-RS"/>
        </w:rPr>
        <w:t>и трицикличне антидепресиве могу појачати општи депресивни ефекат метадона када се користе истовремено (погледати дио 4.4). Антипсихотици могу појачати седативно дејство и хипотензивни ефекат метадона.</w:t>
      </w:r>
    </w:p>
    <w:p w14:paraId="3A66E451" w14:textId="77777777" w:rsidR="005601BE" w:rsidRPr="001F6903" w:rsidRDefault="005601BE" w:rsidP="005601BE">
      <w:pPr>
        <w:tabs>
          <w:tab w:val="clear" w:pos="284"/>
        </w:tabs>
        <w:rPr>
          <w:rFonts w:ascii="Times New Roman" w:hAnsi="Times New Roman"/>
          <w:i/>
          <w:sz w:val="22"/>
          <w:szCs w:val="22"/>
          <w:u w:val="single"/>
          <w:lang w:val="sr-Latn-RS"/>
        </w:rPr>
      </w:pPr>
    </w:p>
    <w:p w14:paraId="68F41C74" w14:textId="03C868BE" w:rsidR="005601BE" w:rsidRPr="001F6903" w:rsidRDefault="005601BE" w:rsidP="005601BE">
      <w:pPr>
        <w:tabs>
          <w:tab w:val="clear" w:pos="284"/>
        </w:tabs>
        <w:rPr>
          <w:rFonts w:ascii="Times New Roman" w:hAnsi="Times New Roman"/>
          <w:i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i/>
          <w:sz w:val="22"/>
          <w:szCs w:val="22"/>
          <w:u w:val="single"/>
          <w:lang w:val="sr-Latn-RS"/>
        </w:rPr>
        <w:t>Седативи као што су бензодиазепини или љекови сродни бензодиазепинима</w:t>
      </w:r>
    </w:p>
    <w:p w14:paraId="77F482F3" w14:textId="66F5137A" w:rsidR="005601BE" w:rsidRPr="001F6903" w:rsidRDefault="005601BE" w:rsidP="005601BE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 w:eastAsia="hr-HR"/>
        </w:rPr>
        <w:t>Истовремена употреба опиоида са седатив</w:t>
      </w:r>
      <w:r w:rsidR="00274E81" w:rsidRPr="001F6903">
        <w:rPr>
          <w:rFonts w:ascii="Times New Roman" w:hAnsi="Times New Roman"/>
          <w:sz w:val="22"/>
          <w:szCs w:val="22"/>
          <w:lang w:val="sr-Latn-RS" w:eastAsia="hr-HR"/>
        </w:rPr>
        <w:t>има</w:t>
      </w:r>
      <w:r w:rsidRPr="001F6903">
        <w:rPr>
          <w:rFonts w:ascii="Times New Roman" w:hAnsi="Times New Roman"/>
          <w:sz w:val="22"/>
          <w:szCs w:val="22"/>
          <w:lang w:val="sr-Latn-RS" w:eastAsia="hr-HR"/>
        </w:rPr>
        <w:t>, као што су бензодиазепини или љекови сродни бензодиазепинима, повећава ризик од седације, респираторне депресије, коме и смрти због адитивног депресорног утицаја на ЦНС. Дозу и трајање истовремене употребе треба ограничити (погледати дио 4.4).</w:t>
      </w:r>
    </w:p>
    <w:p w14:paraId="5444140B" w14:textId="77777777" w:rsidR="00D86962" w:rsidRPr="001F6903" w:rsidRDefault="00D86962" w:rsidP="005601BE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3CEFE6B8" w14:textId="77777777" w:rsidR="00D86962" w:rsidRPr="001F6903" w:rsidRDefault="00D86962" w:rsidP="005601BE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/>
          <w:sz w:val="22"/>
          <w:szCs w:val="22"/>
          <w:u w:val="single"/>
          <w:lang w:val="sr-Latn-RS"/>
        </w:rPr>
        <w:t>Габапентиноиди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</w:p>
    <w:p w14:paraId="7A50AB4B" w14:textId="048F7CCD" w:rsidR="005601BE" w:rsidRPr="001F6903" w:rsidRDefault="00D86962" w:rsidP="005601BE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Исто</w:t>
      </w:r>
      <w:r w:rsidR="00274E81" w:rsidRPr="001F6903">
        <w:rPr>
          <w:rFonts w:ascii="Times New Roman" w:hAnsi="Times New Roman"/>
          <w:sz w:val="22"/>
          <w:szCs w:val="22"/>
          <w:lang w:val="sr-Latn-RS"/>
        </w:rPr>
        <w:t>времена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примјена опиоида и габапентиноида (габапентина и прегабалина) повећава ризик од предозирања опиоидима, респираторне депресије и смрти.</w:t>
      </w:r>
    </w:p>
    <w:p w14:paraId="705A2534" w14:textId="77777777" w:rsidR="00D86962" w:rsidRPr="001F6903" w:rsidRDefault="00D86962" w:rsidP="005601BE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384AF9E3" w14:textId="4210BCAA" w:rsidR="005601BE" w:rsidRPr="001F6903" w:rsidRDefault="005601BE" w:rsidP="005601BE">
      <w:pPr>
        <w:rPr>
          <w:rFonts w:ascii="Times New Roman" w:hAnsi="Times New Roman"/>
          <w:i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i/>
          <w:sz w:val="22"/>
          <w:szCs w:val="22"/>
          <w:u w:val="single"/>
          <w:lang w:val="sr-Latn-RS"/>
        </w:rPr>
        <w:t>Серотонергички љекови</w:t>
      </w:r>
    </w:p>
    <w:p w14:paraId="2F6147EB" w14:textId="3824CE4D" w:rsidR="005601BE" w:rsidRPr="001F6903" w:rsidRDefault="005601BE" w:rsidP="005601BE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Серотонински синдром може се јавити код истовремене примјене метадона са пептидином, инхибиторима моноаминооксидазе (MAO) и љековима који дјелују на серотонин као што су: селективни инхибитори преузимања серотонина (SSRI), инхибитори преузимања серотонина и норепинефрина (SNRI) и трициклични антидепресиви (ТCА). Симптоми серотонинског синдрома могу 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lastRenderedPageBreak/>
        <w:t>обухватити: измјене менталног статуса, нестабилност аутономног нервног система, неуромускуларне абнормалности и/или гастроинтестиналне симптоме</w:t>
      </w:r>
      <w:r w:rsidR="00F41B71"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(видјети дио 4.4.)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>.</w:t>
      </w:r>
    </w:p>
    <w:p w14:paraId="4182910C" w14:textId="77777777" w:rsidR="005601BE" w:rsidRPr="001F6903" w:rsidRDefault="005601BE" w:rsidP="005601BE">
      <w:pPr>
        <w:pStyle w:val="Header"/>
        <w:rPr>
          <w:rFonts w:ascii="Times New Roman" w:hAnsi="Times New Roman"/>
          <w:i/>
          <w:sz w:val="22"/>
          <w:szCs w:val="22"/>
          <w:u w:val="single"/>
          <w:lang w:val="sr-Latn-RS"/>
        </w:rPr>
      </w:pPr>
    </w:p>
    <w:p w14:paraId="04AB79FF" w14:textId="144BF855" w:rsidR="005601BE" w:rsidRPr="001F6903" w:rsidRDefault="005601BE" w:rsidP="005601BE">
      <w:pPr>
        <w:pStyle w:val="Header"/>
        <w:rPr>
          <w:rFonts w:ascii="Times New Roman" w:hAnsi="Times New Roman"/>
          <w:i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i/>
          <w:sz w:val="22"/>
          <w:szCs w:val="22"/>
          <w:u w:val="single"/>
          <w:lang w:val="sr-Latn-RS"/>
        </w:rPr>
        <w:t>МАО инхибитори</w:t>
      </w:r>
    </w:p>
    <w:p w14:paraId="4173D8AB" w14:textId="62F92BA0" w:rsidR="005601BE" w:rsidRPr="001F6903" w:rsidRDefault="00274E81" w:rsidP="005601BE">
      <w:pPr>
        <w:pStyle w:val="Header"/>
        <w:rPr>
          <w:rFonts w:ascii="Times New Roman" w:hAnsi="Times New Roman"/>
          <w:sz w:val="22"/>
          <w:szCs w:val="22"/>
          <w:lang w:val="sr-Latn-RS"/>
        </w:rPr>
      </w:pPr>
      <w:bookmarkStart w:id="20" w:name="_Hlk153356561"/>
      <w:r w:rsidRPr="001F6903">
        <w:rPr>
          <w:rFonts w:ascii="Times New Roman" w:hAnsi="Times New Roman"/>
          <w:iCs/>
          <w:sz w:val="22"/>
          <w:szCs w:val="22"/>
          <w:lang w:val="sr-Latn-RS"/>
        </w:rPr>
        <w:t>Пратећа</w:t>
      </w:r>
      <w:bookmarkEnd w:id="20"/>
      <w:r w:rsidR="005601BE"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примјена МАО инхибитора и метадона мо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>ж</w:t>
      </w:r>
      <w:r w:rsidR="005601BE"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е резултирати инхибицијом 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>централног</w:t>
      </w:r>
      <w:r w:rsidR="005601BE"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>нервног</w:t>
      </w:r>
      <w:r w:rsidR="005601BE"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>система</w:t>
      </w:r>
      <w:r w:rsidR="005601BE" w:rsidRPr="001F6903">
        <w:rPr>
          <w:rFonts w:ascii="Times New Roman" w:hAnsi="Times New Roman"/>
          <w:iCs/>
          <w:sz w:val="22"/>
          <w:szCs w:val="22"/>
          <w:lang w:val="sr-Latn-RS"/>
        </w:rPr>
        <w:t>, озбиљном хипотонијом и/или апнеом.</w:t>
      </w:r>
      <w:r w:rsidR="005601BE" w:rsidRPr="001F6903">
        <w:rPr>
          <w:rFonts w:ascii="Times New Roman" w:hAnsi="Times New Roman"/>
          <w:sz w:val="22"/>
          <w:szCs w:val="22"/>
          <w:lang w:val="sr-Latn-RS"/>
        </w:rPr>
        <w:t xml:space="preserve"> Истовремена примјена </w:t>
      </w:r>
      <w:r w:rsidR="000347D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</w:t>
      </w:r>
      <w:r w:rsidR="005601BE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примјена унутар дв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ије</w:t>
      </w:r>
      <w:r w:rsidR="006F3648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нед</w:t>
      </w:r>
      <w:r w:rsidR="00586F2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ј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еље</w:t>
      </w:r>
      <w:r w:rsidR="005601BE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од престанка узимања</w:t>
      </w:r>
      <w:r w:rsidR="005601BE" w:rsidRPr="001F6903">
        <w:rPr>
          <w:rFonts w:ascii="Times New Roman" w:hAnsi="Times New Roman"/>
          <w:sz w:val="22"/>
          <w:szCs w:val="22"/>
          <w:lang w:val="sr-Latn-RS"/>
        </w:rPr>
        <w:t xml:space="preserve"> МАО инхибитора је контраиндикована (погледати дио 4.3 и 4.4.).</w:t>
      </w:r>
    </w:p>
    <w:p w14:paraId="2F398BDC" w14:textId="7777777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</w:pPr>
    </w:p>
    <w:p w14:paraId="44BA18D7" w14:textId="26E8025C" w:rsidR="005601BE" w:rsidRPr="001F6903" w:rsidRDefault="006F3648" w:rsidP="005601BE">
      <w:pPr>
        <w:rPr>
          <w:rFonts w:ascii="Times New Roman" w:hAnsi="Times New Roman"/>
          <w:i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r-Latn-RS"/>
        </w:rPr>
        <w:t>Љ</w:t>
      </w:r>
      <w:r w:rsidR="005601BE" w:rsidRPr="001F6903"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r-Latn-RS"/>
        </w:rPr>
        <w:t>екови који проду</w:t>
      </w:r>
      <w:r w:rsidR="00906214" w:rsidRPr="001F6903"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r-Latn-RS"/>
        </w:rPr>
        <w:t>ж</w:t>
      </w:r>
      <w:r w:rsidR="005601BE" w:rsidRPr="001F6903"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r-Latn-RS"/>
        </w:rPr>
        <w:t>ују QТ интервал:</w:t>
      </w:r>
      <w:r w:rsidR="005601BE" w:rsidRPr="001F6903">
        <w:rPr>
          <w:rFonts w:ascii="Times New Roman" w:hAnsi="Times New Roman"/>
          <w:i/>
          <w:iCs/>
          <w:color w:val="000000"/>
          <w:sz w:val="22"/>
          <w:szCs w:val="22"/>
          <w:lang w:val="sr-Latn-RS"/>
        </w:rPr>
        <w:t xml:space="preserve"> </w:t>
      </w:r>
    </w:p>
    <w:p w14:paraId="3257B6D7" w14:textId="478F00FA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Метадон се не смије ист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овремено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примјењивати с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ековима који могу проду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ити QТ интервал, попут антиаритмика (соталол, амиодарон, флекаинид), антипсихотика (тиоридазин, халоперидол, фенотиазини), антидепресива (пароксетин, сертралин) и макролидних антибиотика (еритромицин, кларитромицин) (видјети дијелове 4.3. и 4.4.).</w:t>
      </w:r>
    </w:p>
    <w:p w14:paraId="6A0E1B90" w14:textId="7777777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3A444BC3" w14:textId="303D48C6" w:rsidR="005601BE" w:rsidRPr="001F6903" w:rsidRDefault="005601BE" w:rsidP="005601BE">
      <w:pPr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r-Latn-RS"/>
        </w:rPr>
        <w:t>Антидијар</w:t>
      </w:r>
      <w:r w:rsidR="000347DB" w:rsidRPr="001F6903"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r-Latn-RS"/>
        </w:rPr>
        <w:t>оици</w:t>
      </w:r>
      <w:r w:rsidRPr="001F6903"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r-Latn-RS"/>
        </w:rPr>
        <w:t xml:space="preserve">: </w:t>
      </w:r>
    </w:p>
    <w:p w14:paraId="691B599E" w14:textId="0C640423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Исто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времена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упо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т</w:t>
      </w:r>
      <w:r w:rsidR="00586F2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р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ба метадона и 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екова против </w:t>
      </w:r>
      <w:r w:rsidR="00586F2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дијареје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(дифеноксилат и лоперамид) мо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проузро</w:t>
      </w:r>
      <w:r w:rsidR="00586F2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коват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 тешку констипацију и појачати депресију ЦНС-а. Опиоидни аналгетици, у комбинацији с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антимускаринским 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ековима, могу проузро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кова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ти тешку констипацију или паралитички илеус, 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нарочито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при 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х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роничној упо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т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р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би.</w:t>
      </w:r>
    </w:p>
    <w:p w14:paraId="594A042C" w14:textId="7777777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078EFCE8" w14:textId="77777777" w:rsidR="005601BE" w:rsidRPr="001F6903" w:rsidRDefault="005601BE" w:rsidP="005601BE">
      <w:pPr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r-Latn-RS"/>
        </w:rPr>
        <w:t xml:space="preserve">Октреотид: </w:t>
      </w:r>
    </w:p>
    <w:p w14:paraId="1388F97F" w14:textId="49041F6C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Овај лијек мо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 смањити аналгетичке </w:t>
      </w:r>
      <w:r w:rsidR="001A7D9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ефекте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метадона и морфиј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ум</w:t>
      </w:r>
      <w:r w:rsidR="001A7D9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. У случају да се смањи или изгуби </w:t>
      </w:r>
      <w:r w:rsidR="001A7D9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ефекат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контроле бол</w:t>
      </w:r>
      <w:r w:rsidR="001A7D9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, ваља размотрити прекид примјене октреотида.</w:t>
      </w:r>
    </w:p>
    <w:p w14:paraId="08D82CDF" w14:textId="77777777" w:rsidR="005601BE" w:rsidRPr="001F6903" w:rsidRDefault="005601BE" w:rsidP="005601BE">
      <w:pPr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</w:p>
    <w:p w14:paraId="683E0F2C" w14:textId="77777777" w:rsidR="005601BE" w:rsidRPr="001F6903" w:rsidRDefault="005601BE" w:rsidP="005601BE">
      <w:pPr>
        <w:rPr>
          <w:rFonts w:ascii="Times New Roman" w:hAnsi="Times New Roman"/>
          <w:i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/>
          <w:iCs/>
          <w:color w:val="000000"/>
          <w:sz w:val="22"/>
          <w:szCs w:val="22"/>
          <w:u w:val="single"/>
          <w:lang w:val="sr-Latn-RS"/>
        </w:rPr>
        <w:t>Алкохол:</w:t>
      </w:r>
      <w:r w:rsidRPr="001F6903">
        <w:rPr>
          <w:rFonts w:ascii="Times New Roman" w:hAnsi="Times New Roman"/>
          <w:i/>
          <w:iCs/>
          <w:color w:val="000000"/>
          <w:sz w:val="22"/>
          <w:szCs w:val="22"/>
          <w:lang w:val="sr-Latn-RS"/>
        </w:rPr>
        <w:t xml:space="preserve"> </w:t>
      </w:r>
    </w:p>
    <w:p w14:paraId="2FD8F29D" w14:textId="3E365A76" w:rsidR="005601BE" w:rsidRPr="001F6903" w:rsidRDefault="005601BE" w:rsidP="005601BE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Алкохол мо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 </w:t>
      </w:r>
      <w:bookmarkStart w:id="21" w:name="_Hlk153356750"/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изазвати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bookmarkEnd w:id="21"/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тешку респираторну депресију и хипотензију.</w:t>
      </w:r>
    </w:p>
    <w:p w14:paraId="7837CFDF" w14:textId="77777777" w:rsidR="008545A0" w:rsidRPr="001F6903" w:rsidRDefault="008545A0" w:rsidP="00DE4AD6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102EA69C" w14:textId="60D4A29C" w:rsidR="008545A0" w:rsidRPr="001F6903" w:rsidRDefault="008545A0" w:rsidP="005F3D50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sz w:val="22"/>
          <w:szCs w:val="22"/>
          <w:lang w:val="sr-Latn-RS"/>
        </w:rPr>
        <w:t>4.6. Плодност, трудноћа и дојење</w:t>
      </w:r>
    </w:p>
    <w:p w14:paraId="68BA673E" w14:textId="77777777" w:rsidR="008545A0" w:rsidRPr="001F6903" w:rsidRDefault="008545A0" w:rsidP="005F3D50">
      <w:pPr>
        <w:rPr>
          <w:rFonts w:ascii="Times New Roman" w:hAnsi="Times New Roman"/>
          <w:sz w:val="22"/>
          <w:szCs w:val="22"/>
          <w:u w:val="single"/>
          <w:lang w:val="sr-Latn-RS"/>
        </w:rPr>
      </w:pPr>
    </w:p>
    <w:p w14:paraId="521794AE" w14:textId="77777777" w:rsidR="008545A0" w:rsidRPr="001F6903" w:rsidRDefault="008545A0" w:rsidP="005F3D50">
      <w:pPr>
        <w:rPr>
          <w:rFonts w:ascii="Times New Roman" w:hAnsi="Times New Roman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>Трудноћа</w:t>
      </w:r>
    </w:p>
    <w:p w14:paraId="6867DEDC" w14:textId="723F5F9A" w:rsidR="005601BE" w:rsidRPr="001F6903" w:rsidRDefault="008545A0" w:rsidP="005601BE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Нема доказа о безбједности примјене метадона у хуманој трудноћи</w:t>
      </w:r>
      <w:r w:rsidR="005601BE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5601BE" w:rsidRPr="001F6903">
        <w:rPr>
          <w:rFonts w:ascii="Times New Roman" w:hAnsi="Times New Roman"/>
          <w:iCs/>
          <w:sz w:val="22"/>
          <w:szCs w:val="22"/>
          <w:lang w:val="sr-Latn-RS"/>
        </w:rPr>
        <w:t>или нису задовољавајући</w:t>
      </w:r>
      <w:r w:rsidR="005601BE" w:rsidRPr="001F6903">
        <w:rPr>
          <w:rFonts w:ascii="Times New Roman" w:hAnsi="Times New Roman"/>
          <w:sz w:val="22"/>
          <w:szCs w:val="22"/>
          <w:lang w:val="sr-Latn-RS"/>
        </w:rPr>
        <w:t xml:space="preserve">. </w:t>
      </w:r>
      <w:r w:rsidR="005601BE" w:rsidRPr="001F6903">
        <w:rPr>
          <w:rFonts w:ascii="Times New Roman" w:hAnsi="Times New Roman"/>
          <w:iCs/>
          <w:sz w:val="22"/>
          <w:szCs w:val="22"/>
          <w:lang w:val="sr-Latn-RS"/>
        </w:rPr>
        <w:t>Труднице с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а</w:t>
      </w:r>
      <w:r w:rsidR="005601BE"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за</w:t>
      </w:r>
      <w:r w:rsidR="005601BE" w:rsidRPr="001F6903">
        <w:rPr>
          <w:rFonts w:ascii="Times New Roman" w:hAnsi="Times New Roman"/>
          <w:iCs/>
          <w:sz w:val="22"/>
          <w:szCs w:val="22"/>
          <w:lang w:val="sr-Latn-RS"/>
        </w:rPr>
        <w:t>висношћу о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д</w:t>
      </w:r>
      <w:r w:rsidR="005601BE"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оп</w:t>
      </w:r>
      <w:r w:rsidR="00360E07" w:rsidRPr="001F6903">
        <w:rPr>
          <w:rFonts w:ascii="Times New Roman" w:hAnsi="Times New Roman"/>
          <w:iCs/>
          <w:sz w:val="22"/>
          <w:szCs w:val="22"/>
          <w:lang w:val="sr-Latn-RS"/>
        </w:rPr>
        <w:t>и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оид</w:t>
      </w:r>
      <w:r w:rsidR="005601BE"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а морају бити под специјалистичком контролом 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акушера</w:t>
      </w:r>
      <w:r w:rsidR="005601BE"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и педијатра с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а</w:t>
      </w:r>
      <w:r w:rsidR="005601BE"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искуством у лијечењу таквих </w:t>
      </w:r>
      <w:r w:rsidR="001A7D9A" w:rsidRPr="001F6903">
        <w:rPr>
          <w:rFonts w:ascii="Times New Roman" w:hAnsi="Times New Roman"/>
          <w:iCs/>
          <w:sz w:val="22"/>
          <w:szCs w:val="22"/>
          <w:lang w:val="sr-Latn-RS"/>
        </w:rPr>
        <w:t>пацијенткиња</w:t>
      </w:r>
      <w:r w:rsidR="005601BE"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. Због потенцијалне појаве низа </w:t>
      </w:r>
      <w:r w:rsidR="001A7D9A" w:rsidRPr="001F6903">
        <w:rPr>
          <w:rFonts w:ascii="Times New Roman" w:hAnsi="Times New Roman"/>
          <w:iCs/>
          <w:sz w:val="22"/>
          <w:szCs w:val="22"/>
          <w:lang w:val="sr-Latn-RS"/>
        </w:rPr>
        <w:t>нежељених дејстава</w:t>
      </w:r>
      <w:r w:rsidR="005601BE"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</w:t>
      </w:r>
      <w:r w:rsidR="001A7D9A" w:rsidRPr="001F6903">
        <w:rPr>
          <w:rFonts w:ascii="Times New Roman" w:hAnsi="Times New Roman"/>
          <w:iCs/>
          <w:sz w:val="22"/>
          <w:szCs w:val="22"/>
          <w:lang w:val="sr-Latn-RS"/>
        </w:rPr>
        <w:t>код</w:t>
      </w:r>
      <w:r w:rsidR="005601BE"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фетуса и новоро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ђ</w:t>
      </w:r>
      <w:r w:rsidR="005601BE" w:rsidRPr="001F6903">
        <w:rPr>
          <w:rFonts w:ascii="Times New Roman" w:hAnsi="Times New Roman"/>
          <w:iCs/>
          <w:sz w:val="22"/>
          <w:szCs w:val="22"/>
          <w:lang w:val="sr-Latn-RS"/>
        </w:rPr>
        <w:t>енчета п</w:t>
      </w:r>
      <w:r w:rsidRPr="001F6903">
        <w:rPr>
          <w:rFonts w:ascii="Times New Roman" w:hAnsi="Times New Roman"/>
          <w:sz w:val="22"/>
          <w:szCs w:val="22"/>
          <w:lang w:val="sr-Latn-RS"/>
        </w:rPr>
        <w:t>отребна је пажљива процјена односа ризика и користи прије примјене метадона код трудница због могућих нежељених дејстава на фетус и новорођенче, укључујући</w:t>
      </w:r>
      <w:r w:rsidR="00014B0C" w:rsidRPr="001F6903">
        <w:rPr>
          <w:rFonts w:ascii="Times New Roman" w:hAnsi="Times New Roman"/>
          <w:sz w:val="22"/>
          <w:szCs w:val="22"/>
          <w:lang w:val="sr-Latn-RS"/>
        </w:rPr>
        <w:t>: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респираторну депресију, малу тјелесну масу на рођењу, неонатални синдром обуставе</w:t>
      </w:r>
      <w:r w:rsidR="001C2F92" w:rsidRPr="001F6903">
        <w:rPr>
          <w:rFonts w:ascii="Times New Roman" w:hAnsi="Times New Roman"/>
          <w:sz w:val="22"/>
          <w:szCs w:val="22"/>
          <w:lang w:val="sr-Latn-RS"/>
        </w:rPr>
        <w:t xml:space="preserve"> и повећану стопу мртворођених</w:t>
      </w:r>
      <w:r w:rsidRPr="001F6903">
        <w:rPr>
          <w:rFonts w:ascii="Times New Roman" w:hAnsi="Times New Roman"/>
          <w:sz w:val="22"/>
          <w:szCs w:val="22"/>
          <w:lang w:val="sr-Latn-RS"/>
        </w:rPr>
        <w:t>.</w:t>
      </w:r>
      <w:r w:rsidR="005601BE" w:rsidRPr="001F6903">
        <w:rPr>
          <w:rFonts w:ascii="Times New Roman" w:hAnsi="Times New Roman"/>
          <w:sz w:val="22"/>
          <w:szCs w:val="22"/>
          <w:lang w:val="sr-Latn-RS"/>
        </w:rPr>
        <w:t xml:space="preserve"> Током порођаја постоји ризик од гастричне стазе и аспирационе пнеумоније код мајке.</w:t>
      </w:r>
    </w:p>
    <w:p w14:paraId="0C7E5A28" w14:textId="77777777" w:rsidR="005601BE" w:rsidRPr="001F6903" w:rsidRDefault="005601BE" w:rsidP="005601BE">
      <w:pPr>
        <w:rPr>
          <w:rFonts w:ascii="Times New Roman" w:hAnsi="Times New Roman"/>
          <w:iCs/>
          <w:sz w:val="22"/>
          <w:szCs w:val="22"/>
          <w:lang w:val="sr-Latn-RS"/>
        </w:rPr>
      </w:pPr>
    </w:p>
    <w:p w14:paraId="0DB281E2" w14:textId="3F18905E" w:rsidR="005601BE" w:rsidRPr="001F6903" w:rsidRDefault="005601BE" w:rsidP="005601BE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sz w:val="22"/>
          <w:szCs w:val="22"/>
          <w:lang w:val="sr-Latn-RS"/>
        </w:rPr>
        <w:t>Ус</w:t>
      </w:r>
      <w:r w:rsidR="00300821" w:rsidRPr="001F6903">
        <w:rPr>
          <w:rFonts w:ascii="Times New Roman" w:hAnsi="Times New Roman"/>
          <w:iCs/>
          <w:sz w:val="22"/>
          <w:szCs w:val="22"/>
          <w:lang w:val="sr-Latn-RS"/>
        </w:rPr>
        <w:t>ли</w:t>
      </w:r>
      <w:r w:rsidR="001C2F92" w:rsidRPr="001F6903">
        <w:rPr>
          <w:rFonts w:ascii="Times New Roman" w:hAnsi="Times New Roman"/>
          <w:iCs/>
          <w:sz w:val="22"/>
          <w:szCs w:val="22"/>
          <w:lang w:val="sr-Latn-RS"/>
        </w:rPr>
        <w:t>ј</w:t>
      </w:r>
      <w:r w:rsidR="00F43008" w:rsidRPr="001F6903">
        <w:rPr>
          <w:rFonts w:ascii="Times New Roman" w:hAnsi="Times New Roman"/>
          <w:iCs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д повећаног ризика од депресије дисања 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новоро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ђ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>енчета употреба метадона непосредно прије и т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о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>ком порода је контраинд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икована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>.</w:t>
      </w:r>
    </w:p>
    <w:p w14:paraId="0EADE34C" w14:textId="77777777" w:rsidR="008545A0" w:rsidRPr="001F6903" w:rsidRDefault="008545A0" w:rsidP="005F3D50">
      <w:pPr>
        <w:rPr>
          <w:rFonts w:ascii="Times New Roman" w:hAnsi="Times New Roman"/>
          <w:sz w:val="22"/>
          <w:szCs w:val="22"/>
          <w:lang w:val="sr-Latn-RS"/>
        </w:rPr>
      </w:pPr>
    </w:p>
    <w:p w14:paraId="3FF59893" w14:textId="77777777" w:rsidR="008545A0" w:rsidRPr="001F6903" w:rsidRDefault="008545A0" w:rsidP="005F3D50">
      <w:pPr>
        <w:rPr>
          <w:rFonts w:ascii="Times New Roman" w:hAnsi="Times New Roman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>Дојење</w:t>
      </w:r>
    </w:p>
    <w:p w14:paraId="28E93E46" w14:textId="0884BD6A" w:rsidR="008545A0" w:rsidRPr="001F6903" w:rsidRDefault="008545A0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Метадон се излучује у мајчино млијеко у малим количинама. Одлуку о препоруци дојења потребно је донијети на темељу савјета клиничког специјалист</w:t>
      </w:r>
      <w:r w:rsidR="00014B0C" w:rsidRPr="001F6903">
        <w:rPr>
          <w:rFonts w:ascii="Times New Roman" w:hAnsi="Times New Roman"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 и потребно је размотрити да ли је жена на стабилној дози одржавања метадоном и истовременој примјени недозвољених супстанци. Ако се разматра дојење, доза метадона треба бити најмања могућа. Љекари који прописују лијек требају савјетовати дојиље да прате </w:t>
      </w:r>
      <w:r w:rsidR="00CB4283" w:rsidRPr="001F6903">
        <w:rPr>
          <w:rFonts w:ascii="Times New Roman" w:hAnsi="Times New Roman"/>
          <w:sz w:val="22"/>
          <w:szCs w:val="22"/>
          <w:lang w:val="sr-Latn-RS"/>
        </w:rPr>
        <w:t>о</w:t>
      </w:r>
      <w:r w:rsidRPr="001F6903">
        <w:rPr>
          <w:rFonts w:ascii="Times New Roman" w:hAnsi="Times New Roman"/>
          <w:sz w:val="22"/>
          <w:szCs w:val="22"/>
          <w:lang w:val="sr-Latn-RS"/>
        </w:rPr>
        <w:t xml:space="preserve">дојче због могуће седације и отежаног дисања и у том случају одмах затраже медицинску помоћ. Иако количина метадона која се излучује у мајчино млијеко није довољна за потпуно сузбијање симптома обуставе код </w:t>
      </w:r>
      <w:r w:rsidR="00906214" w:rsidRPr="001F6903">
        <w:rPr>
          <w:rFonts w:ascii="Times New Roman" w:hAnsi="Times New Roman"/>
          <w:sz w:val="22"/>
          <w:szCs w:val="22"/>
          <w:lang w:val="sr-Latn-RS"/>
        </w:rPr>
        <w:t>о</w:t>
      </w:r>
      <w:r w:rsidRPr="001F6903">
        <w:rPr>
          <w:rFonts w:ascii="Times New Roman" w:hAnsi="Times New Roman"/>
          <w:sz w:val="22"/>
          <w:szCs w:val="22"/>
          <w:lang w:val="sr-Latn-RS"/>
        </w:rPr>
        <w:t>дојчади</w:t>
      </w:r>
      <w:r w:rsidR="00285547" w:rsidRPr="001F6903">
        <w:rPr>
          <w:rFonts w:ascii="Times New Roman" w:hAnsi="Times New Roman"/>
          <w:sz w:val="22"/>
          <w:szCs w:val="22"/>
          <w:lang w:val="sr-Latn-RS"/>
        </w:rPr>
        <w:t xml:space="preserve"> на мајчином млијеку</w:t>
      </w:r>
      <w:r w:rsidRPr="001F6903">
        <w:rPr>
          <w:rFonts w:ascii="Times New Roman" w:hAnsi="Times New Roman"/>
          <w:sz w:val="22"/>
          <w:szCs w:val="22"/>
          <w:lang w:val="sr-Latn-RS"/>
        </w:rPr>
        <w:t>, она може смањити тежину неонаталног апстиненцијалног синдрома. Ако је потребно прекинути дојење, то треба радити постепено будући да нагли прекид може повећати симптоме обуставе код дојенчади.</w:t>
      </w:r>
    </w:p>
    <w:p w14:paraId="0368C84C" w14:textId="5C888D27" w:rsidR="005601BE" w:rsidRPr="001F6903" w:rsidRDefault="005601BE" w:rsidP="005601BE">
      <w:pPr>
        <w:rPr>
          <w:rFonts w:ascii="Times New Roman" w:hAnsi="Times New Roman"/>
          <w:iCs/>
          <w:sz w:val="22"/>
          <w:szCs w:val="22"/>
          <w:u w:val="single"/>
          <w:lang w:val="sr-Latn-RS"/>
        </w:rPr>
      </w:pPr>
    </w:p>
    <w:p w14:paraId="7D9C090D" w14:textId="77777777" w:rsidR="0011014F" w:rsidRPr="001F6903" w:rsidRDefault="0011014F" w:rsidP="005601BE">
      <w:pPr>
        <w:rPr>
          <w:rFonts w:ascii="Times New Roman" w:hAnsi="Times New Roman"/>
          <w:iCs/>
          <w:sz w:val="22"/>
          <w:szCs w:val="22"/>
          <w:u w:val="single"/>
          <w:lang w:val="sr-Latn-RS"/>
        </w:rPr>
      </w:pPr>
    </w:p>
    <w:p w14:paraId="1748C534" w14:textId="7A9D6641" w:rsidR="005601BE" w:rsidRPr="001F6903" w:rsidRDefault="005601BE" w:rsidP="005601BE">
      <w:pPr>
        <w:rPr>
          <w:rFonts w:ascii="Times New Roman" w:hAnsi="Times New Roman"/>
          <w:iCs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iCs/>
          <w:sz w:val="22"/>
          <w:szCs w:val="22"/>
          <w:u w:val="single"/>
          <w:lang w:val="sr-Latn-RS"/>
        </w:rPr>
        <w:t xml:space="preserve">Плодност </w:t>
      </w:r>
    </w:p>
    <w:p w14:paraId="5DC21B47" w14:textId="20B9BF3A" w:rsidR="005601BE" w:rsidRPr="001F6903" w:rsidRDefault="005601BE" w:rsidP="005601BE">
      <w:pPr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sz w:val="22"/>
          <w:szCs w:val="22"/>
          <w:lang w:val="sr-Latn-RS"/>
        </w:rPr>
        <w:lastRenderedPageBreak/>
        <w:t>Дуготрајна примјена опиоида мо</w:t>
      </w:r>
      <w:r w:rsidR="006F3648" w:rsidRPr="001F6903">
        <w:rPr>
          <w:rFonts w:ascii="Times New Roman" w:hAnsi="Times New Roman"/>
          <w:iCs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е снизити 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ниво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полних хормона, што би могло узроковати проблеме с</w:t>
      </w:r>
      <w:r w:rsidR="00CB4283" w:rsidRPr="001F6903">
        <w:rPr>
          <w:rFonts w:ascii="Times New Roman" w:hAnsi="Times New Roman"/>
          <w:iCs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плодношћу </w:t>
      </w:r>
      <w:r w:rsidR="001A7D9A" w:rsidRPr="001F6903">
        <w:rPr>
          <w:rFonts w:ascii="Times New Roman" w:hAnsi="Times New Roman"/>
          <w:iCs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људи (видјети дио 4.4.). Испитивања 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с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проведена 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мушкараца који су били на терапији метадоном показала су да метадон смањује серумск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и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ниво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тестостерона и значајно сни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>ава волумен ејакулата и мотилитет сперм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атозоида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>. Број спер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матозоид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а </w:t>
      </w:r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код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испитаника на метадону био је двоструко већи од оног у контролној </w:t>
      </w:r>
      <w:bookmarkStart w:id="22" w:name="_Hlk153357883"/>
      <w:r w:rsidR="00906214" w:rsidRPr="001F6903">
        <w:rPr>
          <w:rFonts w:ascii="Times New Roman" w:hAnsi="Times New Roman"/>
          <w:iCs/>
          <w:sz w:val="22"/>
          <w:szCs w:val="22"/>
          <w:lang w:val="sr-Latn-RS"/>
        </w:rPr>
        <w:t>групи</w:t>
      </w:r>
      <w:bookmarkEnd w:id="22"/>
      <w:r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, </w:t>
      </w:r>
      <w:r w:rsidR="00300821"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али 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то је одраз недостатка </w:t>
      </w:r>
      <w:r w:rsidR="001A7D9A" w:rsidRPr="001F6903">
        <w:rPr>
          <w:rFonts w:ascii="Times New Roman" w:hAnsi="Times New Roman"/>
          <w:iCs/>
          <w:sz w:val="22"/>
          <w:szCs w:val="22"/>
          <w:lang w:val="sr-Latn-RS"/>
        </w:rPr>
        <w:t>разблажења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 xml:space="preserve"> из сјеменских </w:t>
      </w:r>
      <w:r w:rsidR="001A7D9A" w:rsidRPr="001F6903">
        <w:rPr>
          <w:rFonts w:ascii="Times New Roman" w:hAnsi="Times New Roman"/>
          <w:iCs/>
          <w:sz w:val="22"/>
          <w:szCs w:val="22"/>
          <w:lang w:val="sr-Latn-RS"/>
        </w:rPr>
        <w:t>излучевина</w:t>
      </w:r>
      <w:r w:rsidRPr="001F6903">
        <w:rPr>
          <w:rFonts w:ascii="Times New Roman" w:hAnsi="Times New Roman"/>
          <w:iCs/>
          <w:sz w:val="22"/>
          <w:szCs w:val="22"/>
          <w:lang w:val="sr-Latn-RS"/>
        </w:rPr>
        <w:t>.</w:t>
      </w:r>
    </w:p>
    <w:p w14:paraId="7A8CA42F" w14:textId="77777777" w:rsidR="001C747F" w:rsidRPr="001F6903" w:rsidRDefault="001C747F">
      <w:pPr>
        <w:rPr>
          <w:rFonts w:ascii="Times New Roman" w:hAnsi="Times New Roman"/>
          <w:sz w:val="22"/>
          <w:szCs w:val="22"/>
          <w:lang w:val="sr-Latn-RS"/>
        </w:rPr>
      </w:pPr>
    </w:p>
    <w:p w14:paraId="1706DE05" w14:textId="683EBA6B" w:rsidR="008545A0" w:rsidRPr="001F6903" w:rsidRDefault="008545A0" w:rsidP="00426272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sz w:val="22"/>
          <w:szCs w:val="22"/>
          <w:lang w:val="sr-Latn-RS"/>
        </w:rPr>
        <w:t>4.7. Утицај на способност управљања возилима и руковање машинама</w:t>
      </w:r>
    </w:p>
    <w:p w14:paraId="7D803071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color w:val="000000"/>
          <w:sz w:val="22"/>
          <w:szCs w:val="22"/>
          <w:lang w:val="sr-Latn-RS"/>
        </w:rPr>
      </w:pPr>
    </w:p>
    <w:p w14:paraId="4897701C" w14:textId="09DED6D7" w:rsidR="005601BE" w:rsidRPr="001F6903" w:rsidRDefault="001A7D9A" w:rsidP="005601BE">
      <w:pPr>
        <w:pStyle w:val="Header"/>
        <w:rPr>
          <w:rFonts w:ascii="Times New Roman" w:hAnsi="Times New Roman"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Пацијенти</w:t>
      </w:r>
      <w:r w:rsidR="005601BE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не би смјели возити нити радити са </w:t>
      </w:r>
      <w:r w:rsidR="00906214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машинама</w:t>
      </w:r>
      <w:r w:rsidR="005601BE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за вријеме лијечења метадоном.</w:t>
      </w:r>
    </w:p>
    <w:p w14:paraId="6307980C" w14:textId="3094EC97" w:rsidR="008545A0" w:rsidRPr="001F6903" w:rsidRDefault="008545A0" w:rsidP="006F3648">
      <w:pPr>
        <w:pStyle w:val="Header"/>
        <w:rPr>
          <w:rFonts w:ascii="Times New Roman" w:hAnsi="Times New Roman"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color w:val="000000"/>
          <w:sz w:val="22"/>
          <w:szCs w:val="22"/>
          <w:lang w:val="sr-Latn-RS"/>
        </w:rPr>
        <w:t xml:space="preserve">Метадон </w:t>
      </w:r>
      <w:r w:rsidR="001844C4" w:rsidRPr="001F6903">
        <w:rPr>
          <w:rFonts w:ascii="Times New Roman" w:hAnsi="Times New Roman"/>
          <w:color w:val="000000"/>
          <w:sz w:val="22"/>
          <w:szCs w:val="22"/>
          <w:lang w:val="sr-Latn-RS"/>
        </w:rPr>
        <w:t>м</w:t>
      </w:r>
      <w:r w:rsidRPr="001F6903">
        <w:rPr>
          <w:rFonts w:ascii="Times New Roman" w:hAnsi="Times New Roman"/>
          <w:color w:val="000000"/>
          <w:sz w:val="22"/>
          <w:szCs w:val="22"/>
          <w:lang w:val="sr-Latn-RS"/>
        </w:rPr>
        <w:t>оже изазвати поспаност и смањену будност</w:t>
      </w:r>
      <w:r w:rsidR="00745019" w:rsidRPr="001F6903">
        <w:rPr>
          <w:rFonts w:ascii="Times New Roman" w:hAnsi="Times New Roman"/>
          <w:color w:val="000000"/>
          <w:sz w:val="22"/>
          <w:szCs w:val="22"/>
          <w:lang w:val="sr-Latn-RS"/>
        </w:rPr>
        <w:t xml:space="preserve"> </w:t>
      </w:r>
      <w:r w:rsidR="00745019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 способност управљања возилом</w:t>
      </w:r>
      <w:r w:rsidR="001C2F92" w:rsidRPr="001F6903">
        <w:rPr>
          <w:rFonts w:ascii="Times New Roman" w:hAnsi="Times New Roman"/>
          <w:color w:val="000000"/>
          <w:sz w:val="22"/>
          <w:szCs w:val="22"/>
          <w:lang w:val="sr-Latn-RS"/>
        </w:rPr>
        <w:t xml:space="preserve">. </w:t>
      </w:r>
      <w:r w:rsidRPr="001F6903">
        <w:rPr>
          <w:rFonts w:ascii="Times New Roman" w:hAnsi="Times New Roman"/>
          <w:color w:val="000000"/>
          <w:sz w:val="22"/>
          <w:szCs w:val="22"/>
          <w:lang w:val="sr-Latn-RS"/>
        </w:rPr>
        <w:t>Временски период након кога се ове активности могу поново безбједно обављати је индивидуалан и одређује га љекар.</w:t>
      </w:r>
    </w:p>
    <w:p w14:paraId="35610097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656080D6" w14:textId="77777777" w:rsidR="008545A0" w:rsidRPr="001F6903" w:rsidRDefault="008545A0" w:rsidP="005F3D50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sz w:val="22"/>
          <w:szCs w:val="22"/>
          <w:lang w:val="sr-Latn-RS"/>
        </w:rPr>
        <w:t>4.8. Нежељена дејства</w:t>
      </w:r>
    </w:p>
    <w:p w14:paraId="00A26A64" w14:textId="77777777" w:rsidR="00E66B10" w:rsidRPr="001F6903" w:rsidRDefault="00E66B10" w:rsidP="00E66B10">
      <w:pPr>
        <w:rPr>
          <w:rFonts w:ascii="Times New Roman" w:hAnsi="Times New Roman"/>
          <w:sz w:val="22"/>
          <w:szCs w:val="22"/>
          <w:u w:val="single"/>
          <w:lang w:val="sr-Latn-RS"/>
        </w:rPr>
      </w:pPr>
    </w:p>
    <w:p w14:paraId="77EC4C0F" w14:textId="238CDCCD" w:rsidR="00E66B10" w:rsidRPr="001F6903" w:rsidRDefault="00E66B10" w:rsidP="00E66B10">
      <w:pPr>
        <w:rPr>
          <w:rFonts w:ascii="Times New Roman" w:hAnsi="Times New Roman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>Са</w:t>
      </w:r>
      <w:r w:rsidR="00906214" w:rsidRPr="001F6903">
        <w:rPr>
          <w:rFonts w:ascii="Times New Roman" w:hAnsi="Times New Roman"/>
          <w:sz w:val="22"/>
          <w:szCs w:val="22"/>
          <w:u w:val="single"/>
          <w:lang w:val="sr-Latn-RS"/>
        </w:rPr>
        <w:t>ж</w:t>
      </w:r>
      <w:r w:rsidRPr="001F6903">
        <w:rPr>
          <w:rFonts w:ascii="Times New Roman" w:hAnsi="Times New Roman"/>
          <w:sz w:val="22"/>
          <w:szCs w:val="22"/>
          <w:u w:val="single"/>
          <w:lang w:val="sr-Latn-RS"/>
        </w:rPr>
        <w:t>етак сигурносног профила</w:t>
      </w:r>
    </w:p>
    <w:p w14:paraId="008637AC" w14:textId="5FE60247" w:rsidR="008545A0" w:rsidRPr="001F6903" w:rsidRDefault="008545A0" w:rsidP="00D41C0F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Приликом терапије метадоном се јављају нежељена дејства иста као приликом примјене других опиоида</w:t>
      </w:r>
      <w:r w:rsidR="00E66B10" w:rsidRPr="001F6903">
        <w:rPr>
          <w:rFonts w:ascii="Times New Roman" w:hAnsi="Times New Roman"/>
          <w:bCs/>
          <w:sz w:val="22"/>
          <w:szCs w:val="22"/>
          <w:lang w:val="sr-Latn-RS"/>
        </w:rPr>
        <w:t>, а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E66B10" w:rsidRPr="001F6903">
        <w:rPr>
          <w:rFonts w:ascii="Times New Roman" w:hAnsi="Times New Roman"/>
          <w:bCs/>
          <w:sz w:val="22"/>
          <w:szCs w:val="22"/>
          <w:lang w:val="sr-Latn-RS"/>
        </w:rPr>
        <w:t>н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ајчешћа нежељена дејства су мучнина и повраћање.</w:t>
      </w:r>
    </w:p>
    <w:p w14:paraId="3733079D" w14:textId="6266FD04" w:rsidR="00F43790" w:rsidRPr="001F6903" w:rsidRDefault="00E66B10" w:rsidP="00E66B10">
      <w:pPr>
        <w:pStyle w:val="Header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Дуготрајна упо</w:t>
      </w:r>
      <w:r w:rsidR="00906214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т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р</w:t>
      </w:r>
      <w:r w:rsidR="00906214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ба метадона мо</w:t>
      </w:r>
      <w:r w:rsidR="00906214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е довести до </w:t>
      </w:r>
      <w:r w:rsidR="00906214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за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висности</w:t>
      </w:r>
      <w:r w:rsidR="00300821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као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он</w:t>
      </w:r>
      <w:r w:rsidR="00E5212B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е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о</w:t>
      </w:r>
      <w:r w:rsidR="00906214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д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морфију</w:t>
      </w:r>
      <w:r w:rsidR="00906214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ма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. </w:t>
      </w:r>
    </w:p>
    <w:p w14:paraId="5F7EC737" w14:textId="5531002C" w:rsidR="00E66B10" w:rsidRPr="001F6903" w:rsidRDefault="00E66B10" w:rsidP="00E66B10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Апстиненцијски синдром налик је апстиненцијском синдрому који се развија код </w:t>
      </w:r>
      <w:r w:rsidR="00906214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за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висности о</w:t>
      </w:r>
      <w:r w:rsidR="00906214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д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морфију</w:t>
      </w:r>
      <w:r w:rsidR="00906214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ма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и хероин</w:t>
      </w:r>
      <w:r w:rsidR="00906214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, </w:t>
      </w:r>
      <w:r w:rsidR="00300821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али 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слабијег интензитета и ду</w:t>
      </w:r>
      <w:r w:rsidR="00906214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ег трајања.</w:t>
      </w:r>
    </w:p>
    <w:p w14:paraId="343B1447" w14:textId="1BCD5E0D" w:rsidR="008545A0" w:rsidRPr="001F6903" w:rsidRDefault="008545A0" w:rsidP="00D41C0F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Најозбиљније нежељено дејство је респираторна депресија и може да се јави током фазе стабилизације пацијента. Могу да се јаве такође и апне</w:t>
      </w:r>
      <w:r w:rsidR="001C2F92" w:rsidRPr="001F6903">
        <w:rPr>
          <w:rFonts w:ascii="Times New Roman" w:hAnsi="Times New Roman"/>
          <w:bCs/>
          <w:sz w:val="22"/>
          <w:szCs w:val="22"/>
          <w:lang w:val="sr-Latn-RS"/>
        </w:rPr>
        <w:t>ј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а, шок или срчани застој.</w:t>
      </w:r>
    </w:p>
    <w:p w14:paraId="5985BD96" w14:textId="77777777" w:rsidR="008545A0" w:rsidRPr="001F6903" w:rsidRDefault="008545A0" w:rsidP="00D41C0F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</w:p>
    <w:p w14:paraId="7AC6FC81" w14:textId="4A321DEA" w:rsidR="008545A0" w:rsidRPr="001F6903" w:rsidRDefault="008545A0" w:rsidP="00D41C0F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Нежељена дејства су класификована према учесталости јављања и класама система органа. Учесталост нежељених дејстава описује се према сљедећим смјерницама: веома често (≥1/10); често (≥1/100 до &lt;1/10); повремено (≥1/1000 до &lt; 1/100); ријетко (≥1/10 000 до &lt; 1/1 000); веома ријетко (&lt;1/10 000); непозната учесталост (не може се процијенити на основу доступних података).</w:t>
      </w:r>
    </w:p>
    <w:p w14:paraId="3ED1D8F9" w14:textId="77777777" w:rsidR="008545A0" w:rsidRPr="001F6903" w:rsidRDefault="008545A0" w:rsidP="00D41C0F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</w:p>
    <w:p w14:paraId="0734C293" w14:textId="77777777" w:rsidR="00E12BCB" w:rsidRPr="001F6903" w:rsidRDefault="00E12BCB" w:rsidP="00E12BCB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Кардиолошки поремећаји</w:t>
      </w:r>
    </w:p>
    <w:p w14:paraId="0E193E79" w14:textId="64A74D6D" w:rsidR="00E12BCB" w:rsidRPr="001F6903" w:rsidRDefault="00E12BCB" w:rsidP="00E12BCB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Ријетко: брадикардија, палпитације, случајеви пролонгације QТ интервала и „</w:t>
      </w:r>
      <w:r w:rsidRPr="001F6903">
        <w:rPr>
          <w:rFonts w:ascii="Times New Roman" w:hAnsi="Times New Roman"/>
          <w:bCs/>
          <w:i/>
          <w:iCs/>
          <w:sz w:val="22"/>
          <w:szCs w:val="22"/>
          <w:lang w:val="sr-Latn-RS"/>
        </w:rPr>
        <w:t>torsade de pointes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“ који се нарочито јављају при терапији високим дозама метадона,</w:t>
      </w:r>
      <w:r w:rsidR="00CB4283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срчани застој.</w:t>
      </w:r>
    </w:p>
    <w:p w14:paraId="7FBD2089" w14:textId="77777777" w:rsidR="00E12BCB" w:rsidRPr="001F6903" w:rsidRDefault="00E12BCB" w:rsidP="00D41C0F">
      <w:pPr>
        <w:pStyle w:val="Header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137DA8E5" w14:textId="797E5CDA" w:rsidR="008545A0" w:rsidRPr="001F6903" w:rsidRDefault="008545A0" w:rsidP="00D41C0F">
      <w:pPr>
        <w:pStyle w:val="Header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Поремећаји крви и лимфног система</w:t>
      </w:r>
    </w:p>
    <w:p w14:paraId="56C503E6" w14:textId="590EEA65" w:rsidR="008545A0" w:rsidRPr="001F6903" w:rsidRDefault="008545A0" w:rsidP="00234ECF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Непознато: реверзибилна тромбоцитопенија је забиљежена код пацијената на опиоидима са хроничним хепатитисом.</w:t>
      </w:r>
    </w:p>
    <w:p w14:paraId="5F337CEC" w14:textId="5FAD4BD1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0FD5528C" w14:textId="56B50450" w:rsidR="00E12BCB" w:rsidRPr="001F6903" w:rsidRDefault="00E12BCB" w:rsidP="00E12BCB">
      <w:pPr>
        <w:pStyle w:val="Header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iCs/>
          <w:sz w:val="22"/>
          <w:szCs w:val="22"/>
          <w:lang w:val="sr-Latn-RS"/>
        </w:rPr>
        <w:t>Поремећаји имуно</w:t>
      </w:r>
      <w:r w:rsidR="001A7D9A" w:rsidRPr="001F6903">
        <w:rPr>
          <w:rFonts w:ascii="Times New Roman" w:hAnsi="Times New Roman"/>
          <w:b/>
          <w:bCs/>
          <w:iCs/>
          <w:sz w:val="22"/>
          <w:szCs w:val="22"/>
          <w:lang w:val="sr-Latn-RS"/>
        </w:rPr>
        <w:t>г</w:t>
      </w:r>
      <w:r w:rsidRPr="001F6903">
        <w:rPr>
          <w:rFonts w:ascii="Times New Roman" w:hAnsi="Times New Roman"/>
          <w:b/>
          <w:bCs/>
          <w:iCs/>
          <w:sz w:val="22"/>
          <w:szCs w:val="22"/>
          <w:lang w:val="sr-Latn-RS"/>
        </w:rPr>
        <w:t xml:space="preserve"> с</w:t>
      </w:r>
      <w:r w:rsidR="001A7D9A" w:rsidRPr="001F6903">
        <w:rPr>
          <w:rFonts w:ascii="Times New Roman" w:hAnsi="Times New Roman"/>
          <w:b/>
          <w:bCs/>
          <w:iCs/>
          <w:sz w:val="22"/>
          <w:szCs w:val="22"/>
          <w:lang w:val="sr-Latn-RS"/>
        </w:rPr>
        <w:t>и</w:t>
      </w:r>
      <w:r w:rsidRPr="001F6903">
        <w:rPr>
          <w:rFonts w:ascii="Times New Roman" w:hAnsi="Times New Roman"/>
          <w:b/>
          <w:bCs/>
          <w:iCs/>
          <w:sz w:val="22"/>
          <w:szCs w:val="22"/>
          <w:lang w:val="sr-Latn-RS"/>
        </w:rPr>
        <w:t>ст</w:t>
      </w:r>
      <w:r w:rsidR="001A7D9A" w:rsidRPr="001F6903">
        <w:rPr>
          <w:rFonts w:ascii="Times New Roman" w:hAnsi="Times New Roman"/>
          <w:b/>
          <w:bCs/>
          <w:iCs/>
          <w:sz w:val="22"/>
          <w:szCs w:val="22"/>
          <w:lang w:val="sr-Latn-RS"/>
        </w:rPr>
        <w:t>ем</w:t>
      </w:r>
      <w:r w:rsidRPr="001F6903">
        <w:rPr>
          <w:rFonts w:ascii="Times New Roman" w:hAnsi="Times New Roman"/>
          <w:b/>
          <w:bCs/>
          <w:iCs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</w:t>
      </w:r>
    </w:p>
    <w:p w14:paraId="05CC7D6F" w14:textId="77777777" w:rsidR="00E12BCB" w:rsidRPr="001F6903" w:rsidRDefault="00E12BCB" w:rsidP="00E12BCB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Непознато: анафилактичка реакција укључујући анафилактички шок.</w:t>
      </w:r>
    </w:p>
    <w:p w14:paraId="16427D80" w14:textId="77777777" w:rsidR="00E12BCB" w:rsidRPr="001F6903" w:rsidRDefault="00E12BCB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57BD229D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Психијатријски поремећаји</w:t>
      </w:r>
    </w:p>
    <w:p w14:paraId="0DE5C837" w14:textId="56942250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Често: еуфорија, халуцинације.</w:t>
      </w:r>
    </w:p>
    <w:p w14:paraId="433E9E07" w14:textId="7D7E9051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Повремено: дисфорија, агитираност, несаница, дезоријентација, смањен либидо.</w:t>
      </w:r>
    </w:p>
    <w:p w14:paraId="55972CB1" w14:textId="59457A6F" w:rsidR="00E12BCB" w:rsidRPr="001F6903" w:rsidRDefault="00E12BCB" w:rsidP="00E12BCB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Непознато: </w:t>
      </w:r>
      <w:r w:rsidR="001A7D9A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за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висност о</w:t>
      </w:r>
      <w:r w:rsidR="001A7D9A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д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лијек</w:t>
      </w:r>
      <w:r w:rsidR="001A7D9A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, апстиненцијски синдром.</w:t>
      </w:r>
    </w:p>
    <w:p w14:paraId="54414749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6758A611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Поремећаји нервног система</w:t>
      </w:r>
    </w:p>
    <w:p w14:paraId="7593CE50" w14:textId="5976CFF6" w:rsidR="00E12BCB" w:rsidRPr="001F6903" w:rsidRDefault="00E12BCB" w:rsidP="00E12BCB">
      <w:pPr>
        <w:pStyle w:val="Header"/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Врло често: ошамућеност, </w:t>
      </w:r>
      <w:r w:rsidR="001A7D9A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вртоглавица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. </w:t>
      </w:r>
    </w:p>
    <w:p w14:paraId="4EE7BF41" w14:textId="01AEE7ED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Често: седација.</w:t>
      </w:r>
    </w:p>
    <w:p w14:paraId="2BA0FBBA" w14:textId="46D51EA0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Повремено: главобоља, синкопа.</w:t>
      </w:r>
    </w:p>
    <w:p w14:paraId="4AF2A86A" w14:textId="77777777" w:rsidR="00E12BCB" w:rsidRPr="001F6903" w:rsidRDefault="00E12BCB" w:rsidP="00E12BCB">
      <w:pPr>
        <w:pStyle w:val="Header"/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Непознато: серотонински синдром (видјети дио 4.4.).</w:t>
      </w:r>
    </w:p>
    <w:p w14:paraId="59E5E39D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6359DE17" w14:textId="600653EF" w:rsidR="008545A0" w:rsidRPr="001F6903" w:rsidRDefault="008545A0" w:rsidP="005F3D50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Поремећаји ока</w:t>
      </w:r>
    </w:p>
    <w:p w14:paraId="09AA1351" w14:textId="4C5194E0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Често: замагљен вид, миоза, суве очи.</w:t>
      </w:r>
    </w:p>
    <w:p w14:paraId="5CB3C0AC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76F373CD" w14:textId="4C7912FA" w:rsidR="008545A0" w:rsidRPr="001F6903" w:rsidRDefault="008545A0" w:rsidP="005F3D50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lastRenderedPageBreak/>
        <w:t>Поремећаји уха и лабиринта</w:t>
      </w:r>
    </w:p>
    <w:p w14:paraId="74AE8032" w14:textId="66BAF4DF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Често: вртоглавица.</w:t>
      </w:r>
    </w:p>
    <w:p w14:paraId="10C96772" w14:textId="77777777" w:rsidR="00E12BCB" w:rsidRPr="001F6903" w:rsidRDefault="00E12BCB" w:rsidP="00E12BCB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Непознато: губитак слуха.</w:t>
      </w:r>
    </w:p>
    <w:p w14:paraId="23BD27AF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2AA8198D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Респираторни, торакални и медијастинални поремећаји</w:t>
      </w:r>
    </w:p>
    <w:p w14:paraId="0DE8F9D0" w14:textId="3A1D8EAD" w:rsidR="008545A0" w:rsidRPr="001F6903" w:rsidRDefault="008545A0" w:rsidP="00D41C0F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Повремено: пулмона</w:t>
      </w:r>
      <w:r w:rsidR="00BB7846" w:rsidRPr="001F6903">
        <w:rPr>
          <w:rFonts w:ascii="Times New Roman" w:hAnsi="Times New Roman"/>
          <w:bCs/>
          <w:sz w:val="22"/>
          <w:szCs w:val="22"/>
          <w:lang w:val="sr-Latn-RS"/>
        </w:rPr>
        <w:t>лн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и едем, егзацербација астме, сув нос, респираторна депресија.</w:t>
      </w:r>
    </w:p>
    <w:p w14:paraId="461D2E07" w14:textId="77777777" w:rsidR="00E12BCB" w:rsidRPr="001F6903" w:rsidRDefault="00E12BCB" w:rsidP="00E12BCB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Ријетко: респираторни арест.</w:t>
      </w:r>
    </w:p>
    <w:p w14:paraId="687BA585" w14:textId="19731A99" w:rsidR="00E12BCB" w:rsidRPr="001F6903" w:rsidRDefault="00E12BCB" w:rsidP="00E12BCB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Непознато: синдром централне апнеје </w:t>
      </w:r>
      <w:r w:rsidR="001A7D9A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током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спавањ</w:t>
      </w:r>
      <w:r w:rsidR="001A7D9A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.</w:t>
      </w:r>
    </w:p>
    <w:p w14:paraId="3DC44DE5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2EED1FE9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Гастроинтестинални поремећаји</w:t>
      </w:r>
    </w:p>
    <w:p w14:paraId="59EDFFB1" w14:textId="4BF34D55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Веома често: мучнина, повраћање.</w:t>
      </w:r>
    </w:p>
    <w:p w14:paraId="1A76FF2C" w14:textId="4704F3AB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Често: констипација.</w:t>
      </w:r>
    </w:p>
    <w:p w14:paraId="6227F49A" w14:textId="07D2DD39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Повремено: ксеростомија, </w:t>
      </w:r>
      <w:r w:rsidR="00E12BCB" w:rsidRPr="001F6903">
        <w:rPr>
          <w:rFonts w:ascii="Times New Roman" w:hAnsi="Times New Roman"/>
          <w:bCs/>
          <w:sz w:val="22"/>
          <w:szCs w:val="22"/>
          <w:lang w:val="sr-Latn-RS"/>
        </w:rPr>
        <w:t>глоситис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.</w:t>
      </w:r>
    </w:p>
    <w:p w14:paraId="688B10A6" w14:textId="77777777" w:rsidR="00E12BCB" w:rsidRPr="001F6903" w:rsidRDefault="00E12BCB" w:rsidP="00E12BCB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Ријетко: хипомотилитет цријева (илеус).</w:t>
      </w:r>
    </w:p>
    <w:p w14:paraId="1C991258" w14:textId="77777777" w:rsidR="00E12BCB" w:rsidRPr="001F6903" w:rsidRDefault="00E12BCB" w:rsidP="00E12BCB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4C7888FD" w14:textId="2A51BBA9" w:rsidR="00E12BCB" w:rsidRPr="001F6903" w:rsidRDefault="00E12BCB" w:rsidP="00E12BCB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Поремећаји метаболизма и исхране</w:t>
      </w:r>
    </w:p>
    <w:p w14:paraId="472C3989" w14:textId="34596A6B" w:rsidR="00E12BCB" w:rsidRPr="001F6903" w:rsidRDefault="00E12BCB" w:rsidP="00E12BCB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Често: задржавање течности.</w:t>
      </w:r>
    </w:p>
    <w:p w14:paraId="07EE15C2" w14:textId="3F7D92B9" w:rsidR="00EF250C" w:rsidRPr="001F6903" w:rsidRDefault="00E12BCB" w:rsidP="00DE4AD6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Повремено: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анорексија.</w:t>
      </w:r>
    </w:p>
    <w:p w14:paraId="06A81EA1" w14:textId="4F7293D4" w:rsidR="00E12BCB" w:rsidRPr="001F6903" w:rsidRDefault="00E12BCB" w:rsidP="00E12BCB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Непознато: хипокалијемија, хипомагнезијемија, хипогликемија.</w:t>
      </w:r>
    </w:p>
    <w:p w14:paraId="7AABC281" w14:textId="77777777" w:rsidR="00E12BCB" w:rsidRPr="001F6903" w:rsidRDefault="00E12BCB" w:rsidP="00E12BCB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41E96A65" w14:textId="77777777" w:rsidR="00E12BCB" w:rsidRPr="001F6903" w:rsidRDefault="00E12BCB" w:rsidP="00E12BCB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Поремећаји бубрега и уринарног система</w:t>
      </w:r>
    </w:p>
    <w:p w14:paraId="32A37AB6" w14:textId="50AEF49E" w:rsidR="00E12BCB" w:rsidRPr="001F6903" w:rsidRDefault="00E12BCB" w:rsidP="00E12BCB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Повремено: задржавање урина, 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потешкоће при мокрењу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и антидиуретични ефекат.</w:t>
      </w:r>
    </w:p>
    <w:p w14:paraId="552608F8" w14:textId="5955240B" w:rsidR="00E12BCB" w:rsidRPr="001F6903" w:rsidRDefault="00E12BCB" w:rsidP="00E12BCB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Непознато: метадон попут осталих опиоида мо</w:t>
      </w:r>
      <w:r w:rsidR="00EC12D2" w:rsidRPr="001F6903">
        <w:rPr>
          <w:rFonts w:ascii="Times New Roman" w:hAnsi="Times New Roman"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sz w:val="22"/>
          <w:szCs w:val="22"/>
          <w:lang w:val="sr-Latn-RS"/>
        </w:rPr>
        <w:t>е узроковати спазам у уринарном тракту.</w:t>
      </w:r>
    </w:p>
    <w:p w14:paraId="7E3CA861" w14:textId="77777777" w:rsidR="005B7AE1" w:rsidRPr="001F6903" w:rsidRDefault="005B7AE1" w:rsidP="00E12BCB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0A0BEB8B" w14:textId="65FB8C27" w:rsidR="00E12BCB" w:rsidRPr="001F6903" w:rsidRDefault="00E12BCB" w:rsidP="00E12BCB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Поремећаји коже и поткожног ткива</w:t>
      </w:r>
    </w:p>
    <w:p w14:paraId="0657E7E0" w14:textId="562844AC" w:rsidR="00E12BCB" w:rsidRPr="001F6903" w:rsidRDefault="00E12BCB" w:rsidP="00E12BCB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Често: пролазни осип, поја</w:t>
      </w:r>
      <w:r w:rsidR="00D760E2" w:rsidRPr="001F6903">
        <w:rPr>
          <w:rFonts w:ascii="Times New Roman" w:hAnsi="Times New Roman"/>
          <w:bCs/>
          <w:sz w:val="22"/>
          <w:szCs w:val="22"/>
          <w:lang w:val="sr-Latn-RS"/>
        </w:rPr>
        <w:t>ч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ано знојење.</w:t>
      </w:r>
    </w:p>
    <w:p w14:paraId="4A05310D" w14:textId="6BC0E8ED" w:rsidR="00E12BCB" w:rsidRPr="001F6903" w:rsidRDefault="00E12BCB" w:rsidP="00E12BCB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Повремено: пруритис, уртикарија, или друга врста ко</w:t>
      </w:r>
      <w:r w:rsidR="00EC12D2" w:rsidRPr="001F6903">
        <w:rPr>
          <w:rFonts w:ascii="Times New Roman" w:hAnsi="Times New Roman"/>
          <w:bCs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не реакције</w:t>
      </w:r>
      <w:r w:rsidR="00BB7846" w:rsidRPr="001F6903">
        <w:rPr>
          <w:rFonts w:ascii="Times New Roman" w:hAnsi="Times New Roman"/>
          <w:bCs/>
          <w:sz w:val="22"/>
          <w:szCs w:val="22"/>
          <w:lang w:val="sr-Latn-RS"/>
        </w:rPr>
        <w:t>.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</w:p>
    <w:p w14:paraId="75672E93" w14:textId="4828A78C" w:rsidR="00E12BCB" w:rsidRPr="001F6903" w:rsidRDefault="00E12BCB" w:rsidP="00E12BCB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Ријетко: уртикарија са крварењем.</w:t>
      </w:r>
    </w:p>
    <w:p w14:paraId="2966529A" w14:textId="77777777" w:rsidR="00E12BCB" w:rsidRPr="001F6903" w:rsidRDefault="00E12BCB" w:rsidP="00E12BCB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11AF02BA" w14:textId="0811AEAA" w:rsidR="00E12BCB" w:rsidRPr="001F6903" w:rsidRDefault="00E12BCB" w:rsidP="00E12BCB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Ендокрини поремећаји</w:t>
      </w:r>
    </w:p>
    <w:p w14:paraId="02085046" w14:textId="187A6BD4" w:rsidR="00E12BCB" w:rsidRPr="001F6903" w:rsidRDefault="00E12BCB" w:rsidP="00E12BCB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Ријетко: повишен ниво пролактина при дугорочној употреби.</w:t>
      </w:r>
    </w:p>
    <w:p w14:paraId="13FC3179" w14:textId="09A90683" w:rsidR="00E12BCB" w:rsidRPr="001F6903" w:rsidRDefault="00E12BCB" w:rsidP="00DE4AD6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Непознато: адренална инсуфицијенција (видјети дио 4.4.).</w:t>
      </w:r>
    </w:p>
    <w:p w14:paraId="6749D455" w14:textId="77777777" w:rsidR="00E12BCB" w:rsidRPr="001F6903" w:rsidRDefault="00E12BCB" w:rsidP="00E12BCB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01E89745" w14:textId="3BE55064" w:rsidR="00E12BCB" w:rsidRPr="001F6903" w:rsidRDefault="00E12BCB" w:rsidP="00E12BCB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Васкуларни поремећаји</w:t>
      </w:r>
    </w:p>
    <w:p w14:paraId="52FFD6EE" w14:textId="6E78215E" w:rsidR="00E12BCB" w:rsidRPr="001F6903" w:rsidRDefault="00E12BCB" w:rsidP="00E12BCB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Повремена: црвенило лица, ортостатска хипотензија, хипотензија, колапс.</w:t>
      </w:r>
    </w:p>
    <w:p w14:paraId="64DB02EC" w14:textId="77777777" w:rsidR="00E12BCB" w:rsidRPr="001F6903" w:rsidRDefault="00E12BCB" w:rsidP="00E12BCB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Ријетко: шок.</w:t>
      </w:r>
    </w:p>
    <w:p w14:paraId="31DFABEF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6CD3D08E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Хепатобилијарни поремећаји</w:t>
      </w:r>
    </w:p>
    <w:p w14:paraId="14F4C489" w14:textId="2B875C97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Повремено: </w:t>
      </w:r>
      <w:r w:rsidR="00E12BCB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спазам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жучних путева</w:t>
      </w:r>
      <w:r w:rsidR="00F301ED" w:rsidRPr="001F6903">
        <w:rPr>
          <w:rFonts w:ascii="Times New Roman" w:hAnsi="Times New Roman"/>
          <w:bCs/>
          <w:sz w:val="22"/>
          <w:szCs w:val="22"/>
          <w:lang w:val="sr-Latn-RS"/>
        </w:rPr>
        <w:t>.</w:t>
      </w:r>
    </w:p>
    <w:p w14:paraId="666496CB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15B37E95" w14:textId="5794BBAF" w:rsidR="008545A0" w:rsidRPr="001F6903" w:rsidRDefault="008545A0" w:rsidP="005F3D50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Поремећаји репродуктивног система и дојки</w:t>
      </w:r>
    </w:p>
    <w:p w14:paraId="220BE3EF" w14:textId="514BAEDA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Повремено: </w:t>
      </w:r>
      <w:r w:rsidR="00E12BCB" w:rsidRPr="001F6903">
        <w:rPr>
          <w:rFonts w:ascii="Times New Roman" w:hAnsi="Times New Roman"/>
          <w:bCs/>
          <w:sz w:val="22"/>
          <w:szCs w:val="22"/>
          <w:lang w:val="sr-Latn-RS"/>
        </w:rPr>
        <w:t>им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потенција, галактореја, дисменореја и аменореја</w:t>
      </w:r>
      <w:r w:rsidR="00F301ED" w:rsidRPr="001F6903">
        <w:rPr>
          <w:rFonts w:ascii="Times New Roman" w:hAnsi="Times New Roman"/>
          <w:bCs/>
          <w:sz w:val="22"/>
          <w:szCs w:val="22"/>
          <w:lang w:val="sr-Latn-RS"/>
        </w:rPr>
        <w:t>.</w:t>
      </w:r>
    </w:p>
    <w:p w14:paraId="4757337A" w14:textId="32B59CF6" w:rsidR="00E12BCB" w:rsidRPr="001F6903" w:rsidRDefault="00E12BCB" w:rsidP="00E12BCB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Непознато: гинекомастија и смањење фертилитета забиље</w:t>
      </w:r>
      <w:r w:rsidR="00075C43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ени су код дуготрајне употребе метадона, (видјети дио 4.6.), сексуална дисфункција (еректилна дисфункција, поремећаји либида, поремећаји оргазма), смање</w:t>
      </w:r>
      <w:r w:rsidR="008476D7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ње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</w:t>
      </w:r>
      <w:r w:rsidR="00075C43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нивоа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полних хормона (видјети дјелове 4.4. и 4.6.).</w:t>
      </w:r>
    </w:p>
    <w:p w14:paraId="3D341E71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1380ADFE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Општи поремећаји и реакције на мјесту примјене</w:t>
      </w:r>
    </w:p>
    <w:p w14:paraId="4A9FB40D" w14:textId="0B6F7550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Често: умор, поспаност.</w:t>
      </w:r>
    </w:p>
    <w:p w14:paraId="6BCB3B33" w14:textId="11689C3A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Повремено: едем доњих</w:t>
      </w:r>
      <w:r w:rsidR="001C747F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екстремитета, астенија, едем, хипотермија. </w:t>
      </w:r>
    </w:p>
    <w:p w14:paraId="6EAB039E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31B6BA69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Лабораторијска испитивања</w:t>
      </w:r>
    </w:p>
    <w:p w14:paraId="4A1A2B48" w14:textId="67192DDD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Често: повећање тјелесне масе.</w:t>
      </w:r>
    </w:p>
    <w:p w14:paraId="68FB3A87" w14:textId="117A42CD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28A48984" w14:textId="4A4B9872" w:rsidR="00E12BCB" w:rsidRPr="001F6903" w:rsidRDefault="00E12BCB" w:rsidP="00E12BCB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У периоду од неколико </w:t>
      </w:r>
      <w:r w:rsidR="00075C4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нед</w:t>
      </w:r>
      <w:r w:rsidR="008476D7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ј</w:t>
      </w:r>
      <w:r w:rsidR="00075C4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ељ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а </w:t>
      </w:r>
      <w:bookmarkStart w:id="23" w:name="_Hlk153358187"/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</w:t>
      </w:r>
      <w:r w:rsidR="008476D7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ежељена дејства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</w:t>
      </w:r>
      <w:bookmarkEnd w:id="23"/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пост</w:t>
      </w:r>
      <w:r w:rsidR="008476D7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епе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но јењавају, уз </w:t>
      </w:r>
      <w:r w:rsidR="00075C4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изузетак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констипације и појачаног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знојења, који често остају дуго присутни. </w:t>
      </w:r>
    </w:p>
    <w:p w14:paraId="4B3C55B5" w14:textId="77777777" w:rsidR="00E12BCB" w:rsidRPr="001F6903" w:rsidRDefault="00E12BCB" w:rsidP="00E12BCB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</w:p>
    <w:p w14:paraId="64B0E8E7" w14:textId="77777777" w:rsidR="00E12BCB" w:rsidRPr="001F6903" w:rsidRDefault="00E12BCB" w:rsidP="00E12BCB">
      <w:pPr>
        <w:pStyle w:val="Header"/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u w:val="single"/>
          <w:lang w:val="sr-Latn-RS"/>
        </w:rPr>
        <w:t>Апстиненцијски</w:t>
      </w:r>
      <w:r w:rsidRPr="001F6903">
        <w:rPr>
          <w:rFonts w:ascii="Times New Roman" w:hAnsi="Times New Roman"/>
          <w:iCs/>
          <w:color w:val="000000"/>
          <w:sz w:val="22"/>
          <w:szCs w:val="22"/>
          <w:u w:val="single"/>
          <w:lang w:val="sr-Latn-RS"/>
        </w:rPr>
        <w:t xml:space="preserve"> синдром </w:t>
      </w:r>
    </w:p>
    <w:p w14:paraId="71E3D230" w14:textId="37945B9A" w:rsidR="00E12BCB" w:rsidRPr="001F6903" w:rsidRDefault="00075C43" w:rsidP="00E12BCB">
      <w:pPr>
        <w:pStyle w:val="Header"/>
        <w:rPr>
          <w:rFonts w:ascii="Times New Roman" w:hAnsi="Times New Roman"/>
          <w:iCs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Х</w:t>
      </w:r>
      <w:r w:rsidR="00E12BC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ронична упо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т</w:t>
      </w:r>
      <w:r w:rsidR="00E12BC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р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</w:t>
      </w:r>
      <w:r w:rsidR="00E12BC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ба опиоидних аналгетика мо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="00E12BC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е бити повезана с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="00E12BC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развојем физичке 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за</w:t>
      </w:r>
      <w:r w:rsidR="00E12BC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висности. Појава апстиненцијског синдрома мо</w:t>
      </w:r>
      <w:r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ж</w:t>
      </w:r>
      <w:r w:rsidR="00E12BC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е бити преципитирана наглим прекидом лијечења опиоидом или примјеном опиоидних антагониста. Симптоми </w:t>
      </w:r>
      <w:bookmarkStart w:id="24" w:name="_Hlk153358891"/>
      <w:r w:rsidR="008476D7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апстиненције</w:t>
      </w:r>
      <w:bookmarkEnd w:id="24"/>
      <w:r w:rsidR="00E12BC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који се могу примијетити након прекида опиоида укључују: болове у тијелу, дијареју, пилоерекцију, анорексију, нервозу или немир, ринореју, ки</w:t>
      </w:r>
      <w:r w:rsidR="008476D7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ј</w:t>
      </w:r>
      <w:r w:rsidR="00E12BC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ање, тремор или дрхтање, абдоминалне колике, мучнину, поремећаје спавања, прекомјерно знојење и зијевање, слабост, тахикардију и необјашњиву врући</w:t>
      </w:r>
      <w:r w:rsidR="0018421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н</w:t>
      </w:r>
      <w:r w:rsidR="00E12BC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у. Ти су симптоми обично благе нарави у случају поступног смањења дозе и прекида лијечења.</w:t>
      </w:r>
    </w:p>
    <w:p w14:paraId="1A617A7B" w14:textId="77777777" w:rsidR="00E12BCB" w:rsidRPr="001F6903" w:rsidRDefault="00E12BCB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090130ED" w14:textId="02C0DAFE" w:rsidR="008545A0" w:rsidRPr="001F6903" w:rsidRDefault="008545A0" w:rsidP="00426272">
      <w:pPr>
        <w:pStyle w:val="Header"/>
        <w:jc w:val="left"/>
        <w:rPr>
          <w:rFonts w:ascii="Times New Roman" w:hAnsi="Times New Roman"/>
          <w:bCs/>
          <w:sz w:val="22"/>
          <w:szCs w:val="22"/>
          <w:u w:val="single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u w:val="single"/>
          <w:lang w:val="sr-Latn-RS"/>
        </w:rPr>
        <w:t>Пријављивање</w:t>
      </w:r>
      <w:r w:rsidR="00F72A87" w:rsidRPr="001F6903">
        <w:rPr>
          <w:rFonts w:ascii="Times New Roman" w:hAnsi="Times New Roman"/>
          <w:bCs/>
          <w:sz w:val="22"/>
          <w:szCs w:val="22"/>
          <w:u w:val="single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u w:val="single"/>
          <w:lang w:val="sr-Latn-RS"/>
        </w:rPr>
        <w:t>сумњи</w:t>
      </w:r>
      <w:r w:rsidR="00F72A87" w:rsidRPr="001F6903">
        <w:rPr>
          <w:rFonts w:ascii="Times New Roman" w:hAnsi="Times New Roman"/>
          <w:bCs/>
          <w:sz w:val="22"/>
          <w:szCs w:val="22"/>
          <w:u w:val="single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u w:val="single"/>
          <w:lang w:val="sr-Latn-RS"/>
        </w:rPr>
        <w:t>на</w:t>
      </w:r>
      <w:r w:rsidR="00F72A87" w:rsidRPr="001F6903">
        <w:rPr>
          <w:rFonts w:ascii="Times New Roman" w:hAnsi="Times New Roman"/>
          <w:bCs/>
          <w:sz w:val="22"/>
          <w:szCs w:val="22"/>
          <w:u w:val="single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u w:val="single"/>
          <w:lang w:val="sr-Latn-RS"/>
        </w:rPr>
        <w:t>нежељена</w:t>
      </w:r>
      <w:r w:rsidR="00F72A87" w:rsidRPr="001F6903">
        <w:rPr>
          <w:rFonts w:ascii="Times New Roman" w:hAnsi="Times New Roman"/>
          <w:bCs/>
          <w:sz w:val="22"/>
          <w:szCs w:val="22"/>
          <w:u w:val="single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u w:val="single"/>
          <w:lang w:val="sr-Latn-RS"/>
        </w:rPr>
        <w:t>дејства</w:t>
      </w:r>
    </w:p>
    <w:p w14:paraId="0DBEAC72" w14:textId="3DA7A4D9" w:rsidR="008545A0" w:rsidRPr="001F6903" w:rsidRDefault="008545A0" w:rsidP="00234ECF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Пријављивање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нежељених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дејстава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након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добијања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дозволе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је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од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великог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значаја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јер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обезбјеђује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континуирано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праћење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односа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1C747F" w:rsidRPr="001F6903">
        <w:rPr>
          <w:rFonts w:ascii="Times New Roman" w:hAnsi="Times New Roman"/>
          <w:bCs/>
          <w:sz w:val="22"/>
          <w:szCs w:val="22"/>
          <w:lang w:val="sr-Latn-RS"/>
        </w:rPr>
        <w:t>корист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/ризик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примјене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лијека. Здравствени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радници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треба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да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пријаве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сваку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сумњу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на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нежељено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дејство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овог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лијека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6D58DE" w:rsidRPr="001F6903">
        <w:rPr>
          <w:rFonts w:ascii="Times New Roman" w:hAnsi="Times New Roman"/>
          <w:bCs/>
          <w:sz w:val="22"/>
          <w:szCs w:val="22"/>
          <w:lang w:val="sr-Latn-RS"/>
        </w:rPr>
        <w:t>Институту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за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љекове и медицинска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средства (</w:t>
      </w:r>
      <w:r w:rsidRPr="001F6903">
        <w:rPr>
          <w:rFonts w:ascii="Times New Roman" w:hAnsi="Times New Roman"/>
          <w:sz w:val="22"/>
          <w:szCs w:val="22"/>
          <w:lang w:val="sr-Latn-RS"/>
        </w:rPr>
        <w:t>CI</w:t>
      </w:r>
      <w:r w:rsidR="006D58DE" w:rsidRPr="001F6903">
        <w:rPr>
          <w:rFonts w:ascii="Times New Roman" w:hAnsi="Times New Roman"/>
          <w:sz w:val="22"/>
          <w:szCs w:val="22"/>
          <w:lang w:val="sr-Latn-RS"/>
        </w:rPr>
        <w:t>n</w:t>
      </w:r>
      <w:r w:rsidRPr="001F6903">
        <w:rPr>
          <w:rFonts w:ascii="Times New Roman" w:hAnsi="Times New Roman"/>
          <w:sz w:val="22"/>
          <w:szCs w:val="22"/>
          <w:lang w:val="sr-Latn-RS"/>
        </w:rPr>
        <w:t>M</w:t>
      </w:r>
      <w:r w:rsidR="006D58DE" w:rsidRPr="001F6903">
        <w:rPr>
          <w:rFonts w:ascii="Times New Roman" w:hAnsi="Times New Roman"/>
          <w:sz w:val="22"/>
          <w:szCs w:val="22"/>
          <w:lang w:val="sr-Latn-RS"/>
        </w:rPr>
        <w:t>ED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):</w:t>
      </w:r>
    </w:p>
    <w:p w14:paraId="4DC2073C" w14:textId="77777777" w:rsidR="00B40A8D" w:rsidRPr="001F6903" w:rsidRDefault="00B40A8D" w:rsidP="00426272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66EA5BAA" w14:textId="1F48FA96" w:rsidR="008545A0" w:rsidRPr="001F6903" w:rsidRDefault="006D58DE" w:rsidP="00426272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Институт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8545A0" w:rsidRPr="001F6903">
        <w:rPr>
          <w:rFonts w:ascii="Times New Roman" w:hAnsi="Times New Roman"/>
          <w:bCs/>
          <w:sz w:val="22"/>
          <w:szCs w:val="22"/>
          <w:lang w:val="sr-Latn-RS"/>
        </w:rPr>
        <w:t>за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8545A0" w:rsidRPr="001F6903">
        <w:rPr>
          <w:rFonts w:ascii="Times New Roman" w:hAnsi="Times New Roman"/>
          <w:bCs/>
          <w:sz w:val="22"/>
          <w:szCs w:val="22"/>
          <w:lang w:val="sr-Latn-RS"/>
        </w:rPr>
        <w:t>љекове и медицинска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8545A0" w:rsidRPr="001F6903">
        <w:rPr>
          <w:rFonts w:ascii="Times New Roman" w:hAnsi="Times New Roman"/>
          <w:bCs/>
          <w:sz w:val="22"/>
          <w:szCs w:val="22"/>
          <w:lang w:val="sr-Latn-RS"/>
        </w:rPr>
        <w:t>средства</w:t>
      </w:r>
    </w:p>
    <w:p w14:paraId="47CB892F" w14:textId="77777777" w:rsidR="008545A0" w:rsidRPr="001F6903" w:rsidRDefault="008545A0" w:rsidP="00426272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Одјељење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за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фармаковигиланцу</w:t>
      </w:r>
    </w:p>
    <w:p w14:paraId="665AB6A6" w14:textId="266F2F8B" w:rsidR="008545A0" w:rsidRPr="001F6903" w:rsidRDefault="008545A0" w:rsidP="00426272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Булевар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Ивана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Црнојевића 64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а, 81000 Подгорица</w:t>
      </w:r>
    </w:p>
    <w:p w14:paraId="127F9C66" w14:textId="77777777" w:rsidR="000A4710" w:rsidRPr="001F6903" w:rsidRDefault="000A4710" w:rsidP="00426272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411DF1B2" w14:textId="77777777" w:rsidR="008545A0" w:rsidRPr="001F6903" w:rsidRDefault="008545A0" w:rsidP="00426272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тел: +382 (0) 20 310 280</w:t>
      </w:r>
    </w:p>
    <w:p w14:paraId="34CE0904" w14:textId="13B69F57" w:rsidR="008545A0" w:rsidRPr="001F6903" w:rsidRDefault="008545A0" w:rsidP="00426272">
      <w:pPr>
        <w:pStyle w:val="Header"/>
        <w:tabs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факс:</w:t>
      </w:r>
      <w:r w:rsidR="006D58DE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+382 (0) 20 310 581</w:t>
      </w:r>
    </w:p>
    <w:p w14:paraId="5F3C9FA4" w14:textId="7D985452" w:rsidR="008545A0" w:rsidRPr="001F6903" w:rsidRDefault="00665598" w:rsidP="00426272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hyperlink r:id="rId10" w:history="1">
        <w:r w:rsidR="006D58DE" w:rsidRPr="001F6903">
          <w:rPr>
            <w:rStyle w:val="Hyperlink"/>
            <w:rFonts w:ascii="Times New Roman" w:hAnsi="Times New Roman"/>
            <w:bCs/>
            <w:sz w:val="22"/>
            <w:szCs w:val="22"/>
            <w:lang w:val="sr-Latn-RS"/>
          </w:rPr>
          <w:t>www.cinmed.me</w:t>
        </w:r>
      </w:hyperlink>
    </w:p>
    <w:p w14:paraId="33C53178" w14:textId="015FB510" w:rsidR="008545A0" w:rsidRPr="001F6903" w:rsidRDefault="00665598" w:rsidP="00426272">
      <w:pPr>
        <w:pStyle w:val="Header"/>
        <w:tabs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hyperlink r:id="rId11" w:history="1">
        <w:r w:rsidR="006D58DE" w:rsidRPr="001F6903">
          <w:rPr>
            <w:rStyle w:val="Hyperlink"/>
            <w:rFonts w:ascii="Times New Roman" w:hAnsi="Times New Roman"/>
            <w:bCs/>
            <w:sz w:val="22"/>
            <w:szCs w:val="22"/>
            <w:lang w:val="sr-Latn-RS"/>
          </w:rPr>
          <w:t>nezeljenadejstva@cinmed.me</w:t>
        </w:r>
      </w:hyperlink>
    </w:p>
    <w:p w14:paraId="2F0788BC" w14:textId="77777777" w:rsidR="008545A0" w:rsidRPr="001F6903" w:rsidRDefault="008545A0" w:rsidP="00426272">
      <w:pPr>
        <w:pStyle w:val="Header"/>
        <w:tabs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путем ИС здравствене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заштите</w:t>
      </w:r>
    </w:p>
    <w:p w14:paraId="2EE4905F" w14:textId="77777777" w:rsidR="000A4710" w:rsidRPr="001F6903" w:rsidRDefault="000A4710" w:rsidP="000A4710">
      <w:pPr>
        <w:tabs>
          <w:tab w:val="center" w:pos="4320"/>
          <w:tab w:val="right" w:pos="8640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QR код за online пријаву сумње на нежељено дејство лијека:</w:t>
      </w:r>
    </w:p>
    <w:p w14:paraId="1183612F" w14:textId="77777777" w:rsidR="000A4710" w:rsidRPr="001F6903" w:rsidRDefault="000A4710" w:rsidP="000A4710">
      <w:pPr>
        <w:tabs>
          <w:tab w:val="center" w:pos="4320"/>
          <w:tab w:val="right" w:pos="8640"/>
        </w:tabs>
        <w:rPr>
          <w:rFonts w:ascii="Times New Roman" w:hAnsi="Times New Roman"/>
          <w:bCs/>
          <w:sz w:val="22"/>
          <w:szCs w:val="22"/>
          <w:lang w:val="sr-Latn-RS"/>
        </w:rPr>
      </w:pPr>
    </w:p>
    <w:p w14:paraId="7834054A" w14:textId="352BAE13" w:rsidR="000A4710" w:rsidRPr="001F6903" w:rsidRDefault="00EA3914" w:rsidP="000A4710">
      <w:pPr>
        <w:pStyle w:val="Header"/>
        <w:tabs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noProof/>
          <w:sz w:val="22"/>
          <w:szCs w:val="22"/>
          <w:lang w:val="sr-Latn-RS"/>
        </w:rPr>
        <w:drawing>
          <wp:inline distT="0" distB="0" distL="0" distR="0" wp14:anchorId="19AAB3B3" wp14:editId="44BC9C57">
            <wp:extent cx="968375" cy="968375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55A5B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01382888" w14:textId="00DC42A2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color w:val="000000"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color w:val="000000"/>
          <w:sz w:val="22"/>
          <w:szCs w:val="22"/>
          <w:lang w:val="sr-Latn-RS"/>
        </w:rPr>
        <w:t>4.9. Предозирање</w:t>
      </w:r>
    </w:p>
    <w:p w14:paraId="6277AA38" w14:textId="77777777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23CA04C2" w14:textId="1FB92673" w:rsidR="008545A0" w:rsidRPr="001F6903" w:rsidRDefault="008545A0" w:rsidP="00D41C0F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u w:val="single"/>
          <w:lang w:val="sr-Latn-RS"/>
        </w:rPr>
        <w:t>Симптоми</w:t>
      </w:r>
      <w:r w:rsidR="00E12BCB" w:rsidRPr="001F6903">
        <w:rPr>
          <w:rFonts w:ascii="Times New Roman" w:hAnsi="Times New Roman"/>
          <w:bCs/>
          <w:sz w:val="22"/>
          <w:szCs w:val="22"/>
          <w:u w:val="single"/>
          <w:lang w:val="sr-Latn-RS"/>
        </w:rPr>
        <w:t xml:space="preserve"> и знакови</w:t>
      </w:r>
      <w:r w:rsidRPr="001F6903">
        <w:rPr>
          <w:rFonts w:ascii="Times New Roman" w:hAnsi="Times New Roman"/>
          <w:bCs/>
          <w:sz w:val="22"/>
          <w:szCs w:val="22"/>
          <w:u w:val="single"/>
          <w:lang w:val="sr-Latn-RS"/>
        </w:rPr>
        <w:t>: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E12BCB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Слични су онима при предозирању морфи</w:t>
      </w:r>
      <w:r w:rsidR="00300821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јум</w:t>
      </w:r>
      <w:r w:rsidR="00117B8B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ом</w:t>
      </w:r>
      <w:r w:rsidR="00E12BCB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. </w:t>
      </w:r>
      <w:r w:rsidR="00E12BC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Зна</w:t>
      </w:r>
      <w:r w:rsidR="00075C4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ци</w:t>
      </w:r>
      <w:r w:rsidR="00E12BC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тешког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предозирања су респираторна депресија, изразита сомноленција која прогредира до ступора или коме, максимално сужене з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>ј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енице, млитавост скелетне мускулатуре, хладна и влажна кожа и понекад брадикардија и хипотензија. У тешком предозирању</w:t>
      </w:r>
      <w:r w:rsidR="005B7AE1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, </w:t>
      </w:r>
      <w:r w:rsidR="00075C43" w:rsidRPr="001F6903">
        <w:rPr>
          <w:rFonts w:ascii="Times New Roman" w:hAnsi="Times New Roman"/>
          <w:bCs/>
          <w:sz w:val="22"/>
          <w:szCs w:val="22"/>
          <w:lang w:val="sr-Latn-RS"/>
        </w:rPr>
        <w:t>нарочито</w:t>
      </w:r>
      <w:r w:rsidR="005B7AE1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интравенским путем,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се могу јавити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>: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апне</w:t>
      </w:r>
      <w:r w:rsidR="001C2F92" w:rsidRPr="001F6903">
        <w:rPr>
          <w:rFonts w:ascii="Times New Roman" w:hAnsi="Times New Roman"/>
          <w:bCs/>
          <w:sz w:val="22"/>
          <w:szCs w:val="22"/>
          <w:lang w:val="sr-Latn-RS"/>
        </w:rPr>
        <w:t>ј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а, циркулаторни колапс, срчани застој и смрт.</w:t>
      </w:r>
    </w:p>
    <w:p w14:paraId="6B0597ED" w14:textId="77777777" w:rsidR="00E12BCB" w:rsidRPr="001F6903" w:rsidRDefault="008545A0" w:rsidP="00E12BCB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Пријављена је хипогликемија код предозирања метадоном.</w:t>
      </w:r>
      <w:r w:rsidR="00E12BCB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Уз предозирање метадоном опажена је токсична леукоенцефалопатија.</w:t>
      </w:r>
    </w:p>
    <w:p w14:paraId="18254053" w14:textId="41672E95" w:rsidR="008545A0" w:rsidRPr="001F6903" w:rsidRDefault="008545A0" w:rsidP="005F3D50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0FCF4243" w14:textId="74E813BF" w:rsidR="00E12BCB" w:rsidRPr="001F6903" w:rsidRDefault="008545A0" w:rsidP="00E12BCB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u w:val="single"/>
          <w:lang w:val="sr-Latn-RS"/>
        </w:rPr>
        <w:t>Лијечење: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E12BC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Лијечење се састоји од симптоматских мјера и примјене антидота.</w:t>
      </w:r>
      <w:r w:rsidR="00E12BCB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У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лијечењу предозирања потребно је обезбиједити проходност дисајних путева и асистирану или контролисану вентилацију.</w:t>
      </w:r>
      <w:r w:rsidR="005B7AE1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Може бити неопходна примјена опиоидних антагониста, при чему треба имати на уму да је метадон депресор са дугим дјеловањем (од 36 до 48 сати), док дејство антагониста траје од 1 до 3 сата, тако да се њихова примјена мора поновити по потреби. Међутим, антагонисте не треба примјењивати у одсуству клинички значајне респираторне или кардиоваскуларне депресије.</w:t>
      </w:r>
      <w:r w:rsidR="005B7AE1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</w:t>
      </w:r>
      <w:r w:rsidR="00E12BCB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Препоручује се примјена налоксона.</w:t>
      </w:r>
    </w:p>
    <w:p w14:paraId="4F0C236F" w14:textId="77777777" w:rsidR="008545A0" w:rsidRPr="001F6903" w:rsidRDefault="008545A0" w:rsidP="00D41C0F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</w:p>
    <w:p w14:paraId="1FB83903" w14:textId="2D2DB219" w:rsidR="008545A0" w:rsidRPr="001F6903" w:rsidRDefault="008545A0" w:rsidP="00D41C0F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По потреби примијенити</w:t>
      </w:r>
      <w:r w:rsidR="00014B0C" w:rsidRPr="001F6903">
        <w:rPr>
          <w:rFonts w:ascii="Times New Roman" w:hAnsi="Times New Roman"/>
          <w:bCs/>
          <w:sz w:val="22"/>
          <w:szCs w:val="22"/>
          <w:lang w:val="sr-Latn-RS"/>
        </w:rPr>
        <w:t>: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кисеоник, </w:t>
      </w:r>
      <w:r w:rsidR="00E12BCB" w:rsidRPr="001F6903">
        <w:rPr>
          <w:rFonts w:ascii="Times New Roman" w:hAnsi="Times New Roman"/>
          <w:bCs/>
          <w:sz w:val="22"/>
          <w:szCs w:val="22"/>
          <w:lang w:val="sr-Latn-RS"/>
        </w:rPr>
        <w:t>интравенск</w:t>
      </w:r>
      <w:r w:rsidR="00075C43" w:rsidRPr="001F6903">
        <w:rPr>
          <w:rFonts w:ascii="Times New Roman" w:hAnsi="Times New Roman"/>
          <w:bCs/>
          <w:sz w:val="22"/>
          <w:szCs w:val="22"/>
          <w:lang w:val="sr-Latn-RS"/>
        </w:rPr>
        <w:t>е</w:t>
      </w:r>
      <w:r w:rsidR="00E12BCB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течности, вазопресоре и остале супортивне мјере.</w:t>
      </w:r>
    </w:p>
    <w:p w14:paraId="796FD9D7" w14:textId="77777777" w:rsidR="008545A0" w:rsidRPr="001F6903" w:rsidRDefault="008545A0" w:rsidP="00D41C0F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</w:p>
    <w:p w14:paraId="5304FE52" w14:textId="77777777" w:rsidR="008545A0" w:rsidRPr="001F6903" w:rsidRDefault="008545A0" w:rsidP="00D41C0F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Код особа код којих постоји физичка зависност од наркотика, примјена уобичајене дозе опиоидних антагониста ће преципитирати акутни синдром обуставе лијека. Треба избјећи њихову примјену код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lastRenderedPageBreak/>
        <w:t>ових пацијената ако је могуће, али ако је терапија антагонистима</w:t>
      </w:r>
      <w:r w:rsidR="007B51BE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неопходна у циљу лијечења тешке респираторне депресије, примијенити их уз изузетан опрез.</w:t>
      </w:r>
    </w:p>
    <w:p w14:paraId="11ADF5C5" w14:textId="59BA3C4A" w:rsidR="0011014F" w:rsidRPr="001F6903" w:rsidRDefault="0011014F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58A7C5C9" w14:textId="77777777" w:rsidR="0011014F" w:rsidRPr="001F6903" w:rsidRDefault="0011014F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6E70F77B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5. ФАРМАКОЛОШКИ ПОДАЦИ</w:t>
      </w:r>
    </w:p>
    <w:p w14:paraId="7ED30F18" w14:textId="77777777" w:rsidR="00F301ED" w:rsidRPr="001F6903" w:rsidRDefault="00F301ED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01F7196A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5.1. Фармакодинамски</w:t>
      </w:r>
      <w:r w:rsidR="007B51BE" w:rsidRPr="001F6903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подаци</w:t>
      </w:r>
    </w:p>
    <w:p w14:paraId="4F33795D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01F963F4" w14:textId="0A8DDA60" w:rsidR="008C520A" w:rsidRPr="001F6903" w:rsidRDefault="008545A0" w:rsidP="008C520A">
      <w:pPr>
        <w:pStyle w:val="Header"/>
        <w:jc w:val="left"/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Фармакотерапијска</w:t>
      </w:r>
      <w:r w:rsidR="007B51BE" w:rsidRPr="001F6903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група:</w:t>
      </w:r>
      <w:r w:rsidR="001C747F" w:rsidRPr="001F6903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</w:t>
      </w:r>
      <w:r w:rsidR="008C520A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Остали </w:t>
      </w:r>
      <w:r w:rsidR="008476D7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љ</w:t>
      </w:r>
      <w:r w:rsidR="008C520A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екови који дјелују на ЦНС; </w:t>
      </w:r>
      <w:r w:rsidR="00075C43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љ</w:t>
      </w:r>
      <w:r w:rsidR="008C520A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екови за лијечење </w:t>
      </w:r>
      <w:r w:rsidR="00075C43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за</w:t>
      </w:r>
      <w:r w:rsidR="008C520A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висности о</w:t>
      </w:r>
      <w:r w:rsidR="00075C43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д</w:t>
      </w:r>
      <w:r w:rsidR="008C520A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оп</w:t>
      </w:r>
      <w:r w:rsidR="00360E07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и</w:t>
      </w:r>
      <w:r w:rsidR="00075C43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оида</w:t>
      </w:r>
      <w:r w:rsidR="008C520A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.</w:t>
      </w:r>
    </w:p>
    <w:p w14:paraId="230CCF75" w14:textId="33A12D74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АТЦ код:</w:t>
      </w:r>
      <w:r w:rsidR="001C747F" w:rsidRPr="001F6903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N07BC02</w:t>
      </w:r>
    </w:p>
    <w:p w14:paraId="3D7F6FBB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</w:p>
    <w:p w14:paraId="1BC1CCF6" w14:textId="13E0F800" w:rsidR="00662727" w:rsidRPr="001F6903" w:rsidRDefault="008545A0" w:rsidP="000B2670">
      <w:pPr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Метадон је синтетски дериват дифенилхептана, опиоидни агонист који примарно дјелује на μ-рецепторе. </w:t>
      </w:r>
      <w:r w:rsidR="000B267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У </w:t>
      </w:r>
      <w:r w:rsidR="00075C4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поређењу</w:t>
      </w:r>
      <w:r w:rsidR="000B267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с</w:t>
      </w:r>
      <w:r w:rsidR="00075C43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а</w:t>
      </w:r>
      <w:r w:rsidR="000B267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 морф</w:t>
      </w:r>
      <w:bookmarkStart w:id="25" w:name="_Hlk153359237"/>
      <w:r w:rsidR="00117B8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и</w:t>
      </w:r>
      <w:r w:rsidR="00300821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јум</w:t>
      </w:r>
      <w:r w:rsidR="00117B8B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ом</w:t>
      </w:r>
      <w:r w:rsidR="000B267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 xml:space="preserve">, </w:t>
      </w:r>
      <w:bookmarkEnd w:id="25"/>
      <w:r w:rsidR="000B2670" w:rsidRPr="001F6903">
        <w:rPr>
          <w:rFonts w:ascii="Times New Roman" w:hAnsi="Times New Roman"/>
          <w:iCs/>
          <w:color w:val="000000"/>
          <w:sz w:val="22"/>
          <w:szCs w:val="22"/>
          <w:lang w:val="sr-Latn-RS"/>
        </w:rPr>
        <w:t>његово дјеловање је 3-4 пута јаче.</w:t>
      </w:r>
    </w:p>
    <w:p w14:paraId="2258291E" w14:textId="77777777" w:rsidR="00CE6A09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Метадон се селективно везује за специфичне опиоидне рецепторе у мозгу (лимбичком систему, таламусу, стријатуму, хипоталамусу, средњем мозгу и кичменој мождини) и мијења проводљивост и осјетљивост на бол стимулацијом ендогеног система за инхибицију бола. Његово централно дјеловање доводи до</w:t>
      </w:r>
      <w:r w:rsidR="007B51BE" w:rsidRPr="001F6903">
        <w:rPr>
          <w:rFonts w:ascii="Times New Roman" w:hAnsi="Times New Roman"/>
          <w:bCs/>
          <w:sz w:val="22"/>
          <w:szCs w:val="22"/>
          <w:lang w:val="sr-Latn-RS"/>
        </w:rPr>
        <w:t>: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седације, респираторне депресије, инхибиције центра за кашаљ, миозе, повраћања, антидиурезе. Повећање тонуса глатких мишића, које доводи до смањења гастроинтестиналне проходности, посљедица је периферног дејства метадона. </w:t>
      </w:r>
    </w:p>
    <w:p w14:paraId="36D721DB" w14:textId="112435AB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Аналгетички ефекат метадона почиње око 30 до 60 мин. након оралне примјене. Код нетолерантних пацијената који су на терапији одвикавања метадоном дужина дејства је око 4 до 6 сати; продужава се након поновљене примјене због акумулације метадона или активних метаболита и износи 22 до 48 сати након примјене</w:t>
      </w:r>
      <w:r w:rsidR="0085457E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075C43" w:rsidRPr="001F6903">
        <w:rPr>
          <w:rFonts w:ascii="Times New Roman" w:hAnsi="Times New Roman"/>
          <w:sz w:val="22"/>
          <w:szCs w:val="22"/>
          <w:lang w:val="sr-Latn-RS"/>
        </w:rPr>
        <w:t>код</w:t>
      </w:r>
      <w:r w:rsidR="0085457E" w:rsidRPr="001F6903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8476D7" w:rsidRPr="001F6903">
        <w:rPr>
          <w:rFonts w:ascii="Times New Roman" w:hAnsi="Times New Roman"/>
          <w:sz w:val="22"/>
          <w:szCs w:val="22"/>
          <w:lang w:val="sr-Latn-RS"/>
        </w:rPr>
        <w:t>пацијената</w:t>
      </w:r>
      <w:r w:rsidR="0085457E" w:rsidRPr="001F6903">
        <w:rPr>
          <w:rFonts w:ascii="Times New Roman" w:hAnsi="Times New Roman"/>
          <w:sz w:val="22"/>
          <w:szCs w:val="22"/>
          <w:lang w:val="sr-Latn-RS"/>
        </w:rPr>
        <w:t xml:space="preserve"> на метадонском одр</w:t>
      </w:r>
      <w:r w:rsidR="00075C43" w:rsidRPr="001F6903">
        <w:rPr>
          <w:rFonts w:ascii="Times New Roman" w:hAnsi="Times New Roman"/>
          <w:sz w:val="22"/>
          <w:szCs w:val="22"/>
          <w:lang w:val="sr-Latn-RS"/>
        </w:rPr>
        <w:t>ж</w:t>
      </w:r>
      <w:r w:rsidR="0085457E" w:rsidRPr="001F6903">
        <w:rPr>
          <w:rFonts w:ascii="Times New Roman" w:hAnsi="Times New Roman"/>
          <w:sz w:val="22"/>
          <w:szCs w:val="22"/>
          <w:lang w:val="sr-Latn-RS"/>
        </w:rPr>
        <w:t>авању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. Како долази до акумулације након поновљених доза тако се ефекти продужавају, али се могу смањивати како се развија толеранција.</w:t>
      </w:r>
    </w:p>
    <w:p w14:paraId="763AA087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Појединачна доза метадона има мањи седативни ефекат од појединачне дозе морфина.</w:t>
      </w:r>
    </w:p>
    <w:p w14:paraId="422D504E" w14:textId="57CE58CB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При континуираној примјени метадон може довести до укрштене толеранције на еуфоричне ефекте других опиоидних љекова, те тако може да смањи жељу пацијената за таквим љековима. Превођење са морф</w:t>
      </w:r>
      <w:r w:rsidR="001C2F92" w:rsidRPr="001F6903">
        <w:rPr>
          <w:rFonts w:ascii="Times New Roman" w:hAnsi="Times New Roman"/>
          <w:bCs/>
          <w:sz w:val="22"/>
          <w:szCs w:val="22"/>
          <w:lang w:val="sr-Latn-RS"/>
        </w:rPr>
        <w:t>ијум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а и других опиоидних љекова на метадон редукује опстипацију и потребу за лаксативима.</w:t>
      </w:r>
    </w:p>
    <w:p w14:paraId="5F6EA483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32AA302C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5.2. Фармакокинетички</w:t>
      </w:r>
      <w:r w:rsidR="007B51BE" w:rsidRPr="001F6903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подаци</w:t>
      </w:r>
    </w:p>
    <w:p w14:paraId="307C615C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z w:val="22"/>
          <w:szCs w:val="22"/>
          <w:lang w:val="sr-Latn-RS"/>
        </w:rPr>
      </w:pPr>
    </w:p>
    <w:p w14:paraId="6CEE8E22" w14:textId="7F91720F" w:rsidR="00662727" w:rsidRPr="001F6903" w:rsidRDefault="0085457E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/>
          <w:iCs/>
          <w:sz w:val="22"/>
          <w:szCs w:val="22"/>
          <w:lang w:val="sr-Latn-RS"/>
        </w:rPr>
        <w:t>Апсорпција</w:t>
      </w:r>
      <w:r w:rsidRPr="001F6903" w:rsidDel="0085457E">
        <w:rPr>
          <w:rFonts w:ascii="Times New Roman" w:hAnsi="Times New Roman"/>
          <w:bCs/>
          <w:i/>
          <w:sz w:val="22"/>
          <w:szCs w:val="22"/>
          <w:lang w:val="sr-Latn-RS"/>
        </w:rPr>
        <w:t xml:space="preserve"> </w:t>
      </w:r>
    </w:p>
    <w:p w14:paraId="29753BF5" w14:textId="7CD2402A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Метадон се брзо ресорбује након оралне примјене и има високу биорасположивост (приближно 80%). Ефективна концентрација у плазми постиже се за 30 минута, а максимална за 4 сата.</w:t>
      </w:r>
    </w:p>
    <w:p w14:paraId="1189ED7D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z w:val="22"/>
          <w:szCs w:val="22"/>
          <w:lang w:val="sr-Latn-RS"/>
        </w:rPr>
      </w:pPr>
    </w:p>
    <w:p w14:paraId="736892D3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/>
          <w:sz w:val="22"/>
          <w:szCs w:val="22"/>
          <w:lang w:val="sr-Latn-RS"/>
        </w:rPr>
        <w:t>Дистрибуција</w:t>
      </w:r>
    </w:p>
    <w:p w14:paraId="0DD58E42" w14:textId="63151BE1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Метадон се знатно дистрибуира у ткива (волумен дистрибуције је 4</w:t>
      </w:r>
      <w:r w:rsidR="0085457E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,0 </w:t>
      </w:r>
      <w:r w:rsidR="001C747F" w:rsidRPr="001F6903">
        <w:rPr>
          <w:rFonts w:ascii="Times New Roman" w:hAnsi="Times New Roman"/>
          <w:bCs/>
          <w:sz w:val="22"/>
          <w:szCs w:val="22"/>
          <w:lang w:val="sr-Latn-RS"/>
        </w:rPr>
        <w:t>l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/kg). Ниже концентрације се постижу у крви и мозгу, а више у бубрезима, слезини, јетри и плућима. Везује се за протеине плазме у 60-90%, а главни везујући протеин у плазми је α</w:t>
      </w:r>
      <w:r w:rsidRPr="001F6903">
        <w:rPr>
          <w:rFonts w:ascii="Times New Roman" w:hAnsi="Times New Roman"/>
          <w:bCs/>
          <w:sz w:val="22"/>
          <w:szCs w:val="22"/>
          <w:vertAlign w:val="subscript"/>
          <w:rtl/>
          <w:lang w:val="sr-Latn-RS"/>
        </w:rPr>
        <w:t>1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– кисјели – гликопротеин. Метадон се у великом проценту везује за протеине у различитим ткивима, посебно у мозгу, што може објаснити кумулативни ефекат и спору елиминацију. Метадон пролази кроз плаценту.</w:t>
      </w:r>
    </w:p>
    <w:p w14:paraId="54BF3924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</w:p>
    <w:p w14:paraId="03843BBF" w14:textId="77777777" w:rsidR="0085457E" w:rsidRPr="001F6903" w:rsidRDefault="0085457E" w:rsidP="0085457E">
      <w:pPr>
        <w:pStyle w:val="Header"/>
        <w:tabs>
          <w:tab w:val="left" w:pos="284"/>
        </w:tabs>
        <w:rPr>
          <w:rFonts w:ascii="Times New Roman" w:hAnsi="Times New Roman"/>
          <w:bCs/>
          <w:i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/>
          <w:iCs/>
          <w:sz w:val="22"/>
          <w:szCs w:val="22"/>
          <w:lang w:val="sr-Latn-RS"/>
        </w:rPr>
        <w:t>Биотрансформација</w:t>
      </w:r>
    </w:p>
    <w:p w14:paraId="64F267E5" w14:textId="2BAF2282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Метадон се углавном метаболише у јетри: лијек подлијеже N-деметилацији (главни метаболит 2-етилидин-1,5-диметил-3,3-дифенилпиролидин и споредни метаболит 2-етил-3,3-дифенил-5-метилпиролидин)</w:t>
      </w:r>
      <w:r w:rsidR="0085457E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85457E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углавном посредованој ензимом CYP3А4, но и остали CYP450 изоензими су укључени у мањем опсегу (примјерице CYP2D6, CYP2B6 и CYP1А2)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. Не долази до коњугације. Описани су и други метаболити, укључујући метадол и норметадол.</w:t>
      </w:r>
      <w:r w:rsidR="00C76756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Јетра такође може да служи као главни депо непромијењеног метадона, гдје се он неспецифично везује и ослобађа поново, углавном непромијењен.</w:t>
      </w:r>
    </w:p>
    <w:p w14:paraId="42889E7F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</w:p>
    <w:p w14:paraId="38CFCAAE" w14:textId="3636714F" w:rsidR="00662727" w:rsidRPr="001F6903" w:rsidRDefault="0085457E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i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/>
          <w:sz w:val="22"/>
          <w:szCs w:val="22"/>
          <w:lang w:val="sr-Latn-RS"/>
        </w:rPr>
        <w:t>Елиминација</w:t>
      </w:r>
    </w:p>
    <w:p w14:paraId="2EE2FECD" w14:textId="2E202BE9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lastRenderedPageBreak/>
        <w:t xml:space="preserve">Полувријеме елиминације метадона значајно варира (у распону од 15-60 сати, са просјеком од 25 сати). Након примјене појединачне оралне дозе од </w:t>
      </w:r>
      <w:r w:rsidR="0085457E" w:rsidRPr="001F6903">
        <w:rPr>
          <w:rFonts w:ascii="Times New Roman" w:hAnsi="Times New Roman"/>
          <w:bCs/>
          <w:sz w:val="22"/>
          <w:szCs w:val="22"/>
          <w:lang w:val="sr-Latn-RS"/>
        </w:rPr>
        <w:t>1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5 mg, 25% се излучује урином у току прва 24 сата и 25% више током с</w:t>
      </w:r>
      <w:r w:rsidR="007F4680" w:rsidRPr="001F6903">
        <w:rPr>
          <w:rFonts w:ascii="Times New Roman" w:hAnsi="Times New Roman"/>
          <w:bCs/>
          <w:sz w:val="22"/>
          <w:szCs w:val="22"/>
          <w:lang w:val="sr-Latn-RS"/>
        </w:rPr>
        <w:t>љ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едећих 72 сата. Мала количина метадона излучује се непромијењено путем урина.</w:t>
      </w:r>
    </w:p>
    <w:p w14:paraId="5555D0AB" w14:textId="578E1992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Метадон се излучује гломеруларном филтрацијом и подлијеже реналној ресорпцији. Ресорпција метадона се смањује ако се смањује pH урина. Уринарна екскреција метадона</w:t>
      </w:r>
      <w:r w:rsidR="0085457E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и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његових </w:t>
      </w:r>
      <w:r w:rsidR="0085457E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крајњих</w:t>
      </w:r>
      <w:r w:rsidR="0085457E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метаболита и продуката зависи од дозе и представља главни пут излучивања само за дозе од 55 mg дневно.</w:t>
      </w:r>
    </w:p>
    <w:p w14:paraId="583313ED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Метаболити метадона излучују се такође путем фецеса и жучи. Код неких пацијената метадон и његов метаболит нађени су у зноју у већим количинама од оних које су забиљежене у урину.</w:t>
      </w:r>
    </w:p>
    <w:p w14:paraId="3A9042D7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4B61007B" w14:textId="501BA5BE" w:rsidR="008545A0" w:rsidRPr="001F6903" w:rsidRDefault="008545A0" w:rsidP="00A23997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 xml:space="preserve">5.3. Претклинички подаци о безбједности </w:t>
      </w:r>
    </w:p>
    <w:p w14:paraId="635C485F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</w:p>
    <w:p w14:paraId="7CD0050D" w14:textId="3A555A7B" w:rsidR="0085457E" w:rsidRPr="001F6903" w:rsidRDefault="0085457E" w:rsidP="0085457E">
      <w:pPr>
        <w:pStyle w:val="Header"/>
        <w:tabs>
          <w:tab w:val="left" w:pos="284"/>
        </w:tabs>
        <w:rPr>
          <w:rFonts w:ascii="Times New Roman" w:hAnsi="Times New Roman"/>
          <w:bCs/>
          <w:i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Репродуктивна токсичност: развојне абнормалности </w:t>
      </w:r>
      <w:r w:rsidR="008476D7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централног нервног </w:t>
      </w:r>
      <w:bookmarkStart w:id="26" w:name="_Hlk153359693"/>
      <w:r w:rsidR="008476D7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система</w:t>
      </w:r>
      <w:bookmarkEnd w:id="26"/>
      <w:r w:rsidR="008476D7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забиље</w:t>
      </w:r>
      <w:r w:rsidR="00EC12D2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ене су у нестандардним испитивањима код хрчака и мишева с</w:t>
      </w:r>
      <w:r w:rsidR="008476D7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а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високим дозама у раној фази гравидности. Канцерогеност: нестандардна дугорочна испитивања канцерогености код глода</w:t>
      </w:r>
      <w:r w:rsidR="008476D7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ра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 не указују на канцерогени потенцијал метадона. </w:t>
      </w:r>
    </w:p>
    <w:p w14:paraId="535EB337" w14:textId="777CF8DF" w:rsidR="0085457E" w:rsidRPr="001F6903" w:rsidRDefault="0085457E" w:rsidP="0085457E">
      <w:pPr>
        <w:pStyle w:val="Header"/>
        <w:tabs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Нема других неклиничких података од значаја за прописивача који би могли бити додани већ наведенима у овом са</w:t>
      </w:r>
      <w:r w:rsidR="00EC12D2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ж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етку </w:t>
      </w:r>
      <w:r w:rsidR="008476D7" w:rsidRPr="001F6903">
        <w:rPr>
          <w:rFonts w:ascii="Times New Roman" w:hAnsi="Times New Roman"/>
          <w:bCs/>
          <w:iCs/>
          <w:sz w:val="22"/>
          <w:szCs w:val="22"/>
          <w:lang w:val="sr-Latn-RS"/>
        </w:rPr>
        <w:t xml:space="preserve">карактеристика </w:t>
      </w:r>
      <w:r w:rsidRPr="001F6903">
        <w:rPr>
          <w:rFonts w:ascii="Times New Roman" w:hAnsi="Times New Roman"/>
          <w:bCs/>
          <w:iCs/>
          <w:sz w:val="22"/>
          <w:szCs w:val="22"/>
          <w:lang w:val="sr-Latn-RS"/>
        </w:rPr>
        <w:t>лијека.</w:t>
      </w:r>
    </w:p>
    <w:p w14:paraId="5841984D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677CB5CF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3657BF5C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6. ФАРМАЦЕУТСКИ ПОДАЦИ</w:t>
      </w:r>
    </w:p>
    <w:p w14:paraId="5F54FB3F" w14:textId="77777777" w:rsidR="00F301ED" w:rsidRPr="001F6903" w:rsidRDefault="00F301ED" w:rsidP="00A23997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5A377D05" w14:textId="4713AA2A" w:rsidR="008545A0" w:rsidRPr="001F6903" w:rsidRDefault="008545A0" w:rsidP="00A23997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6.1. Листа</w:t>
      </w:r>
      <w:r w:rsidR="001C747F" w:rsidRPr="001F6903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помоћних супстанци (ексципијенаса)</w:t>
      </w:r>
    </w:p>
    <w:p w14:paraId="1DC4208E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0821A51B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Сорбитол, течни (некристалишући)</w:t>
      </w:r>
      <w:r w:rsidR="002A51FF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(E420)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;</w:t>
      </w:r>
    </w:p>
    <w:p w14:paraId="0DC7B528" w14:textId="14FB9AD4" w:rsidR="008545A0" w:rsidRPr="001F6903" w:rsidRDefault="005822D5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глицерол</w:t>
      </w:r>
      <w:r w:rsidR="008545A0" w:rsidRPr="001F6903">
        <w:rPr>
          <w:rFonts w:ascii="Times New Roman" w:hAnsi="Times New Roman"/>
          <w:bCs/>
          <w:sz w:val="22"/>
          <w:szCs w:val="22"/>
          <w:lang w:val="sr-Latn-RS"/>
        </w:rPr>
        <w:t>;</w:t>
      </w:r>
    </w:p>
    <w:p w14:paraId="417D89C9" w14:textId="385D2705" w:rsidR="008545A0" w:rsidRPr="001F6903" w:rsidRDefault="005822D5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натријум </w:t>
      </w:r>
      <w:r w:rsidR="008545A0" w:rsidRPr="001F6903">
        <w:rPr>
          <w:rFonts w:ascii="Times New Roman" w:hAnsi="Times New Roman"/>
          <w:bCs/>
          <w:sz w:val="22"/>
          <w:szCs w:val="22"/>
          <w:lang w:val="sr-Latn-RS"/>
        </w:rPr>
        <w:t>бензоат (Е211);</w:t>
      </w:r>
    </w:p>
    <w:p w14:paraId="081BBE16" w14:textId="237D8A43" w:rsidR="008545A0" w:rsidRPr="001F6903" w:rsidRDefault="005822D5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лимунска </w:t>
      </w:r>
      <w:r w:rsidR="008545A0" w:rsidRPr="001F6903">
        <w:rPr>
          <w:rFonts w:ascii="Times New Roman" w:hAnsi="Times New Roman"/>
          <w:bCs/>
          <w:sz w:val="22"/>
          <w:szCs w:val="22"/>
          <w:lang w:val="sr-Latn-RS"/>
        </w:rPr>
        <w:t>киселина, монохидрат;</w:t>
      </w:r>
    </w:p>
    <w:p w14:paraId="2B581235" w14:textId="106B38DC" w:rsidR="008545A0" w:rsidRPr="001F6903" w:rsidRDefault="005822D5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в</w:t>
      </w:r>
      <w:r w:rsidR="008545A0" w:rsidRPr="001F6903">
        <w:rPr>
          <w:rFonts w:ascii="Times New Roman" w:hAnsi="Times New Roman"/>
          <w:bCs/>
          <w:sz w:val="22"/>
          <w:szCs w:val="22"/>
          <w:lang w:val="sr-Latn-RS"/>
        </w:rPr>
        <w:t>ода, пречишћена.</w:t>
      </w:r>
    </w:p>
    <w:p w14:paraId="6CBF4847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0144C182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6.2. Инкомпатибилности</w:t>
      </w:r>
    </w:p>
    <w:p w14:paraId="45C0597D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7F35F244" w14:textId="6291DB95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Није</w:t>
      </w:r>
      <w:r w:rsidR="00DF105F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примјењиво.</w:t>
      </w:r>
    </w:p>
    <w:p w14:paraId="539C088C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2400C7CA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6.3. Рок</w:t>
      </w:r>
      <w:r w:rsidR="007B51BE" w:rsidRPr="001F6903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употребе</w:t>
      </w:r>
    </w:p>
    <w:p w14:paraId="4CFD5D8F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</w:p>
    <w:p w14:paraId="2EFB143C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3 (три) године.</w:t>
      </w:r>
    </w:p>
    <w:p w14:paraId="7144211A" w14:textId="5DBD7221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Рок употребе лијека након првог отварања је 30 дана. </w:t>
      </w:r>
    </w:p>
    <w:p w14:paraId="5DB6E472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4C66C8F2" w14:textId="671D515B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6.4. Посебне мјере упозорења при чувању</w:t>
      </w:r>
      <w:r w:rsidR="001C747F" w:rsidRPr="001F6903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лијека</w:t>
      </w:r>
    </w:p>
    <w:p w14:paraId="1E37DC75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</w:p>
    <w:p w14:paraId="60114799" w14:textId="77777777" w:rsidR="008545A0" w:rsidRPr="001F6903" w:rsidRDefault="008545A0" w:rsidP="00A23997">
      <w:pPr>
        <w:pStyle w:val="Heading2"/>
        <w:jc w:val="both"/>
        <w:rPr>
          <w:rFonts w:ascii="Times New Roman" w:hAnsi="Times New Roman"/>
          <w:i w:val="0"/>
          <w:color w:val="auto"/>
          <w:sz w:val="22"/>
          <w:szCs w:val="22"/>
          <w:lang w:val="sr-Latn-RS"/>
        </w:rPr>
      </w:pPr>
      <w:r w:rsidRPr="001F6903">
        <w:rPr>
          <w:rFonts w:ascii="Times New Roman" w:hAnsi="Times New Roman"/>
          <w:i w:val="0"/>
          <w:color w:val="auto"/>
          <w:sz w:val="22"/>
          <w:szCs w:val="22"/>
          <w:lang w:val="sr-Latn-RS"/>
        </w:rPr>
        <w:t>Лијек не захтијева посебне услове чувања.</w:t>
      </w:r>
    </w:p>
    <w:p w14:paraId="7128CDCE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Након првог отварања лијека, чувати на температури до 25°C.</w:t>
      </w:r>
    </w:p>
    <w:p w14:paraId="456C5112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676EF57B" w14:textId="6536E487" w:rsidR="008545A0" w:rsidRPr="001F6903" w:rsidRDefault="008545A0" w:rsidP="00A23997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6.5. Врста</w:t>
      </w:r>
      <w:r w:rsidR="007B51BE" w:rsidRPr="001F6903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и садржај паковања</w:t>
      </w:r>
    </w:p>
    <w:p w14:paraId="26CC56A3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  <w:tab w:val="left" w:pos="1317"/>
        </w:tabs>
        <w:rPr>
          <w:rFonts w:ascii="Times New Roman" w:hAnsi="Times New Roman"/>
          <w:bCs/>
          <w:sz w:val="22"/>
          <w:szCs w:val="22"/>
          <w:lang w:val="sr-Latn-RS"/>
        </w:rPr>
      </w:pPr>
    </w:p>
    <w:p w14:paraId="082474B9" w14:textId="4C594964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  <w:tab w:val="left" w:pos="1317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100 ml раствора у смеђој стакленој бочици (хидролитички тип III) са пластичним затварачем, у кутији. Приложена је пластична градуисана пипета за дозирањe од 5 ml.</w:t>
      </w:r>
    </w:p>
    <w:p w14:paraId="799E97F3" w14:textId="4EE24C22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  <w:tab w:val="left" w:pos="1317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1000 ml раствора у смеђој стакленој боци (хидролитички тип III) са пластичним затварачем, у кутији.</w:t>
      </w:r>
    </w:p>
    <w:p w14:paraId="54382EB3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0A6478C0" w14:textId="77777777" w:rsidR="008545A0" w:rsidRPr="001F6903" w:rsidRDefault="008545A0" w:rsidP="005F3D50">
      <w:pPr>
        <w:rPr>
          <w:rFonts w:ascii="Times New Roman" w:hAnsi="Times New Roman"/>
          <w:b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sz w:val="22"/>
          <w:szCs w:val="22"/>
          <w:lang w:val="sr-Latn-RS"/>
        </w:rPr>
        <w:t>6.6. Посебне мјере опреза при одлагању материјала који треба одбацити након примјене лијека (и друга упутства за руковање лијеком)</w:t>
      </w:r>
    </w:p>
    <w:p w14:paraId="4B790A8F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RS"/>
        </w:rPr>
      </w:pPr>
    </w:p>
    <w:p w14:paraId="7D96DB40" w14:textId="77777777" w:rsidR="008545A0" w:rsidRPr="001F6903" w:rsidRDefault="008545A0" w:rsidP="00847207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Само за оралну употребу.</w:t>
      </w:r>
    </w:p>
    <w:p w14:paraId="1F661525" w14:textId="77777777" w:rsidR="008545A0" w:rsidRPr="001F6903" w:rsidRDefault="008545A0" w:rsidP="001F6903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lastRenderedPageBreak/>
        <w:t>За пацијенте на метадонском програму одвикавања препоручује се да се свака доза дода у воду (сок) како би се спријечила злоупотреба путем инјекција.</w:t>
      </w:r>
    </w:p>
    <w:p w14:paraId="2A45FFB0" w14:textId="77777777" w:rsidR="008545A0" w:rsidRPr="001F6903" w:rsidRDefault="008545A0" w:rsidP="001F6903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RS"/>
        </w:rPr>
      </w:pPr>
      <w:r w:rsidRPr="001F6903">
        <w:rPr>
          <w:rFonts w:ascii="Times New Roman" w:hAnsi="Times New Roman"/>
          <w:sz w:val="22"/>
          <w:szCs w:val="22"/>
          <w:lang w:val="sr-Latn-RS"/>
        </w:rPr>
        <w:t>Сву неискоришћену количину лијека или отпадног материјала након његове употребе треба уклонити у складу са важећим прописима.</w:t>
      </w:r>
    </w:p>
    <w:p w14:paraId="5A6ED535" w14:textId="77777777" w:rsidR="008545A0" w:rsidRPr="001F6903" w:rsidRDefault="008545A0" w:rsidP="001F6903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68F63D06" w14:textId="77777777" w:rsidR="00F301ED" w:rsidRPr="001F6903" w:rsidRDefault="00F301ED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4C3B7814" w14:textId="7A732CB7" w:rsidR="008545A0" w:rsidRPr="001F6903" w:rsidRDefault="008545A0" w:rsidP="00A23997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 xml:space="preserve">7. НОСИЛАЦ ДОЗВОЛЕ </w:t>
      </w:r>
    </w:p>
    <w:p w14:paraId="207A7980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1593DC00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АЛКАЛОИД д.о.о Подгорица</w:t>
      </w:r>
    </w:p>
    <w:p w14:paraId="646B9DD3" w14:textId="7B8E99D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Ул. Светлане Кане Радевић бр. 3/V,</w:t>
      </w:r>
      <w:bookmarkStart w:id="27" w:name="_GoBack"/>
      <w:bookmarkEnd w:id="27"/>
    </w:p>
    <w:p w14:paraId="0F929FD7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81 000 Подгорица, ЦрнаГора</w:t>
      </w:r>
    </w:p>
    <w:p w14:paraId="41DDC486" w14:textId="77777777" w:rsidR="00F301ED" w:rsidRPr="001F6903" w:rsidRDefault="00F301ED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73C9152E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043E7103" w14:textId="4A2560BC" w:rsidR="008545A0" w:rsidRPr="001F6903" w:rsidRDefault="008545A0" w:rsidP="00A23997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8. БРОЈ ПРВЕ ДОЗВОЛЕ ЗА СТАВЉАЊЕ ЛИЈЕКА У ПРОМЕТ</w:t>
      </w:r>
    </w:p>
    <w:p w14:paraId="6A8237C2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20A20C1C" w14:textId="096B90B6" w:rsidR="008545A0" w:rsidRPr="001F6903" w:rsidRDefault="008545A0" w:rsidP="00A23997">
      <w:pPr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§</w:t>
      </w:r>
      <w:r w:rsidRPr="001F6903">
        <w:rPr>
          <w:rFonts w:ascii="Times New Roman" w:hAnsi="Times New Roman"/>
          <w:bCs/>
          <w:color w:val="FF0000"/>
          <w:sz w:val="22"/>
          <w:szCs w:val="22"/>
          <w:lang w:val="sr-Latn-RS"/>
        </w:rPr>
        <w:t>▲</w:t>
      </w:r>
      <w:r w:rsidR="00F4473D" w:rsidRPr="001F6903">
        <w:rPr>
          <w:rFonts w:ascii="Times New Roman" w:hAnsi="Times New Roman"/>
          <w:bCs/>
          <w:sz w:val="22"/>
          <w:szCs w:val="22"/>
          <w:lang w:val="sr-Latn-RS"/>
        </w:rPr>
        <w:t>METADON ALKALOID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,</w:t>
      </w:r>
      <w:r w:rsidR="001C747F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орални</w:t>
      </w:r>
      <w:r w:rsidR="007B51BE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раствор,</w:t>
      </w:r>
      <w:r w:rsidR="00DF105F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031357" w:rsidRPr="001F6903">
        <w:rPr>
          <w:rFonts w:ascii="Times New Roman" w:hAnsi="Times New Roman"/>
          <w:bCs/>
          <w:sz w:val="22"/>
          <w:szCs w:val="22"/>
          <w:lang w:val="sr-Latn-RS"/>
        </w:rPr>
        <w:t>10 mg/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ml, бочица, 100 ml: </w:t>
      </w:r>
      <w:r w:rsidR="00031357" w:rsidRPr="001F6903">
        <w:rPr>
          <w:rFonts w:ascii="Times New Roman" w:hAnsi="Times New Roman"/>
          <w:bCs/>
          <w:sz w:val="22"/>
          <w:szCs w:val="22"/>
          <w:lang w:val="sr-Latn-RS"/>
        </w:rPr>
        <w:t>2030/24/865 - 7840</w:t>
      </w:r>
    </w:p>
    <w:p w14:paraId="03B7409A" w14:textId="7DBEFED3" w:rsidR="008545A0" w:rsidRPr="001F6903" w:rsidRDefault="008545A0" w:rsidP="00A242D7">
      <w:pPr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§</w:t>
      </w:r>
      <w:r w:rsidRPr="001F6903">
        <w:rPr>
          <w:rFonts w:ascii="Times New Roman" w:hAnsi="Times New Roman"/>
          <w:bCs/>
          <w:color w:val="FF0000"/>
          <w:sz w:val="22"/>
          <w:szCs w:val="22"/>
          <w:lang w:val="sr-Latn-RS"/>
        </w:rPr>
        <w:t>▲</w:t>
      </w:r>
      <w:r w:rsidR="00F4473D" w:rsidRPr="001F6903">
        <w:rPr>
          <w:rFonts w:ascii="Times New Roman" w:hAnsi="Times New Roman"/>
          <w:bCs/>
          <w:sz w:val="22"/>
          <w:szCs w:val="22"/>
          <w:lang w:val="sr-Latn-RS"/>
        </w:rPr>
        <w:t>METADON ALKALOID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,</w:t>
      </w:r>
      <w:r w:rsidR="001C747F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орални</w:t>
      </w:r>
      <w:r w:rsidR="007B51BE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раствор,</w:t>
      </w:r>
      <w:r w:rsidR="00DF105F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031357" w:rsidRPr="001F6903">
        <w:rPr>
          <w:rFonts w:ascii="Times New Roman" w:hAnsi="Times New Roman"/>
          <w:bCs/>
          <w:sz w:val="22"/>
          <w:szCs w:val="22"/>
          <w:lang w:val="sr-Latn-RS"/>
        </w:rPr>
        <w:t>10 mg/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>ml</w:t>
      </w:r>
      <w:r w:rsidR="00E00DB9" w:rsidRPr="001F6903">
        <w:rPr>
          <w:rFonts w:ascii="Times New Roman" w:hAnsi="Times New Roman"/>
          <w:bCs/>
          <w:sz w:val="22"/>
          <w:szCs w:val="22"/>
          <w:lang w:val="sr-Latn-RS"/>
        </w:rPr>
        <w:t>, боца</w:t>
      </w:r>
      <w:r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, 1000 ml: </w:t>
      </w:r>
      <w:r w:rsidR="00031357" w:rsidRPr="001F6903">
        <w:rPr>
          <w:rFonts w:ascii="Times New Roman" w:hAnsi="Times New Roman"/>
          <w:bCs/>
          <w:sz w:val="22"/>
          <w:szCs w:val="22"/>
          <w:lang w:val="sr-Latn-RS"/>
        </w:rPr>
        <w:t>2030/24/867 - 7841</w:t>
      </w:r>
    </w:p>
    <w:p w14:paraId="283610CA" w14:textId="77777777" w:rsidR="008545A0" w:rsidRPr="001F6903" w:rsidRDefault="008545A0" w:rsidP="00A242D7">
      <w:pPr>
        <w:rPr>
          <w:rFonts w:ascii="Times New Roman" w:hAnsi="Times New Roman"/>
          <w:bCs/>
          <w:sz w:val="22"/>
          <w:szCs w:val="22"/>
          <w:lang w:val="sr-Latn-RS"/>
        </w:rPr>
      </w:pPr>
    </w:p>
    <w:p w14:paraId="3D2EDBBE" w14:textId="77777777" w:rsidR="00F301ED" w:rsidRPr="001F6903" w:rsidRDefault="00F301ED" w:rsidP="00A242D7">
      <w:pPr>
        <w:rPr>
          <w:rFonts w:ascii="Times New Roman" w:hAnsi="Times New Roman"/>
          <w:bCs/>
          <w:sz w:val="22"/>
          <w:szCs w:val="22"/>
          <w:lang w:val="sr-Latn-RS"/>
        </w:rPr>
      </w:pPr>
    </w:p>
    <w:p w14:paraId="49B0D101" w14:textId="3CD3F80A" w:rsidR="008545A0" w:rsidRPr="001F6903" w:rsidRDefault="008545A0" w:rsidP="00A23997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9. ДАТУМ ПРВЕ ДОЗВОЛЕ/ОБНОВЕ ДОЗВОЛЕ ЗА СТАВЉАЊЕ ЛИЈЕКА У ПРОМЕТ</w:t>
      </w:r>
    </w:p>
    <w:p w14:paraId="1F4EEA0F" w14:textId="77777777" w:rsidR="008545A0" w:rsidRPr="001F6903" w:rsidRDefault="008545A0" w:rsidP="00A23997">
      <w:pPr>
        <w:rPr>
          <w:rFonts w:ascii="Times New Roman" w:hAnsi="Times New Roman"/>
          <w:bCs/>
          <w:sz w:val="22"/>
          <w:szCs w:val="22"/>
          <w:lang w:val="sr-Latn-RS"/>
        </w:rPr>
      </w:pPr>
    </w:p>
    <w:p w14:paraId="269F8FFB" w14:textId="6AEA9E07" w:rsidR="008D15D2" w:rsidRPr="001F6903" w:rsidRDefault="008D15D2" w:rsidP="00031357">
      <w:pPr>
        <w:tabs>
          <w:tab w:val="left" w:pos="540"/>
          <w:tab w:val="left" w:pos="569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color w:val="000000"/>
          <w:spacing w:val="5"/>
          <w:sz w:val="22"/>
          <w:szCs w:val="22"/>
          <w:lang w:val="sr-Latn-RS"/>
        </w:rPr>
        <w:t xml:space="preserve">Датум прве дозволе: </w:t>
      </w:r>
      <w:r w:rsidR="001F6903">
        <w:rPr>
          <w:rFonts w:ascii="Times New Roman" w:hAnsi="Times New Roman"/>
          <w:color w:val="000000"/>
          <w:spacing w:val="5"/>
          <w:sz w:val="22"/>
          <w:szCs w:val="22"/>
          <w:lang w:val="sr-Latn-RS"/>
        </w:rPr>
        <w:t>1</w:t>
      </w:r>
      <w:r w:rsidR="00031357" w:rsidRPr="001F6903">
        <w:rPr>
          <w:rFonts w:ascii="Times New Roman" w:hAnsi="Times New Roman"/>
          <w:color w:val="000000"/>
          <w:spacing w:val="5"/>
          <w:sz w:val="22"/>
          <w:szCs w:val="22"/>
          <w:lang w:val="sr-Latn-RS"/>
        </w:rPr>
        <w:t xml:space="preserve">2.04.2013. </w:t>
      </w:r>
      <w:r w:rsidR="00031357" w:rsidRPr="001F6903">
        <w:rPr>
          <w:rFonts w:ascii="Times New Roman" w:hAnsi="Times New Roman"/>
          <w:bCs/>
          <w:sz w:val="22"/>
          <w:szCs w:val="22"/>
          <w:lang w:val="sr-Latn-RS"/>
        </w:rPr>
        <w:t>године</w:t>
      </w:r>
    </w:p>
    <w:p w14:paraId="52636574" w14:textId="32A82BB5" w:rsidR="008D15D2" w:rsidRPr="001F6903" w:rsidRDefault="00E840A3" w:rsidP="008D15D2">
      <w:pPr>
        <w:tabs>
          <w:tab w:val="left" w:pos="540"/>
          <w:tab w:val="left" w:pos="569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Датум последњ</w:t>
      </w:r>
      <w:r w:rsidR="008D15D2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е обнове дозволе: </w:t>
      </w:r>
      <w:r w:rsidR="00031357" w:rsidRPr="001F6903">
        <w:rPr>
          <w:rFonts w:ascii="Times New Roman" w:hAnsi="Times New Roman"/>
          <w:bCs/>
          <w:sz w:val="22"/>
          <w:szCs w:val="22"/>
          <w:lang w:val="sr-Latn-RS"/>
        </w:rPr>
        <w:t>20.02.2024. године</w:t>
      </w:r>
    </w:p>
    <w:p w14:paraId="035F551B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7B508CA6" w14:textId="77777777" w:rsidR="00F301ED" w:rsidRPr="001F6903" w:rsidRDefault="00F301ED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5C30C413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/>
          <w:bCs/>
          <w:sz w:val="22"/>
          <w:szCs w:val="22"/>
          <w:lang w:val="sr-Latn-RS"/>
        </w:rPr>
        <w:t>10. ДАТУМ РЕВИЗИЈЕ ТЕКСТА</w:t>
      </w:r>
    </w:p>
    <w:p w14:paraId="55DEEBD6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640A4FE6" w14:textId="5A60700C" w:rsidR="008545A0" w:rsidRPr="001F6903" w:rsidRDefault="00BB7846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1F6903">
        <w:rPr>
          <w:rFonts w:ascii="Times New Roman" w:hAnsi="Times New Roman"/>
          <w:bCs/>
          <w:sz w:val="22"/>
          <w:szCs w:val="22"/>
          <w:lang w:val="sr-Latn-RS"/>
        </w:rPr>
        <w:t>Фебруар</w:t>
      </w:r>
      <w:r w:rsidR="008476D7" w:rsidRPr="001F6903">
        <w:rPr>
          <w:rFonts w:ascii="Times New Roman" w:hAnsi="Times New Roman"/>
          <w:bCs/>
          <w:sz w:val="22"/>
          <w:szCs w:val="22"/>
          <w:lang w:val="sr-Latn-RS"/>
        </w:rPr>
        <w:t>,</w:t>
      </w:r>
      <w:r w:rsidR="008545A0" w:rsidRPr="001F6903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5822D5" w:rsidRPr="001F6903">
        <w:rPr>
          <w:rFonts w:ascii="Times New Roman" w:hAnsi="Times New Roman"/>
          <w:bCs/>
          <w:sz w:val="22"/>
          <w:szCs w:val="22"/>
          <w:lang w:val="sr-Latn-RS"/>
        </w:rPr>
        <w:t>2024</w:t>
      </w:r>
      <w:r w:rsidR="008545A0" w:rsidRPr="001F6903">
        <w:rPr>
          <w:rFonts w:ascii="Times New Roman" w:hAnsi="Times New Roman"/>
          <w:bCs/>
          <w:sz w:val="22"/>
          <w:szCs w:val="22"/>
          <w:lang w:val="sr-Latn-RS"/>
        </w:rPr>
        <w:t>. год</w:t>
      </w:r>
      <w:r w:rsidR="00291A42" w:rsidRPr="001F6903">
        <w:rPr>
          <w:rFonts w:ascii="Times New Roman" w:hAnsi="Times New Roman"/>
          <w:bCs/>
          <w:sz w:val="22"/>
          <w:szCs w:val="22"/>
          <w:lang w:val="sr-Latn-RS"/>
        </w:rPr>
        <w:t>ине</w:t>
      </w:r>
    </w:p>
    <w:p w14:paraId="7AA81E9E" w14:textId="77777777" w:rsidR="008545A0" w:rsidRPr="001F6903" w:rsidRDefault="008545A0" w:rsidP="005F3D5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1EAB7B1A" w14:textId="77777777" w:rsidR="00322AA3" w:rsidRPr="001F6903" w:rsidRDefault="00322AA3" w:rsidP="005F3D50">
      <w:pPr>
        <w:rPr>
          <w:rFonts w:ascii="Times New Roman" w:hAnsi="Times New Roman"/>
          <w:sz w:val="22"/>
          <w:szCs w:val="22"/>
          <w:lang w:val="sr-Latn-RS"/>
        </w:rPr>
      </w:pPr>
    </w:p>
    <w:sectPr w:rsidR="00322AA3" w:rsidRPr="001F6903" w:rsidSect="00821B82">
      <w:footerReference w:type="even" r:id="rId13"/>
      <w:footerReference w:type="default" r:id="rId14"/>
      <w:pgSz w:w="11907" w:h="16840" w:code="9"/>
      <w:pgMar w:top="1440" w:right="1138" w:bottom="1440" w:left="1138" w:header="360" w:footer="80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7471D" w14:textId="77777777" w:rsidR="00665598" w:rsidRDefault="00665598" w:rsidP="00C74F2B">
      <w:r>
        <w:separator/>
      </w:r>
    </w:p>
  </w:endnote>
  <w:endnote w:type="continuationSeparator" w:id="0">
    <w:p w14:paraId="3B1EC13E" w14:textId="77777777" w:rsidR="00665598" w:rsidRDefault="00665598" w:rsidP="00C7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3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ACE9F" w14:textId="77777777" w:rsidR="000347DB" w:rsidRDefault="000347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5A8FE" w14:textId="77777777" w:rsidR="000347DB" w:rsidRDefault="000347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2FBFA" w14:textId="3F694D78" w:rsidR="000347DB" w:rsidRPr="008B230F" w:rsidRDefault="000347DB" w:rsidP="008B230F">
    <w:pPr>
      <w:tabs>
        <w:tab w:val="clear" w:pos="284"/>
        <w:tab w:val="center" w:pos="4536"/>
        <w:tab w:val="right" w:pos="9072"/>
      </w:tabs>
      <w:jc w:val="center"/>
      <w:rPr>
        <w:rFonts w:ascii="Times New Roman" w:eastAsia="Calibri" w:hAnsi="Times New Roman"/>
        <w:sz w:val="20"/>
        <w:szCs w:val="20"/>
      </w:rPr>
    </w:pPr>
    <w:r w:rsidRPr="008B230F">
      <w:rPr>
        <w:rFonts w:ascii="Times New Roman" w:eastAsia="Calibri" w:hAnsi="Times New Roman"/>
        <w:bCs/>
        <w:sz w:val="20"/>
        <w:szCs w:val="20"/>
      </w:rPr>
      <w:fldChar w:fldCharType="begin"/>
    </w:r>
    <w:r w:rsidRPr="008B230F">
      <w:rPr>
        <w:rFonts w:ascii="Times New Roman" w:eastAsia="Calibri" w:hAnsi="Times New Roman"/>
        <w:bCs/>
        <w:sz w:val="20"/>
        <w:szCs w:val="20"/>
      </w:rPr>
      <w:instrText xml:space="preserve"> PAGE </w:instrText>
    </w:r>
    <w:r w:rsidRPr="008B230F">
      <w:rPr>
        <w:rFonts w:ascii="Times New Roman" w:eastAsia="Calibri" w:hAnsi="Times New Roman"/>
        <w:bCs/>
        <w:sz w:val="20"/>
        <w:szCs w:val="20"/>
      </w:rPr>
      <w:fldChar w:fldCharType="separate"/>
    </w:r>
    <w:r w:rsidR="001F6903">
      <w:rPr>
        <w:rFonts w:ascii="Times New Roman" w:eastAsia="Calibri" w:hAnsi="Times New Roman"/>
        <w:bCs/>
        <w:noProof/>
        <w:sz w:val="20"/>
        <w:szCs w:val="20"/>
      </w:rPr>
      <w:t>14</w:t>
    </w:r>
    <w:r w:rsidRPr="008B230F">
      <w:rPr>
        <w:rFonts w:ascii="Times New Roman" w:eastAsia="Calibri" w:hAnsi="Times New Roman"/>
        <w:bCs/>
        <w:sz w:val="20"/>
        <w:szCs w:val="20"/>
      </w:rPr>
      <w:fldChar w:fldCharType="end"/>
    </w:r>
    <w:r w:rsidRPr="008B230F">
      <w:rPr>
        <w:rFonts w:ascii="Times New Roman" w:eastAsia="Calibri" w:hAnsi="Times New Roman"/>
        <w:sz w:val="20"/>
        <w:szCs w:val="20"/>
        <w:lang w:val="mk-MK"/>
      </w:rPr>
      <w:t>/</w:t>
    </w:r>
    <w:r w:rsidRPr="008B230F">
      <w:rPr>
        <w:rFonts w:ascii="Times New Roman" w:eastAsia="Calibri" w:hAnsi="Times New Roman"/>
        <w:bCs/>
        <w:sz w:val="20"/>
        <w:szCs w:val="20"/>
      </w:rPr>
      <w:fldChar w:fldCharType="begin"/>
    </w:r>
    <w:r w:rsidRPr="008B230F">
      <w:rPr>
        <w:rFonts w:ascii="Times New Roman" w:eastAsia="Calibri" w:hAnsi="Times New Roman"/>
        <w:bCs/>
        <w:sz w:val="20"/>
        <w:szCs w:val="20"/>
      </w:rPr>
      <w:instrText xml:space="preserve"> NUMPAGES  </w:instrText>
    </w:r>
    <w:r w:rsidRPr="008B230F">
      <w:rPr>
        <w:rFonts w:ascii="Times New Roman" w:eastAsia="Calibri" w:hAnsi="Times New Roman"/>
        <w:bCs/>
        <w:sz w:val="20"/>
        <w:szCs w:val="20"/>
      </w:rPr>
      <w:fldChar w:fldCharType="separate"/>
    </w:r>
    <w:r w:rsidR="001F6903">
      <w:rPr>
        <w:rFonts w:ascii="Times New Roman" w:eastAsia="Calibri" w:hAnsi="Times New Roman"/>
        <w:bCs/>
        <w:noProof/>
        <w:sz w:val="20"/>
        <w:szCs w:val="20"/>
      </w:rPr>
      <w:t>15</w:t>
    </w:r>
    <w:r w:rsidRPr="008B230F">
      <w:rPr>
        <w:rFonts w:ascii="Times New Roman" w:eastAsia="Calibri" w:hAnsi="Times New Roman"/>
        <w:bCs/>
        <w:sz w:val="20"/>
        <w:szCs w:val="20"/>
      </w:rPr>
      <w:fldChar w:fldCharType="end"/>
    </w:r>
  </w:p>
  <w:p w14:paraId="6F6772C9" w14:textId="77777777" w:rsidR="000347DB" w:rsidRDefault="000347DB" w:rsidP="00821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D80F6" w14:textId="77777777" w:rsidR="00665598" w:rsidRDefault="00665598" w:rsidP="00C74F2B">
      <w:r>
        <w:separator/>
      </w:r>
    </w:p>
  </w:footnote>
  <w:footnote w:type="continuationSeparator" w:id="0">
    <w:p w14:paraId="251E65F3" w14:textId="77777777" w:rsidR="00665598" w:rsidRDefault="00665598" w:rsidP="00C7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946"/>
    <w:multiLevelType w:val="hybridMultilevel"/>
    <w:tmpl w:val="3F2011AC"/>
    <w:lvl w:ilvl="0" w:tplc="369A22FE"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8597F"/>
    <w:multiLevelType w:val="hybridMultilevel"/>
    <w:tmpl w:val="4DEA9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2058A"/>
    <w:multiLevelType w:val="hybridMultilevel"/>
    <w:tmpl w:val="5FCEB9F2"/>
    <w:lvl w:ilvl="0" w:tplc="B2C49A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A2082"/>
    <w:multiLevelType w:val="hybridMultilevel"/>
    <w:tmpl w:val="1EAE4F4E"/>
    <w:lvl w:ilvl="0" w:tplc="83523F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86746"/>
    <w:multiLevelType w:val="hybridMultilevel"/>
    <w:tmpl w:val="95F456BC"/>
    <w:lvl w:ilvl="0" w:tplc="369A22FE"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85371"/>
    <w:multiLevelType w:val="hybridMultilevel"/>
    <w:tmpl w:val="2D30ED58"/>
    <w:lvl w:ilvl="0" w:tplc="A8E4B4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7015B"/>
    <w:multiLevelType w:val="hybridMultilevel"/>
    <w:tmpl w:val="29203AB2"/>
    <w:lvl w:ilvl="0" w:tplc="A8E4B4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8406A"/>
    <w:multiLevelType w:val="hybridMultilevel"/>
    <w:tmpl w:val="0E788A02"/>
    <w:lvl w:ilvl="0" w:tplc="5D8EAE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3298E"/>
    <w:multiLevelType w:val="hybridMultilevel"/>
    <w:tmpl w:val="E5C8CE1A"/>
    <w:lvl w:ilvl="0" w:tplc="369A2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DD"/>
    <w:rsid w:val="000005CA"/>
    <w:rsid w:val="00001B1E"/>
    <w:rsid w:val="00011E38"/>
    <w:rsid w:val="00014B0C"/>
    <w:rsid w:val="00017AB1"/>
    <w:rsid w:val="00026BBA"/>
    <w:rsid w:val="00031357"/>
    <w:rsid w:val="000347DB"/>
    <w:rsid w:val="00034D2C"/>
    <w:rsid w:val="000647B6"/>
    <w:rsid w:val="000711C3"/>
    <w:rsid w:val="00073FDE"/>
    <w:rsid w:val="00075C43"/>
    <w:rsid w:val="000822E3"/>
    <w:rsid w:val="00082981"/>
    <w:rsid w:val="000836B9"/>
    <w:rsid w:val="00085FF2"/>
    <w:rsid w:val="000930B1"/>
    <w:rsid w:val="000A4710"/>
    <w:rsid w:val="000A493C"/>
    <w:rsid w:val="000A5310"/>
    <w:rsid w:val="000B2670"/>
    <w:rsid w:val="000B4D03"/>
    <w:rsid w:val="000C68BA"/>
    <w:rsid w:val="000D562C"/>
    <w:rsid w:val="000E0F3E"/>
    <w:rsid w:val="000E4F7F"/>
    <w:rsid w:val="000E7250"/>
    <w:rsid w:val="000F2C27"/>
    <w:rsid w:val="001067C0"/>
    <w:rsid w:val="0011014F"/>
    <w:rsid w:val="00117B8B"/>
    <w:rsid w:val="00123526"/>
    <w:rsid w:val="001365DA"/>
    <w:rsid w:val="00141454"/>
    <w:rsid w:val="001450D7"/>
    <w:rsid w:val="00145324"/>
    <w:rsid w:val="00147281"/>
    <w:rsid w:val="0015028A"/>
    <w:rsid w:val="00155621"/>
    <w:rsid w:val="00156862"/>
    <w:rsid w:val="00165784"/>
    <w:rsid w:val="00165859"/>
    <w:rsid w:val="001661CD"/>
    <w:rsid w:val="00184210"/>
    <w:rsid w:val="001844C4"/>
    <w:rsid w:val="00187B8C"/>
    <w:rsid w:val="00190723"/>
    <w:rsid w:val="001A01F4"/>
    <w:rsid w:val="001A2797"/>
    <w:rsid w:val="001A4551"/>
    <w:rsid w:val="001A7D9A"/>
    <w:rsid w:val="001C2F92"/>
    <w:rsid w:val="001C747F"/>
    <w:rsid w:val="001D391D"/>
    <w:rsid w:val="001F509A"/>
    <w:rsid w:val="001F63A7"/>
    <w:rsid w:val="001F6903"/>
    <w:rsid w:val="002007CA"/>
    <w:rsid w:val="00200CF1"/>
    <w:rsid w:val="00200E1A"/>
    <w:rsid w:val="00212B54"/>
    <w:rsid w:val="00216636"/>
    <w:rsid w:val="00217C16"/>
    <w:rsid w:val="00234ECF"/>
    <w:rsid w:val="002631C8"/>
    <w:rsid w:val="00266DCE"/>
    <w:rsid w:val="00274E81"/>
    <w:rsid w:val="00276BA0"/>
    <w:rsid w:val="00283AFE"/>
    <w:rsid w:val="00285547"/>
    <w:rsid w:val="00287878"/>
    <w:rsid w:val="00291A42"/>
    <w:rsid w:val="002A51FF"/>
    <w:rsid w:val="002D5408"/>
    <w:rsid w:val="002D5B88"/>
    <w:rsid w:val="002E0449"/>
    <w:rsid w:val="002E38C4"/>
    <w:rsid w:val="00300821"/>
    <w:rsid w:val="00300EE5"/>
    <w:rsid w:val="00301EE6"/>
    <w:rsid w:val="003125DF"/>
    <w:rsid w:val="00315F8F"/>
    <w:rsid w:val="00317AFD"/>
    <w:rsid w:val="00322AA3"/>
    <w:rsid w:val="00323512"/>
    <w:rsid w:val="00335D41"/>
    <w:rsid w:val="003362CB"/>
    <w:rsid w:val="00336307"/>
    <w:rsid w:val="00342DE8"/>
    <w:rsid w:val="00360E07"/>
    <w:rsid w:val="00372E78"/>
    <w:rsid w:val="00384A88"/>
    <w:rsid w:val="003A09C1"/>
    <w:rsid w:val="003A0DCA"/>
    <w:rsid w:val="003A225D"/>
    <w:rsid w:val="003A267A"/>
    <w:rsid w:val="003A2E6A"/>
    <w:rsid w:val="003A3C16"/>
    <w:rsid w:val="003D2F44"/>
    <w:rsid w:val="003F5BA9"/>
    <w:rsid w:val="003F7FE9"/>
    <w:rsid w:val="004011BD"/>
    <w:rsid w:val="00404F8D"/>
    <w:rsid w:val="0040511C"/>
    <w:rsid w:val="00420225"/>
    <w:rsid w:val="00426272"/>
    <w:rsid w:val="0043475D"/>
    <w:rsid w:val="004351A6"/>
    <w:rsid w:val="004443D8"/>
    <w:rsid w:val="0045691F"/>
    <w:rsid w:val="0045760F"/>
    <w:rsid w:val="00457782"/>
    <w:rsid w:val="00461058"/>
    <w:rsid w:val="00477875"/>
    <w:rsid w:val="00480177"/>
    <w:rsid w:val="004A4E04"/>
    <w:rsid w:val="004C015B"/>
    <w:rsid w:val="004C0874"/>
    <w:rsid w:val="004C69C0"/>
    <w:rsid w:val="004C773E"/>
    <w:rsid w:val="004D3B42"/>
    <w:rsid w:val="004D4F50"/>
    <w:rsid w:val="004E741E"/>
    <w:rsid w:val="004E7863"/>
    <w:rsid w:val="00500C8A"/>
    <w:rsid w:val="005041F4"/>
    <w:rsid w:val="00504812"/>
    <w:rsid w:val="00507918"/>
    <w:rsid w:val="00525ECE"/>
    <w:rsid w:val="00526723"/>
    <w:rsid w:val="0054092F"/>
    <w:rsid w:val="00543FD4"/>
    <w:rsid w:val="00546379"/>
    <w:rsid w:val="00550CB6"/>
    <w:rsid w:val="005601BE"/>
    <w:rsid w:val="00562346"/>
    <w:rsid w:val="00563728"/>
    <w:rsid w:val="00563769"/>
    <w:rsid w:val="00581824"/>
    <w:rsid w:val="005822D5"/>
    <w:rsid w:val="00586F2A"/>
    <w:rsid w:val="005A1559"/>
    <w:rsid w:val="005A4CD1"/>
    <w:rsid w:val="005B007F"/>
    <w:rsid w:val="005B6117"/>
    <w:rsid w:val="005B7AE1"/>
    <w:rsid w:val="005C4C70"/>
    <w:rsid w:val="005C6424"/>
    <w:rsid w:val="005D254C"/>
    <w:rsid w:val="005D7133"/>
    <w:rsid w:val="005D7F4A"/>
    <w:rsid w:val="005F3D50"/>
    <w:rsid w:val="005F78A5"/>
    <w:rsid w:val="00602B2B"/>
    <w:rsid w:val="00611145"/>
    <w:rsid w:val="00621DCE"/>
    <w:rsid w:val="00632D7B"/>
    <w:rsid w:val="00636DF7"/>
    <w:rsid w:val="006413F2"/>
    <w:rsid w:val="006436D2"/>
    <w:rsid w:val="006445FE"/>
    <w:rsid w:val="006454C6"/>
    <w:rsid w:val="00662727"/>
    <w:rsid w:val="00665598"/>
    <w:rsid w:val="006714F4"/>
    <w:rsid w:val="00685F63"/>
    <w:rsid w:val="0069449E"/>
    <w:rsid w:val="006944FC"/>
    <w:rsid w:val="00696785"/>
    <w:rsid w:val="006B016F"/>
    <w:rsid w:val="006B5FD1"/>
    <w:rsid w:val="006C2190"/>
    <w:rsid w:val="006C2939"/>
    <w:rsid w:val="006C3654"/>
    <w:rsid w:val="006D2E5D"/>
    <w:rsid w:val="006D3B6E"/>
    <w:rsid w:val="006D5859"/>
    <w:rsid w:val="006D58DE"/>
    <w:rsid w:val="006D7944"/>
    <w:rsid w:val="006E1FCE"/>
    <w:rsid w:val="006E7082"/>
    <w:rsid w:val="006F3648"/>
    <w:rsid w:val="006F4BBC"/>
    <w:rsid w:val="00705F57"/>
    <w:rsid w:val="00714632"/>
    <w:rsid w:val="00727FD7"/>
    <w:rsid w:val="00731854"/>
    <w:rsid w:val="00745019"/>
    <w:rsid w:val="00756E05"/>
    <w:rsid w:val="007637AB"/>
    <w:rsid w:val="00765EA6"/>
    <w:rsid w:val="007665C3"/>
    <w:rsid w:val="00775B1A"/>
    <w:rsid w:val="00775B96"/>
    <w:rsid w:val="007861BE"/>
    <w:rsid w:val="00790ABC"/>
    <w:rsid w:val="007A751D"/>
    <w:rsid w:val="007A7E41"/>
    <w:rsid w:val="007B51BE"/>
    <w:rsid w:val="007C140D"/>
    <w:rsid w:val="007C4FA7"/>
    <w:rsid w:val="007C7FCF"/>
    <w:rsid w:val="007D3321"/>
    <w:rsid w:val="007E26A2"/>
    <w:rsid w:val="007E4E81"/>
    <w:rsid w:val="007E75DD"/>
    <w:rsid w:val="007F4680"/>
    <w:rsid w:val="008062B3"/>
    <w:rsid w:val="008176E2"/>
    <w:rsid w:val="00817E5D"/>
    <w:rsid w:val="008209B4"/>
    <w:rsid w:val="00821B82"/>
    <w:rsid w:val="00821DD8"/>
    <w:rsid w:val="008231A7"/>
    <w:rsid w:val="008252D0"/>
    <w:rsid w:val="00827651"/>
    <w:rsid w:val="00830D0E"/>
    <w:rsid w:val="00836570"/>
    <w:rsid w:val="00844294"/>
    <w:rsid w:val="00847207"/>
    <w:rsid w:val="008476D7"/>
    <w:rsid w:val="0085457E"/>
    <w:rsid w:val="008545A0"/>
    <w:rsid w:val="0085733F"/>
    <w:rsid w:val="00867EE6"/>
    <w:rsid w:val="00873A58"/>
    <w:rsid w:val="008760FF"/>
    <w:rsid w:val="00877F7C"/>
    <w:rsid w:val="0089046F"/>
    <w:rsid w:val="008B1F94"/>
    <w:rsid w:val="008B230F"/>
    <w:rsid w:val="008C520A"/>
    <w:rsid w:val="008D1269"/>
    <w:rsid w:val="008D15D2"/>
    <w:rsid w:val="00901009"/>
    <w:rsid w:val="0090337E"/>
    <w:rsid w:val="00904FE3"/>
    <w:rsid w:val="00905146"/>
    <w:rsid w:val="00905E7B"/>
    <w:rsid w:val="00906214"/>
    <w:rsid w:val="00910656"/>
    <w:rsid w:val="00921B22"/>
    <w:rsid w:val="00922948"/>
    <w:rsid w:val="0093328E"/>
    <w:rsid w:val="00933B19"/>
    <w:rsid w:val="00933D95"/>
    <w:rsid w:val="00950339"/>
    <w:rsid w:val="0095133D"/>
    <w:rsid w:val="00952D4E"/>
    <w:rsid w:val="00954BD1"/>
    <w:rsid w:val="0096165B"/>
    <w:rsid w:val="00972C69"/>
    <w:rsid w:val="0097570E"/>
    <w:rsid w:val="00976AC1"/>
    <w:rsid w:val="00983A20"/>
    <w:rsid w:val="00995B61"/>
    <w:rsid w:val="0099771C"/>
    <w:rsid w:val="00997BA6"/>
    <w:rsid w:val="009A08FC"/>
    <w:rsid w:val="009A1DBD"/>
    <w:rsid w:val="009A4BD7"/>
    <w:rsid w:val="009A526D"/>
    <w:rsid w:val="009A6B75"/>
    <w:rsid w:val="009C3DE9"/>
    <w:rsid w:val="009D57ED"/>
    <w:rsid w:val="009D5AEA"/>
    <w:rsid w:val="009E320B"/>
    <w:rsid w:val="009F171F"/>
    <w:rsid w:val="00A01708"/>
    <w:rsid w:val="00A06FCA"/>
    <w:rsid w:val="00A15F9D"/>
    <w:rsid w:val="00A218F7"/>
    <w:rsid w:val="00A21CE7"/>
    <w:rsid w:val="00A23997"/>
    <w:rsid w:val="00A242D7"/>
    <w:rsid w:val="00A32BC6"/>
    <w:rsid w:val="00A3719E"/>
    <w:rsid w:val="00A44519"/>
    <w:rsid w:val="00A70113"/>
    <w:rsid w:val="00A771E4"/>
    <w:rsid w:val="00A80B94"/>
    <w:rsid w:val="00A813CB"/>
    <w:rsid w:val="00A87046"/>
    <w:rsid w:val="00AA1905"/>
    <w:rsid w:val="00AA2216"/>
    <w:rsid w:val="00AA24A6"/>
    <w:rsid w:val="00AA44DB"/>
    <w:rsid w:val="00AA6F75"/>
    <w:rsid w:val="00AB77F4"/>
    <w:rsid w:val="00AC0EA5"/>
    <w:rsid w:val="00AC17A8"/>
    <w:rsid w:val="00AC3962"/>
    <w:rsid w:val="00AC57EE"/>
    <w:rsid w:val="00AD264E"/>
    <w:rsid w:val="00AD3AB8"/>
    <w:rsid w:val="00AE487B"/>
    <w:rsid w:val="00AF427D"/>
    <w:rsid w:val="00AF5EDD"/>
    <w:rsid w:val="00B22640"/>
    <w:rsid w:val="00B24F5F"/>
    <w:rsid w:val="00B256CC"/>
    <w:rsid w:val="00B34D23"/>
    <w:rsid w:val="00B357BC"/>
    <w:rsid w:val="00B40A8D"/>
    <w:rsid w:val="00B53FC8"/>
    <w:rsid w:val="00B62BB0"/>
    <w:rsid w:val="00B6478F"/>
    <w:rsid w:val="00B6713E"/>
    <w:rsid w:val="00B679DB"/>
    <w:rsid w:val="00B76246"/>
    <w:rsid w:val="00B869F7"/>
    <w:rsid w:val="00B912D8"/>
    <w:rsid w:val="00B91EF2"/>
    <w:rsid w:val="00B93949"/>
    <w:rsid w:val="00B97637"/>
    <w:rsid w:val="00BA3C27"/>
    <w:rsid w:val="00BA68B0"/>
    <w:rsid w:val="00BB7846"/>
    <w:rsid w:val="00BC2107"/>
    <w:rsid w:val="00BD6045"/>
    <w:rsid w:val="00BD616A"/>
    <w:rsid w:val="00BD625C"/>
    <w:rsid w:val="00BE74C3"/>
    <w:rsid w:val="00BF0BDC"/>
    <w:rsid w:val="00BF5324"/>
    <w:rsid w:val="00BF5D3B"/>
    <w:rsid w:val="00C04006"/>
    <w:rsid w:val="00C073AA"/>
    <w:rsid w:val="00C114B9"/>
    <w:rsid w:val="00C11744"/>
    <w:rsid w:val="00C31109"/>
    <w:rsid w:val="00C3150F"/>
    <w:rsid w:val="00C36563"/>
    <w:rsid w:val="00C47A8E"/>
    <w:rsid w:val="00C56508"/>
    <w:rsid w:val="00C74230"/>
    <w:rsid w:val="00C74F2B"/>
    <w:rsid w:val="00C76756"/>
    <w:rsid w:val="00C813EC"/>
    <w:rsid w:val="00C81AC0"/>
    <w:rsid w:val="00C908CA"/>
    <w:rsid w:val="00C92CED"/>
    <w:rsid w:val="00C92D11"/>
    <w:rsid w:val="00CA05FC"/>
    <w:rsid w:val="00CA132B"/>
    <w:rsid w:val="00CA6C65"/>
    <w:rsid w:val="00CB10C5"/>
    <w:rsid w:val="00CB4283"/>
    <w:rsid w:val="00CC18AC"/>
    <w:rsid w:val="00CC484D"/>
    <w:rsid w:val="00CC4EF7"/>
    <w:rsid w:val="00CC6FD4"/>
    <w:rsid w:val="00CE6A09"/>
    <w:rsid w:val="00CF5F8C"/>
    <w:rsid w:val="00CF69E0"/>
    <w:rsid w:val="00D023E3"/>
    <w:rsid w:val="00D0440F"/>
    <w:rsid w:val="00D11BF8"/>
    <w:rsid w:val="00D206EB"/>
    <w:rsid w:val="00D221AF"/>
    <w:rsid w:val="00D27068"/>
    <w:rsid w:val="00D41C0F"/>
    <w:rsid w:val="00D42A60"/>
    <w:rsid w:val="00D515DB"/>
    <w:rsid w:val="00D526B9"/>
    <w:rsid w:val="00D5497E"/>
    <w:rsid w:val="00D63263"/>
    <w:rsid w:val="00D63D35"/>
    <w:rsid w:val="00D760E2"/>
    <w:rsid w:val="00D77CDB"/>
    <w:rsid w:val="00D86962"/>
    <w:rsid w:val="00D9635B"/>
    <w:rsid w:val="00D96D49"/>
    <w:rsid w:val="00DB1392"/>
    <w:rsid w:val="00DC07C9"/>
    <w:rsid w:val="00DC7664"/>
    <w:rsid w:val="00DE4AD6"/>
    <w:rsid w:val="00DE59E3"/>
    <w:rsid w:val="00DF0AC9"/>
    <w:rsid w:val="00DF105F"/>
    <w:rsid w:val="00DF4560"/>
    <w:rsid w:val="00DF6AB3"/>
    <w:rsid w:val="00E00DB9"/>
    <w:rsid w:val="00E018B4"/>
    <w:rsid w:val="00E045E7"/>
    <w:rsid w:val="00E12858"/>
    <w:rsid w:val="00E12BCB"/>
    <w:rsid w:val="00E16E61"/>
    <w:rsid w:val="00E17B4B"/>
    <w:rsid w:val="00E31CCB"/>
    <w:rsid w:val="00E3501A"/>
    <w:rsid w:val="00E37712"/>
    <w:rsid w:val="00E50ADD"/>
    <w:rsid w:val="00E5212B"/>
    <w:rsid w:val="00E53933"/>
    <w:rsid w:val="00E562D2"/>
    <w:rsid w:val="00E66B10"/>
    <w:rsid w:val="00E679E6"/>
    <w:rsid w:val="00E72B47"/>
    <w:rsid w:val="00E75142"/>
    <w:rsid w:val="00E778D6"/>
    <w:rsid w:val="00E77ADE"/>
    <w:rsid w:val="00E840A3"/>
    <w:rsid w:val="00E86751"/>
    <w:rsid w:val="00E9195B"/>
    <w:rsid w:val="00E93F03"/>
    <w:rsid w:val="00E975CA"/>
    <w:rsid w:val="00EA2974"/>
    <w:rsid w:val="00EA3914"/>
    <w:rsid w:val="00EB1052"/>
    <w:rsid w:val="00EB31CC"/>
    <w:rsid w:val="00EC1015"/>
    <w:rsid w:val="00EC12D2"/>
    <w:rsid w:val="00EC2181"/>
    <w:rsid w:val="00ED3901"/>
    <w:rsid w:val="00EE2141"/>
    <w:rsid w:val="00EE4D45"/>
    <w:rsid w:val="00EE70F8"/>
    <w:rsid w:val="00EF1929"/>
    <w:rsid w:val="00EF250C"/>
    <w:rsid w:val="00F06933"/>
    <w:rsid w:val="00F17D36"/>
    <w:rsid w:val="00F274C8"/>
    <w:rsid w:val="00F301ED"/>
    <w:rsid w:val="00F306EA"/>
    <w:rsid w:val="00F30B67"/>
    <w:rsid w:val="00F330D6"/>
    <w:rsid w:val="00F33FB4"/>
    <w:rsid w:val="00F41B71"/>
    <w:rsid w:val="00F43008"/>
    <w:rsid w:val="00F43790"/>
    <w:rsid w:val="00F4473D"/>
    <w:rsid w:val="00F44A9B"/>
    <w:rsid w:val="00F457FB"/>
    <w:rsid w:val="00F5152E"/>
    <w:rsid w:val="00F550D0"/>
    <w:rsid w:val="00F60A8A"/>
    <w:rsid w:val="00F72A87"/>
    <w:rsid w:val="00F876C3"/>
    <w:rsid w:val="00F94DC4"/>
    <w:rsid w:val="00FA0244"/>
    <w:rsid w:val="00FA2C40"/>
    <w:rsid w:val="00FB4A95"/>
    <w:rsid w:val="00FB56C3"/>
    <w:rsid w:val="00FB7767"/>
    <w:rsid w:val="00FC10D1"/>
    <w:rsid w:val="00FD5D20"/>
    <w:rsid w:val="00FD7A58"/>
    <w:rsid w:val="00FE0616"/>
    <w:rsid w:val="00FE12BA"/>
    <w:rsid w:val="00FF3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BE4351"/>
  <w15:docId w15:val="{1B780A25-0A41-4DA1-A25E-59C25BBB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ADD"/>
    <w:pPr>
      <w:tabs>
        <w:tab w:val="left" w:pos="284"/>
      </w:tabs>
      <w:jc w:val="both"/>
    </w:pPr>
    <w:rPr>
      <w:rFonts w:ascii="Humanist777" w:eastAsia="Times New Roman" w:hAnsi="Humanist777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50ADD"/>
    <w:pPr>
      <w:keepNext/>
      <w:jc w:val="center"/>
      <w:outlineLvl w:val="1"/>
    </w:pPr>
    <w:rPr>
      <w:rFonts w:ascii="Arial" w:hAnsi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50ADD"/>
    <w:rPr>
      <w:rFonts w:ascii="Arial" w:eastAsia="Times New Roman" w:hAnsi="Arial" w:cs="Arial"/>
      <w:i/>
      <w:iCs/>
      <w:color w:val="999999"/>
      <w:sz w:val="18"/>
      <w:szCs w:val="24"/>
    </w:rPr>
  </w:style>
  <w:style w:type="paragraph" w:styleId="Header">
    <w:name w:val="header"/>
    <w:basedOn w:val="Normal"/>
    <w:link w:val="HeaderChar"/>
    <w:rsid w:val="00E50ADD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50ADD"/>
    <w:rPr>
      <w:rFonts w:ascii="Humanist777" w:eastAsia="Times New Roman" w:hAnsi="Humanist777" w:cs="Times New Roman"/>
      <w:sz w:val="24"/>
      <w:szCs w:val="24"/>
    </w:rPr>
  </w:style>
  <w:style w:type="paragraph" w:styleId="Footer">
    <w:name w:val="footer"/>
    <w:basedOn w:val="Normal"/>
    <w:link w:val="FooterChar"/>
    <w:rsid w:val="00E50ADD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50ADD"/>
    <w:rPr>
      <w:rFonts w:ascii="Humanist777" w:eastAsia="Times New Roman" w:hAnsi="Humanist777" w:cs="Times New Roman"/>
      <w:sz w:val="24"/>
      <w:szCs w:val="24"/>
    </w:rPr>
  </w:style>
  <w:style w:type="character" w:styleId="PageNumber">
    <w:name w:val="page number"/>
    <w:basedOn w:val="DefaultParagraphFont"/>
    <w:rsid w:val="00E50ADD"/>
  </w:style>
  <w:style w:type="paragraph" w:styleId="NormalWeb">
    <w:name w:val="Normal (Web)"/>
    <w:basedOn w:val="Normal"/>
    <w:rsid w:val="00E50ADD"/>
    <w:pPr>
      <w:tabs>
        <w:tab w:val="clear" w:pos="284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ListParagraph">
    <w:name w:val="List Paragraph"/>
    <w:basedOn w:val="Normal"/>
    <w:uiPriority w:val="99"/>
    <w:qFormat/>
    <w:rsid w:val="00EB31CC"/>
    <w:pPr>
      <w:ind w:left="720"/>
      <w:contextualSpacing/>
    </w:pPr>
  </w:style>
  <w:style w:type="table" w:styleId="TableGrid">
    <w:name w:val="Table Grid"/>
    <w:basedOn w:val="TableNormal"/>
    <w:rsid w:val="00876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7E4E8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E4E81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7E4E81"/>
    <w:pPr>
      <w:widowControl w:val="0"/>
      <w:tabs>
        <w:tab w:val="clear" w:pos="284"/>
      </w:tabs>
    </w:pPr>
    <w:rPr>
      <w:rFonts w:ascii="Arial" w:hAnsi="Arial"/>
      <w:i/>
      <w:position w:val="-6"/>
      <w:sz w:val="20"/>
      <w:szCs w:val="20"/>
    </w:rPr>
  </w:style>
  <w:style w:type="character" w:customStyle="1" w:styleId="BodyText2Char">
    <w:name w:val="Body Text 2 Char"/>
    <w:link w:val="BodyText2"/>
    <w:rsid w:val="007E4E81"/>
    <w:rPr>
      <w:rFonts w:ascii="Arial" w:eastAsia="Times New Roman" w:hAnsi="Arial" w:cs="Times New Roman"/>
      <w:i/>
      <w:position w:val="-6"/>
      <w:szCs w:val="20"/>
    </w:rPr>
  </w:style>
  <w:style w:type="character" w:styleId="CommentReference">
    <w:name w:val="annotation reference"/>
    <w:rsid w:val="006B5F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5FD1"/>
    <w:rPr>
      <w:sz w:val="20"/>
      <w:szCs w:val="20"/>
    </w:rPr>
  </w:style>
  <w:style w:type="character" w:customStyle="1" w:styleId="CommentTextChar">
    <w:name w:val="Comment Text Char"/>
    <w:link w:val="CommentText"/>
    <w:rsid w:val="006B5FD1"/>
    <w:rPr>
      <w:rFonts w:ascii="Humanist777" w:eastAsia="Times New Roman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B5FD1"/>
    <w:rPr>
      <w:b/>
      <w:bCs/>
    </w:rPr>
  </w:style>
  <w:style w:type="character" w:customStyle="1" w:styleId="CommentSubjectChar">
    <w:name w:val="Comment Subject Char"/>
    <w:link w:val="CommentSubject"/>
    <w:rsid w:val="006B5FD1"/>
    <w:rPr>
      <w:rFonts w:ascii="Humanist777" w:eastAsia="Times New Roman" w:hAnsi="Humanist777"/>
      <w:b/>
      <w:bCs/>
    </w:rPr>
  </w:style>
  <w:style w:type="character" w:styleId="Hyperlink">
    <w:name w:val="Hyperlink"/>
    <w:unhideWhenUsed/>
    <w:rsid w:val="00426272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C813E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813EC"/>
    <w:rPr>
      <w:rFonts w:ascii="Humanist777" w:eastAsia="Times New Roman" w:hAnsi="Humanist77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E6B2463DCD468DDA6340563834B3" ma:contentTypeVersion="17" ma:contentTypeDescription="Create a new document." ma:contentTypeScope="" ma:versionID="e311ea9957617f39aa2c1ce1583a8f89">
  <xsd:schema xmlns:xsd="http://www.w3.org/2001/XMLSchema" xmlns:xs="http://www.w3.org/2001/XMLSchema" xmlns:p="http://schemas.microsoft.com/office/2006/metadata/properties" xmlns:ns2="c3c8f14d-de17-4729-8cd2-1c2c3f027e5c" xmlns:ns3="b621dfd6-c00f-47c5-b5af-67d3653e8304" targetNamespace="http://schemas.microsoft.com/office/2006/metadata/properties" ma:root="true" ma:fieldsID="e479f1498a5b898bb37eee773027e73e" ns2:_="" ns3:_="">
    <xsd:import namespace="c3c8f14d-de17-4729-8cd2-1c2c3f027e5c"/>
    <xsd:import namespace="b621dfd6-c00f-47c5-b5af-67d3653e8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f14d-de17-4729-8cd2-1c2c3f027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7e887b-1209-4573-9ff2-b0cecb188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1dfd6-c00f-47c5-b5af-67d3653e8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c1a041-ff7c-4483-8ed2-8551aa9b4c3b}" ma:internalName="TaxCatchAll" ma:showField="CatchAllData" ma:web="b621dfd6-c00f-47c5-b5af-67d3653e8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8f14d-de17-4729-8cd2-1c2c3f027e5c">
      <Terms xmlns="http://schemas.microsoft.com/office/infopath/2007/PartnerControls"/>
    </lcf76f155ced4ddcb4097134ff3c332f>
    <TaxCatchAll xmlns="b621dfd6-c00f-47c5-b5af-67d3653e8304" xsi:nil="true"/>
  </documentManagement>
</p:properties>
</file>

<file path=customXml/itemProps1.xml><?xml version="1.0" encoding="utf-8"?>
<ds:datastoreItem xmlns:ds="http://schemas.openxmlformats.org/officeDocument/2006/customXml" ds:itemID="{1A14BC12-AF60-410A-900C-A9D696DDB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8f14d-de17-4729-8cd2-1c2c3f027e5c"/>
    <ds:schemaRef ds:uri="b621dfd6-c00f-47c5-b5af-67d3653e8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BB9D5-9F50-4F1F-9F67-1332D92C1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3EF4C-0023-4A0F-8D84-904665151793}">
  <ds:schemaRefs>
    <ds:schemaRef ds:uri="http://schemas.microsoft.com/office/2006/metadata/properties"/>
    <ds:schemaRef ds:uri="http://schemas.microsoft.com/office/infopath/2007/PartnerControls"/>
    <ds:schemaRef ds:uri="c3c8f14d-de17-4729-8cd2-1c2c3f027e5c"/>
    <ds:schemaRef ds:uri="b621dfd6-c00f-47c5-b5af-67d3653e8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6279</Words>
  <Characters>35792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САЖЕТАК КАРАКТЕРИСТИКА ЛИЈЕКА</vt:lpstr>
    </vt:vector>
  </TitlesOfParts>
  <Company>Berts-pc</Company>
  <LinksUpToDate>false</LinksUpToDate>
  <CharactersWithSpaces>41988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САЖЕТАК КАРАКТЕРИСТИКА ЛИЈЕКА</dc:title>
  <dc:creator>FROSINA</dc:creator>
  <cp:lastModifiedBy>Olja Borozan</cp:lastModifiedBy>
  <cp:revision>12</cp:revision>
  <cp:lastPrinted>2013-05-13T11:25:00Z</cp:lastPrinted>
  <dcterms:created xsi:type="dcterms:W3CDTF">2024-02-08T11:08:00Z</dcterms:created>
  <dcterms:modified xsi:type="dcterms:W3CDTF">2024-02-20T12:50:00Z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0x01010006FFE6B2463DCD468DDA6340563834B3</vt:lpwstr>
  </property>
</Properties>
</file>