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DFFC" w14:textId="77777777" w:rsidR="00F91C7B" w:rsidRPr="005F2F2D" w:rsidRDefault="00F91C7B" w:rsidP="00EB3C84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C0DBFB5" w14:textId="2011A784" w:rsidR="002510A5" w:rsidRPr="005F2F2D" w:rsidRDefault="00021EA9" w:rsidP="00EB3C84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  <w:r w:rsidRPr="005F2F2D">
        <w:rPr>
          <w:b/>
          <w:bCs/>
          <w:iCs/>
          <w:sz w:val="22"/>
          <w:szCs w:val="22"/>
          <w:lang w:val="sr-Latn-ME"/>
        </w:rPr>
        <w:t xml:space="preserve">                                                   </w:t>
      </w:r>
      <w:r w:rsidR="002510A5" w:rsidRPr="005F2F2D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68051A7" w14:textId="77777777" w:rsidR="002510A5" w:rsidRPr="005F2F2D" w:rsidRDefault="002510A5" w:rsidP="00EB3C84">
      <w:pPr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43C957C6" w14:textId="77777777" w:rsidR="003C17AB" w:rsidRPr="005F2F2D" w:rsidRDefault="003C17AB" w:rsidP="00EB3C84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1E39142F" w14:textId="77777777" w:rsidR="00C37FD7" w:rsidRPr="005F2F2D" w:rsidRDefault="00C37FD7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C80CF8" w14:textId="77777777" w:rsidR="00411B4B" w:rsidRPr="005F2F2D" w:rsidRDefault="00411B4B" w:rsidP="00EB3C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1.</w:t>
      </w:r>
      <w:r w:rsidR="00F5167F" w:rsidRPr="005F2F2D">
        <w:rPr>
          <w:b/>
          <w:bCs/>
          <w:sz w:val="22"/>
          <w:szCs w:val="22"/>
          <w:lang w:val="sr-Latn-ME"/>
        </w:rPr>
        <w:tab/>
      </w:r>
      <w:r w:rsidR="002846DB" w:rsidRPr="005F2F2D">
        <w:rPr>
          <w:b/>
          <w:bCs/>
          <w:sz w:val="22"/>
          <w:szCs w:val="22"/>
          <w:lang w:val="sr-Latn-ME"/>
        </w:rPr>
        <w:t xml:space="preserve">NAZIV </w:t>
      </w:r>
      <w:r w:rsidRPr="005F2F2D">
        <w:rPr>
          <w:b/>
          <w:bCs/>
          <w:sz w:val="22"/>
          <w:szCs w:val="22"/>
          <w:lang w:val="sr-Latn-ME"/>
        </w:rPr>
        <w:t>LIJEKA</w:t>
      </w:r>
    </w:p>
    <w:p w14:paraId="2BA63AEB" w14:textId="77777777" w:rsidR="00EC2532" w:rsidRPr="005F2F2D" w:rsidRDefault="00EC2532" w:rsidP="00EB3C84">
      <w:pPr>
        <w:jc w:val="both"/>
        <w:rPr>
          <w:sz w:val="22"/>
          <w:szCs w:val="22"/>
          <w:lang w:val="sr-Latn-ME"/>
        </w:rPr>
      </w:pPr>
    </w:p>
    <w:p w14:paraId="232F2563" w14:textId="77777777" w:rsidR="0079355C" w:rsidRPr="005F2F2D" w:rsidRDefault="0079355C" w:rsidP="00EB3C84">
      <w:pPr>
        <w:jc w:val="both"/>
        <w:rPr>
          <w:iCs/>
          <w:sz w:val="22"/>
          <w:szCs w:val="22"/>
          <w:lang w:val="sr-Latn-ME"/>
        </w:rPr>
      </w:pPr>
      <w:proofErr w:type="spellStart"/>
      <w:r w:rsidRPr="005F2F2D">
        <w:rPr>
          <w:iCs/>
          <w:sz w:val="22"/>
          <w:szCs w:val="22"/>
          <w:lang w:val="sr-Latn-ME"/>
        </w:rPr>
        <w:t>Meropenem</w:t>
      </w:r>
      <w:proofErr w:type="spellEnd"/>
      <w:r w:rsidRPr="005F2F2D">
        <w:rPr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iCs/>
          <w:sz w:val="22"/>
          <w:szCs w:val="22"/>
          <w:lang w:val="sr-Latn-ME"/>
        </w:rPr>
        <w:t>AptaPharma</w:t>
      </w:r>
      <w:proofErr w:type="spellEnd"/>
      <w:r w:rsidRPr="005F2F2D">
        <w:rPr>
          <w:iCs/>
          <w:sz w:val="22"/>
          <w:szCs w:val="22"/>
          <w:lang w:val="sr-Latn-ME"/>
        </w:rPr>
        <w:t xml:space="preserve">, 1000 mg, prašak za rastvor za injekciju/infuziju </w:t>
      </w:r>
    </w:p>
    <w:p w14:paraId="62B9FC89" w14:textId="77777777" w:rsidR="000D425A" w:rsidRPr="005F2F2D" w:rsidRDefault="000D425A" w:rsidP="00EB3C84">
      <w:pPr>
        <w:jc w:val="both"/>
        <w:rPr>
          <w:bCs/>
          <w:sz w:val="22"/>
          <w:szCs w:val="22"/>
          <w:lang w:val="sr-Latn-ME"/>
        </w:rPr>
      </w:pPr>
    </w:p>
    <w:p w14:paraId="141A0F1B" w14:textId="77777777" w:rsidR="006D20A5" w:rsidRPr="005F2F2D" w:rsidRDefault="006D20A5" w:rsidP="00EB3C84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INN:</w:t>
      </w:r>
      <w:r w:rsidR="0079355C" w:rsidRPr="005F2F2D">
        <w:rPr>
          <w:sz w:val="22"/>
          <w:szCs w:val="22"/>
          <w:lang w:val="sr-Latn-ME"/>
        </w:rPr>
        <w:t xml:space="preserve"> </w:t>
      </w:r>
      <w:proofErr w:type="spellStart"/>
      <w:r w:rsidR="0079355C" w:rsidRPr="005F2F2D">
        <w:rPr>
          <w:sz w:val="22"/>
          <w:szCs w:val="22"/>
          <w:lang w:val="sr-Latn-ME"/>
        </w:rPr>
        <w:t>meropenem</w:t>
      </w:r>
      <w:proofErr w:type="spellEnd"/>
    </w:p>
    <w:p w14:paraId="46C23189" w14:textId="77777777" w:rsidR="006D20A5" w:rsidRPr="005F2F2D" w:rsidRDefault="006D20A5" w:rsidP="00EB3C84">
      <w:pPr>
        <w:jc w:val="both"/>
        <w:rPr>
          <w:bCs/>
          <w:sz w:val="22"/>
          <w:szCs w:val="22"/>
          <w:lang w:val="sr-Latn-ME"/>
        </w:rPr>
      </w:pPr>
    </w:p>
    <w:p w14:paraId="22F32D7D" w14:textId="77777777" w:rsidR="00530BD7" w:rsidRPr="005F2F2D" w:rsidRDefault="00530BD7" w:rsidP="00EB3C84">
      <w:pPr>
        <w:jc w:val="both"/>
        <w:rPr>
          <w:bCs/>
          <w:sz w:val="22"/>
          <w:szCs w:val="22"/>
          <w:lang w:val="sr-Latn-ME"/>
        </w:rPr>
      </w:pPr>
    </w:p>
    <w:p w14:paraId="6624CA48" w14:textId="77777777" w:rsidR="00411B4B" w:rsidRPr="005F2F2D" w:rsidRDefault="00411B4B" w:rsidP="00EB3C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2. </w:t>
      </w:r>
      <w:r w:rsidR="00F5167F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KVALITATIVNI I KVANTITATIVNI SASTAV</w:t>
      </w:r>
    </w:p>
    <w:p w14:paraId="2C711D00" w14:textId="77777777" w:rsidR="005A0B2E" w:rsidRPr="005F2F2D" w:rsidRDefault="005A0B2E" w:rsidP="00EB3C84">
      <w:pPr>
        <w:jc w:val="both"/>
        <w:rPr>
          <w:sz w:val="22"/>
          <w:szCs w:val="22"/>
          <w:lang w:val="sr-Latn-ME"/>
        </w:rPr>
      </w:pPr>
    </w:p>
    <w:p w14:paraId="5EB18185" w14:textId="05467A46" w:rsidR="0079355C" w:rsidRPr="005F2F2D" w:rsidRDefault="0079355C" w:rsidP="00EB3C84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Jedna bočica sadrži </w:t>
      </w:r>
      <w:r w:rsidR="00A62A75" w:rsidRPr="005F2F2D">
        <w:rPr>
          <w:sz w:val="22"/>
          <w:szCs w:val="22"/>
          <w:lang w:val="sr-Latn-ME"/>
        </w:rPr>
        <w:t>114</w:t>
      </w:r>
      <w:r w:rsidR="00EB3C84" w:rsidRPr="005F2F2D">
        <w:rPr>
          <w:sz w:val="22"/>
          <w:szCs w:val="22"/>
          <w:lang w:val="sr-Latn-ME"/>
        </w:rPr>
        <w:t xml:space="preserve">0 </w:t>
      </w:r>
      <w:r w:rsidRPr="005F2F2D">
        <w:rPr>
          <w:sz w:val="22"/>
          <w:szCs w:val="22"/>
          <w:lang w:val="sr-Latn-ME"/>
        </w:rPr>
        <w:t xml:space="preserve">mg </w:t>
      </w:r>
      <w:proofErr w:type="spellStart"/>
      <w:r w:rsidRPr="005F2F2D">
        <w:rPr>
          <w:sz w:val="22"/>
          <w:szCs w:val="22"/>
          <w:lang w:val="sr-Latn-ME"/>
        </w:rPr>
        <w:t>meropenem</w:t>
      </w:r>
      <w:proofErr w:type="spellEnd"/>
      <w:r w:rsidR="00A62A75" w:rsidRPr="005F2F2D">
        <w:rPr>
          <w:sz w:val="22"/>
          <w:szCs w:val="22"/>
          <w:lang w:val="sr-Latn-ME"/>
        </w:rPr>
        <w:t xml:space="preserve"> </w:t>
      </w:r>
      <w:proofErr w:type="spellStart"/>
      <w:r w:rsidR="00A62A75" w:rsidRPr="005F2F2D">
        <w:rPr>
          <w:sz w:val="22"/>
          <w:szCs w:val="22"/>
          <w:lang w:val="sr-Latn-ME"/>
        </w:rPr>
        <w:t>trihidrata</w:t>
      </w:r>
      <w:proofErr w:type="spellEnd"/>
      <w:r w:rsidR="00A62A75" w:rsidRPr="005F2F2D">
        <w:rPr>
          <w:sz w:val="22"/>
          <w:szCs w:val="22"/>
          <w:lang w:val="sr-Latn-ME"/>
        </w:rPr>
        <w:t xml:space="preserve"> što je ekvivalentno 1000 mg </w:t>
      </w:r>
      <w:proofErr w:type="spellStart"/>
      <w:r w:rsidR="00A62A75" w:rsidRPr="005F2F2D">
        <w:rPr>
          <w:sz w:val="22"/>
          <w:szCs w:val="22"/>
          <w:lang w:val="sr-Latn-ME"/>
        </w:rPr>
        <w:t>anhidrovanog</w:t>
      </w:r>
      <w:proofErr w:type="spellEnd"/>
      <w:r w:rsidR="00A62A75" w:rsidRPr="005F2F2D">
        <w:rPr>
          <w:sz w:val="22"/>
          <w:szCs w:val="22"/>
          <w:lang w:val="sr-Latn-ME"/>
        </w:rPr>
        <w:t xml:space="preserve"> </w:t>
      </w:r>
      <w:proofErr w:type="spellStart"/>
      <w:r w:rsidR="00D44D13" w:rsidRPr="005F2F2D">
        <w:rPr>
          <w:sz w:val="22"/>
          <w:szCs w:val="22"/>
          <w:lang w:val="sr-Latn-ME"/>
        </w:rPr>
        <w:t>meropenema</w:t>
      </w:r>
      <w:proofErr w:type="spellEnd"/>
      <w:r w:rsidRPr="005F2F2D">
        <w:rPr>
          <w:sz w:val="22"/>
          <w:szCs w:val="22"/>
          <w:lang w:val="sr-Latn-ME"/>
        </w:rPr>
        <w:t xml:space="preserve">. </w:t>
      </w:r>
    </w:p>
    <w:p w14:paraId="6F6041AF" w14:textId="77777777" w:rsidR="00666768" w:rsidRPr="005F2F2D" w:rsidRDefault="00666768" w:rsidP="00EB3C84">
      <w:pPr>
        <w:jc w:val="both"/>
        <w:rPr>
          <w:sz w:val="22"/>
          <w:szCs w:val="22"/>
          <w:lang w:val="sr-Latn-ME"/>
        </w:rPr>
      </w:pPr>
    </w:p>
    <w:p w14:paraId="5AC2BFD4" w14:textId="624EC7E9" w:rsidR="0079355C" w:rsidRPr="005F2F2D" w:rsidRDefault="0079355C" w:rsidP="00EB3C84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u w:val="single"/>
          <w:lang w:val="sr-Latn-ME"/>
        </w:rPr>
        <w:t>Pomoćn</w:t>
      </w:r>
      <w:r w:rsidR="00EB3C84" w:rsidRPr="005F2F2D">
        <w:rPr>
          <w:sz w:val="22"/>
          <w:szCs w:val="22"/>
          <w:u w:val="single"/>
          <w:lang w:val="sr-Latn-ME"/>
        </w:rPr>
        <w:t>a</w:t>
      </w:r>
      <w:r w:rsidRPr="005F2F2D">
        <w:rPr>
          <w:sz w:val="22"/>
          <w:szCs w:val="22"/>
          <w:u w:val="single"/>
          <w:lang w:val="sr-Latn-ME"/>
        </w:rPr>
        <w:t xml:space="preserve"> supstanc</w:t>
      </w:r>
      <w:r w:rsidR="00EB3C84" w:rsidRPr="005F2F2D">
        <w:rPr>
          <w:sz w:val="22"/>
          <w:szCs w:val="22"/>
          <w:u w:val="single"/>
          <w:lang w:val="sr-Latn-ME"/>
        </w:rPr>
        <w:t>a</w:t>
      </w:r>
      <w:r w:rsidRPr="005F2F2D">
        <w:rPr>
          <w:sz w:val="22"/>
          <w:szCs w:val="22"/>
          <w:u w:val="single"/>
          <w:lang w:val="sr-Latn-ME"/>
        </w:rPr>
        <w:t xml:space="preserve"> sa potvrđenim dejstvom</w:t>
      </w:r>
      <w:r w:rsidRPr="005F2F2D">
        <w:rPr>
          <w:sz w:val="22"/>
          <w:szCs w:val="22"/>
          <w:lang w:val="sr-Latn-ME"/>
        </w:rPr>
        <w:t xml:space="preserve">: </w:t>
      </w:r>
      <w:r w:rsidR="00EB3C84" w:rsidRPr="005F2F2D">
        <w:rPr>
          <w:sz w:val="22"/>
          <w:szCs w:val="22"/>
          <w:lang w:val="sr-Latn-ME"/>
        </w:rPr>
        <w:t>natrijum.</w:t>
      </w:r>
    </w:p>
    <w:p w14:paraId="7C461329" w14:textId="658E4F13" w:rsidR="0079355C" w:rsidRPr="005F2F2D" w:rsidRDefault="0079355C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Jedna bočica</w:t>
      </w:r>
      <w:r w:rsidR="001F5954" w:rsidRPr="005F2F2D">
        <w:rPr>
          <w:sz w:val="22"/>
          <w:szCs w:val="22"/>
          <w:lang w:val="sr-Latn-ME"/>
        </w:rPr>
        <w:t xml:space="preserve"> sadrži 208 mg natrijum karbonata, </w:t>
      </w:r>
      <w:r w:rsidRPr="005F2F2D">
        <w:rPr>
          <w:sz w:val="22"/>
          <w:szCs w:val="22"/>
          <w:lang w:val="sr-Latn-ME"/>
        </w:rPr>
        <w:t xml:space="preserve">što odgovara </w:t>
      </w:r>
      <w:r w:rsidR="001F5954" w:rsidRPr="005F2F2D">
        <w:rPr>
          <w:sz w:val="22"/>
          <w:szCs w:val="22"/>
          <w:lang w:val="sr-Latn-ME"/>
        </w:rPr>
        <w:t xml:space="preserve">90 mg </w:t>
      </w:r>
      <w:r w:rsidRPr="005F2F2D">
        <w:rPr>
          <w:sz w:val="22"/>
          <w:szCs w:val="22"/>
          <w:lang w:val="sr-Latn-ME"/>
        </w:rPr>
        <w:t>(</w:t>
      </w:r>
      <w:r w:rsidR="001F5954" w:rsidRPr="005F2F2D">
        <w:rPr>
          <w:sz w:val="22"/>
          <w:szCs w:val="22"/>
          <w:lang w:val="sr-Latn-ME"/>
        </w:rPr>
        <w:t xml:space="preserve">3,92 </w:t>
      </w:r>
      <w:proofErr w:type="spellStart"/>
      <w:r w:rsidR="001F5954" w:rsidRPr="005F2F2D">
        <w:rPr>
          <w:sz w:val="22"/>
          <w:szCs w:val="22"/>
          <w:lang w:val="sr-Latn-ME"/>
        </w:rPr>
        <w:t>mmol</w:t>
      </w:r>
      <w:proofErr w:type="spellEnd"/>
      <w:r w:rsidRPr="005F2F2D">
        <w:rPr>
          <w:sz w:val="22"/>
          <w:szCs w:val="22"/>
          <w:lang w:val="sr-Latn-ME"/>
        </w:rPr>
        <w:t>) natrijuma.</w:t>
      </w:r>
    </w:p>
    <w:p w14:paraId="275A025C" w14:textId="77777777" w:rsidR="0079355C" w:rsidRPr="005F2F2D" w:rsidRDefault="0079355C">
      <w:pPr>
        <w:jc w:val="both"/>
        <w:rPr>
          <w:sz w:val="22"/>
          <w:szCs w:val="22"/>
          <w:lang w:val="sr-Latn-ME"/>
        </w:rPr>
      </w:pPr>
    </w:p>
    <w:p w14:paraId="43193DA4" w14:textId="77777777" w:rsidR="0003793F" w:rsidRPr="005F2F2D" w:rsidRDefault="0003793F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Za spisak svih </w:t>
      </w:r>
      <w:proofErr w:type="spellStart"/>
      <w:r w:rsidRPr="005F2F2D">
        <w:rPr>
          <w:sz w:val="22"/>
          <w:szCs w:val="22"/>
          <w:lang w:val="sr-Latn-ME"/>
        </w:rPr>
        <w:t>ekscipijenasa</w:t>
      </w:r>
      <w:proofErr w:type="spellEnd"/>
      <w:r w:rsidRPr="005F2F2D">
        <w:rPr>
          <w:sz w:val="22"/>
          <w:szCs w:val="22"/>
          <w:lang w:val="sr-Latn-ME"/>
        </w:rPr>
        <w:t>, pogledati dio 6.1.</w:t>
      </w:r>
    </w:p>
    <w:p w14:paraId="3A5E9B96" w14:textId="77777777" w:rsidR="0003793F" w:rsidRPr="005F2F2D" w:rsidRDefault="0003793F">
      <w:pPr>
        <w:jc w:val="both"/>
        <w:rPr>
          <w:sz w:val="22"/>
          <w:szCs w:val="22"/>
          <w:lang w:val="sr-Latn-ME"/>
        </w:rPr>
      </w:pPr>
    </w:p>
    <w:p w14:paraId="5A83AF9E" w14:textId="77777777" w:rsidR="00C37FD7" w:rsidRPr="005F2F2D" w:rsidRDefault="00C37FD7">
      <w:pPr>
        <w:jc w:val="both"/>
        <w:rPr>
          <w:sz w:val="22"/>
          <w:szCs w:val="22"/>
          <w:lang w:val="sr-Latn-ME"/>
        </w:rPr>
      </w:pPr>
    </w:p>
    <w:p w14:paraId="08F53058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3. </w:t>
      </w:r>
      <w:r w:rsidR="00F5167F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FARMACEUTSKI OBLIK</w:t>
      </w:r>
      <w:r w:rsidR="009F2D23" w:rsidRPr="005F2F2D">
        <w:rPr>
          <w:b/>
          <w:bCs/>
          <w:sz w:val="22"/>
          <w:szCs w:val="22"/>
          <w:lang w:val="sr-Latn-ME"/>
        </w:rPr>
        <w:t xml:space="preserve"> </w:t>
      </w:r>
    </w:p>
    <w:p w14:paraId="414C61AE" w14:textId="77777777" w:rsidR="001F5954" w:rsidRPr="005F2F2D" w:rsidRDefault="001F5954">
      <w:pPr>
        <w:jc w:val="both"/>
        <w:rPr>
          <w:bCs/>
          <w:sz w:val="22"/>
          <w:szCs w:val="22"/>
          <w:lang w:val="sr-Latn-ME"/>
        </w:rPr>
      </w:pPr>
    </w:p>
    <w:p w14:paraId="2A4C3584" w14:textId="77777777" w:rsidR="0079355C" w:rsidRPr="005F2F2D" w:rsidRDefault="0079355C">
      <w:pPr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Prašak za rastvor za injekciju/infuziju. </w:t>
      </w:r>
    </w:p>
    <w:p w14:paraId="58A01041" w14:textId="77777777" w:rsidR="00EB3C84" w:rsidRPr="005F2F2D" w:rsidRDefault="00EB3C84">
      <w:pPr>
        <w:jc w:val="both"/>
        <w:rPr>
          <w:bCs/>
          <w:sz w:val="22"/>
          <w:szCs w:val="22"/>
          <w:lang w:val="sr-Latn-ME"/>
        </w:rPr>
      </w:pPr>
    </w:p>
    <w:p w14:paraId="48ADD29C" w14:textId="0451E4F0" w:rsidR="0079355C" w:rsidRPr="005F2F2D" w:rsidRDefault="00EB3C84">
      <w:pPr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</w:t>
      </w:r>
      <w:r w:rsidR="0079355C" w:rsidRPr="005F2F2D">
        <w:rPr>
          <w:bCs/>
          <w:sz w:val="22"/>
          <w:szCs w:val="22"/>
          <w:lang w:val="sr-Latn-ME"/>
        </w:rPr>
        <w:t>rašak b</w:t>
      </w:r>
      <w:r w:rsidR="001F5954" w:rsidRPr="005F2F2D">
        <w:rPr>
          <w:bCs/>
          <w:sz w:val="22"/>
          <w:szCs w:val="22"/>
          <w:lang w:val="sr-Latn-ME"/>
        </w:rPr>
        <w:t>ij</w:t>
      </w:r>
      <w:r w:rsidR="0079355C" w:rsidRPr="005F2F2D">
        <w:rPr>
          <w:bCs/>
          <w:sz w:val="22"/>
          <w:szCs w:val="22"/>
          <w:lang w:val="sr-Latn-ME"/>
        </w:rPr>
        <w:t xml:space="preserve">ele do </w:t>
      </w:r>
      <w:proofErr w:type="spellStart"/>
      <w:r w:rsidR="0079355C" w:rsidRPr="005F2F2D">
        <w:rPr>
          <w:bCs/>
          <w:sz w:val="22"/>
          <w:szCs w:val="22"/>
          <w:lang w:val="sr-Latn-ME"/>
        </w:rPr>
        <w:t>sv</w:t>
      </w:r>
      <w:r w:rsidR="001F5954" w:rsidRPr="005F2F2D">
        <w:rPr>
          <w:bCs/>
          <w:sz w:val="22"/>
          <w:szCs w:val="22"/>
          <w:lang w:val="sr-Latn-ME"/>
        </w:rPr>
        <w:t>ijetložute</w:t>
      </w:r>
      <w:proofErr w:type="spellEnd"/>
      <w:r w:rsidR="001F5954" w:rsidRPr="005F2F2D">
        <w:rPr>
          <w:bCs/>
          <w:sz w:val="22"/>
          <w:szCs w:val="22"/>
          <w:lang w:val="sr-Latn-ME"/>
        </w:rPr>
        <w:t xml:space="preserve"> boje</w:t>
      </w:r>
      <w:r w:rsidR="0079355C" w:rsidRPr="005F2F2D">
        <w:rPr>
          <w:bCs/>
          <w:sz w:val="22"/>
          <w:szCs w:val="22"/>
          <w:lang w:val="sr-Latn-ME"/>
        </w:rPr>
        <w:t>.</w:t>
      </w:r>
    </w:p>
    <w:p w14:paraId="30354D60" w14:textId="00E1FA1F" w:rsidR="00EC0F35" w:rsidRPr="005F2F2D" w:rsidRDefault="00EC0F35">
      <w:pPr>
        <w:jc w:val="both"/>
        <w:rPr>
          <w:bCs/>
          <w:sz w:val="22"/>
          <w:szCs w:val="22"/>
          <w:lang w:val="sr-Latn-ME"/>
        </w:rPr>
      </w:pPr>
    </w:p>
    <w:p w14:paraId="784537F6" w14:textId="77777777" w:rsidR="00EC0F35" w:rsidRPr="005F2F2D" w:rsidRDefault="00EC0F35">
      <w:pPr>
        <w:jc w:val="both"/>
        <w:rPr>
          <w:bCs/>
          <w:sz w:val="22"/>
          <w:szCs w:val="22"/>
          <w:lang w:val="sr-Latn-ME"/>
        </w:rPr>
      </w:pPr>
    </w:p>
    <w:p w14:paraId="67D724E0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KLINIČKI PODACI</w:t>
      </w:r>
    </w:p>
    <w:p w14:paraId="43AE95C4" w14:textId="77777777" w:rsidR="00CD6F02" w:rsidRPr="005F2F2D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B46BBA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4.1.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Terapijske indikacije</w:t>
      </w:r>
    </w:p>
    <w:p w14:paraId="73958B25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07FCB5" w14:textId="456DCEA6" w:rsidR="0079355C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Lijek</w:t>
      </w:r>
      <w:r w:rsidR="0079355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AptaPharma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je </w:t>
      </w:r>
      <w:proofErr w:type="spellStart"/>
      <w:r w:rsidR="0079355C" w:rsidRPr="005F2F2D">
        <w:rPr>
          <w:bCs/>
          <w:sz w:val="22"/>
          <w:szCs w:val="22"/>
          <w:lang w:val="sr-Latn-ME"/>
        </w:rPr>
        <w:t>indikovan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kod odraslih i </w:t>
      </w:r>
      <w:r w:rsidRPr="005F2F2D">
        <w:rPr>
          <w:bCs/>
          <w:sz w:val="22"/>
          <w:szCs w:val="22"/>
          <w:lang w:val="sr-Latn-ME"/>
        </w:rPr>
        <w:t>djece</w:t>
      </w:r>
      <w:r w:rsidR="0079355C" w:rsidRPr="005F2F2D">
        <w:rPr>
          <w:bCs/>
          <w:sz w:val="22"/>
          <w:szCs w:val="22"/>
          <w:lang w:val="sr-Latn-ME"/>
        </w:rPr>
        <w:t xml:space="preserve"> uzrasta od 3 m</w:t>
      </w:r>
      <w:r w:rsidR="00CC6A63" w:rsidRPr="005F2F2D">
        <w:rPr>
          <w:bCs/>
          <w:sz w:val="22"/>
          <w:szCs w:val="22"/>
          <w:lang w:val="sr-Latn-ME"/>
        </w:rPr>
        <w:t>j</w:t>
      </w:r>
      <w:r w:rsidR="0079355C" w:rsidRPr="005F2F2D">
        <w:rPr>
          <w:bCs/>
          <w:sz w:val="22"/>
          <w:szCs w:val="22"/>
          <w:lang w:val="sr-Latn-ME"/>
        </w:rPr>
        <w:t xml:space="preserve">eseca i starijih za </w:t>
      </w:r>
      <w:r w:rsidR="00CC6A63" w:rsidRPr="005F2F2D">
        <w:rPr>
          <w:bCs/>
          <w:sz w:val="22"/>
          <w:szCs w:val="22"/>
          <w:lang w:val="sr-Latn-ME"/>
        </w:rPr>
        <w:t>l</w:t>
      </w:r>
      <w:r w:rsidRPr="005F2F2D">
        <w:rPr>
          <w:bCs/>
          <w:sz w:val="22"/>
          <w:szCs w:val="22"/>
          <w:lang w:val="sr-Latn-ME"/>
        </w:rPr>
        <w:t>iječenje</w:t>
      </w:r>
      <w:r w:rsidR="0079355C" w:rsidRPr="005F2F2D">
        <w:rPr>
          <w:bCs/>
          <w:sz w:val="22"/>
          <w:szCs w:val="22"/>
          <w:lang w:val="sr-Latn-ME"/>
        </w:rPr>
        <w:t xml:space="preserve"> sl</w:t>
      </w:r>
      <w:r w:rsidR="00CC6A63" w:rsidRPr="005F2F2D">
        <w:rPr>
          <w:bCs/>
          <w:sz w:val="22"/>
          <w:szCs w:val="22"/>
          <w:lang w:val="sr-Latn-ME"/>
        </w:rPr>
        <w:t>j</w:t>
      </w:r>
      <w:r w:rsidR="0079355C" w:rsidRPr="005F2F2D">
        <w:rPr>
          <w:bCs/>
          <w:sz w:val="22"/>
          <w:szCs w:val="22"/>
          <w:lang w:val="sr-Latn-ME"/>
        </w:rPr>
        <w:t xml:space="preserve">edećih </w:t>
      </w:r>
      <w:r w:rsidR="00CC6A63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79355C" w:rsidRPr="005F2F2D">
        <w:rPr>
          <w:bCs/>
          <w:sz w:val="22"/>
          <w:szCs w:val="22"/>
          <w:lang w:val="sr-Latn-ME"/>
        </w:rPr>
        <w:t>bakterijskih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infekcija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="0079355C"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djelove</w:t>
      </w:r>
      <w:r w:rsidR="0079355C" w:rsidRPr="005F2F2D">
        <w:rPr>
          <w:bCs/>
          <w:sz w:val="22"/>
          <w:szCs w:val="22"/>
          <w:lang w:val="sr-Latn-ME"/>
        </w:rPr>
        <w:t xml:space="preserve"> 4.4 i 5.1): </w:t>
      </w:r>
    </w:p>
    <w:p w14:paraId="209D995D" w14:textId="77777777" w:rsidR="006A3FEB" w:rsidRPr="005F2F2D" w:rsidRDefault="006A3F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7685BF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teška pneumonija, uključujući </w:t>
      </w:r>
      <w:proofErr w:type="spellStart"/>
      <w:r w:rsidRPr="005F2F2D">
        <w:rPr>
          <w:bCs/>
          <w:sz w:val="22"/>
          <w:szCs w:val="22"/>
          <w:lang w:val="sr-Latn-ME"/>
        </w:rPr>
        <w:t>nozokomijalnu</w:t>
      </w:r>
      <w:proofErr w:type="spellEnd"/>
      <w:r w:rsidRPr="005F2F2D">
        <w:rPr>
          <w:bCs/>
          <w:sz w:val="22"/>
          <w:szCs w:val="22"/>
          <w:lang w:val="sr-Latn-ME"/>
        </w:rPr>
        <w:t xml:space="preserve"> pneumoniju i pneumoniju povezanu sa mehaničkom </w:t>
      </w:r>
    </w:p>
    <w:p w14:paraId="39F5A9A2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ventilacijom, </w:t>
      </w:r>
    </w:p>
    <w:p w14:paraId="20797D00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</w:t>
      </w:r>
      <w:proofErr w:type="spellStart"/>
      <w:r w:rsidRPr="005F2F2D">
        <w:rPr>
          <w:bCs/>
          <w:sz w:val="22"/>
          <w:szCs w:val="22"/>
          <w:lang w:val="sr-Latn-ME"/>
        </w:rPr>
        <w:t>bronhopulmonalne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infekcije kod </w:t>
      </w:r>
      <w:proofErr w:type="spellStart"/>
      <w:r w:rsidRPr="005F2F2D">
        <w:rPr>
          <w:bCs/>
          <w:sz w:val="22"/>
          <w:szCs w:val="22"/>
          <w:lang w:val="sr-Latn-ME"/>
        </w:rPr>
        <w:t>cistične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fibroze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</w:p>
    <w:p w14:paraId="6FBD37F9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komplikovane infekcije </w:t>
      </w:r>
      <w:proofErr w:type="spellStart"/>
      <w:r w:rsidRPr="005F2F2D">
        <w:rPr>
          <w:bCs/>
          <w:sz w:val="22"/>
          <w:szCs w:val="22"/>
          <w:lang w:val="sr-Latn-ME"/>
        </w:rPr>
        <w:t>urinarnog</w:t>
      </w:r>
      <w:proofErr w:type="spellEnd"/>
      <w:r w:rsidRPr="005F2F2D">
        <w:rPr>
          <w:bCs/>
          <w:sz w:val="22"/>
          <w:szCs w:val="22"/>
          <w:lang w:val="sr-Latn-ME"/>
        </w:rPr>
        <w:t xml:space="preserve"> trakta, </w:t>
      </w:r>
    </w:p>
    <w:p w14:paraId="49193688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komplikovane </w:t>
      </w:r>
      <w:proofErr w:type="spellStart"/>
      <w:r w:rsidRPr="005F2F2D">
        <w:rPr>
          <w:bCs/>
          <w:sz w:val="22"/>
          <w:szCs w:val="22"/>
          <w:lang w:val="sr-Latn-ME"/>
        </w:rPr>
        <w:t>intra</w:t>
      </w:r>
      <w:proofErr w:type="spellEnd"/>
      <w:r w:rsidRPr="005F2F2D">
        <w:rPr>
          <w:bCs/>
          <w:sz w:val="22"/>
          <w:szCs w:val="22"/>
          <w:lang w:val="sr-Latn-ME"/>
        </w:rPr>
        <w:t xml:space="preserve">-abdominalne infekcije, </w:t>
      </w:r>
    </w:p>
    <w:p w14:paraId="674DC89C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</w:t>
      </w:r>
      <w:proofErr w:type="spellStart"/>
      <w:r w:rsidRPr="005F2F2D">
        <w:rPr>
          <w:bCs/>
          <w:sz w:val="22"/>
          <w:szCs w:val="22"/>
          <w:lang w:val="sr-Latn-ME"/>
        </w:rPr>
        <w:t>intra</w:t>
      </w:r>
      <w:proofErr w:type="spellEnd"/>
      <w:r w:rsidRPr="005F2F2D">
        <w:rPr>
          <w:bCs/>
          <w:sz w:val="22"/>
          <w:szCs w:val="22"/>
          <w:lang w:val="sr-Latn-ME"/>
        </w:rPr>
        <w:t>- i post-</w:t>
      </w:r>
      <w:proofErr w:type="spellStart"/>
      <w:r w:rsidRPr="005F2F2D">
        <w:rPr>
          <w:bCs/>
          <w:sz w:val="22"/>
          <w:szCs w:val="22"/>
          <w:lang w:val="sr-Latn-ME"/>
        </w:rPr>
        <w:t>partalne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infekcije, </w:t>
      </w:r>
    </w:p>
    <w:p w14:paraId="2E15F445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komplikovane infekcije kože i mekih tkiva, </w:t>
      </w:r>
    </w:p>
    <w:p w14:paraId="1B48CE9D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- akutni </w:t>
      </w:r>
      <w:proofErr w:type="spellStart"/>
      <w:r w:rsidRPr="005F2F2D">
        <w:rPr>
          <w:bCs/>
          <w:sz w:val="22"/>
          <w:szCs w:val="22"/>
          <w:lang w:val="sr-Latn-ME"/>
        </w:rPr>
        <w:t>bakterijski</w:t>
      </w:r>
      <w:proofErr w:type="spellEnd"/>
      <w:r w:rsidRPr="005F2F2D">
        <w:rPr>
          <w:bCs/>
          <w:sz w:val="22"/>
          <w:szCs w:val="22"/>
          <w:lang w:val="sr-Latn-ME"/>
        </w:rPr>
        <w:t xml:space="preserve"> meningitis. </w:t>
      </w:r>
    </w:p>
    <w:p w14:paraId="532B24D1" w14:textId="77777777" w:rsidR="00CC6A63" w:rsidRPr="005F2F2D" w:rsidRDefault="00CC6A6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304037" w14:textId="70301C56" w:rsidR="0079355C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Lijek</w:t>
      </w:r>
      <w:r w:rsidR="0079355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sz w:val="22"/>
          <w:szCs w:val="22"/>
          <w:lang w:val="sr-Latn-ME"/>
        </w:rPr>
        <w:t>Meropenem</w:t>
      </w:r>
      <w:proofErr w:type="spellEnd"/>
      <w:r w:rsidR="00CC6A63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sz w:val="22"/>
          <w:szCs w:val="22"/>
          <w:lang w:val="sr-Latn-ME"/>
        </w:rPr>
        <w:t>AptaPharma</w:t>
      </w:r>
      <w:proofErr w:type="spellEnd"/>
      <w:r w:rsidR="00CC6A63" w:rsidRPr="005F2F2D">
        <w:rPr>
          <w:bCs/>
          <w:sz w:val="22"/>
          <w:szCs w:val="22"/>
          <w:lang w:val="sr-Latn-ME"/>
        </w:rPr>
        <w:t xml:space="preserve"> </w:t>
      </w:r>
      <w:r w:rsidR="0079355C" w:rsidRPr="005F2F2D">
        <w:rPr>
          <w:bCs/>
          <w:sz w:val="22"/>
          <w:szCs w:val="22"/>
          <w:lang w:val="sr-Latn-ME"/>
        </w:rPr>
        <w:t xml:space="preserve">se može </w:t>
      </w:r>
      <w:r w:rsidR="00CC6A63" w:rsidRPr="005F2F2D">
        <w:rPr>
          <w:bCs/>
          <w:sz w:val="22"/>
          <w:szCs w:val="22"/>
          <w:lang w:val="sr-Latn-ME"/>
        </w:rPr>
        <w:t>primjen</w:t>
      </w:r>
      <w:r w:rsidR="00BC7C62" w:rsidRPr="005F2F2D">
        <w:rPr>
          <w:bCs/>
          <w:sz w:val="22"/>
          <w:szCs w:val="22"/>
          <w:lang w:val="sr-Latn-ME"/>
        </w:rPr>
        <w:t>j</w:t>
      </w:r>
      <w:r w:rsidR="00CC6A63" w:rsidRPr="005F2F2D">
        <w:rPr>
          <w:bCs/>
          <w:sz w:val="22"/>
          <w:szCs w:val="22"/>
          <w:lang w:val="sr-Latn-ME"/>
        </w:rPr>
        <w:t>i</w:t>
      </w:r>
      <w:r w:rsidR="00BC7C62" w:rsidRPr="005F2F2D">
        <w:rPr>
          <w:bCs/>
          <w:sz w:val="22"/>
          <w:szCs w:val="22"/>
          <w:lang w:val="sr-Latn-ME"/>
        </w:rPr>
        <w:t>va</w:t>
      </w:r>
      <w:r w:rsidR="00CC6A63" w:rsidRPr="005F2F2D">
        <w:rPr>
          <w:bCs/>
          <w:sz w:val="22"/>
          <w:szCs w:val="22"/>
          <w:lang w:val="sr-Latn-ME"/>
        </w:rPr>
        <w:t xml:space="preserve">ti </w:t>
      </w:r>
      <w:r w:rsidR="0079355C" w:rsidRPr="005F2F2D">
        <w:rPr>
          <w:bCs/>
          <w:sz w:val="22"/>
          <w:szCs w:val="22"/>
          <w:lang w:val="sr-Latn-ME"/>
        </w:rPr>
        <w:t xml:space="preserve">u </w:t>
      </w:r>
      <w:r w:rsidR="00CC6A63" w:rsidRPr="005F2F2D">
        <w:rPr>
          <w:bCs/>
          <w:sz w:val="22"/>
          <w:szCs w:val="22"/>
          <w:lang w:val="sr-Latn-ME"/>
        </w:rPr>
        <w:t>liječenju</w:t>
      </w:r>
      <w:r w:rsidR="0079355C" w:rsidRPr="005F2F2D">
        <w:rPr>
          <w:bCs/>
          <w:sz w:val="22"/>
          <w:szCs w:val="22"/>
          <w:lang w:val="sr-Latn-ME"/>
        </w:rPr>
        <w:t xml:space="preserve"> febrilnih pacijenata sa </w:t>
      </w:r>
      <w:proofErr w:type="spellStart"/>
      <w:r w:rsidR="0079355C" w:rsidRPr="005F2F2D">
        <w:rPr>
          <w:bCs/>
          <w:sz w:val="22"/>
          <w:szCs w:val="22"/>
          <w:lang w:val="sr-Latn-ME"/>
        </w:rPr>
        <w:t>neutropenijom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ako se sumnja da je </w:t>
      </w:r>
      <w:r w:rsidR="00CC6A63" w:rsidRPr="005F2F2D">
        <w:rPr>
          <w:bCs/>
          <w:sz w:val="22"/>
          <w:szCs w:val="22"/>
          <w:lang w:val="sr-Latn-ME"/>
        </w:rPr>
        <w:t xml:space="preserve"> </w:t>
      </w:r>
      <w:r w:rsidR="0079355C" w:rsidRPr="005F2F2D">
        <w:rPr>
          <w:bCs/>
          <w:sz w:val="22"/>
          <w:szCs w:val="22"/>
          <w:lang w:val="sr-Latn-ME"/>
        </w:rPr>
        <w:t xml:space="preserve">povišena </w:t>
      </w:r>
      <w:r w:rsidR="00CC6A63" w:rsidRPr="005F2F2D">
        <w:rPr>
          <w:bCs/>
          <w:sz w:val="22"/>
          <w:szCs w:val="22"/>
          <w:lang w:val="sr-Latn-ME"/>
        </w:rPr>
        <w:t>tjelesna</w:t>
      </w:r>
      <w:r w:rsidR="0079355C" w:rsidRPr="005F2F2D">
        <w:rPr>
          <w:bCs/>
          <w:sz w:val="22"/>
          <w:szCs w:val="22"/>
          <w:lang w:val="sr-Latn-ME"/>
        </w:rPr>
        <w:t xml:space="preserve"> temperatura posl</w:t>
      </w:r>
      <w:r w:rsidR="00391B64" w:rsidRPr="005F2F2D">
        <w:rPr>
          <w:bCs/>
          <w:sz w:val="22"/>
          <w:szCs w:val="22"/>
          <w:lang w:val="sr-Latn-ME"/>
        </w:rPr>
        <w:t>j</w:t>
      </w:r>
      <w:r w:rsidR="0079355C" w:rsidRPr="005F2F2D">
        <w:rPr>
          <w:bCs/>
          <w:sz w:val="22"/>
          <w:szCs w:val="22"/>
          <w:lang w:val="sr-Latn-ME"/>
        </w:rPr>
        <w:t xml:space="preserve">edica </w:t>
      </w:r>
      <w:proofErr w:type="spellStart"/>
      <w:r w:rsidR="0079355C" w:rsidRPr="005F2F2D">
        <w:rPr>
          <w:bCs/>
          <w:sz w:val="22"/>
          <w:szCs w:val="22"/>
          <w:lang w:val="sr-Latn-ME"/>
        </w:rPr>
        <w:t>bakterijske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infekcije.</w:t>
      </w:r>
    </w:p>
    <w:p w14:paraId="0B1C531A" w14:textId="7959C56C" w:rsidR="0079355C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Lijek</w:t>
      </w:r>
      <w:r w:rsidR="0079355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sz w:val="22"/>
          <w:szCs w:val="22"/>
          <w:lang w:val="sr-Latn-ME"/>
        </w:rPr>
        <w:t>Meropenem</w:t>
      </w:r>
      <w:proofErr w:type="spellEnd"/>
      <w:r w:rsidR="00CC6A63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sz w:val="22"/>
          <w:szCs w:val="22"/>
          <w:lang w:val="sr-Latn-ME"/>
        </w:rPr>
        <w:t>AptaPharma</w:t>
      </w:r>
      <w:proofErr w:type="spellEnd"/>
      <w:r w:rsidR="00CC6A63" w:rsidRPr="005F2F2D">
        <w:rPr>
          <w:bCs/>
          <w:sz w:val="22"/>
          <w:szCs w:val="22"/>
          <w:lang w:val="sr-Latn-ME"/>
        </w:rPr>
        <w:t xml:space="preserve"> </w:t>
      </w:r>
      <w:r w:rsidR="0079355C" w:rsidRPr="005F2F2D">
        <w:rPr>
          <w:bCs/>
          <w:sz w:val="22"/>
          <w:szCs w:val="22"/>
          <w:lang w:val="sr-Latn-ME"/>
        </w:rPr>
        <w:t xml:space="preserve">se takođe koristi za </w:t>
      </w:r>
      <w:r w:rsidR="00CC6A63" w:rsidRPr="005F2F2D">
        <w:rPr>
          <w:bCs/>
          <w:sz w:val="22"/>
          <w:szCs w:val="22"/>
          <w:lang w:val="sr-Latn-ME"/>
        </w:rPr>
        <w:t>l</w:t>
      </w:r>
      <w:r w:rsidRPr="005F2F2D">
        <w:rPr>
          <w:bCs/>
          <w:sz w:val="22"/>
          <w:szCs w:val="22"/>
          <w:lang w:val="sr-Latn-ME"/>
        </w:rPr>
        <w:t>iječenje</w:t>
      </w:r>
      <w:r w:rsidR="0079355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79355C" w:rsidRPr="005F2F2D">
        <w:rPr>
          <w:bCs/>
          <w:sz w:val="22"/>
          <w:szCs w:val="22"/>
          <w:lang w:val="sr-Latn-ME"/>
        </w:rPr>
        <w:t>bakterijemije</w:t>
      </w:r>
      <w:proofErr w:type="spellEnd"/>
      <w:r w:rsidR="0079355C" w:rsidRPr="005F2F2D">
        <w:rPr>
          <w:bCs/>
          <w:sz w:val="22"/>
          <w:szCs w:val="22"/>
          <w:lang w:val="sr-Latn-ME"/>
        </w:rPr>
        <w:t xml:space="preserve"> koja je povezana ili se sumnja da je povezana sa bilo kojom </w:t>
      </w:r>
      <w:r w:rsidR="00391B64" w:rsidRPr="005F2F2D">
        <w:rPr>
          <w:bCs/>
          <w:sz w:val="22"/>
          <w:szCs w:val="22"/>
          <w:lang w:val="sr-Latn-ME"/>
        </w:rPr>
        <w:t>od prethodno navedenih</w:t>
      </w:r>
      <w:r w:rsidR="0079355C" w:rsidRPr="005F2F2D">
        <w:rPr>
          <w:bCs/>
          <w:sz w:val="22"/>
          <w:szCs w:val="22"/>
          <w:lang w:val="sr-Latn-ME"/>
        </w:rPr>
        <w:t xml:space="preserve"> infekcij</w:t>
      </w:r>
      <w:r w:rsidR="00391B64" w:rsidRPr="005F2F2D">
        <w:rPr>
          <w:bCs/>
          <w:sz w:val="22"/>
          <w:szCs w:val="22"/>
          <w:lang w:val="sr-Latn-ME"/>
        </w:rPr>
        <w:t>a</w:t>
      </w:r>
      <w:r w:rsidR="0079355C" w:rsidRPr="005F2F2D">
        <w:rPr>
          <w:bCs/>
          <w:sz w:val="22"/>
          <w:szCs w:val="22"/>
          <w:lang w:val="sr-Latn-ME"/>
        </w:rPr>
        <w:t xml:space="preserve">. </w:t>
      </w:r>
    </w:p>
    <w:p w14:paraId="58ACCD1B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Treba uzeti u obzir važeće zvanične sm</w:t>
      </w:r>
      <w:r w:rsidR="00CC6A63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ernice za adekvatnu prim</w:t>
      </w:r>
      <w:r w:rsidR="00CC6A63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enu antibiotika.</w:t>
      </w:r>
    </w:p>
    <w:p w14:paraId="1CA545EE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787EFA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4.2.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Doziranje i način primjene</w:t>
      </w:r>
    </w:p>
    <w:p w14:paraId="28ABE32F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375BE9" w14:textId="77777777" w:rsidR="00452E9D" w:rsidRPr="005F2F2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Doziranje</w:t>
      </w:r>
    </w:p>
    <w:p w14:paraId="17CDF1AF" w14:textId="77777777" w:rsidR="00452E9D" w:rsidRPr="005F2F2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2BD7999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9EED72C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lastRenderedPageBreak/>
        <w:t>U dol</w:t>
      </w:r>
      <w:r w:rsidR="001B3503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 navedenim tabelama su date opšte preporuke za doziranje. </w:t>
      </w:r>
    </w:p>
    <w:p w14:paraId="6AC17EBC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Doza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i dužina terapije određuju se u zavisnosti od vrste i težine infekcije, kao i kliničkog </w:t>
      </w:r>
    </w:p>
    <w:p w14:paraId="1C27E4A4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odgovora pacijenta. </w:t>
      </w:r>
    </w:p>
    <w:p w14:paraId="417B2219" w14:textId="68D16412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Doze do 2</w:t>
      </w:r>
      <w:r w:rsidR="00391B64" w:rsidRPr="005F2F2D">
        <w:rPr>
          <w:bCs/>
          <w:sz w:val="22"/>
          <w:szCs w:val="22"/>
          <w:lang w:val="sr-Latn-ME"/>
        </w:rPr>
        <w:t>000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391B64" w:rsidRPr="005F2F2D">
        <w:rPr>
          <w:bCs/>
          <w:sz w:val="22"/>
          <w:szCs w:val="22"/>
          <w:lang w:val="sr-Latn-ME"/>
        </w:rPr>
        <w:t>m</w:t>
      </w:r>
      <w:r w:rsidRPr="005F2F2D">
        <w:rPr>
          <w:bCs/>
          <w:sz w:val="22"/>
          <w:szCs w:val="22"/>
          <w:lang w:val="sr-Latn-ME"/>
        </w:rPr>
        <w:t xml:space="preserve">g tri puta dnevno kod odraslih i adolescenata, kao i doze do 40 mg/kg tri puta dnevno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="00A35EED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mogu biti odgovarajuće za </w:t>
      </w:r>
      <w:r w:rsidR="00A35EED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iječenje</w:t>
      </w:r>
      <w:r w:rsidRPr="005F2F2D">
        <w:rPr>
          <w:bCs/>
          <w:sz w:val="22"/>
          <w:szCs w:val="22"/>
          <w:lang w:val="sr-Latn-ME"/>
        </w:rPr>
        <w:t xml:space="preserve"> nekih vrsta infekcija, kao što su infekcije izazvane manje os</w:t>
      </w:r>
      <w:r w:rsidR="00A35EED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etljivim </w:t>
      </w:r>
      <w:proofErr w:type="spellStart"/>
      <w:r w:rsidRPr="005F2F2D">
        <w:rPr>
          <w:bCs/>
          <w:sz w:val="22"/>
          <w:szCs w:val="22"/>
          <w:lang w:val="sr-Latn-ME"/>
        </w:rPr>
        <w:t>bakterijskim</w:t>
      </w:r>
      <w:proofErr w:type="spellEnd"/>
      <w:r w:rsidRPr="005F2F2D">
        <w:rPr>
          <w:bCs/>
          <w:sz w:val="22"/>
          <w:szCs w:val="22"/>
          <w:lang w:val="sr-Latn-ME"/>
        </w:rPr>
        <w:t xml:space="preserve"> vrstama (npr. </w:t>
      </w:r>
      <w:proofErr w:type="spellStart"/>
      <w:r w:rsidRPr="005F2F2D">
        <w:rPr>
          <w:bCs/>
          <w:i/>
          <w:sz w:val="22"/>
          <w:szCs w:val="22"/>
          <w:lang w:val="sr-Latn-ME"/>
        </w:rPr>
        <w:t>Enterobacteriaceae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i/>
          <w:sz w:val="22"/>
          <w:szCs w:val="22"/>
          <w:lang w:val="sr-Latn-ME"/>
        </w:rPr>
        <w:t>Pseudomonas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aeruginosa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i/>
          <w:sz w:val="22"/>
          <w:szCs w:val="22"/>
          <w:lang w:val="sr-Latn-ME"/>
        </w:rPr>
        <w:t>Acinetobacter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spp</w:t>
      </w:r>
      <w:proofErr w:type="spellEnd"/>
      <w:r w:rsidRPr="005F2F2D">
        <w:rPr>
          <w:bCs/>
          <w:sz w:val="22"/>
          <w:szCs w:val="22"/>
          <w:lang w:val="sr-Latn-ME"/>
        </w:rPr>
        <w:t xml:space="preserve">.) ili za </w:t>
      </w:r>
      <w:r w:rsidR="00A35EED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iječenje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A35EED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veoma teških infekcija. </w:t>
      </w:r>
    </w:p>
    <w:p w14:paraId="43F8EB2B" w14:textId="1D657EA0" w:rsidR="00391B64" w:rsidRPr="005F2F2D" w:rsidRDefault="00391B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Prilikom liječenja pacijenata sa bubrežnom </w:t>
      </w:r>
      <w:proofErr w:type="spellStart"/>
      <w:r w:rsidRPr="005F2F2D">
        <w:rPr>
          <w:bCs/>
          <w:sz w:val="22"/>
          <w:szCs w:val="22"/>
          <w:lang w:val="sr-Latn-ME"/>
        </w:rPr>
        <w:t>insuficijencijom</w:t>
      </w:r>
      <w:proofErr w:type="spellEnd"/>
      <w:r w:rsidRPr="005F2F2D">
        <w:rPr>
          <w:bCs/>
          <w:sz w:val="22"/>
          <w:szCs w:val="22"/>
          <w:lang w:val="sr-Latn-ME"/>
        </w:rPr>
        <w:t xml:space="preserve"> potrebna su detaljnija razmatranja doze l</w:t>
      </w:r>
      <w:r w:rsidR="00021EA9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eka (vidjeti tabelu u nastavku).</w:t>
      </w:r>
    </w:p>
    <w:p w14:paraId="15C30297" w14:textId="77777777" w:rsidR="00A35EED" w:rsidRPr="005F2F2D" w:rsidRDefault="00A35E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4725EE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Odrasli i adolescent</w:t>
      </w:r>
      <w:r w:rsidR="00A35EED" w:rsidRPr="005F2F2D">
        <w:rPr>
          <w:bCs/>
          <w:sz w:val="22"/>
          <w:szCs w:val="22"/>
          <w:u w:val="single"/>
          <w:lang w:val="sr-Latn-ME"/>
        </w:rPr>
        <w:t>i</w:t>
      </w:r>
    </w:p>
    <w:p w14:paraId="6B42DA3E" w14:textId="77777777" w:rsidR="00A35EED" w:rsidRPr="005F2F2D" w:rsidRDefault="00A35E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3398"/>
      </w:tblGrid>
      <w:tr w:rsidR="00A35EED" w:rsidRPr="005F2F2D" w14:paraId="0A914982" w14:textId="77777777" w:rsidTr="00A35EED">
        <w:tc>
          <w:tcPr>
            <w:tcW w:w="5665" w:type="dxa"/>
          </w:tcPr>
          <w:p w14:paraId="7EBB7B00" w14:textId="77777777" w:rsidR="00A35EED" w:rsidRPr="005F2F2D" w:rsidRDefault="00A35EE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Infekcija</w:t>
            </w:r>
          </w:p>
        </w:tc>
        <w:tc>
          <w:tcPr>
            <w:tcW w:w="3398" w:type="dxa"/>
          </w:tcPr>
          <w:p w14:paraId="796AA037" w14:textId="77777777" w:rsidR="00A35EED" w:rsidRPr="005F2F2D" w:rsidRDefault="00A35EE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Dozu koju treba primijeniti na svakih 8 sati</w:t>
            </w:r>
          </w:p>
        </w:tc>
      </w:tr>
      <w:tr w:rsidR="00A35EED" w:rsidRPr="005F2F2D" w14:paraId="5155BC72" w14:textId="77777777" w:rsidTr="00A35EED">
        <w:trPr>
          <w:trHeight w:val="593"/>
        </w:trPr>
        <w:tc>
          <w:tcPr>
            <w:tcW w:w="5665" w:type="dxa"/>
          </w:tcPr>
          <w:p w14:paraId="02BDA685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Teška pneumonija, uključujući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nozokomijalnu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pneumoniju i pneumoniju povezanu sa mehaničkom ventilacijom</w:t>
            </w:r>
          </w:p>
        </w:tc>
        <w:tc>
          <w:tcPr>
            <w:tcW w:w="3398" w:type="dxa"/>
          </w:tcPr>
          <w:p w14:paraId="40A9E8D3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 ili1000 mg</w:t>
            </w:r>
          </w:p>
        </w:tc>
      </w:tr>
      <w:tr w:rsidR="00A35EED" w:rsidRPr="005F2F2D" w14:paraId="076E7F8D" w14:textId="77777777" w:rsidTr="00A35EED">
        <w:trPr>
          <w:trHeight w:val="235"/>
        </w:trPr>
        <w:tc>
          <w:tcPr>
            <w:tcW w:w="5665" w:type="dxa"/>
          </w:tcPr>
          <w:p w14:paraId="612B516E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Bronhopulmonalne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infekcije kod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cistične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fibroze</w:t>
            </w:r>
            <w:proofErr w:type="spellEnd"/>
          </w:p>
        </w:tc>
        <w:tc>
          <w:tcPr>
            <w:tcW w:w="3398" w:type="dxa"/>
          </w:tcPr>
          <w:p w14:paraId="55DFD801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2000 mg</w:t>
            </w:r>
          </w:p>
        </w:tc>
      </w:tr>
      <w:tr w:rsidR="00A35EED" w:rsidRPr="005F2F2D" w14:paraId="0F50E87D" w14:textId="77777777" w:rsidTr="00A35EED">
        <w:tc>
          <w:tcPr>
            <w:tcW w:w="5665" w:type="dxa"/>
          </w:tcPr>
          <w:p w14:paraId="351FE7E4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Komplikovane infekcije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urinarnog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trakta</w:t>
            </w:r>
          </w:p>
        </w:tc>
        <w:tc>
          <w:tcPr>
            <w:tcW w:w="3398" w:type="dxa"/>
          </w:tcPr>
          <w:p w14:paraId="240FDAFD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 ili 1000 mg</w:t>
            </w:r>
          </w:p>
        </w:tc>
      </w:tr>
      <w:tr w:rsidR="00A35EED" w:rsidRPr="005F2F2D" w14:paraId="283C9476" w14:textId="77777777" w:rsidTr="00A35EED">
        <w:tc>
          <w:tcPr>
            <w:tcW w:w="5665" w:type="dxa"/>
          </w:tcPr>
          <w:p w14:paraId="2DF3CF50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Komplikovane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intra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-abdominalne infekcije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</w:p>
        </w:tc>
        <w:tc>
          <w:tcPr>
            <w:tcW w:w="3398" w:type="dxa"/>
          </w:tcPr>
          <w:p w14:paraId="7D6509F9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ind w:left="477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 ili 1000 mg</w:t>
            </w:r>
          </w:p>
        </w:tc>
      </w:tr>
      <w:tr w:rsidR="00351D53" w:rsidRPr="005F2F2D" w14:paraId="73DD9716" w14:textId="77777777" w:rsidTr="00A35EED">
        <w:tc>
          <w:tcPr>
            <w:tcW w:w="5665" w:type="dxa"/>
          </w:tcPr>
          <w:p w14:paraId="7ED40BEA" w14:textId="2B28CC00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tra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partalne</w:t>
            </w:r>
            <w:proofErr w:type="spellEnd"/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pospartalne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infekcije</w:t>
            </w:r>
          </w:p>
        </w:tc>
        <w:tc>
          <w:tcPr>
            <w:tcW w:w="3398" w:type="dxa"/>
          </w:tcPr>
          <w:p w14:paraId="27DA117C" w14:textId="41CE2BDB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 ili 1000 mg</w:t>
            </w:r>
          </w:p>
        </w:tc>
      </w:tr>
      <w:tr w:rsidR="00351D53" w:rsidRPr="005F2F2D" w14:paraId="7414968B" w14:textId="77777777" w:rsidTr="00A35EED">
        <w:tc>
          <w:tcPr>
            <w:tcW w:w="5665" w:type="dxa"/>
          </w:tcPr>
          <w:p w14:paraId="37184836" w14:textId="77777777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Komplikovane infekcije kože i mekih tkiva</w:t>
            </w:r>
          </w:p>
        </w:tc>
        <w:tc>
          <w:tcPr>
            <w:tcW w:w="3398" w:type="dxa"/>
          </w:tcPr>
          <w:p w14:paraId="39971530" w14:textId="1D754CB9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 ili 1000 mg</w:t>
            </w:r>
          </w:p>
        </w:tc>
      </w:tr>
      <w:tr w:rsidR="00351D53" w:rsidRPr="005F2F2D" w14:paraId="573E362F" w14:textId="77777777" w:rsidTr="00A35EED">
        <w:tc>
          <w:tcPr>
            <w:tcW w:w="5665" w:type="dxa"/>
          </w:tcPr>
          <w:p w14:paraId="54E056F8" w14:textId="77777777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Akutni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bakterijski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meningitis</w:t>
            </w:r>
          </w:p>
        </w:tc>
        <w:tc>
          <w:tcPr>
            <w:tcW w:w="3398" w:type="dxa"/>
          </w:tcPr>
          <w:p w14:paraId="3D754754" w14:textId="380D18B8" w:rsidR="00351D53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2000 mg</w:t>
            </w:r>
          </w:p>
        </w:tc>
      </w:tr>
      <w:tr w:rsidR="00A35EED" w:rsidRPr="005F2F2D" w14:paraId="7532DE62" w14:textId="77777777" w:rsidTr="00A35EED">
        <w:tc>
          <w:tcPr>
            <w:tcW w:w="5665" w:type="dxa"/>
          </w:tcPr>
          <w:p w14:paraId="08B18CA8" w14:textId="77777777" w:rsidR="00A35EED" w:rsidRPr="005F2F2D" w:rsidRDefault="00A35EED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pacijenata sa febrilnom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neutropenijom</w:t>
            </w:r>
            <w:proofErr w:type="spellEnd"/>
          </w:p>
        </w:tc>
        <w:tc>
          <w:tcPr>
            <w:tcW w:w="3398" w:type="dxa"/>
          </w:tcPr>
          <w:p w14:paraId="1E6DCBDF" w14:textId="2F0F46C1" w:rsidR="00A35EED" w:rsidRPr="005F2F2D" w:rsidRDefault="00351D53" w:rsidP="00EB3C84">
            <w:pPr>
              <w:autoSpaceDE w:val="0"/>
              <w:autoSpaceDN w:val="0"/>
              <w:adjustRightInd w:val="0"/>
              <w:spacing w:after="200" w:line="276" w:lineRule="auto"/>
              <w:ind w:left="492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1000 mg</w:t>
            </w:r>
          </w:p>
        </w:tc>
      </w:tr>
    </w:tbl>
    <w:p w14:paraId="3B8A5488" w14:textId="77777777" w:rsidR="00A35EED" w:rsidRPr="005F2F2D" w:rsidRDefault="00A35EED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4D9B3DB" w14:textId="77777777" w:rsidR="00452E9D" w:rsidRPr="005F2F2D" w:rsidRDefault="00452E9D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Način primjene</w:t>
      </w:r>
    </w:p>
    <w:p w14:paraId="6ED5B937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uobičajeno </w:t>
      </w:r>
      <w:proofErr w:type="spellStart"/>
      <w:r w:rsidRPr="005F2F2D">
        <w:rPr>
          <w:bCs/>
          <w:sz w:val="22"/>
          <w:szCs w:val="22"/>
          <w:lang w:val="sr-Latn-ME"/>
        </w:rPr>
        <w:t>prim</w:t>
      </w:r>
      <w:r w:rsidR="00086C0B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enjuje</w:t>
      </w:r>
      <w:proofErr w:type="spellEnd"/>
      <w:r w:rsidRPr="005F2F2D">
        <w:rPr>
          <w:bCs/>
          <w:sz w:val="22"/>
          <w:szCs w:val="22"/>
          <w:lang w:val="sr-Latn-ME"/>
        </w:rPr>
        <w:t xml:space="preserve"> putem </w:t>
      </w:r>
      <w:proofErr w:type="spellStart"/>
      <w:r w:rsidRPr="005F2F2D">
        <w:rPr>
          <w:bCs/>
          <w:sz w:val="22"/>
          <w:szCs w:val="22"/>
          <w:lang w:val="sr-Latn-ME"/>
        </w:rPr>
        <w:t>intavenske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infuzije u trajanju od oko 15 do 30 minuta (vid</w:t>
      </w:r>
      <w:r w:rsidR="00086C0B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eti </w:t>
      </w:r>
      <w:r w:rsidR="00CC6A63" w:rsidRPr="005F2F2D">
        <w:rPr>
          <w:bCs/>
          <w:sz w:val="22"/>
          <w:szCs w:val="22"/>
          <w:lang w:val="sr-Latn-ME"/>
        </w:rPr>
        <w:t>djelove</w:t>
      </w:r>
      <w:r w:rsidRPr="005F2F2D">
        <w:rPr>
          <w:bCs/>
          <w:sz w:val="22"/>
          <w:szCs w:val="22"/>
          <w:lang w:val="sr-Latn-ME"/>
        </w:rPr>
        <w:t xml:space="preserve"> 6.2, 6.3 i 6.6). </w:t>
      </w:r>
    </w:p>
    <w:p w14:paraId="6B749115" w14:textId="568C410D" w:rsidR="00086C0B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Alternativno, doza do 1 g se može </w:t>
      </w:r>
      <w:r w:rsidR="00CC6A63" w:rsidRPr="005F2F2D">
        <w:rPr>
          <w:bCs/>
          <w:sz w:val="22"/>
          <w:szCs w:val="22"/>
          <w:lang w:val="sr-Latn-ME"/>
        </w:rPr>
        <w:t xml:space="preserve">primijeniti  </w:t>
      </w:r>
      <w:r w:rsidRPr="005F2F2D">
        <w:rPr>
          <w:bCs/>
          <w:sz w:val="22"/>
          <w:szCs w:val="22"/>
          <w:lang w:val="sr-Latn-ME"/>
        </w:rPr>
        <w:t xml:space="preserve"> kao </w:t>
      </w:r>
      <w:proofErr w:type="spellStart"/>
      <w:r w:rsidRPr="005F2F2D">
        <w:rPr>
          <w:bCs/>
          <w:sz w:val="22"/>
          <w:szCs w:val="22"/>
          <w:lang w:val="sr-Latn-ME"/>
        </w:rPr>
        <w:t>intravenska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injekcija</w:t>
      </w:r>
      <w:r w:rsidR="00086C0B" w:rsidRPr="005F2F2D">
        <w:rPr>
          <w:bCs/>
          <w:sz w:val="22"/>
          <w:szCs w:val="22"/>
          <w:lang w:val="sr-Latn-ME"/>
        </w:rPr>
        <w:t xml:space="preserve"> tokom 5 minuta. </w:t>
      </w:r>
      <w:r w:rsidR="00B76CDC" w:rsidRPr="005F2F2D">
        <w:rPr>
          <w:bCs/>
          <w:sz w:val="22"/>
          <w:szCs w:val="22"/>
          <w:lang w:val="sr-Latn-ME"/>
        </w:rPr>
        <w:t>Podaci o bezb</w:t>
      </w:r>
      <w:r w:rsidR="000D687D" w:rsidRPr="005F2F2D">
        <w:rPr>
          <w:bCs/>
          <w:sz w:val="22"/>
          <w:szCs w:val="22"/>
          <w:lang w:val="sr-Latn-ME"/>
        </w:rPr>
        <w:t>j</w:t>
      </w:r>
      <w:r w:rsidR="00B76CDC" w:rsidRPr="005F2F2D">
        <w:rPr>
          <w:bCs/>
          <w:sz w:val="22"/>
          <w:szCs w:val="22"/>
          <w:lang w:val="sr-Latn-ME"/>
        </w:rPr>
        <w:t>ednosti prim</w:t>
      </w:r>
      <w:r w:rsidR="000D687D" w:rsidRPr="005F2F2D">
        <w:rPr>
          <w:bCs/>
          <w:sz w:val="22"/>
          <w:szCs w:val="22"/>
          <w:lang w:val="sr-Latn-ME"/>
        </w:rPr>
        <w:t>j</w:t>
      </w:r>
      <w:r w:rsidR="00B76CDC" w:rsidRPr="005F2F2D">
        <w:rPr>
          <w:bCs/>
          <w:sz w:val="22"/>
          <w:szCs w:val="22"/>
          <w:lang w:val="sr-Latn-ME"/>
        </w:rPr>
        <w:t xml:space="preserve">ene 2 g </w:t>
      </w:r>
      <w:proofErr w:type="spellStart"/>
      <w:r w:rsidR="00B76CDC" w:rsidRPr="005F2F2D">
        <w:rPr>
          <w:bCs/>
          <w:sz w:val="22"/>
          <w:szCs w:val="22"/>
          <w:lang w:val="sr-Latn-ME"/>
        </w:rPr>
        <w:t>meropenema</w:t>
      </w:r>
      <w:proofErr w:type="spellEnd"/>
      <w:r w:rsidR="00B76CDC" w:rsidRPr="005F2F2D">
        <w:rPr>
          <w:bCs/>
          <w:sz w:val="22"/>
          <w:szCs w:val="22"/>
          <w:lang w:val="sr-Latn-ME"/>
        </w:rPr>
        <w:t xml:space="preserve"> putem </w:t>
      </w:r>
      <w:proofErr w:type="spellStart"/>
      <w:r w:rsidR="00B76CDC" w:rsidRPr="005F2F2D">
        <w:rPr>
          <w:bCs/>
          <w:sz w:val="22"/>
          <w:szCs w:val="22"/>
          <w:lang w:val="sr-Latn-ME"/>
        </w:rPr>
        <w:t>intravenske</w:t>
      </w:r>
      <w:proofErr w:type="spellEnd"/>
      <w:r w:rsidR="00B76CD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B76CDC" w:rsidRPr="005F2F2D">
        <w:rPr>
          <w:bCs/>
          <w:sz w:val="22"/>
          <w:szCs w:val="22"/>
          <w:lang w:val="sr-Latn-ME"/>
        </w:rPr>
        <w:t>bolus</w:t>
      </w:r>
      <w:proofErr w:type="spellEnd"/>
      <w:r w:rsidR="00B76CDC" w:rsidRPr="005F2F2D">
        <w:rPr>
          <w:bCs/>
          <w:sz w:val="22"/>
          <w:szCs w:val="22"/>
          <w:lang w:val="sr-Latn-ME"/>
        </w:rPr>
        <w:t xml:space="preserve"> injekcije kod odraslih su ograničeni.</w:t>
      </w:r>
    </w:p>
    <w:p w14:paraId="6D0ADFE7" w14:textId="77777777" w:rsidR="00B76CDC" w:rsidRPr="005F2F2D" w:rsidRDefault="00B76C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EEC9E9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>Pacijenti sa oštećenjem funkcije bubrega</w:t>
      </w:r>
    </w:p>
    <w:p w14:paraId="70C4F670" w14:textId="77777777" w:rsidR="00452E9D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Potrebno je prilagođavanje doze kod odraslih i adolescenata kod ko</w:t>
      </w:r>
      <w:r w:rsidR="00086C0B" w:rsidRPr="005F2F2D">
        <w:rPr>
          <w:bCs/>
          <w:sz w:val="22"/>
          <w:szCs w:val="22"/>
          <w:lang w:val="sr-Latn-ME"/>
        </w:rPr>
        <w:t xml:space="preserve">jih je </w:t>
      </w:r>
      <w:proofErr w:type="spellStart"/>
      <w:r w:rsidR="00086C0B" w:rsidRPr="005F2F2D">
        <w:rPr>
          <w:bCs/>
          <w:sz w:val="22"/>
          <w:szCs w:val="22"/>
          <w:lang w:val="sr-Latn-ME"/>
        </w:rPr>
        <w:t>klirens</w:t>
      </w:r>
      <w:proofErr w:type="spellEnd"/>
      <w:r w:rsidR="00086C0B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086C0B" w:rsidRPr="005F2F2D">
        <w:rPr>
          <w:bCs/>
          <w:sz w:val="22"/>
          <w:szCs w:val="22"/>
          <w:lang w:val="sr-Latn-ME"/>
        </w:rPr>
        <w:t>kreatinina</w:t>
      </w:r>
      <w:proofErr w:type="spellEnd"/>
      <w:r w:rsidR="00086C0B" w:rsidRPr="005F2F2D">
        <w:rPr>
          <w:bCs/>
          <w:sz w:val="22"/>
          <w:szCs w:val="22"/>
          <w:lang w:val="sr-Latn-ME"/>
        </w:rPr>
        <w:t xml:space="preserve"> &lt; </w:t>
      </w:r>
      <w:proofErr w:type="spellStart"/>
      <w:r w:rsidR="00086C0B" w:rsidRPr="005F2F2D">
        <w:rPr>
          <w:bCs/>
          <w:sz w:val="22"/>
          <w:szCs w:val="22"/>
          <w:lang w:val="sr-Latn-ME"/>
        </w:rPr>
        <w:t>51ml</w:t>
      </w:r>
      <w:proofErr w:type="spellEnd"/>
      <w:r w:rsidRPr="005F2F2D">
        <w:rPr>
          <w:bCs/>
          <w:sz w:val="22"/>
          <w:szCs w:val="22"/>
          <w:lang w:val="sr-Latn-ME"/>
        </w:rPr>
        <w:t>/min, na način prikazan u sledećoj tabeli. Podaci koji podržavaju prim</w:t>
      </w:r>
      <w:r w:rsidR="00086C0B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enu ovih prilagođenih doza za pojedinačnu dozu od 2 g su ograničeni.</w:t>
      </w:r>
      <w:r w:rsidRPr="005F2F2D">
        <w:rPr>
          <w:bCs/>
          <w:sz w:val="22"/>
          <w:szCs w:val="22"/>
          <w:lang w:val="sr-Latn-ME"/>
        </w:rPr>
        <w:c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44"/>
        <w:gridCol w:w="4069"/>
        <w:gridCol w:w="2250"/>
      </w:tblGrid>
      <w:tr w:rsidR="0079355C" w:rsidRPr="005F2F2D" w14:paraId="57D4EC4E" w14:textId="77777777" w:rsidTr="00046D3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E33" w14:textId="77777777" w:rsidR="0079355C" w:rsidRPr="005F2F2D" w:rsidRDefault="00046D3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Klirens</w:t>
            </w:r>
            <w:proofErr w:type="spellEnd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kreatinina</w:t>
            </w:r>
            <w:proofErr w:type="spellEnd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79355C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(ml/min)</w:t>
            </w:r>
          </w:p>
        </w:tc>
        <w:tc>
          <w:tcPr>
            <w:tcW w:w="4069" w:type="dxa"/>
            <w:tcBorders>
              <w:left w:val="single" w:sz="4" w:space="0" w:color="auto"/>
            </w:tcBorders>
          </w:tcPr>
          <w:p w14:paraId="5DA65993" w14:textId="77777777" w:rsidR="0079355C" w:rsidRPr="005F2F2D" w:rsidRDefault="007935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Do</w:t>
            </w:r>
            <w:r w:rsidR="00046D30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za</w:t>
            </w: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</w:p>
          <w:p w14:paraId="51C74E71" w14:textId="74A98508" w:rsidR="0079355C" w:rsidRPr="005F2F2D" w:rsidRDefault="007935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046D30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osnovu pojedinačnih doza </w:t>
            </w:r>
            <w:r w:rsidR="00671E17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 </w:t>
            </w:r>
            <w:r w:rsidR="00046D30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500 mg, 1 g, 2 g, vidjeti tabelu iznad)</w:t>
            </w:r>
          </w:p>
        </w:tc>
        <w:tc>
          <w:tcPr>
            <w:tcW w:w="2250" w:type="dxa"/>
          </w:tcPr>
          <w:p w14:paraId="6619306C" w14:textId="77777777" w:rsidR="0079355C" w:rsidRPr="005F2F2D" w:rsidRDefault="00046D3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Učestalost</w:t>
            </w:r>
          </w:p>
          <w:p w14:paraId="6F63843C" w14:textId="77777777" w:rsidR="00046D30" w:rsidRPr="005F2F2D" w:rsidRDefault="00046D3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  <w:tr w:rsidR="0079355C" w:rsidRPr="005F2F2D" w14:paraId="4E1840DB" w14:textId="77777777" w:rsidTr="00086C0B">
        <w:trPr>
          <w:trHeight w:val="12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594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26-50</w:t>
            </w:r>
          </w:p>
        </w:tc>
        <w:tc>
          <w:tcPr>
            <w:tcW w:w="4069" w:type="dxa"/>
            <w:tcBorders>
              <w:left w:val="single" w:sz="4" w:space="0" w:color="auto"/>
            </w:tcBorders>
          </w:tcPr>
          <w:p w14:paraId="53CBFF0E" w14:textId="77777777" w:rsidR="0079355C" w:rsidRPr="005F2F2D" w:rsidRDefault="00046D3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jedna pojedinačna doza</w:t>
            </w:r>
          </w:p>
        </w:tc>
        <w:tc>
          <w:tcPr>
            <w:tcW w:w="2250" w:type="dxa"/>
          </w:tcPr>
          <w:p w14:paraId="54049014" w14:textId="77777777" w:rsidR="0079355C" w:rsidRPr="005F2F2D" w:rsidRDefault="00046D3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 svakih 12 sati</w:t>
            </w:r>
          </w:p>
        </w:tc>
      </w:tr>
      <w:tr w:rsidR="00046D30" w:rsidRPr="005F2F2D" w14:paraId="08A26AB7" w14:textId="77777777" w:rsidTr="00046D3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97D" w14:textId="77777777" w:rsidR="00046D30" w:rsidRPr="005F2F2D" w:rsidRDefault="00046D3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10-25</w:t>
            </w:r>
          </w:p>
        </w:tc>
        <w:tc>
          <w:tcPr>
            <w:tcW w:w="4069" w:type="dxa"/>
            <w:tcBorders>
              <w:left w:val="single" w:sz="4" w:space="0" w:color="auto"/>
            </w:tcBorders>
          </w:tcPr>
          <w:p w14:paraId="3C7BE16A" w14:textId="77777777" w:rsidR="00046D30" w:rsidRPr="005F2F2D" w:rsidRDefault="00046D3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polovina jedne pojedinačne doze</w:t>
            </w:r>
          </w:p>
        </w:tc>
        <w:tc>
          <w:tcPr>
            <w:tcW w:w="2250" w:type="dxa"/>
          </w:tcPr>
          <w:p w14:paraId="77837167" w14:textId="77777777" w:rsidR="00046D30" w:rsidRPr="005F2F2D" w:rsidRDefault="00046D30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 svakih 12 sati</w:t>
            </w:r>
          </w:p>
        </w:tc>
      </w:tr>
      <w:tr w:rsidR="00046D30" w:rsidRPr="005F2F2D" w14:paraId="2856F451" w14:textId="77777777" w:rsidTr="00046D3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057" w14:textId="77777777" w:rsidR="00046D30" w:rsidRPr="005F2F2D" w:rsidRDefault="00046D3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&lt;10</w:t>
            </w:r>
          </w:p>
        </w:tc>
        <w:tc>
          <w:tcPr>
            <w:tcW w:w="4069" w:type="dxa"/>
            <w:tcBorders>
              <w:left w:val="single" w:sz="4" w:space="0" w:color="auto"/>
            </w:tcBorders>
          </w:tcPr>
          <w:p w14:paraId="354DECD9" w14:textId="77777777" w:rsidR="00046D30" w:rsidRPr="005F2F2D" w:rsidRDefault="00046D3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polovina jedne pojedinačne doze</w:t>
            </w:r>
          </w:p>
        </w:tc>
        <w:tc>
          <w:tcPr>
            <w:tcW w:w="2250" w:type="dxa"/>
          </w:tcPr>
          <w:p w14:paraId="09840240" w14:textId="30A22BDA" w:rsidR="00046D30" w:rsidRPr="005F2F2D" w:rsidRDefault="00046D30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 svak</w:t>
            </w:r>
            <w:r w:rsidR="000D687D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2</w:t>
            </w:r>
            <w:r w:rsidR="000D687D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4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sat</w:t>
            </w:r>
            <w:r w:rsidR="000D687D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</w:p>
        </w:tc>
      </w:tr>
    </w:tbl>
    <w:p w14:paraId="2AE7A191" w14:textId="77777777" w:rsidR="0079355C" w:rsidRPr="005F2F2D" w:rsidRDefault="0079355C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2DFEDC" w14:textId="0B47B520" w:rsidR="0079355C" w:rsidRPr="005F2F2D" w:rsidRDefault="0079355C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lastRenderedPageBreak/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može ukloniti </w:t>
      </w:r>
      <w:proofErr w:type="spellStart"/>
      <w:r w:rsidRPr="005F2F2D">
        <w:rPr>
          <w:bCs/>
          <w:sz w:val="22"/>
          <w:szCs w:val="22"/>
          <w:lang w:val="sr-Latn-ME"/>
        </w:rPr>
        <w:t>hemodijalizom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proofErr w:type="spellStart"/>
      <w:r w:rsidRPr="005F2F2D">
        <w:rPr>
          <w:bCs/>
          <w:sz w:val="22"/>
          <w:szCs w:val="22"/>
          <w:lang w:val="sr-Latn-ME"/>
        </w:rPr>
        <w:t>hemofiltracijom</w:t>
      </w:r>
      <w:proofErr w:type="spellEnd"/>
      <w:r w:rsidRPr="005F2F2D">
        <w:rPr>
          <w:bCs/>
          <w:sz w:val="22"/>
          <w:szCs w:val="22"/>
          <w:lang w:val="sr-Latn-ME"/>
        </w:rPr>
        <w:t xml:space="preserve">. Odgovarajuću dozu treba </w:t>
      </w:r>
      <w:r w:rsidR="00CC6A63" w:rsidRPr="005F2F2D">
        <w:rPr>
          <w:bCs/>
          <w:sz w:val="22"/>
          <w:szCs w:val="22"/>
          <w:lang w:val="sr-Latn-ME"/>
        </w:rPr>
        <w:t xml:space="preserve">primijeniti  </w:t>
      </w:r>
      <w:r w:rsidR="00086C0B" w:rsidRPr="005F2F2D">
        <w:rPr>
          <w:bCs/>
          <w:sz w:val="22"/>
          <w:szCs w:val="22"/>
          <w:lang w:val="sr-Latn-ME"/>
        </w:rPr>
        <w:t xml:space="preserve"> nakon </w:t>
      </w:r>
      <w:r w:rsidRPr="005F2F2D">
        <w:rPr>
          <w:bCs/>
          <w:sz w:val="22"/>
          <w:szCs w:val="22"/>
          <w:lang w:val="sr-Latn-ME"/>
        </w:rPr>
        <w:t xml:space="preserve">završetka </w:t>
      </w:r>
      <w:r w:rsidR="00421E45" w:rsidRPr="005F2F2D">
        <w:rPr>
          <w:bCs/>
          <w:sz w:val="22"/>
          <w:szCs w:val="22"/>
          <w:lang w:val="sr-Latn-ME"/>
        </w:rPr>
        <w:t xml:space="preserve">ciklusa </w:t>
      </w:r>
      <w:proofErr w:type="spellStart"/>
      <w:r w:rsidRPr="005F2F2D">
        <w:rPr>
          <w:bCs/>
          <w:sz w:val="22"/>
          <w:szCs w:val="22"/>
          <w:lang w:val="sr-Latn-ME"/>
        </w:rPr>
        <w:t>hemodijalize</w:t>
      </w:r>
      <w:proofErr w:type="spellEnd"/>
      <w:r w:rsidRPr="005F2F2D">
        <w:rPr>
          <w:bCs/>
          <w:sz w:val="22"/>
          <w:szCs w:val="22"/>
          <w:lang w:val="sr-Latn-ME"/>
        </w:rPr>
        <w:t xml:space="preserve">. </w:t>
      </w:r>
    </w:p>
    <w:p w14:paraId="669706D3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Nema utvrđenih preporuka za doziranje kod pacijenata na </w:t>
      </w:r>
      <w:proofErr w:type="spellStart"/>
      <w:r w:rsidRPr="005F2F2D">
        <w:rPr>
          <w:bCs/>
          <w:sz w:val="22"/>
          <w:szCs w:val="22"/>
          <w:lang w:val="sr-Latn-ME"/>
        </w:rPr>
        <w:t>peritonealnoj</w:t>
      </w:r>
      <w:proofErr w:type="spellEnd"/>
      <w:r w:rsidRPr="005F2F2D">
        <w:rPr>
          <w:bCs/>
          <w:sz w:val="22"/>
          <w:szCs w:val="22"/>
          <w:lang w:val="sr-Latn-ME"/>
        </w:rPr>
        <w:t xml:space="preserve"> dijalizi. </w:t>
      </w:r>
    </w:p>
    <w:p w14:paraId="4AEDC2BD" w14:textId="77777777" w:rsidR="00086C0B" w:rsidRPr="005F2F2D" w:rsidRDefault="00086C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54B0B1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>Pacijenti sa oštećenjem funkcije jetre</w:t>
      </w:r>
    </w:p>
    <w:p w14:paraId="320B3C96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Nije potrebno prilagođavanje doze kod pacijenata sa oštećenjem funkcije jetre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4.4).</w:t>
      </w:r>
    </w:p>
    <w:p w14:paraId="74200880" w14:textId="77777777" w:rsidR="00086C0B" w:rsidRPr="005F2F2D" w:rsidRDefault="00086C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F317AE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>Doziranje kod starijih pacijenata</w:t>
      </w:r>
    </w:p>
    <w:p w14:paraId="07E02763" w14:textId="188E28B5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Nije potrebno prilagođavanje doze kod starijih pacijenata sa </w:t>
      </w:r>
      <w:r w:rsidR="00421E45" w:rsidRPr="005F2F2D">
        <w:rPr>
          <w:bCs/>
          <w:sz w:val="22"/>
          <w:szCs w:val="22"/>
          <w:lang w:val="sr-Latn-ME"/>
        </w:rPr>
        <w:t>očuva</w:t>
      </w:r>
      <w:r w:rsidRPr="005F2F2D">
        <w:rPr>
          <w:bCs/>
          <w:sz w:val="22"/>
          <w:szCs w:val="22"/>
          <w:lang w:val="sr-Latn-ME"/>
        </w:rPr>
        <w:t>nom fu</w:t>
      </w:r>
      <w:r w:rsidR="00086C0B" w:rsidRPr="005F2F2D">
        <w:rPr>
          <w:bCs/>
          <w:sz w:val="22"/>
          <w:szCs w:val="22"/>
          <w:lang w:val="sr-Latn-ME"/>
        </w:rPr>
        <w:t xml:space="preserve">nkcijom bubrega i onih čije su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</w:t>
      </w:r>
      <w:r w:rsidR="00086C0B" w:rsidRPr="005F2F2D">
        <w:rPr>
          <w:bCs/>
          <w:sz w:val="22"/>
          <w:szCs w:val="22"/>
          <w:lang w:val="sr-Latn-ME"/>
        </w:rPr>
        <w:t>lirensa</w:t>
      </w:r>
      <w:proofErr w:type="spellEnd"/>
      <w:r w:rsidR="00086C0B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086C0B" w:rsidRPr="005F2F2D">
        <w:rPr>
          <w:bCs/>
          <w:sz w:val="22"/>
          <w:szCs w:val="22"/>
          <w:lang w:val="sr-Latn-ME"/>
        </w:rPr>
        <w:t>kreatinina</w:t>
      </w:r>
      <w:proofErr w:type="spellEnd"/>
      <w:r w:rsidR="00086C0B" w:rsidRPr="005F2F2D">
        <w:rPr>
          <w:bCs/>
          <w:sz w:val="22"/>
          <w:szCs w:val="22"/>
          <w:lang w:val="sr-Latn-ME"/>
        </w:rPr>
        <w:t xml:space="preserve"> veće od 50 ml</w:t>
      </w:r>
      <w:r w:rsidRPr="005F2F2D">
        <w:rPr>
          <w:bCs/>
          <w:sz w:val="22"/>
          <w:szCs w:val="22"/>
          <w:lang w:val="sr-Latn-ME"/>
        </w:rPr>
        <w:t xml:space="preserve">/min. </w:t>
      </w:r>
    </w:p>
    <w:p w14:paraId="3D53A4C8" w14:textId="77777777" w:rsidR="00086C0B" w:rsidRPr="005F2F2D" w:rsidRDefault="00086C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E55FC0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 xml:space="preserve">Pedijatrijska populacija </w:t>
      </w:r>
    </w:p>
    <w:p w14:paraId="16973373" w14:textId="77777777" w:rsidR="00086C0B" w:rsidRPr="005F2F2D" w:rsidRDefault="00086C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19D8F6E" w14:textId="77777777" w:rsidR="0079355C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Djeca</w:t>
      </w:r>
      <w:r w:rsidR="0079355C" w:rsidRPr="005F2F2D">
        <w:rPr>
          <w:bCs/>
          <w:sz w:val="22"/>
          <w:szCs w:val="22"/>
          <w:u w:val="single"/>
          <w:lang w:val="sr-Latn-ME"/>
        </w:rPr>
        <w:t xml:space="preserve"> uzrasta do 3 </w:t>
      </w:r>
      <w:r w:rsidR="00086C0B" w:rsidRPr="005F2F2D">
        <w:rPr>
          <w:bCs/>
          <w:sz w:val="22"/>
          <w:szCs w:val="22"/>
          <w:u w:val="single"/>
          <w:lang w:val="sr-Latn-ME"/>
        </w:rPr>
        <w:t>mjeseca</w:t>
      </w:r>
      <w:r w:rsidR="0079355C" w:rsidRPr="005F2F2D">
        <w:rPr>
          <w:bCs/>
          <w:sz w:val="22"/>
          <w:szCs w:val="22"/>
          <w:u w:val="single"/>
          <w:lang w:val="sr-Latn-ME"/>
        </w:rPr>
        <w:t xml:space="preserve">: </w:t>
      </w:r>
    </w:p>
    <w:p w14:paraId="549441D5" w14:textId="77777777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Bezb</w:t>
      </w:r>
      <w:r w:rsidR="00086C0B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ednost i efikasnost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kao i optimalan režim doziranja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uzrasta do 3 </w:t>
      </w:r>
      <w:r w:rsidR="00086C0B" w:rsidRPr="005F2F2D">
        <w:rPr>
          <w:bCs/>
          <w:sz w:val="22"/>
          <w:szCs w:val="22"/>
          <w:lang w:val="sr-Latn-ME"/>
        </w:rPr>
        <w:t>mjeseca</w:t>
      </w:r>
      <w:r w:rsidRPr="005F2F2D">
        <w:rPr>
          <w:bCs/>
          <w:sz w:val="22"/>
          <w:szCs w:val="22"/>
          <w:lang w:val="sr-Latn-ME"/>
        </w:rPr>
        <w:t xml:space="preserve"> nisu ustanovljeni. Međutim, ograničeni </w:t>
      </w:r>
      <w:proofErr w:type="spellStart"/>
      <w:r w:rsidRPr="005F2F2D">
        <w:rPr>
          <w:bCs/>
          <w:sz w:val="22"/>
          <w:szCs w:val="22"/>
          <w:lang w:val="sr-Latn-ME"/>
        </w:rPr>
        <w:t>farmakokinetički</w:t>
      </w:r>
      <w:proofErr w:type="spellEnd"/>
      <w:r w:rsidRPr="005F2F2D">
        <w:rPr>
          <w:bCs/>
          <w:sz w:val="22"/>
          <w:szCs w:val="22"/>
          <w:lang w:val="sr-Latn-ME"/>
        </w:rPr>
        <w:t xml:space="preserve"> podaci ukazuju na to da bi adekvatan režim </w:t>
      </w:r>
      <w:r w:rsidR="0059510F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doziranja mogao biti 20 mg/kg na svakih 8 sati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5.2). </w:t>
      </w:r>
    </w:p>
    <w:p w14:paraId="56AE5E2C" w14:textId="77777777" w:rsidR="0059510F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5F96FF" w14:textId="77777777" w:rsidR="0079355C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Djeca</w:t>
      </w:r>
      <w:r w:rsidR="0079355C" w:rsidRPr="005F2F2D">
        <w:rPr>
          <w:bCs/>
          <w:sz w:val="22"/>
          <w:szCs w:val="22"/>
          <w:u w:val="single"/>
          <w:lang w:val="sr-Latn-ME"/>
        </w:rPr>
        <w:t xml:space="preserve"> uzrasta od 3 </w:t>
      </w:r>
      <w:r w:rsidR="00086C0B" w:rsidRPr="005F2F2D">
        <w:rPr>
          <w:bCs/>
          <w:sz w:val="22"/>
          <w:szCs w:val="22"/>
          <w:u w:val="single"/>
          <w:lang w:val="sr-Latn-ME"/>
        </w:rPr>
        <w:t>mjeseca</w:t>
      </w:r>
      <w:r w:rsidR="0079355C" w:rsidRPr="005F2F2D">
        <w:rPr>
          <w:bCs/>
          <w:sz w:val="22"/>
          <w:szCs w:val="22"/>
          <w:u w:val="single"/>
          <w:lang w:val="sr-Latn-ME"/>
        </w:rPr>
        <w:t xml:space="preserve"> do 11 godina i do 50 kg t</w:t>
      </w:r>
      <w:r w:rsidR="0059510F" w:rsidRPr="005F2F2D">
        <w:rPr>
          <w:bCs/>
          <w:sz w:val="22"/>
          <w:szCs w:val="22"/>
          <w:u w:val="single"/>
          <w:lang w:val="sr-Latn-ME"/>
        </w:rPr>
        <w:t>j</w:t>
      </w:r>
      <w:r w:rsidR="0079355C" w:rsidRPr="005F2F2D">
        <w:rPr>
          <w:bCs/>
          <w:sz w:val="22"/>
          <w:szCs w:val="22"/>
          <w:u w:val="single"/>
          <w:lang w:val="sr-Latn-ME"/>
        </w:rPr>
        <w:t>elesne mase</w:t>
      </w:r>
      <w:r w:rsidR="0079355C" w:rsidRPr="005F2F2D">
        <w:rPr>
          <w:bCs/>
          <w:sz w:val="22"/>
          <w:szCs w:val="22"/>
          <w:lang w:val="sr-Latn-ME"/>
        </w:rPr>
        <w:t>:</w:t>
      </w:r>
    </w:p>
    <w:p w14:paraId="4030ACBF" w14:textId="77777777" w:rsidR="0059510F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5FFBD2" w14:textId="20BC686B" w:rsidR="0079355C" w:rsidRPr="005F2F2D" w:rsidRDefault="007935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Preporučeni režim doziranja je prikazan u sl</w:t>
      </w:r>
      <w:r w:rsidR="00421E45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edećoj tabeli:</w:t>
      </w:r>
      <w:r w:rsidRPr="005F2F2D">
        <w:rPr>
          <w:bCs/>
          <w:sz w:val="22"/>
          <w:szCs w:val="22"/>
          <w:lang w:val="sr-Latn-ME"/>
        </w:rPr>
        <w:cr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091"/>
        <w:gridCol w:w="2972"/>
      </w:tblGrid>
      <w:tr w:rsidR="0079355C" w:rsidRPr="005F2F2D" w14:paraId="06ABE795" w14:textId="77777777" w:rsidTr="008A5149">
        <w:tc>
          <w:tcPr>
            <w:tcW w:w="6091" w:type="dxa"/>
          </w:tcPr>
          <w:p w14:paraId="4B4C785C" w14:textId="77777777" w:rsidR="0079355C" w:rsidRPr="005F2F2D" w:rsidRDefault="007935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Infekcija</w:t>
            </w:r>
          </w:p>
        </w:tc>
        <w:tc>
          <w:tcPr>
            <w:tcW w:w="2972" w:type="dxa"/>
          </w:tcPr>
          <w:p w14:paraId="4FB24FCA" w14:textId="77777777" w:rsidR="0079355C" w:rsidRPr="005F2F2D" w:rsidRDefault="007935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Dozu koju treba primijeniti na svakih 8 sati</w:t>
            </w:r>
          </w:p>
        </w:tc>
      </w:tr>
      <w:tr w:rsidR="0079355C" w:rsidRPr="005F2F2D" w14:paraId="50B52880" w14:textId="77777777" w:rsidTr="008A5149">
        <w:trPr>
          <w:trHeight w:val="593"/>
        </w:trPr>
        <w:tc>
          <w:tcPr>
            <w:tcW w:w="6091" w:type="dxa"/>
          </w:tcPr>
          <w:p w14:paraId="0BDFE186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Teška pneumonija, uključujući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nozokomijalnu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pneumoniju i pneumoniju povezanu sa mehaničkom ventilacijom</w:t>
            </w:r>
          </w:p>
        </w:tc>
        <w:tc>
          <w:tcPr>
            <w:tcW w:w="2972" w:type="dxa"/>
          </w:tcPr>
          <w:p w14:paraId="26DB9378" w14:textId="5726E1C2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10 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 mg/kg</w:t>
            </w:r>
          </w:p>
        </w:tc>
      </w:tr>
      <w:tr w:rsidR="0079355C" w:rsidRPr="005F2F2D" w14:paraId="171FCBD6" w14:textId="77777777" w:rsidTr="008A5149">
        <w:trPr>
          <w:trHeight w:val="235"/>
        </w:trPr>
        <w:tc>
          <w:tcPr>
            <w:tcW w:w="6091" w:type="dxa"/>
          </w:tcPr>
          <w:p w14:paraId="50DFA265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Bronhopulmonalne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infekcije kod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cistične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fibroze</w:t>
            </w:r>
            <w:proofErr w:type="spellEnd"/>
          </w:p>
        </w:tc>
        <w:tc>
          <w:tcPr>
            <w:tcW w:w="2972" w:type="dxa"/>
          </w:tcPr>
          <w:p w14:paraId="2E65EC1C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40 mg/kg</w:t>
            </w:r>
          </w:p>
        </w:tc>
      </w:tr>
      <w:tr w:rsidR="0079355C" w:rsidRPr="005F2F2D" w14:paraId="44BB7600" w14:textId="77777777" w:rsidTr="008A5149">
        <w:tc>
          <w:tcPr>
            <w:tcW w:w="6091" w:type="dxa"/>
          </w:tcPr>
          <w:p w14:paraId="39DB862B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Komplikovane infekcije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urinarnog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trakta</w:t>
            </w:r>
          </w:p>
        </w:tc>
        <w:tc>
          <w:tcPr>
            <w:tcW w:w="2972" w:type="dxa"/>
          </w:tcPr>
          <w:p w14:paraId="35B6E6A7" w14:textId="09AFAD71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10 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 mg/kg</w:t>
            </w:r>
          </w:p>
        </w:tc>
      </w:tr>
      <w:tr w:rsidR="0079355C" w:rsidRPr="005F2F2D" w14:paraId="1321486B" w14:textId="77777777" w:rsidTr="008A5149">
        <w:tc>
          <w:tcPr>
            <w:tcW w:w="6091" w:type="dxa"/>
          </w:tcPr>
          <w:p w14:paraId="66AAB5F7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Komplikovane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intra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-abdominalne infekcije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</w:p>
        </w:tc>
        <w:tc>
          <w:tcPr>
            <w:tcW w:w="2972" w:type="dxa"/>
          </w:tcPr>
          <w:p w14:paraId="3E13A803" w14:textId="339D72FC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10 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 mg/kg</w:t>
            </w:r>
          </w:p>
        </w:tc>
      </w:tr>
      <w:tr w:rsidR="0079355C" w:rsidRPr="005F2F2D" w14:paraId="418F8289" w14:textId="77777777" w:rsidTr="008A5149">
        <w:tc>
          <w:tcPr>
            <w:tcW w:w="6091" w:type="dxa"/>
          </w:tcPr>
          <w:p w14:paraId="7EE3F5BA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Komplikovane infekcije kože i mekih tkiva</w:t>
            </w:r>
          </w:p>
        </w:tc>
        <w:tc>
          <w:tcPr>
            <w:tcW w:w="2972" w:type="dxa"/>
          </w:tcPr>
          <w:p w14:paraId="0A56DE01" w14:textId="3A510A75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10 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 mg/kg</w:t>
            </w:r>
          </w:p>
        </w:tc>
      </w:tr>
      <w:tr w:rsidR="0079355C" w:rsidRPr="005F2F2D" w14:paraId="22CAFA1A" w14:textId="77777777" w:rsidTr="008A5149">
        <w:tc>
          <w:tcPr>
            <w:tcW w:w="6091" w:type="dxa"/>
          </w:tcPr>
          <w:p w14:paraId="398FA81F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Akutni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bakterijski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meningitis</w:t>
            </w:r>
          </w:p>
        </w:tc>
        <w:tc>
          <w:tcPr>
            <w:tcW w:w="2972" w:type="dxa"/>
          </w:tcPr>
          <w:p w14:paraId="57318BBF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40 mg/kg</w:t>
            </w:r>
          </w:p>
        </w:tc>
      </w:tr>
      <w:tr w:rsidR="0079355C" w:rsidRPr="005F2F2D" w14:paraId="385339CE" w14:textId="77777777" w:rsidTr="0059510F">
        <w:trPr>
          <w:trHeight w:val="204"/>
        </w:trPr>
        <w:tc>
          <w:tcPr>
            <w:tcW w:w="6091" w:type="dxa"/>
          </w:tcPr>
          <w:p w14:paraId="5FE97782" w14:textId="77777777" w:rsidR="0079355C" w:rsidRPr="005F2F2D" w:rsidRDefault="008A5149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pacijenata sa febrilnom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neutropenijom</w:t>
            </w:r>
            <w:proofErr w:type="spellEnd"/>
          </w:p>
        </w:tc>
        <w:tc>
          <w:tcPr>
            <w:tcW w:w="2972" w:type="dxa"/>
          </w:tcPr>
          <w:p w14:paraId="1A9A9BAF" w14:textId="77777777" w:rsidR="0079355C" w:rsidRPr="005F2F2D" w:rsidRDefault="0079355C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20 mg/kg</w:t>
            </w:r>
          </w:p>
        </w:tc>
      </w:tr>
    </w:tbl>
    <w:p w14:paraId="6BDD5446" w14:textId="77777777" w:rsidR="0059510F" w:rsidRPr="005F2F2D" w:rsidRDefault="0059510F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F6E35D" w14:textId="77777777" w:rsidR="008A5149" w:rsidRPr="005F2F2D" w:rsidRDefault="001F5954" w:rsidP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Djeca</w:t>
      </w:r>
      <w:r w:rsidR="008A5149" w:rsidRPr="005F2F2D">
        <w:rPr>
          <w:bCs/>
          <w:sz w:val="22"/>
          <w:szCs w:val="22"/>
          <w:u w:val="single"/>
          <w:lang w:val="sr-Latn-ME"/>
        </w:rPr>
        <w:t xml:space="preserve"> t</w:t>
      </w:r>
      <w:r w:rsidR="0059510F" w:rsidRPr="005F2F2D">
        <w:rPr>
          <w:bCs/>
          <w:sz w:val="22"/>
          <w:szCs w:val="22"/>
          <w:u w:val="single"/>
          <w:lang w:val="sr-Latn-ME"/>
        </w:rPr>
        <w:t>j</w:t>
      </w:r>
      <w:r w:rsidR="008A5149" w:rsidRPr="005F2F2D">
        <w:rPr>
          <w:bCs/>
          <w:sz w:val="22"/>
          <w:szCs w:val="22"/>
          <w:u w:val="single"/>
          <w:lang w:val="sr-Latn-ME"/>
        </w:rPr>
        <w:t xml:space="preserve">elesne mase </w:t>
      </w:r>
      <w:proofErr w:type="spellStart"/>
      <w:r w:rsidR="008A5149" w:rsidRPr="005F2F2D">
        <w:rPr>
          <w:bCs/>
          <w:sz w:val="22"/>
          <w:szCs w:val="22"/>
          <w:u w:val="single"/>
          <w:lang w:val="sr-Latn-ME"/>
        </w:rPr>
        <w:t>preko</w:t>
      </w:r>
      <w:proofErr w:type="spellEnd"/>
      <w:r w:rsidR="008A5149" w:rsidRPr="005F2F2D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="008A5149" w:rsidRPr="005F2F2D">
        <w:rPr>
          <w:bCs/>
          <w:sz w:val="22"/>
          <w:szCs w:val="22"/>
          <w:u w:val="single"/>
          <w:lang w:val="sr-Latn-ME"/>
        </w:rPr>
        <w:t>50kg</w:t>
      </w:r>
      <w:proofErr w:type="spellEnd"/>
      <w:r w:rsidR="008A5149" w:rsidRPr="005F2F2D">
        <w:rPr>
          <w:bCs/>
          <w:sz w:val="22"/>
          <w:szCs w:val="22"/>
          <w:u w:val="single"/>
          <w:lang w:val="sr-Latn-ME"/>
        </w:rPr>
        <w:t>:</w:t>
      </w:r>
    </w:p>
    <w:p w14:paraId="2E7D29D9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Treba prim</w:t>
      </w:r>
      <w:r w:rsidR="0059510F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enjivati dozu za odrasle. </w:t>
      </w:r>
    </w:p>
    <w:p w14:paraId="12BB331D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Ne postoje iskustva o </w:t>
      </w:r>
      <w:r w:rsidR="00086C0B" w:rsidRPr="005F2F2D">
        <w:rPr>
          <w:bCs/>
          <w:sz w:val="22"/>
          <w:szCs w:val="22"/>
          <w:lang w:val="sr-Latn-ME"/>
        </w:rPr>
        <w:t xml:space="preserve">primjeni </w:t>
      </w:r>
      <w:r w:rsidRPr="005F2F2D">
        <w:rPr>
          <w:bCs/>
          <w:sz w:val="22"/>
          <w:szCs w:val="22"/>
          <w:lang w:val="sr-Latn-ME"/>
        </w:rPr>
        <w:t xml:space="preserve">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sa oštećenom funkcijom bubrega. </w:t>
      </w:r>
    </w:p>
    <w:p w14:paraId="32A4ABBD" w14:textId="77777777" w:rsidR="0059510F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5D4115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Način </w:t>
      </w:r>
      <w:r w:rsidR="00086C0B" w:rsidRPr="005F2F2D">
        <w:rPr>
          <w:bCs/>
          <w:sz w:val="22"/>
          <w:szCs w:val="22"/>
          <w:u w:val="single"/>
          <w:lang w:val="sr-Latn-ME"/>
        </w:rPr>
        <w:t xml:space="preserve">primjene </w:t>
      </w:r>
    </w:p>
    <w:p w14:paraId="7E96B125" w14:textId="587650A0" w:rsidR="0059510F" w:rsidRPr="005F2F2D" w:rsidRDefault="008A51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obično prim</w:t>
      </w:r>
      <w:r w:rsidR="0059510F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enjuje putem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infuzije, u trajanju od 15-30 minuta (vid</w:t>
      </w:r>
      <w:r w:rsidR="0059510F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eti </w:t>
      </w:r>
      <w:r w:rsidR="00CC6A63" w:rsidRPr="005F2F2D">
        <w:rPr>
          <w:bCs/>
          <w:sz w:val="22"/>
          <w:szCs w:val="22"/>
          <w:lang w:val="sr-Latn-ME"/>
        </w:rPr>
        <w:t>djelove</w:t>
      </w:r>
      <w:r w:rsidRPr="005F2F2D">
        <w:rPr>
          <w:bCs/>
          <w:sz w:val="22"/>
          <w:szCs w:val="22"/>
          <w:lang w:val="sr-Latn-ME"/>
        </w:rPr>
        <w:t xml:space="preserve"> 6.2, 6.3 i 6.6). Alternativno, doze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do 20 mg/kg se mogu </w:t>
      </w:r>
      <w:r w:rsidR="00CC6A63" w:rsidRPr="005F2F2D">
        <w:rPr>
          <w:bCs/>
          <w:sz w:val="22"/>
          <w:szCs w:val="22"/>
          <w:lang w:val="sr-Latn-ME"/>
        </w:rPr>
        <w:t xml:space="preserve">primijeniti  </w:t>
      </w:r>
      <w:r w:rsidRPr="005F2F2D">
        <w:rPr>
          <w:bCs/>
          <w:sz w:val="22"/>
          <w:szCs w:val="22"/>
          <w:lang w:val="sr-Latn-ME"/>
        </w:rPr>
        <w:t xml:space="preserve"> putem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injekcije, u trajanju od otprilike 5 minuta. Dostupni su ograničeni podaci o bezb</w:t>
      </w:r>
      <w:r w:rsidR="0059510F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ednosti koji podržavaju prim</w:t>
      </w:r>
      <w:r w:rsidR="00F45F93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enu doze od 40 mg/kg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putem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injekcije.</w:t>
      </w:r>
      <w:r w:rsidR="0059510F" w:rsidRPr="005F2F2D">
        <w:rPr>
          <w:sz w:val="22"/>
          <w:szCs w:val="22"/>
          <w:lang w:val="sr-Latn-ME"/>
        </w:rPr>
        <w:t xml:space="preserve"> </w:t>
      </w:r>
    </w:p>
    <w:p w14:paraId="7616D5A5" w14:textId="4DFFFBA4" w:rsidR="0059510F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Boja rastvora lijeka nakon </w:t>
      </w:r>
      <w:proofErr w:type="spellStart"/>
      <w:r w:rsidRPr="005F2F2D">
        <w:rPr>
          <w:bCs/>
          <w:sz w:val="22"/>
          <w:szCs w:val="22"/>
          <w:lang w:val="sr-Latn-ME"/>
        </w:rPr>
        <w:t>rekonstitucije</w:t>
      </w:r>
      <w:proofErr w:type="spellEnd"/>
      <w:r w:rsidRPr="005F2F2D">
        <w:rPr>
          <w:bCs/>
          <w:sz w:val="22"/>
          <w:szCs w:val="22"/>
          <w:lang w:val="sr-Latn-ME"/>
        </w:rPr>
        <w:t xml:space="preserve"> ima raspon od bezbojne do žute.</w:t>
      </w:r>
    </w:p>
    <w:p w14:paraId="650F08DC" w14:textId="77777777" w:rsidR="0079355C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Za uputstvo o </w:t>
      </w:r>
      <w:proofErr w:type="spellStart"/>
      <w:r w:rsidRPr="005F2F2D">
        <w:rPr>
          <w:bCs/>
          <w:sz w:val="22"/>
          <w:szCs w:val="22"/>
          <w:lang w:val="sr-Latn-ME"/>
        </w:rPr>
        <w:t>rekonstituciji</w:t>
      </w:r>
      <w:proofErr w:type="spellEnd"/>
      <w:r w:rsidR="0059510F" w:rsidRPr="005F2F2D">
        <w:rPr>
          <w:bCs/>
          <w:sz w:val="22"/>
          <w:szCs w:val="22"/>
          <w:lang w:val="sr-Latn-ME"/>
        </w:rPr>
        <w:t>/razblaživanju lijeka</w:t>
      </w:r>
      <w:r w:rsidRPr="005F2F2D">
        <w:rPr>
          <w:bCs/>
          <w:sz w:val="22"/>
          <w:szCs w:val="22"/>
          <w:lang w:val="sr-Latn-ME"/>
        </w:rPr>
        <w:t xml:space="preserve"> pr</w:t>
      </w:r>
      <w:r w:rsidR="0059510F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6.6.</w:t>
      </w:r>
    </w:p>
    <w:p w14:paraId="0CD3CBBF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3C2079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4.3.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proofErr w:type="spellStart"/>
      <w:r w:rsidRPr="005F2F2D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1B6A3BE" w14:textId="77777777" w:rsidR="0059510F" w:rsidRPr="005F2F2D" w:rsidRDefault="005951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B46512" w14:textId="4B76B0BA" w:rsidR="008A5149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 P</w:t>
      </w:r>
      <w:r w:rsidR="008A5149" w:rsidRPr="005F2F2D">
        <w:rPr>
          <w:bCs/>
          <w:sz w:val="22"/>
          <w:szCs w:val="22"/>
          <w:lang w:val="sr-Latn-ME"/>
        </w:rPr>
        <w:t>reos</w:t>
      </w:r>
      <w:r w:rsidR="00021EA9" w:rsidRPr="005F2F2D">
        <w:rPr>
          <w:bCs/>
          <w:sz w:val="22"/>
          <w:szCs w:val="22"/>
          <w:lang w:val="sr-Latn-ME"/>
        </w:rPr>
        <w:t>j</w:t>
      </w:r>
      <w:r w:rsidR="008A5149" w:rsidRPr="005F2F2D">
        <w:rPr>
          <w:bCs/>
          <w:sz w:val="22"/>
          <w:szCs w:val="22"/>
          <w:lang w:val="sr-Latn-ME"/>
        </w:rPr>
        <w:t xml:space="preserve">etljivost na aktivnu supstancu ili na bilo koju od pomoćnih supstanci navedenih u </w:t>
      </w:r>
      <w:r w:rsidRPr="005F2F2D">
        <w:rPr>
          <w:bCs/>
          <w:sz w:val="22"/>
          <w:szCs w:val="22"/>
          <w:lang w:val="sr-Latn-ME"/>
        </w:rPr>
        <w:t xml:space="preserve">dijelu </w:t>
      </w:r>
      <w:r w:rsidR="008A5149" w:rsidRPr="005F2F2D">
        <w:rPr>
          <w:bCs/>
          <w:sz w:val="22"/>
          <w:szCs w:val="22"/>
          <w:lang w:val="sr-Latn-ME"/>
        </w:rPr>
        <w:t>6.1</w:t>
      </w:r>
      <w:r w:rsidRPr="005F2F2D">
        <w:rPr>
          <w:bCs/>
          <w:sz w:val="22"/>
          <w:szCs w:val="22"/>
          <w:lang w:val="sr-Latn-ME"/>
        </w:rPr>
        <w:t>.</w:t>
      </w:r>
    </w:p>
    <w:p w14:paraId="61965475" w14:textId="0D0B6620" w:rsidR="008A5149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lastRenderedPageBreak/>
        <w:t xml:space="preserve">Preosjetljivost </w:t>
      </w:r>
      <w:r w:rsidR="008A5149" w:rsidRPr="005F2F2D">
        <w:rPr>
          <w:bCs/>
          <w:sz w:val="22"/>
          <w:szCs w:val="22"/>
          <w:lang w:val="sr-Latn-ME"/>
        </w:rPr>
        <w:t xml:space="preserve"> </w:t>
      </w:r>
      <w:r w:rsidR="00F45F93" w:rsidRPr="005F2F2D">
        <w:rPr>
          <w:bCs/>
          <w:sz w:val="22"/>
          <w:szCs w:val="22"/>
          <w:lang w:val="sr-Latn-ME"/>
        </w:rPr>
        <w:t>n</w:t>
      </w:r>
      <w:r w:rsidR="00021EA9" w:rsidRPr="005F2F2D">
        <w:rPr>
          <w:bCs/>
          <w:sz w:val="22"/>
          <w:szCs w:val="22"/>
          <w:lang w:val="sr-Latn-ME"/>
        </w:rPr>
        <w:t xml:space="preserve"> </w:t>
      </w:r>
      <w:r w:rsidR="00F45F93" w:rsidRPr="005F2F2D">
        <w:rPr>
          <w:bCs/>
          <w:sz w:val="22"/>
          <w:szCs w:val="22"/>
          <w:lang w:val="sr-Latn-ME"/>
        </w:rPr>
        <w:t>bilo koji</w:t>
      </w:r>
      <w:r w:rsidR="008A5149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drug</w:t>
      </w:r>
      <w:r w:rsidR="00F45F93" w:rsidRPr="005F2F2D">
        <w:rPr>
          <w:bCs/>
          <w:sz w:val="22"/>
          <w:szCs w:val="22"/>
          <w:lang w:val="sr-Latn-ME"/>
        </w:rPr>
        <w:t>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karbapenemsk</w:t>
      </w:r>
      <w:r w:rsidR="00F45F93" w:rsidRPr="005F2F2D">
        <w:rPr>
          <w:bCs/>
          <w:sz w:val="22"/>
          <w:szCs w:val="22"/>
          <w:lang w:val="sr-Latn-ME"/>
        </w:rPr>
        <w:t>i</w:t>
      </w:r>
      <w:proofErr w:type="spellEnd"/>
      <w:r w:rsidRPr="005F2F2D">
        <w:rPr>
          <w:bCs/>
          <w:sz w:val="22"/>
          <w:szCs w:val="22"/>
          <w:lang w:val="sr-Latn-ME"/>
        </w:rPr>
        <w:t xml:space="preserve"> antibiotike.</w:t>
      </w:r>
      <w:r w:rsidR="008A5149" w:rsidRPr="005F2F2D">
        <w:rPr>
          <w:bCs/>
          <w:sz w:val="22"/>
          <w:szCs w:val="22"/>
          <w:lang w:val="sr-Latn-ME"/>
        </w:rPr>
        <w:t xml:space="preserve"> </w:t>
      </w:r>
    </w:p>
    <w:p w14:paraId="5F32F314" w14:textId="77777777" w:rsidR="0072020E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T</w:t>
      </w:r>
      <w:r w:rsidR="008A5149" w:rsidRPr="005F2F2D">
        <w:rPr>
          <w:bCs/>
          <w:sz w:val="22"/>
          <w:szCs w:val="22"/>
          <w:lang w:val="sr-Latn-ME"/>
        </w:rPr>
        <w:t xml:space="preserve">eške reakcije </w:t>
      </w:r>
      <w:r w:rsidRPr="005F2F2D">
        <w:rPr>
          <w:bCs/>
          <w:sz w:val="22"/>
          <w:szCs w:val="22"/>
          <w:lang w:val="sr-Latn-ME"/>
        </w:rPr>
        <w:t xml:space="preserve">preosjetljivost </w:t>
      </w:r>
      <w:r w:rsidR="008A5149" w:rsidRPr="005F2F2D">
        <w:rPr>
          <w:bCs/>
          <w:sz w:val="22"/>
          <w:szCs w:val="22"/>
          <w:lang w:val="sr-Latn-ME"/>
        </w:rPr>
        <w:t xml:space="preserve">i (npr. </w:t>
      </w:r>
      <w:proofErr w:type="spellStart"/>
      <w:r w:rsidR="008A5149" w:rsidRPr="005F2F2D">
        <w:rPr>
          <w:bCs/>
          <w:sz w:val="22"/>
          <w:szCs w:val="22"/>
          <w:lang w:val="sr-Latn-ME"/>
        </w:rPr>
        <w:t>anafilaktička</w:t>
      </w:r>
      <w:proofErr w:type="spellEnd"/>
      <w:r w:rsidR="008A5149" w:rsidRPr="005F2F2D">
        <w:rPr>
          <w:bCs/>
          <w:sz w:val="22"/>
          <w:szCs w:val="22"/>
          <w:lang w:val="sr-Latn-ME"/>
        </w:rPr>
        <w:t xml:space="preserve"> reakcija, teška kožna reakcija) na bilo koji drugi beta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8A5149" w:rsidRPr="005F2F2D">
        <w:rPr>
          <w:bCs/>
          <w:sz w:val="22"/>
          <w:szCs w:val="22"/>
          <w:lang w:val="sr-Latn-ME"/>
        </w:rPr>
        <w:t>laktamski</w:t>
      </w:r>
      <w:proofErr w:type="spellEnd"/>
      <w:r w:rsidR="008A5149" w:rsidRPr="005F2F2D">
        <w:rPr>
          <w:bCs/>
          <w:sz w:val="22"/>
          <w:szCs w:val="22"/>
          <w:lang w:val="sr-Latn-ME"/>
        </w:rPr>
        <w:t xml:space="preserve"> antibiotik (npr. peniciline, </w:t>
      </w:r>
      <w:proofErr w:type="spellStart"/>
      <w:r w:rsidR="008A5149" w:rsidRPr="005F2F2D">
        <w:rPr>
          <w:bCs/>
          <w:sz w:val="22"/>
          <w:szCs w:val="22"/>
          <w:lang w:val="sr-Latn-ME"/>
        </w:rPr>
        <w:t>cefalosporine</w:t>
      </w:r>
      <w:proofErr w:type="spellEnd"/>
      <w:r w:rsidR="008A5149" w:rsidRPr="005F2F2D">
        <w:rPr>
          <w:bCs/>
          <w:sz w:val="22"/>
          <w:szCs w:val="22"/>
          <w:lang w:val="sr-Latn-ME"/>
        </w:rPr>
        <w:t>).</w:t>
      </w:r>
      <w:r w:rsidR="008A5149" w:rsidRPr="005F2F2D">
        <w:rPr>
          <w:bCs/>
          <w:sz w:val="22"/>
          <w:szCs w:val="22"/>
          <w:lang w:val="sr-Latn-ME"/>
        </w:rPr>
        <w:cr/>
      </w:r>
    </w:p>
    <w:p w14:paraId="40A439A8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4.4.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744B161" w14:textId="77777777" w:rsidR="0059510F" w:rsidRPr="005F2F2D" w:rsidRDefault="005951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C2A2B6" w14:textId="095990DA" w:rsidR="00021EA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Prilikom izbora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u terapiji svakog pojedinačnog pacijenta, treba uzeti u obzir </w:t>
      </w:r>
      <w:r w:rsidR="00021EA9" w:rsidRPr="005F2F2D">
        <w:rPr>
          <w:bCs/>
          <w:sz w:val="22"/>
          <w:szCs w:val="22"/>
          <w:lang w:val="sr-Latn-ME"/>
        </w:rPr>
        <w:t xml:space="preserve">odgovarajuću primjenu </w:t>
      </w:r>
      <w:proofErr w:type="spellStart"/>
      <w:r w:rsidR="00021EA9" w:rsidRPr="005F2F2D">
        <w:rPr>
          <w:bCs/>
          <w:sz w:val="22"/>
          <w:szCs w:val="22"/>
          <w:lang w:val="sr-Latn-ME"/>
        </w:rPr>
        <w:t>karbapenema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 u zavisnosti od težine infekcije, mogućnosti pojave rezistencije na druge odgovarajuće antibiotike i rizik pogrešnog izbora za liječenje infekcije izazvane </w:t>
      </w:r>
      <w:proofErr w:type="spellStart"/>
      <w:r w:rsidR="00021EA9" w:rsidRPr="005F2F2D">
        <w:rPr>
          <w:bCs/>
          <w:sz w:val="22"/>
          <w:szCs w:val="22"/>
          <w:lang w:val="sr-Latn-ME"/>
        </w:rPr>
        <w:t>karbapenem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-rezistentnom bakterijom. </w:t>
      </w:r>
    </w:p>
    <w:p w14:paraId="5C62024F" w14:textId="77777777" w:rsidR="005D1B31" w:rsidRPr="005F2F2D" w:rsidRDefault="005D1B3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36FF7507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 xml:space="preserve">Rezistencija sojeva </w:t>
      </w:r>
      <w:proofErr w:type="spellStart"/>
      <w:r w:rsidRPr="005F2F2D">
        <w:rPr>
          <w:bCs/>
          <w:i/>
          <w:sz w:val="22"/>
          <w:szCs w:val="22"/>
          <w:u w:val="single"/>
          <w:lang w:val="sr-Latn-ME"/>
        </w:rPr>
        <w:t>Enterobacteriaceae</w:t>
      </w:r>
      <w:proofErr w:type="spellEnd"/>
      <w:r w:rsidRPr="005F2F2D">
        <w:rPr>
          <w:bCs/>
          <w:i/>
          <w:sz w:val="22"/>
          <w:szCs w:val="22"/>
          <w:u w:val="single"/>
          <w:lang w:val="sr-Latn-ME"/>
        </w:rPr>
        <w:t xml:space="preserve">, </w:t>
      </w:r>
      <w:proofErr w:type="spellStart"/>
      <w:r w:rsidRPr="005F2F2D">
        <w:rPr>
          <w:bCs/>
          <w:i/>
          <w:sz w:val="22"/>
          <w:szCs w:val="22"/>
          <w:u w:val="single"/>
          <w:lang w:val="sr-Latn-ME"/>
        </w:rPr>
        <w:t>Pseudomonas</w:t>
      </w:r>
      <w:proofErr w:type="spellEnd"/>
      <w:r w:rsidRPr="005F2F2D">
        <w:rPr>
          <w:bCs/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u w:val="single"/>
          <w:lang w:val="sr-Latn-ME"/>
        </w:rPr>
        <w:t>aeruginosa</w:t>
      </w:r>
      <w:proofErr w:type="spellEnd"/>
      <w:r w:rsidRPr="005F2F2D">
        <w:rPr>
          <w:bCs/>
          <w:i/>
          <w:sz w:val="22"/>
          <w:szCs w:val="22"/>
          <w:u w:val="single"/>
          <w:lang w:val="sr-Latn-ME"/>
        </w:rPr>
        <w:t xml:space="preserve"> i </w:t>
      </w:r>
      <w:proofErr w:type="spellStart"/>
      <w:r w:rsidRPr="005F2F2D">
        <w:rPr>
          <w:bCs/>
          <w:i/>
          <w:sz w:val="22"/>
          <w:szCs w:val="22"/>
          <w:u w:val="single"/>
          <w:lang w:val="sr-Latn-ME"/>
        </w:rPr>
        <w:t>Acinetobacter</w:t>
      </w:r>
      <w:proofErr w:type="spellEnd"/>
      <w:r w:rsidRPr="005F2F2D">
        <w:rPr>
          <w:bCs/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u w:val="single"/>
          <w:lang w:val="sr-Latn-ME"/>
        </w:rPr>
        <w:t>spp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>.</w:t>
      </w:r>
    </w:p>
    <w:p w14:paraId="01396FB4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Rezistencija sojeva </w:t>
      </w:r>
      <w:proofErr w:type="spellStart"/>
      <w:r w:rsidRPr="005F2F2D">
        <w:rPr>
          <w:bCs/>
          <w:i/>
          <w:sz w:val="22"/>
          <w:szCs w:val="22"/>
          <w:lang w:val="sr-Latn-ME"/>
        </w:rPr>
        <w:t>Enterobacteriaceae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i/>
          <w:sz w:val="22"/>
          <w:szCs w:val="22"/>
          <w:lang w:val="sr-Latn-ME"/>
        </w:rPr>
        <w:t>Pseudomonas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aeruginosa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i/>
          <w:sz w:val="22"/>
          <w:szCs w:val="22"/>
          <w:lang w:val="sr-Latn-ME"/>
        </w:rPr>
        <w:t>Acinetobacter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spp</w:t>
      </w:r>
      <w:proofErr w:type="spellEnd"/>
      <w:r w:rsidRPr="005F2F2D">
        <w:rPr>
          <w:bCs/>
          <w:sz w:val="22"/>
          <w:szCs w:val="22"/>
          <w:lang w:val="sr-Latn-ME"/>
        </w:rPr>
        <w:t xml:space="preserve">. na antibiotike sa </w:t>
      </w:r>
    </w:p>
    <w:p w14:paraId="137EFDEC" w14:textId="43B016D6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penemskom</w:t>
      </w:r>
      <w:proofErr w:type="spellEnd"/>
      <w:r w:rsidRPr="005F2F2D">
        <w:rPr>
          <w:bCs/>
          <w:sz w:val="22"/>
          <w:szCs w:val="22"/>
          <w:lang w:val="sr-Latn-ME"/>
        </w:rPr>
        <w:t xml:space="preserve"> strukturom varira širom Evropske Unije. </w:t>
      </w:r>
      <w:r w:rsidR="001F5954" w:rsidRPr="005F2F2D">
        <w:rPr>
          <w:bCs/>
          <w:sz w:val="22"/>
          <w:szCs w:val="22"/>
          <w:lang w:val="sr-Latn-ME"/>
        </w:rPr>
        <w:t>Ljekar</w:t>
      </w:r>
      <w:r w:rsidRPr="005F2F2D">
        <w:rPr>
          <w:bCs/>
          <w:sz w:val="22"/>
          <w:szCs w:val="22"/>
          <w:lang w:val="sr-Latn-ME"/>
        </w:rPr>
        <w:t xml:space="preserve">ima koji propisuju </w:t>
      </w:r>
      <w:r w:rsidR="005D1B31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 xml:space="preserve"> sav</w:t>
      </w:r>
      <w:r w:rsidR="0024500B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etuje se da uzmu u obzir lokalnu </w:t>
      </w:r>
      <w:proofErr w:type="spellStart"/>
      <w:r w:rsidRPr="005F2F2D">
        <w:rPr>
          <w:bCs/>
          <w:sz w:val="22"/>
          <w:szCs w:val="22"/>
          <w:lang w:val="sr-Latn-ME"/>
        </w:rPr>
        <w:t>prevalencu</w:t>
      </w:r>
      <w:proofErr w:type="spellEnd"/>
      <w:r w:rsidRPr="005F2F2D">
        <w:rPr>
          <w:bCs/>
          <w:sz w:val="22"/>
          <w:szCs w:val="22"/>
          <w:lang w:val="sr-Latn-ME"/>
        </w:rPr>
        <w:t xml:space="preserve"> rezistencije navedenih bakterija na antibiotike sa </w:t>
      </w:r>
      <w:proofErr w:type="spellStart"/>
      <w:r w:rsidRPr="005F2F2D">
        <w:rPr>
          <w:bCs/>
          <w:sz w:val="22"/>
          <w:szCs w:val="22"/>
          <w:lang w:val="sr-Latn-ME"/>
        </w:rPr>
        <w:t>penemskom</w:t>
      </w:r>
      <w:proofErr w:type="spellEnd"/>
      <w:r w:rsidRPr="005F2F2D">
        <w:rPr>
          <w:bCs/>
          <w:sz w:val="22"/>
          <w:szCs w:val="22"/>
          <w:lang w:val="sr-Latn-ME"/>
        </w:rPr>
        <w:t xml:space="preserve"> strukturom. </w:t>
      </w:r>
    </w:p>
    <w:p w14:paraId="09DFFCB0" w14:textId="77777777" w:rsidR="005D1B31" w:rsidRPr="005F2F2D" w:rsidRDefault="005D1B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EDA285" w14:textId="77777777" w:rsidR="005D1B31" w:rsidRPr="005F2F2D" w:rsidRDefault="008A514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 xml:space="preserve">Reakcije </w:t>
      </w:r>
      <w:r w:rsidR="005D1B31" w:rsidRPr="005F2F2D">
        <w:rPr>
          <w:bCs/>
          <w:i/>
          <w:sz w:val="22"/>
          <w:szCs w:val="22"/>
          <w:u w:val="single"/>
          <w:lang w:val="sr-Latn-ME"/>
        </w:rPr>
        <w:t>preosjetljivost</w:t>
      </w:r>
    </w:p>
    <w:p w14:paraId="6780C1CF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Kao i kod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drugih beta-</w:t>
      </w:r>
      <w:proofErr w:type="spellStart"/>
      <w:r w:rsidRPr="005F2F2D">
        <w:rPr>
          <w:bCs/>
          <w:sz w:val="22"/>
          <w:szCs w:val="22"/>
          <w:lang w:val="sr-Latn-ME"/>
        </w:rPr>
        <w:t>laktamskih</w:t>
      </w:r>
      <w:proofErr w:type="spellEnd"/>
      <w:r w:rsidRPr="005F2F2D">
        <w:rPr>
          <w:bCs/>
          <w:sz w:val="22"/>
          <w:szCs w:val="22"/>
          <w:lang w:val="sr-Latn-ME"/>
        </w:rPr>
        <w:t xml:space="preserve"> antibiotika, prijavljena je pojava ozbiljne i ponekad fatalne </w:t>
      </w:r>
    </w:p>
    <w:p w14:paraId="5198239A" w14:textId="7B64A401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reakcije </w:t>
      </w:r>
      <w:r w:rsidR="0059510F" w:rsidRPr="005F2F2D">
        <w:rPr>
          <w:bCs/>
          <w:sz w:val="22"/>
          <w:szCs w:val="22"/>
          <w:lang w:val="sr-Latn-ME"/>
        </w:rPr>
        <w:t xml:space="preserve">preosjetljivost </w:t>
      </w:r>
      <w:r w:rsidRPr="005F2F2D">
        <w:rPr>
          <w:bCs/>
          <w:sz w:val="22"/>
          <w:szCs w:val="22"/>
          <w:lang w:val="sr-Latn-ME"/>
        </w:rPr>
        <w:t>(vid</w:t>
      </w:r>
      <w:r w:rsidR="005D1B31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eti </w:t>
      </w:r>
      <w:r w:rsidR="0024500B" w:rsidRPr="005F2F2D">
        <w:rPr>
          <w:bCs/>
          <w:sz w:val="22"/>
          <w:szCs w:val="22"/>
          <w:lang w:val="sr-Latn-ME"/>
        </w:rPr>
        <w:t>djelove</w:t>
      </w:r>
      <w:r w:rsidRPr="005F2F2D">
        <w:rPr>
          <w:bCs/>
          <w:sz w:val="22"/>
          <w:szCs w:val="22"/>
          <w:lang w:val="sr-Latn-ME"/>
        </w:rPr>
        <w:t xml:space="preserve"> 4.3 i 4.8). </w:t>
      </w:r>
    </w:p>
    <w:p w14:paraId="549A9905" w14:textId="549C3389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Pacijenti koji su imali reakcije </w:t>
      </w:r>
      <w:r w:rsidR="0059510F" w:rsidRPr="005F2F2D">
        <w:rPr>
          <w:bCs/>
          <w:sz w:val="22"/>
          <w:szCs w:val="22"/>
          <w:lang w:val="sr-Latn-ME"/>
        </w:rPr>
        <w:t xml:space="preserve">preosjetljivost </w:t>
      </w:r>
      <w:r w:rsidRPr="005F2F2D">
        <w:rPr>
          <w:bCs/>
          <w:sz w:val="22"/>
          <w:szCs w:val="22"/>
          <w:lang w:val="sr-Latn-ME"/>
        </w:rPr>
        <w:t xml:space="preserve">na </w:t>
      </w:r>
      <w:proofErr w:type="spellStart"/>
      <w:r w:rsidRPr="005F2F2D">
        <w:rPr>
          <w:bCs/>
          <w:sz w:val="22"/>
          <w:szCs w:val="22"/>
          <w:lang w:val="sr-Latn-ME"/>
        </w:rPr>
        <w:t>karbapeneme</w:t>
      </w:r>
      <w:proofErr w:type="spellEnd"/>
      <w:r w:rsidRPr="005F2F2D">
        <w:rPr>
          <w:bCs/>
          <w:sz w:val="22"/>
          <w:szCs w:val="22"/>
          <w:lang w:val="sr-Latn-ME"/>
        </w:rPr>
        <w:t>, peniciline ili ostale beta-</w:t>
      </w:r>
      <w:proofErr w:type="spellStart"/>
      <w:r w:rsidRPr="005F2F2D">
        <w:rPr>
          <w:bCs/>
          <w:sz w:val="22"/>
          <w:szCs w:val="22"/>
          <w:lang w:val="sr-Latn-ME"/>
        </w:rPr>
        <w:t>laktamske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antibiotike mogu biti preos</w:t>
      </w:r>
      <w:r w:rsidR="005D1B31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etljivi i na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>. Pr</w:t>
      </w:r>
      <w:r w:rsidR="005D1B31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 započinjanja terapije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, neophodno je pažljivo ispitati ranije pojave reakcija </w:t>
      </w:r>
      <w:r w:rsidR="0059510F" w:rsidRPr="005F2F2D">
        <w:rPr>
          <w:bCs/>
          <w:sz w:val="22"/>
          <w:szCs w:val="22"/>
          <w:lang w:val="sr-Latn-ME"/>
        </w:rPr>
        <w:t xml:space="preserve">preosjetljivost </w:t>
      </w:r>
      <w:r w:rsidRPr="005F2F2D">
        <w:rPr>
          <w:bCs/>
          <w:sz w:val="22"/>
          <w:szCs w:val="22"/>
          <w:lang w:val="sr-Latn-ME"/>
        </w:rPr>
        <w:t>i na beta-</w:t>
      </w:r>
      <w:proofErr w:type="spellStart"/>
      <w:r w:rsidRPr="005F2F2D">
        <w:rPr>
          <w:bCs/>
          <w:sz w:val="22"/>
          <w:szCs w:val="22"/>
          <w:lang w:val="sr-Latn-ME"/>
        </w:rPr>
        <w:t>laktamske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antibiotike. </w:t>
      </w:r>
    </w:p>
    <w:p w14:paraId="49ED38FF" w14:textId="13977935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Ukoliko dođe do pojave teškog oblika alergijske reakcije, potrebno je prekinuti sa prim</w:t>
      </w:r>
      <w:r w:rsidR="005D1B31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enom </w:t>
      </w:r>
      <w:r w:rsidR="005D1B31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>a i preduzeti</w:t>
      </w:r>
      <w:r w:rsidR="005D1B31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odgovarajuće m</w:t>
      </w:r>
      <w:r w:rsidR="005D1B31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ere. Kod pacijenata koji su primali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prijavljene su teške kožne neželjene reakcije</w:t>
      </w:r>
      <w:r w:rsidR="00021EA9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(engl. </w:t>
      </w:r>
      <w:proofErr w:type="spellStart"/>
      <w:r w:rsidRPr="005F2F2D">
        <w:rPr>
          <w:bCs/>
          <w:sz w:val="22"/>
          <w:szCs w:val="22"/>
          <w:lang w:val="sr-Latn-ME"/>
        </w:rPr>
        <w:t>severe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cutaneous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adverse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reaction</w:t>
      </w:r>
      <w:proofErr w:type="spellEnd"/>
      <w:r w:rsidRPr="005F2F2D">
        <w:rPr>
          <w:bCs/>
          <w:sz w:val="22"/>
          <w:szCs w:val="22"/>
          <w:lang w:val="sr-Latn-ME"/>
        </w:rPr>
        <w:t xml:space="preserve">, SCAR), kao što su </w:t>
      </w:r>
      <w:proofErr w:type="spellStart"/>
      <w:r w:rsidRPr="005F2F2D">
        <w:rPr>
          <w:bCs/>
          <w:i/>
          <w:sz w:val="22"/>
          <w:szCs w:val="22"/>
          <w:lang w:val="sr-Latn-ME"/>
        </w:rPr>
        <w:t>Stevens</w:t>
      </w:r>
      <w:proofErr w:type="spellEnd"/>
      <w:r w:rsidRPr="005F2F2D">
        <w:rPr>
          <w:bCs/>
          <w:i/>
          <w:sz w:val="22"/>
          <w:szCs w:val="22"/>
          <w:lang w:val="sr-Latn-ME"/>
        </w:rPr>
        <w:t>-Johnson</w:t>
      </w:r>
      <w:r w:rsidRPr="005F2F2D">
        <w:rPr>
          <w:bCs/>
          <w:sz w:val="22"/>
          <w:szCs w:val="22"/>
          <w:lang w:val="sr-Latn-ME"/>
        </w:rPr>
        <w:t>-ov sindrom (</w:t>
      </w:r>
      <w:proofErr w:type="spellStart"/>
      <w:r w:rsidRPr="005F2F2D">
        <w:rPr>
          <w:bCs/>
          <w:sz w:val="22"/>
          <w:szCs w:val="22"/>
          <w:lang w:val="sr-Latn-ME"/>
        </w:rPr>
        <w:t>SJS</w:t>
      </w:r>
      <w:proofErr w:type="spellEnd"/>
      <w:r w:rsidRPr="005F2F2D">
        <w:rPr>
          <w:bCs/>
          <w:sz w:val="22"/>
          <w:szCs w:val="22"/>
          <w:lang w:val="sr-Latn-ME"/>
        </w:rPr>
        <w:t>), toksična</w:t>
      </w:r>
      <w:r w:rsidR="005D1B31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epidermalna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nekroliza</w:t>
      </w:r>
      <w:proofErr w:type="spellEnd"/>
      <w:r w:rsidRPr="005F2F2D">
        <w:rPr>
          <w:bCs/>
          <w:sz w:val="22"/>
          <w:szCs w:val="22"/>
          <w:lang w:val="sr-Latn-ME"/>
        </w:rPr>
        <w:t xml:space="preserve"> (TEN), reakcija na </w:t>
      </w:r>
      <w:r w:rsidR="005D1B31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 xml:space="preserve"> sa </w:t>
      </w:r>
      <w:proofErr w:type="spellStart"/>
      <w:r w:rsidRPr="005F2F2D">
        <w:rPr>
          <w:bCs/>
          <w:sz w:val="22"/>
          <w:szCs w:val="22"/>
          <w:lang w:val="sr-Latn-ME"/>
        </w:rPr>
        <w:t>eozinofilijom</w:t>
      </w:r>
      <w:proofErr w:type="spellEnd"/>
      <w:r w:rsidRPr="005F2F2D">
        <w:rPr>
          <w:bCs/>
          <w:sz w:val="22"/>
          <w:szCs w:val="22"/>
          <w:lang w:val="sr-Latn-ME"/>
        </w:rPr>
        <w:t xml:space="preserve"> i sistemskim simptomima (engl. </w:t>
      </w:r>
      <w:r w:rsidRPr="005F2F2D">
        <w:rPr>
          <w:bCs/>
          <w:i/>
          <w:iCs/>
          <w:sz w:val="22"/>
          <w:szCs w:val="22"/>
          <w:lang w:val="sr-Latn-ME"/>
        </w:rPr>
        <w:t>Drug</w:t>
      </w:r>
      <w:r w:rsidR="005D1B31"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Reaction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with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Eosinophilia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and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Systemic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Symptoms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sz w:val="22"/>
          <w:szCs w:val="22"/>
          <w:lang w:val="sr-Latn-ME"/>
        </w:rPr>
        <w:t>DRESS</w:t>
      </w:r>
      <w:proofErr w:type="spellEnd"/>
      <w:r w:rsidRPr="005F2F2D">
        <w:rPr>
          <w:bCs/>
          <w:sz w:val="22"/>
          <w:szCs w:val="22"/>
          <w:lang w:val="sr-Latn-ME"/>
        </w:rPr>
        <w:t xml:space="preserve">), </w:t>
      </w:r>
      <w:proofErr w:type="spellStart"/>
      <w:r w:rsidRPr="005F2F2D">
        <w:rPr>
          <w:bCs/>
          <w:sz w:val="22"/>
          <w:szCs w:val="22"/>
          <w:lang w:val="sr-Latn-ME"/>
        </w:rPr>
        <w:t>multiformni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eritem</w:t>
      </w:r>
      <w:proofErr w:type="spellEnd"/>
      <w:r w:rsidRPr="005F2F2D">
        <w:rPr>
          <w:bCs/>
          <w:sz w:val="22"/>
          <w:szCs w:val="22"/>
          <w:lang w:val="sr-Latn-ME"/>
        </w:rPr>
        <w:t xml:space="preserve"> (engl. </w:t>
      </w:r>
      <w:proofErr w:type="spellStart"/>
      <w:r w:rsidR="005D1B31" w:rsidRPr="005F2F2D">
        <w:rPr>
          <w:bCs/>
          <w:i/>
          <w:iCs/>
          <w:sz w:val="22"/>
          <w:szCs w:val="22"/>
          <w:lang w:val="sr-Latn-ME"/>
        </w:rPr>
        <w:t>E</w:t>
      </w:r>
      <w:r w:rsidRPr="005F2F2D">
        <w:rPr>
          <w:bCs/>
          <w:i/>
          <w:iCs/>
          <w:sz w:val="22"/>
          <w:szCs w:val="22"/>
          <w:lang w:val="sr-Latn-ME"/>
        </w:rPr>
        <w:t>rythema</w:t>
      </w:r>
      <w:proofErr w:type="spellEnd"/>
      <w:r w:rsidR="005D1B31"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multiforme</w:t>
      </w:r>
      <w:proofErr w:type="spellEnd"/>
      <w:r w:rsidRPr="005F2F2D">
        <w:rPr>
          <w:bCs/>
          <w:sz w:val="22"/>
          <w:szCs w:val="22"/>
          <w:lang w:val="sr-Latn-ME"/>
        </w:rPr>
        <w:t xml:space="preserve">, EM) i akutna generalizovana </w:t>
      </w:r>
      <w:proofErr w:type="spellStart"/>
      <w:r w:rsidRPr="005F2F2D">
        <w:rPr>
          <w:bCs/>
          <w:sz w:val="22"/>
          <w:szCs w:val="22"/>
          <w:lang w:val="sr-Latn-ME"/>
        </w:rPr>
        <w:t>egzantemska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pustuloza</w:t>
      </w:r>
      <w:proofErr w:type="spellEnd"/>
      <w:r w:rsidRPr="005F2F2D">
        <w:rPr>
          <w:bCs/>
          <w:sz w:val="22"/>
          <w:szCs w:val="22"/>
          <w:lang w:val="sr-Latn-ME"/>
        </w:rPr>
        <w:t xml:space="preserve"> (</w:t>
      </w:r>
      <w:proofErr w:type="spellStart"/>
      <w:r w:rsidRPr="005F2F2D">
        <w:rPr>
          <w:bCs/>
          <w:sz w:val="22"/>
          <w:szCs w:val="22"/>
          <w:lang w:val="sr-Latn-ME"/>
        </w:rPr>
        <w:t>AGEP</w:t>
      </w:r>
      <w:proofErr w:type="spellEnd"/>
      <w:r w:rsidRPr="005F2F2D">
        <w:rPr>
          <w:bCs/>
          <w:sz w:val="22"/>
          <w:szCs w:val="22"/>
          <w:lang w:val="sr-Latn-ME"/>
        </w:rPr>
        <w:t>)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4.8). Ukoliko se</w:t>
      </w:r>
      <w:r w:rsidR="005D1B31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pojave znaci i simptomi koji ukazuju na ove reakcije, odmah treba prekinuti terapiju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5D1B31" w:rsidRPr="005F2F2D">
        <w:rPr>
          <w:bCs/>
          <w:sz w:val="22"/>
          <w:szCs w:val="22"/>
          <w:lang w:val="sr-Latn-ME"/>
        </w:rPr>
        <w:t xml:space="preserve">i </w:t>
      </w:r>
      <w:r w:rsidRPr="005F2F2D">
        <w:rPr>
          <w:bCs/>
          <w:sz w:val="22"/>
          <w:szCs w:val="22"/>
          <w:lang w:val="sr-Latn-ME"/>
        </w:rPr>
        <w:t>razmotriti prim</w:t>
      </w:r>
      <w:r w:rsidR="005D1B31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enu druge terapijske opcije.</w:t>
      </w:r>
    </w:p>
    <w:p w14:paraId="2CB062DC" w14:textId="77777777" w:rsidR="005D1B31" w:rsidRPr="005F2F2D" w:rsidRDefault="005D1B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CD4BB2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Kolitis povezan sa upotrebom antibiotika</w:t>
      </w:r>
    </w:p>
    <w:p w14:paraId="2FDDA0DD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Prilikom upotrebe skoro svih antibiotika, uključujući i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>, prijavljeni su kolitis povezan sa</w:t>
      </w:r>
    </w:p>
    <w:p w14:paraId="647116C6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upotrebom antibiotika i </w:t>
      </w:r>
      <w:proofErr w:type="spellStart"/>
      <w:r w:rsidRPr="005F2F2D">
        <w:rPr>
          <w:bCs/>
          <w:sz w:val="22"/>
          <w:szCs w:val="22"/>
          <w:lang w:val="sr-Latn-ME"/>
        </w:rPr>
        <w:t>pseudomembranozni</w:t>
      </w:r>
      <w:proofErr w:type="spellEnd"/>
      <w:r w:rsidRPr="005F2F2D">
        <w:rPr>
          <w:bCs/>
          <w:sz w:val="22"/>
          <w:szCs w:val="22"/>
          <w:lang w:val="sr-Latn-ME"/>
        </w:rPr>
        <w:t xml:space="preserve"> kolitis, koji mogu varirati po težini od blage do </w:t>
      </w:r>
    </w:p>
    <w:p w14:paraId="6183979F" w14:textId="5EB097BF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životno</w:t>
      </w:r>
      <w:r w:rsidR="005D1B31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ugrožavajuće</w:t>
      </w:r>
      <w:proofErr w:type="spellEnd"/>
      <w:r w:rsidRPr="005F2F2D">
        <w:rPr>
          <w:bCs/>
          <w:sz w:val="22"/>
          <w:szCs w:val="22"/>
          <w:lang w:val="sr-Latn-ME"/>
        </w:rPr>
        <w:t xml:space="preserve"> forme. Zbog toga je važno uzeti u obzir dijagnozu </w:t>
      </w:r>
      <w:proofErr w:type="spellStart"/>
      <w:r w:rsidRPr="005F2F2D">
        <w:rPr>
          <w:bCs/>
          <w:sz w:val="22"/>
          <w:szCs w:val="22"/>
          <w:lang w:val="sr-Latn-ME"/>
        </w:rPr>
        <w:t>pseudomembranoznog</w:t>
      </w:r>
      <w:proofErr w:type="spellEnd"/>
      <w:r w:rsidRPr="005F2F2D">
        <w:rPr>
          <w:bCs/>
          <w:sz w:val="22"/>
          <w:szCs w:val="22"/>
          <w:lang w:val="sr-Latn-ME"/>
        </w:rPr>
        <w:t xml:space="preserve"> kolitisa u slučaju pojave dijareje tokom ili nakon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4.8). Treba razmotriti prekid terapije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proofErr w:type="spellStart"/>
      <w:r w:rsidRPr="005F2F2D">
        <w:rPr>
          <w:bCs/>
          <w:sz w:val="22"/>
          <w:szCs w:val="22"/>
          <w:lang w:val="sr-Latn-ME"/>
        </w:rPr>
        <w:t>primenu</w:t>
      </w:r>
      <w:proofErr w:type="spellEnd"/>
      <w:r w:rsidRPr="005F2F2D">
        <w:rPr>
          <w:bCs/>
          <w:sz w:val="22"/>
          <w:szCs w:val="22"/>
          <w:lang w:val="sr-Latn-ME"/>
        </w:rPr>
        <w:t xml:space="preserve"> specifične terapije za </w:t>
      </w:r>
      <w:proofErr w:type="spellStart"/>
      <w:r w:rsidRPr="005F2F2D">
        <w:rPr>
          <w:bCs/>
          <w:i/>
          <w:sz w:val="22"/>
          <w:szCs w:val="22"/>
          <w:lang w:val="sr-Latn-ME"/>
        </w:rPr>
        <w:t>Clostridium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difficile</w:t>
      </w:r>
      <w:proofErr w:type="spellEnd"/>
      <w:r w:rsidRPr="005F2F2D">
        <w:rPr>
          <w:bCs/>
          <w:i/>
          <w:sz w:val="22"/>
          <w:szCs w:val="22"/>
          <w:lang w:val="sr-Latn-ME"/>
        </w:rPr>
        <w:t>.</w:t>
      </w:r>
      <w:r w:rsidRPr="005F2F2D">
        <w:rPr>
          <w:bCs/>
          <w:sz w:val="22"/>
          <w:szCs w:val="22"/>
          <w:lang w:val="sr-Latn-ME"/>
        </w:rPr>
        <w:t xml:space="preserve"> Ne treba prim</w:t>
      </w:r>
      <w:r w:rsidR="00021EA9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enjivati </w:t>
      </w:r>
      <w:r w:rsidR="005D1B31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jek</w:t>
      </w:r>
      <w:r w:rsidRPr="005F2F2D">
        <w:rPr>
          <w:bCs/>
          <w:sz w:val="22"/>
          <w:szCs w:val="22"/>
          <w:lang w:val="sr-Latn-ME"/>
        </w:rPr>
        <w:t xml:space="preserve">ove </w:t>
      </w:r>
      <w:r w:rsidR="005D1B31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koji usporavaju </w:t>
      </w:r>
      <w:proofErr w:type="spellStart"/>
      <w:r w:rsidRPr="005F2F2D">
        <w:rPr>
          <w:bCs/>
          <w:sz w:val="22"/>
          <w:szCs w:val="22"/>
          <w:lang w:val="sr-Latn-ME"/>
        </w:rPr>
        <w:t>peristaltiku</w:t>
      </w:r>
      <w:proofErr w:type="spellEnd"/>
      <w:r w:rsidRPr="005F2F2D">
        <w:rPr>
          <w:bCs/>
          <w:sz w:val="22"/>
          <w:szCs w:val="22"/>
          <w:lang w:val="sr-Latn-ME"/>
        </w:rPr>
        <w:t xml:space="preserve"> cr</w:t>
      </w:r>
      <w:r w:rsidR="0024500B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eva.</w:t>
      </w:r>
    </w:p>
    <w:p w14:paraId="105CABF8" w14:textId="77777777" w:rsidR="005D1B31" w:rsidRPr="005F2F2D" w:rsidRDefault="005D1B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3E1093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Konvulzije </w:t>
      </w:r>
    </w:p>
    <w:p w14:paraId="3E0EBC2E" w14:textId="67D7C30F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Konvulzije su r</w:t>
      </w:r>
      <w:r w:rsidR="0024500B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etko </w:t>
      </w:r>
      <w:proofErr w:type="spellStart"/>
      <w:r w:rsidRPr="005F2F2D">
        <w:rPr>
          <w:bCs/>
          <w:sz w:val="22"/>
          <w:szCs w:val="22"/>
          <w:lang w:val="sr-Latn-ME"/>
        </w:rPr>
        <w:t>prijavljenje</w:t>
      </w:r>
      <w:proofErr w:type="spellEnd"/>
      <w:r w:rsidRPr="005F2F2D">
        <w:rPr>
          <w:bCs/>
          <w:sz w:val="22"/>
          <w:szCs w:val="22"/>
          <w:lang w:val="sr-Latn-ME"/>
        </w:rPr>
        <w:t xml:space="preserve"> tokom terapije </w:t>
      </w:r>
      <w:proofErr w:type="spellStart"/>
      <w:r w:rsidRPr="005F2F2D">
        <w:rPr>
          <w:bCs/>
          <w:sz w:val="22"/>
          <w:szCs w:val="22"/>
          <w:lang w:val="sr-Latn-ME"/>
        </w:rPr>
        <w:t>karbapenemima</w:t>
      </w:r>
      <w:proofErr w:type="spellEnd"/>
      <w:r w:rsidRPr="005F2F2D">
        <w:rPr>
          <w:bCs/>
          <w:sz w:val="22"/>
          <w:szCs w:val="22"/>
          <w:lang w:val="sr-Latn-ME"/>
        </w:rPr>
        <w:t xml:space="preserve"> uključujući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4.8). </w:t>
      </w:r>
    </w:p>
    <w:p w14:paraId="56561650" w14:textId="77777777" w:rsidR="005A4C39" w:rsidRPr="005F2F2D" w:rsidRDefault="005A4C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A2E097" w14:textId="011653D1" w:rsidR="008A5149" w:rsidRPr="005F2F2D" w:rsidRDefault="002450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Praće</w:t>
      </w:r>
      <w:r w:rsidR="008A5149" w:rsidRPr="005F2F2D">
        <w:rPr>
          <w:bCs/>
          <w:sz w:val="22"/>
          <w:szCs w:val="22"/>
          <w:u w:val="single"/>
          <w:lang w:val="sr-Latn-ME"/>
        </w:rPr>
        <w:t>nje funkcije jetre</w:t>
      </w:r>
    </w:p>
    <w:p w14:paraId="668EDF6A" w14:textId="70BAF1E5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Tokom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treba pažljivo </w:t>
      </w:r>
      <w:r w:rsidR="0024500B" w:rsidRPr="005F2F2D">
        <w:rPr>
          <w:bCs/>
          <w:sz w:val="22"/>
          <w:szCs w:val="22"/>
          <w:lang w:val="sr-Latn-ME"/>
        </w:rPr>
        <w:t>prati</w:t>
      </w:r>
      <w:r w:rsidRPr="005F2F2D">
        <w:rPr>
          <w:bCs/>
          <w:sz w:val="22"/>
          <w:szCs w:val="22"/>
          <w:lang w:val="sr-Latn-ME"/>
        </w:rPr>
        <w:t xml:space="preserve">ti funkciju jetre zbog rizika od </w:t>
      </w:r>
      <w:proofErr w:type="spellStart"/>
      <w:r w:rsidRPr="005F2F2D">
        <w:rPr>
          <w:bCs/>
          <w:sz w:val="22"/>
          <w:szCs w:val="22"/>
          <w:lang w:val="sr-Latn-ME"/>
        </w:rPr>
        <w:t>hepatotoksičnosti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</w:p>
    <w:p w14:paraId="121DC831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(</w:t>
      </w:r>
      <w:proofErr w:type="spellStart"/>
      <w:r w:rsidRPr="005F2F2D">
        <w:rPr>
          <w:bCs/>
          <w:sz w:val="22"/>
          <w:szCs w:val="22"/>
          <w:lang w:val="sr-Latn-ME"/>
        </w:rPr>
        <w:t>disfunkcija</w:t>
      </w:r>
      <w:proofErr w:type="spellEnd"/>
      <w:r w:rsidRPr="005F2F2D">
        <w:rPr>
          <w:bCs/>
          <w:sz w:val="22"/>
          <w:szCs w:val="22"/>
          <w:lang w:val="sr-Latn-ME"/>
        </w:rPr>
        <w:t xml:space="preserve"> jetre sa </w:t>
      </w:r>
      <w:proofErr w:type="spellStart"/>
      <w:r w:rsidRPr="005F2F2D">
        <w:rPr>
          <w:bCs/>
          <w:sz w:val="22"/>
          <w:szCs w:val="22"/>
          <w:lang w:val="sr-Latn-ME"/>
        </w:rPr>
        <w:t>holestazom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proofErr w:type="spellStart"/>
      <w:r w:rsidRPr="005F2F2D">
        <w:rPr>
          <w:bCs/>
          <w:sz w:val="22"/>
          <w:szCs w:val="22"/>
          <w:lang w:val="sr-Latn-ME"/>
        </w:rPr>
        <w:t>citolizom</w:t>
      </w:r>
      <w:proofErr w:type="spellEnd"/>
      <w:r w:rsidRPr="005F2F2D">
        <w:rPr>
          <w:bCs/>
          <w:sz w:val="22"/>
          <w:szCs w:val="22"/>
          <w:lang w:val="sr-Latn-ME"/>
        </w:rPr>
        <w:t>)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4.8). </w:t>
      </w:r>
    </w:p>
    <w:p w14:paraId="1B95BBBF" w14:textId="77777777" w:rsidR="008A5149" w:rsidRPr="005F2F2D" w:rsidRDefault="007D58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Primjena</w:t>
      </w:r>
      <w:r w:rsidR="008A5149" w:rsidRPr="005F2F2D">
        <w:rPr>
          <w:bCs/>
          <w:sz w:val="22"/>
          <w:szCs w:val="22"/>
          <w:lang w:val="sr-Latn-ME"/>
        </w:rPr>
        <w:t xml:space="preserve"> kod pacijenata sa oboljenjem jetre: kod pacijenata sa ranije postojećim poremećajem funkcije jetre potrebno je pratiti funkciju jetre tokom terapije </w:t>
      </w:r>
      <w:proofErr w:type="spellStart"/>
      <w:r w:rsidR="008A5149" w:rsidRPr="005F2F2D">
        <w:rPr>
          <w:bCs/>
          <w:sz w:val="22"/>
          <w:szCs w:val="22"/>
          <w:lang w:val="sr-Latn-ME"/>
        </w:rPr>
        <w:t>meropenemom</w:t>
      </w:r>
      <w:proofErr w:type="spellEnd"/>
      <w:r w:rsidR="008A5149" w:rsidRPr="005F2F2D">
        <w:rPr>
          <w:bCs/>
          <w:sz w:val="22"/>
          <w:szCs w:val="22"/>
          <w:lang w:val="sr-Latn-ME"/>
        </w:rPr>
        <w:t>. Nije neophodno prilagođavanje doze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="008A5149" w:rsidRPr="005F2F2D">
        <w:rPr>
          <w:bCs/>
          <w:sz w:val="22"/>
          <w:szCs w:val="22"/>
          <w:lang w:val="sr-Latn-ME"/>
        </w:rPr>
        <w:t xml:space="preserve"> </w:t>
      </w:r>
      <w:r w:rsidR="005A4C39"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="008A5149" w:rsidRPr="005F2F2D">
        <w:rPr>
          <w:bCs/>
          <w:sz w:val="22"/>
          <w:szCs w:val="22"/>
          <w:lang w:val="sr-Latn-ME"/>
        </w:rPr>
        <w:t xml:space="preserve"> 4.2). </w:t>
      </w:r>
    </w:p>
    <w:p w14:paraId="5A504DDA" w14:textId="77777777" w:rsidR="005A4C39" w:rsidRPr="005F2F2D" w:rsidRDefault="005A4C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C77844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Direktni 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antiglobulinski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 test (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Coombs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-ov test) 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serokonverzije</w:t>
      </w:r>
      <w:proofErr w:type="spellEnd"/>
    </w:p>
    <w:p w14:paraId="605D9AE6" w14:textId="573D380E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Tokom l</w:t>
      </w:r>
      <w:r w:rsidR="0024500B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ečenja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 može doći do pojave pozitivnog direktnog ili indirektnog </w:t>
      </w:r>
      <w:proofErr w:type="spellStart"/>
      <w:r w:rsidRPr="005F2F2D">
        <w:rPr>
          <w:bCs/>
          <w:sz w:val="22"/>
          <w:szCs w:val="22"/>
          <w:lang w:val="sr-Latn-ME"/>
        </w:rPr>
        <w:t>Coombs</w:t>
      </w:r>
      <w:proofErr w:type="spellEnd"/>
      <w:r w:rsidRPr="005F2F2D">
        <w:rPr>
          <w:bCs/>
          <w:sz w:val="22"/>
          <w:szCs w:val="22"/>
          <w:lang w:val="sr-Latn-ME"/>
        </w:rPr>
        <w:t xml:space="preserve">-ovog testa. </w:t>
      </w:r>
    </w:p>
    <w:p w14:paraId="020C4D5D" w14:textId="77777777" w:rsidR="006C2218" w:rsidRPr="005F2F2D" w:rsidRDefault="006C221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C4015D" w14:textId="77777777" w:rsidR="00963898" w:rsidRDefault="0096389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897B989" w14:textId="77777777" w:rsidR="00963898" w:rsidRDefault="0096389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D009A2A" w14:textId="757D078E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lastRenderedPageBreak/>
        <w:t>Istovremena prim</w:t>
      </w:r>
      <w:r w:rsidR="006C2218" w:rsidRPr="005F2F2D">
        <w:rPr>
          <w:bCs/>
          <w:sz w:val="22"/>
          <w:szCs w:val="22"/>
          <w:u w:val="single"/>
          <w:lang w:val="sr-Latn-ME"/>
        </w:rPr>
        <w:t>j</w:t>
      </w:r>
      <w:r w:rsidRPr="005F2F2D">
        <w:rPr>
          <w:bCs/>
          <w:sz w:val="22"/>
          <w:szCs w:val="22"/>
          <w:u w:val="single"/>
          <w:lang w:val="sr-Latn-ME"/>
        </w:rPr>
        <w:t xml:space="preserve">ena sa 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valproinskom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 kiselinom/natrijum-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valproatom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>/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valpromidom</w:t>
      </w:r>
      <w:proofErr w:type="spellEnd"/>
    </w:p>
    <w:p w14:paraId="0B270BA4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Ne preporučuje se istovremena prim</w:t>
      </w:r>
      <w:r w:rsidR="00713240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6C2218" w:rsidRPr="005F2F2D">
        <w:rPr>
          <w:bCs/>
          <w:sz w:val="22"/>
          <w:szCs w:val="22"/>
          <w:lang w:val="sr-Latn-ME"/>
        </w:rPr>
        <w:t xml:space="preserve">i </w:t>
      </w:r>
      <w:proofErr w:type="spellStart"/>
      <w:r w:rsidR="006C2218" w:rsidRPr="005F2F2D">
        <w:rPr>
          <w:bCs/>
          <w:sz w:val="22"/>
          <w:szCs w:val="22"/>
          <w:lang w:val="sr-Latn-ME"/>
        </w:rPr>
        <w:t>valproinske</w:t>
      </w:r>
      <w:proofErr w:type="spellEnd"/>
      <w:r w:rsidR="006C2218" w:rsidRPr="005F2F2D">
        <w:rPr>
          <w:bCs/>
          <w:sz w:val="22"/>
          <w:szCs w:val="22"/>
          <w:lang w:val="sr-Latn-ME"/>
        </w:rPr>
        <w:t xml:space="preserve"> kiseline/natrijum </w:t>
      </w:r>
      <w:proofErr w:type="spellStart"/>
      <w:r w:rsidR="006C2218" w:rsidRPr="005F2F2D">
        <w:rPr>
          <w:bCs/>
          <w:sz w:val="22"/>
          <w:szCs w:val="22"/>
          <w:lang w:val="sr-Latn-ME"/>
        </w:rPr>
        <w:t>v</w:t>
      </w:r>
      <w:r w:rsidRPr="005F2F2D">
        <w:rPr>
          <w:bCs/>
          <w:sz w:val="22"/>
          <w:szCs w:val="22"/>
          <w:lang w:val="sr-Latn-ME"/>
        </w:rPr>
        <w:t>alproata</w:t>
      </w:r>
      <w:proofErr w:type="spellEnd"/>
      <w:r w:rsidRPr="005F2F2D">
        <w:rPr>
          <w:bCs/>
          <w:sz w:val="22"/>
          <w:szCs w:val="22"/>
          <w:lang w:val="sr-Latn-ME"/>
        </w:rPr>
        <w:t>/</w:t>
      </w:r>
      <w:proofErr w:type="spellStart"/>
      <w:r w:rsidRPr="005F2F2D">
        <w:rPr>
          <w:bCs/>
          <w:sz w:val="22"/>
          <w:szCs w:val="22"/>
          <w:lang w:val="sr-Latn-ME"/>
        </w:rPr>
        <w:t>valpromida</w:t>
      </w:r>
      <w:proofErr w:type="spellEnd"/>
      <w:r w:rsidRPr="005F2F2D">
        <w:rPr>
          <w:bCs/>
          <w:sz w:val="22"/>
          <w:szCs w:val="22"/>
          <w:lang w:val="sr-Latn-ME"/>
        </w:rPr>
        <w:t xml:space="preserve">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4.5). </w:t>
      </w:r>
    </w:p>
    <w:p w14:paraId="73F6368A" w14:textId="77777777" w:rsidR="00713240" w:rsidRPr="005F2F2D" w:rsidRDefault="0071324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975387" w14:textId="77777777" w:rsidR="008A5149" w:rsidRPr="005F2F2D" w:rsidRDefault="001F595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>Lijek</w:t>
      </w:r>
      <w:r w:rsidR="008A5149"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i/>
          <w:sz w:val="22"/>
          <w:szCs w:val="22"/>
          <w:lang w:val="sr-Latn-ME"/>
        </w:rPr>
        <w:t>Meropenem</w:t>
      </w:r>
      <w:proofErr w:type="spellEnd"/>
      <w:r w:rsidR="00CC6A63"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CC6A63" w:rsidRPr="005F2F2D">
        <w:rPr>
          <w:bCs/>
          <w:i/>
          <w:sz w:val="22"/>
          <w:szCs w:val="22"/>
          <w:lang w:val="sr-Latn-ME"/>
        </w:rPr>
        <w:t>AptaPharma</w:t>
      </w:r>
      <w:proofErr w:type="spellEnd"/>
      <w:r w:rsidR="00CC6A63" w:rsidRPr="005F2F2D">
        <w:rPr>
          <w:bCs/>
          <w:i/>
          <w:sz w:val="22"/>
          <w:szCs w:val="22"/>
          <w:lang w:val="sr-Latn-ME"/>
        </w:rPr>
        <w:t xml:space="preserve"> </w:t>
      </w:r>
      <w:r w:rsidR="008A5149" w:rsidRPr="005F2F2D">
        <w:rPr>
          <w:bCs/>
          <w:i/>
          <w:sz w:val="22"/>
          <w:szCs w:val="22"/>
          <w:lang w:val="sr-Latn-ME"/>
        </w:rPr>
        <w:t xml:space="preserve">sadrži natrijum. </w:t>
      </w:r>
    </w:p>
    <w:p w14:paraId="136C4494" w14:textId="77777777" w:rsidR="008A5149" w:rsidRPr="005F2F2D" w:rsidRDefault="001F595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Lijek</w:t>
      </w:r>
      <w:r w:rsidR="008A5149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</w:t>
      </w:r>
      <w:r w:rsidR="00713240" w:rsidRPr="005F2F2D">
        <w:rPr>
          <w:bCs/>
          <w:sz w:val="22"/>
          <w:szCs w:val="22"/>
          <w:lang w:val="sr-Latn-ME"/>
        </w:rPr>
        <w:t>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A</w:t>
      </w:r>
      <w:r w:rsidR="00713240" w:rsidRPr="005F2F2D">
        <w:rPr>
          <w:bCs/>
          <w:sz w:val="22"/>
          <w:szCs w:val="22"/>
          <w:lang w:val="sr-Latn-ME"/>
        </w:rPr>
        <w:t>pta</w:t>
      </w:r>
      <w:r w:rsidRPr="005F2F2D">
        <w:rPr>
          <w:bCs/>
          <w:sz w:val="22"/>
          <w:szCs w:val="22"/>
          <w:lang w:val="sr-Latn-ME"/>
        </w:rPr>
        <w:t>P</w:t>
      </w:r>
      <w:r w:rsidR="00713240" w:rsidRPr="005F2F2D">
        <w:rPr>
          <w:bCs/>
          <w:sz w:val="22"/>
          <w:szCs w:val="22"/>
          <w:lang w:val="sr-Latn-ME"/>
        </w:rPr>
        <w:t>harma</w:t>
      </w:r>
      <w:proofErr w:type="spellEnd"/>
      <w:r w:rsidR="008A5149" w:rsidRPr="005F2F2D">
        <w:rPr>
          <w:bCs/>
          <w:sz w:val="22"/>
          <w:szCs w:val="22"/>
          <w:lang w:val="sr-Latn-ME"/>
        </w:rPr>
        <w:t xml:space="preserve">, 1000 mg, prašak za rastvor za injekciju/infuziju: </w:t>
      </w:r>
    </w:p>
    <w:p w14:paraId="0D8B66A4" w14:textId="07720409" w:rsidR="00C85E77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Jedna bočica sadrži </w:t>
      </w:r>
      <w:r w:rsidR="00713240" w:rsidRPr="005F2F2D">
        <w:rPr>
          <w:bCs/>
          <w:sz w:val="22"/>
          <w:szCs w:val="22"/>
          <w:lang w:val="sr-Latn-ME"/>
        </w:rPr>
        <w:t xml:space="preserve">90 mg natrijuma, </w:t>
      </w:r>
      <w:r w:rsidRPr="005F2F2D">
        <w:rPr>
          <w:bCs/>
          <w:sz w:val="22"/>
          <w:szCs w:val="22"/>
          <w:lang w:val="sr-Latn-ME"/>
        </w:rPr>
        <w:t>što odgovara 4,5% maksimalnog dnevnog unosa od 2 g natrijuma, prema preporukama SZO, za odraslu osobu.</w:t>
      </w:r>
      <w:r w:rsidRPr="005F2F2D">
        <w:rPr>
          <w:bCs/>
          <w:sz w:val="22"/>
          <w:szCs w:val="22"/>
          <w:lang w:val="sr-Latn-ME"/>
        </w:rPr>
        <w:cr/>
      </w:r>
    </w:p>
    <w:p w14:paraId="37ED4E89" w14:textId="77777777" w:rsidR="00411B4B" w:rsidRPr="005F2F2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4.5.</w:t>
      </w:r>
      <w:r w:rsidR="000D60CC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5EAB703" w14:textId="77777777" w:rsidR="00C85E77" w:rsidRPr="005F2F2D" w:rsidRDefault="00C85E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7BAE61" w14:textId="684E341C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Ni</w:t>
      </w:r>
      <w:r w:rsidR="00021EA9" w:rsidRPr="005F2F2D">
        <w:rPr>
          <w:bCs/>
          <w:sz w:val="22"/>
          <w:szCs w:val="22"/>
          <w:lang w:val="sr-Latn-ME"/>
        </w:rPr>
        <w:t>je</w:t>
      </w:r>
      <w:r w:rsidRPr="005F2F2D">
        <w:rPr>
          <w:bCs/>
          <w:sz w:val="22"/>
          <w:szCs w:val="22"/>
          <w:lang w:val="sr-Latn-ME"/>
        </w:rPr>
        <w:t xml:space="preserve">su sprovedene specifične studije interakcija, osim sa </w:t>
      </w:r>
      <w:proofErr w:type="spellStart"/>
      <w:r w:rsidRPr="005F2F2D">
        <w:rPr>
          <w:bCs/>
          <w:sz w:val="22"/>
          <w:szCs w:val="22"/>
          <w:lang w:val="sr-Latn-ME"/>
        </w:rPr>
        <w:t>probenicidom</w:t>
      </w:r>
      <w:proofErr w:type="spellEnd"/>
      <w:r w:rsidRPr="005F2F2D">
        <w:rPr>
          <w:bCs/>
          <w:sz w:val="22"/>
          <w:szCs w:val="22"/>
          <w:lang w:val="sr-Latn-ME"/>
        </w:rPr>
        <w:t xml:space="preserve">. </w:t>
      </w:r>
    </w:p>
    <w:p w14:paraId="7BDD933B" w14:textId="6E46DA11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Probenecid</w:t>
      </w:r>
      <w:proofErr w:type="spellEnd"/>
      <w:r w:rsidRPr="005F2F2D">
        <w:rPr>
          <w:bCs/>
          <w:sz w:val="22"/>
          <w:szCs w:val="22"/>
          <w:lang w:val="sr-Latn-ME"/>
        </w:rPr>
        <w:t xml:space="preserve"> stupa u </w:t>
      </w:r>
      <w:proofErr w:type="spellStart"/>
      <w:r w:rsidRPr="005F2F2D">
        <w:rPr>
          <w:bCs/>
          <w:sz w:val="22"/>
          <w:szCs w:val="22"/>
          <w:lang w:val="sr-Latn-ME"/>
        </w:rPr>
        <w:t>kompeticiju</w:t>
      </w:r>
      <w:proofErr w:type="spellEnd"/>
      <w:r w:rsidRPr="005F2F2D">
        <w:rPr>
          <w:bCs/>
          <w:sz w:val="22"/>
          <w:szCs w:val="22"/>
          <w:lang w:val="sr-Latn-ME"/>
        </w:rPr>
        <w:t xml:space="preserve"> sa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 na nivou aktivne </w:t>
      </w:r>
      <w:proofErr w:type="spellStart"/>
      <w:r w:rsidRPr="005F2F2D">
        <w:rPr>
          <w:bCs/>
          <w:sz w:val="22"/>
          <w:szCs w:val="22"/>
          <w:lang w:val="sr-Latn-ME"/>
        </w:rPr>
        <w:t>tubularne</w:t>
      </w:r>
      <w:proofErr w:type="spellEnd"/>
      <w:r w:rsidRPr="005F2F2D">
        <w:rPr>
          <w:bCs/>
          <w:sz w:val="22"/>
          <w:szCs w:val="22"/>
          <w:lang w:val="sr-Latn-ME"/>
        </w:rPr>
        <w:t xml:space="preserve"> sekrecije i na taj način inhibira izlučivanje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putem bubrega što utiče na produžavanje </w:t>
      </w:r>
      <w:proofErr w:type="spellStart"/>
      <w:r w:rsidR="00414ECF" w:rsidRPr="005F2F2D">
        <w:rPr>
          <w:bCs/>
          <w:sz w:val="22"/>
          <w:szCs w:val="22"/>
          <w:lang w:val="sr-Latn-ME"/>
        </w:rPr>
        <w:t>poluvreme</w:t>
      </w:r>
      <w:r w:rsidRPr="005F2F2D">
        <w:rPr>
          <w:bCs/>
          <w:sz w:val="22"/>
          <w:szCs w:val="22"/>
          <w:lang w:val="sr-Latn-ME"/>
        </w:rPr>
        <w:t>na</w:t>
      </w:r>
      <w:proofErr w:type="spellEnd"/>
      <w:r w:rsidRPr="005F2F2D">
        <w:rPr>
          <w:bCs/>
          <w:sz w:val="22"/>
          <w:szCs w:val="22"/>
          <w:lang w:val="sr-Latn-ME"/>
        </w:rPr>
        <w:t xml:space="preserve"> eliminacije i povećanje koncentracije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u plazmi. Potreban je oprez ukoliko se </w:t>
      </w:r>
      <w:proofErr w:type="spellStart"/>
      <w:r w:rsidRPr="005F2F2D">
        <w:rPr>
          <w:bCs/>
          <w:sz w:val="22"/>
          <w:szCs w:val="22"/>
          <w:lang w:val="sr-Latn-ME"/>
        </w:rPr>
        <w:t>probenicid</w:t>
      </w:r>
      <w:proofErr w:type="spellEnd"/>
      <w:r w:rsidRPr="005F2F2D">
        <w:rPr>
          <w:bCs/>
          <w:sz w:val="22"/>
          <w:szCs w:val="22"/>
          <w:lang w:val="sr-Latn-ME"/>
        </w:rPr>
        <w:t xml:space="preserve"> daje u isto vr</w:t>
      </w:r>
      <w:r w:rsidR="00C85E77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eme sa </w:t>
      </w:r>
      <w:proofErr w:type="spellStart"/>
      <w:r w:rsidRPr="005F2F2D">
        <w:rPr>
          <w:bCs/>
          <w:sz w:val="22"/>
          <w:szCs w:val="22"/>
          <w:lang w:val="sr-Latn-ME"/>
        </w:rPr>
        <w:t>meropenemom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. </w:t>
      </w:r>
    </w:p>
    <w:p w14:paraId="7E663005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Potencijalno dejstvo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na vezivanje drugih </w:t>
      </w:r>
      <w:r w:rsidR="00C85E77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jek</w:t>
      </w:r>
      <w:r w:rsidRPr="005F2F2D">
        <w:rPr>
          <w:bCs/>
          <w:sz w:val="22"/>
          <w:szCs w:val="22"/>
          <w:lang w:val="sr-Latn-ME"/>
        </w:rPr>
        <w:t xml:space="preserve">ova za proteine plazme i njihov metabolizam nije ispitivano. Međutim, vezivanje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za proteine plazme je toliko malo da se ne očekuje bilo koja interakcija koja bi se objasnila ovim mehanizmom. </w:t>
      </w:r>
    </w:p>
    <w:p w14:paraId="314D3E1B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Smanjenje koncentracije </w:t>
      </w:r>
      <w:proofErr w:type="spellStart"/>
      <w:r w:rsidRPr="005F2F2D">
        <w:rPr>
          <w:bCs/>
          <w:sz w:val="22"/>
          <w:szCs w:val="22"/>
          <w:lang w:val="sr-Latn-ME"/>
        </w:rPr>
        <w:t>valproinske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kiseline u krvi je </w:t>
      </w:r>
      <w:r w:rsidR="00C85E77" w:rsidRPr="005F2F2D">
        <w:rPr>
          <w:bCs/>
          <w:sz w:val="22"/>
          <w:szCs w:val="22"/>
          <w:lang w:val="sr-Latn-ME"/>
        </w:rPr>
        <w:t xml:space="preserve">zabilježeno </w:t>
      </w:r>
      <w:r w:rsidRPr="005F2F2D">
        <w:rPr>
          <w:bCs/>
          <w:sz w:val="22"/>
          <w:szCs w:val="22"/>
          <w:lang w:val="sr-Latn-ME"/>
        </w:rPr>
        <w:t xml:space="preserve"> pri istovremenoj </w:t>
      </w:r>
      <w:r w:rsidR="00086C0B" w:rsidRPr="005F2F2D">
        <w:rPr>
          <w:bCs/>
          <w:sz w:val="22"/>
          <w:szCs w:val="22"/>
          <w:lang w:val="sr-Latn-ME"/>
        </w:rPr>
        <w:t xml:space="preserve">primjeni </w:t>
      </w:r>
      <w:r w:rsidRPr="005F2F2D">
        <w:rPr>
          <w:bCs/>
          <w:sz w:val="22"/>
          <w:szCs w:val="22"/>
          <w:lang w:val="sr-Latn-ME"/>
        </w:rPr>
        <w:t xml:space="preserve"> sa </w:t>
      </w:r>
    </w:p>
    <w:p w14:paraId="7B54693F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karbapenemima</w:t>
      </w:r>
      <w:proofErr w:type="spellEnd"/>
      <w:r w:rsidRPr="005F2F2D">
        <w:rPr>
          <w:bCs/>
          <w:sz w:val="22"/>
          <w:szCs w:val="22"/>
          <w:lang w:val="sr-Latn-ME"/>
        </w:rPr>
        <w:t xml:space="preserve"> što dovodi do 60-100 % smanjenja koncentracije </w:t>
      </w:r>
      <w:proofErr w:type="spellStart"/>
      <w:r w:rsidRPr="005F2F2D">
        <w:rPr>
          <w:bCs/>
          <w:sz w:val="22"/>
          <w:szCs w:val="22"/>
          <w:lang w:val="sr-Latn-ME"/>
        </w:rPr>
        <w:t>valproinske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kiseline za oko dva dana.</w:t>
      </w:r>
    </w:p>
    <w:p w14:paraId="7056951D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Usled</w:t>
      </w:r>
      <w:proofErr w:type="spellEnd"/>
      <w:r w:rsidRPr="005F2F2D">
        <w:rPr>
          <w:bCs/>
          <w:sz w:val="22"/>
          <w:szCs w:val="22"/>
          <w:lang w:val="sr-Latn-ME"/>
        </w:rPr>
        <w:t xml:space="preserve"> brzog efekta i visokog stepena smanjenja koncentracije, istovremena prim</w:t>
      </w:r>
      <w:r w:rsidR="00C85E77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ena </w:t>
      </w:r>
      <w:proofErr w:type="spellStart"/>
      <w:r w:rsidRPr="005F2F2D">
        <w:rPr>
          <w:bCs/>
          <w:sz w:val="22"/>
          <w:szCs w:val="22"/>
          <w:lang w:val="sr-Latn-ME"/>
        </w:rPr>
        <w:t>valproinske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</w:p>
    <w:p w14:paraId="44A363DC" w14:textId="04FB41F4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kiseline/natrijum</w:t>
      </w:r>
      <w:r w:rsidR="006A4780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valproata</w:t>
      </w:r>
      <w:proofErr w:type="spellEnd"/>
      <w:r w:rsidRPr="005F2F2D">
        <w:rPr>
          <w:bCs/>
          <w:sz w:val="22"/>
          <w:szCs w:val="22"/>
          <w:lang w:val="sr-Latn-ME"/>
        </w:rPr>
        <w:t>/</w:t>
      </w:r>
      <w:proofErr w:type="spellStart"/>
      <w:r w:rsidRPr="005F2F2D">
        <w:rPr>
          <w:bCs/>
          <w:sz w:val="22"/>
          <w:szCs w:val="22"/>
          <w:lang w:val="sr-Latn-ME"/>
        </w:rPr>
        <w:t>valpromida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proofErr w:type="spellStart"/>
      <w:r w:rsidRPr="005F2F2D">
        <w:rPr>
          <w:bCs/>
          <w:sz w:val="22"/>
          <w:szCs w:val="22"/>
          <w:lang w:val="sr-Latn-ME"/>
        </w:rPr>
        <w:t>karbapenema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nije pogodna i ne preporučuje se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4.4). </w:t>
      </w:r>
    </w:p>
    <w:p w14:paraId="361DDC9F" w14:textId="77777777" w:rsidR="006A4780" w:rsidRPr="005F2F2D" w:rsidRDefault="006A47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3ABF2B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Oralni 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antikoagulansi</w:t>
      </w:r>
      <w:proofErr w:type="spellEnd"/>
    </w:p>
    <w:p w14:paraId="27C4C311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Istovremena prim</w:t>
      </w:r>
      <w:r w:rsidR="00C85E77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ena antibiotika sa </w:t>
      </w:r>
      <w:proofErr w:type="spellStart"/>
      <w:r w:rsidRPr="005F2F2D">
        <w:rPr>
          <w:bCs/>
          <w:sz w:val="22"/>
          <w:szCs w:val="22"/>
          <w:lang w:val="sr-Latn-ME"/>
        </w:rPr>
        <w:t>varfarinom</w:t>
      </w:r>
      <w:proofErr w:type="spellEnd"/>
      <w:r w:rsidRPr="005F2F2D">
        <w:rPr>
          <w:bCs/>
          <w:sz w:val="22"/>
          <w:szCs w:val="22"/>
          <w:lang w:val="sr-Latn-ME"/>
        </w:rPr>
        <w:t xml:space="preserve"> može pojačati njegov </w:t>
      </w:r>
      <w:proofErr w:type="spellStart"/>
      <w:r w:rsidRPr="005F2F2D">
        <w:rPr>
          <w:bCs/>
          <w:sz w:val="22"/>
          <w:szCs w:val="22"/>
          <w:lang w:val="sr-Latn-ME"/>
        </w:rPr>
        <w:t>antikoagulantni</w:t>
      </w:r>
      <w:proofErr w:type="spellEnd"/>
      <w:r w:rsidRPr="005F2F2D">
        <w:rPr>
          <w:bCs/>
          <w:sz w:val="22"/>
          <w:szCs w:val="22"/>
          <w:lang w:val="sr-Latn-ME"/>
        </w:rPr>
        <w:t xml:space="preserve"> efekat. Postoji veliki broj prijava o povećanju </w:t>
      </w:r>
      <w:proofErr w:type="spellStart"/>
      <w:r w:rsidRPr="005F2F2D">
        <w:rPr>
          <w:bCs/>
          <w:sz w:val="22"/>
          <w:szCs w:val="22"/>
          <w:lang w:val="sr-Latn-ME"/>
        </w:rPr>
        <w:t>antikoagulantnog</w:t>
      </w:r>
      <w:proofErr w:type="spellEnd"/>
      <w:r w:rsidRPr="005F2F2D">
        <w:rPr>
          <w:bCs/>
          <w:sz w:val="22"/>
          <w:szCs w:val="22"/>
          <w:lang w:val="sr-Latn-ME"/>
        </w:rPr>
        <w:t xml:space="preserve"> efekta oralno prim</w:t>
      </w:r>
      <w:r w:rsidR="00C85E77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enjenih </w:t>
      </w:r>
      <w:proofErr w:type="spellStart"/>
      <w:r w:rsidRPr="005F2F2D">
        <w:rPr>
          <w:bCs/>
          <w:sz w:val="22"/>
          <w:szCs w:val="22"/>
          <w:lang w:val="sr-Latn-ME"/>
        </w:rPr>
        <w:t>antikoagulanasa</w:t>
      </w:r>
      <w:proofErr w:type="spellEnd"/>
      <w:r w:rsidRPr="005F2F2D">
        <w:rPr>
          <w:bCs/>
          <w:sz w:val="22"/>
          <w:szCs w:val="22"/>
          <w:lang w:val="sr-Latn-ME"/>
        </w:rPr>
        <w:t xml:space="preserve">, uključujući </w:t>
      </w:r>
      <w:proofErr w:type="spellStart"/>
      <w:r w:rsidRPr="005F2F2D">
        <w:rPr>
          <w:bCs/>
          <w:sz w:val="22"/>
          <w:szCs w:val="22"/>
          <w:lang w:val="sr-Latn-ME"/>
        </w:rPr>
        <w:t>varfarin</w:t>
      </w:r>
      <w:proofErr w:type="spellEnd"/>
      <w:r w:rsidRPr="005F2F2D">
        <w:rPr>
          <w:bCs/>
          <w:sz w:val="22"/>
          <w:szCs w:val="22"/>
          <w:lang w:val="sr-Latn-ME"/>
        </w:rPr>
        <w:t xml:space="preserve">, kod pacijenata koji istovremeno uzimaju antibiotike. Rizik može varirati u zavisnosti od infekcije, starosti i </w:t>
      </w:r>
      <w:r w:rsidR="00C85E77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opšteg stanja pacijenta, pa je teško zaista proc</w:t>
      </w:r>
      <w:r w:rsidR="00C85E77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eniti uticaj antibiotika na povećanje </w:t>
      </w:r>
      <w:proofErr w:type="spellStart"/>
      <w:r w:rsidRPr="005F2F2D">
        <w:rPr>
          <w:bCs/>
          <w:sz w:val="22"/>
          <w:szCs w:val="22"/>
          <w:lang w:val="sr-Latn-ME"/>
        </w:rPr>
        <w:t>INR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(</w:t>
      </w:r>
      <w:proofErr w:type="spellStart"/>
      <w:r w:rsidRPr="005F2F2D">
        <w:rPr>
          <w:bCs/>
          <w:sz w:val="22"/>
          <w:szCs w:val="22"/>
          <w:lang w:val="sr-Latn-ME"/>
        </w:rPr>
        <w:t>engl.</w:t>
      </w:r>
      <w:r w:rsidRPr="005F2F2D">
        <w:rPr>
          <w:bCs/>
          <w:i/>
          <w:iCs/>
          <w:sz w:val="22"/>
          <w:szCs w:val="22"/>
          <w:lang w:val="sr-Latn-ME"/>
        </w:rPr>
        <w:t>international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normalized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ratio</w:t>
      </w:r>
      <w:proofErr w:type="spellEnd"/>
      <w:r w:rsidRPr="005F2F2D">
        <w:rPr>
          <w:bCs/>
          <w:sz w:val="22"/>
          <w:szCs w:val="22"/>
          <w:lang w:val="sr-Latn-ME"/>
        </w:rPr>
        <w:t xml:space="preserve">). Preporučuje se često praćenje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INR tokom i odmah pri započinjanju istovremene terapije antibioticima i oralnim </w:t>
      </w:r>
      <w:proofErr w:type="spellStart"/>
      <w:r w:rsidRPr="005F2F2D">
        <w:rPr>
          <w:bCs/>
          <w:sz w:val="22"/>
          <w:szCs w:val="22"/>
          <w:lang w:val="sr-Latn-ME"/>
        </w:rPr>
        <w:t>antikoagulansima</w:t>
      </w:r>
      <w:proofErr w:type="spellEnd"/>
      <w:r w:rsidRPr="005F2F2D">
        <w:rPr>
          <w:bCs/>
          <w:sz w:val="22"/>
          <w:szCs w:val="22"/>
          <w:lang w:val="sr-Latn-ME"/>
        </w:rPr>
        <w:t>.</w:t>
      </w:r>
    </w:p>
    <w:p w14:paraId="427C32F9" w14:textId="77777777" w:rsidR="00C85E77" w:rsidRPr="005F2F2D" w:rsidRDefault="00C85E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BC6575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Pedijatrijska populacija</w:t>
      </w:r>
    </w:p>
    <w:p w14:paraId="238CFBAB" w14:textId="77777777" w:rsidR="0072020E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Ispitivanja interakcija su sprovedena samo kod odraslih.</w:t>
      </w:r>
    </w:p>
    <w:p w14:paraId="729F9181" w14:textId="77777777" w:rsidR="00C85E77" w:rsidRPr="005F2F2D" w:rsidRDefault="00C85E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9DFF84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4.6.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="006D20A5" w:rsidRPr="005F2F2D">
        <w:rPr>
          <w:b/>
          <w:sz w:val="22"/>
          <w:szCs w:val="22"/>
          <w:lang w:val="sr-Latn-ME"/>
        </w:rPr>
        <w:t>Plodnost, trudnoća i dojenje</w:t>
      </w:r>
    </w:p>
    <w:p w14:paraId="3E605C52" w14:textId="77777777" w:rsidR="002031B3" w:rsidRPr="005F2F2D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1C288E3" w14:textId="77777777" w:rsidR="007A3ECB" w:rsidRPr="005F2F2D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F2D">
        <w:rPr>
          <w:sz w:val="22"/>
          <w:szCs w:val="22"/>
          <w:u w:val="single"/>
          <w:lang w:val="sr-Latn-ME"/>
        </w:rPr>
        <w:t>Trudnoća</w:t>
      </w:r>
    </w:p>
    <w:p w14:paraId="6F0A30CC" w14:textId="77777777" w:rsidR="008A5149" w:rsidRPr="005F2F2D" w:rsidRDefault="008A51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Podaci o </w:t>
      </w:r>
      <w:r w:rsidR="00086C0B" w:rsidRPr="005F2F2D">
        <w:rPr>
          <w:sz w:val="22"/>
          <w:szCs w:val="22"/>
          <w:lang w:val="sr-Latn-ME"/>
        </w:rPr>
        <w:t xml:space="preserve">primjeni </w:t>
      </w:r>
      <w:r w:rsidRPr="005F2F2D">
        <w:rPr>
          <w:sz w:val="22"/>
          <w:szCs w:val="22"/>
          <w:lang w:val="sr-Latn-ME"/>
        </w:rPr>
        <w:t xml:space="preserve"> </w:t>
      </w:r>
      <w:proofErr w:type="spellStart"/>
      <w:r w:rsidRPr="005F2F2D">
        <w:rPr>
          <w:sz w:val="22"/>
          <w:szCs w:val="22"/>
          <w:lang w:val="sr-Latn-ME"/>
        </w:rPr>
        <w:t>meropenema</w:t>
      </w:r>
      <w:proofErr w:type="spellEnd"/>
      <w:r w:rsidRPr="005F2F2D">
        <w:rPr>
          <w:sz w:val="22"/>
          <w:szCs w:val="22"/>
          <w:lang w:val="sr-Latn-ME"/>
        </w:rPr>
        <w:t xml:space="preserve"> tokom trudnoće ne postoje ili su ograničeni. </w:t>
      </w:r>
    </w:p>
    <w:p w14:paraId="463C6F2C" w14:textId="6E786B93" w:rsidR="00CE3DDC" w:rsidRPr="005F2F2D" w:rsidRDefault="008A51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Studije na životinjama ni</w:t>
      </w:r>
      <w:r w:rsidR="00021EA9" w:rsidRPr="005F2F2D">
        <w:rPr>
          <w:sz w:val="22"/>
          <w:szCs w:val="22"/>
          <w:lang w:val="sr-Latn-ME"/>
        </w:rPr>
        <w:t>je</w:t>
      </w:r>
      <w:r w:rsidRPr="005F2F2D">
        <w:rPr>
          <w:sz w:val="22"/>
          <w:szCs w:val="22"/>
          <w:lang w:val="sr-Latn-ME"/>
        </w:rPr>
        <w:t xml:space="preserve">su pokazale direktno ili indirektno štetno dejstvo ovog </w:t>
      </w:r>
      <w:r w:rsidR="00C85E77" w:rsidRPr="005F2F2D">
        <w:rPr>
          <w:sz w:val="22"/>
          <w:szCs w:val="22"/>
          <w:lang w:val="sr-Latn-ME"/>
        </w:rPr>
        <w:t>l</w:t>
      </w:r>
      <w:r w:rsidR="001F5954" w:rsidRPr="005F2F2D">
        <w:rPr>
          <w:sz w:val="22"/>
          <w:szCs w:val="22"/>
          <w:lang w:val="sr-Latn-ME"/>
        </w:rPr>
        <w:t>ijek</w:t>
      </w:r>
      <w:r w:rsidRPr="005F2F2D">
        <w:rPr>
          <w:sz w:val="22"/>
          <w:szCs w:val="22"/>
          <w:lang w:val="sr-Latn-ME"/>
        </w:rPr>
        <w:t>a u smislu reproduktivne toksičnosti (</w:t>
      </w:r>
      <w:r w:rsidR="005D1B31" w:rsidRPr="005F2F2D">
        <w:rPr>
          <w:sz w:val="22"/>
          <w:szCs w:val="22"/>
          <w:lang w:val="sr-Latn-ME"/>
        </w:rPr>
        <w:t xml:space="preserve">vidjeti </w:t>
      </w:r>
      <w:r w:rsidRPr="005F2F2D">
        <w:rPr>
          <w:sz w:val="22"/>
          <w:szCs w:val="22"/>
          <w:lang w:val="sr-Latn-ME"/>
        </w:rPr>
        <w:t xml:space="preserve"> </w:t>
      </w:r>
      <w:r w:rsidR="00CC6A63" w:rsidRPr="005F2F2D">
        <w:rPr>
          <w:sz w:val="22"/>
          <w:szCs w:val="22"/>
          <w:lang w:val="sr-Latn-ME"/>
        </w:rPr>
        <w:t>dio</w:t>
      </w:r>
      <w:r w:rsidRPr="005F2F2D">
        <w:rPr>
          <w:sz w:val="22"/>
          <w:szCs w:val="22"/>
          <w:lang w:val="sr-Latn-ME"/>
        </w:rPr>
        <w:t xml:space="preserve"> 5.3). </w:t>
      </w:r>
    </w:p>
    <w:p w14:paraId="74FEF51F" w14:textId="62D2A623" w:rsidR="002031B3" w:rsidRPr="005F2F2D" w:rsidRDefault="008A51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Kao m</w:t>
      </w:r>
      <w:r w:rsidR="00C85E77" w:rsidRPr="005F2F2D">
        <w:rPr>
          <w:sz w:val="22"/>
          <w:szCs w:val="22"/>
          <w:lang w:val="sr-Latn-ME"/>
        </w:rPr>
        <w:t>j</w:t>
      </w:r>
      <w:r w:rsidRPr="005F2F2D">
        <w:rPr>
          <w:sz w:val="22"/>
          <w:szCs w:val="22"/>
          <w:lang w:val="sr-Latn-ME"/>
        </w:rPr>
        <w:t>era predostrožnosti, preporučuje se izb</w:t>
      </w:r>
      <w:r w:rsidR="00C85E77" w:rsidRPr="005F2F2D">
        <w:rPr>
          <w:sz w:val="22"/>
          <w:szCs w:val="22"/>
          <w:lang w:val="sr-Latn-ME"/>
        </w:rPr>
        <w:t>j</w:t>
      </w:r>
      <w:r w:rsidRPr="005F2F2D">
        <w:rPr>
          <w:sz w:val="22"/>
          <w:szCs w:val="22"/>
          <w:lang w:val="sr-Latn-ME"/>
        </w:rPr>
        <w:t xml:space="preserve">egavanje </w:t>
      </w:r>
      <w:r w:rsidR="00086C0B" w:rsidRPr="005F2F2D">
        <w:rPr>
          <w:sz w:val="22"/>
          <w:szCs w:val="22"/>
          <w:lang w:val="sr-Latn-ME"/>
        </w:rPr>
        <w:t xml:space="preserve">primjene </w:t>
      </w:r>
      <w:r w:rsidRPr="005F2F2D">
        <w:rPr>
          <w:sz w:val="22"/>
          <w:szCs w:val="22"/>
          <w:lang w:val="sr-Latn-ME"/>
        </w:rPr>
        <w:t xml:space="preserve"> </w:t>
      </w:r>
      <w:proofErr w:type="spellStart"/>
      <w:r w:rsidRPr="005F2F2D">
        <w:rPr>
          <w:sz w:val="22"/>
          <w:szCs w:val="22"/>
          <w:lang w:val="sr-Latn-ME"/>
        </w:rPr>
        <w:t>meropenema</w:t>
      </w:r>
      <w:proofErr w:type="spellEnd"/>
      <w:r w:rsidRPr="005F2F2D">
        <w:rPr>
          <w:sz w:val="22"/>
          <w:szCs w:val="22"/>
          <w:lang w:val="sr-Latn-ME"/>
        </w:rPr>
        <w:t xml:space="preserve"> tokom trudnoće.</w:t>
      </w:r>
    </w:p>
    <w:p w14:paraId="740E9F91" w14:textId="77777777" w:rsidR="00C85E77" w:rsidRPr="005F2F2D" w:rsidRDefault="00C85E7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00C80DF" w14:textId="77777777" w:rsidR="0072020E" w:rsidRPr="005F2F2D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sz w:val="22"/>
          <w:szCs w:val="22"/>
          <w:u w:val="single"/>
          <w:lang w:val="sr-Latn-ME"/>
        </w:rPr>
        <w:t xml:space="preserve">Dojenje </w:t>
      </w:r>
    </w:p>
    <w:p w14:paraId="2AB8ED50" w14:textId="1781B863" w:rsidR="00C85E77" w:rsidRPr="005F2F2D" w:rsidRDefault="008A514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Zab</w:t>
      </w:r>
      <w:r w:rsidR="00C85E77" w:rsidRPr="005F2F2D">
        <w:rPr>
          <w:bCs/>
          <w:sz w:val="22"/>
          <w:szCs w:val="22"/>
          <w:lang w:val="sr-Latn-ME"/>
        </w:rPr>
        <w:t>i</w:t>
      </w:r>
      <w:r w:rsidRPr="005F2F2D">
        <w:rPr>
          <w:bCs/>
          <w:sz w:val="22"/>
          <w:szCs w:val="22"/>
          <w:lang w:val="sr-Latn-ME"/>
        </w:rPr>
        <w:t>l</w:t>
      </w:r>
      <w:r w:rsidR="00C85E77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eženo je da se male količine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izlučuju u majčino m</w:t>
      </w:r>
      <w:r w:rsidR="00C85E77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="00C85E77" w:rsidRPr="005F2F2D">
        <w:rPr>
          <w:bCs/>
          <w:sz w:val="22"/>
          <w:szCs w:val="22"/>
          <w:lang w:val="sr-Latn-ME"/>
        </w:rPr>
        <w:t>o.</w:t>
      </w:r>
      <w:r w:rsidR="00CE3DD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C85E77" w:rsidRPr="005F2F2D">
        <w:rPr>
          <w:bCs/>
          <w:sz w:val="22"/>
          <w:szCs w:val="22"/>
          <w:lang w:val="sr-Latn-ME"/>
        </w:rPr>
        <w:t>Meropenem</w:t>
      </w:r>
      <w:proofErr w:type="spellEnd"/>
      <w:r w:rsidR="00C85E77" w:rsidRPr="005F2F2D">
        <w:rPr>
          <w:bCs/>
          <w:sz w:val="22"/>
          <w:szCs w:val="22"/>
          <w:lang w:val="sr-Latn-ME"/>
        </w:rPr>
        <w:t xml:space="preserve"> ne treba</w:t>
      </w:r>
    </w:p>
    <w:p w14:paraId="1374EB1C" w14:textId="77777777" w:rsidR="00227BDB" w:rsidRPr="005F2F2D" w:rsidRDefault="008A51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primenjivati</w:t>
      </w:r>
      <w:proofErr w:type="spellEnd"/>
      <w:r w:rsidR="00C85E77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tokom dojenja, osim ako potencijalna korist za majku opravdava potencijalni rizik po bebu.</w:t>
      </w:r>
    </w:p>
    <w:p w14:paraId="076C4ADF" w14:textId="77777777" w:rsidR="00C85E77" w:rsidRPr="005F2F2D" w:rsidRDefault="00C85E7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080FB3E" w14:textId="77777777" w:rsidR="0072020E" w:rsidRPr="005F2F2D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4.7.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 xml:space="preserve">Uticaj na </w:t>
      </w:r>
      <w:r w:rsidR="002031B3" w:rsidRPr="005F2F2D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F2F2D">
        <w:rPr>
          <w:b/>
          <w:bCs/>
          <w:sz w:val="22"/>
          <w:szCs w:val="22"/>
          <w:lang w:val="sr-Latn-ME"/>
        </w:rPr>
        <w:t>upravljanja vozili</w:t>
      </w:r>
      <w:r w:rsidRPr="005F2F2D">
        <w:rPr>
          <w:b/>
          <w:bCs/>
          <w:sz w:val="22"/>
          <w:szCs w:val="22"/>
          <w:lang w:val="sr-Latn-ME"/>
        </w:rPr>
        <w:t>m</w:t>
      </w:r>
      <w:r w:rsidR="00F34554" w:rsidRPr="005F2F2D">
        <w:rPr>
          <w:b/>
          <w:bCs/>
          <w:sz w:val="22"/>
          <w:szCs w:val="22"/>
          <w:lang w:val="sr-Latn-ME"/>
        </w:rPr>
        <w:t>a</w:t>
      </w:r>
      <w:r w:rsidRPr="005F2F2D">
        <w:rPr>
          <w:b/>
          <w:bCs/>
          <w:sz w:val="22"/>
          <w:szCs w:val="22"/>
          <w:lang w:val="sr-Latn-ME"/>
        </w:rPr>
        <w:t xml:space="preserve"> i </w:t>
      </w:r>
      <w:r w:rsidR="000D3449" w:rsidRPr="005F2F2D">
        <w:rPr>
          <w:b/>
          <w:bCs/>
          <w:sz w:val="22"/>
          <w:szCs w:val="22"/>
          <w:lang w:val="sr-Latn-ME"/>
        </w:rPr>
        <w:t xml:space="preserve">rukovanje </w:t>
      </w:r>
      <w:r w:rsidRPr="005F2F2D">
        <w:rPr>
          <w:b/>
          <w:bCs/>
          <w:sz w:val="22"/>
          <w:szCs w:val="22"/>
          <w:lang w:val="sr-Latn-ME"/>
        </w:rPr>
        <w:t>mašinama</w:t>
      </w:r>
    </w:p>
    <w:p w14:paraId="4F335622" w14:textId="5F0E7A65" w:rsidR="0072020E" w:rsidRPr="005F2F2D" w:rsidRDefault="00CB05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Ni</w:t>
      </w:r>
      <w:r w:rsidR="00021EA9" w:rsidRPr="005F2F2D">
        <w:rPr>
          <w:bCs/>
          <w:sz w:val="22"/>
          <w:szCs w:val="22"/>
          <w:lang w:val="sr-Latn-ME"/>
        </w:rPr>
        <w:t>je</w:t>
      </w:r>
      <w:r w:rsidRPr="005F2F2D">
        <w:rPr>
          <w:bCs/>
          <w:sz w:val="22"/>
          <w:szCs w:val="22"/>
          <w:lang w:val="sr-Latn-ME"/>
        </w:rPr>
        <w:t xml:space="preserve">su sprovedene studije uticaja </w:t>
      </w:r>
      <w:r w:rsidR="00C85E77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>a na sposobnosti upravljanja vozilima i rukovanja mašinama. Međutim, sa</w:t>
      </w:r>
      <w:r w:rsidR="00021EA9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aspekta sposobnosti upravljanja vozilima ili rukovanja mašinama, treba uzeti u obzir da su kod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="00C85E77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bile prijavljivane glavobolja, </w:t>
      </w:r>
      <w:proofErr w:type="spellStart"/>
      <w:r w:rsidRPr="005F2F2D">
        <w:rPr>
          <w:bCs/>
          <w:sz w:val="22"/>
          <w:szCs w:val="22"/>
          <w:lang w:val="sr-Latn-ME"/>
        </w:rPr>
        <w:t>parestezije</w:t>
      </w:r>
      <w:proofErr w:type="spellEnd"/>
      <w:r w:rsidRPr="005F2F2D">
        <w:rPr>
          <w:bCs/>
          <w:sz w:val="22"/>
          <w:szCs w:val="22"/>
          <w:lang w:val="sr-Latn-ME"/>
        </w:rPr>
        <w:t xml:space="preserve"> i konvulzije.</w:t>
      </w:r>
    </w:p>
    <w:p w14:paraId="0FCC33B2" w14:textId="77777777" w:rsidR="00CE3DDC" w:rsidRPr="005F2F2D" w:rsidRDefault="00CE3D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7C43AB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4.8.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Neželjena dejstva</w:t>
      </w:r>
    </w:p>
    <w:p w14:paraId="5D3CF7D9" w14:textId="77777777" w:rsidR="004E70AD" w:rsidRPr="005F2F2D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9FCC41" w14:textId="77777777" w:rsidR="00963898" w:rsidRDefault="0096389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48E90D6" w14:textId="77777777" w:rsidR="00963898" w:rsidRDefault="0096389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6FD1C13" w14:textId="37B1A187" w:rsidR="00C85E77" w:rsidRPr="005F2F2D" w:rsidRDefault="00CB05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u w:val="single"/>
          <w:lang w:val="sr-Latn-ME"/>
        </w:rPr>
        <w:lastRenderedPageBreak/>
        <w:t xml:space="preserve">Sažetak </w:t>
      </w:r>
      <w:proofErr w:type="spellStart"/>
      <w:r w:rsidRPr="005F2F2D">
        <w:rPr>
          <w:sz w:val="22"/>
          <w:szCs w:val="22"/>
          <w:u w:val="single"/>
          <w:lang w:val="sr-Latn-ME"/>
        </w:rPr>
        <w:t>bezb</w:t>
      </w:r>
      <w:r w:rsidR="00CE3DDC" w:rsidRPr="005F2F2D">
        <w:rPr>
          <w:sz w:val="22"/>
          <w:szCs w:val="22"/>
          <w:u w:val="single"/>
          <w:lang w:val="sr-Latn-ME"/>
        </w:rPr>
        <w:t>j</w:t>
      </w:r>
      <w:r w:rsidRPr="005F2F2D">
        <w:rPr>
          <w:sz w:val="22"/>
          <w:szCs w:val="22"/>
          <w:u w:val="single"/>
          <w:lang w:val="sr-Latn-ME"/>
        </w:rPr>
        <w:t>ednosnog</w:t>
      </w:r>
      <w:proofErr w:type="spellEnd"/>
      <w:r w:rsidRPr="005F2F2D">
        <w:rPr>
          <w:sz w:val="22"/>
          <w:szCs w:val="22"/>
          <w:u w:val="single"/>
          <w:lang w:val="sr-Latn-ME"/>
        </w:rPr>
        <w:t xml:space="preserve"> profila</w:t>
      </w:r>
      <w:r w:rsidRPr="005F2F2D">
        <w:rPr>
          <w:sz w:val="22"/>
          <w:szCs w:val="22"/>
          <w:lang w:val="sr-Latn-ME"/>
        </w:rPr>
        <w:t xml:space="preserve"> </w:t>
      </w:r>
    </w:p>
    <w:p w14:paraId="372AA905" w14:textId="3418FF2A" w:rsidR="00C85E77" w:rsidRPr="005F2F2D" w:rsidRDefault="00CB05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F2F2D">
        <w:rPr>
          <w:sz w:val="22"/>
          <w:szCs w:val="22"/>
          <w:lang w:val="sr-Latn-ME"/>
        </w:rPr>
        <w:t>Pregledom</w:t>
      </w:r>
      <w:proofErr w:type="spellEnd"/>
      <w:r w:rsidRPr="005F2F2D">
        <w:rPr>
          <w:sz w:val="22"/>
          <w:szCs w:val="22"/>
          <w:lang w:val="sr-Latn-ME"/>
        </w:rPr>
        <w:t xml:space="preserve"> podataka dobijenih od 4872 pacijenta kod kojih je prim</w:t>
      </w:r>
      <w:r w:rsidR="00021EA9" w:rsidRPr="005F2F2D">
        <w:rPr>
          <w:sz w:val="22"/>
          <w:szCs w:val="22"/>
          <w:lang w:val="sr-Latn-ME"/>
        </w:rPr>
        <w:t>ij</w:t>
      </w:r>
      <w:r w:rsidRPr="005F2F2D">
        <w:rPr>
          <w:sz w:val="22"/>
          <w:szCs w:val="22"/>
          <w:lang w:val="sr-Latn-ME"/>
        </w:rPr>
        <w:t xml:space="preserve">enjeno 5026 terapijskih ciklusa </w:t>
      </w:r>
      <w:proofErr w:type="spellStart"/>
      <w:r w:rsidRPr="005F2F2D">
        <w:rPr>
          <w:sz w:val="22"/>
          <w:szCs w:val="22"/>
          <w:lang w:val="sr-Latn-ME"/>
        </w:rPr>
        <w:t>meropenemom</w:t>
      </w:r>
      <w:proofErr w:type="spellEnd"/>
      <w:r w:rsidRPr="005F2F2D">
        <w:rPr>
          <w:sz w:val="22"/>
          <w:szCs w:val="22"/>
          <w:lang w:val="sr-Latn-ME"/>
        </w:rPr>
        <w:t>, izdvojena su najčešća neželjena dejstva: dijareja (2,3%), osip (1,4%), mučnina/povraćanje (1,4%) i zapaljenje na m</w:t>
      </w:r>
      <w:r w:rsidR="00C85E77" w:rsidRPr="005F2F2D">
        <w:rPr>
          <w:sz w:val="22"/>
          <w:szCs w:val="22"/>
          <w:lang w:val="sr-Latn-ME"/>
        </w:rPr>
        <w:t>j</w:t>
      </w:r>
      <w:r w:rsidRPr="005F2F2D">
        <w:rPr>
          <w:sz w:val="22"/>
          <w:szCs w:val="22"/>
          <w:lang w:val="sr-Latn-ME"/>
        </w:rPr>
        <w:t xml:space="preserve">estu </w:t>
      </w:r>
      <w:r w:rsidR="00086C0B" w:rsidRPr="005F2F2D">
        <w:rPr>
          <w:sz w:val="22"/>
          <w:szCs w:val="22"/>
          <w:lang w:val="sr-Latn-ME"/>
        </w:rPr>
        <w:t xml:space="preserve">primjene </w:t>
      </w:r>
      <w:r w:rsidRPr="005F2F2D">
        <w:rPr>
          <w:sz w:val="22"/>
          <w:szCs w:val="22"/>
          <w:lang w:val="sr-Latn-ME"/>
        </w:rPr>
        <w:t xml:space="preserve"> injekcije (1,1%). Najčešće prijavljena neželjena dejstva </w:t>
      </w:r>
      <w:proofErr w:type="spellStart"/>
      <w:r w:rsidRPr="005F2F2D">
        <w:rPr>
          <w:sz w:val="22"/>
          <w:szCs w:val="22"/>
          <w:lang w:val="sr-Latn-ME"/>
        </w:rPr>
        <w:t>meropenema</w:t>
      </w:r>
      <w:proofErr w:type="spellEnd"/>
      <w:r w:rsidRPr="005F2F2D">
        <w:rPr>
          <w:sz w:val="22"/>
          <w:szCs w:val="22"/>
          <w:lang w:val="sr-Latn-ME"/>
        </w:rPr>
        <w:t xml:space="preserve"> vezana za rezultate laboratorijskih analiza su bili </w:t>
      </w:r>
      <w:proofErr w:type="spellStart"/>
      <w:r w:rsidRPr="005F2F2D">
        <w:rPr>
          <w:sz w:val="22"/>
          <w:szCs w:val="22"/>
          <w:lang w:val="sr-Latn-ME"/>
        </w:rPr>
        <w:t>trombocitoza</w:t>
      </w:r>
      <w:proofErr w:type="spellEnd"/>
      <w:r w:rsidRPr="005F2F2D">
        <w:rPr>
          <w:sz w:val="22"/>
          <w:szCs w:val="22"/>
          <w:lang w:val="sr-Latn-ME"/>
        </w:rPr>
        <w:t xml:space="preserve"> (1,6%) i povećanja </w:t>
      </w:r>
      <w:r w:rsidR="001F5954" w:rsidRPr="005F2F2D">
        <w:rPr>
          <w:sz w:val="22"/>
          <w:szCs w:val="22"/>
          <w:lang w:val="sr-Latn-ME"/>
        </w:rPr>
        <w:t>vrijednosti</w:t>
      </w:r>
      <w:r w:rsidRPr="005F2F2D">
        <w:rPr>
          <w:sz w:val="22"/>
          <w:szCs w:val="22"/>
          <w:lang w:val="sr-Latn-ME"/>
        </w:rPr>
        <w:t xml:space="preserve"> enzima jetre (1,5 - 4,3%). </w:t>
      </w:r>
    </w:p>
    <w:p w14:paraId="6B7ADCF6" w14:textId="77777777" w:rsidR="00CE3DDC" w:rsidRPr="005F2F2D" w:rsidRDefault="00CE3DD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A2ED6B" w14:textId="77777777" w:rsidR="00C85E77" w:rsidRPr="005F2F2D" w:rsidRDefault="00CB05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u w:val="single"/>
          <w:lang w:val="sr-Latn-ME"/>
        </w:rPr>
        <w:t>Tabelarni prikaz rizika od neželjenih reakcija</w:t>
      </w:r>
      <w:r w:rsidRPr="005F2F2D">
        <w:rPr>
          <w:sz w:val="22"/>
          <w:szCs w:val="22"/>
          <w:lang w:val="sr-Latn-ME"/>
        </w:rPr>
        <w:t xml:space="preserve"> </w:t>
      </w:r>
    </w:p>
    <w:p w14:paraId="577B2272" w14:textId="77777777" w:rsidR="00C85E77" w:rsidRPr="005F2F2D" w:rsidRDefault="00CB05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Sva neželjena dejstva su prikazana u sl</w:t>
      </w:r>
      <w:r w:rsidR="00C85E77" w:rsidRPr="005F2F2D">
        <w:rPr>
          <w:sz w:val="22"/>
          <w:szCs w:val="22"/>
          <w:lang w:val="sr-Latn-ME"/>
        </w:rPr>
        <w:t>j</w:t>
      </w:r>
      <w:r w:rsidRPr="005F2F2D">
        <w:rPr>
          <w:sz w:val="22"/>
          <w:szCs w:val="22"/>
          <w:lang w:val="sr-Latn-ME"/>
        </w:rPr>
        <w:t>edećoj tabeli i klasifikovana su po sistemu organa i učestalosti: veoma često (≥1/10), često (≥1/100 do</w:t>
      </w:r>
      <w:r w:rsidR="00C85E77" w:rsidRPr="005F2F2D">
        <w:rPr>
          <w:sz w:val="22"/>
          <w:szCs w:val="22"/>
          <w:lang w:val="sr-Latn-ME"/>
        </w:rPr>
        <w:t xml:space="preserve">  &lt;1/10), povremeno (≥1/1000 do &lt;1/100), rijetko (≥1/10000 do </w:t>
      </w:r>
    </w:p>
    <w:p w14:paraId="29E563EE" w14:textId="77777777" w:rsidR="00C85E77" w:rsidRPr="005F2F2D" w:rsidRDefault="00C85E7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&lt;1/1000), veoma rijetko (&lt;1/10000) i nepoznato (ne može se procijeniti na osnovu dostupnih podataka).</w:t>
      </w:r>
    </w:p>
    <w:p w14:paraId="6037663E" w14:textId="77777777" w:rsidR="00CB0592" w:rsidRPr="005F2F2D" w:rsidRDefault="00C85E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U okviru svake kategorije učestalosti, neželjena dejstva su prikazana prema </w:t>
      </w:r>
      <w:proofErr w:type="spellStart"/>
      <w:r w:rsidRPr="005F2F2D">
        <w:rPr>
          <w:sz w:val="22"/>
          <w:szCs w:val="22"/>
          <w:lang w:val="sr-Latn-ME"/>
        </w:rPr>
        <w:t>opadajućoj</w:t>
      </w:r>
      <w:proofErr w:type="spellEnd"/>
      <w:r w:rsidRPr="005F2F2D">
        <w:rPr>
          <w:sz w:val="22"/>
          <w:szCs w:val="22"/>
          <w:lang w:val="sr-Latn-ME"/>
        </w:rPr>
        <w:t xml:space="preserve"> ozbiljnosti. </w:t>
      </w:r>
      <w:r w:rsidRPr="005F2F2D">
        <w:rPr>
          <w:sz w:val="22"/>
          <w:szCs w:val="22"/>
          <w:lang w:val="sr-Latn-ME"/>
        </w:rPr>
        <w:cr/>
      </w:r>
    </w:p>
    <w:p w14:paraId="485A4EFC" w14:textId="77777777" w:rsidR="00CB0592" w:rsidRPr="005F2F2D" w:rsidRDefault="00CB05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Tabela 1</w:t>
      </w:r>
      <w:r w:rsidRPr="005F2F2D">
        <w:rPr>
          <w:b/>
          <w:bCs/>
          <w:sz w:val="22"/>
          <w:szCs w:val="22"/>
          <w:lang w:val="sr-Latn-ME"/>
        </w:rPr>
        <w:cr/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1748"/>
        <w:gridCol w:w="3593"/>
      </w:tblGrid>
      <w:tr w:rsidR="0065226B" w:rsidRPr="005F2F2D" w14:paraId="125C3695" w14:textId="77777777" w:rsidTr="001B3503">
        <w:trPr>
          <w:trHeight w:val="20"/>
        </w:trPr>
        <w:tc>
          <w:tcPr>
            <w:tcW w:w="3780" w:type="dxa"/>
          </w:tcPr>
          <w:p w14:paraId="4B94FA0E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800" w:type="dxa"/>
          </w:tcPr>
          <w:p w14:paraId="2D49C321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Ućestalost</w:t>
            </w:r>
            <w:proofErr w:type="spellEnd"/>
          </w:p>
        </w:tc>
        <w:tc>
          <w:tcPr>
            <w:tcW w:w="3690" w:type="dxa"/>
          </w:tcPr>
          <w:p w14:paraId="01CF8CE1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Neželjeno dejstvo</w:t>
            </w:r>
          </w:p>
        </w:tc>
      </w:tr>
      <w:tr w:rsidR="0065226B" w:rsidRPr="005F2F2D" w14:paraId="67AD8BEE" w14:textId="77777777" w:rsidTr="001B3503">
        <w:trPr>
          <w:trHeight w:val="20"/>
        </w:trPr>
        <w:tc>
          <w:tcPr>
            <w:tcW w:w="3780" w:type="dxa"/>
          </w:tcPr>
          <w:p w14:paraId="76A6B75D" w14:textId="77777777" w:rsidR="00CB0592" w:rsidRPr="005F2F2D" w:rsidRDefault="00CB0592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Infe</w:t>
            </w:r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kcije </w:t>
            </w:r>
            <w:proofErr w:type="spellStart"/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and</w:t>
            </w:r>
            <w:proofErr w:type="spellEnd"/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800" w:type="dxa"/>
          </w:tcPr>
          <w:p w14:paraId="74D55555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690" w:type="dxa"/>
          </w:tcPr>
          <w:p w14:paraId="3737831C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oralna i vaginalna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kandidijaza</w:t>
            </w:r>
            <w:proofErr w:type="spellEnd"/>
          </w:p>
        </w:tc>
      </w:tr>
      <w:tr w:rsidR="0065226B" w:rsidRPr="005F2F2D" w14:paraId="52097B7F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07DE2399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800" w:type="dxa"/>
          </w:tcPr>
          <w:p w14:paraId="70085AE7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690" w:type="dxa"/>
          </w:tcPr>
          <w:p w14:paraId="0B944436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</w:tr>
      <w:tr w:rsidR="0065226B" w:rsidRPr="005F2F2D" w14:paraId="53FF9611" w14:textId="77777777" w:rsidTr="001B3503">
        <w:trPr>
          <w:trHeight w:val="20"/>
        </w:trPr>
        <w:tc>
          <w:tcPr>
            <w:tcW w:w="3780" w:type="dxa"/>
            <w:vMerge/>
          </w:tcPr>
          <w:p w14:paraId="50D39399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FD233F7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  <w:p w14:paraId="1E206D57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3690" w:type="dxa"/>
          </w:tcPr>
          <w:p w14:paraId="5D0F5794" w14:textId="77777777" w:rsidR="0065226B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eozinofilija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trombocitopenija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</w:p>
          <w:p w14:paraId="309FB2B7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eosi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nophilia</w:t>
            </w:r>
            <w:proofErr w:type="spellEnd"/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thrombocytopenia</w:t>
            </w:r>
            <w:proofErr w:type="spellEnd"/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leuk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openi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neutropeni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</w:p>
          <w:p w14:paraId="7997EA2C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agranulocitoza,hemolitička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anemija</w:t>
            </w:r>
          </w:p>
        </w:tc>
      </w:tr>
      <w:tr w:rsidR="0065226B" w:rsidRPr="005F2F2D" w14:paraId="44E09397" w14:textId="77777777" w:rsidTr="001B3503">
        <w:trPr>
          <w:trHeight w:val="20"/>
        </w:trPr>
        <w:tc>
          <w:tcPr>
            <w:tcW w:w="3780" w:type="dxa"/>
          </w:tcPr>
          <w:p w14:paraId="0F2CDC3A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Poremećaji </w:t>
            </w:r>
            <w:proofErr w:type="spellStart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imunskog</w:t>
            </w:r>
            <w:proofErr w:type="spellEnd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800" w:type="dxa"/>
          </w:tcPr>
          <w:p w14:paraId="47094C93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  <w:p w14:paraId="4ACB8363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3690" w:type="dxa"/>
          </w:tcPr>
          <w:p w14:paraId="7C7C3A96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anafilaksa</w:t>
            </w:r>
            <w:proofErr w:type="spellEnd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vidjeti djelove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4.3 </w:t>
            </w:r>
            <w:proofErr w:type="spellStart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and</w:t>
            </w:r>
            <w:proofErr w:type="spellEnd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4.4)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angioedem</w:t>
            </w:r>
            <w:proofErr w:type="spellEnd"/>
          </w:p>
        </w:tc>
      </w:tr>
      <w:tr w:rsidR="0065226B" w:rsidRPr="005F2F2D" w14:paraId="38A23FE9" w14:textId="77777777" w:rsidTr="001B3503">
        <w:trPr>
          <w:trHeight w:val="20"/>
        </w:trPr>
        <w:tc>
          <w:tcPr>
            <w:tcW w:w="3780" w:type="dxa"/>
          </w:tcPr>
          <w:p w14:paraId="768ACE83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800" w:type="dxa"/>
          </w:tcPr>
          <w:p w14:paraId="46215C71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3690" w:type="dxa"/>
          </w:tcPr>
          <w:p w14:paraId="08E447C7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deliri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um</w:t>
            </w:r>
          </w:p>
        </w:tc>
      </w:tr>
      <w:tr w:rsidR="0065226B" w:rsidRPr="005F2F2D" w14:paraId="4B1A3881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437AA456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800" w:type="dxa"/>
          </w:tcPr>
          <w:p w14:paraId="52FF5726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690" w:type="dxa"/>
          </w:tcPr>
          <w:p w14:paraId="28BF39D4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glavobolja</w:t>
            </w:r>
          </w:p>
        </w:tc>
      </w:tr>
      <w:tr w:rsidR="0065226B" w:rsidRPr="005F2F2D" w14:paraId="061CCFD0" w14:textId="77777777" w:rsidTr="001B3503">
        <w:trPr>
          <w:trHeight w:val="20"/>
        </w:trPr>
        <w:tc>
          <w:tcPr>
            <w:tcW w:w="3780" w:type="dxa"/>
            <w:vMerge/>
          </w:tcPr>
          <w:p w14:paraId="47F6996F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A6918BB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690" w:type="dxa"/>
          </w:tcPr>
          <w:p w14:paraId="0CE69CDF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parestezija</w:t>
            </w:r>
            <w:proofErr w:type="spellEnd"/>
          </w:p>
        </w:tc>
      </w:tr>
      <w:tr w:rsidR="0065226B" w:rsidRPr="005F2F2D" w14:paraId="5009A506" w14:textId="77777777" w:rsidTr="001B3503">
        <w:trPr>
          <w:trHeight w:val="20"/>
        </w:trPr>
        <w:tc>
          <w:tcPr>
            <w:tcW w:w="3780" w:type="dxa"/>
            <w:vMerge/>
          </w:tcPr>
          <w:p w14:paraId="1A5D05E7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7DB83041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3690" w:type="dxa"/>
          </w:tcPr>
          <w:p w14:paraId="1E201671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konvulzije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vidjeti dio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4.4)</w:t>
            </w:r>
          </w:p>
        </w:tc>
      </w:tr>
      <w:tr w:rsidR="0065226B" w:rsidRPr="005F2F2D" w14:paraId="61D9280D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1D0CA4F5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800" w:type="dxa"/>
          </w:tcPr>
          <w:p w14:paraId="09211350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690" w:type="dxa"/>
          </w:tcPr>
          <w:p w14:paraId="54EEA267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dijareja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povraćanje, mučnina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bol u 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abdom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enu</w:t>
            </w:r>
          </w:p>
        </w:tc>
      </w:tr>
      <w:tr w:rsidR="0065226B" w:rsidRPr="005F2F2D" w14:paraId="3BB2CB1E" w14:textId="77777777" w:rsidTr="001B3503">
        <w:trPr>
          <w:trHeight w:val="20"/>
        </w:trPr>
        <w:tc>
          <w:tcPr>
            <w:tcW w:w="3780" w:type="dxa"/>
            <w:vMerge/>
          </w:tcPr>
          <w:p w14:paraId="62E2645F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2316EB3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  <w:p w14:paraId="5D7088DD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3690" w:type="dxa"/>
          </w:tcPr>
          <w:p w14:paraId="413F7D32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kolitis izazvan primjenom antibiotika (vidjeti dio 4.4)</w:t>
            </w:r>
          </w:p>
        </w:tc>
      </w:tr>
      <w:tr w:rsidR="0065226B" w:rsidRPr="005F2F2D" w14:paraId="0530A74E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55272393" w14:textId="77777777" w:rsidR="00CB0592" w:rsidRPr="005F2F2D" w:rsidRDefault="00CB0592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Hepatobili</w:t>
            </w:r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ar</w:t>
            </w:r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ni</w:t>
            </w:r>
            <w:proofErr w:type="spellEnd"/>
            <w:r w:rsidR="0065226B"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800" w:type="dxa"/>
          </w:tcPr>
          <w:p w14:paraId="598CAAE6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690" w:type="dxa"/>
          </w:tcPr>
          <w:p w14:paraId="048513FF" w14:textId="77777777" w:rsidR="0065226B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povećanje vrijednosti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transaminaza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povećanje vrijednosti alkalne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fosfataze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laktat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dehidrogenaze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14:paraId="005CDA55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 krvi</w:t>
            </w:r>
          </w:p>
        </w:tc>
      </w:tr>
      <w:tr w:rsidR="0065226B" w:rsidRPr="005F2F2D" w14:paraId="44D67771" w14:textId="77777777" w:rsidTr="001B3503">
        <w:trPr>
          <w:trHeight w:val="20"/>
        </w:trPr>
        <w:tc>
          <w:tcPr>
            <w:tcW w:w="3780" w:type="dxa"/>
            <w:vMerge/>
          </w:tcPr>
          <w:p w14:paraId="368F0633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7ED907B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690" w:type="dxa"/>
          </w:tcPr>
          <w:p w14:paraId="5FCC89FC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povećanje vrijednosti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bilirubina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krvi</w:t>
            </w:r>
          </w:p>
        </w:tc>
      </w:tr>
      <w:tr w:rsidR="0065226B" w:rsidRPr="005F2F2D" w14:paraId="5F2C0326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72B0FD4B" w14:textId="77777777" w:rsidR="0065226B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Poremećaji kože i potkožnog </w:t>
            </w:r>
          </w:p>
          <w:p w14:paraId="0AF21EE2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1800" w:type="dxa"/>
          </w:tcPr>
          <w:p w14:paraId="059788AA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690" w:type="dxa"/>
          </w:tcPr>
          <w:p w14:paraId="21629CF4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osip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pruritus</w:t>
            </w:r>
            <w:proofErr w:type="spellEnd"/>
          </w:p>
        </w:tc>
      </w:tr>
      <w:tr w:rsidR="0065226B" w:rsidRPr="005F2F2D" w14:paraId="70628268" w14:textId="77777777" w:rsidTr="001B3503">
        <w:trPr>
          <w:trHeight w:val="20"/>
        </w:trPr>
        <w:tc>
          <w:tcPr>
            <w:tcW w:w="3780" w:type="dxa"/>
            <w:vMerge/>
          </w:tcPr>
          <w:p w14:paraId="36819FB9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5D94AA9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  <w:p w14:paraId="1C11EFB1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3690" w:type="dxa"/>
          </w:tcPr>
          <w:p w14:paraId="772518E9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urti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ari</w:t>
            </w:r>
            <w:r w:rsidR="0065226B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a,</w:t>
            </w:r>
          </w:p>
          <w:p w14:paraId="6539AB03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urtikarija, toksična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epidermalna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nekroliza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5F2F2D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5F2F2D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-Johnson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-ov sindrom,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multiformni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eritem</w:t>
            </w:r>
            <w:proofErr w:type="spellEnd"/>
            <w:r w:rsidRPr="005F2F2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CB0592" w:rsidRPr="005F2F2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sr-Latn-ME"/>
              </w:rPr>
              <w:t>(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vidjeti dio 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4.4)</w:t>
            </w:r>
          </w:p>
        </w:tc>
      </w:tr>
      <w:tr w:rsidR="0065226B" w:rsidRPr="005F2F2D" w14:paraId="5FE4647B" w14:textId="77777777" w:rsidTr="001B3503">
        <w:trPr>
          <w:trHeight w:val="20"/>
        </w:trPr>
        <w:tc>
          <w:tcPr>
            <w:tcW w:w="3780" w:type="dxa"/>
            <w:vMerge/>
          </w:tcPr>
          <w:p w14:paraId="0E31B457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3E01818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3690" w:type="dxa"/>
          </w:tcPr>
          <w:p w14:paraId="670903D1" w14:textId="4B4B62BD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reakcije lijeka sa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eozinofilijom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sistemskim  simptomima</w:t>
            </w:r>
            <w:r w:rsidR="00764FB8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(DRESS sindrom),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akutna generalizovana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pustuloza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proofErr w:type="spellStart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AGEP</w:t>
            </w:r>
            <w:proofErr w:type="spellEnd"/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 </w:t>
            </w:r>
            <w:r w:rsidR="00CB0592" w:rsidRPr="005F2F2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sr-Latn-ME"/>
              </w:rPr>
              <w:t>(</w:t>
            </w:r>
            <w:r w:rsidR="00764FB8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vidjeti dio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4.4)</w:t>
            </w:r>
          </w:p>
        </w:tc>
      </w:tr>
      <w:tr w:rsidR="0065226B" w:rsidRPr="005F2F2D" w14:paraId="2DAF505C" w14:textId="77777777" w:rsidTr="001B3503">
        <w:trPr>
          <w:trHeight w:val="20"/>
        </w:trPr>
        <w:tc>
          <w:tcPr>
            <w:tcW w:w="3780" w:type="dxa"/>
          </w:tcPr>
          <w:p w14:paraId="57EFB0AD" w14:textId="77777777" w:rsidR="0065226B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urinarnog</w:t>
            </w:r>
            <w:proofErr w:type="spellEnd"/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</w:p>
          <w:p w14:paraId="2159CF91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1800" w:type="dxa"/>
          </w:tcPr>
          <w:p w14:paraId="0D7CA4AD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690" w:type="dxa"/>
          </w:tcPr>
          <w:p w14:paraId="01C640C4" w14:textId="77777777" w:rsidR="00CB0592" w:rsidRPr="005F2F2D" w:rsidRDefault="005067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povećane vrijednosti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kreatinina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uree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krvi</w:t>
            </w:r>
          </w:p>
        </w:tc>
      </w:tr>
      <w:tr w:rsidR="0065226B" w:rsidRPr="005F2F2D" w14:paraId="79C95C3D" w14:textId="77777777" w:rsidTr="001B3503">
        <w:trPr>
          <w:trHeight w:val="20"/>
        </w:trPr>
        <w:tc>
          <w:tcPr>
            <w:tcW w:w="3780" w:type="dxa"/>
            <w:vMerge w:val="restart"/>
          </w:tcPr>
          <w:p w14:paraId="39AA92E5" w14:textId="77777777" w:rsidR="0065226B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Opšti poremećaji i reakcije na </w:t>
            </w:r>
          </w:p>
          <w:p w14:paraId="5FD231E2" w14:textId="77777777" w:rsidR="00CB0592" w:rsidRPr="005F2F2D" w:rsidRDefault="0065226B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mjestu primjene</w:t>
            </w:r>
          </w:p>
        </w:tc>
        <w:tc>
          <w:tcPr>
            <w:tcW w:w="1800" w:type="dxa"/>
          </w:tcPr>
          <w:p w14:paraId="1DD08B03" w14:textId="77777777" w:rsidR="00CB0592" w:rsidRPr="005F2F2D" w:rsidRDefault="0065226B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Često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690" w:type="dxa"/>
          </w:tcPr>
          <w:p w14:paraId="6471B8BF" w14:textId="77777777" w:rsidR="00CB0592" w:rsidRPr="005F2F2D" w:rsidRDefault="005067BC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zapaljenje</w:t>
            </w:r>
            <w:r w:rsidR="00CB0592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bol</w:t>
            </w:r>
          </w:p>
        </w:tc>
      </w:tr>
      <w:tr w:rsidR="0065226B" w:rsidRPr="005F2F2D" w14:paraId="79D37B25" w14:textId="77777777" w:rsidTr="001B3503">
        <w:trPr>
          <w:trHeight w:val="20"/>
        </w:trPr>
        <w:tc>
          <w:tcPr>
            <w:tcW w:w="3780" w:type="dxa"/>
            <w:vMerge/>
          </w:tcPr>
          <w:p w14:paraId="3CE47CBB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491F36B" w14:textId="77777777" w:rsidR="00CB0592" w:rsidRPr="005F2F2D" w:rsidRDefault="0065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Povremeno</w:t>
            </w:r>
          </w:p>
          <w:p w14:paraId="0E340F6A" w14:textId="77777777" w:rsidR="00CB0592" w:rsidRPr="005F2F2D" w:rsidRDefault="00CB0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3690" w:type="dxa"/>
          </w:tcPr>
          <w:p w14:paraId="7E400A2E" w14:textId="77777777" w:rsidR="00CB0592" w:rsidRPr="005F2F2D" w:rsidRDefault="005067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tromboflebitis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, bol na mjestu primjene injekcije</w:t>
            </w:r>
          </w:p>
        </w:tc>
      </w:tr>
    </w:tbl>
    <w:p w14:paraId="41284522" w14:textId="77777777" w:rsidR="00CB0592" w:rsidRPr="005F2F2D" w:rsidRDefault="00CB0592" w:rsidP="00EB3C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E37D5E" w14:textId="77777777" w:rsidR="00963898" w:rsidRDefault="00963898" w:rsidP="00EB3C8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538CEEAB" w14:textId="77777777" w:rsidR="00963898" w:rsidRDefault="00963898" w:rsidP="00EB3C8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40F10B95" w14:textId="795F2EA2" w:rsidR="0069648C" w:rsidRPr="005F2F2D" w:rsidRDefault="0069648C" w:rsidP="00EB3C8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F2F2D">
        <w:rPr>
          <w:rFonts w:eastAsia="Calibri"/>
          <w:sz w:val="22"/>
          <w:szCs w:val="22"/>
          <w:u w:val="single"/>
          <w:lang w:val="sr-Latn-ME"/>
        </w:rPr>
        <w:lastRenderedPageBreak/>
        <w:t>Pedijatrijska populacija</w:t>
      </w:r>
    </w:p>
    <w:p w14:paraId="7A5631FC" w14:textId="77777777" w:rsidR="005067BC" w:rsidRPr="005F2F2D" w:rsidRDefault="0069648C">
      <w:pPr>
        <w:spacing w:after="200" w:line="276" w:lineRule="auto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F2F2D">
        <w:rPr>
          <w:rFonts w:eastAsia="Calibri"/>
          <w:sz w:val="22"/>
          <w:szCs w:val="22"/>
          <w:lang w:val="sr-Latn-ME"/>
        </w:rPr>
        <w:t>Meropenem</w:t>
      </w:r>
      <w:proofErr w:type="spellEnd"/>
      <w:r w:rsidRPr="005F2F2D">
        <w:rPr>
          <w:rFonts w:eastAsia="Calibri"/>
          <w:sz w:val="22"/>
          <w:szCs w:val="22"/>
          <w:lang w:val="sr-Latn-ME"/>
        </w:rPr>
        <w:t xml:space="preserve"> je odobren za prim</w:t>
      </w:r>
      <w:r w:rsidR="00E368EC" w:rsidRPr="005F2F2D">
        <w:rPr>
          <w:rFonts w:eastAsia="Calibri"/>
          <w:sz w:val="22"/>
          <w:szCs w:val="22"/>
          <w:lang w:val="sr-Latn-ME"/>
        </w:rPr>
        <w:t>j</w:t>
      </w:r>
      <w:r w:rsidRPr="005F2F2D">
        <w:rPr>
          <w:rFonts w:eastAsia="Calibri"/>
          <w:sz w:val="22"/>
          <w:szCs w:val="22"/>
          <w:lang w:val="sr-Latn-ME"/>
        </w:rPr>
        <w:t xml:space="preserve">enu kod </w:t>
      </w:r>
      <w:r w:rsidR="001F5954" w:rsidRPr="005F2F2D">
        <w:rPr>
          <w:rFonts w:eastAsia="Calibri"/>
          <w:sz w:val="22"/>
          <w:szCs w:val="22"/>
          <w:lang w:val="sr-Latn-ME"/>
        </w:rPr>
        <w:t>djece</w:t>
      </w:r>
      <w:r w:rsidRPr="005F2F2D">
        <w:rPr>
          <w:rFonts w:eastAsia="Calibri"/>
          <w:sz w:val="22"/>
          <w:szCs w:val="22"/>
          <w:lang w:val="sr-Latn-ME"/>
        </w:rPr>
        <w:t xml:space="preserve"> starije od 3 </w:t>
      </w:r>
      <w:r w:rsidR="00086C0B" w:rsidRPr="005F2F2D">
        <w:rPr>
          <w:rFonts w:eastAsia="Calibri"/>
          <w:sz w:val="22"/>
          <w:szCs w:val="22"/>
          <w:lang w:val="sr-Latn-ME"/>
        </w:rPr>
        <w:t>mjeseca</w:t>
      </w:r>
      <w:r w:rsidRPr="005F2F2D">
        <w:rPr>
          <w:rFonts w:eastAsia="Calibri"/>
          <w:sz w:val="22"/>
          <w:szCs w:val="22"/>
          <w:lang w:val="sr-Latn-ME"/>
        </w:rPr>
        <w:t>. Na osnovu ograničenih dostupnih</w:t>
      </w:r>
      <w:r w:rsidR="00E368EC" w:rsidRPr="005F2F2D">
        <w:rPr>
          <w:rFonts w:eastAsia="Calibri"/>
          <w:sz w:val="22"/>
          <w:szCs w:val="22"/>
          <w:lang w:val="sr-Latn-ME"/>
        </w:rPr>
        <w:t xml:space="preserve"> </w:t>
      </w:r>
      <w:r w:rsidRPr="005F2F2D">
        <w:rPr>
          <w:rFonts w:eastAsia="Calibri"/>
          <w:sz w:val="22"/>
          <w:szCs w:val="22"/>
          <w:lang w:val="sr-Latn-ME"/>
        </w:rPr>
        <w:t xml:space="preserve">podataka, nema dokaza o povećanom riziku od bilo koje neželjene reakcije na </w:t>
      </w:r>
      <w:r w:rsidR="00E368EC" w:rsidRPr="005F2F2D">
        <w:rPr>
          <w:rFonts w:eastAsia="Calibri"/>
          <w:sz w:val="22"/>
          <w:szCs w:val="22"/>
          <w:lang w:val="sr-Latn-ME"/>
        </w:rPr>
        <w:t>l</w:t>
      </w:r>
      <w:r w:rsidR="001F5954" w:rsidRPr="005F2F2D">
        <w:rPr>
          <w:rFonts w:eastAsia="Calibri"/>
          <w:sz w:val="22"/>
          <w:szCs w:val="22"/>
          <w:lang w:val="sr-Latn-ME"/>
        </w:rPr>
        <w:t>ijek</w:t>
      </w:r>
      <w:r w:rsidRPr="005F2F2D">
        <w:rPr>
          <w:rFonts w:eastAsia="Calibri"/>
          <w:sz w:val="22"/>
          <w:szCs w:val="22"/>
          <w:lang w:val="sr-Latn-ME"/>
        </w:rPr>
        <w:t xml:space="preserve"> kod </w:t>
      </w:r>
      <w:r w:rsidR="001F5954" w:rsidRPr="005F2F2D">
        <w:rPr>
          <w:rFonts w:eastAsia="Calibri"/>
          <w:sz w:val="22"/>
          <w:szCs w:val="22"/>
          <w:lang w:val="sr-Latn-ME"/>
        </w:rPr>
        <w:t>djece</w:t>
      </w:r>
      <w:r w:rsidRPr="005F2F2D">
        <w:rPr>
          <w:rFonts w:eastAsia="Calibri"/>
          <w:sz w:val="22"/>
          <w:szCs w:val="22"/>
          <w:lang w:val="sr-Latn-ME"/>
        </w:rPr>
        <w:t xml:space="preserve">. Svi primljeni </w:t>
      </w:r>
      <w:proofErr w:type="spellStart"/>
      <w:r w:rsidRPr="005F2F2D">
        <w:rPr>
          <w:rFonts w:eastAsia="Calibri"/>
          <w:sz w:val="22"/>
          <w:szCs w:val="22"/>
          <w:lang w:val="sr-Latn-ME"/>
        </w:rPr>
        <w:t>izveštaji</w:t>
      </w:r>
      <w:proofErr w:type="spellEnd"/>
      <w:r w:rsidRPr="005F2F2D">
        <w:rPr>
          <w:rFonts w:eastAsia="Calibri"/>
          <w:sz w:val="22"/>
          <w:szCs w:val="22"/>
          <w:lang w:val="sr-Latn-ME"/>
        </w:rPr>
        <w:t xml:space="preserve"> bili su u skladu sa događajima zapaženim kod populacije odraslih.</w:t>
      </w:r>
    </w:p>
    <w:p w14:paraId="57C88F1A" w14:textId="77777777" w:rsidR="005A23D2" w:rsidRPr="005F2F2D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F2F2D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426AA58" w14:textId="6075775D" w:rsidR="005A23D2" w:rsidRPr="005F2F2D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021EA9" w:rsidRPr="005F2F2D">
        <w:rPr>
          <w:rFonts w:eastAsia="Calibri"/>
          <w:sz w:val="22"/>
          <w:szCs w:val="22"/>
          <w:lang w:val="sr-Latn-ME"/>
        </w:rPr>
        <w:t xml:space="preserve"> za lijek</w:t>
      </w:r>
      <w:r w:rsidRPr="005F2F2D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5F2F2D">
        <w:rPr>
          <w:rFonts w:eastAsia="Calibri"/>
          <w:sz w:val="22"/>
          <w:szCs w:val="22"/>
          <w:lang w:val="sr-Latn-ME"/>
        </w:rPr>
        <w:t>inuirano praćenje odnosa korist</w:t>
      </w:r>
      <w:r w:rsidRPr="005F2F2D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F2F2D">
        <w:rPr>
          <w:rFonts w:eastAsia="Calibri"/>
          <w:sz w:val="22"/>
          <w:szCs w:val="22"/>
          <w:lang w:val="sr-Latn-ME"/>
        </w:rPr>
        <w:t xml:space="preserve"> </w:t>
      </w:r>
      <w:r w:rsidRPr="005F2F2D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F2F2D">
        <w:rPr>
          <w:rFonts w:eastAsia="Calibri"/>
          <w:sz w:val="22"/>
          <w:szCs w:val="22"/>
          <w:lang w:val="sr-Latn-ME"/>
        </w:rPr>
        <w:t>Institutu</w:t>
      </w:r>
      <w:r w:rsidRPr="005F2F2D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F2F2D">
        <w:rPr>
          <w:rFonts w:eastAsia="Calibri"/>
          <w:sz w:val="22"/>
          <w:szCs w:val="22"/>
          <w:lang w:val="sr-Latn-ME"/>
        </w:rPr>
        <w:t xml:space="preserve"> </w:t>
      </w:r>
      <w:r w:rsidRPr="005F2F2D">
        <w:rPr>
          <w:rFonts w:eastAsia="Calibri"/>
          <w:sz w:val="22"/>
          <w:szCs w:val="22"/>
          <w:lang w:val="sr-Latn-ME"/>
        </w:rPr>
        <w:t>(</w:t>
      </w:r>
      <w:r w:rsidR="004E70AD" w:rsidRPr="005F2F2D">
        <w:rPr>
          <w:rFonts w:eastAsia="Calibri"/>
          <w:sz w:val="22"/>
          <w:szCs w:val="22"/>
          <w:lang w:val="sr-Latn-ME"/>
        </w:rPr>
        <w:t>CInMED</w:t>
      </w:r>
      <w:r w:rsidRPr="005F2F2D">
        <w:rPr>
          <w:rFonts w:eastAsia="Calibri"/>
          <w:sz w:val="22"/>
          <w:szCs w:val="22"/>
          <w:lang w:val="sr-Latn-ME"/>
        </w:rPr>
        <w:t>):</w:t>
      </w:r>
    </w:p>
    <w:p w14:paraId="1A61B9E7" w14:textId="77777777" w:rsidR="005A23D2" w:rsidRPr="005F2F2D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F2F2D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22594C8" w14:textId="77777777" w:rsidR="005A23D2" w:rsidRPr="005F2F2D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F2F2D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6C98988" w14:textId="77777777" w:rsidR="00EA5765" w:rsidRPr="005F2F2D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CAE0E2E" w14:textId="77777777" w:rsidR="00EA5765" w:rsidRPr="005F2F2D" w:rsidRDefault="00EA57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C62EA82" w14:textId="77777777" w:rsidR="005A23D2" w:rsidRPr="005F2F2D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>tel: +382 (0) 20 310 280</w:t>
      </w:r>
    </w:p>
    <w:p w14:paraId="19CB3101" w14:textId="77777777" w:rsidR="00EA5765" w:rsidRPr="005F2F2D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F2F2D">
        <w:rPr>
          <w:rFonts w:eastAsia="Calibri"/>
          <w:sz w:val="22"/>
          <w:szCs w:val="22"/>
          <w:lang w:val="sr-Latn-ME"/>
        </w:rPr>
        <w:t>fax</w:t>
      </w:r>
      <w:proofErr w:type="spellEnd"/>
      <w:r w:rsidRPr="005F2F2D">
        <w:rPr>
          <w:rFonts w:eastAsia="Calibri"/>
          <w:sz w:val="22"/>
          <w:szCs w:val="22"/>
          <w:lang w:val="sr-Latn-ME"/>
        </w:rPr>
        <w:t>:</w:t>
      </w:r>
      <w:r w:rsidR="00EA5765" w:rsidRPr="005F2F2D">
        <w:rPr>
          <w:rFonts w:eastAsia="Calibri"/>
          <w:sz w:val="22"/>
          <w:szCs w:val="22"/>
          <w:lang w:val="sr-Latn-ME"/>
        </w:rPr>
        <w:t xml:space="preserve"> </w:t>
      </w:r>
      <w:r w:rsidRPr="005F2F2D">
        <w:rPr>
          <w:rFonts w:eastAsia="Calibri"/>
          <w:sz w:val="22"/>
          <w:szCs w:val="22"/>
          <w:lang w:val="sr-Latn-ME"/>
        </w:rPr>
        <w:t>+382 (0) 20 310 581</w:t>
      </w:r>
      <w:r w:rsidR="00FF3EDF" w:rsidRPr="005F2F2D">
        <w:rPr>
          <w:rFonts w:eastAsia="Calibri"/>
          <w:sz w:val="22"/>
          <w:szCs w:val="22"/>
          <w:lang w:val="sr-Latn-ME"/>
        </w:rPr>
        <w:tab/>
      </w:r>
    </w:p>
    <w:p w14:paraId="2323BA8C" w14:textId="77777777" w:rsidR="005A23D2" w:rsidRPr="005F2F2D" w:rsidRDefault="00EF017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F2F2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CB855C4" w14:textId="77777777" w:rsidR="00EA5765" w:rsidRPr="005F2F2D" w:rsidRDefault="00EF017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F2F2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6BF0FED" w14:textId="77777777" w:rsidR="005A23D2" w:rsidRPr="005F2F2D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rFonts w:eastAsia="Calibri"/>
          <w:sz w:val="22"/>
          <w:szCs w:val="22"/>
          <w:lang w:val="sr-Latn-ME"/>
        </w:rPr>
        <w:t>putem IS zdravstvene zaštite</w:t>
      </w:r>
    </w:p>
    <w:p w14:paraId="5AD2DB20" w14:textId="77777777" w:rsidR="007E31E9" w:rsidRPr="005F2F2D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F2F2D">
        <w:rPr>
          <w:rFonts w:eastAsia="Calibri"/>
          <w:sz w:val="22"/>
          <w:szCs w:val="22"/>
          <w:lang w:val="sr-Latn-ME"/>
        </w:rPr>
        <w:t>QR</w:t>
      </w:r>
      <w:proofErr w:type="spellEnd"/>
      <w:r w:rsidRPr="005F2F2D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5F2F2D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F2F2D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5F2F2D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5F2F2D">
        <w:rPr>
          <w:rFonts w:eastAsia="Calibri"/>
          <w:sz w:val="22"/>
          <w:szCs w:val="22"/>
          <w:lang w:val="sr-Latn-ME"/>
        </w:rPr>
        <w:t>:</w:t>
      </w:r>
    </w:p>
    <w:p w14:paraId="662D4745" w14:textId="77777777" w:rsidR="007E31E9" w:rsidRPr="005F2F2D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2140A70" w14:textId="77777777" w:rsidR="004F17E2" w:rsidRPr="005F2F2D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F2D">
        <w:rPr>
          <w:noProof/>
          <w:sz w:val="22"/>
          <w:szCs w:val="22"/>
          <w:lang w:val="sr-Latn-ME" w:eastAsia="sr-Latn-ME"/>
        </w:rPr>
        <w:drawing>
          <wp:inline distT="0" distB="0" distL="0" distR="0" wp14:anchorId="53E835BA" wp14:editId="0E62062D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4F11" w14:textId="77777777" w:rsidR="00CE3DDC" w:rsidRPr="005F2F2D" w:rsidRDefault="00CE3DD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F3DCD2" w14:textId="637BBC15" w:rsidR="00CD6F02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4.9.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proofErr w:type="spellStart"/>
      <w:r w:rsidRPr="005F2F2D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5F2F2D">
        <w:rPr>
          <w:b/>
          <w:bCs/>
          <w:sz w:val="22"/>
          <w:szCs w:val="22"/>
          <w:lang w:val="sr-Latn-ME"/>
        </w:rPr>
        <w:t xml:space="preserve"> </w:t>
      </w:r>
    </w:p>
    <w:p w14:paraId="2D6B2E78" w14:textId="77777777" w:rsidR="00E368EC" w:rsidRPr="005F2F2D" w:rsidRDefault="0069648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Moguće je relativno </w:t>
      </w:r>
      <w:proofErr w:type="spellStart"/>
      <w:r w:rsidRPr="005F2F2D">
        <w:rPr>
          <w:sz w:val="22"/>
          <w:szCs w:val="22"/>
          <w:lang w:val="sr-Latn-ME"/>
        </w:rPr>
        <w:t>predoziranje</w:t>
      </w:r>
      <w:proofErr w:type="spellEnd"/>
      <w:r w:rsidRPr="005F2F2D">
        <w:rPr>
          <w:sz w:val="22"/>
          <w:szCs w:val="22"/>
          <w:lang w:val="sr-Latn-ME"/>
        </w:rPr>
        <w:t xml:space="preserve"> kod pacijenata sa oštećenom funkcijom bubrega ukoliko doza nije prilagođena prema preporuci iz </w:t>
      </w:r>
      <w:r w:rsidR="00E368EC" w:rsidRPr="005F2F2D">
        <w:rPr>
          <w:sz w:val="22"/>
          <w:szCs w:val="22"/>
          <w:lang w:val="sr-Latn-ME"/>
        </w:rPr>
        <w:t>dijela</w:t>
      </w:r>
      <w:r w:rsidRPr="005F2F2D">
        <w:rPr>
          <w:sz w:val="22"/>
          <w:szCs w:val="22"/>
          <w:lang w:val="sr-Latn-ME"/>
        </w:rPr>
        <w:t xml:space="preserve"> 4.2. Ograničeno </w:t>
      </w:r>
      <w:proofErr w:type="spellStart"/>
      <w:r w:rsidRPr="005F2F2D">
        <w:rPr>
          <w:sz w:val="22"/>
          <w:szCs w:val="22"/>
          <w:lang w:val="sr-Latn-ME"/>
        </w:rPr>
        <w:t>postmarketinško</w:t>
      </w:r>
      <w:proofErr w:type="spellEnd"/>
      <w:r w:rsidRPr="005F2F2D">
        <w:rPr>
          <w:sz w:val="22"/>
          <w:szCs w:val="22"/>
          <w:lang w:val="sr-Latn-ME"/>
        </w:rPr>
        <w:t xml:space="preserve"> iskustvo pokazuje da su neželjene reakcije koje se javljaju </w:t>
      </w:r>
      <w:proofErr w:type="spellStart"/>
      <w:r w:rsidRPr="005F2F2D">
        <w:rPr>
          <w:sz w:val="22"/>
          <w:szCs w:val="22"/>
          <w:lang w:val="sr-Latn-ME"/>
        </w:rPr>
        <w:t>usled</w:t>
      </w:r>
      <w:proofErr w:type="spellEnd"/>
      <w:r w:rsidRPr="005F2F2D">
        <w:rPr>
          <w:sz w:val="22"/>
          <w:szCs w:val="22"/>
          <w:lang w:val="sr-Latn-ME"/>
        </w:rPr>
        <w:t xml:space="preserve"> </w:t>
      </w:r>
      <w:proofErr w:type="spellStart"/>
      <w:r w:rsidRPr="005F2F2D">
        <w:rPr>
          <w:sz w:val="22"/>
          <w:szCs w:val="22"/>
          <w:lang w:val="sr-Latn-ME"/>
        </w:rPr>
        <w:t>predoziranja</w:t>
      </w:r>
      <w:proofErr w:type="spellEnd"/>
      <w:r w:rsidRPr="005F2F2D">
        <w:rPr>
          <w:sz w:val="22"/>
          <w:szCs w:val="22"/>
          <w:lang w:val="sr-Latn-ME"/>
        </w:rPr>
        <w:t xml:space="preserve"> u skladu sa opisanim profilom neželjenih reakcija u </w:t>
      </w:r>
      <w:r w:rsidR="0059510F" w:rsidRPr="005F2F2D">
        <w:rPr>
          <w:sz w:val="22"/>
          <w:szCs w:val="22"/>
          <w:lang w:val="sr-Latn-ME"/>
        </w:rPr>
        <w:t>dijelu</w:t>
      </w:r>
      <w:r w:rsidRPr="005F2F2D">
        <w:rPr>
          <w:sz w:val="22"/>
          <w:szCs w:val="22"/>
          <w:lang w:val="sr-Latn-ME"/>
        </w:rPr>
        <w:t xml:space="preserve"> 4.8. i obično su blage i prestaju sa smanjenjem doze ili obustavom </w:t>
      </w:r>
      <w:r w:rsidR="00086C0B" w:rsidRPr="005F2F2D">
        <w:rPr>
          <w:sz w:val="22"/>
          <w:szCs w:val="22"/>
          <w:lang w:val="sr-Latn-ME"/>
        </w:rPr>
        <w:t xml:space="preserve">primjene </w:t>
      </w:r>
      <w:r w:rsidRPr="005F2F2D">
        <w:rPr>
          <w:sz w:val="22"/>
          <w:szCs w:val="22"/>
          <w:lang w:val="sr-Latn-ME"/>
        </w:rPr>
        <w:t xml:space="preserve"> </w:t>
      </w:r>
      <w:proofErr w:type="spellStart"/>
      <w:r w:rsidRPr="005F2F2D">
        <w:rPr>
          <w:sz w:val="22"/>
          <w:szCs w:val="22"/>
          <w:lang w:val="sr-Latn-ME"/>
        </w:rPr>
        <w:t>meropenema</w:t>
      </w:r>
      <w:proofErr w:type="spellEnd"/>
      <w:r w:rsidRPr="005F2F2D">
        <w:rPr>
          <w:sz w:val="22"/>
          <w:szCs w:val="22"/>
          <w:lang w:val="sr-Latn-ME"/>
        </w:rPr>
        <w:t xml:space="preserve">. Ponekad je potrebna </w:t>
      </w:r>
      <w:proofErr w:type="spellStart"/>
      <w:r w:rsidRPr="005F2F2D">
        <w:rPr>
          <w:sz w:val="22"/>
          <w:szCs w:val="22"/>
          <w:lang w:val="sr-Latn-ME"/>
        </w:rPr>
        <w:t>simptomatska</w:t>
      </w:r>
      <w:proofErr w:type="spellEnd"/>
      <w:r w:rsidRPr="005F2F2D">
        <w:rPr>
          <w:sz w:val="22"/>
          <w:szCs w:val="22"/>
          <w:lang w:val="sr-Latn-ME"/>
        </w:rPr>
        <w:t xml:space="preserve"> terapija. </w:t>
      </w:r>
    </w:p>
    <w:p w14:paraId="03E284B1" w14:textId="77777777" w:rsidR="00E368EC" w:rsidRPr="005F2F2D" w:rsidRDefault="0069648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Kod osoba sa očuvanom funkcijom bubrega dolazi do brze eliminacije putem bubrega. </w:t>
      </w:r>
    </w:p>
    <w:p w14:paraId="24093EA3" w14:textId="77777777" w:rsidR="00CD6F02" w:rsidRPr="005F2F2D" w:rsidRDefault="006964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5F2F2D">
        <w:rPr>
          <w:sz w:val="22"/>
          <w:szCs w:val="22"/>
          <w:lang w:val="sr-Latn-ME"/>
        </w:rPr>
        <w:t>Meropenem</w:t>
      </w:r>
      <w:proofErr w:type="spellEnd"/>
      <w:r w:rsidRPr="005F2F2D">
        <w:rPr>
          <w:sz w:val="22"/>
          <w:szCs w:val="22"/>
          <w:lang w:val="sr-Latn-ME"/>
        </w:rPr>
        <w:t xml:space="preserve"> i njegovi </w:t>
      </w:r>
      <w:proofErr w:type="spellStart"/>
      <w:r w:rsidRPr="005F2F2D">
        <w:rPr>
          <w:sz w:val="22"/>
          <w:szCs w:val="22"/>
          <w:lang w:val="sr-Latn-ME"/>
        </w:rPr>
        <w:t>metaboliti</w:t>
      </w:r>
      <w:proofErr w:type="spellEnd"/>
      <w:r w:rsidRPr="005F2F2D">
        <w:rPr>
          <w:sz w:val="22"/>
          <w:szCs w:val="22"/>
          <w:lang w:val="sr-Latn-ME"/>
        </w:rPr>
        <w:t xml:space="preserve"> se eliminišu </w:t>
      </w:r>
      <w:proofErr w:type="spellStart"/>
      <w:r w:rsidRPr="005F2F2D">
        <w:rPr>
          <w:sz w:val="22"/>
          <w:szCs w:val="22"/>
          <w:lang w:val="sr-Latn-ME"/>
        </w:rPr>
        <w:t>hemodijalizom</w:t>
      </w:r>
      <w:proofErr w:type="spellEnd"/>
      <w:r w:rsidRPr="005F2F2D">
        <w:rPr>
          <w:sz w:val="22"/>
          <w:szCs w:val="22"/>
          <w:lang w:val="sr-Latn-ME"/>
        </w:rPr>
        <w:t>.</w:t>
      </w:r>
    </w:p>
    <w:p w14:paraId="11B4BFDF" w14:textId="36668676" w:rsidR="00227BDB" w:rsidRPr="005F2F2D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412B8B" w14:textId="77777777" w:rsidR="00EB3C84" w:rsidRPr="005F2F2D" w:rsidRDefault="00EB3C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317A85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5.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FARMAKOLOŠK</w:t>
      </w:r>
      <w:r w:rsidR="000D425A" w:rsidRPr="005F2F2D">
        <w:rPr>
          <w:b/>
          <w:bCs/>
          <w:sz w:val="22"/>
          <w:szCs w:val="22"/>
          <w:lang w:val="sr-Latn-ME"/>
        </w:rPr>
        <w:t>I</w:t>
      </w:r>
      <w:r w:rsidRPr="005F2F2D">
        <w:rPr>
          <w:b/>
          <w:bCs/>
          <w:sz w:val="22"/>
          <w:szCs w:val="22"/>
          <w:lang w:val="sr-Latn-ME"/>
        </w:rPr>
        <w:t xml:space="preserve"> PODACI</w:t>
      </w:r>
    </w:p>
    <w:p w14:paraId="2B36161C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FB0930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5.1.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proofErr w:type="spellStart"/>
      <w:r w:rsidRPr="005F2F2D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podaci</w:t>
      </w:r>
      <w:r w:rsidR="003A7059" w:rsidRPr="005F2F2D">
        <w:rPr>
          <w:b/>
          <w:bCs/>
          <w:sz w:val="22"/>
          <w:szCs w:val="22"/>
          <w:lang w:val="sr-Latn-ME"/>
        </w:rPr>
        <w:t xml:space="preserve"> </w:t>
      </w:r>
    </w:p>
    <w:p w14:paraId="3D9C482F" w14:textId="77777777" w:rsidR="00F45F77" w:rsidRPr="005F2F2D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8A136F" w14:textId="10F29562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Farmakoterapijska</w:t>
      </w:r>
      <w:proofErr w:type="spellEnd"/>
      <w:r w:rsidRPr="005F2F2D">
        <w:rPr>
          <w:bCs/>
          <w:sz w:val="22"/>
          <w:szCs w:val="22"/>
          <w:lang w:val="sr-Latn-ME"/>
        </w:rPr>
        <w:t xml:space="preserve"> grupa:</w:t>
      </w:r>
      <w:r w:rsidR="0069648C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69648C" w:rsidRPr="005F2F2D">
        <w:rPr>
          <w:bCs/>
          <w:sz w:val="22"/>
          <w:szCs w:val="22"/>
          <w:lang w:val="sr-Latn-ME"/>
        </w:rPr>
        <w:t>Antibakterijski</w:t>
      </w:r>
      <w:proofErr w:type="spellEnd"/>
      <w:r w:rsidR="0069648C" w:rsidRPr="005F2F2D">
        <w:rPr>
          <w:bCs/>
          <w:sz w:val="22"/>
          <w:szCs w:val="22"/>
          <w:lang w:val="sr-Latn-ME"/>
        </w:rPr>
        <w:t xml:space="preserve"> </w:t>
      </w:r>
      <w:r w:rsidR="00CE3DDC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jek</w:t>
      </w:r>
      <w:r w:rsidR="0069648C" w:rsidRPr="005F2F2D">
        <w:rPr>
          <w:bCs/>
          <w:sz w:val="22"/>
          <w:szCs w:val="22"/>
          <w:lang w:val="sr-Latn-ME"/>
        </w:rPr>
        <w:t>ovi za sistemsku prim</w:t>
      </w:r>
      <w:r w:rsidR="00CE3DDC" w:rsidRPr="005F2F2D">
        <w:rPr>
          <w:bCs/>
          <w:sz w:val="22"/>
          <w:szCs w:val="22"/>
          <w:lang w:val="sr-Latn-ME"/>
        </w:rPr>
        <w:t>j</w:t>
      </w:r>
      <w:r w:rsidR="0069648C" w:rsidRPr="005F2F2D">
        <w:rPr>
          <w:bCs/>
          <w:sz w:val="22"/>
          <w:szCs w:val="22"/>
          <w:lang w:val="sr-Latn-ME"/>
        </w:rPr>
        <w:t xml:space="preserve">enu, </w:t>
      </w:r>
      <w:proofErr w:type="spellStart"/>
      <w:r w:rsidR="0069648C" w:rsidRPr="005F2F2D">
        <w:rPr>
          <w:bCs/>
          <w:sz w:val="22"/>
          <w:szCs w:val="22"/>
          <w:lang w:val="sr-Latn-ME"/>
        </w:rPr>
        <w:t>karbapenemi</w:t>
      </w:r>
      <w:proofErr w:type="spellEnd"/>
    </w:p>
    <w:p w14:paraId="4DF6D189" w14:textId="77777777" w:rsidR="00EB3C84" w:rsidRPr="005F2F2D" w:rsidRDefault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18536D" w14:textId="3CBD8728" w:rsidR="0069648C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ATC kod:</w:t>
      </w:r>
      <w:r w:rsidR="0069648C" w:rsidRPr="005F2F2D">
        <w:rPr>
          <w:bCs/>
          <w:sz w:val="22"/>
          <w:szCs w:val="22"/>
          <w:lang w:val="sr-Latn-ME"/>
        </w:rPr>
        <w:t xml:space="preserve"> J01DH02</w:t>
      </w:r>
    </w:p>
    <w:p w14:paraId="43456F17" w14:textId="77777777" w:rsidR="00E368EC" w:rsidRPr="005F2F2D" w:rsidRDefault="00E368E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C38DCF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 xml:space="preserve">Mehanizam dejstva: </w:t>
      </w:r>
    </w:p>
    <w:p w14:paraId="3E2430D7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ispoljava svoju </w:t>
      </w:r>
      <w:proofErr w:type="spellStart"/>
      <w:r w:rsidRPr="005F2F2D">
        <w:rPr>
          <w:bCs/>
          <w:sz w:val="22"/>
          <w:szCs w:val="22"/>
          <w:lang w:val="sr-Latn-ME"/>
        </w:rPr>
        <w:t>baktericidnu</w:t>
      </w:r>
      <w:proofErr w:type="spellEnd"/>
      <w:r w:rsidRPr="005F2F2D">
        <w:rPr>
          <w:bCs/>
          <w:sz w:val="22"/>
          <w:szCs w:val="22"/>
          <w:lang w:val="sr-Latn-ME"/>
        </w:rPr>
        <w:t xml:space="preserve"> aktivnost inhibicijom sinteze </w:t>
      </w:r>
      <w:proofErr w:type="spellStart"/>
      <w:r w:rsidRPr="005F2F2D">
        <w:rPr>
          <w:bCs/>
          <w:sz w:val="22"/>
          <w:szCs w:val="22"/>
          <w:lang w:val="sr-Latn-ME"/>
        </w:rPr>
        <w:t>bakterijskog</w:t>
      </w:r>
      <w:proofErr w:type="spellEnd"/>
      <w:r w:rsidRPr="005F2F2D">
        <w:rPr>
          <w:bCs/>
          <w:sz w:val="22"/>
          <w:szCs w:val="22"/>
          <w:lang w:val="sr-Latn-ME"/>
        </w:rPr>
        <w:t xml:space="preserve"> ćelijskog zida kod </w:t>
      </w:r>
    </w:p>
    <w:p w14:paraId="0D727E80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Gram</w:t>
      </w:r>
      <w:r w:rsidR="0041509B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pozitivnih i Gram-negativnih bakterija, vezivanjem za penicilin vezu</w:t>
      </w:r>
      <w:r w:rsidR="0041509B" w:rsidRPr="005F2F2D">
        <w:rPr>
          <w:bCs/>
          <w:sz w:val="22"/>
          <w:szCs w:val="22"/>
          <w:lang w:val="sr-Latn-ME"/>
        </w:rPr>
        <w:t xml:space="preserve">juće proteine (engl. </w:t>
      </w:r>
      <w:proofErr w:type="spellStart"/>
      <w:r w:rsidR="0041509B" w:rsidRPr="005F2F2D">
        <w:rPr>
          <w:bCs/>
          <w:i/>
          <w:sz w:val="22"/>
          <w:szCs w:val="22"/>
          <w:lang w:val="sr-Latn-ME"/>
        </w:rPr>
        <w:t>Penicillin</w:t>
      </w:r>
      <w:proofErr w:type="spellEnd"/>
      <w:r w:rsidR="0041509B"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binding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proteins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sz w:val="22"/>
          <w:szCs w:val="22"/>
          <w:lang w:val="sr-Latn-ME"/>
        </w:rPr>
        <w:t>PBPs</w:t>
      </w:r>
      <w:proofErr w:type="spellEnd"/>
      <w:r w:rsidRPr="005F2F2D">
        <w:rPr>
          <w:bCs/>
          <w:sz w:val="22"/>
          <w:szCs w:val="22"/>
          <w:lang w:val="sr-Latn-ME"/>
        </w:rPr>
        <w:t>).</w:t>
      </w:r>
    </w:p>
    <w:p w14:paraId="7C6BB888" w14:textId="77777777" w:rsidR="0041509B" w:rsidRPr="005F2F2D" w:rsidRDefault="004150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9336E9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 xml:space="preserve">Odnos </w:t>
      </w:r>
      <w:proofErr w:type="spellStart"/>
      <w:r w:rsidRPr="005F2F2D">
        <w:rPr>
          <w:bCs/>
          <w:i/>
          <w:sz w:val="22"/>
          <w:szCs w:val="22"/>
          <w:lang w:val="sr-Latn-ME"/>
        </w:rPr>
        <w:t>farmakokinetika</w:t>
      </w:r>
      <w:proofErr w:type="spellEnd"/>
      <w:r w:rsidRPr="005F2F2D">
        <w:rPr>
          <w:bCs/>
          <w:i/>
          <w:sz w:val="22"/>
          <w:szCs w:val="22"/>
          <w:lang w:val="sr-Latn-ME"/>
        </w:rPr>
        <w:t>/</w:t>
      </w:r>
      <w:proofErr w:type="spellStart"/>
      <w:r w:rsidRPr="005F2F2D">
        <w:rPr>
          <w:bCs/>
          <w:i/>
          <w:sz w:val="22"/>
          <w:szCs w:val="22"/>
          <w:lang w:val="sr-Latn-ME"/>
        </w:rPr>
        <w:t>farmakodinamika</w:t>
      </w:r>
      <w:proofErr w:type="spellEnd"/>
      <w:r w:rsidRPr="005F2F2D">
        <w:rPr>
          <w:bCs/>
          <w:i/>
          <w:sz w:val="22"/>
          <w:szCs w:val="22"/>
          <w:lang w:val="sr-Latn-ME"/>
        </w:rPr>
        <w:t>:</w:t>
      </w:r>
    </w:p>
    <w:p w14:paraId="69AE6C12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Slično ostalim beta-</w:t>
      </w:r>
      <w:proofErr w:type="spellStart"/>
      <w:r w:rsidRPr="005F2F2D">
        <w:rPr>
          <w:bCs/>
          <w:sz w:val="22"/>
          <w:szCs w:val="22"/>
          <w:lang w:val="sr-Latn-ME"/>
        </w:rPr>
        <w:t>laktamskim</w:t>
      </w:r>
      <w:proofErr w:type="spellEnd"/>
      <w:r w:rsidRPr="005F2F2D">
        <w:rPr>
          <w:bCs/>
          <w:sz w:val="22"/>
          <w:szCs w:val="22"/>
          <w:lang w:val="sr-Latn-ME"/>
        </w:rPr>
        <w:t xml:space="preserve"> antibioticima, pokazano je da je dužina </w:t>
      </w:r>
      <w:proofErr w:type="spellStart"/>
      <w:r w:rsidRPr="005F2F2D">
        <w:rPr>
          <w:bCs/>
          <w:sz w:val="22"/>
          <w:szCs w:val="22"/>
          <w:lang w:val="sr-Latn-ME"/>
        </w:rPr>
        <w:t>vremena</w:t>
      </w:r>
      <w:proofErr w:type="spellEnd"/>
      <w:r w:rsidRPr="005F2F2D">
        <w:rPr>
          <w:bCs/>
          <w:sz w:val="22"/>
          <w:szCs w:val="22"/>
          <w:lang w:val="sr-Latn-ME"/>
        </w:rPr>
        <w:t xml:space="preserve"> tokom kojeg je </w:t>
      </w:r>
    </w:p>
    <w:p w14:paraId="6374F02A" w14:textId="155AEE62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koncentracija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veća od minimalne inhibitorne koncentracije (T&gt;MIC) u najboljoj korelaciji sa efikasnošću. Na </w:t>
      </w:r>
      <w:proofErr w:type="spellStart"/>
      <w:r w:rsidRPr="005F2F2D">
        <w:rPr>
          <w:bCs/>
          <w:sz w:val="22"/>
          <w:szCs w:val="22"/>
          <w:lang w:val="sr-Latn-ME"/>
        </w:rPr>
        <w:t>pretkliničkim</w:t>
      </w:r>
      <w:proofErr w:type="spellEnd"/>
      <w:r w:rsidRPr="005F2F2D">
        <w:rPr>
          <w:bCs/>
          <w:sz w:val="22"/>
          <w:szCs w:val="22"/>
          <w:lang w:val="sr-Latn-ME"/>
        </w:rPr>
        <w:t xml:space="preserve"> modelima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je ispoljio aktivnost kada je plazma </w:t>
      </w:r>
      <w:r w:rsidRPr="005F2F2D">
        <w:rPr>
          <w:bCs/>
          <w:sz w:val="22"/>
          <w:szCs w:val="22"/>
          <w:lang w:val="sr-Latn-ME"/>
        </w:rPr>
        <w:lastRenderedPageBreak/>
        <w:t xml:space="preserve">koncentracija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bila veća od minimalne inhibitorne koncentracije za datog uzročnika tokom približno 40%</w:t>
      </w:r>
      <w:r w:rsidR="0041509B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doznog</w:t>
      </w:r>
      <w:proofErr w:type="spellEnd"/>
      <w:r w:rsidRPr="005F2F2D">
        <w:rPr>
          <w:bCs/>
          <w:sz w:val="22"/>
          <w:szCs w:val="22"/>
          <w:lang w:val="sr-Latn-ME"/>
        </w:rPr>
        <w:t xml:space="preserve"> intervala. U kliničkim uslovima ova ciljna </w:t>
      </w:r>
      <w:r w:rsidR="0041509B" w:rsidRPr="005F2F2D">
        <w:rPr>
          <w:bCs/>
          <w:sz w:val="22"/>
          <w:szCs w:val="22"/>
          <w:lang w:val="sr-Latn-ME"/>
        </w:rPr>
        <w:t xml:space="preserve">vrijednost </w:t>
      </w:r>
      <w:r w:rsidRPr="005F2F2D">
        <w:rPr>
          <w:bCs/>
          <w:sz w:val="22"/>
          <w:szCs w:val="22"/>
          <w:lang w:val="sr-Latn-ME"/>
        </w:rPr>
        <w:t xml:space="preserve"> nije potvrđena.</w:t>
      </w:r>
    </w:p>
    <w:p w14:paraId="182E5E3E" w14:textId="77777777" w:rsidR="0041509B" w:rsidRPr="005F2F2D" w:rsidRDefault="004150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E221FA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>Mehanizmi rezistencije</w:t>
      </w:r>
    </w:p>
    <w:p w14:paraId="54A649F6" w14:textId="17EA5E23" w:rsidR="00021EA9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Bakterijska</w:t>
      </w:r>
      <w:proofErr w:type="spellEnd"/>
      <w:r w:rsidRPr="005F2F2D">
        <w:rPr>
          <w:bCs/>
          <w:sz w:val="22"/>
          <w:szCs w:val="22"/>
          <w:lang w:val="sr-Latn-ME"/>
        </w:rPr>
        <w:t xml:space="preserve"> rezistencija na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može da nastane zbog: (1) smanjene </w:t>
      </w:r>
      <w:proofErr w:type="spellStart"/>
      <w:r w:rsidRPr="005F2F2D">
        <w:rPr>
          <w:bCs/>
          <w:sz w:val="22"/>
          <w:szCs w:val="22"/>
          <w:lang w:val="sr-Latn-ME"/>
        </w:rPr>
        <w:t>propustljivosti</w:t>
      </w:r>
      <w:proofErr w:type="spellEnd"/>
      <w:r w:rsidRPr="005F2F2D">
        <w:rPr>
          <w:bCs/>
          <w:sz w:val="22"/>
          <w:szCs w:val="22"/>
          <w:lang w:val="sr-Latn-ME"/>
        </w:rPr>
        <w:t xml:space="preserve"> spoljašnje</w:t>
      </w:r>
      <w:r w:rsidR="00963898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membrane Gram-negativnih bakterija (zbog smanjenog stvaranja porina) </w:t>
      </w:r>
      <w:r w:rsidR="00021EA9" w:rsidRPr="005F2F2D">
        <w:rPr>
          <w:bCs/>
          <w:sz w:val="22"/>
          <w:szCs w:val="22"/>
          <w:lang w:val="sr-Latn-ME"/>
        </w:rPr>
        <w:t xml:space="preserve">; </w:t>
      </w:r>
      <w:r w:rsidRPr="005F2F2D">
        <w:rPr>
          <w:bCs/>
          <w:sz w:val="22"/>
          <w:szCs w:val="22"/>
          <w:lang w:val="sr-Latn-ME"/>
        </w:rPr>
        <w:t xml:space="preserve">(2) smanjenog afiniteta ciljnih </w:t>
      </w:r>
      <w:r w:rsidR="00021EA9" w:rsidRPr="005F2F2D">
        <w:rPr>
          <w:bCs/>
          <w:sz w:val="22"/>
          <w:szCs w:val="22"/>
          <w:lang w:val="sr-Latn-ME"/>
        </w:rPr>
        <w:t xml:space="preserve"> penicilin vezujućih proteina; (3) povećane ekspresije komponenti </w:t>
      </w:r>
      <w:proofErr w:type="spellStart"/>
      <w:r w:rsidR="00021EA9" w:rsidRPr="005F2F2D">
        <w:rPr>
          <w:bCs/>
          <w:sz w:val="22"/>
          <w:szCs w:val="22"/>
          <w:lang w:val="sr-Latn-ME"/>
        </w:rPr>
        <w:t>efluks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 pumpi i (4) proizvodnje beta </w:t>
      </w:r>
      <w:proofErr w:type="spellStart"/>
      <w:r w:rsidR="00021EA9" w:rsidRPr="005F2F2D">
        <w:rPr>
          <w:bCs/>
          <w:sz w:val="22"/>
          <w:szCs w:val="22"/>
          <w:lang w:val="sr-Latn-ME"/>
        </w:rPr>
        <w:t>laktamaza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 koje mogu da </w:t>
      </w:r>
      <w:proofErr w:type="spellStart"/>
      <w:r w:rsidR="00021EA9" w:rsidRPr="005F2F2D">
        <w:rPr>
          <w:bCs/>
          <w:sz w:val="22"/>
          <w:szCs w:val="22"/>
          <w:lang w:val="sr-Latn-ME"/>
        </w:rPr>
        <w:t>hidrolizuju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="00021EA9" w:rsidRPr="005F2F2D">
        <w:rPr>
          <w:bCs/>
          <w:sz w:val="22"/>
          <w:szCs w:val="22"/>
          <w:lang w:val="sr-Latn-ME"/>
        </w:rPr>
        <w:t>karbapeneme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. </w:t>
      </w:r>
    </w:p>
    <w:p w14:paraId="6389A5D3" w14:textId="60E5E56F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5E3A87" w14:textId="52B63543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U okviru Evropske Unije postoje lokalizovane grupe infekcija uzrokovane </w:t>
      </w:r>
      <w:proofErr w:type="spellStart"/>
      <w:r w:rsidRPr="005F2F2D">
        <w:rPr>
          <w:bCs/>
          <w:sz w:val="22"/>
          <w:szCs w:val="22"/>
          <w:lang w:val="sr-Latn-ME"/>
        </w:rPr>
        <w:t>karbapenem</w:t>
      </w:r>
      <w:proofErr w:type="spellEnd"/>
      <w:r w:rsidR="00CE3DDC" w:rsidRPr="005F2F2D">
        <w:rPr>
          <w:bCs/>
          <w:sz w:val="22"/>
          <w:szCs w:val="22"/>
          <w:lang w:val="sr-Latn-ME"/>
        </w:rPr>
        <w:t xml:space="preserve"> </w:t>
      </w:r>
      <w:r w:rsidR="00963898">
        <w:rPr>
          <w:bCs/>
          <w:sz w:val="22"/>
          <w:szCs w:val="22"/>
          <w:lang w:val="sr-Latn-ME"/>
        </w:rPr>
        <w:t xml:space="preserve">rezistentnim </w:t>
      </w:r>
      <w:r w:rsidRPr="005F2F2D">
        <w:rPr>
          <w:bCs/>
          <w:sz w:val="22"/>
          <w:szCs w:val="22"/>
          <w:lang w:val="sr-Latn-ME"/>
        </w:rPr>
        <w:t xml:space="preserve">bakterijama. </w:t>
      </w:r>
    </w:p>
    <w:p w14:paraId="74F84826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Ne postoji ciljna unakrsna rezistencija između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r w:rsidR="0041509B" w:rsidRPr="005F2F2D">
        <w:rPr>
          <w:bCs/>
          <w:sz w:val="22"/>
          <w:szCs w:val="22"/>
          <w:lang w:val="sr-Latn-ME"/>
        </w:rPr>
        <w:t>lj</w:t>
      </w:r>
      <w:r w:rsidR="001F5954" w:rsidRPr="005F2F2D">
        <w:rPr>
          <w:bCs/>
          <w:sz w:val="22"/>
          <w:szCs w:val="22"/>
          <w:lang w:val="sr-Latn-ME"/>
        </w:rPr>
        <w:t>ek</w:t>
      </w:r>
      <w:r w:rsidRPr="005F2F2D">
        <w:rPr>
          <w:bCs/>
          <w:sz w:val="22"/>
          <w:szCs w:val="22"/>
          <w:lang w:val="sr-Latn-ME"/>
        </w:rPr>
        <w:t xml:space="preserve">ova iz grupe </w:t>
      </w:r>
      <w:proofErr w:type="spellStart"/>
      <w:r w:rsidRPr="005F2F2D">
        <w:rPr>
          <w:bCs/>
          <w:sz w:val="22"/>
          <w:szCs w:val="22"/>
          <w:lang w:val="sr-Latn-ME"/>
        </w:rPr>
        <w:t>hinolona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  <w:proofErr w:type="spellStart"/>
      <w:r w:rsidRPr="005F2F2D">
        <w:rPr>
          <w:bCs/>
          <w:sz w:val="22"/>
          <w:szCs w:val="22"/>
          <w:lang w:val="sr-Latn-ME"/>
        </w:rPr>
        <w:t>aminoglikozida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</w:p>
    <w:p w14:paraId="73F4C46D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makrolida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proofErr w:type="spellStart"/>
      <w:r w:rsidRPr="005F2F2D">
        <w:rPr>
          <w:bCs/>
          <w:sz w:val="22"/>
          <w:szCs w:val="22"/>
          <w:lang w:val="sr-Latn-ME"/>
        </w:rPr>
        <w:t>tetraciklina</w:t>
      </w:r>
      <w:proofErr w:type="spellEnd"/>
      <w:r w:rsidRPr="005F2F2D">
        <w:rPr>
          <w:bCs/>
          <w:sz w:val="22"/>
          <w:szCs w:val="22"/>
          <w:lang w:val="sr-Latn-ME"/>
        </w:rPr>
        <w:t xml:space="preserve">. Međutim, bakterije mogu ispoljiti rezistenciju na više od jedne grupe </w:t>
      </w:r>
      <w:proofErr w:type="spellStart"/>
      <w:r w:rsidRPr="005F2F2D">
        <w:rPr>
          <w:bCs/>
          <w:sz w:val="22"/>
          <w:szCs w:val="22"/>
          <w:lang w:val="sr-Latn-ME"/>
        </w:rPr>
        <w:t>antibiotika,ukoliko</w:t>
      </w:r>
      <w:proofErr w:type="spellEnd"/>
      <w:r w:rsidRPr="005F2F2D">
        <w:rPr>
          <w:bCs/>
          <w:sz w:val="22"/>
          <w:szCs w:val="22"/>
          <w:lang w:val="sr-Latn-ME"/>
        </w:rPr>
        <w:t xml:space="preserve"> mehanizam rezistencije uključuje</w:t>
      </w:r>
      <w:r w:rsidR="0041509B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nepropustljivosti</w:t>
      </w:r>
      <w:proofErr w:type="spellEnd"/>
      <w:r w:rsidRPr="005F2F2D">
        <w:rPr>
          <w:bCs/>
          <w:sz w:val="22"/>
          <w:szCs w:val="22"/>
          <w:lang w:val="sr-Latn-ME"/>
        </w:rPr>
        <w:t xml:space="preserve"> i/ili </w:t>
      </w:r>
      <w:proofErr w:type="spellStart"/>
      <w:r w:rsidRPr="005F2F2D">
        <w:rPr>
          <w:bCs/>
          <w:sz w:val="22"/>
          <w:szCs w:val="22"/>
          <w:lang w:val="sr-Latn-ME"/>
        </w:rPr>
        <w:t>efluks</w:t>
      </w:r>
      <w:proofErr w:type="spellEnd"/>
      <w:r w:rsidRPr="005F2F2D">
        <w:rPr>
          <w:bCs/>
          <w:sz w:val="22"/>
          <w:szCs w:val="22"/>
          <w:lang w:val="sr-Latn-ME"/>
        </w:rPr>
        <w:t xml:space="preserve"> pumpu (pumpe).</w:t>
      </w:r>
    </w:p>
    <w:p w14:paraId="102075B9" w14:textId="77777777" w:rsidR="0041509B" w:rsidRPr="005F2F2D" w:rsidRDefault="004150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50F1E1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Granične </w:t>
      </w:r>
      <w:r w:rsidR="001F5954" w:rsidRPr="005F2F2D">
        <w:rPr>
          <w:bCs/>
          <w:sz w:val="22"/>
          <w:szCs w:val="22"/>
          <w:u w:val="single"/>
          <w:lang w:val="sr-Latn-ME"/>
        </w:rPr>
        <w:t>vrijednosti</w:t>
      </w:r>
    </w:p>
    <w:p w14:paraId="645C1D00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Granične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minimalne inhibitorne koncentracije (MIC), koje je utvrdio Evropski komitet za </w:t>
      </w:r>
    </w:p>
    <w:p w14:paraId="3CD18827" w14:textId="77777777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ispitivanje </w:t>
      </w:r>
      <w:proofErr w:type="spellStart"/>
      <w:r w:rsidRPr="005F2F2D">
        <w:rPr>
          <w:bCs/>
          <w:sz w:val="22"/>
          <w:szCs w:val="22"/>
          <w:lang w:val="sr-Latn-ME"/>
        </w:rPr>
        <w:t>antimikrobne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7D58C0" w:rsidRPr="005F2F2D">
        <w:rPr>
          <w:bCs/>
          <w:sz w:val="22"/>
          <w:szCs w:val="22"/>
          <w:lang w:val="sr-Latn-ME"/>
        </w:rPr>
        <w:t>osjetljivosti</w:t>
      </w:r>
      <w:r w:rsidRPr="005F2F2D">
        <w:rPr>
          <w:bCs/>
          <w:sz w:val="22"/>
          <w:szCs w:val="22"/>
          <w:lang w:val="sr-Latn-ME"/>
        </w:rPr>
        <w:t xml:space="preserve"> (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European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Committee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on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Antimicrobial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Susceptibility</w:t>
      </w:r>
      <w:proofErr w:type="spellEnd"/>
      <w:r w:rsidRPr="005F2F2D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iCs/>
          <w:sz w:val="22"/>
          <w:szCs w:val="22"/>
          <w:lang w:val="sr-Latn-ME"/>
        </w:rPr>
        <w:t>Testing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</w:p>
    <w:p w14:paraId="4D61235F" w14:textId="02A8D781" w:rsidR="0069648C" w:rsidRPr="005F2F2D" w:rsidRDefault="006964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EUCAST) su predstavljene u tabeli koja </w:t>
      </w:r>
      <w:proofErr w:type="spellStart"/>
      <w:r w:rsidRPr="005F2F2D">
        <w:rPr>
          <w:bCs/>
          <w:sz w:val="22"/>
          <w:szCs w:val="22"/>
          <w:lang w:val="sr-Latn-ME"/>
        </w:rPr>
        <w:t>sledi</w:t>
      </w:r>
      <w:proofErr w:type="spellEnd"/>
      <w:r w:rsidRPr="005F2F2D">
        <w:rPr>
          <w:bCs/>
          <w:sz w:val="22"/>
          <w:szCs w:val="22"/>
          <w:lang w:val="sr-Latn-ME"/>
        </w:rPr>
        <w:t>:</w:t>
      </w:r>
    </w:p>
    <w:p w14:paraId="226022AB" w14:textId="77777777" w:rsidR="00CE3DDC" w:rsidRPr="005F2F2D" w:rsidRDefault="00CE3D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96E03C" w14:textId="3F65305B" w:rsidR="002E37A5" w:rsidRPr="005F2F2D" w:rsidRDefault="006964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EUCAST kliničke MIC granične vr</w:t>
      </w:r>
      <w:r w:rsidR="00AE7907" w:rsidRPr="005F2F2D">
        <w:rPr>
          <w:b/>
          <w:bCs/>
          <w:sz w:val="22"/>
          <w:szCs w:val="22"/>
          <w:lang w:val="sr-Latn-ME"/>
        </w:rPr>
        <w:t>ij</w:t>
      </w:r>
      <w:r w:rsidRPr="005F2F2D">
        <w:rPr>
          <w:b/>
          <w:bCs/>
          <w:sz w:val="22"/>
          <w:szCs w:val="22"/>
          <w:lang w:val="sr-Latn-ME"/>
        </w:rPr>
        <w:t xml:space="preserve">ednosti za </w:t>
      </w:r>
      <w:proofErr w:type="spellStart"/>
      <w:r w:rsidRPr="005F2F2D">
        <w:rPr>
          <w:b/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(20</w:t>
      </w:r>
      <w:r w:rsidR="00222032" w:rsidRPr="005F2F2D">
        <w:rPr>
          <w:b/>
          <w:bCs/>
          <w:sz w:val="22"/>
          <w:szCs w:val="22"/>
          <w:lang w:val="sr-Latn-ME"/>
        </w:rPr>
        <w:t>21</w:t>
      </w:r>
      <w:r w:rsidRPr="005F2F2D">
        <w:rPr>
          <w:b/>
          <w:bCs/>
          <w:sz w:val="22"/>
          <w:szCs w:val="22"/>
          <w:lang w:val="sr-Latn-ME"/>
        </w:rPr>
        <w:t>-0</w:t>
      </w:r>
      <w:r w:rsidR="00222032" w:rsidRPr="005F2F2D">
        <w:rPr>
          <w:b/>
          <w:bCs/>
          <w:sz w:val="22"/>
          <w:szCs w:val="22"/>
          <w:lang w:val="sr-Latn-ME"/>
        </w:rPr>
        <w:t>1</w:t>
      </w:r>
      <w:r w:rsidRPr="005F2F2D">
        <w:rPr>
          <w:b/>
          <w:bCs/>
          <w:sz w:val="22"/>
          <w:szCs w:val="22"/>
          <w:lang w:val="sr-Latn-ME"/>
        </w:rPr>
        <w:t>-</w:t>
      </w:r>
      <w:r w:rsidR="00222032" w:rsidRPr="005F2F2D">
        <w:rPr>
          <w:b/>
          <w:bCs/>
          <w:sz w:val="22"/>
          <w:szCs w:val="22"/>
          <w:lang w:val="sr-Latn-ME"/>
        </w:rPr>
        <w:t>0</w:t>
      </w:r>
      <w:r w:rsidRPr="005F2F2D">
        <w:rPr>
          <w:b/>
          <w:bCs/>
          <w:sz w:val="22"/>
          <w:szCs w:val="22"/>
          <w:lang w:val="sr-Latn-ME"/>
        </w:rPr>
        <w:t xml:space="preserve">1, v </w:t>
      </w:r>
      <w:r w:rsidR="00222032" w:rsidRPr="005F2F2D">
        <w:rPr>
          <w:b/>
          <w:bCs/>
          <w:sz w:val="22"/>
          <w:szCs w:val="22"/>
          <w:lang w:val="sr-Latn-ME"/>
        </w:rPr>
        <w:t>11</w:t>
      </w:r>
      <w:r w:rsidRPr="005F2F2D">
        <w:rPr>
          <w:b/>
          <w:bCs/>
          <w:sz w:val="22"/>
          <w:szCs w:val="22"/>
          <w:lang w:val="sr-Latn-ME"/>
        </w:rPr>
        <w:t>.</w:t>
      </w:r>
      <w:r w:rsidR="00222032" w:rsidRPr="005F2F2D">
        <w:rPr>
          <w:b/>
          <w:bCs/>
          <w:sz w:val="22"/>
          <w:szCs w:val="22"/>
          <w:lang w:val="sr-Latn-ME"/>
        </w:rPr>
        <w:t>0</w:t>
      </w:r>
      <w:r w:rsidRPr="005F2F2D">
        <w:rPr>
          <w:b/>
          <w:bCs/>
          <w:sz w:val="22"/>
          <w:szCs w:val="22"/>
          <w:lang w:val="sr-Latn-ME"/>
        </w:rPr>
        <w:t>)</w:t>
      </w:r>
    </w:p>
    <w:p w14:paraId="112526C8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b/>
          <w:bCs/>
          <w:sz w:val="22"/>
          <w:szCs w:val="22"/>
          <w:lang w:val="sr-Latn-ME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252"/>
        <w:gridCol w:w="1764"/>
        <w:gridCol w:w="2047"/>
      </w:tblGrid>
      <w:tr w:rsidR="00AE7907" w:rsidRPr="005F2F2D" w14:paraId="341C0469" w14:textId="77777777" w:rsidTr="00AE7907">
        <w:tc>
          <w:tcPr>
            <w:tcW w:w="5252" w:type="dxa"/>
          </w:tcPr>
          <w:p w14:paraId="594D76FC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Mikroorganizmi</w:t>
            </w:r>
          </w:p>
        </w:tc>
        <w:tc>
          <w:tcPr>
            <w:tcW w:w="1764" w:type="dxa"/>
          </w:tcPr>
          <w:p w14:paraId="0BDA8175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Osjetljiv (O)</w:t>
            </w:r>
          </w:p>
          <w:p w14:paraId="58A52C29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(mg/l)</w:t>
            </w:r>
          </w:p>
        </w:tc>
        <w:tc>
          <w:tcPr>
            <w:tcW w:w="2047" w:type="dxa"/>
          </w:tcPr>
          <w:p w14:paraId="539C05BF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Rezistentan (R)</w:t>
            </w:r>
          </w:p>
          <w:p w14:paraId="23955CF6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(mg/l)</w:t>
            </w:r>
          </w:p>
        </w:tc>
      </w:tr>
      <w:tr w:rsidR="00AE7907" w:rsidRPr="005F2F2D" w14:paraId="525D9B4F" w14:textId="77777777" w:rsidTr="00AE7907">
        <w:tc>
          <w:tcPr>
            <w:tcW w:w="5252" w:type="dxa"/>
          </w:tcPr>
          <w:p w14:paraId="31E20F14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Enterobacteriaceae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64" w:type="dxa"/>
          </w:tcPr>
          <w:p w14:paraId="4869516D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0B65904D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  <w:tr w:rsidR="00AE7907" w:rsidRPr="005F2F2D" w14:paraId="7CBF7196" w14:textId="77777777" w:rsidTr="00AE7907">
        <w:tc>
          <w:tcPr>
            <w:tcW w:w="5252" w:type="dxa"/>
          </w:tcPr>
          <w:p w14:paraId="6C1C0E86" w14:textId="77777777" w:rsidR="00AE7907" w:rsidRPr="005F2F2D" w:rsidRDefault="00AE7907" w:rsidP="00EB3C8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Pseudomonas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spp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764" w:type="dxa"/>
          </w:tcPr>
          <w:p w14:paraId="0B6608F1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6471CC82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  <w:tr w:rsidR="00AE7907" w:rsidRPr="005F2F2D" w14:paraId="5E69C20C" w14:textId="77777777" w:rsidTr="00AE7907">
        <w:tc>
          <w:tcPr>
            <w:tcW w:w="5252" w:type="dxa"/>
          </w:tcPr>
          <w:p w14:paraId="577589F1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Acinetobacter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spp</w:t>
            </w:r>
            <w:proofErr w:type="spellEnd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764" w:type="dxa"/>
          </w:tcPr>
          <w:p w14:paraId="5339C588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6A5BCA38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  <w:tr w:rsidR="00AE7907" w:rsidRPr="005F2F2D" w14:paraId="6D5F40DA" w14:textId="77777777" w:rsidTr="00AE7907">
        <w:tc>
          <w:tcPr>
            <w:tcW w:w="5252" w:type="dxa"/>
          </w:tcPr>
          <w:p w14:paraId="1A46424B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Streptococcus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groups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A, B, C, G </w:t>
            </w:r>
          </w:p>
        </w:tc>
        <w:tc>
          <w:tcPr>
            <w:tcW w:w="1764" w:type="dxa"/>
          </w:tcPr>
          <w:p w14:paraId="1469FB5C" w14:textId="77777777" w:rsidR="00AE7907" w:rsidRPr="005F2F2D" w:rsidRDefault="007D58C0" w:rsidP="00EB3C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napomena</w:t>
            </w:r>
            <w:r w:rsidR="00AE7907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 </w:t>
            </w:r>
          </w:p>
        </w:tc>
        <w:tc>
          <w:tcPr>
            <w:tcW w:w="2047" w:type="dxa"/>
          </w:tcPr>
          <w:p w14:paraId="40DCB02B" w14:textId="77777777" w:rsidR="00AE7907" w:rsidRPr="005F2F2D" w:rsidRDefault="007D58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napomena</w:t>
            </w:r>
            <w:r w:rsidR="00AE7907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 </w:t>
            </w:r>
          </w:p>
        </w:tc>
      </w:tr>
      <w:tr w:rsidR="00AE7907" w:rsidRPr="005F2F2D" w14:paraId="2F8C9A41" w14:textId="77777777" w:rsidTr="00AE7907">
        <w:tc>
          <w:tcPr>
            <w:tcW w:w="5252" w:type="dxa"/>
          </w:tcPr>
          <w:p w14:paraId="7A47E639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Streptococcus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pneumoniae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(infekcije osim meningitisa)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1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64" w:type="dxa"/>
          </w:tcPr>
          <w:p w14:paraId="335822CD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573BE352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2</w:t>
            </w:r>
          </w:p>
        </w:tc>
      </w:tr>
      <w:tr w:rsidR="00AE7907" w:rsidRPr="005F2F2D" w14:paraId="1FD11E4C" w14:textId="77777777" w:rsidTr="00AE7907">
        <w:tc>
          <w:tcPr>
            <w:tcW w:w="5252" w:type="dxa"/>
          </w:tcPr>
          <w:p w14:paraId="400684CF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Streptococcus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pneumoniae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(meningitis)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764" w:type="dxa"/>
          </w:tcPr>
          <w:p w14:paraId="5521C0D4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≤ 0.25</w:t>
            </w:r>
          </w:p>
        </w:tc>
        <w:tc>
          <w:tcPr>
            <w:tcW w:w="2047" w:type="dxa"/>
          </w:tcPr>
          <w:p w14:paraId="0AEF77BC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0.25</w:t>
            </w:r>
          </w:p>
        </w:tc>
      </w:tr>
      <w:tr w:rsidR="00AE7907" w:rsidRPr="005F2F2D" w14:paraId="3F185EB0" w14:textId="77777777" w:rsidTr="00AE7907">
        <w:tc>
          <w:tcPr>
            <w:tcW w:w="5252" w:type="dxa"/>
          </w:tcPr>
          <w:p w14:paraId="34840986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Viridans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group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streptococci</w:t>
            </w:r>
            <w:proofErr w:type="spellEnd"/>
          </w:p>
        </w:tc>
        <w:tc>
          <w:tcPr>
            <w:tcW w:w="1764" w:type="dxa"/>
          </w:tcPr>
          <w:p w14:paraId="486E3132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46622AFF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2</w:t>
            </w:r>
          </w:p>
        </w:tc>
      </w:tr>
      <w:tr w:rsidR="00AE7907" w:rsidRPr="005F2F2D" w14:paraId="2107DB86" w14:textId="77777777" w:rsidTr="00AE7907">
        <w:tc>
          <w:tcPr>
            <w:tcW w:w="5252" w:type="dxa"/>
          </w:tcPr>
          <w:p w14:paraId="24F56EEA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Enterococcus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spp</w:t>
            </w:r>
            <w:proofErr w:type="spellEnd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764" w:type="dxa"/>
          </w:tcPr>
          <w:p w14:paraId="76ACCCD7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--</w:t>
            </w:r>
          </w:p>
        </w:tc>
        <w:tc>
          <w:tcPr>
            <w:tcW w:w="2047" w:type="dxa"/>
          </w:tcPr>
          <w:p w14:paraId="5E3B3908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--</w:t>
            </w:r>
          </w:p>
        </w:tc>
      </w:tr>
      <w:tr w:rsidR="00AE7907" w:rsidRPr="005F2F2D" w14:paraId="1E1EBB91" w14:textId="77777777" w:rsidTr="00AE7907">
        <w:tc>
          <w:tcPr>
            <w:tcW w:w="5252" w:type="dxa"/>
          </w:tcPr>
          <w:p w14:paraId="457D6192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Staphylococcus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spp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764" w:type="dxa"/>
          </w:tcPr>
          <w:p w14:paraId="7614F939" w14:textId="77777777" w:rsidR="00AE7907" w:rsidRPr="005F2F2D" w:rsidRDefault="007D58C0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napomena</w:t>
            </w:r>
            <w:r w:rsidR="00AE7907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3 </w:t>
            </w:r>
          </w:p>
        </w:tc>
        <w:tc>
          <w:tcPr>
            <w:tcW w:w="2047" w:type="dxa"/>
          </w:tcPr>
          <w:p w14:paraId="1DAA0216" w14:textId="77777777" w:rsidR="00AE7907" w:rsidRPr="005F2F2D" w:rsidRDefault="007D5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napomena</w:t>
            </w:r>
            <w:r w:rsidR="00AE7907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3</w:t>
            </w:r>
          </w:p>
        </w:tc>
      </w:tr>
      <w:tr w:rsidR="00AE7907" w:rsidRPr="005F2F2D" w14:paraId="78A08FFF" w14:textId="77777777" w:rsidTr="00AE7907">
        <w:tc>
          <w:tcPr>
            <w:tcW w:w="5252" w:type="dxa"/>
          </w:tcPr>
          <w:p w14:paraId="1C0E7EA6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Moraxella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catarrhalis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5</w:t>
            </w:r>
            <w:proofErr w:type="spellEnd"/>
          </w:p>
        </w:tc>
        <w:tc>
          <w:tcPr>
            <w:tcW w:w="1764" w:type="dxa"/>
          </w:tcPr>
          <w:p w14:paraId="731D5907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47ED609F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2</w:t>
            </w:r>
          </w:p>
        </w:tc>
      </w:tr>
      <w:tr w:rsidR="00AE7907" w:rsidRPr="005F2F2D" w14:paraId="55489F03" w14:textId="77777777" w:rsidTr="00AE7907">
        <w:tc>
          <w:tcPr>
            <w:tcW w:w="5252" w:type="dxa"/>
          </w:tcPr>
          <w:p w14:paraId="42C11A7B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Haemophilus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influenza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(infekcije osim meningitisa)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1764" w:type="dxa"/>
          </w:tcPr>
          <w:p w14:paraId="0521A971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776E15D6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2</w:t>
            </w:r>
          </w:p>
        </w:tc>
      </w:tr>
      <w:tr w:rsidR="00AE7907" w:rsidRPr="005F2F2D" w14:paraId="281A4C52" w14:textId="77777777" w:rsidTr="00AE7907">
        <w:tc>
          <w:tcPr>
            <w:tcW w:w="5252" w:type="dxa"/>
          </w:tcPr>
          <w:p w14:paraId="5E09220F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Haemophilus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influenza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(meningitis)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764" w:type="dxa"/>
          </w:tcPr>
          <w:p w14:paraId="1F6C8FD7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≤ 0.25</w:t>
            </w:r>
          </w:p>
        </w:tc>
        <w:tc>
          <w:tcPr>
            <w:tcW w:w="2047" w:type="dxa"/>
          </w:tcPr>
          <w:p w14:paraId="22D6DE49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0.25</w:t>
            </w:r>
          </w:p>
        </w:tc>
      </w:tr>
      <w:tr w:rsidR="00AE7907" w:rsidRPr="005F2F2D" w14:paraId="666A6551" w14:textId="77777777" w:rsidTr="00AE7907">
        <w:tc>
          <w:tcPr>
            <w:tcW w:w="5252" w:type="dxa"/>
          </w:tcPr>
          <w:p w14:paraId="13EEA94D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Neisseria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meningitidis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5F2F2D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(meningitis)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sr-Latn-ME"/>
              </w:rPr>
              <w:t>5</w:t>
            </w:r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64" w:type="dxa"/>
          </w:tcPr>
          <w:p w14:paraId="45E1BBB3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0.25 </w:t>
            </w:r>
          </w:p>
        </w:tc>
        <w:tc>
          <w:tcPr>
            <w:tcW w:w="2047" w:type="dxa"/>
          </w:tcPr>
          <w:p w14:paraId="7FEA9BDD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0.25</w:t>
            </w:r>
          </w:p>
        </w:tc>
      </w:tr>
      <w:tr w:rsidR="00AE7907" w:rsidRPr="005F2F2D" w14:paraId="6981EA02" w14:textId="77777777" w:rsidTr="00AE7907">
        <w:tc>
          <w:tcPr>
            <w:tcW w:w="5252" w:type="dxa"/>
          </w:tcPr>
          <w:p w14:paraId="1ABDD455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Gram-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positive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anaerobes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except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Clostridium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difficile</w:t>
            </w:r>
            <w:proofErr w:type="spellEnd"/>
          </w:p>
        </w:tc>
        <w:tc>
          <w:tcPr>
            <w:tcW w:w="1764" w:type="dxa"/>
          </w:tcPr>
          <w:p w14:paraId="7F8776AD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0AE0B4BA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  <w:tr w:rsidR="00AE7907" w:rsidRPr="005F2F2D" w14:paraId="1402714B" w14:textId="77777777" w:rsidTr="00AE7907">
        <w:tc>
          <w:tcPr>
            <w:tcW w:w="5252" w:type="dxa"/>
          </w:tcPr>
          <w:p w14:paraId="37FB2F89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Gram-negative </w:t>
            </w:r>
            <w:proofErr w:type="spellStart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anaerobes</w:t>
            </w:r>
            <w:proofErr w:type="spellEnd"/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64" w:type="dxa"/>
          </w:tcPr>
          <w:p w14:paraId="3A5B6852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5FBDEB8D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  <w:tr w:rsidR="00AE7907" w:rsidRPr="005F2F2D" w14:paraId="39411226" w14:textId="77777777" w:rsidTr="00AE7907">
        <w:tc>
          <w:tcPr>
            <w:tcW w:w="5252" w:type="dxa"/>
          </w:tcPr>
          <w:p w14:paraId="3CC10165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Listeria</w:t>
            </w:r>
            <w:proofErr w:type="spellEnd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F2F2D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monocytogenes</w:t>
            </w:r>
            <w:proofErr w:type="spellEnd"/>
          </w:p>
        </w:tc>
        <w:tc>
          <w:tcPr>
            <w:tcW w:w="1764" w:type="dxa"/>
          </w:tcPr>
          <w:p w14:paraId="535F4D8B" w14:textId="77777777" w:rsidR="00AE7907" w:rsidRPr="005F2F2D" w:rsidRDefault="00AE7907" w:rsidP="00EB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≤ 0.25</w:t>
            </w:r>
          </w:p>
        </w:tc>
        <w:tc>
          <w:tcPr>
            <w:tcW w:w="2047" w:type="dxa"/>
          </w:tcPr>
          <w:p w14:paraId="0A2E9CC6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0.25</w:t>
            </w:r>
          </w:p>
        </w:tc>
      </w:tr>
      <w:tr w:rsidR="00AE7907" w:rsidRPr="005F2F2D" w14:paraId="3F9769DE" w14:textId="77777777" w:rsidTr="00AE7907">
        <w:tc>
          <w:tcPr>
            <w:tcW w:w="5252" w:type="dxa"/>
          </w:tcPr>
          <w:p w14:paraId="10621AD1" w14:textId="7287531E" w:rsidR="007D58C0" w:rsidRPr="005F2F2D" w:rsidRDefault="007D58C0" w:rsidP="00EB3C8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Granične vr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ednosti koje ni</w:t>
            </w:r>
            <w:r w:rsidR="00021EA9"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su vezane za </w:t>
            </w:r>
          </w:p>
          <w:p w14:paraId="1EAB83B1" w14:textId="20DE8530" w:rsidR="00AE7907" w:rsidRPr="005F2F2D" w:rsidRDefault="007D58C0" w:rsidP="00EB3C84">
            <w:pPr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određene sojeve</w:t>
            </w:r>
          </w:p>
        </w:tc>
        <w:tc>
          <w:tcPr>
            <w:tcW w:w="1764" w:type="dxa"/>
          </w:tcPr>
          <w:p w14:paraId="34E7E6E2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≤ 2 </w:t>
            </w:r>
          </w:p>
        </w:tc>
        <w:tc>
          <w:tcPr>
            <w:tcW w:w="2047" w:type="dxa"/>
          </w:tcPr>
          <w:p w14:paraId="3F912DD0" w14:textId="77777777" w:rsidR="00AE7907" w:rsidRPr="005F2F2D" w:rsidRDefault="00AE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5F2F2D">
              <w:rPr>
                <w:rFonts w:ascii="Times New Roman" w:hAnsi="Times New Roman"/>
                <w:sz w:val="22"/>
                <w:szCs w:val="22"/>
                <w:lang w:val="sr-Latn-ME"/>
              </w:rPr>
              <w:t>&gt; 8</w:t>
            </w:r>
          </w:p>
        </w:tc>
      </w:tr>
    </w:tbl>
    <w:p w14:paraId="2EC5334E" w14:textId="77777777" w:rsidR="00AE7907" w:rsidRPr="005F2F2D" w:rsidRDefault="00AE7907" w:rsidP="00EB3C84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</w:p>
    <w:p w14:paraId="5E4E0004" w14:textId="77777777" w:rsidR="00AE7907" w:rsidRPr="005F2F2D" w:rsidRDefault="00AE7907" w:rsidP="00EB3C84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vertAlign w:val="superscript"/>
          <w:lang w:val="sr-Latn-ME"/>
        </w:rPr>
        <w:t>1</w:t>
      </w:r>
      <w:r w:rsidRPr="005F2F2D">
        <w:rPr>
          <w:rFonts w:eastAsia="SimSun"/>
          <w:sz w:val="22"/>
          <w:szCs w:val="22"/>
          <w:lang w:val="sr-Latn-ME"/>
        </w:rPr>
        <w:t xml:space="preserve"> Granične vrijednosti se ne odnose na meningitis. (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Meropenem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je jedini 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karbapenem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koji se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korisiti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u </w:t>
      </w:r>
      <w:r w:rsidR="00CC6A63" w:rsidRPr="005F2F2D">
        <w:rPr>
          <w:rFonts w:eastAsia="SimSun"/>
          <w:sz w:val="22"/>
          <w:szCs w:val="22"/>
          <w:lang w:val="sr-Latn-ME"/>
        </w:rPr>
        <w:t>liječenju</w:t>
      </w:r>
      <w:r w:rsidRPr="005F2F2D">
        <w:rPr>
          <w:rFonts w:eastAsia="SimSun"/>
          <w:sz w:val="22"/>
          <w:szCs w:val="22"/>
          <w:lang w:val="sr-Latn-ME"/>
        </w:rPr>
        <w:t xml:space="preserve"> meningitisa).</w:t>
      </w:r>
    </w:p>
    <w:p w14:paraId="71637AA2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vertAlign w:val="superscript"/>
          <w:lang w:val="sr-Latn-ME"/>
        </w:rPr>
        <w:t xml:space="preserve">2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Meropenem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je jedini 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karbapenem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koji se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korisiti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u liječenju meningitisa</w:t>
      </w:r>
    </w:p>
    <w:p w14:paraId="1064893F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vertAlign w:val="superscript"/>
          <w:lang w:val="sr-Latn-ME"/>
        </w:rPr>
        <w:t>3</w:t>
      </w:r>
      <w:r w:rsidRPr="005F2F2D">
        <w:rPr>
          <w:rFonts w:eastAsia="SimSun"/>
          <w:sz w:val="22"/>
          <w:szCs w:val="22"/>
          <w:lang w:val="sr-Latn-ME"/>
        </w:rPr>
        <w:t xml:space="preserve"> Osjetljivost stafilokoka na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karbapeneme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zaključuje se na osnovu osjetljivosti na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cefoksitin</w:t>
      </w:r>
      <w:proofErr w:type="spellEnd"/>
      <w:r w:rsidRPr="005F2F2D">
        <w:rPr>
          <w:rFonts w:eastAsia="SimSun"/>
          <w:sz w:val="22"/>
          <w:szCs w:val="22"/>
          <w:lang w:val="sr-Latn-ME"/>
        </w:rPr>
        <w:t>..</w:t>
      </w:r>
    </w:p>
    <w:p w14:paraId="7BF1FB0B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vertAlign w:val="superscript"/>
          <w:lang w:val="sr-Latn-ME"/>
        </w:rPr>
        <w:t>4</w:t>
      </w:r>
      <w:r w:rsidRPr="005F2F2D">
        <w:rPr>
          <w:rFonts w:eastAsia="SimSun"/>
          <w:sz w:val="22"/>
          <w:szCs w:val="22"/>
          <w:lang w:val="sr-Latn-ME"/>
        </w:rPr>
        <w:t xml:space="preserve"> Osjetljivost streptokoka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groupa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A, B, C i G na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karbapeneme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zaključena je na osnovu osjetljivosti na</w:t>
      </w:r>
    </w:p>
    <w:p w14:paraId="0D38C7F1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proofErr w:type="spellStart"/>
      <w:r w:rsidRPr="005F2F2D">
        <w:rPr>
          <w:rFonts w:eastAsia="SimSun"/>
          <w:sz w:val="22"/>
          <w:szCs w:val="22"/>
          <w:lang w:val="sr-Latn-ME"/>
        </w:rPr>
        <w:t>benzilpenicilin</w:t>
      </w:r>
      <w:proofErr w:type="spellEnd"/>
      <w:r w:rsidRPr="005F2F2D">
        <w:rPr>
          <w:rFonts w:eastAsia="SimSun"/>
          <w:sz w:val="22"/>
          <w:szCs w:val="22"/>
          <w:lang w:val="sr-Latn-ME"/>
        </w:rPr>
        <w:t>.</w:t>
      </w:r>
    </w:p>
    <w:p w14:paraId="565B0E3D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vertAlign w:val="superscript"/>
          <w:lang w:val="sr-Latn-ME"/>
        </w:rPr>
        <w:t>5</w:t>
      </w:r>
      <w:r w:rsidRPr="005F2F2D">
        <w:rPr>
          <w:rFonts w:eastAsia="SimSun"/>
          <w:sz w:val="22"/>
          <w:szCs w:val="22"/>
          <w:lang w:val="sr-Latn-ME"/>
        </w:rPr>
        <w:t xml:space="preserve"> Neosjetljivi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izolati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su rijetki ili nisu još uvijek zabilježeni. Identifikacija i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antimikrobna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osjetljivost bilo kog takvog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izolata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mora se ponoviti i u slučaju potvrde rezultata, izolovani soj se šalje u referentnu laboratoriju. </w:t>
      </w:r>
    </w:p>
    <w:p w14:paraId="7E3E2202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lang w:val="sr-Latn-ME"/>
        </w:rPr>
        <w:t xml:space="preserve">.-- = Određivanje osjetljivosti se ne preporučuje, obzirom da nije predviđeno liječenje navedenog </w:t>
      </w:r>
    </w:p>
    <w:p w14:paraId="30AB9D7D" w14:textId="77777777" w:rsidR="00AE7907" w:rsidRPr="005F2F2D" w:rsidRDefault="00AE7907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5F2F2D">
        <w:rPr>
          <w:rFonts w:eastAsia="SimSun"/>
          <w:sz w:val="22"/>
          <w:szCs w:val="22"/>
          <w:lang w:val="sr-Latn-ME"/>
        </w:rPr>
        <w:t xml:space="preserve">uzročnika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meropenemom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. </w:t>
      </w:r>
      <w:proofErr w:type="spellStart"/>
      <w:r w:rsidRPr="005F2F2D">
        <w:rPr>
          <w:rFonts w:eastAsia="SimSun"/>
          <w:sz w:val="22"/>
          <w:szCs w:val="22"/>
          <w:lang w:val="sr-Latn-ME"/>
        </w:rPr>
        <w:t>Izolati</w:t>
      </w:r>
      <w:proofErr w:type="spellEnd"/>
      <w:r w:rsidRPr="005F2F2D">
        <w:rPr>
          <w:rFonts w:eastAsia="SimSun"/>
          <w:sz w:val="22"/>
          <w:szCs w:val="22"/>
          <w:lang w:val="sr-Latn-ME"/>
        </w:rPr>
        <w:t xml:space="preserve"> mogu biti označeni sa R bez prethodnog određivanja.</w:t>
      </w:r>
      <w:r w:rsidRPr="005F2F2D" w:rsidDel="00BD2E39">
        <w:rPr>
          <w:rFonts w:eastAsia="SimSun"/>
          <w:sz w:val="22"/>
          <w:szCs w:val="22"/>
          <w:lang w:val="sr-Latn-ME"/>
        </w:rPr>
        <w:t xml:space="preserve"> </w:t>
      </w:r>
    </w:p>
    <w:p w14:paraId="42C59A81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31C51564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lastRenderedPageBreak/>
        <w:t>Prevalenca</w:t>
      </w:r>
      <w:proofErr w:type="spellEnd"/>
      <w:r w:rsidRPr="005F2F2D">
        <w:rPr>
          <w:bCs/>
          <w:sz w:val="22"/>
          <w:szCs w:val="22"/>
          <w:lang w:val="sr-Latn-ME"/>
        </w:rPr>
        <w:t xml:space="preserve"> stečene rezistencije može da varira geografski i vremenski za pojedine sojeve, pa su poželjne, </w:t>
      </w:r>
    </w:p>
    <w:p w14:paraId="5183A8B6" w14:textId="258D0190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naročito kod teških infekcija, lokalne informacije o rezistentnosti za izolovane vrste. </w:t>
      </w:r>
      <w:r w:rsidR="00021EA9" w:rsidRPr="005F2F2D">
        <w:rPr>
          <w:bCs/>
          <w:sz w:val="22"/>
          <w:szCs w:val="22"/>
          <w:lang w:val="sr-Latn-ME"/>
        </w:rPr>
        <w:t xml:space="preserve">Kada je lokalna </w:t>
      </w:r>
      <w:proofErr w:type="spellStart"/>
      <w:r w:rsidR="00021EA9" w:rsidRPr="005F2F2D">
        <w:rPr>
          <w:bCs/>
          <w:sz w:val="22"/>
          <w:szCs w:val="22"/>
          <w:lang w:val="sr-Latn-ME"/>
        </w:rPr>
        <w:t>prevalenca</w:t>
      </w:r>
      <w:proofErr w:type="spellEnd"/>
      <w:r w:rsidR="00021EA9" w:rsidRPr="005F2F2D">
        <w:rPr>
          <w:bCs/>
          <w:sz w:val="22"/>
          <w:szCs w:val="22"/>
          <w:lang w:val="sr-Latn-ME"/>
        </w:rPr>
        <w:t xml:space="preserve"> rezistentnih sojeva  toliko velika da je efikasnost</w:t>
      </w:r>
      <w:r w:rsidR="00021EA9" w:rsidRPr="005F2F2D">
        <w:rPr>
          <w:color w:val="000000"/>
          <w:sz w:val="22"/>
          <w:szCs w:val="22"/>
          <w:lang w:val="sr-Latn-ME" w:eastAsia="sr-Latn-ME"/>
        </w:rPr>
        <w:t xml:space="preserve"> </w:t>
      </w:r>
      <w:r w:rsidR="00021EA9" w:rsidRPr="005F2F2D">
        <w:rPr>
          <w:bCs/>
          <w:sz w:val="22"/>
          <w:szCs w:val="22"/>
          <w:lang w:val="sr-Latn-ME"/>
        </w:rPr>
        <w:t>lijeka kod pojedinih vrsta infekcija</w:t>
      </w:r>
      <w:r w:rsidR="00963898">
        <w:rPr>
          <w:bCs/>
          <w:sz w:val="22"/>
          <w:szCs w:val="22"/>
          <w:lang w:val="sr-Latn-ME"/>
        </w:rPr>
        <w:t xml:space="preserve"> </w:t>
      </w:r>
      <w:r w:rsidR="00FC2236" w:rsidRPr="005F2F2D">
        <w:rPr>
          <w:bCs/>
          <w:sz w:val="22"/>
          <w:szCs w:val="22"/>
          <w:lang w:val="sr-Latn-ME"/>
        </w:rPr>
        <w:t>sporna</w:t>
      </w:r>
      <w:r w:rsidR="00021EA9" w:rsidRPr="005F2F2D">
        <w:rPr>
          <w:bCs/>
          <w:sz w:val="22"/>
          <w:szCs w:val="22"/>
          <w:lang w:val="sr-Latn-ME"/>
        </w:rPr>
        <w:t xml:space="preserve">, prema potrebi  </w:t>
      </w:r>
      <w:r w:rsidR="00FC2236" w:rsidRPr="005F2F2D">
        <w:rPr>
          <w:bCs/>
          <w:sz w:val="22"/>
          <w:szCs w:val="22"/>
          <w:lang w:val="sr-Latn-ME"/>
        </w:rPr>
        <w:t>može se tražiti mišljenje stručnjaka</w:t>
      </w:r>
      <w:r w:rsidR="00963898">
        <w:rPr>
          <w:bCs/>
          <w:sz w:val="22"/>
          <w:szCs w:val="22"/>
          <w:lang w:val="sr-Latn-ME"/>
        </w:rPr>
        <w:t>.</w:t>
      </w:r>
      <w:r w:rsidR="00FC2236" w:rsidRPr="005F2F2D">
        <w:rPr>
          <w:bCs/>
          <w:sz w:val="22"/>
          <w:szCs w:val="22"/>
          <w:lang w:val="sr-Latn-ME"/>
        </w:rPr>
        <w:t xml:space="preserve"> </w:t>
      </w:r>
    </w:p>
    <w:p w14:paraId="7A1324AC" w14:textId="450645CD" w:rsidR="007D58C0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Na osnovu kliničkog iskustva i terapijskih vodiča napravljena je lista patogena</w:t>
      </w:r>
      <w:r w:rsidR="00EB3C84" w:rsidRPr="005F2F2D">
        <w:rPr>
          <w:bCs/>
          <w:i/>
          <w:sz w:val="22"/>
          <w:szCs w:val="22"/>
          <w:lang w:val="sr-Latn-ME"/>
        </w:rPr>
        <w:t>.</w:t>
      </w:r>
    </w:p>
    <w:p w14:paraId="1CB09A9F" w14:textId="77777777" w:rsidR="00963898" w:rsidRPr="005F2F2D" w:rsidRDefault="0096389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B72C88E" w14:textId="4ABD35B1" w:rsidR="00AE7907" w:rsidRPr="005F2F2D" w:rsidRDefault="00AE7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Uobičajeno os</w:t>
      </w:r>
      <w:r w:rsidR="00EB3C84" w:rsidRPr="005F2F2D">
        <w:rPr>
          <w:b/>
          <w:bCs/>
          <w:sz w:val="22"/>
          <w:szCs w:val="22"/>
          <w:lang w:val="sr-Latn-ME"/>
        </w:rPr>
        <w:t>j</w:t>
      </w:r>
      <w:r w:rsidRPr="005F2F2D">
        <w:rPr>
          <w:b/>
          <w:bCs/>
          <w:sz w:val="22"/>
          <w:szCs w:val="22"/>
          <w:lang w:val="sr-Latn-ME"/>
        </w:rPr>
        <w:t>etljivi sojevi</w:t>
      </w:r>
    </w:p>
    <w:p w14:paraId="0D84C2FC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38F764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>Gram-pozitivne aerobne bakterije</w:t>
      </w:r>
    </w:p>
    <w:p w14:paraId="597799DC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Enterococcus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faecalis</w:t>
      </w:r>
      <w:proofErr w:type="spellEnd"/>
      <w:r w:rsidRPr="005F2F2D">
        <w:rPr>
          <w:bCs/>
          <w:i/>
          <w:sz w:val="22"/>
          <w:szCs w:val="22"/>
          <w:vertAlign w:val="superscript"/>
          <w:lang w:val="sr-Latn-ME"/>
        </w:rPr>
        <w:t>$</w:t>
      </w:r>
    </w:p>
    <w:p w14:paraId="5C56614A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Staphylococcus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aureus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(os</w:t>
      </w:r>
      <w:r w:rsidR="007D58C0" w:rsidRPr="005F2F2D">
        <w:rPr>
          <w:bCs/>
          <w:i/>
          <w:sz w:val="22"/>
          <w:szCs w:val="22"/>
          <w:lang w:val="sr-Latn-ME"/>
        </w:rPr>
        <w:t>j</w:t>
      </w:r>
      <w:r w:rsidRPr="005F2F2D">
        <w:rPr>
          <w:bCs/>
          <w:i/>
          <w:sz w:val="22"/>
          <w:szCs w:val="22"/>
          <w:lang w:val="sr-Latn-ME"/>
        </w:rPr>
        <w:t xml:space="preserve">etljive na </w:t>
      </w:r>
      <w:proofErr w:type="spellStart"/>
      <w:r w:rsidRPr="005F2F2D">
        <w:rPr>
          <w:bCs/>
          <w:i/>
          <w:sz w:val="22"/>
          <w:szCs w:val="22"/>
          <w:lang w:val="sr-Latn-ME"/>
        </w:rPr>
        <w:t>meticilin</w:t>
      </w:r>
      <w:proofErr w:type="spellEnd"/>
      <w:r w:rsidRPr="005F2F2D">
        <w:rPr>
          <w:bCs/>
          <w:i/>
          <w:sz w:val="22"/>
          <w:szCs w:val="22"/>
          <w:lang w:val="sr-Latn-ME"/>
        </w:rPr>
        <w:t>)</w:t>
      </w:r>
      <w:r w:rsidRPr="005F2F2D">
        <w:rPr>
          <w:bCs/>
          <w:i/>
          <w:sz w:val="22"/>
          <w:szCs w:val="22"/>
          <w:vertAlign w:val="superscript"/>
          <w:lang w:val="sr-Latn-ME"/>
        </w:rPr>
        <w:t xml:space="preserve"> £</w:t>
      </w:r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8DF41F3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Staphylococcus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species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(</w:t>
      </w:r>
      <w:proofErr w:type="spellStart"/>
      <w:r w:rsidRPr="005F2F2D">
        <w:rPr>
          <w:bCs/>
          <w:i/>
          <w:sz w:val="22"/>
          <w:szCs w:val="22"/>
          <w:lang w:val="sr-Latn-ME"/>
        </w:rPr>
        <w:t>osetljive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na </w:t>
      </w:r>
      <w:proofErr w:type="spellStart"/>
      <w:r w:rsidRPr="005F2F2D">
        <w:rPr>
          <w:bCs/>
          <w:i/>
          <w:sz w:val="22"/>
          <w:szCs w:val="22"/>
          <w:lang w:val="sr-Latn-ME"/>
        </w:rPr>
        <w:t>meticilin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) uključujući </w:t>
      </w:r>
      <w:proofErr w:type="spellStart"/>
      <w:r w:rsidRPr="005F2F2D">
        <w:rPr>
          <w:bCs/>
          <w:i/>
          <w:sz w:val="22"/>
          <w:szCs w:val="22"/>
          <w:lang w:val="sr-Latn-ME"/>
        </w:rPr>
        <w:t>Staphylococcus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epidermidis</w:t>
      </w:r>
      <w:proofErr w:type="spellEnd"/>
    </w:p>
    <w:p w14:paraId="27F200F6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Streptococcus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agalactiae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(grupa B) </w:t>
      </w:r>
    </w:p>
    <w:p w14:paraId="0A1BB69C" w14:textId="7AC93344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Streptococcus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milleri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grupa (S. </w:t>
      </w:r>
      <w:proofErr w:type="spellStart"/>
      <w:r w:rsidRPr="005F2F2D">
        <w:rPr>
          <w:bCs/>
          <w:i/>
          <w:sz w:val="22"/>
          <w:szCs w:val="22"/>
          <w:lang w:val="sr-Latn-ME"/>
        </w:rPr>
        <w:t>anginosus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S. </w:t>
      </w:r>
      <w:proofErr w:type="spellStart"/>
      <w:r w:rsidRPr="005F2F2D">
        <w:rPr>
          <w:bCs/>
          <w:i/>
          <w:sz w:val="22"/>
          <w:szCs w:val="22"/>
          <w:lang w:val="sr-Latn-ME"/>
        </w:rPr>
        <w:t>constellatus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i S. </w:t>
      </w:r>
      <w:proofErr w:type="spellStart"/>
      <w:r w:rsidRPr="005F2F2D">
        <w:rPr>
          <w:bCs/>
          <w:i/>
          <w:sz w:val="22"/>
          <w:szCs w:val="22"/>
          <w:lang w:val="sr-Latn-ME"/>
        </w:rPr>
        <w:t>intermedius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) </w:t>
      </w:r>
    </w:p>
    <w:p w14:paraId="64393EF5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Streptococcus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pneumoniae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0331375E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Streptococcus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pyogenes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(grupa A)</w:t>
      </w:r>
    </w:p>
    <w:p w14:paraId="1225B604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BC47904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 xml:space="preserve">Gram-negativne aerobne bakterije </w:t>
      </w:r>
    </w:p>
    <w:p w14:paraId="4B637CD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Citrobacter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freudii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42B8737C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Citrobacter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koseri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393324CE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Enterobacter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aerogenes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A17B49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Enterobacter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cloacae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A792408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Escherichia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coli </w:t>
      </w:r>
    </w:p>
    <w:p w14:paraId="146832E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Haemophilus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influenzae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C74B1D5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Klebsiella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oxytoca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23D73F4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Klebsiella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pneumoniae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13A2524B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Morganella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morganii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553BCB21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Neisseria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meningitides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1ECA08E" w14:textId="77777777" w:rsidR="007D58C0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 xml:space="preserve">Proteus </w:t>
      </w:r>
      <w:proofErr w:type="spellStart"/>
      <w:r w:rsidRPr="005F2F2D">
        <w:rPr>
          <w:bCs/>
          <w:i/>
          <w:sz w:val="22"/>
          <w:szCs w:val="22"/>
          <w:lang w:val="sr-Latn-ME"/>
        </w:rPr>
        <w:t>mirabilis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1DD8532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 xml:space="preserve">Proteus </w:t>
      </w:r>
      <w:proofErr w:type="spellStart"/>
      <w:r w:rsidRPr="005F2F2D">
        <w:rPr>
          <w:bCs/>
          <w:i/>
          <w:sz w:val="22"/>
          <w:szCs w:val="22"/>
          <w:lang w:val="sr-Latn-ME"/>
        </w:rPr>
        <w:t>vulgaris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0EFC059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Serratia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marcescens</w:t>
      </w:r>
      <w:proofErr w:type="spellEnd"/>
    </w:p>
    <w:p w14:paraId="75706C8A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7500EAC8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 xml:space="preserve">Gram-pozitivne anaerobne bakterije </w:t>
      </w:r>
    </w:p>
    <w:p w14:paraId="3F3BF637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Clostridium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perfringens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A6163A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Peptoniphilus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asaccharolyticus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053A2A43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Peptostreptococcus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species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(uključujući P. </w:t>
      </w:r>
      <w:proofErr w:type="spellStart"/>
      <w:r w:rsidRPr="005F2F2D">
        <w:rPr>
          <w:bCs/>
          <w:i/>
          <w:sz w:val="22"/>
          <w:szCs w:val="22"/>
          <w:lang w:val="sr-Latn-ME"/>
        </w:rPr>
        <w:t>micros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P. </w:t>
      </w:r>
      <w:proofErr w:type="spellStart"/>
      <w:r w:rsidRPr="005F2F2D">
        <w:rPr>
          <w:bCs/>
          <w:i/>
          <w:sz w:val="22"/>
          <w:szCs w:val="22"/>
          <w:lang w:val="sr-Latn-ME"/>
        </w:rPr>
        <w:t>anaerobius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, P. </w:t>
      </w:r>
      <w:proofErr w:type="spellStart"/>
      <w:r w:rsidRPr="005F2F2D">
        <w:rPr>
          <w:bCs/>
          <w:i/>
          <w:sz w:val="22"/>
          <w:szCs w:val="22"/>
          <w:lang w:val="sr-Latn-ME"/>
        </w:rPr>
        <w:t>magnus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) </w:t>
      </w:r>
    </w:p>
    <w:p w14:paraId="2373FF38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3412C7A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F2F2D">
        <w:rPr>
          <w:bCs/>
          <w:i/>
          <w:sz w:val="22"/>
          <w:szCs w:val="22"/>
          <w:u w:val="single"/>
          <w:lang w:val="sr-Latn-ME"/>
        </w:rPr>
        <w:t>Gram-negativne anaerobne bakterije</w:t>
      </w:r>
    </w:p>
    <w:p w14:paraId="4F8165D8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Bacteroides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caccae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322D011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Bacteroides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fragilis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grupa </w:t>
      </w:r>
    </w:p>
    <w:p w14:paraId="038E8461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Prevotella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bivia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0D792E3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Prevotella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disiens</w:t>
      </w:r>
      <w:proofErr w:type="spellEnd"/>
    </w:p>
    <w:p w14:paraId="7CEFD26B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1768412B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5F2F2D">
        <w:rPr>
          <w:b/>
          <w:bCs/>
          <w:sz w:val="22"/>
          <w:szCs w:val="22"/>
          <w:u w:val="single"/>
          <w:lang w:val="sr-Latn-ME"/>
        </w:rPr>
        <w:t xml:space="preserve">Sojevi kod kojih stečena </w:t>
      </w:r>
      <w:proofErr w:type="spellStart"/>
      <w:r w:rsidRPr="005F2F2D">
        <w:rPr>
          <w:b/>
          <w:bCs/>
          <w:sz w:val="22"/>
          <w:szCs w:val="22"/>
          <w:u w:val="single"/>
          <w:lang w:val="sr-Latn-ME"/>
        </w:rPr>
        <w:t>rezistenicija</w:t>
      </w:r>
      <w:proofErr w:type="spellEnd"/>
      <w:r w:rsidRPr="005F2F2D">
        <w:rPr>
          <w:b/>
          <w:bCs/>
          <w:sz w:val="22"/>
          <w:szCs w:val="22"/>
          <w:u w:val="single"/>
          <w:lang w:val="sr-Latn-ME"/>
        </w:rPr>
        <w:t xml:space="preserve"> može predstavljati problem</w:t>
      </w:r>
    </w:p>
    <w:p w14:paraId="1598D07C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2282F1ED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Gram-pozitivne aerobne bakterije</w:t>
      </w:r>
    </w:p>
    <w:p w14:paraId="1487D283" w14:textId="404799E0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Enterococcus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faecium</w:t>
      </w:r>
      <w:proofErr w:type="spellEnd"/>
      <w:r w:rsidR="00F36DD9" w:rsidRPr="005F2F2D">
        <w:rPr>
          <w:sz w:val="22"/>
          <w:szCs w:val="22"/>
          <w:vertAlign w:val="superscript"/>
          <w:lang w:val="sr-Latn-ME"/>
        </w:rPr>
        <w:t>$†</w:t>
      </w:r>
    </w:p>
    <w:p w14:paraId="39A3B505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58645AF4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Gram-negativne aerobne bakterije</w:t>
      </w:r>
    </w:p>
    <w:p w14:paraId="1D02303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Acinetobacter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species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77FF6A57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Burkholderia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cepacia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1C9F81B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Pseudomonas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aeruginosa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2E3F4755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4CA04E29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5F2F2D">
        <w:rPr>
          <w:b/>
          <w:bCs/>
          <w:sz w:val="22"/>
          <w:szCs w:val="22"/>
          <w:u w:val="single"/>
          <w:lang w:val="sr-Latn-ME"/>
        </w:rPr>
        <w:t>Prirodno rezistentni mikroorganizmi</w:t>
      </w:r>
    </w:p>
    <w:p w14:paraId="3CE36345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7A6428E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Gram-negativne aerobne bakterije </w:t>
      </w:r>
    </w:p>
    <w:p w14:paraId="6F811F45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Stenotrophomonas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maltophilia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47998AA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lastRenderedPageBreak/>
        <w:t>Legionella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species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686A35B6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F2F2D">
        <w:rPr>
          <w:bCs/>
          <w:i/>
          <w:sz w:val="22"/>
          <w:szCs w:val="22"/>
          <w:lang w:val="sr-Latn-ME"/>
        </w:rPr>
        <w:t>Drugi mikroorganizmi</w:t>
      </w:r>
    </w:p>
    <w:p w14:paraId="4D9B74A9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Chlamydophila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pneumoniae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5FD766A9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Chlamydophila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psittaci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658A577B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Coxiella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burnetti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074AEDB7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5F2F2D">
        <w:rPr>
          <w:bCs/>
          <w:i/>
          <w:sz w:val="22"/>
          <w:szCs w:val="22"/>
          <w:lang w:val="sr-Latn-ME"/>
        </w:rPr>
        <w:t>Mycoplasma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pneumoniae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</w:p>
    <w:p w14:paraId="608E4BC3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DFD6037" w14:textId="78CCEC8D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$sojevi koji pokazuju prirodnu </w:t>
      </w:r>
      <w:proofErr w:type="spellStart"/>
      <w:r w:rsidRPr="005F2F2D">
        <w:rPr>
          <w:bCs/>
          <w:sz w:val="22"/>
          <w:szCs w:val="22"/>
          <w:lang w:val="sr-Latn-ME"/>
        </w:rPr>
        <w:t>intermedijernu</w:t>
      </w:r>
      <w:proofErr w:type="spellEnd"/>
      <w:r w:rsidRPr="005F2F2D">
        <w:rPr>
          <w:bCs/>
          <w:sz w:val="22"/>
          <w:szCs w:val="22"/>
          <w:lang w:val="sr-Latn-ME"/>
        </w:rPr>
        <w:t xml:space="preserve"> os</w:t>
      </w:r>
      <w:r w:rsidR="00307F48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etljivost </w:t>
      </w:r>
    </w:p>
    <w:p w14:paraId="0C60F8CC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£svi </w:t>
      </w:r>
      <w:proofErr w:type="spellStart"/>
      <w:r w:rsidRPr="005F2F2D">
        <w:rPr>
          <w:bCs/>
          <w:sz w:val="22"/>
          <w:szCs w:val="22"/>
          <w:lang w:val="sr-Latn-ME"/>
        </w:rPr>
        <w:t>meticilin</w:t>
      </w:r>
      <w:proofErr w:type="spellEnd"/>
      <w:r w:rsidRPr="005F2F2D">
        <w:rPr>
          <w:bCs/>
          <w:sz w:val="22"/>
          <w:szCs w:val="22"/>
          <w:lang w:val="sr-Latn-ME"/>
        </w:rPr>
        <w:t xml:space="preserve"> rezistentni stafilokoki su rezistentni na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</w:p>
    <w:p w14:paraId="7F356347" w14:textId="614CEC99" w:rsidR="00AE7907" w:rsidRPr="005F2F2D" w:rsidRDefault="00F36D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†</w:t>
      </w:r>
      <w:r w:rsidR="00AE7907" w:rsidRPr="005F2F2D">
        <w:rPr>
          <w:bCs/>
          <w:sz w:val="22"/>
          <w:szCs w:val="22"/>
          <w:lang w:val="sr-Latn-ME"/>
        </w:rPr>
        <w:t xml:space="preserve">stopa rezistencije ≥ 50% u jednoj ili više EU zemalja. </w:t>
      </w:r>
    </w:p>
    <w:p w14:paraId="3E2E8B56" w14:textId="77777777" w:rsidR="007D58C0" w:rsidRPr="005F2F2D" w:rsidRDefault="007D58C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1AA4357D" w14:textId="78ED5255" w:rsidR="0069648C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Sakagija i </w:t>
      </w:r>
      <w:proofErr w:type="spellStart"/>
      <w:r w:rsidRPr="005F2F2D">
        <w:rPr>
          <w:bCs/>
          <w:sz w:val="22"/>
          <w:szCs w:val="22"/>
          <w:lang w:val="sr-Latn-ME"/>
        </w:rPr>
        <w:t>melioidoza</w:t>
      </w:r>
      <w:proofErr w:type="spellEnd"/>
      <w:r w:rsidRPr="005F2F2D">
        <w:rPr>
          <w:bCs/>
          <w:sz w:val="22"/>
          <w:szCs w:val="22"/>
          <w:lang w:val="sr-Latn-ME"/>
        </w:rPr>
        <w:t xml:space="preserve">: </w:t>
      </w:r>
      <w:r w:rsidR="007D58C0" w:rsidRPr="005F2F2D">
        <w:rPr>
          <w:bCs/>
          <w:sz w:val="22"/>
          <w:szCs w:val="22"/>
          <w:lang w:val="sr-Latn-ME"/>
        </w:rPr>
        <w:t>Primjena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</w:t>
      </w:r>
      <w:proofErr w:type="spellStart"/>
      <w:r w:rsidRPr="005F2F2D">
        <w:rPr>
          <w:bCs/>
          <w:sz w:val="22"/>
          <w:szCs w:val="22"/>
          <w:lang w:val="sr-Latn-ME"/>
        </w:rPr>
        <w:t>ljudi</w:t>
      </w:r>
      <w:proofErr w:type="spellEnd"/>
      <w:r w:rsidRPr="005F2F2D">
        <w:rPr>
          <w:bCs/>
          <w:sz w:val="22"/>
          <w:szCs w:val="22"/>
          <w:lang w:val="sr-Latn-ME"/>
        </w:rPr>
        <w:t xml:space="preserve"> bazira se na in </w:t>
      </w:r>
      <w:proofErr w:type="spellStart"/>
      <w:r w:rsidRPr="005F2F2D">
        <w:rPr>
          <w:bCs/>
          <w:sz w:val="22"/>
          <w:szCs w:val="22"/>
          <w:lang w:val="sr-Latn-ME"/>
        </w:rPr>
        <w:t>vitro</w:t>
      </w:r>
      <w:proofErr w:type="spellEnd"/>
      <w:r w:rsidRPr="005F2F2D">
        <w:rPr>
          <w:bCs/>
          <w:sz w:val="22"/>
          <w:szCs w:val="22"/>
          <w:lang w:val="sr-Latn-ME"/>
        </w:rPr>
        <w:t xml:space="preserve"> rezultatima </w:t>
      </w:r>
      <w:r w:rsidR="007D58C0" w:rsidRPr="005F2F2D">
        <w:rPr>
          <w:bCs/>
          <w:sz w:val="22"/>
          <w:szCs w:val="22"/>
          <w:lang w:val="sr-Latn-ME"/>
        </w:rPr>
        <w:t>osjetljivosti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B.mallei</w:t>
      </w:r>
      <w:proofErr w:type="spellEnd"/>
      <w:r w:rsidRPr="005F2F2D">
        <w:rPr>
          <w:bCs/>
          <w:sz w:val="22"/>
          <w:szCs w:val="22"/>
          <w:lang w:val="sr-Latn-ME"/>
        </w:rPr>
        <w:t xml:space="preserve"> i </w:t>
      </w:r>
      <w:r w:rsidRPr="005F2F2D">
        <w:rPr>
          <w:bCs/>
          <w:i/>
          <w:sz w:val="22"/>
          <w:szCs w:val="22"/>
          <w:lang w:val="sr-Latn-ME"/>
        </w:rPr>
        <w:t xml:space="preserve">B. </w:t>
      </w:r>
      <w:proofErr w:type="spellStart"/>
      <w:r w:rsidRPr="005F2F2D">
        <w:rPr>
          <w:bCs/>
          <w:i/>
          <w:sz w:val="22"/>
          <w:szCs w:val="22"/>
          <w:lang w:val="sr-Latn-ME"/>
        </w:rPr>
        <w:t>pseudomallei</w:t>
      </w:r>
      <w:proofErr w:type="spellEnd"/>
      <w:r w:rsidRPr="005F2F2D">
        <w:rPr>
          <w:bCs/>
          <w:sz w:val="22"/>
          <w:szCs w:val="22"/>
          <w:lang w:val="sr-Latn-ME"/>
        </w:rPr>
        <w:t xml:space="preserve"> i na ograničenim podacima o </w:t>
      </w:r>
      <w:r w:rsidR="00086C0B" w:rsidRPr="005F2F2D">
        <w:rPr>
          <w:bCs/>
          <w:sz w:val="22"/>
          <w:szCs w:val="22"/>
          <w:lang w:val="sr-Latn-ME"/>
        </w:rPr>
        <w:t xml:space="preserve">primjeni </w:t>
      </w:r>
      <w:r w:rsidRPr="005F2F2D">
        <w:rPr>
          <w:bCs/>
          <w:sz w:val="22"/>
          <w:szCs w:val="22"/>
          <w:lang w:val="sr-Latn-ME"/>
        </w:rPr>
        <w:t xml:space="preserve"> kod </w:t>
      </w:r>
      <w:proofErr w:type="spellStart"/>
      <w:r w:rsidRPr="005F2F2D">
        <w:rPr>
          <w:bCs/>
          <w:sz w:val="22"/>
          <w:szCs w:val="22"/>
          <w:lang w:val="sr-Latn-ME"/>
        </w:rPr>
        <w:t>ljudi</w:t>
      </w:r>
      <w:proofErr w:type="spellEnd"/>
      <w:r w:rsidRPr="005F2F2D">
        <w:rPr>
          <w:bCs/>
          <w:sz w:val="22"/>
          <w:szCs w:val="22"/>
          <w:lang w:val="sr-Latn-ME"/>
        </w:rPr>
        <w:t xml:space="preserve">. Ordinirajući </w:t>
      </w:r>
      <w:r w:rsidR="001F5954" w:rsidRPr="005F2F2D">
        <w:rPr>
          <w:bCs/>
          <w:sz w:val="22"/>
          <w:szCs w:val="22"/>
          <w:lang w:val="sr-Latn-ME"/>
        </w:rPr>
        <w:t>ljekar</w:t>
      </w:r>
      <w:r w:rsidRPr="005F2F2D">
        <w:rPr>
          <w:bCs/>
          <w:sz w:val="22"/>
          <w:szCs w:val="22"/>
          <w:lang w:val="sr-Latn-ME"/>
        </w:rPr>
        <w:t xml:space="preserve"> treba da se osloni na</w:t>
      </w:r>
      <w:r w:rsidR="00FC2236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nacionalne i/ili internacionalne sm</w:t>
      </w:r>
      <w:r w:rsidR="00FC223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ernice za </w:t>
      </w:r>
      <w:r w:rsidR="007D58C0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iječenje</w:t>
      </w:r>
      <w:r w:rsidRPr="005F2F2D">
        <w:rPr>
          <w:bCs/>
          <w:sz w:val="22"/>
          <w:szCs w:val="22"/>
          <w:lang w:val="sr-Latn-ME"/>
        </w:rPr>
        <w:t xml:space="preserve"> sakagije i </w:t>
      </w:r>
      <w:proofErr w:type="spellStart"/>
      <w:r w:rsidRPr="005F2F2D">
        <w:rPr>
          <w:bCs/>
          <w:sz w:val="22"/>
          <w:szCs w:val="22"/>
          <w:lang w:val="sr-Latn-ME"/>
        </w:rPr>
        <w:t>melioidoze</w:t>
      </w:r>
      <w:proofErr w:type="spellEnd"/>
      <w:r w:rsidRPr="005F2F2D">
        <w:rPr>
          <w:bCs/>
          <w:sz w:val="22"/>
          <w:szCs w:val="22"/>
          <w:lang w:val="sr-Latn-ME"/>
        </w:rPr>
        <w:t>.</w:t>
      </w:r>
      <w:r w:rsidRPr="005F2F2D">
        <w:rPr>
          <w:bCs/>
          <w:sz w:val="22"/>
          <w:szCs w:val="22"/>
          <w:lang w:val="sr-Latn-ME"/>
        </w:rPr>
        <w:cr/>
      </w:r>
    </w:p>
    <w:p w14:paraId="28A4CEAF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5.2.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proofErr w:type="spellStart"/>
      <w:r w:rsidRPr="005F2F2D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podaci</w:t>
      </w:r>
      <w:r w:rsidR="003A7059" w:rsidRPr="005F2F2D">
        <w:rPr>
          <w:b/>
          <w:bCs/>
          <w:sz w:val="22"/>
          <w:szCs w:val="22"/>
          <w:lang w:val="sr-Latn-ME"/>
        </w:rPr>
        <w:t xml:space="preserve"> </w:t>
      </w:r>
    </w:p>
    <w:p w14:paraId="5599D3FC" w14:textId="77777777" w:rsidR="00040E06" w:rsidRPr="005F2F2D" w:rsidRDefault="00040E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663E2C" w14:textId="09521A30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Kod zdravih ispitanika srednje </w:t>
      </w:r>
      <w:r w:rsidR="00414ECF" w:rsidRPr="005F2F2D">
        <w:rPr>
          <w:bCs/>
          <w:sz w:val="22"/>
          <w:szCs w:val="22"/>
          <w:lang w:val="sr-Latn-ME"/>
        </w:rPr>
        <w:t>poluvrijeme</w:t>
      </w:r>
      <w:r w:rsidRPr="005F2F2D">
        <w:rPr>
          <w:bCs/>
          <w:sz w:val="22"/>
          <w:szCs w:val="22"/>
          <w:lang w:val="sr-Latn-ME"/>
        </w:rPr>
        <w:t xml:space="preserve"> eliminacije iz plazme iznosi oko 1 sat, srednja </w:t>
      </w:r>
      <w:r w:rsidR="0041509B" w:rsidRPr="005F2F2D">
        <w:rPr>
          <w:bCs/>
          <w:sz w:val="22"/>
          <w:szCs w:val="22"/>
          <w:lang w:val="sr-Latn-ME"/>
        </w:rPr>
        <w:t xml:space="preserve">vrijednost </w:t>
      </w:r>
      <w:r w:rsidRPr="005F2F2D">
        <w:rPr>
          <w:bCs/>
          <w:sz w:val="22"/>
          <w:szCs w:val="22"/>
          <w:lang w:val="sr-Latn-ME"/>
        </w:rPr>
        <w:t xml:space="preserve"> volumena distribucije je oko 0,25 </w:t>
      </w:r>
      <w:r w:rsidR="00F36DD9" w:rsidRPr="005F2F2D">
        <w:rPr>
          <w:bCs/>
          <w:sz w:val="22"/>
          <w:szCs w:val="22"/>
          <w:lang w:val="sr-Latn-ME"/>
        </w:rPr>
        <w:t>l</w:t>
      </w:r>
      <w:r w:rsidRPr="005F2F2D">
        <w:rPr>
          <w:bCs/>
          <w:sz w:val="22"/>
          <w:szCs w:val="22"/>
          <w:lang w:val="sr-Latn-ME"/>
        </w:rPr>
        <w:t xml:space="preserve">/kg (11-27 </w:t>
      </w:r>
      <w:r w:rsidR="00F36DD9" w:rsidRPr="005F2F2D">
        <w:rPr>
          <w:bCs/>
          <w:sz w:val="22"/>
          <w:szCs w:val="22"/>
          <w:lang w:val="sr-Latn-ME"/>
        </w:rPr>
        <w:t>l</w:t>
      </w:r>
      <w:r w:rsidRPr="005F2F2D">
        <w:rPr>
          <w:bCs/>
          <w:sz w:val="22"/>
          <w:szCs w:val="22"/>
          <w:lang w:val="sr-Latn-ME"/>
        </w:rPr>
        <w:t>), i sr</w:t>
      </w:r>
      <w:r w:rsidR="00040E06" w:rsidRPr="005F2F2D">
        <w:rPr>
          <w:bCs/>
          <w:sz w:val="22"/>
          <w:szCs w:val="22"/>
          <w:lang w:val="sr-Latn-ME"/>
        </w:rPr>
        <w:t xml:space="preserve">ednji </w:t>
      </w:r>
      <w:proofErr w:type="spellStart"/>
      <w:r w:rsidR="00040E06" w:rsidRPr="005F2F2D">
        <w:rPr>
          <w:bCs/>
          <w:sz w:val="22"/>
          <w:szCs w:val="22"/>
          <w:lang w:val="sr-Latn-ME"/>
        </w:rPr>
        <w:t>klirens</w:t>
      </w:r>
      <w:proofErr w:type="spellEnd"/>
      <w:r w:rsidR="00040E06" w:rsidRPr="005F2F2D">
        <w:rPr>
          <w:bCs/>
          <w:sz w:val="22"/>
          <w:szCs w:val="22"/>
          <w:lang w:val="sr-Latn-ME"/>
        </w:rPr>
        <w:t xml:space="preserve"> je 287 ml</w:t>
      </w:r>
      <w:r w:rsidRPr="005F2F2D">
        <w:rPr>
          <w:bCs/>
          <w:sz w:val="22"/>
          <w:szCs w:val="22"/>
          <w:lang w:val="sr-Latn-ME"/>
        </w:rPr>
        <w:t xml:space="preserve">/min pri dozi od 250 mg i smanjuje se do </w:t>
      </w:r>
      <w:r w:rsidR="00040E06" w:rsidRPr="005F2F2D">
        <w:rPr>
          <w:bCs/>
          <w:sz w:val="22"/>
          <w:szCs w:val="22"/>
          <w:lang w:val="sr-Latn-ME"/>
        </w:rPr>
        <w:t>205 ml</w:t>
      </w:r>
      <w:r w:rsidRPr="005F2F2D">
        <w:rPr>
          <w:bCs/>
          <w:sz w:val="22"/>
          <w:szCs w:val="22"/>
          <w:lang w:val="sr-Latn-ME"/>
        </w:rPr>
        <w:t>/min pri dozi od 2</w:t>
      </w:r>
      <w:r w:rsidR="00F36DD9" w:rsidRPr="005F2F2D">
        <w:rPr>
          <w:bCs/>
          <w:sz w:val="22"/>
          <w:szCs w:val="22"/>
          <w:lang w:val="sr-Latn-ME"/>
        </w:rPr>
        <w:t>000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F36DD9" w:rsidRPr="005F2F2D">
        <w:rPr>
          <w:bCs/>
          <w:sz w:val="22"/>
          <w:szCs w:val="22"/>
          <w:lang w:val="sr-Latn-ME"/>
        </w:rPr>
        <w:t>m</w:t>
      </w:r>
      <w:r w:rsidRPr="005F2F2D">
        <w:rPr>
          <w:bCs/>
          <w:sz w:val="22"/>
          <w:szCs w:val="22"/>
          <w:lang w:val="sr-Latn-ME"/>
        </w:rPr>
        <w:t xml:space="preserve">g. Doze od 500, 1000 i 2000 mg koje se </w:t>
      </w:r>
      <w:proofErr w:type="spellStart"/>
      <w:r w:rsidRPr="005F2F2D">
        <w:rPr>
          <w:bCs/>
          <w:sz w:val="22"/>
          <w:szCs w:val="22"/>
          <w:lang w:val="sr-Latn-ME"/>
        </w:rPr>
        <w:t>prim</w:t>
      </w:r>
      <w:r w:rsidR="00040E06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enjuju</w:t>
      </w:r>
      <w:proofErr w:type="spellEnd"/>
      <w:r w:rsidRPr="005F2F2D">
        <w:rPr>
          <w:bCs/>
          <w:sz w:val="22"/>
          <w:szCs w:val="22"/>
          <w:lang w:val="sr-Latn-ME"/>
        </w:rPr>
        <w:t xml:space="preserve"> putem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infuzije tokom 30 minuta daju </w:t>
      </w:r>
      <w:proofErr w:type="spellStart"/>
      <w:r w:rsidRPr="005F2F2D">
        <w:rPr>
          <w:bCs/>
          <w:sz w:val="22"/>
          <w:szCs w:val="22"/>
          <w:lang w:val="sr-Latn-ME"/>
        </w:rPr>
        <w:t>C</w:t>
      </w:r>
      <w:r w:rsidRPr="005F2F2D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5F2F2D">
        <w:rPr>
          <w:bCs/>
          <w:sz w:val="22"/>
          <w:szCs w:val="22"/>
          <w:lang w:val="sr-Latn-ME"/>
        </w:rPr>
        <w:t xml:space="preserve"> od prib</w:t>
      </w:r>
      <w:r w:rsidR="00040E06" w:rsidRPr="005F2F2D">
        <w:rPr>
          <w:bCs/>
          <w:sz w:val="22"/>
          <w:szCs w:val="22"/>
          <w:lang w:val="sr-Latn-ME"/>
        </w:rPr>
        <w:t xml:space="preserve">ližno 23, 49 i 115 </w:t>
      </w:r>
      <w:proofErr w:type="spellStart"/>
      <w:r w:rsidR="00040E06" w:rsidRPr="005F2F2D">
        <w:rPr>
          <w:bCs/>
          <w:sz w:val="22"/>
          <w:szCs w:val="22"/>
          <w:lang w:val="sr-Latn-ME"/>
        </w:rPr>
        <w:t>mikrograma</w:t>
      </w:r>
      <w:proofErr w:type="spellEnd"/>
      <w:r w:rsidR="00040E06" w:rsidRPr="005F2F2D">
        <w:rPr>
          <w:bCs/>
          <w:sz w:val="22"/>
          <w:szCs w:val="22"/>
          <w:lang w:val="sr-Latn-ME"/>
        </w:rPr>
        <w:t xml:space="preserve">/ml, </w:t>
      </w:r>
      <w:r w:rsidRPr="005F2F2D">
        <w:rPr>
          <w:bCs/>
          <w:sz w:val="22"/>
          <w:szCs w:val="22"/>
          <w:lang w:val="sr-Latn-ME"/>
        </w:rPr>
        <w:t xml:space="preserve">odgovarajuće PIK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su 39,3, </w:t>
      </w:r>
      <w:r w:rsidR="00040E06" w:rsidRPr="005F2F2D">
        <w:rPr>
          <w:bCs/>
          <w:sz w:val="22"/>
          <w:szCs w:val="22"/>
          <w:lang w:val="sr-Latn-ME"/>
        </w:rPr>
        <w:t xml:space="preserve">62,3 i 153 </w:t>
      </w:r>
      <w:proofErr w:type="spellStart"/>
      <w:r w:rsidR="00040E06" w:rsidRPr="005F2F2D">
        <w:rPr>
          <w:bCs/>
          <w:sz w:val="22"/>
          <w:szCs w:val="22"/>
          <w:lang w:val="sr-Latn-ME"/>
        </w:rPr>
        <w:t>mikrogram.h</w:t>
      </w:r>
      <w:proofErr w:type="spellEnd"/>
      <w:r w:rsidR="00040E06" w:rsidRPr="005F2F2D">
        <w:rPr>
          <w:bCs/>
          <w:sz w:val="22"/>
          <w:szCs w:val="22"/>
          <w:lang w:val="sr-Latn-ME"/>
        </w:rPr>
        <w:t>/ml</w:t>
      </w:r>
      <w:r w:rsidRPr="005F2F2D">
        <w:rPr>
          <w:bCs/>
          <w:sz w:val="22"/>
          <w:szCs w:val="22"/>
          <w:lang w:val="sr-Latn-ME"/>
        </w:rPr>
        <w:t xml:space="preserve">. Nakon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infuzije tokom 5 minuta,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C</w:t>
      </w:r>
      <w:r w:rsidRPr="005F2F2D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5F2F2D">
        <w:rPr>
          <w:bCs/>
          <w:sz w:val="22"/>
          <w:szCs w:val="22"/>
          <w:lang w:val="sr-Latn-ME"/>
        </w:rPr>
        <w:t xml:space="preserve"> iznosile su 52 i 112 </w:t>
      </w:r>
      <w:proofErr w:type="spellStart"/>
      <w:r w:rsidRPr="005F2F2D">
        <w:rPr>
          <w:bCs/>
          <w:sz w:val="22"/>
          <w:szCs w:val="22"/>
          <w:lang w:val="sr-Latn-ME"/>
        </w:rPr>
        <w:t>mikrograma</w:t>
      </w:r>
      <w:proofErr w:type="spellEnd"/>
      <w:r w:rsidRPr="005F2F2D">
        <w:rPr>
          <w:bCs/>
          <w:sz w:val="22"/>
          <w:szCs w:val="22"/>
          <w:lang w:val="sr-Latn-ME"/>
        </w:rPr>
        <w:t>/</w:t>
      </w:r>
      <w:r w:rsidR="00040E06" w:rsidRPr="005F2F2D">
        <w:rPr>
          <w:bCs/>
          <w:sz w:val="22"/>
          <w:szCs w:val="22"/>
          <w:lang w:val="sr-Latn-ME"/>
        </w:rPr>
        <w:t>ml</w:t>
      </w:r>
      <w:r w:rsidRPr="005F2F2D">
        <w:rPr>
          <w:bCs/>
          <w:sz w:val="22"/>
          <w:szCs w:val="22"/>
          <w:lang w:val="sr-Latn-ME"/>
        </w:rPr>
        <w:t xml:space="preserve"> nakon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doze od 500 i 1000 mg. Kada se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primenjuje</w:t>
      </w:r>
      <w:proofErr w:type="spellEnd"/>
      <w:r w:rsidRPr="005F2F2D">
        <w:rPr>
          <w:bCs/>
          <w:sz w:val="22"/>
          <w:szCs w:val="22"/>
          <w:lang w:val="sr-Latn-ME"/>
        </w:rPr>
        <w:t xml:space="preserve"> u intervalima od po 8 sati, kod osoba sa očuvanom funkcijom bubrega ne dolazi do akumulacije </w:t>
      </w:r>
      <w:r w:rsidR="00040E06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 xml:space="preserve">a u organizmu. </w:t>
      </w:r>
    </w:p>
    <w:p w14:paraId="326BC65F" w14:textId="486D08F3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U studiji koja je sprovedena na 12 pacijenata koji su </w:t>
      </w:r>
      <w:proofErr w:type="spellStart"/>
      <w:r w:rsidRPr="005F2F2D">
        <w:rPr>
          <w:bCs/>
          <w:sz w:val="22"/>
          <w:szCs w:val="22"/>
          <w:lang w:val="sr-Latn-ME"/>
        </w:rPr>
        <w:t>postoperativno</w:t>
      </w:r>
      <w:proofErr w:type="spellEnd"/>
      <w:r w:rsidRPr="005F2F2D">
        <w:rPr>
          <w:bCs/>
          <w:sz w:val="22"/>
          <w:szCs w:val="22"/>
          <w:lang w:val="sr-Latn-ME"/>
        </w:rPr>
        <w:t xml:space="preserve"> primali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u dozi od 1000 mg na svakih 8 sati zbog </w:t>
      </w:r>
      <w:proofErr w:type="spellStart"/>
      <w:r w:rsidRPr="005F2F2D">
        <w:rPr>
          <w:bCs/>
          <w:sz w:val="22"/>
          <w:szCs w:val="22"/>
          <w:lang w:val="sr-Latn-ME"/>
        </w:rPr>
        <w:t>intraabdominalnih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infekcija, pokazano je da su postignute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C</w:t>
      </w:r>
      <w:r w:rsidRPr="005F2F2D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5F2F2D">
        <w:rPr>
          <w:bCs/>
          <w:sz w:val="22"/>
          <w:szCs w:val="22"/>
          <w:vertAlign w:val="subscript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i </w:t>
      </w:r>
      <w:proofErr w:type="spellStart"/>
      <w:r w:rsidR="00414ECF" w:rsidRPr="005F2F2D">
        <w:rPr>
          <w:bCs/>
          <w:sz w:val="22"/>
          <w:szCs w:val="22"/>
          <w:lang w:val="sr-Latn-ME"/>
        </w:rPr>
        <w:t>poluvreme</w:t>
      </w:r>
      <w:r w:rsidRPr="005F2F2D">
        <w:rPr>
          <w:bCs/>
          <w:sz w:val="22"/>
          <w:szCs w:val="22"/>
          <w:lang w:val="sr-Latn-ME"/>
        </w:rPr>
        <w:t>na</w:t>
      </w:r>
      <w:proofErr w:type="spellEnd"/>
      <w:r w:rsidRPr="005F2F2D">
        <w:rPr>
          <w:bCs/>
          <w:sz w:val="22"/>
          <w:szCs w:val="22"/>
          <w:lang w:val="sr-Latn-ME"/>
        </w:rPr>
        <w:t xml:space="preserve"> eliminacije iz plazme uporedivi sa istim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ma kod zdravih ispitanika, ali je volumen distribucije bio veći (27 </w:t>
      </w:r>
      <w:r w:rsidR="00F36DD9" w:rsidRPr="005F2F2D">
        <w:rPr>
          <w:bCs/>
          <w:sz w:val="22"/>
          <w:szCs w:val="22"/>
          <w:lang w:val="sr-Latn-ME"/>
        </w:rPr>
        <w:t>l</w:t>
      </w:r>
      <w:r w:rsidRPr="005F2F2D">
        <w:rPr>
          <w:bCs/>
          <w:sz w:val="22"/>
          <w:szCs w:val="22"/>
          <w:lang w:val="sr-Latn-ME"/>
        </w:rPr>
        <w:t>).</w:t>
      </w:r>
    </w:p>
    <w:p w14:paraId="6BA600AD" w14:textId="77777777" w:rsidR="00040E06" w:rsidRPr="005F2F2D" w:rsidRDefault="00040E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74E8B4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Distribucija </w:t>
      </w:r>
    </w:p>
    <w:p w14:paraId="521024F8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Pros</w:t>
      </w:r>
      <w:r w:rsidR="00040E0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ečno vezivanje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za proteine plazme je oko 2% i ne zavisi od koncentracije </w:t>
      </w:r>
      <w:r w:rsidR="00040E06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 xml:space="preserve">a. Nakon brze </w:t>
      </w:r>
      <w:r w:rsidR="00040E06" w:rsidRPr="005F2F2D">
        <w:rPr>
          <w:bCs/>
          <w:sz w:val="22"/>
          <w:szCs w:val="22"/>
          <w:lang w:val="sr-Latn-ME"/>
        </w:rPr>
        <w:t>primjene (</w:t>
      </w:r>
      <w:r w:rsidRPr="005F2F2D">
        <w:rPr>
          <w:bCs/>
          <w:sz w:val="22"/>
          <w:szCs w:val="22"/>
          <w:lang w:val="sr-Latn-ME"/>
        </w:rPr>
        <w:t xml:space="preserve">5 minuta ili manje) </w:t>
      </w:r>
      <w:proofErr w:type="spellStart"/>
      <w:r w:rsidRPr="005F2F2D">
        <w:rPr>
          <w:bCs/>
          <w:sz w:val="22"/>
          <w:szCs w:val="22"/>
          <w:lang w:val="sr-Latn-ME"/>
        </w:rPr>
        <w:t>farmakokinetika</w:t>
      </w:r>
      <w:proofErr w:type="spellEnd"/>
      <w:r w:rsidRPr="005F2F2D">
        <w:rPr>
          <w:bCs/>
          <w:sz w:val="22"/>
          <w:szCs w:val="22"/>
          <w:lang w:val="sr-Latn-ME"/>
        </w:rPr>
        <w:t xml:space="preserve"> je </w:t>
      </w:r>
      <w:proofErr w:type="spellStart"/>
      <w:r w:rsidRPr="005F2F2D">
        <w:rPr>
          <w:bCs/>
          <w:sz w:val="22"/>
          <w:szCs w:val="22"/>
          <w:lang w:val="sr-Latn-ME"/>
        </w:rPr>
        <w:t>bieksponencijalna</w:t>
      </w:r>
      <w:proofErr w:type="spellEnd"/>
      <w:r w:rsidRPr="005F2F2D">
        <w:rPr>
          <w:bCs/>
          <w:sz w:val="22"/>
          <w:szCs w:val="22"/>
          <w:lang w:val="sr-Latn-ME"/>
        </w:rPr>
        <w:t xml:space="preserve">, ali ovo je mnogo manje evidentno nakon 30- minutne infuzije.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dobro prodire u većinu t</w:t>
      </w:r>
      <w:r w:rsidR="00040E0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elesnih tečnosti i t</w:t>
      </w:r>
      <w:r w:rsidR="00040E0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elesnih tkiva uključujući: pluća, bronhijalni sekret, žuč, cerebrospinalnu tečnost, ginekološka tkiva, kožu, </w:t>
      </w:r>
      <w:proofErr w:type="spellStart"/>
      <w:r w:rsidRPr="005F2F2D">
        <w:rPr>
          <w:bCs/>
          <w:sz w:val="22"/>
          <w:szCs w:val="22"/>
          <w:lang w:val="sr-Latn-ME"/>
        </w:rPr>
        <w:t>fascije</w:t>
      </w:r>
      <w:proofErr w:type="spellEnd"/>
      <w:r w:rsidRPr="005F2F2D">
        <w:rPr>
          <w:bCs/>
          <w:sz w:val="22"/>
          <w:szCs w:val="22"/>
          <w:lang w:val="sr-Latn-ME"/>
        </w:rPr>
        <w:t xml:space="preserve">, mišiće i </w:t>
      </w:r>
      <w:proofErr w:type="spellStart"/>
      <w:r w:rsidRPr="005F2F2D">
        <w:rPr>
          <w:bCs/>
          <w:sz w:val="22"/>
          <w:szCs w:val="22"/>
          <w:lang w:val="sr-Latn-ME"/>
        </w:rPr>
        <w:t>peritonealni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eksudat</w:t>
      </w:r>
      <w:proofErr w:type="spellEnd"/>
      <w:r w:rsidRPr="005F2F2D">
        <w:rPr>
          <w:bCs/>
          <w:sz w:val="22"/>
          <w:szCs w:val="22"/>
          <w:lang w:val="sr-Latn-ME"/>
        </w:rPr>
        <w:t>.</w:t>
      </w:r>
    </w:p>
    <w:p w14:paraId="5067274B" w14:textId="77777777" w:rsidR="00040E06" w:rsidRPr="005F2F2D" w:rsidRDefault="00040E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5B42FD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5F2F2D">
        <w:rPr>
          <w:bCs/>
          <w:sz w:val="22"/>
          <w:szCs w:val="22"/>
          <w:u w:val="single"/>
          <w:lang w:val="sr-Latn-ME"/>
        </w:rPr>
        <w:t>Biotransformacija</w:t>
      </w:r>
      <w:proofErr w:type="spellEnd"/>
    </w:p>
    <w:p w14:paraId="6825961C" w14:textId="306200DF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</w:t>
      </w:r>
      <w:proofErr w:type="spellStart"/>
      <w:r w:rsidRPr="005F2F2D">
        <w:rPr>
          <w:bCs/>
          <w:sz w:val="22"/>
          <w:szCs w:val="22"/>
          <w:lang w:val="sr-Latn-ME"/>
        </w:rPr>
        <w:t>metaboliše</w:t>
      </w:r>
      <w:proofErr w:type="spellEnd"/>
      <w:r w:rsidRPr="005F2F2D">
        <w:rPr>
          <w:bCs/>
          <w:sz w:val="22"/>
          <w:szCs w:val="22"/>
          <w:lang w:val="sr-Latn-ME"/>
        </w:rPr>
        <w:t xml:space="preserve"> hidrolizom beta-</w:t>
      </w:r>
      <w:proofErr w:type="spellStart"/>
      <w:r w:rsidRPr="005F2F2D">
        <w:rPr>
          <w:bCs/>
          <w:sz w:val="22"/>
          <w:szCs w:val="22"/>
          <w:lang w:val="sr-Latn-ME"/>
        </w:rPr>
        <w:t>laktamskog</w:t>
      </w:r>
      <w:proofErr w:type="spellEnd"/>
      <w:r w:rsidRPr="005F2F2D">
        <w:rPr>
          <w:bCs/>
          <w:sz w:val="22"/>
          <w:szCs w:val="22"/>
          <w:lang w:val="sr-Latn-ME"/>
        </w:rPr>
        <w:t xml:space="preserve"> prstena, prelazeći u mikrobiološki </w:t>
      </w:r>
      <w:proofErr w:type="spellStart"/>
      <w:r w:rsidRPr="005F2F2D">
        <w:rPr>
          <w:bCs/>
          <w:sz w:val="22"/>
          <w:szCs w:val="22"/>
          <w:lang w:val="sr-Latn-ME"/>
        </w:rPr>
        <w:t>neaktivn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040E06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metabolit</w:t>
      </w:r>
      <w:proofErr w:type="spellEnd"/>
      <w:r w:rsidRPr="005F2F2D">
        <w:rPr>
          <w:bCs/>
          <w:sz w:val="22"/>
          <w:szCs w:val="22"/>
          <w:lang w:val="sr-Latn-ME"/>
        </w:rPr>
        <w:t xml:space="preserve">. U in </w:t>
      </w:r>
      <w:proofErr w:type="spellStart"/>
      <w:r w:rsidRPr="005F2F2D">
        <w:rPr>
          <w:bCs/>
          <w:sz w:val="22"/>
          <w:szCs w:val="22"/>
          <w:lang w:val="sr-Latn-ME"/>
        </w:rPr>
        <w:t>vitro</w:t>
      </w:r>
      <w:proofErr w:type="spellEnd"/>
      <w:r w:rsidRPr="005F2F2D">
        <w:rPr>
          <w:bCs/>
          <w:sz w:val="22"/>
          <w:szCs w:val="22"/>
          <w:lang w:val="sr-Latn-ME"/>
        </w:rPr>
        <w:t xml:space="preserve"> uslovima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pokazuje slabiju os</w:t>
      </w:r>
      <w:r w:rsidR="00FC223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etljivost na hidrolizu humanim </w:t>
      </w:r>
      <w:r w:rsidR="00040E06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dehidropeptidazama</w:t>
      </w:r>
      <w:proofErr w:type="spellEnd"/>
      <w:r w:rsidRPr="005F2F2D">
        <w:rPr>
          <w:bCs/>
          <w:sz w:val="22"/>
          <w:szCs w:val="22"/>
          <w:lang w:val="sr-Latn-ME"/>
        </w:rPr>
        <w:t>-I (</w:t>
      </w:r>
      <w:proofErr w:type="spellStart"/>
      <w:r w:rsidRPr="005F2F2D">
        <w:rPr>
          <w:bCs/>
          <w:sz w:val="22"/>
          <w:szCs w:val="22"/>
          <w:lang w:val="sr-Latn-ME"/>
        </w:rPr>
        <w:t>DHP</w:t>
      </w:r>
      <w:proofErr w:type="spellEnd"/>
      <w:r w:rsidRPr="005F2F2D">
        <w:rPr>
          <w:bCs/>
          <w:sz w:val="22"/>
          <w:szCs w:val="22"/>
          <w:lang w:val="sr-Latn-ME"/>
        </w:rPr>
        <w:t xml:space="preserve">-I) u poređenju sa </w:t>
      </w:r>
      <w:proofErr w:type="spellStart"/>
      <w:r w:rsidRPr="005F2F2D">
        <w:rPr>
          <w:bCs/>
          <w:sz w:val="22"/>
          <w:szCs w:val="22"/>
          <w:lang w:val="sr-Latn-ME"/>
        </w:rPr>
        <w:t>imipenemom</w:t>
      </w:r>
      <w:proofErr w:type="spellEnd"/>
      <w:r w:rsidRPr="005F2F2D">
        <w:rPr>
          <w:bCs/>
          <w:sz w:val="22"/>
          <w:szCs w:val="22"/>
          <w:lang w:val="sr-Latn-ME"/>
        </w:rPr>
        <w:t xml:space="preserve">, </w:t>
      </w:r>
      <w:r w:rsidR="00FC2236" w:rsidRPr="005F2F2D">
        <w:rPr>
          <w:bCs/>
          <w:sz w:val="22"/>
          <w:szCs w:val="22"/>
          <w:lang w:val="sr-Latn-ME"/>
        </w:rPr>
        <w:t xml:space="preserve">tako da </w:t>
      </w:r>
      <w:r w:rsidRPr="005F2F2D">
        <w:rPr>
          <w:bCs/>
          <w:sz w:val="22"/>
          <w:szCs w:val="22"/>
          <w:lang w:val="sr-Latn-ME"/>
        </w:rPr>
        <w:t>ne postoji potreba za istovremenom prim</w:t>
      </w:r>
      <w:r w:rsidR="00040E0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enom </w:t>
      </w:r>
      <w:proofErr w:type="spellStart"/>
      <w:r w:rsidRPr="005F2F2D">
        <w:rPr>
          <w:bCs/>
          <w:sz w:val="22"/>
          <w:szCs w:val="22"/>
          <w:lang w:val="sr-Latn-ME"/>
        </w:rPr>
        <w:t>inhibitora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DHP</w:t>
      </w:r>
      <w:proofErr w:type="spellEnd"/>
      <w:r w:rsidRPr="005F2F2D">
        <w:rPr>
          <w:bCs/>
          <w:sz w:val="22"/>
          <w:szCs w:val="22"/>
          <w:lang w:val="sr-Latn-ME"/>
        </w:rPr>
        <w:t>-I.</w:t>
      </w:r>
    </w:p>
    <w:p w14:paraId="04FCA4D7" w14:textId="77777777" w:rsidR="00040E06" w:rsidRPr="005F2F2D" w:rsidRDefault="00040E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4C7876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Eliminacija </w:t>
      </w:r>
    </w:p>
    <w:p w14:paraId="6FB63516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</w:t>
      </w:r>
      <w:proofErr w:type="spellStart"/>
      <w:r w:rsidRPr="005F2F2D">
        <w:rPr>
          <w:bCs/>
          <w:sz w:val="22"/>
          <w:szCs w:val="22"/>
          <w:lang w:val="sr-Latn-ME"/>
        </w:rPr>
        <w:t>pretežno</w:t>
      </w:r>
      <w:proofErr w:type="spellEnd"/>
      <w:r w:rsidRPr="005F2F2D">
        <w:rPr>
          <w:bCs/>
          <w:sz w:val="22"/>
          <w:szCs w:val="22"/>
          <w:lang w:val="sr-Latn-ME"/>
        </w:rPr>
        <w:t xml:space="preserve"> izlučuje </w:t>
      </w:r>
      <w:proofErr w:type="spellStart"/>
      <w:r w:rsidR="00040E06" w:rsidRPr="005F2F2D">
        <w:rPr>
          <w:bCs/>
          <w:sz w:val="22"/>
          <w:szCs w:val="22"/>
          <w:lang w:val="sr-Latn-ME"/>
        </w:rPr>
        <w:t>nepromijenjen</w:t>
      </w:r>
      <w:proofErr w:type="spellEnd"/>
      <w:r w:rsidR="00040E06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preko</w:t>
      </w:r>
      <w:proofErr w:type="spellEnd"/>
      <w:r w:rsidRPr="005F2F2D">
        <w:rPr>
          <w:bCs/>
          <w:sz w:val="22"/>
          <w:szCs w:val="22"/>
          <w:lang w:val="sr-Latn-ME"/>
        </w:rPr>
        <w:t xml:space="preserve"> bubrega; oko 70% (50-75%) doze se izluči u </w:t>
      </w:r>
    </w:p>
    <w:p w14:paraId="3C1F6E53" w14:textId="77777777" w:rsidR="00AE7907" w:rsidRPr="005F2F2D" w:rsidRDefault="00040E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nepromijenjen</w:t>
      </w:r>
      <w:r w:rsidR="00AE7907" w:rsidRPr="005F2F2D">
        <w:rPr>
          <w:bCs/>
          <w:sz w:val="22"/>
          <w:szCs w:val="22"/>
          <w:lang w:val="sr-Latn-ME"/>
        </w:rPr>
        <w:t>om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obliku tokom 12 sati. Preostalih 28% se nalazi u obliku mikrobiološki neaktivnog </w:t>
      </w:r>
    </w:p>
    <w:p w14:paraId="1CD83E3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metabolita</w:t>
      </w:r>
      <w:proofErr w:type="spellEnd"/>
      <w:r w:rsidRPr="005F2F2D">
        <w:rPr>
          <w:bCs/>
          <w:sz w:val="22"/>
          <w:szCs w:val="22"/>
          <w:lang w:val="sr-Latn-ME"/>
        </w:rPr>
        <w:t xml:space="preserve">. Putem </w:t>
      </w:r>
      <w:proofErr w:type="spellStart"/>
      <w:r w:rsidRPr="005F2F2D">
        <w:rPr>
          <w:bCs/>
          <w:sz w:val="22"/>
          <w:szCs w:val="22"/>
          <w:lang w:val="sr-Latn-ME"/>
        </w:rPr>
        <w:t>fecesa</w:t>
      </w:r>
      <w:proofErr w:type="spellEnd"/>
      <w:r w:rsidRPr="005F2F2D">
        <w:rPr>
          <w:bCs/>
          <w:sz w:val="22"/>
          <w:szCs w:val="22"/>
          <w:lang w:val="sr-Latn-ME"/>
        </w:rPr>
        <w:t xml:space="preserve"> eliminiše se samo oko 2% ukupne doze. Izm</w:t>
      </w:r>
      <w:r w:rsidR="00040E0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ereni </w:t>
      </w:r>
      <w:proofErr w:type="spellStart"/>
      <w:r w:rsidRPr="005F2F2D">
        <w:rPr>
          <w:bCs/>
          <w:sz w:val="22"/>
          <w:szCs w:val="22"/>
          <w:lang w:val="sr-Latn-ME"/>
        </w:rPr>
        <w:t>renalni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klirens</w:t>
      </w:r>
      <w:proofErr w:type="spellEnd"/>
      <w:r w:rsidRPr="005F2F2D">
        <w:rPr>
          <w:bCs/>
          <w:sz w:val="22"/>
          <w:szCs w:val="22"/>
          <w:lang w:val="sr-Latn-ME"/>
        </w:rPr>
        <w:t xml:space="preserve"> i efekat </w:t>
      </w:r>
    </w:p>
    <w:p w14:paraId="2ED6C80D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probenecida</w:t>
      </w:r>
      <w:proofErr w:type="spellEnd"/>
      <w:r w:rsidRPr="005F2F2D">
        <w:rPr>
          <w:bCs/>
          <w:sz w:val="22"/>
          <w:szCs w:val="22"/>
          <w:lang w:val="sr-Latn-ME"/>
        </w:rPr>
        <w:t xml:space="preserve"> pokazuju da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podl</w:t>
      </w:r>
      <w:r w:rsidR="00505582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eže i filtraciji i </w:t>
      </w:r>
      <w:proofErr w:type="spellStart"/>
      <w:r w:rsidRPr="005F2F2D">
        <w:rPr>
          <w:bCs/>
          <w:sz w:val="22"/>
          <w:szCs w:val="22"/>
          <w:lang w:val="sr-Latn-ME"/>
        </w:rPr>
        <w:t>tubularnoj</w:t>
      </w:r>
      <w:proofErr w:type="spellEnd"/>
      <w:r w:rsidRPr="005F2F2D">
        <w:rPr>
          <w:bCs/>
          <w:sz w:val="22"/>
          <w:szCs w:val="22"/>
          <w:lang w:val="sr-Latn-ME"/>
        </w:rPr>
        <w:t xml:space="preserve"> sekreciji.</w:t>
      </w:r>
    </w:p>
    <w:p w14:paraId="00C563EF" w14:textId="77777777" w:rsidR="00505582" w:rsidRPr="005F2F2D" w:rsidRDefault="005055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9766B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5F2F2D">
        <w:rPr>
          <w:bCs/>
          <w:sz w:val="22"/>
          <w:szCs w:val="22"/>
          <w:u w:val="single"/>
          <w:lang w:val="sr-Latn-ME"/>
        </w:rPr>
        <w:t>Insuficijencija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 bubrega</w:t>
      </w:r>
    </w:p>
    <w:p w14:paraId="5E4B8E35" w14:textId="200572E9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Oštećenje funkcije bubrega dovodi do veće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PIK i dužeg </w:t>
      </w:r>
      <w:proofErr w:type="spellStart"/>
      <w:r w:rsidR="00414ECF" w:rsidRPr="005F2F2D">
        <w:rPr>
          <w:bCs/>
          <w:sz w:val="22"/>
          <w:szCs w:val="22"/>
          <w:lang w:val="sr-Latn-ME"/>
        </w:rPr>
        <w:t>poluvreme</w:t>
      </w:r>
      <w:r w:rsidRPr="005F2F2D">
        <w:rPr>
          <w:bCs/>
          <w:sz w:val="22"/>
          <w:szCs w:val="22"/>
          <w:lang w:val="sr-Latn-ME"/>
        </w:rPr>
        <w:t>na</w:t>
      </w:r>
      <w:proofErr w:type="spellEnd"/>
      <w:r w:rsidRPr="005F2F2D">
        <w:rPr>
          <w:bCs/>
          <w:sz w:val="22"/>
          <w:szCs w:val="22"/>
          <w:lang w:val="sr-Latn-ME"/>
        </w:rPr>
        <w:t xml:space="preserve"> eliminacije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. </w:t>
      </w:r>
    </w:p>
    <w:p w14:paraId="139B80E7" w14:textId="77777777" w:rsidR="00AE7907" w:rsidRPr="005F2F2D" w:rsidRDefault="005055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Vrijednost </w:t>
      </w:r>
      <w:r w:rsidR="00AE7907" w:rsidRPr="005F2F2D">
        <w:rPr>
          <w:bCs/>
          <w:sz w:val="22"/>
          <w:szCs w:val="22"/>
          <w:lang w:val="sr-Latn-ME"/>
        </w:rPr>
        <w:t xml:space="preserve"> PIK se povećala 2,4 puta kod pacijenata sa </w:t>
      </w:r>
      <w:proofErr w:type="spellStart"/>
      <w:r w:rsidR="00AE7907" w:rsidRPr="005F2F2D">
        <w:rPr>
          <w:bCs/>
          <w:sz w:val="22"/>
          <w:szCs w:val="22"/>
          <w:lang w:val="sr-Latn-ME"/>
        </w:rPr>
        <w:t>umerenim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oštećenjem funkcije bubrega (</w:t>
      </w:r>
      <w:proofErr w:type="spellStart"/>
      <w:r w:rsidR="00AE7907" w:rsidRPr="005F2F2D">
        <w:rPr>
          <w:bCs/>
          <w:sz w:val="22"/>
          <w:szCs w:val="22"/>
          <w:lang w:val="sr-Latn-ME"/>
        </w:rPr>
        <w:t>CrCl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33-74 </w:t>
      </w:r>
      <w:r w:rsidR="00040E06" w:rsidRPr="005F2F2D">
        <w:rPr>
          <w:bCs/>
          <w:sz w:val="22"/>
          <w:szCs w:val="22"/>
          <w:lang w:val="sr-Latn-ME"/>
        </w:rPr>
        <w:t>ml</w:t>
      </w:r>
      <w:r w:rsidR="00AE7907" w:rsidRPr="005F2F2D">
        <w:rPr>
          <w:bCs/>
          <w:sz w:val="22"/>
          <w:szCs w:val="22"/>
          <w:lang w:val="sr-Latn-ME"/>
        </w:rPr>
        <w:t>/min), 5 puta kod pacijenata sa teškim oštećenjem funkcije bubrega (</w:t>
      </w:r>
      <w:proofErr w:type="spellStart"/>
      <w:r w:rsidR="00AE7907" w:rsidRPr="005F2F2D">
        <w:rPr>
          <w:bCs/>
          <w:sz w:val="22"/>
          <w:szCs w:val="22"/>
          <w:lang w:val="sr-Latn-ME"/>
        </w:rPr>
        <w:t>CrCL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4-23 </w:t>
      </w:r>
      <w:r w:rsidR="00040E06" w:rsidRPr="005F2F2D">
        <w:rPr>
          <w:bCs/>
          <w:sz w:val="22"/>
          <w:szCs w:val="22"/>
          <w:lang w:val="sr-Latn-ME"/>
        </w:rPr>
        <w:t>ml</w:t>
      </w:r>
      <w:r w:rsidR="00AE7907" w:rsidRPr="005F2F2D">
        <w:rPr>
          <w:bCs/>
          <w:sz w:val="22"/>
          <w:szCs w:val="22"/>
          <w:lang w:val="sr-Latn-ME"/>
        </w:rPr>
        <w:t xml:space="preserve">/min) i 10 puta kod pacijenata na </w:t>
      </w:r>
      <w:proofErr w:type="spellStart"/>
      <w:r w:rsidR="00AE7907" w:rsidRPr="005F2F2D">
        <w:rPr>
          <w:bCs/>
          <w:sz w:val="22"/>
          <w:szCs w:val="22"/>
          <w:lang w:val="sr-Latn-ME"/>
        </w:rPr>
        <w:t>hemodijalizi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(</w:t>
      </w:r>
      <w:proofErr w:type="spellStart"/>
      <w:r w:rsidR="00AE7907" w:rsidRPr="005F2F2D">
        <w:rPr>
          <w:bCs/>
          <w:sz w:val="22"/>
          <w:szCs w:val="22"/>
          <w:lang w:val="sr-Latn-ME"/>
        </w:rPr>
        <w:t>CrCl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&lt; 2 </w:t>
      </w:r>
      <w:r w:rsidR="00040E06" w:rsidRPr="005F2F2D">
        <w:rPr>
          <w:bCs/>
          <w:sz w:val="22"/>
          <w:szCs w:val="22"/>
          <w:lang w:val="sr-Latn-ME"/>
        </w:rPr>
        <w:t>ml</w:t>
      </w:r>
      <w:r w:rsidR="00AE7907" w:rsidRPr="005F2F2D">
        <w:rPr>
          <w:bCs/>
          <w:sz w:val="22"/>
          <w:szCs w:val="22"/>
          <w:lang w:val="sr-Latn-ME"/>
        </w:rPr>
        <w:t>/min) u poređenju sa zdravim ispitanicima (</w:t>
      </w:r>
      <w:proofErr w:type="spellStart"/>
      <w:r w:rsidR="00AE7907" w:rsidRPr="005F2F2D">
        <w:rPr>
          <w:bCs/>
          <w:sz w:val="22"/>
          <w:szCs w:val="22"/>
          <w:lang w:val="sr-Latn-ME"/>
        </w:rPr>
        <w:t>CrCl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80 </w:t>
      </w:r>
      <w:r w:rsidR="00040E06" w:rsidRPr="005F2F2D">
        <w:rPr>
          <w:bCs/>
          <w:sz w:val="22"/>
          <w:szCs w:val="22"/>
          <w:lang w:val="sr-Latn-ME"/>
        </w:rPr>
        <w:t>ml</w:t>
      </w:r>
      <w:r w:rsidR="00AE7907" w:rsidRPr="005F2F2D">
        <w:rPr>
          <w:bCs/>
          <w:sz w:val="22"/>
          <w:szCs w:val="22"/>
          <w:lang w:val="sr-Latn-ME"/>
        </w:rPr>
        <w:t xml:space="preserve">/min). </w:t>
      </w:r>
    </w:p>
    <w:p w14:paraId="4FACE074" w14:textId="19651383" w:rsidR="00AE7907" w:rsidRPr="005F2F2D" w:rsidRDefault="005055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lastRenderedPageBreak/>
        <w:t xml:space="preserve">Vrijednost </w:t>
      </w:r>
      <w:r w:rsidR="00AE7907" w:rsidRPr="005F2F2D">
        <w:rPr>
          <w:bCs/>
          <w:sz w:val="22"/>
          <w:szCs w:val="22"/>
          <w:lang w:val="sr-Latn-ME"/>
        </w:rPr>
        <w:t xml:space="preserve">PIK mikrobiološki neaktivnog </w:t>
      </w:r>
      <w:proofErr w:type="spellStart"/>
      <w:r w:rsidR="00AE7907" w:rsidRPr="005F2F2D">
        <w:rPr>
          <w:bCs/>
          <w:sz w:val="22"/>
          <w:szCs w:val="22"/>
          <w:lang w:val="sr-Latn-ME"/>
        </w:rPr>
        <w:t>metabolita</w:t>
      </w:r>
      <w:proofErr w:type="spellEnd"/>
      <w:r w:rsidR="00AE7907" w:rsidRPr="005F2F2D">
        <w:rPr>
          <w:bCs/>
          <w:sz w:val="22"/>
          <w:szCs w:val="22"/>
          <w:lang w:val="sr-Latn-ME"/>
        </w:rPr>
        <w:t xml:space="preserve"> sa otvorenim prstenom je takođe značajno povećana kod pacijenata sa oštećenjem funkcije bubrega. Preporučuje se prilagođavanje doze kod pacijenata sa um</w:t>
      </w:r>
      <w:r w:rsidRPr="005F2F2D">
        <w:rPr>
          <w:bCs/>
          <w:sz w:val="22"/>
          <w:szCs w:val="22"/>
          <w:lang w:val="sr-Latn-ME"/>
        </w:rPr>
        <w:t>j</w:t>
      </w:r>
      <w:r w:rsidR="00AE7907" w:rsidRPr="005F2F2D">
        <w:rPr>
          <w:bCs/>
          <w:sz w:val="22"/>
          <w:szCs w:val="22"/>
          <w:lang w:val="sr-Latn-ME"/>
        </w:rPr>
        <w:t>erenim do teškim oštećenjem funkcije bubrega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="00AE7907"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="00AE7907" w:rsidRPr="005F2F2D">
        <w:rPr>
          <w:bCs/>
          <w:sz w:val="22"/>
          <w:szCs w:val="22"/>
          <w:lang w:val="sr-Latn-ME"/>
        </w:rPr>
        <w:t xml:space="preserve"> 4.2). </w:t>
      </w:r>
    </w:p>
    <w:p w14:paraId="362BA75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eliminiše </w:t>
      </w:r>
      <w:proofErr w:type="spellStart"/>
      <w:r w:rsidRPr="005F2F2D">
        <w:rPr>
          <w:bCs/>
          <w:sz w:val="22"/>
          <w:szCs w:val="22"/>
          <w:lang w:val="sr-Latn-ME"/>
        </w:rPr>
        <w:t>hemodijalizom</w:t>
      </w:r>
      <w:proofErr w:type="spellEnd"/>
      <w:r w:rsidRPr="005F2F2D">
        <w:rPr>
          <w:bCs/>
          <w:sz w:val="22"/>
          <w:szCs w:val="22"/>
          <w:lang w:val="sr-Latn-ME"/>
        </w:rPr>
        <w:t xml:space="preserve">, a </w:t>
      </w:r>
      <w:proofErr w:type="spellStart"/>
      <w:r w:rsidRPr="005F2F2D">
        <w:rPr>
          <w:bCs/>
          <w:sz w:val="22"/>
          <w:szCs w:val="22"/>
          <w:lang w:val="sr-Latn-ME"/>
        </w:rPr>
        <w:t>klirens</w:t>
      </w:r>
      <w:proofErr w:type="spellEnd"/>
      <w:r w:rsidRPr="005F2F2D">
        <w:rPr>
          <w:bCs/>
          <w:sz w:val="22"/>
          <w:szCs w:val="22"/>
          <w:lang w:val="sr-Latn-ME"/>
        </w:rPr>
        <w:t xml:space="preserve"> tokom </w:t>
      </w:r>
      <w:proofErr w:type="spellStart"/>
      <w:r w:rsidRPr="005F2F2D">
        <w:rPr>
          <w:bCs/>
          <w:sz w:val="22"/>
          <w:szCs w:val="22"/>
          <w:lang w:val="sr-Latn-ME"/>
        </w:rPr>
        <w:t>hemodijalize</w:t>
      </w:r>
      <w:proofErr w:type="spellEnd"/>
      <w:r w:rsidRPr="005F2F2D">
        <w:rPr>
          <w:bCs/>
          <w:sz w:val="22"/>
          <w:szCs w:val="22"/>
          <w:lang w:val="sr-Latn-ME"/>
        </w:rPr>
        <w:t xml:space="preserve"> je oko 4 puta veći nego kod </w:t>
      </w:r>
    </w:p>
    <w:p w14:paraId="43C0AA33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pacijenata sa </w:t>
      </w:r>
      <w:proofErr w:type="spellStart"/>
      <w:r w:rsidRPr="005F2F2D">
        <w:rPr>
          <w:bCs/>
          <w:sz w:val="22"/>
          <w:szCs w:val="22"/>
          <w:lang w:val="sr-Latn-ME"/>
        </w:rPr>
        <w:t>anurijom</w:t>
      </w:r>
      <w:proofErr w:type="spellEnd"/>
      <w:r w:rsidRPr="005F2F2D">
        <w:rPr>
          <w:bCs/>
          <w:sz w:val="22"/>
          <w:szCs w:val="22"/>
          <w:lang w:val="sr-Latn-ME"/>
        </w:rPr>
        <w:t xml:space="preserve">. </w:t>
      </w:r>
    </w:p>
    <w:p w14:paraId="514E3354" w14:textId="77777777" w:rsidR="00505582" w:rsidRPr="005F2F2D" w:rsidRDefault="005055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13FE53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5F2F2D">
        <w:rPr>
          <w:bCs/>
          <w:sz w:val="22"/>
          <w:szCs w:val="22"/>
          <w:u w:val="single"/>
          <w:lang w:val="sr-Latn-ME"/>
        </w:rPr>
        <w:t>Insuficijencija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 jetre</w:t>
      </w:r>
    </w:p>
    <w:p w14:paraId="068A4B3D" w14:textId="6E04D8F8" w:rsidR="00505582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Rezultati studije sprovedene kod pacijenata sa alkoholnom cirozom pokazali su da oboljenje jetre ne utiče na </w:t>
      </w:r>
      <w:proofErr w:type="spellStart"/>
      <w:r w:rsidRPr="005F2F2D">
        <w:rPr>
          <w:bCs/>
          <w:sz w:val="22"/>
          <w:szCs w:val="22"/>
          <w:lang w:val="sr-Latn-ME"/>
        </w:rPr>
        <w:t>farmakokinetiku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nakon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ponovljenih doza.</w:t>
      </w:r>
    </w:p>
    <w:p w14:paraId="02751A50" w14:textId="77777777" w:rsidR="00505582" w:rsidRPr="005F2F2D" w:rsidRDefault="005055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7F168C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Odrasli pacijenti</w:t>
      </w:r>
    </w:p>
    <w:p w14:paraId="6390EE7F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Farmakokinetička</w:t>
      </w:r>
      <w:proofErr w:type="spellEnd"/>
      <w:r w:rsidRPr="005F2F2D">
        <w:rPr>
          <w:bCs/>
          <w:sz w:val="22"/>
          <w:szCs w:val="22"/>
          <w:lang w:val="sr-Latn-ME"/>
        </w:rPr>
        <w:t xml:space="preserve"> ispitivanja sprovedena kod pacijenat</w:t>
      </w:r>
      <w:r w:rsidR="00505582" w:rsidRPr="005F2F2D">
        <w:rPr>
          <w:bCs/>
          <w:sz w:val="22"/>
          <w:szCs w:val="22"/>
          <w:lang w:val="sr-Latn-ME"/>
        </w:rPr>
        <w:t xml:space="preserve">a su pokazala da nema značajnih </w:t>
      </w:r>
      <w:proofErr w:type="spellStart"/>
      <w:r w:rsidRPr="005F2F2D">
        <w:rPr>
          <w:bCs/>
          <w:sz w:val="22"/>
          <w:szCs w:val="22"/>
          <w:lang w:val="sr-Latn-ME"/>
        </w:rPr>
        <w:t>farmakokinetičkih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505582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razlika u poređenju sa zdravim ispitanicima sa ekvivalentnom funkcijom bubrega. Populacioni model koji je </w:t>
      </w:r>
      <w:r w:rsidR="00505582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razvijen iz podataka dobijenih od 79 pacijenata sa </w:t>
      </w:r>
      <w:proofErr w:type="spellStart"/>
      <w:r w:rsidRPr="005F2F2D">
        <w:rPr>
          <w:bCs/>
          <w:sz w:val="22"/>
          <w:szCs w:val="22"/>
          <w:lang w:val="sr-Latn-ME"/>
        </w:rPr>
        <w:t>intra</w:t>
      </w:r>
      <w:proofErr w:type="spellEnd"/>
      <w:r w:rsidRPr="005F2F2D">
        <w:rPr>
          <w:bCs/>
          <w:sz w:val="22"/>
          <w:szCs w:val="22"/>
          <w:lang w:val="sr-Latn-ME"/>
        </w:rPr>
        <w:t xml:space="preserve">-abdominalnom infekcijom ili pneumonijom je </w:t>
      </w:r>
      <w:r w:rsidR="00505582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pokazao zavisnost centralnog volumena od </w:t>
      </w:r>
      <w:r w:rsidR="00505582" w:rsidRPr="005F2F2D">
        <w:rPr>
          <w:bCs/>
          <w:sz w:val="22"/>
          <w:szCs w:val="22"/>
          <w:lang w:val="sr-Latn-ME"/>
        </w:rPr>
        <w:t xml:space="preserve">tjelesne </w:t>
      </w:r>
      <w:r w:rsidRPr="005F2F2D">
        <w:rPr>
          <w:bCs/>
          <w:sz w:val="22"/>
          <w:szCs w:val="22"/>
          <w:lang w:val="sr-Latn-ME"/>
        </w:rPr>
        <w:t xml:space="preserve"> mase pacijenta i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od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kreatinina</w:t>
      </w:r>
      <w:proofErr w:type="spellEnd"/>
      <w:r w:rsidRPr="005F2F2D">
        <w:rPr>
          <w:bCs/>
          <w:sz w:val="22"/>
          <w:szCs w:val="22"/>
          <w:lang w:val="sr-Latn-ME"/>
        </w:rPr>
        <w:t xml:space="preserve"> i starosnog doba. </w:t>
      </w:r>
    </w:p>
    <w:p w14:paraId="4A1A75B9" w14:textId="77777777" w:rsidR="00357870" w:rsidRPr="005F2F2D" w:rsidRDefault="0035787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231026" w14:textId="393DFD64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>Pedijatrijsk</w:t>
      </w:r>
      <w:r w:rsidR="009C0C66" w:rsidRPr="005F2F2D">
        <w:rPr>
          <w:bCs/>
          <w:sz w:val="22"/>
          <w:szCs w:val="22"/>
          <w:u w:val="single"/>
          <w:lang w:val="sr-Latn-ME"/>
        </w:rPr>
        <w:t>a populacija</w:t>
      </w:r>
    </w:p>
    <w:p w14:paraId="002F68C3" w14:textId="0BC8048F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Ispitivanjem </w:t>
      </w:r>
      <w:proofErr w:type="spellStart"/>
      <w:r w:rsidRPr="005F2F2D">
        <w:rPr>
          <w:bCs/>
          <w:sz w:val="22"/>
          <w:szCs w:val="22"/>
          <w:lang w:val="sr-Latn-ME"/>
        </w:rPr>
        <w:t>farmakokinetike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odojčadi i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sa infekcijom, pri dozama od 10, 20 i 40 mg/kg, pokazano je da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C</w:t>
      </w:r>
      <w:r w:rsidRPr="005F2F2D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5F2F2D">
        <w:rPr>
          <w:bCs/>
          <w:sz w:val="22"/>
          <w:szCs w:val="22"/>
          <w:vertAlign w:val="subscript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odgovaraju dozama od 500 mg, 1000 mg i 2000 mg koje su prim</w:t>
      </w:r>
      <w:r w:rsidR="009C0C66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enjene kod odraslih. </w:t>
      </w:r>
    </w:p>
    <w:p w14:paraId="35D2A422" w14:textId="45B52E40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Poređenjem je pokazana konzistentna </w:t>
      </w:r>
      <w:proofErr w:type="spellStart"/>
      <w:r w:rsidRPr="005F2F2D">
        <w:rPr>
          <w:bCs/>
          <w:sz w:val="22"/>
          <w:szCs w:val="22"/>
          <w:lang w:val="sr-Latn-ME"/>
        </w:rPr>
        <w:t>farmakokinetika</w:t>
      </w:r>
      <w:proofErr w:type="spellEnd"/>
      <w:r w:rsidRPr="005F2F2D">
        <w:rPr>
          <w:bCs/>
          <w:sz w:val="22"/>
          <w:szCs w:val="22"/>
          <w:lang w:val="sr-Latn-ME"/>
        </w:rPr>
        <w:t xml:space="preserve"> između doza i </w:t>
      </w:r>
      <w:proofErr w:type="spellStart"/>
      <w:r w:rsidR="00414ECF" w:rsidRPr="005F2F2D">
        <w:rPr>
          <w:bCs/>
          <w:sz w:val="22"/>
          <w:szCs w:val="22"/>
          <w:lang w:val="sr-Latn-ME"/>
        </w:rPr>
        <w:t>poluvreme</w:t>
      </w:r>
      <w:r w:rsidRPr="005F2F2D">
        <w:rPr>
          <w:bCs/>
          <w:sz w:val="22"/>
          <w:szCs w:val="22"/>
          <w:lang w:val="sr-Latn-ME"/>
        </w:rPr>
        <w:t>na</w:t>
      </w:r>
      <w:proofErr w:type="spellEnd"/>
      <w:r w:rsidRPr="005F2F2D">
        <w:rPr>
          <w:bCs/>
          <w:sz w:val="22"/>
          <w:szCs w:val="22"/>
          <w:lang w:val="sr-Latn-ME"/>
        </w:rPr>
        <w:t xml:space="preserve"> eliminacije slično onima zapaženim kod odraslih, osim kod najmlađih ispitanika (mlađi od 6 </w:t>
      </w:r>
      <w:r w:rsidR="00945EF5" w:rsidRPr="005F2F2D">
        <w:rPr>
          <w:bCs/>
          <w:sz w:val="22"/>
          <w:szCs w:val="22"/>
          <w:lang w:val="sr-Latn-ME"/>
        </w:rPr>
        <w:t>mjeseci</w:t>
      </w:r>
      <w:r w:rsidRPr="005F2F2D">
        <w:rPr>
          <w:bCs/>
          <w:sz w:val="22"/>
          <w:szCs w:val="22"/>
          <w:lang w:val="sr-Latn-ME"/>
        </w:rPr>
        <w:t xml:space="preserve"> t</w:t>
      </w:r>
      <w:r w:rsidRPr="005F2F2D">
        <w:rPr>
          <w:bCs/>
          <w:sz w:val="22"/>
          <w:szCs w:val="22"/>
          <w:vertAlign w:val="subscript"/>
          <w:lang w:val="sr-Latn-ME"/>
        </w:rPr>
        <w:t>1/2</w:t>
      </w:r>
      <w:r w:rsidRPr="005F2F2D">
        <w:rPr>
          <w:bCs/>
          <w:sz w:val="22"/>
          <w:szCs w:val="22"/>
          <w:lang w:val="sr-Latn-ME"/>
        </w:rPr>
        <w:t xml:space="preserve">=1,6 sati). Srednje </w:t>
      </w:r>
      <w:r w:rsidR="001F5954" w:rsidRPr="005F2F2D">
        <w:rPr>
          <w:bCs/>
          <w:sz w:val="22"/>
          <w:szCs w:val="22"/>
          <w:lang w:val="sr-Latn-ME"/>
        </w:rPr>
        <w:t>vrijednosti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su bile 5,8 </w:t>
      </w:r>
      <w:r w:rsidR="00040E06" w:rsidRPr="005F2F2D">
        <w:rPr>
          <w:bCs/>
          <w:sz w:val="22"/>
          <w:szCs w:val="22"/>
          <w:lang w:val="sr-Latn-ME"/>
        </w:rPr>
        <w:t>ml</w:t>
      </w:r>
      <w:r w:rsidRPr="005F2F2D">
        <w:rPr>
          <w:bCs/>
          <w:sz w:val="22"/>
          <w:szCs w:val="22"/>
          <w:lang w:val="sr-Latn-ME"/>
        </w:rPr>
        <w:t xml:space="preserve">/min/kg (6-12 godina), 6,2 </w:t>
      </w:r>
      <w:r w:rsidR="00040E06" w:rsidRPr="005F2F2D">
        <w:rPr>
          <w:bCs/>
          <w:sz w:val="22"/>
          <w:szCs w:val="22"/>
          <w:lang w:val="sr-Latn-ME"/>
        </w:rPr>
        <w:t>ml</w:t>
      </w:r>
      <w:r w:rsidRPr="005F2F2D">
        <w:rPr>
          <w:bCs/>
          <w:sz w:val="22"/>
          <w:szCs w:val="22"/>
          <w:lang w:val="sr-Latn-ME"/>
        </w:rPr>
        <w:t xml:space="preserve">/min/kg (2-5 godina), 5,3 </w:t>
      </w:r>
      <w:r w:rsidR="00040E06" w:rsidRPr="005F2F2D">
        <w:rPr>
          <w:bCs/>
          <w:sz w:val="22"/>
          <w:szCs w:val="22"/>
          <w:lang w:val="sr-Latn-ME"/>
        </w:rPr>
        <w:t>ml</w:t>
      </w:r>
      <w:r w:rsidRPr="005F2F2D">
        <w:rPr>
          <w:bCs/>
          <w:sz w:val="22"/>
          <w:szCs w:val="22"/>
          <w:lang w:val="sr-Latn-ME"/>
        </w:rPr>
        <w:t xml:space="preserve">/min/kg (6-23 </w:t>
      </w:r>
      <w:r w:rsidR="00086C0B" w:rsidRPr="005F2F2D">
        <w:rPr>
          <w:bCs/>
          <w:sz w:val="22"/>
          <w:szCs w:val="22"/>
          <w:lang w:val="sr-Latn-ME"/>
        </w:rPr>
        <w:t>mjeseca</w:t>
      </w:r>
      <w:r w:rsidRPr="005F2F2D">
        <w:rPr>
          <w:bCs/>
          <w:sz w:val="22"/>
          <w:szCs w:val="22"/>
          <w:lang w:val="sr-Latn-ME"/>
        </w:rPr>
        <w:t xml:space="preserve"> ) i 4,3 </w:t>
      </w:r>
      <w:r w:rsidR="00040E06" w:rsidRPr="005F2F2D">
        <w:rPr>
          <w:bCs/>
          <w:sz w:val="22"/>
          <w:szCs w:val="22"/>
          <w:lang w:val="sr-Latn-ME"/>
        </w:rPr>
        <w:t>ml</w:t>
      </w:r>
      <w:r w:rsidRPr="005F2F2D">
        <w:rPr>
          <w:bCs/>
          <w:sz w:val="22"/>
          <w:szCs w:val="22"/>
          <w:lang w:val="sr-Latn-ME"/>
        </w:rPr>
        <w:t>/min/kg (2-5 m</w:t>
      </w:r>
      <w:r w:rsidR="009C0C6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 xml:space="preserve">eseci). Približno 60% doze se izluči urinom tokom 12 sati u </w:t>
      </w:r>
      <w:proofErr w:type="spellStart"/>
      <w:r w:rsidR="00414ECF" w:rsidRPr="005F2F2D">
        <w:rPr>
          <w:bCs/>
          <w:sz w:val="22"/>
          <w:szCs w:val="22"/>
          <w:lang w:val="sr-Latn-ME"/>
        </w:rPr>
        <w:t>nepromijenjen</w:t>
      </w:r>
      <w:r w:rsidRPr="005F2F2D">
        <w:rPr>
          <w:bCs/>
          <w:sz w:val="22"/>
          <w:szCs w:val="22"/>
          <w:lang w:val="sr-Latn-ME"/>
        </w:rPr>
        <w:t>om</w:t>
      </w:r>
      <w:proofErr w:type="spellEnd"/>
      <w:r w:rsidRPr="005F2F2D">
        <w:rPr>
          <w:bCs/>
          <w:sz w:val="22"/>
          <w:szCs w:val="22"/>
          <w:lang w:val="sr-Latn-ME"/>
        </w:rPr>
        <w:t xml:space="preserve"> obliku, a 12 % u obliku </w:t>
      </w:r>
      <w:proofErr w:type="spellStart"/>
      <w:r w:rsidRPr="005F2F2D">
        <w:rPr>
          <w:bCs/>
          <w:sz w:val="22"/>
          <w:szCs w:val="22"/>
          <w:lang w:val="sr-Latn-ME"/>
        </w:rPr>
        <w:t>metabolita</w:t>
      </w:r>
      <w:proofErr w:type="spellEnd"/>
      <w:r w:rsidRPr="005F2F2D">
        <w:rPr>
          <w:bCs/>
          <w:sz w:val="22"/>
          <w:szCs w:val="22"/>
          <w:lang w:val="sr-Latn-ME"/>
        </w:rPr>
        <w:t xml:space="preserve">. Koncentracija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u cerebrospinalnoj tečnosti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sa meningitisom je oko 20% koncentracije u plazmi, ali postoje značajne </w:t>
      </w:r>
      <w:proofErr w:type="spellStart"/>
      <w:r w:rsidRPr="005F2F2D">
        <w:rPr>
          <w:bCs/>
          <w:sz w:val="22"/>
          <w:szCs w:val="22"/>
          <w:lang w:val="sr-Latn-ME"/>
        </w:rPr>
        <w:t>interindividualne</w:t>
      </w:r>
      <w:proofErr w:type="spellEnd"/>
      <w:r w:rsidRPr="005F2F2D">
        <w:rPr>
          <w:bCs/>
          <w:sz w:val="22"/>
          <w:szCs w:val="22"/>
          <w:lang w:val="sr-Latn-ME"/>
        </w:rPr>
        <w:t xml:space="preserve"> razlike.</w:t>
      </w:r>
    </w:p>
    <w:p w14:paraId="6CEF7508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Ispitivanje </w:t>
      </w:r>
      <w:proofErr w:type="spellStart"/>
      <w:r w:rsidRPr="005F2F2D">
        <w:rPr>
          <w:bCs/>
          <w:sz w:val="22"/>
          <w:szCs w:val="22"/>
          <w:lang w:val="sr-Latn-ME"/>
        </w:rPr>
        <w:t>farmakokinetike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novorođenčadi kojima je neophodna </w:t>
      </w:r>
      <w:proofErr w:type="spellStart"/>
      <w:r w:rsidRPr="005F2F2D">
        <w:rPr>
          <w:bCs/>
          <w:sz w:val="22"/>
          <w:szCs w:val="22"/>
          <w:lang w:val="sr-Latn-ME"/>
        </w:rPr>
        <w:t>antiinfektivna</w:t>
      </w:r>
      <w:proofErr w:type="spellEnd"/>
      <w:r w:rsidRPr="005F2F2D">
        <w:rPr>
          <w:bCs/>
          <w:sz w:val="22"/>
          <w:szCs w:val="22"/>
          <w:lang w:val="sr-Latn-ME"/>
        </w:rPr>
        <w:t xml:space="preserve"> terapija pokazalo je veću </w:t>
      </w:r>
      <w:r w:rsidR="0041509B" w:rsidRPr="005F2F2D">
        <w:rPr>
          <w:bCs/>
          <w:sz w:val="22"/>
          <w:szCs w:val="22"/>
          <w:lang w:val="sr-Latn-ME"/>
        </w:rPr>
        <w:t xml:space="preserve">vrijednost 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</w:t>
      </w:r>
      <w:r w:rsidR="001F5954" w:rsidRPr="005F2F2D">
        <w:rPr>
          <w:bCs/>
          <w:sz w:val="22"/>
          <w:szCs w:val="22"/>
          <w:lang w:val="sr-Latn-ME"/>
        </w:rPr>
        <w:t>djece</w:t>
      </w:r>
      <w:r w:rsidRPr="005F2F2D">
        <w:rPr>
          <w:bCs/>
          <w:sz w:val="22"/>
          <w:szCs w:val="22"/>
          <w:lang w:val="sr-Latn-ME"/>
        </w:rPr>
        <w:t xml:space="preserve"> sa većom hronološkom ili </w:t>
      </w:r>
      <w:proofErr w:type="spellStart"/>
      <w:r w:rsidRPr="005F2F2D">
        <w:rPr>
          <w:bCs/>
          <w:sz w:val="22"/>
          <w:szCs w:val="22"/>
          <w:lang w:val="sr-Latn-ME"/>
        </w:rPr>
        <w:t>gestacionom</w:t>
      </w:r>
      <w:proofErr w:type="spellEnd"/>
      <w:r w:rsidRPr="005F2F2D">
        <w:rPr>
          <w:bCs/>
          <w:sz w:val="22"/>
          <w:szCs w:val="22"/>
          <w:lang w:val="sr-Latn-ME"/>
        </w:rPr>
        <w:t xml:space="preserve"> starošću uz ukupno </w:t>
      </w:r>
      <w:r w:rsidR="00414ECF" w:rsidRPr="005F2F2D">
        <w:rPr>
          <w:bCs/>
          <w:sz w:val="22"/>
          <w:szCs w:val="22"/>
          <w:lang w:val="sr-Latn-ME"/>
        </w:rPr>
        <w:t>prosječno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414ECF" w:rsidRPr="005F2F2D">
        <w:rPr>
          <w:bCs/>
          <w:sz w:val="22"/>
          <w:szCs w:val="22"/>
          <w:lang w:val="sr-Latn-ME"/>
        </w:rPr>
        <w:t>poluvrijeme</w:t>
      </w:r>
      <w:r w:rsidRPr="005F2F2D">
        <w:rPr>
          <w:bCs/>
          <w:sz w:val="22"/>
          <w:szCs w:val="22"/>
          <w:lang w:val="sr-Latn-ME"/>
        </w:rPr>
        <w:t xml:space="preserve"> eliminacije od oko 2,9 sata. Monte Karlo simulacija zasnovana na populacionom </w:t>
      </w:r>
      <w:proofErr w:type="spellStart"/>
      <w:r w:rsidRPr="005F2F2D">
        <w:rPr>
          <w:bCs/>
          <w:sz w:val="22"/>
          <w:szCs w:val="22"/>
          <w:lang w:val="sr-Latn-ME"/>
        </w:rPr>
        <w:t>farmakokinetičkom</w:t>
      </w:r>
      <w:proofErr w:type="spellEnd"/>
      <w:r w:rsidRPr="005F2F2D">
        <w:rPr>
          <w:bCs/>
          <w:sz w:val="22"/>
          <w:szCs w:val="22"/>
          <w:lang w:val="sr-Latn-ME"/>
        </w:rPr>
        <w:t xml:space="preserve"> modelu je pokazala da se režimom doziranja od 20 mg/kg na svakih 8 sati postiže 60% T&gt;MIC za </w:t>
      </w:r>
      <w:proofErr w:type="spellStart"/>
      <w:r w:rsidRPr="005F2F2D">
        <w:rPr>
          <w:bCs/>
          <w:i/>
          <w:sz w:val="22"/>
          <w:szCs w:val="22"/>
          <w:lang w:val="sr-Latn-ME"/>
        </w:rPr>
        <w:t>Pseudomonas</w:t>
      </w:r>
      <w:proofErr w:type="spellEnd"/>
      <w:r w:rsidRPr="005F2F2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i/>
          <w:sz w:val="22"/>
          <w:szCs w:val="22"/>
          <w:lang w:val="sr-Latn-ME"/>
        </w:rPr>
        <w:t>aeruginosa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95% pr</w:t>
      </w:r>
      <w:r w:rsidR="00414ECF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evremeno rođene novorođenčadi i 91% novorođenčadi koja su rođena u terminu.</w:t>
      </w:r>
    </w:p>
    <w:p w14:paraId="3969A37A" w14:textId="77777777" w:rsidR="00414ECF" w:rsidRPr="005F2F2D" w:rsidRDefault="00414E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B144A2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Stariji pacijenti </w:t>
      </w:r>
    </w:p>
    <w:p w14:paraId="3FA2AF01" w14:textId="158732BA" w:rsidR="0072020E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Rezultati </w:t>
      </w:r>
      <w:proofErr w:type="spellStart"/>
      <w:r w:rsidRPr="005F2F2D">
        <w:rPr>
          <w:bCs/>
          <w:sz w:val="22"/>
          <w:szCs w:val="22"/>
          <w:lang w:val="sr-Latn-ME"/>
        </w:rPr>
        <w:t>farmakokinetičkih</w:t>
      </w:r>
      <w:proofErr w:type="spellEnd"/>
      <w:r w:rsidRPr="005F2F2D">
        <w:rPr>
          <w:bCs/>
          <w:sz w:val="22"/>
          <w:szCs w:val="22"/>
          <w:lang w:val="sr-Latn-ME"/>
        </w:rPr>
        <w:t xml:space="preserve"> studija na zdravim starijim ispitanicima (65-80 godina) su pokazali da dolazi do smanjenja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C446C6" w:rsidRPr="005F2F2D">
        <w:rPr>
          <w:bCs/>
          <w:sz w:val="22"/>
          <w:szCs w:val="22"/>
          <w:lang w:val="sr-Latn-ME"/>
        </w:rPr>
        <w:t>l</w:t>
      </w:r>
      <w:r w:rsidR="001F5954" w:rsidRPr="005F2F2D">
        <w:rPr>
          <w:bCs/>
          <w:sz w:val="22"/>
          <w:szCs w:val="22"/>
          <w:lang w:val="sr-Latn-ME"/>
        </w:rPr>
        <w:t>ijek</w:t>
      </w:r>
      <w:r w:rsidRPr="005F2F2D">
        <w:rPr>
          <w:bCs/>
          <w:sz w:val="22"/>
          <w:szCs w:val="22"/>
          <w:lang w:val="sr-Latn-ME"/>
        </w:rPr>
        <w:t xml:space="preserve">a iz plazme, koji je u korelaciji sa smanjenjem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kreatinina</w:t>
      </w:r>
      <w:proofErr w:type="spellEnd"/>
      <w:r w:rsidRPr="005F2F2D">
        <w:rPr>
          <w:bCs/>
          <w:sz w:val="22"/>
          <w:szCs w:val="22"/>
          <w:lang w:val="sr-Latn-ME"/>
        </w:rPr>
        <w:t xml:space="preserve"> zavisnog od starosti kao i manjeg smanjenja ne-bubrežnog </w:t>
      </w:r>
      <w:proofErr w:type="spellStart"/>
      <w:r w:rsidRPr="005F2F2D">
        <w:rPr>
          <w:bCs/>
          <w:sz w:val="22"/>
          <w:szCs w:val="22"/>
          <w:lang w:val="sr-Latn-ME"/>
        </w:rPr>
        <w:t>klirensa</w:t>
      </w:r>
      <w:proofErr w:type="spellEnd"/>
      <w:r w:rsidRPr="005F2F2D">
        <w:rPr>
          <w:bCs/>
          <w:sz w:val="22"/>
          <w:szCs w:val="22"/>
          <w:lang w:val="sr-Latn-ME"/>
        </w:rPr>
        <w:t>. Nije potrebno prilagođavanje doze kod starijih pacijenata,</w:t>
      </w:r>
      <w:r w:rsidR="00FC2236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osim u slučajevima um</w:t>
      </w:r>
      <w:r w:rsidR="00C446C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erenog do teškog oštećenja funkcije bubrega (</w:t>
      </w:r>
      <w:r w:rsidR="005D1B31" w:rsidRPr="005F2F2D">
        <w:rPr>
          <w:bCs/>
          <w:sz w:val="22"/>
          <w:szCs w:val="22"/>
          <w:lang w:val="sr-Latn-ME"/>
        </w:rPr>
        <w:t xml:space="preserve">vidjeti </w:t>
      </w:r>
      <w:r w:rsidRPr="005F2F2D">
        <w:rPr>
          <w:bCs/>
          <w:sz w:val="22"/>
          <w:szCs w:val="22"/>
          <w:lang w:val="sr-Latn-ME"/>
        </w:rPr>
        <w:t xml:space="preserve"> </w:t>
      </w:r>
      <w:r w:rsidR="00CC6A63" w:rsidRPr="005F2F2D">
        <w:rPr>
          <w:bCs/>
          <w:sz w:val="22"/>
          <w:szCs w:val="22"/>
          <w:lang w:val="sr-Latn-ME"/>
        </w:rPr>
        <w:t>dio</w:t>
      </w:r>
      <w:r w:rsidRPr="005F2F2D">
        <w:rPr>
          <w:bCs/>
          <w:sz w:val="22"/>
          <w:szCs w:val="22"/>
          <w:lang w:val="sr-Latn-ME"/>
        </w:rPr>
        <w:t xml:space="preserve"> 4.2).</w:t>
      </w:r>
    </w:p>
    <w:p w14:paraId="1BC75BC9" w14:textId="77777777" w:rsidR="009C0C66" w:rsidRPr="005F2F2D" w:rsidRDefault="009C0C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207D06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5.3.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proofErr w:type="spellStart"/>
      <w:r w:rsidRPr="005F2F2D">
        <w:rPr>
          <w:b/>
          <w:bCs/>
          <w:sz w:val="22"/>
          <w:szCs w:val="22"/>
          <w:lang w:val="sr-Latn-ME"/>
        </w:rPr>
        <w:t>Pretklinički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7C6929D7" w14:textId="77777777" w:rsidR="00836B35" w:rsidRPr="005F2F2D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77151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Studije na životinjama ukazuju na dobru </w:t>
      </w:r>
      <w:proofErr w:type="spellStart"/>
      <w:r w:rsidRPr="005F2F2D">
        <w:rPr>
          <w:bCs/>
          <w:sz w:val="22"/>
          <w:szCs w:val="22"/>
          <w:lang w:val="sr-Latn-ME"/>
        </w:rPr>
        <w:t>renalnu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podnošljivost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>. Histološki dokazi oštećenja</w:t>
      </w:r>
      <w:r w:rsidR="00C446C6"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tubula</w:t>
      </w:r>
      <w:proofErr w:type="spellEnd"/>
      <w:r w:rsidRPr="005F2F2D">
        <w:rPr>
          <w:bCs/>
          <w:sz w:val="22"/>
          <w:szCs w:val="22"/>
          <w:lang w:val="sr-Latn-ME"/>
        </w:rPr>
        <w:t xml:space="preserve"> bubrega uočeni su kod miševa i pasa samo pri dozama od 2000 mg/kg i većim nakon jednokratne</w:t>
      </w:r>
      <w:r w:rsidR="00C446C6" w:rsidRPr="005F2F2D">
        <w:rPr>
          <w:bCs/>
          <w:sz w:val="22"/>
          <w:szCs w:val="22"/>
          <w:lang w:val="sr-Latn-ME"/>
        </w:rPr>
        <w:t xml:space="preserve">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, i kod majmuna pri dozama od 500 mg/kg tokom studije u trajanju od 7 dana. </w:t>
      </w:r>
    </w:p>
    <w:p w14:paraId="37367AD2" w14:textId="77777777" w:rsidR="009C0C66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generalno dobro podnosi od strane centralnog nervnog sistema. Efekti se zapaženi u studijama akutne toksičnosti kod glodara pri </w:t>
      </w:r>
      <w:r w:rsidR="00086C0B" w:rsidRPr="005F2F2D">
        <w:rPr>
          <w:bCs/>
          <w:sz w:val="22"/>
          <w:szCs w:val="22"/>
          <w:lang w:val="sr-Latn-ME"/>
        </w:rPr>
        <w:t xml:space="preserve">primjeni </w:t>
      </w:r>
      <w:r w:rsidRPr="005F2F2D">
        <w:rPr>
          <w:bCs/>
          <w:sz w:val="22"/>
          <w:szCs w:val="22"/>
          <w:lang w:val="sr-Latn-ME"/>
        </w:rPr>
        <w:t xml:space="preserve"> doza većih od 1000 mg/kg. </w:t>
      </w:r>
      <w:r w:rsidR="00C446C6" w:rsidRPr="005F2F2D">
        <w:rPr>
          <w:bCs/>
          <w:sz w:val="22"/>
          <w:szCs w:val="22"/>
          <w:lang w:val="sr-Latn-ME"/>
        </w:rPr>
        <w:t xml:space="preserve"> </w:t>
      </w:r>
    </w:p>
    <w:p w14:paraId="186FFFAD" w14:textId="4A18DF2C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Kod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(</w:t>
      </w:r>
      <w:proofErr w:type="spellStart"/>
      <w:r w:rsidRPr="005F2F2D">
        <w:rPr>
          <w:bCs/>
          <w:sz w:val="22"/>
          <w:szCs w:val="22"/>
          <w:lang w:val="sr-Latn-ME"/>
        </w:rPr>
        <w:t>i.v</w:t>
      </w:r>
      <w:proofErr w:type="spellEnd"/>
      <w:r w:rsidRPr="005F2F2D">
        <w:rPr>
          <w:bCs/>
          <w:sz w:val="22"/>
          <w:szCs w:val="22"/>
          <w:lang w:val="sr-Latn-ME"/>
        </w:rPr>
        <w:t xml:space="preserve">.) </w:t>
      </w:r>
      <w:r w:rsidR="0041509B" w:rsidRPr="005F2F2D">
        <w:rPr>
          <w:bCs/>
          <w:sz w:val="22"/>
          <w:szCs w:val="22"/>
          <w:lang w:val="sr-Latn-ME"/>
        </w:rPr>
        <w:t xml:space="preserve">vrijednost </w:t>
      </w:r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LD</w:t>
      </w:r>
      <w:r w:rsidRPr="005F2F2D">
        <w:rPr>
          <w:bCs/>
          <w:sz w:val="22"/>
          <w:szCs w:val="22"/>
          <w:vertAlign w:val="subscript"/>
          <w:lang w:val="sr-Latn-ME"/>
        </w:rPr>
        <w:t>50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glodara je veća od 2000 mg/kg. </w:t>
      </w:r>
    </w:p>
    <w:p w14:paraId="1BB042CD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U studijama </w:t>
      </w:r>
      <w:r w:rsidR="00086C0B" w:rsidRPr="005F2F2D">
        <w:rPr>
          <w:bCs/>
          <w:sz w:val="22"/>
          <w:szCs w:val="22"/>
          <w:lang w:val="sr-Latn-ME"/>
        </w:rPr>
        <w:t xml:space="preserve">primjene </w:t>
      </w:r>
      <w:r w:rsidRPr="005F2F2D">
        <w:rPr>
          <w:bCs/>
          <w:sz w:val="22"/>
          <w:szCs w:val="22"/>
          <w:lang w:val="sr-Latn-ME"/>
        </w:rPr>
        <w:t xml:space="preserve"> ponovljenih doza (do 6 </w:t>
      </w:r>
      <w:r w:rsidR="00945EF5" w:rsidRPr="005F2F2D">
        <w:rPr>
          <w:bCs/>
          <w:sz w:val="22"/>
          <w:szCs w:val="22"/>
          <w:lang w:val="sr-Latn-ME"/>
        </w:rPr>
        <w:t>mjeseci</w:t>
      </w:r>
      <w:r w:rsidRPr="005F2F2D">
        <w:rPr>
          <w:bCs/>
          <w:sz w:val="22"/>
          <w:szCs w:val="22"/>
          <w:lang w:val="sr-Latn-ME"/>
        </w:rPr>
        <w:t xml:space="preserve">) na psima, uočeni su samo manji efekti, uključujući smanjenje parametara vezanih za </w:t>
      </w:r>
      <w:proofErr w:type="spellStart"/>
      <w:r w:rsidRPr="005F2F2D">
        <w:rPr>
          <w:bCs/>
          <w:sz w:val="22"/>
          <w:szCs w:val="22"/>
          <w:lang w:val="sr-Latn-ME"/>
        </w:rPr>
        <w:t>eritrocite</w:t>
      </w:r>
      <w:proofErr w:type="spellEnd"/>
      <w:r w:rsidRPr="005F2F2D">
        <w:rPr>
          <w:bCs/>
          <w:sz w:val="22"/>
          <w:szCs w:val="22"/>
          <w:lang w:val="sr-Latn-ME"/>
        </w:rPr>
        <w:t>.</w:t>
      </w:r>
    </w:p>
    <w:p w14:paraId="53FF79BB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Nema dokaza o </w:t>
      </w:r>
      <w:proofErr w:type="spellStart"/>
      <w:r w:rsidRPr="005F2F2D">
        <w:rPr>
          <w:bCs/>
          <w:sz w:val="22"/>
          <w:szCs w:val="22"/>
          <w:lang w:val="sr-Latn-ME"/>
        </w:rPr>
        <w:t>mutagenom</w:t>
      </w:r>
      <w:proofErr w:type="spellEnd"/>
      <w:r w:rsidRPr="005F2F2D">
        <w:rPr>
          <w:bCs/>
          <w:sz w:val="22"/>
          <w:szCs w:val="22"/>
          <w:lang w:val="sr-Latn-ME"/>
        </w:rPr>
        <w:t xml:space="preserve"> potencijalu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(na osnovu konvencionalnih testova) i nema dokaza o reproduktivnoj toksičnosti, uključujući </w:t>
      </w:r>
      <w:proofErr w:type="spellStart"/>
      <w:r w:rsidRPr="005F2F2D">
        <w:rPr>
          <w:bCs/>
          <w:sz w:val="22"/>
          <w:szCs w:val="22"/>
          <w:lang w:val="sr-Latn-ME"/>
        </w:rPr>
        <w:t>teratogeni</w:t>
      </w:r>
      <w:proofErr w:type="spellEnd"/>
      <w:r w:rsidRPr="005F2F2D">
        <w:rPr>
          <w:bCs/>
          <w:sz w:val="22"/>
          <w:szCs w:val="22"/>
          <w:lang w:val="sr-Latn-ME"/>
        </w:rPr>
        <w:t xml:space="preserve"> potencijal u studijama na pacovima pri dozama do 750 mg/kg u studijama na majmunima pri dozama do 360 mg/kg . </w:t>
      </w:r>
    </w:p>
    <w:p w14:paraId="0AEDCAD0" w14:textId="77777777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Nema dokaza o povećanoj </w:t>
      </w:r>
      <w:r w:rsidR="007D58C0" w:rsidRPr="005F2F2D">
        <w:rPr>
          <w:bCs/>
          <w:sz w:val="22"/>
          <w:szCs w:val="22"/>
          <w:lang w:val="sr-Latn-ME"/>
        </w:rPr>
        <w:t>osjetljivosti</w:t>
      </w:r>
      <w:r w:rsidRPr="005F2F2D">
        <w:rPr>
          <w:bCs/>
          <w:sz w:val="22"/>
          <w:szCs w:val="22"/>
          <w:lang w:val="sr-Latn-ME"/>
        </w:rPr>
        <w:t xml:space="preserve"> na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kod mladunaca u odnosu na odrasle životinje. </w:t>
      </w:r>
    </w:p>
    <w:p w14:paraId="224424CC" w14:textId="77777777" w:rsidR="009C0C66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Intravenska</w:t>
      </w:r>
      <w:proofErr w:type="spellEnd"/>
      <w:r w:rsidRPr="005F2F2D">
        <w:rPr>
          <w:bCs/>
          <w:sz w:val="22"/>
          <w:szCs w:val="22"/>
          <w:lang w:val="sr-Latn-ME"/>
        </w:rPr>
        <w:t xml:space="preserve"> formulacija se dobro podnosila u studijama na životinjama.</w:t>
      </w:r>
    </w:p>
    <w:p w14:paraId="5F8A32CD" w14:textId="401289FA" w:rsidR="00AE7907" w:rsidRPr="005F2F2D" w:rsidRDefault="00AE79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lastRenderedPageBreak/>
        <w:t xml:space="preserve">Jedan </w:t>
      </w:r>
      <w:proofErr w:type="spellStart"/>
      <w:r w:rsidRPr="005F2F2D">
        <w:rPr>
          <w:bCs/>
          <w:sz w:val="22"/>
          <w:szCs w:val="22"/>
          <w:lang w:val="sr-Latn-ME"/>
        </w:rPr>
        <w:t>metabolit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meropenema</w:t>
      </w:r>
      <w:proofErr w:type="spellEnd"/>
      <w:r w:rsidRPr="005F2F2D">
        <w:rPr>
          <w:bCs/>
          <w:sz w:val="22"/>
          <w:szCs w:val="22"/>
          <w:lang w:val="sr-Latn-ME"/>
        </w:rPr>
        <w:t xml:space="preserve"> je pokazao sličan profil toksičnosti kao </w:t>
      </w: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u studijama na </w:t>
      </w:r>
    </w:p>
    <w:p w14:paraId="2A31730D" w14:textId="45A2E583" w:rsidR="00EB3C84" w:rsidRDefault="00AE7907" w:rsidP="00307F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životinjama.</w:t>
      </w:r>
    </w:p>
    <w:p w14:paraId="154BA191" w14:textId="7AF33167" w:rsidR="00307F48" w:rsidRDefault="00307F48" w:rsidP="00307F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BB393F" w14:textId="77777777" w:rsidR="00307F48" w:rsidRPr="005F2F2D" w:rsidRDefault="00307F48" w:rsidP="00307F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4ACA45" w14:textId="1671E380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6.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FARMACEUTSKI PODACI</w:t>
      </w:r>
    </w:p>
    <w:p w14:paraId="6B3E95C0" w14:textId="7777777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83CABA" w14:textId="4F469885" w:rsidR="00EB3C84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6.1.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Lista pomoćnih supstanci</w:t>
      </w:r>
      <w:r w:rsidR="002E0135" w:rsidRPr="005F2F2D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5F2F2D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5F2F2D">
        <w:rPr>
          <w:b/>
          <w:bCs/>
          <w:sz w:val="22"/>
          <w:szCs w:val="22"/>
          <w:lang w:val="sr-Latn-ME"/>
        </w:rPr>
        <w:t>)</w:t>
      </w:r>
    </w:p>
    <w:p w14:paraId="4A40A094" w14:textId="77777777" w:rsidR="00EB3C84" w:rsidRPr="005F2F2D" w:rsidRDefault="00EB3C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B741D6" w14:textId="62560B8B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Natrijum karbonat</w:t>
      </w:r>
    </w:p>
    <w:p w14:paraId="73E866C5" w14:textId="7777777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BB7D84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6.2.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Inkompatibilnost</w:t>
      </w:r>
      <w:r w:rsidR="002846DB" w:rsidRPr="005F2F2D">
        <w:rPr>
          <w:b/>
          <w:bCs/>
          <w:sz w:val="22"/>
          <w:szCs w:val="22"/>
          <w:lang w:val="sr-Latn-ME"/>
        </w:rPr>
        <w:t>i</w:t>
      </w:r>
    </w:p>
    <w:p w14:paraId="74CB04CC" w14:textId="7777777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83E9C4" w14:textId="1A05BC8C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Lijek se ne smije miješati sa drugim ljekovima</w:t>
      </w:r>
      <w:r w:rsidR="009C0C66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osim sa onima koji su navedeni u dijelu 6.6.</w:t>
      </w:r>
    </w:p>
    <w:p w14:paraId="7EABCE27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10B916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>6.3.</w:t>
      </w:r>
      <w:r w:rsidR="00C05DF8" w:rsidRPr="005F2F2D">
        <w:rPr>
          <w:b/>
          <w:bCs/>
          <w:sz w:val="22"/>
          <w:szCs w:val="22"/>
          <w:lang w:val="sr-Latn-ME"/>
        </w:rPr>
        <w:t xml:space="preserve">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Rok upotrebe</w:t>
      </w:r>
    </w:p>
    <w:p w14:paraId="3C9951D7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E57E91" w14:textId="58E0A94E" w:rsidR="00E85612" w:rsidRPr="005F2F2D" w:rsidRDefault="009C0C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4</w:t>
      </w:r>
      <w:r w:rsidR="00E85612" w:rsidRPr="005F2F2D">
        <w:rPr>
          <w:bCs/>
          <w:sz w:val="22"/>
          <w:szCs w:val="22"/>
          <w:lang w:val="sr-Latn-ME"/>
        </w:rPr>
        <w:t xml:space="preserve"> godine</w:t>
      </w:r>
    </w:p>
    <w:p w14:paraId="3DCBE8BB" w14:textId="77777777" w:rsidR="009C0C66" w:rsidRPr="005F2F2D" w:rsidRDefault="009C0C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357C3B" w14:textId="4F1D4F4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F2D">
        <w:rPr>
          <w:bCs/>
          <w:sz w:val="22"/>
          <w:szCs w:val="22"/>
          <w:u w:val="single"/>
          <w:lang w:val="sr-Latn-ME"/>
        </w:rPr>
        <w:t xml:space="preserve">Rok upotrebe nakon </w:t>
      </w:r>
      <w:proofErr w:type="spellStart"/>
      <w:r w:rsidRPr="005F2F2D">
        <w:rPr>
          <w:bCs/>
          <w:sz w:val="22"/>
          <w:szCs w:val="22"/>
          <w:u w:val="single"/>
          <w:lang w:val="sr-Latn-ME"/>
        </w:rPr>
        <w:t>rekonstitucije</w:t>
      </w:r>
      <w:proofErr w:type="spellEnd"/>
      <w:r w:rsidRPr="005F2F2D">
        <w:rPr>
          <w:bCs/>
          <w:sz w:val="22"/>
          <w:szCs w:val="22"/>
          <w:u w:val="single"/>
          <w:lang w:val="sr-Latn-ME"/>
        </w:rPr>
        <w:t xml:space="preserve">: </w:t>
      </w:r>
    </w:p>
    <w:p w14:paraId="327739ED" w14:textId="222FCCBB" w:rsidR="00EC0F35" w:rsidRPr="005F2F2D" w:rsidRDefault="00EC0F3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1EBD16E" w14:textId="691F13A9" w:rsidR="00E85612" w:rsidRPr="005F2F2D" w:rsidRDefault="003B0E1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Primjena putem </w:t>
      </w:r>
      <w:proofErr w:type="spellStart"/>
      <w:r w:rsidR="00E85612" w:rsidRPr="005F2F2D">
        <w:rPr>
          <w:b/>
          <w:bCs/>
          <w:sz w:val="22"/>
          <w:szCs w:val="22"/>
          <w:lang w:val="sr-Latn-ME"/>
        </w:rPr>
        <w:t>intravenske</w:t>
      </w:r>
      <w:proofErr w:type="spellEnd"/>
      <w:r w:rsidR="00E85612" w:rsidRPr="005F2F2D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E85612" w:rsidRPr="005F2F2D">
        <w:rPr>
          <w:b/>
          <w:bCs/>
          <w:sz w:val="22"/>
          <w:szCs w:val="22"/>
          <w:lang w:val="sr-Latn-ME"/>
        </w:rPr>
        <w:t>bolus</w:t>
      </w:r>
      <w:proofErr w:type="spellEnd"/>
      <w:r w:rsidR="00E85612" w:rsidRPr="005F2F2D">
        <w:rPr>
          <w:b/>
          <w:bCs/>
          <w:sz w:val="22"/>
          <w:szCs w:val="22"/>
          <w:lang w:val="sr-Latn-ME"/>
        </w:rPr>
        <w:t xml:space="preserve"> injekcije</w:t>
      </w:r>
      <w:r w:rsidR="00E85612" w:rsidRPr="005F2F2D">
        <w:rPr>
          <w:bCs/>
          <w:sz w:val="22"/>
          <w:szCs w:val="22"/>
          <w:lang w:val="sr-Latn-ME"/>
        </w:rPr>
        <w:t>:</w:t>
      </w:r>
    </w:p>
    <w:p w14:paraId="6ECE354F" w14:textId="1775D58C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Rastvor za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injekciju se priprema rastvaranjem lijeka u vodi za injekcije do koncentracije od 50 mg/ml.</w:t>
      </w:r>
    </w:p>
    <w:p w14:paraId="6B88E4A9" w14:textId="4B1A6771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Dokazana hemijska i fizička stabilnost u primjeni pripremljene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injekcije je 3 sata</w:t>
      </w:r>
      <w:r w:rsidR="0052005F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 xml:space="preserve">na temperaturi do 25°C ili 12 sati na temperaturi 2°C-8°C (temperatura frižidera). </w:t>
      </w:r>
    </w:p>
    <w:p w14:paraId="7DB90CEB" w14:textId="146D907A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Sa mikrobiološke tačke gledišta l</w:t>
      </w:r>
      <w:r w:rsidR="009C0C66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ek treba </w:t>
      </w:r>
      <w:proofErr w:type="spellStart"/>
      <w:r w:rsidRPr="005F2F2D">
        <w:rPr>
          <w:bCs/>
          <w:sz w:val="22"/>
          <w:szCs w:val="22"/>
          <w:lang w:val="sr-Latn-ME"/>
        </w:rPr>
        <w:t>upotrebiti</w:t>
      </w:r>
      <w:proofErr w:type="spellEnd"/>
      <w:r w:rsidRPr="005F2F2D">
        <w:rPr>
          <w:bCs/>
          <w:sz w:val="22"/>
          <w:szCs w:val="22"/>
          <w:lang w:val="sr-Latn-ME"/>
        </w:rPr>
        <w:t xml:space="preserve"> odmah</w:t>
      </w:r>
      <w:r w:rsidR="0052005F" w:rsidRPr="005F2F2D">
        <w:rPr>
          <w:bCs/>
          <w:sz w:val="22"/>
          <w:szCs w:val="22"/>
          <w:lang w:val="sr-Latn-ME"/>
        </w:rPr>
        <w:t>, izuzev u slučaju da način otvaranja/</w:t>
      </w:r>
      <w:proofErr w:type="spellStart"/>
      <w:r w:rsidR="0052005F" w:rsidRPr="005F2F2D">
        <w:rPr>
          <w:bCs/>
          <w:sz w:val="22"/>
          <w:szCs w:val="22"/>
          <w:lang w:val="sr-Latn-ME"/>
        </w:rPr>
        <w:t>rekonstitucije</w:t>
      </w:r>
      <w:proofErr w:type="spellEnd"/>
      <w:r w:rsidR="0052005F" w:rsidRPr="005F2F2D">
        <w:rPr>
          <w:bCs/>
          <w:sz w:val="22"/>
          <w:szCs w:val="22"/>
          <w:lang w:val="sr-Latn-ME"/>
        </w:rPr>
        <w:t>/rastvaranja sprječava rizik od mikrobiološke kontaminacije.</w:t>
      </w:r>
    </w:p>
    <w:p w14:paraId="3F31985F" w14:textId="4A4C432E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Ako se </w:t>
      </w:r>
      <w:r w:rsidR="0052005F" w:rsidRPr="005F2F2D">
        <w:rPr>
          <w:bCs/>
          <w:sz w:val="22"/>
          <w:szCs w:val="22"/>
          <w:lang w:val="sr-Latn-ME"/>
        </w:rPr>
        <w:t xml:space="preserve">ne upotrijebi </w:t>
      </w:r>
      <w:r w:rsidRPr="005F2F2D">
        <w:rPr>
          <w:bCs/>
          <w:sz w:val="22"/>
          <w:szCs w:val="22"/>
          <w:lang w:val="sr-Latn-ME"/>
        </w:rPr>
        <w:t>odmah, odgovornost za vrijeme i uslove čuvanja prije upotrebe preuzima korisnik.</w:t>
      </w:r>
    </w:p>
    <w:p w14:paraId="6CAF37DF" w14:textId="7777777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FF4B2B" w14:textId="6A0FFC48" w:rsidR="00E85612" w:rsidRPr="005F2F2D" w:rsidRDefault="00E8561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Primjena putem </w:t>
      </w:r>
      <w:proofErr w:type="spellStart"/>
      <w:r w:rsidRPr="005F2F2D">
        <w:rPr>
          <w:b/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infuzije:</w:t>
      </w:r>
    </w:p>
    <w:p w14:paraId="6449ED41" w14:textId="7862C291" w:rsidR="00F71A4A" w:rsidRPr="005F2F2D" w:rsidRDefault="003B0E1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Rastvor za </w:t>
      </w:r>
      <w:proofErr w:type="spellStart"/>
      <w:r w:rsidRPr="005F2F2D">
        <w:rPr>
          <w:bCs/>
          <w:sz w:val="22"/>
          <w:szCs w:val="22"/>
          <w:lang w:val="sr-Latn-ME"/>
        </w:rPr>
        <w:t>intravensku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infuziju priprema se rastvaranjem lijeka u 0,9% </w:t>
      </w:r>
      <w:proofErr w:type="spellStart"/>
      <w:r w:rsidRPr="005F2F2D">
        <w:rPr>
          <w:bCs/>
          <w:sz w:val="22"/>
          <w:szCs w:val="22"/>
          <w:lang w:val="sr-Latn-ME"/>
        </w:rPr>
        <w:t>infuzionom</w:t>
      </w:r>
      <w:proofErr w:type="spellEnd"/>
      <w:r w:rsidRPr="005F2F2D">
        <w:rPr>
          <w:bCs/>
          <w:sz w:val="22"/>
          <w:szCs w:val="22"/>
          <w:lang w:val="sr-Latn-ME"/>
        </w:rPr>
        <w:t xml:space="preserve"> rastvoru natrijum hlorida ili 5% </w:t>
      </w:r>
      <w:proofErr w:type="spellStart"/>
      <w:r w:rsidRPr="005F2F2D">
        <w:rPr>
          <w:bCs/>
          <w:sz w:val="22"/>
          <w:szCs w:val="22"/>
          <w:lang w:val="sr-Latn-ME"/>
        </w:rPr>
        <w:t>infuzionom</w:t>
      </w:r>
      <w:proofErr w:type="spellEnd"/>
      <w:r w:rsidRPr="005F2F2D">
        <w:rPr>
          <w:bCs/>
          <w:sz w:val="22"/>
          <w:szCs w:val="22"/>
          <w:lang w:val="sr-Latn-ME"/>
        </w:rPr>
        <w:t xml:space="preserve"> rastvoru glukoze (</w:t>
      </w:r>
      <w:proofErr w:type="spellStart"/>
      <w:r w:rsidRPr="005F2F2D">
        <w:rPr>
          <w:bCs/>
          <w:sz w:val="22"/>
          <w:szCs w:val="22"/>
          <w:lang w:val="sr-Latn-ME"/>
        </w:rPr>
        <w:t>dekstroze</w:t>
      </w:r>
      <w:proofErr w:type="spellEnd"/>
      <w:r w:rsidRPr="005F2F2D">
        <w:rPr>
          <w:bCs/>
          <w:sz w:val="22"/>
          <w:szCs w:val="22"/>
          <w:lang w:val="sr-Latn-ME"/>
        </w:rPr>
        <w:t>) do koncentracije od 1 do 20 mg/</w:t>
      </w:r>
      <w:proofErr w:type="spellStart"/>
      <w:r w:rsidRPr="005F2F2D">
        <w:rPr>
          <w:bCs/>
          <w:sz w:val="22"/>
          <w:szCs w:val="22"/>
          <w:lang w:val="sr-Latn-ME"/>
        </w:rPr>
        <w:t>ml.</w:t>
      </w:r>
      <w:r w:rsidR="00F71A4A" w:rsidRPr="005F2F2D">
        <w:rPr>
          <w:bCs/>
          <w:sz w:val="22"/>
          <w:szCs w:val="22"/>
          <w:lang w:val="sr-Latn-ME"/>
        </w:rPr>
        <w:t>Dokazana</w:t>
      </w:r>
      <w:proofErr w:type="spellEnd"/>
      <w:r w:rsidR="00F71A4A" w:rsidRPr="005F2F2D">
        <w:rPr>
          <w:bCs/>
          <w:sz w:val="22"/>
          <w:szCs w:val="22"/>
          <w:lang w:val="sr-Latn-ME"/>
        </w:rPr>
        <w:t xml:space="preserve"> hemijska i fizička stabilnost u primjeni rastvora za infuziju pripremljenog uz korišćenje 0,9% </w:t>
      </w:r>
      <w:proofErr w:type="spellStart"/>
      <w:r w:rsidR="00F71A4A" w:rsidRPr="005F2F2D">
        <w:rPr>
          <w:bCs/>
          <w:sz w:val="22"/>
          <w:szCs w:val="22"/>
          <w:lang w:val="sr-Latn-ME"/>
        </w:rPr>
        <w:t>infuzionog</w:t>
      </w:r>
      <w:proofErr w:type="spellEnd"/>
      <w:r w:rsidR="009016B9" w:rsidRPr="005F2F2D">
        <w:rPr>
          <w:bCs/>
          <w:sz w:val="22"/>
          <w:szCs w:val="22"/>
          <w:lang w:val="sr-Latn-ME"/>
        </w:rPr>
        <w:t xml:space="preserve"> rastvora natrijum </w:t>
      </w:r>
      <w:r w:rsidR="00F71A4A" w:rsidRPr="005F2F2D">
        <w:rPr>
          <w:bCs/>
          <w:sz w:val="22"/>
          <w:szCs w:val="22"/>
          <w:lang w:val="sr-Latn-ME"/>
        </w:rPr>
        <w:t xml:space="preserve">hlorida je </w:t>
      </w:r>
      <w:r w:rsidR="009016B9" w:rsidRPr="005F2F2D">
        <w:rPr>
          <w:bCs/>
          <w:sz w:val="22"/>
          <w:szCs w:val="22"/>
          <w:lang w:val="sr-Latn-ME"/>
        </w:rPr>
        <w:t xml:space="preserve">6 </w:t>
      </w:r>
      <w:r w:rsidR="00F71A4A" w:rsidRPr="005F2F2D">
        <w:rPr>
          <w:bCs/>
          <w:sz w:val="22"/>
          <w:szCs w:val="22"/>
          <w:lang w:val="sr-Latn-ME"/>
        </w:rPr>
        <w:t>sat</w:t>
      </w:r>
      <w:r w:rsidR="009016B9" w:rsidRPr="005F2F2D">
        <w:rPr>
          <w:bCs/>
          <w:sz w:val="22"/>
          <w:szCs w:val="22"/>
          <w:lang w:val="sr-Latn-ME"/>
        </w:rPr>
        <w:t>i</w:t>
      </w:r>
      <w:r w:rsidR="0052005F" w:rsidRPr="005F2F2D">
        <w:rPr>
          <w:bCs/>
          <w:sz w:val="22"/>
          <w:szCs w:val="22"/>
          <w:lang w:val="sr-Latn-ME"/>
        </w:rPr>
        <w:t xml:space="preserve"> </w:t>
      </w:r>
      <w:r w:rsidR="00F71A4A" w:rsidRPr="005F2F2D">
        <w:rPr>
          <w:bCs/>
          <w:sz w:val="22"/>
          <w:szCs w:val="22"/>
          <w:lang w:val="sr-Latn-ME"/>
        </w:rPr>
        <w:t xml:space="preserve">na temperaturi do 25°C ili </w:t>
      </w:r>
      <w:r w:rsidR="0052005F" w:rsidRPr="005F2F2D">
        <w:rPr>
          <w:bCs/>
          <w:sz w:val="22"/>
          <w:szCs w:val="22"/>
          <w:lang w:val="sr-Latn-ME"/>
        </w:rPr>
        <w:t>24</w:t>
      </w:r>
      <w:r w:rsidR="00F71A4A" w:rsidRPr="005F2F2D">
        <w:rPr>
          <w:bCs/>
          <w:sz w:val="22"/>
          <w:szCs w:val="22"/>
          <w:lang w:val="sr-Latn-ME"/>
        </w:rPr>
        <w:t xml:space="preserve"> sat</w:t>
      </w:r>
      <w:r w:rsidR="0052005F" w:rsidRPr="005F2F2D">
        <w:rPr>
          <w:bCs/>
          <w:sz w:val="22"/>
          <w:szCs w:val="22"/>
          <w:lang w:val="sr-Latn-ME"/>
        </w:rPr>
        <w:t>a</w:t>
      </w:r>
      <w:r w:rsidR="00F71A4A" w:rsidRPr="005F2F2D">
        <w:rPr>
          <w:bCs/>
          <w:sz w:val="22"/>
          <w:szCs w:val="22"/>
          <w:lang w:val="sr-Latn-ME"/>
        </w:rPr>
        <w:t xml:space="preserve"> na temperaturi 2°C-8°C (temperatura frižidera). </w:t>
      </w:r>
    </w:p>
    <w:p w14:paraId="031FCECD" w14:textId="27C7287A" w:rsidR="00F71A4A" w:rsidRPr="005F2F2D" w:rsidRDefault="00F71A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Sa mikrobiološke tačke gledišta l</w:t>
      </w:r>
      <w:r w:rsidR="006B1E30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 xml:space="preserve">ek treba </w:t>
      </w:r>
      <w:proofErr w:type="spellStart"/>
      <w:r w:rsidRPr="005F2F2D">
        <w:rPr>
          <w:bCs/>
          <w:sz w:val="22"/>
          <w:szCs w:val="22"/>
          <w:lang w:val="sr-Latn-ME"/>
        </w:rPr>
        <w:t>upotrebiti</w:t>
      </w:r>
      <w:proofErr w:type="spellEnd"/>
      <w:r w:rsidRPr="005F2F2D">
        <w:rPr>
          <w:bCs/>
          <w:sz w:val="22"/>
          <w:szCs w:val="22"/>
          <w:lang w:val="sr-Latn-ME"/>
        </w:rPr>
        <w:t xml:space="preserve"> odmah</w:t>
      </w:r>
      <w:r w:rsidR="0052005F" w:rsidRPr="005F2F2D">
        <w:rPr>
          <w:bCs/>
          <w:sz w:val="22"/>
          <w:szCs w:val="22"/>
          <w:lang w:val="sr-Latn-ME"/>
        </w:rPr>
        <w:t>, izuzev u slučaju da način otvaranja/</w:t>
      </w:r>
      <w:proofErr w:type="spellStart"/>
      <w:r w:rsidR="0052005F" w:rsidRPr="005F2F2D">
        <w:rPr>
          <w:bCs/>
          <w:sz w:val="22"/>
          <w:szCs w:val="22"/>
          <w:lang w:val="sr-Latn-ME"/>
        </w:rPr>
        <w:t>rekonstitucije</w:t>
      </w:r>
      <w:proofErr w:type="spellEnd"/>
      <w:r w:rsidR="0052005F" w:rsidRPr="005F2F2D">
        <w:rPr>
          <w:bCs/>
          <w:sz w:val="22"/>
          <w:szCs w:val="22"/>
          <w:lang w:val="sr-Latn-ME"/>
        </w:rPr>
        <w:t xml:space="preserve">/rastvaranja sprječava rizik od mikrobiološke kontaminacije. </w:t>
      </w:r>
      <w:r w:rsidRPr="005F2F2D">
        <w:rPr>
          <w:bCs/>
          <w:sz w:val="22"/>
          <w:szCs w:val="22"/>
          <w:lang w:val="sr-Latn-ME"/>
        </w:rPr>
        <w:t xml:space="preserve"> </w:t>
      </w:r>
    </w:p>
    <w:p w14:paraId="764D4F6F" w14:textId="3082B680" w:rsidR="00F71A4A" w:rsidRPr="005F2F2D" w:rsidRDefault="00F71A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Ako se </w:t>
      </w:r>
      <w:r w:rsidR="0052005F" w:rsidRPr="005F2F2D">
        <w:rPr>
          <w:bCs/>
          <w:sz w:val="22"/>
          <w:szCs w:val="22"/>
          <w:lang w:val="sr-Latn-ME"/>
        </w:rPr>
        <w:t xml:space="preserve">ne upotrijebi </w:t>
      </w:r>
      <w:r w:rsidRPr="005F2F2D">
        <w:rPr>
          <w:bCs/>
          <w:sz w:val="22"/>
          <w:szCs w:val="22"/>
          <w:lang w:val="sr-Latn-ME"/>
        </w:rPr>
        <w:t>odmah, odgovornost za vrijeme i uslove čuvanja prije upotrebe preuzima korisnik.</w:t>
      </w:r>
    </w:p>
    <w:p w14:paraId="0EED41AD" w14:textId="7879C776" w:rsidR="00E85612" w:rsidRPr="005F2F2D" w:rsidRDefault="0090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Rastvor koji je </w:t>
      </w:r>
      <w:proofErr w:type="spellStart"/>
      <w:r w:rsidRPr="005F2F2D">
        <w:rPr>
          <w:bCs/>
          <w:sz w:val="22"/>
          <w:szCs w:val="22"/>
          <w:lang w:val="sr-Latn-ME"/>
        </w:rPr>
        <w:t>rekonstituisan</w:t>
      </w:r>
      <w:proofErr w:type="spellEnd"/>
      <w:r w:rsidRPr="005F2F2D">
        <w:rPr>
          <w:bCs/>
          <w:sz w:val="22"/>
          <w:szCs w:val="22"/>
          <w:lang w:val="sr-Latn-ME"/>
        </w:rPr>
        <w:t xml:space="preserve"> sa 5%</w:t>
      </w:r>
      <w:r w:rsidR="0052005F" w:rsidRPr="005F2F2D">
        <w:rPr>
          <w:bCs/>
          <w:sz w:val="22"/>
          <w:szCs w:val="22"/>
          <w:lang w:val="sr-Latn-ME"/>
        </w:rPr>
        <w:t xml:space="preserve"> </w:t>
      </w:r>
      <w:r w:rsidRPr="005F2F2D">
        <w:rPr>
          <w:bCs/>
          <w:sz w:val="22"/>
          <w:szCs w:val="22"/>
          <w:lang w:val="sr-Latn-ME"/>
        </w:rPr>
        <w:t>rastvor</w:t>
      </w:r>
      <w:r w:rsidR="0052005F" w:rsidRPr="005F2F2D">
        <w:rPr>
          <w:bCs/>
          <w:sz w:val="22"/>
          <w:szCs w:val="22"/>
          <w:lang w:val="sr-Latn-ME"/>
        </w:rPr>
        <w:t>om</w:t>
      </w:r>
      <w:r w:rsidRPr="005F2F2D">
        <w:rPr>
          <w:bCs/>
          <w:sz w:val="22"/>
          <w:szCs w:val="22"/>
          <w:lang w:val="sr-Latn-ME"/>
        </w:rPr>
        <w:t xml:space="preserve"> glukoze (</w:t>
      </w:r>
      <w:proofErr w:type="spellStart"/>
      <w:r w:rsidRPr="005F2F2D">
        <w:rPr>
          <w:bCs/>
          <w:sz w:val="22"/>
          <w:szCs w:val="22"/>
          <w:lang w:val="sr-Latn-ME"/>
        </w:rPr>
        <w:t>dekstroze</w:t>
      </w:r>
      <w:proofErr w:type="spellEnd"/>
      <w:r w:rsidRPr="005F2F2D">
        <w:rPr>
          <w:bCs/>
          <w:sz w:val="22"/>
          <w:szCs w:val="22"/>
          <w:lang w:val="sr-Latn-ME"/>
        </w:rPr>
        <w:t>) treba odmah upotrijebiti.</w:t>
      </w:r>
    </w:p>
    <w:p w14:paraId="3EFD4711" w14:textId="77777777" w:rsidR="00E85612" w:rsidRPr="005F2F2D" w:rsidRDefault="00E85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C1A04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6.4.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F2F2D">
        <w:rPr>
          <w:b/>
          <w:bCs/>
          <w:sz w:val="22"/>
          <w:szCs w:val="22"/>
          <w:lang w:val="sr-Latn-ME"/>
        </w:rPr>
        <w:t xml:space="preserve"> lijeka</w:t>
      </w:r>
    </w:p>
    <w:p w14:paraId="209EBFD5" w14:textId="77777777" w:rsidR="009016B9" w:rsidRPr="005F2F2D" w:rsidRDefault="0090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320096" w14:textId="72E5F8B8" w:rsidR="009016B9" w:rsidRPr="005F2F2D" w:rsidRDefault="0090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Čuvati na temperatur</w:t>
      </w:r>
      <w:r w:rsidR="0052005F" w:rsidRPr="005F2F2D">
        <w:rPr>
          <w:bCs/>
          <w:sz w:val="22"/>
          <w:szCs w:val="22"/>
          <w:lang w:val="sr-Latn-ME"/>
        </w:rPr>
        <w:t>i</w:t>
      </w:r>
      <w:r w:rsidRPr="005F2F2D">
        <w:rPr>
          <w:bCs/>
          <w:sz w:val="22"/>
          <w:szCs w:val="22"/>
          <w:lang w:val="sr-Latn-ME"/>
        </w:rPr>
        <w:t xml:space="preserve"> do 30°C.</w:t>
      </w:r>
    </w:p>
    <w:p w14:paraId="6A4D226D" w14:textId="77777777" w:rsidR="009016B9" w:rsidRPr="005F2F2D" w:rsidRDefault="0090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Rekonstituisani</w:t>
      </w:r>
      <w:proofErr w:type="spellEnd"/>
      <w:r w:rsidRPr="005F2F2D">
        <w:rPr>
          <w:bCs/>
          <w:sz w:val="22"/>
          <w:szCs w:val="22"/>
          <w:lang w:val="sr-Latn-ME"/>
        </w:rPr>
        <w:t xml:space="preserve"> rastvor se ne sm</w:t>
      </w:r>
      <w:r w:rsidR="0056507B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 zamrzavati.</w:t>
      </w:r>
    </w:p>
    <w:p w14:paraId="2C2EA8AF" w14:textId="67CAD423" w:rsidR="009016B9" w:rsidRPr="005F2F2D" w:rsidRDefault="0090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Za uslove čuvanja nakon </w:t>
      </w:r>
      <w:proofErr w:type="spellStart"/>
      <w:r w:rsidRPr="005F2F2D">
        <w:rPr>
          <w:bCs/>
          <w:sz w:val="22"/>
          <w:szCs w:val="22"/>
          <w:lang w:val="sr-Latn-ME"/>
        </w:rPr>
        <w:t>rekonstitucije</w:t>
      </w:r>
      <w:proofErr w:type="spellEnd"/>
      <w:r w:rsidRPr="005F2F2D">
        <w:rPr>
          <w:bCs/>
          <w:sz w:val="22"/>
          <w:szCs w:val="22"/>
          <w:lang w:val="sr-Latn-ME"/>
        </w:rPr>
        <w:t xml:space="preserve"> vid</w:t>
      </w:r>
      <w:r w:rsidR="009C0C66" w:rsidRPr="005F2F2D">
        <w:rPr>
          <w:bCs/>
          <w:sz w:val="22"/>
          <w:szCs w:val="22"/>
          <w:lang w:val="sr-Latn-ME"/>
        </w:rPr>
        <w:t>j</w:t>
      </w:r>
      <w:r w:rsidRPr="005F2F2D">
        <w:rPr>
          <w:bCs/>
          <w:sz w:val="22"/>
          <w:szCs w:val="22"/>
          <w:lang w:val="sr-Latn-ME"/>
        </w:rPr>
        <w:t>eti dio 6.3.</w:t>
      </w:r>
    </w:p>
    <w:p w14:paraId="150A096F" w14:textId="77777777" w:rsidR="00EC2532" w:rsidRPr="005F2F2D" w:rsidRDefault="00EC25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18A238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6.5.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="002846DB" w:rsidRPr="005F2F2D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F2F2D">
        <w:rPr>
          <w:b/>
          <w:bCs/>
          <w:sz w:val="22"/>
          <w:szCs w:val="22"/>
          <w:lang w:val="sr-Latn-ME"/>
        </w:rPr>
        <w:t>pakovanja</w:t>
      </w:r>
      <w:r w:rsidR="00C06864" w:rsidRPr="005F2F2D">
        <w:rPr>
          <w:b/>
          <w:bCs/>
          <w:sz w:val="22"/>
          <w:szCs w:val="22"/>
          <w:lang w:val="sr-Latn-ME"/>
        </w:rPr>
        <w:t xml:space="preserve"> </w:t>
      </w:r>
    </w:p>
    <w:p w14:paraId="75140F57" w14:textId="77777777" w:rsidR="009016B9" w:rsidRPr="005F2F2D" w:rsidRDefault="009016B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A126DAE" w14:textId="75B1F88B" w:rsidR="006B1E30" w:rsidRPr="005F2F2D" w:rsidRDefault="0052005F">
      <w:pPr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Unutrašnje pakovanje je</w:t>
      </w:r>
      <w:r w:rsidR="006B1E30" w:rsidRPr="005F2F2D">
        <w:rPr>
          <w:bCs/>
          <w:sz w:val="22"/>
          <w:szCs w:val="22"/>
          <w:lang w:val="sr-Latn-ME"/>
        </w:rPr>
        <w:t xml:space="preserve"> staklen</w:t>
      </w:r>
      <w:r w:rsidRPr="005F2F2D">
        <w:rPr>
          <w:bCs/>
          <w:sz w:val="22"/>
          <w:szCs w:val="22"/>
          <w:lang w:val="sr-Latn-ME"/>
        </w:rPr>
        <w:t>a</w:t>
      </w:r>
      <w:r w:rsidR="00EC0F35" w:rsidRPr="005F2F2D">
        <w:rPr>
          <w:bCs/>
          <w:sz w:val="22"/>
          <w:szCs w:val="22"/>
          <w:lang w:val="sr-Latn-ME"/>
        </w:rPr>
        <w:t>, providna</w:t>
      </w:r>
      <w:r w:rsidR="006B1E30" w:rsidRPr="005F2F2D">
        <w:rPr>
          <w:bCs/>
          <w:sz w:val="22"/>
          <w:szCs w:val="22"/>
          <w:lang w:val="sr-Latn-ME"/>
        </w:rPr>
        <w:t xml:space="preserve"> bočic</w:t>
      </w:r>
      <w:r w:rsidRPr="005F2F2D">
        <w:rPr>
          <w:bCs/>
          <w:sz w:val="22"/>
          <w:szCs w:val="22"/>
          <w:lang w:val="sr-Latn-ME"/>
        </w:rPr>
        <w:t>a</w:t>
      </w:r>
      <w:r w:rsidR="006B1E30" w:rsidRPr="005F2F2D">
        <w:rPr>
          <w:bCs/>
          <w:sz w:val="22"/>
          <w:szCs w:val="22"/>
          <w:lang w:val="sr-Latn-ME"/>
        </w:rPr>
        <w:t xml:space="preserve"> (bezbojno staklo tip III) </w:t>
      </w:r>
      <w:r w:rsidR="00EC0F35" w:rsidRPr="005F2F2D">
        <w:rPr>
          <w:bCs/>
          <w:sz w:val="22"/>
          <w:szCs w:val="22"/>
          <w:lang w:val="sr-Latn-ME"/>
        </w:rPr>
        <w:t xml:space="preserve">zapremine </w:t>
      </w:r>
      <w:r w:rsidR="006B1E30" w:rsidRPr="005F2F2D">
        <w:rPr>
          <w:bCs/>
          <w:sz w:val="22"/>
          <w:szCs w:val="22"/>
          <w:lang w:val="sr-Latn-ME"/>
        </w:rPr>
        <w:t>20 ml</w:t>
      </w:r>
      <w:r w:rsidR="00EC0F35" w:rsidRPr="005F2F2D">
        <w:rPr>
          <w:bCs/>
          <w:sz w:val="22"/>
          <w:szCs w:val="22"/>
          <w:lang w:val="sr-Latn-ME"/>
        </w:rPr>
        <w:t>,</w:t>
      </w:r>
      <w:r w:rsidR="006B1E30" w:rsidRPr="005F2F2D">
        <w:rPr>
          <w:bCs/>
          <w:sz w:val="22"/>
          <w:szCs w:val="22"/>
          <w:lang w:val="sr-Latn-ME"/>
        </w:rPr>
        <w:t xml:space="preserve"> sa </w:t>
      </w:r>
      <w:proofErr w:type="spellStart"/>
      <w:r w:rsidR="006B1E30" w:rsidRPr="005F2F2D">
        <w:rPr>
          <w:bCs/>
          <w:sz w:val="22"/>
          <w:szCs w:val="22"/>
          <w:lang w:val="sr-Latn-ME"/>
        </w:rPr>
        <w:t>brombutilnim</w:t>
      </w:r>
      <w:proofErr w:type="spellEnd"/>
      <w:r w:rsidR="006B1E30" w:rsidRPr="005F2F2D">
        <w:rPr>
          <w:bCs/>
          <w:sz w:val="22"/>
          <w:szCs w:val="22"/>
          <w:lang w:val="sr-Latn-ME"/>
        </w:rPr>
        <w:t xml:space="preserve"> gumenim čepom prečnika 20 mm i sivim „</w:t>
      </w:r>
      <w:proofErr w:type="spellStart"/>
      <w:r w:rsidR="006B1E30" w:rsidRPr="005F2F2D">
        <w:rPr>
          <w:bCs/>
          <w:sz w:val="22"/>
          <w:szCs w:val="22"/>
          <w:lang w:val="sr-Latn-ME"/>
        </w:rPr>
        <w:t>flip-off</w:t>
      </w:r>
      <w:proofErr w:type="spellEnd"/>
      <w:r w:rsidR="006B1E30" w:rsidRPr="005F2F2D">
        <w:rPr>
          <w:bCs/>
          <w:sz w:val="22"/>
          <w:szCs w:val="22"/>
          <w:lang w:val="sr-Latn-ME"/>
        </w:rPr>
        <w:t>“ zatvaračem (od plastike i aluminijuma).</w:t>
      </w:r>
    </w:p>
    <w:p w14:paraId="6F359A65" w14:textId="77777777" w:rsidR="00EC0F35" w:rsidRPr="005F2F2D" w:rsidRDefault="00EC0F35">
      <w:pPr>
        <w:jc w:val="both"/>
        <w:rPr>
          <w:bCs/>
          <w:sz w:val="22"/>
          <w:szCs w:val="22"/>
          <w:lang w:val="sr-Latn-ME"/>
        </w:rPr>
      </w:pPr>
    </w:p>
    <w:p w14:paraId="70067497" w14:textId="166C7088" w:rsidR="009016B9" w:rsidRPr="005F2F2D" w:rsidRDefault="006B1E30">
      <w:pPr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5F2F2D">
        <w:rPr>
          <w:bCs/>
          <w:sz w:val="22"/>
          <w:szCs w:val="22"/>
          <w:lang w:val="sr-Latn-ME"/>
        </w:rPr>
        <w:t>složiva</w:t>
      </w:r>
      <w:proofErr w:type="spellEnd"/>
      <w:r w:rsidRPr="005F2F2D">
        <w:rPr>
          <w:bCs/>
          <w:sz w:val="22"/>
          <w:szCs w:val="22"/>
          <w:lang w:val="sr-Latn-ME"/>
        </w:rPr>
        <w:t xml:space="preserve"> kartonska kutija u kojoj se nalazi 10 staklenih bočica sa praškom </w:t>
      </w:r>
      <w:r w:rsidR="00EC0F35" w:rsidRPr="005F2F2D">
        <w:rPr>
          <w:bCs/>
          <w:sz w:val="22"/>
          <w:szCs w:val="22"/>
          <w:lang w:val="sr-Latn-ME"/>
        </w:rPr>
        <w:t xml:space="preserve">za rastvor za injekciju/infuziju </w:t>
      </w:r>
      <w:r w:rsidRPr="005F2F2D">
        <w:rPr>
          <w:bCs/>
          <w:sz w:val="22"/>
          <w:szCs w:val="22"/>
          <w:lang w:val="sr-Latn-ME"/>
        </w:rPr>
        <w:t xml:space="preserve">i Uputstvo za lijek. </w:t>
      </w:r>
    </w:p>
    <w:p w14:paraId="42B3B087" w14:textId="4692FD0E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02D1AA" w14:textId="77777777" w:rsidR="00307F48" w:rsidRPr="005F2F2D" w:rsidRDefault="00307F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8805A3" w14:textId="77777777" w:rsidR="002846DB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F2F2D">
        <w:rPr>
          <w:b/>
          <w:bCs/>
          <w:sz w:val="22"/>
          <w:szCs w:val="22"/>
          <w:lang w:val="sr-Latn-ME"/>
        </w:rPr>
        <w:t xml:space="preserve"> </w:t>
      </w:r>
      <w:r w:rsidR="00310F03" w:rsidRPr="005F2F2D">
        <w:rPr>
          <w:b/>
          <w:bCs/>
          <w:sz w:val="22"/>
          <w:szCs w:val="22"/>
          <w:lang w:val="sr-Latn-ME"/>
        </w:rPr>
        <w:t>(i druga uputs</w:t>
      </w:r>
      <w:r w:rsidR="004109FA" w:rsidRPr="005F2F2D">
        <w:rPr>
          <w:b/>
          <w:bCs/>
          <w:sz w:val="22"/>
          <w:szCs w:val="22"/>
          <w:lang w:val="sr-Latn-ME"/>
        </w:rPr>
        <w:t>t</w:t>
      </w:r>
      <w:r w:rsidR="00310F03" w:rsidRPr="005F2F2D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74CE27B" w14:textId="77777777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995F3B" w14:textId="4DF777B8" w:rsidR="006B1E30" w:rsidRPr="005F2F2D" w:rsidRDefault="00EC0F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Priprema </w:t>
      </w:r>
      <w:proofErr w:type="spellStart"/>
      <w:r w:rsidRPr="005F2F2D">
        <w:rPr>
          <w:b/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/>
          <w:bCs/>
          <w:sz w:val="22"/>
          <w:szCs w:val="22"/>
          <w:lang w:val="sr-Latn-ME"/>
        </w:rPr>
        <w:t>bolus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i</w:t>
      </w:r>
      <w:r w:rsidR="006B1E30" w:rsidRPr="005F2F2D">
        <w:rPr>
          <w:b/>
          <w:bCs/>
          <w:sz w:val="22"/>
          <w:szCs w:val="22"/>
          <w:lang w:val="sr-Latn-ME"/>
        </w:rPr>
        <w:t>njekcij</w:t>
      </w:r>
      <w:r w:rsidRPr="005F2F2D">
        <w:rPr>
          <w:b/>
          <w:bCs/>
          <w:sz w:val="22"/>
          <w:szCs w:val="22"/>
          <w:lang w:val="sr-Latn-ME"/>
        </w:rPr>
        <w:t>e</w:t>
      </w:r>
      <w:r w:rsidR="006B1E30" w:rsidRPr="005F2F2D">
        <w:rPr>
          <w:b/>
          <w:bCs/>
          <w:sz w:val="22"/>
          <w:szCs w:val="22"/>
          <w:lang w:val="sr-Latn-ME"/>
        </w:rPr>
        <w:t xml:space="preserve">: </w:t>
      </w:r>
    </w:p>
    <w:p w14:paraId="6AEF31DE" w14:textId="29B8B998" w:rsidR="00EC0F35" w:rsidRPr="005F2F2D" w:rsidRDefault="006B1E30" w:rsidP="00EC0F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koji je namijenjen za primjenu u obliku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</w:t>
      </w:r>
      <w:proofErr w:type="spellStart"/>
      <w:r w:rsidRPr="005F2F2D">
        <w:rPr>
          <w:bCs/>
          <w:sz w:val="22"/>
          <w:szCs w:val="22"/>
          <w:lang w:val="sr-Latn-ME"/>
        </w:rPr>
        <w:t>bolus</w:t>
      </w:r>
      <w:proofErr w:type="spellEnd"/>
      <w:r w:rsidRPr="005F2F2D">
        <w:rPr>
          <w:bCs/>
          <w:sz w:val="22"/>
          <w:szCs w:val="22"/>
          <w:lang w:val="sr-Latn-ME"/>
        </w:rPr>
        <w:t xml:space="preserve"> injekcije </w:t>
      </w:r>
      <w:proofErr w:type="spellStart"/>
      <w:r w:rsidRPr="005F2F2D">
        <w:rPr>
          <w:bCs/>
          <w:sz w:val="22"/>
          <w:szCs w:val="22"/>
          <w:lang w:val="sr-Latn-ME"/>
        </w:rPr>
        <w:t>rekonstituiše</w:t>
      </w:r>
      <w:proofErr w:type="spellEnd"/>
      <w:r w:rsidRPr="005F2F2D">
        <w:rPr>
          <w:bCs/>
          <w:sz w:val="22"/>
          <w:szCs w:val="22"/>
          <w:lang w:val="sr-Latn-ME"/>
        </w:rPr>
        <w:t xml:space="preserve"> se sa sterilnom vodom za injekcije</w:t>
      </w:r>
      <w:r w:rsidR="003013B8" w:rsidRPr="005F2F2D">
        <w:rPr>
          <w:bCs/>
          <w:sz w:val="22"/>
          <w:szCs w:val="22"/>
          <w:lang w:val="sr-Latn-ME"/>
        </w:rPr>
        <w:t xml:space="preserve"> </w:t>
      </w:r>
      <w:r w:rsidR="00EC0F35" w:rsidRPr="005F2F2D">
        <w:rPr>
          <w:bCs/>
          <w:sz w:val="22"/>
          <w:szCs w:val="22"/>
          <w:lang w:val="sr-Latn-ME"/>
        </w:rPr>
        <w:t>do koncentracije od 50 mg/ml.</w:t>
      </w:r>
    </w:p>
    <w:p w14:paraId="6E521B31" w14:textId="77777777" w:rsidR="006B1E30" w:rsidRPr="005F2F2D" w:rsidRDefault="006B1E3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4CA0DC" w14:textId="6F01B137" w:rsidR="003013B8" w:rsidRPr="005F2F2D" w:rsidRDefault="003013B8" w:rsidP="003013B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Priprema </w:t>
      </w:r>
      <w:proofErr w:type="spellStart"/>
      <w:r w:rsidRPr="005F2F2D">
        <w:rPr>
          <w:b/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/>
          <w:bCs/>
          <w:sz w:val="22"/>
          <w:szCs w:val="22"/>
          <w:lang w:val="sr-Latn-ME"/>
        </w:rPr>
        <w:t xml:space="preserve"> infuzije:</w:t>
      </w:r>
    </w:p>
    <w:p w14:paraId="65178232" w14:textId="1481F53F" w:rsidR="00EC0F35" w:rsidRPr="005F2F2D" w:rsidRDefault="00EC0F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Meropenem</w:t>
      </w:r>
      <w:proofErr w:type="spellEnd"/>
      <w:r w:rsidRPr="005F2F2D">
        <w:rPr>
          <w:bCs/>
          <w:sz w:val="22"/>
          <w:szCs w:val="22"/>
          <w:lang w:val="sr-Latn-ME"/>
        </w:rPr>
        <w:t xml:space="preserve"> koji je namijenjen za primjenu u obliku </w:t>
      </w:r>
      <w:proofErr w:type="spellStart"/>
      <w:r w:rsidRPr="005F2F2D">
        <w:rPr>
          <w:bCs/>
          <w:sz w:val="22"/>
          <w:szCs w:val="22"/>
          <w:lang w:val="sr-Latn-ME"/>
        </w:rPr>
        <w:t>intravenske</w:t>
      </w:r>
      <w:proofErr w:type="spellEnd"/>
      <w:r w:rsidRPr="005F2F2D">
        <w:rPr>
          <w:bCs/>
          <w:sz w:val="22"/>
          <w:szCs w:val="22"/>
          <w:lang w:val="sr-Latn-ME"/>
        </w:rPr>
        <w:t xml:space="preserve"> infuzije </w:t>
      </w:r>
      <w:r w:rsidR="006B1E30" w:rsidRPr="005F2F2D">
        <w:rPr>
          <w:bCs/>
          <w:sz w:val="22"/>
          <w:szCs w:val="22"/>
          <w:lang w:val="sr-Latn-ME"/>
        </w:rPr>
        <w:t>može</w:t>
      </w:r>
      <w:r w:rsidRPr="005F2F2D">
        <w:rPr>
          <w:bCs/>
          <w:sz w:val="22"/>
          <w:szCs w:val="22"/>
          <w:lang w:val="sr-Latn-ME"/>
        </w:rPr>
        <w:t xml:space="preserve"> se</w:t>
      </w:r>
      <w:r w:rsidR="006B1E30" w:rsidRPr="005F2F2D">
        <w:rPr>
          <w:bCs/>
          <w:sz w:val="22"/>
          <w:szCs w:val="22"/>
          <w:lang w:val="sr-Latn-ME"/>
        </w:rPr>
        <w:t xml:space="preserve"> rastvoriti </w:t>
      </w:r>
      <w:r w:rsidRPr="005F2F2D">
        <w:rPr>
          <w:bCs/>
          <w:sz w:val="22"/>
          <w:szCs w:val="22"/>
          <w:lang w:val="sr-Latn-ME"/>
        </w:rPr>
        <w:t>sa</w:t>
      </w:r>
      <w:r w:rsidR="006B1E30" w:rsidRPr="005F2F2D">
        <w:rPr>
          <w:bCs/>
          <w:sz w:val="22"/>
          <w:szCs w:val="22"/>
          <w:lang w:val="sr-Latn-ME"/>
        </w:rPr>
        <w:t xml:space="preserve"> 0,9% </w:t>
      </w:r>
      <w:proofErr w:type="spellStart"/>
      <w:r w:rsidR="006B1E30" w:rsidRPr="005F2F2D">
        <w:rPr>
          <w:bCs/>
          <w:sz w:val="22"/>
          <w:szCs w:val="22"/>
          <w:lang w:val="sr-Latn-ME"/>
        </w:rPr>
        <w:t>infuzion</w:t>
      </w:r>
      <w:r w:rsidRPr="005F2F2D">
        <w:rPr>
          <w:bCs/>
          <w:sz w:val="22"/>
          <w:szCs w:val="22"/>
          <w:lang w:val="sr-Latn-ME"/>
        </w:rPr>
        <w:t>i</w:t>
      </w:r>
      <w:r w:rsidR="006B1E30" w:rsidRPr="005F2F2D">
        <w:rPr>
          <w:bCs/>
          <w:sz w:val="22"/>
          <w:szCs w:val="22"/>
          <w:lang w:val="sr-Latn-ME"/>
        </w:rPr>
        <w:t>m</w:t>
      </w:r>
      <w:proofErr w:type="spellEnd"/>
      <w:r w:rsidR="006B1E30" w:rsidRPr="005F2F2D">
        <w:rPr>
          <w:bCs/>
          <w:sz w:val="22"/>
          <w:szCs w:val="22"/>
          <w:lang w:val="sr-Latn-ME"/>
        </w:rPr>
        <w:t xml:space="preserve"> rastvor</w:t>
      </w:r>
      <w:r w:rsidRPr="005F2F2D">
        <w:rPr>
          <w:bCs/>
          <w:sz w:val="22"/>
          <w:szCs w:val="22"/>
          <w:lang w:val="sr-Latn-ME"/>
        </w:rPr>
        <w:t>om</w:t>
      </w:r>
      <w:r w:rsidR="006B1E30" w:rsidRPr="005F2F2D">
        <w:rPr>
          <w:bCs/>
          <w:sz w:val="22"/>
          <w:szCs w:val="22"/>
          <w:lang w:val="sr-Latn-ME"/>
        </w:rPr>
        <w:t xml:space="preserve"> natrijum hlorida ili 5% </w:t>
      </w:r>
      <w:proofErr w:type="spellStart"/>
      <w:r w:rsidR="006B1E30" w:rsidRPr="005F2F2D">
        <w:rPr>
          <w:bCs/>
          <w:sz w:val="22"/>
          <w:szCs w:val="22"/>
          <w:lang w:val="sr-Latn-ME"/>
        </w:rPr>
        <w:t>infuzion</w:t>
      </w:r>
      <w:r w:rsidRPr="005F2F2D">
        <w:rPr>
          <w:bCs/>
          <w:sz w:val="22"/>
          <w:szCs w:val="22"/>
          <w:lang w:val="sr-Latn-ME"/>
        </w:rPr>
        <w:t>i</w:t>
      </w:r>
      <w:r w:rsidR="006B1E30" w:rsidRPr="005F2F2D">
        <w:rPr>
          <w:bCs/>
          <w:sz w:val="22"/>
          <w:szCs w:val="22"/>
          <w:lang w:val="sr-Latn-ME"/>
        </w:rPr>
        <w:t>m</w:t>
      </w:r>
      <w:proofErr w:type="spellEnd"/>
      <w:r w:rsidR="006B1E30" w:rsidRPr="005F2F2D">
        <w:rPr>
          <w:bCs/>
          <w:sz w:val="22"/>
          <w:szCs w:val="22"/>
          <w:lang w:val="sr-Latn-ME"/>
        </w:rPr>
        <w:t xml:space="preserve"> rastvor</w:t>
      </w:r>
      <w:r w:rsidRPr="005F2F2D">
        <w:rPr>
          <w:bCs/>
          <w:sz w:val="22"/>
          <w:szCs w:val="22"/>
          <w:lang w:val="sr-Latn-ME"/>
        </w:rPr>
        <w:t>om</w:t>
      </w:r>
      <w:r w:rsidR="006B1E30" w:rsidRPr="005F2F2D">
        <w:rPr>
          <w:bCs/>
          <w:sz w:val="22"/>
          <w:szCs w:val="22"/>
          <w:lang w:val="sr-Latn-ME"/>
        </w:rPr>
        <w:t xml:space="preserve"> glukoze (</w:t>
      </w:r>
      <w:proofErr w:type="spellStart"/>
      <w:r w:rsidR="006B1E30" w:rsidRPr="005F2F2D">
        <w:rPr>
          <w:bCs/>
          <w:sz w:val="22"/>
          <w:szCs w:val="22"/>
          <w:lang w:val="sr-Latn-ME"/>
        </w:rPr>
        <w:t>dekstroze</w:t>
      </w:r>
      <w:proofErr w:type="spellEnd"/>
      <w:r w:rsidR="006B1E30" w:rsidRPr="005F2F2D">
        <w:rPr>
          <w:bCs/>
          <w:sz w:val="22"/>
          <w:szCs w:val="22"/>
          <w:lang w:val="sr-Latn-ME"/>
        </w:rPr>
        <w:t>).</w:t>
      </w:r>
    </w:p>
    <w:p w14:paraId="0D1C3955" w14:textId="77777777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Jedna bočica služi za jednokratnu upotrebu. </w:t>
      </w:r>
    </w:p>
    <w:p w14:paraId="0ED026B5" w14:textId="77777777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Tokom pripreme rastvora moraju se poštovati osnovni principi aseptičnog rada. </w:t>
      </w:r>
    </w:p>
    <w:p w14:paraId="6269A367" w14:textId="5F6C5BAB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 xml:space="preserve">Nakon </w:t>
      </w:r>
      <w:proofErr w:type="spellStart"/>
      <w:r w:rsidRPr="005F2F2D">
        <w:rPr>
          <w:bCs/>
          <w:sz w:val="22"/>
          <w:szCs w:val="22"/>
          <w:lang w:val="sr-Latn-ME"/>
        </w:rPr>
        <w:t>rekonstitucije</w:t>
      </w:r>
      <w:proofErr w:type="spellEnd"/>
      <w:r w:rsidRPr="005F2F2D">
        <w:rPr>
          <w:bCs/>
          <w:sz w:val="22"/>
          <w:szCs w:val="22"/>
          <w:lang w:val="sr-Latn-ME"/>
        </w:rPr>
        <w:t xml:space="preserve"> lijek je bistri bezbojni do žuti rastvor.</w:t>
      </w:r>
    </w:p>
    <w:p w14:paraId="09AE825C" w14:textId="444B6FF5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bCs/>
          <w:sz w:val="22"/>
          <w:szCs w:val="22"/>
          <w:lang w:val="sr-Latn-ME"/>
        </w:rPr>
        <w:t>Pripremljeni rastvor</w:t>
      </w:r>
      <w:r w:rsidR="00EC0F35" w:rsidRPr="005F2F2D">
        <w:rPr>
          <w:bCs/>
          <w:sz w:val="22"/>
          <w:szCs w:val="22"/>
          <w:lang w:val="sr-Latn-ME"/>
        </w:rPr>
        <w:t xml:space="preserve"> treba</w:t>
      </w:r>
      <w:r w:rsidRPr="005F2F2D">
        <w:rPr>
          <w:bCs/>
          <w:sz w:val="22"/>
          <w:szCs w:val="22"/>
          <w:lang w:val="sr-Latn-ME"/>
        </w:rPr>
        <w:t xml:space="preserve"> promućkati pr</w:t>
      </w:r>
      <w:r w:rsidR="006E58EF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 upotrebe.</w:t>
      </w:r>
      <w:r w:rsidR="00EC0F35" w:rsidRPr="005F2F2D">
        <w:rPr>
          <w:bCs/>
          <w:sz w:val="22"/>
          <w:szCs w:val="22"/>
          <w:lang w:val="sr-Latn-ME"/>
        </w:rPr>
        <w:t xml:space="preserve"> P</w:t>
      </w:r>
      <w:r w:rsidR="006E58EF" w:rsidRPr="005F2F2D">
        <w:rPr>
          <w:bCs/>
          <w:sz w:val="22"/>
          <w:szCs w:val="22"/>
          <w:lang w:val="sr-Latn-ME"/>
        </w:rPr>
        <w:t xml:space="preserve">rije upotrebe </w:t>
      </w:r>
      <w:r w:rsidR="00EC0F35" w:rsidRPr="005F2F2D">
        <w:rPr>
          <w:bCs/>
          <w:sz w:val="22"/>
          <w:szCs w:val="22"/>
          <w:lang w:val="sr-Latn-ME"/>
        </w:rPr>
        <w:t xml:space="preserve">potrebno je </w:t>
      </w:r>
      <w:r w:rsidR="006E58EF" w:rsidRPr="005F2F2D">
        <w:rPr>
          <w:bCs/>
          <w:sz w:val="22"/>
          <w:szCs w:val="22"/>
          <w:lang w:val="sr-Latn-ME"/>
        </w:rPr>
        <w:t xml:space="preserve">pregledati pripremljeni rastvor </w:t>
      </w:r>
      <w:r w:rsidR="00EC0F35" w:rsidRPr="005F2F2D">
        <w:rPr>
          <w:bCs/>
          <w:sz w:val="22"/>
          <w:szCs w:val="22"/>
          <w:lang w:val="sr-Latn-ME"/>
        </w:rPr>
        <w:t xml:space="preserve">da </w:t>
      </w:r>
      <w:r w:rsidR="006E58EF" w:rsidRPr="005F2F2D">
        <w:rPr>
          <w:bCs/>
          <w:sz w:val="22"/>
          <w:szCs w:val="22"/>
          <w:lang w:val="sr-Latn-ME"/>
        </w:rPr>
        <w:t>ne sadrži čestice i da nije promijenio boju. Smije se primijeniti samo bistar, bezbojni do žuti rastvor, bez vidljivih čestica.</w:t>
      </w:r>
    </w:p>
    <w:p w14:paraId="06CBB208" w14:textId="610DF8CB" w:rsidR="006B1E30" w:rsidRPr="005F2F2D" w:rsidRDefault="006B1E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F2D">
        <w:rPr>
          <w:bCs/>
          <w:sz w:val="22"/>
          <w:szCs w:val="22"/>
          <w:lang w:val="sr-Latn-ME"/>
        </w:rPr>
        <w:t>Neupotr</w:t>
      </w:r>
      <w:r w:rsidR="00EC0F35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ebljeni</w:t>
      </w:r>
      <w:proofErr w:type="spellEnd"/>
      <w:r w:rsidRPr="005F2F2D">
        <w:rPr>
          <w:bCs/>
          <w:sz w:val="22"/>
          <w:szCs w:val="22"/>
          <w:lang w:val="sr-Latn-ME"/>
        </w:rPr>
        <w:t xml:space="preserve"> l</w:t>
      </w:r>
      <w:r w:rsidR="006E58EF" w:rsidRPr="005F2F2D">
        <w:rPr>
          <w:bCs/>
          <w:sz w:val="22"/>
          <w:szCs w:val="22"/>
          <w:lang w:val="sr-Latn-ME"/>
        </w:rPr>
        <w:t>ij</w:t>
      </w:r>
      <w:r w:rsidRPr="005F2F2D">
        <w:rPr>
          <w:bCs/>
          <w:sz w:val="22"/>
          <w:szCs w:val="22"/>
          <w:lang w:val="sr-Latn-ME"/>
        </w:rPr>
        <w:t>ek se uništava u skladu sa važećim propisima</w:t>
      </w:r>
    </w:p>
    <w:p w14:paraId="4F798FA2" w14:textId="0349C2DA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C4D1DA" w14:textId="77777777" w:rsidR="00EC0F35" w:rsidRPr="005F2F2D" w:rsidRDefault="00EC0F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881292" w14:textId="77777777" w:rsidR="00F8570A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7.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NOSILAC DOZVOLE</w:t>
      </w:r>
      <w:r w:rsidR="00483928" w:rsidRPr="005F2F2D">
        <w:rPr>
          <w:b/>
          <w:bCs/>
          <w:sz w:val="22"/>
          <w:szCs w:val="22"/>
          <w:lang w:val="sr-Latn-ME"/>
        </w:rPr>
        <w:t xml:space="preserve"> </w:t>
      </w:r>
    </w:p>
    <w:p w14:paraId="15676109" w14:textId="77777777" w:rsidR="00EC0F35" w:rsidRPr="005F2F2D" w:rsidRDefault="00EC0F35">
      <w:pPr>
        <w:jc w:val="both"/>
        <w:rPr>
          <w:sz w:val="22"/>
          <w:szCs w:val="22"/>
          <w:lang w:val="sr-Latn-ME"/>
        </w:rPr>
      </w:pPr>
    </w:p>
    <w:p w14:paraId="503D20E9" w14:textId="464D7897" w:rsidR="00B11932" w:rsidRPr="005F2F2D" w:rsidRDefault="00B11932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Evropa </w:t>
      </w:r>
      <w:proofErr w:type="spellStart"/>
      <w:r w:rsidRPr="005F2F2D">
        <w:rPr>
          <w:sz w:val="22"/>
          <w:szCs w:val="22"/>
          <w:lang w:val="sr-Latn-ME"/>
        </w:rPr>
        <w:t>Lek</w:t>
      </w:r>
      <w:proofErr w:type="spellEnd"/>
      <w:r w:rsidRPr="005F2F2D">
        <w:rPr>
          <w:sz w:val="22"/>
          <w:szCs w:val="22"/>
          <w:lang w:val="sr-Latn-ME"/>
        </w:rPr>
        <w:t xml:space="preserve"> Pharma d.o.o Podgorica</w:t>
      </w:r>
      <w:r w:rsidR="003013B8" w:rsidRPr="005F2F2D">
        <w:rPr>
          <w:sz w:val="22"/>
          <w:szCs w:val="22"/>
          <w:lang w:val="sr-Latn-ME"/>
        </w:rPr>
        <w:t>,</w:t>
      </w:r>
    </w:p>
    <w:p w14:paraId="16A23305" w14:textId="1D12E5B8" w:rsidR="00B11932" w:rsidRPr="005F2F2D" w:rsidRDefault="00B11932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Kritskog odreda 4/1</w:t>
      </w:r>
      <w:r w:rsidR="003013B8" w:rsidRPr="005F2F2D">
        <w:rPr>
          <w:sz w:val="22"/>
          <w:szCs w:val="22"/>
          <w:lang w:val="sr-Latn-ME"/>
        </w:rPr>
        <w:t xml:space="preserve">, 81000 </w:t>
      </w:r>
      <w:r w:rsidRPr="005F2F2D">
        <w:rPr>
          <w:sz w:val="22"/>
          <w:szCs w:val="22"/>
          <w:lang w:val="sr-Latn-ME"/>
        </w:rPr>
        <w:t>Podgorica, Crna Gora</w:t>
      </w:r>
    </w:p>
    <w:p w14:paraId="678BFAAA" w14:textId="77777777" w:rsidR="00C61BE0" w:rsidRPr="005F2F2D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1C4047" w14:textId="77777777" w:rsidR="00C37FD7" w:rsidRPr="005F2F2D" w:rsidRDefault="00C37F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DA8236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8.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>BROJ DOZVOLE</w:t>
      </w:r>
      <w:r w:rsidR="008A6D43" w:rsidRPr="005F2F2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87121BE" w14:textId="77777777" w:rsidR="005F2F2D" w:rsidRPr="005F2F2D" w:rsidRDefault="005F2F2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7C24815" w14:textId="64134DB3" w:rsidR="0072020E" w:rsidRPr="005F2F2D" w:rsidRDefault="005F2F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 xml:space="preserve">2030/24/1072 – 3204 </w:t>
      </w:r>
    </w:p>
    <w:p w14:paraId="1354162A" w14:textId="4D53060B" w:rsidR="00F45F77" w:rsidRPr="005F2F2D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1BA6F2" w14:textId="77777777" w:rsidR="005F2F2D" w:rsidRPr="005F2F2D" w:rsidRDefault="005F2F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E2F624" w14:textId="77777777" w:rsidR="0072020E" w:rsidRPr="005F2F2D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9.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Pr="005F2F2D">
        <w:rPr>
          <w:b/>
          <w:bCs/>
          <w:sz w:val="22"/>
          <w:szCs w:val="22"/>
          <w:lang w:val="sr-Latn-ME"/>
        </w:rPr>
        <w:t xml:space="preserve">DATUM </w:t>
      </w:r>
      <w:r w:rsidR="00C05DF8" w:rsidRPr="005F2F2D">
        <w:rPr>
          <w:b/>
          <w:bCs/>
          <w:sz w:val="22"/>
          <w:szCs w:val="22"/>
          <w:lang w:val="sr-Latn-ME"/>
        </w:rPr>
        <w:t xml:space="preserve">PRVE </w:t>
      </w:r>
      <w:r w:rsidR="008A6D43" w:rsidRPr="005F2F2D">
        <w:rPr>
          <w:b/>
          <w:bCs/>
          <w:sz w:val="22"/>
          <w:szCs w:val="22"/>
          <w:lang w:val="sr-Latn-ME"/>
        </w:rPr>
        <w:t>DOZVOLE</w:t>
      </w:r>
      <w:r w:rsidR="00C05DF8" w:rsidRPr="005F2F2D">
        <w:rPr>
          <w:b/>
          <w:bCs/>
          <w:sz w:val="22"/>
          <w:szCs w:val="22"/>
          <w:lang w:val="sr-Latn-ME"/>
        </w:rPr>
        <w:t>/OBNOVE DOZVOLE</w:t>
      </w:r>
      <w:r w:rsidR="008A6D43" w:rsidRPr="005F2F2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D099559" w14:textId="58C047C6" w:rsidR="0072020E" w:rsidRPr="005F2F2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C90EB2" w14:textId="05E66492" w:rsidR="005F2F2D" w:rsidRPr="005F2F2D" w:rsidRDefault="005F2F2D" w:rsidP="005F2F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27.02.2024. godine</w:t>
      </w:r>
    </w:p>
    <w:p w14:paraId="638E5064" w14:textId="77777777" w:rsidR="005F2F2D" w:rsidRPr="005F2F2D" w:rsidRDefault="005F2F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B3621B" w14:textId="77777777" w:rsidR="00836B35" w:rsidRPr="005F2F2D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77981" w14:textId="77777777" w:rsidR="003F6A59" w:rsidRPr="005F2F2D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F2F2D">
        <w:rPr>
          <w:b/>
          <w:bCs/>
          <w:sz w:val="22"/>
          <w:szCs w:val="22"/>
          <w:lang w:val="sr-Latn-ME"/>
        </w:rPr>
        <w:t xml:space="preserve">10. </w:t>
      </w:r>
      <w:r w:rsidR="00480FB1" w:rsidRPr="005F2F2D">
        <w:rPr>
          <w:b/>
          <w:bCs/>
          <w:sz w:val="22"/>
          <w:szCs w:val="22"/>
          <w:lang w:val="sr-Latn-ME"/>
        </w:rPr>
        <w:tab/>
      </w:r>
      <w:r w:rsidR="002846DB" w:rsidRPr="005F2F2D">
        <w:rPr>
          <w:b/>
          <w:bCs/>
          <w:sz w:val="22"/>
          <w:szCs w:val="22"/>
          <w:lang w:val="sr-Latn-ME"/>
        </w:rPr>
        <w:t>D</w:t>
      </w:r>
      <w:r w:rsidR="00EC2532" w:rsidRPr="005F2F2D">
        <w:rPr>
          <w:b/>
          <w:bCs/>
          <w:sz w:val="22"/>
          <w:szCs w:val="22"/>
          <w:lang w:val="sr-Latn-ME"/>
        </w:rPr>
        <w:t xml:space="preserve">ATUM REVIZIJE TEKSTA </w:t>
      </w:r>
    </w:p>
    <w:p w14:paraId="6F01692C" w14:textId="43A017D6" w:rsidR="008A6D43" w:rsidRPr="005F2F2D" w:rsidRDefault="008A6D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593F90" w14:textId="3ECEB937" w:rsidR="003F6A59" w:rsidRPr="005F2F2D" w:rsidRDefault="005F2F2D">
      <w:pPr>
        <w:jc w:val="both"/>
        <w:rPr>
          <w:sz w:val="22"/>
          <w:szCs w:val="22"/>
          <w:lang w:val="sr-Latn-ME"/>
        </w:rPr>
      </w:pPr>
      <w:r w:rsidRPr="005F2F2D">
        <w:rPr>
          <w:sz w:val="22"/>
          <w:szCs w:val="22"/>
          <w:lang w:val="sr-Latn-ME"/>
        </w:rPr>
        <w:t>Februar, 2024. godine</w:t>
      </w:r>
      <w:bookmarkStart w:id="0" w:name="_GoBack"/>
      <w:bookmarkEnd w:id="0"/>
    </w:p>
    <w:sectPr w:rsidR="003F6A59" w:rsidRPr="005F2F2D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CA28" w14:textId="77777777" w:rsidR="00EF0174" w:rsidRDefault="00EF0174">
      <w:r>
        <w:separator/>
      </w:r>
    </w:p>
  </w:endnote>
  <w:endnote w:type="continuationSeparator" w:id="0">
    <w:p w14:paraId="44520EBC" w14:textId="77777777" w:rsidR="00EF0174" w:rsidRDefault="00EF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A064" w14:textId="3665F937" w:rsidR="00EB3C84" w:rsidRPr="00B23F69" w:rsidRDefault="00EB3C8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07F48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07F48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0A36" w14:textId="77777777" w:rsidR="00EF0174" w:rsidRDefault="00EF0174">
      <w:r>
        <w:separator/>
      </w:r>
    </w:p>
  </w:footnote>
  <w:footnote w:type="continuationSeparator" w:id="0">
    <w:p w14:paraId="019A9095" w14:textId="77777777" w:rsidR="00EF0174" w:rsidRDefault="00EF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5.9pt;height:13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1EA9"/>
    <w:rsid w:val="00033469"/>
    <w:rsid w:val="00036FA0"/>
    <w:rsid w:val="0003793F"/>
    <w:rsid w:val="00040E06"/>
    <w:rsid w:val="00045130"/>
    <w:rsid w:val="00046D30"/>
    <w:rsid w:val="00057E35"/>
    <w:rsid w:val="00075E28"/>
    <w:rsid w:val="00076726"/>
    <w:rsid w:val="00080303"/>
    <w:rsid w:val="00083D02"/>
    <w:rsid w:val="00086C0B"/>
    <w:rsid w:val="000A3F58"/>
    <w:rsid w:val="000C31BB"/>
    <w:rsid w:val="000D2343"/>
    <w:rsid w:val="000D3449"/>
    <w:rsid w:val="000D425A"/>
    <w:rsid w:val="000D60CC"/>
    <w:rsid w:val="000D687D"/>
    <w:rsid w:val="000E2084"/>
    <w:rsid w:val="000E6F55"/>
    <w:rsid w:val="000E73A7"/>
    <w:rsid w:val="000F77FA"/>
    <w:rsid w:val="00107BF7"/>
    <w:rsid w:val="00126F53"/>
    <w:rsid w:val="0014766D"/>
    <w:rsid w:val="001536CC"/>
    <w:rsid w:val="001A3FBA"/>
    <w:rsid w:val="001A5518"/>
    <w:rsid w:val="001B1C6A"/>
    <w:rsid w:val="001B3503"/>
    <w:rsid w:val="001C1263"/>
    <w:rsid w:val="001C1417"/>
    <w:rsid w:val="001E390B"/>
    <w:rsid w:val="001F42FB"/>
    <w:rsid w:val="001F5954"/>
    <w:rsid w:val="001F719A"/>
    <w:rsid w:val="002031B3"/>
    <w:rsid w:val="00215931"/>
    <w:rsid w:val="00222032"/>
    <w:rsid w:val="00224C91"/>
    <w:rsid w:val="00227BDB"/>
    <w:rsid w:val="00234CB1"/>
    <w:rsid w:val="002352F8"/>
    <w:rsid w:val="0024500B"/>
    <w:rsid w:val="002510A5"/>
    <w:rsid w:val="00254A0A"/>
    <w:rsid w:val="00266046"/>
    <w:rsid w:val="002846DB"/>
    <w:rsid w:val="00284CCD"/>
    <w:rsid w:val="002C6637"/>
    <w:rsid w:val="002E0135"/>
    <w:rsid w:val="002E37A5"/>
    <w:rsid w:val="003013B8"/>
    <w:rsid w:val="00307F48"/>
    <w:rsid w:val="00310F03"/>
    <w:rsid w:val="003247D2"/>
    <w:rsid w:val="003445C1"/>
    <w:rsid w:val="00351D53"/>
    <w:rsid w:val="00355B61"/>
    <w:rsid w:val="00357870"/>
    <w:rsid w:val="00362686"/>
    <w:rsid w:val="00371510"/>
    <w:rsid w:val="00391B64"/>
    <w:rsid w:val="00396DFD"/>
    <w:rsid w:val="003A7059"/>
    <w:rsid w:val="003B0E18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4ECF"/>
    <w:rsid w:val="0041509B"/>
    <w:rsid w:val="00415BEE"/>
    <w:rsid w:val="00421E45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90AAE"/>
    <w:rsid w:val="004B23EF"/>
    <w:rsid w:val="004C331F"/>
    <w:rsid w:val="004D6103"/>
    <w:rsid w:val="004E3BCE"/>
    <w:rsid w:val="004E70AD"/>
    <w:rsid w:val="004F0E97"/>
    <w:rsid w:val="004F17E2"/>
    <w:rsid w:val="00501DD1"/>
    <w:rsid w:val="00505582"/>
    <w:rsid w:val="005067BC"/>
    <w:rsid w:val="00515C21"/>
    <w:rsid w:val="0052005F"/>
    <w:rsid w:val="00530BD7"/>
    <w:rsid w:val="00545CD2"/>
    <w:rsid w:val="005476F3"/>
    <w:rsid w:val="0056507B"/>
    <w:rsid w:val="00572527"/>
    <w:rsid w:val="00573E40"/>
    <w:rsid w:val="00576348"/>
    <w:rsid w:val="0059510F"/>
    <w:rsid w:val="005A0B2E"/>
    <w:rsid w:val="005A23D2"/>
    <w:rsid w:val="005A36CB"/>
    <w:rsid w:val="005A4C39"/>
    <w:rsid w:val="005B49B8"/>
    <w:rsid w:val="005C0741"/>
    <w:rsid w:val="005C5EF4"/>
    <w:rsid w:val="005D1B31"/>
    <w:rsid w:val="005E2E0B"/>
    <w:rsid w:val="005E67AD"/>
    <w:rsid w:val="005E7A7D"/>
    <w:rsid w:val="005F2F2D"/>
    <w:rsid w:val="00602457"/>
    <w:rsid w:val="00644FC3"/>
    <w:rsid w:val="00646BD1"/>
    <w:rsid w:val="0064775D"/>
    <w:rsid w:val="0065226B"/>
    <w:rsid w:val="006561C2"/>
    <w:rsid w:val="00666768"/>
    <w:rsid w:val="00671CB3"/>
    <w:rsid w:val="00671E17"/>
    <w:rsid w:val="00674BAF"/>
    <w:rsid w:val="00682200"/>
    <w:rsid w:val="00692BF6"/>
    <w:rsid w:val="0069648C"/>
    <w:rsid w:val="006A1351"/>
    <w:rsid w:val="006A1497"/>
    <w:rsid w:val="006A3FEB"/>
    <w:rsid w:val="006A4780"/>
    <w:rsid w:val="006B0BD1"/>
    <w:rsid w:val="006B1E30"/>
    <w:rsid w:val="006B5404"/>
    <w:rsid w:val="006C2218"/>
    <w:rsid w:val="006D11AD"/>
    <w:rsid w:val="006D20A5"/>
    <w:rsid w:val="006D37BF"/>
    <w:rsid w:val="006E58EF"/>
    <w:rsid w:val="00702E22"/>
    <w:rsid w:val="00713240"/>
    <w:rsid w:val="0072020E"/>
    <w:rsid w:val="00721D1F"/>
    <w:rsid w:val="00754902"/>
    <w:rsid w:val="00764FB8"/>
    <w:rsid w:val="00786071"/>
    <w:rsid w:val="0079355C"/>
    <w:rsid w:val="007A3ECB"/>
    <w:rsid w:val="007D58C0"/>
    <w:rsid w:val="007D7BB3"/>
    <w:rsid w:val="007E31E9"/>
    <w:rsid w:val="007F05E3"/>
    <w:rsid w:val="00824AB9"/>
    <w:rsid w:val="00836B35"/>
    <w:rsid w:val="00843BDE"/>
    <w:rsid w:val="0087588C"/>
    <w:rsid w:val="0089705C"/>
    <w:rsid w:val="008A5149"/>
    <w:rsid w:val="008A6D43"/>
    <w:rsid w:val="008B491E"/>
    <w:rsid w:val="008C1A28"/>
    <w:rsid w:val="008C2E98"/>
    <w:rsid w:val="008D6FCB"/>
    <w:rsid w:val="008E49BD"/>
    <w:rsid w:val="008E53E9"/>
    <w:rsid w:val="008E5771"/>
    <w:rsid w:val="008F4ACF"/>
    <w:rsid w:val="009016B9"/>
    <w:rsid w:val="00924166"/>
    <w:rsid w:val="00940B9B"/>
    <w:rsid w:val="00945EF5"/>
    <w:rsid w:val="00953573"/>
    <w:rsid w:val="0095676E"/>
    <w:rsid w:val="00956983"/>
    <w:rsid w:val="00963898"/>
    <w:rsid w:val="00963CF0"/>
    <w:rsid w:val="00964BB1"/>
    <w:rsid w:val="009775D9"/>
    <w:rsid w:val="00997175"/>
    <w:rsid w:val="009A1847"/>
    <w:rsid w:val="009B062A"/>
    <w:rsid w:val="009B3AF2"/>
    <w:rsid w:val="009C0C66"/>
    <w:rsid w:val="009E7C6F"/>
    <w:rsid w:val="009F1793"/>
    <w:rsid w:val="009F2D23"/>
    <w:rsid w:val="00A01D69"/>
    <w:rsid w:val="00A02335"/>
    <w:rsid w:val="00A35EED"/>
    <w:rsid w:val="00A46C9A"/>
    <w:rsid w:val="00A5553D"/>
    <w:rsid w:val="00A619F3"/>
    <w:rsid w:val="00A62A73"/>
    <w:rsid w:val="00A62A75"/>
    <w:rsid w:val="00A87FF6"/>
    <w:rsid w:val="00AA0A3B"/>
    <w:rsid w:val="00AA2763"/>
    <w:rsid w:val="00AA33B6"/>
    <w:rsid w:val="00AB50CA"/>
    <w:rsid w:val="00AB6D64"/>
    <w:rsid w:val="00AC53CE"/>
    <w:rsid w:val="00AD2193"/>
    <w:rsid w:val="00AE7907"/>
    <w:rsid w:val="00AF19F4"/>
    <w:rsid w:val="00AF2AC7"/>
    <w:rsid w:val="00AF74CE"/>
    <w:rsid w:val="00B11932"/>
    <w:rsid w:val="00B208DB"/>
    <w:rsid w:val="00B218A9"/>
    <w:rsid w:val="00B23F69"/>
    <w:rsid w:val="00B60619"/>
    <w:rsid w:val="00B66A70"/>
    <w:rsid w:val="00B67366"/>
    <w:rsid w:val="00B76CDC"/>
    <w:rsid w:val="00B80EE1"/>
    <w:rsid w:val="00B84135"/>
    <w:rsid w:val="00BC7C62"/>
    <w:rsid w:val="00BE5C6C"/>
    <w:rsid w:val="00C04D34"/>
    <w:rsid w:val="00C05DF8"/>
    <w:rsid w:val="00C06864"/>
    <w:rsid w:val="00C10F54"/>
    <w:rsid w:val="00C23D8D"/>
    <w:rsid w:val="00C37AA3"/>
    <w:rsid w:val="00C37FD7"/>
    <w:rsid w:val="00C43419"/>
    <w:rsid w:val="00C446C6"/>
    <w:rsid w:val="00C44CF3"/>
    <w:rsid w:val="00C61BE0"/>
    <w:rsid w:val="00C6707E"/>
    <w:rsid w:val="00C70B0E"/>
    <w:rsid w:val="00C773CA"/>
    <w:rsid w:val="00C83785"/>
    <w:rsid w:val="00C85E77"/>
    <w:rsid w:val="00C87FA8"/>
    <w:rsid w:val="00C94C0D"/>
    <w:rsid w:val="00CA1FEB"/>
    <w:rsid w:val="00CA6D4C"/>
    <w:rsid w:val="00CB0592"/>
    <w:rsid w:val="00CC6A63"/>
    <w:rsid w:val="00CD4F85"/>
    <w:rsid w:val="00CD6F02"/>
    <w:rsid w:val="00CE246D"/>
    <w:rsid w:val="00CE3DDC"/>
    <w:rsid w:val="00CF07A0"/>
    <w:rsid w:val="00CF3E03"/>
    <w:rsid w:val="00D0082A"/>
    <w:rsid w:val="00D21455"/>
    <w:rsid w:val="00D44D13"/>
    <w:rsid w:val="00D47634"/>
    <w:rsid w:val="00D709B3"/>
    <w:rsid w:val="00D74CD2"/>
    <w:rsid w:val="00DA28F9"/>
    <w:rsid w:val="00DA2ED6"/>
    <w:rsid w:val="00DB1D55"/>
    <w:rsid w:val="00DB76B8"/>
    <w:rsid w:val="00DC2EA1"/>
    <w:rsid w:val="00DD6AAF"/>
    <w:rsid w:val="00DE3F5C"/>
    <w:rsid w:val="00DF1D20"/>
    <w:rsid w:val="00E1619E"/>
    <w:rsid w:val="00E21324"/>
    <w:rsid w:val="00E246B9"/>
    <w:rsid w:val="00E3154F"/>
    <w:rsid w:val="00E31FEA"/>
    <w:rsid w:val="00E368EC"/>
    <w:rsid w:val="00E45169"/>
    <w:rsid w:val="00E47787"/>
    <w:rsid w:val="00E51C30"/>
    <w:rsid w:val="00E61B17"/>
    <w:rsid w:val="00E64180"/>
    <w:rsid w:val="00E7235D"/>
    <w:rsid w:val="00E74AEE"/>
    <w:rsid w:val="00E85612"/>
    <w:rsid w:val="00E868E5"/>
    <w:rsid w:val="00E9237A"/>
    <w:rsid w:val="00E939FA"/>
    <w:rsid w:val="00EA119A"/>
    <w:rsid w:val="00EA5765"/>
    <w:rsid w:val="00EB3C84"/>
    <w:rsid w:val="00EC0F35"/>
    <w:rsid w:val="00EC2532"/>
    <w:rsid w:val="00ED7812"/>
    <w:rsid w:val="00EF0174"/>
    <w:rsid w:val="00EF3B86"/>
    <w:rsid w:val="00F317E9"/>
    <w:rsid w:val="00F34554"/>
    <w:rsid w:val="00F35B68"/>
    <w:rsid w:val="00F36DD9"/>
    <w:rsid w:val="00F45F77"/>
    <w:rsid w:val="00F45F93"/>
    <w:rsid w:val="00F5167F"/>
    <w:rsid w:val="00F52258"/>
    <w:rsid w:val="00F71A4A"/>
    <w:rsid w:val="00F8570A"/>
    <w:rsid w:val="00F91C7B"/>
    <w:rsid w:val="00F95CB0"/>
    <w:rsid w:val="00FA0ED4"/>
    <w:rsid w:val="00FA6B89"/>
    <w:rsid w:val="00FC2236"/>
    <w:rsid w:val="00FC3C47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D589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9355C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9355C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9355C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B0592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9648C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E7907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23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45FB-8C91-4A56-B16F-0717474D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5041</Words>
  <Characters>28739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33713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7</cp:revision>
  <cp:lastPrinted>2023-02-09T08:16:00Z</cp:lastPrinted>
  <dcterms:created xsi:type="dcterms:W3CDTF">2024-02-27T07:04:00Z</dcterms:created>
  <dcterms:modified xsi:type="dcterms:W3CDTF">2024-02-27T09:11:00Z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