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FCCC5" w14:textId="77777777" w:rsidR="00887EA2" w:rsidRPr="00AB44A4" w:rsidRDefault="00887EA2" w:rsidP="00887EA2">
      <w:pPr>
        <w:widowControl w:val="0"/>
        <w:tabs>
          <w:tab w:val="left" w:pos="-1440"/>
          <w:tab w:val="left" w:pos="-720"/>
        </w:tabs>
        <w:jc w:val="center"/>
        <w:rPr>
          <w:noProof/>
          <w:szCs w:val="22"/>
          <w:u w:val="single"/>
          <w:lang w:val="sr-Latn-ME"/>
        </w:rPr>
      </w:pPr>
      <w:bookmarkStart w:id="0" w:name="Tab"/>
      <w:bookmarkEnd w:id="0"/>
      <w:r w:rsidRPr="00AB44A4">
        <w:rPr>
          <w:b/>
          <w:noProof/>
          <w:szCs w:val="22"/>
          <w:u w:val="single"/>
          <w:lang w:val="sr-Latn-ME"/>
        </w:rPr>
        <w:t>SAŽETAK KARAKTERISIKA LIJEKA</w:t>
      </w:r>
    </w:p>
    <w:p w14:paraId="26FF87EC" w14:textId="77777777" w:rsidR="00887EA2" w:rsidRPr="00AB44A4" w:rsidRDefault="00887EA2" w:rsidP="00887EA2">
      <w:pPr>
        <w:widowControl w:val="0"/>
        <w:jc w:val="center"/>
        <w:rPr>
          <w:b/>
          <w:noProof/>
          <w:szCs w:val="22"/>
          <w:lang w:val="sr-Latn-ME"/>
        </w:rPr>
      </w:pPr>
    </w:p>
    <w:p w14:paraId="340E20DB" w14:textId="77777777" w:rsidR="00EE1D24" w:rsidRPr="00AB44A4" w:rsidRDefault="00EE1D24" w:rsidP="00887EA2">
      <w:pPr>
        <w:widowControl w:val="0"/>
        <w:jc w:val="center"/>
        <w:rPr>
          <w:b/>
          <w:noProof/>
          <w:szCs w:val="22"/>
          <w:lang w:val="sr-Latn-ME"/>
        </w:rPr>
      </w:pPr>
    </w:p>
    <w:p w14:paraId="1D0F4D46" w14:textId="77777777" w:rsidR="00887EA2" w:rsidRPr="00AB44A4" w:rsidRDefault="00887EA2" w:rsidP="00887EA2">
      <w:pPr>
        <w:widowControl w:val="0"/>
        <w:jc w:val="center"/>
        <w:rPr>
          <w:b/>
          <w:noProof/>
          <w:szCs w:val="22"/>
          <w:lang w:val="sr-Latn-ME"/>
        </w:rPr>
      </w:pPr>
    </w:p>
    <w:p w14:paraId="6F14367E" w14:textId="77777777" w:rsidR="00887EA2" w:rsidRPr="00AB44A4" w:rsidRDefault="00887EA2" w:rsidP="00887EA2">
      <w:pPr>
        <w:widowControl w:val="0"/>
        <w:rPr>
          <w:noProof/>
          <w:szCs w:val="22"/>
          <w:lang w:val="sr-Latn-ME"/>
        </w:rPr>
      </w:pPr>
      <w:r w:rsidRPr="00AB44A4">
        <w:rPr>
          <w:b/>
          <w:noProof/>
          <w:szCs w:val="22"/>
          <w:lang w:val="sr-Latn-ME"/>
        </w:rPr>
        <w:t>1.</w:t>
      </w:r>
      <w:r w:rsidRPr="00AB44A4">
        <w:rPr>
          <w:b/>
          <w:noProof/>
          <w:szCs w:val="22"/>
          <w:lang w:val="sr-Latn-ME"/>
        </w:rPr>
        <w:tab/>
        <w:t>NAZIV LIJEKA</w:t>
      </w:r>
    </w:p>
    <w:p w14:paraId="757B6539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19E739D0" w14:textId="0651CABF" w:rsidR="00887EA2" w:rsidRPr="00AB44A4" w:rsidRDefault="00887EA2" w:rsidP="00887EA2">
      <w:pPr>
        <w:widowControl w:val="0"/>
        <w:ind w:right="-483"/>
        <w:rPr>
          <w:bCs/>
          <w:szCs w:val="22"/>
          <w:lang w:val="sr-Latn-ME"/>
        </w:rPr>
      </w:pPr>
      <w:proofErr w:type="spellStart"/>
      <w:r w:rsidRPr="00AB44A4">
        <w:rPr>
          <w:bCs/>
          <w:szCs w:val="22"/>
          <w:lang w:val="sr-Latn-ME"/>
        </w:rPr>
        <w:t>Naklofen</w:t>
      </w:r>
      <w:proofErr w:type="spellEnd"/>
      <w:r w:rsidRPr="00AB44A4">
        <w:rPr>
          <w:bCs/>
          <w:szCs w:val="22"/>
          <w:lang w:val="sr-Latn-ME"/>
        </w:rPr>
        <w:t xml:space="preserve"> duo, 75 mg, kapsula sa modifikovanim oslobađanjem, tvrda</w:t>
      </w:r>
    </w:p>
    <w:p w14:paraId="56A1AF03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13C3E6C0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 xml:space="preserve">INN: </w:t>
      </w:r>
      <w:proofErr w:type="spellStart"/>
      <w:r w:rsidRPr="00AB44A4">
        <w:rPr>
          <w:szCs w:val="22"/>
          <w:lang w:val="sr-Latn-ME" w:eastAsia="hr-HR"/>
        </w:rPr>
        <w:t>diklofenak</w:t>
      </w:r>
      <w:proofErr w:type="spellEnd"/>
    </w:p>
    <w:p w14:paraId="5D78135D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628BB8CA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253D0DB4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 w:eastAsia="hr-HR"/>
        </w:rPr>
      </w:pPr>
      <w:r w:rsidRPr="00AB44A4">
        <w:rPr>
          <w:b/>
          <w:bCs/>
          <w:szCs w:val="22"/>
          <w:lang w:val="sr-Latn-ME"/>
        </w:rPr>
        <w:t>2.</w:t>
      </w:r>
      <w:r w:rsidRPr="00AB44A4">
        <w:rPr>
          <w:b/>
          <w:bCs/>
          <w:szCs w:val="22"/>
          <w:lang w:val="sr-Latn-ME"/>
        </w:rPr>
        <w:tab/>
        <w:t>KVALITATIVNI I KVANTITATIVNI SASTAV</w:t>
      </w:r>
    </w:p>
    <w:p w14:paraId="32437095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6042D4D3" w14:textId="77777777" w:rsidR="00887EA2" w:rsidRPr="00AB44A4" w:rsidRDefault="00887EA2" w:rsidP="00887EA2">
      <w:pPr>
        <w:widowControl w:val="0"/>
        <w:ind w:right="-483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 xml:space="preserve">Svaka </w:t>
      </w:r>
      <w:r w:rsidRPr="00AB44A4">
        <w:rPr>
          <w:bCs/>
          <w:szCs w:val="22"/>
          <w:lang w:val="sr-Latn-ME"/>
        </w:rPr>
        <w:t>kapsula</w:t>
      </w:r>
      <w:r w:rsidRPr="00AB44A4">
        <w:rPr>
          <w:szCs w:val="22"/>
          <w:lang w:val="sr-Latn-ME" w:eastAsia="hr-HR"/>
        </w:rPr>
        <w:t xml:space="preserve"> </w:t>
      </w:r>
      <w:r w:rsidRPr="00AB44A4">
        <w:rPr>
          <w:bCs/>
          <w:szCs w:val="22"/>
          <w:lang w:val="sr-Latn-ME"/>
        </w:rPr>
        <w:t xml:space="preserve">sa modifikovanim oslobađanjem, tvrda, </w:t>
      </w:r>
      <w:r w:rsidRPr="00AB44A4">
        <w:rPr>
          <w:szCs w:val="22"/>
          <w:lang w:val="sr-Latn-ME" w:eastAsia="hr-HR"/>
        </w:rPr>
        <w:t xml:space="preserve">sadrži </w:t>
      </w:r>
      <w:r w:rsidRPr="00AB44A4">
        <w:rPr>
          <w:bCs/>
          <w:szCs w:val="22"/>
          <w:lang w:val="sr-Latn-ME" w:eastAsia="hr-HR"/>
        </w:rPr>
        <w:t xml:space="preserve">75 mg </w:t>
      </w:r>
      <w:proofErr w:type="spellStart"/>
      <w:r w:rsidRPr="00AB44A4">
        <w:rPr>
          <w:szCs w:val="22"/>
          <w:lang w:val="sr-Latn-ME" w:eastAsia="hr-HR"/>
        </w:rPr>
        <w:t>diklofenak</w:t>
      </w:r>
      <w:proofErr w:type="spellEnd"/>
      <w:r w:rsidRPr="00AB44A4">
        <w:rPr>
          <w:szCs w:val="22"/>
          <w:lang w:val="sr-Latn-ME" w:eastAsia="hr-HR"/>
        </w:rPr>
        <w:t xml:space="preserve"> natrijuma</w:t>
      </w:r>
      <w:r w:rsidRPr="00AB44A4">
        <w:rPr>
          <w:bCs/>
          <w:szCs w:val="22"/>
          <w:lang w:val="sr-Latn-ME" w:eastAsia="hr-HR"/>
        </w:rPr>
        <w:t xml:space="preserve"> (25 mg u obliku </w:t>
      </w:r>
      <w:proofErr w:type="spellStart"/>
      <w:r w:rsidRPr="00AB44A4">
        <w:rPr>
          <w:bCs/>
          <w:szCs w:val="22"/>
          <w:lang w:val="sr-Latn-ME" w:eastAsia="hr-HR"/>
        </w:rPr>
        <w:t>gastrorezistentnih</w:t>
      </w:r>
      <w:proofErr w:type="spellEnd"/>
      <w:r w:rsidRPr="00AB44A4">
        <w:rPr>
          <w:bCs/>
          <w:szCs w:val="22"/>
          <w:lang w:val="sr-Latn-ME" w:eastAsia="hr-HR"/>
        </w:rPr>
        <w:t xml:space="preserve"> </w:t>
      </w:r>
      <w:proofErr w:type="spellStart"/>
      <w:r w:rsidRPr="00AB44A4">
        <w:rPr>
          <w:bCs/>
          <w:szCs w:val="22"/>
          <w:lang w:val="sr-Latn-ME" w:eastAsia="hr-HR"/>
        </w:rPr>
        <w:t>peleta</w:t>
      </w:r>
      <w:proofErr w:type="spellEnd"/>
      <w:r w:rsidRPr="00AB44A4">
        <w:rPr>
          <w:bCs/>
          <w:szCs w:val="22"/>
          <w:lang w:val="sr-Latn-ME" w:eastAsia="hr-HR"/>
        </w:rPr>
        <w:t xml:space="preserve"> i 50 mg u obliku </w:t>
      </w:r>
      <w:proofErr w:type="spellStart"/>
      <w:r w:rsidRPr="00AB44A4">
        <w:rPr>
          <w:bCs/>
          <w:szCs w:val="22"/>
          <w:lang w:val="sr-Latn-ME" w:eastAsia="hr-HR"/>
        </w:rPr>
        <w:t>peleta</w:t>
      </w:r>
      <w:proofErr w:type="spellEnd"/>
      <w:r w:rsidRPr="00AB44A4">
        <w:rPr>
          <w:bCs/>
          <w:szCs w:val="22"/>
          <w:lang w:val="sr-Latn-ME" w:eastAsia="hr-HR"/>
        </w:rPr>
        <w:t xml:space="preserve"> sa produženim oslobađanjem)</w:t>
      </w:r>
      <w:r w:rsidRPr="00AB44A4">
        <w:rPr>
          <w:szCs w:val="22"/>
          <w:lang w:val="sr-Latn-ME" w:eastAsia="hr-HR"/>
        </w:rPr>
        <w:t>.</w:t>
      </w:r>
    </w:p>
    <w:p w14:paraId="7EEB948A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2EAE75EF" w14:textId="77777777" w:rsidR="00887EA2" w:rsidRPr="00AB44A4" w:rsidRDefault="00887EA2" w:rsidP="00887EA2">
      <w:pPr>
        <w:pStyle w:val="EMEAEnBodyText"/>
        <w:widowControl w:val="0"/>
        <w:autoSpaceDE w:val="0"/>
        <w:autoSpaceDN w:val="0"/>
        <w:adjustRightInd w:val="0"/>
        <w:spacing w:before="0" w:after="0"/>
        <w:jc w:val="left"/>
        <w:rPr>
          <w:bCs/>
          <w:i/>
          <w:noProof/>
          <w:szCs w:val="22"/>
          <w:lang w:val="sr-Latn-ME"/>
        </w:rPr>
      </w:pPr>
      <w:r w:rsidRPr="00AB44A4">
        <w:rPr>
          <w:szCs w:val="22"/>
          <w:lang w:val="sr-Latn-ME"/>
        </w:rPr>
        <w:t>Pomoćne supstance sa potvrđenim dejstvom:</w:t>
      </w:r>
    </w:p>
    <w:p w14:paraId="75EF18C7" w14:textId="77777777" w:rsidR="00887EA2" w:rsidRPr="00AB44A4" w:rsidRDefault="00887EA2" w:rsidP="00887EA2">
      <w:pPr>
        <w:widowControl w:val="0"/>
        <w:numPr>
          <w:ilvl w:val="0"/>
          <w:numId w:val="45"/>
        </w:numPr>
        <w:tabs>
          <w:tab w:val="clear" w:pos="567"/>
        </w:tabs>
        <w:spacing w:line="240" w:lineRule="auto"/>
        <w:ind w:left="567" w:right="-483" w:hanging="567"/>
        <w:rPr>
          <w:szCs w:val="22"/>
          <w:lang w:val="sr-Latn-ME" w:eastAsia="hr-HR"/>
        </w:rPr>
      </w:pPr>
      <w:r w:rsidRPr="00AB44A4">
        <w:rPr>
          <w:szCs w:val="22"/>
          <w:lang w:val="sr-Latn-ME"/>
        </w:rPr>
        <w:t>saharoza: 88,32 mg/kapsuli</w:t>
      </w:r>
    </w:p>
    <w:p w14:paraId="70968B04" w14:textId="77777777" w:rsidR="00887EA2" w:rsidRPr="00AB44A4" w:rsidRDefault="00887EA2" w:rsidP="00887EA2">
      <w:pPr>
        <w:widowControl w:val="0"/>
        <w:numPr>
          <w:ilvl w:val="0"/>
          <w:numId w:val="45"/>
        </w:numPr>
        <w:tabs>
          <w:tab w:val="clear" w:pos="567"/>
        </w:tabs>
        <w:spacing w:line="240" w:lineRule="auto"/>
        <w:ind w:left="567" w:right="-483" w:hanging="567"/>
        <w:rPr>
          <w:szCs w:val="22"/>
          <w:lang w:val="sr-Latn-ME" w:eastAsia="hr-HR"/>
        </w:rPr>
      </w:pPr>
      <w:r w:rsidRPr="00AB44A4">
        <w:rPr>
          <w:szCs w:val="22"/>
          <w:lang w:val="sr-Latn-ME"/>
        </w:rPr>
        <w:t>natrijum: 5,48 mg/kapsuli</w:t>
      </w:r>
    </w:p>
    <w:p w14:paraId="5A601B0D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33FAB2A4" w14:textId="77777777" w:rsidR="00887EA2" w:rsidRPr="00AB44A4" w:rsidRDefault="00887EA2" w:rsidP="00887EA2">
      <w:pPr>
        <w:widowControl w:val="0"/>
        <w:outlineLvl w:val="0"/>
        <w:rPr>
          <w:noProof/>
          <w:szCs w:val="22"/>
          <w:lang w:val="sr-Latn-ME"/>
        </w:rPr>
      </w:pPr>
      <w:r w:rsidRPr="00AB44A4">
        <w:rPr>
          <w:szCs w:val="22"/>
          <w:lang w:val="sr-Latn-ME"/>
        </w:rPr>
        <w:t xml:space="preserve">Za spisak svih </w:t>
      </w:r>
      <w:proofErr w:type="spellStart"/>
      <w:r w:rsidRPr="00AB44A4">
        <w:rPr>
          <w:szCs w:val="22"/>
          <w:lang w:val="sr-Latn-ME"/>
        </w:rPr>
        <w:t>ekscipijenasa</w:t>
      </w:r>
      <w:proofErr w:type="spellEnd"/>
      <w:r w:rsidRPr="00AB44A4">
        <w:rPr>
          <w:szCs w:val="22"/>
          <w:lang w:val="sr-Latn-ME"/>
        </w:rPr>
        <w:t>, pogledati dio 6.1.</w:t>
      </w:r>
    </w:p>
    <w:p w14:paraId="33A40D27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37996743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131B43DE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 w:eastAsia="hr-HR"/>
        </w:rPr>
      </w:pPr>
      <w:r w:rsidRPr="00AB44A4">
        <w:rPr>
          <w:b/>
          <w:bCs/>
          <w:szCs w:val="22"/>
          <w:lang w:val="sr-Latn-ME"/>
        </w:rPr>
        <w:t>3.</w:t>
      </w:r>
      <w:r w:rsidRPr="00AB44A4">
        <w:rPr>
          <w:b/>
          <w:bCs/>
          <w:szCs w:val="22"/>
          <w:lang w:val="sr-Latn-ME"/>
        </w:rPr>
        <w:tab/>
        <w:t>FARMACEUTSKI OBLIK</w:t>
      </w:r>
    </w:p>
    <w:p w14:paraId="18075CEA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6D843880" w14:textId="314A6264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>Kapsula sa modifikovanim oslobađanjem</w:t>
      </w:r>
      <w:r w:rsidRPr="00AB44A4">
        <w:rPr>
          <w:szCs w:val="22"/>
          <w:lang w:val="sr-Latn-ME"/>
        </w:rPr>
        <w:t>, tvrda</w:t>
      </w:r>
      <w:r w:rsidR="00AB44A4" w:rsidRPr="00AB44A4">
        <w:rPr>
          <w:szCs w:val="22"/>
          <w:lang w:val="sr-Latn-ME"/>
        </w:rPr>
        <w:t>.</w:t>
      </w:r>
    </w:p>
    <w:p w14:paraId="047868E3" w14:textId="77777777" w:rsidR="00887EA2" w:rsidRPr="00AB44A4" w:rsidRDefault="00887EA2" w:rsidP="00887EA2">
      <w:pPr>
        <w:widowControl w:val="0"/>
        <w:ind w:right="-483"/>
        <w:rPr>
          <w:szCs w:val="22"/>
          <w:lang w:val="sr-Latn-ME"/>
        </w:rPr>
      </w:pPr>
      <w:r w:rsidRPr="00AB44A4">
        <w:rPr>
          <w:bCs/>
          <w:szCs w:val="22"/>
          <w:lang w:val="sr-Latn-ME" w:eastAsia="hr-HR"/>
        </w:rPr>
        <w:t xml:space="preserve">Tvrde kapsule su plavo-bijele boje, sadržaj kapsula su </w:t>
      </w:r>
      <w:proofErr w:type="spellStart"/>
      <w:r w:rsidRPr="00AB44A4">
        <w:rPr>
          <w:bCs/>
          <w:szCs w:val="22"/>
          <w:lang w:val="sr-Latn-ME" w:eastAsia="hr-HR"/>
        </w:rPr>
        <w:t>pelete</w:t>
      </w:r>
      <w:proofErr w:type="spellEnd"/>
      <w:r w:rsidRPr="00AB44A4">
        <w:rPr>
          <w:bCs/>
          <w:szCs w:val="22"/>
          <w:lang w:val="sr-Latn-ME" w:eastAsia="hr-HR"/>
        </w:rPr>
        <w:t xml:space="preserve"> bijele do krem boje</w:t>
      </w:r>
      <w:r w:rsidRPr="00AB44A4">
        <w:rPr>
          <w:szCs w:val="22"/>
          <w:lang w:val="sr-Latn-ME"/>
        </w:rPr>
        <w:t>.</w:t>
      </w:r>
    </w:p>
    <w:p w14:paraId="1A5C6C9D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66BF7396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59C2364E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>4.</w:t>
      </w:r>
      <w:r w:rsidRPr="00AB44A4">
        <w:rPr>
          <w:b/>
          <w:bCs/>
          <w:szCs w:val="22"/>
          <w:lang w:val="sr-Latn-ME"/>
        </w:rPr>
        <w:tab/>
        <w:t>KLINIČKI PODACI</w:t>
      </w:r>
    </w:p>
    <w:p w14:paraId="0AAA2EFF" w14:textId="77777777" w:rsidR="00887EA2" w:rsidRPr="00AB44A4" w:rsidRDefault="00887EA2" w:rsidP="00887EA2">
      <w:pPr>
        <w:widowControl w:val="0"/>
        <w:ind w:right="-483"/>
        <w:rPr>
          <w:bCs/>
          <w:szCs w:val="22"/>
          <w:lang w:val="sr-Latn-ME"/>
        </w:rPr>
      </w:pPr>
    </w:p>
    <w:p w14:paraId="3DD9AC40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>4.1.</w:t>
      </w:r>
      <w:r w:rsidRPr="00AB44A4">
        <w:rPr>
          <w:b/>
          <w:bCs/>
          <w:szCs w:val="22"/>
          <w:lang w:val="sr-Latn-ME"/>
        </w:rPr>
        <w:tab/>
        <w:t>Terapijske indikacije</w:t>
      </w:r>
    </w:p>
    <w:p w14:paraId="62B1F541" w14:textId="77777777" w:rsidR="00887EA2" w:rsidRPr="00AB44A4" w:rsidRDefault="00887EA2" w:rsidP="00887EA2">
      <w:pPr>
        <w:widowControl w:val="0"/>
        <w:ind w:left="567" w:right="-483" w:hanging="567"/>
        <w:rPr>
          <w:bCs/>
          <w:szCs w:val="22"/>
          <w:lang w:val="sr-Latn-ME"/>
        </w:rPr>
      </w:pPr>
    </w:p>
    <w:p w14:paraId="601AAEEE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 xml:space="preserve">Ovaj lijek je </w:t>
      </w:r>
      <w:proofErr w:type="spellStart"/>
      <w:r w:rsidRPr="00AB44A4">
        <w:rPr>
          <w:bCs/>
          <w:szCs w:val="22"/>
          <w:lang w:val="sr-Latn-ME" w:eastAsia="hr-HR"/>
        </w:rPr>
        <w:t>indikovan</w:t>
      </w:r>
      <w:proofErr w:type="spellEnd"/>
      <w:r w:rsidRPr="00AB44A4">
        <w:rPr>
          <w:bCs/>
          <w:szCs w:val="22"/>
          <w:lang w:val="sr-Latn-ME" w:eastAsia="hr-HR"/>
        </w:rPr>
        <w:t xml:space="preserve"> kod odraslih osoba za </w:t>
      </w:r>
      <w:proofErr w:type="spellStart"/>
      <w:r w:rsidRPr="00AB44A4">
        <w:rPr>
          <w:bCs/>
          <w:szCs w:val="22"/>
          <w:lang w:val="sr-Latn-ME" w:eastAsia="hr-HR"/>
        </w:rPr>
        <w:t>simptomatsko</w:t>
      </w:r>
      <w:proofErr w:type="spellEnd"/>
      <w:r w:rsidRPr="00AB44A4">
        <w:rPr>
          <w:bCs/>
          <w:szCs w:val="22"/>
          <w:lang w:val="sr-Latn-ME" w:eastAsia="hr-HR"/>
        </w:rPr>
        <w:t xml:space="preserve"> liječenje bola i upale povezanih sa:</w:t>
      </w:r>
    </w:p>
    <w:p w14:paraId="7AB5C503" w14:textId="77777777" w:rsidR="00887EA2" w:rsidRPr="00AB44A4" w:rsidRDefault="00887EA2" w:rsidP="00887EA2">
      <w:pPr>
        <w:widowControl w:val="0"/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 xml:space="preserve">artritičnim stanjima: </w:t>
      </w:r>
      <w:proofErr w:type="spellStart"/>
      <w:r w:rsidRPr="00AB44A4">
        <w:rPr>
          <w:bCs/>
          <w:szCs w:val="22"/>
          <w:lang w:val="sr-Latn-ME" w:eastAsia="hr-HR"/>
        </w:rPr>
        <w:t>reumatoidni</w:t>
      </w:r>
      <w:proofErr w:type="spellEnd"/>
      <w:r w:rsidRPr="00AB44A4">
        <w:rPr>
          <w:bCs/>
          <w:szCs w:val="22"/>
          <w:lang w:val="sr-Latn-ME" w:eastAsia="hr-HR"/>
        </w:rPr>
        <w:t xml:space="preserve"> artritis, </w:t>
      </w:r>
      <w:proofErr w:type="spellStart"/>
      <w:r w:rsidRPr="00AB44A4">
        <w:rPr>
          <w:bCs/>
          <w:szCs w:val="22"/>
          <w:lang w:val="sr-Latn-ME" w:eastAsia="hr-HR"/>
        </w:rPr>
        <w:t>osteoartritis</w:t>
      </w:r>
      <w:proofErr w:type="spellEnd"/>
      <w:r w:rsidRPr="00AB44A4">
        <w:rPr>
          <w:bCs/>
          <w:szCs w:val="22"/>
          <w:lang w:val="sr-Latn-ME" w:eastAsia="hr-HR"/>
        </w:rPr>
        <w:t xml:space="preserve">, </w:t>
      </w:r>
      <w:proofErr w:type="spellStart"/>
      <w:r w:rsidRPr="00AB44A4">
        <w:rPr>
          <w:bCs/>
          <w:szCs w:val="22"/>
          <w:lang w:val="sr-Latn-ME" w:eastAsia="hr-HR"/>
        </w:rPr>
        <w:t>ankilozirajući</w:t>
      </w:r>
      <w:proofErr w:type="spellEnd"/>
      <w:r w:rsidRPr="00AB44A4">
        <w:rPr>
          <w:bCs/>
          <w:szCs w:val="22"/>
          <w:lang w:val="sr-Latn-ME" w:eastAsia="hr-HR"/>
        </w:rPr>
        <w:t xml:space="preserve"> </w:t>
      </w:r>
      <w:proofErr w:type="spellStart"/>
      <w:r w:rsidRPr="00AB44A4">
        <w:rPr>
          <w:bCs/>
          <w:szCs w:val="22"/>
          <w:lang w:val="sr-Latn-ME" w:eastAsia="hr-HR"/>
        </w:rPr>
        <w:t>spondilitis</w:t>
      </w:r>
      <w:proofErr w:type="spellEnd"/>
      <w:r w:rsidRPr="00AB44A4">
        <w:rPr>
          <w:bCs/>
          <w:szCs w:val="22"/>
          <w:lang w:val="sr-Latn-ME" w:eastAsia="hr-HR"/>
        </w:rPr>
        <w:t>, akutni giht;</w:t>
      </w:r>
    </w:p>
    <w:p w14:paraId="2A53FB27" w14:textId="77777777" w:rsidR="00887EA2" w:rsidRPr="00AB44A4" w:rsidRDefault="00887EA2" w:rsidP="00887EA2">
      <w:pPr>
        <w:widowControl w:val="0"/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 xml:space="preserve">akutnim mišićno-koštanim poremećajima kao što su: </w:t>
      </w:r>
      <w:proofErr w:type="spellStart"/>
      <w:r w:rsidRPr="00AB44A4">
        <w:rPr>
          <w:bCs/>
          <w:szCs w:val="22"/>
          <w:lang w:val="sr-Latn-ME" w:eastAsia="hr-HR"/>
        </w:rPr>
        <w:t>periartritis</w:t>
      </w:r>
      <w:proofErr w:type="spellEnd"/>
      <w:r w:rsidRPr="00AB44A4">
        <w:rPr>
          <w:bCs/>
          <w:szCs w:val="22"/>
          <w:lang w:val="sr-Latn-ME" w:eastAsia="hr-HR"/>
        </w:rPr>
        <w:t xml:space="preserve">, </w:t>
      </w:r>
      <w:proofErr w:type="spellStart"/>
      <w:r w:rsidRPr="00AB44A4">
        <w:rPr>
          <w:bCs/>
          <w:szCs w:val="22"/>
          <w:lang w:val="sr-Latn-ME" w:eastAsia="hr-HR"/>
        </w:rPr>
        <w:t>tendinitis</w:t>
      </w:r>
      <w:proofErr w:type="spellEnd"/>
      <w:r w:rsidRPr="00AB44A4">
        <w:rPr>
          <w:bCs/>
          <w:szCs w:val="22"/>
          <w:lang w:val="sr-Latn-ME" w:eastAsia="hr-HR"/>
        </w:rPr>
        <w:t xml:space="preserve">, </w:t>
      </w:r>
      <w:proofErr w:type="spellStart"/>
      <w:r w:rsidRPr="00AB44A4">
        <w:rPr>
          <w:bCs/>
          <w:szCs w:val="22"/>
          <w:lang w:val="sr-Latn-ME" w:eastAsia="hr-HR"/>
        </w:rPr>
        <w:t>tenosinovitis</w:t>
      </w:r>
      <w:proofErr w:type="spellEnd"/>
      <w:r w:rsidRPr="00AB44A4">
        <w:rPr>
          <w:bCs/>
          <w:szCs w:val="22"/>
          <w:lang w:val="sr-Latn-ME" w:eastAsia="hr-HR"/>
        </w:rPr>
        <w:t xml:space="preserve">, </w:t>
      </w:r>
      <w:proofErr w:type="spellStart"/>
      <w:r w:rsidRPr="00AB44A4">
        <w:rPr>
          <w:bCs/>
          <w:szCs w:val="22"/>
          <w:lang w:val="sr-Latn-ME" w:eastAsia="hr-HR"/>
        </w:rPr>
        <w:t>burzitis</w:t>
      </w:r>
      <w:proofErr w:type="spellEnd"/>
      <w:r w:rsidRPr="00AB44A4">
        <w:rPr>
          <w:bCs/>
          <w:szCs w:val="22"/>
          <w:lang w:val="sr-Latn-ME" w:eastAsia="hr-HR"/>
        </w:rPr>
        <w:t xml:space="preserve">, uganuća, </w:t>
      </w:r>
      <w:proofErr w:type="spellStart"/>
      <w:r w:rsidRPr="00AB44A4">
        <w:rPr>
          <w:bCs/>
          <w:szCs w:val="22"/>
          <w:lang w:val="sr-Latn-ME" w:eastAsia="hr-HR"/>
        </w:rPr>
        <w:t>istegnuća</w:t>
      </w:r>
      <w:proofErr w:type="spellEnd"/>
      <w:r w:rsidRPr="00AB44A4">
        <w:rPr>
          <w:bCs/>
          <w:szCs w:val="22"/>
          <w:lang w:val="sr-Latn-ME" w:eastAsia="hr-HR"/>
        </w:rPr>
        <w:t xml:space="preserve"> i dislokacije;</w:t>
      </w:r>
    </w:p>
    <w:p w14:paraId="72D6D2C5" w14:textId="77777777" w:rsidR="00887EA2" w:rsidRPr="00AB44A4" w:rsidRDefault="00887EA2" w:rsidP="00887EA2">
      <w:pPr>
        <w:widowControl w:val="0"/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>frakturama, bolom u donjem dijelu leđa;</w:t>
      </w:r>
    </w:p>
    <w:p w14:paraId="3660B3F9" w14:textId="77777777" w:rsidR="00887EA2" w:rsidRPr="00AB44A4" w:rsidRDefault="00887EA2" w:rsidP="00887EA2">
      <w:pPr>
        <w:widowControl w:val="0"/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>ortopedskim, stomatološkim i manjim hirurškim zahvatima;</w:t>
      </w:r>
    </w:p>
    <w:p w14:paraId="36E51A38" w14:textId="77777777" w:rsidR="00887EA2" w:rsidRPr="00AB44A4" w:rsidRDefault="00887EA2" w:rsidP="00887EA2">
      <w:pPr>
        <w:widowControl w:val="0"/>
        <w:numPr>
          <w:ilvl w:val="0"/>
          <w:numId w:val="45"/>
        </w:numPr>
        <w:tabs>
          <w:tab w:val="clear" w:pos="567"/>
        </w:tabs>
        <w:spacing w:line="240" w:lineRule="auto"/>
        <w:ind w:left="567" w:hanging="567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 xml:space="preserve">primarnom </w:t>
      </w:r>
      <w:proofErr w:type="spellStart"/>
      <w:r w:rsidRPr="00AB44A4">
        <w:rPr>
          <w:bCs/>
          <w:szCs w:val="22"/>
          <w:lang w:val="sr-Latn-ME" w:eastAsia="hr-HR"/>
        </w:rPr>
        <w:t>dismenorejom</w:t>
      </w:r>
      <w:proofErr w:type="spellEnd"/>
      <w:r w:rsidRPr="00AB44A4">
        <w:rPr>
          <w:bCs/>
          <w:szCs w:val="22"/>
          <w:lang w:val="sr-Latn-ME" w:eastAsia="hr-HR"/>
        </w:rPr>
        <w:t>.</w:t>
      </w:r>
    </w:p>
    <w:p w14:paraId="0E2BAA1E" w14:textId="77777777" w:rsidR="00887EA2" w:rsidRPr="00AB44A4" w:rsidRDefault="00887EA2" w:rsidP="00887EA2">
      <w:pPr>
        <w:widowControl w:val="0"/>
        <w:ind w:right="-483"/>
        <w:rPr>
          <w:bCs/>
          <w:szCs w:val="22"/>
          <w:lang w:val="sr-Latn-ME" w:eastAsia="hr-HR"/>
        </w:rPr>
      </w:pPr>
    </w:p>
    <w:p w14:paraId="3C29F739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 w:eastAsia="hr-HR"/>
        </w:rPr>
      </w:pPr>
      <w:r w:rsidRPr="00AB44A4">
        <w:rPr>
          <w:b/>
          <w:bCs/>
          <w:szCs w:val="22"/>
          <w:lang w:val="sr-Latn-ME"/>
        </w:rPr>
        <w:t>4.2.</w:t>
      </w:r>
      <w:r w:rsidRPr="00AB44A4">
        <w:rPr>
          <w:b/>
          <w:bCs/>
          <w:szCs w:val="22"/>
          <w:lang w:val="sr-Latn-ME"/>
        </w:rPr>
        <w:tab/>
        <w:t>Doziranje i način primjene</w:t>
      </w:r>
    </w:p>
    <w:p w14:paraId="30FE13A2" w14:textId="77777777" w:rsidR="00887EA2" w:rsidRPr="00AB44A4" w:rsidRDefault="00887EA2" w:rsidP="00887EA2">
      <w:pPr>
        <w:widowControl w:val="0"/>
        <w:ind w:right="48"/>
        <w:rPr>
          <w:szCs w:val="22"/>
          <w:lang w:val="sr-Latn-ME"/>
        </w:rPr>
      </w:pPr>
    </w:p>
    <w:p w14:paraId="1E440419" w14:textId="77777777" w:rsidR="00887EA2" w:rsidRPr="00AB44A4" w:rsidRDefault="00887EA2" w:rsidP="00887EA2">
      <w:pPr>
        <w:widowControl w:val="0"/>
        <w:jc w:val="both"/>
        <w:rPr>
          <w:szCs w:val="22"/>
          <w:u w:val="single"/>
          <w:lang w:val="sr-Latn-ME"/>
        </w:rPr>
      </w:pPr>
      <w:r w:rsidRPr="00AB44A4">
        <w:rPr>
          <w:szCs w:val="22"/>
          <w:u w:val="single"/>
          <w:lang w:val="sr-Latn-ME"/>
        </w:rPr>
        <w:t>Doziranje</w:t>
      </w:r>
    </w:p>
    <w:p w14:paraId="325DE92E" w14:textId="77777777" w:rsidR="00887EA2" w:rsidRPr="00AB44A4" w:rsidRDefault="00887EA2" w:rsidP="00887EA2">
      <w:pPr>
        <w:widowControl w:val="0"/>
        <w:jc w:val="both"/>
        <w:rPr>
          <w:szCs w:val="22"/>
          <w:u w:val="single"/>
          <w:lang w:val="sr-Latn-ME"/>
        </w:rPr>
      </w:pPr>
    </w:p>
    <w:p w14:paraId="57C76918" w14:textId="77777777" w:rsidR="00887EA2" w:rsidRPr="00AB44A4" w:rsidRDefault="00887EA2" w:rsidP="00887EA2">
      <w:pPr>
        <w:widowControl w:val="0"/>
        <w:jc w:val="both"/>
        <w:rPr>
          <w:i/>
          <w:szCs w:val="22"/>
          <w:u w:val="single"/>
          <w:lang w:val="sr-Latn-ME"/>
        </w:rPr>
      </w:pPr>
      <w:r w:rsidRPr="00AB44A4">
        <w:rPr>
          <w:i/>
          <w:szCs w:val="22"/>
          <w:u w:val="single"/>
          <w:lang w:val="sr-Latn-ME"/>
        </w:rPr>
        <w:t>Odrasli</w:t>
      </w:r>
    </w:p>
    <w:p w14:paraId="1817A054" w14:textId="77777777" w:rsidR="00887EA2" w:rsidRPr="00AB44A4" w:rsidRDefault="00887EA2" w:rsidP="00887EA2">
      <w:pPr>
        <w:widowControl w:val="0"/>
        <w:ind w:right="48"/>
        <w:jc w:val="both"/>
        <w:rPr>
          <w:szCs w:val="22"/>
          <w:lang w:val="sr-Latn-ME"/>
        </w:rPr>
      </w:pPr>
    </w:p>
    <w:p w14:paraId="5D6E6B7D" w14:textId="77777777" w:rsidR="00887EA2" w:rsidRPr="00AB44A4" w:rsidRDefault="00887EA2" w:rsidP="00887EA2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AB44A4">
        <w:rPr>
          <w:sz w:val="22"/>
          <w:szCs w:val="22"/>
          <w:lang w:val="sr-Latn-ME"/>
        </w:rPr>
        <w:t>Jedna kapsula dnevno. Ako je potrebno, doza može biti povećana na dvije kapsule dnevno.</w:t>
      </w:r>
    </w:p>
    <w:p w14:paraId="701E845B" w14:textId="77777777" w:rsidR="00887EA2" w:rsidRPr="00AB44A4" w:rsidRDefault="00887EA2" w:rsidP="00887EA2">
      <w:pPr>
        <w:pStyle w:val="Default"/>
        <w:widowControl w:val="0"/>
        <w:ind w:left="567" w:hanging="567"/>
        <w:jc w:val="both"/>
        <w:rPr>
          <w:sz w:val="22"/>
          <w:szCs w:val="22"/>
          <w:lang w:val="sr-Latn-ME"/>
        </w:rPr>
      </w:pPr>
    </w:p>
    <w:p w14:paraId="5DC8911E" w14:textId="77777777" w:rsidR="00887EA2" w:rsidRPr="00AB44A4" w:rsidRDefault="00887EA2" w:rsidP="00887EA2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AB44A4">
        <w:rPr>
          <w:sz w:val="22"/>
          <w:szCs w:val="22"/>
          <w:lang w:val="sr-Latn-ME"/>
        </w:rPr>
        <w:t xml:space="preserve">Doza </w:t>
      </w:r>
      <w:proofErr w:type="spellStart"/>
      <w:r w:rsidRPr="00AB44A4">
        <w:rPr>
          <w:sz w:val="22"/>
          <w:szCs w:val="22"/>
          <w:lang w:val="sr-Latn-ME"/>
        </w:rPr>
        <w:t>diklofenaka</w:t>
      </w:r>
      <w:proofErr w:type="spellEnd"/>
      <w:r w:rsidRPr="00AB44A4">
        <w:rPr>
          <w:sz w:val="22"/>
          <w:szCs w:val="22"/>
          <w:lang w:val="sr-Latn-ME"/>
        </w:rPr>
        <w:t xml:space="preserve"> zavisi od težine kliničkog stanja. Preporučeni raspon doze za odrasle osobe je između 75 mg i 150 mg </w:t>
      </w:r>
      <w:proofErr w:type="spellStart"/>
      <w:r w:rsidRPr="00AB44A4">
        <w:rPr>
          <w:sz w:val="22"/>
          <w:szCs w:val="22"/>
          <w:lang w:val="sr-Latn-ME"/>
        </w:rPr>
        <w:t>diklofenak</w:t>
      </w:r>
      <w:proofErr w:type="spellEnd"/>
      <w:r w:rsidRPr="00AB44A4">
        <w:rPr>
          <w:sz w:val="22"/>
          <w:szCs w:val="22"/>
          <w:lang w:val="sr-Latn-ME"/>
        </w:rPr>
        <w:t xml:space="preserve"> natrijuma na dan podijeljeno u 1 do 2 doze.</w:t>
      </w:r>
    </w:p>
    <w:p w14:paraId="727401B0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6771BC50" w14:textId="77777777" w:rsidR="00887EA2" w:rsidRPr="00AB44A4" w:rsidRDefault="00887EA2" w:rsidP="00887EA2">
      <w:pPr>
        <w:widowControl w:val="0"/>
        <w:ind w:right="48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Maksimalna preporučena dnevna doza lijeka </w:t>
      </w:r>
      <w:proofErr w:type="spellStart"/>
      <w:r w:rsidRPr="00AB44A4">
        <w:rPr>
          <w:szCs w:val="22"/>
          <w:lang w:val="sr-Latn-ME"/>
        </w:rPr>
        <w:t>Naklofen</w:t>
      </w:r>
      <w:proofErr w:type="spellEnd"/>
      <w:r w:rsidRPr="00AB44A4">
        <w:rPr>
          <w:szCs w:val="22"/>
          <w:lang w:val="sr-Latn-ME"/>
        </w:rPr>
        <w:t xml:space="preserve"> duo iznosi 150 mg.</w:t>
      </w:r>
    </w:p>
    <w:p w14:paraId="1152412D" w14:textId="77777777" w:rsidR="00887EA2" w:rsidRPr="00AB44A4" w:rsidRDefault="00887EA2" w:rsidP="00887EA2">
      <w:pPr>
        <w:widowControl w:val="0"/>
        <w:ind w:right="48"/>
        <w:jc w:val="both"/>
        <w:rPr>
          <w:szCs w:val="22"/>
          <w:lang w:val="sr-Latn-ME"/>
        </w:rPr>
      </w:pPr>
    </w:p>
    <w:p w14:paraId="1B9B1558" w14:textId="0AD1E327" w:rsidR="00887EA2" w:rsidRPr="00AB44A4" w:rsidRDefault="00887EA2" w:rsidP="00887EA2">
      <w:pPr>
        <w:widowControl w:val="0"/>
        <w:ind w:right="48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Rizik od nastanka neželjenih dejstava se može svesti na najmanju moguću mjeru primjenom najmanje efikasne terapijske doze potrebne za kontrolu simptoma, u što kraćem vremenskom periodu (vidjeti </w:t>
      </w:r>
      <w:r w:rsidR="008265CF" w:rsidRPr="00AB44A4">
        <w:rPr>
          <w:szCs w:val="22"/>
          <w:lang w:val="sr-Latn-ME"/>
        </w:rPr>
        <w:t xml:space="preserve">dio </w:t>
      </w:r>
      <w:r w:rsidR="00C07D98" w:rsidRPr="00EE1D24">
        <w:rPr>
          <w:szCs w:val="22"/>
          <w:lang w:val="hr-HR"/>
        </w:rPr>
        <w:lastRenderedPageBreak/>
        <w:t>4.4. Posebna upozorenja i mjere opreza pri upotrebi lijeka).</w:t>
      </w:r>
      <w:r w:rsidR="00C07D98" w:rsidRPr="00EE1D24">
        <w:rPr>
          <w:szCs w:val="22"/>
          <w:lang w:val="hr-HR"/>
        </w:rPr>
        <w:cr/>
      </w:r>
      <w:bookmarkStart w:id="1" w:name="_GoBack"/>
      <w:bookmarkEnd w:id="1"/>
    </w:p>
    <w:p w14:paraId="278E9B13" w14:textId="77777777" w:rsidR="00887EA2" w:rsidRPr="00AB44A4" w:rsidRDefault="00887EA2" w:rsidP="00887EA2">
      <w:pPr>
        <w:widowControl w:val="0"/>
        <w:ind w:right="48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>Trajanje liječenja utvrđuje ljekar. U nekim slučajevima može biti potrebno liječenje tokom dužeg vremenskog perioda.</w:t>
      </w:r>
    </w:p>
    <w:p w14:paraId="24DFF408" w14:textId="77777777" w:rsidR="00887EA2" w:rsidRPr="00AB44A4" w:rsidRDefault="00887EA2" w:rsidP="00887EA2">
      <w:pPr>
        <w:widowControl w:val="0"/>
        <w:ind w:right="48"/>
        <w:jc w:val="both"/>
        <w:rPr>
          <w:szCs w:val="22"/>
          <w:lang w:val="sr-Latn-ME"/>
        </w:rPr>
      </w:pPr>
    </w:p>
    <w:p w14:paraId="3EA19F5D" w14:textId="77777777" w:rsidR="00887EA2" w:rsidRPr="00AB44A4" w:rsidRDefault="00887EA2" w:rsidP="00887EA2">
      <w:pPr>
        <w:widowControl w:val="0"/>
        <w:ind w:right="-482"/>
        <w:jc w:val="both"/>
        <w:rPr>
          <w:i/>
          <w:szCs w:val="22"/>
          <w:lang w:val="sr-Latn-ME" w:eastAsia="hr-HR"/>
        </w:rPr>
      </w:pPr>
      <w:r w:rsidRPr="00AB44A4">
        <w:rPr>
          <w:i/>
          <w:szCs w:val="22"/>
          <w:lang w:val="sr-Latn-ME" w:eastAsia="hr-HR"/>
        </w:rPr>
        <w:t>Pedijatrijska populacija</w:t>
      </w:r>
    </w:p>
    <w:p w14:paraId="596B7F10" w14:textId="77777777" w:rsidR="00887EA2" w:rsidRPr="00AB44A4" w:rsidRDefault="00887EA2" w:rsidP="00887EA2">
      <w:pPr>
        <w:widowControl w:val="0"/>
        <w:ind w:right="48"/>
        <w:jc w:val="both"/>
        <w:rPr>
          <w:i/>
          <w:szCs w:val="22"/>
          <w:lang w:val="sr-Latn-ME"/>
        </w:rPr>
      </w:pPr>
      <w:r w:rsidRPr="00AB44A4">
        <w:rPr>
          <w:bCs/>
          <w:szCs w:val="22"/>
          <w:lang w:val="sr-Latn-ME" w:eastAsia="hr-HR"/>
        </w:rPr>
        <w:t xml:space="preserve">Djeca mlađa od 18 godina ne smiju uzimati lijek </w:t>
      </w:r>
      <w:proofErr w:type="spellStart"/>
      <w:r w:rsidRPr="00AB44A4">
        <w:rPr>
          <w:bCs/>
          <w:szCs w:val="22"/>
          <w:lang w:val="sr-Latn-ME" w:eastAsia="hr-HR"/>
        </w:rPr>
        <w:t>Naklofen</w:t>
      </w:r>
      <w:proofErr w:type="spellEnd"/>
      <w:r w:rsidRPr="00AB44A4">
        <w:rPr>
          <w:bCs/>
          <w:szCs w:val="22"/>
          <w:lang w:val="sr-Latn-ME" w:eastAsia="hr-HR"/>
        </w:rPr>
        <w:t xml:space="preserve"> duo.</w:t>
      </w:r>
    </w:p>
    <w:p w14:paraId="0BF65F35" w14:textId="77777777" w:rsidR="00887EA2" w:rsidRPr="00AB44A4" w:rsidRDefault="00887EA2" w:rsidP="00887EA2">
      <w:pPr>
        <w:widowControl w:val="0"/>
        <w:ind w:right="48"/>
        <w:jc w:val="both"/>
        <w:rPr>
          <w:i/>
          <w:szCs w:val="22"/>
          <w:lang w:val="sr-Latn-ME"/>
        </w:rPr>
      </w:pPr>
    </w:p>
    <w:p w14:paraId="05AF384B" w14:textId="77777777" w:rsidR="00887EA2" w:rsidRPr="00AB44A4" w:rsidRDefault="00887EA2" w:rsidP="00887EA2">
      <w:pPr>
        <w:widowControl w:val="0"/>
        <w:ind w:right="48"/>
        <w:jc w:val="both"/>
        <w:rPr>
          <w:i/>
          <w:szCs w:val="22"/>
          <w:lang w:val="sr-Latn-ME"/>
        </w:rPr>
      </w:pPr>
      <w:r w:rsidRPr="00AB44A4">
        <w:rPr>
          <w:i/>
          <w:szCs w:val="22"/>
          <w:lang w:val="sr-Latn-ME"/>
        </w:rPr>
        <w:t>Starije osobe</w:t>
      </w:r>
    </w:p>
    <w:p w14:paraId="2E0F4607" w14:textId="2B76BFC9" w:rsidR="00887EA2" w:rsidRPr="00AB44A4" w:rsidRDefault="00887EA2" w:rsidP="00887EA2">
      <w:pPr>
        <w:pStyle w:val="BodyText"/>
        <w:widowControl w:val="0"/>
        <w:jc w:val="both"/>
        <w:rPr>
          <w:i w:val="0"/>
          <w:color w:val="auto"/>
          <w:szCs w:val="22"/>
          <w:highlight w:val="yellow"/>
          <w:lang w:val="sr-Latn-ME" w:eastAsia="hr-HR"/>
        </w:rPr>
      </w:pPr>
      <w:r w:rsidRPr="00AB44A4">
        <w:rPr>
          <w:i w:val="0"/>
          <w:color w:val="auto"/>
          <w:szCs w:val="22"/>
          <w:lang w:val="sr-Latn-ME"/>
        </w:rPr>
        <w:t xml:space="preserve">Iako </w:t>
      </w:r>
      <w:proofErr w:type="spellStart"/>
      <w:r w:rsidRPr="00AB44A4">
        <w:rPr>
          <w:i w:val="0"/>
          <w:color w:val="auto"/>
          <w:szCs w:val="22"/>
          <w:lang w:val="sr-Latn-ME"/>
        </w:rPr>
        <w:t>farmakokinetika</w:t>
      </w:r>
      <w:proofErr w:type="spellEnd"/>
      <w:r w:rsidRPr="00AB44A4">
        <w:rPr>
          <w:i w:val="0"/>
          <w:color w:val="auto"/>
          <w:szCs w:val="22"/>
          <w:lang w:val="sr-Latn-ME"/>
        </w:rPr>
        <w:t xml:space="preserve"> lijeka </w:t>
      </w:r>
      <w:proofErr w:type="spellStart"/>
      <w:r w:rsidRPr="00AB44A4">
        <w:rPr>
          <w:i w:val="0"/>
          <w:color w:val="auto"/>
          <w:szCs w:val="22"/>
          <w:lang w:val="sr-Latn-ME"/>
        </w:rPr>
        <w:t>Naklofen</w:t>
      </w:r>
      <w:proofErr w:type="spellEnd"/>
      <w:r w:rsidRPr="00AB44A4">
        <w:rPr>
          <w:i w:val="0"/>
          <w:color w:val="auto"/>
          <w:szCs w:val="22"/>
          <w:lang w:val="sr-Latn-ME"/>
        </w:rPr>
        <w:t xml:space="preserve"> duo nije narušena u klinički značajnoj mjeri kod starijih osoba, </w:t>
      </w:r>
      <w:proofErr w:type="spellStart"/>
      <w:r w:rsidRPr="00AB44A4">
        <w:rPr>
          <w:i w:val="0"/>
          <w:color w:val="auto"/>
          <w:szCs w:val="22"/>
          <w:lang w:val="sr-Latn-ME"/>
        </w:rPr>
        <w:t>nesteroidne</w:t>
      </w:r>
      <w:proofErr w:type="spellEnd"/>
      <w:r w:rsidRPr="00AB44A4">
        <w:rPr>
          <w:i w:val="0"/>
          <w:color w:val="auto"/>
          <w:szCs w:val="22"/>
          <w:lang w:val="sr-Latn-ME"/>
        </w:rPr>
        <w:t xml:space="preserve"> </w:t>
      </w:r>
      <w:proofErr w:type="spellStart"/>
      <w:r w:rsidRPr="00AB44A4">
        <w:rPr>
          <w:i w:val="0"/>
          <w:color w:val="auto"/>
          <w:szCs w:val="22"/>
          <w:lang w:val="sr-Latn-ME"/>
        </w:rPr>
        <w:t>antiinflamatorne</w:t>
      </w:r>
      <w:proofErr w:type="spellEnd"/>
      <w:r w:rsidRPr="00AB44A4">
        <w:rPr>
          <w:i w:val="0"/>
          <w:color w:val="auto"/>
          <w:szCs w:val="22"/>
          <w:lang w:val="sr-Latn-ME"/>
        </w:rPr>
        <w:t xml:space="preserve"> ljekove (NSAIL) treba primjenjivati sa posebnim oprezom kod ovih pacijenata, koji su podložniji neželjenim reakcijama u odnosu na opštu populaciju. Naročito se preporučuje primjena najniže efikasne doze kod iscrpljenih starijih pacijenata ili osoba sa malom tjelesnom </w:t>
      </w:r>
      <w:r w:rsidR="00CB56CA" w:rsidRPr="00AB44A4">
        <w:rPr>
          <w:i w:val="0"/>
          <w:color w:val="auto"/>
          <w:szCs w:val="22"/>
          <w:lang w:val="sr-Latn-ME"/>
        </w:rPr>
        <w:t xml:space="preserve">težinom </w:t>
      </w:r>
      <w:r w:rsidRPr="00AB44A4">
        <w:rPr>
          <w:i w:val="0"/>
          <w:color w:val="auto"/>
          <w:szCs w:val="22"/>
          <w:lang w:val="sr-Latn-ME"/>
        </w:rPr>
        <w:t xml:space="preserve">(vidjeti i </w:t>
      </w:r>
      <w:r w:rsidR="008265CF" w:rsidRPr="00AB44A4">
        <w:rPr>
          <w:i w:val="0"/>
          <w:color w:val="auto"/>
          <w:szCs w:val="22"/>
          <w:lang w:val="sr-Latn-ME"/>
        </w:rPr>
        <w:t xml:space="preserve">dio </w:t>
      </w:r>
      <w:r w:rsidRPr="00AB44A4">
        <w:rPr>
          <w:i w:val="0"/>
          <w:color w:val="auto"/>
          <w:szCs w:val="22"/>
          <w:lang w:val="sr-Latn-ME"/>
        </w:rPr>
        <w:t xml:space="preserve">4.4.), a pacijente tokom primjene NSAIL terapije treba pratiti radi utvrđivanja pojave gastrointestinalnog krvarenja. </w:t>
      </w:r>
    </w:p>
    <w:p w14:paraId="1AFE378A" w14:textId="77777777" w:rsidR="00887EA2" w:rsidRPr="00AB44A4" w:rsidRDefault="00887EA2" w:rsidP="00887EA2">
      <w:pPr>
        <w:widowControl w:val="0"/>
        <w:ind w:right="-483"/>
        <w:jc w:val="both"/>
        <w:rPr>
          <w:bCs/>
          <w:szCs w:val="22"/>
          <w:lang w:val="sr-Latn-ME" w:eastAsia="hr-HR"/>
        </w:rPr>
      </w:pPr>
    </w:p>
    <w:p w14:paraId="25A55711" w14:textId="77777777" w:rsidR="00887EA2" w:rsidRPr="00AB44A4" w:rsidRDefault="00887EA2" w:rsidP="00887EA2">
      <w:pPr>
        <w:widowControl w:val="0"/>
        <w:ind w:right="-483"/>
        <w:jc w:val="both"/>
        <w:rPr>
          <w:i/>
          <w:szCs w:val="22"/>
          <w:lang w:val="sr-Latn-ME" w:eastAsia="hr-HR"/>
        </w:rPr>
      </w:pPr>
      <w:r w:rsidRPr="00AB44A4">
        <w:rPr>
          <w:i/>
          <w:szCs w:val="22"/>
          <w:lang w:val="sr-Latn-ME" w:eastAsia="hr-HR"/>
        </w:rPr>
        <w:t>Oštećenje funkcije bubrega</w:t>
      </w:r>
    </w:p>
    <w:p w14:paraId="5309E7EA" w14:textId="2F9B1FB0" w:rsidR="00887EA2" w:rsidRPr="00AB44A4" w:rsidRDefault="00887EA2" w:rsidP="00887EA2">
      <w:pPr>
        <w:widowControl w:val="0"/>
        <w:ind w:right="-1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 xml:space="preserve">Kod pacijenata sa blagim do umjerenim oštećenjem funkcije bubrega nije potrebno smanjenje doze (vidjeti </w:t>
      </w:r>
      <w:r w:rsidR="008265CF" w:rsidRPr="00AB44A4">
        <w:rPr>
          <w:szCs w:val="22"/>
          <w:lang w:val="sr-Latn-ME" w:eastAsia="hr-HR"/>
        </w:rPr>
        <w:t xml:space="preserve">dio </w:t>
      </w:r>
      <w:r w:rsidRPr="00AB44A4">
        <w:rPr>
          <w:szCs w:val="22"/>
          <w:lang w:val="sr-Latn-ME" w:eastAsia="hr-HR"/>
        </w:rPr>
        <w:t xml:space="preserve">4.4.). Za pacijente sa ozbiljnim oštećenjem bubrežne funkcije, vidjeti </w:t>
      </w:r>
      <w:r w:rsidR="008265CF" w:rsidRPr="00AB44A4">
        <w:rPr>
          <w:szCs w:val="22"/>
          <w:lang w:val="sr-Latn-ME" w:eastAsia="hr-HR"/>
        </w:rPr>
        <w:t xml:space="preserve">dio </w:t>
      </w:r>
      <w:r w:rsidRPr="00AB44A4">
        <w:rPr>
          <w:szCs w:val="22"/>
          <w:lang w:val="sr-Latn-ME" w:eastAsia="hr-HR"/>
        </w:rPr>
        <w:t>4.3.</w:t>
      </w:r>
    </w:p>
    <w:p w14:paraId="3E12D373" w14:textId="77777777" w:rsidR="00887EA2" w:rsidRPr="00AB44A4" w:rsidRDefault="00887EA2" w:rsidP="00887EA2">
      <w:pPr>
        <w:widowControl w:val="0"/>
        <w:ind w:right="-483"/>
        <w:jc w:val="both"/>
        <w:rPr>
          <w:szCs w:val="22"/>
          <w:lang w:val="sr-Latn-ME" w:eastAsia="hr-HR"/>
        </w:rPr>
      </w:pPr>
    </w:p>
    <w:p w14:paraId="7346BBA4" w14:textId="77777777" w:rsidR="00887EA2" w:rsidRPr="00AB44A4" w:rsidRDefault="00887EA2" w:rsidP="00887EA2">
      <w:pPr>
        <w:widowControl w:val="0"/>
        <w:ind w:right="-483"/>
        <w:jc w:val="both"/>
        <w:rPr>
          <w:i/>
          <w:szCs w:val="22"/>
          <w:lang w:val="sr-Latn-ME" w:eastAsia="hr-HR"/>
        </w:rPr>
      </w:pPr>
      <w:r w:rsidRPr="00AB44A4">
        <w:rPr>
          <w:i/>
          <w:szCs w:val="22"/>
          <w:lang w:val="sr-Latn-ME" w:eastAsia="hr-HR"/>
        </w:rPr>
        <w:t>Oštećenje funkcije jetre</w:t>
      </w:r>
    </w:p>
    <w:p w14:paraId="7B996CC0" w14:textId="6D1B7701" w:rsidR="00887EA2" w:rsidRPr="00AB44A4" w:rsidRDefault="00887EA2" w:rsidP="00887EA2">
      <w:pPr>
        <w:widowControl w:val="0"/>
        <w:ind w:right="-1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 xml:space="preserve">Kod pacijenata sa blagim do umjerenim oštećenjem funkcije jetre nije potrebno smanjenje doze (vidjeti </w:t>
      </w:r>
      <w:r w:rsidR="008265CF" w:rsidRPr="00AB44A4">
        <w:rPr>
          <w:szCs w:val="22"/>
          <w:lang w:val="sr-Latn-ME" w:eastAsia="hr-HR"/>
        </w:rPr>
        <w:t xml:space="preserve">dio </w:t>
      </w:r>
      <w:r w:rsidRPr="00AB44A4">
        <w:rPr>
          <w:szCs w:val="22"/>
          <w:lang w:val="sr-Latn-ME" w:eastAsia="hr-HR"/>
        </w:rPr>
        <w:t xml:space="preserve">4.4.). Za pacijente sa ozbiljnim oštećenjem funkcije jetre, vidjeti </w:t>
      </w:r>
      <w:r w:rsidR="008265CF" w:rsidRPr="00AB44A4">
        <w:rPr>
          <w:szCs w:val="22"/>
          <w:lang w:val="sr-Latn-ME" w:eastAsia="hr-HR"/>
        </w:rPr>
        <w:t>dio</w:t>
      </w:r>
      <w:r w:rsidRPr="00AB44A4">
        <w:rPr>
          <w:szCs w:val="22"/>
          <w:lang w:val="sr-Latn-ME" w:eastAsia="hr-HR"/>
        </w:rPr>
        <w:t xml:space="preserve"> 4.3.</w:t>
      </w:r>
    </w:p>
    <w:p w14:paraId="47EDEA6D" w14:textId="77777777" w:rsidR="00887EA2" w:rsidRPr="00AB44A4" w:rsidRDefault="00887EA2" w:rsidP="00887EA2">
      <w:pPr>
        <w:widowControl w:val="0"/>
        <w:ind w:right="-483"/>
        <w:jc w:val="both"/>
        <w:rPr>
          <w:szCs w:val="22"/>
          <w:lang w:val="sr-Latn-ME" w:eastAsia="hr-HR"/>
        </w:rPr>
      </w:pPr>
    </w:p>
    <w:p w14:paraId="0D472800" w14:textId="77777777" w:rsidR="00887EA2" w:rsidRPr="00AB44A4" w:rsidRDefault="00887EA2" w:rsidP="00887EA2">
      <w:pPr>
        <w:widowControl w:val="0"/>
        <w:ind w:right="48"/>
        <w:jc w:val="both"/>
        <w:rPr>
          <w:szCs w:val="22"/>
          <w:u w:val="single"/>
          <w:lang w:val="sr-Latn-ME"/>
        </w:rPr>
      </w:pPr>
      <w:r w:rsidRPr="00AB44A4">
        <w:rPr>
          <w:szCs w:val="22"/>
          <w:u w:val="single"/>
          <w:lang w:val="sr-Latn-ME"/>
        </w:rPr>
        <w:t>Način primjene</w:t>
      </w:r>
    </w:p>
    <w:p w14:paraId="7DD637A7" w14:textId="77777777" w:rsidR="00887EA2" w:rsidRPr="00AB44A4" w:rsidRDefault="00887EA2" w:rsidP="00887EA2">
      <w:pPr>
        <w:widowControl w:val="0"/>
        <w:ind w:right="-1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 xml:space="preserve">Pacijent treba da proguta cijelu kapsulu, sa malo tečnosti. Osobama sa osjetljivim </w:t>
      </w:r>
      <w:proofErr w:type="spellStart"/>
      <w:r w:rsidRPr="00AB44A4">
        <w:rPr>
          <w:bCs/>
          <w:szCs w:val="22"/>
          <w:lang w:val="sr-Latn-ME" w:eastAsia="hr-HR"/>
        </w:rPr>
        <w:t>želucem</w:t>
      </w:r>
      <w:proofErr w:type="spellEnd"/>
      <w:r w:rsidRPr="00AB44A4">
        <w:rPr>
          <w:bCs/>
          <w:szCs w:val="22"/>
          <w:lang w:val="sr-Latn-ME" w:eastAsia="hr-HR"/>
        </w:rPr>
        <w:t xml:space="preserve"> se preporučuje uzimanje kapsule tokom ili odmah nakon jela.</w:t>
      </w:r>
    </w:p>
    <w:p w14:paraId="1E21EF97" w14:textId="77777777" w:rsidR="00887EA2" w:rsidRPr="00AB44A4" w:rsidRDefault="00887EA2" w:rsidP="00887EA2">
      <w:pPr>
        <w:widowControl w:val="0"/>
        <w:ind w:right="-483"/>
        <w:jc w:val="both"/>
        <w:rPr>
          <w:szCs w:val="22"/>
          <w:lang w:val="sr-Latn-ME" w:eastAsia="hr-HR"/>
        </w:rPr>
      </w:pPr>
    </w:p>
    <w:p w14:paraId="16F13951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 w:eastAsia="hr-HR"/>
        </w:rPr>
      </w:pPr>
      <w:r w:rsidRPr="00AB44A4">
        <w:rPr>
          <w:b/>
          <w:bCs/>
          <w:szCs w:val="22"/>
          <w:lang w:val="sr-Latn-ME"/>
        </w:rPr>
        <w:t>4.3.</w:t>
      </w:r>
      <w:r w:rsidRPr="00AB44A4">
        <w:rPr>
          <w:b/>
          <w:bCs/>
          <w:szCs w:val="22"/>
          <w:lang w:val="sr-Latn-ME"/>
        </w:rPr>
        <w:tab/>
      </w:r>
      <w:proofErr w:type="spellStart"/>
      <w:r w:rsidRPr="00AB44A4">
        <w:rPr>
          <w:b/>
          <w:bCs/>
          <w:szCs w:val="22"/>
          <w:lang w:val="sr-Latn-ME"/>
        </w:rPr>
        <w:t>Kontraindikacije</w:t>
      </w:r>
      <w:proofErr w:type="spellEnd"/>
    </w:p>
    <w:p w14:paraId="3F309A83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46A4755F" w14:textId="77777777" w:rsidR="00887EA2" w:rsidRPr="00AB44A4" w:rsidRDefault="00887EA2" w:rsidP="00887EA2">
      <w:pPr>
        <w:widowControl w:val="0"/>
        <w:ind w:left="540" w:hanging="540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>-</w:t>
      </w:r>
      <w:r w:rsidRPr="00AB44A4">
        <w:rPr>
          <w:szCs w:val="22"/>
          <w:lang w:val="sr-Latn-ME" w:eastAsia="hr-HR"/>
        </w:rPr>
        <w:tab/>
        <w:t>preosjetljivost na aktivnu supstancu ili na bilo koju od p</w:t>
      </w:r>
      <w:r w:rsidRPr="00AB44A4">
        <w:rPr>
          <w:noProof/>
          <w:szCs w:val="22"/>
          <w:lang w:val="sr-Latn-ME"/>
        </w:rPr>
        <w:t>omoćnih supstanci navedenih u dijelu 6.1</w:t>
      </w:r>
      <w:r w:rsidRPr="00AB44A4">
        <w:rPr>
          <w:szCs w:val="22"/>
          <w:lang w:val="sr-Latn-ME" w:eastAsia="hr-HR"/>
        </w:rPr>
        <w:t>.</w:t>
      </w:r>
    </w:p>
    <w:p w14:paraId="2E3798ED" w14:textId="77777777" w:rsidR="00887EA2" w:rsidRPr="00AB44A4" w:rsidRDefault="00887EA2" w:rsidP="00887EA2">
      <w:pPr>
        <w:widowControl w:val="0"/>
        <w:ind w:left="540" w:hanging="540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>-</w:t>
      </w:r>
      <w:r w:rsidRPr="00AB44A4">
        <w:rPr>
          <w:szCs w:val="22"/>
          <w:lang w:val="sr-Latn-ME" w:eastAsia="hr-HR"/>
        </w:rPr>
        <w:tab/>
        <w:t xml:space="preserve">prethodno poznate reakcije </w:t>
      </w:r>
      <w:proofErr w:type="spellStart"/>
      <w:r w:rsidRPr="00AB44A4">
        <w:rPr>
          <w:szCs w:val="22"/>
          <w:lang w:val="sr-Latn-ME" w:eastAsia="hr-HR"/>
        </w:rPr>
        <w:t>bronhospazma</w:t>
      </w:r>
      <w:proofErr w:type="spellEnd"/>
      <w:r w:rsidRPr="00AB44A4">
        <w:rPr>
          <w:szCs w:val="22"/>
          <w:lang w:val="sr-Latn-ME" w:eastAsia="hr-HR"/>
        </w:rPr>
        <w:t xml:space="preserve">, astme, </w:t>
      </w:r>
      <w:proofErr w:type="spellStart"/>
      <w:r w:rsidRPr="00AB44A4">
        <w:rPr>
          <w:szCs w:val="22"/>
          <w:lang w:val="sr-Latn-ME" w:eastAsia="hr-HR"/>
        </w:rPr>
        <w:t>rinitisa</w:t>
      </w:r>
      <w:proofErr w:type="spellEnd"/>
      <w:r w:rsidRPr="00AB44A4">
        <w:rPr>
          <w:szCs w:val="22"/>
          <w:lang w:val="sr-Latn-ME" w:eastAsia="hr-HR"/>
        </w:rPr>
        <w:t xml:space="preserve"> ili urtikarije nakon uzimanja </w:t>
      </w:r>
      <w:proofErr w:type="spellStart"/>
      <w:r w:rsidRPr="00AB44A4">
        <w:rPr>
          <w:szCs w:val="22"/>
          <w:lang w:val="sr-Latn-ME" w:eastAsia="hr-HR"/>
        </w:rPr>
        <w:t>acetilsalicilne</w:t>
      </w:r>
      <w:proofErr w:type="spellEnd"/>
      <w:r w:rsidRPr="00AB44A4">
        <w:rPr>
          <w:szCs w:val="22"/>
          <w:lang w:val="sr-Latn-ME" w:eastAsia="hr-HR"/>
        </w:rPr>
        <w:t xml:space="preserve"> kiseline ili drugih </w:t>
      </w:r>
      <w:proofErr w:type="spellStart"/>
      <w:r w:rsidRPr="00AB44A4">
        <w:rPr>
          <w:szCs w:val="22"/>
          <w:lang w:val="sr-Latn-ME" w:eastAsia="hr-HR"/>
        </w:rPr>
        <w:t>nesteroidnih</w:t>
      </w:r>
      <w:proofErr w:type="spellEnd"/>
      <w:r w:rsidRPr="00AB44A4">
        <w:rPr>
          <w:szCs w:val="22"/>
          <w:lang w:val="sr-Latn-ME" w:eastAsia="hr-HR"/>
        </w:rPr>
        <w:t xml:space="preserve"> </w:t>
      </w:r>
      <w:proofErr w:type="spellStart"/>
      <w:r w:rsidRPr="00AB44A4">
        <w:rPr>
          <w:szCs w:val="22"/>
          <w:lang w:val="sr-Latn-ME" w:eastAsia="hr-HR"/>
        </w:rPr>
        <w:t>antiinflamatornih</w:t>
      </w:r>
      <w:proofErr w:type="spellEnd"/>
      <w:r w:rsidRPr="00AB44A4">
        <w:rPr>
          <w:szCs w:val="22"/>
          <w:lang w:val="sr-Latn-ME" w:eastAsia="hr-HR"/>
        </w:rPr>
        <w:t xml:space="preserve"> ljekova (NSAIL)</w:t>
      </w:r>
    </w:p>
    <w:p w14:paraId="25F286A7" w14:textId="77777777" w:rsidR="00887EA2" w:rsidRPr="00AB44A4" w:rsidRDefault="00887EA2" w:rsidP="00887EA2">
      <w:pPr>
        <w:widowControl w:val="0"/>
        <w:ind w:left="540" w:hanging="540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>-</w:t>
      </w:r>
      <w:r w:rsidRPr="00AB44A4">
        <w:rPr>
          <w:szCs w:val="22"/>
          <w:lang w:val="sr-Latn-ME" w:eastAsia="hr-HR"/>
        </w:rPr>
        <w:tab/>
        <w:t xml:space="preserve">neobjašnjeni poremećaji </w:t>
      </w:r>
      <w:proofErr w:type="spellStart"/>
      <w:r w:rsidRPr="00AB44A4">
        <w:rPr>
          <w:szCs w:val="22"/>
          <w:lang w:val="sr-Latn-ME" w:eastAsia="hr-HR"/>
        </w:rPr>
        <w:t>hematopoeze</w:t>
      </w:r>
      <w:proofErr w:type="spellEnd"/>
    </w:p>
    <w:p w14:paraId="6424843D" w14:textId="77777777" w:rsidR="00887EA2" w:rsidRPr="00AB44A4" w:rsidRDefault="00887EA2" w:rsidP="00887EA2">
      <w:pPr>
        <w:widowControl w:val="0"/>
        <w:ind w:left="540" w:hanging="540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>-</w:t>
      </w:r>
      <w:r w:rsidRPr="00AB44A4">
        <w:rPr>
          <w:szCs w:val="22"/>
          <w:lang w:val="sr-Latn-ME" w:eastAsia="hr-HR"/>
        </w:rPr>
        <w:tab/>
        <w:t xml:space="preserve">rekurentni </w:t>
      </w:r>
      <w:proofErr w:type="spellStart"/>
      <w:r w:rsidRPr="00AB44A4">
        <w:rPr>
          <w:szCs w:val="22"/>
          <w:lang w:val="sr-Latn-ME" w:eastAsia="hr-HR"/>
        </w:rPr>
        <w:t>peptički</w:t>
      </w:r>
      <w:proofErr w:type="spellEnd"/>
      <w:r w:rsidRPr="00AB44A4">
        <w:rPr>
          <w:szCs w:val="22"/>
          <w:lang w:val="sr-Latn-ME" w:eastAsia="hr-HR"/>
        </w:rPr>
        <w:t xml:space="preserve"> </w:t>
      </w:r>
      <w:proofErr w:type="spellStart"/>
      <w:r w:rsidRPr="00AB44A4">
        <w:rPr>
          <w:szCs w:val="22"/>
          <w:lang w:val="sr-Latn-ME" w:eastAsia="hr-HR"/>
        </w:rPr>
        <w:t>ulkus</w:t>
      </w:r>
      <w:proofErr w:type="spellEnd"/>
      <w:r w:rsidRPr="00AB44A4">
        <w:rPr>
          <w:szCs w:val="22"/>
          <w:lang w:val="sr-Latn-ME" w:eastAsia="hr-HR"/>
        </w:rPr>
        <w:t xml:space="preserve"> ili krvarenje u anamnezi (najmanje dvije različite epizode dokazanih </w:t>
      </w:r>
      <w:proofErr w:type="spellStart"/>
      <w:r w:rsidRPr="00AB44A4">
        <w:rPr>
          <w:szCs w:val="22"/>
          <w:lang w:val="sr-Latn-ME" w:eastAsia="hr-HR"/>
        </w:rPr>
        <w:t>ulceracija</w:t>
      </w:r>
      <w:proofErr w:type="spellEnd"/>
      <w:r w:rsidRPr="00AB44A4">
        <w:rPr>
          <w:szCs w:val="22"/>
          <w:lang w:val="sr-Latn-ME" w:eastAsia="hr-HR"/>
        </w:rPr>
        <w:t xml:space="preserve"> ili krvarenja)</w:t>
      </w:r>
    </w:p>
    <w:p w14:paraId="67F2149D" w14:textId="77777777" w:rsidR="00887EA2" w:rsidRPr="00AB44A4" w:rsidRDefault="00887EA2" w:rsidP="00887EA2">
      <w:pPr>
        <w:widowControl w:val="0"/>
        <w:ind w:left="540" w:hanging="540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>-</w:t>
      </w:r>
      <w:r w:rsidRPr="00AB44A4">
        <w:rPr>
          <w:szCs w:val="22"/>
          <w:lang w:val="sr-Latn-ME" w:eastAsia="hr-HR"/>
        </w:rPr>
        <w:tab/>
        <w:t xml:space="preserve">pacijenti sa podacima o gastrointestinalnom krvarenju ili perforaciji u anamnezi, povezanim sa prethodnom upotrebom ljekova iz grupe </w:t>
      </w:r>
      <w:proofErr w:type="spellStart"/>
      <w:r w:rsidRPr="00AB44A4">
        <w:rPr>
          <w:szCs w:val="22"/>
          <w:lang w:val="sr-Latn-ME" w:eastAsia="hr-HR"/>
        </w:rPr>
        <w:t>nesteroidnih</w:t>
      </w:r>
      <w:proofErr w:type="spellEnd"/>
      <w:r w:rsidRPr="00AB44A4">
        <w:rPr>
          <w:szCs w:val="22"/>
          <w:lang w:val="sr-Latn-ME" w:eastAsia="hr-HR"/>
        </w:rPr>
        <w:t xml:space="preserve"> </w:t>
      </w:r>
      <w:proofErr w:type="spellStart"/>
      <w:r w:rsidRPr="00AB44A4">
        <w:rPr>
          <w:szCs w:val="22"/>
          <w:lang w:val="sr-Latn-ME" w:eastAsia="hr-HR"/>
        </w:rPr>
        <w:t>antiinflamatornih</w:t>
      </w:r>
      <w:proofErr w:type="spellEnd"/>
      <w:r w:rsidRPr="00AB44A4">
        <w:rPr>
          <w:szCs w:val="22"/>
          <w:lang w:val="sr-Latn-ME" w:eastAsia="hr-HR"/>
        </w:rPr>
        <w:t xml:space="preserve"> ljekova (NSAIL)</w:t>
      </w:r>
    </w:p>
    <w:p w14:paraId="4D0DBFEC" w14:textId="77777777" w:rsidR="00887EA2" w:rsidRPr="00AB44A4" w:rsidRDefault="00887EA2" w:rsidP="00887EA2">
      <w:pPr>
        <w:widowControl w:val="0"/>
        <w:ind w:left="540" w:hanging="540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>-</w:t>
      </w:r>
      <w:r w:rsidRPr="00AB44A4">
        <w:rPr>
          <w:szCs w:val="22"/>
          <w:lang w:val="sr-Latn-ME" w:eastAsia="hr-HR"/>
        </w:rPr>
        <w:tab/>
        <w:t>krvarenje u centralnom nervnom sistemu ili drugo aktivno krvarenje</w:t>
      </w:r>
    </w:p>
    <w:p w14:paraId="2388A85D" w14:textId="77777777" w:rsidR="00887EA2" w:rsidRPr="00AB44A4" w:rsidRDefault="00887EA2" w:rsidP="00887EA2">
      <w:pPr>
        <w:widowControl w:val="0"/>
        <w:ind w:left="540" w:hanging="540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>-</w:t>
      </w:r>
      <w:r w:rsidRPr="00AB44A4">
        <w:rPr>
          <w:szCs w:val="22"/>
          <w:lang w:val="sr-Latn-ME" w:eastAsia="hr-HR"/>
        </w:rPr>
        <w:tab/>
        <w:t>teški poremećaj funkcije jetre ili oštećenje funkcije bubrega</w:t>
      </w:r>
    </w:p>
    <w:p w14:paraId="4CAFB347" w14:textId="77777777" w:rsidR="00887EA2" w:rsidRPr="00AB44A4" w:rsidRDefault="00887EA2" w:rsidP="00887EA2">
      <w:pPr>
        <w:widowControl w:val="0"/>
        <w:ind w:left="540" w:hanging="540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>-</w:t>
      </w:r>
      <w:r w:rsidRPr="00AB44A4">
        <w:rPr>
          <w:szCs w:val="22"/>
          <w:lang w:val="sr-Latn-ME" w:eastAsia="hr-HR"/>
        </w:rPr>
        <w:tab/>
        <w:t xml:space="preserve">potvrđena </w:t>
      </w:r>
      <w:proofErr w:type="spellStart"/>
      <w:r w:rsidRPr="00AB44A4">
        <w:rPr>
          <w:szCs w:val="22"/>
          <w:lang w:val="sr-Latn-ME" w:eastAsia="hr-HR"/>
        </w:rPr>
        <w:t>kongestivna</w:t>
      </w:r>
      <w:proofErr w:type="spellEnd"/>
      <w:r w:rsidRPr="00AB44A4">
        <w:rPr>
          <w:szCs w:val="22"/>
          <w:lang w:val="sr-Latn-ME" w:eastAsia="hr-HR"/>
        </w:rPr>
        <w:t xml:space="preserve"> srčana </w:t>
      </w:r>
      <w:proofErr w:type="spellStart"/>
      <w:r w:rsidRPr="00AB44A4">
        <w:rPr>
          <w:szCs w:val="22"/>
          <w:lang w:val="sr-Latn-ME" w:eastAsia="hr-HR"/>
        </w:rPr>
        <w:t>insuficijencija</w:t>
      </w:r>
      <w:proofErr w:type="spellEnd"/>
      <w:r w:rsidRPr="00AB44A4">
        <w:rPr>
          <w:szCs w:val="22"/>
          <w:lang w:val="sr-Latn-ME" w:eastAsia="hr-HR"/>
        </w:rPr>
        <w:t xml:space="preserve"> (NYHA II-IV), </w:t>
      </w:r>
      <w:proofErr w:type="spellStart"/>
      <w:r w:rsidRPr="00AB44A4">
        <w:rPr>
          <w:szCs w:val="22"/>
          <w:lang w:val="sr-Latn-ME" w:eastAsia="hr-HR"/>
        </w:rPr>
        <w:t>ishemijska</w:t>
      </w:r>
      <w:proofErr w:type="spellEnd"/>
      <w:r w:rsidRPr="00AB44A4">
        <w:rPr>
          <w:szCs w:val="22"/>
          <w:lang w:val="sr-Latn-ME" w:eastAsia="hr-HR"/>
        </w:rPr>
        <w:t xml:space="preserve"> bolest srca, bolest perifernih arterija i/ili </w:t>
      </w:r>
      <w:proofErr w:type="spellStart"/>
      <w:r w:rsidRPr="00AB44A4">
        <w:rPr>
          <w:szCs w:val="22"/>
          <w:lang w:val="sr-Latn-ME" w:eastAsia="hr-HR"/>
        </w:rPr>
        <w:t>cerebrovaskularna</w:t>
      </w:r>
      <w:proofErr w:type="spellEnd"/>
      <w:r w:rsidRPr="00AB44A4">
        <w:rPr>
          <w:szCs w:val="22"/>
          <w:lang w:val="sr-Latn-ME" w:eastAsia="hr-HR"/>
        </w:rPr>
        <w:t xml:space="preserve"> bolest</w:t>
      </w:r>
    </w:p>
    <w:p w14:paraId="0B7D8D2D" w14:textId="762EB3A6" w:rsidR="00887EA2" w:rsidRPr="00AB44A4" w:rsidRDefault="00887EA2" w:rsidP="00887EA2">
      <w:pPr>
        <w:widowControl w:val="0"/>
        <w:ind w:left="540" w:hanging="540"/>
        <w:jc w:val="both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>-</w:t>
      </w:r>
      <w:r w:rsidRPr="00AB44A4">
        <w:rPr>
          <w:szCs w:val="22"/>
          <w:lang w:val="sr-Latn-ME" w:eastAsia="hr-HR"/>
        </w:rPr>
        <w:tab/>
      </w:r>
      <w:proofErr w:type="spellStart"/>
      <w:r w:rsidRPr="00AB44A4">
        <w:rPr>
          <w:szCs w:val="22"/>
          <w:lang w:val="sr-Latn-ME" w:eastAsia="hr-HR"/>
        </w:rPr>
        <w:t>poslednji</w:t>
      </w:r>
      <w:proofErr w:type="spellEnd"/>
      <w:r w:rsidRPr="00AB44A4">
        <w:rPr>
          <w:szCs w:val="22"/>
          <w:lang w:val="sr-Latn-ME" w:eastAsia="hr-HR"/>
        </w:rPr>
        <w:t xml:space="preserve"> trimestar trudnoće (vidjeti </w:t>
      </w:r>
      <w:r w:rsidR="008265CF" w:rsidRPr="00AB44A4">
        <w:rPr>
          <w:szCs w:val="22"/>
          <w:lang w:val="sr-Latn-ME" w:eastAsia="hr-HR"/>
        </w:rPr>
        <w:t xml:space="preserve">dio </w:t>
      </w:r>
      <w:r w:rsidRPr="00AB44A4">
        <w:rPr>
          <w:szCs w:val="22"/>
          <w:lang w:val="sr-Latn-ME" w:eastAsia="hr-HR"/>
        </w:rPr>
        <w:t>4.6).</w:t>
      </w:r>
    </w:p>
    <w:p w14:paraId="6A9DBDC7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4086719B" w14:textId="77777777" w:rsidR="00887EA2" w:rsidRPr="00AB44A4" w:rsidRDefault="00887EA2" w:rsidP="00887EA2">
      <w:pPr>
        <w:widowControl w:val="0"/>
        <w:ind w:left="567" w:hanging="567"/>
        <w:rPr>
          <w:b/>
          <w:szCs w:val="22"/>
          <w:lang w:val="sr-Latn-ME"/>
        </w:rPr>
      </w:pPr>
      <w:r w:rsidRPr="00AB44A4">
        <w:rPr>
          <w:b/>
          <w:szCs w:val="22"/>
          <w:lang w:val="sr-Latn-ME"/>
        </w:rPr>
        <w:t>4.4.</w:t>
      </w:r>
      <w:r w:rsidRPr="00AB44A4">
        <w:rPr>
          <w:b/>
          <w:szCs w:val="22"/>
          <w:lang w:val="sr-Latn-ME"/>
        </w:rPr>
        <w:tab/>
        <w:t>Posebna upozorenja i mjere opreza pri upotrebi lijeka</w:t>
      </w:r>
    </w:p>
    <w:p w14:paraId="00C119E2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</w:p>
    <w:p w14:paraId="0B0AAD06" w14:textId="77777777" w:rsidR="00887EA2" w:rsidRPr="00AB44A4" w:rsidRDefault="00887EA2" w:rsidP="00887EA2">
      <w:pPr>
        <w:widowControl w:val="0"/>
        <w:jc w:val="both"/>
        <w:rPr>
          <w:b/>
          <w:szCs w:val="22"/>
          <w:lang w:val="sr-Latn-ME"/>
        </w:rPr>
      </w:pPr>
      <w:r w:rsidRPr="00AB44A4">
        <w:rPr>
          <w:b/>
          <w:szCs w:val="22"/>
          <w:lang w:val="sr-Latn-ME"/>
        </w:rPr>
        <w:t>Opšta upozorenja</w:t>
      </w:r>
    </w:p>
    <w:p w14:paraId="339C8251" w14:textId="29D88DB1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bCs/>
          <w:szCs w:val="22"/>
          <w:lang w:val="sr-Latn-ME"/>
        </w:rPr>
        <w:t xml:space="preserve">Neželjena dejstva se mogu umanjiti primjenom najmanje efektivne doze potrebne za kontrolu simptoma tokom najkraćeg mogućeg perioda </w:t>
      </w:r>
      <w:r w:rsidRPr="00AB44A4">
        <w:rPr>
          <w:szCs w:val="22"/>
          <w:lang w:val="sr-Latn-ME"/>
        </w:rPr>
        <w:t>(</w:t>
      </w:r>
      <w:r w:rsidRPr="00AB44A4">
        <w:rPr>
          <w:szCs w:val="22"/>
          <w:lang w:val="sr-Latn-ME" w:eastAsia="hr-HR"/>
        </w:rPr>
        <w:t xml:space="preserve">vidjeti </w:t>
      </w:r>
      <w:r w:rsidR="008265CF" w:rsidRPr="00AB44A4">
        <w:rPr>
          <w:szCs w:val="22"/>
          <w:lang w:val="sr-Latn-ME" w:eastAsia="hr-HR"/>
        </w:rPr>
        <w:t xml:space="preserve">dio </w:t>
      </w:r>
      <w:r w:rsidRPr="00AB44A4">
        <w:rPr>
          <w:szCs w:val="22"/>
          <w:lang w:val="sr-Latn-ME"/>
        </w:rPr>
        <w:t xml:space="preserve">4.2. i gastrointestinalne i </w:t>
      </w:r>
      <w:proofErr w:type="spellStart"/>
      <w:r w:rsidRPr="00AB44A4">
        <w:rPr>
          <w:szCs w:val="22"/>
          <w:lang w:val="sr-Latn-ME"/>
        </w:rPr>
        <w:t>kardiovaskularne</w:t>
      </w:r>
      <w:proofErr w:type="spellEnd"/>
      <w:r w:rsidRPr="00AB44A4">
        <w:rPr>
          <w:szCs w:val="22"/>
          <w:lang w:val="sr-Latn-ME"/>
        </w:rPr>
        <w:t xml:space="preserve"> rizike u nastavku teksta).</w:t>
      </w:r>
    </w:p>
    <w:p w14:paraId="1640392E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38DE4A14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Potrebno je izbjegavati istovremenu primjenu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sa sistemskim NSAIL-ima, uključujući selektivne </w:t>
      </w:r>
      <w:proofErr w:type="spellStart"/>
      <w:r w:rsidRPr="00AB44A4">
        <w:rPr>
          <w:szCs w:val="22"/>
          <w:lang w:val="sr-Latn-ME"/>
        </w:rPr>
        <w:t>inhibitore</w:t>
      </w:r>
      <w:proofErr w:type="spellEnd"/>
      <w:r w:rsidRPr="00AB44A4">
        <w:rPr>
          <w:szCs w:val="22"/>
          <w:lang w:val="sr-Latn-ME"/>
        </w:rPr>
        <w:t xml:space="preserve"> ciklooksigenaze-2, zbog nedostatka dokaza o </w:t>
      </w:r>
      <w:proofErr w:type="spellStart"/>
      <w:r w:rsidRPr="00AB44A4">
        <w:rPr>
          <w:szCs w:val="22"/>
          <w:lang w:val="sr-Latn-ME"/>
        </w:rPr>
        <w:t>sinergističkom</w:t>
      </w:r>
      <w:proofErr w:type="spellEnd"/>
      <w:r w:rsidRPr="00AB44A4">
        <w:rPr>
          <w:szCs w:val="22"/>
          <w:lang w:val="sr-Latn-ME"/>
        </w:rPr>
        <w:t xml:space="preserve"> dejstvu i potencijalnoj pojavi dodatnih neželjenih dejstava.</w:t>
      </w:r>
    </w:p>
    <w:p w14:paraId="42CCB17A" w14:textId="77777777" w:rsidR="004F2A10" w:rsidRPr="00AB44A4" w:rsidRDefault="004F2A10" w:rsidP="00887EA2">
      <w:pPr>
        <w:widowControl w:val="0"/>
        <w:jc w:val="both"/>
        <w:rPr>
          <w:szCs w:val="22"/>
          <w:lang w:val="sr-Latn-ME"/>
        </w:rPr>
      </w:pPr>
    </w:p>
    <w:p w14:paraId="41C16D23" w14:textId="77777777" w:rsidR="00887EA2" w:rsidRPr="00AB44A4" w:rsidRDefault="004B7885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NSAIL, uključujući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, mogu biti povezani sa povećanim rizikom od gastrointestinalnog </w:t>
      </w:r>
      <w:proofErr w:type="spellStart"/>
      <w:r w:rsidRPr="00AB44A4">
        <w:rPr>
          <w:szCs w:val="22"/>
          <w:lang w:val="sr-Latn-ME"/>
        </w:rPr>
        <w:lastRenderedPageBreak/>
        <w:t>anastomotičkog</w:t>
      </w:r>
      <w:proofErr w:type="spellEnd"/>
      <w:r w:rsidRPr="00AB44A4">
        <w:rPr>
          <w:szCs w:val="22"/>
          <w:lang w:val="sr-Latn-ME"/>
        </w:rPr>
        <w:t xml:space="preserve"> curenja. Preporučuje se pažljiv medicinski nadzor i oprez pri upotrebi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nakon gastrointestinalnog operativnog zahvata.</w:t>
      </w:r>
    </w:p>
    <w:p w14:paraId="3484AD0F" w14:textId="77777777" w:rsidR="004B7885" w:rsidRPr="00AB44A4" w:rsidRDefault="004B7885" w:rsidP="00887EA2">
      <w:pPr>
        <w:widowControl w:val="0"/>
        <w:jc w:val="both"/>
        <w:rPr>
          <w:szCs w:val="22"/>
          <w:lang w:val="sr-Latn-ME"/>
        </w:rPr>
      </w:pPr>
    </w:p>
    <w:p w14:paraId="60EFEE04" w14:textId="51B159EC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Kao i pri uzimanju drugih NSAIL-a, u rijetkim slučajevima mogu se javiti alergijske reakcije, uključujući </w:t>
      </w:r>
      <w:proofErr w:type="spellStart"/>
      <w:r w:rsidRPr="00AB44A4">
        <w:rPr>
          <w:szCs w:val="22"/>
          <w:lang w:val="sr-Latn-ME"/>
        </w:rPr>
        <w:t>anafilaktičke</w:t>
      </w:r>
      <w:proofErr w:type="spellEnd"/>
      <w:r w:rsidRPr="00AB44A4">
        <w:rPr>
          <w:szCs w:val="22"/>
          <w:lang w:val="sr-Latn-ME"/>
        </w:rPr>
        <w:t>/</w:t>
      </w:r>
      <w:proofErr w:type="spellStart"/>
      <w:r w:rsidRPr="00AB44A4">
        <w:rPr>
          <w:szCs w:val="22"/>
          <w:lang w:val="sr-Latn-ME"/>
        </w:rPr>
        <w:t>anafilaktoidne</w:t>
      </w:r>
      <w:proofErr w:type="spellEnd"/>
      <w:r w:rsidRPr="00AB44A4">
        <w:rPr>
          <w:szCs w:val="22"/>
          <w:lang w:val="sr-Latn-ME"/>
        </w:rPr>
        <w:t xml:space="preserve"> reakcije, čak i ako nije bilo prethodne izloženosti lijeku (</w:t>
      </w:r>
      <w:r w:rsidRPr="00AB44A4">
        <w:rPr>
          <w:szCs w:val="22"/>
          <w:lang w:val="sr-Latn-ME" w:eastAsia="hr-HR"/>
        </w:rPr>
        <w:t xml:space="preserve">vidjeti </w:t>
      </w:r>
      <w:r w:rsidR="008265CF" w:rsidRPr="00AB44A4">
        <w:rPr>
          <w:szCs w:val="22"/>
          <w:lang w:val="sr-Latn-ME" w:eastAsia="hr-HR"/>
        </w:rPr>
        <w:t xml:space="preserve">dio </w:t>
      </w:r>
      <w:r w:rsidRPr="00AB44A4">
        <w:rPr>
          <w:szCs w:val="22"/>
          <w:lang w:val="sr-Latn-ME"/>
        </w:rPr>
        <w:t>4.8.).</w:t>
      </w:r>
      <w:r w:rsidR="004F2A10" w:rsidRPr="00AB44A4">
        <w:rPr>
          <w:szCs w:val="22"/>
          <w:lang w:val="sr-Latn-ME"/>
        </w:rPr>
        <w:t xml:space="preserve"> </w:t>
      </w:r>
      <w:r w:rsidR="004B7885" w:rsidRPr="00AB44A4">
        <w:rPr>
          <w:szCs w:val="22"/>
          <w:lang w:val="sr-Latn-ME"/>
        </w:rPr>
        <w:t xml:space="preserve">Reakcije preosjetljivosti takođe mogu </w:t>
      </w:r>
      <w:r w:rsidR="00F12B79" w:rsidRPr="00AB44A4">
        <w:rPr>
          <w:szCs w:val="22"/>
          <w:lang w:val="sr-Latn-ME"/>
        </w:rPr>
        <w:t xml:space="preserve">napredovati do </w:t>
      </w:r>
      <w:proofErr w:type="spellStart"/>
      <w:r w:rsidR="00F12B79" w:rsidRPr="00AB44A4">
        <w:rPr>
          <w:szCs w:val="22"/>
          <w:lang w:val="sr-Latn-ME"/>
        </w:rPr>
        <w:t>K</w:t>
      </w:r>
      <w:r w:rsidR="004B7885" w:rsidRPr="00AB44A4">
        <w:rPr>
          <w:szCs w:val="22"/>
          <w:lang w:val="sr-Latn-ME"/>
        </w:rPr>
        <w:t>unisovog</w:t>
      </w:r>
      <w:proofErr w:type="spellEnd"/>
      <w:r w:rsidR="004B7885" w:rsidRPr="00AB44A4">
        <w:rPr>
          <w:szCs w:val="22"/>
          <w:lang w:val="sr-Latn-ME"/>
        </w:rPr>
        <w:t xml:space="preserve"> sindroma, ozbiljne alergijske reakcije koja može dovesti do infarkta </w:t>
      </w:r>
      <w:proofErr w:type="spellStart"/>
      <w:r w:rsidR="004B7885" w:rsidRPr="00AB44A4">
        <w:rPr>
          <w:szCs w:val="22"/>
          <w:lang w:val="sr-Latn-ME"/>
        </w:rPr>
        <w:t>miokarda</w:t>
      </w:r>
      <w:proofErr w:type="spellEnd"/>
      <w:r w:rsidR="004B7885" w:rsidRPr="00AB44A4">
        <w:rPr>
          <w:szCs w:val="22"/>
          <w:lang w:val="sr-Latn-ME"/>
        </w:rPr>
        <w:t>. Simptomi takvih reakcija mogu uključivati bol u grudima</w:t>
      </w:r>
      <w:r w:rsidR="00F12B79" w:rsidRPr="00AB44A4">
        <w:rPr>
          <w:szCs w:val="22"/>
          <w:lang w:val="sr-Latn-ME"/>
        </w:rPr>
        <w:t xml:space="preserve"> koji je po</w:t>
      </w:r>
      <w:r w:rsidR="004B7885" w:rsidRPr="00AB44A4">
        <w:rPr>
          <w:szCs w:val="22"/>
          <w:lang w:val="sr-Latn-ME"/>
        </w:rPr>
        <w:t>vez</w:t>
      </w:r>
      <w:r w:rsidR="00F12B79" w:rsidRPr="00AB44A4">
        <w:rPr>
          <w:szCs w:val="22"/>
          <w:lang w:val="sr-Latn-ME"/>
        </w:rPr>
        <w:t>an</w:t>
      </w:r>
      <w:r w:rsidR="004B7885" w:rsidRPr="00AB44A4">
        <w:rPr>
          <w:szCs w:val="22"/>
          <w:lang w:val="sr-Latn-ME"/>
        </w:rPr>
        <w:t xml:space="preserve"> sa alergijskom reakcijom na </w:t>
      </w:r>
      <w:proofErr w:type="spellStart"/>
      <w:r w:rsidR="004B7885" w:rsidRPr="00AB44A4">
        <w:rPr>
          <w:szCs w:val="22"/>
          <w:lang w:val="sr-Latn-ME"/>
        </w:rPr>
        <w:t>diklofenak</w:t>
      </w:r>
      <w:proofErr w:type="spellEnd"/>
      <w:r w:rsidR="004B7885" w:rsidRPr="00AB44A4">
        <w:rPr>
          <w:szCs w:val="22"/>
          <w:lang w:val="sr-Latn-ME"/>
        </w:rPr>
        <w:t>.</w:t>
      </w:r>
    </w:p>
    <w:p w14:paraId="6F8AF9EC" w14:textId="77777777" w:rsidR="00887EA2" w:rsidRPr="00AB44A4" w:rsidRDefault="00887EA2" w:rsidP="00887EA2">
      <w:pPr>
        <w:widowControl w:val="0"/>
        <w:tabs>
          <w:tab w:val="left" w:pos="1770"/>
        </w:tabs>
        <w:jc w:val="both"/>
        <w:rPr>
          <w:szCs w:val="22"/>
          <w:lang w:val="sr-Latn-ME"/>
        </w:rPr>
      </w:pPr>
    </w:p>
    <w:p w14:paraId="41A2D735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Poput drugih NSAIL,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može zbog svojih </w:t>
      </w:r>
      <w:proofErr w:type="spellStart"/>
      <w:r w:rsidRPr="00AB44A4">
        <w:rPr>
          <w:szCs w:val="22"/>
          <w:lang w:val="sr-Latn-ME"/>
        </w:rPr>
        <w:t>farmakodinamičkih</w:t>
      </w:r>
      <w:proofErr w:type="spellEnd"/>
      <w:r w:rsidRPr="00AB44A4">
        <w:rPr>
          <w:szCs w:val="22"/>
          <w:lang w:val="sr-Latn-ME"/>
        </w:rPr>
        <w:t xml:space="preserve"> svojstava prikriti znake i simptome infekcije. Pacijentu se stoga mora savjetovati da za vrijeme uzimanja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potraži ljekarsku pomoć ako se pojave znaci infekcije ili se postojeći pogoršaju. Neophodno je utvrditi da li postoji indikacija za </w:t>
      </w:r>
      <w:proofErr w:type="spellStart"/>
      <w:r w:rsidRPr="00AB44A4">
        <w:rPr>
          <w:szCs w:val="22"/>
          <w:lang w:val="sr-Latn-ME"/>
        </w:rPr>
        <w:t>antiinfektivno</w:t>
      </w:r>
      <w:proofErr w:type="spellEnd"/>
      <w:r w:rsidRPr="00AB44A4">
        <w:rPr>
          <w:szCs w:val="22"/>
          <w:lang w:val="sr-Latn-ME"/>
        </w:rPr>
        <w:t>/</w:t>
      </w:r>
      <w:proofErr w:type="spellStart"/>
      <w:r w:rsidRPr="00AB44A4">
        <w:rPr>
          <w:szCs w:val="22"/>
          <w:lang w:val="sr-Latn-ME"/>
        </w:rPr>
        <w:t>antibiotsko</w:t>
      </w:r>
      <w:proofErr w:type="spellEnd"/>
      <w:r w:rsidRPr="00AB44A4">
        <w:rPr>
          <w:szCs w:val="22"/>
          <w:lang w:val="sr-Latn-ME"/>
        </w:rPr>
        <w:t xml:space="preserve"> liječenje.</w:t>
      </w:r>
    </w:p>
    <w:p w14:paraId="1F26EB7D" w14:textId="77777777" w:rsidR="00887EA2" w:rsidRPr="00AB44A4" w:rsidRDefault="00887EA2" w:rsidP="00887EA2">
      <w:pPr>
        <w:widowControl w:val="0"/>
        <w:jc w:val="both"/>
        <w:rPr>
          <w:b/>
          <w:szCs w:val="22"/>
          <w:lang w:val="sr-Latn-ME"/>
        </w:rPr>
      </w:pPr>
    </w:p>
    <w:p w14:paraId="3324EF15" w14:textId="77777777" w:rsidR="00887EA2" w:rsidRPr="00AB44A4" w:rsidRDefault="00887EA2" w:rsidP="00887EA2">
      <w:pPr>
        <w:widowControl w:val="0"/>
        <w:jc w:val="both"/>
        <w:rPr>
          <w:b/>
          <w:szCs w:val="22"/>
          <w:lang w:val="sr-Latn-ME"/>
        </w:rPr>
      </w:pPr>
      <w:r w:rsidRPr="00AB44A4">
        <w:rPr>
          <w:b/>
          <w:szCs w:val="22"/>
          <w:lang w:val="sr-Latn-ME"/>
        </w:rPr>
        <w:t>Starije osobe</w:t>
      </w:r>
    </w:p>
    <w:p w14:paraId="2AF4B5D9" w14:textId="1BD3969E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Neophodan je oprez kod starijih pacijenata. Kod slabijih starijih pacijenata ili onih sa malom tjelesnom </w:t>
      </w:r>
      <w:r w:rsidR="008265CF" w:rsidRPr="00AB44A4">
        <w:rPr>
          <w:szCs w:val="22"/>
          <w:lang w:val="sr-Latn-ME"/>
        </w:rPr>
        <w:t xml:space="preserve">težinom </w:t>
      </w:r>
      <w:r w:rsidRPr="00AB44A4">
        <w:rPr>
          <w:szCs w:val="22"/>
          <w:lang w:val="sr-Latn-ME"/>
        </w:rPr>
        <w:t>naročito se preporučuje primjena najmanje efektivne doze. Kod starijih pacijenata prilikom primjene NSAIL postoji veća učestalost neželjenih dejstava, posebno krvarenja i perforacija u gastrointestinalnom traktu, koja mogu imati smrtni ishod.</w:t>
      </w:r>
    </w:p>
    <w:p w14:paraId="08F108AC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21E662DD" w14:textId="77777777" w:rsidR="00887EA2" w:rsidRPr="00AB44A4" w:rsidRDefault="00887EA2" w:rsidP="00887EA2">
      <w:pPr>
        <w:widowControl w:val="0"/>
        <w:jc w:val="both"/>
        <w:rPr>
          <w:b/>
          <w:szCs w:val="22"/>
          <w:lang w:val="sr-Latn-ME"/>
        </w:rPr>
      </w:pPr>
      <w:r w:rsidRPr="00AB44A4">
        <w:rPr>
          <w:b/>
          <w:szCs w:val="22"/>
          <w:lang w:val="sr-Latn-ME"/>
        </w:rPr>
        <w:t>Djelovanje na gastrointestinalni trakt</w:t>
      </w:r>
    </w:p>
    <w:p w14:paraId="1E6B6A7D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>Gastrointestinalna krvarenja (</w:t>
      </w:r>
      <w:proofErr w:type="spellStart"/>
      <w:r w:rsidRPr="00AB44A4">
        <w:rPr>
          <w:szCs w:val="22"/>
          <w:lang w:val="sr-Latn-ME"/>
        </w:rPr>
        <w:t>hematemeza</w:t>
      </w:r>
      <w:proofErr w:type="spellEnd"/>
      <w:r w:rsidRPr="00AB44A4">
        <w:rPr>
          <w:szCs w:val="22"/>
          <w:lang w:val="sr-Latn-ME"/>
        </w:rPr>
        <w:t xml:space="preserve">, </w:t>
      </w:r>
      <w:proofErr w:type="spellStart"/>
      <w:r w:rsidRPr="00AB44A4">
        <w:rPr>
          <w:szCs w:val="22"/>
          <w:lang w:val="sr-Latn-ME"/>
        </w:rPr>
        <w:t>melena</w:t>
      </w:r>
      <w:proofErr w:type="spellEnd"/>
      <w:r w:rsidRPr="00AB44A4">
        <w:rPr>
          <w:szCs w:val="22"/>
          <w:lang w:val="sr-Latn-ME"/>
        </w:rPr>
        <w:t xml:space="preserve">), </w:t>
      </w:r>
      <w:proofErr w:type="spellStart"/>
      <w:r w:rsidRPr="00AB44A4">
        <w:rPr>
          <w:szCs w:val="22"/>
          <w:lang w:val="sr-Latn-ME"/>
        </w:rPr>
        <w:t>ulceracije</w:t>
      </w:r>
      <w:proofErr w:type="spellEnd"/>
      <w:r w:rsidRPr="00AB44A4">
        <w:rPr>
          <w:szCs w:val="22"/>
          <w:lang w:val="sr-Latn-ME"/>
        </w:rPr>
        <w:t xml:space="preserve"> ili perforacije u gastrointestinalnom sistemu (od kojih neke mogu imati i smrtni ishod) moguće su bilo kada tokom primjene </w:t>
      </w:r>
      <w:proofErr w:type="spellStart"/>
      <w:r w:rsidRPr="00AB44A4">
        <w:rPr>
          <w:szCs w:val="22"/>
          <w:lang w:val="sr-Latn-ME"/>
        </w:rPr>
        <w:t>nesteroidnih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antiinflamatornih</w:t>
      </w:r>
      <w:proofErr w:type="spellEnd"/>
      <w:r w:rsidRPr="00AB44A4">
        <w:rPr>
          <w:szCs w:val="22"/>
          <w:lang w:val="sr-Latn-ME"/>
        </w:rPr>
        <w:t xml:space="preserve"> ljekova, uključujući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>, sa upozoravajućim simptomima ili bez njih i bez obzira na prethodnu anamnezu ozbiljnih gastrointestinalnih događaja. Ovi poremećaji generalno imaju mnogo ozbiljnije posljedice kod starijih pacijenata.</w:t>
      </w:r>
    </w:p>
    <w:p w14:paraId="19E10BB6" w14:textId="1F45E3BF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 xml:space="preserve">Rizik od nastanka krvarenja, </w:t>
      </w:r>
      <w:proofErr w:type="spellStart"/>
      <w:r w:rsidRPr="00AB44A4">
        <w:rPr>
          <w:bCs/>
          <w:szCs w:val="22"/>
          <w:lang w:val="sr-Latn-ME"/>
        </w:rPr>
        <w:t>ulceracija</w:t>
      </w:r>
      <w:proofErr w:type="spellEnd"/>
      <w:r w:rsidRPr="00AB44A4">
        <w:rPr>
          <w:bCs/>
          <w:szCs w:val="22"/>
          <w:lang w:val="sr-Latn-ME"/>
        </w:rPr>
        <w:t xml:space="preserve"> ili perforacija u gastrointestinalnom traktu povećava se sa povećanjem doze NSAIL, uključujući </w:t>
      </w:r>
      <w:proofErr w:type="spellStart"/>
      <w:r w:rsidRPr="00AB44A4">
        <w:rPr>
          <w:bCs/>
          <w:szCs w:val="22"/>
          <w:lang w:val="sr-Latn-ME"/>
        </w:rPr>
        <w:t>diklofenak</w:t>
      </w:r>
      <w:proofErr w:type="spellEnd"/>
      <w:r w:rsidRPr="00AB44A4">
        <w:rPr>
          <w:bCs/>
          <w:szCs w:val="22"/>
          <w:lang w:val="sr-Latn-ME"/>
        </w:rPr>
        <w:t xml:space="preserve">, posebno kod pacijenata sa </w:t>
      </w:r>
      <w:proofErr w:type="spellStart"/>
      <w:r w:rsidRPr="00AB44A4">
        <w:rPr>
          <w:bCs/>
          <w:szCs w:val="22"/>
          <w:lang w:val="sr-Latn-ME"/>
        </w:rPr>
        <w:t>ulkusom</w:t>
      </w:r>
      <w:proofErr w:type="spellEnd"/>
      <w:r w:rsidRPr="00AB44A4">
        <w:rPr>
          <w:bCs/>
          <w:szCs w:val="22"/>
          <w:lang w:val="sr-Latn-ME"/>
        </w:rPr>
        <w:t xml:space="preserve"> u anamnezi, naročito ako je bio praćen komplikacijama kao što su krvarenje ili perforacija (vidjeti </w:t>
      </w:r>
      <w:r w:rsidR="008265CF" w:rsidRPr="00AB44A4">
        <w:rPr>
          <w:bCs/>
          <w:szCs w:val="22"/>
          <w:lang w:val="sr-Latn-ME"/>
        </w:rPr>
        <w:t xml:space="preserve">dio </w:t>
      </w:r>
      <w:r w:rsidRPr="00AB44A4">
        <w:rPr>
          <w:bCs/>
          <w:szCs w:val="22"/>
          <w:lang w:val="sr-Latn-ME"/>
        </w:rPr>
        <w:t>4.3.), kao i kod starijih osoba. Da bi se kod ovih pacijenata smanjio rizik od gastrointestinalne toksičnosti, liječenje treba započeti i održavati najnižom efektivnom dozom.</w:t>
      </w:r>
    </w:p>
    <w:p w14:paraId="698B17D6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181E5AF7" w14:textId="223CCDA5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 xml:space="preserve">Kod ove grupe pacijenata, kao i kod onih kojima je neophodna terapija malom dozom </w:t>
      </w:r>
      <w:proofErr w:type="spellStart"/>
      <w:r w:rsidRPr="00AB44A4">
        <w:rPr>
          <w:bCs/>
          <w:szCs w:val="22"/>
          <w:lang w:val="sr-Latn-ME"/>
        </w:rPr>
        <w:t>acetilsalicilne</w:t>
      </w:r>
      <w:proofErr w:type="spellEnd"/>
      <w:r w:rsidRPr="00AB44A4">
        <w:rPr>
          <w:bCs/>
          <w:szCs w:val="22"/>
          <w:lang w:val="sr-Latn-ME"/>
        </w:rPr>
        <w:t xml:space="preserve"> kiseline ili drugim ljekovima koji mogu povećati rizik od neželjenih dejstava u </w:t>
      </w:r>
      <w:proofErr w:type="spellStart"/>
      <w:r w:rsidRPr="00AB44A4">
        <w:rPr>
          <w:bCs/>
          <w:szCs w:val="22"/>
          <w:lang w:val="sr-Latn-ME"/>
        </w:rPr>
        <w:t>gastorintestinalnom</w:t>
      </w:r>
      <w:proofErr w:type="spellEnd"/>
      <w:r w:rsidRPr="00AB44A4">
        <w:rPr>
          <w:bCs/>
          <w:szCs w:val="22"/>
          <w:lang w:val="sr-Latn-ME"/>
        </w:rPr>
        <w:t xml:space="preserve"> traktu (vidjeti </w:t>
      </w:r>
      <w:r w:rsidR="008265CF" w:rsidRPr="00AB44A4">
        <w:rPr>
          <w:bCs/>
          <w:szCs w:val="22"/>
          <w:lang w:val="sr-Latn-ME"/>
        </w:rPr>
        <w:t xml:space="preserve">dio </w:t>
      </w:r>
      <w:r w:rsidRPr="00AB44A4">
        <w:rPr>
          <w:bCs/>
          <w:szCs w:val="22"/>
          <w:lang w:val="sr-Latn-ME"/>
        </w:rPr>
        <w:t xml:space="preserve">4.5.), potrebno je razmotriti kombinovanu terapiju sa </w:t>
      </w:r>
      <w:proofErr w:type="spellStart"/>
      <w:r w:rsidRPr="00AB44A4">
        <w:rPr>
          <w:bCs/>
          <w:szCs w:val="22"/>
          <w:lang w:val="sr-Latn-ME"/>
        </w:rPr>
        <w:t>protektivnim</w:t>
      </w:r>
      <w:proofErr w:type="spellEnd"/>
      <w:r w:rsidRPr="00AB44A4">
        <w:rPr>
          <w:bCs/>
          <w:szCs w:val="22"/>
          <w:lang w:val="sr-Latn-ME"/>
        </w:rPr>
        <w:t xml:space="preserve"> ljekovima (npr. </w:t>
      </w:r>
      <w:proofErr w:type="spellStart"/>
      <w:r w:rsidRPr="00AB44A4">
        <w:rPr>
          <w:bCs/>
          <w:szCs w:val="22"/>
          <w:lang w:val="sr-Latn-ME"/>
        </w:rPr>
        <w:t>mizoprostolom</w:t>
      </w:r>
      <w:proofErr w:type="spellEnd"/>
      <w:r w:rsidRPr="00AB44A4">
        <w:rPr>
          <w:bCs/>
          <w:szCs w:val="22"/>
          <w:lang w:val="sr-Latn-ME"/>
        </w:rPr>
        <w:t xml:space="preserve"> ili </w:t>
      </w:r>
      <w:proofErr w:type="spellStart"/>
      <w:r w:rsidRPr="00AB44A4">
        <w:rPr>
          <w:bCs/>
          <w:szCs w:val="22"/>
          <w:lang w:val="sr-Latn-ME"/>
        </w:rPr>
        <w:t>inhibitorima</w:t>
      </w:r>
      <w:proofErr w:type="spellEnd"/>
      <w:r w:rsidRPr="00AB44A4">
        <w:rPr>
          <w:bCs/>
          <w:szCs w:val="22"/>
          <w:lang w:val="sr-Latn-ME"/>
        </w:rPr>
        <w:t xml:space="preserve"> protonske pumpe) (vidjeti ispod i </w:t>
      </w:r>
      <w:r w:rsidR="008265CF" w:rsidRPr="00AB44A4">
        <w:rPr>
          <w:bCs/>
          <w:szCs w:val="22"/>
          <w:lang w:val="sr-Latn-ME"/>
        </w:rPr>
        <w:t xml:space="preserve">dio </w:t>
      </w:r>
      <w:r w:rsidRPr="00AB44A4">
        <w:rPr>
          <w:bCs/>
          <w:szCs w:val="22"/>
          <w:lang w:val="sr-Latn-ME"/>
        </w:rPr>
        <w:t>4.5.).</w:t>
      </w:r>
    </w:p>
    <w:p w14:paraId="5F94709F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5CB17B1F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Pacijente kod kojih postoje </w:t>
      </w:r>
      <w:proofErr w:type="spellStart"/>
      <w:r w:rsidRPr="00AB44A4">
        <w:rPr>
          <w:szCs w:val="22"/>
          <w:lang w:val="sr-Latn-ME"/>
        </w:rPr>
        <w:t>anamnestički</w:t>
      </w:r>
      <w:proofErr w:type="spellEnd"/>
      <w:r w:rsidRPr="00AB44A4">
        <w:rPr>
          <w:szCs w:val="22"/>
          <w:lang w:val="sr-Latn-ME"/>
        </w:rPr>
        <w:t xml:space="preserve"> podaci koji bi upućivali na toksičan efekat ljekova na </w:t>
      </w:r>
      <w:proofErr w:type="spellStart"/>
      <w:r w:rsidRPr="00AB44A4">
        <w:rPr>
          <w:szCs w:val="22"/>
          <w:lang w:val="sr-Latn-ME"/>
        </w:rPr>
        <w:t>digestivni</w:t>
      </w:r>
      <w:proofErr w:type="spellEnd"/>
      <w:r w:rsidRPr="00AB44A4">
        <w:rPr>
          <w:szCs w:val="22"/>
          <w:lang w:val="sr-Latn-ME"/>
        </w:rPr>
        <w:t xml:space="preserve"> trakt, naročito starije osobe, potrebno je upozoriti da ljekaru prijave svaki neuobičajeni abdominalni simptom, posebno krvarenja iz gastrointestinalnog sistema, naročito na početku liječenja.</w:t>
      </w:r>
    </w:p>
    <w:p w14:paraId="1FCD3BAA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1F76B5B6" w14:textId="11A9F328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Kod pacijenata koji istovremeno uzimaju ljekove koji mogu povećati rizik od pojave </w:t>
      </w:r>
      <w:proofErr w:type="spellStart"/>
      <w:r w:rsidRPr="00AB44A4">
        <w:rPr>
          <w:szCs w:val="22"/>
          <w:lang w:val="sr-Latn-ME"/>
        </w:rPr>
        <w:t>ulceracija</w:t>
      </w:r>
      <w:proofErr w:type="spellEnd"/>
      <w:r w:rsidRPr="00AB44A4">
        <w:rPr>
          <w:szCs w:val="22"/>
          <w:lang w:val="sr-Latn-ME"/>
        </w:rPr>
        <w:t xml:space="preserve"> ili krvarenja, poput oralnih </w:t>
      </w:r>
      <w:proofErr w:type="spellStart"/>
      <w:r w:rsidRPr="00AB44A4">
        <w:rPr>
          <w:szCs w:val="22"/>
          <w:lang w:val="sr-Latn-ME"/>
        </w:rPr>
        <w:t>kortikosteroida</w:t>
      </w:r>
      <w:proofErr w:type="spellEnd"/>
      <w:r w:rsidRPr="00AB44A4">
        <w:rPr>
          <w:szCs w:val="22"/>
          <w:lang w:val="sr-Latn-ME"/>
        </w:rPr>
        <w:t xml:space="preserve">, </w:t>
      </w:r>
      <w:proofErr w:type="spellStart"/>
      <w:r w:rsidRPr="00AB44A4">
        <w:rPr>
          <w:szCs w:val="22"/>
          <w:lang w:val="sr-Latn-ME"/>
        </w:rPr>
        <w:t>antikoagulanasa</w:t>
      </w:r>
      <w:proofErr w:type="spellEnd"/>
      <w:r w:rsidRPr="00AB44A4">
        <w:rPr>
          <w:szCs w:val="22"/>
          <w:lang w:val="sr-Latn-ME"/>
        </w:rPr>
        <w:t xml:space="preserve"> poput npr. </w:t>
      </w:r>
      <w:proofErr w:type="spellStart"/>
      <w:r w:rsidRPr="00AB44A4">
        <w:rPr>
          <w:szCs w:val="22"/>
          <w:lang w:val="sr-Latn-ME"/>
        </w:rPr>
        <w:t>varfarina</w:t>
      </w:r>
      <w:proofErr w:type="spellEnd"/>
      <w:r w:rsidRPr="00AB44A4">
        <w:rPr>
          <w:szCs w:val="22"/>
          <w:lang w:val="sr-Latn-ME"/>
        </w:rPr>
        <w:t xml:space="preserve">, </w:t>
      </w:r>
      <w:proofErr w:type="spellStart"/>
      <w:r w:rsidRPr="00AB44A4">
        <w:rPr>
          <w:szCs w:val="22"/>
          <w:lang w:val="sr-Latn-ME"/>
        </w:rPr>
        <w:t>antitrombotika</w:t>
      </w:r>
      <w:proofErr w:type="spellEnd"/>
      <w:r w:rsidRPr="00AB44A4">
        <w:rPr>
          <w:szCs w:val="22"/>
          <w:lang w:val="sr-Latn-ME"/>
        </w:rPr>
        <w:t xml:space="preserve"> poput </w:t>
      </w:r>
      <w:proofErr w:type="spellStart"/>
      <w:r w:rsidRPr="00AB44A4">
        <w:rPr>
          <w:szCs w:val="22"/>
          <w:lang w:val="sr-Latn-ME"/>
        </w:rPr>
        <w:t>acetilsalicilne</w:t>
      </w:r>
      <w:proofErr w:type="spellEnd"/>
      <w:r w:rsidRPr="00AB44A4">
        <w:rPr>
          <w:szCs w:val="22"/>
          <w:lang w:val="sr-Latn-ME"/>
        </w:rPr>
        <w:t xml:space="preserve"> kiseline ili selektivnih </w:t>
      </w:r>
      <w:proofErr w:type="spellStart"/>
      <w:r w:rsidRPr="00AB44A4">
        <w:rPr>
          <w:szCs w:val="22"/>
          <w:lang w:val="sr-Latn-ME"/>
        </w:rPr>
        <w:t>inhibitora</w:t>
      </w:r>
      <w:proofErr w:type="spellEnd"/>
      <w:r w:rsidRPr="00AB44A4">
        <w:rPr>
          <w:szCs w:val="22"/>
          <w:lang w:val="sr-Latn-ME"/>
        </w:rPr>
        <w:t xml:space="preserve"> ponovnog preuzimanja </w:t>
      </w:r>
      <w:proofErr w:type="spellStart"/>
      <w:r w:rsidRPr="00AB44A4">
        <w:rPr>
          <w:szCs w:val="22"/>
          <w:lang w:val="sr-Latn-ME"/>
        </w:rPr>
        <w:t>serotonina</w:t>
      </w:r>
      <w:proofErr w:type="spellEnd"/>
      <w:r w:rsidRPr="00AB44A4">
        <w:rPr>
          <w:szCs w:val="22"/>
          <w:lang w:val="sr-Latn-ME"/>
        </w:rPr>
        <w:t xml:space="preserve">, potreban je oprez (vidjeti </w:t>
      </w:r>
      <w:r w:rsidR="008265CF" w:rsidRPr="00AB44A4">
        <w:rPr>
          <w:szCs w:val="22"/>
          <w:lang w:val="sr-Latn-ME"/>
        </w:rPr>
        <w:t xml:space="preserve">dio </w:t>
      </w:r>
      <w:r w:rsidRPr="00AB44A4">
        <w:rPr>
          <w:szCs w:val="22"/>
          <w:lang w:val="sr-Latn-ME"/>
        </w:rPr>
        <w:t xml:space="preserve"> 4.5.).</w:t>
      </w:r>
    </w:p>
    <w:p w14:paraId="2825CF80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4D9626CF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 xml:space="preserve">Ukoliko tokom primjene </w:t>
      </w:r>
      <w:proofErr w:type="spellStart"/>
      <w:r w:rsidRPr="00AB44A4">
        <w:rPr>
          <w:bCs/>
          <w:szCs w:val="22"/>
          <w:lang w:val="sr-Latn-ME"/>
        </w:rPr>
        <w:t>diklofenaka</w:t>
      </w:r>
      <w:proofErr w:type="spellEnd"/>
      <w:r w:rsidRPr="00AB44A4">
        <w:rPr>
          <w:bCs/>
          <w:szCs w:val="22"/>
          <w:lang w:val="sr-Latn-ME"/>
        </w:rPr>
        <w:t xml:space="preserve"> dođe do krvarenja ili </w:t>
      </w:r>
      <w:proofErr w:type="spellStart"/>
      <w:r w:rsidRPr="00AB44A4">
        <w:rPr>
          <w:bCs/>
          <w:szCs w:val="22"/>
          <w:lang w:val="sr-Latn-ME"/>
        </w:rPr>
        <w:t>ulceracija</w:t>
      </w:r>
      <w:proofErr w:type="spellEnd"/>
      <w:r w:rsidRPr="00AB44A4">
        <w:rPr>
          <w:bCs/>
          <w:szCs w:val="22"/>
          <w:lang w:val="sr-Latn-ME"/>
        </w:rPr>
        <w:t xml:space="preserve"> u gastrointestinalnom traktu, primjena lijeka se mora odmah prekinuti.</w:t>
      </w:r>
    </w:p>
    <w:p w14:paraId="145BADB7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1C240925" w14:textId="3FE2128F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Pacijente sa </w:t>
      </w:r>
      <w:proofErr w:type="spellStart"/>
      <w:r w:rsidRPr="00AB44A4">
        <w:rPr>
          <w:szCs w:val="22"/>
          <w:lang w:val="sr-Latn-ME"/>
        </w:rPr>
        <w:t>ulceroznim</w:t>
      </w:r>
      <w:proofErr w:type="spellEnd"/>
      <w:r w:rsidRPr="00AB44A4">
        <w:rPr>
          <w:szCs w:val="22"/>
          <w:lang w:val="sr-Latn-ME"/>
        </w:rPr>
        <w:t xml:space="preserve"> kolitisom i </w:t>
      </w:r>
      <w:proofErr w:type="spellStart"/>
      <w:r w:rsidRPr="00AB44A4">
        <w:rPr>
          <w:szCs w:val="22"/>
          <w:lang w:val="sr-Latn-ME"/>
        </w:rPr>
        <w:t>Kronovom</w:t>
      </w:r>
      <w:proofErr w:type="spellEnd"/>
      <w:r w:rsidRPr="00AB44A4">
        <w:rPr>
          <w:szCs w:val="22"/>
          <w:lang w:val="sr-Latn-ME"/>
        </w:rPr>
        <w:t xml:space="preserve"> bolešću potrebno je pažljivo pratiti i oprezno liječiti jer može doći do </w:t>
      </w:r>
      <w:proofErr w:type="spellStart"/>
      <w:r w:rsidRPr="00AB44A4">
        <w:rPr>
          <w:szCs w:val="22"/>
          <w:lang w:val="sr-Latn-ME"/>
        </w:rPr>
        <w:t>egzacerbacije</w:t>
      </w:r>
      <w:proofErr w:type="spellEnd"/>
      <w:r w:rsidRPr="00AB44A4">
        <w:rPr>
          <w:szCs w:val="22"/>
          <w:lang w:val="sr-Latn-ME"/>
        </w:rPr>
        <w:t xml:space="preserve"> ovih bolesti (vidjeti </w:t>
      </w:r>
      <w:r w:rsidR="008265CF" w:rsidRPr="00AB44A4">
        <w:rPr>
          <w:szCs w:val="22"/>
          <w:lang w:val="sr-Latn-ME"/>
        </w:rPr>
        <w:t xml:space="preserve">dio </w:t>
      </w:r>
      <w:r w:rsidRPr="00AB44A4">
        <w:rPr>
          <w:szCs w:val="22"/>
          <w:lang w:val="sr-Latn-ME"/>
        </w:rPr>
        <w:t>4.8.).</w:t>
      </w:r>
    </w:p>
    <w:p w14:paraId="2D7F84BE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10143EA0" w14:textId="5EEEC74C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Kao kod primjene svih NSAIL-a, uključujući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, neophodan je strogi medicinski nadzor i oprez pri propisivanju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pacijentima sa simptomima koji upućuju na poremećaje gastrointestinalnog trakta ili onima koji u anamnezi imaju </w:t>
      </w:r>
      <w:proofErr w:type="spellStart"/>
      <w:r w:rsidRPr="00AB44A4">
        <w:rPr>
          <w:szCs w:val="22"/>
          <w:lang w:val="sr-Latn-ME"/>
        </w:rPr>
        <w:t>gastrične</w:t>
      </w:r>
      <w:proofErr w:type="spellEnd"/>
      <w:r w:rsidRPr="00AB44A4">
        <w:rPr>
          <w:szCs w:val="22"/>
          <w:lang w:val="sr-Latn-ME"/>
        </w:rPr>
        <w:t xml:space="preserve"> ili intestinalne </w:t>
      </w:r>
      <w:proofErr w:type="spellStart"/>
      <w:r w:rsidRPr="00AB44A4">
        <w:rPr>
          <w:szCs w:val="22"/>
          <w:lang w:val="sr-Latn-ME"/>
        </w:rPr>
        <w:t>ulceracije</w:t>
      </w:r>
      <w:proofErr w:type="spellEnd"/>
      <w:r w:rsidRPr="00AB44A4">
        <w:rPr>
          <w:szCs w:val="22"/>
          <w:lang w:val="sr-Latn-ME"/>
        </w:rPr>
        <w:t xml:space="preserve">, krvarenje ili perforacije (vidjeti </w:t>
      </w:r>
      <w:r w:rsidR="008265CF" w:rsidRPr="00AB44A4">
        <w:rPr>
          <w:szCs w:val="22"/>
          <w:lang w:val="sr-Latn-ME"/>
        </w:rPr>
        <w:t xml:space="preserve">dio </w:t>
      </w:r>
      <w:r w:rsidRPr="00AB44A4">
        <w:rPr>
          <w:szCs w:val="22"/>
          <w:lang w:val="sr-Latn-ME"/>
        </w:rPr>
        <w:t>4.8).</w:t>
      </w:r>
    </w:p>
    <w:p w14:paraId="73B32C2E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3BB2D96C" w14:textId="77777777" w:rsidR="00887EA2" w:rsidRPr="00AB44A4" w:rsidRDefault="00887EA2" w:rsidP="00887EA2">
      <w:pPr>
        <w:widowControl w:val="0"/>
        <w:jc w:val="both"/>
        <w:rPr>
          <w:b/>
          <w:bCs/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 xml:space="preserve">Djelovanje na </w:t>
      </w:r>
      <w:proofErr w:type="spellStart"/>
      <w:r w:rsidRPr="00AB44A4">
        <w:rPr>
          <w:b/>
          <w:bCs/>
          <w:szCs w:val="22"/>
          <w:lang w:val="sr-Latn-ME"/>
        </w:rPr>
        <w:t>kardiovaskularni</w:t>
      </w:r>
      <w:proofErr w:type="spellEnd"/>
      <w:r w:rsidRPr="00AB44A4">
        <w:rPr>
          <w:b/>
          <w:bCs/>
          <w:szCs w:val="22"/>
          <w:lang w:val="sr-Latn-ME"/>
        </w:rPr>
        <w:t xml:space="preserve"> i </w:t>
      </w:r>
      <w:proofErr w:type="spellStart"/>
      <w:r w:rsidRPr="00AB44A4">
        <w:rPr>
          <w:b/>
          <w:bCs/>
          <w:szCs w:val="22"/>
          <w:lang w:val="sr-Latn-ME"/>
        </w:rPr>
        <w:t>cerebrovaskularni</w:t>
      </w:r>
      <w:proofErr w:type="spellEnd"/>
      <w:r w:rsidRPr="00AB44A4">
        <w:rPr>
          <w:b/>
          <w:bCs/>
          <w:szCs w:val="22"/>
          <w:lang w:val="sr-Latn-ME"/>
        </w:rPr>
        <w:t xml:space="preserve"> sistem</w:t>
      </w:r>
    </w:p>
    <w:p w14:paraId="574BCFB0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Kod pacijenata sa hipertenzijom i/ili blagom do srednje teškom srčanom </w:t>
      </w:r>
      <w:proofErr w:type="spellStart"/>
      <w:r w:rsidRPr="00AB44A4">
        <w:rPr>
          <w:szCs w:val="22"/>
          <w:lang w:val="sr-Latn-ME"/>
        </w:rPr>
        <w:t>insuficijencijom</w:t>
      </w:r>
      <w:proofErr w:type="spellEnd"/>
      <w:r w:rsidRPr="00AB44A4">
        <w:rPr>
          <w:szCs w:val="22"/>
          <w:lang w:val="sr-Latn-ME"/>
        </w:rPr>
        <w:t xml:space="preserve"> u anamnezi potrebno je odgovarajuće praćenje i savjetovanje, jer su tokom NSAIL terapije, uključujući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, zabilježeni zadržavanje tečnosti i pojava </w:t>
      </w:r>
      <w:proofErr w:type="spellStart"/>
      <w:r w:rsidRPr="00AB44A4">
        <w:rPr>
          <w:szCs w:val="22"/>
          <w:lang w:val="sr-Latn-ME"/>
        </w:rPr>
        <w:t>edema</w:t>
      </w:r>
      <w:proofErr w:type="spellEnd"/>
      <w:r w:rsidRPr="00AB44A4">
        <w:rPr>
          <w:szCs w:val="22"/>
          <w:lang w:val="sr-Latn-ME"/>
        </w:rPr>
        <w:t>.</w:t>
      </w:r>
    </w:p>
    <w:p w14:paraId="126B6968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3DB785C9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Podaci iz kliničkih i epidemioloških ispitivanja upućuju na to da upotreba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, naročito u visokim dozama (150 mg dnevno) kao i kod dugotrajnog liječenja, može biti povezana sa manjim povećanjem rizika od arterijskih </w:t>
      </w:r>
      <w:proofErr w:type="spellStart"/>
      <w:r w:rsidRPr="00AB44A4">
        <w:rPr>
          <w:szCs w:val="22"/>
          <w:lang w:val="sr-Latn-ME"/>
        </w:rPr>
        <w:t>trombotičkih</w:t>
      </w:r>
      <w:proofErr w:type="spellEnd"/>
      <w:r w:rsidRPr="00AB44A4">
        <w:rPr>
          <w:szCs w:val="22"/>
          <w:lang w:val="sr-Latn-ME"/>
        </w:rPr>
        <w:t xml:space="preserve"> događaja (kao što su infarkt </w:t>
      </w:r>
      <w:proofErr w:type="spellStart"/>
      <w:r w:rsidRPr="00AB44A4">
        <w:rPr>
          <w:szCs w:val="22"/>
          <w:lang w:val="sr-Latn-ME"/>
        </w:rPr>
        <w:t>miokarda</w:t>
      </w:r>
      <w:proofErr w:type="spellEnd"/>
      <w:r w:rsidRPr="00AB44A4">
        <w:rPr>
          <w:szCs w:val="22"/>
          <w:lang w:val="sr-Latn-ME"/>
        </w:rPr>
        <w:t xml:space="preserve"> ili moždani udar).</w:t>
      </w:r>
    </w:p>
    <w:p w14:paraId="4494430A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06DCBA5E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Potrebno je da se pažljivo razmotri propisivanje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pacijentima sa nekontrolisanom hipertenzijom, oštećenjem srca, već postojećom </w:t>
      </w:r>
      <w:proofErr w:type="spellStart"/>
      <w:r w:rsidRPr="00AB44A4">
        <w:rPr>
          <w:szCs w:val="22"/>
          <w:lang w:val="sr-Latn-ME"/>
        </w:rPr>
        <w:t>ishemičnom</w:t>
      </w:r>
      <w:proofErr w:type="spellEnd"/>
      <w:r w:rsidRPr="00AB44A4">
        <w:rPr>
          <w:szCs w:val="22"/>
          <w:lang w:val="sr-Latn-ME"/>
        </w:rPr>
        <w:t xml:space="preserve"> bolešću srca, začepljenjem perifernih arterija i/ili </w:t>
      </w:r>
      <w:proofErr w:type="spellStart"/>
      <w:r w:rsidRPr="00AB44A4">
        <w:rPr>
          <w:szCs w:val="22"/>
          <w:lang w:val="sr-Latn-ME"/>
        </w:rPr>
        <w:t>cerebrovaskularnom</w:t>
      </w:r>
      <w:proofErr w:type="spellEnd"/>
      <w:r w:rsidRPr="00AB44A4">
        <w:rPr>
          <w:szCs w:val="22"/>
          <w:lang w:val="sr-Latn-ME"/>
        </w:rPr>
        <w:t xml:space="preserve"> bolešću.</w:t>
      </w:r>
    </w:p>
    <w:p w14:paraId="5CE6528E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0AFA0A73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Pacijenti sa značajnim faktorima rizika za pojavu </w:t>
      </w:r>
      <w:proofErr w:type="spellStart"/>
      <w:r w:rsidRPr="00AB44A4">
        <w:rPr>
          <w:szCs w:val="22"/>
          <w:lang w:val="sr-Latn-ME"/>
        </w:rPr>
        <w:t>kardiovaskularnih</w:t>
      </w:r>
      <w:proofErr w:type="spellEnd"/>
      <w:r w:rsidRPr="00AB44A4">
        <w:rPr>
          <w:szCs w:val="22"/>
          <w:lang w:val="sr-Latn-ME"/>
        </w:rPr>
        <w:t xml:space="preserve"> događaja (npr. hipertenzija, </w:t>
      </w:r>
      <w:proofErr w:type="spellStart"/>
      <w:r w:rsidRPr="00AB44A4">
        <w:rPr>
          <w:szCs w:val="22"/>
          <w:lang w:val="sr-Latn-ME"/>
        </w:rPr>
        <w:t>hiperlipidemija</w:t>
      </w:r>
      <w:proofErr w:type="spellEnd"/>
      <w:r w:rsidRPr="00AB44A4">
        <w:rPr>
          <w:szCs w:val="22"/>
          <w:lang w:val="sr-Latn-ME"/>
        </w:rPr>
        <w:t xml:space="preserve">, dijabetes </w:t>
      </w:r>
      <w:proofErr w:type="spellStart"/>
      <w:r w:rsidRPr="00AB44A4">
        <w:rPr>
          <w:szCs w:val="22"/>
          <w:lang w:val="sr-Latn-ME"/>
        </w:rPr>
        <w:t>melitus</w:t>
      </w:r>
      <w:proofErr w:type="spellEnd"/>
      <w:r w:rsidRPr="00AB44A4">
        <w:rPr>
          <w:szCs w:val="22"/>
          <w:lang w:val="sr-Latn-ME"/>
        </w:rPr>
        <w:t xml:space="preserve">, pušenje) bi trebalo da primjenjuju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tek nakon pažljivog razmatranja.</w:t>
      </w:r>
    </w:p>
    <w:p w14:paraId="356F90BB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14101D32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S obzirom na to da se </w:t>
      </w:r>
      <w:proofErr w:type="spellStart"/>
      <w:r w:rsidRPr="00AB44A4">
        <w:rPr>
          <w:szCs w:val="22"/>
          <w:lang w:val="sr-Latn-ME"/>
        </w:rPr>
        <w:t>kardiovaskularni</w:t>
      </w:r>
      <w:proofErr w:type="spellEnd"/>
      <w:r w:rsidRPr="00AB44A4">
        <w:rPr>
          <w:szCs w:val="22"/>
          <w:lang w:val="sr-Latn-ME"/>
        </w:rPr>
        <w:t xml:space="preserve"> rizici kod primjene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mogu povećati sa dozom i trajanjem terapije, potrebno je da se primjenjuje najniža efektivna doza i da liječenje traje što kraće. Potrebno je periodično procijeniti potrebu pacijenta za </w:t>
      </w:r>
      <w:proofErr w:type="spellStart"/>
      <w:r w:rsidRPr="00AB44A4">
        <w:rPr>
          <w:szCs w:val="22"/>
          <w:lang w:val="sr-Latn-ME"/>
        </w:rPr>
        <w:t>simptomatskom</w:t>
      </w:r>
      <w:proofErr w:type="spellEnd"/>
      <w:r w:rsidRPr="00AB44A4">
        <w:rPr>
          <w:szCs w:val="22"/>
          <w:lang w:val="sr-Latn-ME"/>
        </w:rPr>
        <w:t xml:space="preserve"> terapijom, kao i odgovor na nju.</w:t>
      </w:r>
    </w:p>
    <w:p w14:paraId="493CB0AD" w14:textId="77777777" w:rsidR="00E56D81" w:rsidRPr="00AB44A4" w:rsidRDefault="00E56D81" w:rsidP="00887EA2">
      <w:pPr>
        <w:widowControl w:val="0"/>
        <w:jc w:val="both"/>
        <w:rPr>
          <w:szCs w:val="22"/>
          <w:lang w:val="sr-Latn-ME"/>
        </w:rPr>
      </w:pPr>
    </w:p>
    <w:p w14:paraId="3852A873" w14:textId="77777777" w:rsidR="00F12B79" w:rsidRPr="00AB44A4" w:rsidRDefault="00F12B79" w:rsidP="00E56D81">
      <w:pPr>
        <w:tabs>
          <w:tab w:val="clear" w:pos="567"/>
        </w:tabs>
        <w:ind w:right="48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Pacijenti treba da budu na oprezu kako bi primijetili znakove i simptome ozbiljnih </w:t>
      </w:r>
      <w:proofErr w:type="spellStart"/>
      <w:r w:rsidRPr="00AB44A4">
        <w:rPr>
          <w:szCs w:val="22"/>
          <w:lang w:val="sr-Latn-ME"/>
        </w:rPr>
        <w:t>arteriotrombotičkih</w:t>
      </w:r>
      <w:proofErr w:type="spellEnd"/>
      <w:r w:rsidRPr="00AB44A4">
        <w:rPr>
          <w:szCs w:val="22"/>
          <w:lang w:val="sr-Latn-ME"/>
        </w:rPr>
        <w:t xml:space="preserve"> događaja (npr. bol u grudima, otežano disanje, slabost, </w:t>
      </w:r>
      <w:proofErr w:type="spellStart"/>
      <w:r w:rsidRPr="00AB44A4">
        <w:rPr>
          <w:szCs w:val="22"/>
          <w:lang w:val="sr-Latn-ME"/>
        </w:rPr>
        <w:t>nerazgovjetan</w:t>
      </w:r>
      <w:proofErr w:type="spellEnd"/>
      <w:r w:rsidRPr="00AB44A4">
        <w:rPr>
          <w:szCs w:val="22"/>
          <w:lang w:val="sr-Latn-ME"/>
        </w:rPr>
        <w:t xml:space="preserve"> govor), koji se mogu pojaviti bez upozorenja. Pacijente treba uputiti da se u slučaju takvog događaja odmah obrate ljekaru.</w:t>
      </w:r>
    </w:p>
    <w:p w14:paraId="5615282E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04B355D7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>Djelovanje na kožu</w:t>
      </w:r>
    </w:p>
    <w:p w14:paraId="6EF0C682" w14:textId="0960962A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Veoma rijetko su zabilježene ozbiljne reakcije na koži povezane sa upotrebom ljekova iz grupe NSAIL, od kojih su neke bile i fatalne, kao što su </w:t>
      </w:r>
      <w:proofErr w:type="spellStart"/>
      <w:r w:rsidRPr="00AB44A4">
        <w:rPr>
          <w:szCs w:val="22"/>
          <w:lang w:val="sr-Latn-ME"/>
        </w:rPr>
        <w:t>eksfolijativni</w:t>
      </w:r>
      <w:proofErr w:type="spellEnd"/>
      <w:r w:rsidRPr="00AB44A4">
        <w:rPr>
          <w:szCs w:val="22"/>
          <w:lang w:val="sr-Latn-ME"/>
        </w:rPr>
        <w:t xml:space="preserve"> dermatitis, </w:t>
      </w:r>
      <w:proofErr w:type="spellStart"/>
      <w:r w:rsidRPr="00AB44A4">
        <w:rPr>
          <w:szCs w:val="22"/>
          <w:lang w:val="sr-Latn-ME"/>
        </w:rPr>
        <w:t>Stivens</w:t>
      </w:r>
      <w:proofErr w:type="spellEnd"/>
      <w:r w:rsidRPr="00AB44A4">
        <w:rPr>
          <w:szCs w:val="22"/>
          <w:lang w:val="sr-Latn-ME"/>
        </w:rPr>
        <w:t xml:space="preserve">-Džonsonov sindrom i toksična </w:t>
      </w:r>
      <w:proofErr w:type="spellStart"/>
      <w:r w:rsidRPr="00AB44A4">
        <w:rPr>
          <w:szCs w:val="22"/>
          <w:lang w:val="sr-Latn-ME"/>
        </w:rPr>
        <w:t>epidermalna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nekroliza</w:t>
      </w:r>
      <w:proofErr w:type="spellEnd"/>
      <w:r w:rsidRPr="00AB44A4">
        <w:rPr>
          <w:szCs w:val="22"/>
          <w:lang w:val="sr-Latn-ME"/>
        </w:rPr>
        <w:t xml:space="preserve"> (</w:t>
      </w:r>
      <w:proofErr w:type="spellStart"/>
      <w:r w:rsidRPr="00AB44A4">
        <w:rPr>
          <w:i/>
          <w:szCs w:val="22"/>
          <w:lang w:val="sr-Latn-ME"/>
        </w:rPr>
        <w:t>Lyell</w:t>
      </w:r>
      <w:proofErr w:type="spellEnd"/>
      <w:r w:rsidRPr="00AB44A4">
        <w:rPr>
          <w:szCs w:val="22"/>
          <w:lang w:val="sr-Latn-ME"/>
        </w:rPr>
        <w:t xml:space="preserve">-ov sindrom) (vidjeti </w:t>
      </w:r>
      <w:r w:rsidR="008265CF" w:rsidRPr="00AB44A4">
        <w:rPr>
          <w:szCs w:val="22"/>
          <w:lang w:val="sr-Latn-ME"/>
        </w:rPr>
        <w:t xml:space="preserve">dio </w:t>
      </w:r>
      <w:r w:rsidRPr="00AB44A4">
        <w:rPr>
          <w:szCs w:val="22"/>
          <w:lang w:val="sr-Latn-ME"/>
        </w:rPr>
        <w:t xml:space="preserve">4.8.). Najveći rizik od pojave ovih simptoma je na početku terapije i to najčešće tokom prvog mjeseca liječenja. Ako tokom primjene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dođe do pojave osipa na koži, </w:t>
      </w:r>
      <w:proofErr w:type="spellStart"/>
      <w:r w:rsidRPr="00AB44A4">
        <w:rPr>
          <w:szCs w:val="22"/>
          <w:lang w:val="sr-Latn-ME"/>
        </w:rPr>
        <w:t>lezija</w:t>
      </w:r>
      <w:proofErr w:type="spellEnd"/>
      <w:r w:rsidRPr="00AB44A4">
        <w:rPr>
          <w:szCs w:val="22"/>
          <w:lang w:val="sr-Latn-ME"/>
        </w:rPr>
        <w:t xml:space="preserve"> na sluzokoži ili drugih znakova preosjetljivosti, primjenu lijeka treba odmah prekinuti.</w:t>
      </w:r>
    </w:p>
    <w:p w14:paraId="25FC6C47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5FD2ADCB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>Djelovanje na jetru</w:t>
      </w:r>
    </w:p>
    <w:p w14:paraId="306221F5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Prilikom propisivanja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pacijentima sa oštećenjem funkcije jetre neophodan je strogi medicinski nadzor jer može doći do pogoršanja njihovog stanja.</w:t>
      </w:r>
    </w:p>
    <w:p w14:paraId="3FBD8C58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65BDEBBA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Kao i pri uzimanju ostalih NSAIL, pri primjeni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može doći do porasta vrijednosti jednog ili više enzima jetre. Tokom produženog liječenja </w:t>
      </w:r>
      <w:proofErr w:type="spellStart"/>
      <w:r w:rsidRPr="00AB44A4">
        <w:rPr>
          <w:szCs w:val="22"/>
          <w:lang w:val="sr-Latn-ME"/>
        </w:rPr>
        <w:t>diklofenakom</w:t>
      </w:r>
      <w:proofErr w:type="spellEnd"/>
      <w:r w:rsidRPr="00AB44A4">
        <w:rPr>
          <w:szCs w:val="22"/>
          <w:lang w:val="sr-Latn-ME"/>
        </w:rPr>
        <w:t xml:space="preserve">, kao mjera opreza, </w:t>
      </w:r>
      <w:proofErr w:type="spellStart"/>
      <w:r w:rsidRPr="00AB44A4">
        <w:rPr>
          <w:szCs w:val="22"/>
          <w:lang w:val="sr-Latn-ME"/>
        </w:rPr>
        <w:t>indikovano</w:t>
      </w:r>
      <w:proofErr w:type="spellEnd"/>
      <w:r w:rsidRPr="00AB44A4">
        <w:rPr>
          <w:szCs w:val="22"/>
          <w:lang w:val="sr-Latn-ME"/>
        </w:rPr>
        <w:t xml:space="preserve"> je redovno praćenje funkcije jetre.</w:t>
      </w:r>
    </w:p>
    <w:p w14:paraId="42091DA8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Ukoliko </w:t>
      </w:r>
      <w:proofErr w:type="spellStart"/>
      <w:r w:rsidRPr="00AB44A4">
        <w:rPr>
          <w:szCs w:val="22"/>
          <w:lang w:val="sr-Latn-ME"/>
        </w:rPr>
        <w:t>perzistiraju</w:t>
      </w:r>
      <w:proofErr w:type="spellEnd"/>
      <w:r w:rsidRPr="00AB44A4">
        <w:rPr>
          <w:szCs w:val="22"/>
          <w:lang w:val="sr-Latn-ME"/>
        </w:rPr>
        <w:t xml:space="preserve"> poremećene vrijednosti testova funkcije jetre ili se pogoršaju, nastanu klinički znaci ili simptomi koji upućuju na bolest jetre ili dođe do drugih manifestacija (npr. </w:t>
      </w:r>
      <w:proofErr w:type="spellStart"/>
      <w:r w:rsidRPr="00AB44A4">
        <w:rPr>
          <w:szCs w:val="22"/>
          <w:lang w:val="sr-Latn-ME"/>
        </w:rPr>
        <w:t>eozinofilija</w:t>
      </w:r>
      <w:proofErr w:type="spellEnd"/>
      <w:r w:rsidRPr="00AB44A4">
        <w:rPr>
          <w:szCs w:val="22"/>
          <w:lang w:val="sr-Latn-ME"/>
        </w:rPr>
        <w:t xml:space="preserve">, osip), treba prekinuti sa primjenom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. Kod upotrebe ovog lijeka može doći do pojave hepatitisa i bez </w:t>
      </w:r>
      <w:proofErr w:type="spellStart"/>
      <w:r w:rsidRPr="00AB44A4">
        <w:rPr>
          <w:szCs w:val="22"/>
          <w:lang w:val="sr-Latn-ME"/>
        </w:rPr>
        <w:t>prodromalnih</w:t>
      </w:r>
      <w:proofErr w:type="spellEnd"/>
      <w:r w:rsidRPr="00AB44A4">
        <w:rPr>
          <w:szCs w:val="22"/>
          <w:lang w:val="sr-Latn-ME"/>
        </w:rPr>
        <w:t xml:space="preserve"> simptoma.</w:t>
      </w:r>
    </w:p>
    <w:p w14:paraId="72C37CC3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Potreban je oprez prilikom primjene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kod pacijenata sa </w:t>
      </w:r>
      <w:proofErr w:type="spellStart"/>
      <w:r w:rsidRPr="00AB44A4">
        <w:rPr>
          <w:szCs w:val="22"/>
          <w:lang w:val="sr-Latn-ME"/>
        </w:rPr>
        <w:t>hepatičkom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porfirijom</w:t>
      </w:r>
      <w:proofErr w:type="spellEnd"/>
      <w:r w:rsidRPr="00AB44A4">
        <w:rPr>
          <w:szCs w:val="22"/>
          <w:lang w:val="sr-Latn-ME"/>
        </w:rPr>
        <w:t xml:space="preserve"> jer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može podstaći napad </w:t>
      </w:r>
      <w:proofErr w:type="spellStart"/>
      <w:r w:rsidRPr="00AB44A4">
        <w:rPr>
          <w:szCs w:val="22"/>
          <w:lang w:val="sr-Latn-ME"/>
        </w:rPr>
        <w:t>porfirije</w:t>
      </w:r>
      <w:proofErr w:type="spellEnd"/>
      <w:r w:rsidRPr="00AB44A4">
        <w:rPr>
          <w:szCs w:val="22"/>
          <w:lang w:val="sr-Latn-ME"/>
        </w:rPr>
        <w:t>.</w:t>
      </w:r>
    </w:p>
    <w:p w14:paraId="509630A9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2CD5ABEC" w14:textId="77777777" w:rsidR="00887EA2" w:rsidRPr="00AB44A4" w:rsidRDefault="00887EA2" w:rsidP="00887EA2">
      <w:pPr>
        <w:widowControl w:val="0"/>
        <w:jc w:val="both"/>
        <w:rPr>
          <w:b/>
          <w:bCs/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>Djelovanje na bubrege</w:t>
      </w:r>
    </w:p>
    <w:p w14:paraId="1C313F20" w14:textId="596D7DC8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Budući da je kod primjene NSAIL, uključujući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, prijavljeno zadržavanje tečnosti i nastanak </w:t>
      </w:r>
      <w:proofErr w:type="spellStart"/>
      <w:r w:rsidRPr="00AB44A4">
        <w:rPr>
          <w:szCs w:val="22"/>
          <w:lang w:val="sr-Latn-ME"/>
        </w:rPr>
        <w:t>edema</w:t>
      </w:r>
      <w:proofErr w:type="spellEnd"/>
      <w:r w:rsidRPr="00AB44A4">
        <w:rPr>
          <w:szCs w:val="22"/>
          <w:lang w:val="sr-Latn-ME"/>
        </w:rPr>
        <w:t xml:space="preserve">, neophodan je poseban oprez kod pacijenata sa oštećenjem funkcije srca ili bubrega, sa hipertenzijom u anamnezi, kod starijih osoba, pacijenata koji se istovremeno liječe </w:t>
      </w:r>
      <w:proofErr w:type="spellStart"/>
      <w:r w:rsidRPr="00AB44A4">
        <w:rPr>
          <w:szCs w:val="22"/>
          <w:lang w:val="sr-Latn-ME"/>
        </w:rPr>
        <w:t>diureticima</w:t>
      </w:r>
      <w:proofErr w:type="spellEnd"/>
      <w:r w:rsidRPr="00AB44A4">
        <w:rPr>
          <w:szCs w:val="22"/>
          <w:lang w:val="sr-Latn-ME"/>
        </w:rPr>
        <w:t xml:space="preserve"> ili ljekovima koji mogu značajno uticati na funkciju bubrega, kao i kod pacijenata kojima je iz bilo kojeg razloga značajno smanjen volumen </w:t>
      </w:r>
      <w:proofErr w:type="spellStart"/>
      <w:r w:rsidRPr="00AB44A4">
        <w:rPr>
          <w:szCs w:val="22"/>
          <w:lang w:val="sr-Latn-ME"/>
        </w:rPr>
        <w:t>vanćelijske</w:t>
      </w:r>
      <w:proofErr w:type="spellEnd"/>
      <w:r w:rsidRPr="00AB44A4">
        <w:rPr>
          <w:szCs w:val="22"/>
          <w:lang w:val="sr-Latn-ME"/>
        </w:rPr>
        <w:t xml:space="preserve"> tečnosti, npr. prije ili poslije velikih hirurških zahvata (vidjeti </w:t>
      </w:r>
      <w:r w:rsidR="008265CF" w:rsidRPr="00AB44A4">
        <w:rPr>
          <w:szCs w:val="22"/>
          <w:lang w:val="sr-Latn-ME"/>
        </w:rPr>
        <w:t xml:space="preserve">dio </w:t>
      </w:r>
      <w:r w:rsidRPr="00AB44A4">
        <w:rPr>
          <w:szCs w:val="22"/>
          <w:lang w:val="sr-Latn-ME"/>
        </w:rPr>
        <w:t xml:space="preserve">4.3.). Prilikom primjene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u ovim slučajevima kao mjera opreza preporučuje se praćenje funkcije bubrega.</w:t>
      </w:r>
    </w:p>
    <w:p w14:paraId="284F5F8E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lastRenderedPageBreak/>
        <w:t>Prekid terapije obično je praćen oporavkom funkcije bubrega i vraćanjem na stanje kakvo je bilo prije početka liječenja.</w:t>
      </w:r>
    </w:p>
    <w:p w14:paraId="25A1B502" w14:textId="77777777" w:rsidR="00887EA2" w:rsidRPr="00AB44A4" w:rsidRDefault="00887EA2" w:rsidP="00887EA2">
      <w:pPr>
        <w:widowControl w:val="0"/>
        <w:jc w:val="both"/>
        <w:rPr>
          <w:b/>
          <w:bCs/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>Hematološki efekti</w:t>
      </w:r>
    </w:p>
    <w:p w14:paraId="47A9CF37" w14:textId="77777777" w:rsidR="00887EA2" w:rsidRPr="00AB44A4" w:rsidRDefault="00887EA2" w:rsidP="00887EA2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AB44A4">
        <w:rPr>
          <w:sz w:val="22"/>
          <w:szCs w:val="22"/>
          <w:lang w:val="sr-Latn-ME"/>
        </w:rPr>
        <w:t xml:space="preserve">Kao i ostali NSAIL, i </w:t>
      </w:r>
      <w:proofErr w:type="spellStart"/>
      <w:r w:rsidRPr="00AB44A4">
        <w:rPr>
          <w:sz w:val="22"/>
          <w:szCs w:val="22"/>
          <w:lang w:val="sr-Latn-ME"/>
        </w:rPr>
        <w:t>diklofenak</w:t>
      </w:r>
      <w:proofErr w:type="spellEnd"/>
      <w:r w:rsidRPr="00AB44A4">
        <w:rPr>
          <w:sz w:val="22"/>
          <w:szCs w:val="22"/>
          <w:lang w:val="sr-Latn-ME"/>
        </w:rPr>
        <w:t xml:space="preserve"> može </w:t>
      </w:r>
      <w:proofErr w:type="spellStart"/>
      <w:r w:rsidRPr="00AB44A4">
        <w:rPr>
          <w:sz w:val="22"/>
          <w:szCs w:val="22"/>
          <w:lang w:val="sr-Latn-ME"/>
        </w:rPr>
        <w:t>reverzibilno</w:t>
      </w:r>
      <w:proofErr w:type="spellEnd"/>
      <w:r w:rsidRPr="00AB44A4">
        <w:rPr>
          <w:sz w:val="22"/>
          <w:szCs w:val="22"/>
          <w:lang w:val="sr-Latn-ME"/>
        </w:rPr>
        <w:t xml:space="preserve"> inhibirati agregaciju </w:t>
      </w:r>
      <w:proofErr w:type="spellStart"/>
      <w:r w:rsidRPr="00AB44A4">
        <w:rPr>
          <w:sz w:val="22"/>
          <w:szCs w:val="22"/>
          <w:lang w:val="sr-Latn-ME"/>
        </w:rPr>
        <w:t>trombocita</w:t>
      </w:r>
      <w:proofErr w:type="spellEnd"/>
      <w:r w:rsidRPr="00AB44A4">
        <w:rPr>
          <w:sz w:val="22"/>
          <w:szCs w:val="22"/>
          <w:lang w:val="sr-Latn-ME" w:eastAsia="en-US"/>
        </w:rPr>
        <w:t>.</w:t>
      </w:r>
      <w:r w:rsidRPr="00AB44A4">
        <w:rPr>
          <w:sz w:val="22"/>
          <w:szCs w:val="22"/>
          <w:lang w:val="sr-Latn-ME"/>
        </w:rPr>
        <w:t xml:space="preserve"> Pacijente sa poremećajima </w:t>
      </w:r>
      <w:proofErr w:type="spellStart"/>
      <w:r w:rsidRPr="00AB44A4">
        <w:rPr>
          <w:sz w:val="22"/>
          <w:szCs w:val="22"/>
          <w:lang w:val="sr-Latn-ME"/>
        </w:rPr>
        <w:t>hemostaze</w:t>
      </w:r>
      <w:proofErr w:type="spellEnd"/>
      <w:r w:rsidRPr="00AB44A4">
        <w:rPr>
          <w:sz w:val="22"/>
          <w:szCs w:val="22"/>
          <w:lang w:val="sr-Latn-ME"/>
        </w:rPr>
        <w:t xml:space="preserve"> treba pažljivo pratiti.</w:t>
      </w:r>
    </w:p>
    <w:p w14:paraId="587F4161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Primjena ovog lijeka preporučuje se samo za kratkotrajno liječenje. Tokom produženog liječenja </w:t>
      </w:r>
      <w:proofErr w:type="spellStart"/>
      <w:r w:rsidRPr="00AB44A4">
        <w:rPr>
          <w:szCs w:val="22"/>
          <w:lang w:val="sr-Latn-ME"/>
        </w:rPr>
        <w:t>diklofenakom</w:t>
      </w:r>
      <w:proofErr w:type="spellEnd"/>
      <w:r w:rsidRPr="00AB44A4">
        <w:rPr>
          <w:szCs w:val="22"/>
          <w:lang w:val="sr-Latn-ME"/>
        </w:rPr>
        <w:t>, kao i drugim NSAIL, preporučuje se praćenje krvne slike.</w:t>
      </w:r>
    </w:p>
    <w:p w14:paraId="24FBFC42" w14:textId="77777777" w:rsidR="00887EA2" w:rsidRPr="00AB44A4" w:rsidRDefault="00887EA2" w:rsidP="00887EA2">
      <w:pPr>
        <w:widowControl w:val="0"/>
        <w:jc w:val="both"/>
        <w:rPr>
          <w:b/>
          <w:bCs/>
          <w:szCs w:val="22"/>
          <w:lang w:val="sr-Latn-ME"/>
        </w:rPr>
      </w:pPr>
    </w:p>
    <w:p w14:paraId="72093788" w14:textId="77777777" w:rsidR="00887EA2" w:rsidRPr="00AB44A4" w:rsidRDefault="00887EA2" w:rsidP="00887EA2">
      <w:pPr>
        <w:widowControl w:val="0"/>
        <w:jc w:val="both"/>
        <w:rPr>
          <w:b/>
          <w:bCs/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>Poremećaji respiratornog trakta i alergijske reakcije</w:t>
      </w:r>
    </w:p>
    <w:p w14:paraId="66A44827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Kod pacijenata sa astmom, sezonskim alergijskim </w:t>
      </w:r>
      <w:proofErr w:type="spellStart"/>
      <w:r w:rsidRPr="00AB44A4">
        <w:rPr>
          <w:szCs w:val="22"/>
          <w:lang w:val="sr-Latn-ME"/>
        </w:rPr>
        <w:t>rinitisom</w:t>
      </w:r>
      <w:proofErr w:type="spellEnd"/>
      <w:r w:rsidRPr="00AB44A4">
        <w:rPr>
          <w:szCs w:val="22"/>
          <w:lang w:val="sr-Latn-ME"/>
        </w:rPr>
        <w:t xml:space="preserve">, oticanjem nosne </w:t>
      </w:r>
      <w:proofErr w:type="spellStart"/>
      <w:r w:rsidRPr="00AB44A4">
        <w:rPr>
          <w:szCs w:val="22"/>
          <w:lang w:val="sr-Latn-ME"/>
        </w:rPr>
        <w:t>sluznice</w:t>
      </w:r>
      <w:proofErr w:type="spellEnd"/>
      <w:r w:rsidRPr="00AB44A4">
        <w:rPr>
          <w:szCs w:val="22"/>
          <w:lang w:val="sr-Latn-ME"/>
        </w:rPr>
        <w:t xml:space="preserve"> (npr. nazalni polipi), hroničnom </w:t>
      </w:r>
      <w:proofErr w:type="spellStart"/>
      <w:r w:rsidRPr="00AB44A4">
        <w:rPr>
          <w:szCs w:val="22"/>
          <w:lang w:val="sr-Latn-ME"/>
        </w:rPr>
        <w:t>opstruktivnom</w:t>
      </w:r>
      <w:proofErr w:type="spellEnd"/>
      <w:r w:rsidRPr="00AB44A4">
        <w:rPr>
          <w:szCs w:val="22"/>
          <w:lang w:val="sr-Latn-ME"/>
        </w:rPr>
        <w:t xml:space="preserve"> bolešću pluća ili hroničnom infekcijom respiratornog trakta (naročito ako je povezano sa simptomima nalik alergijskom </w:t>
      </w:r>
      <w:proofErr w:type="spellStart"/>
      <w:r w:rsidRPr="00AB44A4">
        <w:rPr>
          <w:szCs w:val="22"/>
          <w:lang w:val="sr-Latn-ME"/>
        </w:rPr>
        <w:t>rinitisu</w:t>
      </w:r>
      <w:proofErr w:type="spellEnd"/>
      <w:r w:rsidRPr="00AB44A4">
        <w:rPr>
          <w:szCs w:val="22"/>
          <w:lang w:val="sr-Latn-ME"/>
        </w:rPr>
        <w:t xml:space="preserve">), mnogo su češće nego kod ostalih reakcije na NSAIL, poput astme (tzv. intolerancija na analgetike/analgetska astma), </w:t>
      </w:r>
      <w:proofErr w:type="spellStart"/>
      <w:r w:rsidRPr="00AB44A4">
        <w:rPr>
          <w:i/>
          <w:szCs w:val="22"/>
          <w:lang w:val="sr-Latn-ME"/>
        </w:rPr>
        <w:t>Quincke</w:t>
      </w:r>
      <w:proofErr w:type="spellEnd"/>
      <w:r w:rsidRPr="00AB44A4">
        <w:rPr>
          <w:szCs w:val="22"/>
          <w:lang w:val="sr-Latn-ME"/>
        </w:rPr>
        <w:t xml:space="preserve">-ovog </w:t>
      </w:r>
      <w:proofErr w:type="spellStart"/>
      <w:r w:rsidRPr="00AB44A4">
        <w:rPr>
          <w:szCs w:val="22"/>
          <w:lang w:val="sr-Latn-ME"/>
        </w:rPr>
        <w:t>edema</w:t>
      </w:r>
      <w:proofErr w:type="spellEnd"/>
      <w:r w:rsidRPr="00AB44A4">
        <w:rPr>
          <w:szCs w:val="22"/>
          <w:lang w:val="sr-Latn-ME"/>
        </w:rPr>
        <w:t xml:space="preserve"> ili urtikarije. Stoga se kod ovih pacijenata preporučuje poseban oprez (pripravnost za hitnu intervenciju). Ovo se odnosi i na pacijente kod kojih se javljaju alergijske reakcije i na druge supstance, npr. kožne reakcije, svrab ili urtikarija.</w:t>
      </w:r>
    </w:p>
    <w:p w14:paraId="4770E1CD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509342F3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  <w:proofErr w:type="spellStart"/>
      <w:r w:rsidRPr="00AB44A4">
        <w:rPr>
          <w:bCs/>
          <w:szCs w:val="22"/>
          <w:lang w:val="sr-Latn-ME"/>
        </w:rPr>
        <w:t>Diklofenak</w:t>
      </w:r>
      <w:proofErr w:type="spellEnd"/>
      <w:r w:rsidRPr="00AB44A4">
        <w:rPr>
          <w:bCs/>
          <w:szCs w:val="22"/>
          <w:lang w:val="sr-Latn-ME"/>
        </w:rPr>
        <w:t xml:space="preserve"> treba dati samo nakon pažljive procjene odnosa koristi i rizika za pacijenta:</w:t>
      </w:r>
    </w:p>
    <w:p w14:paraId="3C7C3713" w14:textId="77777777" w:rsidR="00887EA2" w:rsidRPr="00AB44A4" w:rsidRDefault="00887EA2" w:rsidP="00887EA2">
      <w:pPr>
        <w:widowControl w:val="0"/>
        <w:ind w:left="567" w:hanging="567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>-</w:t>
      </w:r>
      <w:r w:rsidRPr="00AB44A4">
        <w:rPr>
          <w:bCs/>
          <w:szCs w:val="22"/>
          <w:lang w:val="sr-Latn-ME"/>
        </w:rPr>
        <w:tab/>
        <w:t xml:space="preserve">kod </w:t>
      </w:r>
      <w:proofErr w:type="spellStart"/>
      <w:r w:rsidRPr="00AB44A4">
        <w:rPr>
          <w:bCs/>
          <w:szCs w:val="22"/>
          <w:lang w:val="sr-Latn-ME"/>
        </w:rPr>
        <w:t>kongenitalnog</w:t>
      </w:r>
      <w:proofErr w:type="spellEnd"/>
      <w:r w:rsidRPr="00AB44A4">
        <w:rPr>
          <w:bCs/>
          <w:szCs w:val="22"/>
          <w:lang w:val="sr-Latn-ME"/>
        </w:rPr>
        <w:t xml:space="preserve"> oštećenja metabolizma </w:t>
      </w:r>
      <w:proofErr w:type="spellStart"/>
      <w:r w:rsidRPr="00AB44A4">
        <w:rPr>
          <w:bCs/>
          <w:szCs w:val="22"/>
          <w:lang w:val="sr-Latn-ME"/>
        </w:rPr>
        <w:t>porfirina</w:t>
      </w:r>
      <w:proofErr w:type="spellEnd"/>
      <w:r w:rsidRPr="00AB44A4">
        <w:rPr>
          <w:bCs/>
          <w:szCs w:val="22"/>
          <w:lang w:val="sr-Latn-ME"/>
        </w:rPr>
        <w:t xml:space="preserve"> (npr. akutna </w:t>
      </w:r>
      <w:proofErr w:type="spellStart"/>
      <w:r w:rsidRPr="00AB44A4">
        <w:rPr>
          <w:bCs/>
          <w:szCs w:val="22"/>
          <w:lang w:val="sr-Latn-ME"/>
        </w:rPr>
        <w:t>intermitentna</w:t>
      </w:r>
      <w:proofErr w:type="spellEnd"/>
      <w:r w:rsidRPr="00AB44A4">
        <w:rPr>
          <w:bCs/>
          <w:szCs w:val="22"/>
          <w:lang w:val="sr-Latn-ME"/>
        </w:rPr>
        <w:t xml:space="preserve"> </w:t>
      </w:r>
      <w:proofErr w:type="spellStart"/>
      <w:r w:rsidRPr="00AB44A4">
        <w:rPr>
          <w:bCs/>
          <w:szCs w:val="22"/>
          <w:lang w:val="sr-Latn-ME"/>
        </w:rPr>
        <w:t>porfirija</w:t>
      </w:r>
      <w:proofErr w:type="spellEnd"/>
      <w:r w:rsidRPr="00AB44A4">
        <w:rPr>
          <w:bCs/>
          <w:szCs w:val="22"/>
          <w:lang w:val="sr-Latn-ME"/>
        </w:rPr>
        <w:t>)</w:t>
      </w:r>
    </w:p>
    <w:p w14:paraId="0459A2BB" w14:textId="587F4828" w:rsidR="00887EA2" w:rsidRPr="00AB44A4" w:rsidRDefault="00887EA2" w:rsidP="00887EA2">
      <w:pPr>
        <w:widowControl w:val="0"/>
        <w:ind w:left="567" w:hanging="567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>-</w:t>
      </w:r>
      <w:r w:rsidRPr="00AB44A4">
        <w:rPr>
          <w:bCs/>
          <w:szCs w:val="22"/>
          <w:lang w:val="sr-Latn-ME"/>
        </w:rPr>
        <w:tab/>
        <w:t xml:space="preserve">kod sistemskog </w:t>
      </w:r>
      <w:proofErr w:type="spellStart"/>
      <w:r w:rsidRPr="00AB44A4">
        <w:rPr>
          <w:bCs/>
          <w:szCs w:val="22"/>
          <w:lang w:val="sr-Latn-ME"/>
        </w:rPr>
        <w:t>eritematoznog</w:t>
      </w:r>
      <w:proofErr w:type="spellEnd"/>
      <w:r w:rsidRPr="00AB44A4">
        <w:rPr>
          <w:bCs/>
          <w:szCs w:val="22"/>
          <w:lang w:val="sr-Latn-ME"/>
        </w:rPr>
        <w:t xml:space="preserve"> </w:t>
      </w:r>
      <w:proofErr w:type="spellStart"/>
      <w:r w:rsidRPr="00AB44A4">
        <w:rPr>
          <w:bCs/>
          <w:szCs w:val="22"/>
          <w:lang w:val="sr-Latn-ME"/>
        </w:rPr>
        <w:t>lupusa</w:t>
      </w:r>
      <w:proofErr w:type="spellEnd"/>
      <w:r w:rsidRPr="00AB44A4">
        <w:rPr>
          <w:bCs/>
          <w:szCs w:val="22"/>
          <w:lang w:val="sr-Latn-ME"/>
        </w:rPr>
        <w:t xml:space="preserve"> (SLE) ili kod kombinovane bolesti vezivnog tkiva (vidjeti </w:t>
      </w:r>
      <w:r w:rsidR="008265CF" w:rsidRPr="00AB44A4">
        <w:rPr>
          <w:bCs/>
          <w:szCs w:val="22"/>
          <w:lang w:val="sr-Latn-ME"/>
        </w:rPr>
        <w:t xml:space="preserve">dio </w:t>
      </w:r>
      <w:r w:rsidRPr="00AB44A4">
        <w:rPr>
          <w:bCs/>
          <w:szCs w:val="22"/>
          <w:lang w:val="sr-Latn-ME"/>
        </w:rPr>
        <w:t>4.8.).</w:t>
      </w:r>
    </w:p>
    <w:p w14:paraId="7DC496B4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79D66F1F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>Posebno pažljiv medicinski nadzor potreban je:</w:t>
      </w:r>
    </w:p>
    <w:p w14:paraId="327202A8" w14:textId="77777777" w:rsidR="00887EA2" w:rsidRPr="00AB44A4" w:rsidRDefault="00887EA2" w:rsidP="00887EA2">
      <w:pPr>
        <w:widowControl w:val="0"/>
        <w:ind w:left="567" w:hanging="567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>-</w:t>
      </w:r>
      <w:r w:rsidRPr="00AB44A4">
        <w:rPr>
          <w:bCs/>
          <w:szCs w:val="22"/>
          <w:lang w:val="sr-Latn-ME"/>
        </w:rPr>
        <w:tab/>
        <w:t>kod oštećenja funkcije bubrega</w:t>
      </w:r>
    </w:p>
    <w:p w14:paraId="5ADCAD63" w14:textId="77777777" w:rsidR="00887EA2" w:rsidRPr="00AB44A4" w:rsidRDefault="00887EA2" w:rsidP="00887EA2">
      <w:pPr>
        <w:widowControl w:val="0"/>
        <w:ind w:left="567" w:hanging="567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>-</w:t>
      </w:r>
      <w:r w:rsidRPr="00AB44A4">
        <w:rPr>
          <w:bCs/>
          <w:szCs w:val="22"/>
          <w:lang w:val="sr-Latn-ME"/>
        </w:rPr>
        <w:tab/>
        <w:t>kod poremećaja funkcije jetre</w:t>
      </w:r>
    </w:p>
    <w:p w14:paraId="5EF49E4F" w14:textId="77777777" w:rsidR="00887EA2" w:rsidRPr="00AB44A4" w:rsidRDefault="00887EA2" w:rsidP="00887EA2">
      <w:pPr>
        <w:widowControl w:val="0"/>
        <w:ind w:left="567" w:hanging="567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>-</w:t>
      </w:r>
      <w:r w:rsidRPr="00AB44A4">
        <w:rPr>
          <w:bCs/>
          <w:szCs w:val="22"/>
          <w:lang w:val="sr-Latn-ME"/>
        </w:rPr>
        <w:tab/>
        <w:t>neposredno nakon velikih hirurških operacija</w:t>
      </w:r>
    </w:p>
    <w:p w14:paraId="696A1364" w14:textId="77777777" w:rsidR="00887EA2" w:rsidRPr="00AB44A4" w:rsidRDefault="00887EA2" w:rsidP="00887EA2">
      <w:pPr>
        <w:widowControl w:val="0"/>
        <w:ind w:left="567" w:hanging="567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>-</w:t>
      </w:r>
      <w:r w:rsidRPr="00AB44A4">
        <w:rPr>
          <w:bCs/>
          <w:szCs w:val="22"/>
          <w:lang w:val="sr-Latn-ME"/>
        </w:rPr>
        <w:tab/>
        <w:t>kod pacijenata sa respiratornim i alergijskim poremećajima</w:t>
      </w:r>
    </w:p>
    <w:p w14:paraId="2576C33D" w14:textId="77777777" w:rsidR="00887EA2" w:rsidRPr="00AB44A4" w:rsidRDefault="00887EA2" w:rsidP="00887EA2">
      <w:pPr>
        <w:widowControl w:val="0"/>
        <w:ind w:left="567" w:hanging="567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>-</w:t>
      </w:r>
      <w:r w:rsidRPr="00AB44A4">
        <w:rPr>
          <w:bCs/>
          <w:szCs w:val="22"/>
          <w:lang w:val="sr-Latn-ME"/>
        </w:rPr>
        <w:tab/>
        <w:t xml:space="preserve">kod pacijenata koji imaju alergijske reakcije na druge supstance, jer kada se daje </w:t>
      </w:r>
      <w:proofErr w:type="spellStart"/>
      <w:r w:rsidRPr="00AB44A4">
        <w:rPr>
          <w:bCs/>
          <w:szCs w:val="22"/>
          <w:lang w:val="sr-Latn-ME"/>
        </w:rPr>
        <w:t>diklofenak</w:t>
      </w:r>
      <w:proofErr w:type="spellEnd"/>
      <w:r w:rsidRPr="00AB44A4">
        <w:rPr>
          <w:bCs/>
          <w:szCs w:val="22"/>
          <w:lang w:val="sr-Latn-ME"/>
        </w:rPr>
        <w:t>, povećan je rizik od pojave reakcije preosjetljivosti.</w:t>
      </w:r>
    </w:p>
    <w:p w14:paraId="582CC1D1" w14:textId="77777777" w:rsidR="00887EA2" w:rsidRPr="00AB44A4" w:rsidRDefault="00887EA2" w:rsidP="00887EA2">
      <w:pPr>
        <w:widowControl w:val="0"/>
        <w:jc w:val="both"/>
        <w:rPr>
          <w:bCs/>
          <w:szCs w:val="22"/>
          <w:u w:val="single"/>
          <w:lang w:val="sr-Latn-ME"/>
        </w:rPr>
      </w:pPr>
    </w:p>
    <w:p w14:paraId="481453C7" w14:textId="77777777" w:rsidR="00887EA2" w:rsidRPr="00AB44A4" w:rsidRDefault="00887EA2" w:rsidP="00887EA2">
      <w:pPr>
        <w:widowControl w:val="0"/>
        <w:jc w:val="both"/>
        <w:rPr>
          <w:bCs/>
          <w:szCs w:val="22"/>
          <w:u w:val="single"/>
          <w:lang w:val="sr-Latn-ME"/>
        </w:rPr>
      </w:pPr>
      <w:r w:rsidRPr="00AB44A4">
        <w:rPr>
          <w:bCs/>
          <w:szCs w:val="22"/>
          <w:u w:val="single"/>
          <w:lang w:val="sr-Latn-ME"/>
        </w:rPr>
        <w:t xml:space="preserve">Teške akutne reakcije preosjetljivosti (kao što je </w:t>
      </w:r>
      <w:proofErr w:type="spellStart"/>
      <w:r w:rsidRPr="00AB44A4">
        <w:rPr>
          <w:bCs/>
          <w:szCs w:val="22"/>
          <w:u w:val="single"/>
          <w:lang w:val="sr-Latn-ME"/>
        </w:rPr>
        <w:t>anafilaktički</w:t>
      </w:r>
      <w:proofErr w:type="spellEnd"/>
      <w:r w:rsidRPr="00AB44A4">
        <w:rPr>
          <w:bCs/>
          <w:szCs w:val="22"/>
          <w:u w:val="single"/>
          <w:lang w:val="sr-Latn-ME"/>
        </w:rPr>
        <w:t xml:space="preserve"> šok) zabilježene su veoma rijetko. Na prve znake reakcije preosjetljivosti nakon uzimanja </w:t>
      </w:r>
      <w:proofErr w:type="spellStart"/>
      <w:r w:rsidRPr="00AB44A4">
        <w:rPr>
          <w:bCs/>
          <w:szCs w:val="22"/>
          <w:u w:val="single"/>
          <w:lang w:val="sr-Latn-ME"/>
        </w:rPr>
        <w:t>diklofenaka</w:t>
      </w:r>
      <w:proofErr w:type="spellEnd"/>
      <w:r w:rsidRPr="00AB44A4">
        <w:rPr>
          <w:bCs/>
          <w:szCs w:val="22"/>
          <w:u w:val="single"/>
          <w:lang w:val="sr-Latn-ME"/>
        </w:rPr>
        <w:t xml:space="preserve"> liječenje se mora prekinuti i u skladu sa simptomima stručna osoba mora sprovesti medicinski neophodne postupke.</w:t>
      </w:r>
    </w:p>
    <w:p w14:paraId="4EDEE5DD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582530B1" w14:textId="77777777" w:rsidR="00887EA2" w:rsidRPr="00AB44A4" w:rsidRDefault="00887EA2" w:rsidP="00887EA2">
      <w:pPr>
        <w:widowControl w:val="0"/>
        <w:jc w:val="both"/>
        <w:rPr>
          <w:b/>
          <w:bCs/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>Ostale informacije</w:t>
      </w:r>
    </w:p>
    <w:p w14:paraId="25C9D53D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 xml:space="preserve">Kod dugotrajne upotrebe </w:t>
      </w:r>
      <w:proofErr w:type="spellStart"/>
      <w:r w:rsidRPr="00AB44A4">
        <w:rPr>
          <w:bCs/>
          <w:szCs w:val="22"/>
          <w:lang w:val="sr-Latn-ME"/>
        </w:rPr>
        <w:t>diklofenaka</w:t>
      </w:r>
      <w:proofErr w:type="spellEnd"/>
      <w:r w:rsidRPr="00AB44A4">
        <w:rPr>
          <w:bCs/>
          <w:szCs w:val="22"/>
          <w:lang w:val="sr-Latn-ME"/>
        </w:rPr>
        <w:t xml:space="preserve"> potrebno je redovno praćenje funkcije bubrega i krvne slike.</w:t>
      </w:r>
    </w:p>
    <w:p w14:paraId="4B063DF5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4983ADB4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>Dugotrajna primjena analgetika može dovesti do pojave glavobolja koje se ne smiju liječiti povišenjem doze lijeka.</w:t>
      </w:r>
    </w:p>
    <w:p w14:paraId="5BABBA17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660EED2E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 xml:space="preserve">Uopšteno govoreći, uobičajeno uzimanje analgetika, naročito kombinacije nekoliko aktivnih supstanci, može dovesti do trajnog oštećenja funkcije bubrega sa rizikom od nastajanja bubrežne </w:t>
      </w:r>
      <w:proofErr w:type="spellStart"/>
      <w:r w:rsidRPr="00AB44A4">
        <w:rPr>
          <w:bCs/>
          <w:szCs w:val="22"/>
          <w:lang w:val="sr-Latn-ME"/>
        </w:rPr>
        <w:t>insuficijencije</w:t>
      </w:r>
      <w:proofErr w:type="spellEnd"/>
      <w:r w:rsidRPr="00AB44A4">
        <w:rPr>
          <w:bCs/>
          <w:szCs w:val="22"/>
          <w:lang w:val="sr-Latn-ME"/>
        </w:rPr>
        <w:t xml:space="preserve"> (analgetska </w:t>
      </w:r>
      <w:proofErr w:type="spellStart"/>
      <w:r w:rsidRPr="00AB44A4">
        <w:rPr>
          <w:bCs/>
          <w:szCs w:val="22"/>
          <w:lang w:val="sr-Latn-ME"/>
        </w:rPr>
        <w:t>nefropatija</w:t>
      </w:r>
      <w:proofErr w:type="spellEnd"/>
      <w:r w:rsidRPr="00AB44A4">
        <w:rPr>
          <w:bCs/>
          <w:szCs w:val="22"/>
          <w:lang w:val="sr-Latn-ME"/>
        </w:rPr>
        <w:t>).</w:t>
      </w:r>
    </w:p>
    <w:p w14:paraId="65ADDBF8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59DCA643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>Uzimanje NSAIL istovremeno sa alkoholom može potencirati neželjena dejstva uzrokovana aktivnom supstancom, naročito ona koja zahvataju gastrointestinalni trakt ili centralni nervni sistem.</w:t>
      </w:r>
    </w:p>
    <w:p w14:paraId="00E34B22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</w:p>
    <w:p w14:paraId="2AC61552" w14:textId="77777777" w:rsidR="00887EA2" w:rsidRPr="00AB44A4" w:rsidRDefault="00887EA2" w:rsidP="00887EA2">
      <w:pPr>
        <w:widowControl w:val="0"/>
        <w:jc w:val="both"/>
        <w:rPr>
          <w:iCs/>
          <w:szCs w:val="22"/>
          <w:lang w:val="sr-Latn-ME"/>
        </w:rPr>
      </w:pPr>
      <w:r w:rsidRPr="00AB44A4">
        <w:rPr>
          <w:bCs/>
          <w:szCs w:val="22"/>
          <w:lang w:val="sr-Latn-ME"/>
        </w:rPr>
        <w:t xml:space="preserve">Lijek </w:t>
      </w:r>
      <w:proofErr w:type="spellStart"/>
      <w:r w:rsidRPr="00AB44A4">
        <w:rPr>
          <w:bCs/>
          <w:szCs w:val="22"/>
          <w:lang w:val="sr-Latn-ME"/>
        </w:rPr>
        <w:t>Naklofen</w:t>
      </w:r>
      <w:proofErr w:type="spellEnd"/>
      <w:r w:rsidRPr="00AB44A4">
        <w:rPr>
          <w:bCs/>
          <w:szCs w:val="22"/>
          <w:lang w:val="sr-Latn-ME"/>
        </w:rPr>
        <w:t xml:space="preserve"> duo sadrži saharozu. </w:t>
      </w:r>
      <w:r w:rsidRPr="00AB44A4">
        <w:rPr>
          <w:iCs/>
          <w:szCs w:val="22"/>
          <w:lang w:val="sr-Latn-ME"/>
        </w:rPr>
        <w:t xml:space="preserve">Pacijenti sa rijetkim </w:t>
      </w:r>
      <w:proofErr w:type="spellStart"/>
      <w:r w:rsidRPr="00AB44A4">
        <w:rPr>
          <w:iCs/>
          <w:szCs w:val="22"/>
          <w:lang w:val="sr-Latn-ME"/>
        </w:rPr>
        <w:t>nasljednim</w:t>
      </w:r>
      <w:proofErr w:type="spellEnd"/>
      <w:r w:rsidRPr="00AB44A4">
        <w:rPr>
          <w:iCs/>
          <w:szCs w:val="22"/>
          <w:lang w:val="sr-Latn-ME"/>
        </w:rPr>
        <w:t xml:space="preserve"> poremećajem intolerancije na </w:t>
      </w:r>
      <w:proofErr w:type="spellStart"/>
      <w:r w:rsidRPr="00AB44A4">
        <w:rPr>
          <w:iCs/>
          <w:szCs w:val="22"/>
          <w:lang w:val="sr-Latn-ME"/>
        </w:rPr>
        <w:t>fruktozu</w:t>
      </w:r>
      <w:proofErr w:type="spellEnd"/>
      <w:r w:rsidRPr="00AB44A4">
        <w:rPr>
          <w:iCs/>
          <w:szCs w:val="22"/>
          <w:lang w:val="sr-Latn-ME"/>
        </w:rPr>
        <w:t xml:space="preserve">, </w:t>
      </w:r>
      <w:proofErr w:type="spellStart"/>
      <w:r w:rsidRPr="00AB44A4">
        <w:rPr>
          <w:iCs/>
          <w:szCs w:val="22"/>
          <w:lang w:val="sr-Latn-ME"/>
        </w:rPr>
        <w:t>malapsorpcijom</w:t>
      </w:r>
      <w:proofErr w:type="spellEnd"/>
      <w:r w:rsidRPr="00AB44A4">
        <w:rPr>
          <w:iCs/>
          <w:szCs w:val="22"/>
          <w:lang w:val="sr-Latn-ME"/>
        </w:rPr>
        <w:t xml:space="preserve"> glukoze i </w:t>
      </w:r>
      <w:proofErr w:type="spellStart"/>
      <w:r w:rsidRPr="00AB44A4">
        <w:rPr>
          <w:iCs/>
          <w:szCs w:val="22"/>
          <w:lang w:val="sr-Latn-ME"/>
        </w:rPr>
        <w:t>galaktoze</w:t>
      </w:r>
      <w:proofErr w:type="spellEnd"/>
      <w:r w:rsidRPr="00AB44A4">
        <w:rPr>
          <w:iCs/>
          <w:szCs w:val="22"/>
          <w:lang w:val="sr-Latn-ME"/>
        </w:rPr>
        <w:t xml:space="preserve"> ili </w:t>
      </w:r>
      <w:proofErr w:type="spellStart"/>
      <w:r w:rsidRPr="00AB44A4">
        <w:rPr>
          <w:iCs/>
          <w:szCs w:val="22"/>
          <w:lang w:val="sr-Latn-ME"/>
        </w:rPr>
        <w:t>insuficijencijom</w:t>
      </w:r>
      <w:proofErr w:type="spellEnd"/>
      <w:r w:rsidRPr="00AB44A4">
        <w:rPr>
          <w:iCs/>
          <w:szCs w:val="22"/>
          <w:lang w:val="sr-Latn-ME"/>
        </w:rPr>
        <w:t xml:space="preserve"> </w:t>
      </w:r>
      <w:proofErr w:type="spellStart"/>
      <w:r w:rsidRPr="00AB44A4">
        <w:rPr>
          <w:iCs/>
          <w:szCs w:val="22"/>
          <w:lang w:val="sr-Latn-ME"/>
        </w:rPr>
        <w:t>sukraza-izomaltaze</w:t>
      </w:r>
      <w:proofErr w:type="spellEnd"/>
      <w:r w:rsidRPr="00AB44A4">
        <w:rPr>
          <w:iCs/>
          <w:szCs w:val="22"/>
          <w:lang w:val="sr-Latn-ME"/>
        </w:rPr>
        <w:t xml:space="preserve"> ne bi smjeli uzimati ovaj lijek.</w:t>
      </w:r>
    </w:p>
    <w:p w14:paraId="0C2CA696" w14:textId="77777777" w:rsidR="00887EA2" w:rsidRPr="00AB44A4" w:rsidRDefault="00887EA2" w:rsidP="00887EA2">
      <w:pPr>
        <w:widowControl w:val="0"/>
        <w:jc w:val="both"/>
        <w:rPr>
          <w:iCs/>
          <w:szCs w:val="22"/>
          <w:lang w:val="sr-Latn-ME"/>
        </w:rPr>
      </w:pPr>
      <w:r w:rsidRPr="00AB44A4">
        <w:rPr>
          <w:iCs/>
          <w:szCs w:val="22"/>
          <w:lang w:val="sr-Latn-ME"/>
        </w:rPr>
        <w:t>Ovaj lijek sadrži manje od 1 </w:t>
      </w:r>
      <w:proofErr w:type="spellStart"/>
      <w:r w:rsidRPr="00AB44A4">
        <w:rPr>
          <w:iCs/>
          <w:szCs w:val="22"/>
          <w:lang w:val="sr-Latn-ME"/>
        </w:rPr>
        <w:t>mmol</w:t>
      </w:r>
      <w:proofErr w:type="spellEnd"/>
      <w:r w:rsidRPr="00AB44A4">
        <w:rPr>
          <w:iCs/>
          <w:szCs w:val="22"/>
          <w:lang w:val="sr-Latn-ME"/>
        </w:rPr>
        <w:t xml:space="preserve"> (23 mg) natrijuma po kapsuli, tj. suštinski je bez natrijuma.</w:t>
      </w:r>
    </w:p>
    <w:p w14:paraId="27FF8586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</w:p>
    <w:p w14:paraId="10B22A48" w14:textId="77777777" w:rsidR="00887EA2" w:rsidRPr="00AB44A4" w:rsidRDefault="00887EA2" w:rsidP="00887EA2">
      <w:pPr>
        <w:widowControl w:val="0"/>
        <w:ind w:left="567" w:hanging="567"/>
        <w:rPr>
          <w:b/>
          <w:szCs w:val="22"/>
          <w:lang w:val="sr-Latn-ME"/>
        </w:rPr>
      </w:pPr>
      <w:r w:rsidRPr="00AB44A4">
        <w:rPr>
          <w:b/>
          <w:szCs w:val="22"/>
          <w:lang w:val="sr-Latn-ME"/>
        </w:rPr>
        <w:t>4.5.</w:t>
      </w:r>
      <w:r w:rsidRPr="00AB44A4">
        <w:rPr>
          <w:b/>
          <w:szCs w:val="22"/>
          <w:lang w:val="sr-Latn-ME"/>
        </w:rPr>
        <w:tab/>
        <w:t>Interakcije sa drugim ljekovima i druge vrste interakcija</w:t>
      </w:r>
    </w:p>
    <w:p w14:paraId="1E0CB7A8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</w:p>
    <w:p w14:paraId="68EE594B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 xml:space="preserve">Drugi NSAIL, uključujući </w:t>
      </w:r>
      <w:proofErr w:type="spellStart"/>
      <w:r w:rsidRPr="00AB44A4">
        <w:rPr>
          <w:b/>
          <w:bCs/>
          <w:szCs w:val="22"/>
          <w:lang w:val="sr-Latn-ME"/>
        </w:rPr>
        <w:t>salicilate</w:t>
      </w:r>
      <w:proofErr w:type="spellEnd"/>
      <w:r w:rsidRPr="00AB44A4">
        <w:rPr>
          <w:b/>
          <w:bCs/>
          <w:szCs w:val="22"/>
          <w:lang w:val="sr-Latn-ME"/>
        </w:rPr>
        <w:t xml:space="preserve">, i </w:t>
      </w:r>
      <w:proofErr w:type="spellStart"/>
      <w:r w:rsidRPr="00AB44A4">
        <w:rPr>
          <w:b/>
          <w:bCs/>
          <w:szCs w:val="22"/>
          <w:lang w:val="sr-Latn-ME"/>
        </w:rPr>
        <w:t>kortikosteroidi</w:t>
      </w:r>
      <w:proofErr w:type="spellEnd"/>
    </w:p>
    <w:p w14:paraId="1AE48FB7" w14:textId="260012F4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Istovremena primjena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sa drugim sistemskim NSAIL ili </w:t>
      </w:r>
      <w:proofErr w:type="spellStart"/>
      <w:r w:rsidRPr="00AB44A4">
        <w:rPr>
          <w:szCs w:val="22"/>
          <w:lang w:val="sr-Latn-ME"/>
        </w:rPr>
        <w:t>kortikosteroidima</w:t>
      </w:r>
      <w:proofErr w:type="spellEnd"/>
      <w:r w:rsidRPr="00AB44A4">
        <w:rPr>
          <w:szCs w:val="22"/>
          <w:lang w:val="sr-Latn-ME"/>
        </w:rPr>
        <w:t xml:space="preserve"> može povećati </w:t>
      </w:r>
      <w:r w:rsidRPr="00AB44A4">
        <w:rPr>
          <w:szCs w:val="22"/>
          <w:lang w:val="sr-Latn-ME"/>
        </w:rPr>
        <w:lastRenderedPageBreak/>
        <w:t xml:space="preserve">rizik od gastrointestinalnog krvarenja i razvoja </w:t>
      </w:r>
      <w:proofErr w:type="spellStart"/>
      <w:r w:rsidRPr="00AB44A4">
        <w:rPr>
          <w:szCs w:val="22"/>
          <w:lang w:val="sr-Latn-ME"/>
        </w:rPr>
        <w:t>ulkusa</w:t>
      </w:r>
      <w:proofErr w:type="spellEnd"/>
      <w:r w:rsidRPr="00AB44A4">
        <w:rPr>
          <w:szCs w:val="22"/>
          <w:lang w:val="sr-Latn-ME"/>
        </w:rPr>
        <w:t xml:space="preserve"> (vidjeti </w:t>
      </w:r>
      <w:r w:rsidR="008265CF" w:rsidRPr="00AB44A4">
        <w:rPr>
          <w:szCs w:val="22"/>
          <w:lang w:val="sr-Latn-ME"/>
        </w:rPr>
        <w:t xml:space="preserve">dio </w:t>
      </w:r>
      <w:r w:rsidRPr="00AB44A4">
        <w:rPr>
          <w:szCs w:val="22"/>
          <w:lang w:val="sr-Latn-ME"/>
        </w:rPr>
        <w:t>4.4.).</w:t>
      </w:r>
    </w:p>
    <w:p w14:paraId="4D6A2C35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7D2EC717" w14:textId="77777777" w:rsidR="00887EA2" w:rsidRPr="00AB44A4" w:rsidRDefault="00887EA2" w:rsidP="00887EA2">
      <w:pPr>
        <w:widowControl w:val="0"/>
        <w:jc w:val="both"/>
        <w:rPr>
          <w:b/>
          <w:bCs/>
          <w:szCs w:val="22"/>
          <w:lang w:val="sr-Latn-ME"/>
        </w:rPr>
      </w:pPr>
      <w:proofErr w:type="spellStart"/>
      <w:r w:rsidRPr="00AB44A4">
        <w:rPr>
          <w:b/>
          <w:bCs/>
          <w:szCs w:val="22"/>
          <w:lang w:val="sr-Latn-ME"/>
        </w:rPr>
        <w:t>Digoksin</w:t>
      </w:r>
      <w:proofErr w:type="spellEnd"/>
      <w:r w:rsidRPr="00AB44A4">
        <w:rPr>
          <w:b/>
          <w:bCs/>
          <w:szCs w:val="22"/>
          <w:lang w:val="sr-Latn-ME"/>
        </w:rPr>
        <w:t xml:space="preserve">, </w:t>
      </w:r>
      <w:proofErr w:type="spellStart"/>
      <w:r w:rsidRPr="00AB44A4">
        <w:rPr>
          <w:b/>
          <w:bCs/>
          <w:szCs w:val="22"/>
          <w:lang w:val="sr-Latn-ME"/>
        </w:rPr>
        <w:t>fenitoin</w:t>
      </w:r>
      <w:proofErr w:type="spellEnd"/>
      <w:r w:rsidRPr="00AB44A4">
        <w:rPr>
          <w:b/>
          <w:bCs/>
          <w:szCs w:val="22"/>
          <w:lang w:val="sr-Latn-ME"/>
        </w:rPr>
        <w:t>, litijum</w:t>
      </w:r>
    </w:p>
    <w:p w14:paraId="0698B565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 xml:space="preserve">Uzimanje </w:t>
      </w:r>
      <w:proofErr w:type="spellStart"/>
      <w:r w:rsidRPr="00AB44A4">
        <w:rPr>
          <w:bCs/>
          <w:szCs w:val="22"/>
          <w:lang w:val="sr-Latn-ME"/>
        </w:rPr>
        <w:t>diklofenaka</w:t>
      </w:r>
      <w:proofErr w:type="spellEnd"/>
      <w:r w:rsidRPr="00AB44A4">
        <w:rPr>
          <w:bCs/>
          <w:szCs w:val="22"/>
          <w:lang w:val="sr-Latn-ME"/>
        </w:rPr>
        <w:t xml:space="preserve"> zajedno sa </w:t>
      </w:r>
      <w:proofErr w:type="spellStart"/>
      <w:r w:rsidRPr="00AB44A4">
        <w:rPr>
          <w:bCs/>
          <w:szCs w:val="22"/>
          <w:lang w:val="sr-Latn-ME"/>
        </w:rPr>
        <w:t>digoksinom</w:t>
      </w:r>
      <w:proofErr w:type="spellEnd"/>
      <w:r w:rsidRPr="00AB44A4">
        <w:rPr>
          <w:bCs/>
          <w:szCs w:val="22"/>
          <w:lang w:val="sr-Latn-ME"/>
        </w:rPr>
        <w:t xml:space="preserve">, </w:t>
      </w:r>
      <w:proofErr w:type="spellStart"/>
      <w:r w:rsidRPr="00AB44A4">
        <w:rPr>
          <w:bCs/>
          <w:szCs w:val="22"/>
          <w:lang w:val="sr-Latn-ME"/>
        </w:rPr>
        <w:t>fenitoinom</w:t>
      </w:r>
      <w:proofErr w:type="spellEnd"/>
      <w:r w:rsidRPr="00AB44A4">
        <w:rPr>
          <w:bCs/>
          <w:szCs w:val="22"/>
          <w:lang w:val="sr-Latn-ME"/>
        </w:rPr>
        <w:t xml:space="preserve"> ili litijumom može povećati koncentraciju tih ljekova u krvi. Preporučuje se redovno praćenje koncentracije </w:t>
      </w:r>
      <w:proofErr w:type="spellStart"/>
      <w:r w:rsidRPr="00AB44A4">
        <w:rPr>
          <w:bCs/>
          <w:szCs w:val="22"/>
          <w:lang w:val="sr-Latn-ME"/>
        </w:rPr>
        <w:t>digoksina</w:t>
      </w:r>
      <w:proofErr w:type="spellEnd"/>
      <w:r w:rsidRPr="00AB44A4">
        <w:rPr>
          <w:bCs/>
          <w:szCs w:val="22"/>
          <w:lang w:val="sr-Latn-ME"/>
        </w:rPr>
        <w:t xml:space="preserve">, </w:t>
      </w:r>
      <w:proofErr w:type="spellStart"/>
      <w:r w:rsidRPr="00AB44A4">
        <w:rPr>
          <w:bCs/>
          <w:szCs w:val="22"/>
          <w:lang w:val="sr-Latn-ME"/>
        </w:rPr>
        <w:t>fenitoina</w:t>
      </w:r>
      <w:proofErr w:type="spellEnd"/>
      <w:r w:rsidRPr="00AB44A4">
        <w:rPr>
          <w:bCs/>
          <w:szCs w:val="22"/>
          <w:lang w:val="sr-Latn-ME"/>
        </w:rPr>
        <w:t xml:space="preserve"> i litijuma u serumu.</w:t>
      </w:r>
    </w:p>
    <w:p w14:paraId="2B7396DE" w14:textId="77777777" w:rsidR="00887EA2" w:rsidRPr="00AB44A4" w:rsidRDefault="00887EA2" w:rsidP="00887EA2">
      <w:pPr>
        <w:widowControl w:val="0"/>
        <w:jc w:val="both"/>
        <w:rPr>
          <w:b/>
          <w:bCs/>
          <w:szCs w:val="22"/>
          <w:lang w:val="sr-Latn-ME"/>
        </w:rPr>
      </w:pPr>
    </w:p>
    <w:p w14:paraId="0C6F9ED0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proofErr w:type="spellStart"/>
      <w:r w:rsidRPr="00AB44A4">
        <w:rPr>
          <w:b/>
          <w:bCs/>
          <w:szCs w:val="22"/>
          <w:lang w:val="sr-Latn-ME"/>
        </w:rPr>
        <w:t>Diuretici</w:t>
      </w:r>
      <w:proofErr w:type="spellEnd"/>
      <w:r w:rsidRPr="00AB44A4">
        <w:rPr>
          <w:b/>
          <w:bCs/>
          <w:szCs w:val="22"/>
          <w:lang w:val="sr-Latn-ME"/>
        </w:rPr>
        <w:t xml:space="preserve"> i </w:t>
      </w:r>
      <w:proofErr w:type="spellStart"/>
      <w:r w:rsidRPr="00AB44A4">
        <w:rPr>
          <w:b/>
          <w:bCs/>
          <w:szCs w:val="22"/>
          <w:lang w:val="sr-Latn-ME"/>
        </w:rPr>
        <w:t>antihipertenzivni</w:t>
      </w:r>
      <w:proofErr w:type="spellEnd"/>
      <w:r w:rsidRPr="00AB44A4">
        <w:rPr>
          <w:b/>
          <w:bCs/>
          <w:szCs w:val="22"/>
          <w:lang w:val="sr-Latn-ME"/>
        </w:rPr>
        <w:t xml:space="preserve"> ljekovi</w:t>
      </w:r>
    </w:p>
    <w:p w14:paraId="312C5513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Kao i ostali NSAIL, istovremena primjena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sa </w:t>
      </w:r>
      <w:proofErr w:type="spellStart"/>
      <w:r w:rsidRPr="00AB44A4">
        <w:rPr>
          <w:szCs w:val="22"/>
          <w:lang w:val="sr-Latn-ME"/>
        </w:rPr>
        <w:t>diureticima</w:t>
      </w:r>
      <w:proofErr w:type="spellEnd"/>
      <w:r w:rsidRPr="00AB44A4">
        <w:rPr>
          <w:szCs w:val="22"/>
          <w:lang w:val="sr-Latn-ME"/>
        </w:rPr>
        <w:t xml:space="preserve"> i </w:t>
      </w:r>
      <w:proofErr w:type="spellStart"/>
      <w:r w:rsidRPr="00AB44A4">
        <w:rPr>
          <w:szCs w:val="22"/>
          <w:lang w:val="sr-Latn-ME"/>
        </w:rPr>
        <w:t>antihipertenzivnim</w:t>
      </w:r>
      <w:proofErr w:type="spellEnd"/>
      <w:r w:rsidRPr="00AB44A4">
        <w:rPr>
          <w:szCs w:val="22"/>
          <w:lang w:val="sr-Latn-ME"/>
        </w:rPr>
        <w:t xml:space="preserve"> ljekovima (npr. beta-</w:t>
      </w:r>
      <w:proofErr w:type="spellStart"/>
      <w:r w:rsidRPr="00AB44A4">
        <w:rPr>
          <w:szCs w:val="22"/>
          <w:lang w:val="sr-Latn-ME"/>
        </w:rPr>
        <w:t>blokatorima</w:t>
      </w:r>
      <w:proofErr w:type="spellEnd"/>
      <w:r w:rsidRPr="00AB44A4">
        <w:rPr>
          <w:szCs w:val="22"/>
          <w:lang w:val="sr-Latn-ME"/>
        </w:rPr>
        <w:t xml:space="preserve">, </w:t>
      </w:r>
      <w:proofErr w:type="spellStart"/>
      <w:r w:rsidRPr="00AB44A4">
        <w:rPr>
          <w:szCs w:val="22"/>
          <w:lang w:val="sr-Latn-ME"/>
        </w:rPr>
        <w:t>inhibitorima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angiotenzin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konvertujućeg</w:t>
      </w:r>
      <w:proofErr w:type="spellEnd"/>
      <w:r w:rsidRPr="00AB44A4">
        <w:rPr>
          <w:szCs w:val="22"/>
          <w:lang w:val="sr-Latn-ME"/>
        </w:rPr>
        <w:t xml:space="preserve"> enzima [ACE </w:t>
      </w:r>
      <w:proofErr w:type="spellStart"/>
      <w:r w:rsidRPr="00AB44A4">
        <w:rPr>
          <w:szCs w:val="22"/>
          <w:lang w:val="sr-Latn-ME"/>
        </w:rPr>
        <w:t>inhibitori</w:t>
      </w:r>
      <w:proofErr w:type="spellEnd"/>
      <w:r w:rsidRPr="00AB44A4">
        <w:rPr>
          <w:szCs w:val="22"/>
          <w:lang w:val="sr-Latn-ME"/>
        </w:rPr>
        <w:t xml:space="preserve">]) može dovesti do smanjenja njihovog </w:t>
      </w:r>
      <w:proofErr w:type="spellStart"/>
      <w:r w:rsidRPr="00AB44A4">
        <w:rPr>
          <w:szCs w:val="22"/>
          <w:lang w:val="sr-Latn-ME"/>
        </w:rPr>
        <w:t>antihipertenzivnog</w:t>
      </w:r>
      <w:proofErr w:type="spellEnd"/>
      <w:r w:rsidRPr="00AB44A4">
        <w:rPr>
          <w:szCs w:val="22"/>
          <w:lang w:val="sr-Latn-ME"/>
        </w:rPr>
        <w:t xml:space="preserve"> dejstva putem inhibicije sinteze </w:t>
      </w:r>
      <w:proofErr w:type="spellStart"/>
      <w:r w:rsidRPr="00AB44A4">
        <w:rPr>
          <w:szCs w:val="22"/>
          <w:lang w:val="sr-Latn-ME"/>
        </w:rPr>
        <w:t>vazodilatacijskog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prostaglandina</w:t>
      </w:r>
      <w:proofErr w:type="spellEnd"/>
      <w:r w:rsidRPr="00AB44A4">
        <w:rPr>
          <w:szCs w:val="22"/>
          <w:lang w:val="sr-Latn-ME"/>
        </w:rPr>
        <w:t>. Stoga, ovu kombinaciju treba primjenjivati oprezno, a pacijentima, naročito starijima, povremeno kontrolisati krvni pritisak.</w:t>
      </w:r>
    </w:p>
    <w:p w14:paraId="0CC886A2" w14:textId="6BE3EE1C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Pri kombinovanoj terapiji, na početku liječenja i periodično nakon toga, pacijentima treba adekvatno nadoknaditi tečnost i razmotriti potrebu praćenja funkcije bubrega, naročito pri istovremenoj primjeni sa </w:t>
      </w:r>
      <w:proofErr w:type="spellStart"/>
      <w:r w:rsidRPr="00AB44A4">
        <w:rPr>
          <w:szCs w:val="22"/>
          <w:lang w:val="sr-Latn-ME"/>
        </w:rPr>
        <w:t>diureticima</w:t>
      </w:r>
      <w:proofErr w:type="spellEnd"/>
      <w:r w:rsidRPr="00AB44A4">
        <w:rPr>
          <w:szCs w:val="22"/>
          <w:lang w:val="sr-Latn-ME"/>
        </w:rPr>
        <w:t xml:space="preserve"> i ACE </w:t>
      </w:r>
      <w:proofErr w:type="spellStart"/>
      <w:r w:rsidRPr="00AB44A4">
        <w:rPr>
          <w:szCs w:val="22"/>
          <w:lang w:val="sr-Latn-ME"/>
        </w:rPr>
        <w:t>inhibitorima</w:t>
      </w:r>
      <w:proofErr w:type="spellEnd"/>
      <w:r w:rsidRPr="00AB44A4">
        <w:rPr>
          <w:szCs w:val="22"/>
          <w:lang w:val="sr-Latn-ME"/>
        </w:rPr>
        <w:t xml:space="preserve">, zbog povećanog rizika od </w:t>
      </w:r>
      <w:proofErr w:type="spellStart"/>
      <w:r w:rsidRPr="00AB44A4">
        <w:rPr>
          <w:szCs w:val="22"/>
          <w:lang w:val="sr-Latn-ME"/>
        </w:rPr>
        <w:t>nefrotoksičnosti</w:t>
      </w:r>
      <w:proofErr w:type="spellEnd"/>
      <w:r w:rsidRPr="00AB44A4">
        <w:rPr>
          <w:szCs w:val="22"/>
          <w:lang w:val="sr-Latn-ME"/>
        </w:rPr>
        <w:t xml:space="preserve">. Istovremena primjena sa ljekovima koji </w:t>
      </w:r>
      <w:proofErr w:type="spellStart"/>
      <w:r w:rsidRPr="00AB44A4">
        <w:rPr>
          <w:szCs w:val="22"/>
          <w:lang w:val="sr-Latn-ME"/>
        </w:rPr>
        <w:t>štede</w:t>
      </w:r>
      <w:proofErr w:type="spellEnd"/>
      <w:r w:rsidRPr="00AB44A4">
        <w:rPr>
          <w:szCs w:val="22"/>
          <w:lang w:val="sr-Latn-ME"/>
        </w:rPr>
        <w:t xml:space="preserve"> kalijum može biti povezana sa povećanjem nivoa kalijuma u serumu, koji stoga treba često provjeravati (vidjeti </w:t>
      </w:r>
      <w:r w:rsidR="008265CF" w:rsidRPr="00AB44A4">
        <w:rPr>
          <w:szCs w:val="22"/>
          <w:lang w:val="sr-Latn-ME"/>
        </w:rPr>
        <w:t xml:space="preserve">dio </w:t>
      </w:r>
      <w:r w:rsidRPr="00AB44A4">
        <w:rPr>
          <w:szCs w:val="22"/>
          <w:lang w:val="sr-Latn-ME"/>
        </w:rPr>
        <w:t>4.4.).</w:t>
      </w:r>
    </w:p>
    <w:p w14:paraId="03E1A855" w14:textId="77777777" w:rsidR="00E56D81" w:rsidRPr="00AB44A4" w:rsidRDefault="00E56D81" w:rsidP="00887EA2">
      <w:pPr>
        <w:widowControl w:val="0"/>
        <w:jc w:val="both"/>
        <w:rPr>
          <w:szCs w:val="22"/>
          <w:lang w:val="sr-Latn-ME"/>
        </w:rPr>
      </w:pPr>
    </w:p>
    <w:p w14:paraId="03037031" w14:textId="77777777" w:rsidR="00E56D81" w:rsidRPr="00AB44A4" w:rsidRDefault="00F12B79" w:rsidP="00E56D81">
      <w:pPr>
        <w:widowControl w:val="0"/>
        <w:jc w:val="both"/>
        <w:rPr>
          <w:b/>
          <w:bCs/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 xml:space="preserve">Ljekovi za koje se zna da uzrokuju </w:t>
      </w:r>
      <w:proofErr w:type="spellStart"/>
      <w:r w:rsidRPr="00AB44A4">
        <w:rPr>
          <w:b/>
          <w:bCs/>
          <w:szCs w:val="22"/>
          <w:lang w:val="sr-Latn-ME"/>
        </w:rPr>
        <w:t>hiperkalijemiju</w:t>
      </w:r>
      <w:proofErr w:type="spellEnd"/>
    </w:p>
    <w:p w14:paraId="35F3BAD4" w14:textId="77777777" w:rsidR="00887EA2" w:rsidRPr="00AB44A4" w:rsidRDefault="00F12B79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Istovremena primjena sa </w:t>
      </w:r>
      <w:proofErr w:type="spellStart"/>
      <w:r w:rsidRPr="00AB44A4">
        <w:rPr>
          <w:szCs w:val="22"/>
          <w:lang w:val="sr-Latn-ME"/>
        </w:rPr>
        <w:t>diureticima</w:t>
      </w:r>
      <w:proofErr w:type="spellEnd"/>
      <w:r w:rsidRPr="00AB44A4">
        <w:rPr>
          <w:szCs w:val="22"/>
          <w:lang w:val="sr-Latn-ME"/>
        </w:rPr>
        <w:t xml:space="preserve"> koji </w:t>
      </w:r>
      <w:proofErr w:type="spellStart"/>
      <w:r w:rsidRPr="00AB44A4">
        <w:rPr>
          <w:szCs w:val="22"/>
          <w:lang w:val="sr-Latn-ME"/>
        </w:rPr>
        <w:t>štede</w:t>
      </w:r>
      <w:proofErr w:type="spellEnd"/>
      <w:r w:rsidRPr="00AB44A4">
        <w:rPr>
          <w:szCs w:val="22"/>
          <w:lang w:val="sr-Latn-ME"/>
        </w:rPr>
        <w:t xml:space="preserve"> kalijum, </w:t>
      </w:r>
      <w:proofErr w:type="spellStart"/>
      <w:r w:rsidRPr="00AB44A4">
        <w:rPr>
          <w:szCs w:val="22"/>
          <w:lang w:val="sr-Latn-ME"/>
        </w:rPr>
        <w:t>ciklosporinom</w:t>
      </w:r>
      <w:proofErr w:type="spellEnd"/>
      <w:r w:rsidRPr="00AB44A4">
        <w:rPr>
          <w:szCs w:val="22"/>
          <w:lang w:val="sr-Latn-ME"/>
        </w:rPr>
        <w:t xml:space="preserve">, </w:t>
      </w:r>
      <w:proofErr w:type="spellStart"/>
      <w:r w:rsidRPr="00AB44A4">
        <w:rPr>
          <w:szCs w:val="22"/>
          <w:lang w:val="sr-Latn-ME"/>
        </w:rPr>
        <w:t>takrolimusom</w:t>
      </w:r>
      <w:proofErr w:type="spellEnd"/>
      <w:r w:rsidRPr="00AB44A4">
        <w:rPr>
          <w:szCs w:val="22"/>
          <w:lang w:val="sr-Latn-ME"/>
        </w:rPr>
        <w:t xml:space="preserve"> ili </w:t>
      </w:r>
      <w:proofErr w:type="spellStart"/>
      <w:r w:rsidRPr="00AB44A4">
        <w:rPr>
          <w:szCs w:val="22"/>
          <w:lang w:val="sr-Latn-ME"/>
        </w:rPr>
        <w:t>trimetoprimom</w:t>
      </w:r>
      <w:proofErr w:type="spellEnd"/>
      <w:r w:rsidRPr="00AB44A4">
        <w:rPr>
          <w:szCs w:val="22"/>
          <w:lang w:val="sr-Latn-ME"/>
        </w:rPr>
        <w:t xml:space="preserve"> može biti povezana sa povećanim nivoom kalijuma u krvi, pa je stoga potrebno redovno kontrolisati njegove vrijednosti.</w:t>
      </w:r>
    </w:p>
    <w:p w14:paraId="6253253E" w14:textId="77777777" w:rsidR="00F12B79" w:rsidRPr="00AB44A4" w:rsidRDefault="00F12B79" w:rsidP="00887EA2">
      <w:pPr>
        <w:widowControl w:val="0"/>
        <w:jc w:val="both"/>
        <w:rPr>
          <w:szCs w:val="22"/>
          <w:lang w:val="sr-Latn-ME"/>
        </w:rPr>
      </w:pPr>
    </w:p>
    <w:p w14:paraId="2AC89E48" w14:textId="77777777" w:rsidR="00887EA2" w:rsidRPr="00AB44A4" w:rsidRDefault="00887EA2" w:rsidP="00887EA2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AB44A4">
        <w:rPr>
          <w:b/>
          <w:sz w:val="22"/>
          <w:szCs w:val="22"/>
          <w:lang w:val="sr-Latn-ME"/>
        </w:rPr>
        <w:t xml:space="preserve">Selektivni </w:t>
      </w:r>
      <w:proofErr w:type="spellStart"/>
      <w:r w:rsidRPr="00AB44A4">
        <w:rPr>
          <w:b/>
          <w:sz w:val="22"/>
          <w:szCs w:val="22"/>
          <w:lang w:val="sr-Latn-ME"/>
        </w:rPr>
        <w:t>inhibitori</w:t>
      </w:r>
      <w:proofErr w:type="spellEnd"/>
      <w:r w:rsidRPr="00AB44A4">
        <w:rPr>
          <w:b/>
          <w:sz w:val="22"/>
          <w:szCs w:val="22"/>
          <w:lang w:val="sr-Latn-ME"/>
        </w:rPr>
        <w:t xml:space="preserve"> ponovnog preuzimanja </w:t>
      </w:r>
      <w:proofErr w:type="spellStart"/>
      <w:r w:rsidRPr="00AB44A4">
        <w:rPr>
          <w:b/>
          <w:sz w:val="22"/>
          <w:szCs w:val="22"/>
          <w:lang w:val="sr-Latn-ME"/>
        </w:rPr>
        <w:t>serotonina</w:t>
      </w:r>
      <w:proofErr w:type="spellEnd"/>
      <w:r w:rsidRPr="00AB44A4">
        <w:rPr>
          <w:b/>
          <w:sz w:val="22"/>
          <w:szCs w:val="22"/>
          <w:lang w:val="sr-Latn-ME"/>
        </w:rPr>
        <w:t xml:space="preserve"> (SSRI)</w:t>
      </w:r>
    </w:p>
    <w:p w14:paraId="6D6CF311" w14:textId="08B227D2" w:rsidR="00887EA2" w:rsidRPr="00AB44A4" w:rsidRDefault="00887EA2" w:rsidP="00887EA2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AB44A4">
        <w:rPr>
          <w:sz w:val="22"/>
          <w:szCs w:val="22"/>
          <w:lang w:val="sr-Latn-ME"/>
        </w:rPr>
        <w:t xml:space="preserve">Istovremena primjena može povećati rizik od gastrointestinalnog krvarenja (vidjeti </w:t>
      </w:r>
      <w:r w:rsidR="008265CF" w:rsidRPr="00AB44A4">
        <w:rPr>
          <w:sz w:val="22"/>
          <w:szCs w:val="22"/>
          <w:lang w:val="sr-Latn-ME"/>
        </w:rPr>
        <w:t xml:space="preserve">dio </w:t>
      </w:r>
      <w:r w:rsidRPr="00AB44A4">
        <w:rPr>
          <w:sz w:val="22"/>
          <w:szCs w:val="22"/>
          <w:lang w:val="sr-Latn-ME"/>
        </w:rPr>
        <w:t>4.4.).</w:t>
      </w:r>
    </w:p>
    <w:p w14:paraId="07B5B4E3" w14:textId="77777777" w:rsidR="00887EA2" w:rsidRPr="00AB44A4" w:rsidRDefault="00887EA2" w:rsidP="00887EA2">
      <w:pPr>
        <w:pStyle w:val="Default"/>
        <w:widowControl w:val="0"/>
        <w:jc w:val="both"/>
        <w:rPr>
          <w:sz w:val="22"/>
          <w:szCs w:val="22"/>
          <w:lang w:val="sr-Latn-ME"/>
        </w:rPr>
      </w:pPr>
    </w:p>
    <w:p w14:paraId="60E9168B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 xml:space="preserve">Oralni </w:t>
      </w:r>
      <w:proofErr w:type="spellStart"/>
      <w:r w:rsidRPr="00AB44A4">
        <w:rPr>
          <w:b/>
          <w:bCs/>
          <w:szCs w:val="22"/>
          <w:lang w:val="sr-Latn-ME"/>
        </w:rPr>
        <w:t>antidijabetici</w:t>
      </w:r>
      <w:proofErr w:type="spellEnd"/>
    </w:p>
    <w:p w14:paraId="6912C788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Klinička ispitivanja su pokazala da se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može davati zajedno sa oralnim </w:t>
      </w:r>
      <w:proofErr w:type="spellStart"/>
      <w:r w:rsidRPr="00AB44A4">
        <w:rPr>
          <w:szCs w:val="22"/>
          <w:lang w:val="sr-Latn-ME"/>
        </w:rPr>
        <w:t>antidijabeticima</w:t>
      </w:r>
      <w:proofErr w:type="spellEnd"/>
      <w:r w:rsidRPr="00AB44A4">
        <w:rPr>
          <w:szCs w:val="22"/>
          <w:lang w:val="sr-Latn-ME"/>
        </w:rPr>
        <w:t xml:space="preserve"> bez uticaja na njihovo kliničko dejstvo. Međutim, zabilježeni su izolovani slučajevi </w:t>
      </w:r>
      <w:proofErr w:type="spellStart"/>
      <w:r w:rsidRPr="00AB44A4">
        <w:rPr>
          <w:szCs w:val="22"/>
          <w:lang w:val="sr-Latn-ME"/>
        </w:rPr>
        <w:t>hipoglikemijskog</w:t>
      </w:r>
      <w:proofErr w:type="spellEnd"/>
      <w:r w:rsidRPr="00AB44A4">
        <w:rPr>
          <w:szCs w:val="22"/>
          <w:lang w:val="sr-Latn-ME"/>
        </w:rPr>
        <w:t xml:space="preserve"> ili </w:t>
      </w:r>
      <w:proofErr w:type="spellStart"/>
      <w:r w:rsidRPr="00AB44A4">
        <w:rPr>
          <w:szCs w:val="22"/>
          <w:lang w:val="sr-Latn-ME"/>
        </w:rPr>
        <w:t>hiperglikemijskog</w:t>
      </w:r>
      <w:proofErr w:type="spellEnd"/>
      <w:r w:rsidRPr="00AB44A4">
        <w:rPr>
          <w:szCs w:val="22"/>
          <w:lang w:val="sr-Latn-ME"/>
        </w:rPr>
        <w:t xml:space="preserve"> dejstva zbog kojeg je bila neophodna promjena doze oralnih </w:t>
      </w:r>
      <w:proofErr w:type="spellStart"/>
      <w:r w:rsidRPr="00AB44A4">
        <w:rPr>
          <w:szCs w:val="22"/>
          <w:lang w:val="sr-Latn-ME"/>
        </w:rPr>
        <w:t>antidijabetika</w:t>
      </w:r>
      <w:proofErr w:type="spellEnd"/>
      <w:r w:rsidRPr="00AB44A4">
        <w:rPr>
          <w:szCs w:val="22"/>
          <w:lang w:val="sr-Latn-ME"/>
        </w:rPr>
        <w:t xml:space="preserve"> tokom liječenja </w:t>
      </w:r>
      <w:proofErr w:type="spellStart"/>
      <w:r w:rsidRPr="00AB44A4">
        <w:rPr>
          <w:szCs w:val="22"/>
          <w:lang w:val="sr-Latn-ME"/>
        </w:rPr>
        <w:t>diklofenakom</w:t>
      </w:r>
      <w:proofErr w:type="spellEnd"/>
      <w:r w:rsidRPr="00AB44A4">
        <w:rPr>
          <w:szCs w:val="22"/>
          <w:lang w:val="sr-Latn-ME"/>
        </w:rPr>
        <w:t>. Stoga se, kao mjera opreza, preporučuje praćenje nivoa glukoze u krvi tokom istovremene primjene ovih ljekova.</w:t>
      </w:r>
    </w:p>
    <w:p w14:paraId="107DA1F9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3EBB80B5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proofErr w:type="spellStart"/>
      <w:r w:rsidRPr="00AB44A4">
        <w:rPr>
          <w:b/>
          <w:bCs/>
          <w:szCs w:val="22"/>
          <w:lang w:val="sr-Latn-ME"/>
        </w:rPr>
        <w:t>Metotreksat</w:t>
      </w:r>
      <w:proofErr w:type="spellEnd"/>
    </w:p>
    <w:p w14:paraId="3A4582E2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može da inhibira </w:t>
      </w:r>
      <w:proofErr w:type="spellStart"/>
      <w:r w:rsidRPr="00AB44A4">
        <w:rPr>
          <w:szCs w:val="22"/>
          <w:lang w:val="sr-Latn-ME"/>
        </w:rPr>
        <w:t>tubularni</w:t>
      </w:r>
      <w:proofErr w:type="spellEnd"/>
      <w:r w:rsidRPr="00AB44A4">
        <w:rPr>
          <w:szCs w:val="22"/>
          <w:lang w:val="sr-Latn-ME"/>
        </w:rPr>
        <w:t xml:space="preserve"> bubrežni </w:t>
      </w:r>
      <w:proofErr w:type="spellStart"/>
      <w:r w:rsidRPr="00AB44A4">
        <w:rPr>
          <w:szCs w:val="22"/>
          <w:lang w:val="sr-Latn-ME"/>
        </w:rPr>
        <w:t>klirens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metotreksata</w:t>
      </w:r>
      <w:proofErr w:type="spellEnd"/>
      <w:r w:rsidRPr="00AB44A4">
        <w:rPr>
          <w:szCs w:val="22"/>
          <w:lang w:val="sr-Latn-ME"/>
        </w:rPr>
        <w:t xml:space="preserve"> povećavajući time koncentraciju </w:t>
      </w:r>
      <w:proofErr w:type="spellStart"/>
      <w:r w:rsidRPr="00AB44A4">
        <w:rPr>
          <w:szCs w:val="22"/>
          <w:lang w:val="sr-Latn-ME"/>
        </w:rPr>
        <w:t>metotreksata</w:t>
      </w:r>
      <w:proofErr w:type="spellEnd"/>
      <w:r w:rsidRPr="00AB44A4">
        <w:rPr>
          <w:szCs w:val="22"/>
          <w:lang w:val="sr-Latn-ME"/>
        </w:rPr>
        <w:t xml:space="preserve">. Preporučuje se oprez kada se NSAIL, uključujući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, daju u razmaku manjem od 24 sata prije primjene </w:t>
      </w:r>
      <w:proofErr w:type="spellStart"/>
      <w:r w:rsidRPr="00AB44A4">
        <w:rPr>
          <w:szCs w:val="22"/>
          <w:lang w:val="sr-Latn-ME"/>
        </w:rPr>
        <w:t>metotreksata</w:t>
      </w:r>
      <w:proofErr w:type="spellEnd"/>
      <w:r w:rsidRPr="00AB44A4">
        <w:rPr>
          <w:szCs w:val="22"/>
          <w:lang w:val="sr-Latn-ME"/>
        </w:rPr>
        <w:t xml:space="preserve">, jer može doći do porasta koncentracije </w:t>
      </w:r>
      <w:proofErr w:type="spellStart"/>
      <w:r w:rsidRPr="00AB44A4">
        <w:rPr>
          <w:szCs w:val="22"/>
          <w:lang w:val="sr-Latn-ME"/>
        </w:rPr>
        <w:t>metotreksata</w:t>
      </w:r>
      <w:proofErr w:type="spellEnd"/>
      <w:r w:rsidRPr="00AB44A4">
        <w:rPr>
          <w:szCs w:val="22"/>
          <w:lang w:val="sr-Latn-ME"/>
        </w:rPr>
        <w:t xml:space="preserve"> u krvi i povećanja toksičnosti tog lijeka. Zabilježeni su slučajevi ozbiljne toksičnosti kada su </w:t>
      </w:r>
      <w:proofErr w:type="spellStart"/>
      <w:r w:rsidRPr="00AB44A4">
        <w:rPr>
          <w:szCs w:val="22"/>
          <w:lang w:val="sr-Latn-ME"/>
        </w:rPr>
        <w:t>metotreksat</w:t>
      </w:r>
      <w:proofErr w:type="spellEnd"/>
      <w:r w:rsidRPr="00AB44A4">
        <w:rPr>
          <w:szCs w:val="22"/>
          <w:lang w:val="sr-Latn-ME"/>
        </w:rPr>
        <w:t xml:space="preserve"> i NSAIL, uključujući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, primijenjeni u razmaku manjem od 24 sata. Ova interakcija je posredovana nakupljanjem </w:t>
      </w:r>
      <w:proofErr w:type="spellStart"/>
      <w:r w:rsidRPr="00AB44A4">
        <w:rPr>
          <w:szCs w:val="22"/>
          <w:lang w:val="sr-Latn-ME"/>
        </w:rPr>
        <w:t>metotreksata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usljed</w:t>
      </w:r>
      <w:proofErr w:type="spellEnd"/>
      <w:r w:rsidRPr="00AB44A4">
        <w:rPr>
          <w:szCs w:val="22"/>
          <w:lang w:val="sr-Latn-ME"/>
        </w:rPr>
        <w:t xml:space="preserve"> oštećenja </w:t>
      </w:r>
      <w:proofErr w:type="spellStart"/>
      <w:r w:rsidRPr="00AB44A4">
        <w:rPr>
          <w:szCs w:val="22"/>
          <w:lang w:val="sr-Latn-ME"/>
        </w:rPr>
        <w:t>renalne</w:t>
      </w:r>
      <w:proofErr w:type="spellEnd"/>
      <w:r w:rsidRPr="00AB44A4">
        <w:rPr>
          <w:szCs w:val="22"/>
          <w:lang w:val="sr-Latn-ME"/>
        </w:rPr>
        <w:t xml:space="preserve"> funkcije u prisustvu NSAIL.</w:t>
      </w:r>
    </w:p>
    <w:p w14:paraId="17BAFDDB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7BA987A8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proofErr w:type="spellStart"/>
      <w:r w:rsidRPr="00AB44A4">
        <w:rPr>
          <w:b/>
          <w:bCs/>
          <w:szCs w:val="22"/>
          <w:lang w:val="sr-Latn-ME"/>
        </w:rPr>
        <w:t>Ciklosporin</w:t>
      </w:r>
      <w:proofErr w:type="spellEnd"/>
    </w:p>
    <w:p w14:paraId="31C634B7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, kao i ostali NSAIL, može povećati </w:t>
      </w:r>
      <w:proofErr w:type="spellStart"/>
      <w:r w:rsidRPr="00AB44A4">
        <w:rPr>
          <w:szCs w:val="22"/>
          <w:lang w:val="sr-Latn-ME"/>
        </w:rPr>
        <w:t>nefrotoksičnost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ciklosporina</w:t>
      </w:r>
      <w:proofErr w:type="spellEnd"/>
      <w:r w:rsidRPr="00AB44A4">
        <w:rPr>
          <w:szCs w:val="22"/>
          <w:lang w:val="sr-Latn-ME"/>
        </w:rPr>
        <w:t xml:space="preserve"> zbog uticaja na </w:t>
      </w:r>
      <w:proofErr w:type="spellStart"/>
      <w:r w:rsidRPr="00AB44A4">
        <w:rPr>
          <w:szCs w:val="22"/>
          <w:lang w:val="sr-Latn-ME"/>
        </w:rPr>
        <w:t>renalne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prostaglandine</w:t>
      </w:r>
      <w:proofErr w:type="spellEnd"/>
      <w:r w:rsidRPr="00AB44A4">
        <w:rPr>
          <w:szCs w:val="22"/>
          <w:lang w:val="sr-Latn-ME"/>
        </w:rPr>
        <w:t xml:space="preserve">. Stoga ga treba primijeniti u dozama nižim od onih koje bi se koristile kod pacijenata koji ne primaju </w:t>
      </w:r>
      <w:proofErr w:type="spellStart"/>
      <w:r w:rsidRPr="00AB44A4">
        <w:rPr>
          <w:szCs w:val="22"/>
          <w:lang w:val="sr-Latn-ME"/>
        </w:rPr>
        <w:t>ciklosporin</w:t>
      </w:r>
      <w:proofErr w:type="spellEnd"/>
      <w:r w:rsidRPr="00AB44A4">
        <w:rPr>
          <w:szCs w:val="22"/>
          <w:lang w:val="sr-Latn-ME"/>
        </w:rPr>
        <w:t>.</w:t>
      </w:r>
    </w:p>
    <w:p w14:paraId="1BE10D8D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23D18F20" w14:textId="77777777" w:rsidR="00887EA2" w:rsidRPr="00AB44A4" w:rsidRDefault="00887EA2" w:rsidP="00887EA2">
      <w:pPr>
        <w:widowControl w:val="0"/>
        <w:jc w:val="both"/>
        <w:rPr>
          <w:b/>
          <w:bCs/>
          <w:szCs w:val="22"/>
          <w:lang w:val="sr-Latn-ME"/>
        </w:rPr>
      </w:pPr>
      <w:proofErr w:type="spellStart"/>
      <w:r w:rsidRPr="00AB44A4">
        <w:rPr>
          <w:b/>
          <w:bCs/>
          <w:szCs w:val="22"/>
          <w:lang w:val="sr-Latn-ME"/>
        </w:rPr>
        <w:t>Takrolimus</w:t>
      </w:r>
      <w:proofErr w:type="spellEnd"/>
    </w:p>
    <w:p w14:paraId="396C7B3E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Moguć je povećan rizik od pojave </w:t>
      </w:r>
      <w:proofErr w:type="spellStart"/>
      <w:r w:rsidRPr="00AB44A4">
        <w:rPr>
          <w:szCs w:val="22"/>
          <w:lang w:val="sr-Latn-ME"/>
        </w:rPr>
        <w:t>nefrotoksičnosti</w:t>
      </w:r>
      <w:proofErr w:type="spellEnd"/>
      <w:r w:rsidRPr="00AB44A4">
        <w:rPr>
          <w:szCs w:val="22"/>
          <w:lang w:val="sr-Latn-ME"/>
        </w:rPr>
        <w:t xml:space="preserve"> kada se NSAIL primjenjuju sa </w:t>
      </w:r>
      <w:proofErr w:type="spellStart"/>
      <w:r w:rsidRPr="00AB44A4">
        <w:rPr>
          <w:szCs w:val="22"/>
          <w:lang w:val="sr-Latn-ME"/>
        </w:rPr>
        <w:t>takrolimusom</w:t>
      </w:r>
      <w:proofErr w:type="spellEnd"/>
      <w:r w:rsidRPr="00AB44A4">
        <w:rPr>
          <w:szCs w:val="22"/>
          <w:lang w:val="sr-Latn-ME"/>
        </w:rPr>
        <w:t xml:space="preserve">. Ovo može biti posredovano </w:t>
      </w:r>
      <w:proofErr w:type="spellStart"/>
      <w:r w:rsidRPr="00AB44A4">
        <w:rPr>
          <w:szCs w:val="22"/>
          <w:lang w:val="sr-Latn-ME"/>
        </w:rPr>
        <w:t>renalnim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antiprostaglandinskim</w:t>
      </w:r>
      <w:proofErr w:type="spellEnd"/>
      <w:r w:rsidRPr="00AB44A4">
        <w:rPr>
          <w:szCs w:val="22"/>
          <w:lang w:val="sr-Latn-ME"/>
        </w:rPr>
        <w:t xml:space="preserve"> efektom NSAIL i </w:t>
      </w:r>
      <w:proofErr w:type="spellStart"/>
      <w:r w:rsidRPr="00AB44A4">
        <w:rPr>
          <w:szCs w:val="22"/>
          <w:lang w:val="sr-Latn-ME"/>
        </w:rPr>
        <w:t>inhibitora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kalcineurina</w:t>
      </w:r>
      <w:proofErr w:type="spellEnd"/>
      <w:r w:rsidRPr="00AB44A4">
        <w:rPr>
          <w:szCs w:val="22"/>
          <w:lang w:val="sr-Latn-ME"/>
        </w:rPr>
        <w:t>.</w:t>
      </w:r>
    </w:p>
    <w:p w14:paraId="11C0D158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2D2BCBF3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 xml:space="preserve">Oralni </w:t>
      </w:r>
      <w:proofErr w:type="spellStart"/>
      <w:r w:rsidRPr="00AB44A4">
        <w:rPr>
          <w:b/>
          <w:bCs/>
          <w:szCs w:val="22"/>
          <w:lang w:val="sr-Latn-ME"/>
        </w:rPr>
        <w:t>antikoagulansi</w:t>
      </w:r>
      <w:proofErr w:type="spellEnd"/>
      <w:r w:rsidRPr="00AB44A4">
        <w:rPr>
          <w:b/>
          <w:bCs/>
          <w:szCs w:val="22"/>
          <w:lang w:val="sr-Latn-ME"/>
        </w:rPr>
        <w:t xml:space="preserve"> i </w:t>
      </w:r>
      <w:proofErr w:type="spellStart"/>
      <w:r w:rsidRPr="00AB44A4">
        <w:rPr>
          <w:b/>
          <w:bCs/>
          <w:szCs w:val="22"/>
          <w:lang w:val="sr-Latn-ME"/>
        </w:rPr>
        <w:t>antitrombotici</w:t>
      </w:r>
      <w:proofErr w:type="spellEnd"/>
    </w:p>
    <w:p w14:paraId="043BFED9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Neophodan je oprez jer istovremena primjena može povećati rizik od krvarenja. Iako klinička ispitivanja ne ukazuju na to da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utiče na djelovanje </w:t>
      </w:r>
      <w:proofErr w:type="spellStart"/>
      <w:r w:rsidRPr="00AB44A4">
        <w:rPr>
          <w:szCs w:val="22"/>
          <w:lang w:val="sr-Latn-ME"/>
        </w:rPr>
        <w:t>antikoagulantnih</w:t>
      </w:r>
      <w:proofErr w:type="spellEnd"/>
      <w:r w:rsidRPr="00AB44A4">
        <w:rPr>
          <w:szCs w:val="22"/>
          <w:lang w:val="sr-Latn-ME"/>
        </w:rPr>
        <w:t xml:space="preserve"> ljekova, zabilježeni su slučajevi povećanog rizika od krvarenja kod pacijenata koji istovremeno primaju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i oralne </w:t>
      </w:r>
      <w:proofErr w:type="spellStart"/>
      <w:r w:rsidRPr="00AB44A4">
        <w:rPr>
          <w:szCs w:val="22"/>
          <w:lang w:val="sr-Latn-ME"/>
        </w:rPr>
        <w:t>antikoagulanse</w:t>
      </w:r>
      <w:proofErr w:type="spellEnd"/>
      <w:r w:rsidRPr="00AB44A4">
        <w:rPr>
          <w:szCs w:val="22"/>
          <w:lang w:val="sr-Latn-ME"/>
        </w:rPr>
        <w:t xml:space="preserve">. Stoga se preporučuje pažljivo praćenje takvih pacijenata. Kao i ostali NSAIL,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u visokoj dozi može </w:t>
      </w:r>
      <w:proofErr w:type="spellStart"/>
      <w:r w:rsidRPr="00AB44A4">
        <w:rPr>
          <w:szCs w:val="22"/>
          <w:lang w:val="sr-Latn-ME"/>
        </w:rPr>
        <w:t>reverzibilno</w:t>
      </w:r>
      <w:proofErr w:type="spellEnd"/>
      <w:r w:rsidRPr="00AB44A4">
        <w:rPr>
          <w:szCs w:val="22"/>
          <w:lang w:val="sr-Latn-ME"/>
        </w:rPr>
        <w:t xml:space="preserve"> inhibirati agregaciju </w:t>
      </w:r>
      <w:proofErr w:type="spellStart"/>
      <w:r w:rsidRPr="00AB44A4">
        <w:rPr>
          <w:szCs w:val="22"/>
          <w:lang w:val="sr-Latn-ME"/>
        </w:rPr>
        <w:t>trombocita</w:t>
      </w:r>
      <w:proofErr w:type="spellEnd"/>
      <w:r w:rsidRPr="00AB44A4">
        <w:rPr>
          <w:szCs w:val="22"/>
          <w:lang w:val="sr-Latn-ME"/>
        </w:rPr>
        <w:t>.</w:t>
      </w:r>
    </w:p>
    <w:p w14:paraId="0CAC8EF2" w14:textId="09FBA341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15B2A53F" w14:textId="77777777" w:rsidR="00AB44A4" w:rsidRPr="00AB44A4" w:rsidRDefault="00AB44A4" w:rsidP="00887EA2">
      <w:pPr>
        <w:widowControl w:val="0"/>
        <w:jc w:val="both"/>
        <w:rPr>
          <w:szCs w:val="22"/>
          <w:lang w:val="sr-Latn-ME"/>
        </w:rPr>
      </w:pPr>
    </w:p>
    <w:p w14:paraId="52F491A9" w14:textId="77777777" w:rsidR="00887EA2" w:rsidRPr="00AB44A4" w:rsidRDefault="00887EA2" w:rsidP="00887EA2">
      <w:pPr>
        <w:widowControl w:val="0"/>
        <w:jc w:val="both"/>
        <w:rPr>
          <w:b/>
          <w:szCs w:val="22"/>
          <w:lang w:val="sr-Latn-ME"/>
        </w:rPr>
      </w:pPr>
      <w:proofErr w:type="spellStart"/>
      <w:r w:rsidRPr="00AB44A4">
        <w:rPr>
          <w:b/>
          <w:szCs w:val="22"/>
          <w:lang w:val="sr-Latn-ME"/>
        </w:rPr>
        <w:t>Probenecid</w:t>
      </w:r>
      <w:proofErr w:type="spellEnd"/>
    </w:p>
    <w:p w14:paraId="0B84DFA2" w14:textId="77777777" w:rsidR="00887EA2" w:rsidRPr="00AB44A4" w:rsidRDefault="00887EA2" w:rsidP="00887EA2">
      <w:pPr>
        <w:widowControl w:val="0"/>
        <w:jc w:val="both"/>
        <w:rPr>
          <w:b/>
          <w:szCs w:val="22"/>
          <w:lang w:val="sr-Latn-ME"/>
        </w:rPr>
      </w:pPr>
      <w:r w:rsidRPr="00AB44A4">
        <w:rPr>
          <w:szCs w:val="22"/>
          <w:lang w:val="sr-Latn-ME"/>
        </w:rPr>
        <w:t xml:space="preserve">Ljekovi koji sadrže </w:t>
      </w:r>
      <w:proofErr w:type="spellStart"/>
      <w:r w:rsidRPr="00AB44A4">
        <w:rPr>
          <w:szCs w:val="22"/>
          <w:lang w:val="sr-Latn-ME"/>
        </w:rPr>
        <w:t>probenecid</w:t>
      </w:r>
      <w:proofErr w:type="spellEnd"/>
      <w:r w:rsidRPr="00AB44A4">
        <w:rPr>
          <w:szCs w:val="22"/>
          <w:lang w:val="sr-Latn-ME"/>
        </w:rPr>
        <w:t xml:space="preserve"> mogu da odlože izlučivanje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>.</w:t>
      </w:r>
    </w:p>
    <w:p w14:paraId="0383F829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78D3FA1C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proofErr w:type="spellStart"/>
      <w:r w:rsidRPr="00AB44A4">
        <w:rPr>
          <w:b/>
          <w:bCs/>
          <w:szCs w:val="22"/>
          <w:lang w:val="sr-Latn-ME"/>
        </w:rPr>
        <w:t>Hinolonski</w:t>
      </w:r>
      <w:proofErr w:type="spellEnd"/>
      <w:r w:rsidRPr="00AB44A4">
        <w:rPr>
          <w:b/>
          <w:bCs/>
          <w:szCs w:val="22"/>
          <w:lang w:val="sr-Latn-ME"/>
        </w:rPr>
        <w:t xml:space="preserve"> antibiotici</w:t>
      </w:r>
    </w:p>
    <w:p w14:paraId="772EED5E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Postoje izolovani izvještaji o konvulzijama koje su se mogle dogoditi zbog istovremene primjene </w:t>
      </w:r>
      <w:proofErr w:type="spellStart"/>
      <w:r w:rsidRPr="00AB44A4">
        <w:rPr>
          <w:szCs w:val="22"/>
          <w:lang w:val="sr-Latn-ME"/>
        </w:rPr>
        <w:t>hinolona</w:t>
      </w:r>
      <w:proofErr w:type="spellEnd"/>
      <w:r w:rsidRPr="00AB44A4">
        <w:rPr>
          <w:szCs w:val="22"/>
          <w:lang w:val="sr-Latn-ME"/>
        </w:rPr>
        <w:t xml:space="preserve"> i NSAIL. To se može dogoditi kod pacijenata sa ili bez prethodnih epileptičkih napada ili konvulzija. Stoga je neophodan oprez pri razmatranju primjene </w:t>
      </w:r>
      <w:proofErr w:type="spellStart"/>
      <w:r w:rsidRPr="00AB44A4">
        <w:rPr>
          <w:szCs w:val="22"/>
          <w:lang w:val="sr-Latn-ME"/>
        </w:rPr>
        <w:t>hinolona</w:t>
      </w:r>
      <w:proofErr w:type="spellEnd"/>
      <w:r w:rsidRPr="00AB44A4">
        <w:rPr>
          <w:szCs w:val="22"/>
          <w:lang w:val="sr-Latn-ME"/>
        </w:rPr>
        <w:t xml:space="preserve"> kod pacijenata koji već primaju NSAIL.</w:t>
      </w:r>
    </w:p>
    <w:p w14:paraId="5E553040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0528DFE5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proofErr w:type="spellStart"/>
      <w:r w:rsidRPr="00AB44A4">
        <w:rPr>
          <w:b/>
          <w:bCs/>
          <w:szCs w:val="22"/>
          <w:lang w:val="sr-Latn-ME"/>
        </w:rPr>
        <w:t>Holestipol</w:t>
      </w:r>
      <w:proofErr w:type="spellEnd"/>
      <w:r w:rsidRPr="00AB44A4">
        <w:rPr>
          <w:b/>
          <w:bCs/>
          <w:szCs w:val="22"/>
          <w:lang w:val="sr-Latn-ME"/>
        </w:rPr>
        <w:t xml:space="preserve"> i </w:t>
      </w:r>
      <w:proofErr w:type="spellStart"/>
      <w:r w:rsidRPr="00AB44A4">
        <w:rPr>
          <w:b/>
          <w:bCs/>
          <w:szCs w:val="22"/>
          <w:lang w:val="sr-Latn-ME"/>
        </w:rPr>
        <w:t>holestiramin</w:t>
      </w:r>
      <w:proofErr w:type="spellEnd"/>
    </w:p>
    <w:p w14:paraId="0C22031A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Ovi ljekovi mogu dovesti do odlaganja ili smanjene resorpcije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. Stoga se preporučuje primjena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najmanje jedan sat prije ili 4 do 6 sati nakon primjene </w:t>
      </w:r>
      <w:proofErr w:type="spellStart"/>
      <w:r w:rsidRPr="00AB44A4">
        <w:rPr>
          <w:szCs w:val="22"/>
          <w:lang w:val="sr-Latn-ME"/>
        </w:rPr>
        <w:t>holestipola</w:t>
      </w:r>
      <w:proofErr w:type="spellEnd"/>
      <w:r w:rsidRPr="00AB44A4">
        <w:rPr>
          <w:szCs w:val="22"/>
          <w:lang w:val="sr-Latn-ME"/>
        </w:rPr>
        <w:t>/</w:t>
      </w:r>
      <w:proofErr w:type="spellStart"/>
      <w:r w:rsidRPr="00AB44A4">
        <w:rPr>
          <w:szCs w:val="22"/>
          <w:lang w:val="sr-Latn-ME"/>
        </w:rPr>
        <w:t>holestiramina</w:t>
      </w:r>
      <w:proofErr w:type="spellEnd"/>
      <w:r w:rsidRPr="00AB44A4">
        <w:rPr>
          <w:szCs w:val="22"/>
          <w:lang w:val="sr-Latn-ME"/>
        </w:rPr>
        <w:t>.</w:t>
      </w:r>
    </w:p>
    <w:p w14:paraId="0FDDA4AF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450395CE" w14:textId="77777777" w:rsidR="00887EA2" w:rsidRPr="00AB44A4" w:rsidRDefault="00887EA2" w:rsidP="00887EA2">
      <w:pPr>
        <w:widowControl w:val="0"/>
        <w:jc w:val="both"/>
        <w:rPr>
          <w:b/>
          <w:bCs/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 xml:space="preserve">Srčani </w:t>
      </w:r>
      <w:proofErr w:type="spellStart"/>
      <w:r w:rsidRPr="00AB44A4">
        <w:rPr>
          <w:b/>
          <w:bCs/>
          <w:szCs w:val="22"/>
          <w:lang w:val="sr-Latn-ME"/>
        </w:rPr>
        <w:t>glikozidi</w:t>
      </w:r>
      <w:proofErr w:type="spellEnd"/>
    </w:p>
    <w:p w14:paraId="3596DD92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/>
        </w:rPr>
      </w:pPr>
      <w:r w:rsidRPr="00AB44A4">
        <w:rPr>
          <w:szCs w:val="22"/>
          <w:lang w:val="sr-Latn-ME"/>
        </w:rPr>
        <w:t xml:space="preserve">Istovremena primjena srčanih </w:t>
      </w:r>
      <w:proofErr w:type="spellStart"/>
      <w:r w:rsidRPr="00AB44A4">
        <w:rPr>
          <w:szCs w:val="22"/>
          <w:lang w:val="sr-Latn-ME"/>
        </w:rPr>
        <w:t>glikozida</w:t>
      </w:r>
      <w:proofErr w:type="spellEnd"/>
      <w:r w:rsidRPr="00AB44A4">
        <w:rPr>
          <w:szCs w:val="22"/>
          <w:lang w:val="sr-Latn-ME"/>
        </w:rPr>
        <w:t xml:space="preserve"> i NSAIL može da dovede do pogoršanja srčane </w:t>
      </w:r>
      <w:proofErr w:type="spellStart"/>
      <w:r w:rsidRPr="00AB44A4">
        <w:rPr>
          <w:szCs w:val="22"/>
          <w:lang w:val="sr-Latn-ME"/>
        </w:rPr>
        <w:t>insufijencije</w:t>
      </w:r>
      <w:proofErr w:type="spellEnd"/>
      <w:r w:rsidRPr="00AB44A4">
        <w:rPr>
          <w:szCs w:val="22"/>
          <w:lang w:val="sr-Latn-ME"/>
        </w:rPr>
        <w:t xml:space="preserve">, smanjenja brzine </w:t>
      </w:r>
      <w:proofErr w:type="spellStart"/>
      <w:r w:rsidRPr="00AB44A4">
        <w:rPr>
          <w:szCs w:val="22"/>
          <w:lang w:val="sr-Latn-ME"/>
        </w:rPr>
        <w:t>glomerularne</w:t>
      </w:r>
      <w:proofErr w:type="spellEnd"/>
      <w:r w:rsidRPr="00AB44A4">
        <w:rPr>
          <w:szCs w:val="22"/>
          <w:lang w:val="sr-Latn-ME"/>
        </w:rPr>
        <w:t xml:space="preserve"> filtracije (GFR), kao i povećanja nivoa </w:t>
      </w:r>
      <w:proofErr w:type="spellStart"/>
      <w:r w:rsidRPr="00AB44A4">
        <w:rPr>
          <w:szCs w:val="22"/>
          <w:lang w:val="sr-Latn-ME"/>
        </w:rPr>
        <w:t>glikozida</w:t>
      </w:r>
      <w:proofErr w:type="spellEnd"/>
      <w:r w:rsidRPr="00AB44A4">
        <w:rPr>
          <w:szCs w:val="22"/>
          <w:lang w:val="sr-Latn-ME"/>
        </w:rPr>
        <w:t xml:space="preserve"> u plazmi.</w:t>
      </w:r>
    </w:p>
    <w:p w14:paraId="77BF0CCB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775AB104" w14:textId="77777777" w:rsidR="00887EA2" w:rsidRPr="00AB44A4" w:rsidRDefault="00887EA2" w:rsidP="00887EA2">
      <w:pPr>
        <w:widowControl w:val="0"/>
        <w:jc w:val="both"/>
        <w:rPr>
          <w:b/>
          <w:bCs/>
          <w:szCs w:val="22"/>
          <w:lang w:val="sr-Latn-ME"/>
        </w:rPr>
      </w:pPr>
      <w:proofErr w:type="spellStart"/>
      <w:r w:rsidRPr="00AB44A4">
        <w:rPr>
          <w:b/>
          <w:bCs/>
          <w:szCs w:val="22"/>
          <w:lang w:val="sr-Latn-ME"/>
        </w:rPr>
        <w:t>Mifepriston</w:t>
      </w:r>
      <w:proofErr w:type="spellEnd"/>
    </w:p>
    <w:p w14:paraId="6D45EE98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NSAIL ne treba primjenjivati 8-12 dana nakon primjene </w:t>
      </w:r>
      <w:proofErr w:type="spellStart"/>
      <w:r w:rsidRPr="00AB44A4">
        <w:rPr>
          <w:szCs w:val="22"/>
          <w:lang w:val="sr-Latn-ME"/>
        </w:rPr>
        <w:t>mifepristona</w:t>
      </w:r>
      <w:proofErr w:type="spellEnd"/>
      <w:r w:rsidRPr="00AB44A4">
        <w:rPr>
          <w:szCs w:val="22"/>
          <w:lang w:val="sr-Latn-ME"/>
        </w:rPr>
        <w:t xml:space="preserve"> jer mogu da smanje njegovo dejstvo.</w:t>
      </w:r>
    </w:p>
    <w:p w14:paraId="2EDF3F12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45836723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b/>
          <w:bCs/>
          <w:szCs w:val="22"/>
          <w:lang w:val="sr-Latn-ME"/>
        </w:rPr>
        <w:t xml:space="preserve">Snažni </w:t>
      </w:r>
      <w:proofErr w:type="spellStart"/>
      <w:r w:rsidRPr="00AB44A4">
        <w:rPr>
          <w:b/>
          <w:bCs/>
          <w:szCs w:val="22"/>
          <w:lang w:val="sr-Latn-ME"/>
        </w:rPr>
        <w:t>inhibitori</w:t>
      </w:r>
      <w:proofErr w:type="spellEnd"/>
      <w:r w:rsidRPr="00AB44A4">
        <w:rPr>
          <w:b/>
          <w:bCs/>
          <w:szCs w:val="22"/>
          <w:lang w:val="sr-Latn-ME"/>
        </w:rPr>
        <w:t xml:space="preserve"> CYP2C9</w:t>
      </w:r>
    </w:p>
    <w:p w14:paraId="5D187C22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Potreban je oprez prilikom propisivanja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sa snažnim </w:t>
      </w:r>
      <w:proofErr w:type="spellStart"/>
      <w:r w:rsidRPr="00AB44A4">
        <w:rPr>
          <w:szCs w:val="22"/>
          <w:lang w:val="sr-Latn-ME"/>
        </w:rPr>
        <w:t>inhibitorima</w:t>
      </w:r>
      <w:proofErr w:type="spellEnd"/>
      <w:r w:rsidRPr="00AB44A4">
        <w:rPr>
          <w:szCs w:val="22"/>
          <w:lang w:val="sr-Latn-ME"/>
        </w:rPr>
        <w:t xml:space="preserve"> CYP2C9 (poput </w:t>
      </w:r>
      <w:proofErr w:type="spellStart"/>
      <w:r w:rsidRPr="00AB44A4">
        <w:rPr>
          <w:szCs w:val="22"/>
          <w:lang w:val="sr-Latn-ME"/>
        </w:rPr>
        <w:t>sulfinpirazona</w:t>
      </w:r>
      <w:proofErr w:type="spellEnd"/>
      <w:r w:rsidRPr="00AB44A4">
        <w:rPr>
          <w:szCs w:val="22"/>
          <w:lang w:val="sr-Latn-ME"/>
        </w:rPr>
        <w:t xml:space="preserve"> i </w:t>
      </w:r>
      <w:proofErr w:type="spellStart"/>
      <w:r w:rsidRPr="00AB44A4">
        <w:rPr>
          <w:szCs w:val="22"/>
          <w:lang w:val="sr-Latn-ME"/>
        </w:rPr>
        <w:t>vorikonazola</w:t>
      </w:r>
      <w:proofErr w:type="spellEnd"/>
      <w:r w:rsidRPr="00AB44A4">
        <w:rPr>
          <w:szCs w:val="22"/>
          <w:lang w:val="sr-Latn-ME"/>
        </w:rPr>
        <w:t xml:space="preserve">) jer to može dovesti do značajnog porasta plazma koncentracije i produžene izloženosti </w:t>
      </w:r>
      <w:proofErr w:type="spellStart"/>
      <w:r w:rsidRPr="00AB44A4">
        <w:rPr>
          <w:szCs w:val="22"/>
          <w:lang w:val="sr-Latn-ME"/>
        </w:rPr>
        <w:t>diklofenaku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usljed</w:t>
      </w:r>
      <w:proofErr w:type="spellEnd"/>
      <w:r w:rsidRPr="00AB44A4">
        <w:rPr>
          <w:szCs w:val="22"/>
          <w:lang w:val="sr-Latn-ME"/>
        </w:rPr>
        <w:t xml:space="preserve"> inhibicije metabolizma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>.</w:t>
      </w:r>
    </w:p>
    <w:p w14:paraId="0F5F1D10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</w:p>
    <w:p w14:paraId="4EEABA31" w14:textId="77777777" w:rsidR="00887EA2" w:rsidRPr="00AB44A4" w:rsidRDefault="00887EA2" w:rsidP="00887EA2">
      <w:pPr>
        <w:widowControl w:val="0"/>
        <w:ind w:left="567" w:hanging="567"/>
        <w:outlineLvl w:val="0"/>
        <w:rPr>
          <w:b/>
          <w:szCs w:val="22"/>
          <w:lang w:val="sr-Latn-ME"/>
        </w:rPr>
      </w:pPr>
      <w:r w:rsidRPr="00AB44A4">
        <w:rPr>
          <w:b/>
          <w:szCs w:val="22"/>
          <w:lang w:val="sr-Latn-ME"/>
        </w:rPr>
        <w:t>4.6.</w:t>
      </w:r>
      <w:r w:rsidRPr="00AB44A4">
        <w:rPr>
          <w:b/>
          <w:szCs w:val="22"/>
          <w:lang w:val="sr-Latn-ME"/>
        </w:rPr>
        <w:tab/>
        <w:t>Plodnost, trudnoća i dojenje</w:t>
      </w:r>
    </w:p>
    <w:p w14:paraId="1DF5B94D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</w:p>
    <w:p w14:paraId="76D28E18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u w:val="single"/>
          <w:lang w:val="sr-Latn-ME"/>
        </w:rPr>
        <w:t>Trudnoća</w:t>
      </w:r>
    </w:p>
    <w:p w14:paraId="06A227BB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Inhibicija sinteze </w:t>
      </w:r>
      <w:proofErr w:type="spellStart"/>
      <w:r w:rsidRPr="00AB44A4">
        <w:rPr>
          <w:szCs w:val="22"/>
          <w:lang w:val="sr-Latn-ME"/>
        </w:rPr>
        <w:t>prostaglandina</w:t>
      </w:r>
      <w:proofErr w:type="spellEnd"/>
      <w:r w:rsidRPr="00AB44A4">
        <w:rPr>
          <w:szCs w:val="22"/>
          <w:lang w:val="sr-Latn-ME"/>
        </w:rPr>
        <w:t xml:space="preserve"> može nepovoljno uticati na trudnoću i/ili </w:t>
      </w:r>
      <w:proofErr w:type="spellStart"/>
      <w:r w:rsidRPr="00AB44A4">
        <w:rPr>
          <w:szCs w:val="22"/>
          <w:lang w:val="sr-Latn-ME"/>
        </w:rPr>
        <w:t>embriofetalni</w:t>
      </w:r>
      <w:proofErr w:type="spellEnd"/>
      <w:r w:rsidRPr="00AB44A4">
        <w:rPr>
          <w:szCs w:val="22"/>
          <w:lang w:val="sr-Latn-ME"/>
        </w:rPr>
        <w:t xml:space="preserve"> razvoj. Podaci iz epidemioloških studija ukazuju na postojanje povećanog rizika od pobačaja, kao i srčanih </w:t>
      </w:r>
      <w:proofErr w:type="spellStart"/>
      <w:r w:rsidRPr="00AB44A4">
        <w:rPr>
          <w:szCs w:val="22"/>
          <w:lang w:val="sr-Latn-ME"/>
        </w:rPr>
        <w:t>malformacija</w:t>
      </w:r>
      <w:proofErr w:type="spellEnd"/>
      <w:r w:rsidRPr="00AB44A4">
        <w:rPr>
          <w:szCs w:val="22"/>
          <w:lang w:val="sr-Latn-ME"/>
        </w:rPr>
        <w:t xml:space="preserve"> i </w:t>
      </w:r>
      <w:proofErr w:type="spellStart"/>
      <w:r w:rsidRPr="00AB44A4">
        <w:rPr>
          <w:szCs w:val="22"/>
          <w:lang w:val="sr-Latn-ME"/>
        </w:rPr>
        <w:t>gastroshize</w:t>
      </w:r>
      <w:proofErr w:type="spellEnd"/>
      <w:r w:rsidRPr="00AB44A4">
        <w:rPr>
          <w:szCs w:val="22"/>
          <w:lang w:val="sr-Latn-ME"/>
        </w:rPr>
        <w:t xml:space="preserve"> nakon primjene </w:t>
      </w:r>
      <w:proofErr w:type="spellStart"/>
      <w:r w:rsidRPr="00AB44A4">
        <w:rPr>
          <w:szCs w:val="22"/>
          <w:lang w:val="sr-Latn-ME"/>
        </w:rPr>
        <w:t>inhibitora</w:t>
      </w:r>
      <w:proofErr w:type="spellEnd"/>
      <w:r w:rsidRPr="00AB44A4">
        <w:rPr>
          <w:szCs w:val="22"/>
          <w:lang w:val="sr-Latn-ME"/>
        </w:rPr>
        <w:t xml:space="preserve"> sinteze </w:t>
      </w:r>
      <w:proofErr w:type="spellStart"/>
      <w:r w:rsidRPr="00AB44A4">
        <w:rPr>
          <w:szCs w:val="22"/>
          <w:lang w:val="sr-Latn-ME"/>
        </w:rPr>
        <w:t>prostaglandina</w:t>
      </w:r>
      <w:proofErr w:type="spellEnd"/>
      <w:r w:rsidRPr="00AB44A4">
        <w:rPr>
          <w:szCs w:val="22"/>
          <w:lang w:val="sr-Latn-ME"/>
        </w:rPr>
        <w:t xml:space="preserve"> u ranoj trudnoći. Apsolutni rizik od </w:t>
      </w:r>
      <w:proofErr w:type="spellStart"/>
      <w:r w:rsidRPr="00AB44A4">
        <w:rPr>
          <w:szCs w:val="22"/>
          <w:lang w:val="sr-Latn-ME"/>
        </w:rPr>
        <w:t>kardiovaskularnih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malformacija</w:t>
      </w:r>
      <w:proofErr w:type="spellEnd"/>
      <w:r w:rsidRPr="00AB44A4">
        <w:rPr>
          <w:szCs w:val="22"/>
          <w:lang w:val="sr-Latn-ME"/>
        </w:rPr>
        <w:t xml:space="preserve"> je bio povećan sa manje od 1% na oko 1,5%. Pretpostavlja se da se rizik povećava sa povećanjem doze i dužine trajanja terapije.</w:t>
      </w:r>
    </w:p>
    <w:p w14:paraId="15DAF1E6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Kod eksperimentalnih životinja se pokazalo da primjena </w:t>
      </w:r>
      <w:proofErr w:type="spellStart"/>
      <w:r w:rsidRPr="00AB44A4">
        <w:rPr>
          <w:szCs w:val="22"/>
          <w:lang w:val="sr-Latn-ME"/>
        </w:rPr>
        <w:t>inhibitora</w:t>
      </w:r>
      <w:proofErr w:type="spellEnd"/>
      <w:r w:rsidRPr="00AB44A4">
        <w:rPr>
          <w:szCs w:val="22"/>
          <w:lang w:val="sr-Latn-ME"/>
        </w:rPr>
        <w:t xml:space="preserve"> sinteze </w:t>
      </w:r>
      <w:proofErr w:type="spellStart"/>
      <w:r w:rsidRPr="00AB44A4">
        <w:rPr>
          <w:szCs w:val="22"/>
          <w:lang w:val="sr-Latn-ME"/>
        </w:rPr>
        <w:t>prostaglandina</w:t>
      </w:r>
      <w:proofErr w:type="spellEnd"/>
      <w:r w:rsidRPr="00AB44A4">
        <w:rPr>
          <w:szCs w:val="22"/>
          <w:lang w:val="sr-Latn-ME"/>
        </w:rPr>
        <w:t xml:space="preserve"> dovodi do povećanja </w:t>
      </w:r>
      <w:proofErr w:type="spellStart"/>
      <w:r w:rsidRPr="00AB44A4">
        <w:rPr>
          <w:szCs w:val="22"/>
          <w:lang w:val="sr-Latn-ME"/>
        </w:rPr>
        <w:t>pre</w:t>
      </w:r>
      <w:proofErr w:type="spellEnd"/>
      <w:r w:rsidRPr="00AB44A4">
        <w:rPr>
          <w:szCs w:val="22"/>
          <w:lang w:val="sr-Latn-ME"/>
        </w:rPr>
        <w:t xml:space="preserve">- i </w:t>
      </w:r>
      <w:proofErr w:type="spellStart"/>
      <w:r w:rsidRPr="00AB44A4">
        <w:rPr>
          <w:szCs w:val="22"/>
          <w:lang w:val="sr-Latn-ME"/>
        </w:rPr>
        <w:t>postimplantacionih</w:t>
      </w:r>
      <w:proofErr w:type="spellEnd"/>
      <w:r w:rsidRPr="00AB44A4">
        <w:rPr>
          <w:szCs w:val="22"/>
          <w:lang w:val="sr-Latn-ME"/>
        </w:rPr>
        <w:t xml:space="preserve"> gubitaka i </w:t>
      </w:r>
      <w:proofErr w:type="spellStart"/>
      <w:r w:rsidRPr="00AB44A4">
        <w:rPr>
          <w:szCs w:val="22"/>
          <w:lang w:val="sr-Latn-ME"/>
        </w:rPr>
        <w:t>embriofetalnog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letaliteta</w:t>
      </w:r>
      <w:proofErr w:type="spellEnd"/>
      <w:r w:rsidRPr="00AB44A4">
        <w:rPr>
          <w:szCs w:val="22"/>
          <w:lang w:val="sr-Latn-ME"/>
        </w:rPr>
        <w:t xml:space="preserve">. Osim toga, zabilježena je povećana učestalost različitih </w:t>
      </w:r>
      <w:proofErr w:type="spellStart"/>
      <w:r w:rsidRPr="00AB44A4">
        <w:rPr>
          <w:szCs w:val="22"/>
          <w:lang w:val="sr-Latn-ME"/>
        </w:rPr>
        <w:t>malformacija</w:t>
      </w:r>
      <w:proofErr w:type="spellEnd"/>
      <w:r w:rsidRPr="00AB44A4">
        <w:rPr>
          <w:szCs w:val="22"/>
          <w:lang w:val="sr-Latn-ME"/>
        </w:rPr>
        <w:t xml:space="preserve">, uključujući srčane </w:t>
      </w:r>
      <w:proofErr w:type="spellStart"/>
      <w:r w:rsidRPr="00AB44A4">
        <w:rPr>
          <w:szCs w:val="22"/>
          <w:lang w:val="sr-Latn-ME"/>
        </w:rPr>
        <w:t>malformacije</w:t>
      </w:r>
      <w:proofErr w:type="spellEnd"/>
      <w:r w:rsidRPr="00AB44A4">
        <w:rPr>
          <w:szCs w:val="22"/>
          <w:lang w:val="sr-Latn-ME"/>
        </w:rPr>
        <w:t xml:space="preserve"> kod eksperimentalnih životinja kojima su davani </w:t>
      </w:r>
      <w:proofErr w:type="spellStart"/>
      <w:r w:rsidRPr="00AB44A4">
        <w:rPr>
          <w:szCs w:val="22"/>
          <w:lang w:val="sr-Latn-ME"/>
        </w:rPr>
        <w:t>inhibitori</w:t>
      </w:r>
      <w:proofErr w:type="spellEnd"/>
      <w:r w:rsidRPr="00AB44A4">
        <w:rPr>
          <w:szCs w:val="22"/>
          <w:lang w:val="sr-Latn-ME"/>
        </w:rPr>
        <w:t xml:space="preserve"> sinteze </w:t>
      </w:r>
      <w:proofErr w:type="spellStart"/>
      <w:r w:rsidRPr="00AB44A4">
        <w:rPr>
          <w:szCs w:val="22"/>
          <w:lang w:val="sr-Latn-ME"/>
        </w:rPr>
        <w:t>prostaglandina</w:t>
      </w:r>
      <w:proofErr w:type="spellEnd"/>
      <w:r w:rsidRPr="00AB44A4">
        <w:rPr>
          <w:szCs w:val="22"/>
          <w:lang w:val="sr-Latn-ME"/>
        </w:rPr>
        <w:t xml:space="preserve"> tokom razdoblja </w:t>
      </w:r>
      <w:proofErr w:type="spellStart"/>
      <w:r w:rsidRPr="00AB44A4">
        <w:rPr>
          <w:szCs w:val="22"/>
          <w:lang w:val="sr-Latn-ME"/>
        </w:rPr>
        <w:t>organogeneze</w:t>
      </w:r>
      <w:proofErr w:type="spellEnd"/>
      <w:r w:rsidRPr="00AB44A4">
        <w:rPr>
          <w:szCs w:val="22"/>
          <w:lang w:val="sr-Latn-ME"/>
        </w:rPr>
        <w:t>.</w:t>
      </w:r>
    </w:p>
    <w:p w14:paraId="0B7ECA8B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1A2CDCA3" w14:textId="77777777" w:rsidR="00887EA2" w:rsidRPr="00AB44A4" w:rsidRDefault="00042124" w:rsidP="00610CA6">
      <w:pPr>
        <w:pStyle w:val="Default"/>
        <w:widowControl w:val="0"/>
        <w:jc w:val="both"/>
        <w:rPr>
          <w:szCs w:val="22"/>
          <w:lang w:val="sr-Latn-ME"/>
        </w:rPr>
      </w:pPr>
      <w:r w:rsidRPr="00AB44A4">
        <w:rPr>
          <w:sz w:val="22"/>
          <w:szCs w:val="22"/>
          <w:lang w:val="sr-Latn-ME"/>
        </w:rPr>
        <w:t xml:space="preserve">Od 20. </w:t>
      </w:r>
      <w:proofErr w:type="spellStart"/>
      <w:r w:rsidRPr="00AB44A4">
        <w:rPr>
          <w:sz w:val="22"/>
          <w:szCs w:val="22"/>
          <w:lang w:val="sr-Latn-ME"/>
        </w:rPr>
        <w:t>nedelje</w:t>
      </w:r>
      <w:proofErr w:type="spellEnd"/>
      <w:r w:rsidRPr="00AB44A4">
        <w:rPr>
          <w:sz w:val="22"/>
          <w:szCs w:val="22"/>
          <w:lang w:val="sr-Latn-ME"/>
        </w:rPr>
        <w:t xml:space="preserve"> trudnoće pa nadalje, primjena </w:t>
      </w:r>
      <w:proofErr w:type="spellStart"/>
      <w:r w:rsidRPr="00AB44A4">
        <w:rPr>
          <w:sz w:val="22"/>
          <w:szCs w:val="22"/>
          <w:lang w:val="sr-Latn-ME"/>
        </w:rPr>
        <w:t>diklofenaka</w:t>
      </w:r>
      <w:proofErr w:type="spellEnd"/>
      <w:r w:rsidRPr="00AB44A4">
        <w:rPr>
          <w:sz w:val="22"/>
          <w:szCs w:val="22"/>
          <w:lang w:val="sr-Latn-ME"/>
        </w:rPr>
        <w:t xml:space="preserve"> može da izazove </w:t>
      </w:r>
      <w:proofErr w:type="spellStart"/>
      <w:r w:rsidRPr="00AB44A4">
        <w:rPr>
          <w:sz w:val="22"/>
          <w:szCs w:val="22"/>
          <w:lang w:val="sr-Latn-ME"/>
        </w:rPr>
        <w:t>ologohidramnion</w:t>
      </w:r>
      <w:proofErr w:type="spellEnd"/>
      <w:r w:rsidRPr="00AB44A4">
        <w:rPr>
          <w:sz w:val="22"/>
          <w:szCs w:val="22"/>
          <w:lang w:val="sr-Latn-ME"/>
        </w:rPr>
        <w:t xml:space="preserve"> koji je rezultat </w:t>
      </w:r>
      <w:proofErr w:type="spellStart"/>
      <w:r w:rsidRPr="00AB44A4">
        <w:rPr>
          <w:sz w:val="22"/>
          <w:szCs w:val="22"/>
          <w:lang w:val="sr-Latn-ME"/>
        </w:rPr>
        <w:t>disfunkcije</w:t>
      </w:r>
      <w:proofErr w:type="spellEnd"/>
      <w:r w:rsidRPr="00AB44A4">
        <w:rPr>
          <w:sz w:val="22"/>
          <w:szCs w:val="22"/>
          <w:lang w:val="sr-Latn-ME"/>
        </w:rPr>
        <w:t xml:space="preserve"> bubrega fetusa. Ovo se može desiti ubrzo nakon početka terapije i obično je </w:t>
      </w:r>
      <w:proofErr w:type="spellStart"/>
      <w:r w:rsidRPr="00AB44A4">
        <w:rPr>
          <w:sz w:val="22"/>
          <w:szCs w:val="22"/>
          <w:lang w:val="sr-Latn-ME"/>
        </w:rPr>
        <w:t>reverzibilno</w:t>
      </w:r>
      <w:proofErr w:type="spellEnd"/>
      <w:r w:rsidRPr="00AB44A4">
        <w:rPr>
          <w:sz w:val="22"/>
          <w:szCs w:val="22"/>
          <w:lang w:val="sr-Latn-ME"/>
        </w:rPr>
        <w:t xml:space="preserve"> nakon prekida. Dodatno, bilo je izvještaja o suženju </w:t>
      </w:r>
      <w:proofErr w:type="spellStart"/>
      <w:r w:rsidRPr="00AB44A4">
        <w:rPr>
          <w:sz w:val="22"/>
          <w:szCs w:val="22"/>
          <w:lang w:val="sr-Latn-ME"/>
        </w:rPr>
        <w:t>ductus</w:t>
      </w:r>
      <w:proofErr w:type="spellEnd"/>
      <w:r w:rsidRPr="00AB44A4">
        <w:rPr>
          <w:sz w:val="22"/>
          <w:szCs w:val="22"/>
          <w:lang w:val="sr-Latn-ME"/>
        </w:rPr>
        <w:t xml:space="preserve"> </w:t>
      </w:r>
      <w:proofErr w:type="spellStart"/>
      <w:r w:rsidRPr="00AB44A4">
        <w:rPr>
          <w:sz w:val="22"/>
          <w:szCs w:val="22"/>
          <w:lang w:val="sr-Latn-ME"/>
        </w:rPr>
        <w:t>arteriosus</w:t>
      </w:r>
      <w:proofErr w:type="spellEnd"/>
      <w:r w:rsidRPr="00AB44A4">
        <w:rPr>
          <w:sz w:val="22"/>
          <w:szCs w:val="22"/>
          <w:lang w:val="sr-Latn-ME"/>
        </w:rPr>
        <w:t xml:space="preserve"> nakon terapije u drugom trimestru, od kojih je većina nestala nakon prestanka liječenja</w:t>
      </w:r>
      <w:r w:rsidR="00C072C2" w:rsidRPr="00AB44A4">
        <w:rPr>
          <w:sz w:val="22"/>
          <w:szCs w:val="22"/>
          <w:lang w:val="sr-Latn-ME"/>
        </w:rPr>
        <w:t xml:space="preserve">. </w:t>
      </w:r>
      <w:r w:rsidR="00887EA2" w:rsidRPr="00AB44A4">
        <w:rPr>
          <w:sz w:val="22"/>
          <w:szCs w:val="22"/>
          <w:lang w:val="sr-Latn-ME"/>
        </w:rPr>
        <w:t xml:space="preserve">Stoga je, ako je moguće, potrebno izbjeći upotrebu </w:t>
      </w:r>
      <w:proofErr w:type="spellStart"/>
      <w:r w:rsidR="00887EA2" w:rsidRPr="00AB44A4">
        <w:rPr>
          <w:sz w:val="22"/>
          <w:szCs w:val="22"/>
          <w:lang w:val="sr-Latn-ME"/>
        </w:rPr>
        <w:t>diklofenaka</w:t>
      </w:r>
      <w:proofErr w:type="spellEnd"/>
      <w:r w:rsidR="00887EA2" w:rsidRPr="00AB44A4">
        <w:rPr>
          <w:sz w:val="22"/>
          <w:szCs w:val="22"/>
          <w:lang w:val="sr-Latn-ME"/>
        </w:rPr>
        <w:t xml:space="preserve"> u prvom i drugom trimestru trudnoće. Ako se upotreba smatra apsolutno neophodnom, </w:t>
      </w:r>
      <w:proofErr w:type="spellStart"/>
      <w:r w:rsidR="00887EA2" w:rsidRPr="00AB44A4">
        <w:rPr>
          <w:sz w:val="22"/>
          <w:szCs w:val="22"/>
          <w:lang w:val="sr-Latn-ME"/>
        </w:rPr>
        <w:t>diklofenak</w:t>
      </w:r>
      <w:proofErr w:type="spellEnd"/>
      <w:r w:rsidR="00887EA2" w:rsidRPr="00AB44A4">
        <w:rPr>
          <w:sz w:val="22"/>
          <w:szCs w:val="22"/>
          <w:lang w:val="sr-Latn-ME"/>
        </w:rPr>
        <w:t xml:space="preserve"> treba davati u najnižim terapijski efikasnim dozama i trajanje terapije svesti na minimum. </w:t>
      </w:r>
      <w:proofErr w:type="spellStart"/>
      <w:r w:rsidR="00610CA6" w:rsidRPr="00AB44A4">
        <w:rPr>
          <w:sz w:val="22"/>
          <w:szCs w:val="22"/>
          <w:lang w:val="sr-Latn-ME"/>
        </w:rPr>
        <w:t>Antentalni</w:t>
      </w:r>
      <w:proofErr w:type="spellEnd"/>
      <w:r w:rsidR="00610CA6" w:rsidRPr="00AB44A4">
        <w:rPr>
          <w:sz w:val="22"/>
          <w:szCs w:val="22"/>
          <w:lang w:val="sr-Latn-ME"/>
        </w:rPr>
        <w:t xml:space="preserve"> monitoring za </w:t>
      </w:r>
      <w:proofErr w:type="spellStart"/>
      <w:r w:rsidR="00610CA6" w:rsidRPr="00AB44A4">
        <w:rPr>
          <w:sz w:val="22"/>
          <w:szCs w:val="22"/>
          <w:lang w:val="sr-Latn-ME"/>
        </w:rPr>
        <w:t>oligohidramnion</w:t>
      </w:r>
      <w:proofErr w:type="spellEnd"/>
      <w:r w:rsidR="00610CA6" w:rsidRPr="00AB44A4">
        <w:rPr>
          <w:sz w:val="22"/>
          <w:szCs w:val="22"/>
          <w:lang w:val="sr-Latn-ME"/>
        </w:rPr>
        <w:t xml:space="preserve"> i </w:t>
      </w:r>
      <w:r w:rsidR="00610CA6" w:rsidRPr="00AB44A4">
        <w:rPr>
          <w:i/>
          <w:sz w:val="22"/>
          <w:szCs w:val="22"/>
          <w:lang w:val="sr-Latn-ME"/>
        </w:rPr>
        <w:t xml:space="preserve">suženje </w:t>
      </w:r>
      <w:proofErr w:type="spellStart"/>
      <w:r w:rsidR="00610CA6" w:rsidRPr="00AB44A4">
        <w:rPr>
          <w:i/>
          <w:sz w:val="22"/>
          <w:szCs w:val="22"/>
          <w:lang w:val="sr-Latn-ME"/>
        </w:rPr>
        <w:t>ductus</w:t>
      </w:r>
      <w:proofErr w:type="spellEnd"/>
      <w:r w:rsidR="00610CA6" w:rsidRPr="00AB44A4">
        <w:rPr>
          <w:i/>
          <w:sz w:val="22"/>
          <w:szCs w:val="22"/>
          <w:lang w:val="sr-Latn-ME"/>
        </w:rPr>
        <w:t xml:space="preserve"> </w:t>
      </w:r>
      <w:proofErr w:type="spellStart"/>
      <w:r w:rsidR="00610CA6" w:rsidRPr="00AB44A4">
        <w:rPr>
          <w:i/>
          <w:sz w:val="22"/>
          <w:szCs w:val="22"/>
          <w:lang w:val="sr-Latn-ME"/>
        </w:rPr>
        <w:t>arteriosus</w:t>
      </w:r>
      <w:proofErr w:type="spellEnd"/>
      <w:r w:rsidR="00610CA6" w:rsidRPr="00AB44A4">
        <w:rPr>
          <w:sz w:val="22"/>
          <w:szCs w:val="22"/>
          <w:lang w:val="sr-Latn-ME"/>
        </w:rPr>
        <w:t xml:space="preserve"> treba razmotriti nakon primjene </w:t>
      </w:r>
      <w:proofErr w:type="spellStart"/>
      <w:r w:rsidR="00610CA6" w:rsidRPr="00AB44A4">
        <w:rPr>
          <w:sz w:val="22"/>
          <w:szCs w:val="22"/>
          <w:lang w:val="sr-Latn-ME"/>
        </w:rPr>
        <w:t>diklofenaka</w:t>
      </w:r>
      <w:proofErr w:type="spellEnd"/>
      <w:r w:rsidR="00610CA6" w:rsidRPr="00AB44A4">
        <w:rPr>
          <w:sz w:val="22"/>
          <w:szCs w:val="22"/>
          <w:lang w:val="sr-Latn-ME"/>
        </w:rPr>
        <w:t xml:space="preserve"> nekoliko dana od 20. </w:t>
      </w:r>
      <w:proofErr w:type="spellStart"/>
      <w:r w:rsidR="00610CA6" w:rsidRPr="00AB44A4">
        <w:rPr>
          <w:sz w:val="22"/>
          <w:szCs w:val="22"/>
          <w:lang w:val="sr-Latn-ME"/>
        </w:rPr>
        <w:t>nedelje</w:t>
      </w:r>
      <w:proofErr w:type="spellEnd"/>
      <w:r w:rsidR="00610CA6" w:rsidRPr="00AB44A4">
        <w:rPr>
          <w:sz w:val="22"/>
          <w:szCs w:val="22"/>
          <w:lang w:val="sr-Latn-ME"/>
        </w:rPr>
        <w:t xml:space="preserve"> trudnoće pa nadalje. Terapiju </w:t>
      </w:r>
      <w:proofErr w:type="spellStart"/>
      <w:r w:rsidR="00610CA6" w:rsidRPr="00AB44A4">
        <w:rPr>
          <w:sz w:val="22"/>
          <w:szCs w:val="22"/>
          <w:lang w:val="sr-Latn-ME"/>
        </w:rPr>
        <w:t>diklofenakom</w:t>
      </w:r>
      <w:proofErr w:type="spellEnd"/>
      <w:r w:rsidR="00610CA6" w:rsidRPr="00AB44A4">
        <w:rPr>
          <w:sz w:val="22"/>
          <w:szCs w:val="22"/>
          <w:lang w:val="sr-Latn-ME"/>
        </w:rPr>
        <w:t xml:space="preserve"> treba prekinuti ako se otkrije </w:t>
      </w:r>
      <w:proofErr w:type="spellStart"/>
      <w:r w:rsidR="00610CA6" w:rsidRPr="00AB44A4">
        <w:rPr>
          <w:sz w:val="22"/>
          <w:szCs w:val="22"/>
          <w:lang w:val="sr-Latn-ME"/>
        </w:rPr>
        <w:t>oligohidramnion</w:t>
      </w:r>
      <w:proofErr w:type="spellEnd"/>
      <w:r w:rsidR="00610CA6" w:rsidRPr="00AB44A4">
        <w:rPr>
          <w:sz w:val="22"/>
          <w:szCs w:val="22"/>
          <w:lang w:val="sr-Latn-ME"/>
        </w:rPr>
        <w:t xml:space="preserve"> ili </w:t>
      </w:r>
      <w:r w:rsidR="00610CA6" w:rsidRPr="00AB44A4">
        <w:rPr>
          <w:i/>
          <w:sz w:val="22"/>
          <w:szCs w:val="22"/>
          <w:lang w:val="sr-Latn-ME"/>
        </w:rPr>
        <w:t xml:space="preserve">suženje </w:t>
      </w:r>
      <w:proofErr w:type="spellStart"/>
      <w:r w:rsidR="00610CA6" w:rsidRPr="00AB44A4">
        <w:rPr>
          <w:i/>
          <w:sz w:val="22"/>
          <w:szCs w:val="22"/>
          <w:lang w:val="sr-Latn-ME"/>
        </w:rPr>
        <w:t>ductus</w:t>
      </w:r>
      <w:proofErr w:type="spellEnd"/>
      <w:r w:rsidR="00610CA6" w:rsidRPr="00AB44A4">
        <w:rPr>
          <w:i/>
          <w:sz w:val="22"/>
          <w:szCs w:val="22"/>
          <w:lang w:val="sr-Latn-ME"/>
        </w:rPr>
        <w:t xml:space="preserve"> </w:t>
      </w:r>
      <w:proofErr w:type="spellStart"/>
      <w:r w:rsidR="00610CA6" w:rsidRPr="00AB44A4">
        <w:rPr>
          <w:i/>
          <w:sz w:val="22"/>
          <w:szCs w:val="22"/>
          <w:lang w:val="sr-Latn-ME"/>
        </w:rPr>
        <w:t>arteriosus</w:t>
      </w:r>
      <w:proofErr w:type="spellEnd"/>
      <w:r w:rsidR="003922F4" w:rsidRPr="00AB44A4">
        <w:rPr>
          <w:i/>
          <w:sz w:val="22"/>
          <w:szCs w:val="22"/>
          <w:lang w:val="sr-Latn-ME"/>
        </w:rPr>
        <w:t>.</w:t>
      </w:r>
    </w:p>
    <w:p w14:paraId="46191E26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Tokom trećeg trimestra trudnoće svi </w:t>
      </w:r>
      <w:proofErr w:type="spellStart"/>
      <w:r w:rsidRPr="00AB44A4">
        <w:rPr>
          <w:szCs w:val="22"/>
          <w:lang w:val="sr-Latn-ME"/>
        </w:rPr>
        <w:t>inhibitori</w:t>
      </w:r>
      <w:proofErr w:type="spellEnd"/>
      <w:r w:rsidRPr="00AB44A4">
        <w:rPr>
          <w:szCs w:val="22"/>
          <w:lang w:val="sr-Latn-ME"/>
        </w:rPr>
        <w:t xml:space="preserve"> sinteze </w:t>
      </w:r>
      <w:proofErr w:type="spellStart"/>
      <w:r w:rsidRPr="00AB44A4">
        <w:rPr>
          <w:szCs w:val="22"/>
          <w:lang w:val="sr-Latn-ME"/>
        </w:rPr>
        <w:t>prostaglandina</w:t>
      </w:r>
      <w:proofErr w:type="spellEnd"/>
      <w:r w:rsidRPr="00AB44A4">
        <w:rPr>
          <w:szCs w:val="22"/>
          <w:lang w:val="sr-Latn-ME"/>
        </w:rPr>
        <w:t xml:space="preserve"> mogu:</w:t>
      </w:r>
    </w:p>
    <w:p w14:paraId="4CA675D7" w14:textId="77777777" w:rsidR="00887EA2" w:rsidRPr="00AB44A4" w:rsidRDefault="00887EA2" w:rsidP="00887EA2">
      <w:pPr>
        <w:widowControl w:val="0"/>
        <w:numPr>
          <w:ilvl w:val="0"/>
          <w:numId w:val="46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>izložiti fetus sljedećim rizicima:</w:t>
      </w:r>
    </w:p>
    <w:p w14:paraId="2903915F" w14:textId="77777777" w:rsidR="00887EA2" w:rsidRPr="00AB44A4" w:rsidRDefault="00887EA2" w:rsidP="00887EA2">
      <w:pPr>
        <w:widowControl w:val="0"/>
        <w:numPr>
          <w:ilvl w:val="0"/>
          <w:numId w:val="46"/>
        </w:numPr>
        <w:tabs>
          <w:tab w:val="clear" w:pos="567"/>
        </w:tabs>
        <w:spacing w:line="240" w:lineRule="auto"/>
        <w:ind w:left="993" w:hanging="284"/>
        <w:jc w:val="both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kardiopulmonalnoj</w:t>
      </w:r>
      <w:proofErr w:type="spellEnd"/>
      <w:r w:rsidRPr="00AB44A4">
        <w:rPr>
          <w:szCs w:val="22"/>
          <w:lang w:val="sr-Latn-ME"/>
        </w:rPr>
        <w:t xml:space="preserve"> toksičnosti (</w:t>
      </w:r>
      <w:proofErr w:type="spellStart"/>
      <w:r w:rsidRPr="00AB44A4">
        <w:rPr>
          <w:szCs w:val="22"/>
          <w:lang w:val="sr-Latn-ME"/>
        </w:rPr>
        <w:t>prevremenim</w:t>
      </w:r>
      <w:proofErr w:type="spellEnd"/>
      <w:r w:rsidRPr="00AB44A4">
        <w:rPr>
          <w:szCs w:val="22"/>
          <w:lang w:val="sr-Latn-ME"/>
        </w:rPr>
        <w:t xml:space="preserve"> zatvaranjem </w:t>
      </w:r>
      <w:proofErr w:type="spellStart"/>
      <w:r w:rsidRPr="00AB44A4">
        <w:rPr>
          <w:i/>
          <w:szCs w:val="22"/>
          <w:lang w:val="sr-Latn-ME"/>
        </w:rPr>
        <w:t>ductus</w:t>
      </w:r>
      <w:proofErr w:type="spellEnd"/>
      <w:r w:rsidRPr="00AB44A4">
        <w:rPr>
          <w:i/>
          <w:szCs w:val="22"/>
          <w:lang w:val="sr-Latn-ME"/>
        </w:rPr>
        <w:t xml:space="preserve"> </w:t>
      </w:r>
      <w:proofErr w:type="spellStart"/>
      <w:r w:rsidRPr="00AB44A4">
        <w:rPr>
          <w:i/>
          <w:szCs w:val="22"/>
          <w:lang w:val="sr-Latn-ME"/>
        </w:rPr>
        <w:t>arteriosus</w:t>
      </w:r>
      <w:proofErr w:type="spellEnd"/>
      <w:r w:rsidRPr="00AB44A4">
        <w:rPr>
          <w:szCs w:val="22"/>
          <w:lang w:val="sr-Latn-ME"/>
        </w:rPr>
        <w:t>-a i plućnom hipertenzijom)</w:t>
      </w:r>
    </w:p>
    <w:p w14:paraId="08ECC24E" w14:textId="77777777" w:rsidR="00887EA2" w:rsidRPr="00AB44A4" w:rsidRDefault="00887EA2" w:rsidP="00887EA2">
      <w:pPr>
        <w:widowControl w:val="0"/>
        <w:numPr>
          <w:ilvl w:val="0"/>
          <w:numId w:val="46"/>
        </w:numPr>
        <w:tabs>
          <w:tab w:val="clear" w:pos="567"/>
        </w:tabs>
        <w:spacing w:line="240" w:lineRule="auto"/>
        <w:ind w:left="993" w:hanging="284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oštećenju funkcije bubrega, koja može napredovati do </w:t>
      </w:r>
      <w:proofErr w:type="spellStart"/>
      <w:r w:rsidRPr="00AB44A4">
        <w:rPr>
          <w:szCs w:val="22"/>
          <w:lang w:val="sr-Latn-ME"/>
        </w:rPr>
        <w:t>renalne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insuficijencije</w:t>
      </w:r>
      <w:proofErr w:type="spellEnd"/>
      <w:r w:rsidRPr="00AB44A4">
        <w:rPr>
          <w:szCs w:val="22"/>
          <w:lang w:val="sr-Latn-ME"/>
        </w:rPr>
        <w:t xml:space="preserve"> sa </w:t>
      </w:r>
      <w:proofErr w:type="spellStart"/>
      <w:r w:rsidRPr="00AB44A4">
        <w:rPr>
          <w:szCs w:val="22"/>
          <w:lang w:val="sr-Latn-ME"/>
        </w:rPr>
        <w:t>oligohidramnionom</w:t>
      </w:r>
      <w:proofErr w:type="spellEnd"/>
      <w:r w:rsidR="00572B36" w:rsidRPr="00AB44A4">
        <w:rPr>
          <w:szCs w:val="22"/>
          <w:lang w:val="sr-Latn-ME"/>
        </w:rPr>
        <w:t xml:space="preserve"> (</w:t>
      </w:r>
      <w:r w:rsidR="000145FD" w:rsidRPr="00AB44A4">
        <w:rPr>
          <w:szCs w:val="22"/>
          <w:lang w:val="sr-Latn-ME"/>
        </w:rPr>
        <w:t>vidjeti iznad</w:t>
      </w:r>
      <w:r w:rsidR="00572B36" w:rsidRPr="00AB44A4">
        <w:rPr>
          <w:szCs w:val="22"/>
          <w:lang w:val="sr-Latn-ME"/>
        </w:rPr>
        <w:t>)</w:t>
      </w:r>
    </w:p>
    <w:p w14:paraId="7DE6E72D" w14:textId="77777777" w:rsidR="00887EA2" w:rsidRPr="00AB44A4" w:rsidRDefault="00887EA2" w:rsidP="00887EA2">
      <w:pPr>
        <w:widowControl w:val="0"/>
        <w:numPr>
          <w:ilvl w:val="0"/>
          <w:numId w:val="47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lastRenderedPageBreak/>
        <w:t xml:space="preserve">izložiti majku i </w:t>
      </w:r>
      <w:proofErr w:type="spellStart"/>
      <w:r w:rsidRPr="00AB44A4">
        <w:rPr>
          <w:szCs w:val="22"/>
          <w:lang w:val="sr-Latn-ME"/>
        </w:rPr>
        <w:t>neonatus</w:t>
      </w:r>
      <w:proofErr w:type="spellEnd"/>
      <w:r w:rsidRPr="00AB44A4">
        <w:rPr>
          <w:szCs w:val="22"/>
          <w:lang w:val="sr-Latn-ME"/>
        </w:rPr>
        <w:t xml:space="preserve"> sljedećim rizicima na kraju trudnoće:</w:t>
      </w:r>
    </w:p>
    <w:p w14:paraId="1E3F9612" w14:textId="77777777" w:rsidR="00887EA2" w:rsidRPr="00AB44A4" w:rsidRDefault="00887EA2" w:rsidP="00887EA2">
      <w:pPr>
        <w:widowControl w:val="0"/>
        <w:numPr>
          <w:ilvl w:val="0"/>
          <w:numId w:val="47"/>
        </w:numPr>
        <w:tabs>
          <w:tab w:val="clear" w:pos="567"/>
        </w:tabs>
        <w:spacing w:line="240" w:lineRule="auto"/>
        <w:ind w:left="993" w:hanging="284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moguće produženo vrijeme krvarenja, što je rezultat inhibicije agregacije </w:t>
      </w:r>
      <w:proofErr w:type="spellStart"/>
      <w:r w:rsidRPr="00AB44A4">
        <w:rPr>
          <w:szCs w:val="22"/>
          <w:lang w:val="sr-Latn-ME"/>
        </w:rPr>
        <w:t>trombocita</w:t>
      </w:r>
      <w:proofErr w:type="spellEnd"/>
      <w:r w:rsidRPr="00AB44A4">
        <w:rPr>
          <w:szCs w:val="22"/>
          <w:lang w:val="sr-Latn-ME"/>
        </w:rPr>
        <w:t xml:space="preserve"> koji može nastati čak i pri vrlo niskim dozama</w:t>
      </w:r>
    </w:p>
    <w:p w14:paraId="086CF999" w14:textId="77777777" w:rsidR="00887EA2" w:rsidRPr="00AB44A4" w:rsidRDefault="00887EA2" w:rsidP="00887EA2">
      <w:pPr>
        <w:widowControl w:val="0"/>
        <w:numPr>
          <w:ilvl w:val="0"/>
          <w:numId w:val="47"/>
        </w:numPr>
        <w:tabs>
          <w:tab w:val="clear" w:pos="567"/>
        </w:tabs>
        <w:spacing w:line="240" w:lineRule="auto"/>
        <w:ind w:left="993" w:hanging="284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>inhibicija kontrakcija materice koja može dovesti do odloženog ili produženog porođaja.</w:t>
      </w:r>
    </w:p>
    <w:p w14:paraId="57B019E1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19DDA887" w14:textId="496BCC5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Posljedično, upotreba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je kontraindikovana tokom trećeg trimestra trudnoće</w:t>
      </w:r>
      <w:r w:rsidR="00572B36" w:rsidRPr="00AB44A4">
        <w:rPr>
          <w:szCs w:val="22"/>
          <w:lang w:val="sr-Latn-ME"/>
        </w:rPr>
        <w:t xml:space="preserve"> (</w:t>
      </w:r>
      <w:r w:rsidR="00BD7AF1" w:rsidRPr="00AB44A4">
        <w:rPr>
          <w:szCs w:val="22"/>
          <w:lang w:val="sr-Latn-ME"/>
        </w:rPr>
        <w:t>vidjeti d</w:t>
      </w:r>
      <w:r w:rsidR="008265CF" w:rsidRPr="00AB44A4">
        <w:rPr>
          <w:szCs w:val="22"/>
          <w:lang w:val="sr-Latn-ME"/>
        </w:rPr>
        <w:t>i</w:t>
      </w:r>
      <w:r w:rsidR="00BD7AF1" w:rsidRPr="00AB44A4">
        <w:rPr>
          <w:szCs w:val="22"/>
          <w:lang w:val="sr-Latn-ME"/>
        </w:rPr>
        <w:t>jelove</w:t>
      </w:r>
      <w:r w:rsidR="00572B36" w:rsidRPr="00AB44A4">
        <w:rPr>
          <w:szCs w:val="22"/>
          <w:lang w:val="sr-Latn-ME"/>
        </w:rPr>
        <w:t xml:space="preserve"> 4.3 </w:t>
      </w:r>
      <w:r w:rsidR="00BD7AF1" w:rsidRPr="00AB44A4">
        <w:rPr>
          <w:szCs w:val="22"/>
          <w:lang w:val="sr-Latn-ME"/>
        </w:rPr>
        <w:t>i</w:t>
      </w:r>
      <w:r w:rsidR="00572B36" w:rsidRPr="00AB44A4">
        <w:rPr>
          <w:szCs w:val="22"/>
          <w:lang w:val="sr-Latn-ME"/>
        </w:rPr>
        <w:t xml:space="preserve"> 5.3)</w:t>
      </w:r>
      <w:r w:rsidRPr="00AB44A4">
        <w:rPr>
          <w:szCs w:val="22"/>
          <w:lang w:val="sr-Latn-ME"/>
        </w:rPr>
        <w:t>.</w:t>
      </w:r>
    </w:p>
    <w:p w14:paraId="67970A13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286A5C3C" w14:textId="77777777" w:rsidR="00887EA2" w:rsidRPr="00AB44A4" w:rsidRDefault="00887EA2" w:rsidP="00887EA2">
      <w:pPr>
        <w:widowControl w:val="0"/>
        <w:jc w:val="both"/>
        <w:rPr>
          <w:szCs w:val="22"/>
          <w:u w:val="single"/>
          <w:lang w:val="sr-Latn-ME"/>
        </w:rPr>
      </w:pPr>
      <w:r w:rsidRPr="00AB44A4">
        <w:rPr>
          <w:szCs w:val="22"/>
          <w:u w:val="single"/>
          <w:lang w:val="sr-Latn-ME"/>
        </w:rPr>
        <w:t>Dojenje</w:t>
      </w:r>
    </w:p>
    <w:p w14:paraId="136141C4" w14:textId="77777777" w:rsidR="00887EA2" w:rsidRPr="00AB44A4" w:rsidRDefault="00887EA2" w:rsidP="00887EA2">
      <w:pPr>
        <w:widowControl w:val="0"/>
        <w:tabs>
          <w:tab w:val="left" w:pos="540"/>
        </w:tabs>
        <w:jc w:val="both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i njegovi </w:t>
      </w:r>
      <w:proofErr w:type="spellStart"/>
      <w:r w:rsidRPr="00AB44A4">
        <w:rPr>
          <w:szCs w:val="22"/>
          <w:lang w:val="sr-Latn-ME"/>
        </w:rPr>
        <w:t>metaboliti</w:t>
      </w:r>
      <w:proofErr w:type="spellEnd"/>
      <w:r w:rsidRPr="00AB44A4">
        <w:rPr>
          <w:szCs w:val="22"/>
          <w:lang w:val="sr-Latn-ME"/>
        </w:rPr>
        <w:t xml:space="preserve"> se izlučuju u maloj količini u majčino mlijeko. Stoga, da bi se izbjegla neželjena dejstva na odojčetu,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ne treba primjenjivati tokom dojenja.</w:t>
      </w:r>
    </w:p>
    <w:p w14:paraId="1524B91F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3CDEA797" w14:textId="77777777" w:rsidR="00887EA2" w:rsidRPr="00AB44A4" w:rsidRDefault="00887EA2" w:rsidP="00887EA2">
      <w:pPr>
        <w:widowControl w:val="0"/>
        <w:jc w:val="both"/>
        <w:rPr>
          <w:szCs w:val="22"/>
          <w:u w:val="single"/>
          <w:lang w:val="sr-Latn-ME"/>
        </w:rPr>
      </w:pPr>
      <w:r w:rsidRPr="00AB44A4">
        <w:rPr>
          <w:szCs w:val="22"/>
          <w:u w:val="single"/>
          <w:lang w:val="sr-Latn-ME"/>
        </w:rPr>
        <w:t>Plodnost</w:t>
      </w:r>
    </w:p>
    <w:p w14:paraId="44D010B7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Kao i drugi ljekovi za koje se zna da inhibiraju sintezu </w:t>
      </w:r>
      <w:proofErr w:type="spellStart"/>
      <w:r w:rsidRPr="00AB44A4">
        <w:rPr>
          <w:szCs w:val="22"/>
          <w:lang w:val="sr-Latn-ME"/>
        </w:rPr>
        <w:t>ciklooksigenaze</w:t>
      </w:r>
      <w:proofErr w:type="spellEnd"/>
      <w:r w:rsidRPr="00AB44A4">
        <w:rPr>
          <w:szCs w:val="22"/>
          <w:lang w:val="sr-Latn-ME"/>
        </w:rPr>
        <w:t>/</w:t>
      </w:r>
      <w:proofErr w:type="spellStart"/>
      <w:r w:rsidRPr="00AB44A4">
        <w:rPr>
          <w:szCs w:val="22"/>
          <w:lang w:val="sr-Latn-ME"/>
        </w:rPr>
        <w:t>prostaglandina</w:t>
      </w:r>
      <w:proofErr w:type="spellEnd"/>
      <w:r w:rsidRPr="00AB44A4">
        <w:rPr>
          <w:szCs w:val="22"/>
          <w:lang w:val="sr-Latn-ME"/>
        </w:rPr>
        <w:t xml:space="preserve">,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može smanjiti plodnost kod žena, pa se njegova primjena ne preporučuje kod onih žena koje pokušavaju da ostanu u drugom stanju. Kod žena koje imaju poteškoća sa začećem ili su podvrgnute ispitivanju uzroka steriliteta treba razmotriti prekid primjene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>.</w:t>
      </w:r>
    </w:p>
    <w:p w14:paraId="7D1E138B" w14:textId="77777777" w:rsidR="00887EA2" w:rsidRPr="00AB44A4" w:rsidRDefault="00887EA2" w:rsidP="00887EA2">
      <w:pPr>
        <w:widowControl w:val="0"/>
        <w:jc w:val="both"/>
        <w:rPr>
          <w:b/>
          <w:szCs w:val="22"/>
          <w:lang w:val="sr-Latn-ME"/>
        </w:rPr>
      </w:pPr>
    </w:p>
    <w:p w14:paraId="05E0BE40" w14:textId="77777777" w:rsidR="00887EA2" w:rsidRPr="00AB44A4" w:rsidRDefault="00887EA2" w:rsidP="00887EA2">
      <w:pPr>
        <w:widowControl w:val="0"/>
        <w:ind w:left="567" w:hanging="567"/>
        <w:rPr>
          <w:b/>
          <w:szCs w:val="22"/>
          <w:lang w:val="sr-Latn-ME"/>
        </w:rPr>
      </w:pPr>
      <w:r w:rsidRPr="00AB44A4">
        <w:rPr>
          <w:b/>
          <w:szCs w:val="22"/>
          <w:lang w:val="sr-Latn-ME"/>
        </w:rPr>
        <w:t>4.7.</w:t>
      </w:r>
      <w:r w:rsidRPr="00AB44A4">
        <w:rPr>
          <w:b/>
          <w:szCs w:val="22"/>
          <w:lang w:val="sr-Latn-ME"/>
        </w:rPr>
        <w:tab/>
        <w:t>Uticaj na sposobnost upravljanja vozilima i rukovanje mašinama</w:t>
      </w:r>
    </w:p>
    <w:p w14:paraId="19EF4F61" w14:textId="77777777" w:rsidR="00887EA2" w:rsidRPr="00AB44A4" w:rsidRDefault="00887EA2" w:rsidP="00887EA2">
      <w:pPr>
        <w:widowControl w:val="0"/>
        <w:rPr>
          <w:bCs/>
          <w:szCs w:val="22"/>
          <w:lang w:val="sr-Latn-ME" w:eastAsia="hr-HR"/>
        </w:rPr>
      </w:pPr>
    </w:p>
    <w:p w14:paraId="0CC50393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 xml:space="preserve">Lijek </w:t>
      </w:r>
      <w:proofErr w:type="spellStart"/>
      <w:r w:rsidRPr="00AB44A4">
        <w:rPr>
          <w:bCs/>
          <w:szCs w:val="22"/>
          <w:lang w:val="sr-Latn-ME" w:eastAsia="hr-HR"/>
        </w:rPr>
        <w:t>Naklofen</w:t>
      </w:r>
      <w:proofErr w:type="spellEnd"/>
      <w:r w:rsidRPr="00AB44A4">
        <w:rPr>
          <w:bCs/>
          <w:szCs w:val="22"/>
          <w:lang w:val="sr-Latn-ME" w:eastAsia="hr-HR"/>
        </w:rPr>
        <w:t xml:space="preserve"> duo umjereno utiče na sposobnost upravljanja vozilima i rukovanje mašinama.</w:t>
      </w:r>
    </w:p>
    <w:p w14:paraId="7D26CEE1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Pacijente koji osjete vizuelne smetnje, vrtoglavicu, </w:t>
      </w:r>
      <w:proofErr w:type="spellStart"/>
      <w:r w:rsidRPr="00AB44A4">
        <w:rPr>
          <w:szCs w:val="22"/>
          <w:lang w:val="sr-Latn-ME"/>
        </w:rPr>
        <w:t>somnolenciju</w:t>
      </w:r>
      <w:proofErr w:type="spellEnd"/>
      <w:r w:rsidRPr="00AB44A4">
        <w:rPr>
          <w:szCs w:val="22"/>
          <w:lang w:val="sr-Latn-ME"/>
        </w:rPr>
        <w:t xml:space="preserve"> ili druge poremećaje centralnog nervnog sistema tokom primjene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treba savjetovati da ne upravljaju vozilima i ne rukuju mašinama.</w:t>
      </w:r>
    </w:p>
    <w:p w14:paraId="54DB7B95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</w:p>
    <w:p w14:paraId="0320E810" w14:textId="77777777" w:rsidR="00887EA2" w:rsidRPr="00AB44A4" w:rsidRDefault="00887EA2" w:rsidP="00887EA2">
      <w:pPr>
        <w:widowControl w:val="0"/>
        <w:ind w:left="567" w:hanging="567"/>
        <w:rPr>
          <w:b/>
          <w:szCs w:val="22"/>
          <w:lang w:val="sr-Latn-ME"/>
        </w:rPr>
      </w:pPr>
      <w:r w:rsidRPr="00AB44A4">
        <w:rPr>
          <w:b/>
          <w:szCs w:val="22"/>
          <w:lang w:val="sr-Latn-ME"/>
        </w:rPr>
        <w:t>4.8.</w:t>
      </w:r>
      <w:r w:rsidRPr="00AB44A4">
        <w:rPr>
          <w:b/>
          <w:szCs w:val="22"/>
          <w:lang w:val="sr-Latn-ME"/>
        </w:rPr>
        <w:tab/>
        <w:t>Neželjena dejstva</w:t>
      </w:r>
    </w:p>
    <w:p w14:paraId="207354A1" w14:textId="77777777" w:rsidR="00887EA2" w:rsidRPr="00AB44A4" w:rsidRDefault="00887EA2" w:rsidP="00887EA2">
      <w:pPr>
        <w:widowControl w:val="0"/>
        <w:ind w:left="567" w:hanging="567"/>
        <w:rPr>
          <w:szCs w:val="22"/>
          <w:lang w:val="sr-Latn-ME"/>
        </w:rPr>
      </w:pPr>
    </w:p>
    <w:p w14:paraId="03825B6B" w14:textId="77777777" w:rsidR="00887EA2" w:rsidRPr="00AB44A4" w:rsidRDefault="00887EA2" w:rsidP="00887EA2">
      <w:pPr>
        <w:widowControl w:val="0"/>
        <w:ind w:left="567" w:hanging="567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>Treba imati na umu da sljedeća neželjena dejstva zavise od doze i razlikuju se među pojedincima.</w:t>
      </w:r>
    </w:p>
    <w:p w14:paraId="3AF9C175" w14:textId="77777777" w:rsidR="00887EA2" w:rsidRPr="00AB44A4" w:rsidRDefault="00887EA2" w:rsidP="00887EA2">
      <w:pPr>
        <w:pStyle w:val="ListParagraph"/>
        <w:widowControl w:val="0"/>
        <w:ind w:left="0"/>
        <w:jc w:val="both"/>
        <w:rPr>
          <w:sz w:val="22"/>
          <w:szCs w:val="22"/>
          <w:highlight w:val="yellow"/>
          <w:lang w:val="sr-Latn-ME"/>
        </w:rPr>
      </w:pPr>
    </w:p>
    <w:p w14:paraId="1A7F7814" w14:textId="77777777" w:rsidR="00887EA2" w:rsidRPr="00AB44A4" w:rsidRDefault="00887EA2" w:rsidP="00887EA2">
      <w:pPr>
        <w:pStyle w:val="ListParagraph"/>
        <w:widowControl w:val="0"/>
        <w:ind w:left="0"/>
        <w:jc w:val="both"/>
        <w:rPr>
          <w:sz w:val="22"/>
          <w:szCs w:val="22"/>
          <w:lang w:val="sr-Latn-ME"/>
        </w:rPr>
      </w:pPr>
      <w:r w:rsidRPr="00AB44A4">
        <w:rPr>
          <w:sz w:val="22"/>
          <w:szCs w:val="22"/>
          <w:lang w:val="sr-Latn-ME"/>
        </w:rPr>
        <w:t>Najčešće uočena neželjena dejstva zahvataju gastrointestinalni trakt.</w:t>
      </w:r>
    </w:p>
    <w:p w14:paraId="272E5130" w14:textId="7C8B4BA3" w:rsidR="00887EA2" w:rsidRPr="00AB44A4" w:rsidRDefault="00887EA2" w:rsidP="00887EA2">
      <w:pPr>
        <w:pStyle w:val="ListParagraph"/>
        <w:widowControl w:val="0"/>
        <w:ind w:left="0"/>
        <w:jc w:val="both"/>
        <w:rPr>
          <w:sz w:val="22"/>
          <w:szCs w:val="22"/>
          <w:lang w:val="sr-Latn-ME"/>
        </w:rPr>
      </w:pPr>
      <w:r w:rsidRPr="00AB44A4">
        <w:rPr>
          <w:sz w:val="22"/>
          <w:szCs w:val="22"/>
          <w:lang w:val="sr-Latn-ME"/>
        </w:rPr>
        <w:t xml:space="preserve">Mogu se javiti </w:t>
      </w:r>
      <w:proofErr w:type="spellStart"/>
      <w:r w:rsidRPr="00AB44A4">
        <w:rPr>
          <w:sz w:val="22"/>
          <w:szCs w:val="22"/>
          <w:lang w:val="sr-Latn-ME"/>
        </w:rPr>
        <w:t>peptički</w:t>
      </w:r>
      <w:proofErr w:type="spellEnd"/>
      <w:r w:rsidRPr="00AB44A4">
        <w:rPr>
          <w:sz w:val="22"/>
          <w:szCs w:val="22"/>
          <w:lang w:val="sr-Latn-ME"/>
        </w:rPr>
        <w:t xml:space="preserve"> </w:t>
      </w:r>
      <w:proofErr w:type="spellStart"/>
      <w:r w:rsidRPr="00AB44A4">
        <w:rPr>
          <w:sz w:val="22"/>
          <w:szCs w:val="22"/>
          <w:lang w:val="sr-Latn-ME"/>
        </w:rPr>
        <w:t>ulkus</w:t>
      </w:r>
      <w:proofErr w:type="spellEnd"/>
      <w:r w:rsidRPr="00AB44A4">
        <w:rPr>
          <w:sz w:val="22"/>
          <w:szCs w:val="22"/>
          <w:lang w:val="sr-Latn-ME"/>
        </w:rPr>
        <w:t xml:space="preserve">, perforacija ili krvarenje iz gastrointestinalnog trakta, ponekad sa smrtnim ishodom, posebno kod starijih osoba (vidjeti </w:t>
      </w:r>
      <w:r w:rsidR="008265CF" w:rsidRPr="00AB44A4">
        <w:rPr>
          <w:sz w:val="22"/>
          <w:szCs w:val="22"/>
          <w:lang w:val="sr-Latn-ME"/>
        </w:rPr>
        <w:t xml:space="preserve">dio </w:t>
      </w:r>
      <w:r w:rsidRPr="00AB44A4">
        <w:rPr>
          <w:sz w:val="22"/>
          <w:szCs w:val="22"/>
          <w:lang w:val="sr-Latn-ME"/>
        </w:rPr>
        <w:t xml:space="preserve">4.4.). Nakon davanja lijeka zabilježeni su i mučnina, povraćanje, dijareja, nadutost, zatvor, dispepsija, bolovi u stomaku, </w:t>
      </w:r>
      <w:proofErr w:type="spellStart"/>
      <w:r w:rsidRPr="00AB44A4">
        <w:rPr>
          <w:sz w:val="22"/>
          <w:szCs w:val="22"/>
          <w:lang w:val="sr-Latn-ME"/>
        </w:rPr>
        <w:t>melena</w:t>
      </w:r>
      <w:proofErr w:type="spellEnd"/>
      <w:r w:rsidRPr="00AB44A4">
        <w:rPr>
          <w:sz w:val="22"/>
          <w:szCs w:val="22"/>
          <w:lang w:val="sr-Latn-ME"/>
        </w:rPr>
        <w:t xml:space="preserve">, </w:t>
      </w:r>
      <w:proofErr w:type="spellStart"/>
      <w:r w:rsidRPr="00AB44A4">
        <w:rPr>
          <w:sz w:val="22"/>
          <w:szCs w:val="22"/>
          <w:lang w:val="sr-Latn-ME"/>
        </w:rPr>
        <w:t>hematemeza</w:t>
      </w:r>
      <w:proofErr w:type="spellEnd"/>
      <w:r w:rsidRPr="00AB44A4">
        <w:rPr>
          <w:sz w:val="22"/>
          <w:szCs w:val="22"/>
          <w:lang w:val="sr-Latn-ME"/>
        </w:rPr>
        <w:t xml:space="preserve">, </w:t>
      </w:r>
      <w:proofErr w:type="spellStart"/>
      <w:r w:rsidRPr="00AB44A4">
        <w:rPr>
          <w:sz w:val="22"/>
          <w:szCs w:val="22"/>
          <w:lang w:val="sr-Latn-ME"/>
        </w:rPr>
        <w:t>ulcerozni</w:t>
      </w:r>
      <w:proofErr w:type="spellEnd"/>
      <w:r w:rsidRPr="00AB44A4">
        <w:rPr>
          <w:sz w:val="22"/>
          <w:szCs w:val="22"/>
          <w:lang w:val="sr-Latn-ME"/>
        </w:rPr>
        <w:t xml:space="preserve"> </w:t>
      </w:r>
      <w:proofErr w:type="spellStart"/>
      <w:r w:rsidRPr="00AB44A4">
        <w:rPr>
          <w:sz w:val="22"/>
          <w:szCs w:val="22"/>
          <w:lang w:val="sr-Latn-ME"/>
        </w:rPr>
        <w:t>stomatitis</w:t>
      </w:r>
      <w:proofErr w:type="spellEnd"/>
      <w:r w:rsidRPr="00AB44A4">
        <w:rPr>
          <w:sz w:val="22"/>
          <w:szCs w:val="22"/>
          <w:lang w:val="sr-Latn-ME"/>
        </w:rPr>
        <w:t xml:space="preserve">, pogoršanje </w:t>
      </w:r>
      <w:proofErr w:type="spellStart"/>
      <w:r w:rsidRPr="00AB44A4">
        <w:rPr>
          <w:sz w:val="22"/>
          <w:szCs w:val="22"/>
          <w:lang w:val="sr-Latn-ME"/>
        </w:rPr>
        <w:t>ulceroznog</w:t>
      </w:r>
      <w:proofErr w:type="spellEnd"/>
      <w:r w:rsidRPr="00AB44A4">
        <w:rPr>
          <w:sz w:val="22"/>
          <w:szCs w:val="22"/>
          <w:lang w:val="sr-Latn-ME"/>
        </w:rPr>
        <w:t xml:space="preserve"> kolitisa i </w:t>
      </w:r>
      <w:proofErr w:type="spellStart"/>
      <w:r w:rsidRPr="00AB44A4">
        <w:rPr>
          <w:sz w:val="22"/>
          <w:szCs w:val="22"/>
          <w:lang w:val="sr-Latn-ME"/>
        </w:rPr>
        <w:t>Kronove</w:t>
      </w:r>
      <w:proofErr w:type="spellEnd"/>
      <w:r w:rsidRPr="00AB44A4">
        <w:rPr>
          <w:sz w:val="22"/>
          <w:szCs w:val="22"/>
          <w:lang w:val="sr-Latn-ME"/>
        </w:rPr>
        <w:t xml:space="preserve"> bolesti (vidjeti </w:t>
      </w:r>
      <w:r w:rsidR="008265CF" w:rsidRPr="00AB44A4">
        <w:rPr>
          <w:sz w:val="22"/>
          <w:szCs w:val="22"/>
          <w:lang w:val="sr-Latn-ME"/>
        </w:rPr>
        <w:t xml:space="preserve">dio </w:t>
      </w:r>
      <w:r w:rsidRPr="00AB44A4">
        <w:rPr>
          <w:sz w:val="22"/>
          <w:szCs w:val="22"/>
          <w:lang w:val="sr-Latn-ME"/>
        </w:rPr>
        <w:t>4.4.).</w:t>
      </w:r>
    </w:p>
    <w:p w14:paraId="36ED6193" w14:textId="77777777" w:rsidR="00887EA2" w:rsidRPr="00AB44A4" w:rsidRDefault="00887EA2" w:rsidP="00887EA2">
      <w:pPr>
        <w:pStyle w:val="ListParagraph"/>
        <w:widowControl w:val="0"/>
        <w:ind w:left="0"/>
        <w:jc w:val="both"/>
        <w:rPr>
          <w:sz w:val="22"/>
          <w:szCs w:val="22"/>
          <w:highlight w:val="yellow"/>
          <w:lang w:val="sr-Latn-ME"/>
        </w:rPr>
      </w:pPr>
      <w:r w:rsidRPr="00AB44A4">
        <w:rPr>
          <w:sz w:val="22"/>
          <w:szCs w:val="22"/>
          <w:lang w:val="sr-Latn-ME"/>
        </w:rPr>
        <w:t xml:space="preserve">Prilikom liječenja </w:t>
      </w:r>
      <w:proofErr w:type="spellStart"/>
      <w:r w:rsidRPr="00AB44A4">
        <w:rPr>
          <w:sz w:val="22"/>
          <w:szCs w:val="22"/>
          <w:lang w:val="sr-Latn-ME"/>
        </w:rPr>
        <w:t>nesteroidnim</w:t>
      </w:r>
      <w:proofErr w:type="spellEnd"/>
      <w:r w:rsidRPr="00AB44A4">
        <w:rPr>
          <w:sz w:val="22"/>
          <w:szCs w:val="22"/>
          <w:lang w:val="sr-Latn-ME"/>
        </w:rPr>
        <w:t xml:space="preserve"> </w:t>
      </w:r>
      <w:proofErr w:type="spellStart"/>
      <w:r w:rsidRPr="00AB44A4">
        <w:rPr>
          <w:sz w:val="22"/>
          <w:szCs w:val="22"/>
          <w:lang w:val="sr-Latn-ME"/>
        </w:rPr>
        <w:t>antiinflamatornim</w:t>
      </w:r>
      <w:proofErr w:type="spellEnd"/>
      <w:r w:rsidRPr="00AB44A4">
        <w:rPr>
          <w:sz w:val="22"/>
          <w:szCs w:val="22"/>
          <w:lang w:val="sr-Latn-ME"/>
        </w:rPr>
        <w:t xml:space="preserve"> ljekovima zabilježeni su </w:t>
      </w:r>
      <w:proofErr w:type="spellStart"/>
      <w:r w:rsidRPr="00AB44A4">
        <w:rPr>
          <w:sz w:val="22"/>
          <w:szCs w:val="22"/>
          <w:lang w:val="sr-Latn-ME"/>
        </w:rPr>
        <w:t>edemi</w:t>
      </w:r>
      <w:proofErr w:type="spellEnd"/>
      <w:r w:rsidRPr="00AB44A4">
        <w:rPr>
          <w:sz w:val="22"/>
          <w:szCs w:val="22"/>
          <w:lang w:val="sr-Latn-ME"/>
        </w:rPr>
        <w:t xml:space="preserve">, hipertenzija i </w:t>
      </w:r>
      <w:proofErr w:type="spellStart"/>
      <w:r w:rsidRPr="00AB44A4">
        <w:rPr>
          <w:sz w:val="22"/>
          <w:szCs w:val="22"/>
          <w:lang w:val="sr-Latn-ME"/>
        </w:rPr>
        <w:t>insuficijencija</w:t>
      </w:r>
      <w:proofErr w:type="spellEnd"/>
      <w:r w:rsidRPr="00AB44A4">
        <w:rPr>
          <w:sz w:val="22"/>
          <w:szCs w:val="22"/>
          <w:lang w:val="sr-Latn-ME"/>
        </w:rPr>
        <w:t xml:space="preserve"> srca.</w:t>
      </w:r>
    </w:p>
    <w:p w14:paraId="4BC514A6" w14:textId="77777777" w:rsidR="00887EA2" w:rsidRPr="00AB44A4" w:rsidRDefault="00887EA2" w:rsidP="00887EA2">
      <w:pPr>
        <w:widowControl w:val="0"/>
        <w:jc w:val="both"/>
        <w:rPr>
          <w:noProof/>
          <w:szCs w:val="22"/>
          <w:lang w:val="sr-Latn-ME"/>
        </w:rPr>
      </w:pPr>
    </w:p>
    <w:p w14:paraId="62B612BF" w14:textId="06E1B809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Kliničko ispitivanje i epidemiološki podaci dosljedno ukazuju na povećan rizik od arterijskih </w:t>
      </w:r>
      <w:proofErr w:type="spellStart"/>
      <w:r w:rsidRPr="00AB44A4">
        <w:rPr>
          <w:szCs w:val="22"/>
          <w:lang w:val="sr-Latn-ME"/>
        </w:rPr>
        <w:t>trombotičnih</w:t>
      </w:r>
      <w:proofErr w:type="spellEnd"/>
      <w:r w:rsidRPr="00AB44A4">
        <w:rPr>
          <w:szCs w:val="22"/>
          <w:lang w:val="sr-Latn-ME"/>
        </w:rPr>
        <w:t xml:space="preserve"> događaja (na primjer infarkt </w:t>
      </w:r>
      <w:proofErr w:type="spellStart"/>
      <w:r w:rsidRPr="00AB44A4">
        <w:rPr>
          <w:szCs w:val="22"/>
          <w:lang w:val="sr-Latn-ME"/>
        </w:rPr>
        <w:t>miokarda</w:t>
      </w:r>
      <w:proofErr w:type="spellEnd"/>
      <w:r w:rsidRPr="00AB44A4">
        <w:rPr>
          <w:szCs w:val="22"/>
          <w:lang w:val="sr-Latn-ME"/>
        </w:rPr>
        <w:t xml:space="preserve"> ili moždani udar) povezanih sa primjenom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, posebno pri visokoj dozi (150 mg dnevno) i tokom dugotrajnog liječenja (vidjeti </w:t>
      </w:r>
      <w:r w:rsidR="008265CF" w:rsidRPr="00AB44A4">
        <w:rPr>
          <w:szCs w:val="22"/>
          <w:lang w:val="sr-Latn-ME"/>
        </w:rPr>
        <w:t xml:space="preserve">dijelove </w:t>
      </w:r>
      <w:r w:rsidRPr="00AB44A4">
        <w:rPr>
          <w:szCs w:val="22"/>
          <w:lang w:val="sr-Latn-ME"/>
        </w:rPr>
        <w:t xml:space="preserve">4.3. i 4.4. za </w:t>
      </w:r>
      <w:proofErr w:type="spellStart"/>
      <w:r w:rsidRPr="00AB44A4">
        <w:rPr>
          <w:szCs w:val="22"/>
          <w:lang w:val="sr-Latn-ME"/>
        </w:rPr>
        <w:t>Kontraindikacije</w:t>
      </w:r>
      <w:proofErr w:type="spellEnd"/>
      <w:r w:rsidRPr="00AB44A4">
        <w:rPr>
          <w:szCs w:val="22"/>
          <w:lang w:val="sr-Latn-ME"/>
        </w:rPr>
        <w:t xml:space="preserve"> i Posebna upozorenja i mjere opreza pri upotrebi lijeka).</w:t>
      </w:r>
    </w:p>
    <w:p w14:paraId="7DFA1F8C" w14:textId="77777777" w:rsidR="00887EA2" w:rsidRPr="00AB44A4" w:rsidRDefault="00887EA2" w:rsidP="00887EA2">
      <w:pPr>
        <w:pStyle w:val="Default"/>
        <w:widowControl w:val="0"/>
        <w:jc w:val="both"/>
        <w:rPr>
          <w:sz w:val="22"/>
          <w:szCs w:val="22"/>
          <w:lang w:val="sr-Latn-ME"/>
        </w:rPr>
      </w:pPr>
    </w:p>
    <w:p w14:paraId="7F9928DA" w14:textId="77777777" w:rsidR="00887EA2" w:rsidRPr="00AB44A4" w:rsidRDefault="00887EA2" w:rsidP="00887EA2">
      <w:pPr>
        <w:widowControl w:val="0"/>
        <w:jc w:val="both"/>
        <w:rPr>
          <w:noProof/>
          <w:szCs w:val="22"/>
          <w:lang w:val="sr-Latn-ME"/>
        </w:rPr>
      </w:pPr>
      <w:r w:rsidRPr="00AB44A4">
        <w:rPr>
          <w:noProof/>
          <w:szCs w:val="22"/>
          <w:lang w:val="sr-Latn-ME"/>
        </w:rPr>
        <w:t>Za procjenu neželjenih dejstava koriste se sljedeće kategorije: v</w:t>
      </w:r>
      <w:proofErr w:type="spellStart"/>
      <w:r w:rsidRPr="00AB44A4">
        <w:rPr>
          <w:szCs w:val="22"/>
          <w:lang w:val="sr-Latn-ME"/>
        </w:rPr>
        <w:t>eoma</w:t>
      </w:r>
      <w:proofErr w:type="spellEnd"/>
      <w:r w:rsidRPr="00AB44A4">
        <w:rPr>
          <w:szCs w:val="22"/>
          <w:lang w:val="sr-Latn-ME"/>
        </w:rPr>
        <w:t xml:space="preserve"> često (</w:t>
      </w:r>
      <w:r w:rsidRPr="00AB44A4">
        <w:rPr>
          <w:szCs w:val="22"/>
          <w:lang w:val="sr-Latn-ME"/>
        </w:rPr>
        <w:sym w:font="Symbol" w:char="F0B3"/>
      </w:r>
      <w:r w:rsidRPr="00AB44A4">
        <w:rPr>
          <w:szCs w:val="22"/>
          <w:lang w:val="sr-Latn-ME"/>
        </w:rPr>
        <w:t xml:space="preserve"> 1/10), često (</w:t>
      </w:r>
      <w:r w:rsidRPr="00AB44A4">
        <w:rPr>
          <w:szCs w:val="22"/>
          <w:lang w:val="sr-Latn-ME"/>
        </w:rPr>
        <w:sym w:font="Symbol" w:char="F0B3"/>
      </w:r>
      <w:r w:rsidRPr="00AB44A4">
        <w:rPr>
          <w:szCs w:val="22"/>
          <w:lang w:val="sr-Latn-ME"/>
        </w:rPr>
        <w:t xml:space="preserve"> 1/100 i &lt; 1/10), povremeno (</w:t>
      </w:r>
      <w:r w:rsidRPr="00AB44A4">
        <w:rPr>
          <w:szCs w:val="22"/>
          <w:lang w:val="sr-Latn-ME"/>
        </w:rPr>
        <w:sym w:font="Symbol" w:char="F0B3"/>
      </w:r>
      <w:r w:rsidRPr="00AB44A4">
        <w:rPr>
          <w:szCs w:val="22"/>
          <w:lang w:val="sr-Latn-ME"/>
        </w:rPr>
        <w:t xml:space="preserve"> 1/1000 i &lt; 1/100), rijetko (</w:t>
      </w:r>
      <w:r w:rsidRPr="00AB44A4">
        <w:rPr>
          <w:szCs w:val="22"/>
          <w:lang w:val="sr-Latn-ME"/>
        </w:rPr>
        <w:sym w:font="Symbol" w:char="F0B3"/>
      </w:r>
      <w:r w:rsidRPr="00AB44A4">
        <w:rPr>
          <w:szCs w:val="22"/>
          <w:lang w:val="sr-Latn-ME"/>
        </w:rPr>
        <w:t xml:space="preserve"> 1/10 000 i &lt; 1/1000), veoma rijetko (&lt; 1/10 000), nepoznato (ne može se procijeniti na osnovu raspoloživih podataka).</w:t>
      </w:r>
    </w:p>
    <w:p w14:paraId="31C14216" w14:textId="77777777" w:rsidR="00887EA2" w:rsidRPr="00AB44A4" w:rsidRDefault="00887EA2" w:rsidP="00887EA2">
      <w:pPr>
        <w:widowControl w:val="0"/>
        <w:rPr>
          <w:szCs w:val="22"/>
          <w:u w:val="single"/>
          <w:lang w:val="sr-Latn-ME"/>
        </w:rPr>
      </w:pPr>
    </w:p>
    <w:p w14:paraId="5E110874" w14:textId="77777777" w:rsidR="00887EA2" w:rsidRPr="00AB44A4" w:rsidRDefault="00887EA2" w:rsidP="00887EA2">
      <w:pPr>
        <w:widowControl w:val="0"/>
        <w:rPr>
          <w:szCs w:val="22"/>
          <w:u w:val="single"/>
          <w:lang w:val="sr-Latn-ME"/>
        </w:rPr>
      </w:pPr>
      <w:r w:rsidRPr="00AB44A4">
        <w:rPr>
          <w:szCs w:val="22"/>
          <w:u w:val="single"/>
          <w:lang w:val="sr-Latn-ME"/>
        </w:rPr>
        <w:t>Tabelarni prikaz neželjenih dejstava:</w:t>
      </w:r>
    </w:p>
    <w:p w14:paraId="4E7E2866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405"/>
        <w:gridCol w:w="2187"/>
        <w:gridCol w:w="2268"/>
        <w:gridCol w:w="1382"/>
      </w:tblGrid>
      <w:tr w:rsidR="00887EA2" w:rsidRPr="00AB44A4" w14:paraId="19378378" w14:textId="77777777" w:rsidTr="00CE0FB4">
        <w:tc>
          <w:tcPr>
            <w:tcW w:w="0" w:type="auto"/>
            <w:vMerge w:val="restart"/>
            <w:vAlign w:val="center"/>
          </w:tcPr>
          <w:p w14:paraId="58E0BE39" w14:textId="77777777" w:rsidR="00887EA2" w:rsidRPr="00AB44A4" w:rsidRDefault="00887EA2" w:rsidP="00CE0FB4">
            <w:pPr>
              <w:widowControl w:val="0"/>
              <w:jc w:val="center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Sistem organa</w:t>
            </w:r>
          </w:p>
        </w:tc>
        <w:tc>
          <w:tcPr>
            <w:tcW w:w="7549" w:type="dxa"/>
            <w:gridSpan w:val="4"/>
          </w:tcPr>
          <w:p w14:paraId="40EE837F" w14:textId="77777777" w:rsidR="00887EA2" w:rsidRPr="00AB44A4" w:rsidRDefault="00887EA2" w:rsidP="00CE0FB4">
            <w:pPr>
              <w:widowControl w:val="0"/>
              <w:jc w:val="center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Učestalost</w:t>
            </w:r>
          </w:p>
        </w:tc>
      </w:tr>
      <w:tr w:rsidR="00887EA2" w:rsidRPr="00AB44A4" w14:paraId="466B2988" w14:textId="77777777" w:rsidTr="00CE0FB4">
        <w:tc>
          <w:tcPr>
            <w:tcW w:w="0" w:type="auto"/>
            <w:vMerge/>
          </w:tcPr>
          <w:p w14:paraId="01BB4E64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09BB03DC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Često</w:t>
            </w:r>
          </w:p>
        </w:tc>
        <w:tc>
          <w:tcPr>
            <w:tcW w:w="2187" w:type="dxa"/>
          </w:tcPr>
          <w:p w14:paraId="668FC4DF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Rijetko</w:t>
            </w:r>
          </w:p>
        </w:tc>
        <w:tc>
          <w:tcPr>
            <w:tcW w:w="2268" w:type="dxa"/>
          </w:tcPr>
          <w:p w14:paraId="34808774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Veoma rijetko</w:t>
            </w:r>
          </w:p>
        </w:tc>
        <w:tc>
          <w:tcPr>
            <w:tcW w:w="1382" w:type="dxa"/>
          </w:tcPr>
          <w:p w14:paraId="41D93FA3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Nepoznato</w:t>
            </w:r>
          </w:p>
        </w:tc>
      </w:tr>
      <w:tr w:rsidR="00887EA2" w:rsidRPr="00AB44A4" w14:paraId="422A4288" w14:textId="77777777" w:rsidTr="00CE0FB4">
        <w:tc>
          <w:tcPr>
            <w:tcW w:w="0" w:type="auto"/>
          </w:tcPr>
          <w:p w14:paraId="18250DAA" w14:textId="77777777" w:rsidR="00887EA2" w:rsidRPr="00AB44A4" w:rsidRDefault="00887EA2" w:rsidP="00CE0FB4">
            <w:pPr>
              <w:widowControl w:val="0"/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szCs w:val="22"/>
                <w:lang w:val="sr-Latn-ME"/>
              </w:rPr>
              <w:t>Poremećaji krvi i limfnog sistema</w:t>
            </w:r>
          </w:p>
        </w:tc>
        <w:tc>
          <w:tcPr>
            <w:tcW w:w="0" w:type="auto"/>
          </w:tcPr>
          <w:p w14:paraId="608A02A1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187" w:type="dxa"/>
          </w:tcPr>
          <w:p w14:paraId="2993CC75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2617628C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Trombocitopenija</w:t>
            </w:r>
            <w:proofErr w:type="spellEnd"/>
            <w:r w:rsidRPr="00AB44A4">
              <w:rPr>
                <w:szCs w:val="22"/>
                <w:lang w:val="sr-Latn-ME"/>
              </w:rPr>
              <w:t xml:space="preserve">, </w:t>
            </w:r>
            <w:proofErr w:type="spellStart"/>
            <w:r w:rsidRPr="00AB44A4">
              <w:rPr>
                <w:szCs w:val="22"/>
                <w:lang w:val="sr-Latn-ME"/>
              </w:rPr>
              <w:t>leukopenija</w:t>
            </w:r>
            <w:proofErr w:type="spellEnd"/>
            <w:r w:rsidRPr="00AB44A4">
              <w:rPr>
                <w:szCs w:val="22"/>
                <w:lang w:val="sr-Latn-ME"/>
              </w:rPr>
              <w:t xml:space="preserve">, anemija (uključujući </w:t>
            </w:r>
            <w:proofErr w:type="spellStart"/>
            <w:r w:rsidRPr="00AB44A4">
              <w:rPr>
                <w:szCs w:val="22"/>
                <w:lang w:val="sr-Latn-ME"/>
              </w:rPr>
              <w:t>hemolitičku</w:t>
            </w:r>
            <w:proofErr w:type="spellEnd"/>
            <w:r w:rsidRPr="00AB44A4">
              <w:rPr>
                <w:szCs w:val="22"/>
                <w:lang w:val="sr-Latn-ME"/>
              </w:rPr>
              <w:t xml:space="preserve"> i </w:t>
            </w:r>
            <w:proofErr w:type="spellStart"/>
            <w:r w:rsidRPr="00AB44A4">
              <w:rPr>
                <w:szCs w:val="22"/>
                <w:lang w:val="sr-Latn-ME"/>
              </w:rPr>
              <w:t>aplastičnu</w:t>
            </w:r>
            <w:proofErr w:type="spellEnd"/>
            <w:r w:rsidRPr="00AB44A4">
              <w:rPr>
                <w:szCs w:val="22"/>
                <w:lang w:val="sr-Latn-ME"/>
              </w:rPr>
              <w:t xml:space="preserve"> anemiju), </w:t>
            </w:r>
            <w:proofErr w:type="spellStart"/>
            <w:r w:rsidRPr="00AB44A4">
              <w:rPr>
                <w:szCs w:val="22"/>
                <w:lang w:val="sr-Latn-ME"/>
              </w:rPr>
              <w:t>pancitopenija</w:t>
            </w:r>
            <w:proofErr w:type="spellEnd"/>
            <w:r w:rsidRPr="00AB44A4">
              <w:rPr>
                <w:szCs w:val="22"/>
                <w:lang w:val="sr-Latn-ME"/>
              </w:rPr>
              <w:t xml:space="preserve">, </w:t>
            </w:r>
            <w:r w:rsidRPr="00AB44A4">
              <w:rPr>
                <w:szCs w:val="22"/>
                <w:lang w:val="sr-Latn-ME"/>
              </w:rPr>
              <w:lastRenderedPageBreak/>
              <w:t>agranulocitoza¹</w:t>
            </w:r>
          </w:p>
        </w:tc>
        <w:tc>
          <w:tcPr>
            <w:tcW w:w="1382" w:type="dxa"/>
          </w:tcPr>
          <w:p w14:paraId="6A2C579E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887EA2" w:rsidRPr="00AB44A4" w14:paraId="7B6272C5" w14:textId="77777777" w:rsidTr="00CE0FB4">
        <w:tc>
          <w:tcPr>
            <w:tcW w:w="0" w:type="auto"/>
          </w:tcPr>
          <w:p w14:paraId="6A473817" w14:textId="77777777" w:rsidR="00887EA2" w:rsidRPr="00AB44A4" w:rsidRDefault="00887EA2" w:rsidP="00CE0FB4">
            <w:pPr>
              <w:widowControl w:val="0"/>
              <w:rPr>
                <w:i/>
                <w:szCs w:val="22"/>
                <w:lang w:val="sr-Latn-ME"/>
              </w:rPr>
            </w:pPr>
            <w:r w:rsidRPr="00AB44A4">
              <w:rPr>
                <w:i/>
                <w:noProof/>
                <w:szCs w:val="22"/>
                <w:lang w:val="sr-Latn-ME"/>
              </w:rPr>
              <w:t>Imunološki poremećaji</w:t>
            </w:r>
          </w:p>
        </w:tc>
        <w:tc>
          <w:tcPr>
            <w:tcW w:w="0" w:type="auto"/>
          </w:tcPr>
          <w:p w14:paraId="493FBEA5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187" w:type="dxa"/>
          </w:tcPr>
          <w:p w14:paraId="2D81962F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 xml:space="preserve">Reakcija preosjetljivosti, </w:t>
            </w:r>
            <w:proofErr w:type="spellStart"/>
            <w:r w:rsidRPr="00AB44A4">
              <w:rPr>
                <w:szCs w:val="22"/>
                <w:lang w:val="sr-Latn-ME"/>
              </w:rPr>
              <w:t>anafilaktičke</w:t>
            </w:r>
            <w:proofErr w:type="spellEnd"/>
            <w:r w:rsidRPr="00AB44A4">
              <w:rPr>
                <w:szCs w:val="22"/>
                <w:lang w:val="sr-Latn-ME"/>
              </w:rPr>
              <w:t xml:space="preserve"> i </w:t>
            </w:r>
            <w:proofErr w:type="spellStart"/>
            <w:r w:rsidRPr="00AB44A4">
              <w:rPr>
                <w:szCs w:val="22"/>
                <w:lang w:val="sr-Latn-ME"/>
              </w:rPr>
              <w:t>anafilaktoidne</w:t>
            </w:r>
            <w:proofErr w:type="spellEnd"/>
            <w:r w:rsidRPr="00AB44A4">
              <w:rPr>
                <w:szCs w:val="22"/>
                <w:lang w:val="sr-Latn-ME"/>
              </w:rPr>
              <w:t xml:space="preserve"> reakcije (uključujući </w:t>
            </w:r>
            <w:proofErr w:type="spellStart"/>
            <w:r w:rsidRPr="00AB44A4">
              <w:rPr>
                <w:szCs w:val="22"/>
                <w:lang w:val="sr-Latn-ME"/>
              </w:rPr>
              <w:t>hipotenziju</w:t>
            </w:r>
            <w:proofErr w:type="spellEnd"/>
            <w:r w:rsidRPr="00AB44A4">
              <w:rPr>
                <w:szCs w:val="22"/>
                <w:lang w:val="sr-Latn-ME"/>
              </w:rPr>
              <w:t xml:space="preserve"> i šok)</w:t>
            </w:r>
          </w:p>
        </w:tc>
        <w:tc>
          <w:tcPr>
            <w:tcW w:w="2268" w:type="dxa"/>
          </w:tcPr>
          <w:p w14:paraId="5F6B6589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Angioneurotski</w:t>
            </w:r>
            <w:proofErr w:type="spellEnd"/>
            <w:r w:rsidRPr="00AB44A4">
              <w:rPr>
                <w:szCs w:val="22"/>
                <w:lang w:val="sr-Latn-ME"/>
              </w:rPr>
              <w:t xml:space="preserve"> </w:t>
            </w:r>
            <w:proofErr w:type="spellStart"/>
            <w:r w:rsidRPr="00AB44A4">
              <w:rPr>
                <w:szCs w:val="22"/>
                <w:lang w:val="sr-Latn-ME"/>
              </w:rPr>
              <w:t>edem</w:t>
            </w:r>
            <w:proofErr w:type="spellEnd"/>
            <w:r w:rsidRPr="00AB44A4">
              <w:rPr>
                <w:szCs w:val="22"/>
                <w:lang w:val="sr-Latn-ME"/>
              </w:rPr>
              <w:t xml:space="preserve"> (uključujući </w:t>
            </w:r>
            <w:proofErr w:type="spellStart"/>
            <w:r w:rsidRPr="00AB44A4">
              <w:rPr>
                <w:szCs w:val="22"/>
                <w:lang w:val="sr-Latn-ME"/>
              </w:rPr>
              <w:t>edem</w:t>
            </w:r>
            <w:proofErr w:type="spellEnd"/>
            <w:r w:rsidRPr="00AB44A4">
              <w:rPr>
                <w:szCs w:val="22"/>
                <w:lang w:val="sr-Latn-ME"/>
              </w:rPr>
              <w:t xml:space="preserve"> lica, jezika i unutrašnjeg </w:t>
            </w:r>
            <w:proofErr w:type="spellStart"/>
            <w:r w:rsidRPr="00AB44A4">
              <w:rPr>
                <w:szCs w:val="22"/>
                <w:lang w:val="sr-Latn-ME"/>
              </w:rPr>
              <w:t>larinksa</w:t>
            </w:r>
            <w:proofErr w:type="spellEnd"/>
            <w:r w:rsidRPr="00AB44A4">
              <w:rPr>
                <w:szCs w:val="22"/>
                <w:lang w:val="sr-Latn-ME"/>
              </w:rPr>
              <w:t xml:space="preserve"> sa suženjem disajnih puteva)</w:t>
            </w:r>
          </w:p>
        </w:tc>
        <w:tc>
          <w:tcPr>
            <w:tcW w:w="1382" w:type="dxa"/>
          </w:tcPr>
          <w:p w14:paraId="36231827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887EA2" w:rsidRPr="00AB44A4" w14:paraId="20B7ABE2" w14:textId="77777777" w:rsidTr="00CE0FB4">
        <w:tc>
          <w:tcPr>
            <w:tcW w:w="0" w:type="auto"/>
          </w:tcPr>
          <w:p w14:paraId="0AD9F145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noProof/>
                <w:szCs w:val="22"/>
                <w:lang w:val="sr-Latn-ME"/>
              </w:rPr>
              <w:t>Psihijatrijski poremećaji</w:t>
            </w:r>
          </w:p>
        </w:tc>
        <w:tc>
          <w:tcPr>
            <w:tcW w:w="0" w:type="auto"/>
          </w:tcPr>
          <w:p w14:paraId="6609A7BA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187" w:type="dxa"/>
          </w:tcPr>
          <w:p w14:paraId="1B74653C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5B5C8064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Dezorijentisanost, depresija, nesanica, noćne more, razdražljivost, psihotične reakcije, anksioznost</w:t>
            </w:r>
          </w:p>
        </w:tc>
        <w:tc>
          <w:tcPr>
            <w:tcW w:w="1382" w:type="dxa"/>
          </w:tcPr>
          <w:p w14:paraId="06B6751E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Konfuzija, halucinacije</w:t>
            </w:r>
          </w:p>
        </w:tc>
      </w:tr>
      <w:tr w:rsidR="00887EA2" w:rsidRPr="00AB44A4" w14:paraId="7901D003" w14:textId="77777777" w:rsidTr="00CE0FB4">
        <w:tc>
          <w:tcPr>
            <w:tcW w:w="0" w:type="auto"/>
          </w:tcPr>
          <w:p w14:paraId="4149C87B" w14:textId="77777777" w:rsidR="00887EA2" w:rsidRPr="00AB44A4" w:rsidRDefault="00887EA2" w:rsidP="00CE0FB4">
            <w:pPr>
              <w:widowControl w:val="0"/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noProof/>
                <w:szCs w:val="22"/>
                <w:lang w:val="sr-Latn-ME"/>
              </w:rPr>
              <w:t>Poremećaji nervnog sistema</w:t>
            </w:r>
          </w:p>
        </w:tc>
        <w:tc>
          <w:tcPr>
            <w:tcW w:w="0" w:type="auto"/>
          </w:tcPr>
          <w:p w14:paraId="469CE62F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Glavobolja, nesvjestica, uznemirenost</w:t>
            </w:r>
          </w:p>
        </w:tc>
        <w:tc>
          <w:tcPr>
            <w:tcW w:w="2187" w:type="dxa"/>
          </w:tcPr>
          <w:p w14:paraId="0C376834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Somnolencija</w:t>
            </w:r>
            <w:proofErr w:type="spellEnd"/>
            <w:r w:rsidRPr="00AB44A4">
              <w:rPr>
                <w:szCs w:val="22"/>
                <w:lang w:val="sr-Latn-ME"/>
              </w:rPr>
              <w:t>, umor</w:t>
            </w:r>
          </w:p>
        </w:tc>
        <w:tc>
          <w:tcPr>
            <w:tcW w:w="2268" w:type="dxa"/>
          </w:tcPr>
          <w:p w14:paraId="44A53F2C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 xml:space="preserve">Poremećaj osjećaja, poremećaj pamćenja, konvulzije, </w:t>
            </w:r>
            <w:proofErr w:type="spellStart"/>
            <w:r w:rsidRPr="00AB44A4">
              <w:rPr>
                <w:szCs w:val="22"/>
                <w:lang w:val="sr-Latn-ME"/>
              </w:rPr>
              <w:t>tremor</w:t>
            </w:r>
            <w:proofErr w:type="spellEnd"/>
            <w:r w:rsidRPr="00AB44A4">
              <w:rPr>
                <w:szCs w:val="22"/>
                <w:lang w:val="sr-Latn-ME"/>
              </w:rPr>
              <w:t xml:space="preserve">, poremećaj ukusa, </w:t>
            </w:r>
            <w:proofErr w:type="spellStart"/>
            <w:r w:rsidRPr="00AB44A4">
              <w:rPr>
                <w:szCs w:val="22"/>
                <w:lang w:val="sr-Latn-ME"/>
              </w:rPr>
              <w:t>cerebrovaskularni</w:t>
            </w:r>
            <w:proofErr w:type="spellEnd"/>
            <w:r w:rsidRPr="00AB44A4">
              <w:rPr>
                <w:szCs w:val="22"/>
                <w:lang w:val="sr-Latn-ME"/>
              </w:rPr>
              <w:t xml:space="preserve"> događaj, aseptični meningitis²</w:t>
            </w:r>
          </w:p>
          <w:p w14:paraId="1275623D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  <w:p w14:paraId="3C467D2D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382" w:type="dxa"/>
          </w:tcPr>
          <w:p w14:paraId="773CF7F8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887EA2" w:rsidRPr="00AB44A4" w14:paraId="585AFA5C" w14:textId="77777777" w:rsidTr="00CE0FB4">
        <w:tc>
          <w:tcPr>
            <w:tcW w:w="0" w:type="auto"/>
          </w:tcPr>
          <w:p w14:paraId="55960B15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szCs w:val="22"/>
                <w:lang w:val="sr-Latn-ME"/>
              </w:rPr>
              <w:t>Poremećaji oka</w:t>
            </w:r>
          </w:p>
        </w:tc>
        <w:tc>
          <w:tcPr>
            <w:tcW w:w="0" w:type="auto"/>
          </w:tcPr>
          <w:p w14:paraId="7834188A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187" w:type="dxa"/>
          </w:tcPr>
          <w:p w14:paraId="019E6644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34C5E332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 xml:space="preserve">Poremećaji vida, zamućen vid, </w:t>
            </w:r>
            <w:proofErr w:type="spellStart"/>
            <w:r w:rsidRPr="00AB44A4">
              <w:rPr>
                <w:szCs w:val="22"/>
                <w:lang w:val="sr-Latn-ME"/>
              </w:rPr>
              <w:t>diplopija</w:t>
            </w:r>
            <w:proofErr w:type="spellEnd"/>
          </w:p>
        </w:tc>
        <w:tc>
          <w:tcPr>
            <w:tcW w:w="1382" w:type="dxa"/>
          </w:tcPr>
          <w:p w14:paraId="26A9BA40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Upala očnog nerva</w:t>
            </w:r>
          </w:p>
        </w:tc>
      </w:tr>
      <w:tr w:rsidR="00887EA2" w:rsidRPr="00AB44A4" w14:paraId="163091B5" w14:textId="77777777" w:rsidTr="00CE0FB4">
        <w:tc>
          <w:tcPr>
            <w:tcW w:w="0" w:type="auto"/>
          </w:tcPr>
          <w:p w14:paraId="35437A18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noProof/>
                <w:szCs w:val="22"/>
                <w:lang w:val="sr-Latn-ME"/>
              </w:rPr>
              <w:t>Poremećaji uha i labirinta</w:t>
            </w:r>
          </w:p>
        </w:tc>
        <w:tc>
          <w:tcPr>
            <w:tcW w:w="0" w:type="auto"/>
          </w:tcPr>
          <w:p w14:paraId="78AFC4A1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Vrtoglavica</w:t>
            </w:r>
          </w:p>
        </w:tc>
        <w:tc>
          <w:tcPr>
            <w:tcW w:w="2187" w:type="dxa"/>
          </w:tcPr>
          <w:p w14:paraId="0A17537F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3BEADE1E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Tinitus</w:t>
            </w:r>
            <w:proofErr w:type="spellEnd"/>
            <w:r w:rsidRPr="00AB44A4">
              <w:rPr>
                <w:szCs w:val="22"/>
                <w:lang w:val="sr-Latn-ME"/>
              </w:rPr>
              <w:t>, prolazno oštećenje sluha</w:t>
            </w:r>
          </w:p>
        </w:tc>
        <w:tc>
          <w:tcPr>
            <w:tcW w:w="1382" w:type="dxa"/>
          </w:tcPr>
          <w:p w14:paraId="3C57FA78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887EA2" w:rsidRPr="00AB44A4" w14:paraId="61C6E54B" w14:textId="77777777" w:rsidTr="00CE0FB4">
        <w:trPr>
          <w:trHeight w:val="787"/>
        </w:trPr>
        <w:tc>
          <w:tcPr>
            <w:tcW w:w="0" w:type="auto"/>
          </w:tcPr>
          <w:p w14:paraId="60528480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szCs w:val="22"/>
                <w:lang w:val="sr-Latn-ME"/>
              </w:rPr>
              <w:t>Kardiološki poremećaji</w:t>
            </w:r>
          </w:p>
        </w:tc>
        <w:tc>
          <w:tcPr>
            <w:tcW w:w="0" w:type="auto"/>
          </w:tcPr>
          <w:p w14:paraId="58B201BC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187" w:type="dxa"/>
          </w:tcPr>
          <w:p w14:paraId="3FF95DF7" w14:textId="77777777" w:rsidR="00887EA2" w:rsidRPr="00AB44A4" w:rsidRDefault="00887EA2" w:rsidP="00CE0FB4">
            <w:pPr>
              <w:widowControl w:val="0"/>
              <w:spacing w:before="100" w:beforeAutospacing="1" w:after="63"/>
              <w:rPr>
                <w:color w:val="000000"/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5C96B04F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Palpitacije</w:t>
            </w:r>
            <w:proofErr w:type="spellEnd"/>
            <w:r w:rsidRPr="00AB44A4">
              <w:rPr>
                <w:szCs w:val="22"/>
                <w:lang w:val="sr-Latn-ME"/>
              </w:rPr>
              <w:t xml:space="preserve">, bol u grudima, srčana </w:t>
            </w:r>
            <w:proofErr w:type="spellStart"/>
            <w:r w:rsidRPr="00AB44A4">
              <w:rPr>
                <w:szCs w:val="22"/>
                <w:lang w:val="sr-Latn-ME"/>
              </w:rPr>
              <w:t>insuficijencija</w:t>
            </w:r>
            <w:proofErr w:type="spellEnd"/>
            <w:r w:rsidRPr="00AB44A4">
              <w:rPr>
                <w:szCs w:val="22"/>
                <w:lang w:val="sr-Latn-ME"/>
              </w:rPr>
              <w:t xml:space="preserve">, infarkt </w:t>
            </w:r>
            <w:proofErr w:type="spellStart"/>
            <w:r w:rsidRPr="00AB44A4">
              <w:rPr>
                <w:szCs w:val="22"/>
                <w:lang w:val="sr-Latn-ME"/>
              </w:rPr>
              <w:t>miokarda</w:t>
            </w:r>
            <w:proofErr w:type="spellEnd"/>
          </w:p>
        </w:tc>
        <w:tc>
          <w:tcPr>
            <w:tcW w:w="1382" w:type="dxa"/>
          </w:tcPr>
          <w:p w14:paraId="1BF6AFE7" w14:textId="77777777" w:rsidR="00887EA2" w:rsidRPr="00AB44A4" w:rsidRDefault="004F2A10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Kunis</w:t>
            </w:r>
            <w:r w:rsidR="00F12B79" w:rsidRPr="00AB44A4">
              <w:rPr>
                <w:szCs w:val="22"/>
                <w:lang w:val="sr-Latn-ME"/>
              </w:rPr>
              <w:t>ov</w:t>
            </w:r>
            <w:proofErr w:type="spellEnd"/>
            <w:r w:rsidRPr="00AB44A4">
              <w:rPr>
                <w:szCs w:val="22"/>
                <w:lang w:val="sr-Latn-ME"/>
              </w:rPr>
              <w:t xml:space="preserve"> s</w:t>
            </w:r>
            <w:r w:rsidR="00F12B79" w:rsidRPr="00AB44A4">
              <w:rPr>
                <w:szCs w:val="22"/>
                <w:lang w:val="sr-Latn-ME"/>
              </w:rPr>
              <w:t>i</w:t>
            </w:r>
            <w:r w:rsidRPr="00AB44A4">
              <w:rPr>
                <w:szCs w:val="22"/>
                <w:lang w:val="sr-Latn-ME"/>
              </w:rPr>
              <w:t>ndrom</w:t>
            </w:r>
          </w:p>
        </w:tc>
      </w:tr>
      <w:tr w:rsidR="00887EA2" w:rsidRPr="00AB44A4" w14:paraId="23F83E28" w14:textId="77777777" w:rsidTr="00CE0FB4">
        <w:tc>
          <w:tcPr>
            <w:tcW w:w="0" w:type="auto"/>
          </w:tcPr>
          <w:p w14:paraId="265746D0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noProof/>
                <w:szCs w:val="22"/>
                <w:lang w:val="sr-Latn-ME"/>
              </w:rPr>
              <w:t>Vaskularni poremećaji</w:t>
            </w:r>
          </w:p>
          <w:p w14:paraId="7D4467DC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44515C02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187" w:type="dxa"/>
          </w:tcPr>
          <w:p w14:paraId="00438096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Hipotenzija</w:t>
            </w:r>
            <w:proofErr w:type="spellEnd"/>
          </w:p>
        </w:tc>
        <w:tc>
          <w:tcPr>
            <w:tcW w:w="2268" w:type="dxa"/>
          </w:tcPr>
          <w:p w14:paraId="38A8B563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 xml:space="preserve">Hipertenzija, </w:t>
            </w:r>
            <w:proofErr w:type="spellStart"/>
            <w:r w:rsidRPr="00AB44A4">
              <w:rPr>
                <w:szCs w:val="22"/>
                <w:lang w:val="sr-Latn-ME"/>
              </w:rPr>
              <w:t>vaskulitis</w:t>
            </w:r>
            <w:proofErr w:type="spellEnd"/>
          </w:p>
        </w:tc>
        <w:tc>
          <w:tcPr>
            <w:tcW w:w="1382" w:type="dxa"/>
          </w:tcPr>
          <w:p w14:paraId="3B4367F7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887EA2" w:rsidRPr="00AB44A4" w14:paraId="23A99180" w14:textId="77777777" w:rsidTr="00CE0FB4">
        <w:tc>
          <w:tcPr>
            <w:tcW w:w="0" w:type="auto"/>
          </w:tcPr>
          <w:p w14:paraId="05754CB1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szCs w:val="22"/>
                <w:lang w:val="sr-Latn-ME"/>
              </w:rPr>
              <w:t xml:space="preserve">Respiratorni, torakalni i  </w:t>
            </w:r>
            <w:proofErr w:type="spellStart"/>
            <w:r w:rsidRPr="00AB44A4">
              <w:rPr>
                <w:i/>
                <w:szCs w:val="22"/>
                <w:lang w:val="sr-Latn-ME"/>
              </w:rPr>
              <w:t>medijastinalni</w:t>
            </w:r>
            <w:proofErr w:type="spellEnd"/>
            <w:r w:rsidRPr="00AB44A4">
              <w:rPr>
                <w:i/>
                <w:szCs w:val="22"/>
                <w:lang w:val="sr-Latn-ME"/>
              </w:rPr>
              <w:t xml:space="preserve"> poremećaji</w:t>
            </w:r>
          </w:p>
        </w:tc>
        <w:tc>
          <w:tcPr>
            <w:tcW w:w="0" w:type="auto"/>
          </w:tcPr>
          <w:p w14:paraId="000BD2B5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187" w:type="dxa"/>
          </w:tcPr>
          <w:p w14:paraId="609F2A44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 xml:space="preserve">Astma (uključujući </w:t>
            </w:r>
            <w:proofErr w:type="spellStart"/>
            <w:r w:rsidRPr="00AB44A4">
              <w:rPr>
                <w:szCs w:val="22"/>
                <w:lang w:val="sr-Latn-ME"/>
              </w:rPr>
              <w:t>dispneju</w:t>
            </w:r>
            <w:proofErr w:type="spellEnd"/>
            <w:r w:rsidRPr="00AB44A4">
              <w:rPr>
                <w:szCs w:val="22"/>
                <w:lang w:val="sr-Latn-ME"/>
              </w:rPr>
              <w:t>)</w:t>
            </w:r>
          </w:p>
        </w:tc>
        <w:tc>
          <w:tcPr>
            <w:tcW w:w="2268" w:type="dxa"/>
          </w:tcPr>
          <w:p w14:paraId="55255B9A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Pneumonitis</w:t>
            </w:r>
            <w:proofErr w:type="spellEnd"/>
          </w:p>
        </w:tc>
        <w:tc>
          <w:tcPr>
            <w:tcW w:w="1382" w:type="dxa"/>
          </w:tcPr>
          <w:p w14:paraId="153815D0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887EA2" w:rsidRPr="00AB44A4" w14:paraId="627D8D49" w14:textId="77777777" w:rsidTr="00CE0FB4">
        <w:tc>
          <w:tcPr>
            <w:tcW w:w="0" w:type="auto"/>
          </w:tcPr>
          <w:p w14:paraId="3B3F932C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noProof/>
                <w:szCs w:val="22"/>
                <w:lang w:val="sr-Latn-ME"/>
              </w:rPr>
              <w:t>Gastrointestinalni poremećaji</w:t>
            </w:r>
          </w:p>
        </w:tc>
        <w:tc>
          <w:tcPr>
            <w:tcW w:w="0" w:type="auto"/>
          </w:tcPr>
          <w:p w14:paraId="10FDD741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 xml:space="preserve">Mučnina, povraćanje, dijareja, dispepsija, abdominalni bol, nadutost, </w:t>
            </w:r>
            <w:proofErr w:type="spellStart"/>
            <w:r w:rsidRPr="00AB44A4">
              <w:rPr>
                <w:szCs w:val="22"/>
                <w:lang w:val="sr-Latn-ME"/>
              </w:rPr>
              <w:t>anoreksija</w:t>
            </w:r>
            <w:proofErr w:type="spellEnd"/>
          </w:p>
        </w:tc>
        <w:tc>
          <w:tcPr>
            <w:tcW w:w="2187" w:type="dxa"/>
          </w:tcPr>
          <w:p w14:paraId="75378B09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 xml:space="preserve">Gastritis, gastrointestinalno krvarenje, </w:t>
            </w:r>
            <w:proofErr w:type="spellStart"/>
            <w:r w:rsidRPr="00AB44A4">
              <w:rPr>
                <w:szCs w:val="22"/>
                <w:lang w:val="sr-Latn-ME"/>
              </w:rPr>
              <w:t>hematemeza</w:t>
            </w:r>
            <w:proofErr w:type="spellEnd"/>
            <w:r w:rsidRPr="00AB44A4">
              <w:rPr>
                <w:szCs w:val="22"/>
                <w:lang w:val="sr-Latn-ME"/>
              </w:rPr>
              <w:t xml:space="preserve">, </w:t>
            </w:r>
            <w:proofErr w:type="spellStart"/>
            <w:r w:rsidRPr="00AB44A4">
              <w:rPr>
                <w:szCs w:val="22"/>
                <w:lang w:val="sr-Latn-ME"/>
              </w:rPr>
              <w:t>hemoragijska</w:t>
            </w:r>
            <w:proofErr w:type="spellEnd"/>
            <w:r w:rsidRPr="00AB44A4">
              <w:rPr>
                <w:szCs w:val="22"/>
                <w:lang w:val="sr-Latn-ME"/>
              </w:rPr>
              <w:t xml:space="preserve"> dijareja, </w:t>
            </w:r>
            <w:proofErr w:type="spellStart"/>
            <w:r w:rsidRPr="00AB44A4">
              <w:rPr>
                <w:szCs w:val="22"/>
                <w:lang w:val="sr-Latn-ME"/>
              </w:rPr>
              <w:t>melena</w:t>
            </w:r>
            <w:proofErr w:type="spellEnd"/>
            <w:r w:rsidRPr="00AB44A4">
              <w:rPr>
                <w:szCs w:val="22"/>
                <w:lang w:val="sr-Latn-ME"/>
              </w:rPr>
              <w:t xml:space="preserve">, gastrointestinalni </w:t>
            </w:r>
            <w:proofErr w:type="spellStart"/>
            <w:r w:rsidRPr="00AB44A4">
              <w:rPr>
                <w:szCs w:val="22"/>
                <w:lang w:val="sr-Latn-ME"/>
              </w:rPr>
              <w:t>ulkus</w:t>
            </w:r>
            <w:proofErr w:type="spellEnd"/>
            <w:r w:rsidRPr="00AB44A4">
              <w:rPr>
                <w:szCs w:val="22"/>
                <w:lang w:val="sr-Latn-ME"/>
              </w:rPr>
              <w:t xml:space="preserve"> sa krvarenjem ili perforacijom ili bez njih (ponekad sa smrtnim ishodom, posebno kod starijih osoba)</w:t>
            </w:r>
          </w:p>
        </w:tc>
        <w:tc>
          <w:tcPr>
            <w:tcW w:w="2268" w:type="dxa"/>
          </w:tcPr>
          <w:p w14:paraId="6EDDE1D6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 xml:space="preserve">Kolitis (uključujući </w:t>
            </w:r>
            <w:proofErr w:type="spellStart"/>
            <w:r w:rsidRPr="00AB44A4">
              <w:rPr>
                <w:szCs w:val="22"/>
                <w:lang w:val="sr-Latn-ME"/>
              </w:rPr>
              <w:t>hemoragijski</w:t>
            </w:r>
            <w:proofErr w:type="spellEnd"/>
            <w:r w:rsidRPr="00AB44A4">
              <w:rPr>
                <w:szCs w:val="22"/>
                <w:lang w:val="sr-Latn-ME"/>
              </w:rPr>
              <w:t xml:space="preserve"> kolitis i </w:t>
            </w:r>
            <w:proofErr w:type="spellStart"/>
            <w:r w:rsidRPr="00AB44A4">
              <w:rPr>
                <w:szCs w:val="22"/>
                <w:lang w:val="sr-Latn-ME"/>
              </w:rPr>
              <w:t>egzacerbaciju</w:t>
            </w:r>
            <w:proofErr w:type="spellEnd"/>
            <w:r w:rsidRPr="00AB44A4">
              <w:rPr>
                <w:szCs w:val="22"/>
                <w:lang w:val="sr-Latn-ME"/>
              </w:rPr>
              <w:t xml:space="preserve"> </w:t>
            </w:r>
            <w:proofErr w:type="spellStart"/>
            <w:r w:rsidRPr="00AB44A4">
              <w:rPr>
                <w:szCs w:val="22"/>
                <w:lang w:val="sr-Latn-ME"/>
              </w:rPr>
              <w:t>ulceroznog</w:t>
            </w:r>
            <w:proofErr w:type="spellEnd"/>
            <w:r w:rsidRPr="00AB44A4">
              <w:rPr>
                <w:szCs w:val="22"/>
                <w:lang w:val="sr-Latn-ME"/>
              </w:rPr>
              <w:t xml:space="preserve"> kolitisa i </w:t>
            </w:r>
            <w:proofErr w:type="spellStart"/>
            <w:r w:rsidRPr="00AB44A4">
              <w:rPr>
                <w:szCs w:val="22"/>
                <w:lang w:val="sr-Latn-ME"/>
              </w:rPr>
              <w:t>Kronove</w:t>
            </w:r>
            <w:proofErr w:type="spellEnd"/>
            <w:r w:rsidRPr="00AB44A4">
              <w:rPr>
                <w:szCs w:val="22"/>
                <w:lang w:val="sr-Latn-ME"/>
              </w:rPr>
              <w:t xml:space="preserve"> bolesti), konstipacija, </w:t>
            </w:r>
            <w:proofErr w:type="spellStart"/>
            <w:r w:rsidRPr="00AB44A4">
              <w:rPr>
                <w:szCs w:val="22"/>
                <w:lang w:val="sr-Latn-ME"/>
              </w:rPr>
              <w:t>stomatitis</w:t>
            </w:r>
            <w:proofErr w:type="spellEnd"/>
            <w:r w:rsidRPr="00AB44A4">
              <w:rPr>
                <w:szCs w:val="22"/>
                <w:lang w:val="sr-Latn-ME"/>
              </w:rPr>
              <w:t xml:space="preserve"> (uključujući </w:t>
            </w:r>
            <w:proofErr w:type="spellStart"/>
            <w:r w:rsidRPr="00AB44A4">
              <w:rPr>
                <w:szCs w:val="22"/>
                <w:lang w:val="sr-Latn-ME"/>
              </w:rPr>
              <w:t>ulcerozni</w:t>
            </w:r>
            <w:proofErr w:type="spellEnd"/>
            <w:r w:rsidRPr="00AB44A4">
              <w:rPr>
                <w:szCs w:val="22"/>
                <w:lang w:val="sr-Latn-ME"/>
              </w:rPr>
              <w:t xml:space="preserve"> </w:t>
            </w:r>
            <w:proofErr w:type="spellStart"/>
            <w:r w:rsidRPr="00AB44A4">
              <w:rPr>
                <w:szCs w:val="22"/>
                <w:lang w:val="sr-Latn-ME"/>
              </w:rPr>
              <w:t>stomatitis</w:t>
            </w:r>
            <w:proofErr w:type="spellEnd"/>
            <w:r w:rsidRPr="00AB44A4">
              <w:rPr>
                <w:szCs w:val="22"/>
                <w:lang w:val="sr-Latn-ME"/>
              </w:rPr>
              <w:t xml:space="preserve">), </w:t>
            </w:r>
            <w:proofErr w:type="spellStart"/>
            <w:r w:rsidRPr="00AB44A4">
              <w:rPr>
                <w:szCs w:val="22"/>
                <w:lang w:val="sr-Latn-ME"/>
              </w:rPr>
              <w:t>glositis</w:t>
            </w:r>
            <w:proofErr w:type="spellEnd"/>
            <w:r w:rsidRPr="00AB44A4">
              <w:rPr>
                <w:szCs w:val="22"/>
                <w:lang w:val="sr-Latn-ME"/>
              </w:rPr>
              <w:t xml:space="preserve">, </w:t>
            </w:r>
            <w:proofErr w:type="spellStart"/>
            <w:r w:rsidRPr="00AB44A4">
              <w:rPr>
                <w:szCs w:val="22"/>
                <w:lang w:val="sr-Latn-ME"/>
              </w:rPr>
              <w:t>lezije</w:t>
            </w:r>
            <w:proofErr w:type="spellEnd"/>
            <w:r w:rsidRPr="00AB44A4">
              <w:rPr>
                <w:szCs w:val="22"/>
                <w:lang w:val="sr-Latn-ME"/>
              </w:rPr>
              <w:t xml:space="preserve"> jednjaka, formiranja struktura sličnih dijafragmi u crijevima, </w:t>
            </w:r>
            <w:proofErr w:type="spellStart"/>
            <w:r w:rsidRPr="00AB44A4">
              <w:rPr>
                <w:szCs w:val="22"/>
                <w:lang w:val="sr-Latn-ME"/>
              </w:rPr>
              <w:t>pankreatitis</w:t>
            </w:r>
            <w:proofErr w:type="spellEnd"/>
          </w:p>
        </w:tc>
        <w:tc>
          <w:tcPr>
            <w:tcW w:w="1382" w:type="dxa"/>
          </w:tcPr>
          <w:p w14:paraId="512DBB76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Ishemijski</w:t>
            </w:r>
            <w:proofErr w:type="spellEnd"/>
            <w:r w:rsidRPr="00AB44A4">
              <w:rPr>
                <w:szCs w:val="22"/>
                <w:lang w:val="sr-Latn-ME"/>
              </w:rPr>
              <w:t xml:space="preserve"> kolitis</w:t>
            </w:r>
          </w:p>
        </w:tc>
      </w:tr>
      <w:tr w:rsidR="00887EA2" w:rsidRPr="00AB44A4" w14:paraId="1FB7F568" w14:textId="77777777" w:rsidTr="00CE0FB4">
        <w:tc>
          <w:tcPr>
            <w:tcW w:w="0" w:type="auto"/>
          </w:tcPr>
          <w:p w14:paraId="05A2072F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noProof/>
                <w:szCs w:val="22"/>
                <w:lang w:val="sr-Latn-ME"/>
              </w:rPr>
              <w:t>Hepatobilijarni poremećaji</w:t>
            </w:r>
          </w:p>
        </w:tc>
        <w:tc>
          <w:tcPr>
            <w:tcW w:w="0" w:type="auto"/>
          </w:tcPr>
          <w:p w14:paraId="33FA4B80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 xml:space="preserve">Porast vrijednosti </w:t>
            </w:r>
            <w:proofErr w:type="spellStart"/>
            <w:r w:rsidRPr="00AB44A4">
              <w:rPr>
                <w:szCs w:val="22"/>
                <w:lang w:val="sr-Latn-ME"/>
              </w:rPr>
              <w:t>transaminaza</w:t>
            </w:r>
            <w:proofErr w:type="spellEnd"/>
          </w:p>
        </w:tc>
        <w:tc>
          <w:tcPr>
            <w:tcW w:w="2187" w:type="dxa"/>
          </w:tcPr>
          <w:p w14:paraId="242F3489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Hepatitis, žutica, poremećaj jetre</w:t>
            </w:r>
          </w:p>
        </w:tc>
        <w:tc>
          <w:tcPr>
            <w:tcW w:w="2268" w:type="dxa"/>
          </w:tcPr>
          <w:p w14:paraId="41FF26BD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Fulminantni</w:t>
            </w:r>
            <w:proofErr w:type="spellEnd"/>
            <w:r w:rsidRPr="00AB44A4">
              <w:rPr>
                <w:szCs w:val="22"/>
                <w:lang w:val="sr-Latn-ME"/>
              </w:rPr>
              <w:t xml:space="preserve"> hepatitis (bez </w:t>
            </w:r>
            <w:proofErr w:type="spellStart"/>
            <w:r w:rsidRPr="00AB44A4">
              <w:rPr>
                <w:szCs w:val="22"/>
                <w:lang w:val="sr-Latn-ME"/>
              </w:rPr>
              <w:t>prodromalnih</w:t>
            </w:r>
            <w:proofErr w:type="spellEnd"/>
            <w:r w:rsidRPr="00AB44A4">
              <w:rPr>
                <w:szCs w:val="22"/>
                <w:lang w:val="sr-Latn-ME"/>
              </w:rPr>
              <w:t xml:space="preserve"> simptoma), </w:t>
            </w:r>
            <w:proofErr w:type="spellStart"/>
            <w:r w:rsidRPr="00AB44A4">
              <w:rPr>
                <w:szCs w:val="22"/>
                <w:lang w:val="sr-Latn-ME"/>
              </w:rPr>
              <w:t>nekroza</w:t>
            </w:r>
            <w:proofErr w:type="spellEnd"/>
            <w:r w:rsidRPr="00AB44A4">
              <w:rPr>
                <w:szCs w:val="22"/>
                <w:lang w:val="sr-Latn-ME"/>
              </w:rPr>
              <w:t xml:space="preserve"> jetre, </w:t>
            </w:r>
            <w:proofErr w:type="spellStart"/>
            <w:r w:rsidRPr="00AB44A4">
              <w:rPr>
                <w:szCs w:val="22"/>
                <w:lang w:val="sr-Latn-ME"/>
              </w:rPr>
              <w:t>insuficijencija</w:t>
            </w:r>
            <w:proofErr w:type="spellEnd"/>
            <w:r w:rsidRPr="00AB44A4">
              <w:rPr>
                <w:szCs w:val="22"/>
                <w:lang w:val="sr-Latn-ME"/>
              </w:rPr>
              <w:t xml:space="preserve"> jetre</w:t>
            </w:r>
          </w:p>
        </w:tc>
        <w:tc>
          <w:tcPr>
            <w:tcW w:w="1382" w:type="dxa"/>
          </w:tcPr>
          <w:p w14:paraId="747DF8A0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887EA2" w:rsidRPr="00AB44A4" w14:paraId="7C7199CE" w14:textId="77777777" w:rsidTr="00CE0FB4">
        <w:tc>
          <w:tcPr>
            <w:tcW w:w="0" w:type="auto"/>
          </w:tcPr>
          <w:p w14:paraId="6F4E642E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iCs/>
                <w:szCs w:val="22"/>
                <w:lang w:val="sr-Latn-ME"/>
              </w:rPr>
              <w:lastRenderedPageBreak/>
              <w:t>Poremećaji kože i potkožnog tkiva</w:t>
            </w:r>
          </w:p>
        </w:tc>
        <w:tc>
          <w:tcPr>
            <w:tcW w:w="0" w:type="auto"/>
          </w:tcPr>
          <w:p w14:paraId="2D662AE7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Osip</w:t>
            </w:r>
          </w:p>
        </w:tc>
        <w:tc>
          <w:tcPr>
            <w:tcW w:w="2187" w:type="dxa"/>
          </w:tcPr>
          <w:p w14:paraId="4388B2DD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Urtikarija</w:t>
            </w:r>
          </w:p>
        </w:tc>
        <w:tc>
          <w:tcPr>
            <w:tcW w:w="2268" w:type="dxa"/>
          </w:tcPr>
          <w:p w14:paraId="6E42A50B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Egzantem</w:t>
            </w:r>
            <w:proofErr w:type="spellEnd"/>
            <w:r w:rsidRPr="00AB44A4">
              <w:rPr>
                <w:szCs w:val="22"/>
                <w:lang w:val="sr-Latn-ME"/>
              </w:rPr>
              <w:t xml:space="preserve">, ekcem, </w:t>
            </w:r>
            <w:proofErr w:type="spellStart"/>
            <w:r w:rsidRPr="00AB44A4">
              <w:rPr>
                <w:szCs w:val="22"/>
                <w:lang w:val="sr-Latn-ME"/>
              </w:rPr>
              <w:t>eritem</w:t>
            </w:r>
            <w:proofErr w:type="spellEnd"/>
            <w:r w:rsidRPr="00AB44A4">
              <w:rPr>
                <w:szCs w:val="22"/>
                <w:lang w:val="sr-Latn-ME"/>
              </w:rPr>
              <w:t xml:space="preserve">, </w:t>
            </w:r>
            <w:proofErr w:type="spellStart"/>
            <w:r w:rsidRPr="00AB44A4">
              <w:rPr>
                <w:szCs w:val="22"/>
                <w:lang w:val="sr-Latn-ME"/>
              </w:rPr>
              <w:t>multiformni</w:t>
            </w:r>
            <w:proofErr w:type="spellEnd"/>
            <w:r w:rsidRPr="00AB44A4">
              <w:rPr>
                <w:szCs w:val="22"/>
                <w:lang w:val="sr-Latn-ME"/>
              </w:rPr>
              <w:t xml:space="preserve"> </w:t>
            </w:r>
            <w:proofErr w:type="spellStart"/>
            <w:r w:rsidRPr="00AB44A4">
              <w:rPr>
                <w:szCs w:val="22"/>
                <w:lang w:val="sr-Latn-ME"/>
              </w:rPr>
              <w:t>eritem</w:t>
            </w:r>
            <w:proofErr w:type="spellEnd"/>
            <w:r w:rsidRPr="00AB44A4">
              <w:rPr>
                <w:szCs w:val="22"/>
                <w:lang w:val="sr-Latn-ME"/>
              </w:rPr>
              <w:t xml:space="preserve">, </w:t>
            </w:r>
            <w:proofErr w:type="spellStart"/>
            <w:r w:rsidRPr="00AB44A4">
              <w:rPr>
                <w:szCs w:val="22"/>
                <w:lang w:val="sr-Latn-ME"/>
              </w:rPr>
              <w:t>bulozne</w:t>
            </w:r>
            <w:proofErr w:type="spellEnd"/>
            <w:r w:rsidRPr="00AB44A4">
              <w:rPr>
                <w:szCs w:val="22"/>
                <w:lang w:val="sr-Latn-ME"/>
              </w:rPr>
              <w:t xml:space="preserve"> erupcije - </w:t>
            </w:r>
            <w:proofErr w:type="spellStart"/>
            <w:r w:rsidRPr="00AB44A4">
              <w:rPr>
                <w:i/>
                <w:szCs w:val="22"/>
                <w:lang w:val="sr-Latn-ME"/>
              </w:rPr>
              <w:t>Stevens</w:t>
            </w:r>
            <w:proofErr w:type="spellEnd"/>
            <w:r w:rsidRPr="00AB44A4">
              <w:rPr>
                <w:i/>
                <w:szCs w:val="22"/>
                <w:lang w:val="sr-Latn-ME"/>
              </w:rPr>
              <w:t>-Johnson</w:t>
            </w:r>
            <w:r w:rsidRPr="00AB44A4">
              <w:rPr>
                <w:szCs w:val="22"/>
                <w:lang w:val="sr-Latn-ME"/>
              </w:rPr>
              <w:t xml:space="preserve">-ov sindrom, toksična </w:t>
            </w:r>
            <w:proofErr w:type="spellStart"/>
            <w:r w:rsidRPr="00AB44A4">
              <w:rPr>
                <w:szCs w:val="22"/>
                <w:lang w:val="sr-Latn-ME"/>
              </w:rPr>
              <w:t>epidermalna</w:t>
            </w:r>
            <w:proofErr w:type="spellEnd"/>
            <w:r w:rsidRPr="00AB44A4">
              <w:rPr>
                <w:szCs w:val="22"/>
                <w:lang w:val="sr-Latn-ME"/>
              </w:rPr>
              <w:t xml:space="preserve"> </w:t>
            </w:r>
            <w:proofErr w:type="spellStart"/>
            <w:r w:rsidRPr="00AB44A4">
              <w:rPr>
                <w:szCs w:val="22"/>
                <w:lang w:val="sr-Latn-ME"/>
              </w:rPr>
              <w:t>nekroliza</w:t>
            </w:r>
            <w:proofErr w:type="spellEnd"/>
            <w:r w:rsidRPr="00AB44A4">
              <w:rPr>
                <w:szCs w:val="22"/>
                <w:lang w:val="sr-Latn-ME"/>
              </w:rPr>
              <w:t xml:space="preserve"> (</w:t>
            </w:r>
            <w:proofErr w:type="spellStart"/>
            <w:r w:rsidRPr="00AB44A4">
              <w:rPr>
                <w:i/>
                <w:szCs w:val="22"/>
                <w:lang w:val="sr-Latn-ME"/>
              </w:rPr>
              <w:t>Lyell</w:t>
            </w:r>
            <w:proofErr w:type="spellEnd"/>
            <w:r w:rsidRPr="00AB44A4">
              <w:rPr>
                <w:szCs w:val="22"/>
                <w:lang w:val="sr-Latn-ME"/>
              </w:rPr>
              <w:t xml:space="preserve">-ov sindrom), </w:t>
            </w:r>
            <w:proofErr w:type="spellStart"/>
            <w:r w:rsidRPr="00AB44A4">
              <w:rPr>
                <w:szCs w:val="22"/>
                <w:lang w:val="sr-Latn-ME"/>
              </w:rPr>
              <w:t>eksfolijativni</w:t>
            </w:r>
            <w:proofErr w:type="spellEnd"/>
            <w:r w:rsidRPr="00AB44A4">
              <w:rPr>
                <w:szCs w:val="22"/>
                <w:lang w:val="sr-Latn-ME"/>
              </w:rPr>
              <w:t xml:space="preserve"> dermatitis, gubitak kose, </w:t>
            </w:r>
            <w:proofErr w:type="spellStart"/>
            <w:r w:rsidRPr="00AB44A4">
              <w:rPr>
                <w:szCs w:val="22"/>
                <w:lang w:val="sr-Latn-ME"/>
              </w:rPr>
              <w:t>fotosenzitivnost</w:t>
            </w:r>
            <w:proofErr w:type="spellEnd"/>
            <w:r w:rsidRPr="00AB44A4">
              <w:rPr>
                <w:szCs w:val="22"/>
                <w:lang w:val="sr-Latn-ME"/>
              </w:rPr>
              <w:t>, purpura, alergijska purpura, svrab</w:t>
            </w:r>
          </w:p>
        </w:tc>
        <w:tc>
          <w:tcPr>
            <w:tcW w:w="1382" w:type="dxa"/>
          </w:tcPr>
          <w:p w14:paraId="0DC29242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887EA2" w:rsidRPr="00AB44A4" w14:paraId="05D651C5" w14:textId="77777777" w:rsidTr="00CE0FB4">
        <w:tc>
          <w:tcPr>
            <w:tcW w:w="0" w:type="auto"/>
          </w:tcPr>
          <w:p w14:paraId="2D267E01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noProof/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0" w:type="auto"/>
          </w:tcPr>
          <w:p w14:paraId="38BCC41B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187" w:type="dxa"/>
          </w:tcPr>
          <w:p w14:paraId="3CBC0E2F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1578FAC4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 xml:space="preserve">Akutna bubrežna </w:t>
            </w:r>
            <w:proofErr w:type="spellStart"/>
            <w:r w:rsidRPr="00AB44A4">
              <w:rPr>
                <w:szCs w:val="22"/>
                <w:lang w:val="sr-Latn-ME"/>
              </w:rPr>
              <w:t>insuficijencija</w:t>
            </w:r>
            <w:proofErr w:type="spellEnd"/>
            <w:r w:rsidRPr="00AB44A4">
              <w:rPr>
                <w:szCs w:val="22"/>
                <w:lang w:val="sr-Latn-ME"/>
              </w:rPr>
              <w:t xml:space="preserve">, </w:t>
            </w:r>
            <w:proofErr w:type="spellStart"/>
            <w:r w:rsidRPr="00AB44A4">
              <w:rPr>
                <w:szCs w:val="22"/>
                <w:lang w:val="sr-Latn-ME"/>
              </w:rPr>
              <w:t>hematurija</w:t>
            </w:r>
            <w:proofErr w:type="spellEnd"/>
            <w:r w:rsidRPr="00AB44A4">
              <w:rPr>
                <w:szCs w:val="22"/>
                <w:lang w:val="sr-Latn-ME"/>
              </w:rPr>
              <w:t xml:space="preserve">, </w:t>
            </w:r>
            <w:proofErr w:type="spellStart"/>
            <w:r w:rsidRPr="00AB44A4">
              <w:rPr>
                <w:szCs w:val="22"/>
                <w:lang w:val="sr-Latn-ME"/>
              </w:rPr>
              <w:t>proteinurija</w:t>
            </w:r>
            <w:proofErr w:type="spellEnd"/>
            <w:r w:rsidRPr="00AB44A4">
              <w:rPr>
                <w:szCs w:val="22"/>
                <w:lang w:val="sr-Latn-ME"/>
              </w:rPr>
              <w:t xml:space="preserve">, </w:t>
            </w:r>
            <w:proofErr w:type="spellStart"/>
            <w:r w:rsidRPr="00AB44A4">
              <w:rPr>
                <w:szCs w:val="22"/>
                <w:lang w:val="sr-Latn-ME"/>
              </w:rPr>
              <w:t>nefrotski</w:t>
            </w:r>
            <w:proofErr w:type="spellEnd"/>
            <w:r w:rsidRPr="00AB44A4">
              <w:rPr>
                <w:szCs w:val="22"/>
                <w:lang w:val="sr-Latn-ME"/>
              </w:rPr>
              <w:t xml:space="preserve"> sindrom, </w:t>
            </w:r>
            <w:proofErr w:type="spellStart"/>
            <w:r w:rsidRPr="00AB44A4">
              <w:rPr>
                <w:szCs w:val="22"/>
                <w:lang w:val="sr-Latn-ME"/>
              </w:rPr>
              <w:t>intersticijalni</w:t>
            </w:r>
            <w:proofErr w:type="spellEnd"/>
            <w:r w:rsidRPr="00AB44A4">
              <w:rPr>
                <w:szCs w:val="22"/>
                <w:lang w:val="sr-Latn-ME"/>
              </w:rPr>
              <w:t xml:space="preserve"> nefritis, </w:t>
            </w:r>
            <w:proofErr w:type="spellStart"/>
            <w:r w:rsidRPr="00AB44A4">
              <w:rPr>
                <w:szCs w:val="22"/>
                <w:lang w:val="sr-Latn-ME"/>
              </w:rPr>
              <w:t>renalna</w:t>
            </w:r>
            <w:proofErr w:type="spellEnd"/>
            <w:r w:rsidRPr="00AB44A4">
              <w:rPr>
                <w:szCs w:val="22"/>
                <w:lang w:val="sr-Latn-ME"/>
              </w:rPr>
              <w:t xml:space="preserve"> </w:t>
            </w:r>
            <w:proofErr w:type="spellStart"/>
            <w:r w:rsidRPr="00AB44A4">
              <w:rPr>
                <w:szCs w:val="22"/>
                <w:lang w:val="sr-Latn-ME"/>
              </w:rPr>
              <w:t>papilarna</w:t>
            </w:r>
            <w:proofErr w:type="spellEnd"/>
            <w:r w:rsidRPr="00AB44A4">
              <w:rPr>
                <w:szCs w:val="22"/>
                <w:lang w:val="sr-Latn-ME"/>
              </w:rPr>
              <w:t xml:space="preserve"> </w:t>
            </w:r>
            <w:proofErr w:type="spellStart"/>
            <w:r w:rsidRPr="00AB44A4">
              <w:rPr>
                <w:szCs w:val="22"/>
                <w:lang w:val="sr-Latn-ME"/>
              </w:rPr>
              <w:t>nekroza</w:t>
            </w:r>
            <w:proofErr w:type="spellEnd"/>
          </w:p>
        </w:tc>
        <w:tc>
          <w:tcPr>
            <w:tcW w:w="1382" w:type="dxa"/>
          </w:tcPr>
          <w:p w14:paraId="5D38F4F0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  <w:p w14:paraId="6D197CD1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887EA2" w:rsidRPr="00AB44A4" w14:paraId="70ADA052" w14:textId="77777777" w:rsidTr="00CE0FB4">
        <w:tc>
          <w:tcPr>
            <w:tcW w:w="0" w:type="auto"/>
            <w:shd w:val="clear" w:color="auto" w:fill="FFFFFF"/>
          </w:tcPr>
          <w:p w14:paraId="0A0B9F27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noProof/>
                <w:szCs w:val="22"/>
                <w:lang w:val="sr-Latn-ME"/>
              </w:rPr>
              <w:t>Opšti poremećaji i reakcije na mjestu primjene</w:t>
            </w:r>
          </w:p>
          <w:p w14:paraId="7AE55190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</w:p>
          <w:p w14:paraId="4A76FC92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</w:p>
          <w:p w14:paraId="51C43F3C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</w:p>
          <w:p w14:paraId="70BAC499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</w:p>
        </w:tc>
        <w:tc>
          <w:tcPr>
            <w:tcW w:w="0" w:type="auto"/>
          </w:tcPr>
          <w:p w14:paraId="48151FB0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187" w:type="dxa"/>
          </w:tcPr>
          <w:p w14:paraId="6D6D7163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proofErr w:type="spellStart"/>
            <w:r w:rsidRPr="00AB44A4">
              <w:rPr>
                <w:szCs w:val="22"/>
                <w:lang w:val="sr-Latn-ME"/>
              </w:rPr>
              <w:t>Edem</w:t>
            </w:r>
            <w:proofErr w:type="spellEnd"/>
          </w:p>
          <w:p w14:paraId="1AA3C3A0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  <w:p w14:paraId="179490E4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  <w:p w14:paraId="39874469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  <w:p w14:paraId="155831DC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  <w:p w14:paraId="737D83DC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  <w:p w14:paraId="31387EF1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  <w:p w14:paraId="5F6AAC4E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1A61147D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1382" w:type="dxa"/>
          </w:tcPr>
          <w:p w14:paraId="195BC552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887EA2" w:rsidRPr="00AB44A4" w14:paraId="1F3BE25C" w14:textId="77777777" w:rsidTr="00CE0FB4">
        <w:tc>
          <w:tcPr>
            <w:tcW w:w="0" w:type="auto"/>
          </w:tcPr>
          <w:p w14:paraId="4FEC5935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noProof/>
                <w:szCs w:val="22"/>
                <w:lang w:val="sr-Latn-ME"/>
              </w:rPr>
              <w:t>Infekcije i infestacije</w:t>
            </w:r>
          </w:p>
        </w:tc>
        <w:tc>
          <w:tcPr>
            <w:tcW w:w="0" w:type="auto"/>
          </w:tcPr>
          <w:p w14:paraId="392723FD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187" w:type="dxa"/>
          </w:tcPr>
          <w:p w14:paraId="2D9C83AB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  <w:p w14:paraId="6873FA08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444BE69D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 xml:space="preserve">Pogoršanje infektivnih upala (npr. razvoj </w:t>
            </w:r>
            <w:proofErr w:type="spellStart"/>
            <w:r w:rsidRPr="00AB44A4">
              <w:rPr>
                <w:szCs w:val="22"/>
                <w:lang w:val="sr-Latn-ME"/>
              </w:rPr>
              <w:t>nekrotizirajućeg</w:t>
            </w:r>
            <w:proofErr w:type="spellEnd"/>
            <w:r w:rsidRPr="00AB44A4">
              <w:rPr>
                <w:szCs w:val="22"/>
                <w:lang w:val="sr-Latn-ME"/>
              </w:rPr>
              <w:t xml:space="preserve"> </w:t>
            </w:r>
            <w:proofErr w:type="spellStart"/>
            <w:r w:rsidRPr="00AB44A4">
              <w:rPr>
                <w:szCs w:val="22"/>
                <w:lang w:val="sr-Latn-ME"/>
              </w:rPr>
              <w:t>fascitisa</w:t>
            </w:r>
            <w:proofErr w:type="spellEnd"/>
            <w:r w:rsidRPr="00AB44A4">
              <w:rPr>
                <w:szCs w:val="22"/>
                <w:lang w:val="sr-Latn-ME"/>
              </w:rPr>
              <w:t>)³</w:t>
            </w:r>
          </w:p>
        </w:tc>
        <w:tc>
          <w:tcPr>
            <w:tcW w:w="1382" w:type="dxa"/>
          </w:tcPr>
          <w:p w14:paraId="2EDAE97B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  <w:tr w:rsidR="00887EA2" w:rsidRPr="00AB44A4" w14:paraId="75344351" w14:textId="77777777" w:rsidTr="00CE0FB4">
        <w:tc>
          <w:tcPr>
            <w:tcW w:w="0" w:type="auto"/>
          </w:tcPr>
          <w:p w14:paraId="5767B29F" w14:textId="77777777" w:rsidR="00887EA2" w:rsidRPr="00AB44A4" w:rsidRDefault="00887EA2" w:rsidP="00CE0FB4">
            <w:pPr>
              <w:widowControl w:val="0"/>
              <w:tabs>
                <w:tab w:val="center" w:pos="4536"/>
                <w:tab w:val="right" w:pos="9072"/>
              </w:tabs>
              <w:rPr>
                <w:i/>
                <w:noProof/>
                <w:szCs w:val="22"/>
                <w:lang w:val="sr-Latn-ME"/>
              </w:rPr>
            </w:pPr>
            <w:r w:rsidRPr="00AB44A4">
              <w:rPr>
                <w:i/>
                <w:szCs w:val="22"/>
                <w:lang w:val="sr-Latn-ME"/>
              </w:rPr>
              <w:t>Poremećaji reproduktivnog sistema i dojki</w:t>
            </w:r>
          </w:p>
        </w:tc>
        <w:tc>
          <w:tcPr>
            <w:tcW w:w="0" w:type="auto"/>
          </w:tcPr>
          <w:p w14:paraId="403C5760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187" w:type="dxa"/>
          </w:tcPr>
          <w:p w14:paraId="65F0E101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  <w:tc>
          <w:tcPr>
            <w:tcW w:w="2268" w:type="dxa"/>
          </w:tcPr>
          <w:p w14:paraId="64F4C91D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  <w:r w:rsidRPr="00AB44A4">
              <w:rPr>
                <w:szCs w:val="22"/>
                <w:lang w:val="sr-Latn-ME"/>
              </w:rPr>
              <w:t>Impotencija</w:t>
            </w:r>
          </w:p>
        </w:tc>
        <w:tc>
          <w:tcPr>
            <w:tcW w:w="1382" w:type="dxa"/>
          </w:tcPr>
          <w:p w14:paraId="1DD45101" w14:textId="77777777" w:rsidR="00887EA2" w:rsidRPr="00AB44A4" w:rsidRDefault="00887EA2" w:rsidP="00CE0FB4">
            <w:pPr>
              <w:widowControl w:val="0"/>
              <w:rPr>
                <w:szCs w:val="22"/>
                <w:lang w:val="sr-Latn-ME"/>
              </w:rPr>
            </w:pPr>
          </w:p>
        </w:tc>
      </w:tr>
    </w:tbl>
    <w:p w14:paraId="71075DDA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¹ Početni znaci mogu uključivati: groznicu, grlobolju, površna oštećenja </w:t>
      </w:r>
      <w:proofErr w:type="spellStart"/>
      <w:r w:rsidRPr="00AB44A4">
        <w:rPr>
          <w:szCs w:val="22"/>
          <w:lang w:val="sr-Latn-ME"/>
        </w:rPr>
        <w:t>sluznice</w:t>
      </w:r>
      <w:proofErr w:type="spellEnd"/>
      <w:r w:rsidRPr="00AB44A4">
        <w:rPr>
          <w:szCs w:val="22"/>
          <w:lang w:val="sr-Latn-ME"/>
        </w:rPr>
        <w:t xml:space="preserve"> usta, simptome slične gripu, tešku iscrpljenost, krvarenje iz nosa i krvarenja u koži. Tokom dugotrajne primjene potrebno je redovno kontrolisati krvnu sliku.</w:t>
      </w:r>
    </w:p>
    <w:p w14:paraId="42A875E5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² Čini se da su pacijenti sa </w:t>
      </w:r>
      <w:proofErr w:type="spellStart"/>
      <w:r w:rsidRPr="00AB44A4">
        <w:rPr>
          <w:szCs w:val="22"/>
          <w:lang w:val="sr-Latn-ME"/>
        </w:rPr>
        <w:t>autoimunom</w:t>
      </w:r>
      <w:proofErr w:type="spellEnd"/>
      <w:r w:rsidRPr="00AB44A4">
        <w:rPr>
          <w:szCs w:val="22"/>
          <w:lang w:val="sr-Latn-ME"/>
        </w:rPr>
        <w:t xml:space="preserve"> bolešću (SLE, kombinovana bolest vezivnog tkiva) predisponirani za razvoj ovih simptoma.</w:t>
      </w:r>
    </w:p>
    <w:p w14:paraId="53BFBC37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³ Navedeno može biti povezano sa mehanizmom djelovanja </w:t>
      </w:r>
      <w:proofErr w:type="spellStart"/>
      <w:r w:rsidRPr="00AB44A4">
        <w:rPr>
          <w:szCs w:val="22"/>
          <w:lang w:val="sr-Latn-ME"/>
        </w:rPr>
        <w:t>nesteroidnih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antiinflamatornih</w:t>
      </w:r>
      <w:proofErr w:type="spellEnd"/>
      <w:r w:rsidRPr="00AB44A4">
        <w:rPr>
          <w:szCs w:val="22"/>
          <w:lang w:val="sr-Latn-ME"/>
        </w:rPr>
        <w:t xml:space="preserve"> ljekova. Ukoliko se za vrijeme uzimanja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pojave znakovi infekcije ili se pogoršaju postojeći, pacijentu treba preporučiti da se bez odlaganja javi ljekaru, jer je potrebno utvrditi postoji li indikacija za </w:t>
      </w:r>
      <w:proofErr w:type="spellStart"/>
      <w:r w:rsidRPr="00AB44A4">
        <w:rPr>
          <w:szCs w:val="22"/>
          <w:lang w:val="sr-Latn-ME"/>
        </w:rPr>
        <w:t>antiinfektivno</w:t>
      </w:r>
      <w:proofErr w:type="spellEnd"/>
      <w:r w:rsidRPr="00AB44A4">
        <w:rPr>
          <w:szCs w:val="22"/>
          <w:lang w:val="sr-Latn-ME"/>
        </w:rPr>
        <w:t>/</w:t>
      </w:r>
      <w:proofErr w:type="spellStart"/>
      <w:r w:rsidRPr="00AB44A4">
        <w:rPr>
          <w:szCs w:val="22"/>
          <w:lang w:val="sr-Latn-ME"/>
        </w:rPr>
        <w:t>antibiotsko</w:t>
      </w:r>
      <w:proofErr w:type="spellEnd"/>
      <w:r w:rsidRPr="00AB44A4">
        <w:rPr>
          <w:szCs w:val="22"/>
          <w:lang w:val="sr-Latn-ME"/>
        </w:rPr>
        <w:t xml:space="preserve"> liječenje.</w:t>
      </w:r>
    </w:p>
    <w:p w14:paraId="7DA464A4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</w:p>
    <w:p w14:paraId="26B5DF8A" w14:textId="77777777" w:rsidR="00887EA2" w:rsidRPr="00AB44A4" w:rsidRDefault="00887EA2" w:rsidP="00887EA2">
      <w:pPr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AB44A4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2A4D83A1" w14:textId="764F4570" w:rsidR="00EE1D24" w:rsidRPr="00AB44A4" w:rsidRDefault="00EE1D24" w:rsidP="00EE1D24">
      <w:pPr>
        <w:spacing w:after="200"/>
        <w:jc w:val="both"/>
        <w:rPr>
          <w:rFonts w:eastAsia="Calibri"/>
          <w:szCs w:val="22"/>
          <w:lang w:val="sr-Latn-ME"/>
        </w:rPr>
      </w:pPr>
      <w:r w:rsidRPr="00AB44A4">
        <w:rPr>
          <w:rFonts w:eastAsia="Calibri"/>
          <w:szCs w:val="22"/>
          <w:lang w:val="sr-Latn-ME"/>
        </w:rPr>
        <w:t>Prijavljivanje neželjenih dejstava nakon dobijanja dozvole</w:t>
      </w:r>
      <w:r w:rsidR="008265CF" w:rsidRPr="00AB44A4">
        <w:rPr>
          <w:rFonts w:eastAsia="Calibri"/>
          <w:szCs w:val="22"/>
          <w:lang w:val="sr-Latn-ME"/>
        </w:rPr>
        <w:t xml:space="preserve"> </w:t>
      </w:r>
      <w:proofErr w:type="spellStart"/>
      <w:r w:rsidR="008265CF" w:rsidRPr="00AB44A4">
        <w:rPr>
          <w:rFonts w:eastAsia="Calibri"/>
          <w:szCs w:val="22"/>
          <w:lang w:val="sr-Latn-ME"/>
        </w:rPr>
        <w:t>ya</w:t>
      </w:r>
      <w:proofErr w:type="spellEnd"/>
      <w:r w:rsidR="008265CF" w:rsidRPr="00AB44A4">
        <w:rPr>
          <w:rFonts w:eastAsia="Calibri"/>
          <w:szCs w:val="22"/>
          <w:lang w:val="sr-Latn-ME"/>
        </w:rPr>
        <w:t xml:space="preserve"> lijek </w:t>
      </w:r>
      <w:r w:rsidRPr="00AB44A4">
        <w:rPr>
          <w:rFonts w:eastAsia="Calibri"/>
          <w:szCs w:val="22"/>
          <w:lang w:val="sr-Latn-ME"/>
        </w:rPr>
        <w:t xml:space="preserve">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ABF90CD" w14:textId="77777777" w:rsidR="00EE1D24" w:rsidRPr="00AB44A4" w:rsidRDefault="00EE1D24" w:rsidP="00EE1D2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44A4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2222F618" w14:textId="77777777" w:rsidR="00EE1D24" w:rsidRPr="00AB44A4" w:rsidRDefault="00EE1D24" w:rsidP="00EE1D2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44A4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AB44A4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3247C6AB" w14:textId="77777777" w:rsidR="00EE1D24" w:rsidRPr="00AB44A4" w:rsidRDefault="00EE1D24" w:rsidP="00EE1D2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44A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069D60B2" w14:textId="77777777" w:rsidR="00EE1D24" w:rsidRPr="00AB44A4" w:rsidRDefault="00EE1D24" w:rsidP="00EE1D24">
      <w:pPr>
        <w:pStyle w:val="NoSpacing"/>
        <w:rPr>
          <w:rFonts w:eastAsia="Calibri"/>
          <w:sz w:val="22"/>
          <w:szCs w:val="22"/>
          <w:lang w:val="sr-Latn-ME"/>
        </w:rPr>
      </w:pPr>
    </w:p>
    <w:p w14:paraId="5E934695" w14:textId="77777777" w:rsidR="00EE1D24" w:rsidRPr="00AB44A4" w:rsidRDefault="00EE1D24" w:rsidP="00EE1D2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44A4">
        <w:rPr>
          <w:rFonts w:eastAsia="Calibri"/>
          <w:sz w:val="22"/>
          <w:szCs w:val="22"/>
          <w:lang w:val="sr-Latn-ME"/>
        </w:rPr>
        <w:t>tel: +382 (0) 20 310 280</w:t>
      </w:r>
    </w:p>
    <w:p w14:paraId="5307ABA1" w14:textId="77777777" w:rsidR="00EE1D24" w:rsidRPr="00AB44A4" w:rsidRDefault="00EE1D24" w:rsidP="00EE1D2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AB44A4">
        <w:rPr>
          <w:rFonts w:eastAsia="Calibri"/>
          <w:sz w:val="22"/>
          <w:szCs w:val="22"/>
          <w:lang w:val="sr-Latn-ME"/>
        </w:rPr>
        <w:lastRenderedPageBreak/>
        <w:t>fax</w:t>
      </w:r>
      <w:proofErr w:type="spellEnd"/>
      <w:r w:rsidRPr="00AB44A4">
        <w:rPr>
          <w:rFonts w:eastAsia="Calibri"/>
          <w:sz w:val="22"/>
          <w:szCs w:val="22"/>
          <w:lang w:val="sr-Latn-ME"/>
        </w:rPr>
        <w:t>: +382 (0) 20 310 581</w:t>
      </w:r>
    </w:p>
    <w:p w14:paraId="68500FBC" w14:textId="77777777" w:rsidR="00EE1D24" w:rsidRPr="00AB44A4" w:rsidRDefault="006A618E" w:rsidP="00EE1D2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7" w:history="1">
        <w:r w:rsidR="00EE1D24" w:rsidRPr="00AB44A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2788DBD" w14:textId="77777777" w:rsidR="00EE1D24" w:rsidRPr="00AB44A4" w:rsidRDefault="006A618E" w:rsidP="00EE1D24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8" w:history="1">
        <w:r w:rsidR="00EE1D24" w:rsidRPr="00AB44A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5E281D2" w14:textId="77777777" w:rsidR="00EE1D24" w:rsidRPr="00AB44A4" w:rsidRDefault="00EE1D24" w:rsidP="00EE1D2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AB44A4">
        <w:rPr>
          <w:rFonts w:eastAsia="Calibri"/>
          <w:sz w:val="22"/>
          <w:szCs w:val="22"/>
          <w:lang w:val="sr-Latn-ME"/>
        </w:rPr>
        <w:t>putem IS zdravstvene zaštite</w:t>
      </w:r>
    </w:p>
    <w:p w14:paraId="1D9B404A" w14:textId="77777777" w:rsidR="00847728" w:rsidRPr="00AB44A4" w:rsidRDefault="00847728" w:rsidP="00847728">
      <w:pPr>
        <w:pStyle w:val="NoSpacing"/>
        <w:rPr>
          <w:rFonts w:eastAsia="Calibri"/>
          <w:sz w:val="22"/>
          <w:szCs w:val="22"/>
          <w:lang w:val="sr-Latn-ME"/>
        </w:rPr>
      </w:pPr>
      <w:r w:rsidRPr="00AB44A4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AB44A4">
        <w:rPr>
          <w:rFonts w:eastAsia="Calibri"/>
          <w:sz w:val="22"/>
          <w:szCs w:val="22"/>
          <w:lang w:val="sr-Latn-ME"/>
        </w:rPr>
        <w:t>online</w:t>
      </w:r>
      <w:proofErr w:type="spellEnd"/>
      <w:r w:rsidRPr="00AB44A4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67FE190B" w14:textId="77777777" w:rsidR="00847728" w:rsidRPr="00AB44A4" w:rsidRDefault="00847728" w:rsidP="00847728">
      <w:pPr>
        <w:pStyle w:val="NoSpacing"/>
        <w:rPr>
          <w:rFonts w:eastAsia="Calibri"/>
          <w:szCs w:val="22"/>
          <w:lang w:val="sr-Latn-ME"/>
        </w:rPr>
      </w:pPr>
    </w:p>
    <w:p w14:paraId="1A13A3C0" w14:textId="5DDD1D96" w:rsidR="00847728" w:rsidRPr="00AB44A4" w:rsidRDefault="00585818" w:rsidP="00847728">
      <w:pPr>
        <w:pStyle w:val="NoSpacing"/>
        <w:jc w:val="both"/>
        <w:rPr>
          <w:rFonts w:eastAsia="Calibri"/>
          <w:szCs w:val="22"/>
          <w:lang w:val="sr-Latn-ME"/>
        </w:rPr>
      </w:pPr>
      <w:r w:rsidRPr="00AB44A4">
        <w:rPr>
          <w:rFonts w:eastAsia="Calibri"/>
          <w:noProof/>
          <w:szCs w:val="22"/>
        </w:rPr>
        <w:drawing>
          <wp:inline distT="0" distB="0" distL="0" distR="0" wp14:anchorId="055EE2D2" wp14:editId="35ECF0C2">
            <wp:extent cx="971550" cy="971550"/>
            <wp:effectExtent l="0" t="0" r="0" b="0"/>
            <wp:docPr id="1" name="Picture 2" descr="https://cinmed.me/wp-content/uploads/2022/11/Online-prijava-NDL-QR-code-300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DADAD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</w:p>
    <w:p w14:paraId="367CB724" w14:textId="77777777" w:rsidR="00887EA2" w:rsidRPr="00AB44A4" w:rsidRDefault="00887EA2" w:rsidP="00887EA2">
      <w:pPr>
        <w:widowControl w:val="0"/>
        <w:ind w:left="567" w:hanging="567"/>
        <w:rPr>
          <w:b/>
          <w:szCs w:val="22"/>
          <w:lang w:val="sr-Latn-ME"/>
        </w:rPr>
      </w:pPr>
      <w:r w:rsidRPr="00AB44A4">
        <w:rPr>
          <w:b/>
          <w:szCs w:val="22"/>
          <w:lang w:val="sr-Latn-ME"/>
        </w:rPr>
        <w:t>4.9.</w:t>
      </w:r>
      <w:r w:rsidRPr="00AB44A4">
        <w:rPr>
          <w:b/>
          <w:szCs w:val="22"/>
          <w:lang w:val="sr-Latn-ME"/>
        </w:rPr>
        <w:tab/>
      </w:r>
      <w:proofErr w:type="spellStart"/>
      <w:r w:rsidRPr="00AB44A4">
        <w:rPr>
          <w:b/>
          <w:szCs w:val="22"/>
          <w:lang w:val="sr-Latn-ME"/>
        </w:rPr>
        <w:t>Predoziranje</w:t>
      </w:r>
      <w:proofErr w:type="spellEnd"/>
    </w:p>
    <w:p w14:paraId="698AAC21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</w:p>
    <w:p w14:paraId="07FA55D8" w14:textId="77777777" w:rsidR="00887EA2" w:rsidRPr="00AB44A4" w:rsidRDefault="00887EA2" w:rsidP="00887EA2">
      <w:pPr>
        <w:pStyle w:val="NormalWeb"/>
        <w:widowControl w:val="0"/>
        <w:spacing w:before="0" w:beforeAutospacing="0" w:after="0"/>
        <w:jc w:val="both"/>
        <w:rPr>
          <w:b/>
          <w:color w:val="auto"/>
          <w:sz w:val="22"/>
          <w:szCs w:val="22"/>
          <w:lang w:val="sr-Latn-ME"/>
        </w:rPr>
      </w:pPr>
      <w:r w:rsidRPr="00AB44A4">
        <w:rPr>
          <w:b/>
          <w:color w:val="auto"/>
          <w:sz w:val="22"/>
          <w:szCs w:val="22"/>
          <w:lang w:val="sr-Latn-ME"/>
        </w:rPr>
        <w:t>Simptomi</w:t>
      </w:r>
    </w:p>
    <w:p w14:paraId="29BBE981" w14:textId="77777777" w:rsidR="00887EA2" w:rsidRPr="00AB44A4" w:rsidRDefault="00887EA2" w:rsidP="00887EA2">
      <w:pPr>
        <w:pStyle w:val="NormalWeb"/>
        <w:widowControl w:val="0"/>
        <w:spacing w:before="0" w:beforeAutospacing="0" w:after="0"/>
        <w:jc w:val="both"/>
        <w:rPr>
          <w:color w:val="auto"/>
          <w:sz w:val="22"/>
          <w:szCs w:val="22"/>
          <w:lang w:val="sr-Latn-ME"/>
        </w:rPr>
      </w:pPr>
      <w:r w:rsidRPr="00AB44A4">
        <w:rPr>
          <w:sz w:val="22"/>
          <w:szCs w:val="22"/>
          <w:lang w:val="sr-Latn-ME"/>
        </w:rPr>
        <w:t xml:space="preserve">Ne postoji tipična klinička slika </w:t>
      </w:r>
      <w:proofErr w:type="spellStart"/>
      <w:r w:rsidRPr="00AB44A4">
        <w:rPr>
          <w:sz w:val="22"/>
          <w:szCs w:val="22"/>
          <w:lang w:val="sr-Latn-ME"/>
        </w:rPr>
        <w:t>predoziranja</w:t>
      </w:r>
      <w:proofErr w:type="spellEnd"/>
      <w:r w:rsidRPr="00AB44A4">
        <w:rPr>
          <w:sz w:val="22"/>
          <w:szCs w:val="22"/>
          <w:lang w:val="sr-Latn-ME"/>
        </w:rPr>
        <w:t xml:space="preserve"> </w:t>
      </w:r>
      <w:proofErr w:type="spellStart"/>
      <w:r w:rsidRPr="00AB44A4">
        <w:rPr>
          <w:sz w:val="22"/>
          <w:szCs w:val="22"/>
          <w:lang w:val="sr-Latn-ME"/>
        </w:rPr>
        <w:t>diklofenakom</w:t>
      </w:r>
      <w:proofErr w:type="spellEnd"/>
      <w:r w:rsidRPr="00AB44A4">
        <w:rPr>
          <w:sz w:val="22"/>
          <w:szCs w:val="22"/>
          <w:lang w:val="sr-Latn-ME"/>
        </w:rPr>
        <w:t xml:space="preserve">. </w:t>
      </w:r>
      <w:proofErr w:type="spellStart"/>
      <w:r w:rsidRPr="00AB44A4">
        <w:rPr>
          <w:color w:val="auto"/>
          <w:sz w:val="22"/>
          <w:szCs w:val="22"/>
          <w:lang w:val="sr-Latn-ME"/>
        </w:rPr>
        <w:t>Predoziranje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može izazvati simptome kao što su poremećaj centralnog nervnog sistema (glavobolja, vrtoglavica, pospanost, gubitak svijesti), povraćanje, gastrointestinalno krvarenje, dijareju, </w:t>
      </w:r>
      <w:proofErr w:type="spellStart"/>
      <w:r w:rsidRPr="00AB44A4">
        <w:rPr>
          <w:color w:val="auto"/>
          <w:sz w:val="22"/>
          <w:szCs w:val="22"/>
          <w:lang w:val="sr-Latn-ME"/>
        </w:rPr>
        <w:t>tinitus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ili konvulzije. U slučaju teškog trovanja može doći do akutne </w:t>
      </w:r>
      <w:proofErr w:type="spellStart"/>
      <w:r w:rsidRPr="00AB44A4">
        <w:rPr>
          <w:color w:val="auto"/>
          <w:sz w:val="22"/>
          <w:szCs w:val="22"/>
          <w:lang w:val="sr-Latn-ME"/>
        </w:rPr>
        <w:t>insuficijencije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bubrega i jetre.</w:t>
      </w:r>
    </w:p>
    <w:p w14:paraId="28F9CFE2" w14:textId="77777777" w:rsidR="00887EA2" w:rsidRPr="00AB44A4" w:rsidRDefault="00887EA2" w:rsidP="00887EA2">
      <w:pPr>
        <w:pStyle w:val="NormalWeb"/>
        <w:widowControl w:val="0"/>
        <w:spacing w:before="0" w:beforeAutospacing="0" w:after="0"/>
        <w:jc w:val="both"/>
        <w:rPr>
          <w:color w:val="auto"/>
          <w:sz w:val="22"/>
          <w:szCs w:val="22"/>
          <w:lang w:val="sr-Latn-ME"/>
        </w:rPr>
      </w:pPr>
    </w:p>
    <w:p w14:paraId="12A8D8A9" w14:textId="77777777" w:rsidR="00887EA2" w:rsidRPr="00AB44A4" w:rsidRDefault="00887EA2" w:rsidP="00887EA2">
      <w:pPr>
        <w:pStyle w:val="NormalWeb"/>
        <w:widowControl w:val="0"/>
        <w:spacing w:before="0" w:beforeAutospacing="0" w:after="0"/>
        <w:jc w:val="both"/>
        <w:rPr>
          <w:b/>
          <w:color w:val="auto"/>
          <w:sz w:val="22"/>
          <w:szCs w:val="22"/>
          <w:lang w:val="sr-Latn-ME"/>
        </w:rPr>
      </w:pPr>
      <w:r w:rsidRPr="00AB44A4">
        <w:rPr>
          <w:b/>
          <w:color w:val="auto"/>
          <w:sz w:val="22"/>
          <w:szCs w:val="22"/>
          <w:lang w:val="sr-Latn-ME"/>
        </w:rPr>
        <w:t>Terapijske mjere</w:t>
      </w:r>
    </w:p>
    <w:p w14:paraId="728C90C6" w14:textId="77777777" w:rsidR="00887EA2" w:rsidRPr="00AB44A4" w:rsidRDefault="00887EA2" w:rsidP="00887EA2">
      <w:pPr>
        <w:pStyle w:val="NormalWeb"/>
        <w:widowControl w:val="0"/>
        <w:spacing w:before="0" w:beforeAutospacing="0" w:after="0"/>
        <w:jc w:val="both"/>
        <w:rPr>
          <w:color w:val="auto"/>
          <w:sz w:val="22"/>
          <w:szCs w:val="22"/>
          <w:lang w:val="sr-Latn-ME"/>
        </w:rPr>
      </w:pPr>
      <w:r w:rsidRPr="00AB44A4">
        <w:rPr>
          <w:color w:val="auto"/>
          <w:sz w:val="22"/>
          <w:szCs w:val="22"/>
          <w:lang w:val="sr-Latn-ME"/>
        </w:rPr>
        <w:t xml:space="preserve">Terapijske mjere kod akutnog trovanja NSAIL, uključujući i </w:t>
      </w:r>
      <w:proofErr w:type="spellStart"/>
      <w:r w:rsidRPr="00AB44A4">
        <w:rPr>
          <w:color w:val="auto"/>
          <w:sz w:val="22"/>
          <w:szCs w:val="22"/>
          <w:lang w:val="sr-Latn-ME"/>
        </w:rPr>
        <w:t>diklofenak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, u osnovi se sastoje od </w:t>
      </w:r>
      <w:proofErr w:type="spellStart"/>
      <w:r w:rsidRPr="00AB44A4">
        <w:rPr>
          <w:color w:val="auto"/>
          <w:sz w:val="22"/>
          <w:szCs w:val="22"/>
          <w:lang w:val="sr-Latn-ME"/>
        </w:rPr>
        <w:t>suportivnih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mjera i </w:t>
      </w:r>
      <w:proofErr w:type="spellStart"/>
      <w:r w:rsidRPr="00AB44A4">
        <w:rPr>
          <w:color w:val="auto"/>
          <w:sz w:val="22"/>
          <w:szCs w:val="22"/>
          <w:lang w:val="sr-Latn-ME"/>
        </w:rPr>
        <w:t>simptomatskog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liječenja. </w:t>
      </w:r>
      <w:proofErr w:type="spellStart"/>
      <w:r w:rsidRPr="00AB44A4">
        <w:rPr>
          <w:color w:val="auto"/>
          <w:sz w:val="22"/>
          <w:szCs w:val="22"/>
          <w:lang w:val="sr-Latn-ME"/>
        </w:rPr>
        <w:t>Suportivne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mjere i </w:t>
      </w:r>
      <w:proofErr w:type="spellStart"/>
      <w:r w:rsidRPr="00AB44A4">
        <w:rPr>
          <w:color w:val="auto"/>
          <w:sz w:val="22"/>
          <w:szCs w:val="22"/>
          <w:lang w:val="sr-Latn-ME"/>
        </w:rPr>
        <w:t>simptomatsko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liječenje treba primijeniti kod komplikacija poput </w:t>
      </w:r>
      <w:proofErr w:type="spellStart"/>
      <w:r w:rsidRPr="00AB44A4">
        <w:rPr>
          <w:color w:val="auto"/>
          <w:sz w:val="22"/>
          <w:szCs w:val="22"/>
          <w:lang w:val="sr-Latn-ME"/>
        </w:rPr>
        <w:t>hipotenzije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, </w:t>
      </w:r>
      <w:proofErr w:type="spellStart"/>
      <w:r w:rsidRPr="00AB44A4">
        <w:rPr>
          <w:color w:val="auto"/>
          <w:sz w:val="22"/>
          <w:szCs w:val="22"/>
          <w:lang w:val="sr-Latn-ME"/>
        </w:rPr>
        <w:t>insuficijencije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bubrega, konvulzija, gastrointestinalnih poremećaja i respiratorne depresije.</w:t>
      </w:r>
    </w:p>
    <w:p w14:paraId="159B03C7" w14:textId="77777777" w:rsidR="00887EA2" w:rsidRPr="00AB44A4" w:rsidRDefault="00887EA2" w:rsidP="00887EA2">
      <w:pPr>
        <w:pStyle w:val="NormalWeb"/>
        <w:widowControl w:val="0"/>
        <w:spacing w:before="0" w:beforeAutospacing="0" w:after="0"/>
        <w:jc w:val="both"/>
        <w:rPr>
          <w:color w:val="auto"/>
          <w:sz w:val="22"/>
          <w:szCs w:val="22"/>
          <w:lang w:val="sr-Latn-ME"/>
        </w:rPr>
      </w:pPr>
      <w:r w:rsidRPr="00AB44A4">
        <w:rPr>
          <w:color w:val="auto"/>
          <w:sz w:val="22"/>
          <w:szCs w:val="22"/>
          <w:lang w:val="sr-Latn-ME"/>
        </w:rPr>
        <w:t xml:space="preserve">Posebne mjere, kao što su forsirana </w:t>
      </w:r>
      <w:proofErr w:type="spellStart"/>
      <w:r w:rsidRPr="00AB44A4">
        <w:rPr>
          <w:color w:val="auto"/>
          <w:sz w:val="22"/>
          <w:szCs w:val="22"/>
          <w:lang w:val="sr-Latn-ME"/>
        </w:rPr>
        <w:t>diureza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, dijaliza ili </w:t>
      </w:r>
      <w:proofErr w:type="spellStart"/>
      <w:r w:rsidRPr="00AB44A4">
        <w:rPr>
          <w:color w:val="auto"/>
          <w:sz w:val="22"/>
          <w:szCs w:val="22"/>
          <w:lang w:val="sr-Latn-ME"/>
        </w:rPr>
        <w:t>hemoperfuzija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, vjerovatno ne ubrzavaju eliminaciju NSAIL, uključujući i </w:t>
      </w:r>
      <w:proofErr w:type="spellStart"/>
      <w:r w:rsidRPr="00AB44A4">
        <w:rPr>
          <w:color w:val="auto"/>
          <w:sz w:val="22"/>
          <w:szCs w:val="22"/>
          <w:lang w:val="sr-Latn-ME"/>
        </w:rPr>
        <w:t>diklofenak</w:t>
      </w:r>
      <w:proofErr w:type="spellEnd"/>
      <w:r w:rsidRPr="00AB44A4">
        <w:rPr>
          <w:color w:val="auto"/>
          <w:sz w:val="22"/>
          <w:szCs w:val="22"/>
          <w:lang w:val="sr-Latn-ME"/>
        </w:rPr>
        <w:t>, jer se u velikom procentu vezuju za proteine plazme i imaju opsežan metabolizam.</w:t>
      </w:r>
    </w:p>
    <w:p w14:paraId="76ECA8E7" w14:textId="77777777" w:rsidR="00887EA2" w:rsidRPr="00AB44A4" w:rsidRDefault="00887EA2" w:rsidP="00887EA2">
      <w:pPr>
        <w:pStyle w:val="NormalWeb"/>
        <w:widowControl w:val="0"/>
        <w:spacing w:before="0" w:beforeAutospacing="0" w:after="0"/>
        <w:jc w:val="both"/>
        <w:rPr>
          <w:color w:val="auto"/>
          <w:sz w:val="22"/>
          <w:szCs w:val="22"/>
          <w:lang w:val="sr-Latn-ME"/>
        </w:rPr>
      </w:pPr>
    </w:p>
    <w:p w14:paraId="7018AE49" w14:textId="77777777" w:rsidR="00887EA2" w:rsidRPr="00AB44A4" w:rsidRDefault="00887EA2" w:rsidP="00887EA2">
      <w:pPr>
        <w:pStyle w:val="NormalWeb"/>
        <w:widowControl w:val="0"/>
        <w:spacing w:before="0" w:beforeAutospacing="0" w:after="0"/>
        <w:jc w:val="both"/>
        <w:rPr>
          <w:color w:val="auto"/>
          <w:sz w:val="22"/>
          <w:szCs w:val="22"/>
          <w:lang w:val="sr-Latn-ME"/>
        </w:rPr>
      </w:pPr>
      <w:r w:rsidRPr="00AB44A4">
        <w:rPr>
          <w:color w:val="auto"/>
          <w:sz w:val="22"/>
          <w:szCs w:val="22"/>
          <w:lang w:val="sr-Latn-ME"/>
        </w:rPr>
        <w:t xml:space="preserve">Nakon uzimanja potencijalno toksične, prekomjerne doze, treba razmotriti upotrebu aktivnog uglja, a nakon unošenja doza koje su potencijalno opasne po život potrebno je uraditi </w:t>
      </w:r>
      <w:proofErr w:type="spellStart"/>
      <w:r w:rsidRPr="00AB44A4">
        <w:rPr>
          <w:color w:val="auto"/>
          <w:sz w:val="22"/>
          <w:szCs w:val="22"/>
          <w:lang w:val="sr-Latn-ME"/>
        </w:rPr>
        <w:t>gastričnu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dekontaminaciju (npr. povraćanje, </w:t>
      </w:r>
      <w:proofErr w:type="spellStart"/>
      <w:r w:rsidRPr="00AB44A4">
        <w:rPr>
          <w:color w:val="auto"/>
          <w:sz w:val="22"/>
          <w:szCs w:val="22"/>
          <w:lang w:val="sr-Latn-ME"/>
        </w:rPr>
        <w:t>gastrična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</w:t>
      </w:r>
      <w:proofErr w:type="spellStart"/>
      <w:r w:rsidRPr="00AB44A4">
        <w:rPr>
          <w:color w:val="auto"/>
          <w:sz w:val="22"/>
          <w:szCs w:val="22"/>
          <w:lang w:val="sr-Latn-ME"/>
        </w:rPr>
        <w:t>lavaža</w:t>
      </w:r>
      <w:proofErr w:type="spellEnd"/>
      <w:r w:rsidRPr="00AB44A4">
        <w:rPr>
          <w:color w:val="auto"/>
          <w:sz w:val="22"/>
          <w:szCs w:val="22"/>
          <w:lang w:val="sr-Latn-ME"/>
        </w:rPr>
        <w:t>).</w:t>
      </w:r>
    </w:p>
    <w:p w14:paraId="7DE316D5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0BEFF460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0F7EB842" w14:textId="77777777" w:rsidR="00887EA2" w:rsidRPr="00AB44A4" w:rsidRDefault="00887EA2" w:rsidP="00887EA2">
      <w:pPr>
        <w:pStyle w:val="naslovSmPC-a"/>
        <w:widowControl w:val="0"/>
        <w:spacing w:before="0" w:after="0" w:line="240" w:lineRule="auto"/>
        <w:ind w:left="567" w:right="-483" w:hanging="567"/>
        <w:rPr>
          <w:rFonts w:ascii="Times New Roman" w:hAnsi="Times New Roman"/>
          <w:sz w:val="22"/>
          <w:szCs w:val="22"/>
          <w:lang w:val="sr-Latn-ME"/>
        </w:rPr>
      </w:pPr>
      <w:r w:rsidRPr="00AB44A4">
        <w:rPr>
          <w:rFonts w:ascii="Times New Roman" w:hAnsi="Times New Roman"/>
          <w:sz w:val="22"/>
          <w:szCs w:val="22"/>
          <w:lang w:val="sr-Latn-ME"/>
        </w:rPr>
        <w:t>5.</w:t>
      </w:r>
      <w:r w:rsidRPr="00AB44A4">
        <w:rPr>
          <w:rFonts w:ascii="Times New Roman" w:hAnsi="Times New Roman"/>
          <w:sz w:val="22"/>
          <w:szCs w:val="22"/>
          <w:lang w:val="sr-Latn-ME"/>
        </w:rPr>
        <w:tab/>
        <w:t>FARMAKOLOŠKI PODACI</w:t>
      </w:r>
    </w:p>
    <w:p w14:paraId="0B6F63FE" w14:textId="77777777" w:rsidR="00887EA2" w:rsidRPr="00AB44A4" w:rsidRDefault="00887EA2" w:rsidP="00887EA2">
      <w:pPr>
        <w:pStyle w:val="naslovSmPC-a"/>
        <w:widowControl w:val="0"/>
        <w:spacing w:before="0" w:after="0" w:line="240" w:lineRule="auto"/>
        <w:ind w:left="567" w:right="-483" w:hanging="567"/>
        <w:rPr>
          <w:rFonts w:ascii="Times New Roman" w:hAnsi="Times New Roman"/>
          <w:b w:val="0"/>
          <w:sz w:val="22"/>
          <w:szCs w:val="22"/>
          <w:lang w:val="sr-Latn-ME"/>
        </w:rPr>
      </w:pPr>
    </w:p>
    <w:p w14:paraId="4B5BBA99" w14:textId="77777777" w:rsidR="00887EA2" w:rsidRPr="00AB44A4" w:rsidRDefault="00887EA2" w:rsidP="00887EA2">
      <w:pPr>
        <w:pStyle w:val="naslovSmPC-a"/>
        <w:widowControl w:val="0"/>
        <w:spacing w:before="0" w:after="0" w:line="240" w:lineRule="auto"/>
        <w:ind w:left="567" w:right="-483" w:hanging="567"/>
        <w:rPr>
          <w:rFonts w:ascii="Times New Roman" w:hAnsi="Times New Roman"/>
          <w:sz w:val="22"/>
          <w:szCs w:val="22"/>
          <w:lang w:val="sr-Latn-ME"/>
        </w:rPr>
      </w:pPr>
      <w:r w:rsidRPr="00AB44A4">
        <w:rPr>
          <w:rFonts w:ascii="Times New Roman" w:hAnsi="Times New Roman"/>
          <w:sz w:val="22"/>
          <w:szCs w:val="22"/>
          <w:lang w:val="sr-Latn-ME"/>
        </w:rPr>
        <w:t>5.1.</w:t>
      </w:r>
      <w:r w:rsidRPr="00AB44A4">
        <w:rPr>
          <w:rFonts w:ascii="Times New Roman" w:hAnsi="Times New Roman"/>
          <w:sz w:val="22"/>
          <w:szCs w:val="22"/>
          <w:lang w:val="sr-Latn-ME"/>
        </w:rPr>
        <w:tab/>
      </w:r>
      <w:proofErr w:type="spellStart"/>
      <w:r w:rsidRPr="00AB44A4">
        <w:rPr>
          <w:rFonts w:ascii="Times New Roman" w:hAnsi="Times New Roman"/>
          <w:sz w:val="22"/>
          <w:szCs w:val="22"/>
          <w:lang w:val="sr-Latn-ME"/>
        </w:rPr>
        <w:t>Farmakodinamski</w:t>
      </w:r>
      <w:proofErr w:type="spellEnd"/>
      <w:r w:rsidRPr="00AB44A4">
        <w:rPr>
          <w:rFonts w:ascii="Times New Roman" w:hAnsi="Times New Roman"/>
          <w:sz w:val="22"/>
          <w:szCs w:val="22"/>
          <w:lang w:val="sr-Latn-ME"/>
        </w:rPr>
        <w:t xml:space="preserve"> podaci</w:t>
      </w:r>
    </w:p>
    <w:p w14:paraId="191269AF" w14:textId="77777777" w:rsidR="00887EA2" w:rsidRPr="00AB44A4" w:rsidRDefault="00887EA2" w:rsidP="00887EA2">
      <w:pPr>
        <w:pStyle w:val="naslovSmPC-a"/>
        <w:widowControl w:val="0"/>
        <w:spacing w:before="0" w:after="0" w:line="240" w:lineRule="auto"/>
        <w:ind w:left="567" w:right="-483" w:hanging="567"/>
        <w:rPr>
          <w:rFonts w:ascii="Times New Roman" w:hAnsi="Times New Roman"/>
          <w:b w:val="0"/>
          <w:sz w:val="22"/>
          <w:szCs w:val="22"/>
          <w:lang w:val="sr-Latn-ME"/>
        </w:rPr>
      </w:pPr>
    </w:p>
    <w:p w14:paraId="726D19D7" w14:textId="77777777" w:rsidR="00887EA2" w:rsidRPr="00AB44A4" w:rsidRDefault="00887EA2" w:rsidP="00887EA2">
      <w:pPr>
        <w:pStyle w:val="naslovSmPC-a"/>
        <w:widowControl w:val="0"/>
        <w:spacing w:before="0" w:after="0" w:line="240" w:lineRule="auto"/>
        <w:ind w:right="-483"/>
        <w:jc w:val="both"/>
        <w:rPr>
          <w:rFonts w:ascii="Times New Roman" w:hAnsi="Times New Roman"/>
          <w:b w:val="0"/>
          <w:sz w:val="22"/>
          <w:szCs w:val="22"/>
          <w:lang w:val="sr-Latn-ME"/>
        </w:rPr>
      </w:pPr>
      <w:proofErr w:type="spellStart"/>
      <w:r w:rsidRPr="00AB44A4">
        <w:rPr>
          <w:rFonts w:ascii="Times New Roman" w:hAnsi="Times New Roman"/>
          <w:b w:val="0"/>
          <w:sz w:val="22"/>
          <w:szCs w:val="22"/>
          <w:lang w:val="sr-Latn-ME"/>
        </w:rPr>
        <w:t>Farmakoterapijska</w:t>
      </w:r>
      <w:proofErr w:type="spellEnd"/>
      <w:r w:rsidRPr="00AB44A4">
        <w:rPr>
          <w:rFonts w:ascii="Times New Roman" w:hAnsi="Times New Roman"/>
          <w:b w:val="0"/>
          <w:sz w:val="22"/>
          <w:szCs w:val="22"/>
          <w:lang w:val="sr-Latn-ME"/>
        </w:rPr>
        <w:t xml:space="preserve"> grupa: </w:t>
      </w:r>
      <w:proofErr w:type="spellStart"/>
      <w:r w:rsidRPr="00AB44A4">
        <w:rPr>
          <w:rFonts w:ascii="Times New Roman" w:hAnsi="Times New Roman"/>
          <w:b w:val="0"/>
          <w:sz w:val="22"/>
          <w:szCs w:val="22"/>
          <w:lang w:val="sr-Latn-ME"/>
        </w:rPr>
        <w:t>Nesteroidni</w:t>
      </w:r>
      <w:proofErr w:type="spellEnd"/>
      <w:r w:rsidRPr="00AB44A4">
        <w:rPr>
          <w:rFonts w:ascii="Times New Roman" w:hAnsi="Times New Roman"/>
          <w:b w:val="0"/>
          <w:sz w:val="22"/>
          <w:szCs w:val="22"/>
          <w:lang w:val="sr-Latn-ME"/>
        </w:rPr>
        <w:t xml:space="preserve"> </w:t>
      </w:r>
      <w:proofErr w:type="spellStart"/>
      <w:r w:rsidRPr="00AB44A4">
        <w:rPr>
          <w:rFonts w:ascii="Times New Roman" w:hAnsi="Times New Roman"/>
          <w:b w:val="0"/>
          <w:sz w:val="22"/>
          <w:szCs w:val="22"/>
          <w:lang w:val="sr-Latn-ME"/>
        </w:rPr>
        <w:t>antiinflamatorni</w:t>
      </w:r>
      <w:proofErr w:type="spellEnd"/>
      <w:r w:rsidRPr="00AB44A4">
        <w:rPr>
          <w:rFonts w:ascii="Times New Roman" w:hAnsi="Times New Roman"/>
          <w:b w:val="0"/>
          <w:sz w:val="22"/>
          <w:szCs w:val="22"/>
          <w:lang w:val="sr-Latn-ME"/>
        </w:rPr>
        <w:t xml:space="preserve"> i </w:t>
      </w:r>
      <w:proofErr w:type="spellStart"/>
      <w:r w:rsidRPr="00AB44A4">
        <w:rPr>
          <w:rFonts w:ascii="Times New Roman" w:hAnsi="Times New Roman"/>
          <w:b w:val="0"/>
          <w:sz w:val="22"/>
          <w:szCs w:val="22"/>
          <w:lang w:val="sr-Latn-ME"/>
        </w:rPr>
        <w:t>antireumatski</w:t>
      </w:r>
      <w:proofErr w:type="spellEnd"/>
      <w:r w:rsidRPr="00AB44A4">
        <w:rPr>
          <w:rFonts w:ascii="Times New Roman" w:hAnsi="Times New Roman"/>
          <w:b w:val="0"/>
          <w:sz w:val="22"/>
          <w:szCs w:val="22"/>
          <w:lang w:val="sr-Latn-ME"/>
        </w:rPr>
        <w:t xml:space="preserve"> ljekovi </w:t>
      </w:r>
    </w:p>
    <w:p w14:paraId="5E8540F1" w14:textId="77777777" w:rsidR="00887EA2" w:rsidRPr="00AB44A4" w:rsidRDefault="00887EA2" w:rsidP="00887EA2">
      <w:pPr>
        <w:pStyle w:val="naslovSmPC-a"/>
        <w:widowControl w:val="0"/>
        <w:spacing w:before="0" w:after="0" w:line="240" w:lineRule="auto"/>
        <w:ind w:right="-483"/>
        <w:jc w:val="both"/>
        <w:rPr>
          <w:rFonts w:ascii="Times New Roman" w:hAnsi="Times New Roman"/>
          <w:b w:val="0"/>
          <w:sz w:val="22"/>
          <w:szCs w:val="22"/>
          <w:lang w:val="sr-Latn-ME"/>
        </w:rPr>
      </w:pPr>
    </w:p>
    <w:p w14:paraId="391956DC" w14:textId="77777777" w:rsidR="00887EA2" w:rsidRPr="00AB44A4" w:rsidRDefault="00887EA2" w:rsidP="00887EA2">
      <w:pPr>
        <w:pStyle w:val="naslovSmPC-a"/>
        <w:widowControl w:val="0"/>
        <w:spacing w:before="0" w:after="0" w:line="240" w:lineRule="auto"/>
        <w:ind w:right="-483"/>
        <w:jc w:val="both"/>
        <w:rPr>
          <w:rFonts w:ascii="Times New Roman" w:hAnsi="Times New Roman"/>
          <w:b w:val="0"/>
          <w:sz w:val="22"/>
          <w:szCs w:val="22"/>
          <w:lang w:val="sr-Latn-ME"/>
        </w:rPr>
      </w:pPr>
      <w:r w:rsidRPr="00AB44A4">
        <w:rPr>
          <w:rFonts w:ascii="Times New Roman" w:hAnsi="Times New Roman"/>
          <w:b w:val="0"/>
          <w:sz w:val="22"/>
          <w:szCs w:val="22"/>
          <w:lang w:val="sr-Latn-ME"/>
        </w:rPr>
        <w:t>ATC kod: M01AB05</w:t>
      </w:r>
    </w:p>
    <w:p w14:paraId="1C2612B0" w14:textId="77777777" w:rsidR="00887EA2" w:rsidRPr="00AB44A4" w:rsidRDefault="00887EA2" w:rsidP="00887EA2">
      <w:pPr>
        <w:pStyle w:val="Style2"/>
        <w:widowControl w:val="0"/>
        <w:spacing w:line="240" w:lineRule="auto"/>
        <w:ind w:left="0" w:right="-483"/>
        <w:rPr>
          <w:rFonts w:ascii="Times New Roman" w:hAnsi="Times New Roman"/>
          <w:i/>
          <w:sz w:val="22"/>
          <w:szCs w:val="22"/>
          <w:lang w:val="sr-Latn-ME"/>
        </w:rPr>
      </w:pPr>
    </w:p>
    <w:p w14:paraId="7BA79877" w14:textId="77777777" w:rsidR="00887EA2" w:rsidRPr="00AB44A4" w:rsidRDefault="00887EA2" w:rsidP="00887EA2">
      <w:pPr>
        <w:pStyle w:val="NormalWeb"/>
        <w:widowControl w:val="0"/>
        <w:spacing w:before="0" w:beforeAutospacing="0" w:after="0"/>
        <w:jc w:val="both"/>
        <w:rPr>
          <w:color w:val="auto"/>
          <w:sz w:val="22"/>
          <w:szCs w:val="22"/>
          <w:lang w:val="sr-Latn-ME"/>
        </w:rPr>
      </w:pPr>
      <w:proofErr w:type="spellStart"/>
      <w:r w:rsidRPr="00AB44A4">
        <w:rPr>
          <w:color w:val="auto"/>
          <w:sz w:val="22"/>
          <w:szCs w:val="22"/>
          <w:lang w:val="sr-Latn-ME"/>
        </w:rPr>
        <w:t>Diklofenak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natrijum je derivat </w:t>
      </w:r>
      <w:proofErr w:type="spellStart"/>
      <w:r w:rsidRPr="00AB44A4">
        <w:rPr>
          <w:color w:val="auto"/>
          <w:sz w:val="22"/>
          <w:szCs w:val="22"/>
          <w:lang w:val="sr-Latn-ME"/>
        </w:rPr>
        <w:t>fenilacetne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kiseline i </w:t>
      </w:r>
      <w:proofErr w:type="spellStart"/>
      <w:r w:rsidRPr="00AB44A4">
        <w:rPr>
          <w:color w:val="auto"/>
          <w:sz w:val="22"/>
          <w:szCs w:val="22"/>
          <w:lang w:val="sr-Latn-ME"/>
        </w:rPr>
        <w:t>nesteroidni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</w:t>
      </w:r>
      <w:proofErr w:type="spellStart"/>
      <w:r w:rsidRPr="00AB44A4">
        <w:rPr>
          <w:color w:val="auto"/>
          <w:sz w:val="22"/>
          <w:szCs w:val="22"/>
          <w:lang w:val="sr-Latn-ME"/>
        </w:rPr>
        <w:t>antiinflamatorni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lijek sa analgetičkim, </w:t>
      </w:r>
      <w:proofErr w:type="spellStart"/>
      <w:r w:rsidRPr="00AB44A4">
        <w:rPr>
          <w:color w:val="auto"/>
          <w:sz w:val="22"/>
          <w:szCs w:val="22"/>
          <w:lang w:val="sr-Latn-ME"/>
        </w:rPr>
        <w:t>antiinflamatornim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i </w:t>
      </w:r>
      <w:proofErr w:type="spellStart"/>
      <w:r w:rsidRPr="00AB44A4">
        <w:rPr>
          <w:color w:val="auto"/>
          <w:sz w:val="22"/>
          <w:szCs w:val="22"/>
          <w:lang w:val="sr-Latn-ME"/>
        </w:rPr>
        <w:t>antipiretskim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dejstvom. </w:t>
      </w:r>
      <w:proofErr w:type="spellStart"/>
      <w:r w:rsidRPr="00AB44A4">
        <w:rPr>
          <w:color w:val="auto"/>
          <w:sz w:val="22"/>
          <w:szCs w:val="22"/>
          <w:lang w:val="sr-Latn-ME"/>
        </w:rPr>
        <w:t>Diklofenak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je </w:t>
      </w:r>
      <w:proofErr w:type="spellStart"/>
      <w:r w:rsidRPr="00AB44A4">
        <w:rPr>
          <w:color w:val="auto"/>
          <w:sz w:val="22"/>
          <w:szCs w:val="22"/>
          <w:lang w:val="sr-Latn-ME"/>
        </w:rPr>
        <w:t>inhibitor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</w:t>
      </w:r>
      <w:proofErr w:type="spellStart"/>
      <w:r w:rsidRPr="00AB44A4">
        <w:rPr>
          <w:color w:val="auto"/>
          <w:sz w:val="22"/>
          <w:szCs w:val="22"/>
          <w:lang w:val="sr-Latn-ME"/>
        </w:rPr>
        <w:t>prostaglandin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</w:t>
      </w:r>
      <w:proofErr w:type="spellStart"/>
      <w:r w:rsidRPr="00AB44A4">
        <w:rPr>
          <w:color w:val="auto"/>
          <w:sz w:val="22"/>
          <w:szCs w:val="22"/>
          <w:lang w:val="sr-Latn-ME"/>
        </w:rPr>
        <w:t>sintetaze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(</w:t>
      </w:r>
      <w:proofErr w:type="spellStart"/>
      <w:r w:rsidRPr="00AB44A4">
        <w:rPr>
          <w:color w:val="auto"/>
          <w:sz w:val="22"/>
          <w:szCs w:val="22"/>
          <w:lang w:val="sr-Latn-ME"/>
        </w:rPr>
        <w:t>ciklooksigenaze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) i na taj način smanjuje sintezu </w:t>
      </w:r>
      <w:proofErr w:type="spellStart"/>
      <w:r w:rsidRPr="00AB44A4">
        <w:rPr>
          <w:color w:val="auto"/>
          <w:sz w:val="22"/>
          <w:szCs w:val="22"/>
          <w:lang w:val="sr-Latn-ME"/>
        </w:rPr>
        <w:t>prostaglandina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. Smanjenjem nivoa </w:t>
      </w:r>
      <w:proofErr w:type="spellStart"/>
      <w:r w:rsidRPr="00AB44A4">
        <w:rPr>
          <w:color w:val="auto"/>
          <w:sz w:val="22"/>
          <w:szCs w:val="22"/>
          <w:lang w:val="sr-Latn-ME"/>
        </w:rPr>
        <w:t>prostaglandina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smanjuje se </w:t>
      </w:r>
      <w:proofErr w:type="spellStart"/>
      <w:r w:rsidRPr="00AB44A4">
        <w:rPr>
          <w:color w:val="auto"/>
          <w:sz w:val="22"/>
          <w:szCs w:val="22"/>
          <w:lang w:val="sr-Latn-ME"/>
        </w:rPr>
        <w:t>inflamatorni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odgovor u tijelu.</w:t>
      </w:r>
    </w:p>
    <w:p w14:paraId="679105B7" w14:textId="77777777" w:rsidR="00887EA2" w:rsidRPr="00AB44A4" w:rsidRDefault="00887EA2" w:rsidP="00887EA2">
      <w:pPr>
        <w:pStyle w:val="NormalWeb"/>
        <w:widowControl w:val="0"/>
        <w:spacing w:before="0" w:beforeAutospacing="0" w:after="0"/>
        <w:jc w:val="both"/>
        <w:rPr>
          <w:color w:val="auto"/>
          <w:sz w:val="22"/>
          <w:szCs w:val="22"/>
          <w:lang w:val="sr-Latn-ME"/>
        </w:rPr>
      </w:pPr>
      <w:proofErr w:type="spellStart"/>
      <w:r w:rsidRPr="00AB44A4">
        <w:rPr>
          <w:color w:val="auto"/>
          <w:sz w:val="22"/>
          <w:szCs w:val="22"/>
          <w:lang w:val="sr-Latn-ME"/>
        </w:rPr>
        <w:t>Diklofenak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natrijum </w:t>
      </w:r>
      <w:r w:rsidRPr="00AB44A4">
        <w:rPr>
          <w:i/>
          <w:color w:val="auto"/>
          <w:sz w:val="22"/>
          <w:szCs w:val="22"/>
          <w:lang w:val="sr-Latn-ME"/>
        </w:rPr>
        <w:t xml:space="preserve">in </w:t>
      </w:r>
      <w:proofErr w:type="spellStart"/>
      <w:r w:rsidRPr="00AB44A4">
        <w:rPr>
          <w:i/>
          <w:color w:val="auto"/>
          <w:sz w:val="22"/>
          <w:szCs w:val="22"/>
          <w:lang w:val="sr-Latn-ME"/>
        </w:rPr>
        <w:t>vitro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ne </w:t>
      </w:r>
      <w:proofErr w:type="spellStart"/>
      <w:r w:rsidRPr="00AB44A4">
        <w:rPr>
          <w:color w:val="auto"/>
          <w:sz w:val="22"/>
          <w:szCs w:val="22"/>
          <w:lang w:val="sr-Latn-ME"/>
        </w:rPr>
        <w:t>suprimira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</w:t>
      </w:r>
      <w:proofErr w:type="spellStart"/>
      <w:r w:rsidRPr="00AB44A4">
        <w:rPr>
          <w:color w:val="auto"/>
          <w:sz w:val="22"/>
          <w:szCs w:val="22"/>
          <w:lang w:val="sr-Latn-ME"/>
        </w:rPr>
        <w:t>biosintezu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</w:t>
      </w:r>
      <w:proofErr w:type="spellStart"/>
      <w:r w:rsidRPr="00AB44A4">
        <w:rPr>
          <w:color w:val="auto"/>
          <w:sz w:val="22"/>
          <w:szCs w:val="22"/>
          <w:lang w:val="sr-Latn-ME"/>
        </w:rPr>
        <w:t>proteoglikana</w:t>
      </w:r>
      <w:proofErr w:type="spellEnd"/>
      <w:r w:rsidRPr="00AB44A4">
        <w:rPr>
          <w:color w:val="auto"/>
          <w:sz w:val="22"/>
          <w:szCs w:val="22"/>
          <w:lang w:val="sr-Latn-ME"/>
        </w:rPr>
        <w:t xml:space="preserve"> u hrskavici u koncentracijama koje odgovaraju koncentracijama koje se postižu kod </w:t>
      </w:r>
      <w:proofErr w:type="spellStart"/>
      <w:r w:rsidRPr="00AB44A4">
        <w:rPr>
          <w:color w:val="auto"/>
          <w:sz w:val="22"/>
          <w:szCs w:val="22"/>
          <w:lang w:val="sr-Latn-ME"/>
        </w:rPr>
        <w:t>ljudi</w:t>
      </w:r>
      <w:proofErr w:type="spellEnd"/>
      <w:r w:rsidRPr="00AB44A4">
        <w:rPr>
          <w:color w:val="auto"/>
          <w:sz w:val="22"/>
          <w:szCs w:val="22"/>
          <w:lang w:val="sr-Latn-ME"/>
        </w:rPr>
        <w:t>.</w:t>
      </w:r>
    </w:p>
    <w:p w14:paraId="41951A51" w14:textId="77777777" w:rsidR="00887EA2" w:rsidRPr="00AB44A4" w:rsidRDefault="00887EA2" w:rsidP="00887EA2">
      <w:pPr>
        <w:pStyle w:val="naslovSmPC-a"/>
        <w:widowControl w:val="0"/>
        <w:spacing w:before="0" w:after="0" w:line="240" w:lineRule="auto"/>
        <w:ind w:right="-483"/>
        <w:jc w:val="both"/>
        <w:rPr>
          <w:rFonts w:ascii="Times New Roman" w:hAnsi="Times New Roman"/>
          <w:b w:val="0"/>
          <w:sz w:val="22"/>
          <w:szCs w:val="22"/>
          <w:lang w:val="sr-Latn-ME"/>
        </w:rPr>
      </w:pPr>
    </w:p>
    <w:p w14:paraId="101F714B" w14:textId="77777777" w:rsidR="00887EA2" w:rsidRPr="00AB44A4" w:rsidRDefault="00887EA2" w:rsidP="00887EA2">
      <w:pPr>
        <w:pStyle w:val="naslovSmPC-a"/>
        <w:widowControl w:val="0"/>
        <w:spacing w:before="0" w:after="0" w:line="240" w:lineRule="auto"/>
        <w:ind w:left="567" w:right="-483" w:hanging="567"/>
        <w:rPr>
          <w:rFonts w:ascii="Times New Roman" w:hAnsi="Times New Roman"/>
          <w:sz w:val="22"/>
          <w:szCs w:val="22"/>
          <w:lang w:val="sr-Latn-ME"/>
        </w:rPr>
      </w:pPr>
      <w:r w:rsidRPr="00AB44A4">
        <w:rPr>
          <w:rFonts w:ascii="Times New Roman" w:hAnsi="Times New Roman"/>
          <w:sz w:val="22"/>
          <w:szCs w:val="22"/>
          <w:lang w:val="sr-Latn-ME"/>
        </w:rPr>
        <w:t>5.2.</w:t>
      </w:r>
      <w:r w:rsidRPr="00AB44A4">
        <w:rPr>
          <w:rFonts w:ascii="Times New Roman" w:hAnsi="Times New Roman"/>
          <w:sz w:val="22"/>
          <w:szCs w:val="22"/>
          <w:lang w:val="sr-Latn-ME"/>
        </w:rPr>
        <w:tab/>
      </w:r>
      <w:proofErr w:type="spellStart"/>
      <w:r w:rsidRPr="00AB44A4">
        <w:rPr>
          <w:rFonts w:ascii="Times New Roman" w:hAnsi="Times New Roman"/>
          <w:sz w:val="22"/>
          <w:szCs w:val="22"/>
          <w:lang w:val="sr-Latn-ME"/>
        </w:rPr>
        <w:t>Farmakokinetički</w:t>
      </w:r>
      <w:proofErr w:type="spellEnd"/>
      <w:r w:rsidRPr="00AB44A4">
        <w:rPr>
          <w:rFonts w:ascii="Times New Roman" w:hAnsi="Times New Roman"/>
          <w:sz w:val="22"/>
          <w:szCs w:val="22"/>
          <w:lang w:val="sr-Latn-ME"/>
        </w:rPr>
        <w:t xml:space="preserve"> podaci</w:t>
      </w:r>
    </w:p>
    <w:p w14:paraId="2149F1E3" w14:textId="77777777" w:rsidR="00887EA2" w:rsidRPr="00AB44A4" w:rsidRDefault="00887EA2" w:rsidP="00887EA2">
      <w:pPr>
        <w:pStyle w:val="Style2"/>
        <w:widowControl w:val="0"/>
        <w:spacing w:line="240" w:lineRule="auto"/>
        <w:ind w:left="0" w:right="-483"/>
        <w:jc w:val="left"/>
        <w:rPr>
          <w:rFonts w:ascii="Times New Roman" w:hAnsi="Times New Roman"/>
          <w:sz w:val="22"/>
          <w:szCs w:val="22"/>
          <w:lang w:val="sr-Latn-ME"/>
        </w:rPr>
      </w:pPr>
    </w:p>
    <w:p w14:paraId="2CD14850" w14:textId="77777777" w:rsidR="00887EA2" w:rsidRPr="00AB44A4" w:rsidRDefault="00887EA2" w:rsidP="00887EA2">
      <w:pPr>
        <w:pStyle w:val="Style2"/>
        <w:widowControl w:val="0"/>
        <w:spacing w:line="240" w:lineRule="auto"/>
        <w:ind w:left="0" w:right="-482"/>
        <w:rPr>
          <w:rFonts w:ascii="Times New Roman" w:hAnsi="Times New Roman"/>
          <w:i/>
          <w:sz w:val="22"/>
          <w:szCs w:val="22"/>
          <w:lang w:val="sr-Latn-ME"/>
        </w:rPr>
      </w:pPr>
      <w:r w:rsidRPr="00AB44A4">
        <w:rPr>
          <w:rFonts w:ascii="Times New Roman" w:hAnsi="Times New Roman"/>
          <w:i/>
          <w:sz w:val="22"/>
          <w:szCs w:val="22"/>
          <w:lang w:val="sr-Latn-ME"/>
        </w:rPr>
        <w:t>Resorpcija</w:t>
      </w:r>
    </w:p>
    <w:p w14:paraId="73CFFD66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 w:eastAsia="hr-HR"/>
        </w:rPr>
      </w:pPr>
      <w:proofErr w:type="spellStart"/>
      <w:r w:rsidRPr="00AB44A4">
        <w:rPr>
          <w:bCs/>
          <w:szCs w:val="22"/>
          <w:lang w:val="sr-Latn-ME" w:eastAsia="hr-HR"/>
        </w:rPr>
        <w:t>Diklofenak</w:t>
      </w:r>
      <w:proofErr w:type="spellEnd"/>
      <w:r w:rsidRPr="00AB44A4">
        <w:rPr>
          <w:bCs/>
          <w:szCs w:val="22"/>
          <w:lang w:val="sr-Latn-ME" w:eastAsia="hr-HR"/>
        </w:rPr>
        <w:t xml:space="preserve"> se nakon oralne primjene brzo resorbuje. Resorpcija je veća od 90%, iako je biološka raspoloživost, zbog razgradnje pri prvom prolazu kroz jetru, približno 60%. Maksimalne koncentracije u serumu kod oralnih oblika postižu se tokom 1 do 4 sata, zavisno od vrste preparata.</w:t>
      </w:r>
    </w:p>
    <w:p w14:paraId="0D39382E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 xml:space="preserve">Budući da se </w:t>
      </w:r>
      <w:proofErr w:type="spellStart"/>
      <w:r w:rsidRPr="00AB44A4">
        <w:rPr>
          <w:bCs/>
          <w:szCs w:val="22"/>
          <w:lang w:val="sr-Latn-ME" w:eastAsia="hr-HR"/>
        </w:rPr>
        <w:t>diklofenak</w:t>
      </w:r>
      <w:proofErr w:type="spellEnd"/>
      <w:r w:rsidRPr="00AB44A4">
        <w:rPr>
          <w:bCs/>
          <w:szCs w:val="22"/>
          <w:lang w:val="sr-Latn-ME" w:eastAsia="hr-HR"/>
        </w:rPr>
        <w:t xml:space="preserve"> resorbuje u </w:t>
      </w:r>
      <w:proofErr w:type="spellStart"/>
      <w:r w:rsidRPr="00AB44A4">
        <w:rPr>
          <w:bCs/>
          <w:szCs w:val="22"/>
          <w:lang w:val="sr-Latn-ME" w:eastAsia="hr-HR"/>
        </w:rPr>
        <w:t>duodenumu</w:t>
      </w:r>
      <w:proofErr w:type="spellEnd"/>
      <w:r w:rsidRPr="00AB44A4">
        <w:rPr>
          <w:bCs/>
          <w:szCs w:val="22"/>
          <w:lang w:val="sr-Latn-ME" w:eastAsia="hr-HR"/>
        </w:rPr>
        <w:t xml:space="preserve"> i tankom crijevu, hrana smanjuje brzinu resorpcije, a </w:t>
      </w:r>
      <w:r w:rsidRPr="00AB44A4">
        <w:rPr>
          <w:bCs/>
          <w:szCs w:val="22"/>
          <w:lang w:val="sr-Latn-ME" w:eastAsia="hr-HR"/>
        </w:rPr>
        <w:lastRenderedPageBreak/>
        <w:t xml:space="preserve">posljedica je zakašnjela i niža PIK koncentracija ljekovite aktivne supstance u serumu. Iako hrana smanjuje brzinu resorpcije, ne smanjuje njen obim. Nakon višekratnog davanja, hrana ne utiče na nivoe </w:t>
      </w:r>
      <w:proofErr w:type="spellStart"/>
      <w:r w:rsidRPr="00AB44A4">
        <w:rPr>
          <w:bCs/>
          <w:szCs w:val="22"/>
          <w:lang w:val="sr-Latn-ME" w:eastAsia="hr-HR"/>
        </w:rPr>
        <w:t>diklofenaka</w:t>
      </w:r>
      <w:proofErr w:type="spellEnd"/>
      <w:r w:rsidRPr="00AB44A4">
        <w:rPr>
          <w:bCs/>
          <w:szCs w:val="22"/>
          <w:lang w:val="sr-Latn-ME" w:eastAsia="hr-HR"/>
        </w:rPr>
        <w:t xml:space="preserve"> u serumu.</w:t>
      </w:r>
    </w:p>
    <w:p w14:paraId="672CF594" w14:textId="77777777" w:rsidR="00887EA2" w:rsidRPr="00AB44A4" w:rsidRDefault="00887EA2" w:rsidP="00887EA2">
      <w:pPr>
        <w:pStyle w:val="Style2"/>
        <w:widowControl w:val="0"/>
        <w:spacing w:line="240" w:lineRule="auto"/>
        <w:ind w:left="0" w:right="-483"/>
        <w:rPr>
          <w:rFonts w:ascii="Times New Roman" w:hAnsi="Times New Roman"/>
          <w:bCs/>
          <w:sz w:val="22"/>
          <w:szCs w:val="22"/>
          <w:lang w:val="sr-Latn-ME" w:eastAsia="hr-HR"/>
        </w:rPr>
      </w:pPr>
    </w:p>
    <w:p w14:paraId="42D629CC" w14:textId="77777777" w:rsidR="00887EA2" w:rsidRPr="00AB44A4" w:rsidRDefault="00887EA2" w:rsidP="00887EA2">
      <w:pPr>
        <w:pStyle w:val="Style2"/>
        <w:widowControl w:val="0"/>
        <w:spacing w:line="240" w:lineRule="auto"/>
        <w:ind w:left="0" w:right="-483"/>
        <w:rPr>
          <w:rFonts w:ascii="Times New Roman" w:hAnsi="Times New Roman"/>
          <w:i/>
          <w:sz w:val="22"/>
          <w:szCs w:val="22"/>
          <w:lang w:val="sr-Latn-ME"/>
        </w:rPr>
      </w:pPr>
      <w:r w:rsidRPr="00AB44A4">
        <w:rPr>
          <w:rFonts w:ascii="Times New Roman" w:hAnsi="Times New Roman"/>
          <w:i/>
          <w:sz w:val="22"/>
          <w:szCs w:val="22"/>
          <w:lang w:val="sr-Latn-ME"/>
        </w:rPr>
        <w:t>Distribucija</w:t>
      </w:r>
    </w:p>
    <w:p w14:paraId="2D0E5AB1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>Stepen vezivanja aktivne supstance za proteine plazme iznosi 99</w:t>
      </w:r>
      <w:r w:rsidRPr="00AB44A4">
        <w:rPr>
          <w:bCs/>
          <w:szCs w:val="22"/>
          <w:lang w:val="sr-Latn-ME" w:eastAsia="hr-HR"/>
        </w:rPr>
        <w:t>,</w:t>
      </w:r>
      <w:r w:rsidRPr="00AB44A4">
        <w:rPr>
          <w:szCs w:val="22"/>
          <w:lang w:val="sr-Latn-ME"/>
        </w:rPr>
        <w:t xml:space="preserve">7%, uglavnom za albumin (99,4%).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 xml:space="preserve"> prelazi u </w:t>
      </w:r>
      <w:proofErr w:type="spellStart"/>
      <w:r w:rsidRPr="00AB44A4">
        <w:rPr>
          <w:szCs w:val="22"/>
          <w:lang w:val="sr-Latn-ME"/>
        </w:rPr>
        <w:t>sinovijalnu</w:t>
      </w:r>
      <w:proofErr w:type="spellEnd"/>
      <w:r w:rsidRPr="00AB44A4">
        <w:rPr>
          <w:szCs w:val="22"/>
          <w:lang w:val="sr-Latn-ME"/>
        </w:rPr>
        <w:t xml:space="preserve"> tečnost gdje se maksimalne koncentracije postižu 2-4 sata nakon postizanja maksimalnih koncentracija u plazmi. Prividno poluvrijeme eliminacije iz </w:t>
      </w:r>
      <w:proofErr w:type="spellStart"/>
      <w:r w:rsidRPr="00AB44A4">
        <w:rPr>
          <w:szCs w:val="22"/>
          <w:lang w:val="sr-Latn-ME"/>
        </w:rPr>
        <w:t>sinovijalne</w:t>
      </w:r>
      <w:proofErr w:type="spellEnd"/>
      <w:r w:rsidRPr="00AB44A4">
        <w:rPr>
          <w:szCs w:val="22"/>
          <w:lang w:val="sr-Latn-ME"/>
        </w:rPr>
        <w:t xml:space="preserve"> tečnosti je 3-6 sati. Dva sata nakon postizanja maksimalnih vrijednosti u plazmi, koncentracija aktivne supstance je već viša u </w:t>
      </w:r>
      <w:proofErr w:type="spellStart"/>
      <w:r w:rsidRPr="00AB44A4">
        <w:rPr>
          <w:szCs w:val="22"/>
          <w:lang w:val="sr-Latn-ME"/>
        </w:rPr>
        <w:t>sinovijalnoj</w:t>
      </w:r>
      <w:proofErr w:type="spellEnd"/>
      <w:r w:rsidRPr="00AB44A4">
        <w:rPr>
          <w:szCs w:val="22"/>
          <w:lang w:val="sr-Latn-ME"/>
        </w:rPr>
        <w:t xml:space="preserve"> tečnosti nego u plazmi i ostaje viša i do 12 sati.</w:t>
      </w:r>
    </w:p>
    <w:p w14:paraId="1AB9FB24" w14:textId="77777777" w:rsidR="00887EA2" w:rsidRPr="00AB44A4" w:rsidRDefault="00887EA2" w:rsidP="00887EA2">
      <w:pPr>
        <w:pStyle w:val="Style2"/>
        <w:widowControl w:val="0"/>
        <w:spacing w:line="240" w:lineRule="auto"/>
        <w:ind w:left="0" w:right="-483"/>
        <w:rPr>
          <w:rFonts w:ascii="Times New Roman" w:hAnsi="Times New Roman"/>
          <w:sz w:val="22"/>
          <w:szCs w:val="22"/>
          <w:lang w:val="sr-Latn-ME"/>
        </w:rPr>
      </w:pPr>
    </w:p>
    <w:p w14:paraId="6BE44873" w14:textId="77777777" w:rsidR="00887EA2" w:rsidRPr="00AB44A4" w:rsidRDefault="00887EA2" w:rsidP="00887EA2">
      <w:pPr>
        <w:pStyle w:val="Style2"/>
        <w:widowControl w:val="0"/>
        <w:spacing w:line="240" w:lineRule="auto"/>
        <w:ind w:left="0" w:right="-483"/>
        <w:rPr>
          <w:rFonts w:ascii="Times New Roman" w:hAnsi="Times New Roman"/>
          <w:i/>
          <w:sz w:val="22"/>
          <w:szCs w:val="22"/>
          <w:lang w:val="sr-Latn-ME"/>
        </w:rPr>
      </w:pPr>
      <w:proofErr w:type="spellStart"/>
      <w:r w:rsidRPr="00AB44A4">
        <w:rPr>
          <w:rFonts w:ascii="Times New Roman" w:hAnsi="Times New Roman"/>
          <w:i/>
          <w:sz w:val="22"/>
          <w:szCs w:val="22"/>
          <w:lang w:val="sr-Latn-ME"/>
        </w:rPr>
        <w:t>Biotransformacija</w:t>
      </w:r>
      <w:proofErr w:type="spellEnd"/>
    </w:p>
    <w:p w14:paraId="2FBC62B5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Biotransformacija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dijelom se odvija </w:t>
      </w:r>
      <w:proofErr w:type="spellStart"/>
      <w:r w:rsidRPr="00AB44A4">
        <w:rPr>
          <w:szCs w:val="22"/>
          <w:lang w:val="sr-Latn-ME"/>
        </w:rPr>
        <w:t>glukuronidacijom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nepromijenjenog</w:t>
      </w:r>
      <w:proofErr w:type="spellEnd"/>
      <w:r w:rsidRPr="00AB44A4">
        <w:rPr>
          <w:szCs w:val="22"/>
          <w:lang w:val="sr-Latn-ME"/>
        </w:rPr>
        <w:t xml:space="preserve"> molekula, ali većinom jednostrukom i višestrukom </w:t>
      </w:r>
      <w:proofErr w:type="spellStart"/>
      <w:r w:rsidRPr="00AB44A4">
        <w:rPr>
          <w:szCs w:val="22"/>
          <w:lang w:val="sr-Latn-ME"/>
        </w:rPr>
        <w:t>hidroksilacijom</w:t>
      </w:r>
      <w:proofErr w:type="spellEnd"/>
      <w:r w:rsidRPr="00AB44A4">
        <w:rPr>
          <w:szCs w:val="22"/>
          <w:lang w:val="sr-Latn-ME"/>
        </w:rPr>
        <w:t xml:space="preserve"> i </w:t>
      </w:r>
      <w:proofErr w:type="spellStart"/>
      <w:r w:rsidRPr="00AB44A4">
        <w:rPr>
          <w:szCs w:val="22"/>
          <w:lang w:val="sr-Latn-ME"/>
        </w:rPr>
        <w:t>metoksilacijom</w:t>
      </w:r>
      <w:proofErr w:type="spellEnd"/>
      <w:r w:rsidRPr="00AB44A4">
        <w:rPr>
          <w:szCs w:val="22"/>
          <w:lang w:val="sr-Latn-ME"/>
        </w:rPr>
        <w:t xml:space="preserve"> nastaje nekoliko </w:t>
      </w:r>
      <w:proofErr w:type="spellStart"/>
      <w:r w:rsidRPr="00AB44A4">
        <w:rPr>
          <w:szCs w:val="22"/>
          <w:lang w:val="sr-Latn-ME"/>
        </w:rPr>
        <w:t>fenolnih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metabolita</w:t>
      </w:r>
      <w:proofErr w:type="spellEnd"/>
      <w:r w:rsidRPr="00AB44A4">
        <w:rPr>
          <w:szCs w:val="22"/>
          <w:lang w:val="sr-Latn-ME"/>
        </w:rPr>
        <w:t xml:space="preserve">, od kojih kod većine dolazi do konverzije u </w:t>
      </w:r>
      <w:proofErr w:type="spellStart"/>
      <w:r w:rsidRPr="00AB44A4">
        <w:rPr>
          <w:szCs w:val="22"/>
          <w:lang w:val="sr-Latn-ME"/>
        </w:rPr>
        <w:t>konjugate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glukuronske</w:t>
      </w:r>
      <w:proofErr w:type="spellEnd"/>
      <w:r w:rsidRPr="00AB44A4">
        <w:rPr>
          <w:szCs w:val="22"/>
          <w:lang w:val="sr-Latn-ME"/>
        </w:rPr>
        <w:t xml:space="preserve"> kiseline. Dva </w:t>
      </w:r>
      <w:proofErr w:type="spellStart"/>
      <w:r w:rsidRPr="00AB44A4">
        <w:rPr>
          <w:szCs w:val="22"/>
          <w:lang w:val="sr-Latn-ME"/>
        </w:rPr>
        <w:t>fenolna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metabolita</w:t>
      </w:r>
      <w:proofErr w:type="spellEnd"/>
      <w:r w:rsidRPr="00AB44A4">
        <w:rPr>
          <w:szCs w:val="22"/>
          <w:lang w:val="sr-Latn-ME"/>
        </w:rPr>
        <w:t xml:space="preserve"> su biološki aktivna, ali u znatno manjoj mjeri nego </w:t>
      </w:r>
      <w:proofErr w:type="spellStart"/>
      <w:r w:rsidRPr="00AB44A4">
        <w:rPr>
          <w:szCs w:val="22"/>
          <w:lang w:val="sr-Latn-ME"/>
        </w:rPr>
        <w:t>diklofenak</w:t>
      </w:r>
      <w:proofErr w:type="spellEnd"/>
      <w:r w:rsidRPr="00AB44A4">
        <w:rPr>
          <w:szCs w:val="22"/>
          <w:lang w:val="sr-Latn-ME"/>
        </w:rPr>
        <w:t>.</w:t>
      </w:r>
    </w:p>
    <w:p w14:paraId="69238834" w14:textId="77777777" w:rsidR="00887EA2" w:rsidRPr="00AB44A4" w:rsidRDefault="00887EA2" w:rsidP="00887EA2">
      <w:pPr>
        <w:pStyle w:val="Style2"/>
        <w:widowControl w:val="0"/>
        <w:spacing w:line="240" w:lineRule="auto"/>
        <w:ind w:left="0" w:right="-483"/>
        <w:rPr>
          <w:rFonts w:ascii="Times New Roman" w:hAnsi="Times New Roman"/>
          <w:sz w:val="22"/>
          <w:szCs w:val="22"/>
          <w:lang w:val="sr-Latn-ME"/>
        </w:rPr>
      </w:pPr>
    </w:p>
    <w:p w14:paraId="132D138D" w14:textId="77777777" w:rsidR="00887EA2" w:rsidRPr="00AB44A4" w:rsidRDefault="00887EA2" w:rsidP="00887EA2">
      <w:pPr>
        <w:widowControl w:val="0"/>
        <w:jc w:val="both"/>
        <w:rPr>
          <w:i/>
          <w:szCs w:val="22"/>
          <w:lang w:val="sr-Latn-ME"/>
        </w:rPr>
      </w:pPr>
      <w:r w:rsidRPr="00AB44A4">
        <w:rPr>
          <w:i/>
          <w:szCs w:val="22"/>
          <w:lang w:val="sr-Latn-ME"/>
        </w:rPr>
        <w:t>Eliminacija</w:t>
      </w:r>
    </w:p>
    <w:p w14:paraId="4353C7D6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Ukupni sistemski </w:t>
      </w:r>
      <w:proofErr w:type="spellStart"/>
      <w:r w:rsidRPr="00AB44A4">
        <w:rPr>
          <w:szCs w:val="22"/>
          <w:lang w:val="sr-Latn-ME"/>
        </w:rPr>
        <w:t>klirens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u plazmi iznosi 263 ± 56 ml/min (srednja vrijednost ± SD). Terminalno poluvrijeme eliminacije iz plazme iznosi 1-2 sata. Četiri </w:t>
      </w:r>
      <w:proofErr w:type="spellStart"/>
      <w:r w:rsidRPr="00AB44A4">
        <w:rPr>
          <w:szCs w:val="22"/>
          <w:lang w:val="sr-Latn-ME"/>
        </w:rPr>
        <w:t>metabolita</w:t>
      </w:r>
      <w:proofErr w:type="spellEnd"/>
      <w:r w:rsidRPr="00AB44A4">
        <w:rPr>
          <w:szCs w:val="22"/>
          <w:lang w:val="sr-Latn-ME"/>
        </w:rPr>
        <w:t xml:space="preserve">, uključujući 2 aktivna, takođe imaju kratka </w:t>
      </w:r>
      <w:proofErr w:type="spellStart"/>
      <w:r w:rsidRPr="00AB44A4">
        <w:rPr>
          <w:szCs w:val="22"/>
          <w:lang w:val="sr-Latn-ME"/>
        </w:rPr>
        <w:t>poluvremena</w:t>
      </w:r>
      <w:proofErr w:type="spellEnd"/>
      <w:r w:rsidRPr="00AB44A4">
        <w:rPr>
          <w:szCs w:val="22"/>
          <w:lang w:val="sr-Latn-ME"/>
        </w:rPr>
        <w:t xml:space="preserve"> eliminacije iz plazme, od 1 do 3 sata.</w:t>
      </w:r>
    </w:p>
    <w:p w14:paraId="00263EC1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Oko 60% primijenjene doze izlučuje se urinom u obliku </w:t>
      </w:r>
      <w:proofErr w:type="spellStart"/>
      <w:r w:rsidRPr="00AB44A4">
        <w:rPr>
          <w:szCs w:val="22"/>
          <w:lang w:val="sr-Latn-ME"/>
        </w:rPr>
        <w:t>konjugata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glukuronida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intaktnog</w:t>
      </w:r>
      <w:proofErr w:type="spellEnd"/>
      <w:r w:rsidRPr="00AB44A4">
        <w:rPr>
          <w:szCs w:val="22"/>
          <w:lang w:val="sr-Latn-ME"/>
        </w:rPr>
        <w:t xml:space="preserve"> molekula i u obliku </w:t>
      </w:r>
      <w:proofErr w:type="spellStart"/>
      <w:r w:rsidRPr="00AB44A4">
        <w:rPr>
          <w:szCs w:val="22"/>
          <w:lang w:val="sr-Latn-ME"/>
        </w:rPr>
        <w:t>metabolita</w:t>
      </w:r>
      <w:proofErr w:type="spellEnd"/>
      <w:r w:rsidRPr="00AB44A4">
        <w:rPr>
          <w:szCs w:val="22"/>
          <w:lang w:val="sr-Latn-ME"/>
        </w:rPr>
        <w:t xml:space="preserve"> od kojih se većina takođe konvertuje u </w:t>
      </w:r>
      <w:proofErr w:type="spellStart"/>
      <w:r w:rsidRPr="00AB44A4">
        <w:rPr>
          <w:szCs w:val="22"/>
          <w:lang w:val="sr-Latn-ME"/>
        </w:rPr>
        <w:t>konjugate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glukuronida</w:t>
      </w:r>
      <w:proofErr w:type="spellEnd"/>
      <w:r w:rsidRPr="00AB44A4">
        <w:rPr>
          <w:szCs w:val="22"/>
          <w:lang w:val="sr-Latn-ME"/>
        </w:rPr>
        <w:t xml:space="preserve">. Manje od 1% se izlučuje u </w:t>
      </w:r>
      <w:proofErr w:type="spellStart"/>
      <w:r w:rsidRPr="00AB44A4">
        <w:rPr>
          <w:szCs w:val="22"/>
          <w:lang w:val="sr-Latn-ME"/>
        </w:rPr>
        <w:t>nepromijenjenom</w:t>
      </w:r>
      <w:proofErr w:type="spellEnd"/>
      <w:r w:rsidRPr="00AB44A4">
        <w:rPr>
          <w:szCs w:val="22"/>
          <w:lang w:val="sr-Latn-ME"/>
        </w:rPr>
        <w:t xml:space="preserve"> obliku. Ostatak doze se eliminiše u obliku </w:t>
      </w:r>
      <w:proofErr w:type="spellStart"/>
      <w:r w:rsidRPr="00AB44A4">
        <w:rPr>
          <w:szCs w:val="22"/>
          <w:lang w:val="sr-Latn-ME"/>
        </w:rPr>
        <w:t>metabolita</w:t>
      </w:r>
      <w:proofErr w:type="spellEnd"/>
      <w:r w:rsidRPr="00AB44A4">
        <w:rPr>
          <w:szCs w:val="22"/>
          <w:lang w:val="sr-Latn-ME"/>
        </w:rPr>
        <w:t xml:space="preserve"> putem žuči u </w:t>
      </w:r>
      <w:proofErr w:type="spellStart"/>
      <w:r w:rsidRPr="00AB44A4">
        <w:rPr>
          <w:szCs w:val="22"/>
          <w:lang w:val="sr-Latn-ME"/>
        </w:rPr>
        <w:t>fecesu</w:t>
      </w:r>
      <w:proofErr w:type="spellEnd"/>
      <w:r w:rsidRPr="00AB44A4">
        <w:rPr>
          <w:szCs w:val="22"/>
          <w:lang w:val="sr-Latn-ME"/>
        </w:rPr>
        <w:t>.</w:t>
      </w:r>
    </w:p>
    <w:p w14:paraId="564215B4" w14:textId="77777777" w:rsidR="00887EA2" w:rsidRPr="00AB44A4" w:rsidRDefault="00887EA2" w:rsidP="00887EA2">
      <w:pPr>
        <w:pStyle w:val="naslovSmPC-a"/>
        <w:widowControl w:val="0"/>
        <w:spacing w:before="0" w:after="0" w:line="240" w:lineRule="auto"/>
        <w:ind w:right="-483"/>
        <w:jc w:val="both"/>
        <w:rPr>
          <w:rFonts w:ascii="Times New Roman" w:hAnsi="Times New Roman"/>
          <w:b w:val="0"/>
          <w:sz w:val="22"/>
          <w:szCs w:val="22"/>
          <w:lang w:val="sr-Latn-ME"/>
        </w:rPr>
      </w:pPr>
    </w:p>
    <w:p w14:paraId="40477EF2" w14:textId="77777777" w:rsidR="00887EA2" w:rsidRPr="00AB44A4" w:rsidRDefault="00887EA2" w:rsidP="00887EA2">
      <w:pPr>
        <w:widowControl w:val="0"/>
        <w:jc w:val="both"/>
        <w:rPr>
          <w:bCs/>
          <w:szCs w:val="22"/>
          <w:u w:val="single"/>
          <w:lang w:val="sr-Latn-ME" w:eastAsia="hr-HR"/>
        </w:rPr>
      </w:pPr>
      <w:r w:rsidRPr="00AB44A4">
        <w:rPr>
          <w:i/>
          <w:szCs w:val="22"/>
          <w:u w:val="single"/>
          <w:lang w:val="sr-Latn-ME"/>
        </w:rPr>
        <w:t>Posebne grupe pacijenata</w:t>
      </w:r>
    </w:p>
    <w:p w14:paraId="11DDE900" w14:textId="77777777" w:rsidR="00887EA2" w:rsidRPr="00AB44A4" w:rsidRDefault="00887EA2" w:rsidP="00887EA2">
      <w:pPr>
        <w:widowControl w:val="0"/>
        <w:jc w:val="both"/>
        <w:rPr>
          <w:i/>
          <w:szCs w:val="22"/>
          <w:lang w:val="sr-Latn-ME"/>
        </w:rPr>
      </w:pPr>
    </w:p>
    <w:p w14:paraId="09406BBC" w14:textId="77777777" w:rsidR="00887EA2" w:rsidRPr="00AB44A4" w:rsidRDefault="00887EA2" w:rsidP="00887EA2">
      <w:pPr>
        <w:widowControl w:val="0"/>
        <w:jc w:val="both"/>
        <w:rPr>
          <w:i/>
          <w:szCs w:val="22"/>
          <w:lang w:val="sr-Latn-ME"/>
        </w:rPr>
      </w:pPr>
      <w:r w:rsidRPr="00AB44A4">
        <w:rPr>
          <w:i/>
          <w:szCs w:val="22"/>
          <w:lang w:val="sr-Latn-ME"/>
        </w:rPr>
        <w:t>Starije osobe</w:t>
      </w:r>
    </w:p>
    <w:p w14:paraId="0771D0C2" w14:textId="77777777" w:rsidR="00887EA2" w:rsidRPr="00AB44A4" w:rsidRDefault="00887EA2" w:rsidP="00887EA2">
      <w:pPr>
        <w:widowControl w:val="0"/>
        <w:jc w:val="both"/>
        <w:rPr>
          <w:i/>
          <w:szCs w:val="22"/>
          <w:lang w:val="sr-Latn-ME"/>
        </w:rPr>
      </w:pPr>
      <w:r w:rsidRPr="00AB44A4">
        <w:rPr>
          <w:szCs w:val="22"/>
          <w:lang w:val="sr-Latn-ME"/>
        </w:rPr>
        <w:t xml:space="preserve">Nisu zapažene bitne razlike u resorpciji, metabolizmu ili izlučivanju lijeka koje bi bile zavisne od životne dobi, osim što je kod 5 pacijenata starije životne dobi primjena </w:t>
      </w:r>
      <w:proofErr w:type="spellStart"/>
      <w:r w:rsidRPr="00AB44A4">
        <w:rPr>
          <w:szCs w:val="22"/>
          <w:lang w:val="sr-Latn-ME"/>
        </w:rPr>
        <w:t>intravenske</w:t>
      </w:r>
      <w:proofErr w:type="spellEnd"/>
      <w:r w:rsidRPr="00AB44A4">
        <w:rPr>
          <w:szCs w:val="22"/>
          <w:lang w:val="sr-Latn-ME"/>
        </w:rPr>
        <w:t xml:space="preserve"> infuzije u trajanju od 15 minuta dovela do 50% viših koncentracija u plazmi od očekivanih za mlade zdrave ispitanike.</w:t>
      </w:r>
    </w:p>
    <w:p w14:paraId="34626490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3DB8CA18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i/>
          <w:szCs w:val="22"/>
          <w:lang w:val="sr-Latn-ME"/>
        </w:rPr>
        <w:t>Pacijenti sa oštećenjem funkcije bubrega</w:t>
      </w:r>
    </w:p>
    <w:p w14:paraId="752DD621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Na osnovu kinetike pojedinačne doze pri primjeni uobičajene šeme doziranja ne može se zaključiti da li dolazi do nakupljanja </w:t>
      </w:r>
      <w:proofErr w:type="spellStart"/>
      <w:r w:rsidRPr="00AB44A4">
        <w:rPr>
          <w:szCs w:val="22"/>
          <w:lang w:val="sr-Latn-ME"/>
        </w:rPr>
        <w:t>neizmijenjene</w:t>
      </w:r>
      <w:proofErr w:type="spellEnd"/>
      <w:r w:rsidRPr="00AB44A4">
        <w:rPr>
          <w:szCs w:val="22"/>
          <w:lang w:val="sr-Latn-ME"/>
        </w:rPr>
        <w:t xml:space="preserve"> aktivne supstance kod pacijenata sa oštećenjem funkcije bubrega. Pri </w:t>
      </w:r>
      <w:proofErr w:type="spellStart"/>
      <w:r w:rsidRPr="00AB44A4">
        <w:rPr>
          <w:szCs w:val="22"/>
          <w:lang w:val="sr-Latn-ME"/>
        </w:rPr>
        <w:t>klirensu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kreatinina</w:t>
      </w:r>
      <w:proofErr w:type="spellEnd"/>
      <w:r w:rsidRPr="00AB44A4">
        <w:rPr>
          <w:szCs w:val="22"/>
          <w:lang w:val="sr-Latn-ME"/>
        </w:rPr>
        <w:t xml:space="preserve"> manjem od 10 ml/min, izračunate ravnotežne vrijednosti </w:t>
      </w:r>
      <w:proofErr w:type="spellStart"/>
      <w:r w:rsidRPr="00AB44A4">
        <w:rPr>
          <w:szCs w:val="22"/>
          <w:lang w:val="sr-Latn-ME"/>
        </w:rPr>
        <w:t>hidroksi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metabolita</w:t>
      </w:r>
      <w:proofErr w:type="spellEnd"/>
      <w:r w:rsidRPr="00AB44A4">
        <w:rPr>
          <w:szCs w:val="22"/>
          <w:lang w:val="sr-Latn-ME"/>
        </w:rPr>
        <w:t xml:space="preserve"> u plazmi iznose oko 4 puta više nego kod zdravih ispitanika. Međutim, </w:t>
      </w:r>
      <w:proofErr w:type="spellStart"/>
      <w:r w:rsidRPr="00AB44A4">
        <w:rPr>
          <w:szCs w:val="22"/>
          <w:lang w:val="sr-Latn-ME"/>
        </w:rPr>
        <w:t>metaboliti</w:t>
      </w:r>
      <w:proofErr w:type="spellEnd"/>
      <w:r w:rsidRPr="00AB44A4">
        <w:rPr>
          <w:szCs w:val="22"/>
          <w:lang w:val="sr-Latn-ME"/>
        </w:rPr>
        <w:t xml:space="preserve"> se na kraju izlučuju putem žuči.</w:t>
      </w:r>
    </w:p>
    <w:p w14:paraId="7A7CA0E7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</w:p>
    <w:p w14:paraId="1A35B3EF" w14:textId="77777777" w:rsidR="00887EA2" w:rsidRPr="00AB44A4" w:rsidRDefault="00887EA2" w:rsidP="00887EA2">
      <w:pPr>
        <w:widowControl w:val="0"/>
        <w:jc w:val="both"/>
        <w:rPr>
          <w:szCs w:val="22"/>
          <w:lang w:val="sr-Latn-ME"/>
        </w:rPr>
      </w:pPr>
      <w:r w:rsidRPr="00AB44A4">
        <w:rPr>
          <w:i/>
          <w:szCs w:val="22"/>
          <w:lang w:val="sr-Latn-ME"/>
        </w:rPr>
        <w:t>Pacijenti sa oštećenjem funkcije jetre</w:t>
      </w:r>
    </w:p>
    <w:p w14:paraId="19448E99" w14:textId="77777777" w:rsidR="00887EA2" w:rsidRPr="00AB44A4" w:rsidRDefault="00887EA2" w:rsidP="00887EA2">
      <w:pPr>
        <w:widowControl w:val="0"/>
        <w:jc w:val="both"/>
        <w:rPr>
          <w:i/>
          <w:szCs w:val="22"/>
          <w:lang w:val="sr-Latn-ME"/>
        </w:rPr>
      </w:pPr>
      <w:r w:rsidRPr="00AB44A4">
        <w:rPr>
          <w:szCs w:val="22"/>
          <w:lang w:val="sr-Latn-ME"/>
        </w:rPr>
        <w:t xml:space="preserve">Kod pacijenata sa hroničnim hepatitisom ili </w:t>
      </w:r>
      <w:proofErr w:type="spellStart"/>
      <w:r w:rsidRPr="00AB44A4">
        <w:rPr>
          <w:szCs w:val="22"/>
          <w:lang w:val="sr-Latn-ME"/>
        </w:rPr>
        <w:t>nekompenzovanom</w:t>
      </w:r>
      <w:proofErr w:type="spellEnd"/>
      <w:r w:rsidRPr="00AB44A4">
        <w:rPr>
          <w:szCs w:val="22"/>
          <w:lang w:val="sr-Latn-ME"/>
        </w:rPr>
        <w:t xml:space="preserve"> cirozom, kinetika i metabolizam </w:t>
      </w:r>
      <w:proofErr w:type="spellStart"/>
      <w:r w:rsidRPr="00AB44A4">
        <w:rPr>
          <w:szCs w:val="22"/>
          <w:lang w:val="sr-Latn-ME"/>
        </w:rPr>
        <w:t>diklofenaka</w:t>
      </w:r>
      <w:proofErr w:type="spellEnd"/>
      <w:r w:rsidRPr="00AB44A4">
        <w:rPr>
          <w:szCs w:val="22"/>
          <w:lang w:val="sr-Latn-ME"/>
        </w:rPr>
        <w:t xml:space="preserve"> isti su kao kod pacijenata bez oboljenja jetre.</w:t>
      </w:r>
    </w:p>
    <w:p w14:paraId="761F54F4" w14:textId="77777777" w:rsidR="00887EA2" w:rsidRPr="00AB44A4" w:rsidRDefault="00887EA2" w:rsidP="00887EA2">
      <w:pPr>
        <w:widowControl w:val="0"/>
        <w:rPr>
          <w:bCs/>
          <w:szCs w:val="22"/>
          <w:lang w:val="sr-Latn-ME" w:eastAsia="hr-HR"/>
        </w:rPr>
      </w:pPr>
    </w:p>
    <w:p w14:paraId="2B0AF886" w14:textId="77777777" w:rsidR="00887EA2" w:rsidRPr="00AB44A4" w:rsidRDefault="00887EA2" w:rsidP="00887EA2">
      <w:pPr>
        <w:pStyle w:val="naslovSmPC-a"/>
        <w:widowControl w:val="0"/>
        <w:spacing w:before="0" w:after="0" w:line="240" w:lineRule="auto"/>
        <w:ind w:left="567" w:right="-483" w:hanging="567"/>
        <w:rPr>
          <w:rFonts w:ascii="Times New Roman" w:hAnsi="Times New Roman"/>
          <w:sz w:val="22"/>
          <w:szCs w:val="22"/>
          <w:lang w:val="sr-Latn-ME"/>
        </w:rPr>
      </w:pPr>
      <w:r w:rsidRPr="00AB44A4">
        <w:rPr>
          <w:rFonts w:ascii="Times New Roman" w:hAnsi="Times New Roman"/>
          <w:sz w:val="22"/>
          <w:szCs w:val="22"/>
          <w:lang w:val="sr-Latn-ME"/>
        </w:rPr>
        <w:t>5.3.</w:t>
      </w:r>
      <w:r w:rsidRPr="00AB44A4">
        <w:rPr>
          <w:rFonts w:ascii="Times New Roman" w:hAnsi="Times New Roman"/>
          <w:sz w:val="22"/>
          <w:szCs w:val="22"/>
          <w:lang w:val="sr-Latn-ME"/>
        </w:rPr>
        <w:tab/>
      </w:r>
      <w:proofErr w:type="spellStart"/>
      <w:r w:rsidRPr="00AB44A4">
        <w:rPr>
          <w:rFonts w:ascii="Times New Roman" w:hAnsi="Times New Roman"/>
          <w:sz w:val="22"/>
          <w:szCs w:val="22"/>
          <w:lang w:val="sr-Latn-ME"/>
        </w:rPr>
        <w:t>Pretklinički</w:t>
      </w:r>
      <w:proofErr w:type="spellEnd"/>
      <w:r w:rsidRPr="00AB44A4">
        <w:rPr>
          <w:rFonts w:ascii="Times New Roman" w:hAnsi="Times New Roman"/>
          <w:sz w:val="22"/>
          <w:szCs w:val="22"/>
          <w:lang w:val="sr-Latn-ME"/>
        </w:rPr>
        <w:t xml:space="preserve"> podaci o bezbjednosti</w:t>
      </w:r>
    </w:p>
    <w:p w14:paraId="5EECE519" w14:textId="77777777" w:rsidR="00887EA2" w:rsidRPr="00AB44A4" w:rsidRDefault="00887EA2" w:rsidP="00887EA2">
      <w:pPr>
        <w:widowControl w:val="0"/>
        <w:ind w:right="-483"/>
        <w:rPr>
          <w:bCs/>
          <w:szCs w:val="22"/>
          <w:lang w:val="sr-Latn-ME"/>
        </w:rPr>
      </w:pPr>
    </w:p>
    <w:p w14:paraId="411DE7AB" w14:textId="5FCC25A7" w:rsidR="00887EA2" w:rsidRPr="00AB44A4" w:rsidRDefault="00887EA2" w:rsidP="00887EA2">
      <w:pPr>
        <w:widowControl w:val="0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>Studije akutne toksičnosti na različitim životinjskim vrstama nisu pokazale posebnu osjetljivost. U zavisnosti od načina aplikacije i pola, kod miševa je LD</w:t>
      </w:r>
      <w:r w:rsidRPr="00AB44A4">
        <w:rPr>
          <w:bCs/>
          <w:szCs w:val="22"/>
          <w:vertAlign w:val="subscript"/>
          <w:lang w:val="sr-Latn-ME" w:eastAsia="hr-HR"/>
        </w:rPr>
        <w:t>50</w:t>
      </w:r>
      <w:r w:rsidRPr="00AB44A4">
        <w:rPr>
          <w:bCs/>
          <w:szCs w:val="22"/>
          <w:lang w:val="sr-Latn-ME" w:eastAsia="hr-HR"/>
        </w:rPr>
        <w:t xml:space="preserve"> iznosila između 116 i 470 mg </w:t>
      </w:r>
      <w:proofErr w:type="spellStart"/>
      <w:r w:rsidRPr="00AB44A4">
        <w:rPr>
          <w:bCs/>
          <w:szCs w:val="22"/>
          <w:lang w:val="sr-Latn-ME" w:eastAsia="hr-HR"/>
        </w:rPr>
        <w:t>diklofenaka</w:t>
      </w:r>
      <w:proofErr w:type="spellEnd"/>
      <w:r w:rsidRPr="00AB44A4">
        <w:rPr>
          <w:bCs/>
          <w:szCs w:val="22"/>
          <w:lang w:val="sr-Latn-ME" w:eastAsia="hr-HR"/>
        </w:rPr>
        <w:t xml:space="preserve"> po kilogramu </w:t>
      </w:r>
      <w:proofErr w:type="spellStart"/>
      <w:r w:rsidRPr="00AB44A4">
        <w:rPr>
          <w:bCs/>
          <w:szCs w:val="22"/>
          <w:lang w:val="sr-Latn-ME" w:eastAsia="hr-HR"/>
        </w:rPr>
        <w:t>tjelesne</w:t>
      </w:r>
      <w:r w:rsidR="008265CF" w:rsidRPr="00AB44A4">
        <w:rPr>
          <w:bCs/>
          <w:szCs w:val="22"/>
          <w:lang w:val="sr-Latn-ME" w:eastAsia="hr-HR"/>
        </w:rPr>
        <w:t>težine</w:t>
      </w:r>
      <w:proofErr w:type="spellEnd"/>
      <w:r w:rsidR="008265CF" w:rsidRPr="00AB44A4">
        <w:rPr>
          <w:bCs/>
          <w:szCs w:val="22"/>
          <w:lang w:val="sr-Latn-ME" w:eastAsia="hr-HR"/>
        </w:rPr>
        <w:t xml:space="preserve"> </w:t>
      </w:r>
      <w:r w:rsidRPr="00AB44A4">
        <w:rPr>
          <w:bCs/>
          <w:szCs w:val="22"/>
          <w:lang w:val="sr-Latn-ME" w:eastAsia="hr-HR"/>
        </w:rPr>
        <w:t xml:space="preserve">, kod pacova između 80 i 196 mg </w:t>
      </w:r>
      <w:proofErr w:type="spellStart"/>
      <w:r w:rsidRPr="00AB44A4">
        <w:rPr>
          <w:bCs/>
          <w:szCs w:val="22"/>
          <w:lang w:val="sr-Latn-ME" w:eastAsia="hr-HR"/>
        </w:rPr>
        <w:t>diklofenaka</w:t>
      </w:r>
      <w:proofErr w:type="spellEnd"/>
      <w:r w:rsidRPr="00AB44A4">
        <w:rPr>
          <w:bCs/>
          <w:szCs w:val="22"/>
          <w:lang w:val="sr-Latn-ME" w:eastAsia="hr-HR"/>
        </w:rPr>
        <w:t xml:space="preserve"> po kilogramu tjelesne</w:t>
      </w:r>
      <w:r w:rsidR="00CB56CA" w:rsidRPr="00AB44A4">
        <w:rPr>
          <w:bCs/>
          <w:szCs w:val="22"/>
          <w:lang w:val="sr-Latn-ME" w:eastAsia="hr-HR"/>
        </w:rPr>
        <w:t xml:space="preserve"> težine</w:t>
      </w:r>
      <w:r w:rsidRPr="00AB44A4">
        <w:rPr>
          <w:bCs/>
          <w:szCs w:val="22"/>
          <w:lang w:val="sr-Latn-ME" w:eastAsia="hr-HR"/>
        </w:rPr>
        <w:t xml:space="preserve">, i kod pasa 50 mg </w:t>
      </w:r>
      <w:proofErr w:type="spellStart"/>
      <w:r w:rsidRPr="00AB44A4">
        <w:rPr>
          <w:bCs/>
          <w:szCs w:val="22"/>
          <w:lang w:val="sr-Latn-ME" w:eastAsia="hr-HR"/>
        </w:rPr>
        <w:t>diklofenaka</w:t>
      </w:r>
      <w:proofErr w:type="spellEnd"/>
      <w:r w:rsidRPr="00AB44A4">
        <w:rPr>
          <w:bCs/>
          <w:szCs w:val="22"/>
          <w:lang w:val="sr-Latn-ME" w:eastAsia="hr-HR"/>
        </w:rPr>
        <w:t xml:space="preserve"> po kilogramu tjelesne</w:t>
      </w:r>
      <w:r w:rsidR="008265CF" w:rsidRPr="00AB44A4">
        <w:rPr>
          <w:bCs/>
          <w:szCs w:val="22"/>
          <w:lang w:val="sr-Latn-ME" w:eastAsia="hr-HR"/>
        </w:rPr>
        <w:t xml:space="preserve"> težine </w:t>
      </w:r>
      <w:r w:rsidRPr="00AB44A4">
        <w:rPr>
          <w:bCs/>
          <w:szCs w:val="22"/>
          <w:lang w:val="sr-Latn-ME" w:eastAsia="hr-HR"/>
        </w:rPr>
        <w:t>. Kod majmuna je LD</w:t>
      </w:r>
      <w:r w:rsidRPr="00AB44A4">
        <w:rPr>
          <w:bCs/>
          <w:szCs w:val="22"/>
          <w:vertAlign w:val="subscript"/>
          <w:lang w:val="sr-Latn-ME" w:eastAsia="hr-HR"/>
        </w:rPr>
        <w:t>50</w:t>
      </w:r>
      <w:r w:rsidRPr="00AB44A4">
        <w:rPr>
          <w:bCs/>
          <w:szCs w:val="22"/>
          <w:lang w:val="sr-Latn-ME" w:eastAsia="hr-HR"/>
        </w:rPr>
        <w:t xml:space="preserve"> iznosila 3200 mg </w:t>
      </w:r>
      <w:proofErr w:type="spellStart"/>
      <w:r w:rsidRPr="00AB44A4">
        <w:rPr>
          <w:bCs/>
          <w:szCs w:val="22"/>
          <w:lang w:val="sr-Latn-ME" w:eastAsia="hr-HR"/>
        </w:rPr>
        <w:t>diklofenaka</w:t>
      </w:r>
      <w:proofErr w:type="spellEnd"/>
      <w:r w:rsidRPr="00AB44A4">
        <w:rPr>
          <w:bCs/>
          <w:szCs w:val="22"/>
          <w:lang w:val="sr-Latn-ME" w:eastAsia="hr-HR"/>
        </w:rPr>
        <w:t xml:space="preserve"> po kilogramu tjelesne</w:t>
      </w:r>
      <w:r w:rsidR="008265CF" w:rsidRPr="00AB44A4">
        <w:rPr>
          <w:bCs/>
          <w:szCs w:val="22"/>
          <w:lang w:val="sr-Latn-ME" w:eastAsia="hr-HR"/>
        </w:rPr>
        <w:t xml:space="preserve"> težine</w:t>
      </w:r>
      <w:r w:rsidRPr="00AB44A4">
        <w:rPr>
          <w:bCs/>
          <w:szCs w:val="22"/>
          <w:lang w:val="sr-Latn-ME" w:eastAsia="hr-HR"/>
        </w:rPr>
        <w:t>.</w:t>
      </w:r>
    </w:p>
    <w:p w14:paraId="334D6111" w14:textId="35CD594D" w:rsidR="00887EA2" w:rsidRPr="00AB44A4" w:rsidRDefault="00887EA2" w:rsidP="00887EA2">
      <w:pPr>
        <w:widowControl w:val="0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 xml:space="preserve">Studije hronične toksičnosti sprovođene su na pacovima i psima. Kod toksičnih doza </w:t>
      </w:r>
      <w:proofErr w:type="spellStart"/>
      <w:r w:rsidRPr="00AB44A4">
        <w:rPr>
          <w:bCs/>
          <w:szCs w:val="22"/>
          <w:lang w:val="sr-Latn-ME" w:eastAsia="hr-HR"/>
        </w:rPr>
        <w:t>diklofenaka</w:t>
      </w:r>
      <w:proofErr w:type="spellEnd"/>
      <w:r w:rsidRPr="00AB44A4">
        <w:rPr>
          <w:bCs/>
          <w:szCs w:val="22"/>
          <w:lang w:val="sr-Latn-ME" w:eastAsia="hr-HR"/>
        </w:rPr>
        <w:t>, tj. iznad 0,5 odnosno 2,0 mg po kilogramu tjelesne</w:t>
      </w:r>
      <w:r w:rsidR="008265CF" w:rsidRPr="00AB44A4">
        <w:rPr>
          <w:bCs/>
          <w:szCs w:val="22"/>
          <w:lang w:val="sr-Latn-ME" w:eastAsia="hr-HR"/>
        </w:rPr>
        <w:t xml:space="preserve"> težine </w:t>
      </w:r>
      <w:r w:rsidRPr="00AB44A4">
        <w:rPr>
          <w:bCs/>
          <w:szCs w:val="22"/>
          <w:lang w:val="sr-Latn-ME" w:eastAsia="hr-HR"/>
        </w:rPr>
        <w:t xml:space="preserve">, u zavisnosti od životinjske vrste, ustanovljeni su </w:t>
      </w:r>
      <w:proofErr w:type="spellStart"/>
      <w:r w:rsidRPr="00AB44A4">
        <w:rPr>
          <w:bCs/>
          <w:szCs w:val="22"/>
          <w:lang w:val="sr-Latn-ME" w:eastAsia="hr-HR"/>
        </w:rPr>
        <w:t>ulkusi</w:t>
      </w:r>
      <w:proofErr w:type="spellEnd"/>
      <w:r w:rsidRPr="00AB44A4">
        <w:rPr>
          <w:bCs/>
          <w:szCs w:val="22"/>
          <w:lang w:val="sr-Latn-ME" w:eastAsia="hr-HR"/>
        </w:rPr>
        <w:t xml:space="preserve"> u gastrointestinalnim organima, kao i promjene u broju </w:t>
      </w:r>
      <w:proofErr w:type="spellStart"/>
      <w:r w:rsidRPr="00AB44A4">
        <w:rPr>
          <w:bCs/>
          <w:szCs w:val="22"/>
          <w:lang w:val="sr-Latn-ME" w:eastAsia="hr-HR"/>
        </w:rPr>
        <w:t>eritrocita</w:t>
      </w:r>
      <w:proofErr w:type="spellEnd"/>
      <w:r w:rsidRPr="00AB44A4">
        <w:rPr>
          <w:bCs/>
          <w:szCs w:val="22"/>
          <w:lang w:val="sr-Latn-ME" w:eastAsia="hr-HR"/>
        </w:rPr>
        <w:t xml:space="preserve"> i leukocita.</w:t>
      </w:r>
    </w:p>
    <w:p w14:paraId="3A9189C4" w14:textId="21E7AC73" w:rsidR="00887EA2" w:rsidRPr="00AB44A4" w:rsidRDefault="00887EA2" w:rsidP="00887EA2">
      <w:pPr>
        <w:widowControl w:val="0"/>
        <w:jc w:val="both"/>
        <w:rPr>
          <w:bCs/>
          <w:szCs w:val="22"/>
          <w:lang w:val="sr-Latn-ME" w:eastAsia="hr-HR"/>
        </w:rPr>
      </w:pPr>
      <w:r w:rsidRPr="00AB44A4">
        <w:rPr>
          <w:bCs/>
          <w:szCs w:val="22"/>
          <w:lang w:val="sr-Latn-ME" w:eastAsia="hr-HR"/>
        </w:rPr>
        <w:t xml:space="preserve">Pri dugotrajnim ispitivanjima </w:t>
      </w:r>
      <w:proofErr w:type="spellStart"/>
      <w:r w:rsidRPr="00AB44A4">
        <w:rPr>
          <w:bCs/>
          <w:szCs w:val="22"/>
          <w:lang w:val="sr-Latn-ME" w:eastAsia="hr-HR"/>
        </w:rPr>
        <w:t>karcinogenosti</w:t>
      </w:r>
      <w:proofErr w:type="spellEnd"/>
      <w:r w:rsidRPr="00AB44A4">
        <w:rPr>
          <w:bCs/>
          <w:szCs w:val="22"/>
          <w:lang w:val="sr-Latn-ME" w:eastAsia="hr-HR"/>
        </w:rPr>
        <w:t xml:space="preserve"> na miševima i pacovima (do 2 mg </w:t>
      </w:r>
      <w:proofErr w:type="spellStart"/>
      <w:r w:rsidRPr="00AB44A4">
        <w:rPr>
          <w:bCs/>
          <w:szCs w:val="22"/>
          <w:lang w:val="sr-Latn-ME" w:eastAsia="hr-HR"/>
        </w:rPr>
        <w:t>diklofenaka</w:t>
      </w:r>
      <w:proofErr w:type="spellEnd"/>
      <w:r w:rsidRPr="00AB44A4">
        <w:rPr>
          <w:bCs/>
          <w:szCs w:val="22"/>
          <w:lang w:val="sr-Latn-ME" w:eastAsia="hr-HR"/>
        </w:rPr>
        <w:t xml:space="preserve"> po kilogramu tjelesne </w:t>
      </w:r>
      <w:r w:rsidR="00CB56CA" w:rsidRPr="00AB44A4">
        <w:rPr>
          <w:bCs/>
          <w:szCs w:val="22"/>
          <w:lang w:val="sr-Latn-ME" w:eastAsia="hr-HR"/>
        </w:rPr>
        <w:t xml:space="preserve">težine </w:t>
      </w:r>
      <w:r w:rsidRPr="00AB44A4">
        <w:rPr>
          <w:bCs/>
          <w:szCs w:val="22"/>
          <w:lang w:val="sr-Latn-ME" w:eastAsia="hr-HR"/>
        </w:rPr>
        <w:t xml:space="preserve">na dan) nije ustanovljen značajan porast tumora. Isto tako, nije ustanovljeno ni </w:t>
      </w:r>
      <w:proofErr w:type="spellStart"/>
      <w:r w:rsidRPr="00AB44A4">
        <w:rPr>
          <w:bCs/>
          <w:szCs w:val="22"/>
          <w:lang w:val="sr-Latn-ME" w:eastAsia="hr-HR"/>
        </w:rPr>
        <w:t>mutageno</w:t>
      </w:r>
      <w:proofErr w:type="spellEnd"/>
      <w:r w:rsidRPr="00AB44A4">
        <w:rPr>
          <w:bCs/>
          <w:szCs w:val="22"/>
          <w:lang w:val="sr-Latn-ME" w:eastAsia="hr-HR"/>
        </w:rPr>
        <w:t xml:space="preserve"> dejstvo.</w:t>
      </w:r>
    </w:p>
    <w:p w14:paraId="7C5EEDB4" w14:textId="77777777" w:rsidR="00887EA2" w:rsidRPr="00AB44A4" w:rsidRDefault="00887EA2" w:rsidP="00887EA2">
      <w:pPr>
        <w:widowControl w:val="0"/>
        <w:jc w:val="both"/>
        <w:rPr>
          <w:bCs/>
          <w:szCs w:val="22"/>
          <w:lang w:val="sr-Latn-ME" w:eastAsia="hr-HR"/>
        </w:rPr>
      </w:pPr>
      <w:proofErr w:type="spellStart"/>
      <w:r w:rsidRPr="00AB44A4">
        <w:rPr>
          <w:bCs/>
          <w:szCs w:val="22"/>
          <w:lang w:val="sr-Latn-ME" w:eastAsia="hr-HR"/>
        </w:rPr>
        <w:lastRenderedPageBreak/>
        <w:t>Embriotoksičnost</w:t>
      </w:r>
      <w:proofErr w:type="spellEnd"/>
      <w:r w:rsidRPr="00AB44A4">
        <w:rPr>
          <w:bCs/>
          <w:szCs w:val="22"/>
          <w:lang w:val="sr-Latn-ME" w:eastAsia="hr-HR"/>
        </w:rPr>
        <w:t xml:space="preserve"> i </w:t>
      </w:r>
      <w:proofErr w:type="spellStart"/>
      <w:r w:rsidRPr="00AB44A4">
        <w:rPr>
          <w:bCs/>
          <w:szCs w:val="22"/>
          <w:lang w:val="sr-Latn-ME" w:eastAsia="hr-HR"/>
        </w:rPr>
        <w:t>teratogenost</w:t>
      </w:r>
      <w:proofErr w:type="spellEnd"/>
      <w:r w:rsidRPr="00AB44A4">
        <w:rPr>
          <w:bCs/>
          <w:szCs w:val="22"/>
          <w:lang w:val="sr-Latn-ME" w:eastAsia="hr-HR"/>
        </w:rPr>
        <w:t xml:space="preserve"> </w:t>
      </w:r>
      <w:proofErr w:type="spellStart"/>
      <w:r w:rsidRPr="00AB44A4">
        <w:rPr>
          <w:bCs/>
          <w:szCs w:val="22"/>
          <w:lang w:val="sr-Latn-ME" w:eastAsia="hr-HR"/>
        </w:rPr>
        <w:t>diklofenaka</w:t>
      </w:r>
      <w:proofErr w:type="spellEnd"/>
      <w:r w:rsidRPr="00AB44A4">
        <w:rPr>
          <w:bCs/>
          <w:szCs w:val="22"/>
          <w:lang w:val="sr-Latn-ME" w:eastAsia="hr-HR"/>
        </w:rPr>
        <w:t xml:space="preserve"> ispitivani su na pacovima, miševima i kunićima. Smrt embriona i usporeni rast zabilježeni su samo kada su ženke primale toksične doze aktivne supstance. Nisu primijećene promjene. </w:t>
      </w:r>
      <w:proofErr w:type="spellStart"/>
      <w:r w:rsidRPr="00AB44A4">
        <w:rPr>
          <w:bCs/>
          <w:szCs w:val="22"/>
          <w:lang w:val="sr-Latn-ME" w:eastAsia="hr-HR"/>
        </w:rPr>
        <w:t>Gestacijsko</w:t>
      </w:r>
      <w:proofErr w:type="spellEnd"/>
      <w:r w:rsidRPr="00AB44A4">
        <w:rPr>
          <w:bCs/>
          <w:szCs w:val="22"/>
          <w:lang w:val="sr-Latn-ME" w:eastAsia="hr-HR"/>
        </w:rPr>
        <w:t xml:space="preserve"> vrijeme i trajanje porođaja bili su produženi. Nije zapažen uticaj </w:t>
      </w:r>
      <w:proofErr w:type="spellStart"/>
      <w:r w:rsidRPr="00AB44A4">
        <w:rPr>
          <w:bCs/>
          <w:szCs w:val="22"/>
          <w:lang w:val="sr-Latn-ME" w:eastAsia="hr-HR"/>
        </w:rPr>
        <w:t>diklofenaka</w:t>
      </w:r>
      <w:proofErr w:type="spellEnd"/>
      <w:r w:rsidRPr="00AB44A4">
        <w:rPr>
          <w:bCs/>
          <w:szCs w:val="22"/>
          <w:lang w:val="sr-Latn-ME" w:eastAsia="hr-HR"/>
        </w:rPr>
        <w:t xml:space="preserve"> na </w:t>
      </w:r>
      <w:proofErr w:type="spellStart"/>
      <w:r w:rsidRPr="00AB44A4">
        <w:rPr>
          <w:bCs/>
          <w:szCs w:val="22"/>
          <w:lang w:val="sr-Latn-ME" w:eastAsia="hr-HR"/>
        </w:rPr>
        <w:t>fertilnost</w:t>
      </w:r>
      <w:proofErr w:type="spellEnd"/>
      <w:r w:rsidRPr="00AB44A4">
        <w:rPr>
          <w:bCs/>
          <w:szCs w:val="22"/>
          <w:lang w:val="sr-Latn-ME" w:eastAsia="hr-HR"/>
        </w:rPr>
        <w:t>.</w:t>
      </w:r>
    </w:p>
    <w:p w14:paraId="60D219DC" w14:textId="77777777" w:rsidR="00887EA2" w:rsidRPr="00AB44A4" w:rsidRDefault="00887EA2" w:rsidP="00887EA2">
      <w:pPr>
        <w:widowControl w:val="0"/>
        <w:ind w:right="-483"/>
        <w:jc w:val="both"/>
        <w:rPr>
          <w:szCs w:val="22"/>
          <w:lang w:val="sr-Latn-ME"/>
        </w:rPr>
      </w:pPr>
    </w:p>
    <w:p w14:paraId="7736F658" w14:textId="77777777" w:rsidR="00887EA2" w:rsidRPr="00AB44A4" w:rsidRDefault="00887EA2" w:rsidP="00887EA2">
      <w:pPr>
        <w:widowControl w:val="0"/>
        <w:ind w:right="-483"/>
        <w:rPr>
          <w:szCs w:val="22"/>
          <w:lang w:val="sr-Latn-ME"/>
        </w:rPr>
      </w:pPr>
    </w:p>
    <w:p w14:paraId="12957D9D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 w:eastAsia="hr-HR"/>
        </w:rPr>
      </w:pPr>
      <w:r w:rsidRPr="00AB44A4">
        <w:rPr>
          <w:b/>
          <w:bCs/>
          <w:szCs w:val="22"/>
          <w:lang w:val="sr-Latn-ME"/>
        </w:rPr>
        <w:t>6.</w:t>
      </w:r>
      <w:r w:rsidRPr="00AB44A4">
        <w:rPr>
          <w:b/>
          <w:bCs/>
          <w:szCs w:val="22"/>
          <w:lang w:val="sr-Latn-ME"/>
        </w:rPr>
        <w:tab/>
        <w:t>FARMACEUTSKI PODACI</w:t>
      </w:r>
    </w:p>
    <w:p w14:paraId="0C00BC64" w14:textId="77777777" w:rsidR="00887EA2" w:rsidRPr="00AB44A4" w:rsidRDefault="00887EA2" w:rsidP="00887EA2">
      <w:pPr>
        <w:widowControl w:val="0"/>
        <w:ind w:right="-483"/>
        <w:rPr>
          <w:bCs/>
          <w:szCs w:val="22"/>
          <w:lang w:val="sr-Latn-ME" w:eastAsia="hr-HR"/>
        </w:rPr>
      </w:pPr>
    </w:p>
    <w:p w14:paraId="1347FF54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 w:eastAsia="hr-HR"/>
        </w:rPr>
      </w:pPr>
      <w:r w:rsidRPr="00AB44A4">
        <w:rPr>
          <w:b/>
          <w:bCs/>
          <w:szCs w:val="22"/>
          <w:lang w:val="sr-Latn-ME"/>
        </w:rPr>
        <w:t>6.1.</w:t>
      </w:r>
      <w:r w:rsidRPr="00AB44A4">
        <w:rPr>
          <w:b/>
          <w:bCs/>
          <w:szCs w:val="22"/>
          <w:lang w:val="sr-Latn-ME"/>
        </w:rPr>
        <w:tab/>
        <w:t>Lista pomoćnih supstanci (</w:t>
      </w:r>
      <w:proofErr w:type="spellStart"/>
      <w:r w:rsidRPr="00AB44A4">
        <w:rPr>
          <w:b/>
          <w:bCs/>
          <w:szCs w:val="22"/>
          <w:lang w:val="sr-Latn-ME"/>
        </w:rPr>
        <w:t>ekscipijenasa</w:t>
      </w:r>
      <w:proofErr w:type="spellEnd"/>
      <w:r w:rsidRPr="00AB44A4">
        <w:rPr>
          <w:b/>
          <w:bCs/>
          <w:szCs w:val="22"/>
          <w:lang w:val="sr-Latn-ME"/>
        </w:rPr>
        <w:t>)</w:t>
      </w:r>
    </w:p>
    <w:p w14:paraId="4C1AF96E" w14:textId="77777777" w:rsidR="00887EA2" w:rsidRPr="00AB44A4" w:rsidRDefault="00887EA2" w:rsidP="00887EA2">
      <w:pPr>
        <w:widowControl w:val="0"/>
        <w:ind w:right="-483"/>
        <w:rPr>
          <w:szCs w:val="22"/>
          <w:u w:val="single"/>
          <w:lang w:val="sr-Latn-ME" w:eastAsia="hr-HR"/>
        </w:rPr>
      </w:pPr>
    </w:p>
    <w:p w14:paraId="41DFC87A" w14:textId="77777777" w:rsidR="00887EA2" w:rsidRPr="00AB44A4" w:rsidRDefault="00887EA2" w:rsidP="00887EA2">
      <w:pPr>
        <w:widowControl w:val="0"/>
        <w:ind w:right="-483"/>
        <w:rPr>
          <w:i/>
          <w:szCs w:val="22"/>
          <w:lang w:val="sr-Latn-ME" w:eastAsia="hr-HR"/>
        </w:rPr>
      </w:pPr>
      <w:r w:rsidRPr="00AB44A4">
        <w:rPr>
          <w:i/>
          <w:szCs w:val="22"/>
          <w:lang w:val="sr-Latn-ME" w:eastAsia="hr-HR"/>
        </w:rPr>
        <w:t>Jezgro kapsule:</w:t>
      </w:r>
    </w:p>
    <w:p w14:paraId="411AD027" w14:textId="77777777" w:rsidR="00887EA2" w:rsidRPr="00AB44A4" w:rsidRDefault="00887EA2" w:rsidP="00887EA2">
      <w:pPr>
        <w:widowControl w:val="0"/>
        <w:rPr>
          <w:bCs/>
          <w:szCs w:val="22"/>
          <w:lang w:val="sr-Latn-ME"/>
        </w:rPr>
      </w:pPr>
      <w:r w:rsidRPr="00AB44A4">
        <w:rPr>
          <w:bCs/>
          <w:szCs w:val="22"/>
          <w:lang w:val="sr-Latn-ME"/>
        </w:rPr>
        <w:t>Šećerne sfere</w:t>
      </w:r>
    </w:p>
    <w:p w14:paraId="3CB04E39" w14:textId="77777777" w:rsidR="00887EA2" w:rsidRPr="00AB44A4" w:rsidRDefault="00887EA2" w:rsidP="00887EA2">
      <w:pPr>
        <w:widowControl w:val="0"/>
        <w:rPr>
          <w:bCs/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Hidroksipropilceluloza</w:t>
      </w:r>
      <w:proofErr w:type="spellEnd"/>
    </w:p>
    <w:p w14:paraId="52B5A351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Hipromeloza</w:t>
      </w:r>
      <w:proofErr w:type="spellEnd"/>
    </w:p>
    <w:p w14:paraId="1D4746A0" w14:textId="77777777" w:rsidR="00887EA2" w:rsidRPr="00AB44A4" w:rsidRDefault="00887EA2" w:rsidP="00887EA2">
      <w:pPr>
        <w:widowControl w:val="0"/>
        <w:rPr>
          <w:bCs/>
          <w:szCs w:val="22"/>
          <w:lang w:val="sr-Latn-ME"/>
        </w:rPr>
      </w:pPr>
      <w:r w:rsidRPr="00AB44A4">
        <w:rPr>
          <w:szCs w:val="22"/>
          <w:lang w:val="sr-Latn-ME"/>
        </w:rPr>
        <w:t>Magnezijum karbonat, teški</w:t>
      </w:r>
    </w:p>
    <w:p w14:paraId="526D26B0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Metakrilna</w:t>
      </w:r>
      <w:proofErr w:type="spellEnd"/>
      <w:r w:rsidRPr="00AB44A4">
        <w:rPr>
          <w:szCs w:val="22"/>
          <w:lang w:val="sr-Latn-ME"/>
        </w:rPr>
        <w:t xml:space="preserve"> kiselina / </w:t>
      </w:r>
      <w:proofErr w:type="spellStart"/>
      <w:r w:rsidRPr="00AB44A4">
        <w:rPr>
          <w:szCs w:val="22"/>
          <w:lang w:val="sr-Latn-ME"/>
        </w:rPr>
        <w:t>etilakrilat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kopolimer</w:t>
      </w:r>
      <w:proofErr w:type="spellEnd"/>
      <w:r w:rsidRPr="00AB44A4">
        <w:rPr>
          <w:szCs w:val="22"/>
          <w:lang w:val="sr-Latn-ME"/>
        </w:rPr>
        <w:t xml:space="preserve"> (1:1), disperzija 30%</w:t>
      </w:r>
    </w:p>
    <w:p w14:paraId="4072217A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Trietil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citrat</w:t>
      </w:r>
      <w:proofErr w:type="spellEnd"/>
    </w:p>
    <w:p w14:paraId="757B229A" w14:textId="77777777" w:rsidR="00887EA2" w:rsidRPr="00AB44A4" w:rsidRDefault="00887EA2" w:rsidP="00887EA2">
      <w:pPr>
        <w:widowControl w:val="0"/>
        <w:rPr>
          <w:bCs/>
          <w:szCs w:val="22"/>
          <w:lang w:val="sr-Latn-ME"/>
        </w:rPr>
      </w:pPr>
      <w:r w:rsidRPr="00AB44A4">
        <w:rPr>
          <w:szCs w:val="22"/>
          <w:lang w:val="sr-Latn-ME"/>
        </w:rPr>
        <w:t>Talk</w:t>
      </w:r>
    </w:p>
    <w:p w14:paraId="0FEB739F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  <w:r w:rsidRPr="00AB44A4">
        <w:rPr>
          <w:szCs w:val="22"/>
          <w:lang w:val="sr-Latn-ME"/>
        </w:rPr>
        <w:t>Titan dioksid (E171)</w:t>
      </w:r>
    </w:p>
    <w:p w14:paraId="56BF5009" w14:textId="77777777" w:rsidR="00322BD9" w:rsidRPr="00AB44A4" w:rsidRDefault="00D875D2" w:rsidP="00887EA2">
      <w:pPr>
        <w:widowControl w:val="0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Karboksimetilceluloza</w:t>
      </w:r>
      <w:proofErr w:type="spellEnd"/>
      <w:r w:rsidR="00B42BB8" w:rsidRPr="00AB44A4">
        <w:rPr>
          <w:szCs w:val="22"/>
          <w:lang w:val="sr-Latn-ME"/>
        </w:rPr>
        <w:t xml:space="preserve"> </w:t>
      </w:r>
      <w:r w:rsidRPr="00AB44A4">
        <w:rPr>
          <w:szCs w:val="22"/>
          <w:lang w:val="sr-Latn-ME"/>
        </w:rPr>
        <w:t>natrijum</w:t>
      </w:r>
      <w:r w:rsidRPr="00AB44A4" w:rsidDel="0029778F">
        <w:rPr>
          <w:szCs w:val="22"/>
          <w:lang w:val="sr-Latn-ME"/>
        </w:rPr>
        <w:t xml:space="preserve"> </w:t>
      </w:r>
    </w:p>
    <w:p w14:paraId="046E48BB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Makrogol</w:t>
      </w:r>
      <w:proofErr w:type="spellEnd"/>
      <w:r w:rsidRPr="00AB44A4">
        <w:rPr>
          <w:szCs w:val="22"/>
          <w:lang w:val="sr-Latn-ME"/>
        </w:rPr>
        <w:t xml:space="preserve"> </w:t>
      </w:r>
    </w:p>
    <w:p w14:paraId="15E8F126" w14:textId="77777777" w:rsidR="00887EA2" w:rsidRPr="00AB44A4" w:rsidRDefault="00887EA2" w:rsidP="00887EA2">
      <w:pPr>
        <w:widowControl w:val="0"/>
        <w:rPr>
          <w:bCs/>
          <w:szCs w:val="22"/>
          <w:lang w:val="sr-Latn-ME"/>
        </w:rPr>
      </w:pPr>
      <w:r w:rsidRPr="00AB44A4">
        <w:rPr>
          <w:szCs w:val="22"/>
          <w:lang w:val="sr-Latn-ME"/>
        </w:rPr>
        <w:t>Natrijum hidroksid</w:t>
      </w:r>
    </w:p>
    <w:p w14:paraId="2477EFA9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Amonijum </w:t>
      </w:r>
      <w:proofErr w:type="spellStart"/>
      <w:r w:rsidRPr="00AB44A4">
        <w:rPr>
          <w:szCs w:val="22"/>
          <w:lang w:val="sr-Latn-ME"/>
        </w:rPr>
        <w:t>metakrilat</w:t>
      </w:r>
      <w:proofErr w:type="spellEnd"/>
      <w:r w:rsidRPr="00AB44A4">
        <w:rPr>
          <w:szCs w:val="22"/>
          <w:lang w:val="sr-Latn-ME"/>
        </w:rPr>
        <w:t xml:space="preserve"> </w:t>
      </w:r>
      <w:proofErr w:type="spellStart"/>
      <w:r w:rsidRPr="00AB44A4">
        <w:rPr>
          <w:szCs w:val="22"/>
          <w:lang w:val="sr-Latn-ME"/>
        </w:rPr>
        <w:t>kopolimer</w:t>
      </w:r>
      <w:proofErr w:type="spellEnd"/>
      <w:r w:rsidRPr="00AB44A4">
        <w:rPr>
          <w:szCs w:val="22"/>
          <w:lang w:val="sr-Latn-ME"/>
        </w:rPr>
        <w:t xml:space="preserve"> (tip A i B)</w:t>
      </w:r>
    </w:p>
    <w:p w14:paraId="2831EA5B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1DF8753C" w14:textId="77777777" w:rsidR="00887EA2" w:rsidRPr="00AB44A4" w:rsidRDefault="00887EA2" w:rsidP="00887EA2">
      <w:pPr>
        <w:widowControl w:val="0"/>
        <w:ind w:right="-483"/>
        <w:rPr>
          <w:i/>
          <w:szCs w:val="22"/>
          <w:lang w:val="sr-Latn-ME" w:eastAsia="hr-HR"/>
        </w:rPr>
      </w:pPr>
      <w:r w:rsidRPr="00AB44A4">
        <w:rPr>
          <w:i/>
          <w:szCs w:val="22"/>
          <w:lang w:val="sr-Latn-ME" w:eastAsia="hr-HR"/>
        </w:rPr>
        <w:t>Obloga kapsule:</w:t>
      </w:r>
    </w:p>
    <w:p w14:paraId="5FB63FE8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  <w:r w:rsidRPr="00AB44A4">
        <w:rPr>
          <w:szCs w:val="22"/>
          <w:lang w:val="sr-Latn-ME"/>
        </w:rPr>
        <w:t>Titan dioksid (E171)</w:t>
      </w:r>
    </w:p>
    <w:p w14:paraId="6DBEA190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  <w:r w:rsidRPr="00AB44A4">
        <w:rPr>
          <w:bCs/>
          <w:szCs w:val="22"/>
          <w:lang w:val="sr-Latn-ME"/>
        </w:rPr>
        <w:t>Plava boja Indigo karmin</w:t>
      </w:r>
      <w:r w:rsidRPr="00AB44A4">
        <w:rPr>
          <w:szCs w:val="22"/>
          <w:lang w:val="sr-Latn-ME"/>
        </w:rPr>
        <w:t xml:space="preserve"> (E132)</w:t>
      </w:r>
    </w:p>
    <w:p w14:paraId="4548FBEF" w14:textId="77777777" w:rsidR="00887EA2" w:rsidRPr="00AB44A4" w:rsidRDefault="00887EA2" w:rsidP="00887EA2">
      <w:pPr>
        <w:widowControl w:val="0"/>
        <w:rPr>
          <w:bCs/>
          <w:szCs w:val="22"/>
          <w:lang w:val="sr-Latn-ME"/>
        </w:rPr>
      </w:pPr>
      <w:r w:rsidRPr="00AB44A4">
        <w:rPr>
          <w:szCs w:val="22"/>
          <w:lang w:val="sr-Latn-ME"/>
        </w:rPr>
        <w:t>Želatin</w:t>
      </w:r>
    </w:p>
    <w:p w14:paraId="1BF5EBF3" w14:textId="77777777" w:rsidR="00EE1D24" w:rsidRPr="00AB44A4" w:rsidRDefault="00EE1D24" w:rsidP="00887EA2">
      <w:pPr>
        <w:widowControl w:val="0"/>
        <w:ind w:right="-483"/>
        <w:rPr>
          <w:szCs w:val="22"/>
          <w:lang w:val="sr-Latn-ME" w:eastAsia="hr-HR"/>
        </w:rPr>
      </w:pPr>
    </w:p>
    <w:p w14:paraId="446980E0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 w:eastAsia="hr-HR"/>
        </w:rPr>
      </w:pPr>
      <w:r w:rsidRPr="00AB44A4">
        <w:rPr>
          <w:b/>
          <w:szCs w:val="22"/>
          <w:lang w:val="sr-Latn-ME" w:eastAsia="hr-HR"/>
        </w:rPr>
        <w:t>6.2.</w:t>
      </w:r>
      <w:r w:rsidRPr="00AB44A4">
        <w:rPr>
          <w:szCs w:val="22"/>
          <w:lang w:val="sr-Latn-ME" w:eastAsia="hr-HR"/>
        </w:rPr>
        <w:tab/>
      </w:r>
      <w:r w:rsidRPr="00AB44A4">
        <w:rPr>
          <w:b/>
          <w:szCs w:val="22"/>
          <w:lang w:val="sr-Latn-ME" w:eastAsia="hr-HR"/>
        </w:rPr>
        <w:t>I</w:t>
      </w:r>
      <w:r w:rsidRPr="00AB44A4">
        <w:rPr>
          <w:b/>
          <w:bCs/>
          <w:szCs w:val="22"/>
          <w:lang w:val="sr-Latn-ME"/>
        </w:rPr>
        <w:t>nkompatibilnosti</w:t>
      </w:r>
    </w:p>
    <w:p w14:paraId="1E81E2AD" w14:textId="77777777" w:rsidR="00887EA2" w:rsidRPr="00AB44A4" w:rsidRDefault="00887EA2" w:rsidP="00887EA2">
      <w:pPr>
        <w:pStyle w:val="BodyText"/>
        <w:widowControl w:val="0"/>
        <w:ind w:right="-483"/>
        <w:rPr>
          <w:szCs w:val="22"/>
          <w:lang w:val="sr-Latn-ME"/>
        </w:rPr>
      </w:pPr>
    </w:p>
    <w:p w14:paraId="77E1BD64" w14:textId="77777777" w:rsidR="00887EA2" w:rsidRPr="00AB44A4" w:rsidRDefault="00887EA2" w:rsidP="00887EA2">
      <w:pPr>
        <w:pStyle w:val="BodyText"/>
        <w:widowControl w:val="0"/>
        <w:ind w:right="-483"/>
        <w:rPr>
          <w:i w:val="0"/>
          <w:color w:val="auto"/>
          <w:szCs w:val="22"/>
          <w:lang w:val="sr-Latn-ME"/>
        </w:rPr>
      </w:pPr>
      <w:r w:rsidRPr="00AB44A4">
        <w:rPr>
          <w:i w:val="0"/>
          <w:color w:val="auto"/>
          <w:szCs w:val="22"/>
          <w:lang w:val="sr-Latn-ME"/>
        </w:rPr>
        <w:t>Nije primjenjivo.</w:t>
      </w:r>
    </w:p>
    <w:p w14:paraId="2A2BAE86" w14:textId="77777777" w:rsidR="00EE1D24" w:rsidRPr="00AB44A4" w:rsidRDefault="00EE1D24" w:rsidP="00887EA2">
      <w:pPr>
        <w:pStyle w:val="BodyText"/>
        <w:widowControl w:val="0"/>
        <w:ind w:right="-483"/>
        <w:rPr>
          <w:szCs w:val="22"/>
          <w:lang w:val="sr-Latn-ME"/>
        </w:rPr>
      </w:pPr>
    </w:p>
    <w:p w14:paraId="68D314A2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 w:eastAsia="hr-HR"/>
        </w:rPr>
      </w:pPr>
      <w:r w:rsidRPr="00AB44A4">
        <w:rPr>
          <w:b/>
          <w:bCs/>
          <w:szCs w:val="22"/>
          <w:lang w:val="sr-Latn-ME"/>
        </w:rPr>
        <w:t>6.3.</w:t>
      </w:r>
      <w:r w:rsidRPr="00AB44A4">
        <w:rPr>
          <w:b/>
          <w:bCs/>
          <w:szCs w:val="22"/>
          <w:lang w:val="sr-Latn-ME"/>
        </w:rPr>
        <w:tab/>
        <w:t>Rok upotrebe</w:t>
      </w:r>
    </w:p>
    <w:p w14:paraId="04CB6F69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0B7DB97C" w14:textId="10D06BA2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  <w:r w:rsidRPr="00AB44A4">
        <w:rPr>
          <w:szCs w:val="22"/>
          <w:lang w:val="sr-Latn-ME" w:eastAsia="hr-HR"/>
        </w:rPr>
        <w:t>3 godine</w:t>
      </w:r>
      <w:r w:rsidR="00AB44A4" w:rsidRPr="00AB44A4">
        <w:rPr>
          <w:szCs w:val="22"/>
          <w:lang w:val="sr-Latn-ME" w:eastAsia="hr-HR"/>
        </w:rPr>
        <w:t>.</w:t>
      </w:r>
    </w:p>
    <w:p w14:paraId="71416F35" w14:textId="77777777" w:rsidR="00EE1D24" w:rsidRPr="00AB44A4" w:rsidRDefault="00EE1D24" w:rsidP="00887EA2">
      <w:pPr>
        <w:widowControl w:val="0"/>
        <w:ind w:right="-483"/>
        <w:rPr>
          <w:szCs w:val="22"/>
          <w:lang w:val="sr-Latn-ME" w:eastAsia="hr-HR"/>
        </w:rPr>
      </w:pPr>
    </w:p>
    <w:p w14:paraId="7654480D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 w:eastAsia="hr-HR"/>
        </w:rPr>
      </w:pPr>
      <w:r w:rsidRPr="00AB44A4">
        <w:rPr>
          <w:b/>
          <w:bCs/>
          <w:szCs w:val="22"/>
          <w:lang w:val="sr-Latn-ME"/>
        </w:rPr>
        <w:t>6.4.</w:t>
      </w:r>
      <w:r w:rsidRPr="00AB44A4">
        <w:rPr>
          <w:b/>
          <w:bCs/>
          <w:szCs w:val="22"/>
          <w:lang w:val="sr-Latn-ME"/>
        </w:rPr>
        <w:tab/>
        <w:t>Posebne mjere upozorenja pri čuvanju lijeka</w:t>
      </w:r>
    </w:p>
    <w:p w14:paraId="1A5D080C" w14:textId="77777777" w:rsidR="00887EA2" w:rsidRPr="00AB44A4" w:rsidRDefault="00887EA2" w:rsidP="00887EA2">
      <w:pPr>
        <w:widowControl w:val="0"/>
        <w:ind w:right="-483"/>
        <w:rPr>
          <w:szCs w:val="22"/>
          <w:lang w:val="sr-Latn-ME" w:eastAsia="hr-HR"/>
        </w:rPr>
      </w:pPr>
    </w:p>
    <w:p w14:paraId="7E0A686E" w14:textId="77777777" w:rsidR="00887EA2" w:rsidRPr="00AB44A4" w:rsidRDefault="00887EA2" w:rsidP="00887EA2">
      <w:pPr>
        <w:widowControl w:val="0"/>
        <w:rPr>
          <w:szCs w:val="22"/>
          <w:lang w:val="sr-Latn-ME"/>
        </w:rPr>
      </w:pPr>
      <w:r w:rsidRPr="00AB44A4">
        <w:rPr>
          <w:szCs w:val="22"/>
          <w:lang w:val="sr-Latn-ME"/>
        </w:rPr>
        <w:t xml:space="preserve">Lijek čuvajte na temperaturi do 30 </w:t>
      </w:r>
      <w:r w:rsidRPr="00AB44A4">
        <w:rPr>
          <w:szCs w:val="22"/>
          <w:lang w:val="sr-Latn-ME"/>
        </w:rPr>
        <w:sym w:font="Symbol" w:char="F0B0"/>
      </w:r>
      <w:r w:rsidRPr="00AB44A4">
        <w:rPr>
          <w:szCs w:val="22"/>
          <w:lang w:val="sr-Latn-ME"/>
        </w:rPr>
        <w:t>C.</w:t>
      </w:r>
    </w:p>
    <w:p w14:paraId="70554D60" w14:textId="77777777" w:rsidR="00EE1D24" w:rsidRPr="00AB44A4" w:rsidRDefault="00EE1D24" w:rsidP="00887EA2">
      <w:pPr>
        <w:widowControl w:val="0"/>
        <w:ind w:right="-483"/>
        <w:rPr>
          <w:szCs w:val="22"/>
          <w:lang w:val="sr-Latn-ME" w:eastAsia="hr-HR"/>
        </w:rPr>
      </w:pPr>
    </w:p>
    <w:p w14:paraId="1386612D" w14:textId="77777777" w:rsidR="00887EA2" w:rsidRPr="00AB44A4" w:rsidRDefault="00887EA2" w:rsidP="00887EA2">
      <w:pPr>
        <w:widowControl w:val="0"/>
        <w:ind w:left="567" w:right="-483" w:hanging="567"/>
        <w:rPr>
          <w:b/>
          <w:bCs/>
          <w:szCs w:val="22"/>
          <w:lang w:val="sr-Latn-ME" w:eastAsia="hr-HR"/>
        </w:rPr>
      </w:pPr>
      <w:r w:rsidRPr="00AB44A4">
        <w:rPr>
          <w:b/>
          <w:noProof/>
          <w:szCs w:val="22"/>
          <w:lang w:val="sr-Latn-ME"/>
        </w:rPr>
        <w:t>6.5.</w:t>
      </w:r>
      <w:r w:rsidRPr="00AB44A4">
        <w:rPr>
          <w:b/>
          <w:noProof/>
          <w:szCs w:val="22"/>
          <w:lang w:val="sr-Latn-ME"/>
        </w:rPr>
        <w:tab/>
        <w:t>Vrsta i sadržaj pakovanja</w:t>
      </w:r>
    </w:p>
    <w:p w14:paraId="254AB438" w14:textId="77777777" w:rsidR="00887EA2" w:rsidRPr="00AB44A4" w:rsidRDefault="00887EA2" w:rsidP="00887EA2">
      <w:pPr>
        <w:widowControl w:val="0"/>
        <w:ind w:right="-483"/>
        <w:rPr>
          <w:bCs/>
          <w:szCs w:val="22"/>
          <w:lang w:val="sr-Latn-ME"/>
        </w:rPr>
      </w:pPr>
    </w:p>
    <w:p w14:paraId="3DF09D03" w14:textId="77777777" w:rsidR="00887EA2" w:rsidRPr="00AB44A4" w:rsidRDefault="00887EA2" w:rsidP="00887EA2">
      <w:pPr>
        <w:widowControl w:val="0"/>
        <w:ind w:right="-483"/>
        <w:rPr>
          <w:bCs/>
          <w:szCs w:val="22"/>
          <w:lang w:val="sr-Latn-ME"/>
        </w:rPr>
      </w:pPr>
      <w:proofErr w:type="spellStart"/>
      <w:r w:rsidRPr="00AB44A4">
        <w:rPr>
          <w:bCs/>
          <w:szCs w:val="22"/>
          <w:lang w:val="sr-Latn-ME" w:eastAsia="hr-HR"/>
        </w:rPr>
        <w:t>Blister</w:t>
      </w:r>
      <w:proofErr w:type="spellEnd"/>
      <w:r w:rsidRPr="00AB44A4">
        <w:rPr>
          <w:bCs/>
          <w:szCs w:val="22"/>
          <w:lang w:val="sr-Latn-ME" w:eastAsia="hr-HR"/>
        </w:rPr>
        <w:t xml:space="preserve"> (PVC/PE/PVDC/PE/PVC//Al)</w:t>
      </w:r>
      <w:r w:rsidRPr="00AB44A4">
        <w:rPr>
          <w:bCs/>
          <w:szCs w:val="22"/>
          <w:lang w:val="sr-Latn-ME"/>
        </w:rPr>
        <w:t xml:space="preserve">: 20 kapsula sa modifikovanim oslobađanjem, tvrdih (2 </w:t>
      </w:r>
      <w:proofErr w:type="spellStart"/>
      <w:r w:rsidRPr="00AB44A4">
        <w:rPr>
          <w:bCs/>
          <w:szCs w:val="22"/>
          <w:lang w:val="sr-Latn-ME"/>
        </w:rPr>
        <w:t>blistera</w:t>
      </w:r>
      <w:proofErr w:type="spellEnd"/>
      <w:r w:rsidRPr="00AB44A4">
        <w:rPr>
          <w:bCs/>
          <w:szCs w:val="22"/>
          <w:lang w:val="sr-Latn-ME"/>
        </w:rPr>
        <w:t xml:space="preserve"> sa po 10 kapsula), u kutiji.</w:t>
      </w:r>
    </w:p>
    <w:p w14:paraId="52C45FAB" w14:textId="77777777" w:rsidR="00887EA2" w:rsidRPr="00AB44A4" w:rsidRDefault="00887EA2" w:rsidP="00887EA2">
      <w:pPr>
        <w:widowControl w:val="0"/>
        <w:ind w:right="-483"/>
        <w:rPr>
          <w:bCs/>
          <w:szCs w:val="22"/>
          <w:lang w:val="sr-Latn-ME"/>
        </w:rPr>
      </w:pPr>
      <w:proofErr w:type="spellStart"/>
      <w:r w:rsidRPr="00AB44A4">
        <w:rPr>
          <w:bCs/>
          <w:szCs w:val="22"/>
          <w:lang w:val="sr-Latn-ME" w:eastAsia="hr-HR"/>
        </w:rPr>
        <w:t>Blister</w:t>
      </w:r>
      <w:proofErr w:type="spellEnd"/>
      <w:r w:rsidRPr="00AB44A4">
        <w:rPr>
          <w:bCs/>
          <w:szCs w:val="22"/>
          <w:lang w:val="sr-Latn-ME" w:eastAsia="hr-HR"/>
        </w:rPr>
        <w:t xml:space="preserve"> (</w:t>
      </w:r>
      <w:r w:rsidRPr="00AB44A4">
        <w:rPr>
          <w:szCs w:val="22"/>
          <w:lang w:val="sr-Latn-ME"/>
        </w:rPr>
        <w:t>OPA/Al/PVC//Al</w:t>
      </w:r>
      <w:r w:rsidRPr="00AB44A4">
        <w:rPr>
          <w:bCs/>
          <w:szCs w:val="22"/>
          <w:lang w:val="sr-Latn-ME" w:eastAsia="hr-HR"/>
        </w:rPr>
        <w:t>)</w:t>
      </w:r>
      <w:r w:rsidRPr="00AB44A4">
        <w:rPr>
          <w:bCs/>
          <w:szCs w:val="22"/>
          <w:lang w:val="sr-Latn-ME"/>
        </w:rPr>
        <w:t xml:space="preserve">: 20 kapsula sa modifikovanim oslobađanjem, tvrdih (2 </w:t>
      </w:r>
      <w:proofErr w:type="spellStart"/>
      <w:r w:rsidRPr="00AB44A4">
        <w:rPr>
          <w:bCs/>
          <w:szCs w:val="22"/>
          <w:lang w:val="sr-Latn-ME"/>
        </w:rPr>
        <w:t>blistera</w:t>
      </w:r>
      <w:proofErr w:type="spellEnd"/>
      <w:r w:rsidRPr="00AB44A4">
        <w:rPr>
          <w:bCs/>
          <w:szCs w:val="22"/>
          <w:lang w:val="sr-Latn-ME"/>
        </w:rPr>
        <w:t xml:space="preserve"> sa po 10 kapsula), u kutiji.</w:t>
      </w:r>
    </w:p>
    <w:p w14:paraId="52970C52" w14:textId="77777777" w:rsidR="00322BD9" w:rsidRPr="00AB44A4" w:rsidRDefault="00322BD9" w:rsidP="00887EA2">
      <w:pPr>
        <w:widowControl w:val="0"/>
        <w:ind w:right="-483"/>
        <w:rPr>
          <w:bCs/>
          <w:szCs w:val="22"/>
          <w:lang w:val="sr-Latn-ME" w:eastAsia="hr-HR"/>
        </w:rPr>
      </w:pPr>
    </w:p>
    <w:p w14:paraId="07C08088" w14:textId="77777777" w:rsidR="00887EA2" w:rsidRPr="00AB44A4" w:rsidRDefault="00887EA2" w:rsidP="00887EA2">
      <w:pPr>
        <w:tabs>
          <w:tab w:val="clear" w:pos="567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B44A4">
        <w:rPr>
          <w:b/>
          <w:noProof/>
          <w:szCs w:val="22"/>
          <w:lang w:val="sr-Latn-ME"/>
        </w:rPr>
        <w:t>6.6.</w:t>
      </w:r>
      <w:r w:rsidRPr="00AB44A4">
        <w:rPr>
          <w:b/>
          <w:noProof/>
          <w:szCs w:val="22"/>
          <w:lang w:val="sr-Latn-ME"/>
        </w:rPr>
        <w:tab/>
      </w:r>
      <w:r w:rsidRPr="00AB44A4">
        <w:rPr>
          <w:b/>
          <w:bCs/>
          <w:color w:val="000000"/>
          <w:szCs w:val="22"/>
          <w:lang w:val="sr-Latn-ME"/>
        </w:rPr>
        <w:t>Posebne mjere opreza pri odlaganju materijala koji treba odbaciti nakon primjene lijeka</w:t>
      </w:r>
      <w:r w:rsidRPr="00AB44A4">
        <w:rPr>
          <w:b/>
          <w:bCs/>
          <w:szCs w:val="22"/>
          <w:lang w:val="sr-Latn-ME"/>
        </w:rPr>
        <w:t xml:space="preserve"> (i druga uputstva za rukovanje lijekom) </w:t>
      </w:r>
    </w:p>
    <w:p w14:paraId="7F0F939B" w14:textId="77777777" w:rsidR="00887EA2" w:rsidRPr="00AB44A4" w:rsidRDefault="00887EA2" w:rsidP="00887EA2">
      <w:pPr>
        <w:widowControl w:val="0"/>
        <w:ind w:right="-483"/>
        <w:rPr>
          <w:bCs/>
          <w:szCs w:val="22"/>
          <w:lang w:val="sr-Latn-ME" w:eastAsia="hr-HR"/>
        </w:rPr>
      </w:pPr>
    </w:p>
    <w:p w14:paraId="139E95FA" w14:textId="77777777" w:rsidR="00887EA2" w:rsidRPr="00AB44A4" w:rsidRDefault="00887EA2" w:rsidP="00887EA2">
      <w:pPr>
        <w:tabs>
          <w:tab w:val="left" w:pos="426"/>
        </w:tabs>
        <w:jc w:val="both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Neupotrijebljeni</w:t>
      </w:r>
      <w:proofErr w:type="spellEnd"/>
      <w:r w:rsidRPr="00AB44A4">
        <w:rPr>
          <w:szCs w:val="22"/>
          <w:lang w:val="sr-Latn-ME"/>
        </w:rPr>
        <w:t xml:space="preserve"> lijek se uništava u skladu sa važećim propisima.</w:t>
      </w:r>
    </w:p>
    <w:p w14:paraId="45EC4441" w14:textId="77777777" w:rsidR="00887EA2" w:rsidRPr="00AB44A4" w:rsidRDefault="00887EA2" w:rsidP="00887EA2">
      <w:pPr>
        <w:widowControl w:val="0"/>
        <w:ind w:right="-483"/>
        <w:rPr>
          <w:szCs w:val="22"/>
          <w:lang w:val="sr-Latn-ME"/>
        </w:rPr>
      </w:pPr>
    </w:p>
    <w:p w14:paraId="14034071" w14:textId="77777777" w:rsidR="00887EA2" w:rsidRPr="00AB44A4" w:rsidRDefault="00887EA2" w:rsidP="00887EA2">
      <w:pPr>
        <w:widowControl w:val="0"/>
        <w:ind w:right="-483"/>
        <w:rPr>
          <w:szCs w:val="22"/>
          <w:lang w:val="sr-Latn-ME"/>
        </w:rPr>
      </w:pPr>
    </w:p>
    <w:p w14:paraId="5BCBE5D2" w14:textId="77777777" w:rsidR="00887EA2" w:rsidRPr="00AB44A4" w:rsidRDefault="00887EA2" w:rsidP="00887EA2">
      <w:pPr>
        <w:widowControl w:val="0"/>
        <w:ind w:left="567" w:hanging="567"/>
        <w:rPr>
          <w:szCs w:val="22"/>
          <w:lang w:val="sr-Latn-ME"/>
        </w:rPr>
      </w:pPr>
      <w:r w:rsidRPr="00AB44A4">
        <w:rPr>
          <w:b/>
          <w:szCs w:val="22"/>
          <w:lang w:val="sr-Latn-ME"/>
        </w:rPr>
        <w:t>7.</w:t>
      </w:r>
      <w:r w:rsidRPr="00AB44A4">
        <w:rPr>
          <w:b/>
          <w:szCs w:val="22"/>
          <w:lang w:val="sr-Latn-ME"/>
        </w:rPr>
        <w:tab/>
        <w:t>NOSILAC DOZVOLE</w:t>
      </w:r>
    </w:p>
    <w:p w14:paraId="383CA106" w14:textId="77777777" w:rsidR="00887EA2" w:rsidRPr="00AB44A4" w:rsidRDefault="00887EA2" w:rsidP="00887EA2">
      <w:pPr>
        <w:widowControl w:val="0"/>
        <w:ind w:right="-483"/>
        <w:rPr>
          <w:bCs/>
          <w:szCs w:val="22"/>
          <w:lang w:val="sr-Latn-ME"/>
        </w:rPr>
      </w:pPr>
    </w:p>
    <w:p w14:paraId="08FA4710" w14:textId="77777777" w:rsidR="00887EA2" w:rsidRPr="00AB44A4" w:rsidRDefault="00887EA2" w:rsidP="00887EA2">
      <w:pPr>
        <w:autoSpaceDE w:val="0"/>
        <w:autoSpaceDN w:val="0"/>
        <w:adjustRightInd w:val="0"/>
        <w:ind w:left="1985" w:hanging="1985"/>
        <w:jc w:val="both"/>
        <w:rPr>
          <w:szCs w:val="22"/>
          <w:lang w:val="sr-Latn-ME"/>
        </w:rPr>
      </w:pPr>
      <w:r w:rsidRPr="00AB44A4">
        <w:rPr>
          <w:szCs w:val="22"/>
          <w:lang w:val="sr-Latn-ME"/>
        </w:rPr>
        <w:lastRenderedPageBreak/>
        <w:t xml:space="preserve">DSD „KRKA, </w:t>
      </w:r>
      <w:proofErr w:type="spellStart"/>
      <w:r w:rsidRPr="00AB44A4">
        <w:rPr>
          <w:szCs w:val="22"/>
          <w:lang w:val="sr-Latn-ME"/>
        </w:rPr>
        <w:t>d.d</w:t>
      </w:r>
      <w:proofErr w:type="spellEnd"/>
      <w:r w:rsidRPr="00AB44A4">
        <w:rPr>
          <w:szCs w:val="22"/>
          <w:lang w:val="sr-Latn-ME"/>
        </w:rPr>
        <w:t xml:space="preserve">., Novo </w:t>
      </w:r>
      <w:proofErr w:type="spellStart"/>
      <w:r w:rsidRPr="00AB44A4">
        <w:rPr>
          <w:szCs w:val="22"/>
          <w:lang w:val="sr-Latn-ME"/>
        </w:rPr>
        <w:t>mesto</w:t>
      </w:r>
      <w:proofErr w:type="spellEnd"/>
      <w:r w:rsidRPr="00AB44A4">
        <w:rPr>
          <w:szCs w:val="22"/>
          <w:lang w:val="sr-Latn-ME"/>
        </w:rPr>
        <w:t>“ - predstavništvo Podgorica</w:t>
      </w:r>
    </w:p>
    <w:p w14:paraId="0484E92A" w14:textId="77777777" w:rsidR="00887EA2" w:rsidRPr="00AB44A4" w:rsidRDefault="00887EA2" w:rsidP="00887EA2">
      <w:pPr>
        <w:autoSpaceDE w:val="0"/>
        <w:autoSpaceDN w:val="0"/>
        <w:adjustRightInd w:val="0"/>
        <w:ind w:right="71"/>
        <w:rPr>
          <w:szCs w:val="22"/>
          <w:lang w:val="sr-Latn-ME"/>
        </w:rPr>
      </w:pPr>
      <w:proofErr w:type="spellStart"/>
      <w:r w:rsidRPr="00AB44A4">
        <w:rPr>
          <w:szCs w:val="22"/>
          <w:lang w:val="sr-Latn-ME"/>
        </w:rPr>
        <w:t>Svetlane</w:t>
      </w:r>
      <w:proofErr w:type="spellEnd"/>
      <w:r w:rsidRPr="00AB44A4">
        <w:rPr>
          <w:szCs w:val="22"/>
          <w:lang w:val="sr-Latn-ME"/>
        </w:rPr>
        <w:t xml:space="preserve"> Kane </w:t>
      </w:r>
      <w:proofErr w:type="spellStart"/>
      <w:r w:rsidRPr="00AB44A4">
        <w:rPr>
          <w:szCs w:val="22"/>
          <w:lang w:val="sr-Latn-ME"/>
        </w:rPr>
        <w:t>Radević</w:t>
      </w:r>
      <w:proofErr w:type="spellEnd"/>
      <w:r w:rsidRPr="00AB44A4">
        <w:rPr>
          <w:szCs w:val="22"/>
          <w:lang w:val="sr-Latn-ME"/>
        </w:rPr>
        <w:t xml:space="preserve"> br. 3, 81000 Podgorica, Crna Gora</w:t>
      </w:r>
    </w:p>
    <w:p w14:paraId="367DDE60" w14:textId="77777777" w:rsidR="00887EA2" w:rsidRPr="00AB44A4" w:rsidRDefault="00887EA2" w:rsidP="00887EA2">
      <w:pPr>
        <w:widowControl w:val="0"/>
        <w:ind w:left="567" w:hanging="567"/>
        <w:rPr>
          <w:b/>
          <w:szCs w:val="22"/>
          <w:lang w:val="sr-Latn-ME"/>
        </w:rPr>
      </w:pPr>
      <w:r w:rsidRPr="00AB44A4">
        <w:rPr>
          <w:b/>
          <w:szCs w:val="22"/>
          <w:lang w:val="sr-Latn-ME"/>
        </w:rPr>
        <w:t>8.</w:t>
      </w:r>
      <w:r w:rsidRPr="00AB44A4">
        <w:rPr>
          <w:b/>
          <w:szCs w:val="22"/>
          <w:lang w:val="sr-Latn-ME"/>
        </w:rPr>
        <w:tab/>
        <w:t>BROJ DOZVOLE ZA STAVLJANJE LIJEKA U PROMET</w:t>
      </w:r>
    </w:p>
    <w:p w14:paraId="15C8E3D7" w14:textId="77777777" w:rsidR="00887EA2" w:rsidRPr="00AB44A4" w:rsidRDefault="00887EA2" w:rsidP="00887EA2">
      <w:pPr>
        <w:widowControl w:val="0"/>
        <w:ind w:right="-483"/>
        <w:rPr>
          <w:szCs w:val="22"/>
          <w:lang w:val="sr-Latn-ME"/>
        </w:rPr>
      </w:pPr>
    </w:p>
    <w:p w14:paraId="56D97636" w14:textId="7B56A634" w:rsidR="00887EA2" w:rsidRPr="00AB44A4" w:rsidRDefault="00887EA2" w:rsidP="00887EA2">
      <w:pPr>
        <w:widowControl w:val="0"/>
        <w:ind w:right="-483"/>
        <w:rPr>
          <w:szCs w:val="22"/>
          <w:lang w:val="sr-Latn-ME"/>
        </w:rPr>
      </w:pPr>
      <w:r w:rsidRPr="00AB44A4">
        <w:rPr>
          <w:bCs/>
          <w:szCs w:val="22"/>
          <w:lang w:val="sr-Latn-ME"/>
        </w:rPr>
        <w:t>2030/20/939 - 799</w:t>
      </w:r>
    </w:p>
    <w:p w14:paraId="6F98DDEA" w14:textId="77777777" w:rsidR="00887EA2" w:rsidRPr="00AB44A4" w:rsidRDefault="00887EA2" w:rsidP="00887EA2">
      <w:pPr>
        <w:widowControl w:val="0"/>
        <w:ind w:right="-483"/>
        <w:rPr>
          <w:szCs w:val="22"/>
          <w:lang w:val="sr-Latn-ME"/>
        </w:rPr>
      </w:pPr>
    </w:p>
    <w:p w14:paraId="56865437" w14:textId="77777777" w:rsidR="00887EA2" w:rsidRPr="00AB44A4" w:rsidRDefault="00887EA2" w:rsidP="00887EA2">
      <w:pPr>
        <w:widowControl w:val="0"/>
        <w:ind w:right="-483"/>
        <w:rPr>
          <w:szCs w:val="22"/>
          <w:lang w:val="sr-Latn-ME"/>
        </w:rPr>
      </w:pPr>
    </w:p>
    <w:p w14:paraId="7A59A5B5" w14:textId="77777777" w:rsidR="00887EA2" w:rsidRPr="00AB44A4" w:rsidRDefault="00887EA2" w:rsidP="00887EA2">
      <w:pPr>
        <w:widowControl w:val="0"/>
        <w:ind w:left="567" w:hanging="567"/>
        <w:rPr>
          <w:b/>
          <w:szCs w:val="22"/>
          <w:lang w:val="sr-Latn-ME"/>
        </w:rPr>
      </w:pPr>
      <w:r w:rsidRPr="00AB44A4">
        <w:rPr>
          <w:b/>
          <w:szCs w:val="22"/>
          <w:lang w:val="sr-Latn-ME"/>
        </w:rPr>
        <w:t>9.</w:t>
      </w:r>
      <w:r w:rsidRPr="00AB44A4">
        <w:rPr>
          <w:b/>
          <w:szCs w:val="22"/>
          <w:lang w:val="sr-Latn-ME"/>
        </w:rPr>
        <w:tab/>
        <w:t>DATUM PRVE DOZVOLE/OBNOVE DOZVOLE ZA STAVLJANJE LIJEKA U PROMET</w:t>
      </w:r>
    </w:p>
    <w:p w14:paraId="36319B83" w14:textId="77777777" w:rsidR="005E5CC6" w:rsidRPr="00AB44A4" w:rsidRDefault="005E5CC6" w:rsidP="00887EA2">
      <w:pPr>
        <w:widowControl w:val="0"/>
        <w:ind w:left="567" w:hanging="567"/>
        <w:rPr>
          <w:b/>
          <w:szCs w:val="22"/>
          <w:lang w:val="sr-Latn-ME"/>
        </w:rPr>
      </w:pPr>
    </w:p>
    <w:p w14:paraId="46368879" w14:textId="576CE5F0" w:rsidR="00887EA2" w:rsidRPr="00AB44A4" w:rsidRDefault="00887EA2" w:rsidP="00887EA2">
      <w:pPr>
        <w:widowControl w:val="0"/>
        <w:ind w:right="-483"/>
        <w:rPr>
          <w:szCs w:val="22"/>
          <w:lang w:val="sr-Latn-ME"/>
        </w:rPr>
      </w:pPr>
      <w:r w:rsidRPr="00AB44A4">
        <w:rPr>
          <w:szCs w:val="22"/>
          <w:lang w:val="sr-Latn-ME"/>
        </w:rPr>
        <w:t>28.09.2020. godine</w:t>
      </w:r>
    </w:p>
    <w:p w14:paraId="351E7136" w14:textId="77777777" w:rsidR="00887EA2" w:rsidRPr="00AB44A4" w:rsidRDefault="00887EA2" w:rsidP="00887EA2">
      <w:pPr>
        <w:widowControl w:val="0"/>
        <w:rPr>
          <w:i/>
          <w:noProof/>
          <w:szCs w:val="22"/>
          <w:lang w:val="sr-Latn-ME"/>
        </w:rPr>
      </w:pPr>
    </w:p>
    <w:p w14:paraId="6BE9E3A1" w14:textId="77777777" w:rsidR="00887EA2" w:rsidRPr="00AB44A4" w:rsidRDefault="00887EA2" w:rsidP="00887EA2">
      <w:pPr>
        <w:widowControl w:val="0"/>
        <w:rPr>
          <w:i/>
          <w:noProof/>
          <w:szCs w:val="22"/>
          <w:lang w:val="sr-Latn-ME"/>
        </w:rPr>
      </w:pPr>
    </w:p>
    <w:p w14:paraId="06CE8E7A" w14:textId="77777777" w:rsidR="00887EA2" w:rsidRPr="00AB44A4" w:rsidRDefault="00887EA2" w:rsidP="00887EA2">
      <w:pPr>
        <w:widowControl w:val="0"/>
        <w:ind w:left="567" w:hanging="567"/>
        <w:rPr>
          <w:b/>
          <w:noProof/>
          <w:szCs w:val="22"/>
          <w:lang w:val="sr-Latn-ME"/>
        </w:rPr>
      </w:pPr>
      <w:r w:rsidRPr="00AB44A4">
        <w:rPr>
          <w:b/>
          <w:noProof/>
          <w:szCs w:val="22"/>
          <w:lang w:val="sr-Latn-ME"/>
        </w:rPr>
        <w:t>10.</w:t>
      </w:r>
      <w:r w:rsidRPr="00AB44A4">
        <w:rPr>
          <w:b/>
          <w:noProof/>
          <w:szCs w:val="22"/>
          <w:lang w:val="sr-Latn-ME"/>
        </w:rPr>
        <w:tab/>
        <w:t>DATUM REVIZIJE TEKSTA</w:t>
      </w:r>
    </w:p>
    <w:p w14:paraId="3D3CA2E1" w14:textId="77777777" w:rsidR="00887EA2" w:rsidRPr="00AB44A4" w:rsidRDefault="00887EA2" w:rsidP="00887EA2">
      <w:pPr>
        <w:widowControl w:val="0"/>
        <w:rPr>
          <w:noProof/>
          <w:szCs w:val="22"/>
          <w:lang w:val="sr-Latn-ME"/>
        </w:rPr>
      </w:pPr>
    </w:p>
    <w:p w14:paraId="5A41734B" w14:textId="231C08F7" w:rsidR="00887EA2" w:rsidRPr="00AB44A4" w:rsidRDefault="00AB44A4" w:rsidP="00887EA2">
      <w:pPr>
        <w:rPr>
          <w:szCs w:val="22"/>
          <w:lang w:val="sr-Latn-ME"/>
        </w:rPr>
      </w:pPr>
      <w:r>
        <w:rPr>
          <w:szCs w:val="22"/>
          <w:lang w:val="sr-Latn-ME"/>
        </w:rPr>
        <w:t>Februa</w:t>
      </w:r>
      <w:r w:rsidR="005E5CC6" w:rsidRPr="00AB44A4">
        <w:rPr>
          <w:szCs w:val="22"/>
          <w:lang w:val="sr-Latn-ME"/>
        </w:rPr>
        <w:t>r, 202</w:t>
      </w:r>
      <w:r>
        <w:rPr>
          <w:szCs w:val="22"/>
          <w:lang w:val="sr-Latn-ME"/>
        </w:rPr>
        <w:t>4</w:t>
      </w:r>
      <w:r w:rsidR="0037460E" w:rsidRPr="00AB44A4">
        <w:rPr>
          <w:szCs w:val="22"/>
          <w:lang w:val="sr-Latn-ME"/>
        </w:rPr>
        <w:t>.</w:t>
      </w:r>
      <w:r w:rsidRPr="00AB44A4">
        <w:rPr>
          <w:szCs w:val="22"/>
          <w:lang w:val="sr-Latn-ME"/>
        </w:rPr>
        <w:t xml:space="preserve"> godine</w:t>
      </w:r>
    </w:p>
    <w:p w14:paraId="1BF0F11F" w14:textId="77777777" w:rsidR="00812D16" w:rsidRPr="00AB44A4" w:rsidRDefault="00812D16" w:rsidP="004E5A77">
      <w:pPr>
        <w:rPr>
          <w:szCs w:val="22"/>
          <w:lang w:val="sr-Latn-ME"/>
        </w:rPr>
      </w:pPr>
    </w:p>
    <w:sectPr w:rsidR="00812D16" w:rsidRPr="00AB44A4" w:rsidSect="001374C5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4F504" w14:textId="77777777" w:rsidR="006A618E" w:rsidRDefault="006A618E">
      <w:pPr>
        <w:spacing w:line="240" w:lineRule="auto"/>
      </w:pPr>
      <w:r>
        <w:separator/>
      </w:r>
    </w:p>
  </w:endnote>
  <w:endnote w:type="continuationSeparator" w:id="0">
    <w:p w14:paraId="70A43F63" w14:textId="77777777" w:rsidR="006A618E" w:rsidRDefault="006A6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32F1B" w14:textId="37D1BF4C" w:rsidR="00D62899" w:rsidRPr="00B42BB8" w:rsidRDefault="006C3553" w:rsidP="00D62899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 w:rsidRPr="00B42BB8">
      <w:rPr>
        <w:rFonts w:ascii="Times New Roman" w:hAnsi="Times New Roman"/>
        <w:sz w:val="22"/>
        <w:szCs w:val="22"/>
      </w:rPr>
      <w:fldChar w:fldCharType="begin"/>
    </w:r>
    <w:r w:rsidRPr="00B42BB8">
      <w:rPr>
        <w:rFonts w:ascii="Times New Roman" w:hAnsi="Times New Roman"/>
        <w:sz w:val="22"/>
        <w:szCs w:val="22"/>
      </w:rPr>
      <w:instrText xml:space="preserve"> EQ </w:instrText>
    </w:r>
    <w:r w:rsidRPr="00B42BB8">
      <w:rPr>
        <w:rFonts w:ascii="Times New Roman" w:hAnsi="Times New Roman"/>
        <w:sz w:val="22"/>
        <w:szCs w:val="22"/>
      </w:rPr>
      <w:fldChar w:fldCharType="end"/>
    </w:r>
    <w:r w:rsidR="00D62899" w:rsidRPr="00B42BB8">
      <w:rPr>
        <w:rFonts w:ascii="Times New Roman" w:hAnsi="Times New Roman"/>
        <w:sz w:val="22"/>
        <w:szCs w:val="22"/>
      </w:rPr>
      <w:t xml:space="preserve"> </w:t>
    </w:r>
    <w:r w:rsidRPr="00B42BB8">
      <w:rPr>
        <w:rStyle w:val="PageNumber"/>
        <w:rFonts w:ascii="Times New Roman" w:hAnsi="Times New Roman"/>
        <w:sz w:val="22"/>
        <w:szCs w:val="22"/>
      </w:rPr>
      <w:fldChar w:fldCharType="begin"/>
    </w:r>
    <w:r w:rsidRPr="00B42BB8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B42BB8">
      <w:rPr>
        <w:rStyle w:val="PageNumber"/>
        <w:rFonts w:ascii="Times New Roman" w:hAnsi="Times New Roman"/>
        <w:sz w:val="22"/>
        <w:szCs w:val="22"/>
      </w:rPr>
      <w:fldChar w:fldCharType="separate"/>
    </w:r>
    <w:r w:rsidR="00C07D98">
      <w:rPr>
        <w:rStyle w:val="PageNumber"/>
        <w:rFonts w:ascii="Times New Roman" w:hAnsi="Times New Roman"/>
        <w:sz w:val="22"/>
        <w:szCs w:val="22"/>
      </w:rPr>
      <w:t>14</w:t>
    </w:r>
    <w:r w:rsidRPr="00B42BB8">
      <w:rPr>
        <w:rStyle w:val="PageNumber"/>
        <w:rFonts w:ascii="Times New Roman" w:hAnsi="Times New Roman"/>
        <w:sz w:val="22"/>
        <w:szCs w:val="22"/>
      </w:rPr>
      <w:fldChar w:fldCharType="end"/>
    </w:r>
    <w:r w:rsidR="00D62899" w:rsidRPr="00B42BB8">
      <w:rPr>
        <w:rStyle w:val="PageNumber"/>
        <w:rFonts w:ascii="Times New Roman" w:hAnsi="Times New Roman"/>
        <w:sz w:val="22"/>
        <w:szCs w:val="22"/>
      </w:rPr>
      <w:t xml:space="preserve"> / 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3921C" w14:textId="77777777" w:rsidR="006B4557" w:rsidRPr="006C3553" w:rsidRDefault="00D62899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42BB8">
      <w:rPr>
        <w:rFonts w:ascii="Times New Roman" w:hAnsi="Times New Roman"/>
        <w:sz w:val="22"/>
        <w:szCs w:val="22"/>
      </w:rPr>
      <w:t>1 / 14</w:t>
    </w:r>
    <w:r w:rsidR="006C3553">
      <w:fldChar w:fldCharType="begin"/>
    </w:r>
    <w:r w:rsidR="006C3553">
      <w:instrText xml:space="preserve"> EQ </w:instrText>
    </w:r>
    <w:r w:rsidR="006C355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CA3C9" w14:textId="77777777" w:rsidR="006A618E" w:rsidRDefault="006A618E">
      <w:pPr>
        <w:spacing w:line="240" w:lineRule="auto"/>
      </w:pPr>
      <w:r>
        <w:separator/>
      </w:r>
    </w:p>
  </w:footnote>
  <w:footnote w:type="continuationSeparator" w:id="0">
    <w:p w14:paraId="26A98059" w14:textId="77777777" w:rsidR="006A618E" w:rsidRDefault="006A61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B5243"/>
    <w:multiLevelType w:val="hybridMultilevel"/>
    <w:tmpl w:val="242E7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B3AE3"/>
    <w:multiLevelType w:val="hybridMultilevel"/>
    <w:tmpl w:val="A27E4B2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AAD671D"/>
    <w:multiLevelType w:val="hybridMultilevel"/>
    <w:tmpl w:val="4426CA82"/>
    <w:lvl w:ilvl="0" w:tplc="BC1065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A3D75"/>
    <w:multiLevelType w:val="multilevel"/>
    <w:tmpl w:val="D28AA1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8442D7"/>
    <w:multiLevelType w:val="hybridMultilevel"/>
    <w:tmpl w:val="F3DCFAD2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38B7B4E"/>
    <w:multiLevelType w:val="hybridMultilevel"/>
    <w:tmpl w:val="9AF4EE9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3E12FE"/>
    <w:multiLevelType w:val="hybridMultilevel"/>
    <w:tmpl w:val="7E62FC7A"/>
    <w:lvl w:ilvl="0" w:tplc="7A964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CD7CBE"/>
    <w:multiLevelType w:val="hybridMultilevel"/>
    <w:tmpl w:val="7F92716E"/>
    <w:lvl w:ilvl="0" w:tplc="B25855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AB4592"/>
    <w:multiLevelType w:val="hybridMultilevel"/>
    <w:tmpl w:val="711EEE68"/>
    <w:lvl w:ilvl="0" w:tplc="BC1065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76227"/>
    <w:multiLevelType w:val="multilevel"/>
    <w:tmpl w:val="07722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 w15:restartNumberingAfterBreak="0">
    <w:nsid w:val="675213C0"/>
    <w:multiLevelType w:val="hybridMultilevel"/>
    <w:tmpl w:val="DF32056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894794"/>
    <w:multiLevelType w:val="multilevel"/>
    <w:tmpl w:val="6CA20EC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995512D"/>
    <w:multiLevelType w:val="hybridMultilevel"/>
    <w:tmpl w:val="D5B05B3E"/>
    <w:lvl w:ilvl="0" w:tplc="BC1065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233A7"/>
    <w:multiLevelType w:val="hybridMultilevel"/>
    <w:tmpl w:val="90EA0502"/>
    <w:lvl w:ilvl="0" w:tplc="7A964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C15233F"/>
    <w:multiLevelType w:val="hybridMultilevel"/>
    <w:tmpl w:val="C8B42884"/>
    <w:lvl w:ilvl="0" w:tplc="95FA3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4DF16">
      <w:numFmt w:val="none"/>
      <w:lvlText w:val=""/>
      <w:lvlJc w:val="left"/>
      <w:pPr>
        <w:tabs>
          <w:tab w:val="num" w:pos="360"/>
        </w:tabs>
      </w:pPr>
    </w:lvl>
    <w:lvl w:ilvl="2" w:tplc="EAF0C188">
      <w:numFmt w:val="none"/>
      <w:lvlText w:val=""/>
      <w:lvlJc w:val="left"/>
      <w:pPr>
        <w:tabs>
          <w:tab w:val="num" w:pos="360"/>
        </w:tabs>
      </w:pPr>
    </w:lvl>
    <w:lvl w:ilvl="3" w:tplc="14464846">
      <w:numFmt w:val="none"/>
      <w:lvlText w:val=""/>
      <w:lvlJc w:val="left"/>
      <w:pPr>
        <w:tabs>
          <w:tab w:val="num" w:pos="360"/>
        </w:tabs>
      </w:pPr>
    </w:lvl>
    <w:lvl w:ilvl="4" w:tplc="056AF3E4">
      <w:numFmt w:val="none"/>
      <w:lvlText w:val=""/>
      <w:lvlJc w:val="left"/>
      <w:pPr>
        <w:tabs>
          <w:tab w:val="num" w:pos="360"/>
        </w:tabs>
      </w:pPr>
    </w:lvl>
    <w:lvl w:ilvl="5" w:tplc="FA0EA5F0">
      <w:numFmt w:val="none"/>
      <w:lvlText w:val=""/>
      <w:lvlJc w:val="left"/>
      <w:pPr>
        <w:tabs>
          <w:tab w:val="num" w:pos="360"/>
        </w:tabs>
      </w:pPr>
    </w:lvl>
    <w:lvl w:ilvl="6" w:tplc="9578CB1C">
      <w:numFmt w:val="none"/>
      <w:lvlText w:val=""/>
      <w:lvlJc w:val="left"/>
      <w:pPr>
        <w:tabs>
          <w:tab w:val="num" w:pos="360"/>
        </w:tabs>
      </w:pPr>
    </w:lvl>
    <w:lvl w:ilvl="7" w:tplc="7B5021F4">
      <w:numFmt w:val="none"/>
      <w:lvlText w:val=""/>
      <w:lvlJc w:val="left"/>
      <w:pPr>
        <w:tabs>
          <w:tab w:val="num" w:pos="360"/>
        </w:tabs>
      </w:pPr>
    </w:lvl>
    <w:lvl w:ilvl="8" w:tplc="F5509D54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6E395ACA"/>
    <w:multiLevelType w:val="hybridMultilevel"/>
    <w:tmpl w:val="8F5C4D3A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F5560"/>
    <w:multiLevelType w:val="hybridMultilevel"/>
    <w:tmpl w:val="313C2A0A"/>
    <w:lvl w:ilvl="0" w:tplc="71B0FED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A57369D"/>
    <w:multiLevelType w:val="hybridMultilevel"/>
    <w:tmpl w:val="8B386588"/>
    <w:lvl w:ilvl="0" w:tplc="D744D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0"/>
  </w:num>
  <w:num w:numId="6">
    <w:abstractNumId w:val="22"/>
  </w:num>
  <w:num w:numId="7">
    <w:abstractNumId w:val="11"/>
  </w:num>
  <w:num w:numId="8">
    <w:abstractNumId w:val="16"/>
  </w:num>
  <w:num w:numId="9">
    <w:abstractNumId w:val="40"/>
  </w:num>
  <w:num w:numId="10">
    <w:abstractNumId w:val="1"/>
  </w:num>
  <w:num w:numId="11">
    <w:abstractNumId w:val="34"/>
  </w:num>
  <w:num w:numId="12">
    <w:abstractNumId w:val="12"/>
  </w:num>
  <w:num w:numId="13">
    <w:abstractNumId w:val="8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6"/>
  </w:num>
  <w:num w:numId="17">
    <w:abstractNumId w:val="20"/>
  </w:num>
  <w:num w:numId="18">
    <w:abstractNumId w:val="21"/>
  </w:num>
  <w:num w:numId="19">
    <w:abstractNumId w:val="41"/>
  </w:num>
  <w:num w:numId="20">
    <w:abstractNumId w:val="26"/>
  </w:num>
  <w:num w:numId="21">
    <w:abstractNumId w:val="39"/>
  </w:num>
  <w:num w:numId="22">
    <w:abstractNumId w:val="33"/>
  </w:num>
  <w:num w:numId="23">
    <w:abstractNumId w:val="10"/>
  </w:num>
  <w:num w:numId="24">
    <w:abstractNumId w:val="39"/>
  </w:num>
  <w:num w:numId="25">
    <w:abstractNumId w:val="4"/>
  </w:num>
  <w:num w:numId="26">
    <w:abstractNumId w:val="19"/>
  </w:num>
  <w:num w:numId="27">
    <w:abstractNumId w:val="7"/>
  </w:num>
  <w:num w:numId="28">
    <w:abstractNumId w:val="5"/>
  </w:num>
  <w:num w:numId="29">
    <w:abstractNumId w:val="13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2"/>
  </w:num>
  <w:num w:numId="33">
    <w:abstractNumId w:val="6"/>
  </w:num>
  <w:num w:numId="34">
    <w:abstractNumId w:val="17"/>
  </w:num>
  <w:num w:numId="35">
    <w:abstractNumId w:val="29"/>
  </w:num>
  <w:num w:numId="36">
    <w:abstractNumId w:val="28"/>
  </w:num>
  <w:num w:numId="37">
    <w:abstractNumId w:val="25"/>
  </w:num>
  <w:num w:numId="38">
    <w:abstractNumId w:val="14"/>
  </w:num>
  <w:num w:numId="39">
    <w:abstractNumId w:val="23"/>
  </w:num>
  <w:num w:numId="40">
    <w:abstractNumId w:val="32"/>
  </w:num>
  <w:num w:numId="41">
    <w:abstractNumId w:val="18"/>
  </w:num>
  <w:num w:numId="42">
    <w:abstractNumId w:val="37"/>
  </w:num>
  <w:num w:numId="43">
    <w:abstractNumId w:val="15"/>
  </w:num>
  <w:num w:numId="44">
    <w:abstractNumId w:val="38"/>
  </w:num>
  <w:num w:numId="45">
    <w:abstractNumId w:val="9"/>
  </w:num>
  <w:num w:numId="46">
    <w:abstractNumId w:val="2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7528"/>
    <w:rsid w:val="0001164F"/>
    <w:rsid w:val="000145FD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124"/>
    <w:rsid w:val="00042263"/>
    <w:rsid w:val="0004229D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A5EFC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7F49"/>
    <w:rsid w:val="000D03A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072A"/>
    <w:rsid w:val="00103501"/>
    <w:rsid w:val="00103B2D"/>
    <w:rsid w:val="00103CD2"/>
    <w:rsid w:val="00104061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0A0E"/>
    <w:rsid w:val="00123688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114F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B21"/>
    <w:rsid w:val="00193DD3"/>
    <w:rsid w:val="001948AA"/>
    <w:rsid w:val="00195666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315B"/>
    <w:rsid w:val="002347FE"/>
    <w:rsid w:val="002360D3"/>
    <w:rsid w:val="00241024"/>
    <w:rsid w:val="0024178D"/>
    <w:rsid w:val="00242BC4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6A20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3E5F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6B3A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2BD9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2446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7460E"/>
    <w:rsid w:val="00380A1A"/>
    <w:rsid w:val="00380D80"/>
    <w:rsid w:val="0038500E"/>
    <w:rsid w:val="0038761D"/>
    <w:rsid w:val="003906F8"/>
    <w:rsid w:val="003922F4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885"/>
    <w:rsid w:val="004B7F67"/>
    <w:rsid w:val="004C06BE"/>
    <w:rsid w:val="004C0938"/>
    <w:rsid w:val="004C1994"/>
    <w:rsid w:val="004C70FC"/>
    <w:rsid w:val="004D022C"/>
    <w:rsid w:val="004D23FF"/>
    <w:rsid w:val="004D2675"/>
    <w:rsid w:val="004D4080"/>
    <w:rsid w:val="004E05FD"/>
    <w:rsid w:val="004E1A0D"/>
    <w:rsid w:val="004E23F5"/>
    <w:rsid w:val="004E5418"/>
    <w:rsid w:val="004E5A77"/>
    <w:rsid w:val="004E5E5F"/>
    <w:rsid w:val="004E63E5"/>
    <w:rsid w:val="004E6A47"/>
    <w:rsid w:val="004E6B76"/>
    <w:rsid w:val="004F1437"/>
    <w:rsid w:val="004F2A10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2B36"/>
    <w:rsid w:val="0057371B"/>
    <w:rsid w:val="00575EB8"/>
    <w:rsid w:val="0057613A"/>
    <w:rsid w:val="00582A9B"/>
    <w:rsid w:val="005832AB"/>
    <w:rsid w:val="0058437C"/>
    <w:rsid w:val="00585818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5CC6"/>
    <w:rsid w:val="005E65BB"/>
    <w:rsid w:val="005F0DA0"/>
    <w:rsid w:val="005F0F32"/>
    <w:rsid w:val="005F2767"/>
    <w:rsid w:val="005F34CB"/>
    <w:rsid w:val="005F4790"/>
    <w:rsid w:val="005F4914"/>
    <w:rsid w:val="005F62B7"/>
    <w:rsid w:val="005F67FC"/>
    <w:rsid w:val="005F6869"/>
    <w:rsid w:val="005F6BB9"/>
    <w:rsid w:val="00600B86"/>
    <w:rsid w:val="00603148"/>
    <w:rsid w:val="00606FC7"/>
    <w:rsid w:val="00610456"/>
    <w:rsid w:val="00610CA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0836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56BF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39F0"/>
    <w:rsid w:val="006953C1"/>
    <w:rsid w:val="006965DF"/>
    <w:rsid w:val="00696EB2"/>
    <w:rsid w:val="0069741A"/>
    <w:rsid w:val="006A0DEA"/>
    <w:rsid w:val="006A16E9"/>
    <w:rsid w:val="006A5450"/>
    <w:rsid w:val="006A618E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B5C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17E6E"/>
    <w:rsid w:val="00721189"/>
    <w:rsid w:val="007221C3"/>
    <w:rsid w:val="007227E4"/>
    <w:rsid w:val="00722F2C"/>
    <w:rsid w:val="007254D1"/>
    <w:rsid w:val="00725B32"/>
    <w:rsid w:val="00725B3C"/>
    <w:rsid w:val="00733D54"/>
    <w:rsid w:val="00734CEE"/>
    <w:rsid w:val="00736A4F"/>
    <w:rsid w:val="00737753"/>
    <w:rsid w:val="00737768"/>
    <w:rsid w:val="00737FFA"/>
    <w:rsid w:val="00740BB8"/>
    <w:rsid w:val="00740CE9"/>
    <w:rsid w:val="00741F04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384E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5741"/>
    <w:rsid w:val="00826509"/>
    <w:rsid w:val="008265CF"/>
    <w:rsid w:val="0083354D"/>
    <w:rsid w:val="0083561B"/>
    <w:rsid w:val="00837D78"/>
    <w:rsid w:val="00840D79"/>
    <w:rsid w:val="00842939"/>
    <w:rsid w:val="00842A21"/>
    <w:rsid w:val="00845DAD"/>
    <w:rsid w:val="00846827"/>
    <w:rsid w:val="00847728"/>
    <w:rsid w:val="00851377"/>
    <w:rsid w:val="0085437C"/>
    <w:rsid w:val="00854B2F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87EA2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B6275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6AB8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793C"/>
    <w:rsid w:val="0096111E"/>
    <w:rsid w:val="00961125"/>
    <w:rsid w:val="009623D8"/>
    <w:rsid w:val="00963127"/>
    <w:rsid w:val="00963362"/>
    <w:rsid w:val="00963BD1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095B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AE3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4006"/>
    <w:rsid w:val="00AA5887"/>
    <w:rsid w:val="00AA5C2D"/>
    <w:rsid w:val="00AB19F8"/>
    <w:rsid w:val="00AB2A61"/>
    <w:rsid w:val="00AB3A12"/>
    <w:rsid w:val="00AB44A4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BB8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4B43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D7AF1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072C2"/>
    <w:rsid w:val="00C07D98"/>
    <w:rsid w:val="00C109A2"/>
    <w:rsid w:val="00C11707"/>
    <w:rsid w:val="00C11E4C"/>
    <w:rsid w:val="00C14954"/>
    <w:rsid w:val="00C16BFB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0E23"/>
    <w:rsid w:val="00C62568"/>
    <w:rsid w:val="00C6296C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56CA"/>
    <w:rsid w:val="00CB710F"/>
    <w:rsid w:val="00CB7DF6"/>
    <w:rsid w:val="00CC17B5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2899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875D2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549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E6824"/>
    <w:rsid w:val="00DE6FAA"/>
    <w:rsid w:val="00DF0FE3"/>
    <w:rsid w:val="00DF15BB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106"/>
    <w:rsid w:val="00E16642"/>
    <w:rsid w:val="00E1787C"/>
    <w:rsid w:val="00E2249E"/>
    <w:rsid w:val="00E22B76"/>
    <w:rsid w:val="00E234F1"/>
    <w:rsid w:val="00E241ED"/>
    <w:rsid w:val="00E24E3A"/>
    <w:rsid w:val="00E25AF8"/>
    <w:rsid w:val="00E26BBE"/>
    <w:rsid w:val="00E26C55"/>
    <w:rsid w:val="00E26F6C"/>
    <w:rsid w:val="00E31BD0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56D81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613A"/>
    <w:rsid w:val="00ED6CFA"/>
    <w:rsid w:val="00ED6D53"/>
    <w:rsid w:val="00EE029C"/>
    <w:rsid w:val="00EE1855"/>
    <w:rsid w:val="00EE1D24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B79"/>
    <w:rsid w:val="00F12F6C"/>
    <w:rsid w:val="00F13DAE"/>
    <w:rsid w:val="00F146E0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7155"/>
    <w:rsid w:val="00F70439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440"/>
    <w:rsid w:val="00FD1489"/>
    <w:rsid w:val="00FD1494"/>
    <w:rsid w:val="00FD14BE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93BBF2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887EA2"/>
    <w:pPr>
      <w:keepNext/>
      <w:tabs>
        <w:tab w:val="clear" w:pos="567"/>
      </w:tabs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qFormat/>
    <w:rsid w:val="00887EA2"/>
    <w:pPr>
      <w:keepNext/>
      <w:tabs>
        <w:tab w:val="clear" w:pos="567"/>
        <w:tab w:val="left" w:pos="4300"/>
        <w:tab w:val="left" w:pos="5940"/>
        <w:tab w:val="left" w:pos="8180"/>
      </w:tabs>
      <w:spacing w:line="360" w:lineRule="atLeast"/>
      <w:outlineLvl w:val="1"/>
    </w:pPr>
    <w:rPr>
      <w:b/>
      <w:sz w:val="24"/>
      <w:u w:val="single"/>
      <w:lang w:val="en-US" w:eastAsia="sl-SI"/>
    </w:rPr>
  </w:style>
  <w:style w:type="paragraph" w:styleId="Heading3">
    <w:name w:val="heading 3"/>
    <w:basedOn w:val="Normal"/>
    <w:next w:val="Normal"/>
    <w:link w:val="Heading3Char"/>
    <w:qFormat/>
    <w:rsid w:val="00887EA2"/>
    <w:pPr>
      <w:keepNext/>
      <w:tabs>
        <w:tab w:val="clear" w:pos="567"/>
        <w:tab w:val="decimal" w:pos="6760"/>
      </w:tabs>
      <w:spacing w:line="480" w:lineRule="atLeast"/>
      <w:outlineLvl w:val="2"/>
    </w:pPr>
    <w:rPr>
      <w:b/>
      <w:sz w:val="24"/>
      <w:lang w:val="en-US" w:eastAsia="sl-SI"/>
    </w:rPr>
  </w:style>
  <w:style w:type="paragraph" w:styleId="Heading4">
    <w:name w:val="heading 4"/>
    <w:basedOn w:val="Normal"/>
    <w:next w:val="Normal"/>
    <w:link w:val="Heading4Char"/>
    <w:qFormat/>
    <w:rsid w:val="00887EA2"/>
    <w:pPr>
      <w:keepNext/>
      <w:tabs>
        <w:tab w:val="clear" w:pos="567"/>
      </w:tabs>
      <w:spacing w:before="240" w:after="60" w:line="240" w:lineRule="auto"/>
      <w:outlineLvl w:val="3"/>
    </w:pPr>
    <w:rPr>
      <w:b/>
      <w:bCs/>
      <w:sz w:val="28"/>
      <w:szCs w:val="28"/>
      <w:lang w:val="sl-SI" w:eastAsia="sl-SI"/>
    </w:rPr>
  </w:style>
  <w:style w:type="paragraph" w:styleId="Heading6">
    <w:name w:val="heading 6"/>
    <w:basedOn w:val="Normal"/>
    <w:next w:val="Normal"/>
    <w:link w:val="Heading6Char"/>
    <w:qFormat/>
    <w:rsid w:val="00887EA2"/>
    <w:pPr>
      <w:keepNext/>
      <w:keepLines/>
      <w:tabs>
        <w:tab w:val="clear" w:pos="567"/>
        <w:tab w:val="right" w:pos="4536"/>
        <w:tab w:val="left" w:pos="5180"/>
        <w:tab w:val="left" w:pos="5380"/>
        <w:tab w:val="left" w:pos="8222"/>
      </w:tabs>
      <w:spacing w:line="240" w:lineRule="auto"/>
      <w:outlineLvl w:val="5"/>
    </w:pPr>
    <w:rPr>
      <w:b/>
      <w:sz w:val="24"/>
      <w:lang w:val="en-US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link w:val="BalloonTextChar"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/>
    </w:rPr>
  </w:style>
  <w:style w:type="character" w:customStyle="1" w:styleId="Heading1Char">
    <w:name w:val="Heading 1 Char"/>
    <w:link w:val="Heading1"/>
    <w:rsid w:val="00887EA2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Heading2Char">
    <w:name w:val="Heading 2 Char"/>
    <w:link w:val="Heading2"/>
    <w:rsid w:val="00887EA2"/>
    <w:rPr>
      <w:rFonts w:eastAsia="Times New Roman"/>
      <w:b/>
      <w:sz w:val="24"/>
      <w:u w:val="single"/>
      <w:lang w:val="en-US" w:eastAsia="sl-SI"/>
    </w:rPr>
  </w:style>
  <w:style w:type="character" w:customStyle="1" w:styleId="Heading3Char">
    <w:name w:val="Heading 3 Char"/>
    <w:link w:val="Heading3"/>
    <w:rsid w:val="00887EA2"/>
    <w:rPr>
      <w:rFonts w:eastAsia="Times New Roman"/>
      <w:b/>
      <w:sz w:val="24"/>
      <w:lang w:val="en-US" w:eastAsia="sl-SI"/>
    </w:rPr>
  </w:style>
  <w:style w:type="character" w:customStyle="1" w:styleId="Heading4Char">
    <w:name w:val="Heading 4 Char"/>
    <w:link w:val="Heading4"/>
    <w:rsid w:val="00887EA2"/>
    <w:rPr>
      <w:rFonts w:eastAsia="Times New Roman"/>
      <w:b/>
      <w:bCs/>
      <w:sz w:val="28"/>
      <w:szCs w:val="28"/>
      <w:lang w:val="sl-SI" w:eastAsia="sl-SI"/>
    </w:rPr>
  </w:style>
  <w:style w:type="character" w:customStyle="1" w:styleId="Heading6Char">
    <w:name w:val="Heading 6 Char"/>
    <w:link w:val="Heading6"/>
    <w:rsid w:val="00887EA2"/>
    <w:rPr>
      <w:rFonts w:eastAsia="Times New Roman"/>
      <w:b/>
      <w:sz w:val="24"/>
      <w:lang w:val="en-US" w:eastAsia="sl-SI"/>
    </w:rPr>
  </w:style>
  <w:style w:type="table" w:styleId="TableGrid">
    <w:name w:val="Table Grid"/>
    <w:basedOn w:val="TableNormal"/>
    <w:rsid w:val="00887E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87EA2"/>
    <w:rPr>
      <w:color w:val="800080"/>
      <w:u w:val="single"/>
    </w:rPr>
  </w:style>
  <w:style w:type="paragraph" w:styleId="PlainText">
    <w:name w:val="Plain Text"/>
    <w:basedOn w:val="Normal"/>
    <w:link w:val="PlainTextChar"/>
    <w:rsid w:val="00887EA2"/>
    <w:pPr>
      <w:tabs>
        <w:tab w:val="clear" w:pos="567"/>
      </w:tabs>
      <w:spacing w:line="240" w:lineRule="auto"/>
    </w:pPr>
    <w:rPr>
      <w:rFonts w:ascii="Courier New" w:hAnsi="Courier New"/>
      <w:sz w:val="20"/>
      <w:lang w:eastAsia="sl-SI"/>
    </w:rPr>
  </w:style>
  <w:style w:type="character" w:customStyle="1" w:styleId="PlainTextChar">
    <w:name w:val="Plain Text Char"/>
    <w:link w:val="PlainText"/>
    <w:rsid w:val="00887EA2"/>
    <w:rPr>
      <w:rFonts w:ascii="Courier New" w:eastAsia="Times New Roman" w:hAnsi="Courier New"/>
      <w:lang w:eastAsia="sl-SI"/>
    </w:rPr>
  </w:style>
  <w:style w:type="paragraph" w:styleId="Caption">
    <w:name w:val="caption"/>
    <w:basedOn w:val="Normal"/>
    <w:next w:val="Normal"/>
    <w:qFormat/>
    <w:rsid w:val="00887EA2"/>
    <w:pPr>
      <w:tabs>
        <w:tab w:val="clear" w:pos="567"/>
      </w:tabs>
      <w:spacing w:line="240" w:lineRule="auto"/>
      <w:jc w:val="both"/>
    </w:pPr>
    <w:rPr>
      <w:sz w:val="24"/>
      <w:lang w:eastAsia="sl-SI"/>
    </w:rPr>
  </w:style>
  <w:style w:type="paragraph" w:customStyle="1" w:styleId="Naslov1">
    <w:name w:val="Naslov1"/>
    <w:basedOn w:val="Heading1"/>
    <w:rsid w:val="00887EA2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OC1">
    <w:name w:val="toc 1"/>
    <w:basedOn w:val="Normal"/>
    <w:next w:val="Normal"/>
    <w:autoRedefine/>
    <w:rsid w:val="00887EA2"/>
    <w:pPr>
      <w:tabs>
        <w:tab w:val="clear" w:pos="567"/>
      </w:tabs>
      <w:spacing w:before="120" w:line="240" w:lineRule="auto"/>
    </w:pPr>
    <w:rPr>
      <w:b/>
      <w:bCs/>
      <w:i/>
      <w:iCs/>
      <w:sz w:val="24"/>
      <w:szCs w:val="28"/>
      <w:lang w:val="sl-SI" w:eastAsia="sl-SI"/>
    </w:rPr>
  </w:style>
  <w:style w:type="paragraph" w:styleId="BodyText2">
    <w:name w:val="Body Text 2"/>
    <w:basedOn w:val="Normal"/>
    <w:link w:val="BodyText2Char"/>
    <w:rsid w:val="00887EA2"/>
    <w:pPr>
      <w:tabs>
        <w:tab w:val="clear" w:pos="567"/>
      </w:tabs>
      <w:spacing w:after="120" w:line="480" w:lineRule="auto"/>
    </w:pPr>
    <w:rPr>
      <w:sz w:val="24"/>
      <w:lang w:val="sl-SI" w:eastAsia="sl-SI"/>
    </w:rPr>
  </w:style>
  <w:style w:type="character" w:customStyle="1" w:styleId="BodyText2Char">
    <w:name w:val="Body Text 2 Char"/>
    <w:link w:val="BodyText2"/>
    <w:rsid w:val="00887EA2"/>
    <w:rPr>
      <w:rFonts w:eastAsia="Times New Roman"/>
      <w:sz w:val="24"/>
      <w:lang w:val="sl-SI" w:eastAsia="sl-SI"/>
    </w:rPr>
  </w:style>
  <w:style w:type="paragraph" w:customStyle="1" w:styleId="Default">
    <w:name w:val="Default"/>
    <w:rsid w:val="00887EA2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sl-SI" w:eastAsia="sl-SI"/>
    </w:rPr>
  </w:style>
  <w:style w:type="character" w:customStyle="1" w:styleId="HeaderChar">
    <w:name w:val="Header Char"/>
    <w:link w:val="Header"/>
    <w:rsid w:val="00887EA2"/>
    <w:rPr>
      <w:rFonts w:ascii="Arial" w:eastAsia="Times New Roman" w:hAnsi="Arial"/>
      <w:lang w:eastAsia="en-US"/>
    </w:rPr>
  </w:style>
  <w:style w:type="character" w:customStyle="1" w:styleId="FooterChar">
    <w:name w:val="Footer Char"/>
    <w:link w:val="Footer"/>
    <w:rsid w:val="00887EA2"/>
    <w:rPr>
      <w:rFonts w:ascii="Arial" w:eastAsia="Times New Roman" w:hAnsi="Arial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887EA2"/>
    <w:rPr>
      <w:rFonts w:ascii="Tahoma" w:eastAsia="Times New Roman" w:hAnsi="Tahoma" w:cs="Tahoma"/>
      <w:sz w:val="16"/>
      <w:szCs w:val="16"/>
      <w:lang w:eastAsia="en-US"/>
    </w:rPr>
  </w:style>
  <w:style w:type="character" w:styleId="Strong">
    <w:name w:val="Strong"/>
    <w:qFormat/>
    <w:rsid w:val="00887EA2"/>
    <w:rPr>
      <w:b/>
      <w:bCs/>
    </w:rPr>
  </w:style>
  <w:style w:type="paragraph" w:customStyle="1" w:styleId="naslovSmPC-a">
    <w:name w:val="naslov SmPC-a"/>
    <w:basedOn w:val="Normal"/>
    <w:rsid w:val="00887EA2"/>
    <w:pPr>
      <w:tabs>
        <w:tab w:val="clear" w:pos="567"/>
      </w:tabs>
      <w:spacing w:before="240" w:after="120" w:line="360" w:lineRule="atLeast"/>
    </w:pPr>
    <w:rPr>
      <w:rFonts w:ascii="Arial" w:hAnsi="Arial"/>
      <w:b/>
      <w:sz w:val="24"/>
    </w:rPr>
  </w:style>
  <w:style w:type="paragraph" w:customStyle="1" w:styleId="Style2">
    <w:name w:val="Style2"/>
    <w:basedOn w:val="Normal"/>
    <w:rsid w:val="00887EA2"/>
    <w:pPr>
      <w:tabs>
        <w:tab w:val="clear" w:pos="567"/>
      </w:tabs>
      <w:spacing w:line="360" w:lineRule="atLeast"/>
      <w:ind w:left="567"/>
      <w:jc w:val="both"/>
    </w:pPr>
    <w:rPr>
      <w:rFonts w:ascii="Arial" w:hAnsi="Arial"/>
      <w:sz w:val="24"/>
      <w:lang w:val="hr-HR"/>
    </w:rPr>
  </w:style>
  <w:style w:type="paragraph" w:styleId="ListParagraph">
    <w:name w:val="List Paragraph"/>
    <w:basedOn w:val="Normal"/>
    <w:uiPriority w:val="34"/>
    <w:qFormat/>
    <w:rsid w:val="00887EA2"/>
    <w:pPr>
      <w:tabs>
        <w:tab w:val="clear" w:pos="567"/>
      </w:tabs>
      <w:spacing w:line="240" w:lineRule="auto"/>
      <w:ind w:left="720"/>
      <w:contextualSpacing/>
    </w:pPr>
    <w:rPr>
      <w:sz w:val="24"/>
      <w:lang w:val="sl-SI" w:eastAsia="sl-SI"/>
    </w:rPr>
  </w:style>
  <w:style w:type="paragraph" w:styleId="NormalWeb">
    <w:name w:val="Normal (Web)"/>
    <w:basedOn w:val="Normal"/>
    <w:uiPriority w:val="99"/>
    <w:unhideWhenUsed/>
    <w:rsid w:val="00887EA2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sl-SI" w:eastAsia="sl-SI"/>
    </w:rPr>
  </w:style>
  <w:style w:type="character" w:customStyle="1" w:styleId="BodyTextChar">
    <w:name w:val="Body Text Char"/>
    <w:link w:val="BodyText"/>
    <w:rsid w:val="00887EA2"/>
    <w:rPr>
      <w:rFonts w:eastAsia="Times New Roman"/>
      <w:i/>
      <w:color w:val="008000"/>
      <w:sz w:val="22"/>
      <w:lang w:eastAsia="en-US"/>
    </w:rPr>
  </w:style>
  <w:style w:type="paragraph" w:styleId="NoSpacing">
    <w:name w:val="No Spacing"/>
    <w:uiPriority w:val="1"/>
    <w:qFormat/>
    <w:rsid w:val="00887EA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primaryreporting.who-umc.org/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5565</Words>
  <Characters>31727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Šahman</dc:creator>
  <cp:lastModifiedBy>Jovana Jovanovic</cp:lastModifiedBy>
  <cp:revision>4</cp:revision>
  <dcterms:created xsi:type="dcterms:W3CDTF">2024-02-21T07:19:00Z</dcterms:created>
  <dcterms:modified xsi:type="dcterms:W3CDTF">2024-02-28T09:07:00Z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