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54312" w14:textId="77777777" w:rsidR="002B6725" w:rsidRPr="00761E47" w:rsidRDefault="002B6725" w:rsidP="002B6725">
      <w:pPr>
        <w:rPr>
          <w:b/>
          <w:bCs/>
          <w:i/>
          <w:iCs/>
          <w:szCs w:val="22"/>
          <w:u w:val="single"/>
          <w:lang w:val="sr-Latn-ME"/>
        </w:rPr>
      </w:pPr>
    </w:p>
    <w:p w14:paraId="1D2AD37F" w14:textId="77777777" w:rsidR="002B6725" w:rsidRPr="00761E47" w:rsidRDefault="002B6725" w:rsidP="002B6725">
      <w:pPr>
        <w:jc w:val="center"/>
        <w:rPr>
          <w:b/>
          <w:bCs/>
          <w:iCs/>
          <w:szCs w:val="22"/>
          <w:u w:val="single"/>
          <w:lang w:val="sr-Latn-ME"/>
        </w:rPr>
      </w:pPr>
      <w:r w:rsidRPr="00761E47">
        <w:rPr>
          <w:b/>
          <w:bCs/>
          <w:iCs/>
          <w:szCs w:val="22"/>
          <w:u w:val="single"/>
          <w:lang w:val="sr-Latn-ME"/>
        </w:rPr>
        <w:t>SAŽETAK KARAKTERISTIKA LIJEKA</w:t>
      </w:r>
    </w:p>
    <w:p w14:paraId="0F006D55" w14:textId="77777777" w:rsidR="002B6725" w:rsidRPr="00761E47" w:rsidRDefault="002B6725" w:rsidP="002B6725">
      <w:pPr>
        <w:rPr>
          <w:b/>
          <w:bCs/>
          <w:i/>
          <w:iCs/>
          <w:szCs w:val="22"/>
          <w:u w:val="single"/>
          <w:lang w:val="sr-Latn-ME"/>
        </w:rPr>
      </w:pPr>
    </w:p>
    <w:p w14:paraId="1E6F0037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23680983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>1.</w:t>
      </w:r>
      <w:r w:rsidRPr="00761E47">
        <w:rPr>
          <w:b/>
          <w:bCs/>
          <w:szCs w:val="22"/>
          <w:lang w:val="sr-Latn-ME"/>
        </w:rPr>
        <w:tab/>
        <w:t>NAZIV LIJEKA</w:t>
      </w:r>
    </w:p>
    <w:p w14:paraId="69419DA9" w14:textId="77777777" w:rsidR="002B6725" w:rsidRPr="00761E47" w:rsidRDefault="002B6725" w:rsidP="002B6725">
      <w:pPr>
        <w:rPr>
          <w:szCs w:val="22"/>
          <w:lang w:val="sr-Latn-ME"/>
        </w:rPr>
      </w:pPr>
    </w:p>
    <w:p w14:paraId="154A49A5" w14:textId="77777777" w:rsidR="002B6725" w:rsidRPr="00761E47" w:rsidRDefault="00A22012" w:rsidP="00255FEF">
      <w:pPr>
        <w:widowControl w:val="0"/>
        <w:jc w:val="both"/>
        <w:rPr>
          <w:iCs/>
          <w:szCs w:val="22"/>
          <w:lang w:val="sr-Latn-ME"/>
        </w:rPr>
      </w:pPr>
      <w:r w:rsidRPr="00761E47">
        <w:rPr>
          <w:color w:val="000000"/>
          <w:szCs w:val="22"/>
          <w:lang w:val="sr-Latn-ME"/>
        </w:rPr>
        <w:t>Prenessaneo</w:t>
      </w:r>
      <w:r w:rsidR="00F571D7" w:rsidRPr="00761E47">
        <w:rPr>
          <w:color w:val="000000"/>
          <w:szCs w:val="22"/>
          <w:lang w:val="sr-Latn-ME"/>
        </w:rPr>
        <w:t>,</w:t>
      </w:r>
      <w:r w:rsidR="002B6725" w:rsidRPr="00761E47">
        <w:rPr>
          <w:color w:val="000000"/>
          <w:szCs w:val="22"/>
          <w:lang w:val="sr-Latn-ME"/>
        </w:rPr>
        <w:t xml:space="preserve"> </w:t>
      </w:r>
      <w:r w:rsidR="002B6725" w:rsidRPr="00761E47">
        <w:rPr>
          <w:noProof/>
          <w:szCs w:val="22"/>
          <w:lang w:val="sr-Latn-ME"/>
        </w:rPr>
        <w:t>5 mg</w:t>
      </w:r>
      <w:r w:rsidR="00F571D7" w:rsidRPr="00761E47">
        <w:rPr>
          <w:noProof/>
          <w:szCs w:val="22"/>
          <w:lang w:val="sr-Latn-ME"/>
        </w:rPr>
        <w:t>,</w:t>
      </w:r>
      <w:r w:rsidR="002B6725" w:rsidRPr="00761E47">
        <w:rPr>
          <w:noProof/>
          <w:szCs w:val="22"/>
          <w:lang w:val="sr-Latn-ME"/>
        </w:rPr>
        <w:t xml:space="preserve"> tableta</w:t>
      </w:r>
    </w:p>
    <w:p w14:paraId="5DF7EBF9" w14:textId="77777777" w:rsidR="002B6725" w:rsidRPr="00761E47" w:rsidRDefault="002B6725" w:rsidP="00255FEF">
      <w:pPr>
        <w:jc w:val="both"/>
        <w:rPr>
          <w:bCs/>
          <w:szCs w:val="22"/>
          <w:lang w:val="sr-Latn-ME"/>
        </w:rPr>
      </w:pPr>
    </w:p>
    <w:p w14:paraId="0B248FAB" w14:textId="77A05F36" w:rsidR="002B6725" w:rsidRPr="00761E47" w:rsidRDefault="002B6725" w:rsidP="00255FEF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INN:</w:t>
      </w:r>
      <w:r w:rsidRPr="00761E47">
        <w:rPr>
          <w:i/>
          <w:iCs/>
          <w:color w:val="000000"/>
          <w:szCs w:val="22"/>
          <w:lang w:val="sr-Latn-ME"/>
        </w:rPr>
        <w:t xml:space="preserve"> </w:t>
      </w:r>
      <w:r w:rsidR="004133A4" w:rsidRPr="00761E47">
        <w:rPr>
          <w:iCs/>
          <w:color w:val="000000"/>
          <w:szCs w:val="22"/>
          <w:lang w:val="sr-Latn-ME"/>
        </w:rPr>
        <w:t xml:space="preserve"> perindopril </w:t>
      </w:r>
    </w:p>
    <w:p w14:paraId="14A84F4B" w14:textId="77777777" w:rsidR="002B6725" w:rsidRPr="00761E47" w:rsidRDefault="002B6725" w:rsidP="00255FEF">
      <w:pPr>
        <w:jc w:val="both"/>
        <w:rPr>
          <w:bCs/>
          <w:szCs w:val="22"/>
          <w:lang w:val="sr-Latn-ME"/>
        </w:rPr>
      </w:pPr>
    </w:p>
    <w:p w14:paraId="17F69E41" w14:textId="77777777" w:rsidR="002B6725" w:rsidRPr="00761E47" w:rsidRDefault="002B6725" w:rsidP="00255FEF">
      <w:pPr>
        <w:jc w:val="both"/>
        <w:rPr>
          <w:bCs/>
          <w:szCs w:val="22"/>
          <w:lang w:val="sr-Latn-ME"/>
        </w:rPr>
      </w:pPr>
    </w:p>
    <w:p w14:paraId="6B21EB51" w14:textId="77777777" w:rsidR="002B6725" w:rsidRPr="00761E47" w:rsidRDefault="002B6725" w:rsidP="00255FEF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2. </w:t>
      </w:r>
      <w:r w:rsidRPr="00761E47">
        <w:rPr>
          <w:b/>
          <w:bCs/>
          <w:szCs w:val="22"/>
          <w:lang w:val="sr-Latn-ME"/>
        </w:rPr>
        <w:tab/>
        <w:t>KVALITATIVNI I KVANTITATIVNI SASTAV</w:t>
      </w:r>
    </w:p>
    <w:p w14:paraId="0F4D7C1D" w14:textId="77777777" w:rsidR="002B6725" w:rsidRPr="00761E47" w:rsidRDefault="002B6725" w:rsidP="00255FEF">
      <w:pPr>
        <w:jc w:val="both"/>
        <w:rPr>
          <w:szCs w:val="22"/>
          <w:lang w:val="sr-Latn-ME"/>
        </w:rPr>
      </w:pPr>
    </w:p>
    <w:p w14:paraId="2A9F176A" w14:textId="28782699" w:rsidR="002B6725" w:rsidRPr="00761E47" w:rsidRDefault="00F571D7" w:rsidP="00255FEF">
      <w:pPr>
        <w:jc w:val="both"/>
        <w:rPr>
          <w:rFonts w:eastAsia="Calibri"/>
          <w:szCs w:val="22"/>
          <w:lang w:val="sr-Latn-ME"/>
        </w:rPr>
      </w:pPr>
      <w:r w:rsidRPr="00761E47">
        <w:rPr>
          <w:szCs w:val="22"/>
          <w:lang w:val="sr-Latn-ME"/>
        </w:rPr>
        <w:t xml:space="preserve">Svaka </w:t>
      </w:r>
      <w:r w:rsidR="002B6725" w:rsidRPr="00761E47">
        <w:rPr>
          <w:szCs w:val="22"/>
          <w:lang w:val="sr-Latn-ME"/>
        </w:rPr>
        <w:t xml:space="preserve">tableta sadrži </w:t>
      </w:r>
      <w:r w:rsidR="002B6725" w:rsidRPr="00761E47">
        <w:rPr>
          <w:rFonts w:eastAsia="Calibri"/>
          <w:szCs w:val="22"/>
          <w:lang w:val="sr-Latn-ME"/>
        </w:rPr>
        <w:t xml:space="preserve">5 mg </w:t>
      </w:r>
      <w:r w:rsidR="004133A4" w:rsidRPr="00761E47">
        <w:rPr>
          <w:iCs/>
          <w:color w:val="000000"/>
          <w:szCs w:val="22"/>
          <w:lang w:val="sr-Latn-ME"/>
        </w:rPr>
        <w:t>perindopril arginin</w:t>
      </w:r>
      <w:r w:rsidR="00AE07F0" w:rsidRPr="00761E47">
        <w:rPr>
          <w:iCs/>
          <w:color w:val="000000"/>
          <w:szCs w:val="22"/>
          <w:lang w:val="sr-Latn-ME"/>
        </w:rPr>
        <w:t>a</w:t>
      </w:r>
      <w:r w:rsidR="002B6725" w:rsidRPr="00761E47">
        <w:rPr>
          <w:rFonts w:eastAsia="Calibri"/>
          <w:szCs w:val="22"/>
          <w:lang w:val="sr-Latn-ME"/>
        </w:rPr>
        <w:t>, što odgovara</w:t>
      </w:r>
      <w:r w:rsidR="002B6725" w:rsidRPr="00761E47">
        <w:rPr>
          <w:bCs/>
          <w:iCs/>
          <w:szCs w:val="22"/>
          <w:lang w:val="sr-Latn-ME"/>
        </w:rPr>
        <w:t xml:space="preserve"> 3,395 mg perindoprila</w:t>
      </w:r>
      <w:r w:rsidR="002B6725" w:rsidRPr="00761E47">
        <w:rPr>
          <w:rFonts w:eastAsia="Calibri"/>
          <w:szCs w:val="22"/>
          <w:lang w:val="sr-Latn-ME"/>
        </w:rPr>
        <w:t>.</w:t>
      </w:r>
    </w:p>
    <w:p w14:paraId="3451FDCC" w14:textId="77777777" w:rsidR="002B6725" w:rsidRPr="00761E47" w:rsidRDefault="002B6725" w:rsidP="00255FEF">
      <w:pPr>
        <w:widowControl w:val="0"/>
        <w:jc w:val="both"/>
        <w:rPr>
          <w:noProof/>
          <w:szCs w:val="22"/>
          <w:lang w:val="sr-Latn-ME"/>
        </w:rPr>
      </w:pPr>
    </w:p>
    <w:p w14:paraId="48824F1B" w14:textId="77777777" w:rsidR="002B6725" w:rsidRPr="00761E47" w:rsidRDefault="002B6725" w:rsidP="00255FEF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Za spisak svih ekscipijenasa, pogledati dio 6.1.</w:t>
      </w:r>
    </w:p>
    <w:p w14:paraId="4A218A09" w14:textId="77777777" w:rsidR="002B6725" w:rsidRPr="00761E47" w:rsidRDefault="002B6725" w:rsidP="00255FEF">
      <w:pPr>
        <w:jc w:val="both"/>
        <w:rPr>
          <w:szCs w:val="22"/>
          <w:lang w:val="sr-Latn-ME"/>
        </w:rPr>
      </w:pPr>
    </w:p>
    <w:p w14:paraId="03B96333" w14:textId="77777777" w:rsidR="002B6725" w:rsidRPr="00761E47" w:rsidRDefault="002B6725" w:rsidP="00255FEF">
      <w:pPr>
        <w:jc w:val="both"/>
        <w:rPr>
          <w:szCs w:val="22"/>
          <w:lang w:val="sr-Latn-ME"/>
        </w:rPr>
      </w:pPr>
    </w:p>
    <w:p w14:paraId="7A1F4C87" w14:textId="77777777" w:rsidR="002B6725" w:rsidRPr="00761E47" w:rsidRDefault="002B6725" w:rsidP="00255FEF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3. </w:t>
      </w:r>
      <w:r w:rsidRPr="00761E47">
        <w:rPr>
          <w:b/>
          <w:bCs/>
          <w:szCs w:val="22"/>
          <w:lang w:val="sr-Latn-ME"/>
        </w:rPr>
        <w:tab/>
        <w:t xml:space="preserve">FARMACEUTSKI OBLIK </w:t>
      </w:r>
    </w:p>
    <w:p w14:paraId="1DC7CF4E" w14:textId="77777777" w:rsidR="002B6725" w:rsidRPr="00761E47" w:rsidRDefault="002B6725" w:rsidP="00255FEF">
      <w:pPr>
        <w:jc w:val="both"/>
        <w:rPr>
          <w:bCs/>
          <w:szCs w:val="22"/>
          <w:lang w:val="sr-Latn-ME"/>
        </w:rPr>
      </w:pPr>
    </w:p>
    <w:p w14:paraId="1568AB58" w14:textId="77777777" w:rsidR="00EE1D12" w:rsidRPr="00761E47" w:rsidRDefault="00EE1D12" w:rsidP="00255FEF">
      <w:pPr>
        <w:widowControl w:val="0"/>
        <w:jc w:val="both"/>
        <w:rPr>
          <w:noProof/>
          <w:szCs w:val="22"/>
          <w:lang w:val="sr-Latn-ME"/>
        </w:rPr>
      </w:pPr>
      <w:r w:rsidRPr="00761E47">
        <w:rPr>
          <w:noProof/>
          <w:szCs w:val="22"/>
          <w:lang w:val="sr-Latn-ME"/>
        </w:rPr>
        <w:t>Tableta</w:t>
      </w:r>
    </w:p>
    <w:p w14:paraId="6B8217CC" w14:textId="77777777" w:rsidR="00EE1D12" w:rsidRPr="00761E47" w:rsidRDefault="00EE1D12" w:rsidP="00255FEF">
      <w:pPr>
        <w:jc w:val="both"/>
        <w:rPr>
          <w:bCs/>
          <w:szCs w:val="22"/>
          <w:lang w:val="sr-Latn-ME"/>
        </w:rPr>
      </w:pPr>
    </w:p>
    <w:p w14:paraId="001AC8F6" w14:textId="12D9804B" w:rsidR="00C97DE0" w:rsidRPr="00761E47" w:rsidRDefault="00EE1D12" w:rsidP="00255FEF">
      <w:pPr>
        <w:widowControl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Bijele ili gotovo bijele tablete oblik</w:t>
      </w:r>
      <w:r w:rsidR="002B21B1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kapsule, s</w:t>
      </w:r>
      <w:r w:rsidR="00C97DE0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urezima na obje strane. Jedna strana tablete označena je s</w:t>
      </w:r>
      <w:r w:rsidR="00F571D7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V1 - s</w:t>
      </w:r>
      <w:r w:rsidR="00F571D7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V na jednoj strani ureza i 1 na drugoj strani ureza. Dimenzije tablete: približno 8 mm x 5 mm. </w:t>
      </w:r>
    </w:p>
    <w:p w14:paraId="47D9EFBD" w14:textId="77777777" w:rsidR="00C97DE0" w:rsidRPr="00761E47" w:rsidRDefault="00C97DE0" w:rsidP="00255FEF">
      <w:pPr>
        <w:widowControl w:val="0"/>
        <w:jc w:val="both"/>
        <w:rPr>
          <w:szCs w:val="22"/>
          <w:lang w:val="sr-Latn-ME"/>
        </w:rPr>
      </w:pPr>
    </w:p>
    <w:p w14:paraId="78D7DC3A" w14:textId="61A9BD8F" w:rsidR="00EE1D12" w:rsidRPr="00761E47" w:rsidRDefault="00EE1D12" w:rsidP="00255FEF">
      <w:pPr>
        <w:widowControl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Tableta se može </w:t>
      </w:r>
      <w:r w:rsidR="00F571D7" w:rsidRPr="00761E47">
        <w:rPr>
          <w:szCs w:val="22"/>
          <w:lang w:val="sr-Latn-ME"/>
        </w:rPr>
        <w:t xml:space="preserve">podijeliti </w:t>
      </w:r>
      <w:r w:rsidRPr="00761E47">
        <w:rPr>
          <w:szCs w:val="22"/>
          <w:lang w:val="sr-Latn-ME"/>
        </w:rPr>
        <w:t>na jednake doze.</w:t>
      </w:r>
    </w:p>
    <w:p w14:paraId="0C28854D" w14:textId="77777777" w:rsidR="002B6725" w:rsidRPr="00761E47" w:rsidRDefault="002B6725" w:rsidP="00255FEF">
      <w:pPr>
        <w:jc w:val="both"/>
        <w:rPr>
          <w:bCs/>
          <w:szCs w:val="22"/>
          <w:lang w:val="sr-Latn-ME"/>
        </w:rPr>
      </w:pPr>
    </w:p>
    <w:p w14:paraId="098E8190" w14:textId="77777777" w:rsidR="00EE1D12" w:rsidRPr="00761E47" w:rsidRDefault="00EE1D12" w:rsidP="00255FEF">
      <w:pPr>
        <w:jc w:val="both"/>
        <w:rPr>
          <w:bCs/>
          <w:szCs w:val="22"/>
          <w:lang w:val="sr-Latn-ME"/>
        </w:rPr>
      </w:pPr>
    </w:p>
    <w:p w14:paraId="3B0D39B2" w14:textId="77777777" w:rsidR="002B6725" w:rsidRPr="00761E47" w:rsidRDefault="002B6725" w:rsidP="00802EBD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4. </w:t>
      </w:r>
      <w:r w:rsidRPr="00761E47">
        <w:rPr>
          <w:b/>
          <w:bCs/>
          <w:szCs w:val="22"/>
          <w:lang w:val="sr-Latn-ME"/>
        </w:rPr>
        <w:tab/>
        <w:t>KLINIČKI PODACI</w:t>
      </w:r>
    </w:p>
    <w:p w14:paraId="056B26FA" w14:textId="77777777" w:rsidR="002B6725" w:rsidRPr="00761E47" w:rsidRDefault="002B6725" w:rsidP="00802EBD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7AC2F8F8" w14:textId="77777777" w:rsidR="002B6725" w:rsidRPr="00761E47" w:rsidRDefault="002B6725" w:rsidP="00802EBD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4.1. </w:t>
      </w:r>
      <w:r w:rsidRPr="00761E47">
        <w:rPr>
          <w:b/>
          <w:bCs/>
          <w:szCs w:val="22"/>
          <w:lang w:val="sr-Latn-ME"/>
        </w:rPr>
        <w:tab/>
        <w:t>Terapijske indikacije</w:t>
      </w:r>
    </w:p>
    <w:p w14:paraId="24D62C1F" w14:textId="77777777" w:rsidR="001267C5" w:rsidRPr="00761E47" w:rsidRDefault="001267C5" w:rsidP="00802EBD">
      <w:pPr>
        <w:jc w:val="both"/>
        <w:rPr>
          <w:szCs w:val="22"/>
          <w:u w:val="single"/>
          <w:lang w:val="sr-Latn-ME"/>
        </w:rPr>
      </w:pPr>
    </w:p>
    <w:p w14:paraId="476755A3" w14:textId="77777777" w:rsidR="00176F49" w:rsidRPr="00761E47" w:rsidRDefault="00176F49" w:rsidP="00802EBD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Hipertenzija:</w:t>
      </w:r>
    </w:p>
    <w:p w14:paraId="624D26C7" w14:textId="77777777" w:rsidR="00176F49" w:rsidRPr="00761E47" w:rsidRDefault="00176F49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Liječenje hipertenzije </w:t>
      </w:r>
      <w:r w:rsidR="00255FEF" w:rsidRPr="00761E47">
        <w:rPr>
          <w:szCs w:val="22"/>
          <w:lang w:val="sr-Latn-ME"/>
        </w:rPr>
        <w:t xml:space="preserve">kod </w:t>
      </w:r>
      <w:r w:rsidRPr="00761E47">
        <w:rPr>
          <w:szCs w:val="22"/>
          <w:lang w:val="sr-Latn-ME"/>
        </w:rPr>
        <w:t>odraslih.</w:t>
      </w:r>
    </w:p>
    <w:p w14:paraId="44D594F5" w14:textId="77777777" w:rsidR="00176F49" w:rsidRPr="00761E47" w:rsidRDefault="00176F49" w:rsidP="00802EBD">
      <w:pPr>
        <w:jc w:val="both"/>
        <w:rPr>
          <w:szCs w:val="22"/>
          <w:u w:val="single"/>
          <w:lang w:val="sr-Latn-ME"/>
        </w:rPr>
      </w:pPr>
    </w:p>
    <w:p w14:paraId="7693D7AF" w14:textId="77777777" w:rsidR="00761E47" w:rsidRDefault="00255FEF" w:rsidP="00802EBD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u w:val="single"/>
          <w:lang w:val="sr-Latn-ME"/>
        </w:rPr>
        <w:t>Srčana insuficijencija:</w:t>
      </w:r>
      <w:r w:rsidR="00761E47" w:rsidRPr="00761E47">
        <w:rPr>
          <w:szCs w:val="22"/>
          <w:lang w:val="sr-Latn-ME"/>
        </w:rPr>
        <w:t xml:space="preserve"> </w:t>
      </w:r>
    </w:p>
    <w:p w14:paraId="50C04DB9" w14:textId="0B95380C" w:rsidR="00176F49" w:rsidRPr="00761E47" w:rsidRDefault="00255FEF" w:rsidP="00802EBD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Terapija simptomatske srčane insuficijencije kod </w:t>
      </w:r>
      <w:r w:rsidR="00176F49" w:rsidRPr="00761E47">
        <w:rPr>
          <w:szCs w:val="22"/>
          <w:lang w:val="sr-Latn-ME"/>
        </w:rPr>
        <w:t>odraslih.</w:t>
      </w:r>
    </w:p>
    <w:p w14:paraId="7C72A06C" w14:textId="77777777" w:rsidR="00176F49" w:rsidRPr="00761E47" w:rsidRDefault="00176F49" w:rsidP="00802EBD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548156DB" w14:textId="77777777" w:rsidR="00176F49" w:rsidRPr="00761E47" w:rsidRDefault="00176F49" w:rsidP="00802EBD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Stabilna koronarna arterijska bolest:</w:t>
      </w:r>
    </w:p>
    <w:p w14:paraId="00EDE0B6" w14:textId="0049FD96" w:rsidR="002B6725" w:rsidRPr="00761E47" w:rsidRDefault="00176F49" w:rsidP="00802EBD">
      <w:pPr>
        <w:tabs>
          <w:tab w:val="clear" w:pos="567"/>
          <w:tab w:val="left" w:pos="569"/>
        </w:tabs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Smanjenje rizika od </w:t>
      </w:r>
      <w:r w:rsidR="00255FEF" w:rsidRPr="00761E47">
        <w:rPr>
          <w:szCs w:val="22"/>
          <w:lang w:val="sr-Latn-ME"/>
        </w:rPr>
        <w:t xml:space="preserve">kardiovaskularnih </w:t>
      </w:r>
      <w:r w:rsidRPr="00761E47">
        <w:rPr>
          <w:szCs w:val="22"/>
          <w:lang w:val="sr-Latn-ME"/>
        </w:rPr>
        <w:t xml:space="preserve">događaja </w:t>
      </w:r>
      <w:r w:rsidR="00255FEF" w:rsidRPr="00761E47">
        <w:rPr>
          <w:szCs w:val="22"/>
          <w:lang w:val="sr-Latn-ME"/>
        </w:rPr>
        <w:t xml:space="preserve">kod </w:t>
      </w:r>
      <w:r w:rsidRPr="00761E47">
        <w:rPr>
          <w:szCs w:val="22"/>
          <w:lang w:val="sr-Latn-ME"/>
        </w:rPr>
        <w:t xml:space="preserve">odraslih </w:t>
      </w:r>
      <w:r w:rsidR="00255FEF" w:rsidRPr="00761E47">
        <w:rPr>
          <w:szCs w:val="22"/>
          <w:lang w:val="sr-Latn-ME"/>
        </w:rPr>
        <w:t>pacijenata sa istorijom infarkta miokarda i/ili revaskularizacijom</w:t>
      </w:r>
      <w:r w:rsidR="00802EBD" w:rsidRPr="00761E47">
        <w:rPr>
          <w:szCs w:val="22"/>
          <w:lang w:val="sr-Latn-ME"/>
        </w:rPr>
        <w:t xml:space="preserve"> miokarda</w:t>
      </w:r>
      <w:r w:rsidR="00255FEF" w:rsidRPr="00761E47">
        <w:rPr>
          <w:szCs w:val="22"/>
          <w:lang w:val="sr-Latn-ME"/>
        </w:rPr>
        <w:t xml:space="preserve">. </w:t>
      </w:r>
    </w:p>
    <w:p w14:paraId="40D24EBB" w14:textId="77777777" w:rsidR="00255FEF" w:rsidRPr="00761E47" w:rsidRDefault="00255FEF" w:rsidP="00802EBD">
      <w:pPr>
        <w:tabs>
          <w:tab w:val="clear" w:pos="567"/>
          <w:tab w:val="left" w:pos="569"/>
        </w:tabs>
        <w:autoSpaceDE w:val="0"/>
        <w:autoSpaceDN w:val="0"/>
        <w:adjustRightInd w:val="0"/>
        <w:jc w:val="both"/>
        <w:rPr>
          <w:bCs/>
          <w:szCs w:val="22"/>
          <w:lang w:val="sr-Latn-ME"/>
        </w:rPr>
      </w:pPr>
    </w:p>
    <w:p w14:paraId="5F2320A4" w14:textId="77777777" w:rsidR="002B6725" w:rsidRPr="00761E47" w:rsidRDefault="002B6725" w:rsidP="00802EBD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4.2. </w:t>
      </w:r>
      <w:r w:rsidRPr="00761E47">
        <w:rPr>
          <w:b/>
          <w:bCs/>
          <w:szCs w:val="22"/>
          <w:lang w:val="sr-Latn-ME"/>
        </w:rPr>
        <w:tab/>
        <w:t>Doziranje i način primjene</w:t>
      </w:r>
    </w:p>
    <w:p w14:paraId="61A82E89" w14:textId="77777777" w:rsidR="002B6725" w:rsidRPr="00761E47" w:rsidRDefault="002B6725" w:rsidP="00802EBD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0C0E1A62" w14:textId="77777777" w:rsidR="002B6725" w:rsidRPr="00761E47" w:rsidRDefault="002B6725" w:rsidP="00802EBD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u w:val="single"/>
          <w:lang w:val="sr-Latn-ME"/>
        </w:rPr>
      </w:pPr>
      <w:r w:rsidRPr="00761E47">
        <w:rPr>
          <w:bCs/>
          <w:szCs w:val="22"/>
          <w:u w:val="single"/>
          <w:lang w:val="sr-Latn-ME"/>
        </w:rPr>
        <w:t>Doziranje</w:t>
      </w:r>
    </w:p>
    <w:p w14:paraId="1416E890" w14:textId="77777777" w:rsidR="00176F49" w:rsidRPr="00761E47" w:rsidRDefault="00176F49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Dozu treba </w:t>
      </w:r>
      <w:r w:rsidR="00255FEF" w:rsidRPr="00761E47">
        <w:rPr>
          <w:szCs w:val="22"/>
          <w:lang w:val="sr-Latn-ME"/>
        </w:rPr>
        <w:t>individualno prilagoditi prema profilu pacijenta</w:t>
      </w:r>
      <w:r w:rsidR="00255FEF" w:rsidRPr="00761E47" w:rsidDel="00255FEF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 xml:space="preserve">(vidjeti dio 4.4) i odgovorom krvnog </w:t>
      </w:r>
      <w:r w:rsidR="00255FEF" w:rsidRPr="00761E47">
        <w:rPr>
          <w:szCs w:val="22"/>
          <w:lang w:val="sr-Latn-ME"/>
        </w:rPr>
        <w:t xml:space="preserve">pritiska </w:t>
      </w:r>
      <w:r w:rsidRPr="00761E47">
        <w:rPr>
          <w:szCs w:val="22"/>
          <w:lang w:val="sr-Latn-ME"/>
        </w:rPr>
        <w:t>na liječenje.</w:t>
      </w:r>
    </w:p>
    <w:p w14:paraId="4DE49050" w14:textId="77777777" w:rsidR="00176F49" w:rsidRPr="00761E47" w:rsidRDefault="00176F49" w:rsidP="00802EBD">
      <w:pPr>
        <w:jc w:val="both"/>
        <w:rPr>
          <w:spacing w:val="-2"/>
          <w:szCs w:val="22"/>
          <w:u w:val="single"/>
          <w:lang w:val="sr-Latn-ME"/>
        </w:rPr>
      </w:pPr>
    </w:p>
    <w:p w14:paraId="54812926" w14:textId="77777777" w:rsidR="00176F49" w:rsidRPr="00761E47" w:rsidRDefault="00176F49" w:rsidP="00802EBD">
      <w:pPr>
        <w:jc w:val="both"/>
        <w:rPr>
          <w:spacing w:val="-2"/>
          <w:szCs w:val="22"/>
          <w:u w:val="single"/>
          <w:lang w:val="sr-Latn-ME"/>
        </w:rPr>
      </w:pPr>
      <w:r w:rsidRPr="00761E47">
        <w:rPr>
          <w:spacing w:val="-2"/>
          <w:szCs w:val="22"/>
          <w:u w:val="single"/>
          <w:lang w:val="sr-Latn-ME"/>
        </w:rPr>
        <w:t>Hipertenzija:</w:t>
      </w:r>
    </w:p>
    <w:p w14:paraId="7A1479B5" w14:textId="77777777" w:rsidR="00176F49" w:rsidRPr="00761E47" w:rsidRDefault="00176F49" w:rsidP="00802EBD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Perindopril se može primjenjivati kao monoterapija ili u kombinaciji s</w:t>
      </w:r>
      <w:r w:rsidR="00255FEF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antihipertenzivima iz drugih </w:t>
      </w:r>
      <w:r w:rsidR="00255FEF" w:rsidRPr="00761E47">
        <w:rPr>
          <w:szCs w:val="22"/>
          <w:lang w:val="sr-Latn-ME"/>
        </w:rPr>
        <w:t xml:space="preserve">grupa </w:t>
      </w:r>
      <w:r w:rsidRPr="00761E47">
        <w:rPr>
          <w:szCs w:val="22"/>
          <w:lang w:val="sr-Latn-ME"/>
        </w:rPr>
        <w:t>(vidjeti djelove 4.3, 4.4, 4.5 i 5.1).</w:t>
      </w:r>
    </w:p>
    <w:p w14:paraId="7E8E0BF6" w14:textId="3D1B7DC3" w:rsidR="00176F49" w:rsidRPr="00761E47" w:rsidRDefault="00176F49" w:rsidP="00802EBD">
      <w:pPr>
        <w:pStyle w:val="Norml11"/>
        <w:tabs>
          <w:tab w:val="left" w:pos="567"/>
        </w:tabs>
        <w:jc w:val="both"/>
        <w:rPr>
          <w:spacing w:val="-2"/>
          <w:szCs w:val="22"/>
          <w:lang w:val="sr-Latn-ME"/>
        </w:rPr>
      </w:pPr>
      <w:r w:rsidRPr="00761E47">
        <w:rPr>
          <w:spacing w:val="-2"/>
          <w:szCs w:val="22"/>
          <w:lang w:val="sr-Latn-ME"/>
        </w:rPr>
        <w:t xml:space="preserve">Preporučena početna doza iznosi 5 mg, </w:t>
      </w:r>
      <w:r w:rsidR="00255FEF" w:rsidRPr="00761E47">
        <w:rPr>
          <w:spacing w:val="-2"/>
          <w:szCs w:val="22"/>
          <w:lang w:val="sr-Latn-ME"/>
        </w:rPr>
        <w:t>jednom dnevno, ujutr</w:t>
      </w:r>
      <w:r w:rsidR="003C32C3" w:rsidRPr="00761E47">
        <w:rPr>
          <w:spacing w:val="-2"/>
          <w:szCs w:val="22"/>
          <w:lang w:val="sr-Latn-ME"/>
        </w:rPr>
        <w:t>o</w:t>
      </w:r>
      <w:r w:rsidRPr="00761E47">
        <w:rPr>
          <w:spacing w:val="-2"/>
          <w:szCs w:val="22"/>
          <w:lang w:val="sr-Latn-ME"/>
        </w:rPr>
        <w:t>.</w:t>
      </w:r>
    </w:p>
    <w:p w14:paraId="67CD9036" w14:textId="77777777" w:rsidR="003C32C3" w:rsidRPr="00761E47" w:rsidRDefault="00255FEF" w:rsidP="00802EBD">
      <w:pPr>
        <w:pStyle w:val="Norml11"/>
        <w:tabs>
          <w:tab w:val="left" w:pos="567"/>
        </w:tabs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Pacijenti sa izraženom aktivnošću renin-angiotenzin-aldosteron sistema (posebno, renovaskularnom hipertenzijom sa gubitkom soli i/ili smanjenim volumenom, srčanom dekompenzacijom ili teškom </w:t>
      </w:r>
      <w:r w:rsidRPr="00761E47">
        <w:rPr>
          <w:szCs w:val="22"/>
          <w:lang w:val="sr-Latn-ME"/>
        </w:rPr>
        <w:lastRenderedPageBreak/>
        <w:t xml:space="preserve">hipertenzijom) mogu doživjeti izražen pad krvnog pritiska nakon početne doze. Kod takvih pacijenata preporučena početna doza je 2,5 mg i terapiju treba započeti pod nadzorom ljekara. </w:t>
      </w:r>
    </w:p>
    <w:p w14:paraId="2A6DDC45" w14:textId="24A84E38" w:rsidR="00176F49" w:rsidRPr="00761E47" w:rsidRDefault="00176F49" w:rsidP="00802EBD">
      <w:pPr>
        <w:pStyle w:val="Norml11"/>
        <w:tabs>
          <w:tab w:val="left" w:pos="567"/>
        </w:tabs>
        <w:jc w:val="both"/>
        <w:rPr>
          <w:spacing w:val="-2"/>
          <w:szCs w:val="22"/>
          <w:lang w:val="sr-Latn-ME"/>
        </w:rPr>
      </w:pPr>
      <w:r w:rsidRPr="00761E47">
        <w:rPr>
          <w:spacing w:val="-2"/>
          <w:szCs w:val="22"/>
          <w:lang w:val="sr-Latn-ME"/>
        </w:rPr>
        <w:t>Nakon mjesec dana liječenja doza se može povećati do 10 mg jednom dnevno.</w:t>
      </w:r>
    </w:p>
    <w:p w14:paraId="53A81F4D" w14:textId="77777777" w:rsidR="00176F49" w:rsidRPr="00761E47" w:rsidRDefault="00176F49" w:rsidP="00802EBD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Na početku uzimanja perindoprila može nastupiti simptomatska hipotenzija; </w:t>
      </w:r>
      <w:r w:rsidR="00255FEF" w:rsidRPr="00761E47">
        <w:rPr>
          <w:szCs w:val="22"/>
          <w:lang w:val="sr-Latn-ME"/>
        </w:rPr>
        <w:t>što se češće dešava kod pacijenata koji su već na terapiji diureticima</w:t>
      </w:r>
      <w:r w:rsidRPr="00761E47">
        <w:rPr>
          <w:szCs w:val="22"/>
          <w:lang w:val="sr-Latn-ME"/>
        </w:rPr>
        <w:t>.</w:t>
      </w:r>
    </w:p>
    <w:p w14:paraId="73C5BDD0" w14:textId="77777777" w:rsidR="00176F49" w:rsidRPr="00761E47" w:rsidRDefault="00176F49" w:rsidP="00802EBD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Zbog toga se preporučuje oprez jer </w:t>
      </w:r>
      <w:r w:rsidR="00255FEF" w:rsidRPr="00761E47">
        <w:rPr>
          <w:szCs w:val="22"/>
          <w:lang w:val="sr-Latn-ME"/>
        </w:rPr>
        <w:t>kod tih pacijenata</w:t>
      </w:r>
      <w:r w:rsidRPr="00761E47">
        <w:rPr>
          <w:szCs w:val="22"/>
          <w:lang w:val="sr-Latn-ME"/>
        </w:rPr>
        <w:t xml:space="preserve"> može biti smanjen volumen i/ili smanjena koncentracija soli.</w:t>
      </w:r>
    </w:p>
    <w:p w14:paraId="040FC389" w14:textId="77777777" w:rsidR="00176F49" w:rsidRPr="00761E47" w:rsidRDefault="00176F49" w:rsidP="00802EBD">
      <w:pPr>
        <w:jc w:val="both"/>
        <w:rPr>
          <w:spacing w:val="-2"/>
          <w:szCs w:val="22"/>
          <w:lang w:val="sr-Latn-ME"/>
        </w:rPr>
      </w:pPr>
      <w:r w:rsidRPr="00761E47">
        <w:rPr>
          <w:szCs w:val="22"/>
          <w:lang w:val="sr-Latn-ME"/>
        </w:rPr>
        <w:t xml:space="preserve">Ako je moguće, </w:t>
      </w:r>
      <w:r w:rsidR="00255FEF" w:rsidRPr="00761E47">
        <w:rPr>
          <w:szCs w:val="22"/>
          <w:lang w:val="sr-Latn-ME"/>
        </w:rPr>
        <w:t xml:space="preserve">terapiju </w:t>
      </w:r>
      <w:r w:rsidRPr="00761E47">
        <w:rPr>
          <w:szCs w:val="22"/>
          <w:lang w:val="sr-Latn-ME"/>
        </w:rPr>
        <w:t>diuretikom treba prekinuti 2 do 3 dana prije početka liječenja perindoprilom (vidjeti dio 4.4).</w:t>
      </w:r>
    </w:p>
    <w:p w14:paraId="6BCD12B1" w14:textId="312CF260" w:rsidR="00176F49" w:rsidRPr="00761E47" w:rsidRDefault="00255FEF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Kod pacijenata sa hipertenzijom kojima se ne može ukinuti diuretik, terapiju perindoprilom treba započeti dozom od 2,5 mg. Treba pratiti renalnu funkciju i koncentraciju kalijuma u serumu. Doziranje perindoprila treba uskladiti sa odgovorom krvnog pritiska. Ukoliko je potrebno, terapiju diuretikom treba nastaviti.</w:t>
      </w:r>
      <w:r w:rsidR="007075CE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 xml:space="preserve">Kod </w:t>
      </w:r>
      <w:r w:rsidR="00176F49" w:rsidRPr="00761E47">
        <w:rPr>
          <w:szCs w:val="22"/>
          <w:lang w:val="sr-Latn-ME"/>
        </w:rPr>
        <w:t xml:space="preserve">starijih </w:t>
      </w:r>
      <w:r w:rsidRPr="00761E47">
        <w:rPr>
          <w:szCs w:val="22"/>
          <w:lang w:val="sr-Latn-ME"/>
        </w:rPr>
        <w:t xml:space="preserve">pacijenata terapiju </w:t>
      </w:r>
      <w:r w:rsidR="00176F49" w:rsidRPr="00761E47">
        <w:rPr>
          <w:szCs w:val="22"/>
          <w:lang w:val="sr-Latn-ME"/>
        </w:rPr>
        <w:t>je potrebno započeti dozom od 2,5 mg, koja se nakon mjesec dana može povećati na 5 mg</w:t>
      </w:r>
      <w:r w:rsidRPr="00761E47">
        <w:rPr>
          <w:szCs w:val="22"/>
          <w:lang w:val="sr-Latn-ME"/>
        </w:rPr>
        <w:t>,</w:t>
      </w:r>
      <w:r w:rsidR="00176F49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 xml:space="preserve">a </w:t>
      </w:r>
      <w:r w:rsidR="00176F49" w:rsidRPr="00761E47">
        <w:rPr>
          <w:szCs w:val="22"/>
          <w:lang w:val="sr-Latn-ME"/>
        </w:rPr>
        <w:t xml:space="preserve">potom na 10 mg, </w:t>
      </w:r>
      <w:r w:rsidRPr="00761E47">
        <w:rPr>
          <w:szCs w:val="22"/>
          <w:lang w:val="sr-Latn-ME"/>
        </w:rPr>
        <w:t xml:space="preserve">ukoliko </w:t>
      </w:r>
      <w:r w:rsidR="00176F49" w:rsidRPr="00761E47">
        <w:rPr>
          <w:szCs w:val="22"/>
          <w:lang w:val="sr-Latn-ME"/>
        </w:rPr>
        <w:t xml:space="preserve">je potrebno, a </w:t>
      </w:r>
      <w:r w:rsidRPr="00761E47">
        <w:rPr>
          <w:szCs w:val="22"/>
          <w:lang w:val="sr-Latn-ME"/>
        </w:rPr>
        <w:t xml:space="preserve">u zavisnosti </w:t>
      </w:r>
      <w:r w:rsidR="00176F49" w:rsidRPr="00761E47">
        <w:rPr>
          <w:szCs w:val="22"/>
          <w:lang w:val="sr-Latn-ME"/>
        </w:rPr>
        <w:t>o</w:t>
      </w:r>
      <w:r w:rsidRPr="00761E47">
        <w:rPr>
          <w:szCs w:val="22"/>
          <w:lang w:val="sr-Latn-ME"/>
        </w:rPr>
        <w:t>d</w:t>
      </w:r>
      <w:r w:rsidR="00176F49" w:rsidRPr="00761E47">
        <w:rPr>
          <w:szCs w:val="22"/>
          <w:lang w:val="sr-Latn-ME"/>
        </w:rPr>
        <w:t xml:space="preserve"> funkcij</w:t>
      </w:r>
      <w:r w:rsidRPr="00761E47">
        <w:rPr>
          <w:szCs w:val="22"/>
          <w:lang w:val="sr-Latn-ME"/>
        </w:rPr>
        <w:t>e</w:t>
      </w:r>
      <w:r w:rsidR="00176F49" w:rsidRPr="00761E47">
        <w:rPr>
          <w:szCs w:val="22"/>
          <w:lang w:val="sr-Latn-ME"/>
        </w:rPr>
        <w:t xml:space="preserve"> bubrega (vidjeti </w:t>
      </w:r>
      <w:r w:rsidRPr="00761E47">
        <w:rPr>
          <w:szCs w:val="22"/>
          <w:lang w:val="sr-Latn-ME"/>
        </w:rPr>
        <w:t xml:space="preserve">tabelu </w:t>
      </w:r>
      <w:r w:rsidR="00176F49" w:rsidRPr="00761E47">
        <w:rPr>
          <w:szCs w:val="22"/>
          <w:lang w:val="sr-Latn-ME"/>
        </w:rPr>
        <w:t>niže).</w:t>
      </w:r>
    </w:p>
    <w:p w14:paraId="35530BC9" w14:textId="77777777" w:rsidR="00176F49" w:rsidRPr="00761E47" w:rsidRDefault="00176F49" w:rsidP="00670022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4DF7DEAF" w14:textId="77777777" w:rsidR="00176F49" w:rsidRPr="00761E47" w:rsidRDefault="006E44BD" w:rsidP="00802EBD">
      <w:pPr>
        <w:jc w:val="both"/>
        <w:rPr>
          <w:szCs w:val="22"/>
          <w:lang w:val="sr-Latn-ME"/>
        </w:rPr>
      </w:pPr>
      <w:r w:rsidRPr="00761E47">
        <w:rPr>
          <w:szCs w:val="22"/>
          <w:u w:val="single"/>
          <w:lang w:val="sr-Latn-ME"/>
        </w:rPr>
        <w:t>Simptomatska srčana insuficijencija</w:t>
      </w:r>
      <w:r w:rsidR="00176F49" w:rsidRPr="00761E47">
        <w:rPr>
          <w:szCs w:val="22"/>
          <w:u w:val="single"/>
          <w:lang w:val="sr-Latn-ME"/>
        </w:rPr>
        <w:t>:</w:t>
      </w:r>
    </w:p>
    <w:p w14:paraId="3926B00C" w14:textId="3D7B9C1B" w:rsidR="00176F49" w:rsidRPr="00761E47" w:rsidRDefault="00176F49" w:rsidP="00DF4C90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Liječenje perindoprilom, često </w:t>
      </w:r>
      <w:r w:rsidR="00410DE9" w:rsidRPr="00761E47">
        <w:rPr>
          <w:szCs w:val="22"/>
          <w:lang w:val="sr-Latn-ME"/>
        </w:rPr>
        <w:t xml:space="preserve">kombinovano </w:t>
      </w:r>
      <w:r w:rsidRPr="00761E47">
        <w:rPr>
          <w:szCs w:val="22"/>
          <w:lang w:val="sr-Latn-ME"/>
        </w:rPr>
        <w:t>s</w:t>
      </w:r>
      <w:r w:rsidR="00410DE9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primjenom diuretika koji ne štede kalij</w:t>
      </w:r>
      <w:r w:rsidR="00410DE9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 xml:space="preserve"> i/ili digoksinom i/ili beta blokatorima, potrebno je započeti pod nadzorom </w:t>
      </w:r>
      <w:r w:rsidR="00410DE9" w:rsidRPr="00761E47">
        <w:rPr>
          <w:szCs w:val="22"/>
          <w:lang w:val="sr-Latn-ME"/>
        </w:rPr>
        <w:t xml:space="preserve">ljekara, </w:t>
      </w:r>
      <w:r w:rsidRPr="00761E47">
        <w:rPr>
          <w:szCs w:val="22"/>
          <w:lang w:val="sr-Latn-ME"/>
        </w:rPr>
        <w:t>s</w:t>
      </w:r>
      <w:r w:rsidR="00410DE9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preporučenom početnom dozom od 2,5 mg, </w:t>
      </w:r>
      <w:r w:rsidR="00410DE9" w:rsidRPr="00761E47">
        <w:rPr>
          <w:szCs w:val="22"/>
          <w:lang w:val="sr-Latn-ME"/>
        </w:rPr>
        <w:t>jednom dnevno, ujutru</w:t>
      </w:r>
      <w:r w:rsidRPr="00761E47">
        <w:rPr>
          <w:szCs w:val="22"/>
          <w:lang w:val="sr-Latn-ME"/>
        </w:rPr>
        <w:t xml:space="preserve">. Ova se doza može povećati nakon 2 </w:t>
      </w:r>
      <w:r w:rsidR="003C32C3" w:rsidRPr="00761E47">
        <w:rPr>
          <w:szCs w:val="22"/>
          <w:lang w:val="sr-Latn-ME"/>
        </w:rPr>
        <w:t xml:space="preserve">nedjelje </w:t>
      </w:r>
      <w:r w:rsidRPr="00761E47">
        <w:rPr>
          <w:szCs w:val="22"/>
          <w:lang w:val="sr-Latn-ME"/>
        </w:rPr>
        <w:t xml:space="preserve">liječenja na 5 mg jednom dnevno ako </w:t>
      </w:r>
      <w:r w:rsidR="00410DE9" w:rsidRPr="00761E47">
        <w:rPr>
          <w:szCs w:val="22"/>
          <w:lang w:val="sr-Latn-ME"/>
        </w:rPr>
        <w:t>se lijek dobro podnosi</w:t>
      </w:r>
      <w:r w:rsidRPr="00761E47">
        <w:rPr>
          <w:szCs w:val="22"/>
          <w:lang w:val="sr-Latn-ME"/>
        </w:rPr>
        <w:t>.</w:t>
      </w:r>
    </w:p>
    <w:p w14:paraId="1C3C9959" w14:textId="77777777" w:rsidR="00410DE9" w:rsidRPr="00761E47" w:rsidRDefault="00410DE9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Dozu treba individualno prilagoditi prema profilu pacijenta</w:t>
      </w:r>
      <w:r w:rsidRPr="00761E47" w:rsidDel="00255FEF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>i odgovoru na liječenje.</w:t>
      </w:r>
    </w:p>
    <w:p w14:paraId="5BD3AEC4" w14:textId="77777777" w:rsidR="00176F49" w:rsidRPr="00761E47" w:rsidRDefault="00410DE9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Kod pacijenata sa teškom srčanom insuficijencijom i drugih pacijenata sa visokim rizikom (pacijenti sa oštećenom funkcijom bubrega i tendencijom nastanka disbalansa elektrolita, pacijenti na terapiji diureticima i pacijenti na terapiji vazodilatatorima), terapiju treba započeti pod pažljivim nadzorom ljekara.</w:t>
      </w:r>
      <w:r w:rsidR="00176F49" w:rsidRPr="00761E47">
        <w:rPr>
          <w:szCs w:val="22"/>
          <w:lang w:val="sr-Latn-ME"/>
        </w:rPr>
        <w:t xml:space="preserve"> (vidjeti dio 4.4).</w:t>
      </w:r>
    </w:p>
    <w:p w14:paraId="62E48153" w14:textId="4A207A7F" w:rsidR="00176F49" w:rsidRPr="00761E47" w:rsidRDefault="00410DE9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Kod pacijenata sa visokim rizikom od </w:t>
      </w:r>
      <w:r w:rsidR="00176F49" w:rsidRPr="00761E47">
        <w:rPr>
          <w:szCs w:val="22"/>
          <w:lang w:val="sr-Latn-ME"/>
        </w:rPr>
        <w:t xml:space="preserve">simptomatske hipotenzije, </w:t>
      </w:r>
      <w:r w:rsidRPr="00761E47">
        <w:rPr>
          <w:szCs w:val="22"/>
          <w:lang w:val="sr-Latn-ME"/>
        </w:rPr>
        <w:t>odnosno pacijenata sa niskom koncentracijom soli sa ili bez hiponatremije,</w:t>
      </w:r>
      <w:r w:rsidR="00176F49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>pacijenata sa hipovolemijom ili pacijenata koji su uzimali velike doze diuretika</w:t>
      </w:r>
      <w:r w:rsidR="00176F49" w:rsidRPr="00761E47">
        <w:rPr>
          <w:szCs w:val="22"/>
          <w:lang w:val="sr-Latn-ME"/>
        </w:rPr>
        <w:t xml:space="preserve">, ako je moguće, potrebno je </w:t>
      </w:r>
      <w:r w:rsidRPr="00761E47">
        <w:rPr>
          <w:szCs w:val="22"/>
          <w:lang w:val="sr-Latn-ME"/>
        </w:rPr>
        <w:t>korigovati ova</w:t>
      </w:r>
      <w:r w:rsidR="00176F49" w:rsidRPr="00761E47">
        <w:rPr>
          <w:szCs w:val="22"/>
          <w:lang w:val="sr-Latn-ME"/>
        </w:rPr>
        <w:t xml:space="preserve"> stanja prije početka liječenja perindoprilom. Krvni </w:t>
      </w:r>
      <w:r w:rsidRPr="00761E47">
        <w:rPr>
          <w:szCs w:val="22"/>
          <w:lang w:val="sr-Latn-ME"/>
        </w:rPr>
        <w:t>pritisak</w:t>
      </w:r>
      <w:r w:rsidR="00176F49" w:rsidRPr="00761E47">
        <w:rPr>
          <w:szCs w:val="22"/>
          <w:lang w:val="sr-Latn-ME"/>
        </w:rPr>
        <w:t xml:space="preserve">, funkcija bubrega i </w:t>
      </w:r>
      <w:r w:rsidRPr="00761E47">
        <w:rPr>
          <w:szCs w:val="22"/>
          <w:lang w:val="sr-Latn-ME"/>
        </w:rPr>
        <w:t xml:space="preserve">koncentracija </w:t>
      </w:r>
      <w:r w:rsidR="00176F49" w:rsidRPr="00761E47">
        <w:rPr>
          <w:szCs w:val="22"/>
          <w:lang w:val="sr-Latn-ME"/>
        </w:rPr>
        <w:t>kalij</w:t>
      </w:r>
      <w:r w:rsidRPr="00761E47">
        <w:rPr>
          <w:szCs w:val="22"/>
          <w:lang w:val="sr-Latn-ME"/>
        </w:rPr>
        <w:t>um</w:t>
      </w:r>
      <w:r w:rsidR="00176F49" w:rsidRPr="00761E47">
        <w:rPr>
          <w:szCs w:val="22"/>
          <w:lang w:val="sr-Latn-ME"/>
        </w:rPr>
        <w:t xml:space="preserve">a u serumu moraju se pažljivo </w:t>
      </w:r>
      <w:r w:rsidRPr="00761E47">
        <w:rPr>
          <w:szCs w:val="22"/>
          <w:lang w:val="sr-Latn-ME"/>
        </w:rPr>
        <w:t xml:space="preserve">pratiti </w:t>
      </w:r>
      <w:r w:rsidR="00176F49" w:rsidRPr="00761E47">
        <w:rPr>
          <w:szCs w:val="22"/>
          <w:lang w:val="sr-Latn-ME"/>
        </w:rPr>
        <w:t xml:space="preserve">prije i </w:t>
      </w:r>
      <w:r w:rsidRPr="00761E47">
        <w:rPr>
          <w:szCs w:val="22"/>
          <w:lang w:val="sr-Latn-ME"/>
        </w:rPr>
        <w:t xml:space="preserve">tokom terapije </w:t>
      </w:r>
      <w:r w:rsidR="00176F49" w:rsidRPr="00761E47">
        <w:rPr>
          <w:szCs w:val="22"/>
          <w:lang w:val="sr-Latn-ME"/>
        </w:rPr>
        <w:t>perindoprilom (vidjeti dio 4.4).</w:t>
      </w:r>
    </w:p>
    <w:p w14:paraId="73422B1C" w14:textId="77777777" w:rsidR="00176F49" w:rsidRPr="00761E47" w:rsidRDefault="00176F49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4C7CC8D5" w14:textId="77777777" w:rsidR="00176F49" w:rsidRPr="00761E47" w:rsidRDefault="00176F49">
      <w:pPr>
        <w:keepNext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Stabilna koronarna arterijska bolest:</w:t>
      </w:r>
    </w:p>
    <w:p w14:paraId="6A31705D" w14:textId="62CAA5FE" w:rsidR="00176F49" w:rsidRPr="00761E47" w:rsidRDefault="00176F49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Perindopril se uvodi u dozi od 5 mg jednom dnevno, </w:t>
      </w:r>
      <w:r w:rsidR="00410DE9" w:rsidRPr="00761E47">
        <w:rPr>
          <w:szCs w:val="22"/>
          <w:lang w:val="sr-Latn-ME"/>
        </w:rPr>
        <w:t xml:space="preserve">a </w:t>
      </w:r>
      <w:r w:rsidRPr="00761E47">
        <w:rPr>
          <w:szCs w:val="22"/>
          <w:lang w:val="sr-Latn-ME"/>
        </w:rPr>
        <w:t xml:space="preserve">nakon </w:t>
      </w:r>
      <w:r w:rsidR="00410DE9" w:rsidRPr="00761E47">
        <w:rPr>
          <w:szCs w:val="22"/>
          <w:lang w:val="sr-Latn-ME"/>
        </w:rPr>
        <w:t xml:space="preserve">dvije </w:t>
      </w:r>
      <w:r w:rsidR="003C32C3" w:rsidRPr="00761E47">
        <w:rPr>
          <w:szCs w:val="22"/>
          <w:lang w:val="sr-Latn-ME"/>
        </w:rPr>
        <w:t xml:space="preserve">nedjelje </w:t>
      </w:r>
      <w:r w:rsidRPr="00761E47">
        <w:rPr>
          <w:szCs w:val="22"/>
          <w:lang w:val="sr-Latn-ME"/>
        </w:rPr>
        <w:t xml:space="preserve">doza se povećava na 10 mg jednom dnevno, </w:t>
      </w:r>
      <w:r w:rsidR="00410DE9" w:rsidRPr="00761E47">
        <w:rPr>
          <w:szCs w:val="22"/>
          <w:lang w:val="sr-Latn-ME"/>
        </w:rPr>
        <w:t xml:space="preserve">ukoliko </w:t>
      </w:r>
      <w:r w:rsidRPr="00761E47">
        <w:rPr>
          <w:szCs w:val="22"/>
          <w:lang w:val="sr-Latn-ME"/>
        </w:rPr>
        <w:t xml:space="preserve">bubrežna funkcija zadovoljava i ako je </w:t>
      </w:r>
      <w:r w:rsidR="00410DE9" w:rsidRPr="00761E47">
        <w:rPr>
          <w:szCs w:val="22"/>
          <w:lang w:val="sr-Latn-ME"/>
        </w:rPr>
        <w:t xml:space="preserve">pacijent </w:t>
      </w:r>
      <w:r w:rsidRPr="00761E47">
        <w:rPr>
          <w:szCs w:val="22"/>
          <w:lang w:val="sr-Latn-ME"/>
        </w:rPr>
        <w:t>dobro podnosio dozu od 5 mg.</w:t>
      </w:r>
    </w:p>
    <w:p w14:paraId="05B08996" w14:textId="29DDF199" w:rsidR="00176F49" w:rsidRPr="00761E47" w:rsidRDefault="00176F49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Stariji </w:t>
      </w:r>
      <w:r w:rsidR="00410DE9" w:rsidRPr="00761E47">
        <w:rPr>
          <w:szCs w:val="22"/>
          <w:lang w:val="sr-Latn-ME"/>
        </w:rPr>
        <w:t xml:space="preserve">pacijenti tokom prve </w:t>
      </w:r>
      <w:r w:rsidR="003C32C3" w:rsidRPr="00761E47">
        <w:rPr>
          <w:szCs w:val="22"/>
          <w:lang w:val="sr-Latn-ME"/>
        </w:rPr>
        <w:t xml:space="preserve">nedjelje </w:t>
      </w:r>
      <w:r w:rsidR="00410DE9" w:rsidRPr="00761E47">
        <w:rPr>
          <w:szCs w:val="22"/>
          <w:lang w:val="sr-Latn-ME"/>
        </w:rPr>
        <w:t xml:space="preserve">terapije </w:t>
      </w:r>
      <w:r w:rsidRPr="00761E47">
        <w:rPr>
          <w:szCs w:val="22"/>
          <w:lang w:val="sr-Latn-ME"/>
        </w:rPr>
        <w:t xml:space="preserve">moraju primati dozu od 2,5 mg jednom dnevno, potom sljedeće </w:t>
      </w:r>
      <w:r w:rsidR="003C32C3" w:rsidRPr="00761E47">
        <w:rPr>
          <w:szCs w:val="22"/>
          <w:lang w:val="sr-Latn-ME"/>
        </w:rPr>
        <w:t xml:space="preserve">nedjelje </w:t>
      </w:r>
      <w:r w:rsidRPr="00761E47">
        <w:rPr>
          <w:szCs w:val="22"/>
          <w:lang w:val="sr-Latn-ME"/>
        </w:rPr>
        <w:t xml:space="preserve">5 mg jednom dnevno, prije povećanja doze na 10 mg jednom dnevno, </w:t>
      </w:r>
      <w:r w:rsidR="00410DE9" w:rsidRPr="00761E47">
        <w:rPr>
          <w:szCs w:val="22"/>
          <w:lang w:val="sr-Latn-ME"/>
        </w:rPr>
        <w:t xml:space="preserve">zavisno </w:t>
      </w:r>
      <w:r w:rsidRPr="00761E47">
        <w:rPr>
          <w:szCs w:val="22"/>
          <w:lang w:val="sr-Latn-ME"/>
        </w:rPr>
        <w:t>o</w:t>
      </w:r>
      <w:r w:rsidR="00410DE9" w:rsidRPr="00761E47">
        <w:rPr>
          <w:szCs w:val="22"/>
          <w:lang w:val="sr-Latn-ME"/>
        </w:rPr>
        <w:t>d</w:t>
      </w:r>
      <w:r w:rsidRPr="00761E47">
        <w:rPr>
          <w:szCs w:val="22"/>
          <w:lang w:val="sr-Latn-ME"/>
        </w:rPr>
        <w:t xml:space="preserve"> funkcij</w:t>
      </w:r>
      <w:r w:rsidR="00410DE9" w:rsidRPr="00761E47">
        <w:rPr>
          <w:szCs w:val="22"/>
          <w:lang w:val="sr-Latn-ME"/>
        </w:rPr>
        <w:t>e</w:t>
      </w:r>
      <w:r w:rsidRPr="00761E47">
        <w:rPr>
          <w:szCs w:val="22"/>
          <w:lang w:val="sr-Latn-ME"/>
        </w:rPr>
        <w:t xml:space="preserve"> bubrega (vidjeti </w:t>
      </w:r>
      <w:r w:rsidR="00410DE9" w:rsidRPr="00761E47">
        <w:rPr>
          <w:szCs w:val="22"/>
          <w:lang w:val="sr-Latn-ME"/>
        </w:rPr>
        <w:t xml:space="preserve">Tabelu </w:t>
      </w:r>
      <w:r w:rsidRPr="00761E47">
        <w:rPr>
          <w:szCs w:val="22"/>
          <w:lang w:val="sr-Latn-ME"/>
        </w:rPr>
        <w:t>1: „</w:t>
      </w:r>
      <w:r w:rsidR="00410DE9" w:rsidRPr="00761E47">
        <w:rPr>
          <w:szCs w:val="22"/>
          <w:lang w:val="sr-Latn-ME"/>
        </w:rPr>
        <w:t>Doziranje kod pacijenata sa oštećenjem funkcije bubrega</w:t>
      </w:r>
      <w:r w:rsidRPr="00761E47">
        <w:rPr>
          <w:szCs w:val="22"/>
          <w:lang w:val="sr-Latn-ME"/>
        </w:rPr>
        <w:t xml:space="preserve">“). Doza se smije povećati jedino ako je </w:t>
      </w:r>
      <w:r w:rsidR="00410DE9" w:rsidRPr="00761E47">
        <w:rPr>
          <w:szCs w:val="22"/>
          <w:lang w:val="sr-Latn-ME"/>
        </w:rPr>
        <w:t xml:space="preserve">pacijent </w:t>
      </w:r>
      <w:r w:rsidRPr="00761E47">
        <w:rPr>
          <w:szCs w:val="22"/>
          <w:lang w:val="sr-Latn-ME"/>
        </w:rPr>
        <w:t>dobro podnosio prethodnu dozu.</w:t>
      </w:r>
    </w:p>
    <w:p w14:paraId="609B0540" w14:textId="77777777" w:rsidR="00176F49" w:rsidRPr="00761E47" w:rsidRDefault="00176F49">
      <w:pPr>
        <w:autoSpaceDE w:val="0"/>
        <w:autoSpaceDN w:val="0"/>
        <w:jc w:val="both"/>
        <w:rPr>
          <w:szCs w:val="22"/>
          <w:u w:val="single"/>
          <w:lang w:val="sr-Latn-ME"/>
        </w:rPr>
      </w:pPr>
    </w:p>
    <w:p w14:paraId="36254636" w14:textId="77777777" w:rsidR="00176F49" w:rsidRPr="00761E47" w:rsidRDefault="00176F49">
      <w:pPr>
        <w:autoSpaceDE w:val="0"/>
        <w:autoSpaceDN w:val="0"/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Posebne populacije</w:t>
      </w:r>
    </w:p>
    <w:p w14:paraId="4F0356EA" w14:textId="77777777" w:rsidR="00176F49" w:rsidRPr="00761E47" w:rsidRDefault="00176F49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4E2A2BEB" w14:textId="77777777" w:rsidR="00163989" w:rsidRPr="00761E47" w:rsidRDefault="00410DE9">
      <w:pPr>
        <w:autoSpaceDE w:val="0"/>
        <w:autoSpaceDN w:val="0"/>
        <w:adjustRightInd w:val="0"/>
        <w:jc w:val="both"/>
        <w:rPr>
          <w:i/>
          <w:iCs/>
          <w:szCs w:val="22"/>
          <w:lang w:val="sr-Latn-ME"/>
        </w:rPr>
      </w:pPr>
      <w:r w:rsidRPr="00761E47">
        <w:rPr>
          <w:i/>
          <w:iCs/>
          <w:szCs w:val="22"/>
          <w:lang w:val="sr-Latn-ME"/>
        </w:rPr>
        <w:t xml:space="preserve">Pacijenti sa oštećenjem funkcije bubrega </w:t>
      </w:r>
    </w:p>
    <w:p w14:paraId="42E3B934" w14:textId="77777777" w:rsidR="00176F49" w:rsidRPr="00761E47" w:rsidRDefault="00176F49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Doziranje </w:t>
      </w:r>
      <w:r w:rsidR="00410DE9" w:rsidRPr="00761E47">
        <w:rPr>
          <w:szCs w:val="22"/>
          <w:lang w:val="sr-Latn-ME"/>
        </w:rPr>
        <w:t xml:space="preserve">kod pacijenata </w:t>
      </w:r>
      <w:r w:rsidRPr="00761E47">
        <w:rPr>
          <w:szCs w:val="22"/>
          <w:lang w:val="sr-Latn-ME"/>
        </w:rPr>
        <w:t>s</w:t>
      </w:r>
      <w:r w:rsidR="00410DE9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</w:t>
      </w:r>
      <w:r w:rsidR="00410DE9" w:rsidRPr="00761E47">
        <w:rPr>
          <w:szCs w:val="22"/>
          <w:lang w:val="sr-Latn-ME"/>
        </w:rPr>
        <w:t xml:space="preserve">oštećenom </w:t>
      </w:r>
      <w:r w:rsidRPr="00761E47">
        <w:rPr>
          <w:szCs w:val="22"/>
          <w:lang w:val="sr-Latn-ME"/>
        </w:rPr>
        <w:t xml:space="preserve">funkcijom bubrega mora se </w:t>
      </w:r>
      <w:r w:rsidR="00410DE9" w:rsidRPr="00761E47">
        <w:rPr>
          <w:szCs w:val="22"/>
          <w:lang w:val="sr-Latn-ME"/>
        </w:rPr>
        <w:t xml:space="preserve">bazirati </w:t>
      </w:r>
      <w:r w:rsidRPr="00761E47">
        <w:rPr>
          <w:szCs w:val="22"/>
          <w:lang w:val="sr-Latn-ME"/>
        </w:rPr>
        <w:t>na klirensu kreatinina (KL</w:t>
      </w:r>
      <w:r w:rsidRPr="00761E47">
        <w:rPr>
          <w:szCs w:val="22"/>
          <w:vertAlign w:val="subscript"/>
          <w:lang w:val="sr-Latn-ME"/>
        </w:rPr>
        <w:t>KR</w:t>
      </w:r>
      <w:r w:rsidRPr="00761E47">
        <w:rPr>
          <w:szCs w:val="22"/>
          <w:lang w:val="sr-Latn-ME"/>
        </w:rPr>
        <w:t>), u skladu s</w:t>
      </w:r>
      <w:r w:rsidR="00410DE9" w:rsidRPr="00761E47">
        <w:rPr>
          <w:szCs w:val="22"/>
          <w:lang w:val="sr-Latn-ME"/>
        </w:rPr>
        <w:t xml:space="preserve">a Tabelom </w:t>
      </w:r>
      <w:r w:rsidRPr="00761E47">
        <w:rPr>
          <w:szCs w:val="22"/>
          <w:lang w:val="sr-Latn-ME"/>
        </w:rPr>
        <w:t>1 ispod:</w:t>
      </w:r>
    </w:p>
    <w:p w14:paraId="3544C9C5" w14:textId="77777777" w:rsidR="00176F49" w:rsidRPr="00761E47" w:rsidRDefault="00176F49">
      <w:pPr>
        <w:pStyle w:val="BodyText"/>
        <w:jc w:val="both"/>
        <w:rPr>
          <w:i w:val="0"/>
          <w:color w:val="auto"/>
          <w:szCs w:val="22"/>
          <w:lang w:val="sr-Latn-ME"/>
        </w:rPr>
      </w:pPr>
    </w:p>
    <w:p w14:paraId="2AFD6827" w14:textId="77777777" w:rsidR="00176F49" w:rsidRPr="00761E47" w:rsidRDefault="00176F49">
      <w:pPr>
        <w:pStyle w:val="BodyText"/>
        <w:jc w:val="both"/>
        <w:rPr>
          <w:i w:val="0"/>
          <w:color w:val="auto"/>
          <w:szCs w:val="22"/>
          <w:lang w:val="sr-Latn-ME"/>
        </w:rPr>
      </w:pPr>
      <w:r w:rsidRPr="00761E47">
        <w:rPr>
          <w:b/>
          <w:i w:val="0"/>
          <w:color w:val="auto"/>
          <w:szCs w:val="22"/>
          <w:lang w:val="sr-Latn-ME"/>
        </w:rPr>
        <w:t>Tablica 1:</w:t>
      </w:r>
      <w:r w:rsidRPr="00761E47">
        <w:rPr>
          <w:i w:val="0"/>
          <w:color w:val="auto"/>
          <w:szCs w:val="22"/>
          <w:lang w:val="sr-Latn-ME"/>
        </w:rPr>
        <w:t xml:space="preserve"> </w:t>
      </w:r>
      <w:r w:rsidR="00410DE9" w:rsidRPr="00761E47">
        <w:rPr>
          <w:i w:val="0"/>
          <w:color w:val="auto"/>
          <w:szCs w:val="22"/>
          <w:lang w:val="sr-Latn-ME"/>
        </w:rPr>
        <w:t>Doziranje kod pacijenata sa oštećenjem funkcije bubrega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202"/>
      </w:tblGrid>
      <w:tr w:rsidR="00176F49" w:rsidRPr="00761E47" w14:paraId="6A311BC4" w14:textId="77777777" w:rsidTr="006E44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9174FC" w14:textId="77777777" w:rsidR="00176F49" w:rsidRPr="00761E47" w:rsidRDefault="00176F49" w:rsidP="00410DE9">
            <w:pPr>
              <w:jc w:val="both"/>
              <w:rPr>
                <w:szCs w:val="22"/>
                <w:lang w:val="sr-Latn-ME"/>
              </w:rPr>
            </w:pPr>
            <w:r w:rsidRPr="00761E47">
              <w:rPr>
                <w:b/>
                <w:szCs w:val="22"/>
                <w:lang w:val="sr-Latn-ME"/>
              </w:rPr>
              <w:t>Klirens kreatinina</w:t>
            </w:r>
            <w:r w:rsidRPr="00761E47">
              <w:rPr>
                <w:szCs w:val="22"/>
                <w:lang w:val="sr-Latn-ME"/>
              </w:rPr>
              <w:t xml:space="preserve"> (ml/min)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41D911" w14:textId="77777777" w:rsidR="00176F49" w:rsidRPr="00761E47" w:rsidRDefault="00176F49" w:rsidP="00410DE9">
            <w:pPr>
              <w:ind w:left="252"/>
              <w:jc w:val="both"/>
              <w:rPr>
                <w:szCs w:val="22"/>
                <w:lang w:val="sr-Latn-ME"/>
              </w:rPr>
            </w:pPr>
            <w:r w:rsidRPr="00761E47">
              <w:rPr>
                <w:b/>
                <w:szCs w:val="22"/>
                <w:lang w:val="sr-Latn-ME"/>
              </w:rPr>
              <w:t>Preporučena doza</w:t>
            </w:r>
          </w:p>
        </w:tc>
      </w:tr>
      <w:tr w:rsidR="00176F49" w:rsidRPr="00761E47" w14:paraId="543BDE20" w14:textId="77777777" w:rsidTr="006E44BD">
        <w:tc>
          <w:tcPr>
            <w:tcW w:w="39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00D" w14:textId="77777777" w:rsidR="00176F49" w:rsidRPr="00761E47" w:rsidRDefault="00176F49" w:rsidP="00410DE9">
            <w:pPr>
              <w:ind w:left="539" w:firstLine="11"/>
              <w:jc w:val="both"/>
              <w:rPr>
                <w:szCs w:val="22"/>
                <w:lang w:val="sr-Latn-ME"/>
              </w:rPr>
            </w:pPr>
            <w:r w:rsidRPr="00761E47">
              <w:rPr>
                <w:szCs w:val="22"/>
                <w:lang w:val="sr-Latn-ME"/>
              </w:rPr>
              <w:t>Kl</w:t>
            </w:r>
            <w:r w:rsidRPr="00761E47">
              <w:rPr>
                <w:szCs w:val="22"/>
                <w:vertAlign w:val="subscript"/>
                <w:lang w:val="sr-Latn-ME"/>
              </w:rPr>
              <w:t>Kr</w:t>
            </w:r>
            <w:r w:rsidRPr="00761E47">
              <w:rPr>
                <w:szCs w:val="22"/>
                <w:lang w:val="sr-Latn-ME"/>
              </w:rPr>
              <w:t> ≥ 60</w:t>
            </w:r>
          </w:p>
        </w:tc>
        <w:tc>
          <w:tcPr>
            <w:tcW w:w="3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A9D" w14:textId="77777777" w:rsidR="00176F49" w:rsidRPr="00761E47" w:rsidRDefault="00176F49" w:rsidP="00410DE9">
            <w:pPr>
              <w:ind w:left="252"/>
              <w:jc w:val="both"/>
              <w:rPr>
                <w:szCs w:val="22"/>
                <w:lang w:val="sr-Latn-ME"/>
              </w:rPr>
            </w:pPr>
            <w:r w:rsidRPr="00761E47">
              <w:rPr>
                <w:szCs w:val="22"/>
                <w:lang w:val="sr-Latn-ME"/>
              </w:rPr>
              <w:t>5 mg/dnevno</w:t>
            </w:r>
          </w:p>
        </w:tc>
      </w:tr>
      <w:tr w:rsidR="00176F49" w:rsidRPr="00761E47" w14:paraId="66DC0B3A" w14:textId="77777777" w:rsidTr="006E44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4818" w14:textId="77777777" w:rsidR="00176F49" w:rsidRPr="00761E47" w:rsidRDefault="00176F49" w:rsidP="00410DE9">
            <w:pPr>
              <w:ind w:left="539" w:firstLine="11"/>
              <w:jc w:val="both"/>
              <w:rPr>
                <w:szCs w:val="22"/>
                <w:lang w:val="sr-Latn-ME"/>
              </w:rPr>
            </w:pPr>
            <w:r w:rsidRPr="00761E47">
              <w:rPr>
                <w:szCs w:val="22"/>
                <w:lang w:val="sr-Latn-ME"/>
              </w:rPr>
              <w:t>30 &lt; Kl</w:t>
            </w:r>
            <w:r w:rsidRPr="00761E47">
              <w:rPr>
                <w:szCs w:val="22"/>
                <w:vertAlign w:val="subscript"/>
                <w:lang w:val="sr-Latn-ME"/>
              </w:rPr>
              <w:t>Kr</w:t>
            </w:r>
            <w:r w:rsidRPr="00761E47">
              <w:rPr>
                <w:szCs w:val="22"/>
                <w:lang w:val="sr-Latn-ME"/>
              </w:rPr>
              <w:t> &lt; 60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BBA" w14:textId="77777777" w:rsidR="00176F49" w:rsidRPr="00761E47" w:rsidRDefault="00176F49" w:rsidP="00410DE9">
            <w:pPr>
              <w:ind w:left="252"/>
              <w:jc w:val="both"/>
              <w:rPr>
                <w:szCs w:val="22"/>
                <w:lang w:val="sr-Latn-ME"/>
              </w:rPr>
            </w:pPr>
            <w:r w:rsidRPr="00761E47">
              <w:rPr>
                <w:szCs w:val="22"/>
                <w:lang w:val="sr-Latn-ME"/>
              </w:rPr>
              <w:t>2,5 mg/dnevno</w:t>
            </w:r>
          </w:p>
        </w:tc>
      </w:tr>
      <w:tr w:rsidR="00176F49" w:rsidRPr="00761E47" w14:paraId="0A567363" w14:textId="77777777" w:rsidTr="006E44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93CD" w14:textId="77777777" w:rsidR="00176F49" w:rsidRPr="00761E47" w:rsidRDefault="00176F49" w:rsidP="00410DE9">
            <w:pPr>
              <w:ind w:left="539" w:firstLine="11"/>
              <w:jc w:val="both"/>
              <w:rPr>
                <w:szCs w:val="22"/>
                <w:lang w:val="sr-Latn-ME"/>
              </w:rPr>
            </w:pPr>
            <w:r w:rsidRPr="00761E47">
              <w:rPr>
                <w:szCs w:val="22"/>
                <w:lang w:val="sr-Latn-ME"/>
              </w:rPr>
              <w:t>15 &lt; Kl</w:t>
            </w:r>
            <w:r w:rsidRPr="00761E47">
              <w:rPr>
                <w:szCs w:val="22"/>
                <w:vertAlign w:val="subscript"/>
                <w:lang w:val="sr-Latn-ME"/>
              </w:rPr>
              <w:t>Kr</w:t>
            </w:r>
            <w:r w:rsidRPr="00761E47">
              <w:rPr>
                <w:szCs w:val="22"/>
                <w:lang w:val="sr-Latn-ME"/>
              </w:rPr>
              <w:t> &lt; 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040" w14:textId="77777777" w:rsidR="00176F49" w:rsidRPr="00761E47" w:rsidRDefault="00176F49" w:rsidP="00410DE9">
            <w:pPr>
              <w:ind w:left="252"/>
              <w:jc w:val="both"/>
              <w:rPr>
                <w:szCs w:val="22"/>
                <w:lang w:val="sr-Latn-ME"/>
              </w:rPr>
            </w:pPr>
            <w:r w:rsidRPr="00761E47">
              <w:rPr>
                <w:szCs w:val="22"/>
                <w:lang w:val="sr-Latn-ME"/>
              </w:rPr>
              <w:t>2,5 mg svaki drugi dan</w:t>
            </w:r>
          </w:p>
        </w:tc>
      </w:tr>
      <w:tr w:rsidR="00176F49" w:rsidRPr="00761E47" w14:paraId="35D63D5D" w14:textId="77777777" w:rsidTr="006E44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FEB" w14:textId="77777777" w:rsidR="00176F49" w:rsidRPr="00761E47" w:rsidRDefault="00461819" w:rsidP="00410DE9">
            <w:pPr>
              <w:ind w:left="256" w:firstLine="11"/>
              <w:jc w:val="both"/>
              <w:rPr>
                <w:szCs w:val="22"/>
                <w:lang w:val="sr-Latn-ME"/>
              </w:rPr>
            </w:pPr>
            <w:r w:rsidRPr="00761E47">
              <w:rPr>
                <w:szCs w:val="22"/>
                <w:lang w:val="sr-Latn-ME"/>
              </w:rPr>
              <w:t xml:space="preserve">Pacijenti </w:t>
            </w:r>
            <w:r w:rsidR="00176F49" w:rsidRPr="00761E47">
              <w:rPr>
                <w:szCs w:val="22"/>
                <w:lang w:val="sr-Latn-ME"/>
              </w:rPr>
              <w:t>na hemodijalizi*, KlK</w:t>
            </w:r>
            <w:r w:rsidR="00176F49" w:rsidRPr="00761E47">
              <w:rPr>
                <w:szCs w:val="22"/>
                <w:vertAlign w:val="subscript"/>
                <w:lang w:val="sr-Latn-ME"/>
              </w:rPr>
              <w:t>Kr</w:t>
            </w:r>
            <w:r w:rsidR="00176F49" w:rsidRPr="00761E47">
              <w:rPr>
                <w:szCs w:val="22"/>
                <w:lang w:val="sr-Latn-ME"/>
              </w:rPr>
              <w:t xml:space="preserve"> &lt; 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1A1" w14:textId="77777777" w:rsidR="00176F49" w:rsidRPr="00761E47" w:rsidRDefault="00176F49" w:rsidP="00410DE9">
            <w:pPr>
              <w:ind w:left="252"/>
              <w:jc w:val="both"/>
              <w:rPr>
                <w:szCs w:val="22"/>
                <w:lang w:val="sr-Latn-ME"/>
              </w:rPr>
            </w:pPr>
            <w:r w:rsidRPr="00761E47">
              <w:rPr>
                <w:szCs w:val="22"/>
                <w:lang w:val="sr-Latn-ME"/>
              </w:rPr>
              <w:t>2,5 mg na dan dijalize</w:t>
            </w:r>
          </w:p>
        </w:tc>
      </w:tr>
    </w:tbl>
    <w:p w14:paraId="76FCE463" w14:textId="428A31BB" w:rsidR="00176F49" w:rsidRPr="00761E47" w:rsidRDefault="00176F49" w:rsidP="0080762C">
      <w:pPr>
        <w:ind w:left="142" w:right="-1" w:hanging="142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* Klirens perindoprilata dijalizom iznosi 70 ml/min. </w:t>
      </w:r>
      <w:r w:rsidR="00410DE9" w:rsidRPr="00761E47">
        <w:rPr>
          <w:szCs w:val="22"/>
          <w:lang w:val="sr-Latn-ME"/>
        </w:rPr>
        <w:t xml:space="preserve">Pacijenti </w:t>
      </w:r>
      <w:r w:rsidRPr="00761E47">
        <w:rPr>
          <w:szCs w:val="22"/>
          <w:lang w:val="sr-Latn-ME"/>
        </w:rPr>
        <w:t>koji se podvrgavaju</w:t>
      </w:r>
      <w:r w:rsidR="0080762C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>dijalizi, moraju dozu uzeti nakon obavljene dijalize.</w:t>
      </w:r>
    </w:p>
    <w:p w14:paraId="5ED28E5E" w14:textId="77777777" w:rsidR="00176F49" w:rsidRPr="00761E47" w:rsidRDefault="00176F49" w:rsidP="00DF4C90">
      <w:pPr>
        <w:pStyle w:val="BodyText"/>
        <w:jc w:val="both"/>
        <w:rPr>
          <w:szCs w:val="22"/>
          <w:lang w:val="sr-Latn-ME"/>
        </w:rPr>
      </w:pPr>
    </w:p>
    <w:p w14:paraId="4EAC9546" w14:textId="77777777" w:rsidR="00461819" w:rsidRPr="00761E47" w:rsidRDefault="00410DE9">
      <w:pPr>
        <w:pStyle w:val="BodyText"/>
        <w:tabs>
          <w:tab w:val="left" w:pos="567"/>
        </w:tabs>
        <w:jc w:val="both"/>
        <w:rPr>
          <w:color w:val="auto"/>
          <w:szCs w:val="22"/>
          <w:lang w:val="sr-Latn-ME"/>
        </w:rPr>
      </w:pPr>
      <w:r w:rsidRPr="00761E47">
        <w:rPr>
          <w:color w:val="auto"/>
          <w:szCs w:val="22"/>
          <w:lang w:val="sr-Latn-ME"/>
        </w:rPr>
        <w:lastRenderedPageBreak/>
        <w:t xml:space="preserve">Pacijenti sa oštećenjem funkcije jetre </w:t>
      </w:r>
    </w:p>
    <w:p w14:paraId="4DE77233" w14:textId="77777777" w:rsidR="00176F49" w:rsidRPr="00761E47" w:rsidRDefault="00410DE9">
      <w:pPr>
        <w:pStyle w:val="BodyText"/>
        <w:tabs>
          <w:tab w:val="left" w:pos="567"/>
        </w:tabs>
        <w:jc w:val="both"/>
        <w:rPr>
          <w:i w:val="0"/>
          <w:color w:val="auto"/>
          <w:szCs w:val="22"/>
          <w:lang w:val="sr-Latn-ME"/>
        </w:rPr>
      </w:pPr>
      <w:r w:rsidRPr="00761E47">
        <w:rPr>
          <w:i w:val="0"/>
          <w:color w:val="auto"/>
          <w:szCs w:val="22"/>
          <w:lang w:val="sr-Latn-ME"/>
        </w:rPr>
        <w:t>Nije potrebno prilagođavati dozu kod pacijenata sa oštećenjem funkcije jetre</w:t>
      </w:r>
      <w:r w:rsidRPr="00761E47" w:rsidDel="00410DE9">
        <w:rPr>
          <w:color w:val="auto"/>
          <w:szCs w:val="22"/>
          <w:lang w:val="sr-Latn-ME"/>
        </w:rPr>
        <w:t xml:space="preserve"> </w:t>
      </w:r>
      <w:r w:rsidRPr="00761E47">
        <w:rPr>
          <w:color w:val="auto"/>
          <w:szCs w:val="22"/>
          <w:lang w:val="sr-Latn-ME"/>
        </w:rPr>
        <w:t xml:space="preserve"> </w:t>
      </w:r>
      <w:r w:rsidR="00176F49" w:rsidRPr="00761E47">
        <w:rPr>
          <w:i w:val="0"/>
          <w:color w:val="auto"/>
          <w:szCs w:val="22"/>
          <w:lang w:val="sr-Latn-ME"/>
        </w:rPr>
        <w:t>(vidjeti djelove 4.4 i 5.2).</w:t>
      </w:r>
    </w:p>
    <w:p w14:paraId="4314EB37" w14:textId="77777777" w:rsidR="00176F49" w:rsidRPr="00761E47" w:rsidRDefault="00176F49">
      <w:pPr>
        <w:pStyle w:val="BodyText"/>
        <w:jc w:val="both"/>
        <w:rPr>
          <w:i w:val="0"/>
          <w:color w:val="auto"/>
          <w:szCs w:val="22"/>
          <w:lang w:val="sr-Latn-ME"/>
        </w:rPr>
      </w:pPr>
    </w:p>
    <w:p w14:paraId="14906AE9" w14:textId="77777777" w:rsidR="00176F49" w:rsidRPr="00761E47" w:rsidRDefault="00176F49">
      <w:pPr>
        <w:autoSpaceDE w:val="0"/>
        <w:autoSpaceDN w:val="0"/>
        <w:adjustRightInd w:val="0"/>
        <w:jc w:val="both"/>
        <w:rPr>
          <w:i/>
          <w:szCs w:val="22"/>
          <w:lang w:val="sr-Latn-ME"/>
        </w:rPr>
      </w:pPr>
      <w:r w:rsidRPr="00761E47">
        <w:rPr>
          <w:i/>
          <w:szCs w:val="22"/>
          <w:lang w:val="sr-Latn-ME"/>
        </w:rPr>
        <w:t>Pedijatrijska populacija</w:t>
      </w:r>
    </w:p>
    <w:p w14:paraId="03621C87" w14:textId="633C89CE" w:rsidR="00176F49" w:rsidRPr="00761E47" w:rsidRDefault="00410DE9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Efikasnost i bezbjednost perindoprila nije utvrđena kod d</w:t>
      </w:r>
      <w:r w:rsidR="003C32C3" w:rsidRPr="00761E47">
        <w:rPr>
          <w:szCs w:val="22"/>
          <w:lang w:val="sr-Latn-ME"/>
        </w:rPr>
        <w:t>j</w:t>
      </w:r>
      <w:r w:rsidRPr="00761E47">
        <w:rPr>
          <w:szCs w:val="22"/>
          <w:lang w:val="sr-Latn-ME"/>
        </w:rPr>
        <w:t>ece i adolescenata mlađih od 18 godina</w:t>
      </w:r>
      <w:r w:rsidR="001860CC" w:rsidRPr="00761E47">
        <w:rPr>
          <w:szCs w:val="22"/>
          <w:lang w:val="sr-Latn-ME"/>
        </w:rPr>
        <w:t xml:space="preserve">. </w:t>
      </w:r>
      <w:r w:rsidR="00176F49" w:rsidRPr="00761E47">
        <w:rPr>
          <w:szCs w:val="22"/>
          <w:lang w:val="sr-Latn-ME"/>
        </w:rPr>
        <w:t>Dostupni podaci opisani su u dijelu 5.1, ali preporuke za doziranje ne mogu se dati.</w:t>
      </w:r>
    </w:p>
    <w:p w14:paraId="65ED1D24" w14:textId="77777777" w:rsidR="00176F49" w:rsidRPr="00761E47" w:rsidRDefault="00176F49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Stoga se primjena </w:t>
      </w:r>
      <w:r w:rsidR="00410DE9" w:rsidRPr="00761E47">
        <w:rPr>
          <w:szCs w:val="22"/>
          <w:lang w:val="sr-Latn-ME"/>
        </w:rPr>
        <w:t xml:space="preserve">kod </w:t>
      </w:r>
      <w:r w:rsidRPr="00761E47">
        <w:rPr>
          <w:szCs w:val="22"/>
          <w:lang w:val="sr-Latn-ME"/>
        </w:rPr>
        <w:t>djece i adolescenata ne preporučuje.</w:t>
      </w:r>
    </w:p>
    <w:p w14:paraId="5483CD76" w14:textId="77777777" w:rsidR="002B6725" w:rsidRPr="00761E47" w:rsidRDefault="002B6725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u w:val="single"/>
          <w:lang w:val="sr-Latn-ME"/>
        </w:rPr>
      </w:pPr>
    </w:p>
    <w:p w14:paraId="5F6E0A79" w14:textId="77777777" w:rsidR="002B6725" w:rsidRPr="00761E47" w:rsidRDefault="002B6725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u w:val="single"/>
          <w:lang w:val="sr-Latn-ME"/>
        </w:rPr>
      </w:pPr>
      <w:r w:rsidRPr="00761E47">
        <w:rPr>
          <w:bCs/>
          <w:szCs w:val="22"/>
          <w:u w:val="single"/>
          <w:lang w:val="sr-Latn-ME"/>
        </w:rPr>
        <w:t>Način primjene</w:t>
      </w:r>
    </w:p>
    <w:p w14:paraId="1B949F4C" w14:textId="4AA2A0C9" w:rsidR="00176F49" w:rsidRPr="00761E47" w:rsidRDefault="00410DE9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Za oralnu upotrebu. </w:t>
      </w:r>
      <w:r w:rsidR="00176F49" w:rsidRPr="00761E47">
        <w:rPr>
          <w:szCs w:val="22"/>
          <w:lang w:val="sr-Latn-ME"/>
        </w:rPr>
        <w:t>Preporučuje se uzimanje perindoprila jednom dnevno, ujutr</w:t>
      </w:r>
      <w:r w:rsidR="003C32C3" w:rsidRPr="00761E47">
        <w:rPr>
          <w:szCs w:val="22"/>
          <w:lang w:val="sr-Latn-ME"/>
        </w:rPr>
        <w:t>o</w:t>
      </w:r>
      <w:r w:rsidR="00176F49" w:rsidRPr="00761E47">
        <w:rPr>
          <w:szCs w:val="22"/>
          <w:lang w:val="sr-Latn-ME"/>
        </w:rPr>
        <w:t xml:space="preserve"> prije jela.</w:t>
      </w:r>
    </w:p>
    <w:p w14:paraId="2FAFEA32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0AB853DD" w14:textId="77777777" w:rsidR="002B6725" w:rsidRPr="00761E47" w:rsidRDefault="002B6725" w:rsidP="00802EBD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4.3. </w:t>
      </w:r>
      <w:r w:rsidRPr="00761E47">
        <w:rPr>
          <w:b/>
          <w:bCs/>
          <w:szCs w:val="22"/>
          <w:lang w:val="sr-Latn-ME"/>
        </w:rPr>
        <w:tab/>
        <w:t>Kontraindikacije</w:t>
      </w:r>
    </w:p>
    <w:p w14:paraId="5C75F4A3" w14:textId="77777777" w:rsidR="00176F49" w:rsidRPr="00761E47" w:rsidRDefault="00176F49" w:rsidP="00DF4C90">
      <w:pPr>
        <w:widowControl w:val="0"/>
        <w:jc w:val="both"/>
        <w:rPr>
          <w:szCs w:val="22"/>
          <w:lang w:val="sr-Latn-ME"/>
        </w:rPr>
      </w:pPr>
    </w:p>
    <w:p w14:paraId="343709A0" w14:textId="77777777" w:rsidR="00176F49" w:rsidRPr="00761E47" w:rsidRDefault="00176F49">
      <w:pPr>
        <w:pStyle w:val="BodyText"/>
        <w:numPr>
          <w:ilvl w:val="0"/>
          <w:numId w:val="26"/>
        </w:numPr>
        <w:tabs>
          <w:tab w:val="left" w:pos="567"/>
        </w:tabs>
        <w:autoSpaceDE w:val="0"/>
        <w:autoSpaceDN w:val="0"/>
        <w:ind w:left="567" w:hanging="578"/>
        <w:jc w:val="both"/>
        <w:rPr>
          <w:i w:val="0"/>
          <w:color w:val="auto"/>
          <w:szCs w:val="22"/>
          <w:lang w:val="sr-Latn-ME"/>
        </w:rPr>
      </w:pPr>
      <w:r w:rsidRPr="00761E47">
        <w:rPr>
          <w:i w:val="0"/>
          <w:color w:val="auto"/>
          <w:szCs w:val="22"/>
          <w:lang w:val="sr-Latn-ME"/>
        </w:rPr>
        <w:t xml:space="preserve">preosjetljivost na </w:t>
      </w:r>
      <w:r w:rsidR="00A50217" w:rsidRPr="00761E47">
        <w:rPr>
          <w:i w:val="0"/>
          <w:noProof/>
          <w:color w:val="auto"/>
          <w:szCs w:val="22"/>
          <w:lang w:val="sr-Latn-ME"/>
        </w:rPr>
        <w:t>aktivnu supstancu</w:t>
      </w:r>
      <w:r w:rsidRPr="00761E47">
        <w:rPr>
          <w:i w:val="0"/>
          <w:noProof/>
          <w:color w:val="auto"/>
          <w:szCs w:val="22"/>
          <w:lang w:val="sr-Latn-ME"/>
        </w:rPr>
        <w:t xml:space="preserve">, </w:t>
      </w:r>
      <w:r w:rsidRPr="00761E47">
        <w:rPr>
          <w:i w:val="0"/>
          <w:color w:val="auto"/>
          <w:szCs w:val="22"/>
          <w:lang w:val="sr-Latn-ME"/>
        </w:rPr>
        <w:t>na bilo koji drugi ACE inhibitor</w:t>
      </w:r>
      <w:r w:rsidRPr="00761E47">
        <w:rPr>
          <w:i w:val="0"/>
          <w:noProof/>
          <w:color w:val="auto"/>
          <w:szCs w:val="22"/>
          <w:lang w:val="sr-Latn-ME"/>
        </w:rPr>
        <w:t xml:space="preserve"> ili neku od pomoćnih </w:t>
      </w:r>
      <w:r w:rsidR="00A50217" w:rsidRPr="00761E47">
        <w:rPr>
          <w:i w:val="0"/>
          <w:noProof/>
          <w:color w:val="auto"/>
          <w:szCs w:val="22"/>
          <w:lang w:val="sr-Latn-ME"/>
        </w:rPr>
        <w:t xml:space="preserve">supstanci </w:t>
      </w:r>
      <w:r w:rsidRPr="00761E47">
        <w:rPr>
          <w:i w:val="0"/>
          <w:noProof/>
          <w:color w:val="auto"/>
          <w:szCs w:val="22"/>
          <w:lang w:val="sr-Latn-ME"/>
        </w:rPr>
        <w:t>navedenih u dijelu 6.1;</w:t>
      </w:r>
    </w:p>
    <w:p w14:paraId="3E7914FE" w14:textId="77777777" w:rsidR="00176F49" w:rsidRPr="00761E47" w:rsidRDefault="00176F49">
      <w:pPr>
        <w:pStyle w:val="BodyText"/>
        <w:numPr>
          <w:ilvl w:val="0"/>
          <w:numId w:val="26"/>
        </w:numPr>
        <w:tabs>
          <w:tab w:val="left" w:pos="567"/>
        </w:tabs>
        <w:autoSpaceDE w:val="0"/>
        <w:autoSpaceDN w:val="0"/>
        <w:ind w:left="567" w:hanging="578"/>
        <w:jc w:val="both"/>
        <w:rPr>
          <w:i w:val="0"/>
          <w:color w:val="auto"/>
          <w:szCs w:val="22"/>
          <w:lang w:val="sr-Latn-ME"/>
        </w:rPr>
      </w:pPr>
      <w:r w:rsidRPr="00761E47">
        <w:rPr>
          <w:i w:val="0"/>
          <w:color w:val="auto"/>
          <w:szCs w:val="22"/>
          <w:lang w:val="sr-Latn-ME"/>
        </w:rPr>
        <w:t>anamneza angioedema, povezana s</w:t>
      </w:r>
      <w:r w:rsidR="00A50217" w:rsidRPr="00761E47">
        <w:rPr>
          <w:i w:val="0"/>
          <w:color w:val="auto"/>
          <w:szCs w:val="22"/>
          <w:lang w:val="sr-Latn-ME"/>
        </w:rPr>
        <w:t>a</w:t>
      </w:r>
      <w:r w:rsidRPr="00761E47">
        <w:rPr>
          <w:i w:val="0"/>
          <w:color w:val="auto"/>
          <w:szCs w:val="22"/>
          <w:lang w:val="sr-Latn-ME"/>
        </w:rPr>
        <w:t xml:space="preserve"> prethodnim liječenjem ACE inhibitorom (vidjeti dio 4.4);</w:t>
      </w:r>
    </w:p>
    <w:p w14:paraId="46273442" w14:textId="77777777" w:rsidR="00176F49" w:rsidRPr="00761E47" w:rsidRDefault="00176F49">
      <w:pPr>
        <w:pStyle w:val="BodyText"/>
        <w:numPr>
          <w:ilvl w:val="0"/>
          <w:numId w:val="26"/>
        </w:numPr>
        <w:tabs>
          <w:tab w:val="left" w:pos="567"/>
        </w:tabs>
        <w:autoSpaceDE w:val="0"/>
        <w:autoSpaceDN w:val="0"/>
        <w:ind w:left="567" w:hanging="578"/>
        <w:jc w:val="both"/>
        <w:rPr>
          <w:i w:val="0"/>
          <w:color w:val="auto"/>
          <w:szCs w:val="22"/>
          <w:lang w:val="sr-Latn-ME"/>
        </w:rPr>
      </w:pPr>
      <w:r w:rsidRPr="00761E47">
        <w:rPr>
          <w:i w:val="0"/>
          <w:color w:val="auto"/>
          <w:szCs w:val="22"/>
          <w:lang w:val="sr-Latn-ME"/>
        </w:rPr>
        <w:t>hereditarni ili idiopatski angioedem;</w:t>
      </w:r>
    </w:p>
    <w:p w14:paraId="690C959A" w14:textId="77777777" w:rsidR="00176F49" w:rsidRPr="00761E47" w:rsidRDefault="00A50217">
      <w:pPr>
        <w:pStyle w:val="BodyText"/>
        <w:numPr>
          <w:ilvl w:val="0"/>
          <w:numId w:val="26"/>
        </w:numPr>
        <w:tabs>
          <w:tab w:val="left" w:pos="567"/>
        </w:tabs>
        <w:autoSpaceDE w:val="0"/>
        <w:autoSpaceDN w:val="0"/>
        <w:ind w:left="567" w:hanging="578"/>
        <w:jc w:val="both"/>
        <w:rPr>
          <w:i w:val="0"/>
          <w:color w:val="auto"/>
          <w:szCs w:val="22"/>
          <w:lang w:val="sr-Latn-ME"/>
        </w:rPr>
      </w:pPr>
      <w:r w:rsidRPr="00761E47">
        <w:rPr>
          <w:i w:val="0"/>
          <w:color w:val="auto"/>
          <w:szCs w:val="22"/>
          <w:lang w:val="sr-Latn-ME"/>
        </w:rPr>
        <w:t>drugi i treći trimestar trudnoće</w:t>
      </w:r>
      <w:r w:rsidRPr="00761E47" w:rsidDel="00A50217">
        <w:rPr>
          <w:color w:val="auto"/>
          <w:szCs w:val="22"/>
          <w:lang w:val="sr-Latn-ME"/>
        </w:rPr>
        <w:t xml:space="preserve"> </w:t>
      </w:r>
      <w:r w:rsidR="00176F49" w:rsidRPr="00761E47">
        <w:rPr>
          <w:i w:val="0"/>
          <w:color w:val="auto"/>
          <w:szCs w:val="22"/>
          <w:lang w:val="sr-Latn-ME"/>
        </w:rPr>
        <w:t>(vidjeti djelove 4.4 i 4.6);</w:t>
      </w:r>
    </w:p>
    <w:p w14:paraId="22D415AE" w14:textId="77777777" w:rsidR="00176F49" w:rsidRPr="00761E47" w:rsidRDefault="00A50217">
      <w:pPr>
        <w:pStyle w:val="BodyText"/>
        <w:numPr>
          <w:ilvl w:val="0"/>
          <w:numId w:val="26"/>
        </w:numPr>
        <w:tabs>
          <w:tab w:val="left" w:pos="567"/>
        </w:tabs>
        <w:autoSpaceDE w:val="0"/>
        <w:autoSpaceDN w:val="0"/>
        <w:ind w:left="567" w:hanging="578"/>
        <w:jc w:val="both"/>
        <w:rPr>
          <w:i w:val="0"/>
          <w:color w:val="auto"/>
          <w:szCs w:val="22"/>
          <w:lang w:val="sr-Latn-ME"/>
        </w:rPr>
      </w:pPr>
      <w:r w:rsidRPr="00761E47">
        <w:rPr>
          <w:i w:val="0"/>
          <w:color w:val="auto"/>
          <w:szCs w:val="22"/>
          <w:lang w:val="sr-Latn-ME"/>
        </w:rPr>
        <w:t xml:space="preserve">istovremena </w:t>
      </w:r>
      <w:r w:rsidR="00176F49" w:rsidRPr="00761E47">
        <w:rPr>
          <w:i w:val="0"/>
          <w:color w:val="auto"/>
          <w:szCs w:val="22"/>
          <w:lang w:val="sr-Latn-ME"/>
        </w:rPr>
        <w:t xml:space="preserve">primjena lijeka </w:t>
      </w:r>
      <w:r w:rsidR="00A22012" w:rsidRPr="00761E47">
        <w:rPr>
          <w:i w:val="0"/>
          <w:color w:val="auto"/>
          <w:szCs w:val="22"/>
          <w:lang w:val="sr-Latn-ME"/>
        </w:rPr>
        <w:t>Prenessaneo</w:t>
      </w:r>
      <w:r w:rsidR="00176F49" w:rsidRPr="00761E47">
        <w:rPr>
          <w:i w:val="0"/>
          <w:color w:val="auto"/>
          <w:szCs w:val="22"/>
          <w:lang w:val="sr-Latn-ME"/>
        </w:rPr>
        <w:t xml:space="preserve"> s</w:t>
      </w:r>
      <w:r w:rsidRPr="00761E47">
        <w:rPr>
          <w:i w:val="0"/>
          <w:color w:val="auto"/>
          <w:szCs w:val="22"/>
          <w:lang w:val="sr-Latn-ME"/>
        </w:rPr>
        <w:t>a</w:t>
      </w:r>
      <w:r w:rsidR="00176F49" w:rsidRPr="00761E47">
        <w:rPr>
          <w:i w:val="0"/>
          <w:color w:val="auto"/>
          <w:szCs w:val="22"/>
          <w:lang w:val="sr-Latn-ME"/>
        </w:rPr>
        <w:t xml:space="preserve"> ljekovima koji sadrže aliskiren </w:t>
      </w:r>
      <w:r w:rsidRPr="00761E47">
        <w:rPr>
          <w:i w:val="0"/>
          <w:color w:val="auto"/>
          <w:szCs w:val="22"/>
          <w:lang w:val="sr-Latn-ME"/>
        </w:rPr>
        <w:t xml:space="preserve">kontraindikovana </w:t>
      </w:r>
      <w:r w:rsidR="00176F49" w:rsidRPr="00761E47">
        <w:rPr>
          <w:i w:val="0"/>
          <w:color w:val="auto"/>
          <w:szCs w:val="22"/>
          <w:lang w:val="sr-Latn-ME"/>
        </w:rPr>
        <w:t xml:space="preserve">je </w:t>
      </w:r>
      <w:r w:rsidRPr="00761E47">
        <w:rPr>
          <w:i w:val="0"/>
          <w:color w:val="auto"/>
          <w:szCs w:val="22"/>
          <w:lang w:val="sr-Latn-ME"/>
        </w:rPr>
        <w:t xml:space="preserve">kod pacijenata </w:t>
      </w:r>
      <w:r w:rsidR="00176F49" w:rsidRPr="00761E47">
        <w:rPr>
          <w:i w:val="0"/>
          <w:color w:val="auto"/>
          <w:szCs w:val="22"/>
          <w:lang w:val="sr-Latn-ME"/>
        </w:rPr>
        <w:t xml:space="preserve">sa </w:t>
      </w:r>
      <w:r w:rsidRPr="00761E47">
        <w:rPr>
          <w:i w:val="0"/>
          <w:color w:val="auto"/>
          <w:szCs w:val="22"/>
          <w:lang w:val="sr-Latn-ME"/>
        </w:rPr>
        <w:t xml:space="preserve">dijabetes melitusom ili oštećenjem funkcije bubrega </w:t>
      </w:r>
      <w:r w:rsidR="00176F49" w:rsidRPr="00761E47">
        <w:rPr>
          <w:i w:val="0"/>
          <w:color w:val="auto"/>
          <w:szCs w:val="22"/>
          <w:lang w:val="sr-Latn-ME"/>
        </w:rPr>
        <w:t xml:space="preserve"> (GFR &lt; 60 ml/min/1,73 m</w:t>
      </w:r>
      <w:r w:rsidR="00176F49" w:rsidRPr="00761E47">
        <w:rPr>
          <w:i w:val="0"/>
          <w:color w:val="auto"/>
          <w:szCs w:val="22"/>
          <w:vertAlign w:val="superscript"/>
          <w:lang w:val="sr-Latn-ME"/>
        </w:rPr>
        <w:t>2</w:t>
      </w:r>
      <w:r w:rsidR="00176F49" w:rsidRPr="00761E47">
        <w:rPr>
          <w:i w:val="0"/>
          <w:color w:val="auto"/>
          <w:szCs w:val="22"/>
          <w:lang w:val="sr-Latn-ME"/>
        </w:rPr>
        <w:t>) (vidjeti djelove 4.5 i 5.1);</w:t>
      </w:r>
    </w:p>
    <w:p w14:paraId="3D507ACB" w14:textId="77777777" w:rsidR="00176F49" w:rsidRPr="00761E47" w:rsidRDefault="00176F49">
      <w:pPr>
        <w:pStyle w:val="BodyText"/>
        <w:numPr>
          <w:ilvl w:val="0"/>
          <w:numId w:val="26"/>
        </w:numPr>
        <w:tabs>
          <w:tab w:val="left" w:pos="567"/>
        </w:tabs>
        <w:autoSpaceDE w:val="0"/>
        <w:autoSpaceDN w:val="0"/>
        <w:ind w:left="567" w:hanging="578"/>
        <w:jc w:val="both"/>
        <w:rPr>
          <w:i w:val="0"/>
          <w:color w:val="auto"/>
          <w:szCs w:val="22"/>
          <w:lang w:val="sr-Latn-ME"/>
        </w:rPr>
      </w:pPr>
      <w:r w:rsidRPr="00761E47">
        <w:rPr>
          <w:i w:val="0"/>
          <w:color w:val="auto"/>
          <w:szCs w:val="22"/>
          <w:lang w:val="sr-Latn-ME"/>
        </w:rPr>
        <w:t>isto</w:t>
      </w:r>
      <w:r w:rsidR="00A50217" w:rsidRPr="00761E47">
        <w:rPr>
          <w:i w:val="0"/>
          <w:color w:val="auto"/>
          <w:szCs w:val="22"/>
          <w:lang w:val="sr-Latn-ME"/>
        </w:rPr>
        <w:t>vremena</w:t>
      </w:r>
      <w:r w:rsidRPr="00761E47">
        <w:rPr>
          <w:i w:val="0"/>
          <w:color w:val="auto"/>
          <w:szCs w:val="22"/>
          <w:lang w:val="sr-Latn-ME"/>
        </w:rPr>
        <w:t xml:space="preserve"> primjena sa sakubitrilom/valsartanom. </w:t>
      </w:r>
      <w:r w:rsidR="00A50217" w:rsidRPr="00761E47">
        <w:rPr>
          <w:i w:val="0"/>
          <w:color w:val="auto"/>
          <w:szCs w:val="22"/>
          <w:lang w:val="sr-Latn-ME"/>
        </w:rPr>
        <w:t xml:space="preserve">Terapija </w:t>
      </w:r>
      <w:r w:rsidRPr="00761E47">
        <w:rPr>
          <w:i w:val="0"/>
          <w:color w:val="auto"/>
          <w:szCs w:val="22"/>
          <w:lang w:val="sr-Latn-ME"/>
        </w:rPr>
        <w:t xml:space="preserve">lijekom </w:t>
      </w:r>
      <w:r w:rsidR="00A22012" w:rsidRPr="00761E47">
        <w:rPr>
          <w:i w:val="0"/>
          <w:color w:val="auto"/>
          <w:szCs w:val="22"/>
          <w:lang w:val="sr-Latn-ME"/>
        </w:rPr>
        <w:t>Prenessaneo</w:t>
      </w:r>
      <w:r w:rsidRPr="00761E47">
        <w:rPr>
          <w:i w:val="0"/>
          <w:color w:val="auto"/>
          <w:szCs w:val="22"/>
          <w:lang w:val="sr-Latn-ME"/>
        </w:rPr>
        <w:t xml:space="preserve"> </w:t>
      </w:r>
      <w:r w:rsidR="00A50217" w:rsidRPr="00761E47">
        <w:rPr>
          <w:i w:val="0"/>
          <w:color w:val="auto"/>
          <w:szCs w:val="22"/>
          <w:lang w:val="sr-Latn-ME"/>
        </w:rPr>
        <w:t xml:space="preserve">se </w:t>
      </w:r>
      <w:r w:rsidRPr="00761E47">
        <w:rPr>
          <w:i w:val="0"/>
          <w:color w:val="auto"/>
          <w:szCs w:val="22"/>
          <w:lang w:val="sr-Latn-ME"/>
        </w:rPr>
        <w:t>ne smije započeti prije nego što je prošlo 36 sati od posljednje doze sakubitrila/valsartana (vidjeti i djelove 4.4 i 4.5);</w:t>
      </w:r>
    </w:p>
    <w:p w14:paraId="53839BA1" w14:textId="77777777" w:rsidR="00176F49" w:rsidRPr="00761E47" w:rsidRDefault="00A50217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eastAsia="TimesNewRoman"/>
          <w:szCs w:val="22"/>
          <w:lang w:val="sr-Latn-ME" w:eastAsia="hr-HR"/>
        </w:rPr>
      </w:pPr>
      <w:r w:rsidRPr="00761E47">
        <w:rPr>
          <w:rFonts w:eastAsia="TimesNewRoman"/>
          <w:szCs w:val="22"/>
          <w:lang w:val="sr-Latn-ME" w:eastAsia="hr-HR"/>
        </w:rPr>
        <w:t xml:space="preserve">ekstrakorporalna terapija koja dovodi do kontakta krvi sa negativno naelektrisanim povšinama </w:t>
      </w:r>
      <w:r w:rsidR="00176F49" w:rsidRPr="00761E47">
        <w:rPr>
          <w:rFonts w:eastAsia="TimesNewRoman"/>
          <w:szCs w:val="22"/>
          <w:lang w:val="sr-Latn-ME" w:eastAsia="hr-HR"/>
        </w:rPr>
        <w:t>površinama (vidjeti dio 4.5);</w:t>
      </w:r>
    </w:p>
    <w:p w14:paraId="7AF6602D" w14:textId="77777777" w:rsidR="00176F49" w:rsidRPr="00761E47" w:rsidRDefault="00176F49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eastAsia="TimesNewRoman"/>
          <w:szCs w:val="22"/>
          <w:lang w:val="sr-Latn-ME" w:eastAsia="hr-HR"/>
        </w:rPr>
      </w:pPr>
      <w:r w:rsidRPr="00761E47">
        <w:rPr>
          <w:rFonts w:eastAsia="TimesNewRoman"/>
          <w:szCs w:val="22"/>
          <w:lang w:val="sr-Latn-ME" w:eastAsia="hr-HR"/>
        </w:rPr>
        <w:t>značajna bilateralna stenoza bubrežne arterije ili stenoza bubrežne arterije u jednom funkcionalnom bubregu (vidjeti dio 4.4).</w:t>
      </w:r>
    </w:p>
    <w:p w14:paraId="58D4A5BE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70E74C8D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4.4. </w:t>
      </w:r>
      <w:r w:rsidRPr="00761E47">
        <w:rPr>
          <w:b/>
          <w:bCs/>
          <w:szCs w:val="22"/>
          <w:lang w:val="sr-Latn-ME"/>
        </w:rPr>
        <w:tab/>
        <w:t>Posebna upozorenja i mjere opreza pri upotrebi lijeka</w:t>
      </w:r>
    </w:p>
    <w:p w14:paraId="7470B7F4" w14:textId="77777777" w:rsidR="0055643D" w:rsidRPr="00761E47" w:rsidRDefault="0055643D" w:rsidP="00670022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234DF9DD" w14:textId="77777777" w:rsidR="00176F49" w:rsidRPr="00761E47" w:rsidRDefault="00176F49" w:rsidP="00802EBD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Stabilna koronarna arterijska bolest:</w:t>
      </w:r>
    </w:p>
    <w:p w14:paraId="01774E42" w14:textId="77777777" w:rsidR="00176F49" w:rsidRPr="00761E47" w:rsidRDefault="00C73827" w:rsidP="00DF4C90">
      <w:pPr>
        <w:pStyle w:val="Norml11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Ukoliko se tokom prvog mjeseca terapije perindoprilom pojavi epizoda nestabilne angine pektoris (značajna ili ne), treba pažljivo procijeniti odnos koristi i rizika prije nastavka terapije. </w:t>
      </w:r>
    </w:p>
    <w:p w14:paraId="5901EB94" w14:textId="77777777" w:rsidR="00C73827" w:rsidRPr="00761E47" w:rsidRDefault="00C73827">
      <w:pPr>
        <w:widowControl w:val="0"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39B7700C" w14:textId="77777777" w:rsidR="00176F49" w:rsidRPr="00761E47" w:rsidRDefault="00176F49">
      <w:pPr>
        <w:widowControl w:val="0"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Hipotenzija:</w:t>
      </w:r>
    </w:p>
    <w:p w14:paraId="4D525526" w14:textId="5BFF0E4B" w:rsidR="00176F49" w:rsidRPr="00761E47" w:rsidRDefault="00176F49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ACE inhibitori mogu dovesti do pada krvnog </w:t>
      </w:r>
      <w:r w:rsidR="00C73827" w:rsidRPr="00761E47">
        <w:rPr>
          <w:szCs w:val="22"/>
          <w:lang w:val="sr-Latn-ME"/>
        </w:rPr>
        <w:t>pritiska</w:t>
      </w:r>
      <w:r w:rsidRPr="00761E47">
        <w:rPr>
          <w:szCs w:val="22"/>
          <w:lang w:val="sr-Latn-ME"/>
        </w:rPr>
        <w:t xml:space="preserve">. Simptomatska hipotenzija rijetko se javlja </w:t>
      </w:r>
      <w:r w:rsidR="00C73827" w:rsidRPr="00761E47">
        <w:rPr>
          <w:szCs w:val="22"/>
          <w:lang w:val="sr-Latn-ME"/>
        </w:rPr>
        <w:t xml:space="preserve">kod pacijenata sa nekomplikovanom hipertenzijom </w:t>
      </w:r>
      <w:r w:rsidRPr="00761E47">
        <w:rPr>
          <w:szCs w:val="22"/>
          <w:lang w:val="sr-Latn-ME"/>
        </w:rPr>
        <w:t xml:space="preserve">i </w:t>
      </w:r>
      <w:r w:rsidR="00C73827" w:rsidRPr="00761E47">
        <w:rPr>
          <w:szCs w:val="22"/>
          <w:lang w:val="sr-Latn-ME"/>
        </w:rPr>
        <w:t>češće nastaje kod pacijenata</w:t>
      </w:r>
      <w:r w:rsidRPr="00761E47">
        <w:rPr>
          <w:szCs w:val="22"/>
          <w:lang w:val="sr-Latn-ME"/>
        </w:rPr>
        <w:t xml:space="preserve"> zbog </w:t>
      </w:r>
      <w:r w:rsidR="00C73827" w:rsidRPr="00761E47">
        <w:rPr>
          <w:szCs w:val="22"/>
          <w:lang w:val="sr-Latn-ME"/>
        </w:rPr>
        <w:t xml:space="preserve">terapije </w:t>
      </w:r>
      <w:r w:rsidRPr="00761E47">
        <w:rPr>
          <w:szCs w:val="22"/>
          <w:lang w:val="sr-Latn-ME"/>
        </w:rPr>
        <w:t xml:space="preserve">diureticima, ograničenog unosa soli hranom, dijalize, </w:t>
      </w:r>
      <w:r w:rsidR="00C73827" w:rsidRPr="00761E47">
        <w:rPr>
          <w:szCs w:val="22"/>
          <w:lang w:val="sr-Latn-ME"/>
        </w:rPr>
        <w:t xml:space="preserve">dijareje </w:t>
      </w:r>
      <w:r w:rsidRPr="00761E47">
        <w:rPr>
          <w:szCs w:val="22"/>
          <w:lang w:val="sr-Latn-ME"/>
        </w:rPr>
        <w:t>ili povraćanja, ili</w:t>
      </w:r>
      <w:r w:rsidR="00C73827" w:rsidRPr="00761E47">
        <w:rPr>
          <w:szCs w:val="22"/>
          <w:lang w:val="sr-Latn-ME"/>
        </w:rPr>
        <w:t xml:space="preserve"> pacijenata sa ozbiljnom renin-zavisnom hipertenzijom</w:t>
      </w:r>
      <w:r w:rsidR="009934AE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 xml:space="preserve">(vidjeti djelove 4.5 i 4.8). </w:t>
      </w:r>
      <w:r w:rsidR="00C73827" w:rsidRPr="00761E47">
        <w:rPr>
          <w:szCs w:val="22"/>
          <w:lang w:val="sr-Latn-ME"/>
        </w:rPr>
        <w:t>Kod pacijenata sa simptomatskom srčanom insuficijencijom, sa ili bez pridružene bubrežne insuficijencije, može doći do pojave simptomatske hipotenzije</w:t>
      </w:r>
      <w:r w:rsidRPr="00761E47">
        <w:rPr>
          <w:szCs w:val="22"/>
          <w:lang w:val="sr-Latn-ME"/>
        </w:rPr>
        <w:t xml:space="preserve">. </w:t>
      </w:r>
      <w:r w:rsidR="00C73827" w:rsidRPr="00761E47">
        <w:rPr>
          <w:szCs w:val="22"/>
          <w:lang w:val="sr-Latn-ME"/>
        </w:rPr>
        <w:t>To se češće dešava kod težih stadijuma srčane insuficijencije, kao posl</w:t>
      </w:r>
      <w:r w:rsidR="00DF4C90" w:rsidRPr="00761E47">
        <w:rPr>
          <w:szCs w:val="22"/>
          <w:lang w:val="sr-Latn-ME"/>
        </w:rPr>
        <w:t>j</w:t>
      </w:r>
      <w:r w:rsidR="00C73827" w:rsidRPr="00761E47">
        <w:rPr>
          <w:szCs w:val="22"/>
          <w:lang w:val="sr-Latn-ME"/>
        </w:rPr>
        <w:t xml:space="preserve">edica upotrebe visokih doza diuretika </w:t>
      </w:r>
      <w:r w:rsidR="00FB111E" w:rsidRPr="00761E47">
        <w:rPr>
          <w:szCs w:val="22"/>
          <w:lang w:val="sr-Latn-ME"/>
        </w:rPr>
        <w:t xml:space="preserve">Henlejeve </w:t>
      </w:r>
      <w:r w:rsidR="00C73827" w:rsidRPr="00761E47">
        <w:rPr>
          <w:szCs w:val="22"/>
          <w:lang w:val="sr-Latn-ME"/>
        </w:rPr>
        <w:t>petlje, hiponatrijemije ili oštećene bubrežne funkcije.</w:t>
      </w:r>
      <w:r w:rsidR="00C73827" w:rsidRPr="00761E47" w:rsidDel="00C73827">
        <w:rPr>
          <w:szCs w:val="22"/>
          <w:lang w:val="sr-Latn-ME"/>
        </w:rPr>
        <w:t xml:space="preserve"> </w:t>
      </w:r>
      <w:r w:rsidR="00C73827" w:rsidRPr="00761E47">
        <w:rPr>
          <w:szCs w:val="22"/>
          <w:lang w:val="sr-Latn-ME"/>
        </w:rPr>
        <w:t xml:space="preserve">Kod pacijenata sa povećanim rizikom od simptomatske hipotenzije, započinjanje terapije i prilagođavanje doza treba sprovesti pod nadzorom ljekara </w:t>
      </w:r>
      <w:r w:rsidRPr="00761E47">
        <w:rPr>
          <w:szCs w:val="22"/>
          <w:lang w:val="sr-Latn-ME"/>
        </w:rPr>
        <w:t xml:space="preserve">(vidjeti djelove 4.2 i 4.8). </w:t>
      </w:r>
      <w:r w:rsidR="00C73827" w:rsidRPr="00761E47">
        <w:rPr>
          <w:szCs w:val="22"/>
          <w:lang w:val="sr-Latn-ME"/>
        </w:rPr>
        <w:t>Slična je situacija i kod pacijenata sa ishemijskom bolešću srca ili cerebrovaskularnim bolestima kod kojih pretjerani pad krvnog pritiska može dovesti do infarkta miokarda ili cerebrovaskularnog insulta</w:t>
      </w:r>
      <w:r w:rsidRPr="00761E47">
        <w:rPr>
          <w:szCs w:val="22"/>
          <w:lang w:val="sr-Latn-ME"/>
        </w:rPr>
        <w:t>.</w:t>
      </w:r>
    </w:p>
    <w:p w14:paraId="6A997602" w14:textId="77777777" w:rsidR="00176F49" w:rsidRPr="00761E47" w:rsidRDefault="00176F49" w:rsidP="00670022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1C511773" w14:textId="62D433D4" w:rsidR="00176F49" w:rsidRPr="00761E47" w:rsidRDefault="00FB111E" w:rsidP="00802EBD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Ukoliko se hipotenzija javi, pacijenta treba postaviti u ležeći položaj i</w:t>
      </w:r>
      <w:r w:rsidR="00DF4C90" w:rsidRPr="00761E47">
        <w:rPr>
          <w:szCs w:val="22"/>
          <w:lang w:val="sr-Latn-ME"/>
        </w:rPr>
        <w:t>,</w:t>
      </w:r>
      <w:r w:rsidRPr="00761E47">
        <w:rPr>
          <w:szCs w:val="22"/>
          <w:lang w:val="sr-Latn-ME"/>
        </w:rPr>
        <w:t xml:space="preserve"> ukoliko je neophodno, dati mu infuziju fiziološkog rastvora</w:t>
      </w:r>
      <w:r w:rsidR="00176F49" w:rsidRPr="00761E47">
        <w:rPr>
          <w:szCs w:val="22"/>
          <w:lang w:val="sr-Latn-ME"/>
        </w:rPr>
        <w:t xml:space="preserve"> (0,9%-tn</w:t>
      </w:r>
      <w:r w:rsidR="00C24E7D" w:rsidRPr="00761E47">
        <w:rPr>
          <w:szCs w:val="22"/>
          <w:lang w:val="sr-Latn-ME"/>
        </w:rPr>
        <w:t>i</w:t>
      </w:r>
      <w:r w:rsidR="00176F49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 xml:space="preserve">rastvor </w:t>
      </w:r>
      <w:r w:rsidR="00176F49" w:rsidRPr="00761E47">
        <w:rPr>
          <w:szCs w:val="22"/>
          <w:lang w:val="sr-Latn-ME"/>
        </w:rPr>
        <w:t>natrij</w:t>
      </w:r>
      <w:r w:rsidRPr="00761E47">
        <w:rPr>
          <w:szCs w:val="22"/>
          <w:lang w:val="sr-Latn-ME"/>
        </w:rPr>
        <w:t>um</w:t>
      </w:r>
      <w:r w:rsidR="00176F49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>h</w:t>
      </w:r>
      <w:r w:rsidR="00176F49" w:rsidRPr="00761E47">
        <w:rPr>
          <w:szCs w:val="22"/>
          <w:lang w:val="sr-Latn-ME"/>
        </w:rPr>
        <w:t xml:space="preserve">lorida). Prolazni hipotenzivni odgovor nije kontraindikacija za uzimanje </w:t>
      </w:r>
      <w:r w:rsidRPr="00761E47">
        <w:rPr>
          <w:szCs w:val="22"/>
          <w:lang w:val="sr-Latn-ME"/>
        </w:rPr>
        <w:t xml:space="preserve">narednih </w:t>
      </w:r>
      <w:r w:rsidR="00176F49" w:rsidRPr="00761E47">
        <w:rPr>
          <w:szCs w:val="22"/>
          <w:lang w:val="sr-Latn-ME"/>
        </w:rPr>
        <w:t xml:space="preserve">doza, pri čijoj primjeni obično nema poteškoća kada se </w:t>
      </w:r>
      <w:r w:rsidRPr="00761E47">
        <w:rPr>
          <w:szCs w:val="22"/>
          <w:lang w:val="sr-Latn-ME"/>
        </w:rPr>
        <w:t>pritisak  poveća</w:t>
      </w:r>
      <w:r w:rsidR="00176F49" w:rsidRPr="00761E47">
        <w:rPr>
          <w:szCs w:val="22"/>
          <w:lang w:val="sr-Latn-ME"/>
        </w:rPr>
        <w:t>, nakon povećanja volumena.</w:t>
      </w:r>
    </w:p>
    <w:p w14:paraId="6DFD5FC1" w14:textId="77777777" w:rsidR="00176F49" w:rsidRPr="00761E47" w:rsidRDefault="00176F49" w:rsidP="00670022">
      <w:pPr>
        <w:jc w:val="both"/>
        <w:rPr>
          <w:szCs w:val="22"/>
          <w:lang w:val="sr-Latn-ME"/>
        </w:rPr>
      </w:pPr>
    </w:p>
    <w:p w14:paraId="2C4F6C2C" w14:textId="77777777" w:rsidR="00176F49" w:rsidRPr="00761E47" w:rsidRDefault="001E3E97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Kod nekih pacijenata sa kongestivnom srčanom insuficijencijom koji imaju normalan ili nizak krvni pritisa</w:t>
      </w:r>
      <w:r w:rsidR="00EE2D8B" w:rsidRPr="00761E47">
        <w:rPr>
          <w:szCs w:val="22"/>
          <w:lang w:val="sr-Latn-ME"/>
        </w:rPr>
        <w:t>k</w:t>
      </w:r>
      <w:r w:rsidR="00176F49" w:rsidRPr="00761E47">
        <w:rPr>
          <w:szCs w:val="22"/>
          <w:lang w:val="sr-Latn-ME"/>
        </w:rPr>
        <w:t xml:space="preserve">, uz primjenu perindoprila može doći do dodatnog sniženja </w:t>
      </w:r>
      <w:r w:rsidRPr="00761E47">
        <w:rPr>
          <w:szCs w:val="22"/>
          <w:lang w:val="sr-Latn-ME"/>
        </w:rPr>
        <w:t>sistemskog krvnog pritiska</w:t>
      </w:r>
      <w:r w:rsidR="00176F49" w:rsidRPr="00761E47">
        <w:rPr>
          <w:szCs w:val="22"/>
          <w:lang w:val="sr-Latn-ME"/>
        </w:rPr>
        <w:t>.</w:t>
      </w:r>
    </w:p>
    <w:p w14:paraId="7DF58D9A" w14:textId="77777777" w:rsidR="00176F49" w:rsidRPr="00761E47" w:rsidRDefault="00176F49" w:rsidP="00DF4C90">
      <w:pPr>
        <w:jc w:val="both"/>
        <w:rPr>
          <w:szCs w:val="22"/>
          <w:lang w:val="sr-Latn-ME"/>
        </w:rPr>
      </w:pPr>
    </w:p>
    <w:p w14:paraId="504640EF" w14:textId="77777777" w:rsidR="00176F49" w:rsidRPr="00761E47" w:rsidRDefault="001E3E97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lastRenderedPageBreak/>
        <w:t>Ovo dejstvo je očekivano i obično nije razlog za ukidanje terapije</w:t>
      </w:r>
      <w:r w:rsidR="00176F49" w:rsidRPr="00761E47">
        <w:rPr>
          <w:szCs w:val="22"/>
          <w:lang w:val="sr-Latn-ME"/>
        </w:rPr>
        <w:t>. Ako hipotenzija postane simptomatska, možda će biti potrebno smanjenje doze ili prekid liječenja perindoprilom.</w:t>
      </w:r>
    </w:p>
    <w:p w14:paraId="3235F18F" w14:textId="77777777" w:rsidR="00176F49" w:rsidRPr="00761E47" w:rsidRDefault="00176F49">
      <w:pPr>
        <w:pStyle w:val="Norml11"/>
        <w:jc w:val="both"/>
        <w:rPr>
          <w:szCs w:val="22"/>
          <w:lang w:val="sr-Latn-ME"/>
        </w:rPr>
      </w:pPr>
    </w:p>
    <w:p w14:paraId="5A80C188" w14:textId="77777777" w:rsidR="00176F49" w:rsidRPr="00761E47" w:rsidRDefault="00176F49">
      <w:pPr>
        <w:pStyle w:val="Norml11"/>
        <w:tabs>
          <w:tab w:val="left" w:pos="567"/>
        </w:tabs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Stenoza aortnog ili mitralnog zaliska/hipertrofična kardiomiopatija:</w:t>
      </w:r>
    </w:p>
    <w:p w14:paraId="188D5C4B" w14:textId="77777777" w:rsidR="00176F49" w:rsidRPr="00761E47" w:rsidRDefault="00176F49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Kao i drugi ACE inhibitori, perindopril se mora oprezno davati </w:t>
      </w:r>
      <w:r w:rsidR="001E3E97" w:rsidRPr="00761E47">
        <w:rPr>
          <w:szCs w:val="22"/>
          <w:lang w:val="sr-Latn-ME"/>
        </w:rPr>
        <w:t xml:space="preserve">pacijentima </w:t>
      </w:r>
      <w:r w:rsidRPr="00761E47">
        <w:rPr>
          <w:szCs w:val="22"/>
          <w:lang w:val="sr-Latn-ME"/>
        </w:rPr>
        <w:t xml:space="preserve">sa stenozom mitralnog zaliska i opstrukcijom </w:t>
      </w:r>
      <w:r w:rsidR="001E3E97" w:rsidRPr="00761E47">
        <w:rPr>
          <w:szCs w:val="22"/>
          <w:lang w:val="sr-Latn-ME"/>
        </w:rPr>
        <w:t>na izlazu krvi iz lijeve komore,</w:t>
      </w:r>
      <w:r w:rsidR="001E3E97" w:rsidRPr="00761E47" w:rsidDel="001E3E9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>(kao što je ao</w:t>
      </w:r>
      <w:r w:rsidRPr="00761E47">
        <w:rPr>
          <w:color w:val="000000"/>
          <w:szCs w:val="22"/>
          <w:lang w:val="sr-Latn-ME"/>
        </w:rPr>
        <w:t>rtn</w:t>
      </w:r>
      <w:r w:rsidRPr="00761E47">
        <w:rPr>
          <w:szCs w:val="22"/>
          <w:lang w:val="sr-Latn-ME"/>
        </w:rPr>
        <w:t>a stenoza ili hipertrofična kardiomiopatija).</w:t>
      </w:r>
    </w:p>
    <w:p w14:paraId="021A7394" w14:textId="77777777" w:rsidR="00176F49" w:rsidRPr="00761E47" w:rsidRDefault="00176F49" w:rsidP="00670022">
      <w:pPr>
        <w:jc w:val="both"/>
        <w:rPr>
          <w:szCs w:val="22"/>
          <w:lang w:val="sr-Latn-ME"/>
        </w:rPr>
      </w:pPr>
    </w:p>
    <w:p w14:paraId="4BD0AF6F" w14:textId="77777777" w:rsidR="00176F49" w:rsidRPr="00761E47" w:rsidRDefault="000842DB" w:rsidP="00802EBD">
      <w:pPr>
        <w:pStyle w:val="Norml11"/>
        <w:tabs>
          <w:tab w:val="left" w:pos="567"/>
        </w:tabs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Oštećenje funkcije bubrega</w:t>
      </w:r>
      <w:r w:rsidR="00176F49" w:rsidRPr="00761E47">
        <w:rPr>
          <w:szCs w:val="22"/>
          <w:u w:val="single"/>
          <w:lang w:val="sr-Latn-ME"/>
        </w:rPr>
        <w:t>:</w:t>
      </w:r>
    </w:p>
    <w:p w14:paraId="1FE717C9" w14:textId="77777777" w:rsidR="00176F49" w:rsidRPr="00761E47" w:rsidRDefault="00176F49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U slučajevima </w:t>
      </w:r>
      <w:r w:rsidR="000842DB" w:rsidRPr="00761E47">
        <w:rPr>
          <w:szCs w:val="22"/>
          <w:lang w:val="sr-Latn-ME"/>
        </w:rPr>
        <w:t xml:space="preserve">oštećene </w:t>
      </w:r>
      <w:r w:rsidRPr="00761E47">
        <w:rPr>
          <w:szCs w:val="22"/>
          <w:lang w:val="sr-Latn-ME"/>
        </w:rPr>
        <w:t xml:space="preserve">funkcije bubrega (klirens kreatinina &lt; 60 ml/min), početna doza perindoprila mora se prilagoditi prema klirensu kreatinina (vidjeti dio 4.2) </w:t>
      </w:r>
      <w:r w:rsidR="000842DB" w:rsidRPr="00761E47">
        <w:rPr>
          <w:szCs w:val="22"/>
          <w:lang w:val="sr-Latn-ME"/>
        </w:rPr>
        <w:t>a zatim u zavisnosti od pacijentovog odgovora na terapiju</w:t>
      </w:r>
      <w:r w:rsidRPr="00761E47">
        <w:rPr>
          <w:szCs w:val="22"/>
          <w:lang w:val="sr-Latn-ME"/>
        </w:rPr>
        <w:t xml:space="preserve">. </w:t>
      </w:r>
      <w:r w:rsidR="000842DB" w:rsidRPr="00761E47">
        <w:rPr>
          <w:szCs w:val="22"/>
          <w:lang w:val="sr-Latn-ME"/>
        </w:rPr>
        <w:t>Kod ovih pacijenata neophodno je redovno praćenje koncentracije kreatinina i serumskog kalijuma</w:t>
      </w:r>
      <w:r w:rsidR="000842DB" w:rsidRPr="00761E47" w:rsidDel="000842DB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>(vidjeti dio 4.8).</w:t>
      </w:r>
    </w:p>
    <w:p w14:paraId="7F88380E" w14:textId="77777777" w:rsidR="00176F49" w:rsidRPr="00761E47" w:rsidRDefault="00176F49">
      <w:pPr>
        <w:jc w:val="both"/>
        <w:rPr>
          <w:szCs w:val="22"/>
          <w:lang w:val="sr-Latn-ME"/>
        </w:rPr>
      </w:pPr>
    </w:p>
    <w:p w14:paraId="27DB8093" w14:textId="77777777" w:rsidR="00176F49" w:rsidRPr="00761E47" w:rsidRDefault="00464C3A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Kod pacijenata sa simptomatskom srčanom insuficijencijom</w:t>
      </w:r>
      <w:r w:rsidR="00176F49" w:rsidRPr="00761E47">
        <w:rPr>
          <w:szCs w:val="22"/>
          <w:lang w:val="sr-Latn-ME"/>
        </w:rPr>
        <w:t xml:space="preserve">, hipotenzija koja se javlja nakon početka </w:t>
      </w:r>
      <w:r w:rsidRPr="00761E47">
        <w:rPr>
          <w:szCs w:val="22"/>
          <w:lang w:val="sr-Latn-ME"/>
        </w:rPr>
        <w:t xml:space="preserve">terapije </w:t>
      </w:r>
      <w:r w:rsidR="00176F49" w:rsidRPr="00761E47">
        <w:rPr>
          <w:szCs w:val="22"/>
          <w:lang w:val="sr-Latn-ME"/>
        </w:rPr>
        <w:t xml:space="preserve"> ACE inhibitorima može dovesti do daljnjeg oštećenja funkcije bubrega. </w:t>
      </w:r>
      <w:r w:rsidRPr="00761E47">
        <w:rPr>
          <w:szCs w:val="22"/>
          <w:lang w:val="sr-Latn-ME"/>
        </w:rPr>
        <w:t>Prijavljena je i</w:t>
      </w:r>
      <w:r w:rsidR="00176F49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>akutna bubrežna insuficijencija</w:t>
      </w:r>
      <w:r w:rsidR="00176F49" w:rsidRPr="00761E47">
        <w:rPr>
          <w:szCs w:val="22"/>
          <w:lang w:val="sr-Latn-ME"/>
        </w:rPr>
        <w:t>, obično reverzibilnog</w:t>
      </w:r>
      <w:r w:rsidRPr="00761E47">
        <w:rPr>
          <w:szCs w:val="22"/>
          <w:lang w:val="sr-Latn-ME"/>
        </w:rPr>
        <w:t xml:space="preserve"> karaktera</w:t>
      </w:r>
      <w:r w:rsidR="00176F49" w:rsidRPr="00761E47">
        <w:rPr>
          <w:szCs w:val="22"/>
          <w:lang w:val="sr-Latn-ME"/>
        </w:rPr>
        <w:t>, u takvim situacijama.</w:t>
      </w:r>
    </w:p>
    <w:p w14:paraId="2AE05B40" w14:textId="77777777" w:rsidR="00176F49" w:rsidRPr="00761E47" w:rsidRDefault="00176F49">
      <w:pPr>
        <w:jc w:val="both"/>
        <w:rPr>
          <w:szCs w:val="22"/>
          <w:lang w:val="sr-Latn-ME"/>
        </w:rPr>
      </w:pPr>
    </w:p>
    <w:p w14:paraId="7C19638A" w14:textId="1A31BCA4" w:rsidR="00176F49" w:rsidRPr="00761E47" w:rsidRDefault="00464C3A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Kod pacijenata </w:t>
      </w:r>
      <w:r w:rsidR="00176F49" w:rsidRPr="00761E47">
        <w:rPr>
          <w:szCs w:val="22"/>
          <w:lang w:val="sr-Latn-ME"/>
        </w:rPr>
        <w:t>s</w:t>
      </w:r>
      <w:r w:rsidRPr="00761E47">
        <w:rPr>
          <w:szCs w:val="22"/>
          <w:lang w:val="sr-Latn-ME"/>
        </w:rPr>
        <w:t>a</w:t>
      </w:r>
      <w:r w:rsidR="00176F49" w:rsidRPr="00761E47">
        <w:rPr>
          <w:szCs w:val="22"/>
          <w:lang w:val="sr-Latn-ME"/>
        </w:rPr>
        <w:t xml:space="preserve"> bilateralnom stenozom bubrežne arterije ili stenozom bubrežne arterije kada je postojao samo jedan bubreg, pri liječenju ACE inhibitorima uočen je porast </w:t>
      </w:r>
      <w:r w:rsidRPr="00761E47">
        <w:rPr>
          <w:szCs w:val="22"/>
          <w:lang w:val="sr-Latn-ME"/>
        </w:rPr>
        <w:t xml:space="preserve">vrijednosti </w:t>
      </w:r>
      <w:r w:rsidR="00176F49" w:rsidRPr="00761E47">
        <w:rPr>
          <w:szCs w:val="22"/>
          <w:lang w:val="sr-Latn-ME"/>
        </w:rPr>
        <w:t xml:space="preserve">ureje i kreatinina u serumu, obično reverzibilan nakon prekida </w:t>
      </w:r>
      <w:r w:rsidRPr="00761E47">
        <w:rPr>
          <w:szCs w:val="22"/>
          <w:lang w:val="sr-Latn-ME"/>
        </w:rPr>
        <w:t>terapije</w:t>
      </w:r>
      <w:r w:rsidR="00176F49" w:rsidRPr="00761E47">
        <w:rPr>
          <w:szCs w:val="22"/>
          <w:lang w:val="sr-Latn-ME"/>
        </w:rPr>
        <w:t xml:space="preserve">. To se može očekivati </w:t>
      </w:r>
      <w:r w:rsidRPr="00761E47">
        <w:rPr>
          <w:szCs w:val="22"/>
          <w:lang w:val="sr-Latn-ME"/>
        </w:rPr>
        <w:t>pogotovo kod pacijenata sa bubrežnom insuficijencijom</w:t>
      </w:r>
      <w:r w:rsidR="00176F49" w:rsidRPr="00761E47">
        <w:rPr>
          <w:szCs w:val="22"/>
          <w:lang w:val="sr-Latn-ME"/>
        </w:rPr>
        <w:t xml:space="preserve">. Ako je prisutna i renovaskularna hipertenzija, povećan je rizik od teške hipotenzije i </w:t>
      </w:r>
      <w:r w:rsidRPr="00761E47">
        <w:rPr>
          <w:szCs w:val="22"/>
          <w:lang w:val="sr-Latn-ME"/>
        </w:rPr>
        <w:t>bubrežne insuficijencije</w:t>
      </w:r>
      <w:r w:rsidR="00176F49" w:rsidRPr="00761E47">
        <w:rPr>
          <w:szCs w:val="22"/>
          <w:lang w:val="sr-Latn-ME"/>
        </w:rPr>
        <w:t xml:space="preserve">. </w:t>
      </w:r>
      <w:r w:rsidRPr="00761E47">
        <w:rPr>
          <w:szCs w:val="22"/>
          <w:lang w:val="sr-Latn-ME"/>
        </w:rPr>
        <w:t>Kod ovih pacijenata, terapiju treba započeti pod pažljivim nadzorom ljekara, malim dozama i uz pažljivo titriranje doze.</w:t>
      </w:r>
      <w:r w:rsidR="00176F49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>Pošto upotreba diuretika u navedenom slučaju povećava rizik, trebalo bi je isključiti, a bubrežnu funkciju pratiti u prvim ned</w:t>
      </w:r>
      <w:r w:rsidR="00DF4C90" w:rsidRPr="00761E47">
        <w:rPr>
          <w:szCs w:val="22"/>
          <w:lang w:val="sr-Latn-ME"/>
        </w:rPr>
        <w:t>j</w:t>
      </w:r>
      <w:r w:rsidRPr="00761E47">
        <w:rPr>
          <w:szCs w:val="22"/>
          <w:lang w:val="sr-Latn-ME"/>
        </w:rPr>
        <w:t xml:space="preserve">eljama terapije </w:t>
      </w:r>
      <w:r w:rsidR="00176F49" w:rsidRPr="00761E47">
        <w:rPr>
          <w:szCs w:val="22"/>
          <w:lang w:val="sr-Latn-ME"/>
        </w:rPr>
        <w:t xml:space="preserve"> perindoprilom.</w:t>
      </w:r>
    </w:p>
    <w:p w14:paraId="750C954C" w14:textId="77777777" w:rsidR="00176F49" w:rsidRPr="00761E47" w:rsidRDefault="00176F49" w:rsidP="00670022">
      <w:pPr>
        <w:jc w:val="both"/>
        <w:rPr>
          <w:szCs w:val="22"/>
          <w:lang w:val="sr-Latn-ME"/>
        </w:rPr>
      </w:pPr>
    </w:p>
    <w:p w14:paraId="7EC881A9" w14:textId="77777777" w:rsidR="00176F49" w:rsidRPr="00761E47" w:rsidRDefault="00D861E0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Kod nekih pacijenata </w:t>
      </w:r>
      <w:r w:rsidR="00176F49" w:rsidRPr="00761E47">
        <w:rPr>
          <w:szCs w:val="22"/>
          <w:lang w:val="sr-Latn-ME"/>
        </w:rPr>
        <w:t>s</w:t>
      </w:r>
      <w:r w:rsidRPr="00761E47">
        <w:rPr>
          <w:szCs w:val="22"/>
          <w:lang w:val="sr-Latn-ME"/>
        </w:rPr>
        <w:t>a</w:t>
      </w:r>
      <w:r w:rsidR="00176F49" w:rsidRPr="00761E47">
        <w:rPr>
          <w:szCs w:val="22"/>
          <w:lang w:val="sr-Latn-ME"/>
        </w:rPr>
        <w:t xml:space="preserve"> hipertenzijom i bez jasne bolesti bubrežnih krvnih </w:t>
      </w:r>
      <w:r w:rsidRPr="00761E47">
        <w:rPr>
          <w:szCs w:val="22"/>
          <w:lang w:val="sr-Latn-ME"/>
        </w:rPr>
        <w:t xml:space="preserve">sudova </w:t>
      </w:r>
      <w:r w:rsidR="00176F49" w:rsidRPr="00761E47">
        <w:rPr>
          <w:szCs w:val="22"/>
          <w:lang w:val="sr-Latn-ME"/>
        </w:rPr>
        <w:t xml:space="preserve">u anamnezi, došlo je do porasta </w:t>
      </w:r>
      <w:r w:rsidRPr="00761E47">
        <w:rPr>
          <w:szCs w:val="22"/>
          <w:lang w:val="sr-Latn-ME"/>
        </w:rPr>
        <w:t xml:space="preserve">vrijednosti </w:t>
      </w:r>
      <w:r w:rsidR="00176F49" w:rsidRPr="00761E47">
        <w:rPr>
          <w:szCs w:val="22"/>
          <w:lang w:val="sr-Latn-ME"/>
        </w:rPr>
        <w:t xml:space="preserve">kreatinina i ureje u serumu, obično malog i prolaznog, </w:t>
      </w:r>
      <w:r w:rsidRPr="00761E47">
        <w:rPr>
          <w:szCs w:val="22"/>
          <w:lang w:val="sr-Latn-ME"/>
        </w:rPr>
        <w:t xml:space="preserve">pogotovo </w:t>
      </w:r>
      <w:r w:rsidR="00176F49" w:rsidRPr="00761E47">
        <w:rPr>
          <w:szCs w:val="22"/>
          <w:lang w:val="sr-Latn-ME"/>
        </w:rPr>
        <w:t xml:space="preserve">kada se perindopril davao </w:t>
      </w:r>
      <w:r w:rsidRPr="00761E47">
        <w:rPr>
          <w:szCs w:val="22"/>
          <w:lang w:val="sr-Latn-ME"/>
        </w:rPr>
        <w:t xml:space="preserve">istovremeno </w:t>
      </w:r>
      <w:r w:rsidR="00176F49" w:rsidRPr="00761E47">
        <w:rPr>
          <w:szCs w:val="22"/>
          <w:lang w:val="sr-Latn-ME"/>
        </w:rPr>
        <w:t>s</w:t>
      </w:r>
      <w:r w:rsidRPr="00761E47">
        <w:rPr>
          <w:szCs w:val="22"/>
          <w:lang w:val="sr-Latn-ME"/>
        </w:rPr>
        <w:t>a</w:t>
      </w:r>
      <w:r w:rsidR="00176F49" w:rsidRPr="00761E47">
        <w:rPr>
          <w:szCs w:val="22"/>
          <w:lang w:val="sr-Latn-ME"/>
        </w:rPr>
        <w:t xml:space="preserve"> diureticima. </w:t>
      </w:r>
      <w:r w:rsidRPr="00761E47">
        <w:rPr>
          <w:szCs w:val="22"/>
          <w:lang w:val="sr-Latn-ME"/>
        </w:rPr>
        <w:t>Ovo se češće dešava kod pacijenata sa oštećenom funkcijom bubrega</w:t>
      </w:r>
      <w:r w:rsidR="00176F49" w:rsidRPr="00761E47">
        <w:rPr>
          <w:szCs w:val="22"/>
          <w:lang w:val="sr-Latn-ME"/>
        </w:rPr>
        <w:t xml:space="preserve"> u anamnezi.</w:t>
      </w:r>
      <w:r w:rsidR="00176F49" w:rsidRPr="00761E47">
        <w:rPr>
          <w:color w:val="000080"/>
          <w:szCs w:val="22"/>
          <w:lang w:val="sr-Latn-ME"/>
        </w:rPr>
        <w:t xml:space="preserve"> </w:t>
      </w:r>
      <w:r w:rsidR="00176F49" w:rsidRPr="00761E47">
        <w:rPr>
          <w:szCs w:val="22"/>
          <w:lang w:val="sr-Latn-ME"/>
        </w:rPr>
        <w:t>Potrebno je razmotriti smanjenje doze i/ili prekid liječenja diuretikom i/ili perindoprilom.</w:t>
      </w:r>
    </w:p>
    <w:p w14:paraId="6D2336BD" w14:textId="77777777" w:rsidR="00176F49" w:rsidRPr="00761E47" w:rsidRDefault="00176F49" w:rsidP="00670022">
      <w:pPr>
        <w:jc w:val="both"/>
        <w:rPr>
          <w:szCs w:val="22"/>
          <w:lang w:val="sr-Latn-ME"/>
        </w:rPr>
      </w:pPr>
    </w:p>
    <w:p w14:paraId="7AF7E4B9" w14:textId="77777777" w:rsidR="00176F49" w:rsidRPr="00761E47" w:rsidRDefault="00643341" w:rsidP="00802EBD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 xml:space="preserve">Pacijenti </w:t>
      </w:r>
      <w:r w:rsidR="00176F49" w:rsidRPr="00761E47">
        <w:rPr>
          <w:szCs w:val="22"/>
          <w:u w:val="single"/>
          <w:lang w:val="sr-Latn-ME"/>
        </w:rPr>
        <w:t>na hemodijalizi:</w:t>
      </w:r>
    </w:p>
    <w:p w14:paraId="130E74FC" w14:textId="77777777" w:rsidR="00176F49" w:rsidRPr="00761E47" w:rsidRDefault="00643341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Kod pacijenata na dijalizi membranama sa velikim fluksom koji su na terapiji ACE inhibitorima, prijavljene su anafilaktoidne reakcije. Kod ovih pacijenata treba razmotriti pr</w:t>
      </w:r>
      <w:r w:rsidR="00E810A2" w:rsidRPr="00761E47">
        <w:rPr>
          <w:szCs w:val="22"/>
          <w:lang w:val="sr-Latn-ME"/>
        </w:rPr>
        <w:t>i</w:t>
      </w:r>
      <w:r w:rsidRPr="00761E47">
        <w:rPr>
          <w:szCs w:val="22"/>
          <w:lang w:val="sr-Latn-ME"/>
        </w:rPr>
        <w:t>mjenu antihipertenzivnog lijeka iz druge grupe ili promjenu tipa dijalizne membrane.</w:t>
      </w:r>
    </w:p>
    <w:p w14:paraId="2CAAB10E" w14:textId="77777777" w:rsidR="00285E32" w:rsidRPr="00761E47" w:rsidRDefault="00285E32">
      <w:pPr>
        <w:jc w:val="both"/>
        <w:rPr>
          <w:szCs w:val="22"/>
          <w:u w:val="single"/>
          <w:lang w:val="sr-Latn-ME"/>
        </w:rPr>
      </w:pPr>
    </w:p>
    <w:p w14:paraId="2B5720D5" w14:textId="77777777" w:rsidR="00176F49" w:rsidRPr="00761E47" w:rsidRDefault="00643341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 xml:space="preserve">Transplantacija </w:t>
      </w:r>
      <w:r w:rsidR="00176F49" w:rsidRPr="00761E47">
        <w:rPr>
          <w:szCs w:val="22"/>
          <w:u w:val="single"/>
          <w:lang w:val="sr-Latn-ME"/>
        </w:rPr>
        <w:t>bubrega:</w:t>
      </w:r>
    </w:p>
    <w:p w14:paraId="48934E71" w14:textId="77777777" w:rsidR="00176F49" w:rsidRPr="00761E47" w:rsidRDefault="00176F49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Nema iskustva s</w:t>
      </w:r>
      <w:r w:rsidR="00643341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primjenom perindoprila </w:t>
      </w:r>
      <w:r w:rsidR="00643341" w:rsidRPr="00761E47">
        <w:rPr>
          <w:szCs w:val="22"/>
          <w:lang w:val="sr-Latn-ME"/>
        </w:rPr>
        <w:t>kod pacijenata kod kojih je nedavno urađena transplantacija bubrega</w:t>
      </w:r>
      <w:r w:rsidRPr="00761E47">
        <w:rPr>
          <w:szCs w:val="22"/>
          <w:lang w:val="sr-Latn-ME"/>
        </w:rPr>
        <w:t>.</w:t>
      </w:r>
    </w:p>
    <w:p w14:paraId="56350E54" w14:textId="77777777" w:rsidR="00176F49" w:rsidRPr="00761E47" w:rsidRDefault="00176F49">
      <w:pPr>
        <w:jc w:val="both"/>
        <w:rPr>
          <w:szCs w:val="22"/>
          <w:lang w:val="sr-Latn-ME"/>
        </w:rPr>
      </w:pPr>
    </w:p>
    <w:p w14:paraId="4C739F15" w14:textId="77777777" w:rsidR="00176F49" w:rsidRPr="00761E47" w:rsidRDefault="00176F49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Renovaskularna hipertenzija:</w:t>
      </w:r>
    </w:p>
    <w:p w14:paraId="0AAAB80E" w14:textId="77777777" w:rsidR="00176F49" w:rsidRPr="00761E47" w:rsidRDefault="00643341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Postoji povećani rizik od hipotenzije i bubrežne insuficijencije kada se pacijenti sa bilateralnom stenozom bubrežnih arterija ili sa stenozom arterije jedinog funkcionalnog bubrega liječe ACE inhibitorima</w:t>
      </w:r>
      <w:r w:rsidRPr="00761E47" w:rsidDel="00643341">
        <w:rPr>
          <w:szCs w:val="22"/>
          <w:lang w:val="sr-Latn-ME"/>
        </w:rPr>
        <w:t xml:space="preserve"> </w:t>
      </w:r>
      <w:r w:rsidR="00176F49" w:rsidRPr="00761E47">
        <w:rPr>
          <w:szCs w:val="22"/>
          <w:lang w:val="sr-Latn-ME"/>
        </w:rPr>
        <w:t xml:space="preserve">(vidjeti dio 4.3). Primjena diuretika može biti dodatni </w:t>
      </w:r>
      <w:r w:rsidRPr="00761E47">
        <w:rPr>
          <w:szCs w:val="22"/>
          <w:lang w:val="sr-Latn-ME"/>
        </w:rPr>
        <w:t xml:space="preserve">faktor </w:t>
      </w:r>
      <w:r w:rsidR="00176F49" w:rsidRPr="00761E47">
        <w:rPr>
          <w:szCs w:val="22"/>
          <w:lang w:val="sr-Latn-ME"/>
        </w:rPr>
        <w:t xml:space="preserve">rizika. Gubitak funkcije bubrega se može pojaviti uz male promjene kreatinina u serumu čak i </w:t>
      </w:r>
      <w:r w:rsidRPr="00761E47">
        <w:rPr>
          <w:szCs w:val="22"/>
          <w:lang w:val="sr-Latn-ME"/>
        </w:rPr>
        <w:t>kod pacijenata</w:t>
      </w:r>
      <w:r w:rsidR="00176F49" w:rsidRPr="00761E47">
        <w:rPr>
          <w:szCs w:val="22"/>
          <w:lang w:val="sr-Latn-ME"/>
        </w:rPr>
        <w:t xml:space="preserve"> s</w:t>
      </w:r>
      <w:r w:rsidRPr="00761E47">
        <w:rPr>
          <w:szCs w:val="22"/>
          <w:lang w:val="sr-Latn-ME"/>
        </w:rPr>
        <w:t>a</w:t>
      </w:r>
      <w:r w:rsidR="00176F49" w:rsidRPr="00761E47">
        <w:rPr>
          <w:szCs w:val="22"/>
          <w:lang w:val="sr-Latn-ME"/>
        </w:rPr>
        <w:t xml:space="preserve"> jednostranom stenozom bubrežne arterije.</w:t>
      </w:r>
    </w:p>
    <w:p w14:paraId="5263B93E" w14:textId="77777777" w:rsidR="00176F49" w:rsidRPr="00761E47" w:rsidRDefault="00176F49" w:rsidP="00670022">
      <w:pPr>
        <w:jc w:val="both"/>
        <w:rPr>
          <w:szCs w:val="22"/>
          <w:lang w:val="sr-Latn-ME"/>
        </w:rPr>
      </w:pPr>
    </w:p>
    <w:p w14:paraId="56C6564A" w14:textId="77777777" w:rsidR="00176F49" w:rsidRPr="00761E47" w:rsidRDefault="00176F49" w:rsidP="00802EBD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Preosjetljivost/angioedem:</w:t>
      </w:r>
    </w:p>
    <w:p w14:paraId="11E93BC3" w14:textId="01D52B07" w:rsidR="00176F49" w:rsidRPr="00761E47" w:rsidRDefault="00176F49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Angioedem lica, </w:t>
      </w:r>
      <w:r w:rsidR="000028DF" w:rsidRPr="00761E47">
        <w:rPr>
          <w:szCs w:val="22"/>
          <w:lang w:val="sr-Latn-ME"/>
        </w:rPr>
        <w:t>ekstremiteta</w:t>
      </w:r>
      <w:r w:rsidRPr="00761E47">
        <w:rPr>
          <w:szCs w:val="22"/>
          <w:lang w:val="sr-Latn-ME"/>
        </w:rPr>
        <w:t>, usana, sluz</w:t>
      </w:r>
      <w:r w:rsidR="00DF4C90" w:rsidRPr="00761E47">
        <w:rPr>
          <w:szCs w:val="22"/>
          <w:lang w:val="sr-Latn-ME"/>
        </w:rPr>
        <w:t>okoža</w:t>
      </w:r>
      <w:r w:rsidRPr="00761E47">
        <w:rPr>
          <w:szCs w:val="22"/>
          <w:lang w:val="sr-Latn-ME"/>
        </w:rPr>
        <w:t xml:space="preserve">, jezika, glotisa i/ili grkljana rijetko je </w:t>
      </w:r>
      <w:r w:rsidR="000028DF" w:rsidRPr="00761E47">
        <w:rPr>
          <w:szCs w:val="22"/>
          <w:lang w:val="sr-Latn-ME"/>
        </w:rPr>
        <w:t>prijavljen prilikom terapije ACE inhibitorima</w:t>
      </w:r>
      <w:r w:rsidRPr="00761E47">
        <w:rPr>
          <w:szCs w:val="22"/>
          <w:lang w:val="sr-Latn-ME"/>
        </w:rPr>
        <w:t xml:space="preserve">, uključujući perindopril (vidjeti dio 4.8). On se može pojaviti bilo kada </w:t>
      </w:r>
      <w:r w:rsidR="000028DF" w:rsidRPr="00761E47">
        <w:rPr>
          <w:szCs w:val="22"/>
          <w:lang w:val="sr-Latn-ME"/>
        </w:rPr>
        <w:t xml:space="preserve">u toku </w:t>
      </w:r>
      <w:r w:rsidRPr="00761E47">
        <w:rPr>
          <w:szCs w:val="22"/>
          <w:lang w:val="sr-Latn-ME"/>
        </w:rPr>
        <w:t xml:space="preserve">liječenja. U tim slučajevima treba odmah prekinuti liječenje perindoprilom </w:t>
      </w:r>
      <w:r w:rsidR="000028DF" w:rsidRPr="00761E47">
        <w:rPr>
          <w:szCs w:val="22"/>
          <w:lang w:val="sr-Latn-ME"/>
        </w:rPr>
        <w:t xml:space="preserve">i </w:t>
      </w:r>
      <w:r w:rsidRPr="00761E47">
        <w:rPr>
          <w:szCs w:val="22"/>
          <w:lang w:val="sr-Latn-ME"/>
        </w:rPr>
        <w:t>započeti s</w:t>
      </w:r>
      <w:r w:rsidR="000028DF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</w:t>
      </w:r>
      <w:r w:rsidR="000028DF" w:rsidRPr="00761E47">
        <w:rPr>
          <w:szCs w:val="22"/>
          <w:lang w:val="sr-Latn-ME"/>
        </w:rPr>
        <w:t>adekvatnim praćenjem pacijenta</w:t>
      </w:r>
      <w:r w:rsidRPr="00761E47">
        <w:rPr>
          <w:szCs w:val="22"/>
          <w:lang w:val="sr-Latn-ME"/>
        </w:rPr>
        <w:t xml:space="preserve">, koje treba nastaviti sve dok ne dođe do potpunog povlačenja simptoma. U slučajevima u kojima je oticanje bilo ograničeno na lice i usne, stanje se obično popravilo bez </w:t>
      </w:r>
      <w:r w:rsidR="000028DF" w:rsidRPr="00761E47">
        <w:rPr>
          <w:szCs w:val="22"/>
          <w:lang w:val="sr-Latn-ME"/>
        </w:rPr>
        <w:t>terapije</w:t>
      </w:r>
      <w:r w:rsidRPr="00761E47">
        <w:rPr>
          <w:szCs w:val="22"/>
          <w:lang w:val="sr-Latn-ME"/>
        </w:rPr>
        <w:t>, iako su se antihistaminici pokazali korisnim u ublažavanju simptoma.</w:t>
      </w:r>
    </w:p>
    <w:p w14:paraId="7A4BCA1A" w14:textId="77777777" w:rsidR="00176F49" w:rsidRPr="00761E47" w:rsidRDefault="00176F49" w:rsidP="0067002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lastRenderedPageBreak/>
        <w:t>Angioedem povezan s</w:t>
      </w:r>
      <w:r w:rsidR="000028DF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edemom grkljana može imati smrtni ishod. Ako </w:t>
      </w:r>
      <w:r w:rsidR="000028DF" w:rsidRPr="00761E47">
        <w:rPr>
          <w:szCs w:val="22"/>
          <w:lang w:val="sr-Latn-ME"/>
        </w:rPr>
        <w:t xml:space="preserve">otok </w:t>
      </w:r>
      <w:r w:rsidRPr="00761E47">
        <w:rPr>
          <w:szCs w:val="22"/>
          <w:lang w:val="sr-Latn-ME"/>
        </w:rPr>
        <w:t>zahva</w:t>
      </w:r>
      <w:r w:rsidR="000028DF" w:rsidRPr="00761E47">
        <w:rPr>
          <w:szCs w:val="22"/>
          <w:lang w:val="sr-Latn-ME"/>
        </w:rPr>
        <w:t>t</w:t>
      </w:r>
      <w:r w:rsidRPr="00761E47">
        <w:rPr>
          <w:szCs w:val="22"/>
          <w:lang w:val="sr-Latn-ME"/>
        </w:rPr>
        <w:t>a jezik, glotis ili grkljan, vjero</w:t>
      </w:r>
      <w:r w:rsidR="000028DF" w:rsidRPr="00761E47">
        <w:rPr>
          <w:szCs w:val="22"/>
          <w:lang w:val="sr-Latn-ME"/>
        </w:rPr>
        <w:t>v</w:t>
      </w:r>
      <w:r w:rsidRPr="00761E47">
        <w:rPr>
          <w:szCs w:val="22"/>
          <w:lang w:val="sr-Latn-ME"/>
        </w:rPr>
        <w:t xml:space="preserve">atno je da će izazvati opstrukciju </w:t>
      </w:r>
      <w:r w:rsidR="000028DF" w:rsidRPr="00761E47">
        <w:rPr>
          <w:szCs w:val="22"/>
          <w:lang w:val="sr-Latn-ME"/>
        </w:rPr>
        <w:t xml:space="preserve">disajnih </w:t>
      </w:r>
      <w:r w:rsidRPr="00761E47">
        <w:rPr>
          <w:szCs w:val="22"/>
          <w:lang w:val="sr-Latn-ME"/>
        </w:rPr>
        <w:t>put</w:t>
      </w:r>
      <w:r w:rsidR="000028DF" w:rsidRPr="00761E47">
        <w:rPr>
          <w:szCs w:val="22"/>
          <w:lang w:val="sr-Latn-ME"/>
        </w:rPr>
        <w:t>e</w:t>
      </w:r>
      <w:r w:rsidRPr="00761E47">
        <w:rPr>
          <w:szCs w:val="22"/>
          <w:lang w:val="sr-Latn-ME"/>
        </w:rPr>
        <w:t xml:space="preserve">va, stoga treba odmah pružiti prvu pomoć. To uključuje primjenu adrenalina i/ili održavanje prohodnosti </w:t>
      </w:r>
      <w:r w:rsidR="000028DF" w:rsidRPr="00761E47">
        <w:rPr>
          <w:szCs w:val="22"/>
          <w:lang w:val="sr-Latn-ME"/>
        </w:rPr>
        <w:t>disajnih puteva</w:t>
      </w:r>
      <w:r w:rsidRPr="00761E47">
        <w:rPr>
          <w:szCs w:val="22"/>
          <w:lang w:val="sr-Latn-ME"/>
        </w:rPr>
        <w:t xml:space="preserve">. </w:t>
      </w:r>
      <w:r w:rsidR="000028DF" w:rsidRPr="00761E47">
        <w:rPr>
          <w:szCs w:val="22"/>
          <w:lang w:val="sr-Latn-ME"/>
        </w:rPr>
        <w:t>Pacijent treba da bude pod konstantnim nadzorom ljekara sve dok se simptomi u potpunosti ne povuku.</w:t>
      </w:r>
    </w:p>
    <w:p w14:paraId="4895307F" w14:textId="77777777" w:rsidR="004474CA" w:rsidRPr="00761E47" w:rsidRDefault="004474CA" w:rsidP="00670022">
      <w:pPr>
        <w:jc w:val="both"/>
        <w:rPr>
          <w:szCs w:val="22"/>
          <w:highlight w:val="yellow"/>
          <w:lang w:val="sr-Latn-ME"/>
        </w:rPr>
      </w:pPr>
    </w:p>
    <w:p w14:paraId="1E724517" w14:textId="77777777" w:rsidR="00176F49" w:rsidRPr="00761E47" w:rsidRDefault="00197D9B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Pacijenti sa angioedemom u istorji bolesti</w:t>
      </w:r>
      <w:r w:rsidR="00176F49" w:rsidRPr="00761E47">
        <w:rPr>
          <w:szCs w:val="22"/>
          <w:lang w:val="sr-Latn-ME"/>
        </w:rPr>
        <w:t xml:space="preserve"> koji nije povezan s</w:t>
      </w:r>
      <w:r w:rsidRPr="00761E47">
        <w:rPr>
          <w:szCs w:val="22"/>
          <w:lang w:val="sr-Latn-ME"/>
        </w:rPr>
        <w:t>a</w:t>
      </w:r>
      <w:r w:rsidR="00176F49" w:rsidRPr="00761E47">
        <w:rPr>
          <w:szCs w:val="22"/>
          <w:lang w:val="sr-Latn-ME"/>
        </w:rPr>
        <w:t xml:space="preserve"> liječenjem ACE inhibitorom, imaju povećan rizik od angioedema dok uzimaju ACE inhibitor (vidjeti dio 4.3).</w:t>
      </w:r>
    </w:p>
    <w:p w14:paraId="20D14BBD" w14:textId="77777777" w:rsidR="00176F49" w:rsidRPr="00761E47" w:rsidRDefault="00176F49" w:rsidP="00DF4C90">
      <w:pPr>
        <w:pStyle w:val="BodyText"/>
        <w:tabs>
          <w:tab w:val="left" w:pos="567"/>
        </w:tabs>
        <w:jc w:val="both"/>
        <w:rPr>
          <w:i w:val="0"/>
          <w:color w:val="auto"/>
          <w:szCs w:val="22"/>
          <w:lang w:val="sr-Latn-ME"/>
        </w:rPr>
      </w:pPr>
      <w:r w:rsidRPr="00761E47">
        <w:rPr>
          <w:i w:val="0"/>
          <w:color w:val="auto"/>
          <w:szCs w:val="22"/>
          <w:lang w:val="sr-Latn-ME"/>
        </w:rPr>
        <w:t>Intestinalni angioedem rijetko je</w:t>
      </w:r>
      <w:r w:rsidR="00197D9B" w:rsidRPr="00761E47">
        <w:rPr>
          <w:i w:val="0"/>
          <w:color w:val="auto"/>
          <w:szCs w:val="22"/>
          <w:lang w:val="sr-Latn-ME"/>
        </w:rPr>
        <w:t xml:space="preserve"> prijavljivan </w:t>
      </w:r>
      <w:r w:rsidRPr="00761E47">
        <w:rPr>
          <w:i w:val="0"/>
          <w:color w:val="auto"/>
          <w:szCs w:val="22"/>
          <w:lang w:val="sr-Latn-ME"/>
        </w:rPr>
        <w:t xml:space="preserve"> </w:t>
      </w:r>
      <w:r w:rsidR="00197D9B" w:rsidRPr="00761E47">
        <w:rPr>
          <w:i w:val="0"/>
          <w:color w:val="auto"/>
          <w:szCs w:val="22"/>
          <w:lang w:val="sr-Latn-ME"/>
        </w:rPr>
        <w:t>kod pacijenata koji su na terapiji ACE inhibitorima</w:t>
      </w:r>
      <w:r w:rsidRPr="00761E47">
        <w:rPr>
          <w:i w:val="0"/>
          <w:color w:val="auto"/>
          <w:szCs w:val="22"/>
          <w:lang w:val="sr-Latn-ME"/>
        </w:rPr>
        <w:t xml:space="preserve">. </w:t>
      </w:r>
      <w:r w:rsidR="00197D9B" w:rsidRPr="00761E47">
        <w:rPr>
          <w:i w:val="0"/>
          <w:color w:val="auto"/>
          <w:szCs w:val="22"/>
          <w:lang w:val="sr-Latn-ME"/>
        </w:rPr>
        <w:t xml:space="preserve">Ovi pacijenti su </w:t>
      </w:r>
      <w:r w:rsidRPr="00761E47">
        <w:rPr>
          <w:i w:val="0"/>
          <w:color w:val="auto"/>
          <w:szCs w:val="22"/>
          <w:lang w:val="sr-Latn-ME"/>
        </w:rPr>
        <w:t>se žal</w:t>
      </w:r>
      <w:r w:rsidR="00197D9B" w:rsidRPr="00761E47">
        <w:rPr>
          <w:i w:val="0"/>
          <w:color w:val="auto"/>
          <w:szCs w:val="22"/>
          <w:lang w:val="sr-Latn-ME"/>
        </w:rPr>
        <w:t>ili</w:t>
      </w:r>
      <w:r w:rsidRPr="00761E47">
        <w:rPr>
          <w:i w:val="0"/>
          <w:color w:val="auto"/>
          <w:szCs w:val="22"/>
          <w:lang w:val="sr-Latn-ME"/>
        </w:rPr>
        <w:t xml:space="preserve"> na bolove u abdomenu (sa ili bez mučnine i povraćanja); u nekim slučajevima i bez prethodne pojave angioedema lica i s normalnim vrijednostima C-1 esteraze. Intestinalni angioedem </w:t>
      </w:r>
      <w:r w:rsidR="00197D9B" w:rsidRPr="00761E47">
        <w:rPr>
          <w:i w:val="0"/>
          <w:color w:val="auto"/>
          <w:szCs w:val="22"/>
          <w:lang w:val="sr-Latn-ME"/>
        </w:rPr>
        <w:t xml:space="preserve">dijagnostifikovan </w:t>
      </w:r>
      <w:r w:rsidRPr="00761E47">
        <w:rPr>
          <w:i w:val="0"/>
          <w:color w:val="auto"/>
          <w:szCs w:val="22"/>
          <w:lang w:val="sr-Latn-ME"/>
        </w:rPr>
        <w:t xml:space="preserve">je CT-om abdomena, ultrazvukom ili </w:t>
      </w:r>
      <w:r w:rsidR="00197D9B" w:rsidRPr="00761E47">
        <w:rPr>
          <w:i w:val="0"/>
          <w:color w:val="auto"/>
          <w:szCs w:val="22"/>
          <w:lang w:val="sr-Latn-ME"/>
        </w:rPr>
        <w:t>h</w:t>
      </w:r>
      <w:r w:rsidRPr="00761E47">
        <w:rPr>
          <w:i w:val="0"/>
          <w:color w:val="auto"/>
          <w:szCs w:val="22"/>
          <w:lang w:val="sr-Latn-ME"/>
        </w:rPr>
        <w:t xml:space="preserve">irurškom operacijom. Simptomi su nestali nakon prekida terapije ACE inhibitorima. Intestinalni angioedem treba uključiti u diferencijalnu dijagnozu </w:t>
      </w:r>
      <w:r w:rsidR="00197D9B" w:rsidRPr="00761E47">
        <w:rPr>
          <w:i w:val="0"/>
          <w:color w:val="auto"/>
          <w:szCs w:val="22"/>
          <w:lang w:val="sr-Latn-ME"/>
        </w:rPr>
        <w:t xml:space="preserve">kod pacijenata </w:t>
      </w:r>
      <w:r w:rsidRPr="00761E47">
        <w:rPr>
          <w:i w:val="0"/>
          <w:color w:val="auto"/>
          <w:szCs w:val="22"/>
          <w:lang w:val="sr-Latn-ME"/>
        </w:rPr>
        <w:t xml:space="preserve">koji </w:t>
      </w:r>
      <w:r w:rsidR="00197D9B" w:rsidRPr="00761E47">
        <w:rPr>
          <w:i w:val="0"/>
          <w:color w:val="auto"/>
          <w:szCs w:val="22"/>
          <w:lang w:val="sr-Latn-ME"/>
        </w:rPr>
        <w:t xml:space="preserve">koriste </w:t>
      </w:r>
      <w:r w:rsidRPr="00761E47">
        <w:rPr>
          <w:i w:val="0"/>
          <w:color w:val="auto"/>
          <w:szCs w:val="22"/>
          <w:lang w:val="sr-Latn-ME"/>
        </w:rPr>
        <w:t>ACE inhibitore, a žale se na bolove u abdomenu.</w:t>
      </w:r>
    </w:p>
    <w:p w14:paraId="185356F9" w14:textId="77777777" w:rsidR="00176F49" w:rsidRPr="00761E47" w:rsidRDefault="00176F49">
      <w:pPr>
        <w:jc w:val="both"/>
        <w:rPr>
          <w:szCs w:val="22"/>
          <w:lang w:val="sr-Latn-ME"/>
        </w:rPr>
      </w:pPr>
    </w:p>
    <w:p w14:paraId="503C429B" w14:textId="77777777" w:rsidR="00176F49" w:rsidRPr="00761E47" w:rsidRDefault="00197D9B">
      <w:pPr>
        <w:pStyle w:val="BodyText"/>
        <w:tabs>
          <w:tab w:val="left" w:pos="567"/>
        </w:tabs>
        <w:jc w:val="both"/>
        <w:rPr>
          <w:i w:val="0"/>
          <w:color w:val="auto"/>
          <w:szCs w:val="22"/>
          <w:lang w:val="sr-Latn-ME"/>
        </w:rPr>
      </w:pPr>
      <w:r w:rsidRPr="00761E47">
        <w:rPr>
          <w:i w:val="0"/>
          <w:color w:val="auto"/>
          <w:szCs w:val="22"/>
          <w:lang w:val="sr-Latn-ME"/>
        </w:rPr>
        <w:t xml:space="preserve">Istovremena </w:t>
      </w:r>
      <w:r w:rsidR="00176F49" w:rsidRPr="00761E47">
        <w:rPr>
          <w:i w:val="0"/>
          <w:color w:val="auto"/>
          <w:szCs w:val="22"/>
          <w:lang w:val="sr-Latn-ME"/>
        </w:rPr>
        <w:t xml:space="preserve">primjena ACE inhibitora sa sakubitrilom/valsartanom je </w:t>
      </w:r>
      <w:r w:rsidRPr="00761E47">
        <w:rPr>
          <w:i w:val="0"/>
          <w:color w:val="auto"/>
          <w:szCs w:val="22"/>
          <w:lang w:val="sr-Latn-ME"/>
        </w:rPr>
        <w:t xml:space="preserve">kontraindikovana </w:t>
      </w:r>
      <w:r w:rsidR="00176F49" w:rsidRPr="00761E47">
        <w:rPr>
          <w:i w:val="0"/>
          <w:color w:val="auto"/>
          <w:szCs w:val="22"/>
          <w:lang w:val="sr-Latn-ME"/>
        </w:rPr>
        <w:t xml:space="preserve">zbog povećanog rizika od angioedema (vidjeti dio 4.3). Liječenje sakubitrilom/valsartanom ne smije se započeti prije nego </w:t>
      </w:r>
      <w:r w:rsidRPr="00761E47">
        <w:rPr>
          <w:i w:val="0"/>
          <w:color w:val="auto"/>
          <w:szCs w:val="22"/>
          <w:lang w:val="sr-Latn-ME"/>
        </w:rPr>
        <w:t>prođe</w:t>
      </w:r>
      <w:r w:rsidR="00176F49" w:rsidRPr="00761E47">
        <w:rPr>
          <w:i w:val="0"/>
          <w:color w:val="auto"/>
          <w:szCs w:val="22"/>
          <w:lang w:val="sr-Latn-ME"/>
        </w:rPr>
        <w:t xml:space="preserve"> 36 sati od posljednje doze perindoprila. Liječenje perindoprilom ne smije se započeti prije nego </w:t>
      </w:r>
      <w:r w:rsidRPr="00761E47">
        <w:rPr>
          <w:i w:val="0"/>
          <w:color w:val="auto"/>
          <w:szCs w:val="22"/>
          <w:lang w:val="sr-Latn-ME"/>
        </w:rPr>
        <w:t>prođe</w:t>
      </w:r>
      <w:r w:rsidR="00176F49" w:rsidRPr="00761E47">
        <w:rPr>
          <w:i w:val="0"/>
          <w:color w:val="auto"/>
          <w:szCs w:val="22"/>
          <w:lang w:val="sr-Latn-ME"/>
        </w:rPr>
        <w:t xml:space="preserve"> 36 sati od posljednje doze sakubitrila/valsartana (vidjeti djelove 4.3 i 4.5).</w:t>
      </w:r>
    </w:p>
    <w:p w14:paraId="32D41E55" w14:textId="77777777" w:rsidR="00197D9B" w:rsidRPr="00761E47" w:rsidRDefault="00197D9B">
      <w:pPr>
        <w:pStyle w:val="BodyText"/>
        <w:tabs>
          <w:tab w:val="left" w:pos="567"/>
        </w:tabs>
        <w:jc w:val="both"/>
        <w:rPr>
          <w:i w:val="0"/>
          <w:color w:val="auto"/>
          <w:szCs w:val="22"/>
          <w:lang w:val="sr-Latn-ME"/>
        </w:rPr>
      </w:pPr>
    </w:p>
    <w:p w14:paraId="0E9C7D8C" w14:textId="77777777" w:rsidR="00176F49" w:rsidRPr="00761E47" w:rsidRDefault="00197D9B">
      <w:pPr>
        <w:pStyle w:val="BodyText"/>
        <w:tabs>
          <w:tab w:val="left" w:pos="567"/>
        </w:tabs>
        <w:jc w:val="both"/>
        <w:rPr>
          <w:i w:val="0"/>
          <w:color w:val="auto"/>
          <w:szCs w:val="22"/>
          <w:lang w:val="sr-Latn-ME"/>
        </w:rPr>
      </w:pPr>
      <w:r w:rsidRPr="00761E47">
        <w:rPr>
          <w:i w:val="0"/>
          <w:color w:val="auto"/>
          <w:szCs w:val="22"/>
          <w:lang w:val="sr-Latn-ME"/>
        </w:rPr>
        <w:t xml:space="preserve">Pacijenti na istovremenoj terapiji </w:t>
      </w:r>
      <w:r w:rsidR="00176F49" w:rsidRPr="00761E47">
        <w:rPr>
          <w:i w:val="0"/>
          <w:color w:val="auto"/>
          <w:szCs w:val="22"/>
          <w:lang w:val="sr-Latn-ME"/>
        </w:rPr>
        <w:t>ACE inhibitor</w:t>
      </w:r>
      <w:r w:rsidRPr="00761E47">
        <w:rPr>
          <w:i w:val="0"/>
          <w:color w:val="auto"/>
          <w:szCs w:val="22"/>
          <w:lang w:val="sr-Latn-ME"/>
        </w:rPr>
        <w:t>im</w:t>
      </w:r>
      <w:r w:rsidR="00176F49" w:rsidRPr="00761E47">
        <w:rPr>
          <w:i w:val="0"/>
          <w:color w:val="auto"/>
          <w:szCs w:val="22"/>
          <w:lang w:val="sr-Latn-ME"/>
        </w:rPr>
        <w:t>a s</w:t>
      </w:r>
      <w:r w:rsidRPr="00761E47">
        <w:rPr>
          <w:i w:val="0"/>
          <w:color w:val="auto"/>
          <w:szCs w:val="22"/>
          <w:lang w:val="sr-Latn-ME"/>
        </w:rPr>
        <w:t>a</w:t>
      </w:r>
      <w:r w:rsidR="00176F49" w:rsidRPr="00761E47">
        <w:rPr>
          <w:i w:val="0"/>
          <w:color w:val="auto"/>
          <w:szCs w:val="22"/>
          <w:lang w:val="sr-Latn-ME"/>
        </w:rPr>
        <w:t xml:space="preserve"> NEP inhibitorima (npr. racekadotrilom), mTOR inhibitorima (npr. sirolimus, everolimus, temsirolimus) i gliptinima (npr. linagliptin, saksagliptin, sitagliptin, vildagliptin) mogu </w:t>
      </w:r>
      <w:r w:rsidRPr="00761E47">
        <w:rPr>
          <w:i w:val="0"/>
          <w:color w:val="auto"/>
          <w:szCs w:val="22"/>
          <w:lang w:val="sr-Latn-ME"/>
        </w:rPr>
        <w:t xml:space="preserve">imati povećan rizik od nastanka </w:t>
      </w:r>
      <w:r w:rsidR="00176F49" w:rsidRPr="00761E47">
        <w:rPr>
          <w:i w:val="0"/>
          <w:color w:val="auto"/>
          <w:szCs w:val="22"/>
          <w:lang w:val="sr-Latn-ME"/>
        </w:rPr>
        <w:t xml:space="preserve"> angioedema (npr. oticanje </w:t>
      </w:r>
      <w:r w:rsidRPr="00761E47">
        <w:rPr>
          <w:i w:val="0"/>
          <w:color w:val="auto"/>
          <w:szCs w:val="22"/>
          <w:lang w:val="sr-Latn-ME"/>
        </w:rPr>
        <w:t xml:space="preserve">disajnih puteva </w:t>
      </w:r>
      <w:r w:rsidR="00176F49" w:rsidRPr="00761E47">
        <w:rPr>
          <w:i w:val="0"/>
          <w:color w:val="auto"/>
          <w:szCs w:val="22"/>
          <w:lang w:val="sr-Latn-ME"/>
        </w:rPr>
        <w:t xml:space="preserve">ili jezika, sa ili bez oštećenja respiratorne funkcije) (vidjeti dio 4.5). Potreban je oprez kod uvođenja liječenja NEP inhibitorima (npr. racekadotrilom), mTOR inhibitorima (npr. sirolimusom, everolimusom, temsirolimusom) i gluiptinima (npr. linagliptin, saksagliptin, sitagliptin, vildagliptin) </w:t>
      </w:r>
      <w:r w:rsidRPr="00761E47">
        <w:rPr>
          <w:i w:val="0"/>
          <w:color w:val="auto"/>
          <w:szCs w:val="22"/>
          <w:lang w:val="sr-Latn-ME"/>
        </w:rPr>
        <w:t xml:space="preserve">kod pacijenata </w:t>
      </w:r>
      <w:r w:rsidR="00176F49" w:rsidRPr="00761E47">
        <w:rPr>
          <w:i w:val="0"/>
          <w:color w:val="auto"/>
          <w:szCs w:val="22"/>
          <w:lang w:val="sr-Latn-ME"/>
        </w:rPr>
        <w:t xml:space="preserve"> koji već </w:t>
      </w:r>
      <w:r w:rsidRPr="00761E47">
        <w:rPr>
          <w:i w:val="0"/>
          <w:color w:val="auto"/>
          <w:szCs w:val="22"/>
          <w:lang w:val="sr-Latn-ME"/>
        </w:rPr>
        <w:t xml:space="preserve">koriste </w:t>
      </w:r>
      <w:r w:rsidR="00176F49" w:rsidRPr="00761E47">
        <w:rPr>
          <w:i w:val="0"/>
          <w:color w:val="auto"/>
          <w:szCs w:val="22"/>
          <w:lang w:val="sr-Latn-ME"/>
        </w:rPr>
        <w:t>ACE inhibitore.</w:t>
      </w:r>
    </w:p>
    <w:p w14:paraId="24890F18" w14:textId="77777777" w:rsidR="00176F49" w:rsidRPr="00761E47" w:rsidRDefault="00176F49" w:rsidP="00670022">
      <w:pPr>
        <w:pStyle w:val="BodyText"/>
        <w:jc w:val="both"/>
        <w:rPr>
          <w:i w:val="0"/>
          <w:color w:val="auto"/>
          <w:szCs w:val="22"/>
          <w:lang w:val="sr-Latn-ME"/>
        </w:rPr>
      </w:pPr>
    </w:p>
    <w:p w14:paraId="3914DE24" w14:textId="77777777" w:rsidR="00176F49" w:rsidRPr="00761E47" w:rsidRDefault="00176F49" w:rsidP="00670022">
      <w:pPr>
        <w:pStyle w:val="BodyText"/>
        <w:widowControl w:val="0"/>
        <w:tabs>
          <w:tab w:val="left" w:pos="567"/>
        </w:tabs>
        <w:jc w:val="both"/>
        <w:rPr>
          <w:i w:val="0"/>
          <w:color w:val="auto"/>
          <w:szCs w:val="22"/>
          <w:u w:val="single"/>
          <w:lang w:val="sr-Latn-ME"/>
        </w:rPr>
      </w:pPr>
      <w:r w:rsidRPr="00761E47">
        <w:rPr>
          <w:i w:val="0"/>
          <w:color w:val="auto"/>
          <w:szCs w:val="22"/>
          <w:u w:val="single"/>
          <w:lang w:val="sr-Latn-ME"/>
        </w:rPr>
        <w:t xml:space="preserve">Anafilaktoidne reakcije </w:t>
      </w:r>
      <w:r w:rsidR="000C204F" w:rsidRPr="00761E47">
        <w:rPr>
          <w:i w:val="0"/>
          <w:color w:val="auto"/>
          <w:szCs w:val="22"/>
          <w:u w:val="single"/>
          <w:lang w:val="sr-Latn-ME"/>
        </w:rPr>
        <w:t xml:space="preserve">u toku </w:t>
      </w:r>
      <w:r w:rsidRPr="00761E47">
        <w:rPr>
          <w:i w:val="0"/>
          <w:color w:val="auto"/>
          <w:szCs w:val="22"/>
          <w:u w:val="single"/>
          <w:lang w:val="sr-Latn-ME"/>
        </w:rPr>
        <w:t xml:space="preserve">afereze lipoproteina male </w:t>
      </w:r>
      <w:r w:rsidR="000C204F" w:rsidRPr="00761E47">
        <w:rPr>
          <w:i w:val="0"/>
          <w:color w:val="auto"/>
          <w:szCs w:val="22"/>
          <w:u w:val="single"/>
          <w:lang w:val="sr-Latn-ME"/>
        </w:rPr>
        <w:t xml:space="preserve">gustine </w:t>
      </w:r>
      <w:r w:rsidRPr="00761E47">
        <w:rPr>
          <w:i w:val="0"/>
          <w:color w:val="auto"/>
          <w:szCs w:val="22"/>
          <w:u w:val="single"/>
          <w:lang w:val="sr-Latn-ME"/>
        </w:rPr>
        <w:t>(LDL):</w:t>
      </w:r>
    </w:p>
    <w:p w14:paraId="709ADD6C" w14:textId="19347F6A" w:rsidR="00176F49" w:rsidRPr="00761E47" w:rsidRDefault="000C204F" w:rsidP="00802EBD">
      <w:pPr>
        <w:pStyle w:val="BodyText"/>
        <w:jc w:val="both"/>
        <w:rPr>
          <w:szCs w:val="22"/>
          <w:lang w:val="sr-Latn-ME"/>
        </w:rPr>
      </w:pPr>
      <w:r w:rsidRPr="00761E47">
        <w:rPr>
          <w:i w:val="0"/>
          <w:color w:val="auto"/>
          <w:szCs w:val="22"/>
          <w:lang w:val="sr-Latn-ME"/>
        </w:rPr>
        <w:t>U rijetkim slučajevima, pacijenti koji su bili na terapiji ACE inhibitorima, za vrijeme afereze lipoproteina male gustine (LDL-afereza) sa dekstran sulfatom, doživjeli su životno ugrožavajuće anafilaktoidne reakcije. Ove reakcije se mogu izb</w:t>
      </w:r>
      <w:r w:rsidR="00DF4C90" w:rsidRPr="00761E47">
        <w:rPr>
          <w:i w:val="0"/>
          <w:color w:val="auto"/>
          <w:szCs w:val="22"/>
          <w:lang w:val="sr-Latn-ME"/>
        </w:rPr>
        <w:t>j</w:t>
      </w:r>
      <w:r w:rsidRPr="00761E47">
        <w:rPr>
          <w:i w:val="0"/>
          <w:color w:val="auto"/>
          <w:szCs w:val="22"/>
          <w:lang w:val="sr-Latn-ME"/>
        </w:rPr>
        <w:t>eći privremenim ukidanjem terapije ACE inhibitorima prije svake afereze</w:t>
      </w:r>
      <w:r w:rsidRPr="00761E47">
        <w:rPr>
          <w:szCs w:val="22"/>
          <w:lang w:val="sr-Latn-ME"/>
        </w:rPr>
        <w:t>.</w:t>
      </w:r>
    </w:p>
    <w:p w14:paraId="002D69FB" w14:textId="77777777" w:rsidR="000C204F" w:rsidRPr="00761E47" w:rsidRDefault="000C204F" w:rsidP="00670022">
      <w:pPr>
        <w:pStyle w:val="BodyText"/>
        <w:jc w:val="both"/>
        <w:rPr>
          <w:i w:val="0"/>
          <w:snapToGrid w:val="0"/>
          <w:color w:val="auto"/>
          <w:szCs w:val="22"/>
          <w:lang w:val="sr-Latn-ME"/>
        </w:rPr>
      </w:pPr>
    </w:p>
    <w:p w14:paraId="69476B78" w14:textId="77777777" w:rsidR="00176F49" w:rsidRPr="00761E47" w:rsidRDefault="00176F49" w:rsidP="00802EBD">
      <w:pPr>
        <w:pStyle w:val="BodyText"/>
        <w:widowControl w:val="0"/>
        <w:tabs>
          <w:tab w:val="left" w:pos="567"/>
        </w:tabs>
        <w:jc w:val="both"/>
        <w:rPr>
          <w:i w:val="0"/>
          <w:color w:val="auto"/>
          <w:szCs w:val="22"/>
          <w:u w:val="single"/>
          <w:lang w:val="sr-Latn-ME"/>
        </w:rPr>
      </w:pPr>
      <w:r w:rsidRPr="00761E47">
        <w:rPr>
          <w:i w:val="0"/>
          <w:color w:val="auto"/>
          <w:szCs w:val="22"/>
          <w:u w:val="single"/>
          <w:lang w:val="sr-Latn-ME"/>
        </w:rPr>
        <w:t xml:space="preserve">Anafilaktičke reakcije </w:t>
      </w:r>
      <w:r w:rsidR="000C204F" w:rsidRPr="00761E47">
        <w:rPr>
          <w:i w:val="0"/>
          <w:color w:val="auto"/>
          <w:szCs w:val="22"/>
          <w:u w:val="single"/>
          <w:lang w:val="sr-Latn-ME"/>
        </w:rPr>
        <w:t xml:space="preserve">u toku </w:t>
      </w:r>
      <w:r w:rsidRPr="00761E47">
        <w:rPr>
          <w:i w:val="0"/>
          <w:color w:val="auto"/>
          <w:szCs w:val="22"/>
          <w:u w:val="single"/>
          <w:lang w:val="sr-Latn-ME"/>
        </w:rPr>
        <w:t>desenzibilizacije:</w:t>
      </w:r>
    </w:p>
    <w:p w14:paraId="73F2B7A7" w14:textId="77777777" w:rsidR="00176F49" w:rsidRPr="00761E47" w:rsidRDefault="000C204F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Primijećena </w:t>
      </w:r>
      <w:r w:rsidR="00176F49" w:rsidRPr="00761E47">
        <w:rPr>
          <w:szCs w:val="22"/>
          <w:lang w:val="sr-Latn-ME"/>
        </w:rPr>
        <w:t xml:space="preserve">je pojava anafilaktoidnih reakcija </w:t>
      </w:r>
      <w:r w:rsidRPr="00761E47">
        <w:rPr>
          <w:szCs w:val="22"/>
          <w:lang w:val="sr-Latn-ME"/>
        </w:rPr>
        <w:t>kod pacijenata</w:t>
      </w:r>
      <w:r w:rsidR="00176F49" w:rsidRPr="00761E47">
        <w:rPr>
          <w:szCs w:val="22"/>
          <w:lang w:val="sr-Latn-ME"/>
        </w:rPr>
        <w:t xml:space="preserve"> koji su uzimali ACE inhibitore za vrijeme postupka desenzibilizacije (npr. </w:t>
      </w:r>
      <w:r w:rsidRPr="00761E47">
        <w:rPr>
          <w:szCs w:val="22"/>
          <w:lang w:val="sr-Latn-ME"/>
        </w:rPr>
        <w:t xml:space="preserve">na otrov </w:t>
      </w:r>
      <w:r w:rsidR="00176F49" w:rsidRPr="00761E47">
        <w:rPr>
          <w:szCs w:val="22"/>
          <w:lang w:val="sr-Latn-ME"/>
        </w:rPr>
        <w:t xml:space="preserve">opnokrilaca, tj. osa, pčela, bumbara i nekih mrava). </w:t>
      </w:r>
      <w:r w:rsidRPr="00761E47">
        <w:rPr>
          <w:szCs w:val="22"/>
          <w:lang w:val="sr-Latn-ME"/>
        </w:rPr>
        <w:t xml:space="preserve">Kod </w:t>
      </w:r>
      <w:r w:rsidR="00176F49" w:rsidRPr="00761E47">
        <w:rPr>
          <w:szCs w:val="22"/>
          <w:lang w:val="sr-Latn-ME"/>
        </w:rPr>
        <w:t xml:space="preserve">tih </w:t>
      </w:r>
      <w:r w:rsidRPr="00761E47">
        <w:rPr>
          <w:szCs w:val="22"/>
          <w:lang w:val="sr-Latn-ME"/>
        </w:rPr>
        <w:t xml:space="preserve">pacijenata </w:t>
      </w:r>
      <w:r w:rsidR="00176F49" w:rsidRPr="00761E47">
        <w:rPr>
          <w:szCs w:val="22"/>
          <w:lang w:val="sr-Latn-ME"/>
        </w:rPr>
        <w:t xml:space="preserve">su se reakcije izbjegle privremenom obustavom </w:t>
      </w:r>
      <w:r w:rsidRPr="00761E47">
        <w:rPr>
          <w:szCs w:val="22"/>
          <w:lang w:val="sr-Latn-ME"/>
        </w:rPr>
        <w:t xml:space="preserve">upotrebe </w:t>
      </w:r>
      <w:r w:rsidR="00176F49" w:rsidRPr="00761E47">
        <w:rPr>
          <w:szCs w:val="22"/>
          <w:lang w:val="sr-Latn-ME"/>
        </w:rPr>
        <w:t xml:space="preserve">ACE inhibitora, </w:t>
      </w:r>
      <w:r w:rsidRPr="00761E47">
        <w:rPr>
          <w:szCs w:val="22"/>
          <w:lang w:val="sr-Latn-ME"/>
        </w:rPr>
        <w:t xml:space="preserve">ali su se </w:t>
      </w:r>
      <w:r w:rsidR="00176F49" w:rsidRPr="00761E47">
        <w:rPr>
          <w:szCs w:val="22"/>
          <w:lang w:val="sr-Latn-ME"/>
        </w:rPr>
        <w:t>ponovo javile nakon nenamjernog kontakta s</w:t>
      </w:r>
      <w:r w:rsidRPr="00761E47">
        <w:rPr>
          <w:szCs w:val="22"/>
          <w:lang w:val="sr-Latn-ME"/>
        </w:rPr>
        <w:t>a</w:t>
      </w:r>
      <w:r w:rsidR="00176F49" w:rsidRPr="00761E47">
        <w:rPr>
          <w:szCs w:val="22"/>
          <w:lang w:val="sr-Latn-ME"/>
        </w:rPr>
        <w:t xml:space="preserve"> alergenom.</w:t>
      </w:r>
    </w:p>
    <w:p w14:paraId="417C80D2" w14:textId="77777777" w:rsidR="00176F49" w:rsidRPr="00761E47" w:rsidRDefault="00176F49">
      <w:pPr>
        <w:jc w:val="both"/>
        <w:rPr>
          <w:snapToGrid w:val="0"/>
          <w:szCs w:val="22"/>
          <w:lang w:val="sr-Latn-ME"/>
        </w:rPr>
      </w:pPr>
    </w:p>
    <w:p w14:paraId="6066DB91" w14:textId="77777777" w:rsidR="00176F49" w:rsidRPr="00761E47" w:rsidRDefault="000C204F">
      <w:pPr>
        <w:pStyle w:val="Norml11"/>
        <w:tabs>
          <w:tab w:val="left" w:pos="567"/>
        </w:tabs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Oštećenje funkcije jetre</w:t>
      </w:r>
      <w:r w:rsidR="00176F49" w:rsidRPr="00761E47">
        <w:rPr>
          <w:szCs w:val="22"/>
          <w:u w:val="single"/>
          <w:lang w:val="sr-Latn-ME"/>
        </w:rPr>
        <w:t>:</w:t>
      </w:r>
    </w:p>
    <w:p w14:paraId="65023D5D" w14:textId="77777777" w:rsidR="00176F49" w:rsidRPr="00761E47" w:rsidRDefault="00176F49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U rijetkim je slučajevima primjena ACE inhibitora bila povezana s</w:t>
      </w:r>
      <w:r w:rsidR="000C204F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pojavom sindroma koji počinje </w:t>
      </w:r>
      <w:r w:rsidR="000C204F" w:rsidRPr="00761E47">
        <w:rPr>
          <w:szCs w:val="22"/>
          <w:lang w:val="sr-Latn-ME"/>
        </w:rPr>
        <w:t>h</w:t>
      </w:r>
      <w:r w:rsidRPr="00761E47">
        <w:rPr>
          <w:szCs w:val="22"/>
          <w:lang w:val="sr-Latn-ME"/>
        </w:rPr>
        <w:t xml:space="preserve">olestatskom žuticom i napreduje do fulminantne jetrene nekroze i (ponekad) smrti. Mehanizam nastanka ovog sindroma nije poznat. Ako se </w:t>
      </w:r>
      <w:r w:rsidR="000C204F" w:rsidRPr="00761E47">
        <w:rPr>
          <w:szCs w:val="22"/>
          <w:lang w:val="sr-Latn-ME"/>
        </w:rPr>
        <w:t>kod pacijenata</w:t>
      </w:r>
      <w:r w:rsidRPr="00761E47">
        <w:rPr>
          <w:szCs w:val="22"/>
          <w:lang w:val="sr-Latn-ME"/>
        </w:rPr>
        <w:t xml:space="preserve"> koji primaju ACE inhibitore pojavi žutica ili </w:t>
      </w:r>
      <w:r w:rsidR="000C204F" w:rsidRPr="00761E47">
        <w:rPr>
          <w:szCs w:val="22"/>
          <w:lang w:val="sr-Latn-ME"/>
        </w:rPr>
        <w:t xml:space="preserve">značajan </w:t>
      </w:r>
      <w:r w:rsidRPr="00761E47">
        <w:rPr>
          <w:szCs w:val="22"/>
          <w:lang w:val="sr-Latn-ME"/>
        </w:rPr>
        <w:t xml:space="preserve">porast vrijednosti jetrenih enzima, potrebno je prekinuti liječenje ACE inhibitorom, a </w:t>
      </w:r>
      <w:r w:rsidR="000C204F" w:rsidRPr="00761E47">
        <w:rPr>
          <w:szCs w:val="22"/>
          <w:lang w:val="sr-Latn-ME"/>
        </w:rPr>
        <w:t xml:space="preserve">pacijente </w:t>
      </w:r>
      <w:r w:rsidRPr="00761E47">
        <w:rPr>
          <w:szCs w:val="22"/>
          <w:lang w:val="sr-Latn-ME"/>
        </w:rPr>
        <w:t xml:space="preserve">na </w:t>
      </w:r>
      <w:r w:rsidR="000C204F" w:rsidRPr="00761E47">
        <w:rPr>
          <w:szCs w:val="22"/>
          <w:lang w:val="sr-Latn-ME"/>
        </w:rPr>
        <w:t xml:space="preserve">adekvatan </w:t>
      </w:r>
      <w:r w:rsidRPr="00761E47">
        <w:rPr>
          <w:szCs w:val="22"/>
          <w:lang w:val="sr-Latn-ME"/>
        </w:rPr>
        <w:t>način medicinski pratiti (vidjeti dio 4.8).</w:t>
      </w:r>
    </w:p>
    <w:p w14:paraId="21F90402" w14:textId="77777777" w:rsidR="00176F49" w:rsidRPr="00761E47" w:rsidRDefault="00176F49" w:rsidP="00670022">
      <w:pPr>
        <w:jc w:val="both"/>
        <w:rPr>
          <w:snapToGrid w:val="0"/>
          <w:szCs w:val="22"/>
          <w:lang w:val="sr-Latn-ME"/>
        </w:rPr>
      </w:pPr>
    </w:p>
    <w:p w14:paraId="691B97CB" w14:textId="77777777" w:rsidR="00176F49" w:rsidRPr="00761E47" w:rsidRDefault="00176F49" w:rsidP="00802EBD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Neutropenija/agranulocitoza/trombocitopenija/anemija:</w:t>
      </w:r>
    </w:p>
    <w:p w14:paraId="629B2322" w14:textId="77777777" w:rsidR="00176F49" w:rsidRPr="00761E47" w:rsidRDefault="00176F49" w:rsidP="00DF4C90">
      <w:pPr>
        <w:jc w:val="both"/>
        <w:rPr>
          <w:snapToGrid w:val="0"/>
          <w:szCs w:val="22"/>
          <w:lang w:val="sr-Latn-ME"/>
        </w:rPr>
      </w:pPr>
      <w:r w:rsidRPr="00761E47">
        <w:rPr>
          <w:szCs w:val="22"/>
          <w:lang w:val="sr-Latn-ME"/>
        </w:rPr>
        <w:t xml:space="preserve">Neutropenija/agranulocitoza, trombocitopenija i anemija </w:t>
      </w:r>
      <w:r w:rsidR="000C204F" w:rsidRPr="00761E47">
        <w:rPr>
          <w:szCs w:val="22"/>
          <w:lang w:val="sr-Latn-ME"/>
        </w:rPr>
        <w:t>su prijavljene kod pacijenata na terapiji ACE inhibitorima</w:t>
      </w:r>
      <w:r w:rsidRPr="00761E47">
        <w:rPr>
          <w:szCs w:val="22"/>
          <w:lang w:val="sr-Latn-ME"/>
        </w:rPr>
        <w:t xml:space="preserve">. </w:t>
      </w:r>
      <w:r w:rsidR="000C204F" w:rsidRPr="00761E47">
        <w:rPr>
          <w:szCs w:val="22"/>
          <w:lang w:val="sr-Latn-ME"/>
        </w:rPr>
        <w:t xml:space="preserve">Kod pacijenata sa očuvanom </w:t>
      </w:r>
      <w:r w:rsidRPr="00761E47">
        <w:rPr>
          <w:szCs w:val="22"/>
          <w:lang w:val="sr-Latn-ME"/>
        </w:rPr>
        <w:t xml:space="preserve">funkcijom bubrega </w:t>
      </w:r>
      <w:r w:rsidR="000C204F" w:rsidRPr="00761E47">
        <w:rPr>
          <w:szCs w:val="22"/>
          <w:lang w:val="sr-Latn-ME"/>
        </w:rPr>
        <w:t>kod kojih nema drugih komplikacija</w:t>
      </w:r>
      <w:r w:rsidRPr="00761E47">
        <w:rPr>
          <w:szCs w:val="22"/>
          <w:lang w:val="sr-Latn-ME"/>
        </w:rPr>
        <w:t>, neutropenija se rijetko javlja. Perindopril se mora primijeniti s</w:t>
      </w:r>
      <w:r w:rsidR="000C204F" w:rsidRPr="00761E47">
        <w:rPr>
          <w:szCs w:val="22"/>
          <w:lang w:val="sr-Latn-ME"/>
        </w:rPr>
        <w:t xml:space="preserve">a izuzetnim </w:t>
      </w:r>
      <w:r w:rsidRPr="00761E47">
        <w:rPr>
          <w:szCs w:val="22"/>
          <w:lang w:val="sr-Latn-ME"/>
        </w:rPr>
        <w:t xml:space="preserve">oprezom </w:t>
      </w:r>
      <w:r w:rsidR="000C204F" w:rsidRPr="00761E47">
        <w:rPr>
          <w:szCs w:val="22"/>
          <w:lang w:val="sr-Latn-ME"/>
        </w:rPr>
        <w:t>kod pacijenata</w:t>
      </w:r>
      <w:r w:rsidRPr="00761E47">
        <w:rPr>
          <w:szCs w:val="22"/>
          <w:lang w:val="sr-Latn-ME"/>
        </w:rPr>
        <w:t xml:space="preserve"> s</w:t>
      </w:r>
      <w:r w:rsidR="000C204F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kolagenom vaskularnom bolešću, </w:t>
      </w:r>
      <w:r w:rsidR="000C204F" w:rsidRPr="00761E47">
        <w:rPr>
          <w:szCs w:val="22"/>
          <w:lang w:val="sr-Latn-ME"/>
        </w:rPr>
        <w:t xml:space="preserve">pacijenata na terapiji </w:t>
      </w:r>
      <w:r w:rsidRPr="00761E47">
        <w:rPr>
          <w:szCs w:val="22"/>
          <w:lang w:val="sr-Latn-ME"/>
        </w:rPr>
        <w:t xml:space="preserve">imunosupresivima, </w:t>
      </w:r>
      <w:r w:rsidR="000C204F" w:rsidRPr="00761E47">
        <w:rPr>
          <w:szCs w:val="22"/>
          <w:lang w:val="sr-Latn-ME"/>
        </w:rPr>
        <w:t xml:space="preserve">pacijenata na terapiji </w:t>
      </w:r>
      <w:r w:rsidRPr="00761E47">
        <w:rPr>
          <w:szCs w:val="22"/>
          <w:lang w:val="sr-Latn-ME"/>
        </w:rPr>
        <w:t xml:space="preserve">alopurinolom ili prokainamidom, ili </w:t>
      </w:r>
      <w:r w:rsidR="000C204F" w:rsidRPr="00761E47">
        <w:rPr>
          <w:szCs w:val="22"/>
          <w:lang w:val="sr-Latn-ME"/>
        </w:rPr>
        <w:t xml:space="preserve">kod pacijenata </w:t>
      </w:r>
      <w:r w:rsidRPr="00761E47">
        <w:rPr>
          <w:szCs w:val="22"/>
          <w:lang w:val="sr-Latn-ME"/>
        </w:rPr>
        <w:t>s</w:t>
      </w:r>
      <w:r w:rsidR="000C204F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kombinacijom ovih </w:t>
      </w:r>
      <w:r w:rsidR="000C204F" w:rsidRPr="00761E47">
        <w:rPr>
          <w:szCs w:val="22"/>
          <w:lang w:val="sr-Latn-ME"/>
        </w:rPr>
        <w:t>komplikacija</w:t>
      </w:r>
      <w:r w:rsidRPr="00761E47">
        <w:rPr>
          <w:szCs w:val="22"/>
          <w:lang w:val="sr-Latn-ME"/>
        </w:rPr>
        <w:t xml:space="preserve">, </w:t>
      </w:r>
      <w:r w:rsidR="000C204F" w:rsidRPr="00761E47">
        <w:rPr>
          <w:szCs w:val="22"/>
          <w:lang w:val="sr-Latn-ME"/>
        </w:rPr>
        <w:t xml:space="preserve">pogotovo </w:t>
      </w:r>
      <w:r w:rsidRPr="00761E47">
        <w:rPr>
          <w:szCs w:val="22"/>
          <w:lang w:val="sr-Latn-ME"/>
        </w:rPr>
        <w:t xml:space="preserve">uz oštećenje funkcije bubrega prisutno u anamnezi. Neki od ovih </w:t>
      </w:r>
      <w:r w:rsidR="000C204F" w:rsidRPr="00761E47">
        <w:rPr>
          <w:szCs w:val="22"/>
          <w:lang w:val="sr-Latn-ME"/>
        </w:rPr>
        <w:t xml:space="preserve">pacijenata </w:t>
      </w:r>
      <w:r w:rsidRPr="00761E47">
        <w:rPr>
          <w:szCs w:val="22"/>
          <w:lang w:val="sr-Latn-ME"/>
        </w:rPr>
        <w:t xml:space="preserve">razviju teške infekcije koje u malom broju slučajeva ne odgovaraju na intenzivnu antibiotsku terapiju. Ako se perindopril koristi </w:t>
      </w:r>
      <w:r w:rsidR="000C204F" w:rsidRPr="00761E47">
        <w:rPr>
          <w:szCs w:val="22"/>
          <w:lang w:val="sr-Latn-ME"/>
        </w:rPr>
        <w:t>kod ovih pacijenata</w:t>
      </w:r>
      <w:r w:rsidRPr="00761E47">
        <w:rPr>
          <w:szCs w:val="22"/>
          <w:lang w:val="sr-Latn-ME"/>
        </w:rPr>
        <w:t xml:space="preserve">, savjetuje se periodična kontrola broja </w:t>
      </w:r>
      <w:r w:rsidR="000C204F" w:rsidRPr="00761E47">
        <w:rPr>
          <w:szCs w:val="22"/>
          <w:lang w:val="sr-Latn-ME"/>
        </w:rPr>
        <w:t>leukocita</w:t>
      </w:r>
      <w:r w:rsidRPr="00761E47">
        <w:rPr>
          <w:szCs w:val="22"/>
          <w:lang w:val="sr-Latn-ME"/>
        </w:rPr>
        <w:t xml:space="preserve">, a </w:t>
      </w:r>
      <w:r w:rsidR="000C204F" w:rsidRPr="00761E47">
        <w:rPr>
          <w:szCs w:val="22"/>
          <w:lang w:val="sr-Latn-ME"/>
        </w:rPr>
        <w:t xml:space="preserve">pacijentima </w:t>
      </w:r>
      <w:r w:rsidRPr="00761E47">
        <w:rPr>
          <w:szCs w:val="22"/>
          <w:lang w:val="sr-Latn-ME"/>
        </w:rPr>
        <w:t xml:space="preserve">se </w:t>
      </w:r>
      <w:r w:rsidR="000C204F" w:rsidRPr="00761E47">
        <w:rPr>
          <w:szCs w:val="22"/>
          <w:lang w:val="sr-Latn-ME"/>
        </w:rPr>
        <w:t xml:space="preserve">savjetuje </w:t>
      </w:r>
      <w:r w:rsidRPr="00761E47">
        <w:rPr>
          <w:szCs w:val="22"/>
          <w:lang w:val="sr-Latn-ME"/>
        </w:rPr>
        <w:t xml:space="preserve">da </w:t>
      </w:r>
      <w:r w:rsidR="000C204F" w:rsidRPr="00761E47">
        <w:rPr>
          <w:szCs w:val="22"/>
          <w:lang w:val="sr-Latn-ME"/>
        </w:rPr>
        <w:t xml:space="preserve">obavijeste ljekara </w:t>
      </w:r>
      <w:r w:rsidRPr="00761E47">
        <w:rPr>
          <w:szCs w:val="22"/>
          <w:lang w:val="sr-Latn-ME"/>
        </w:rPr>
        <w:t xml:space="preserve">o pojavi bilo kojeg znaka infekcije (npr. grlobolja, </w:t>
      </w:r>
      <w:r w:rsidR="000C204F" w:rsidRPr="00761E47">
        <w:rPr>
          <w:szCs w:val="22"/>
          <w:lang w:val="sr-Latn-ME"/>
        </w:rPr>
        <w:t>povišena tjelesna temperatura</w:t>
      </w:r>
      <w:r w:rsidRPr="00761E47">
        <w:rPr>
          <w:szCs w:val="22"/>
          <w:lang w:val="sr-Latn-ME"/>
        </w:rPr>
        <w:t>).</w:t>
      </w:r>
    </w:p>
    <w:p w14:paraId="2BF3F0EE" w14:textId="4682ACBF" w:rsidR="00176F49" w:rsidRPr="00761E47" w:rsidRDefault="00176F49" w:rsidP="00670022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lastRenderedPageBreak/>
        <w:t>Rasa:</w:t>
      </w:r>
    </w:p>
    <w:p w14:paraId="486EB580" w14:textId="77777777" w:rsidR="00176F49" w:rsidRPr="00761E47" w:rsidRDefault="00966CCD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ACE inhibitori u većem procentu dovode do nastanka angioedema kod pacijenata crne rase nego kod drugih rasa.</w:t>
      </w:r>
      <w:r w:rsidR="00176F49" w:rsidRPr="00761E47">
        <w:rPr>
          <w:szCs w:val="22"/>
          <w:lang w:val="sr-Latn-ME"/>
        </w:rPr>
        <w:t xml:space="preserve"> Kao i drugi ACE inhibitori, perindopril može biti manje </w:t>
      </w:r>
      <w:r w:rsidR="00182CB4" w:rsidRPr="00761E47">
        <w:rPr>
          <w:szCs w:val="22"/>
          <w:lang w:val="sr-Latn-ME"/>
        </w:rPr>
        <w:t xml:space="preserve">efikasan </w:t>
      </w:r>
      <w:r w:rsidR="00176F49" w:rsidRPr="00761E47">
        <w:rPr>
          <w:szCs w:val="22"/>
          <w:lang w:val="sr-Latn-ME"/>
        </w:rPr>
        <w:t xml:space="preserve">u snižavanju krvnog </w:t>
      </w:r>
      <w:r w:rsidR="00182CB4" w:rsidRPr="00761E47">
        <w:rPr>
          <w:szCs w:val="22"/>
          <w:lang w:val="sr-Latn-ME"/>
        </w:rPr>
        <w:t xml:space="preserve">pritiska kod pripadnika </w:t>
      </w:r>
      <w:r w:rsidR="00176F49" w:rsidRPr="00761E47">
        <w:rPr>
          <w:szCs w:val="22"/>
          <w:lang w:val="sr-Latn-ME"/>
        </w:rPr>
        <w:t xml:space="preserve"> crne rase, nego </w:t>
      </w:r>
      <w:r w:rsidR="00182CB4" w:rsidRPr="00761E47">
        <w:rPr>
          <w:szCs w:val="22"/>
          <w:lang w:val="sr-Latn-ME"/>
        </w:rPr>
        <w:t xml:space="preserve">kod </w:t>
      </w:r>
      <w:r w:rsidR="00176F49" w:rsidRPr="00761E47">
        <w:rPr>
          <w:szCs w:val="22"/>
          <w:lang w:val="sr-Latn-ME"/>
        </w:rPr>
        <w:t xml:space="preserve">pripadnika drugih rasa, </w:t>
      </w:r>
      <w:r w:rsidR="00182CB4" w:rsidRPr="00761E47">
        <w:rPr>
          <w:szCs w:val="22"/>
          <w:lang w:val="sr-Latn-ME"/>
        </w:rPr>
        <w:t xml:space="preserve">najverovatnije zbog česte pojave stanja malih vrijednosti renina kod pripadnika crne populacije </w:t>
      </w:r>
      <w:r w:rsidR="00176F49" w:rsidRPr="00761E47">
        <w:rPr>
          <w:szCs w:val="22"/>
          <w:lang w:val="sr-Latn-ME"/>
        </w:rPr>
        <w:t>s</w:t>
      </w:r>
      <w:r w:rsidR="00182CB4" w:rsidRPr="00761E47">
        <w:rPr>
          <w:szCs w:val="22"/>
          <w:lang w:val="sr-Latn-ME"/>
        </w:rPr>
        <w:t>a</w:t>
      </w:r>
      <w:r w:rsidR="00176F49" w:rsidRPr="00761E47">
        <w:rPr>
          <w:szCs w:val="22"/>
          <w:lang w:val="sr-Latn-ME"/>
        </w:rPr>
        <w:t xml:space="preserve"> hipertenzijom.</w:t>
      </w:r>
    </w:p>
    <w:p w14:paraId="5A35BD93" w14:textId="77777777" w:rsidR="00176F49" w:rsidRPr="00761E47" w:rsidRDefault="00176F49" w:rsidP="00670022">
      <w:pPr>
        <w:jc w:val="both"/>
        <w:rPr>
          <w:szCs w:val="22"/>
          <w:lang w:val="sr-Latn-ME"/>
        </w:rPr>
      </w:pPr>
    </w:p>
    <w:p w14:paraId="5AB69495" w14:textId="77777777" w:rsidR="00176F49" w:rsidRPr="00761E47" w:rsidRDefault="00176F49" w:rsidP="00802EBD">
      <w:pPr>
        <w:widowControl w:val="0"/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Kašalj:</w:t>
      </w:r>
    </w:p>
    <w:p w14:paraId="296EEC5A" w14:textId="77777777" w:rsidR="00176F49" w:rsidRPr="00761E47" w:rsidRDefault="00176F49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Kašalj je </w:t>
      </w:r>
      <w:r w:rsidR="001D3E22" w:rsidRPr="00761E47">
        <w:rPr>
          <w:szCs w:val="22"/>
          <w:lang w:val="sr-Latn-ME"/>
        </w:rPr>
        <w:t xml:space="preserve">prijavljen </w:t>
      </w:r>
      <w:r w:rsidRPr="00761E47">
        <w:rPr>
          <w:szCs w:val="22"/>
          <w:lang w:val="sr-Latn-ME"/>
        </w:rPr>
        <w:t xml:space="preserve">kod primjene ACE inhibitora. Karakteristično, kašalj nije produktivan, trajan je i prestaje nakon prekida liječenja. Kašalj </w:t>
      </w:r>
      <w:r w:rsidR="001D3E22" w:rsidRPr="00761E47">
        <w:rPr>
          <w:szCs w:val="22"/>
          <w:lang w:val="sr-Latn-ME"/>
        </w:rPr>
        <w:t xml:space="preserve">izazvan upotrebom </w:t>
      </w:r>
      <w:r w:rsidRPr="00761E47">
        <w:rPr>
          <w:szCs w:val="22"/>
          <w:lang w:val="sr-Latn-ME"/>
        </w:rPr>
        <w:t>ACE inhibitora treba uzeti u obzir u diferencijalnoj dijagnozi kašlja.</w:t>
      </w:r>
    </w:p>
    <w:p w14:paraId="1F6DF278" w14:textId="77777777" w:rsidR="00176F49" w:rsidRPr="00761E47" w:rsidRDefault="00176F49" w:rsidP="00670022">
      <w:pPr>
        <w:jc w:val="both"/>
        <w:rPr>
          <w:szCs w:val="22"/>
          <w:lang w:val="sr-Latn-ME"/>
        </w:rPr>
      </w:pPr>
    </w:p>
    <w:p w14:paraId="57FB9ACB" w14:textId="77777777" w:rsidR="00176F49" w:rsidRPr="00761E47" w:rsidRDefault="009075BE" w:rsidP="00802EBD">
      <w:pPr>
        <w:jc w:val="both"/>
        <w:rPr>
          <w:i/>
          <w:szCs w:val="22"/>
          <w:lang w:val="sr-Latn-ME"/>
        </w:rPr>
      </w:pPr>
      <w:r w:rsidRPr="00761E47">
        <w:rPr>
          <w:szCs w:val="22"/>
          <w:u w:val="single"/>
          <w:lang w:val="sr-Latn-ME"/>
        </w:rPr>
        <w:t>H</w:t>
      </w:r>
      <w:r w:rsidR="00176F49" w:rsidRPr="00761E47">
        <w:rPr>
          <w:szCs w:val="22"/>
          <w:u w:val="single"/>
          <w:lang w:val="sr-Latn-ME"/>
        </w:rPr>
        <w:t>iruški zahvati/anestezija:</w:t>
      </w:r>
    </w:p>
    <w:p w14:paraId="6A6E363C" w14:textId="6F75106A" w:rsidR="00176F49" w:rsidRPr="00761E47" w:rsidRDefault="009075BE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Kod pacijenata koji se podvrgavaju većim hirurškim intervencijama</w:t>
      </w:r>
      <w:r w:rsidR="00176F49" w:rsidRPr="00761E47">
        <w:rPr>
          <w:szCs w:val="22"/>
          <w:lang w:val="sr-Latn-ME"/>
        </w:rPr>
        <w:t xml:space="preserve"> ili </w:t>
      </w:r>
      <w:r w:rsidRPr="00761E47">
        <w:rPr>
          <w:szCs w:val="22"/>
          <w:lang w:val="sr-Latn-ME"/>
        </w:rPr>
        <w:t xml:space="preserve">tokom </w:t>
      </w:r>
      <w:r w:rsidR="00176F49" w:rsidRPr="00761E47">
        <w:rPr>
          <w:szCs w:val="22"/>
          <w:lang w:val="sr-Latn-ME"/>
        </w:rPr>
        <w:t xml:space="preserve">anestezije ljekovima koji dovode do hipotenzije, perindopril može blokirati stvaranje angiotenzina II </w:t>
      </w:r>
      <w:r w:rsidRPr="00761E47">
        <w:rPr>
          <w:szCs w:val="22"/>
          <w:lang w:val="sr-Latn-ME"/>
        </w:rPr>
        <w:t>usl</w:t>
      </w:r>
      <w:r w:rsidR="005B1356" w:rsidRPr="00761E47">
        <w:rPr>
          <w:szCs w:val="22"/>
          <w:lang w:val="sr-Latn-ME"/>
        </w:rPr>
        <w:t>j</w:t>
      </w:r>
      <w:r w:rsidRPr="00761E47">
        <w:rPr>
          <w:szCs w:val="22"/>
          <w:lang w:val="sr-Latn-ME"/>
        </w:rPr>
        <w:t>ed kompenzatornog</w:t>
      </w:r>
      <w:r w:rsidR="00137AC7" w:rsidRPr="00761E47">
        <w:rPr>
          <w:szCs w:val="22"/>
          <w:lang w:val="sr-Latn-ME"/>
        </w:rPr>
        <w:t xml:space="preserve"> </w:t>
      </w:r>
      <w:r w:rsidR="00176F49" w:rsidRPr="00761E47">
        <w:rPr>
          <w:szCs w:val="22"/>
          <w:lang w:val="sr-Latn-ME"/>
        </w:rPr>
        <w:t>oslobađanja renina. Liječenje treba prekinuti dan prije operacij</w:t>
      </w:r>
      <w:r w:rsidRPr="00761E47">
        <w:rPr>
          <w:szCs w:val="22"/>
          <w:lang w:val="sr-Latn-ME"/>
        </w:rPr>
        <w:t>e</w:t>
      </w:r>
      <w:r w:rsidR="00176F49" w:rsidRPr="00761E47">
        <w:rPr>
          <w:szCs w:val="22"/>
          <w:lang w:val="sr-Latn-ME"/>
        </w:rPr>
        <w:t>. Ako se hipotenzija pojavi i ako se može objasniti ovim mehanizmom, tada se može ispraviti povećanjem volumena.</w:t>
      </w:r>
    </w:p>
    <w:p w14:paraId="2123897E" w14:textId="77777777" w:rsidR="00176F49" w:rsidRPr="00761E47" w:rsidRDefault="00176F49" w:rsidP="00670022">
      <w:pPr>
        <w:jc w:val="both"/>
        <w:rPr>
          <w:snapToGrid w:val="0"/>
          <w:szCs w:val="22"/>
          <w:lang w:val="sr-Latn-ME"/>
        </w:rPr>
      </w:pPr>
    </w:p>
    <w:p w14:paraId="6B5E7D9D" w14:textId="77777777" w:rsidR="00176F49" w:rsidRPr="00761E47" w:rsidRDefault="00176F49" w:rsidP="00802EBD">
      <w:pPr>
        <w:keepNext/>
        <w:jc w:val="both"/>
        <w:rPr>
          <w:snapToGrid w:val="0"/>
          <w:szCs w:val="22"/>
          <w:u w:val="single"/>
          <w:lang w:val="sr-Latn-ME"/>
        </w:rPr>
      </w:pPr>
      <w:r w:rsidRPr="00761E47">
        <w:rPr>
          <w:snapToGrid w:val="0"/>
          <w:szCs w:val="22"/>
          <w:u w:val="single"/>
          <w:lang w:val="sr-Latn-ME"/>
        </w:rPr>
        <w:t>Hiperkalijemija</w:t>
      </w:r>
    </w:p>
    <w:p w14:paraId="2305DDE2" w14:textId="77777777" w:rsidR="00176F49" w:rsidRPr="00761E47" w:rsidRDefault="00176F49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Porast serumske koncentracije kalij</w:t>
      </w:r>
      <w:r w:rsidR="00137AC7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 xml:space="preserve">a </w:t>
      </w:r>
      <w:r w:rsidR="00137AC7" w:rsidRPr="00761E47">
        <w:rPr>
          <w:szCs w:val="22"/>
          <w:lang w:val="sr-Latn-ME"/>
        </w:rPr>
        <w:t xml:space="preserve">je </w:t>
      </w:r>
      <w:r w:rsidRPr="00761E47">
        <w:rPr>
          <w:szCs w:val="22"/>
          <w:lang w:val="sr-Latn-ME"/>
        </w:rPr>
        <w:t xml:space="preserve">zabilježen </w:t>
      </w:r>
      <w:r w:rsidR="00137AC7" w:rsidRPr="00761E47">
        <w:rPr>
          <w:szCs w:val="22"/>
          <w:lang w:val="sr-Latn-ME"/>
        </w:rPr>
        <w:t xml:space="preserve">kod </w:t>
      </w:r>
      <w:r w:rsidRPr="00761E47">
        <w:rPr>
          <w:szCs w:val="22"/>
          <w:lang w:val="sr-Latn-ME"/>
        </w:rPr>
        <w:t xml:space="preserve">nekih </w:t>
      </w:r>
      <w:r w:rsidR="00137AC7" w:rsidRPr="00761E47">
        <w:rPr>
          <w:szCs w:val="22"/>
          <w:lang w:val="sr-Latn-ME"/>
        </w:rPr>
        <w:t xml:space="preserve">pacijenata </w:t>
      </w:r>
      <w:r w:rsidRPr="00761E47">
        <w:rPr>
          <w:szCs w:val="22"/>
          <w:lang w:val="sr-Latn-ME"/>
        </w:rPr>
        <w:t xml:space="preserve">koji su </w:t>
      </w:r>
      <w:r w:rsidR="00137AC7" w:rsidRPr="00761E47">
        <w:rPr>
          <w:szCs w:val="22"/>
          <w:lang w:val="sr-Latn-ME"/>
        </w:rPr>
        <w:t xml:space="preserve">na terapiji </w:t>
      </w:r>
      <w:r w:rsidRPr="00761E47">
        <w:rPr>
          <w:szCs w:val="22"/>
          <w:lang w:val="sr-Latn-ME"/>
        </w:rPr>
        <w:t xml:space="preserve">ACE inhibitorima, uključujući perindopril. ACE inhibitori mogu uzrokovati hiperkalijemiju jer </w:t>
      </w:r>
      <w:r w:rsidR="00137AC7" w:rsidRPr="00761E47">
        <w:rPr>
          <w:szCs w:val="22"/>
          <w:lang w:val="sr-Latn-ME"/>
        </w:rPr>
        <w:t xml:space="preserve">inhibišu </w:t>
      </w:r>
      <w:r w:rsidRPr="00761E47">
        <w:rPr>
          <w:szCs w:val="22"/>
          <w:lang w:val="sr-Latn-ME"/>
        </w:rPr>
        <w:t xml:space="preserve">otpuštanje aldosterona. </w:t>
      </w:r>
      <w:r w:rsidR="00137AC7" w:rsidRPr="00761E47">
        <w:rPr>
          <w:szCs w:val="22"/>
          <w:lang w:val="sr-Latn-ME"/>
        </w:rPr>
        <w:t>Ovo dejstvo</w:t>
      </w:r>
      <w:r w:rsidRPr="00761E47">
        <w:rPr>
          <w:szCs w:val="22"/>
          <w:lang w:val="sr-Latn-ME"/>
        </w:rPr>
        <w:t xml:space="preserve"> obično nije </w:t>
      </w:r>
      <w:r w:rsidR="00137AC7" w:rsidRPr="00761E47">
        <w:rPr>
          <w:szCs w:val="22"/>
          <w:lang w:val="sr-Latn-ME"/>
        </w:rPr>
        <w:t xml:space="preserve">značajno kod pacijenata </w:t>
      </w:r>
      <w:r w:rsidRPr="00761E47">
        <w:rPr>
          <w:szCs w:val="22"/>
          <w:lang w:val="sr-Latn-ME"/>
        </w:rPr>
        <w:t>s</w:t>
      </w:r>
      <w:r w:rsidR="00137AC7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</w:t>
      </w:r>
      <w:r w:rsidR="00137AC7" w:rsidRPr="00761E47">
        <w:rPr>
          <w:szCs w:val="22"/>
          <w:lang w:val="sr-Latn-ME"/>
        </w:rPr>
        <w:t xml:space="preserve">očuvanom </w:t>
      </w:r>
      <w:r w:rsidRPr="00761E47">
        <w:rPr>
          <w:szCs w:val="22"/>
          <w:lang w:val="sr-Latn-ME"/>
        </w:rPr>
        <w:t xml:space="preserve">bubrežnom funkcijom. </w:t>
      </w:r>
      <w:r w:rsidR="00137AC7" w:rsidRPr="00761E47">
        <w:rPr>
          <w:szCs w:val="22"/>
          <w:lang w:val="sr-Latn-ME"/>
        </w:rPr>
        <w:t xml:space="preserve">Pacijenti kod kojih postoji </w:t>
      </w:r>
      <w:r w:rsidRPr="00761E47">
        <w:rPr>
          <w:szCs w:val="22"/>
          <w:lang w:val="sr-Latn-ME"/>
        </w:rPr>
        <w:t xml:space="preserve">rizik od hiperkalijemije su oni sa </w:t>
      </w:r>
      <w:r w:rsidR="00137AC7" w:rsidRPr="00761E47">
        <w:rPr>
          <w:szCs w:val="22"/>
          <w:lang w:val="sr-Latn-ME"/>
        </w:rPr>
        <w:t xml:space="preserve">insuficijencijom </w:t>
      </w:r>
      <w:r w:rsidRPr="00761E47">
        <w:rPr>
          <w:szCs w:val="22"/>
          <w:lang w:val="sr-Latn-ME"/>
        </w:rPr>
        <w:t xml:space="preserve">bubrega, pogoršanjem bubrežne funkcije, u starijoj </w:t>
      </w:r>
      <w:r w:rsidR="00137AC7" w:rsidRPr="00761E47">
        <w:rPr>
          <w:szCs w:val="22"/>
          <w:lang w:val="sr-Latn-ME"/>
        </w:rPr>
        <w:t xml:space="preserve">životnoj </w:t>
      </w:r>
      <w:r w:rsidRPr="00761E47">
        <w:rPr>
          <w:szCs w:val="22"/>
          <w:lang w:val="sr-Latn-ME"/>
        </w:rPr>
        <w:t xml:space="preserve">dobi (&gt; 70 godina), dijabetesom melitusom, interkurentnim događajima, a </w:t>
      </w:r>
      <w:r w:rsidR="00137AC7" w:rsidRPr="00761E47">
        <w:rPr>
          <w:szCs w:val="22"/>
          <w:lang w:val="sr-Latn-ME"/>
        </w:rPr>
        <w:t xml:space="preserve">pogotovo </w:t>
      </w:r>
      <w:r w:rsidRPr="00761E47">
        <w:rPr>
          <w:szCs w:val="22"/>
          <w:lang w:val="sr-Latn-ME"/>
        </w:rPr>
        <w:t>dehidra</w:t>
      </w:r>
      <w:r w:rsidR="00E57448" w:rsidRPr="00761E47">
        <w:rPr>
          <w:szCs w:val="22"/>
          <w:lang w:val="sr-Latn-ME"/>
        </w:rPr>
        <w:t>ta</w:t>
      </w:r>
      <w:r w:rsidRPr="00761E47">
        <w:rPr>
          <w:szCs w:val="22"/>
          <w:lang w:val="sr-Latn-ME"/>
        </w:rPr>
        <w:t xml:space="preserve">cijom, </w:t>
      </w:r>
      <w:r w:rsidR="00137AC7" w:rsidRPr="00761E47">
        <w:rPr>
          <w:szCs w:val="22"/>
          <w:lang w:val="sr-Latn-ME"/>
        </w:rPr>
        <w:t>akutnom srčanom insuficijencijom</w:t>
      </w:r>
      <w:r w:rsidRPr="00761E47">
        <w:rPr>
          <w:szCs w:val="22"/>
          <w:lang w:val="sr-Latn-ME"/>
        </w:rPr>
        <w:t xml:space="preserve"> i metaboličkom acidozom, ili oni koji </w:t>
      </w:r>
      <w:r w:rsidR="00137AC7" w:rsidRPr="00761E47">
        <w:rPr>
          <w:szCs w:val="22"/>
          <w:lang w:val="sr-Latn-ME"/>
        </w:rPr>
        <w:t xml:space="preserve">istovremeno koriste </w:t>
      </w:r>
      <w:r w:rsidRPr="00761E47">
        <w:rPr>
          <w:szCs w:val="22"/>
          <w:lang w:val="sr-Latn-ME"/>
        </w:rPr>
        <w:t>diuretike koji štede kalij</w:t>
      </w:r>
      <w:r w:rsidR="00137AC7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 xml:space="preserve"> (npr. spironolakton, eplerenon, triamteren ili amilorid), </w:t>
      </w:r>
      <w:r w:rsidR="00137AC7" w:rsidRPr="00761E47">
        <w:rPr>
          <w:szCs w:val="22"/>
          <w:lang w:val="sr-Latn-ME"/>
        </w:rPr>
        <w:t xml:space="preserve">suplemente </w:t>
      </w:r>
      <w:r w:rsidRPr="00761E47">
        <w:rPr>
          <w:szCs w:val="22"/>
          <w:lang w:val="sr-Latn-ME"/>
        </w:rPr>
        <w:t>kalij</w:t>
      </w:r>
      <w:r w:rsidR="00137AC7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>a ili soli koji sadrže kalij</w:t>
      </w:r>
      <w:r w:rsidR="00137AC7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 xml:space="preserve">; ili </w:t>
      </w:r>
      <w:r w:rsidR="00137AC7" w:rsidRPr="00761E47">
        <w:rPr>
          <w:szCs w:val="22"/>
          <w:lang w:val="sr-Latn-ME"/>
        </w:rPr>
        <w:t xml:space="preserve">pacijenti </w:t>
      </w:r>
      <w:r w:rsidRPr="00761E47">
        <w:rPr>
          <w:szCs w:val="22"/>
          <w:lang w:val="sr-Latn-ME"/>
        </w:rPr>
        <w:t>koji uzimaju druge ljekove koji su povezani s</w:t>
      </w:r>
      <w:r w:rsidR="00E57448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porastom kalij</w:t>
      </w:r>
      <w:r w:rsidR="00E57448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>a u serumu (npr. heparin</w:t>
      </w:r>
      <w:r w:rsidRPr="00761E47">
        <w:rPr>
          <w:szCs w:val="22"/>
          <w:lang w:val="sr-Latn-ME" w:eastAsia="hu-HU"/>
        </w:rPr>
        <w:t xml:space="preserve">, kotrimoksazol, takođe poznat kao trimetoprim/sulfametoksazol) </w:t>
      </w:r>
      <w:r w:rsidR="00E57448" w:rsidRPr="00761E47">
        <w:rPr>
          <w:szCs w:val="22"/>
          <w:lang w:val="sr-Latn-ME" w:eastAsia="hu-HU"/>
        </w:rPr>
        <w:t xml:space="preserve">i  pogotovo </w:t>
      </w:r>
      <w:r w:rsidRPr="00761E47">
        <w:rPr>
          <w:szCs w:val="22"/>
          <w:lang w:val="sr-Latn-ME" w:eastAsia="hu-HU"/>
        </w:rPr>
        <w:t>antagoniste aldosterona ili blokatore angiotenzinskih receptora</w:t>
      </w:r>
      <w:r w:rsidRPr="00761E47">
        <w:rPr>
          <w:szCs w:val="22"/>
          <w:lang w:val="sr-Latn-ME"/>
        </w:rPr>
        <w:t>.</w:t>
      </w:r>
    </w:p>
    <w:p w14:paraId="331DE5AB" w14:textId="77777777" w:rsidR="00176F49" w:rsidRPr="00761E47" w:rsidRDefault="00176F49" w:rsidP="00670022">
      <w:pPr>
        <w:jc w:val="both"/>
        <w:rPr>
          <w:szCs w:val="22"/>
          <w:lang w:val="sr-Latn-ME"/>
        </w:rPr>
      </w:pPr>
    </w:p>
    <w:p w14:paraId="4AA9850C" w14:textId="77777777" w:rsidR="00693325" w:rsidRPr="00761E47" w:rsidRDefault="00176F49" w:rsidP="00802EBD">
      <w:pPr>
        <w:jc w:val="both"/>
        <w:rPr>
          <w:snapToGrid w:val="0"/>
          <w:szCs w:val="22"/>
          <w:lang w:val="sr-Latn-ME" w:eastAsia="sl-SI"/>
        </w:rPr>
      </w:pPr>
      <w:r w:rsidRPr="00761E47">
        <w:rPr>
          <w:szCs w:val="22"/>
          <w:lang w:val="sr-Latn-ME"/>
        </w:rPr>
        <w:t xml:space="preserve">Primjena </w:t>
      </w:r>
      <w:r w:rsidR="00845191" w:rsidRPr="00761E47">
        <w:rPr>
          <w:szCs w:val="22"/>
          <w:lang w:val="sr-Latn-ME"/>
        </w:rPr>
        <w:t xml:space="preserve">suplemenata </w:t>
      </w:r>
      <w:r w:rsidRPr="00761E47">
        <w:rPr>
          <w:szCs w:val="22"/>
          <w:lang w:val="sr-Latn-ME"/>
        </w:rPr>
        <w:t>kalij</w:t>
      </w:r>
      <w:r w:rsidR="00845191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 xml:space="preserve">a, diuretika koji </w:t>
      </w:r>
      <w:r w:rsidR="00845191" w:rsidRPr="00761E47">
        <w:rPr>
          <w:szCs w:val="22"/>
          <w:lang w:val="sr-Latn-ME"/>
        </w:rPr>
        <w:t xml:space="preserve">štede </w:t>
      </w:r>
      <w:r w:rsidRPr="00761E47">
        <w:rPr>
          <w:szCs w:val="22"/>
          <w:lang w:val="sr-Latn-ME"/>
        </w:rPr>
        <w:t>kalij</w:t>
      </w:r>
      <w:r w:rsidR="00845191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 xml:space="preserve"> ili soli koji </w:t>
      </w:r>
      <w:r w:rsidR="00845191" w:rsidRPr="00761E47">
        <w:rPr>
          <w:szCs w:val="22"/>
          <w:lang w:val="sr-Latn-ME"/>
        </w:rPr>
        <w:t xml:space="preserve">sadrže </w:t>
      </w:r>
      <w:r w:rsidRPr="00761E47">
        <w:rPr>
          <w:szCs w:val="22"/>
          <w:lang w:val="sr-Latn-ME"/>
        </w:rPr>
        <w:t>kalij</w:t>
      </w:r>
      <w:r w:rsidR="00845191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 xml:space="preserve"> </w:t>
      </w:r>
      <w:r w:rsidR="00845191" w:rsidRPr="00761E47">
        <w:rPr>
          <w:szCs w:val="22"/>
          <w:lang w:val="sr-Latn-ME"/>
        </w:rPr>
        <w:t>kod pacijenata</w:t>
      </w:r>
      <w:r w:rsidRPr="00761E47">
        <w:rPr>
          <w:szCs w:val="22"/>
          <w:lang w:val="sr-Latn-ME"/>
        </w:rPr>
        <w:t xml:space="preserve"> s</w:t>
      </w:r>
      <w:r w:rsidR="00845191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oštećenom funkcijom bubrega može uzrokovati značajan porast serumske koncentracije kalij</w:t>
      </w:r>
      <w:r w:rsidR="00845191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>a. Hiperkalijemija može uzrokovati ozbiljne, ponekad smrtonosne aritmije. Diuretike koji štede kalij</w:t>
      </w:r>
      <w:r w:rsidR="00845191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 xml:space="preserve"> i blokatore angiotenzinskih receptora potrebno je primjenjivati uz oprez </w:t>
      </w:r>
      <w:r w:rsidR="00845191" w:rsidRPr="00761E47">
        <w:rPr>
          <w:szCs w:val="22"/>
          <w:lang w:val="sr-Latn-ME"/>
        </w:rPr>
        <w:t>kod pacijenata</w:t>
      </w:r>
      <w:r w:rsidRPr="00761E47">
        <w:rPr>
          <w:szCs w:val="22"/>
          <w:lang w:val="sr-Latn-ME"/>
        </w:rPr>
        <w:t xml:space="preserve"> koji se liječe ACE inhibitorima, uz praćenje vrijednosti kalij</w:t>
      </w:r>
      <w:r w:rsidR="00845191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>a u serumu i bubrežne funkcije</w:t>
      </w:r>
      <w:r w:rsidR="00903AA0" w:rsidRPr="00761E47">
        <w:rPr>
          <w:szCs w:val="22"/>
          <w:lang w:val="sr-Latn-ME"/>
        </w:rPr>
        <w:t xml:space="preserve">. </w:t>
      </w:r>
    </w:p>
    <w:p w14:paraId="1D009E4D" w14:textId="4E37685A" w:rsidR="00176F49" w:rsidRPr="00761E47" w:rsidRDefault="00693325" w:rsidP="00DF4C90">
      <w:pPr>
        <w:jc w:val="both"/>
        <w:rPr>
          <w:snapToGrid w:val="0"/>
          <w:szCs w:val="22"/>
          <w:lang w:val="sr-Latn-ME" w:eastAsia="sl-SI"/>
        </w:rPr>
      </w:pPr>
      <w:r w:rsidRPr="00761E47">
        <w:rPr>
          <w:snapToGrid w:val="0"/>
          <w:szCs w:val="22"/>
          <w:lang w:val="sr-Latn-ME" w:eastAsia="sl-SI"/>
        </w:rPr>
        <w:t xml:space="preserve">Ukoliko se istovremena upotreba gore navedenih ljekova smatra opravdanom, treba ih koristiti oprezno i uz čestu kontrolu serumskog kalijuma </w:t>
      </w:r>
      <w:r w:rsidR="00176F49" w:rsidRPr="00761E47">
        <w:rPr>
          <w:szCs w:val="22"/>
          <w:lang w:val="sr-Latn-ME"/>
        </w:rPr>
        <w:t>(vidjeti dio 4.5).</w:t>
      </w:r>
    </w:p>
    <w:p w14:paraId="3BC5A6E5" w14:textId="77777777" w:rsidR="00176F49" w:rsidRPr="00761E47" w:rsidRDefault="00176F49" w:rsidP="00176F49">
      <w:pPr>
        <w:pStyle w:val="Norml11"/>
        <w:rPr>
          <w:snapToGrid w:val="0"/>
          <w:szCs w:val="22"/>
          <w:lang w:val="sr-Latn-ME"/>
        </w:rPr>
      </w:pPr>
    </w:p>
    <w:p w14:paraId="28A07E80" w14:textId="77777777" w:rsidR="00176F49" w:rsidRPr="00761E47" w:rsidRDefault="00140615" w:rsidP="00802EBD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Pacijenti sa dijabetesom</w:t>
      </w:r>
      <w:r w:rsidR="00176F49" w:rsidRPr="00761E47">
        <w:rPr>
          <w:szCs w:val="22"/>
          <w:u w:val="single"/>
          <w:lang w:val="sr-Latn-ME"/>
        </w:rPr>
        <w:t>:</w:t>
      </w:r>
    </w:p>
    <w:p w14:paraId="3021D023" w14:textId="77777777" w:rsidR="00176F49" w:rsidRPr="00761E47" w:rsidRDefault="00140615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Kod pacijenata sa dijabetesom </w:t>
      </w:r>
      <w:r w:rsidR="00176F49" w:rsidRPr="00761E47">
        <w:rPr>
          <w:szCs w:val="22"/>
          <w:lang w:val="sr-Latn-ME"/>
        </w:rPr>
        <w:t>liječenih oralnim antidijabeti</w:t>
      </w:r>
      <w:r w:rsidRPr="00761E47">
        <w:rPr>
          <w:szCs w:val="22"/>
          <w:lang w:val="sr-Latn-ME"/>
        </w:rPr>
        <w:t xml:space="preserve">cima </w:t>
      </w:r>
      <w:r w:rsidR="00176F49" w:rsidRPr="00761E47">
        <w:rPr>
          <w:szCs w:val="22"/>
          <w:lang w:val="sr-Latn-ME"/>
        </w:rPr>
        <w:t>ili in</w:t>
      </w:r>
      <w:r w:rsidRPr="00761E47">
        <w:rPr>
          <w:szCs w:val="22"/>
          <w:lang w:val="sr-Latn-ME"/>
        </w:rPr>
        <w:t>s</w:t>
      </w:r>
      <w:r w:rsidR="00176F49" w:rsidRPr="00761E47">
        <w:rPr>
          <w:szCs w:val="22"/>
          <w:lang w:val="sr-Latn-ME"/>
        </w:rPr>
        <w:t xml:space="preserve">ulinom, </w:t>
      </w:r>
      <w:r w:rsidRPr="00761E47">
        <w:rPr>
          <w:szCs w:val="22"/>
          <w:lang w:val="sr-Latn-ME"/>
        </w:rPr>
        <w:t xml:space="preserve">koncentracija </w:t>
      </w:r>
      <w:r w:rsidR="00176F49" w:rsidRPr="00761E47">
        <w:rPr>
          <w:szCs w:val="22"/>
          <w:lang w:val="sr-Latn-ME"/>
        </w:rPr>
        <w:t xml:space="preserve">glukoze u krvi mora se pažljivo nadzirati </w:t>
      </w:r>
      <w:r w:rsidRPr="00761E47">
        <w:rPr>
          <w:szCs w:val="22"/>
          <w:lang w:val="sr-Latn-ME"/>
        </w:rPr>
        <w:t xml:space="preserve">u toku </w:t>
      </w:r>
      <w:r w:rsidR="00176F49" w:rsidRPr="00761E47">
        <w:rPr>
          <w:szCs w:val="22"/>
          <w:lang w:val="sr-Latn-ME"/>
        </w:rPr>
        <w:t>prvog mjeseca liječenja ACE inhibitorom (vidjeti dio 4.5).</w:t>
      </w:r>
    </w:p>
    <w:p w14:paraId="1C3AAE2D" w14:textId="77777777" w:rsidR="00176F49" w:rsidRPr="00761E47" w:rsidRDefault="00176F49" w:rsidP="00670022">
      <w:pPr>
        <w:jc w:val="both"/>
        <w:rPr>
          <w:snapToGrid w:val="0"/>
          <w:szCs w:val="22"/>
          <w:lang w:val="sr-Latn-ME"/>
        </w:rPr>
      </w:pPr>
    </w:p>
    <w:p w14:paraId="1238B790" w14:textId="77777777" w:rsidR="00176F49" w:rsidRPr="00761E47" w:rsidRDefault="00176F49" w:rsidP="00802EBD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Litij</w:t>
      </w:r>
      <w:r w:rsidR="00B27210" w:rsidRPr="00761E47">
        <w:rPr>
          <w:szCs w:val="22"/>
          <w:u w:val="single"/>
          <w:lang w:val="sr-Latn-ME"/>
        </w:rPr>
        <w:t>um</w:t>
      </w:r>
      <w:r w:rsidRPr="00761E47">
        <w:rPr>
          <w:szCs w:val="22"/>
          <w:u w:val="single"/>
          <w:lang w:val="sr-Latn-ME"/>
        </w:rPr>
        <w:t>:</w:t>
      </w:r>
    </w:p>
    <w:p w14:paraId="24E6C02B" w14:textId="77777777" w:rsidR="00176F49" w:rsidRPr="00761E47" w:rsidRDefault="00176F49" w:rsidP="00DF4C90">
      <w:pPr>
        <w:jc w:val="both"/>
        <w:rPr>
          <w:snapToGrid w:val="0"/>
          <w:szCs w:val="22"/>
          <w:lang w:val="sr-Latn-ME"/>
        </w:rPr>
      </w:pPr>
      <w:r w:rsidRPr="00761E47">
        <w:rPr>
          <w:snapToGrid w:val="0"/>
          <w:szCs w:val="22"/>
          <w:lang w:val="sr-Latn-ME"/>
        </w:rPr>
        <w:t>Kombinacija litij</w:t>
      </w:r>
      <w:r w:rsidR="00B27210" w:rsidRPr="00761E47">
        <w:rPr>
          <w:snapToGrid w:val="0"/>
          <w:szCs w:val="22"/>
          <w:lang w:val="sr-Latn-ME"/>
        </w:rPr>
        <w:t>um</w:t>
      </w:r>
      <w:r w:rsidRPr="00761E47">
        <w:rPr>
          <w:snapToGrid w:val="0"/>
          <w:szCs w:val="22"/>
          <w:lang w:val="sr-Latn-ME"/>
        </w:rPr>
        <w:t xml:space="preserve">a i perindoprila </w:t>
      </w:r>
      <w:r w:rsidR="00B27210" w:rsidRPr="00761E47">
        <w:rPr>
          <w:snapToGrid w:val="0"/>
          <w:szCs w:val="22"/>
          <w:lang w:val="sr-Latn-ME"/>
        </w:rPr>
        <w:t xml:space="preserve">generalno </w:t>
      </w:r>
      <w:r w:rsidRPr="00761E47">
        <w:rPr>
          <w:snapToGrid w:val="0"/>
          <w:szCs w:val="22"/>
          <w:lang w:val="sr-Latn-ME"/>
        </w:rPr>
        <w:t>se ne preporučuje (vidjeti dio 4.5).</w:t>
      </w:r>
    </w:p>
    <w:p w14:paraId="4366F595" w14:textId="77777777" w:rsidR="00176F49" w:rsidRPr="00761E47" w:rsidRDefault="00176F49">
      <w:pPr>
        <w:jc w:val="both"/>
        <w:rPr>
          <w:szCs w:val="22"/>
          <w:lang w:val="sr-Latn-ME"/>
        </w:rPr>
      </w:pPr>
    </w:p>
    <w:p w14:paraId="5FE8254D" w14:textId="77777777" w:rsidR="00176F49" w:rsidRPr="00761E47" w:rsidRDefault="00176F49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Diuretici koji štede kalij</w:t>
      </w:r>
      <w:r w:rsidR="00B27210" w:rsidRPr="00761E47">
        <w:rPr>
          <w:szCs w:val="22"/>
          <w:u w:val="single"/>
          <w:lang w:val="sr-Latn-ME"/>
        </w:rPr>
        <w:t>um</w:t>
      </w:r>
      <w:r w:rsidRPr="00761E47">
        <w:rPr>
          <w:szCs w:val="22"/>
          <w:u w:val="single"/>
          <w:lang w:val="sr-Latn-ME"/>
        </w:rPr>
        <w:t xml:space="preserve">, </w:t>
      </w:r>
      <w:r w:rsidR="00B27210" w:rsidRPr="00761E47">
        <w:rPr>
          <w:szCs w:val="22"/>
          <w:u w:val="single"/>
          <w:lang w:val="sr-Latn-ME"/>
        </w:rPr>
        <w:t>suplementi kalijuma ili supstituenti soli koji sadrže kalijum</w:t>
      </w:r>
      <w:r w:rsidRPr="00761E47">
        <w:rPr>
          <w:szCs w:val="22"/>
          <w:u w:val="single"/>
          <w:lang w:val="sr-Latn-ME"/>
        </w:rPr>
        <w:t>:</w:t>
      </w:r>
    </w:p>
    <w:p w14:paraId="67EBE272" w14:textId="77777777" w:rsidR="00176F49" w:rsidRPr="00761E47" w:rsidRDefault="00176F49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Kombinacija perindoprila i diuretika koji štede kalij</w:t>
      </w:r>
      <w:r w:rsidR="00B27210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 xml:space="preserve">, </w:t>
      </w:r>
      <w:r w:rsidR="00B27210" w:rsidRPr="00761E47">
        <w:rPr>
          <w:szCs w:val="22"/>
          <w:lang w:val="sr-Latn-ME"/>
        </w:rPr>
        <w:t xml:space="preserve">suplemenata kalijuma ili supstituenata soli koje sadrže kalijum generalno </w:t>
      </w:r>
      <w:r w:rsidRPr="00761E47">
        <w:rPr>
          <w:szCs w:val="22"/>
          <w:lang w:val="sr-Latn-ME"/>
        </w:rPr>
        <w:t>se ne preporučuje (vidjeti dio 4.5).</w:t>
      </w:r>
    </w:p>
    <w:p w14:paraId="5F5B29B2" w14:textId="77777777" w:rsidR="00176F49" w:rsidRPr="00761E47" w:rsidRDefault="00176F49" w:rsidP="00670022">
      <w:pPr>
        <w:jc w:val="both"/>
        <w:rPr>
          <w:szCs w:val="22"/>
          <w:lang w:val="sr-Latn-ME"/>
        </w:rPr>
      </w:pPr>
    </w:p>
    <w:p w14:paraId="475B7C49" w14:textId="77777777" w:rsidR="00176F49" w:rsidRPr="00761E47" w:rsidRDefault="00176F49" w:rsidP="00802EBD">
      <w:pPr>
        <w:pStyle w:val="Norml11"/>
        <w:tabs>
          <w:tab w:val="left" w:pos="567"/>
        </w:tabs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 xml:space="preserve">Dvostruka blokada renin-angiotenzin-aldosteron </w:t>
      </w:r>
      <w:r w:rsidR="00027362" w:rsidRPr="00761E47">
        <w:rPr>
          <w:szCs w:val="22"/>
          <w:u w:val="single"/>
          <w:lang w:val="sr-Latn-ME"/>
        </w:rPr>
        <w:t xml:space="preserve">sistema </w:t>
      </w:r>
      <w:r w:rsidRPr="00761E47">
        <w:rPr>
          <w:szCs w:val="22"/>
          <w:u w:val="single"/>
          <w:lang w:val="sr-Latn-ME"/>
        </w:rPr>
        <w:t>(RAAS):</w:t>
      </w:r>
    </w:p>
    <w:p w14:paraId="1BBBE892" w14:textId="77777777" w:rsidR="00176F49" w:rsidRPr="00761E47" w:rsidRDefault="00027362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Postoje dokazi da istovremena primjena ACE inhibitora, blokatora angiotenzin II receptora ili aliskirena povećava rizik od pojave hipotenzije, hiperkalijemije i smanjene funkcije bubrega (uključujući akutnu bubrežnu insuficijenciju). Dvostruka blokada RAAS-a kombinovanom primjenom ACE inhibitora, blokatora angiotenzin II receptora ili aliskirena zato se ne preporučuje</w:t>
      </w:r>
      <w:r w:rsidR="00176F49" w:rsidRPr="00761E47">
        <w:rPr>
          <w:szCs w:val="22"/>
          <w:lang w:val="sr-Latn-ME"/>
        </w:rPr>
        <w:t xml:space="preserve"> (vidjeti djelove 4.5 i 5.1).</w:t>
      </w:r>
    </w:p>
    <w:p w14:paraId="12D5D9AC" w14:textId="77777777" w:rsidR="00176F49" w:rsidRPr="00761E47" w:rsidRDefault="00176F49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Ako se terapija dvostrukom blokadom smatra apsolutno </w:t>
      </w:r>
      <w:r w:rsidR="00027362" w:rsidRPr="00761E47">
        <w:rPr>
          <w:szCs w:val="22"/>
          <w:lang w:val="sr-Latn-ME"/>
        </w:rPr>
        <w:t>neophodnom</w:t>
      </w:r>
      <w:r w:rsidRPr="00761E47">
        <w:rPr>
          <w:szCs w:val="22"/>
          <w:lang w:val="sr-Latn-ME"/>
        </w:rPr>
        <w:t xml:space="preserve">, smije se samo </w:t>
      </w:r>
      <w:r w:rsidR="00027362" w:rsidRPr="00761E47">
        <w:rPr>
          <w:szCs w:val="22"/>
          <w:lang w:val="sr-Latn-ME"/>
        </w:rPr>
        <w:t>s</w:t>
      </w:r>
      <w:r w:rsidRPr="00761E47">
        <w:rPr>
          <w:szCs w:val="22"/>
          <w:lang w:val="sr-Latn-ME"/>
        </w:rPr>
        <w:t xml:space="preserve">provoditi pod nadzorom </w:t>
      </w:r>
      <w:r w:rsidR="00027362" w:rsidRPr="00761E47">
        <w:rPr>
          <w:szCs w:val="22"/>
          <w:lang w:val="sr-Latn-ME"/>
        </w:rPr>
        <w:t xml:space="preserve">ljekara </w:t>
      </w:r>
      <w:r w:rsidRPr="00761E47">
        <w:rPr>
          <w:szCs w:val="22"/>
          <w:lang w:val="sr-Latn-ME"/>
        </w:rPr>
        <w:t>specijalist</w:t>
      </w:r>
      <w:r w:rsidR="00027362" w:rsidRPr="00761E47">
        <w:rPr>
          <w:szCs w:val="22"/>
          <w:lang w:val="sr-Latn-ME"/>
        </w:rPr>
        <w:t>e</w:t>
      </w:r>
      <w:r w:rsidRPr="00761E47">
        <w:rPr>
          <w:szCs w:val="22"/>
          <w:lang w:val="sr-Latn-ME"/>
        </w:rPr>
        <w:t xml:space="preserve"> i uz pažljivo praćenje bubrežne funkcije, elektrolita i krvnog </w:t>
      </w:r>
      <w:r w:rsidR="00027362" w:rsidRPr="00761E47">
        <w:rPr>
          <w:szCs w:val="22"/>
          <w:lang w:val="sr-Latn-ME"/>
        </w:rPr>
        <w:t>pritiska</w:t>
      </w:r>
      <w:r w:rsidRPr="00761E47">
        <w:rPr>
          <w:szCs w:val="22"/>
          <w:lang w:val="sr-Latn-ME"/>
        </w:rPr>
        <w:t>.</w:t>
      </w:r>
    </w:p>
    <w:p w14:paraId="310C4A8A" w14:textId="77777777" w:rsidR="00176F49" w:rsidRPr="00761E47" w:rsidRDefault="00176F49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lastRenderedPageBreak/>
        <w:t xml:space="preserve">ACE inhibitori i blokatori angiotenzin II receptora </w:t>
      </w:r>
      <w:r w:rsidR="00027362" w:rsidRPr="00761E47">
        <w:rPr>
          <w:szCs w:val="22"/>
          <w:lang w:val="sr-Latn-ME"/>
        </w:rPr>
        <w:t xml:space="preserve">se </w:t>
      </w:r>
      <w:r w:rsidRPr="00761E47">
        <w:rPr>
          <w:szCs w:val="22"/>
          <w:lang w:val="sr-Latn-ME"/>
        </w:rPr>
        <w:t xml:space="preserve">ne smiju primjenjivati </w:t>
      </w:r>
      <w:r w:rsidR="00027362" w:rsidRPr="00761E47">
        <w:rPr>
          <w:szCs w:val="22"/>
          <w:lang w:val="sr-Latn-ME"/>
        </w:rPr>
        <w:t>istovremeno kod pacijenata</w:t>
      </w:r>
      <w:r w:rsidRPr="00761E47">
        <w:rPr>
          <w:szCs w:val="22"/>
          <w:lang w:val="sr-Latn-ME"/>
        </w:rPr>
        <w:t xml:space="preserve"> s</w:t>
      </w:r>
      <w:r w:rsidR="00027362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dijabetičkom nefropatijom.</w:t>
      </w:r>
    </w:p>
    <w:p w14:paraId="3F946CAB" w14:textId="77777777" w:rsidR="00176F49" w:rsidRPr="00761E47" w:rsidRDefault="00176F49">
      <w:pPr>
        <w:pStyle w:val="NormalWeb"/>
        <w:spacing w:before="0" w:beforeAutospacing="0" w:after="0" w:afterAutospacing="0"/>
        <w:jc w:val="both"/>
        <w:rPr>
          <w:iCs/>
          <w:sz w:val="22"/>
          <w:szCs w:val="22"/>
          <w:u w:val="single"/>
          <w:lang w:val="sr-Latn-ME"/>
        </w:rPr>
      </w:pPr>
    </w:p>
    <w:p w14:paraId="3C19C279" w14:textId="77777777" w:rsidR="00176F49" w:rsidRPr="00761E47" w:rsidRDefault="00176F49">
      <w:pPr>
        <w:autoSpaceDE w:val="0"/>
        <w:autoSpaceDN w:val="0"/>
        <w:adjustRightInd w:val="0"/>
        <w:jc w:val="both"/>
        <w:rPr>
          <w:iCs/>
          <w:szCs w:val="22"/>
          <w:u w:val="single"/>
          <w:lang w:val="sr-Latn-ME" w:eastAsia="hr-HR"/>
        </w:rPr>
      </w:pPr>
      <w:r w:rsidRPr="00761E47">
        <w:rPr>
          <w:iCs/>
          <w:szCs w:val="22"/>
          <w:u w:val="single"/>
          <w:lang w:val="sr-Latn-ME" w:eastAsia="hr-HR"/>
        </w:rPr>
        <w:t>Primarni aldosteronizam:</w:t>
      </w:r>
    </w:p>
    <w:p w14:paraId="43467A71" w14:textId="77777777" w:rsidR="00176F49" w:rsidRPr="00761E47" w:rsidRDefault="00027362">
      <w:pPr>
        <w:pStyle w:val="NormalWeb"/>
        <w:spacing w:before="0" w:beforeAutospacing="0" w:after="0" w:afterAutospacing="0"/>
        <w:jc w:val="both"/>
        <w:rPr>
          <w:iCs/>
          <w:sz w:val="22"/>
          <w:szCs w:val="22"/>
          <w:u w:val="single"/>
          <w:lang w:val="sr-Latn-ME"/>
        </w:rPr>
      </w:pPr>
      <w:r w:rsidRPr="00761E47">
        <w:rPr>
          <w:rFonts w:eastAsia="TimesNewRoman"/>
          <w:sz w:val="22"/>
          <w:szCs w:val="22"/>
          <w:lang w:val="sr-Latn-ME" w:eastAsia="hr-HR"/>
        </w:rPr>
        <w:t>Pacijenti sa primarnim hiperaldosteronizmom obično neće odreagovati na antihipertenzivnu terapiju koja djeluje putem inhibicije renin-angiotenzin sistema. Prema tome, upotreba ovog lijeka se ne preporučuje kod ovih pacijenata.</w:t>
      </w:r>
    </w:p>
    <w:p w14:paraId="01D41CC4" w14:textId="77777777" w:rsidR="00027362" w:rsidRPr="00761E47" w:rsidRDefault="00027362">
      <w:pPr>
        <w:jc w:val="both"/>
        <w:rPr>
          <w:szCs w:val="22"/>
          <w:u w:val="single"/>
          <w:lang w:val="sr-Latn-ME"/>
        </w:rPr>
      </w:pPr>
    </w:p>
    <w:p w14:paraId="41604B44" w14:textId="77777777" w:rsidR="00176F49" w:rsidRPr="00761E47" w:rsidRDefault="00176F49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Trudnoća:</w:t>
      </w:r>
    </w:p>
    <w:p w14:paraId="26345529" w14:textId="77777777" w:rsidR="00176F49" w:rsidRPr="00761E47" w:rsidRDefault="00027362">
      <w:pPr>
        <w:jc w:val="both"/>
        <w:rPr>
          <w:snapToGrid w:val="0"/>
          <w:szCs w:val="22"/>
          <w:lang w:val="sr-Latn-ME"/>
        </w:rPr>
      </w:pPr>
      <w:r w:rsidRPr="00761E47">
        <w:rPr>
          <w:szCs w:val="22"/>
          <w:lang w:val="sr-Latn-ME"/>
        </w:rPr>
        <w:t>Upotrebu ACE inhibitora ne treba započinjati u toku trudnoće</w:t>
      </w:r>
      <w:r w:rsidR="00176F49" w:rsidRPr="00761E47">
        <w:rPr>
          <w:szCs w:val="22"/>
          <w:lang w:val="sr-Latn-ME"/>
        </w:rPr>
        <w:t xml:space="preserve">. Osim ako je kontinuirana terapija ACE inhibitorom neophodna, </w:t>
      </w:r>
      <w:r w:rsidRPr="00761E47">
        <w:rPr>
          <w:szCs w:val="22"/>
          <w:lang w:val="sr-Latn-ME"/>
        </w:rPr>
        <w:t xml:space="preserve">pacijentkinjama </w:t>
      </w:r>
      <w:r w:rsidR="00176F49" w:rsidRPr="00761E47">
        <w:rPr>
          <w:szCs w:val="22"/>
          <w:lang w:val="sr-Latn-ME"/>
        </w:rPr>
        <w:t xml:space="preserve">koje planiraju trudnoću treba </w:t>
      </w:r>
      <w:r w:rsidRPr="00761E47">
        <w:rPr>
          <w:szCs w:val="22"/>
          <w:lang w:val="sr-Latn-ME"/>
        </w:rPr>
        <w:t xml:space="preserve">propisivati </w:t>
      </w:r>
      <w:r w:rsidR="00176F49" w:rsidRPr="00761E47">
        <w:rPr>
          <w:szCs w:val="22"/>
          <w:lang w:val="sr-Latn-ME"/>
        </w:rPr>
        <w:t xml:space="preserve">alternativnu antihipertenzivnu terapiju koja ima utvrđeni profil </w:t>
      </w:r>
      <w:r w:rsidRPr="00761E47">
        <w:rPr>
          <w:szCs w:val="22"/>
          <w:lang w:val="sr-Latn-ME"/>
        </w:rPr>
        <w:t xml:space="preserve">bezbjednosti </w:t>
      </w:r>
      <w:r w:rsidR="00176F49" w:rsidRPr="00761E47">
        <w:rPr>
          <w:szCs w:val="22"/>
          <w:lang w:val="sr-Latn-ME"/>
        </w:rPr>
        <w:t xml:space="preserve">za primjenu u trudnoći. U slučaju trudnoće, </w:t>
      </w:r>
      <w:r w:rsidRPr="00761E47">
        <w:rPr>
          <w:szCs w:val="22"/>
          <w:lang w:val="sr-Latn-ME"/>
        </w:rPr>
        <w:t xml:space="preserve">terapiju </w:t>
      </w:r>
      <w:r w:rsidR="00176F49" w:rsidRPr="00761E47">
        <w:rPr>
          <w:szCs w:val="22"/>
          <w:lang w:val="sr-Latn-ME"/>
        </w:rPr>
        <w:t xml:space="preserve">ACE inhibitorima treba odmah </w:t>
      </w:r>
      <w:r w:rsidRPr="00761E47">
        <w:rPr>
          <w:szCs w:val="22"/>
          <w:lang w:val="sr-Latn-ME"/>
        </w:rPr>
        <w:t xml:space="preserve">obustaviti </w:t>
      </w:r>
      <w:r w:rsidR="00176F49" w:rsidRPr="00761E47">
        <w:rPr>
          <w:szCs w:val="22"/>
          <w:lang w:val="sr-Latn-ME"/>
        </w:rPr>
        <w:t xml:space="preserve">i započeti alternativnom terapijom (vidjeti djelove </w:t>
      </w:r>
      <w:r w:rsidR="00176F49" w:rsidRPr="00761E47">
        <w:rPr>
          <w:snapToGrid w:val="0"/>
          <w:szCs w:val="22"/>
          <w:lang w:val="sr-Latn-ME"/>
        </w:rPr>
        <w:t>4.3 i 4.6).</w:t>
      </w:r>
    </w:p>
    <w:p w14:paraId="40B3CE20" w14:textId="77777777" w:rsidR="00176F49" w:rsidRPr="00761E47" w:rsidRDefault="00176F49" w:rsidP="00670022">
      <w:pPr>
        <w:widowControl w:val="0"/>
        <w:jc w:val="both"/>
        <w:rPr>
          <w:szCs w:val="22"/>
          <w:lang w:val="sr-Latn-ME"/>
        </w:rPr>
      </w:pPr>
    </w:p>
    <w:p w14:paraId="4CF77F5C" w14:textId="77777777" w:rsidR="002B6725" w:rsidRPr="00761E47" w:rsidRDefault="002B6725" w:rsidP="00802EBD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>4.5.</w:t>
      </w:r>
      <w:r w:rsidRPr="00761E47">
        <w:rPr>
          <w:b/>
          <w:bCs/>
          <w:szCs w:val="22"/>
          <w:lang w:val="sr-Latn-ME"/>
        </w:rPr>
        <w:tab/>
        <w:t>Interakcije sa drugim ljekovima i druge vrste interakcija</w:t>
      </w:r>
    </w:p>
    <w:p w14:paraId="4DDDCF2D" w14:textId="77777777" w:rsidR="0031735F" w:rsidRPr="00761E47" w:rsidRDefault="0031735F" w:rsidP="00DF4C90">
      <w:pPr>
        <w:jc w:val="both"/>
        <w:rPr>
          <w:szCs w:val="22"/>
          <w:lang w:val="sr-Latn-ME"/>
        </w:rPr>
      </w:pPr>
    </w:p>
    <w:p w14:paraId="5161DA9F" w14:textId="77777777" w:rsidR="00834823" w:rsidRPr="00761E47" w:rsidRDefault="003A701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Podaci dobijeni iz kliničkih ispitivanja pokazali su da je dvostruka blokada renin-angiotenzin</w:t>
      </w:r>
      <w:r w:rsidR="00B41606" w:rsidRPr="00761E47">
        <w:rPr>
          <w:szCs w:val="22"/>
          <w:lang w:val="sr-Latn-ME"/>
        </w:rPr>
        <w:t>-</w:t>
      </w:r>
      <w:r w:rsidRPr="00761E47">
        <w:rPr>
          <w:szCs w:val="22"/>
          <w:lang w:val="sr-Latn-ME"/>
        </w:rPr>
        <w:t>aldosteron sistema (RAAS) kombinovanom primjenom ACE inhibitora, blokatora angiotenzin II receptora ili aliskirena povezana sa većom učestalošću neželjenih događaja kao što su hipotenzija, hiperkalemija i oslabljena funkcija bubrega (uključujući akutnu bubrežnu insuficijenciju) u poređenju sa primjenom samo jednog lijeka koji djeluje na RAAS</w:t>
      </w:r>
      <w:r w:rsidRPr="00761E47" w:rsidDel="003A7012">
        <w:rPr>
          <w:szCs w:val="22"/>
          <w:lang w:val="sr-Latn-ME"/>
        </w:rPr>
        <w:t xml:space="preserve"> </w:t>
      </w:r>
      <w:r w:rsidR="00834823" w:rsidRPr="00761E47">
        <w:rPr>
          <w:szCs w:val="22"/>
          <w:lang w:val="sr-Latn-ME"/>
        </w:rPr>
        <w:t>(vidjeti djelove 4.3, 4.4 i 5.1).</w:t>
      </w:r>
    </w:p>
    <w:p w14:paraId="320CE778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2"/>
          <w:szCs w:val="22"/>
          <w:lang w:val="sr-Latn-ME"/>
        </w:rPr>
      </w:pPr>
    </w:p>
    <w:p w14:paraId="3418BB0A" w14:textId="77777777" w:rsidR="00834823" w:rsidRPr="00761E47" w:rsidRDefault="00834823" w:rsidP="00802EBD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Cs w:val="22"/>
          <w:lang w:val="sr-Latn-ME" w:eastAsia="fr-FR"/>
        </w:rPr>
      </w:pPr>
      <w:r w:rsidRPr="00761E47">
        <w:rPr>
          <w:b/>
          <w:bCs/>
          <w:i/>
          <w:iCs/>
          <w:color w:val="000000"/>
          <w:szCs w:val="22"/>
          <w:lang w:val="sr-Latn-ME" w:eastAsia="fr-FR"/>
        </w:rPr>
        <w:t xml:space="preserve">Ljekovi koji povećavaju rizik </w:t>
      </w:r>
      <w:r w:rsidR="00CC32D5" w:rsidRPr="00761E47">
        <w:rPr>
          <w:b/>
          <w:bCs/>
          <w:i/>
          <w:iCs/>
          <w:color w:val="000000"/>
          <w:szCs w:val="22"/>
          <w:lang w:val="sr-Latn-ME" w:eastAsia="fr-FR"/>
        </w:rPr>
        <w:t xml:space="preserve">od </w:t>
      </w:r>
      <w:r w:rsidRPr="00761E47">
        <w:rPr>
          <w:b/>
          <w:bCs/>
          <w:i/>
          <w:iCs/>
          <w:color w:val="000000"/>
          <w:szCs w:val="22"/>
          <w:lang w:val="sr-Latn-ME" w:eastAsia="fr-FR"/>
        </w:rPr>
        <w:t>nastanka angioedema</w:t>
      </w:r>
    </w:p>
    <w:p w14:paraId="33CC3D4F" w14:textId="77777777" w:rsidR="00834823" w:rsidRPr="00761E47" w:rsidRDefault="00834823" w:rsidP="00DF4C90">
      <w:pPr>
        <w:autoSpaceDE w:val="0"/>
        <w:autoSpaceDN w:val="0"/>
        <w:adjustRightInd w:val="0"/>
        <w:jc w:val="both"/>
        <w:rPr>
          <w:color w:val="000000"/>
          <w:szCs w:val="22"/>
          <w:lang w:val="sr-Latn-ME" w:eastAsia="fr-FR"/>
        </w:rPr>
      </w:pPr>
    </w:p>
    <w:p w14:paraId="3D58CEE6" w14:textId="77777777" w:rsidR="00834823" w:rsidRPr="00761E47" w:rsidRDefault="00CC32D5">
      <w:pPr>
        <w:autoSpaceDE w:val="0"/>
        <w:autoSpaceDN w:val="0"/>
        <w:adjustRightInd w:val="0"/>
        <w:jc w:val="both"/>
        <w:rPr>
          <w:color w:val="000000"/>
          <w:szCs w:val="22"/>
          <w:lang w:val="sr-Latn-ME" w:eastAsia="fr-FR"/>
        </w:rPr>
      </w:pPr>
      <w:r w:rsidRPr="00761E47">
        <w:rPr>
          <w:color w:val="000000"/>
          <w:szCs w:val="22"/>
          <w:lang w:val="sr-Latn-ME" w:eastAsia="fr-FR"/>
        </w:rPr>
        <w:t xml:space="preserve">Istovremena </w:t>
      </w:r>
      <w:r w:rsidR="00834823" w:rsidRPr="00761E47">
        <w:rPr>
          <w:color w:val="000000"/>
          <w:szCs w:val="22"/>
          <w:lang w:val="sr-Latn-ME" w:eastAsia="fr-FR"/>
        </w:rPr>
        <w:t xml:space="preserve">primjena ACE inhibitora sa sakubitrilom/valsartanom je </w:t>
      </w:r>
      <w:r w:rsidRPr="00761E47">
        <w:rPr>
          <w:color w:val="000000"/>
          <w:szCs w:val="22"/>
          <w:lang w:val="sr-Latn-ME" w:eastAsia="fr-FR"/>
        </w:rPr>
        <w:t xml:space="preserve">kontraindikovana </w:t>
      </w:r>
      <w:r w:rsidR="00834823" w:rsidRPr="00761E47">
        <w:rPr>
          <w:color w:val="000000"/>
          <w:szCs w:val="22"/>
          <w:lang w:val="sr-Latn-ME" w:eastAsia="fr-FR"/>
        </w:rPr>
        <w:t>zbog povećanog rizika</w:t>
      </w:r>
      <w:r w:rsidRPr="00761E47">
        <w:rPr>
          <w:color w:val="000000"/>
          <w:szCs w:val="22"/>
          <w:lang w:val="sr-Latn-ME" w:eastAsia="fr-FR"/>
        </w:rPr>
        <w:t xml:space="preserve"> od</w:t>
      </w:r>
      <w:r w:rsidR="00834823" w:rsidRPr="00761E47">
        <w:rPr>
          <w:color w:val="000000"/>
          <w:szCs w:val="22"/>
          <w:lang w:val="sr-Latn-ME" w:eastAsia="fr-FR"/>
        </w:rPr>
        <w:t xml:space="preserve"> nastanka angioedema (vidjeti djelove 4.3 i 4.4). Primjena sakubitrila/valsartana se smije započeti tek 36 sati nakon uzimanja posljednje doze perindoprila. Ako se </w:t>
      </w:r>
      <w:r w:rsidRPr="00761E47">
        <w:rPr>
          <w:color w:val="000000"/>
          <w:szCs w:val="22"/>
          <w:lang w:val="sr-Latn-ME" w:eastAsia="fr-FR"/>
        </w:rPr>
        <w:t xml:space="preserve">terapija </w:t>
      </w:r>
      <w:r w:rsidR="00834823" w:rsidRPr="00761E47">
        <w:rPr>
          <w:color w:val="000000"/>
          <w:szCs w:val="22"/>
          <w:lang w:val="sr-Latn-ME" w:eastAsia="fr-FR"/>
        </w:rPr>
        <w:t>sakubitrilom/valsartanom prekida, liječenje perindoprilom može započeti tek 36 sati nakon posljednje doze sakubitrila/valsartana (vidjeti djelove 4.3 i 4.4).</w:t>
      </w:r>
    </w:p>
    <w:p w14:paraId="1306272C" w14:textId="77777777" w:rsidR="00834823" w:rsidRPr="00761E47" w:rsidRDefault="00CC32D5">
      <w:pPr>
        <w:autoSpaceDE w:val="0"/>
        <w:autoSpaceDN w:val="0"/>
        <w:adjustRightInd w:val="0"/>
        <w:jc w:val="both"/>
        <w:rPr>
          <w:color w:val="000000"/>
          <w:szCs w:val="22"/>
          <w:lang w:val="sr-Latn-ME" w:eastAsia="fr-FR"/>
        </w:rPr>
      </w:pPr>
      <w:r w:rsidRPr="00761E47">
        <w:rPr>
          <w:color w:val="000000"/>
          <w:szCs w:val="22"/>
          <w:lang w:val="sr-Latn-ME" w:eastAsia="fr-FR"/>
        </w:rPr>
        <w:t xml:space="preserve">Istovremena </w:t>
      </w:r>
      <w:r w:rsidR="00834823" w:rsidRPr="00761E47">
        <w:rPr>
          <w:color w:val="000000"/>
          <w:szCs w:val="22"/>
          <w:lang w:val="sr-Latn-ME" w:eastAsia="fr-FR"/>
        </w:rPr>
        <w:t xml:space="preserve">primjena ACE inhibitora i racekadotrila, inhibitora mTOR-a (npr. sirolimus, everolimus, temsirolimus) i gliptina (npr. linagliptin, saksagliptin, sitagliptin, vildagliptin) može takođe povećati </w:t>
      </w:r>
      <w:r w:rsidR="00834823" w:rsidRPr="00761E47">
        <w:rPr>
          <w:bCs/>
          <w:iCs/>
          <w:color w:val="000000"/>
          <w:szCs w:val="22"/>
          <w:lang w:val="sr-Latn-ME"/>
        </w:rPr>
        <w:t>rizik</w:t>
      </w:r>
      <w:r w:rsidRPr="00761E47">
        <w:rPr>
          <w:bCs/>
          <w:iCs/>
          <w:color w:val="000000"/>
          <w:szCs w:val="22"/>
          <w:lang w:val="sr-Latn-ME"/>
        </w:rPr>
        <w:t xml:space="preserve"> od</w:t>
      </w:r>
      <w:r w:rsidR="00834823" w:rsidRPr="00761E47">
        <w:rPr>
          <w:bCs/>
          <w:iCs/>
          <w:color w:val="000000"/>
          <w:szCs w:val="22"/>
          <w:lang w:val="sr-Latn-ME"/>
        </w:rPr>
        <w:t xml:space="preserve"> nastanka angioedema (vidjeti dio 4.4).</w:t>
      </w:r>
    </w:p>
    <w:p w14:paraId="6E197FC0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2"/>
          <w:szCs w:val="22"/>
          <w:lang w:val="sr-Latn-ME"/>
        </w:rPr>
      </w:pPr>
    </w:p>
    <w:p w14:paraId="6346CE80" w14:textId="77777777" w:rsidR="00834823" w:rsidRPr="00761E47" w:rsidRDefault="00834823" w:rsidP="00802EBD">
      <w:pPr>
        <w:pStyle w:val="NormalWeb"/>
        <w:spacing w:before="0" w:beforeAutospacing="0" w:after="0" w:afterAutospacing="0"/>
        <w:jc w:val="both"/>
        <w:rPr>
          <w:b/>
          <w:bCs/>
          <w:i/>
          <w:iCs/>
          <w:color w:val="000000"/>
          <w:sz w:val="22"/>
          <w:szCs w:val="22"/>
          <w:lang w:val="sr-Latn-ME"/>
        </w:rPr>
      </w:pPr>
      <w:r w:rsidRPr="00761E47">
        <w:rPr>
          <w:b/>
          <w:bCs/>
          <w:i/>
          <w:iCs/>
          <w:color w:val="000000"/>
          <w:sz w:val="22"/>
          <w:szCs w:val="22"/>
          <w:lang w:val="sr-Latn-ME"/>
        </w:rPr>
        <w:t>Ljekovi koji uzrokuju hiperkalijemiju</w:t>
      </w:r>
    </w:p>
    <w:p w14:paraId="2E6CF81E" w14:textId="77777777" w:rsidR="00834823" w:rsidRPr="00761E47" w:rsidRDefault="00834823" w:rsidP="00DF4C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</w:p>
    <w:p w14:paraId="257754CB" w14:textId="77777777" w:rsidR="00834823" w:rsidRPr="00761E47" w:rsidRDefault="0083482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  <w:r w:rsidRPr="00761E47">
        <w:rPr>
          <w:color w:val="000000"/>
          <w:sz w:val="22"/>
          <w:szCs w:val="22"/>
          <w:lang w:val="sr-Latn-ME"/>
        </w:rPr>
        <w:t>Iako kalij</w:t>
      </w:r>
      <w:r w:rsidR="005266CA" w:rsidRPr="00761E47">
        <w:rPr>
          <w:color w:val="000000"/>
          <w:sz w:val="22"/>
          <w:szCs w:val="22"/>
          <w:lang w:val="sr-Latn-ME"/>
        </w:rPr>
        <w:t>um</w:t>
      </w:r>
      <w:r w:rsidRPr="00761E47">
        <w:rPr>
          <w:color w:val="000000"/>
          <w:sz w:val="22"/>
          <w:szCs w:val="22"/>
          <w:lang w:val="sr-Latn-ME"/>
        </w:rPr>
        <w:t xml:space="preserve"> u serumu obično ostaje u granicama normale, </w:t>
      </w:r>
      <w:r w:rsidR="005266CA" w:rsidRPr="00761E47">
        <w:rPr>
          <w:color w:val="000000"/>
          <w:sz w:val="22"/>
          <w:szCs w:val="22"/>
          <w:lang w:val="sr-Latn-ME"/>
        </w:rPr>
        <w:t>kod nekih pacijenata</w:t>
      </w:r>
      <w:r w:rsidRPr="00761E47">
        <w:rPr>
          <w:color w:val="000000"/>
          <w:sz w:val="22"/>
          <w:szCs w:val="22"/>
          <w:lang w:val="sr-Latn-ME"/>
        </w:rPr>
        <w:t xml:space="preserve"> </w:t>
      </w:r>
      <w:r w:rsidR="005266CA" w:rsidRPr="00761E47">
        <w:rPr>
          <w:color w:val="000000"/>
          <w:sz w:val="22"/>
          <w:szCs w:val="22"/>
          <w:lang w:val="sr-Latn-ME"/>
        </w:rPr>
        <w:t xml:space="preserve">na terapiji </w:t>
      </w:r>
      <w:r w:rsidRPr="00761E47">
        <w:rPr>
          <w:color w:val="000000"/>
          <w:sz w:val="22"/>
          <w:szCs w:val="22"/>
          <w:lang w:val="sr-Latn-ME"/>
        </w:rPr>
        <w:t xml:space="preserve">lijekom </w:t>
      </w:r>
      <w:r w:rsidR="00A22012" w:rsidRPr="00761E47">
        <w:rPr>
          <w:color w:val="000000"/>
          <w:sz w:val="22"/>
          <w:szCs w:val="22"/>
          <w:lang w:val="sr-Latn-ME"/>
        </w:rPr>
        <w:t>Prenessaneo</w:t>
      </w:r>
      <w:r w:rsidRPr="00761E47">
        <w:rPr>
          <w:color w:val="000000"/>
          <w:sz w:val="22"/>
          <w:szCs w:val="22"/>
          <w:lang w:val="sr-Latn-ME"/>
        </w:rPr>
        <w:t xml:space="preserve"> može se pojaviti hiperkalijemija. Neki ljekovi ili terapijske klase </w:t>
      </w:r>
      <w:r w:rsidR="005266CA" w:rsidRPr="00761E47">
        <w:rPr>
          <w:color w:val="000000"/>
          <w:sz w:val="22"/>
          <w:szCs w:val="22"/>
          <w:lang w:val="sr-Latn-ME"/>
        </w:rPr>
        <w:t xml:space="preserve">mogu povećati učestalost </w:t>
      </w:r>
      <w:r w:rsidRPr="00761E47">
        <w:rPr>
          <w:color w:val="000000"/>
          <w:sz w:val="22"/>
          <w:szCs w:val="22"/>
          <w:lang w:val="sr-Latn-ME"/>
        </w:rPr>
        <w:t>hiperkalijemije: aliskiren, soli kalij</w:t>
      </w:r>
      <w:r w:rsidR="005266CA" w:rsidRPr="00761E47">
        <w:rPr>
          <w:color w:val="000000"/>
          <w:sz w:val="22"/>
          <w:szCs w:val="22"/>
          <w:lang w:val="sr-Latn-ME"/>
        </w:rPr>
        <w:t>um</w:t>
      </w:r>
      <w:r w:rsidRPr="00761E47">
        <w:rPr>
          <w:color w:val="000000"/>
          <w:sz w:val="22"/>
          <w:szCs w:val="22"/>
          <w:lang w:val="sr-Latn-ME"/>
        </w:rPr>
        <w:t>a, diuretici koji štede kalij</w:t>
      </w:r>
      <w:r w:rsidR="005266CA" w:rsidRPr="00761E47">
        <w:rPr>
          <w:color w:val="000000"/>
          <w:sz w:val="22"/>
          <w:szCs w:val="22"/>
          <w:lang w:val="sr-Latn-ME"/>
        </w:rPr>
        <w:t>um</w:t>
      </w:r>
      <w:r w:rsidRPr="00761E47">
        <w:rPr>
          <w:color w:val="000000"/>
          <w:sz w:val="22"/>
          <w:szCs w:val="22"/>
          <w:lang w:val="sr-Latn-ME"/>
        </w:rPr>
        <w:t xml:space="preserve"> (npr. spironolakton, triamteren ili amilorid), ACE inhibitori, antagonisti angiotenzin II receptora, nesteroidni </w:t>
      </w:r>
      <w:r w:rsidR="005266CA" w:rsidRPr="00761E47">
        <w:rPr>
          <w:color w:val="000000"/>
          <w:sz w:val="22"/>
          <w:szCs w:val="22"/>
          <w:lang w:val="sr-Latn-ME"/>
        </w:rPr>
        <w:t xml:space="preserve">antiinflamatorni </w:t>
      </w:r>
      <w:r w:rsidRPr="00761E47">
        <w:rPr>
          <w:color w:val="000000"/>
          <w:sz w:val="22"/>
          <w:szCs w:val="22"/>
          <w:lang w:val="sr-Latn-ME"/>
        </w:rPr>
        <w:t>ljekovi, heparini, imunosupresivi poput ciklosporina ili takrolimusa, trimetoprim i kotrimoksazol (trimetoprim/sulfametoksazol) jer je poznato da se trimetoprim može ponašati kao diuretik koji štedi kalij</w:t>
      </w:r>
      <w:r w:rsidR="005266CA" w:rsidRPr="00761E47">
        <w:rPr>
          <w:color w:val="000000"/>
          <w:sz w:val="22"/>
          <w:szCs w:val="22"/>
          <w:lang w:val="sr-Latn-ME"/>
        </w:rPr>
        <w:t>um</w:t>
      </w:r>
      <w:r w:rsidRPr="00761E47">
        <w:rPr>
          <w:color w:val="000000"/>
          <w:sz w:val="22"/>
          <w:szCs w:val="22"/>
          <w:lang w:val="sr-Latn-ME"/>
        </w:rPr>
        <w:t xml:space="preserve"> poput amilorida. Kombinacija ovih ljekova </w:t>
      </w:r>
      <w:r w:rsidR="005266CA" w:rsidRPr="00761E47">
        <w:rPr>
          <w:color w:val="000000"/>
          <w:sz w:val="22"/>
          <w:szCs w:val="22"/>
          <w:lang w:val="sr-Latn-ME"/>
        </w:rPr>
        <w:t xml:space="preserve">povećava </w:t>
      </w:r>
      <w:r w:rsidRPr="00761E47">
        <w:rPr>
          <w:color w:val="000000"/>
          <w:sz w:val="22"/>
          <w:szCs w:val="22"/>
          <w:lang w:val="sr-Latn-ME"/>
        </w:rPr>
        <w:t xml:space="preserve">rizik </w:t>
      </w:r>
      <w:r w:rsidR="005266CA" w:rsidRPr="00761E47">
        <w:rPr>
          <w:color w:val="000000"/>
          <w:sz w:val="22"/>
          <w:szCs w:val="22"/>
          <w:lang w:val="sr-Latn-ME"/>
        </w:rPr>
        <w:t xml:space="preserve">od </w:t>
      </w:r>
      <w:r w:rsidRPr="00761E47">
        <w:rPr>
          <w:color w:val="000000"/>
          <w:sz w:val="22"/>
          <w:szCs w:val="22"/>
          <w:lang w:val="sr-Latn-ME"/>
        </w:rPr>
        <w:t xml:space="preserve">nastanka hiperkalijemije. Shodno tome ne preporučuje se </w:t>
      </w:r>
      <w:r w:rsidR="005266CA" w:rsidRPr="00761E47">
        <w:rPr>
          <w:color w:val="000000"/>
          <w:sz w:val="22"/>
          <w:szCs w:val="22"/>
          <w:lang w:val="sr-Latn-ME"/>
        </w:rPr>
        <w:t xml:space="preserve">istovremena </w:t>
      </w:r>
      <w:r w:rsidRPr="00761E47">
        <w:rPr>
          <w:color w:val="000000"/>
          <w:sz w:val="22"/>
          <w:szCs w:val="22"/>
          <w:lang w:val="sr-Latn-ME"/>
        </w:rPr>
        <w:t xml:space="preserve">primjena lijeka </w:t>
      </w:r>
      <w:r w:rsidR="00A22012" w:rsidRPr="00761E47">
        <w:rPr>
          <w:color w:val="000000"/>
          <w:sz w:val="22"/>
          <w:szCs w:val="22"/>
          <w:lang w:val="sr-Latn-ME"/>
        </w:rPr>
        <w:t>Prenessaneo</w:t>
      </w:r>
      <w:r w:rsidRPr="00761E47">
        <w:rPr>
          <w:color w:val="000000"/>
          <w:sz w:val="22"/>
          <w:szCs w:val="22"/>
          <w:lang w:val="sr-Latn-ME"/>
        </w:rPr>
        <w:t xml:space="preserve"> s</w:t>
      </w:r>
      <w:r w:rsidR="005266CA" w:rsidRPr="00761E47">
        <w:rPr>
          <w:color w:val="000000"/>
          <w:sz w:val="22"/>
          <w:szCs w:val="22"/>
          <w:lang w:val="sr-Latn-ME"/>
        </w:rPr>
        <w:t>a</w:t>
      </w:r>
      <w:r w:rsidRPr="00761E47">
        <w:rPr>
          <w:color w:val="000000"/>
          <w:sz w:val="22"/>
          <w:szCs w:val="22"/>
          <w:lang w:val="sr-Latn-ME"/>
        </w:rPr>
        <w:t xml:space="preserve"> gore navedenim ljekovima. U slučaju da se </w:t>
      </w:r>
      <w:r w:rsidR="005266CA" w:rsidRPr="00761E47">
        <w:rPr>
          <w:color w:val="000000"/>
          <w:sz w:val="22"/>
          <w:szCs w:val="22"/>
          <w:lang w:val="sr-Latn-ME"/>
        </w:rPr>
        <w:t xml:space="preserve">istovremena </w:t>
      </w:r>
      <w:r w:rsidRPr="00761E47">
        <w:rPr>
          <w:color w:val="000000"/>
          <w:sz w:val="22"/>
          <w:szCs w:val="22"/>
          <w:lang w:val="sr-Latn-ME"/>
        </w:rPr>
        <w:t xml:space="preserve">primjena smatra </w:t>
      </w:r>
      <w:r w:rsidR="005266CA" w:rsidRPr="00761E47">
        <w:rPr>
          <w:color w:val="000000"/>
          <w:sz w:val="22"/>
          <w:szCs w:val="22"/>
          <w:lang w:val="sr-Latn-ME"/>
        </w:rPr>
        <w:t>neophodnom</w:t>
      </w:r>
      <w:r w:rsidRPr="00761E47">
        <w:rPr>
          <w:color w:val="000000"/>
          <w:sz w:val="22"/>
          <w:szCs w:val="22"/>
          <w:lang w:val="sr-Latn-ME"/>
        </w:rPr>
        <w:t xml:space="preserve">, preporučuje se oprez kao i </w:t>
      </w:r>
      <w:r w:rsidR="005266CA" w:rsidRPr="00761E47">
        <w:rPr>
          <w:color w:val="000000"/>
          <w:sz w:val="22"/>
          <w:szCs w:val="22"/>
          <w:lang w:val="sr-Latn-ME"/>
        </w:rPr>
        <w:t xml:space="preserve">redovno </w:t>
      </w:r>
      <w:r w:rsidRPr="00761E47">
        <w:rPr>
          <w:color w:val="000000"/>
          <w:sz w:val="22"/>
          <w:szCs w:val="22"/>
          <w:lang w:val="sr-Latn-ME"/>
        </w:rPr>
        <w:t xml:space="preserve">praćenje </w:t>
      </w:r>
      <w:r w:rsidR="005266CA" w:rsidRPr="00761E47">
        <w:rPr>
          <w:color w:val="000000"/>
          <w:sz w:val="22"/>
          <w:szCs w:val="22"/>
          <w:lang w:val="sr-Latn-ME"/>
        </w:rPr>
        <w:t xml:space="preserve">vrijednosti koncentracije kalijuma u </w:t>
      </w:r>
      <w:r w:rsidRPr="00761E47">
        <w:rPr>
          <w:color w:val="000000"/>
          <w:sz w:val="22"/>
          <w:szCs w:val="22"/>
          <w:lang w:val="sr-Latn-ME"/>
        </w:rPr>
        <w:t>serum</w:t>
      </w:r>
      <w:r w:rsidR="005266CA" w:rsidRPr="00761E47">
        <w:rPr>
          <w:color w:val="000000"/>
          <w:sz w:val="22"/>
          <w:szCs w:val="22"/>
          <w:lang w:val="sr-Latn-ME"/>
        </w:rPr>
        <w:t>u</w:t>
      </w:r>
      <w:r w:rsidRPr="00761E47">
        <w:rPr>
          <w:color w:val="000000"/>
          <w:sz w:val="22"/>
          <w:szCs w:val="22"/>
          <w:lang w:val="sr-Latn-ME"/>
        </w:rPr>
        <w:t>.</w:t>
      </w:r>
    </w:p>
    <w:p w14:paraId="6DFCA491" w14:textId="77777777" w:rsidR="00834823" w:rsidRPr="00761E47" w:rsidRDefault="00834823" w:rsidP="00670022">
      <w:pPr>
        <w:pStyle w:val="NormalWeb"/>
        <w:spacing w:before="0" w:beforeAutospacing="0" w:after="0" w:afterAutospacing="0"/>
        <w:jc w:val="both"/>
        <w:rPr>
          <w:bCs/>
          <w:iCs/>
          <w:color w:val="000000"/>
          <w:sz w:val="22"/>
          <w:szCs w:val="22"/>
          <w:lang w:val="sr-Latn-ME"/>
        </w:rPr>
      </w:pPr>
    </w:p>
    <w:p w14:paraId="1042510E" w14:textId="77777777" w:rsidR="00834823" w:rsidRPr="00761E47" w:rsidRDefault="00C0507F" w:rsidP="00802EBD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  <w:r w:rsidRPr="00761E47">
        <w:rPr>
          <w:b/>
          <w:bCs/>
          <w:i/>
          <w:iCs/>
          <w:sz w:val="22"/>
          <w:szCs w:val="22"/>
          <w:lang w:val="sr-Latn-ME"/>
        </w:rPr>
        <w:t>Istovremena upotreba koja je kontraindikovana</w:t>
      </w:r>
      <w:r w:rsidRPr="00761E47" w:rsidDel="00C0507F">
        <w:rPr>
          <w:b/>
          <w:bCs/>
          <w:i/>
          <w:iCs/>
          <w:sz w:val="22"/>
          <w:szCs w:val="22"/>
          <w:lang w:val="sr-Latn-ME"/>
        </w:rPr>
        <w:t xml:space="preserve"> </w:t>
      </w:r>
      <w:r w:rsidR="00834823" w:rsidRPr="00761E47">
        <w:rPr>
          <w:b/>
          <w:bCs/>
          <w:i/>
          <w:iCs/>
          <w:sz w:val="22"/>
          <w:szCs w:val="22"/>
          <w:lang w:val="sr-Latn-ME"/>
        </w:rPr>
        <w:t>(vidjeti dio 4.3)</w:t>
      </w:r>
      <w:r w:rsidR="00834823" w:rsidRPr="00761E47">
        <w:rPr>
          <w:b/>
          <w:bCs/>
          <w:i/>
          <w:iCs/>
          <w:color w:val="000000"/>
          <w:sz w:val="22"/>
          <w:szCs w:val="22"/>
          <w:lang w:val="sr-Latn-ME"/>
        </w:rPr>
        <w:t>:</w:t>
      </w:r>
    </w:p>
    <w:p w14:paraId="5B2C3BA9" w14:textId="77777777" w:rsidR="00834823" w:rsidRPr="00761E47" w:rsidRDefault="00834823" w:rsidP="00DF4C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4AF9975D" w14:textId="77777777" w:rsidR="00834823" w:rsidRPr="00761E47" w:rsidRDefault="0083482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  <w:r w:rsidRPr="00761E47">
        <w:rPr>
          <w:color w:val="000000"/>
          <w:sz w:val="22"/>
          <w:szCs w:val="22"/>
          <w:u w:val="single"/>
          <w:lang w:val="sr-Latn-ME"/>
        </w:rPr>
        <w:t>Aliskiren:</w:t>
      </w:r>
    </w:p>
    <w:p w14:paraId="6430A3DF" w14:textId="725A32D6" w:rsidR="00834823" w:rsidRPr="00761E47" w:rsidRDefault="00C0507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  <w:r w:rsidRPr="00761E47">
        <w:rPr>
          <w:sz w:val="22"/>
          <w:szCs w:val="22"/>
          <w:lang w:val="sr-Latn-ME"/>
        </w:rPr>
        <w:t>Kod pacijenata sa dijabetesom ili oštećenom funkcijom bubrega, povećan je rizik od hiperkal</w:t>
      </w:r>
      <w:r w:rsidR="007F5076" w:rsidRPr="00761E47">
        <w:rPr>
          <w:sz w:val="22"/>
          <w:szCs w:val="22"/>
          <w:lang w:val="sr-Latn-ME"/>
        </w:rPr>
        <w:t>ij</w:t>
      </w:r>
      <w:r w:rsidRPr="00761E47">
        <w:rPr>
          <w:sz w:val="22"/>
          <w:szCs w:val="22"/>
          <w:lang w:val="sr-Latn-ME"/>
        </w:rPr>
        <w:t>emije, pogoršanja renalne funkcije i kardiovaskularnog morbiditeta i mortaliteta.</w:t>
      </w:r>
    </w:p>
    <w:p w14:paraId="390BA117" w14:textId="77777777" w:rsidR="00334659" w:rsidRPr="00761E47" w:rsidRDefault="00334659">
      <w:pPr>
        <w:widowControl w:val="0"/>
        <w:jc w:val="both"/>
        <w:rPr>
          <w:noProof/>
          <w:szCs w:val="22"/>
          <w:u w:val="single"/>
          <w:lang w:val="sr-Latn-ME"/>
        </w:rPr>
      </w:pPr>
    </w:p>
    <w:p w14:paraId="0E2FCB98" w14:textId="6933FE3A" w:rsidR="00834823" w:rsidRPr="00761E47" w:rsidRDefault="00C0507F">
      <w:pPr>
        <w:widowControl w:val="0"/>
        <w:jc w:val="both"/>
        <w:rPr>
          <w:noProof/>
          <w:szCs w:val="22"/>
          <w:lang w:val="sr-Latn-ME"/>
        </w:rPr>
      </w:pPr>
      <w:r w:rsidRPr="00761E47">
        <w:rPr>
          <w:noProof/>
          <w:szCs w:val="22"/>
          <w:u w:val="single"/>
          <w:lang w:val="sr-Latn-ME"/>
        </w:rPr>
        <w:t xml:space="preserve">Ekstrakorporalne terapije: </w:t>
      </w:r>
      <w:r w:rsidRPr="00761E47">
        <w:rPr>
          <w:noProof/>
          <w:szCs w:val="22"/>
          <w:lang w:val="sr-Latn-ME"/>
        </w:rPr>
        <w:t>Ekstrakorporalne terapije koje dovode do kontakta krvi sa negativno naelektrisanim površinama poput dijalize ili hemofiltracije sa određenim membranama visokog fluksa (npr. poliakrilonitrilne membrane) i afereza lipoproteina male gustine dekstran sulfatom usl</w:t>
      </w:r>
      <w:r w:rsidR="007F5076" w:rsidRPr="00761E47">
        <w:rPr>
          <w:noProof/>
          <w:szCs w:val="22"/>
          <w:lang w:val="sr-Latn-ME"/>
        </w:rPr>
        <w:t>j</w:t>
      </w:r>
      <w:r w:rsidRPr="00761E47">
        <w:rPr>
          <w:noProof/>
          <w:szCs w:val="22"/>
          <w:lang w:val="sr-Latn-ME"/>
        </w:rPr>
        <w:t xml:space="preserve">ed </w:t>
      </w:r>
      <w:r w:rsidRPr="00761E47">
        <w:rPr>
          <w:noProof/>
          <w:szCs w:val="22"/>
          <w:lang w:val="sr-Latn-ME"/>
        </w:rPr>
        <w:lastRenderedPageBreak/>
        <w:t>povećanog rizika od teških anafilaktoidnih reakcija</w:t>
      </w:r>
      <w:r w:rsidRPr="00761E47" w:rsidDel="00C0507F">
        <w:rPr>
          <w:noProof/>
          <w:szCs w:val="22"/>
          <w:lang w:val="sr-Latn-ME"/>
        </w:rPr>
        <w:t xml:space="preserve"> </w:t>
      </w:r>
      <w:r w:rsidR="00834823" w:rsidRPr="00761E47">
        <w:rPr>
          <w:noProof/>
          <w:szCs w:val="22"/>
          <w:lang w:val="sr-Latn-ME"/>
        </w:rPr>
        <w:t xml:space="preserve">(vidjeti dio 4.3). </w:t>
      </w:r>
      <w:r w:rsidRPr="00761E47">
        <w:rPr>
          <w:noProof/>
          <w:szCs w:val="22"/>
          <w:lang w:val="sr-Latn-ME"/>
        </w:rPr>
        <w:t>Ukoliko je takva terapija neophodna, treba razmotriti upotrebu drugog tipa membrane za dijalizu ili antihipertenzivnog lijeka iz druge grupe</w:t>
      </w:r>
      <w:r w:rsidR="00834823" w:rsidRPr="00761E47">
        <w:rPr>
          <w:noProof/>
          <w:szCs w:val="22"/>
          <w:lang w:val="sr-Latn-ME"/>
        </w:rPr>
        <w:t>.</w:t>
      </w:r>
    </w:p>
    <w:p w14:paraId="5AA250B2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2"/>
          <w:szCs w:val="22"/>
          <w:lang w:val="sr-Latn-ME"/>
        </w:rPr>
      </w:pPr>
    </w:p>
    <w:p w14:paraId="1FFEABA3" w14:textId="77777777" w:rsidR="00834823" w:rsidRPr="00761E47" w:rsidRDefault="00334659" w:rsidP="00802EBD">
      <w:pPr>
        <w:widowControl w:val="0"/>
        <w:jc w:val="both"/>
        <w:rPr>
          <w:b/>
          <w:bCs/>
          <w:i/>
          <w:iCs/>
          <w:szCs w:val="22"/>
          <w:lang w:val="sr-Latn-ME"/>
        </w:rPr>
      </w:pPr>
      <w:r w:rsidRPr="00761E47">
        <w:rPr>
          <w:b/>
          <w:bCs/>
          <w:i/>
          <w:iCs/>
          <w:szCs w:val="22"/>
          <w:lang w:val="sr-Latn-ME"/>
        </w:rPr>
        <w:t>Istovremena upotreba koja</w:t>
      </w:r>
      <w:r w:rsidR="00834823" w:rsidRPr="00761E47">
        <w:rPr>
          <w:b/>
          <w:bCs/>
          <w:i/>
          <w:iCs/>
          <w:szCs w:val="22"/>
          <w:lang w:val="sr-Latn-ME"/>
        </w:rPr>
        <w:t xml:space="preserve"> se ne preporučuje (vidjeti dio 4.4):</w:t>
      </w:r>
    </w:p>
    <w:p w14:paraId="080B4012" w14:textId="77777777" w:rsidR="00834823" w:rsidRPr="00761E47" w:rsidRDefault="00834823" w:rsidP="00DF4C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32A59A54" w14:textId="77777777" w:rsidR="00834823" w:rsidRPr="00761E47" w:rsidRDefault="0083482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  <w:r w:rsidRPr="00761E47">
        <w:rPr>
          <w:color w:val="000000"/>
          <w:sz w:val="22"/>
          <w:szCs w:val="22"/>
          <w:u w:val="single"/>
          <w:lang w:val="sr-Latn-ME"/>
        </w:rPr>
        <w:t>Aliskiren:</w:t>
      </w:r>
    </w:p>
    <w:p w14:paraId="161E4D4D" w14:textId="1C3B3B14" w:rsidR="00834823" w:rsidRPr="00761E47" w:rsidRDefault="0033465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  <w:r w:rsidRPr="00761E47">
        <w:rPr>
          <w:bCs/>
          <w:iCs/>
          <w:sz w:val="22"/>
          <w:szCs w:val="22"/>
          <w:lang w:val="sr-Latn-ME"/>
        </w:rPr>
        <w:t>Rizik od hiperkal</w:t>
      </w:r>
      <w:r w:rsidR="007F5076" w:rsidRPr="00761E47">
        <w:rPr>
          <w:bCs/>
          <w:iCs/>
          <w:sz w:val="22"/>
          <w:szCs w:val="22"/>
          <w:lang w:val="sr-Latn-ME"/>
        </w:rPr>
        <w:t>ij</w:t>
      </w:r>
      <w:r w:rsidRPr="00761E47">
        <w:rPr>
          <w:bCs/>
          <w:iCs/>
          <w:sz w:val="22"/>
          <w:szCs w:val="22"/>
          <w:lang w:val="sr-Latn-ME"/>
        </w:rPr>
        <w:t>emije, pogoršanja funkcije bubrega i kardiovaskularnog morbiditeta i mortaliteta je povećan, i to ne samo kod dijabetičara i pacijenata sa oštećenjem funkcije bubrega</w:t>
      </w:r>
    </w:p>
    <w:p w14:paraId="23885313" w14:textId="77777777" w:rsidR="00AE038E" w:rsidRPr="00761E47" w:rsidRDefault="00AE038E" w:rsidP="00670022">
      <w:pPr>
        <w:widowControl w:val="0"/>
        <w:jc w:val="both"/>
        <w:rPr>
          <w:bCs/>
          <w:iCs/>
          <w:szCs w:val="22"/>
          <w:u w:val="single"/>
          <w:lang w:val="sr-Latn-ME"/>
        </w:rPr>
      </w:pPr>
    </w:p>
    <w:p w14:paraId="3FE7BA0C" w14:textId="77777777" w:rsidR="00AE038E" w:rsidRPr="00761E47" w:rsidRDefault="00334659" w:rsidP="00670022">
      <w:pPr>
        <w:widowControl w:val="0"/>
        <w:jc w:val="both"/>
        <w:rPr>
          <w:bCs/>
          <w:iCs/>
          <w:szCs w:val="22"/>
          <w:u w:val="single"/>
          <w:lang w:val="sr-Latn-ME"/>
        </w:rPr>
      </w:pPr>
      <w:r w:rsidRPr="00761E47">
        <w:rPr>
          <w:bCs/>
          <w:iCs/>
          <w:szCs w:val="22"/>
          <w:u w:val="single"/>
          <w:lang w:val="sr-Latn-ME"/>
        </w:rPr>
        <w:t xml:space="preserve">Istovremena primjena ACE inhibitora i blokatora angiotenzin II receptora: </w:t>
      </w:r>
    </w:p>
    <w:p w14:paraId="37D93667" w14:textId="77777777" w:rsidR="00050812" w:rsidRPr="00761E47" w:rsidRDefault="00050812" w:rsidP="00802EBD">
      <w:pPr>
        <w:widowControl w:val="0"/>
        <w:jc w:val="both"/>
        <w:rPr>
          <w:bCs/>
          <w:iCs/>
          <w:szCs w:val="22"/>
          <w:lang w:val="sr-Latn-ME"/>
        </w:rPr>
      </w:pPr>
      <w:r w:rsidRPr="00761E47">
        <w:rPr>
          <w:bCs/>
          <w:iCs/>
          <w:szCs w:val="22"/>
          <w:lang w:val="sr-Latn-ME"/>
        </w:rPr>
        <w:t>Podaci iz literature su pokazali da kod pacijenata sa ustanovljenom arterosklerozom, srčanom insuficijencijom ili dijabetesom sa oštećenjem ciljnih organa, istovremena terapija sa ACE inhibitorom i blokatorom receptora angiotenzina je povezana sa većom učestalošću hipotenzije, sinkope, hiperkalijemije i pogoršanja funkcije bubrega (uključujući akutnu bubrežnu insuficijenciju) u poređenju sa primjenom samo jednog lijeka koji djeluje na renin-angiotenzin-aldosteron sistem. Dvostruka blokada (npr. kombinacija ACE inhibitora sa antagonistom angiotenzin II receptora) treba da bude ograničena samo na pojedinačne slučajeve uz pažljivo praćenje funkcije bubrega, koncentracije kalijuma i vrijednosti krvnog pritiska.</w:t>
      </w:r>
    </w:p>
    <w:p w14:paraId="2308D14E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2452668B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  <w:r w:rsidRPr="00761E47">
        <w:rPr>
          <w:color w:val="000000"/>
          <w:sz w:val="22"/>
          <w:szCs w:val="22"/>
          <w:u w:val="single"/>
          <w:lang w:val="sr-Latn-ME"/>
        </w:rPr>
        <w:t>Estramustin:</w:t>
      </w:r>
    </w:p>
    <w:p w14:paraId="0834A7BC" w14:textId="77777777" w:rsidR="00834823" w:rsidRPr="00761E47" w:rsidRDefault="00834823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Povećan je rizik </w:t>
      </w:r>
      <w:r w:rsidR="00580C93" w:rsidRPr="00761E47">
        <w:rPr>
          <w:szCs w:val="22"/>
          <w:lang w:val="sr-Latn-ME"/>
        </w:rPr>
        <w:t xml:space="preserve">od </w:t>
      </w:r>
      <w:r w:rsidRPr="00761E47">
        <w:rPr>
          <w:szCs w:val="22"/>
          <w:lang w:val="sr-Latn-ME"/>
        </w:rPr>
        <w:t xml:space="preserve">nastanka </w:t>
      </w:r>
      <w:r w:rsidR="00580C93" w:rsidRPr="00761E47">
        <w:rPr>
          <w:szCs w:val="22"/>
          <w:lang w:val="sr-Latn-ME"/>
        </w:rPr>
        <w:t xml:space="preserve">neželjenih dejstava </w:t>
      </w:r>
      <w:r w:rsidRPr="00761E47">
        <w:rPr>
          <w:szCs w:val="22"/>
          <w:lang w:val="sr-Latn-ME"/>
        </w:rPr>
        <w:t>kao što je angioneurotski edem (angioedem).</w:t>
      </w:r>
    </w:p>
    <w:p w14:paraId="6713847A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72CE2A76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  <w:r w:rsidRPr="00761E47">
        <w:rPr>
          <w:color w:val="000000"/>
          <w:sz w:val="22"/>
          <w:szCs w:val="22"/>
          <w:u w:val="single"/>
          <w:lang w:val="sr-Latn-ME"/>
        </w:rPr>
        <w:t>Diuretici koji štede kalij</w:t>
      </w:r>
      <w:r w:rsidR="00735AC5" w:rsidRPr="00761E47">
        <w:rPr>
          <w:color w:val="000000"/>
          <w:sz w:val="22"/>
          <w:szCs w:val="22"/>
          <w:u w:val="single"/>
          <w:lang w:val="sr-Latn-ME"/>
        </w:rPr>
        <w:t>um</w:t>
      </w:r>
      <w:r w:rsidRPr="00761E47">
        <w:rPr>
          <w:color w:val="000000"/>
          <w:sz w:val="22"/>
          <w:szCs w:val="22"/>
          <w:u w:val="single"/>
          <w:lang w:val="sr-Latn-ME"/>
        </w:rPr>
        <w:t xml:space="preserve"> (npr. triamteren, amilorid,…), soli kalij</w:t>
      </w:r>
      <w:r w:rsidR="00735AC5" w:rsidRPr="00761E47">
        <w:rPr>
          <w:color w:val="000000"/>
          <w:sz w:val="22"/>
          <w:szCs w:val="22"/>
          <w:u w:val="single"/>
          <w:lang w:val="sr-Latn-ME"/>
        </w:rPr>
        <w:t>um</w:t>
      </w:r>
      <w:r w:rsidRPr="00761E47">
        <w:rPr>
          <w:color w:val="000000"/>
          <w:sz w:val="22"/>
          <w:szCs w:val="22"/>
          <w:u w:val="single"/>
          <w:lang w:val="sr-Latn-ME"/>
        </w:rPr>
        <w:t>a:</w:t>
      </w:r>
    </w:p>
    <w:p w14:paraId="6A3FF184" w14:textId="0BEDE9BF" w:rsidR="00834823" w:rsidRPr="00761E47" w:rsidRDefault="00834823" w:rsidP="00802EB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  <w:r w:rsidRPr="00761E47">
        <w:rPr>
          <w:color w:val="000000"/>
          <w:sz w:val="22"/>
          <w:szCs w:val="22"/>
          <w:lang w:val="sr-Latn-ME"/>
        </w:rPr>
        <w:t xml:space="preserve">Hiperkalijemija (moguće smrtonosna), </w:t>
      </w:r>
      <w:r w:rsidR="00735AC5" w:rsidRPr="00761E47">
        <w:rPr>
          <w:color w:val="000000"/>
          <w:sz w:val="22"/>
          <w:szCs w:val="22"/>
          <w:lang w:val="sr-Latn-ME"/>
        </w:rPr>
        <w:t>naročito</w:t>
      </w:r>
      <w:r w:rsidR="00693325" w:rsidRPr="00761E47">
        <w:rPr>
          <w:color w:val="000000"/>
          <w:sz w:val="22"/>
          <w:szCs w:val="22"/>
          <w:lang w:val="sr-Latn-ME"/>
        </w:rPr>
        <w:t xml:space="preserve"> </w:t>
      </w:r>
      <w:r w:rsidRPr="00761E47">
        <w:rPr>
          <w:color w:val="000000"/>
          <w:sz w:val="22"/>
          <w:szCs w:val="22"/>
          <w:lang w:val="sr-Latn-ME"/>
        </w:rPr>
        <w:t>povezana sa oštećenjem bubrega (dodatni hiperkal</w:t>
      </w:r>
      <w:r w:rsidR="007F5076" w:rsidRPr="00761E47">
        <w:rPr>
          <w:color w:val="000000"/>
          <w:sz w:val="22"/>
          <w:szCs w:val="22"/>
          <w:lang w:val="sr-Latn-ME"/>
        </w:rPr>
        <w:t>ij</w:t>
      </w:r>
      <w:r w:rsidRPr="00761E47">
        <w:rPr>
          <w:color w:val="000000"/>
          <w:sz w:val="22"/>
          <w:szCs w:val="22"/>
          <w:lang w:val="sr-Latn-ME"/>
        </w:rPr>
        <w:t xml:space="preserve">emični </w:t>
      </w:r>
      <w:r w:rsidR="00735AC5" w:rsidRPr="00761E47">
        <w:rPr>
          <w:color w:val="000000"/>
          <w:sz w:val="22"/>
          <w:szCs w:val="22"/>
          <w:lang w:val="sr-Latn-ME"/>
        </w:rPr>
        <w:t>efekat</w:t>
      </w:r>
      <w:r w:rsidRPr="00761E47">
        <w:rPr>
          <w:color w:val="000000"/>
          <w:sz w:val="22"/>
          <w:szCs w:val="22"/>
          <w:lang w:val="sr-Latn-ME"/>
        </w:rPr>
        <w:t>).</w:t>
      </w:r>
    </w:p>
    <w:p w14:paraId="32215083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</w:p>
    <w:p w14:paraId="431A7939" w14:textId="591CF056" w:rsidR="00834823" w:rsidRPr="00761E47" w:rsidRDefault="00834823" w:rsidP="00802EB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  <w:r w:rsidRPr="00761E47">
        <w:rPr>
          <w:color w:val="000000"/>
          <w:sz w:val="22"/>
          <w:szCs w:val="22"/>
          <w:lang w:val="sr-Latn-ME"/>
        </w:rPr>
        <w:t xml:space="preserve">Ne preporučuje se </w:t>
      </w:r>
      <w:r w:rsidR="006857A2" w:rsidRPr="00761E47">
        <w:rPr>
          <w:color w:val="000000"/>
          <w:sz w:val="22"/>
          <w:szCs w:val="22"/>
          <w:lang w:val="sr-Latn-ME"/>
        </w:rPr>
        <w:t xml:space="preserve">istovremena </w:t>
      </w:r>
      <w:r w:rsidRPr="00761E47">
        <w:rPr>
          <w:color w:val="000000"/>
          <w:sz w:val="22"/>
          <w:szCs w:val="22"/>
          <w:lang w:val="sr-Latn-ME"/>
        </w:rPr>
        <w:t>primjena perindoprila s</w:t>
      </w:r>
      <w:r w:rsidR="006857A2" w:rsidRPr="00761E47">
        <w:rPr>
          <w:color w:val="000000"/>
          <w:sz w:val="22"/>
          <w:szCs w:val="22"/>
          <w:lang w:val="sr-Latn-ME"/>
        </w:rPr>
        <w:t>a</w:t>
      </w:r>
      <w:r w:rsidRPr="00761E47">
        <w:rPr>
          <w:color w:val="000000"/>
          <w:sz w:val="22"/>
          <w:szCs w:val="22"/>
          <w:lang w:val="sr-Latn-ME"/>
        </w:rPr>
        <w:t xml:space="preserve"> gore navedenim ljekovima (vidjeti dio 4.4). Međutim, ako je </w:t>
      </w:r>
      <w:r w:rsidR="006857A2" w:rsidRPr="00761E47">
        <w:rPr>
          <w:color w:val="000000"/>
          <w:sz w:val="22"/>
          <w:szCs w:val="22"/>
          <w:lang w:val="sr-Latn-ME"/>
        </w:rPr>
        <w:t>isto</w:t>
      </w:r>
      <w:r w:rsidR="007F5076" w:rsidRPr="00761E47">
        <w:rPr>
          <w:color w:val="000000"/>
          <w:sz w:val="22"/>
          <w:szCs w:val="22"/>
          <w:lang w:val="sr-Latn-ME"/>
        </w:rPr>
        <w:t>vreme</w:t>
      </w:r>
      <w:r w:rsidR="006857A2" w:rsidRPr="00761E47">
        <w:rPr>
          <w:color w:val="000000"/>
          <w:sz w:val="22"/>
          <w:szCs w:val="22"/>
          <w:lang w:val="sr-Latn-ME"/>
        </w:rPr>
        <w:t xml:space="preserve">na </w:t>
      </w:r>
      <w:r w:rsidRPr="00761E47">
        <w:rPr>
          <w:color w:val="000000"/>
          <w:sz w:val="22"/>
          <w:szCs w:val="22"/>
          <w:lang w:val="sr-Latn-ME"/>
        </w:rPr>
        <w:t xml:space="preserve">primjena </w:t>
      </w:r>
      <w:r w:rsidR="006857A2" w:rsidRPr="00761E47">
        <w:rPr>
          <w:color w:val="000000"/>
          <w:sz w:val="22"/>
          <w:szCs w:val="22"/>
          <w:lang w:val="sr-Latn-ME"/>
        </w:rPr>
        <w:t>neophodna</w:t>
      </w:r>
      <w:r w:rsidRPr="00761E47">
        <w:rPr>
          <w:color w:val="000000"/>
          <w:sz w:val="22"/>
          <w:szCs w:val="22"/>
          <w:lang w:val="sr-Latn-ME"/>
        </w:rPr>
        <w:t xml:space="preserve">, </w:t>
      </w:r>
      <w:r w:rsidR="006857A2" w:rsidRPr="00761E47">
        <w:rPr>
          <w:color w:val="000000"/>
          <w:sz w:val="22"/>
          <w:szCs w:val="22"/>
          <w:lang w:val="sr-Latn-ME"/>
        </w:rPr>
        <w:t>onda je treba sprovoditi uz oprez i uz učestalo praćenje koncentracije kalijuma u serumu</w:t>
      </w:r>
      <w:r w:rsidRPr="00761E47">
        <w:rPr>
          <w:color w:val="000000"/>
          <w:sz w:val="22"/>
          <w:szCs w:val="22"/>
          <w:lang w:val="sr-Latn-ME"/>
        </w:rPr>
        <w:t xml:space="preserve">. Za primjenu spironolaktona kod </w:t>
      </w:r>
      <w:r w:rsidR="006857A2" w:rsidRPr="00761E47">
        <w:rPr>
          <w:color w:val="000000"/>
          <w:sz w:val="22"/>
          <w:szCs w:val="22"/>
          <w:lang w:val="sr-Latn-ME"/>
        </w:rPr>
        <w:t>srčane insuficijencije</w:t>
      </w:r>
      <w:r w:rsidRPr="00761E47">
        <w:rPr>
          <w:color w:val="000000"/>
          <w:sz w:val="22"/>
          <w:szCs w:val="22"/>
          <w:lang w:val="sr-Latn-ME"/>
        </w:rPr>
        <w:t>, vidjeti niže.</w:t>
      </w:r>
    </w:p>
    <w:p w14:paraId="69A94C0F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1ED7B8D0" w14:textId="77777777" w:rsidR="00834823" w:rsidRPr="00761E47" w:rsidRDefault="00834823" w:rsidP="00802EBD">
      <w:pPr>
        <w:pStyle w:val="Norml11"/>
        <w:tabs>
          <w:tab w:val="left" w:pos="567"/>
        </w:tabs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Litij</w:t>
      </w:r>
      <w:r w:rsidR="001A2285" w:rsidRPr="00761E47">
        <w:rPr>
          <w:szCs w:val="22"/>
          <w:u w:val="single"/>
          <w:lang w:val="sr-Latn-ME"/>
        </w:rPr>
        <w:t>um</w:t>
      </w:r>
      <w:r w:rsidRPr="00761E47">
        <w:rPr>
          <w:szCs w:val="22"/>
          <w:u w:val="single"/>
          <w:lang w:val="sr-Latn-ME"/>
        </w:rPr>
        <w:t>:</w:t>
      </w:r>
    </w:p>
    <w:p w14:paraId="54D9C37A" w14:textId="77777777" w:rsidR="00834823" w:rsidRPr="00761E47" w:rsidRDefault="001A2285" w:rsidP="00DF4C90">
      <w:pPr>
        <w:pStyle w:val="Norml11"/>
        <w:tabs>
          <w:tab w:val="left" w:pos="567"/>
        </w:tabs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Zapaženo je reverzibilno povećanje koncentracije i toksičnosti litijuma prilikom istovremene upotrebe sa ACE inhibitorima</w:t>
      </w:r>
      <w:r w:rsidR="00834823" w:rsidRPr="00761E47">
        <w:rPr>
          <w:szCs w:val="22"/>
          <w:lang w:val="sr-Latn-ME"/>
        </w:rPr>
        <w:t xml:space="preserve">. Primjena perindoprila </w:t>
      </w:r>
      <w:r w:rsidRPr="00761E47">
        <w:rPr>
          <w:szCs w:val="22"/>
          <w:lang w:val="sr-Latn-ME"/>
        </w:rPr>
        <w:t xml:space="preserve">istovremeno </w:t>
      </w:r>
      <w:r w:rsidR="00834823" w:rsidRPr="00761E47">
        <w:rPr>
          <w:szCs w:val="22"/>
          <w:lang w:val="sr-Latn-ME"/>
        </w:rPr>
        <w:t>s</w:t>
      </w:r>
      <w:r w:rsidRPr="00761E47">
        <w:rPr>
          <w:szCs w:val="22"/>
          <w:lang w:val="sr-Latn-ME"/>
        </w:rPr>
        <w:t>a</w:t>
      </w:r>
      <w:r w:rsidR="00834823" w:rsidRPr="00761E47">
        <w:rPr>
          <w:szCs w:val="22"/>
          <w:lang w:val="sr-Latn-ME"/>
        </w:rPr>
        <w:t xml:space="preserve"> litij</w:t>
      </w:r>
      <w:r w:rsidRPr="00761E47">
        <w:rPr>
          <w:szCs w:val="22"/>
          <w:lang w:val="sr-Latn-ME"/>
        </w:rPr>
        <w:t>umo</w:t>
      </w:r>
      <w:r w:rsidR="00834823" w:rsidRPr="00761E47">
        <w:rPr>
          <w:szCs w:val="22"/>
          <w:lang w:val="sr-Latn-ME"/>
        </w:rPr>
        <w:t xml:space="preserve">m </w:t>
      </w:r>
      <w:r w:rsidRPr="00761E47">
        <w:rPr>
          <w:szCs w:val="22"/>
          <w:lang w:val="sr-Latn-ME"/>
        </w:rPr>
        <w:t xml:space="preserve">se </w:t>
      </w:r>
      <w:r w:rsidR="00834823" w:rsidRPr="00761E47">
        <w:rPr>
          <w:szCs w:val="22"/>
          <w:lang w:val="sr-Latn-ME"/>
        </w:rPr>
        <w:t xml:space="preserve">ne preporučuje, </w:t>
      </w:r>
      <w:r w:rsidRPr="00761E47">
        <w:rPr>
          <w:szCs w:val="22"/>
          <w:lang w:val="sr-Latn-ME"/>
        </w:rPr>
        <w:t xml:space="preserve">ali ukoliko </w:t>
      </w:r>
      <w:r w:rsidR="00834823" w:rsidRPr="00761E47">
        <w:rPr>
          <w:szCs w:val="22"/>
          <w:lang w:val="sr-Latn-ME"/>
        </w:rPr>
        <w:t xml:space="preserve">se ta kombinacija </w:t>
      </w:r>
      <w:r w:rsidRPr="00761E47">
        <w:rPr>
          <w:szCs w:val="22"/>
          <w:lang w:val="sr-Latn-ME"/>
        </w:rPr>
        <w:t xml:space="preserve">pokaže </w:t>
      </w:r>
      <w:r w:rsidR="00834823" w:rsidRPr="00761E47">
        <w:rPr>
          <w:szCs w:val="22"/>
          <w:lang w:val="sr-Latn-ME"/>
        </w:rPr>
        <w:t xml:space="preserve">nužnom, treba </w:t>
      </w:r>
      <w:r w:rsidRPr="00761E47">
        <w:rPr>
          <w:szCs w:val="22"/>
          <w:lang w:val="sr-Latn-ME"/>
        </w:rPr>
        <w:t xml:space="preserve">pažljivo </w:t>
      </w:r>
      <w:r w:rsidR="00834823" w:rsidRPr="00761E47">
        <w:rPr>
          <w:szCs w:val="22"/>
          <w:lang w:val="sr-Latn-ME"/>
        </w:rPr>
        <w:t xml:space="preserve">pratiti </w:t>
      </w:r>
      <w:r w:rsidRPr="00761E47">
        <w:rPr>
          <w:szCs w:val="22"/>
          <w:lang w:val="sr-Latn-ME"/>
        </w:rPr>
        <w:t xml:space="preserve">koncentraciju </w:t>
      </w:r>
      <w:r w:rsidR="00834823" w:rsidRPr="00761E47">
        <w:rPr>
          <w:szCs w:val="22"/>
          <w:lang w:val="sr-Latn-ME"/>
        </w:rPr>
        <w:t>serumskog litij</w:t>
      </w:r>
      <w:r w:rsidRPr="00761E47">
        <w:rPr>
          <w:szCs w:val="22"/>
          <w:lang w:val="sr-Latn-ME"/>
        </w:rPr>
        <w:t>um</w:t>
      </w:r>
      <w:r w:rsidR="00834823" w:rsidRPr="00761E47">
        <w:rPr>
          <w:szCs w:val="22"/>
          <w:lang w:val="sr-Latn-ME"/>
        </w:rPr>
        <w:t>a (vidjeti dio 4.4).</w:t>
      </w:r>
    </w:p>
    <w:p w14:paraId="412CF6D6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2"/>
          <w:szCs w:val="22"/>
          <w:lang w:val="sr-Latn-ME"/>
        </w:rPr>
      </w:pPr>
    </w:p>
    <w:p w14:paraId="75064F93" w14:textId="77777777" w:rsidR="00834823" w:rsidRPr="00761E47" w:rsidRDefault="005E10AF" w:rsidP="00802EB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  <w:r w:rsidRPr="00761E47">
        <w:rPr>
          <w:b/>
          <w:bCs/>
          <w:i/>
          <w:iCs/>
          <w:snapToGrid w:val="0"/>
          <w:sz w:val="22"/>
          <w:szCs w:val="22"/>
          <w:lang w:val="sr-Latn-ME"/>
        </w:rPr>
        <w:t xml:space="preserve">Istovremena upotreba koja zahtijeva posebnu pažnju: </w:t>
      </w:r>
    </w:p>
    <w:p w14:paraId="0E27A075" w14:textId="77777777" w:rsidR="00AD5749" w:rsidRPr="00761E47" w:rsidRDefault="00AD5749" w:rsidP="00DF4C90">
      <w:pPr>
        <w:jc w:val="both"/>
        <w:rPr>
          <w:szCs w:val="22"/>
          <w:u w:val="single"/>
          <w:lang w:val="sr-Latn-ME"/>
        </w:rPr>
      </w:pPr>
    </w:p>
    <w:p w14:paraId="21436B44" w14:textId="77777777" w:rsidR="00834823" w:rsidRPr="00761E47" w:rsidRDefault="00834823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Antidijabetički ljekovi (in</w:t>
      </w:r>
      <w:r w:rsidR="005E10AF" w:rsidRPr="00761E47">
        <w:rPr>
          <w:szCs w:val="22"/>
          <w:u w:val="single"/>
          <w:lang w:val="sr-Latn-ME"/>
        </w:rPr>
        <w:t>s</w:t>
      </w:r>
      <w:r w:rsidRPr="00761E47">
        <w:rPr>
          <w:szCs w:val="22"/>
          <w:u w:val="single"/>
          <w:lang w:val="sr-Latn-ME"/>
        </w:rPr>
        <w:t>ulini, oralni hipoglikemi</w:t>
      </w:r>
      <w:r w:rsidR="005E10AF" w:rsidRPr="00761E47">
        <w:rPr>
          <w:szCs w:val="22"/>
          <w:u w:val="single"/>
          <w:lang w:val="sr-Latn-ME"/>
        </w:rPr>
        <w:t>ci</w:t>
      </w:r>
      <w:r w:rsidRPr="00761E47">
        <w:rPr>
          <w:szCs w:val="22"/>
          <w:u w:val="single"/>
          <w:lang w:val="sr-Latn-ME"/>
        </w:rPr>
        <w:t>):</w:t>
      </w:r>
    </w:p>
    <w:p w14:paraId="3276E379" w14:textId="37A68A56" w:rsidR="00834823" w:rsidRPr="00761E47" w:rsidRDefault="005E10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761E47">
        <w:rPr>
          <w:sz w:val="22"/>
          <w:szCs w:val="22"/>
          <w:lang w:val="sr-Latn-ME"/>
        </w:rPr>
        <w:t xml:space="preserve">Epidemiološke studije su pokazale da istovremena upotreba </w:t>
      </w:r>
      <w:r w:rsidR="00834823" w:rsidRPr="00761E47">
        <w:rPr>
          <w:sz w:val="22"/>
          <w:szCs w:val="22"/>
          <w:lang w:val="sr-Latn-ME"/>
        </w:rPr>
        <w:t xml:space="preserve">ACE inhibitora i </w:t>
      </w:r>
      <w:r w:rsidRPr="00761E47">
        <w:rPr>
          <w:sz w:val="22"/>
          <w:szCs w:val="22"/>
          <w:lang w:val="sr-Latn-ME"/>
        </w:rPr>
        <w:t>antidijabetika (insulini, oralni hipoglikemici) može dovesti do povećanog dejstva na smanjenje koncentracije glukoze u krvi uz rizik od pojave hipoglikemije. Ovaj uticaj je izraženiji u toku prvih ned</w:t>
      </w:r>
      <w:r w:rsidR="007F5076" w:rsidRPr="00761E47">
        <w:rPr>
          <w:sz w:val="22"/>
          <w:szCs w:val="22"/>
          <w:lang w:val="sr-Latn-ME"/>
        </w:rPr>
        <w:t>j</w:t>
      </w:r>
      <w:r w:rsidRPr="00761E47">
        <w:rPr>
          <w:sz w:val="22"/>
          <w:szCs w:val="22"/>
          <w:lang w:val="sr-Latn-ME"/>
        </w:rPr>
        <w:t xml:space="preserve">elja kombinovane terapije i kod pacijenata sa oštećenjem funkcije bubrega. </w:t>
      </w:r>
    </w:p>
    <w:p w14:paraId="160175A5" w14:textId="77777777" w:rsidR="005E10AF" w:rsidRPr="00761E47" w:rsidRDefault="005E10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510B08DE" w14:textId="77777777" w:rsidR="00834823" w:rsidRPr="00761E47" w:rsidRDefault="0083482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  <w:r w:rsidRPr="00761E47">
        <w:rPr>
          <w:color w:val="000000"/>
          <w:sz w:val="22"/>
          <w:szCs w:val="22"/>
          <w:u w:val="single"/>
          <w:lang w:val="sr-Latn-ME"/>
        </w:rPr>
        <w:t>Baklofen:</w:t>
      </w:r>
    </w:p>
    <w:p w14:paraId="2F6002E4" w14:textId="77777777" w:rsidR="00834823" w:rsidRPr="00761E47" w:rsidRDefault="005E10AF">
      <w:pPr>
        <w:jc w:val="both"/>
        <w:rPr>
          <w:snapToGrid w:val="0"/>
          <w:szCs w:val="22"/>
          <w:lang w:val="sr-Latn-ME"/>
        </w:rPr>
      </w:pPr>
      <w:r w:rsidRPr="00761E47">
        <w:rPr>
          <w:snapToGrid w:val="0"/>
          <w:szCs w:val="22"/>
          <w:lang w:val="sr-Latn-ME"/>
        </w:rPr>
        <w:t>Povećano antihipertenzivno dejstvo.</w:t>
      </w:r>
      <w:r w:rsidR="00834823" w:rsidRPr="00761E47">
        <w:rPr>
          <w:snapToGrid w:val="0"/>
          <w:szCs w:val="22"/>
          <w:lang w:val="sr-Latn-ME"/>
        </w:rPr>
        <w:t xml:space="preserve"> Treba pratiti vrijednosti krvnog </w:t>
      </w:r>
      <w:r w:rsidRPr="00761E47">
        <w:rPr>
          <w:snapToGrid w:val="0"/>
          <w:szCs w:val="22"/>
          <w:lang w:val="sr-Latn-ME"/>
        </w:rPr>
        <w:t xml:space="preserve">pritiska </w:t>
      </w:r>
      <w:r w:rsidR="00834823" w:rsidRPr="00761E47">
        <w:rPr>
          <w:snapToGrid w:val="0"/>
          <w:szCs w:val="22"/>
          <w:lang w:val="sr-Latn-ME"/>
        </w:rPr>
        <w:t>i uskladiti dozu antihipertenziva, ako je potrebno.</w:t>
      </w:r>
    </w:p>
    <w:p w14:paraId="115BC14B" w14:textId="77777777" w:rsidR="00834823" w:rsidRPr="00761E47" w:rsidRDefault="0083482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08131345" w14:textId="77777777" w:rsidR="00834823" w:rsidRPr="00761E47" w:rsidRDefault="00834823">
      <w:pPr>
        <w:jc w:val="both"/>
        <w:rPr>
          <w:snapToGrid w:val="0"/>
          <w:szCs w:val="22"/>
          <w:u w:val="single"/>
          <w:lang w:val="sr-Latn-ME"/>
        </w:rPr>
      </w:pPr>
      <w:r w:rsidRPr="00761E47">
        <w:rPr>
          <w:snapToGrid w:val="0"/>
          <w:szCs w:val="22"/>
          <w:u w:val="single"/>
          <w:lang w:val="sr-Latn-ME"/>
        </w:rPr>
        <w:t>Diuretici koji ne štede kalij</w:t>
      </w:r>
      <w:r w:rsidR="005E10AF" w:rsidRPr="00761E47">
        <w:rPr>
          <w:snapToGrid w:val="0"/>
          <w:szCs w:val="22"/>
          <w:u w:val="single"/>
          <w:lang w:val="sr-Latn-ME"/>
        </w:rPr>
        <w:t>um</w:t>
      </w:r>
      <w:r w:rsidRPr="00761E47">
        <w:rPr>
          <w:snapToGrid w:val="0"/>
          <w:szCs w:val="22"/>
          <w:u w:val="single"/>
          <w:lang w:val="sr-Latn-ME"/>
        </w:rPr>
        <w:t>:</w:t>
      </w:r>
    </w:p>
    <w:p w14:paraId="5ED6FA4F" w14:textId="69E06B4E" w:rsidR="00F6634F" w:rsidRPr="00761E47" w:rsidRDefault="005E10AF">
      <w:pPr>
        <w:jc w:val="both"/>
        <w:rPr>
          <w:snapToGrid w:val="0"/>
          <w:szCs w:val="22"/>
          <w:lang w:val="sr-Latn-ME"/>
        </w:rPr>
      </w:pPr>
      <w:r w:rsidRPr="00761E47">
        <w:rPr>
          <w:snapToGrid w:val="0"/>
          <w:szCs w:val="22"/>
          <w:lang w:val="sr-Latn-ME"/>
        </w:rPr>
        <w:t>Pacijenti koji primaju diuretike</w:t>
      </w:r>
      <w:r w:rsidR="00834823" w:rsidRPr="00761E47">
        <w:rPr>
          <w:snapToGrid w:val="0"/>
          <w:szCs w:val="22"/>
          <w:lang w:val="sr-Latn-ME"/>
        </w:rPr>
        <w:t xml:space="preserve">, posebno </w:t>
      </w:r>
      <w:r w:rsidRPr="00761E47">
        <w:rPr>
          <w:snapToGrid w:val="0"/>
          <w:szCs w:val="22"/>
          <w:lang w:val="sr-Latn-ME"/>
        </w:rPr>
        <w:t>oni čija je zapremina cirkulišuće tečnosti i/ili elektrolita smanjena</w:t>
      </w:r>
      <w:r w:rsidR="00834823" w:rsidRPr="00761E47">
        <w:rPr>
          <w:snapToGrid w:val="0"/>
          <w:szCs w:val="22"/>
          <w:lang w:val="sr-Latn-ME"/>
        </w:rPr>
        <w:t xml:space="preserve">, </w:t>
      </w:r>
      <w:r w:rsidRPr="00761E47">
        <w:rPr>
          <w:snapToGrid w:val="0"/>
          <w:szCs w:val="22"/>
          <w:lang w:val="sr-Latn-ME"/>
        </w:rPr>
        <w:t>mogu doživjeti izrazito smanjenje krvnog pritiska nakon započinjanja terapije ACE inhibitorom.</w:t>
      </w:r>
      <w:r w:rsidR="00834823" w:rsidRPr="00761E47">
        <w:rPr>
          <w:snapToGrid w:val="0"/>
          <w:szCs w:val="22"/>
          <w:lang w:val="sr-Latn-ME"/>
        </w:rPr>
        <w:t xml:space="preserve"> </w:t>
      </w:r>
      <w:r w:rsidRPr="00761E47">
        <w:rPr>
          <w:snapToGrid w:val="0"/>
          <w:szCs w:val="22"/>
          <w:lang w:val="sr-Latn-ME"/>
        </w:rPr>
        <w:t>Mogućnost nastanka hipotenzivnog dejstva može se smanjiti prekidom primjene diuretika, povećanjem unosa tečnosti ili soli prije početka upotrebe niskih doza lijeka perindopril koja se onda može povećavati.</w:t>
      </w:r>
    </w:p>
    <w:p w14:paraId="784D8409" w14:textId="77777777" w:rsidR="00834823" w:rsidRPr="00761E47" w:rsidRDefault="00834823">
      <w:pPr>
        <w:jc w:val="both"/>
        <w:rPr>
          <w:snapToGrid w:val="0"/>
          <w:szCs w:val="22"/>
          <w:lang w:val="sr-Latn-ME"/>
        </w:rPr>
      </w:pPr>
    </w:p>
    <w:p w14:paraId="50CF3738" w14:textId="77777777" w:rsidR="00834823" w:rsidRPr="00761E47" w:rsidRDefault="00834823">
      <w:pPr>
        <w:jc w:val="both"/>
        <w:rPr>
          <w:snapToGrid w:val="0"/>
          <w:szCs w:val="22"/>
          <w:lang w:val="sr-Latn-ME"/>
        </w:rPr>
      </w:pPr>
      <w:r w:rsidRPr="00761E47">
        <w:rPr>
          <w:i/>
          <w:iCs/>
          <w:snapToGrid w:val="0"/>
          <w:szCs w:val="22"/>
          <w:lang w:val="sr-Latn-ME"/>
        </w:rPr>
        <w:lastRenderedPageBreak/>
        <w:t>U arterijskoj hipertenziji</w:t>
      </w:r>
      <w:r w:rsidRPr="00761E47">
        <w:rPr>
          <w:snapToGrid w:val="0"/>
          <w:szCs w:val="22"/>
          <w:lang w:val="sr-Latn-ME"/>
        </w:rPr>
        <w:t>, kada postoji mogućnost da je prethodno liječenje diuretikom uzrokovalo nedostatak volumena i/ili nedostatak soli, liječenje diuretikom mora se obustaviti prije započinjanja liječenja ACE inhibitorom, nakon čega se u terapiju može ponovno uvesti diuretik koji ne štedi kalij</w:t>
      </w:r>
      <w:r w:rsidR="005E10AF" w:rsidRPr="00761E47">
        <w:rPr>
          <w:snapToGrid w:val="0"/>
          <w:szCs w:val="22"/>
          <w:lang w:val="sr-Latn-ME"/>
        </w:rPr>
        <w:t>um</w:t>
      </w:r>
      <w:r w:rsidRPr="00761E47">
        <w:rPr>
          <w:snapToGrid w:val="0"/>
          <w:szCs w:val="22"/>
          <w:lang w:val="sr-Latn-ME"/>
        </w:rPr>
        <w:t xml:space="preserve">, ili se liječenje ACE inhibitorom započinje nižom dozom lijeka koja se </w:t>
      </w:r>
      <w:r w:rsidR="005E10AF" w:rsidRPr="00761E47">
        <w:rPr>
          <w:snapToGrid w:val="0"/>
          <w:szCs w:val="22"/>
          <w:lang w:val="sr-Latn-ME"/>
        </w:rPr>
        <w:t>postepeno povećava</w:t>
      </w:r>
      <w:r w:rsidRPr="00761E47">
        <w:rPr>
          <w:snapToGrid w:val="0"/>
          <w:szCs w:val="22"/>
          <w:lang w:val="sr-Latn-ME"/>
        </w:rPr>
        <w:t>.</w:t>
      </w:r>
    </w:p>
    <w:p w14:paraId="38863330" w14:textId="77777777" w:rsidR="007E15A1" w:rsidRPr="00761E47" w:rsidRDefault="007E15A1">
      <w:pPr>
        <w:jc w:val="both"/>
        <w:rPr>
          <w:i/>
          <w:iCs/>
          <w:snapToGrid w:val="0"/>
          <w:szCs w:val="22"/>
          <w:lang w:val="sr-Latn-ME"/>
        </w:rPr>
      </w:pPr>
    </w:p>
    <w:p w14:paraId="0F669C18" w14:textId="77777777" w:rsidR="00834823" w:rsidRPr="00761E47" w:rsidRDefault="00834823">
      <w:pPr>
        <w:jc w:val="both"/>
        <w:rPr>
          <w:snapToGrid w:val="0"/>
          <w:szCs w:val="22"/>
          <w:lang w:val="sr-Latn-ME"/>
        </w:rPr>
      </w:pPr>
      <w:r w:rsidRPr="00761E47">
        <w:rPr>
          <w:i/>
          <w:iCs/>
          <w:snapToGrid w:val="0"/>
          <w:szCs w:val="22"/>
          <w:lang w:val="sr-Latn-ME"/>
        </w:rPr>
        <w:t xml:space="preserve">U liječenju </w:t>
      </w:r>
      <w:r w:rsidR="005E10AF" w:rsidRPr="00761E47">
        <w:rPr>
          <w:i/>
          <w:iCs/>
          <w:snapToGrid w:val="0"/>
          <w:szCs w:val="22"/>
          <w:lang w:val="sr-Latn-ME"/>
        </w:rPr>
        <w:t xml:space="preserve">srčane insuficijencije </w:t>
      </w:r>
      <w:r w:rsidRPr="00761E47">
        <w:rPr>
          <w:i/>
          <w:iCs/>
          <w:snapToGrid w:val="0"/>
          <w:szCs w:val="22"/>
          <w:lang w:val="sr-Latn-ME"/>
        </w:rPr>
        <w:t xml:space="preserve"> pomoću diuretika</w:t>
      </w:r>
      <w:r w:rsidRPr="00761E47">
        <w:rPr>
          <w:snapToGrid w:val="0"/>
          <w:szCs w:val="22"/>
          <w:lang w:val="sr-Latn-ME"/>
        </w:rPr>
        <w:t xml:space="preserve">, liječenje ACE inhibitorom treba započeti u </w:t>
      </w:r>
      <w:r w:rsidR="00DE2D58" w:rsidRPr="00761E47">
        <w:rPr>
          <w:snapToGrid w:val="0"/>
          <w:szCs w:val="22"/>
          <w:lang w:val="sr-Latn-ME"/>
        </w:rPr>
        <w:t>veoma</w:t>
      </w:r>
      <w:r w:rsidRPr="00761E47">
        <w:rPr>
          <w:snapToGrid w:val="0"/>
          <w:szCs w:val="22"/>
          <w:lang w:val="sr-Latn-ME"/>
        </w:rPr>
        <w:t xml:space="preserve"> niskoj dozi, po mogućnosti nakon smanjenja doze diuretika koji ne štedi kalij</w:t>
      </w:r>
      <w:r w:rsidR="005E10AF" w:rsidRPr="00761E47">
        <w:rPr>
          <w:snapToGrid w:val="0"/>
          <w:szCs w:val="22"/>
          <w:lang w:val="sr-Latn-ME"/>
        </w:rPr>
        <w:t>um</w:t>
      </w:r>
      <w:r w:rsidRPr="00761E47">
        <w:rPr>
          <w:snapToGrid w:val="0"/>
          <w:szCs w:val="22"/>
          <w:lang w:val="sr-Latn-ME"/>
        </w:rPr>
        <w:t>.</w:t>
      </w:r>
    </w:p>
    <w:p w14:paraId="6E7F0E85" w14:textId="3FFCC5DF" w:rsidR="00834823" w:rsidRPr="00761E47" w:rsidRDefault="005E10AF">
      <w:pPr>
        <w:jc w:val="both"/>
        <w:rPr>
          <w:snapToGrid w:val="0"/>
          <w:szCs w:val="22"/>
          <w:lang w:val="sr-Latn-ME"/>
        </w:rPr>
      </w:pPr>
      <w:r w:rsidRPr="00761E47">
        <w:rPr>
          <w:snapToGrid w:val="0"/>
          <w:szCs w:val="22"/>
          <w:lang w:val="sr-Latn-ME"/>
        </w:rPr>
        <w:t>Kod svih pacijenata</w:t>
      </w:r>
      <w:r w:rsidR="00834823" w:rsidRPr="00761E47">
        <w:rPr>
          <w:snapToGrid w:val="0"/>
          <w:szCs w:val="22"/>
          <w:lang w:val="sr-Latn-ME"/>
        </w:rPr>
        <w:t xml:space="preserve">, </w:t>
      </w:r>
      <w:r w:rsidRPr="00761E47">
        <w:rPr>
          <w:snapToGrid w:val="0"/>
          <w:szCs w:val="22"/>
          <w:lang w:val="sr-Latn-ME"/>
        </w:rPr>
        <w:t xml:space="preserve">tokom </w:t>
      </w:r>
      <w:r w:rsidR="00834823" w:rsidRPr="00761E47">
        <w:rPr>
          <w:snapToGrid w:val="0"/>
          <w:szCs w:val="22"/>
          <w:lang w:val="sr-Latn-ME"/>
        </w:rPr>
        <w:t xml:space="preserve">prvih nekoliko </w:t>
      </w:r>
      <w:r w:rsidR="007F5076" w:rsidRPr="00761E47">
        <w:rPr>
          <w:snapToGrid w:val="0"/>
          <w:szCs w:val="22"/>
          <w:lang w:val="sr-Latn-ME"/>
        </w:rPr>
        <w:t xml:space="preserve">nedjelja </w:t>
      </w:r>
      <w:r w:rsidR="00834823" w:rsidRPr="00761E47">
        <w:rPr>
          <w:snapToGrid w:val="0"/>
          <w:szCs w:val="22"/>
          <w:lang w:val="sr-Latn-ME"/>
        </w:rPr>
        <w:t>liječenja ACE inhibitorom mora se pratiti funkcija bubrega (</w:t>
      </w:r>
      <w:r w:rsidRPr="00761E47">
        <w:rPr>
          <w:snapToGrid w:val="0"/>
          <w:szCs w:val="22"/>
          <w:lang w:val="sr-Latn-ME"/>
        </w:rPr>
        <w:t xml:space="preserve">koncentracija </w:t>
      </w:r>
      <w:r w:rsidR="00834823" w:rsidRPr="00761E47">
        <w:rPr>
          <w:snapToGrid w:val="0"/>
          <w:szCs w:val="22"/>
          <w:lang w:val="sr-Latn-ME"/>
        </w:rPr>
        <w:t>kreatinina).</w:t>
      </w:r>
    </w:p>
    <w:p w14:paraId="1B5D014D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5A07998C" w14:textId="77777777" w:rsidR="00834823" w:rsidRPr="00761E47" w:rsidRDefault="00834823" w:rsidP="00802EBD">
      <w:pPr>
        <w:keepNext/>
        <w:jc w:val="both"/>
        <w:rPr>
          <w:snapToGrid w:val="0"/>
          <w:szCs w:val="22"/>
          <w:u w:val="single"/>
          <w:lang w:val="sr-Latn-ME"/>
        </w:rPr>
      </w:pPr>
      <w:r w:rsidRPr="00761E47">
        <w:rPr>
          <w:snapToGrid w:val="0"/>
          <w:szCs w:val="22"/>
          <w:u w:val="single"/>
          <w:lang w:val="sr-Latn-ME"/>
        </w:rPr>
        <w:t>Diuretici koji štede kalij</w:t>
      </w:r>
      <w:r w:rsidR="00B42127" w:rsidRPr="00761E47">
        <w:rPr>
          <w:snapToGrid w:val="0"/>
          <w:szCs w:val="22"/>
          <w:u w:val="single"/>
          <w:lang w:val="sr-Latn-ME"/>
        </w:rPr>
        <w:t>um</w:t>
      </w:r>
      <w:r w:rsidRPr="00761E47">
        <w:rPr>
          <w:snapToGrid w:val="0"/>
          <w:szCs w:val="22"/>
          <w:u w:val="single"/>
          <w:lang w:val="sr-Latn-ME"/>
        </w:rPr>
        <w:t xml:space="preserve"> (eplerenon, spironolakton):</w:t>
      </w:r>
    </w:p>
    <w:p w14:paraId="709A8100" w14:textId="77777777" w:rsidR="00834823" w:rsidRPr="00761E47" w:rsidRDefault="00834823" w:rsidP="00DF4C90">
      <w:pPr>
        <w:jc w:val="both"/>
        <w:rPr>
          <w:snapToGrid w:val="0"/>
          <w:szCs w:val="22"/>
          <w:lang w:val="sr-Latn-ME"/>
        </w:rPr>
      </w:pPr>
      <w:r w:rsidRPr="00761E47">
        <w:rPr>
          <w:snapToGrid w:val="0"/>
          <w:szCs w:val="22"/>
          <w:lang w:val="sr-Latn-ME"/>
        </w:rPr>
        <w:t>S</w:t>
      </w:r>
      <w:r w:rsidR="00B42127" w:rsidRPr="00761E47">
        <w:rPr>
          <w:snapToGrid w:val="0"/>
          <w:szCs w:val="22"/>
          <w:lang w:val="sr-Latn-ME"/>
        </w:rPr>
        <w:t>a</w:t>
      </w:r>
      <w:r w:rsidRPr="00761E47">
        <w:rPr>
          <w:snapToGrid w:val="0"/>
          <w:szCs w:val="22"/>
          <w:lang w:val="sr-Latn-ME"/>
        </w:rPr>
        <w:t xml:space="preserve"> eplerenonom ili spironolaktonom pri dozama između 12,5 mg i 50 mg dnevno i  niskim dozama ACE inhibitora:</w:t>
      </w:r>
    </w:p>
    <w:p w14:paraId="7253C17A" w14:textId="49E7B1CD" w:rsidR="00834823" w:rsidRPr="00761E47" w:rsidRDefault="00B42127" w:rsidP="00985BC4">
      <w:pPr>
        <w:jc w:val="both"/>
        <w:rPr>
          <w:snapToGrid w:val="0"/>
          <w:szCs w:val="22"/>
          <w:lang w:val="sr-Latn-ME"/>
        </w:rPr>
      </w:pPr>
      <w:r w:rsidRPr="00761E47">
        <w:rPr>
          <w:snapToGrid w:val="0"/>
          <w:szCs w:val="22"/>
          <w:lang w:val="sr-Latn-ME"/>
        </w:rPr>
        <w:t xml:space="preserve">U terapiji srčane insuficijencije </w:t>
      </w:r>
      <w:r w:rsidR="00834823" w:rsidRPr="00761E47">
        <w:rPr>
          <w:snapToGrid w:val="0"/>
          <w:szCs w:val="22"/>
          <w:lang w:val="sr-Latn-ME"/>
        </w:rPr>
        <w:t xml:space="preserve">II do IV </w:t>
      </w:r>
      <w:r w:rsidRPr="00761E47">
        <w:rPr>
          <w:snapToGrid w:val="0"/>
          <w:szCs w:val="22"/>
          <w:lang w:val="sr-Latn-ME"/>
        </w:rPr>
        <w:t xml:space="preserve">stepena </w:t>
      </w:r>
      <w:r w:rsidR="00834823" w:rsidRPr="00761E47">
        <w:rPr>
          <w:snapToGrid w:val="0"/>
          <w:szCs w:val="22"/>
          <w:lang w:val="sr-Latn-ME"/>
        </w:rPr>
        <w:t>(NYHA), s</w:t>
      </w:r>
      <w:r w:rsidRPr="00761E47">
        <w:rPr>
          <w:snapToGrid w:val="0"/>
          <w:szCs w:val="22"/>
          <w:lang w:val="sr-Latn-ME"/>
        </w:rPr>
        <w:t>a</w:t>
      </w:r>
      <w:r w:rsidR="00834823" w:rsidRPr="00761E47">
        <w:rPr>
          <w:snapToGrid w:val="0"/>
          <w:szCs w:val="22"/>
          <w:lang w:val="sr-Latn-ME"/>
        </w:rPr>
        <w:t xml:space="preserve"> ejekcijskom frakcijom &lt;</w:t>
      </w:r>
      <w:r w:rsidR="00985BC4" w:rsidRPr="00761E47">
        <w:rPr>
          <w:snapToGrid w:val="0"/>
          <w:szCs w:val="22"/>
          <w:lang w:val="sr-Latn-ME"/>
        </w:rPr>
        <w:t xml:space="preserve"> </w:t>
      </w:r>
      <w:r w:rsidR="00834823" w:rsidRPr="00761E47">
        <w:rPr>
          <w:snapToGrid w:val="0"/>
          <w:szCs w:val="22"/>
          <w:lang w:val="sr-Latn-ME"/>
        </w:rPr>
        <w:t xml:space="preserve">40% </w:t>
      </w:r>
      <w:r w:rsidRPr="00761E47">
        <w:rPr>
          <w:snapToGrid w:val="0"/>
          <w:szCs w:val="22"/>
          <w:lang w:val="sr-Latn-ME"/>
        </w:rPr>
        <w:t>kod pacijenata</w:t>
      </w:r>
      <w:r w:rsidR="00834823" w:rsidRPr="00761E47">
        <w:rPr>
          <w:snapToGrid w:val="0"/>
          <w:szCs w:val="22"/>
          <w:lang w:val="sr-Latn-ME"/>
        </w:rPr>
        <w:t xml:space="preserve"> ranije liječenih ACE inhibitorima i diureticima Henleove petlje, </w:t>
      </w:r>
      <w:r w:rsidRPr="00761E47">
        <w:rPr>
          <w:snapToGrid w:val="0"/>
          <w:szCs w:val="22"/>
          <w:lang w:val="sr-Latn-ME"/>
        </w:rPr>
        <w:t xml:space="preserve">povećan </w:t>
      </w:r>
      <w:r w:rsidR="00834823" w:rsidRPr="00761E47">
        <w:rPr>
          <w:snapToGrid w:val="0"/>
          <w:szCs w:val="22"/>
          <w:lang w:val="sr-Latn-ME"/>
        </w:rPr>
        <w:t xml:space="preserve">je rizik </w:t>
      </w:r>
      <w:r w:rsidRPr="00761E47">
        <w:rPr>
          <w:snapToGrid w:val="0"/>
          <w:szCs w:val="22"/>
          <w:lang w:val="sr-Latn-ME"/>
        </w:rPr>
        <w:t xml:space="preserve">od </w:t>
      </w:r>
      <w:r w:rsidR="00834823" w:rsidRPr="00761E47">
        <w:rPr>
          <w:snapToGrid w:val="0"/>
          <w:szCs w:val="22"/>
          <w:lang w:val="sr-Latn-ME"/>
        </w:rPr>
        <w:t xml:space="preserve">nastanka hiperkalijemije, potencijalno smrtonosne, </w:t>
      </w:r>
      <w:r w:rsidRPr="00761E47">
        <w:rPr>
          <w:snapToGrid w:val="0"/>
          <w:szCs w:val="22"/>
          <w:lang w:val="sr-Latn-ME"/>
        </w:rPr>
        <w:t xml:space="preserve">pogotovo </w:t>
      </w:r>
      <w:r w:rsidR="00834823" w:rsidRPr="00761E47">
        <w:rPr>
          <w:snapToGrid w:val="0"/>
          <w:szCs w:val="22"/>
          <w:lang w:val="sr-Latn-ME"/>
        </w:rPr>
        <w:t>pri nepridržavanju preporuka vezanih uz propisivanje ove kombinacije ljekova.</w:t>
      </w:r>
    </w:p>
    <w:p w14:paraId="1232557E" w14:textId="77777777" w:rsidR="00834823" w:rsidRPr="00761E47" w:rsidRDefault="00834823">
      <w:pPr>
        <w:jc w:val="both"/>
        <w:rPr>
          <w:snapToGrid w:val="0"/>
          <w:szCs w:val="22"/>
          <w:lang w:val="sr-Latn-ME"/>
        </w:rPr>
      </w:pPr>
      <w:r w:rsidRPr="00761E47">
        <w:rPr>
          <w:snapToGrid w:val="0"/>
          <w:szCs w:val="22"/>
          <w:lang w:val="sr-Latn-ME"/>
        </w:rPr>
        <w:t xml:space="preserve">Prije početka </w:t>
      </w:r>
      <w:r w:rsidR="00B42127" w:rsidRPr="00761E47">
        <w:rPr>
          <w:snapToGrid w:val="0"/>
          <w:szCs w:val="22"/>
          <w:lang w:val="sr-Latn-ME"/>
        </w:rPr>
        <w:t xml:space="preserve">terapije </w:t>
      </w:r>
      <w:r w:rsidRPr="00761E47">
        <w:rPr>
          <w:snapToGrid w:val="0"/>
          <w:szCs w:val="22"/>
          <w:lang w:val="sr-Latn-ME"/>
        </w:rPr>
        <w:t>treba provjeriti postoje li hiperkalijemija i oštećenje funkcije bubrega.</w:t>
      </w:r>
    </w:p>
    <w:p w14:paraId="3006731A" w14:textId="5F3FD83F" w:rsidR="00834823" w:rsidRPr="00761E47" w:rsidRDefault="00834823">
      <w:pPr>
        <w:jc w:val="both"/>
        <w:rPr>
          <w:snapToGrid w:val="0"/>
          <w:szCs w:val="22"/>
          <w:lang w:val="sr-Latn-ME"/>
        </w:rPr>
      </w:pPr>
      <w:r w:rsidRPr="00761E47">
        <w:rPr>
          <w:snapToGrid w:val="0"/>
          <w:szCs w:val="22"/>
          <w:lang w:val="sr-Latn-ME"/>
        </w:rPr>
        <w:t xml:space="preserve">Preporučuje se </w:t>
      </w:r>
      <w:r w:rsidR="00B42127" w:rsidRPr="00761E47">
        <w:rPr>
          <w:snapToGrid w:val="0"/>
          <w:szCs w:val="22"/>
          <w:lang w:val="sr-Latn-ME"/>
        </w:rPr>
        <w:t xml:space="preserve">pažljivo </w:t>
      </w:r>
      <w:r w:rsidRPr="00761E47">
        <w:rPr>
          <w:snapToGrid w:val="0"/>
          <w:szCs w:val="22"/>
          <w:lang w:val="sr-Latn-ME"/>
        </w:rPr>
        <w:t xml:space="preserve">praćenje kalijemije i kreatinemije i to u prvom mjesecu liječenja jednom </w:t>
      </w:r>
      <w:r w:rsidR="00985BC4" w:rsidRPr="00761E47">
        <w:rPr>
          <w:snapToGrid w:val="0"/>
          <w:szCs w:val="22"/>
          <w:lang w:val="sr-Latn-ME"/>
        </w:rPr>
        <w:t>nedjeljno</w:t>
      </w:r>
      <w:r w:rsidRPr="00761E47">
        <w:rPr>
          <w:snapToGrid w:val="0"/>
          <w:szCs w:val="22"/>
          <w:lang w:val="sr-Latn-ME"/>
        </w:rPr>
        <w:t>, a nakon toga jednom mjesečno.</w:t>
      </w:r>
    </w:p>
    <w:p w14:paraId="027A8C5C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326745B8" w14:textId="46233F8B" w:rsidR="00834823" w:rsidRPr="00761E47" w:rsidRDefault="00834823" w:rsidP="00802EBD">
      <w:pPr>
        <w:jc w:val="both"/>
        <w:rPr>
          <w:snapToGrid w:val="0"/>
          <w:szCs w:val="22"/>
          <w:u w:val="single"/>
          <w:lang w:val="sr-Latn-ME"/>
        </w:rPr>
      </w:pPr>
      <w:r w:rsidRPr="00761E47">
        <w:rPr>
          <w:snapToGrid w:val="0"/>
          <w:szCs w:val="22"/>
          <w:u w:val="single"/>
          <w:lang w:val="sr-Latn-ME"/>
        </w:rPr>
        <w:t xml:space="preserve">Nesteroidni </w:t>
      </w:r>
      <w:r w:rsidR="00572BAF" w:rsidRPr="00761E47">
        <w:rPr>
          <w:snapToGrid w:val="0"/>
          <w:szCs w:val="22"/>
          <w:u w:val="single"/>
          <w:lang w:val="sr-Latn-ME"/>
        </w:rPr>
        <w:t xml:space="preserve">antiinflamatorni </w:t>
      </w:r>
      <w:r w:rsidRPr="00761E47">
        <w:rPr>
          <w:snapToGrid w:val="0"/>
          <w:szCs w:val="22"/>
          <w:u w:val="single"/>
          <w:lang w:val="sr-Latn-ME"/>
        </w:rPr>
        <w:t>ljekovi (NSAIL-i), uključujući acetilsalicilnu kiselinu ≥</w:t>
      </w:r>
      <w:r w:rsidR="00985BC4" w:rsidRPr="00761E47">
        <w:rPr>
          <w:snapToGrid w:val="0"/>
          <w:szCs w:val="22"/>
          <w:u w:val="single"/>
          <w:lang w:val="sr-Latn-ME"/>
        </w:rPr>
        <w:t xml:space="preserve"> </w:t>
      </w:r>
      <w:r w:rsidRPr="00761E47">
        <w:rPr>
          <w:snapToGrid w:val="0"/>
          <w:szCs w:val="22"/>
          <w:u w:val="single"/>
          <w:lang w:val="sr-Latn-ME"/>
        </w:rPr>
        <w:t>3 g/dnevno:</w:t>
      </w:r>
    </w:p>
    <w:p w14:paraId="3EEA6256" w14:textId="77777777" w:rsidR="00834823" w:rsidRPr="00761E47" w:rsidRDefault="00834823" w:rsidP="00DF4C90">
      <w:pPr>
        <w:pStyle w:val="NormalWeb"/>
        <w:shd w:val="clear" w:color="auto" w:fill="FFFFFF"/>
        <w:spacing w:before="0" w:beforeAutospacing="0" w:after="0" w:afterAutospacing="0"/>
        <w:jc w:val="both"/>
        <w:rPr>
          <w:snapToGrid w:val="0"/>
          <w:sz w:val="22"/>
          <w:szCs w:val="22"/>
          <w:lang w:val="sr-Latn-ME"/>
        </w:rPr>
      </w:pPr>
      <w:r w:rsidRPr="00761E47">
        <w:rPr>
          <w:snapToGrid w:val="0"/>
          <w:sz w:val="22"/>
          <w:szCs w:val="22"/>
          <w:lang w:val="sr-Latn-ME"/>
        </w:rPr>
        <w:t xml:space="preserve">Kod </w:t>
      </w:r>
      <w:r w:rsidR="00572BAF" w:rsidRPr="00761E47">
        <w:rPr>
          <w:snapToGrid w:val="0"/>
          <w:sz w:val="22"/>
          <w:szCs w:val="22"/>
          <w:lang w:val="sr-Latn-ME"/>
        </w:rPr>
        <w:t>istovreme</w:t>
      </w:r>
      <w:r w:rsidRPr="00761E47">
        <w:rPr>
          <w:snapToGrid w:val="0"/>
          <w:sz w:val="22"/>
          <w:szCs w:val="22"/>
          <w:lang w:val="sr-Latn-ME"/>
        </w:rPr>
        <w:t>ne primjene ACE inhibitora s</w:t>
      </w:r>
      <w:r w:rsidR="00572BAF" w:rsidRPr="00761E47">
        <w:rPr>
          <w:snapToGrid w:val="0"/>
          <w:sz w:val="22"/>
          <w:szCs w:val="22"/>
          <w:lang w:val="sr-Latn-ME"/>
        </w:rPr>
        <w:t>a</w:t>
      </w:r>
      <w:r w:rsidRPr="00761E47">
        <w:rPr>
          <w:snapToGrid w:val="0"/>
          <w:sz w:val="22"/>
          <w:szCs w:val="22"/>
          <w:lang w:val="sr-Latn-ME"/>
        </w:rPr>
        <w:t xml:space="preserve"> nesteroidnim </w:t>
      </w:r>
      <w:r w:rsidR="00572BAF" w:rsidRPr="00761E47">
        <w:rPr>
          <w:snapToGrid w:val="0"/>
          <w:sz w:val="22"/>
          <w:szCs w:val="22"/>
          <w:lang w:val="sr-Latn-ME"/>
        </w:rPr>
        <w:t xml:space="preserve">antiinflamatornim </w:t>
      </w:r>
      <w:r w:rsidRPr="00761E47">
        <w:rPr>
          <w:snapToGrid w:val="0"/>
          <w:sz w:val="22"/>
          <w:szCs w:val="22"/>
          <w:lang w:val="sr-Latn-ME"/>
        </w:rPr>
        <w:t xml:space="preserve">ljekovima (tj. acetilsalicilnom kiselinom u </w:t>
      </w:r>
      <w:r w:rsidR="00572BAF" w:rsidRPr="00761E47">
        <w:rPr>
          <w:snapToGrid w:val="0"/>
          <w:sz w:val="22"/>
          <w:szCs w:val="22"/>
          <w:lang w:val="sr-Latn-ME"/>
        </w:rPr>
        <w:t>dozama koje imaju antiinflamatorno dejstvo</w:t>
      </w:r>
      <w:r w:rsidRPr="00761E47">
        <w:rPr>
          <w:snapToGrid w:val="0"/>
          <w:sz w:val="22"/>
          <w:szCs w:val="22"/>
          <w:lang w:val="sr-Latn-ME"/>
        </w:rPr>
        <w:t xml:space="preserve">, COX-2 inhibitorima i neselektivnim NSAIL-ima), može doći do smanjenja antihipertenzivnog </w:t>
      </w:r>
      <w:r w:rsidR="00572BAF" w:rsidRPr="00761E47">
        <w:rPr>
          <w:snapToGrid w:val="0"/>
          <w:sz w:val="22"/>
          <w:szCs w:val="22"/>
          <w:lang w:val="sr-Latn-ME"/>
        </w:rPr>
        <w:t>efekta</w:t>
      </w:r>
      <w:r w:rsidRPr="00761E47">
        <w:rPr>
          <w:snapToGrid w:val="0"/>
          <w:sz w:val="22"/>
          <w:szCs w:val="22"/>
          <w:lang w:val="sr-Latn-ME"/>
        </w:rPr>
        <w:t xml:space="preserve">. </w:t>
      </w:r>
      <w:r w:rsidR="00572BAF" w:rsidRPr="00761E47">
        <w:rPr>
          <w:snapToGrid w:val="0"/>
          <w:sz w:val="22"/>
          <w:szCs w:val="22"/>
          <w:lang w:val="sr-Latn-ME"/>
        </w:rPr>
        <w:t>Istovreme</w:t>
      </w:r>
      <w:r w:rsidRPr="00761E47">
        <w:rPr>
          <w:snapToGrid w:val="0"/>
          <w:sz w:val="22"/>
          <w:szCs w:val="22"/>
          <w:lang w:val="sr-Latn-ME"/>
        </w:rPr>
        <w:t xml:space="preserve">na primjena ACE inhibitora i NSAIL-a može dovesti do povećanog rizika od pogoršanja bubrežne funkcije, uključujući </w:t>
      </w:r>
      <w:r w:rsidR="00572BAF" w:rsidRPr="00761E47">
        <w:rPr>
          <w:snapToGrid w:val="0"/>
          <w:sz w:val="22"/>
          <w:szCs w:val="22"/>
          <w:lang w:val="sr-Latn-ME"/>
        </w:rPr>
        <w:t>moguću akutnu bubrežnu insuficijenciju</w:t>
      </w:r>
      <w:r w:rsidRPr="00761E47">
        <w:rPr>
          <w:snapToGrid w:val="0"/>
          <w:sz w:val="22"/>
          <w:szCs w:val="22"/>
          <w:lang w:val="sr-Latn-ME"/>
        </w:rPr>
        <w:t xml:space="preserve"> </w:t>
      </w:r>
      <w:r w:rsidR="00572BAF" w:rsidRPr="00761E47">
        <w:rPr>
          <w:snapToGrid w:val="0"/>
          <w:sz w:val="22"/>
          <w:szCs w:val="22"/>
          <w:lang w:val="sr-Latn-ME"/>
        </w:rPr>
        <w:t xml:space="preserve">i </w:t>
      </w:r>
      <w:r w:rsidRPr="00761E47">
        <w:rPr>
          <w:snapToGrid w:val="0"/>
          <w:sz w:val="22"/>
          <w:szCs w:val="22"/>
          <w:lang w:val="sr-Latn-ME"/>
        </w:rPr>
        <w:t xml:space="preserve">porast </w:t>
      </w:r>
      <w:r w:rsidR="00572BAF" w:rsidRPr="00761E47">
        <w:rPr>
          <w:snapToGrid w:val="0"/>
          <w:sz w:val="22"/>
          <w:szCs w:val="22"/>
          <w:lang w:val="sr-Latn-ME"/>
        </w:rPr>
        <w:t xml:space="preserve">vrijednosti </w:t>
      </w:r>
      <w:r w:rsidRPr="00761E47">
        <w:rPr>
          <w:snapToGrid w:val="0"/>
          <w:sz w:val="22"/>
          <w:szCs w:val="22"/>
          <w:lang w:val="sr-Latn-ME"/>
        </w:rPr>
        <w:t>serumskog kalij</w:t>
      </w:r>
      <w:r w:rsidR="00572BAF" w:rsidRPr="00761E47">
        <w:rPr>
          <w:snapToGrid w:val="0"/>
          <w:sz w:val="22"/>
          <w:szCs w:val="22"/>
          <w:lang w:val="sr-Latn-ME"/>
        </w:rPr>
        <w:t>um</w:t>
      </w:r>
      <w:r w:rsidRPr="00761E47">
        <w:rPr>
          <w:snapToGrid w:val="0"/>
          <w:sz w:val="22"/>
          <w:szCs w:val="22"/>
          <w:lang w:val="sr-Latn-ME"/>
        </w:rPr>
        <w:t xml:space="preserve">a, </w:t>
      </w:r>
      <w:r w:rsidR="00572BAF" w:rsidRPr="00761E47">
        <w:rPr>
          <w:snapToGrid w:val="0"/>
          <w:sz w:val="22"/>
          <w:szCs w:val="22"/>
          <w:lang w:val="sr-Latn-ME"/>
        </w:rPr>
        <w:t xml:space="preserve">pogotovo kod pacijenata </w:t>
      </w:r>
      <w:r w:rsidRPr="00761E47">
        <w:rPr>
          <w:snapToGrid w:val="0"/>
          <w:sz w:val="22"/>
          <w:szCs w:val="22"/>
          <w:lang w:val="sr-Latn-ME"/>
        </w:rPr>
        <w:t>s</w:t>
      </w:r>
      <w:r w:rsidR="00572BAF" w:rsidRPr="00761E47">
        <w:rPr>
          <w:snapToGrid w:val="0"/>
          <w:sz w:val="22"/>
          <w:szCs w:val="22"/>
          <w:lang w:val="sr-Latn-ME"/>
        </w:rPr>
        <w:t>a</w:t>
      </w:r>
      <w:r w:rsidRPr="00761E47">
        <w:rPr>
          <w:snapToGrid w:val="0"/>
          <w:sz w:val="22"/>
          <w:szCs w:val="22"/>
          <w:lang w:val="sr-Latn-ME"/>
        </w:rPr>
        <w:t xml:space="preserve"> već postojećom slabom funkcijom bubrega. Ovu kombinaciju treba primjenjivati s</w:t>
      </w:r>
      <w:r w:rsidR="00572BAF" w:rsidRPr="00761E47">
        <w:rPr>
          <w:snapToGrid w:val="0"/>
          <w:sz w:val="22"/>
          <w:szCs w:val="22"/>
          <w:lang w:val="sr-Latn-ME"/>
        </w:rPr>
        <w:t>a</w:t>
      </w:r>
      <w:r w:rsidRPr="00761E47">
        <w:rPr>
          <w:snapToGrid w:val="0"/>
          <w:sz w:val="22"/>
          <w:szCs w:val="22"/>
          <w:lang w:val="sr-Latn-ME"/>
        </w:rPr>
        <w:t xml:space="preserve"> oprezom, </w:t>
      </w:r>
      <w:r w:rsidR="00572BAF" w:rsidRPr="00761E47">
        <w:rPr>
          <w:snapToGrid w:val="0"/>
          <w:sz w:val="22"/>
          <w:szCs w:val="22"/>
          <w:lang w:val="sr-Latn-ME"/>
        </w:rPr>
        <w:t xml:space="preserve">pogotovo kod </w:t>
      </w:r>
      <w:r w:rsidRPr="00761E47">
        <w:rPr>
          <w:snapToGrid w:val="0"/>
          <w:sz w:val="22"/>
          <w:szCs w:val="22"/>
          <w:lang w:val="sr-Latn-ME"/>
        </w:rPr>
        <w:t xml:space="preserve">starijih </w:t>
      </w:r>
      <w:r w:rsidR="00572BAF" w:rsidRPr="00761E47">
        <w:rPr>
          <w:snapToGrid w:val="0"/>
          <w:sz w:val="22"/>
          <w:szCs w:val="22"/>
          <w:lang w:val="sr-Latn-ME"/>
        </w:rPr>
        <w:t>osoba</w:t>
      </w:r>
      <w:r w:rsidRPr="00761E47">
        <w:rPr>
          <w:snapToGrid w:val="0"/>
          <w:sz w:val="22"/>
          <w:szCs w:val="22"/>
          <w:lang w:val="sr-Latn-ME"/>
        </w:rPr>
        <w:t xml:space="preserve">. </w:t>
      </w:r>
      <w:r w:rsidR="00572BAF" w:rsidRPr="00761E47">
        <w:rPr>
          <w:snapToGrid w:val="0"/>
          <w:sz w:val="22"/>
          <w:szCs w:val="22"/>
          <w:lang w:val="sr-Latn-ME"/>
        </w:rPr>
        <w:t>Pacijenti bi trebalo da budu odgovarajuće hidrirani i trebalo bi pratiti njihovu funkciju bubrega po uvođenju istovremene terapije i periodično tokom terapije.</w:t>
      </w:r>
    </w:p>
    <w:p w14:paraId="40CB5A74" w14:textId="77777777" w:rsidR="00572BAF" w:rsidRPr="00761E47" w:rsidRDefault="00572BAF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2"/>
          <w:szCs w:val="22"/>
          <w:lang w:val="sr-Latn-ME"/>
        </w:rPr>
      </w:pPr>
    </w:p>
    <w:p w14:paraId="5459EC7B" w14:textId="77777777" w:rsidR="00834823" w:rsidRPr="00761E47" w:rsidRDefault="00572BAF" w:rsidP="00670022">
      <w:pPr>
        <w:jc w:val="both"/>
        <w:rPr>
          <w:b/>
          <w:bCs/>
          <w:i/>
          <w:iCs/>
          <w:snapToGrid w:val="0"/>
          <w:szCs w:val="22"/>
          <w:lang w:val="sr-Latn-ME"/>
        </w:rPr>
      </w:pPr>
      <w:r w:rsidRPr="00761E47">
        <w:rPr>
          <w:b/>
          <w:bCs/>
          <w:i/>
          <w:iCs/>
          <w:snapToGrid w:val="0"/>
          <w:szCs w:val="22"/>
          <w:lang w:val="sr-Latn-ME"/>
        </w:rPr>
        <w:t>Istovreme</w:t>
      </w:r>
      <w:r w:rsidR="00834823" w:rsidRPr="00761E47">
        <w:rPr>
          <w:b/>
          <w:bCs/>
          <w:i/>
          <w:iCs/>
          <w:snapToGrid w:val="0"/>
          <w:szCs w:val="22"/>
          <w:lang w:val="sr-Latn-ME"/>
        </w:rPr>
        <w:t>na primjena koja zahtijeva pažnju:</w:t>
      </w:r>
    </w:p>
    <w:p w14:paraId="18D20A72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4CE77022" w14:textId="77777777" w:rsidR="00834823" w:rsidRPr="00761E47" w:rsidRDefault="00834823" w:rsidP="00802EBD">
      <w:pPr>
        <w:jc w:val="both"/>
        <w:rPr>
          <w:snapToGrid w:val="0"/>
          <w:szCs w:val="22"/>
          <w:u w:val="single"/>
          <w:lang w:val="sr-Latn-ME"/>
        </w:rPr>
      </w:pPr>
      <w:r w:rsidRPr="00761E47">
        <w:rPr>
          <w:snapToGrid w:val="0"/>
          <w:szCs w:val="22"/>
          <w:u w:val="single"/>
          <w:lang w:val="sr-Latn-ME"/>
        </w:rPr>
        <w:t>Antihipertenzivni ljekovi i vazodilatatori:</w:t>
      </w:r>
    </w:p>
    <w:p w14:paraId="65C5B572" w14:textId="77777777" w:rsidR="00834823" w:rsidRPr="00761E47" w:rsidRDefault="00572BAF" w:rsidP="00DF4C90">
      <w:pPr>
        <w:jc w:val="both"/>
        <w:rPr>
          <w:snapToGrid w:val="0"/>
          <w:szCs w:val="22"/>
          <w:lang w:val="sr-Latn-ME"/>
        </w:rPr>
      </w:pPr>
      <w:r w:rsidRPr="00761E47">
        <w:rPr>
          <w:snapToGrid w:val="0"/>
          <w:szCs w:val="22"/>
          <w:lang w:val="sr-Latn-ME"/>
        </w:rPr>
        <w:t>Istovreme</w:t>
      </w:r>
      <w:r w:rsidR="00834823" w:rsidRPr="00761E47">
        <w:rPr>
          <w:snapToGrid w:val="0"/>
          <w:szCs w:val="22"/>
          <w:lang w:val="sr-Latn-ME"/>
        </w:rPr>
        <w:t xml:space="preserve">na primjena ovih ljekova može povećati hipotenzivni </w:t>
      </w:r>
      <w:r w:rsidR="00E05E04" w:rsidRPr="00761E47">
        <w:rPr>
          <w:snapToGrid w:val="0"/>
          <w:szCs w:val="22"/>
          <w:lang w:val="sr-Latn-ME"/>
        </w:rPr>
        <w:t xml:space="preserve">efekat </w:t>
      </w:r>
      <w:r w:rsidR="00834823" w:rsidRPr="00761E47">
        <w:rPr>
          <w:snapToGrid w:val="0"/>
          <w:szCs w:val="22"/>
          <w:lang w:val="sr-Latn-ME"/>
        </w:rPr>
        <w:t xml:space="preserve">perindoprila. </w:t>
      </w:r>
      <w:r w:rsidRPr="00761E47">
        <w:rPr>
          <w:snapToGrid w:val="0"/>
          <w:szCs w:val="22"/>
          <w:lang w:val="sr-Latn-ME"/>
        </w:rPr>
        <w:t>Istovreme</w:t>
      </w:r>
      <w:r w:rsidR="00834823" w:rsidRPr="00761E47">
        <w:rPr>
          <w:snapToGrid w:val="0"/>
          <w:szCs w:val="22"/>
          <w:lang w:val="sr-Latn-ME"/>
        </w:rPr>
        <w:t>na primjena s</w:t>
      </w:r>
      <w:r w:rsidR="00E05E04" w:rsidRPr="00761E47">
        <w:rPr>
          <w:snapToGrid w:val="0"/>
          <w:szCs w:val="22"/>
          <w:lang w:val="sr-Latn-ME"/>
        </w:rPr>
        <w:t>a</w:t>
      </w:r>
      <w:r w:rsidR="00834823" w:rsidRPr="00761E47">
        <w:rPr>
          <w:snapToGrid w:val="0"/>
          <w:szCs w:val="22"/>
          <w:lang w:val="sr-Latn-ME"/>
        </w:rPr>
        <w:t xml:space="preserve"> nitroglicerinom i ostalim nitratima ili ostalim vazodilatatorima može još više sniziti krvni </w:t>
      </w:r>
      <w:r w:rsidR="00E05E04" w:rsidRPr="00761E47">
        <w:rPr>
          <w:snapToGrid w:val="0"/>
          <w:szCs w:val="22"/>
          <w:lang w:val="sr-Latn-ME"/>
        </w:rPr>
        <w:t>pritisak</w:t>
      </w:r>
      <w:r w:rsidR="00834823" w:rsidRPr="00761E47">
        <w:rPr>
          <w:snapToGrid w:val="0"/>
          <w:szCs w:val="22"/>
          <w:lang w:val="sr-Latn-ME"/>
        </w:rPr>
        <w:t>.</w:t>
      </w:r>
    </w:p>
    <w:p w14:paraId="6CCEC23C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</w:p>
    <w:p w14:paraId="52FE603F" w14:textId="77777777" w:rsidR="00834823" w:rsidRPr="00761E47" w:rsidRDefault="00834823" w:rsidP="00802EBD">
      <w:pPr>
        <w:widowControl w:val="0"/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Triciklič</w:t>
      </w:r>
      <w:r w:rsidR="00E05E04" w:rsidRPr="00761E47">
        <w:rPr>
          <w:szCs w:val="22"/>
          <w:u w:val="single"/>
          <w:lang w:val="sr-Latn-ME"/>
        </w:rPr>
        <w:t>n</w:t>
      </w:r>
      <w:r w:rsidRPr="00761E47">
        <w:rPr>
          <w:szCs w:val="22"/>
          <w:u w:val="single"/>
          <w:lang w:val="sr-Latn-ME"/>
        </w:rPr>
        <w:t>i antidepresivi/antipsihotici/anestetici:</w:t>
      </w:r>
    </w:p>
    <w:p w14:paraId="03BF32D2" w14:textId="77777777" w:rsidR="00834823" w:rsidRPr="00761E47" w:rsidRDefault="00572BAF" w:rsidP="00DF4C90">
      <w:pPr>
        <w:jc w:val="both"/>
        <w:rPr>
          <w:snapToGrid w:val="0"/>
          <w:szCs w:val="22"/>
          <w:lang w:val="sr-Latn-ME"/>
        </w:rPr>
      </w:pPr>
      <w:r w:rsidRPr="00761E47">
        <w:rPr>
          <w:snapToGrid w:val="0"/>
          <w:szCs w:val="22"/>
          <w:lang w:val="sr-Latn-ME"/>
        </w:rPr>
        <w:t>Istovreme</w:t>
      </w:r>
      <w:r w:rsidR="00834823" w:rsidRPr="00761E47">
        <w:rPr>
          <w:snapToGrid w:val="0"/>
          <w:szCs w:val="22"/>
          <w:lang w:val="sr-Latn-ME"/>
        </w:rPr>
        <w:t>na primjena pojedinih anestetika, tricikličkih antidepresiva i antipsihotika s</w:t>
      </w:r>
      <w:r w:rsidR="00E05E04" w:rsidRPr="00761E47">
        <w:rPr>
          <w:snapToGrid w:val="0"/>
          <w:szCs w:val="22"/>
          <w:lang w:val="sr-Latn-ME"/>
        </w:rPr>
        <w:t>a</w:t>
      </w:r>
      <w:r w:rsidR="00834823" w:rsidRPr="00761E47">
        <w:rPr>
          <w:snapToGrid w:val="0"/>
          <w:szCs w:val="22"/>
          <w:lang w:val="sr-Latn-ME"/>
        </w:rPr>
        <w:t xml:space="preserve"> </w:t>
      </w:r>
      <w:r w:rsidR="00834823" w:rsidRPr="00761E47">
        <w:rPr>
          <w:szCs w:val="22"/>
          <w:lang w:val="sr-Latn-ME"/>
        </w:rPr>
        <w:t xml:space="preserve">ACE inhibitorima može dovesti do daljnjeg sniženja krvnog </w:t>
      </w:r>
      <w:r w:rsidR="00E05E04" w:rsidRPr="00761E47">
        <w:rPr>
          <w:szCs w:val="22"/>
          <w:lang w:val="sr-Latn-ME"/>
        </w:rPr>
        <w:t xml:space="preserve">pritiska </w:t>
      </w:r>
      <w:r w:rsidR="00834823" w:rsidRPr="00761E47">
        <w:rPr>
          <w:snapToGrid w:val="0"/>
          <w:szCs w:val="22"/>
          <w:lang w:val="sr-Latn-ME"/>
        </w:rPr>
        <w:t>(vidjeti dio 4.4).</w:t>
      </w:r>
    </w:p>
    <w:p w14:paraId="590D6546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</w:p>
    <w:p w14:paraId="71F3171A" w14:textId="77777777" w:rsidR="00834823" w:rsidRPr="00761E47" w:rsidRDefault="00834823" w:rsidP="00802EBD">
      <w:pPr>
        <w:pStyle w:val="Norml11"/>
        <w:tabs>
          <w:tab w:val="left" w:pos="567"/>
        </w:tabs>
        <w:jc w:val="both"/>
        <w:rPr>
          <w:snapToGrid w:val="0"/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Simpatomimetici:</w:t>
      </w:r>
    </w:p>
    <w:p w14:paraId="15CA3722" w14:textId="77777777" w:rsidR="00834823" w:rsidRPr="00761E47" w:rsidRDefault="00834823" w:rsidP="00DF4C90">
      <w:pPr>
        <w:jc w:val="both"/>
        <w:rPr>
          <w:snapToGrid w:val="0"/>
          <w:szCs w:val="22"/>
          <w:lang w:val="sr-Latn-ME"/>
        </w:rPr>
      </w:pPr>
      <w:r w:rsidRPr="00761E47">
        <w:rPr>
          <w:szCs w:val="22"/>
          <w:lang w:val="sr-Latn-ME"/>
        </w:rPr>
        <w:t xml:space="preserve">Simpatomimetici mogu smanjiti antihipertenzivni </w:t>
      </w:r>
      <w:r w:rsidR="00941E72" w:rsidRPr="00761E47">
        <w:rPr>
          <w:szCs w:val="22"/>
          <w:lang w:val="sr-Latn-ME"/>
        </w:rPr>
        <w:t xml:space="preserve">efekat </w:t>
      </w:r>
      <w:r w:rsidRPr="00761E47">
        <w:rPr>
          <w:snapToGrid w:val="0"/>
          <w:szCs w:val="22"/>
          <w:lang w:val="sr-Latn-ME"/>
        </w:rPr>
        <w:t>ACE inhibitora.</w:t>
      </w:r>
    </w:p>
    <w:p w14:paraId="09B1E268" w14:textId="77777777" w:rsidR="00834823" w:rsidRPr="00761E47" w:rsidRDefault="00834823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</w:p>
    <w:p w14:paraId="08475519" w14:textId="77777777" w:rsidR="00834823" w:rsidRPr="00761E47" w:rsidRDefault="00834823" w:rsidP="00802EBD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Soli zlata:</w:t>
      </w:r>
    </w:p>
    <w:p w14:paraId="33986518" w14:textId="77777777" w:rsidR="00834823" w:rsidRPr="00761E47" w:rsidRDefault="00834823" w:rsidP="00DF4C90">
      <w:pPr>
        <w:jc w:val="both"/>
        <w:rPr>
          <w:szCs w:val="22"/>
          <w:u w:val="single"/>
          <w:lang w:val="sr-Latn-ME"/>
        </w:rPr>
      </w:pPr>
      <w:r w:rsidRPr="00761E47">
        <w:rPr>
          <w:szCs w:val="22"/>
          <w:lang w:val="sr-Latn-ME"/>
        </w:rPr>
        <w:t xml:space="preserve">Nitritoidne reakcije (simptomi uključuju crvenilo lica uz osjećaj vrućine, mučninu, povraćanje i hipotenziju) rijetko su zabilježene pri </w:t>
      </w:r>
      <w:r w:rsidR="00572BAF" w:rsidRPr="00761E47">
        <w:rPr>
          <w:szCs w:val="22"/>
          <w:lang w:val="sr-Latn-ME"/>
        </w:rPr>
        <w:t>istovreme</w:t>
      </w:r>
      <w:r w:rsidRPr="00761E47">
        <w:rPr>
          <w:szCs w:val="22"/>
          <w:lang w:val="sr-Latn-ME"/>
        </w:rPr>
        <w:t>noj primjeni parenteralnih soli zlata (natrij</w:t>
      </w:r>
      <w:r w:rsidR="000A3B78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 xml:space="preserve"> aurotiomalat) i ACE inhibitora, uključujući i perindopril.</w:t>
      </w:r>
    </w:p>
    <w:p w14:paraId="786B085B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3D2C8591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4.6. </w:t>
      </w:r>
      <w:r w:rsidRPr="00761E47">
        <w:rPr>
          <w:b/>
          <w:bCs/>
          <w:szCs w:val="22"/>
          <w:lang w:val="sr-Latn-ME"/>
        </w:rPr>
        <w:tab/>
      </w:r>
      <w:r w:rsidRPr="00761E47">
        <w:rPr>
          <w:b/>
          <w:szCs w:val="22"/>
          <w:lang w:val="sr-Latn-ME"/>
        </w:rPr>
        <w:t>Plodnost, trudnoća i dojenje</w:t>
      </w:r>
    </w:p>
    <w:p w14:paraId="700CE4EA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szCs w:val="22"/>
          <w:u w:val="single"/>
          <w:lang w:val="sr-Latn-ME"/>
        </w:rPr>
      </w:pPr>
    </w:p>
    <w:p w14:paraId="39B6CBA9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Plodnost</w:t>
      </w:r>
    </w:p>
    <w:p w14:paraId="34AFE68A" w14:textId="77777777" w:rsidR="00834823" w:rsidRPr="00761E47" w:rsidRDefault="00834823" w:rsidP="00802EBD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Nema </w:t>
      </w:r>
      <w:r w:rsidR="00445342" w:rsidRPr="00761E47">
        <w:rPr>
          <w:szCs w:val="22"/>
          <w:lang w:val="sr-Latn-ME"/>
        </w:rPr>
        <w:t xml:space="preserve">dejstava </w:t>
      </w:r>
      <w:r w:rsidRPr="00761E47">
        <w:rPr>
          <w:szCs w:val="22"/>
          <w:lang w:val="sr-Latn-ME"/>
        </w:rPr>
        <w:t xml:space="preserve">na reproduktivnu </w:t>
      </w:r>
      <w:r w:rsidR="00445342" w:rsidRPr="00761E47">
        <w:rPr>
          <w:szCs w:val="22"/>
          <w:lang w:val="sr-Latn-ME"/>
        </w:rPr>
        <w:t xml:space="preserve">sposobnost </w:t>
      </w:r>
      <w:r w:rsidRPr="00761E47">
        <w:rPr>
          <w:szCs w:val="22"/>
          <w:lang w:val="sr-Latn-ME"/>
        </w:rPr>
        <w:t>ili plodnost.</w:t>
      </w:r>
    </w:p>
    <w:p w14:paraId="5B2C154C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szCs w:val="22"/>
          <w:u w:val="single"/>
          <w:lang w:val="sr-Latn-ME"/>
        </w:rPr>
      </w:pPr>
    </w:p>
    <w:p w14:paraId="4539E44B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szCs w:val="22"/>
          <w:u w:val="single"/>
          <w:lang w:val="sr-Latn-ME"/>
        </w:rPr>
      </w:pPr>
      <w:r w:rsidRPr="00761E47">
        <w:rPr>
          <w:szCs w:val="22"/>
          <w:u w:val="single"/>
          <w:lang w:val="sr-Latn-ME"/>
        </w:rPr>
        <w:t>Trudnoća</w:t>
      </w:r>
    </w:p>
    <w:p w14:paraId="58F7E95C" w14:textId="77777777" w:rsidR="00834823" w:rsidRPr="00761E47" w:rsidRDefault="00834823" w:rsidP="00445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lastRenderedPageBreak/>
        <w:t xml:space="preserve">Ne preporučuje se primjena ACE inhibitora </w:t>
      </w:r>
      <w:r w:rsidR="00445342" w:rsidRPr="00761E47">
        <w:rPr>
          <w:szCs w:val="22"/>
          <w:lang w:val="sr-Latn-ME"/>
        </w:rPr>
        <w:t>tokom prvog trimestra trudnoće</w:t>
      </w:r>
      <w:r w:rsidR="00445342" w:rsidRPr="00761E47" w:rsidDel="00445342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>(vidjeti dio 4.4). Primjena ACE inhibitora kontraindi</w:t>
      </w:r>
      <w:r w:rsidR="00445342" w:rsidRPr="00761E47">
        <w:rPr>
          <w:szCs w:val="22"/>
          <w:lang w:val="sr-Latn-ME"/>
        </w:rPr>
        <w:t>kov</w:t>
      </w:r>
      <w:r w:rsidRPr="00761E47">
        <w:rPr>
          <w:szCs w:val="22"/>
          <w:lang w:val="sr-Latn-ME"/>
        </w:rPr>
        <w:t xml:space="preserve">ana je </w:t>
      </w:r>
      <w:r w:rsidR="00445342" w:rsidRPr="00761E47">
        <w:rPr>
          <w:szCs w:val="22"/>
          <w:lang w:val="sr-Latn-ME"/>
        </w:rPr>
        <w:t xml:space="preserve">tokom </w:t>
      </w:r>
      <w:r w:rsidRPr="00761E47">
        <w:rPr>
          <w:szCs w:val="22"/>
          <w:lang w:val="sr-Latn-ME"/>
        </w:rPr>
        <w:t xml:space="preserve">drugog i trećeg </w:t>
      </w:r>
      <w:r w:rsidR="00445342" w:rsidRPr="00761E47">
        <w:rPr>
          <w:szCs w:val="22"/>
          <w:lang w:val="sr-Latn-ME"/>
        </w:rPr>
        <w:t xml:space="preserve">trimestra </w:t>
      </w:r>
      <w:r w:rsidRPr="00761E47">
        <w:rPr>
          <w:szCs w:val="22"/>
          <w:lang w:val="sr-Latn-ME"/>
        </w:rPr>
        <w:t>trudnoće (vidjeti djelove 4.3 i 4.4).</w:t>
      </w:r>
    </w:p>
    <w:p w14:paraId="39C05FA4" w14:textId="77777777" w:rsidR="00834823" w:rsidRPr="00761E47" w:rsidRDefault="00834823" w:rsidP="00834823">
      <w:pPr>
        <w:pStyle w:val="Norml11"/>
        <w:rPr>
          <w:szCs w:val="22"/>
          <w:lang w:val="sr-Latn-ME" w:eastAsia="en-US"/>
        </w:rPr>
      </w:pPr>
    </w:p>
    <w:p w14:paraId="2421DBAA" w14:textId="77777777" w:rsidR="00834823" w:rsidRPr="00761E47" w:rsidRDefault="00834823" w:rsidP="00802EBD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Epidemiološka ispitivanja teratogenosti kao posljedice izloženosti ACE inhibitorima u prvom </w:t>
      </w:r>
      <w:r w:rsidR="006B7C76" w:rsidRPr="00761E47">
        <w:rPr>
          <w:szCs w:val="22"/>
          <w:lang w:val="sr-Latn-ME"/>
        </w:rPr>
        <w:t xml:space="preserve">trimestru </w:t>
      </w:r>
      <w:r w:rsidRPr="00761E47">
        <w:rPr>
          <w:szCs w:val="22"/>
          <w:lang w:val="sr-Latn-ME"/>
        </w:rPr>
        <w:t>trudnoće ni</w:t>
      </w:r>
      <w:r w:rsidR="006B7C76" w:rsidRPr="00761E47">
        <w:rPr>
          <w:szCs w:val="22"/>
          <w:lang w:val="sr-Latn-ME"/>
        </w:rPr>
        <w:t>je</w:t>
      </w:r>
      <w:r w:rsidRPr="00761E47">
        <w:rPr>
          <w:szCs w:val="22"/>
          <w:lang w:val="sr-Latn-ME"/>
        </w:rPr>
        <w:t xml:space="preserve">su donijela jasan zaključak, međutim, ne može se isključiti </w:t>
      </w:r>
      <w:r w:rsidR="006B7C76" w:rsidRPr="00761E47">
        <w:rPr>
          <w:szCs w:val="22"/>
          <w:lang w:val="sr-Latn-ME"/>
        </w:rPr>
        <w:t xml:space="preserve">povećan </w:t>
      </w:r>
      <w:r w:rsidRPr="00761E47">
        <w:rPr>
          <w:szCs w:val="22"/>
          <w:lang w:val="sr-Latn-ME"/>
        </w:rPr>
        <w:t xml:space="preserve">rizik. Osim u slučaju </w:t>
      </w:r>
      <w:r w:rsidR="006B7C76" w:rsidRPr="00761E47">
        <w:rPr>
          <w:szCs w:val="22"/>
          <w:lang w:val="sr-Latn-ME"/>
        </w:rPr>
        <w:t>ka</w:t>
      </w:r>
      <w:r w:rsidRPr="00761E47">
        <w:rPr>
          <w:szCs w:val="22"/>
          <w:lang w:val="sr-Latn-ME"/>
        </w:rPr>
        <w:t xml:space="preserve">da je liječenje ACE inhibitorom neophodno, u </w:t>
      </w:r>
      <w:r w:rsidR="006B7C76" w:rsidRPr="00761E47">
        <w:rPr>
          <w:szCs w:val="22"/>
          <w:lang w:val="sr-Latn-ME"/>
        </w:rPr>
        <w:t xml:space="preserve">terapiji pacijentkinja </w:t>
      </w:r>
      <w:r w:rsidRPr="00761E47">
        <w:rPr>
          <w:szCs w:val="22"/>
          <w:lang w:val="sr-Latn-ME"/>
        </w:rPr>
        <w:t xml:space="preserve">koje planiraju trudnoću mora se primijeniti alternativno antihipertenzivno liječenje, koje ima utvrđen profil </w:t>
      </w:r>
      <w:r w:rsidR="006B7C76" w:rsidRPr="00761E47">
        <w:rPr>
          <w:szCs w:val="22"/>
          <w:lang w:val="sr-Latn-ME"/>
        </w:rPr>
        <w:t xml:space="preserve">bezbjednosti </w:t>
      </w:r>
      <w:r w:rsidRPr="00761E47">
        <w:rPr>
          <w:szCs w:val="22"/>
          <w:lang w:val="sr-Latn-ME"/>
        </w:rPr>
        <w:t xml:space="preserve">za primjenu </w:t>
      </w:r>
      <w:r w:rsidR="006B7C76" w:rsidRPr="00761E47">
        <w:rPr>
          <w:szCs w:val="22"/>
          <w:lang w:val="sr-Latn-ME"/>
        </w:rPr>
        <w:t xml:space="preserve">tokom </w:t>
      </w:r>
      <w:r w:rsidRPr="00761E47">
        <w:rPr>
          <w:szCs w:val="22"/>
          <w:lang w:val="sr-Latn-ME"/>
        </w:rPr>
        <w:t>trudnoće. Kada se ustanovi trudnoća, liječenje perindoprilom potrebno je odmah prekinuti i po potrebi preći na liječenje alternativnim lijekom.</w:t>
      </w:r>
    </w:p>
    <w:p w14:paraId="41F4CE5E" w14:textId="77777777" w:rsidR="00834823" w:rsidRPr="00761E47" w:rsidRDefault="00834823" w:rsidP="00DF4C90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Poznato je da izloženost terapiji ACE inhibitorom </w:t>
      </w:r>
      <w:r w:rsidR="006B7C76" w:rsidRPr="00761E47">
        <w:rPr>
          <w:szCs w:val="22"/>
          <w:lang w:val="sr-Latn-ME"/>
        </w:rPr>
        <w:t xml:space="preserve">tokom </w:t>
      </w:r>
      <w:r w:rsidRPr="00761E47">
        <w:rPr>
          <w:szCs w:val="22"/>
          <w:lang w:val="sr-Latn-ME"/>
        </w:rPr>
        <w:t xml:space="preserve">drugog i trećeg </w:t>
      </w:r>
      <w:r w:rsidR="006B7C76" w:rsidRPr="00761E47">
        <w:rPr>
          <w:szCs w:val="22"/>
          <w:lang w:val="sr-Latn-ME"/>
        </w:rPr>
        <w:t xml:space="preserve">trimestra </w:t>
      </w:r>
      <w:r w:rsidRPr="00761E47">
        <w:rPr>
          <w:szCs w:val="22"/>
          <w:lang w:val="sr-Latn-ME"/>
        </w:rPr>
        <w:t xml:space="preserve">trudnoće izaziva fetotoksičnost </w:t>
      </w:r>
      <w:r w:rsidR="006B7C76" w:rsidRPr="00761E47">
        <w:rPr>
          <w:szCs w:val="22"/>
          <w:lang w:val="sr-Latn-ME"/>
        </w:rPr>
        <w:t xml:space="preserve">kod </w:t>
      </w:r>
      <w:r w:rsidRPr="00761E47">
        <w:rPr>
          <w:szCs w:val="22"/>
          <w:lang w:val="sr-Latn-ME"/>
        </w:rPr>
        <w:t>ljudi (oslabljena bubrežna funkcija, oligohidramnion, usporena osifikacija kostiju l</w:t>
      </w:r>
      <w:r w:rsidR="006B7C76" w:rsidRPr="00761E47">
        <w:rPr>
          <w:szCs w:val="22"/>
          <w:lang w:val="sr-Latn-ME"/>
        </w:rPr>
        <w:t>o</w:t>
      </w:r>
      <w:r w:rsidRPr="00761E47">
        <w:rPr>
          <w:szCs w:val="22"/>
          <w:lang w:val="sr-Latn-ME"/>
        </w:rPr>
        <w:t>banje) i neonatalnu toksičnost (</w:t>
      </w:r>
      <w:r w:rsidR="006B7C76" w:rsidRPr="00761E47">
        <w:rPr>
          <w:szCs w:val="22"/>
          <w:lang w:val="sr-Latn-ME"/>
        </w:rPr>
        <w:t>bubrežna insuficijencija</w:t>
      </w:r>
      <w:r w:rsidRPr="00761E47">
        <w:rPr>
          <w:szCs w:val="22"/>
          <w:lang w:val="sr-Latn-ME"/>
        </w:rPr>
        <w:t>, hipotenzija, hiperkal</w:t>
      </w:r>
      <w:r w:rsidR="006B7C76" w:rsidRPr="00761E47">
        <w:rPr>
          <w:szCs w:val="22"/>
          <w:lang w:val="sr-Latn-ME"/>
        </w:rPr>
        <w:t>ij</w:t>
      </w:r>
      <w:r w:rsidRPr="00761E47">
        <w:rPr>
          <w:szCs w:val="22"/>
          <w:lang w:val="sr-Latn-ME"/>
        </w:rPr>
        <w:t xml:space="preserve">emija) (vidjeti dio 5.3). Ako je došlo do izloženosti ACE inhibitoru od drugog </w:t>
      </w:r>
      <w:r w:rsidR="006B7C76" w:rsidRPr="00761E47">
        <w:rPr>
          <w:szCs w:val="22"/>
          <w:lang w:val="sr-Latn-ME"/>
        </w:rPr>
        <w:t xml:space="preserve">trimestra </w:t>
      </w:r>
      <w:r w:rsidRPr="00761E47">
        <w:rPr>
          <w:szCs w:val="22"/>
          <w:lang w:val="sr-Latn-ME"/>
        </w:rPr>
        <w:t xml:space="preserve">trudnoće nadalje, </w:t>
      </w:r>
      <w:r w:rsidR="006B7C76" w:rsidRPr="00761E47">
        <w:rPr>
          <w:szCs w:val="22"/>
          <w:lang w:val="sr-Latn-ME"/>
        </w:rPr>
        <w:t xml:space="preserve">neophodno je uraditi </w:t>
      </w:r>
      <w:r w:rsidRPr="00761E47">
        <w:rPr>
          <w:szCs w:val="22"/>
          <w:lang w:val="sr-Latn-ME"/>
        </w:rPr>
        <w:t>pregled</w:t>
      </w:r>
      <w:r w:rsidR="006B7C76" w:rsidRPr="00761E47">
        <w:rPr>
          <w:szCs w:val="22"/>
          <w:lang w:val="sr-Latn-ME"/>
        </w:rPr>
        <w:t>e</w:t>
      </w:r>
      <w:r w:rsidRPr="00761E47">
        <w:rPr>
          <w:szCs w:val="22"/>
          <w:lang w:val="sr-Latn-ME"/>
        </w:rPr>
        <w:t xml:space="preserve"> ultrazvukom </w:t>
      </w:r>
      <w:r w:rsidR="006B7C76" w:rsidRPr="00761E47">
        <w:rPr>
          <w:szCs w:val="22"/>
          <w:lang w:val="sr-Latn-ME"/>
        </w:rPr>
        <w:t xml:space="preserve">zbog </w:t>
      </w:r>
      <w:r w:rsidRPr="00761E47">
        <w:rPr>
          <w:szCs w:val="22"/>
          <w:lang w:val="sr-Latn-ME"/>
        </w:rPr>
        <w:t>procjene bubrežne funkcije i stanja l</w:t>
      </w:r>
      <w:r w:rsidR="006B7C76" w:rsidRPr="00761E47">
        <w:rPr>
          <w:szCs w:val="22"/>
          <w:lang w:val="sr-Latn-ME"/>
        </w:rPr>
        <w:t>o</w:t>
      </w:r>
      <w:r w:rsidRPr="00761E47">
        <w:rPr>
          <w:szCs w:val="22"/>
          <w:lang w:val="sr-Latn-ME"/>
        </w:rPr>
        <w:t>banje. Dojenčad majki koje su uzimale ACE inhibitore moraju se pažljivo pratiti zbog mogućnosti pojave hipotenzije (vidjeti djelove 4.3 i 4.4).</w:t>
      </w:r>
    </w:p>
    <w:p w14:paraId="679DBC2B" w14:textId="77777777" w:rsidR="002B6725" w:rsidRPr="00761E47" w:rsidRDefault="002B6725">
      <w:pPr>
        <w:tabs>
          <w:tab w:val="clear" w:pos="567"/>
          <w:tab w:val="left" w:pos="540"/>
          <w:tab w:val="left" w:pos="569"/>
        </w:tabs>
        <w:jc w:val="both"/>
        <w:rPr>
          <w:szCs w:val="22"/>
          <w:u w:val="single"/>
          <w:lang w:val="sr-Latn-ME"/>
        </w:rPr>
      </w:pPr>
    </w:p>
    <w:p w14:paraId="2948BD87" w14:textId="77777777" w:rsidR="002B6725" w:rsidRPr="00761E47" w:rsidRDefault="002B6725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szCs w:val="22"/>
          <w:u w:val="single"/>
          <w:lang w:val="sr-Latn-ME"/>
        </w:rPr>
        <w:t xml:space="preserve">Dojenje </w:t>
      </w:r>
    </w:p>
    <w:p w14:paraId="669B99D7" w14:textId="77777777" w:rsidR="00834823" w:rsidRPr="00761E47" w:rsidRDefault="006B7C76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Obzirom </w:t>
      </w:r>
      <w:r w:rsidR="00834823" w:rsidRPr="00761E47">
        <w:rPr>
          <w:szCs w:val="22"/>
          <w:lang w:val="sr-Latn-ME"/>
        </w:rPr>
        <w:t xml:space="preserve">da ne postoje podaci o primjeni perindoprila za vrijeme dojenja, ne preporučuje se njegova primjena </w:t>
      </w:r>
      <w:r w:rsidRPr="00761E47">
        <w:rPr>
          <w:szCs w:val="22"/>
          <w:lang w:val="sr-Latn-ME"/>
        </w:rPr>
        <w:t xml:space="preserve">u toku </w:t>
      </w:r>
      <w:r w:rsidR="00834823" w:rsidRPr="00761E47">
        <w:rPr>
          <w:szCs w:val="22"/>
          <w:lang w:val="sr-Latn-ME"/>
        </w:rPr>
        <w:t xml:space="preserve">dojenja </w:t>
      </w:r>
      <w:r w:rsidRPr="00761E47">
        <w:rPr>
          <w:szCs w:val="22"/>
          <w:lang w:val="sr-Latn-ME"/>
        </w:rPr>
        <w:t>i</w:t>
      </w:r>
      <w:r w:rsidR="00834823" w:rsidRPr="00761E47">
        <w:rPr>
          <w:szCs w:val="22"/>
          <w:lang w:val="sr-Latn-ME"/>
        </w:rPr>
        <w:t xml:space="preserve"> poželjno </w:t>
      </w:r>
      <w:r w:rsidRPr="00761E47">
        <w:rPr>
          <w:szCs w:val="22"/>
          <w:lang w:val="sr-Latn-ME"/>
        </w:rPr>
        <w:t xml:space="preserve">je </w:t>
      </w:r>
      <w:r w:rsidR="00834823" w:rsidRPr="00761E47">
        <w:rPr>
          <w:szCs w:val="22"/>
          <w:lang w:val="sr-Latn-ME"/>
        </w:rPr>
        <w:t xml:space="preserve">liječenje započeti ljekovima koji imaju ustanovljen bolji </w:t>
      </w:r>
      <w:r w:rsidRPr="00761E47">
        <w:rPr>
          <w:szCs w:val="22"/>
          <w:lang w:val="sr-Latn-ME"/>
        </w:rPr>
        <w:t xml:space="preserve">bezbjednosni </w:t>
      </w:r>
      <w:r w:rsidR="00834823" w:rsidRPr="00761E47">
        <w:rPr>
          <w:szCs w:val="22"/>
          <w:lang w:val="sr-Latn-ME"/>
        </w:rPr>
        <w:t xml:space="preserve">profil </w:t>
      </w:r>
      <w:r w:rsidRPr="00761E47">
        <w:rPr>
          <w:szCs w:val="22"/>
          <w:lang w:val="sr-Latn-ME"/>
        </w:rPr>
        <w:t xml:space="preserve">tokom </w:t>
      </w:r>
      <w:r w:rsidR="00834823" w:rsidRPr="00761E47">
        <w:rPr>
          <w:szCs w:val="22"/>
          <w:lang w:val="sr-Latn-ME"/>
        </w:rPr>
        <w:t xml:space="preserve">dojenja, </w:t>
      </w:r>
      <w:r w:rsidRPr="00761E47">
        <w:rPr>
          <w:szCs w:val="22"/>
          <w:lang w:val="sr-Latn-ME"/>
        </w:rPr>
        <w:t xml:space="preserve">pogotovo kod </w:t>
      </w:r>
      <w:r w:rsidR="00834823" w:rsidRPr="00761E47">
        <w:rPr>
          <w:szCs w:val="22"/>
          <w:lang w:val="sr-Latn-ME"/>
        </w:rPr>
        <w:t>novorođenčadi i nedonoščadi.</w:t>
      </w:r>
    </w:p>
    <w:p w14:paraId="7A69B6FA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ind w:left="540" w:hanging="540"/>
        <w:jc w:val="both"/>
        <w:rPr>
          <w:b/>
          <w:bCs/>
          <w:szCs w:val="22"/>
          <w:lang w:val="sr-Latn-ME"/>
        </w:rPr>
      </w:pPr>
    </w:p>
    <w:p w14:paraId="449D87E9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ind w:left="540" w:hanging="540"/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4.7. </w:t>
      </w:r>
      <w:r w:rsidRPr="00761E47">
        <w:rPr>
          <w:b/>
          <w:bCs/>
          <w:szCs w:val="22"/>
          <w:lang w:val="sr-Latn-ME"/>
        </w:rPr>
        <w:tab/>
        <w:t>Uticaj na sposobnost upravljanja vozilima i rukovanje mašinama</w:t>
      </w:r>
    </w:p>
    <w:p w14:paraId="6A73CF7B" w14:textId="77777777" w:rsidR="00710A6A" w:rsidRPr="00761E47" w:rsidRDefault="00710A6A" w:rsidP="00670022">
      <w:pPr>
        <w:jc w:val="both"/>
        <w:rPr>
          <w:szCs w:val="22"/>
          <w:lang w:val="sr-Latn-ME"/>
        </w:rPr>
      </w:pPr>
    </w:p>
    <w:p w14:paraId="77EB99B7" w14:textId="77777777" w:rsidR="00834823" w:rsidRPr="00761E47" w:rsidRDefault="00710A6A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Lijek </w:t>
      </w:r>
      <w:r w:rsidR="00A22012" w:rsidRPr="00761E47">
        <w:rPr>
          <w:szCs w:val="22"/>
          <w:lang w:val="sr-Latn-ME"/>
        </w:rPr>
        <w:t>Prenessaneo</w:t>
      </w:r>
      <w:r w:rsidR="00834823" w:rsidRPr="00761E47">
        <w:rPr>
          <w:szCs w:val="22"/>
          <w:lang w:val="sr-Latn-ME"/>
        </w:rPr>
        <w:t xml:space="preserve"> nema </w:t>
      </w:r>
      <w:r w:rsidRPr="00761E47">
        <w:rPr>
          <w:szCs w:val="22"/>
          <w:lang w:val="sr-Latn-ME"/>
        </w:rPr>
        <w:t>direktan uticaj na sposobnost upravljanja vozilima i rukovanja mašinama</w:t>
      </w:r>
      <w:r w:rsidR="00834823" w:rsidRPr="00761E47">
        <w:rPr>
          <w:szCs w:val="22"/>
          <w:lang w:val="sr-Latn-ME"/>
        </w:rPr>
        <w:t xml:space="preserve">, </w:t>
      </w:r>
      <w:r w:rsidRPr="00761E47">
        <w:rPr>
          <w:szCs w:val="22"/>
          <w:lang w:val="sr-Latn-ME"/>
        </w:rPr>
        <w:t xml:space="preserve">ali </w:t>
      </w:r>
      <w:r w:rsidR="00834823" w:rsidRPr="00761E47">
        <w:rPr>
          <w:szCs w:val="22"/>
          <w:lang w:val="sr-Latn-ME"/>
        </w:rPr>
        <w:t xml:space="preserve">individualno se </w:t>
      </w:r>
      <w:r w:rsidRPr="00761E47">
        <w:rPr>
          <w:szCs w:val="22"/>
          <w:lang w:val="sr-Latn-ME"/>
        </w:rPr>
        <w:t xml:space="preserve">kod nekih pacijenata </w:t>
      </w:r>
      <w:r w:rsidR="00834823" w:rsidRPr="00761E47">
        <w:rPr>
          <w:szCs w:val="22"/>
          <w:lang w:val="sr-Latn-ME"/>
        </w:rPr>
        <w:t xml:space="preserve">mogu javiti poteškoće zbog sniženja krvnog </w:t>
      </w:r>
      <w:r w:rsidRPr="00761E47">
        <w:rPr>
          <w:szCs w:val="22"/>
          <w:lang w:val="sr-Latn-ME"/>
        </w:rPr>
        <w:t>pritiska</w:t>
      </w:r>
      <w:r w:rsidR="00834823" w:rsidRPr="00761E47">
        <w:rPr>
          <w:szCs w:val="22"/>
          <w:lang w:val="sr-Latn-ME"/>
        </w:rPr>
        <w:t xml:space="preserve">, </w:t>
      </w:r>
      <w:r w:rsidRPr="00761E47">
        <w:rPr>
          <w:szCs w:val="22"/>
          <w:lang w:val="sr-Latn-ME"/>
        </w:rPr>
        <w:t xml:space="preserve">pogotovo </w:t>
      </w:r>
      <w:r w:rsidR="00834823" w:rsidRPr="00761E47">
        <w:rPr>
          <w:szCs w:val="22"/>
          <w:lang w:val="sr-Latn-ME"/>
        </w:rPr>
        <w:t>na početku liječenja ili u kombinaciji s</w:t>
      </w:r>
      <w:r w:rsidRPr="00761E47">
        <w:rPr>
          <w:szCs w:val="22"/>
          <w:lang w:val="sr-Latn-ME"/>
        </w:rPr>
        <w:t>a</w:t>
      </w:r>
      <w:r w:rsidR="00834823" w:rsidRPr="00761E47">
        <w:rPr>
          <w:szCs w:val="22"/>
          <w:lang w:val="sr-Latn-ME"/>
        </w:rPr>
        <w:t xml:space="preserve"> drugim antihpertenzivnim ljekovima.</w:t>
      </w:r>
    </w:p>
    <w:p w14:paraId="2475013C" w14:textId="77777777" w:rsidR="00834823" w:rsidRPr="00761E47" w:rsidRDefault="00834823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Posljedica toga može biti smanjenje sposobnosti upravljanja vozilima i </w:t>
      </w:r>
      <w:r w:rsidR="00710A6A" w:rsidRPr="00761E47">
        <w:rPr>
          <w:szCs w:val="22"/>
          <w:lang w:val="sr-Latn-ME"/>
        </w:rPr>
        <w:t>rukovanja mašinama</w:t>
      </w:r>
      <w:r w:rsidRPr="00761E47">
        <w:rPr>
          <w:szCs w:val="22"/>
          <w:lang w:val="sr-Latn-ME"/>
        </w:rPr>
        <w:t>.</w:t>
      </w:r>
    </w:p>
    <w:p w14:paraId="37BD2919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6EDE76CD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4.8. </w:t>
      </w:r>
      <w:r w:rsidRPr="00761E47">
        <w:rPr>
          <w:b/>
          <w:bCs/>
          <w:szCs w:val="22"/>
          <w:lang w:val="sr-Latn-ME"/>
        </w:rPr>
        <w:tab/>
        <w:t>Neželjena dejstva</w:t>
      </w:r>
    </w:p>
    <w:p w14:paraId="678084B1" w14:textId="77777777" w:rsidR="00567FB2" w:rsidRPr="00761E47" w:rsidRDefault="00567FB2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486F5BA2" w14:textId="77777777" w:rsidR="00567FB2" w:rsidRPr="00761E47" w:rsidRDefault="00567FB2" w:rsidP="00802EBD">
      <w:pPr>
        <w:numPr>
          <w:ilvl w:val="0"/>
          <w:numId w:val="27"/>
        </w:num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Sažetak </w:t>
      </w:r>
      <w:r w:rsidR="00B3206E" w:rsidRPr="00761E47">
        <w:rPr>
          <w:szCs w:val="22"/>
          <w:lang w:val="sr-Latn-ME"/>
        </w:rPr>
        <w:t xml:space="preserve">bezbjednosnog </w:t>
      </w:r>
      <w:r w:rsidRPr="00761E47">
        <w:rPr>
          <w:szCs w:val="22"/>
          <w:lang w:val="sr-Latn-ME"/>
        </w:rPr>
        <w:t>profila</w:t>
      </w:r>
    </w:p>
    <w:p w14:paraId="731B2DD1" w14:textId="77777777" w:rsidR="00567FB2" w:rsidRPr="00761E47" w:rsidRDefault="00567FB2" w:rsidP="00DF4C90">
      <w:pPr>
        <w:jc w:val="both"/>
        <w:rPr>
          <w:szCs w:val="22"/>
          <w:lang w:val="sr-Latn-ME"/>
        </w:rPr>
      </w:pPr>
    </w:p>
    <w:p w14:paraId="74B98E34" w14:textId="77777777" w:rsidR="00567FB2" w:rsidRPr="00761E47" w:rsidRDefault="00B3206E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Bezbjednosni </w:t>
      </w:r>
      <w:r w:rsidR="00567FB2" w:rsidRPr="00761E47">
        <w:rPr>
          <w:szCs w:val="22"/>
          <w:lang w:val="sr-Latn-ME"/>
        </w:rPr>
        <w:t xml:space="preserve">profil perindoprila u skladu je sa </w:t>
      </w:r>
      <w:r w:rsidRPr="00761E47">
        <w:rPr>
          <w:szCs w:val="22"/>
          <w:lang w:val="sr-Latn-ME"/>
        </w:rPr>
        <w:t xml:space="preserve">bezbjednosnim </w:t>
      </w:r>
      <w:r w:rsidR="00567FB2" w:rsidRPr="00761E47">
        <w:rPr>
          <w:szCs w:val="22"/>
          <w:lang w:val="sr-Latn-ME"/>
        </w:rPr>
        <w:t>profilom ACE inhibitora:</w:t>
      </w:r>
    </w:p>
    <w:p w14:paraId="0D9154A9" w14:textId="77777777" w:rsidR="00567FB2" w:rsidRPr="00761E47" w:rsidRDefault="00567FB2">
      <w:pPr>
        <w:jc w:val="both"/>
        <w:rPr>
          <w:szCs w:val="22"/>
          <w:lang w:val="sr-Latn-ME"/>
        </w:rPr>
      </w:pPr>
    </w:p>
    <w:p w14:paraId="1B697CF0" w14:textId="2F57D9BB" w:rsidR="00567FB2" w:rsidRPr="00761E47" w:rsidRDefault="00B3206E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Najčešća neželjena dejstva </w:t>
      </w:r>
      <w:r w:rsidR="00567FB2" w:rsidRPr="00761E47">
        <w:rPr>
          <w:szCs w:val="22"/>
          <w:lang w:val="sr-Latn-ME"/>
        </w:rPr>
        <w:t>prijavljen</w:t>
      </w:r>
      <w:r w:rsidRPr="00761E47">
        <w:rPr>
          <w:szCs w:val="22"/>
          <w:lang w:val="sr-Latn-ME"/>
        </w:rPr>
        <w:t>a</w:t>
      </w:r>
      <w:r w:rsidR="00567FB2" w:rsidRPr="00761E47">
        <w:rPr>
          <w:szCs w:val="22"/>
          <w:lang w:val="sr-Latn-ME"/>
        </w:rPr>
        <w:t xml:space="preserve"> u kliničkim ispitivanjima i nakon stavljanja lijeka </w:t>
      </w:r>
      <w:r w:rsidRPr="00761E47">
        <w:rPr>
          <w:szCs w:val="22"/>
          <w:lang w:val="sr-Latn-ME"/>
        </w:rPr>
        <w:t>u promet</w:t>
      </w:r>
      <w:r w:rsidR="00567FB2" w:rsidRPr="00761E47">
        <w:rPr>
          <w:szCs w:val="22"/>
          <w:lang w:val="sr-Latn-ME"/>
        </w:rPr>
        <w:t xml:space="preserve"> su: </w:t>
      </w:r>
      <w:r w:rsidRPr="00761E47">
        <w:rPr>
          <w:szCs w:val="22"/>
          <w:lang w:val="sr-Latn-ME"/>
        </w:rPr>
        <w:t>ošamućenost</w:t>
      </w:r>
      <w:r w:rsidR="00567FB2" w:rsidRPr="00761E47">
        <w:rPr>
          <w:szCs w:val="22"/>
          <w:lang w:val="sr-Latn-ME"/>
        </w:rPr>
        <w:t>, glavobolja, parestezije, vrtoglavica, poremećaji vida, tinitus, hipotenzija, kašalj, dispneja, bol</w:t>
      </w:r>
      <w:r w:rsidR="00C7707B" w:rsidRPr="00761E47">
        <w:rPr>
          <w:szCs w:val="22"/>
          <w:lang w:val="sr-Latn-ME"/>
        </w:rPr>
        <w:t xml:space="preserve"> u abdomenu</w:t>
      </w:r>
      <w:r w:rsidR="00567FB2" w:rsidRPr="00761E47">
        <w:rPr>
          <w:szCs w:val="22"/>
          <w:lang w:val="sr-Latn-ME"/>
        </w:rPr>
        <w:t xml:space="preserve">, konstipacija, </w:t>
      </w:r>
      <w:r w:rsidRPr="00761E47">
        <w:rPr>
          <w:szCs w:val="22"/>
          <w:lang w:val="sr-Latn-ME"/>
        </w:rPr>
        <w:t>dijareja</w:t>
      </w:r>
      <w:r w:rsidR="00567FB2" w:rsidRPr="00761E47">
        <w:rPr>
          <w:szCs w:val="22"/>
          <w:lang w:val="sr-Latn-ME"/>
        </w:rPr>
        <w:t xml:space="preserve">, disgeuzija, dispepsija, mučnina, povraćanje, </w:t>
      </w:r>
      <w:r w:rsidRPr="00761E47">
        <w:rPr>
          <w:szCs w:val="22"/>
          <w:lang w:val="sr-Latn-ME"/>
        </w:rPr>
        <w:t>svrab</w:t>
      </w:r>
      <w:r w:rsidR="00567FB2" w:rsidRPr="00761E47">
        <w:rPr>
          <w:szCs w:val="22"/>
          <w:lang w:val="sr-Latn-ME"/>
        </w:rPr>
        <w:t>, osip, grčevi mišića i astenija.</w:t>
      </w:r>
    </w:p>
    <w:p w14:paraId="38EAB6BD" w14:textId="77777777" w:rsidR="00567FB2" w:rsidRPr="00761E47" w:rsidRDefault="00567FB2" w:rsidP="00670022">
      <w:pPr>
        <w:jc w:val="both"/>
        <w:rPr>
          <w:szCs w:val="22"/>
          <w:lang w:val="sr-Latn-ME"/>
        </w:rPr>
      </w:pPr>
    </w:p>
    <w:p w14:paraId="1F71494D" w14:textId="77777777" w:rsidR="00567FB2" w:rsidRPr="00761E47" w:rsidRDefault="006B10A4" w:rsidP="00802EBD">
      <w:pPr>
        <w:numPr>
          <w:ilvl w:val="0"/>
          <w:numId w:val="27"/>
        </w:num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Tabelarni prikaz neželjenih </w:t>
      </w:r>
      <w:r w:rsidR="00DE2D58" w:rsidRPr="00761E47">
        <w:rPr>
          <w:szCs w:val="22"/>
          <w:lang w:val="sr-Latn-ME"/>
        </w:rPr>
        <w:t>dejstava</w:t>
      </w:r>
    </w:p>
    <w:p w14:paraId="5815E43D" w14:textId="77777777" w:rsidR="00567FB2" w:rsidRPr="00761E47" w:rsidRDefault="00567FB2" w:rsidP="00DF4C90">
      <w:pPr>
        <w:jc w:val="both"/>
        <w:rPr>
          <w:szCs w:val="22"/>
          <w:lang w:val="sr-Latn-ME"/>
        </w:rPr>
      </w:pPr>
    </w:p>
    <w:p w14:paraId="5AE1ED1F" w14:textId="77777777" w:rsidR="00567FB2" w:rsidRPr="00761E47" w:rsidRDefault="00567FB2" w:rsidP="0067002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Niže su naveden</w:t>
      </w:r>
      <w:r w:rsidR="00DE2D58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</w:t>
      </w:r>
      <w:r w:rsidR="00DE2D58" w:rsidRPr="00761E47">
        <w:rPr>
          <w:szCs w:val="22"/>
          <w:lang w:val="sr-Latn-ME"/>
        </w:rPr>
        <w:t xml:space="preserve">neželjena dejstva </w:t>
      </w:r>
      <w:r w:rsidRPr="00761E47">
        <w:rPr>
          <w:szCs w:val="22"/>
          <w:lang w:val="sr-Latn-ME"/>
        </w:rPr>
        <w:t>uočen</w:t>
      </w:r>
      <w:r w:rsidR="00DE2D58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pri liječenju perindoprilom </w:t>
      </w:r>
      <w:r w:rsidR="00DE2D58" w:rsidRPr="00761E47">
        <w:rPr>
          <w:szCs w:val="22"/>
          <w:lang w:val="sr-Latn-ME"/>
        </w:rPr>
        <w:t xml:space="preserve">tokom </w:t>
      </w:r>
      <w:r w:rsidRPr="00761E47">
        <w:rPr>
          <w:szCs w:val="22"/>
          <w:lang w:val="sr-Latn-ME"/>
        </w:rPr>
        <w:t xml:space="preserve">kliničkih ispitivanja i/ili nakon stavljanja lijeka </w:t>
      </w:r>
      <w:r w:rsidR="00DE2D58" w:rsidRPr="00761E47">
        <w:rPr>
          <w:szCs w:val="22"/>
          <w:lang w:val="sr-Latn-ME"/>
        </w:rPr>
        <w:t>u promet</w:t>
      </w:r>
      <w:r w:rsidRPr="00761E47">
        <w:rPr>
          <w:szCs w:val="22"/>
          <w:lang w:val="sr-Latn-ME"/>
        </w:rPr>
        <w:t>, koj</w:t>
      </w:r>
      <w:r w:rsidR="00DE2D58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su prema učestalosti </w:t>
      </w:r>
      <w:r w:rsidR="00DE2D58" w:rsidRPr="00761E47">
        <w:rPr>
          <w:szCs w:val="22"/>
          <w:lang w:val="sr-Latn-ME"/>
        </w:rPr>
        <w:t xml:space="preserve">klasifikovana </w:t>
      </w:r>
      <w:r w:rsidRPr="00761E47">
        <w:rPr>
          <w:szCs w:val="22"/>
          <w:lang w:val="sr-Latn-ME"/>
        </w:rPr>
        <w:t>na sljedeći način:</w:t>
      </w:r>
    </w:p>
    <w:p w14:paraId="2852ACDC" w14:textId="77777777" w:rsidR="00567FB2" w:rsidRPr="00761E47" w:rsidRDefault="00567FB2" w:rsidP="00670022">
      <w:pPr>
        <w:jc w:val="both"/>
        <w:rPr>
          <w:szCs w:val="22"/>
          <w:lang w:val="sr-Latn-ME"/>
        </w:rPr>
      </w:pPr>
    </w:p>
    <w:p w14:paraId="06BE2B4C" w14:textId="75B6BF58" w:rsidR="00567FB2" w:rsidRPr="00761E47" w:rsidRDefault="00DE2D58" w:rsidP="0067002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Veoma</w:t>
      </w:r>
      <w:r w:rsidR="00567FB2" w:rsidRPr="00761E47">
        <w:rPr>
          <w:szCs w:val="22"/>
          <w:lang w:val="sr-Latn-ME"/>
        </w:rPr>
        <w:t xml:space="preserve"> često (≥1/10); često (≥1/100 i &lt;1/10); </w:t>
      </w:r>
      <w:r w:rsidR="00985BC4" w:rsidRPr="00761E47">
        <w:rPr>
          <w:szCs w:val="22"/>
          <w:lang w:val="sr-Latn-ME"/>
        </w:rPr>
        <w:t>povremeno</w:t>
      </w:r>
      <w:r w:rsidR="00567FB2" w:rsidRPr="00761E47">
        <w:rPr>
          <w:szCs w:val="22"/>
          <w:lang w:val="sr-Latn-ME"/>
        </w:rPr>
        <w:t xml:space="preserve"> (≥1/1000 i &lt;1/100); rijetko (≥1/10 000 i &lt;1/1000); </w:t>
      </w:r>
      <w:r w:rsidRPr="00761E47">
        <w:rPr>
          <w:szCs w:val="22"/>
          <w:lang w:val="sr-Latn-ME"/>
        </w:rPr>
        <w:t>veoma</w:t>
      </w:r>
      <w:r w:rsidR="00567FB2" w:rsidRPr="00761E47">
        <w:rPr>
          <w:szCs w:val="22"/>
          <w:lang w:val="sr-Latn-ME"/>
        </w:rPr>
        <w:t xml:space="preserve"> rijetko (&lt;1/10 000); nepoznato (učestalost se ne može procijeniti na </w:t>
      </w:r>
      <w:r w:rsidR="00985BC4" w:rsidRPr="00761E47">
        <w:rPr>
          <w:szCs w:val="22"/>
          <w:lang w:val="sr-Latn-ME"/>
        </w:rPr>
        <w:t xml:space="preserve">osnovu </w:t>
      </w:r>
      <w:r w:rsidR="00567FB2" w:rsidRPr="00761E47">
        <w:rPr>
          <w:szCs w:val="22"/>
          <w:lang w:val="sr-Latn-ME"/>
        </w:rPr>
        <w:t>dostupnih podataka).</w:t>
      </w:r>
    </w:p>
    <w:p w14:paraId="488FBF00" w14:textId="77777777" w:rsidR="00567FB2" w:rsidRPr="00761E47" w:rsidRDefault="00567FB2" w:rsidP="00670022">
      <w:pPr>
        <w:widowControl w:val="0"/>
        <w:jc w:val="both"/>
        <w:rPr>
          <w:noProof/>
          <w:szCs w:val="22"/>
          <w:lang w:val="sr-Latn-M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1"/>
        <w:gridCol w:w="4133"/>
        <w:gridCol w:w="1811"/>
      </w:tblGrid>
      <w:tr w:rsidR="00567FB2" w:rsidRPr="00761E47" w14:paraId="149FA91D" w14:textId="77777777" w:rsidTr="006E44BD">
        <w:trPr>
          <w:tblHeader/>
        </w:trPr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F4C46" w14:textId="77777777" w:rsidR="00567FB2" w:rsidRPr="00761E47" w:rsidRDefault="00567FB2" w:rsidP="006E44BD">
            <w:pPr>
              <w:widowControl w:val="0"/>
              <w:rPr>
                <w:b/>
                <w:bCs/>
                <w:szCs w:val="22"/>
                <w:lang w:val="sr-Latn-ME"/>
              </w:rPr>
            </w:pPr>
            <w:r w:rsidRPr="00761E47">
              <w:rPr>
                <w:b/>
                <w:bCs/>
                <w:szCs w:val="22"/>
                <w:lang w:val="sr-Latn-ME"/>
              </w:rPr>
              <w:t>MedDRA</w:t>
            </w:r>
          </w:p>
          <w:p w14:paraId="733DFB22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szCs w:val="22"/>
                <w:lang w:val="sr-Latn-ME"/>
              </w:rPr>
              <w:t>Klasa sistema organa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84229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szCs w:val="22"/>
                <w:lang w:val="sr-Latn-ME"/>
              </w:rPr>
              <w:t>Neželjena dejstva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EEDA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spacing w:val="4"/>
                <w:szCs w:val="22"/>
                <w:lang w:val="sr-Latn-ME" w:eastAsia="hu-HU"/>
              </w:rPr>
              <w:t>Učestalost</w:t>
            </w:r>
          </w:p>
        </w:tc>
      </w:tr>
      <w:tr w:rsidR="00567FB2" w:rsidRPr="00761E47" w14:paraId="2D6B9CE6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76CAA" w14:textId="77777777" w:rsidR="00567FB2" w:rsidRPr="00761E47" w:rsidRDefault="00567FB2" w:rsidP="00E07D0E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szCs w:val="22"/>
                <w:lang w:val="sr-Latn-ME"/>
              </w:rPr>
              <w:t xml:space="preserve">Poremećaji krvi i limfnog </w:t>
            </w:r>
            <w:r w:rsidR="00E07D0E" w:rsidRPr="00761E47">
              <w:rPr>
                <w:b/>
                <w:bCs/>
                <w:szCs w:val="22"/>
                <w:lang w:val="sr-Latn-ME"/>
              </w:rPr>
              <w:t>sistema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09944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Eozinofilija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48193" w14:textId="7ED7877B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pacing w:val="4"/>
                <w:szCs w:val="22"/>
                <w:lang w:val="sr-Latn-ME" w:eastAsia="hu-HU"/>
              </w:rPr>
              <w:t>*</w:t>
            </w:r>
          </w:p>
        </w:tc>
      </w:tr>
      <w:tr w:rsidR="00567FB2" w:rsidRPr="00761E47" w14:paraId="3FFF321D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EFBC0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CA036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Agranulocitoza ili pancitopenija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AF894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2C003468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25A80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6C3C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Snižena vrijednost hemoglobina i snižena vrijednost hematokrita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19CFB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100B7E35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750D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57138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Leukopenija/neutropenija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549C2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36406C7F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56BEE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A578A" w14:textId="77777777" w:rsidR="00567FB2" w:rsidRPr="00761E47" w:rsidRDefault="00567FB2" w:rsidP="00DE2D58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Hemolitič</w:t>
            </w:r>
            <w:r w:rsidR="00DE2D58" w:rsidRPr="00761E47">
              <w:rPr>
                <w:szCs w:val="22"/>
                <w:lang w:val="sr-Latn-ME"/>
              </w:rPr>
              <w:t>k</w:t>
            </w:r>
            <w:r w:rsidRPr="00761E47">
              <w:rPr>
                <w:szCs w:val="22"/>
                <w:lang w:val="sr-Latn-ME"/>
              </w:rPr>
              <w:t xml:space="preserve">a anemija </w:t>
            </w:r>
            <w:r w:rsidR="00DE2D58" w:rsidRPr="00761E47">
              <w:rPr>
                <w:szCs w:val="22"/>
                <w:lang w:val="sr-Latn-ME"/>
              </w:rPr>
              <w:t>kod pacijenata</w:t>
            </w:r>
            <w:r w:rsidRPr="00761E47">
              <w:rPr>
                <w:szCs w:val="22"/>
                <w:lang w:val="sr-Latn-ME"/>
              </w:rPr>
              <w:t xml:space="preserve"> s</w:t>
            </w:r>
            <w:r w:rsidR="00DE2D58" w:rsidRPr="00761E47">
              <w:rPr>
                <w:szCs w:val="22"/>
                <w:lang w:val="sr-Latn-ME"/>
              </w:rPr>
              <w:t>a</w:t>
            </w:r>
            <w:r w:rsidRPr="00761E47">
              <w:rPr>
                <w:szCs w:val="22"/>
                <w:lang w:val="sr-Latn-ME"/>
              </w:rPr>
              <w:t xml:space="preserve"> nasljednim nedostatkom G-6PDH (vidjeti dio 4.4)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D06F2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0A7C7298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F244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F46A0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Trombocitopenija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66FB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1EB35DD3" w14:textId="77777777" w:rsidTr="006E44BD">
        <w:trPr>
          <w:trHeight w:val="591"/>
        </w:trPr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4E8AA" w14:textId="77777777" w:rsidR="00567FB2" w:rsidRPr="00761E47" w:rsidRDefault="00567FB2" w:rsidP="006E44BD">
            <w:pPr>
              <w:widowControl w:val="0"/>
              <w:rPr>
                <w:b/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spacing w:val="4"/>
                <w:szCs w:val="22"/>
                <w:lang w:val="sr-Latn-ME" w:eastAsia="hu-HU"/>
              </w:rPr>
              <w:t>Endokrini poremećaji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EAB7B" w14:textId="77777777" w:rsidR="00567FB2" w:rsidRPr="00761E47" w:rsidRDefault="00567FB2" w:rsidP="00DE2D58">
            <w:pPr>
              <w:widowControl w:val="0"/>
              <w:rPr>
                <w:szCs w:val="22"/>
                <w:shd w:val="clear" w:color="auto" w:fill="FFFFFF"/>
                <w:lang w:val="sr-Latn-ME"/>
              </w:rPr>
            </w:pPr>
            <w:r w:rsidRPr="00761E47">
              <w:rPr>
                <w:szCs w:val="22"/>
                <w:shd w:val="clear" w:color="auto" w:fill="FFFFFF"/>
                <w:lang w:val="sr-Latn-ME"/>
              </w:rPr>
              <w:t xml:space="preserve">Sindrom </w:t>
            </w:r>
            <w:r w:rsidR="00DE2D58" w:rsidRPr="00761E47">
              <w:rPr>
                <w:szCs w:val="22"/>
                <w:shd w:val="clear" w:color="auto" w:fill="FFFFFF"/>
                <w:lang w:val="sr-Latn-ME"/>
              </w:rPr>
              <w:t xml:space="preserve">neadekvatnog </w:t>
            </w:r>
            <w:r w:rsidRPr="00761E47">
              <w:rPr>
                <w:szCs w:val="22"/>
                <w:shd w:val="clear" w:color="auto" w:fill="FFFFFF"/>
                <w:lang w:val="sr-Latn-ME"/>
              </w:rPr>
              <w:t>lučenja antidiuretskog hormona (SIADH)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572D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Rijetko</w:t>
            </w:r>
          </w:p>
        </w:tc>
      </w:tr>
      <w:tr w:rsidR="00567FB2" w:rsidRPr="00761E47" w14:paraId="2668AB15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33893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spacing w:val="4"/>
                <w:szCs w:val="22"/>
                <w:lang w:val="sr-Latn-ME"/>
              </w:rPr>
              <w:t>Poremećaji metabolizma i prehrane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E3FD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Hipoglikemija (vidjeti dijelove 4.4 i 4.5)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3C5D0" w14:textId="2D7564E8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614F0BD5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81B79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2B870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Hiperkalijemija, koja je reverzibilna nakon prekida liječenja (vidjeti dio 4.4)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A8578" w14:textId="0BACEF6D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26BEB054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5CFE8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5D5D8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Hiponatrijemija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97BC9" w14:textId="0469E598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6E09ADBE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C7F45F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iCs/>
                <w:szCs w:val="22"/>
                <w:lang w:val="sr-Latn-ME"/>
              </w:rPr>
              <w:t>Psihijatrijski poremećaji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C8241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Poremećaji raspoloženja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DC9F6" w14:textId="6D99A626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</w:p>
        </w:tc>
      </w:tr>
      <w:tr w:rsidR="00567FB2" w:rsidRPr="00761E47" w14:paraId="692454A4" w14:textId="77777777" w:rsidTr="006E44BD">
        <w:tc>
          <w:tcPr>
            <w:tcW w:w="171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45B47E4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19EA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Poremećaji sna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0B95F" w14:textId="3A87E6E8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</w:p>
        </w:tc>
      </w:tr>
      <w:tr w:rsidR="00567FB2" w:rsidRPr="00761E47" w14:paraId="4F6F5AEE" w14:textId="77777777" w:rsidTr="006E44BD">
        <w:tc>
          <w:tcPr>
            <w:tcW w:w="171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FFD5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672F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Depresija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5DD81" w14:textId="0AB229BA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</w:p>
        </w:tc>
      </w:tr>
      <w:tr w:rsidR="00567FB2" w:rsidRPr="00761E47" w14:paraId="12BE46D5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037B8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iCs/>
                <w:szCs w:val="22"/>
                <w:lang w:val="sr-Latn-ME"/>
              </w:rPr>
              <w:t xml:space="preserve">Poremećaji </w:t>
            </w:r>
            <w:r w:rsidR="00DE2D58" w:rsidRPr="00761E47">
              <w:rPr>
                <w:b/>
                <w:bCs/>
                <w:iCs/>
                <w:szCs w:val="22"/>
                <w:lang w:val="sr-Latn-ME"/>
              </w:rPr>
              <w:t>nervnog sistema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6972F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Ošamućenost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2E45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16C67D2C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0047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80DB8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Glavobolja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30011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2DFD290F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CB12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56A3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Parestezije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92856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090A83D7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CF8AB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C9841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Vrtoglavica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9D12D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0435161E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0966F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81D88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Somnolencija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1B1F7" w14:textId="6FF77712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2D972229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E380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7D75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Sinkopa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D9918" w14:textId="039FD7B7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6F16AB82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63CB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3E65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Konfuzija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85160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261E82BD" w14:textId="77777777" w:rsidTr="006E44BD"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EA00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iCs/>
                <w:szCs w:val="22"/>
                <w:lang w:val="sr-Latn-ME"/>
              </w:rPr>
              <w:t>Poremećaji oka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ED61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Poremećaji vida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7C8C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5648442C" w14:textId="77777777" w:rsidTr="006E44BD"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A5DA8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szCs w:val="22"/>
                <w:lang w:val="sr-Latn-ME"/>
              </w:rPr>
              <w:t>Poremećaji uha i labirinta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7DD70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Tinitus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6B84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58B260FA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C37A8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iCs/>
                <w:szCs w:val="22"/>
                <w:lang w:val="sr-Latn-ME"/>
              </w:rPr>
              <w:t xml:space="preserve">Kardiološki </w:t>
            </w:r>
            <w:r w:rsidR="00567FB2" w:rsidRPr="00761E47">
              <w:rPr>
                <w:b/>
                <w:bCs/>
                <w:iCs/>
                <w:szCs w:val="22"/>
                <w:lang w:val="sr-Latn-ME"/>
              </w:rPr>
              <w:t>poremećaji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028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Palpitacije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E7885" w14:textId="262349CB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708E287C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F4EC8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E2113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Tahikardija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7CE9D" w14:textId="32D2C112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6C6E8881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419E1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197E4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Angina pektoris (vidjeti dio 4.4)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CE6C9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1A256E94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7B4BF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DF533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Aritmija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4A25C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0D10A314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FDE5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24AE8" w14:textId="77777777" w:rsidR="00567FB2" w:rsidRPr="00761E47" w:rsidRDefault="00567FB2" w:rsidP="00DE2D58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 xml:space="preserve">Infarkt miokarda, potencijalno kao posljedica pretjerane hipotenzije </w:t>
            </w:r>
            <w:r w:rsidR="00DE2D58" w:rsidRPr="00761E47">
              <w:rPr>
                <w:szCs w:val="22"/>
                <w:lang w:val="sr-Latn-ME"/>
              </w:rPr>
              <w:t xml:space="preserve">kod </w:t>
            </w:r>
            <w:r w:rsidRPr="00761E47">
              <w:rPr>
                <w:szCs w:val="22"/>
                <w:lang w:val="sr-Latn-ME"/>
              </w:rPr>
              <w:t xml:space="preserve">visokorizičnih </w:t>
            </w:r>
            <w:r w:rsidR="00DE2D58" w:rsidRPr="00761E47">
              <w:rPr>
                <w:szCs w:val="22"/>
                <w:lang w:val="sr-Latn-ME"/>
              </w:rPr>
              <w:t xml:space="preserve">pacijenata </w:t>
            </w:r>
            <w:r w:rsidRPr="00761E47">
              <w:rPr>
                <w:szCs w:val="22"/>
                <w:lang w:val="sr-Latn-ME"/>
              </w:rPr>
              <w:t>(vidjeti dio 4.4)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09E2A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06C67378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24CE672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iCs/>
                <w:szCs w:val="22"/>
                <w:lang w:val="sr-Latn-ME"/>
              </w:rPr>
              <w:t xml:space="preserve">Vaskularni </w:t>
            </w:r>
            <w:r w:rsidR="00567FB2" w:rsidRPr="00761E47">
              <w:rPr>
                <w:b/>
                <w:bCs/>
                <w:iCs/>
                <w:szCs w:val="22"/>
                <w:lang w:val="sr-Latn-ME"/>
              </w:rPr>
              <w:t>poremećaji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17562" w14:textId="77777777" w:rsidR="00567FB2" w:rsidRPr="00761E47" w:rsidRDefault="00567FB2" w:rsidP="00DE2D58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 xml:space="preserve">Hipotenzija (i </w:t>
            </w:r>
            <w:r w:rsidR="00DE2D58" w:rsidRPr="00761E47">
              <w:rPr>
                <w:szCs w:val="22"/>
                <w:lang w:val="sr-Latn-ME"/>
              </w:rPr>
              <w:t xml:space="preserve">efekti </w:t>
            </w:r>
            <w:r w:rsidRPr="00761E47">
              <w:rPr>
                <w:szCs w:val="22"/>
                <w:lang w:val="sr-Latn-ME"/>
              </w:rPr>
              <w:t>povezani s</w:t>
            </w:r>
            <w:r w:rsidR="00DE2D58" w:rsidRPr="00761E47">
              <w:rPr>
                <w:szCs w:val="22"/>
                <w:lang w:val="sr-Latn-ME"/>
              </w:rPr>
              <w:t>a</w:t>
            </w:r>
            <w:r w:rsidRPr="00761E47">
              <w:rPr>
                <w:szCs w:val="22"/>
                <w:lang w:val="sr-Latn-ME"/>
              </w:rPr>
              <w:t xml:space="preserve"> hipotenzijom)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125DD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43501ABF" w14:textId="77777777" w:rsidTr="006E44BD">
        <w:tc>
          <w:tcPr>
            <w:tcW w:w="171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6487074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ECBE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Vaskulitis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18534" w14:textId="5A459E96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27BCA186" w14:textId="77777777" w:rsidTr="006E44BD">
        <w:tc>
          <w:tcPr>
            <w:tcW w:w="171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31ED8B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CE1B1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Crvenilo uz navale vrućine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AE47E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Rijetko</w:t>
            </w:r>
          </w:p>
        </w:tc>
      </w:tr>
      <w:tr w:rsidR="00567FB2" w:rsidRPr="00761E47" w14:paraId="11F2B917" w14:textId="77777777" w:rsidTr="006E44BD">
        <w:tc>
          <w:tcPr>
            <w:tcW w:w="171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A8D5844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FE039" w14:textId="77777777" w:rsidR="00567FB2" w:rsidRPr="00761E47" w:rsidRDefault="00567FB2" w:rsidP="00DE2D58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 xml:space="preserve">Moždani udar, potencijalno kao posljedica pretjerane hipotenzije </w:t>
            </w:r>
            <w:r w:rsidR="00DE2D58" w:rsidRPr="00761E47">
              <w:rPr>
                <w:szCs w:val="22"/>
                <w:lang w:val="sr-Latn-ME"/>
              </w:rPr>
              <w:t xml:space="preserve">kod </w:t>
            </w:r>
            <w:r w:rsidRPr="00761E47">
              <w:rPr>
                <w:szCs w:val="22"/>
                <w:lang w:val="sr-Latn-ME"/>
              </w:rPr>
              <w:t xml:space="preserve">visokorizičnih </w:t>
            </w:r>
            <w:r w:rsidR="00DE2D58" w:rsidRPr="00761E47">
              <w:rPr>
                <w:szCs w:val="22"/>
                <w:lang w:val="sr-Latn-ME"/>
              </w:rPr>
              <w:t xml:space="preserve">pacijenata </w:t>
            </w:r>
            <w:r w:rsidRPr="00761E47">
              <w:rPr>
                <w:szCs w:val="22"/>
                <w:lang w:val="sr-Latn-ME"/>
              </w:rPr>
              <w:t>(vidjeti dio 4.4)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9DB67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107B7115" w14:textId="77777777" w:rsidTr="006E44BD">
        <w:tc>
          <w:tcPr>
            <w:tcW w:w="171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36373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B002E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noProof/>
                <w:szCs w:val="22"/>
                <w:lang w:val="sr-Latn-ME"/>
              </w:rPr>
              <w:t>Raynaudov fenomen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2B089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Nepoznato</w:t>
            </w:r>
          </w:p>
        </w:tc>
      </w:tr>
      <w:tr w:rsidR="00567FB2" w:rsidRPr="00761E47" w14:paraId="34390A09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DE906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18670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Kašalj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F48CE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17660AD4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2D736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6E13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Dispneja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B20CD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25E6368D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A1CE4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3214F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Bronhospazam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19C4F" w14:textId="3BE1D289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</w:p>
        </w:tc>
      </w:tr>
      <w:tr w:rsidR="00567FB2" w:rsidRPr="00761E47" w14:paraId="6656D948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78D60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760A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Eozinofilna pneumonija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4037E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3C9A3ABD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A82A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36FA0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Rinitis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E2BFC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1C98EE68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C367C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iCs/>
                <w:szCs w:val="22"/>
                <w:lang w:val="sr-Latn-ME"/>
              </w:rPr>
              <w:lastRenderedPageBreak/>
              <w:t>Gastrointestinalni poremećaji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2F402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Bolovi u abdomenu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7DD13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116D8723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ED0B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9DA8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Konstipacija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0D239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151F9EE8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6068F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6624E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Dijareja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639AF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031A60B0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FE3D3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402A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Disgeuzija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7656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1DCAAE4C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BF6DD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A353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Dispepsija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90B13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362C29D8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5DA6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E5A1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Mučnina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2BAFD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1CD99238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E043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43CB1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Povraćanje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95188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3360ACA6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B3094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38D7C" w14:textId="615696C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Su</w:t>
            </w:r>
            <w:r w:rsidR="00DE2D58" w:rsidRPr="00761E47">
              <w:rPr>
                <w:szCs w:val="22"/>
                <w:lang w:val="sr-Latn-ME"/>
              </w:rPr>
              <w:t>v</w:t>
            </w:r>
            <w:r w:rsidR="009F4527" w:rsidRPr="00761E47">
              <w:rPr>
                <w:szCs w:val="22"/>
                <w:lang w:val="sr-Latn-ME"/>
              </w:rPr>
              <w:t>a</w:t>
            </w:r>
            <w:r w:rsidRPr="00761E47">
              <w:rPr>
                <w:szCs w:val="22"/>
                <w:lang w:val="sr-Latn-ME"/>
              </w:rPr>
              <w:t xml:space="preserve"> usta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7A138" w14:textId="51E3354C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</w:p>
        </w:tc>
      </w:tr>
      <w:tr w:rsidR="00567FB2" w:rsidRPr="00761E47" w14:paraId="5D19D37B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C24D6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DF8FE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Pankreatitis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5D42E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29C10035" w14:textId="77777777" w:rsidTr="006E44BD"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30FAB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spacing w:val="4"/>
                <w:szCs w:val="22"/>
                <w:lang w:val="sr-Latn-ME"/>
              </w:rPr>
              <w:t>Poremećaji jetre i žuči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CE1DF" w14:textId="77777777" w:rsidR="00567FB2" w:rsidRPr="00761E47" w:rsidRDefault="00567FB2" w:rsidP="00DE2D58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 xml:space="preserve">Hepatitis, citolitički </w:t>
            </w:r>
            <w:r w:rsidR="00DE2D58" w:rsidRPr="00761E47">
              <w:rPr>
                <w:szCs w:val="22"/>
                <w:lang w:val="sr-Latn-ME"/>
              </w:rPr>
              <w:t>ili h</w:t>
            </w:r>
            <w:r w:rsidRPr="00761E47">
              <w:rPr>
                <w:szCs w:val="22"/>
                <w:lang w:val="sr-Latn-ME"/>
              </w:rPr>
              <w:t>olestatski (vidjeti dio 4.4)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1FE2E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Veoma</w:t>
            </w:r>
            <w:r w:rsidR="00567FB2" w:rsidRPr="00761E47">
              <w:rPr>
                <w:szCs w:val="22"/>
                <w:lang w:val="sr-Latn-ME"/>
              </w:rPr>
              <w:t xml:space="preserve"> rijetko</w:t>
            </w:r>
          </w:p>
        </w:tc>
      </w:tr>
      <w:tr w:rsidR="00567FB2" w:rsidRPr="00761E47" w14:paraId="6F6FD547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1AE6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spacing w:val="4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C3AE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Pruritus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D4EA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65EB359F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5F8D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8D15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Osip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399A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2E3299F0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5024F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6599B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Urtikarija (vidjeti dio 4.4)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85F07" w14:textId="148078C2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</w:p>
        </w:tc>
      </w:tr>
      <w:tr w:rsidR="00567FB2" w:rsidRPr="00761E47" w14:paraId="77903D17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528B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38DD6" w14:textId="77777777" w:rsidR="00567FB2" w:rsidRPr="00761E47" w:rsidRDefault="00567FB2" w:rsidP="00DE2D58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 xml:space="preserve">Angioedem lica, </w:t>
            </w:r>
            <w:r w:rsidR="00DE2D58" w:rsidRPr="00761E47">
              <w:rPr>
                <w:szCs w:val="22"/>
                <w:lang w:val="sr-Latn-ME"/>
              </w:rPr>
              <w:t>ekstremiteta</w:t>
            </w:r>
            <w:r w:rsidRPr="00761E47">
              <w:rPr>
                <w:szCs w:val="22"/>
                <w:lang w:val="sr-Latn-ME"/>
              </w:rPr>
              <w:t>, usana, sluznica, jezika, glotisa i/ili grkljana (vidjeti dio 4.4)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547CC" w14:textId="25F84C7A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</w:p>
        </w:tc>
      </w:tr>
      <w:tr w:rsidR="00567FB2" w:rsidRPr="00761E47" w14:paraId="0294CC38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48F5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C03B4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Reakcije fotosenzitivnosti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6D70D" w14:textId="419ABC70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6F2FB1DF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B2031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EB2D9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Pemfigus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FFE68" w14:textId="683BDF8A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38507E35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7ACE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0DB2E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Hiperhidroza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55591" w14:textId="5BFB9C94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</w:p>
        </w:tc>
      </w:tr>
      <w:tr w:rsidR="00567FB2" w:rsidRPr="00761E47" w14:paraId="4CAE0945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68BA1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740D5" w14:textId="77777777" w:rsidR="00567FB2" w:rsidRPr="00761E47" w:rsidRDefault="00567FB2" w:rsidP="006E44BD">
            <w:pPr>
              <w:rPr>
                <w:szCs w:val="22"/>
                <w:u w:val="single"/>
                <w:lang w:val="sr-Latn-ME"/>
              </w:rPr>
            </w:pPr>
            <w:r w:rsidRPr="00761E47">
              <w:rPr>
                <w:szCs w:val="22"/>
                <w:lang w:val="sr-Latn-ME"/>
              </w:rPr>
              <w:t>Pogoršanje psorijaze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EFEB3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Rijetko*</w:t>
            </w:r>
          </w:p>
        </w:tc>
      </w:tr>
      <w:tr w:rsidR="00567FB2" w:rsidRPr="00761E47" w14:paraId="0FAA7346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679A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5D07D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Multiformni eritem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C1691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Veoma</w:t>
            </w:r>
            <w:r w:rsidR="00567FB2" w:rsidRPr="00761E47">
              <w:rPr>
                <w:spacing w:val="4"/>
                <w:szCs w:val="22"/>
                <w:lang w:val="sr-Latn-ME" w:eastAsia="hu-HU"/>
              </w:rPr>
              <w:t xml:space="preserve"> rijetko</w:t>
            </w:r>
          </w:p>
        </w:tc>
      </w:tr>
      <w:tr w:rsidR="00567FB2" w:rsidRPr="00761E47" w14:paraId="320A3798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4F98E" w14:textId="77777777" w:rsidR="00567FB2" w:rsidRPr="00761E47" w:rsidRDefault="00567FB2" w:rsidP="00DE2D58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szCs w:val="22"/>
                <w:lang w:val="sr-Latn-ME"/>
              </w:rPr>
              <w:t xml:space="preserve">Poremećaji mišićno-koštanog </w:t>
            </w:r>
            <w:r w:rsidR="00DE2D58" w:rsidRPr="00761E47">
              <w:rPr>
                <w:b/>
                <w:bCs/>
                <w:szCs w:val="22"/>
                <w:lang w:val="sr-Latn-ME"/>
              </w:rPr>
              <w:t xml:space="preserve">sistema </w:t>
            </w:r>
            <w:r w:rsidRPr="00761E47">
              <w:rPr>
                <w:b/>
                <w:bCs/>
                <w:szCs w:val="22"/>
                <w:lang w:val="sr-Latn-ME"/>
              </w:rPr>
              <w:t>i vezivnog tkiva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68E1B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Grčevi u mišićima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6939F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771A9826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38D5F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35679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Artralgija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91515" w14:textId="5EB2C5BC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2D2AA09A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BDB9F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5394E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Mialgija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4374E" w14:textId="0B58B3B0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0D005CB2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75FF1C3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szCs w:val="22"/>
                <w:lang w:val="sr-Latn-ME"/>
              </w:rPr>
              <w:t xml:space="preserve">Poremećaji bubrega i </w:t>
            </w:r>
            <w:r w:rsidR="00DE2D58" w:rsidRPr="00761E47">
              <w:rPr>
                <w:b/>
                <w:bCs/>
                <w:szCs w:val="22"/>
                <w:lang w:val="sr-Latn-ME"/>
              </w:rPr>
              <w:t>urinarnog sistema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A9A10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Insuficijencija bubrega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51194" w14:textId="64F21A1D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</w:p>
        </w:tc>
      </w:tr>
      <w:tr w:rsidR="00567FB2" w:rsidRPr="00761E47" w14:paraId="1C445523" w14:textId="77777777" w:rsidTr="006E44BD">
        <w:tc>
          <w:tcPr>
            <w:tcW w:w="171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1F0CAF0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654D1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Akutna bubrežna insuficijencija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0CAE4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Rijetko</w:t>
            </w:r>
          </w:p>
        </w:tc>
      </w:tr>
      <w:tr w:rsidR="00567FB2" w:rsidRPr="00761E47" w14:paraId="5D5610F5" w14:textId="77777777" w:rsidTr="006E44BD">
        <w:tc>
          <w:tcPr>
            <w:tcW w:w="171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2DE0F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D9DB9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Anurija/oligurija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8857D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Rijetko</w:t>
            </w:r>
          </w:p>
        </w:tc>
      </w:tr>
      <w:tr w:rsidR="00567FB2" w:rsidRPr="00761E47" w14:paraId="1084E17B" w14:textId="77777777" w:rsidTr="006E44BD"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56D48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szCs w:val="22"/>
                <w:lang w:val="sr-Latn-ME"/>
              </w:rPr>
              <w:t xml:space="preserve">Poremećaji </w:t>
            </w:r>
            <w:r w:rsidR="00DE2D58" w:rsidRPr="00761E47">
              <w:rPr>
                <w:b/>
                <w:bCs/>
                <w:szCs w:val="22"/>
                <w:lang w:val="sr-Latn-ME"/>
              </w:rPr>
              <w:t>reproduktivnog sistema</w:t>
            </w:r>
            <w:r w:rsidRPr="00761E47">
              <w:rPr>
                <w:b/>
                <w:bCs/>
                <w:szCs w:val="22"/>
                <w:lang w:val="sr-Latn-ME"/>
              </w:rPr>
              <w:t xml:space="preserve"> i dojki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E3AAD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Erektilna disfunkcija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DB851" w14:textId="36E0A6B3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</w:p>
        </w:tc>
      </w:tr>
      <w:tr w:rsidR="00567FB2" w:rsidRPr="00761E47" w14:paraId="717DE85B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AEE4B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szCs w:val="22"/>
                <w:lang w:val="sr-Latn-ME"/>
              </w:rPr>
              <w:t xml:space="preserve">Opšti </w:t>
            </w:r>
            <w:r w:rsidR="00567FB2" w:rsidRPr="00761E47">
              <w:rPr>
                <w:b/>
                <w:bCs/>
                <w:szCs w:val="22"/>
                <w:lang w:val="sr-Latn-ME"/>
              </w:rPr>
              <w:t>poremećaji i reakcije na mjestu primjene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49F72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Astenija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596F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Često</w:t>
            </w:r>
          </w:p>
        </w:tc>
      </w:tr>
      <w:tr w:rsidR="00567FB2" w:rsidRPr="00761E47" w14:paraId="7A331B01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7EEB6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D82ED" w14:textId="77777777" w:rsidR="00567FB2" w:rsidRPr="00761E47" w:rsidRDefault="00567FB2" w:rsidP="00DE2D58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 xml:space="preserve">Bol u </w:t>
            </w:r>
            <w:r w:rsidR="00DE2D58" w:rsidRPr="00761E47">
              <w:rPr>
                <w:szCs w:val="22"/>
                <w:lang w:val="sr-Latn-ME"/>
              </w:rPr>
              <w:t>grudima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48A87" w14:textId="6367E489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374CE9B9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FFDE3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B9F25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Malaksalost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51254" w14:textId="23B74EDD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004C8C14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F2371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F799A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Periferni edemi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8AA5D" w14:textId="4A5927C3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 xml:space="preserve">* </w:t>
            </w:r>
          </w:p>
        </w:tc>
      </w:tr>
      <w:tr w:rsidR="00567FB2" w:rsidRPr="00761E47" w14:paraId="18EBE7D6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68A06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9C8D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Pireksija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AE54F" w14:textId="59573583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73ACA15B" w14:textId="77777777" w:rsidTr="006E44BD">
        <w:tc>
          <w:tcPr>
            <w:tcW w:w="1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9B1F1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iCs/>
                <w:szCs w:val="22"/>
                <w:lang w:val="sr-Latn-ME"/>
              </w:rPr>
              <w:t>Pretrage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C430B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Porast vrijednosti ureje u plazmi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4C455" w14:textId="01ACBBFC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1AB24704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70DE7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D3BD9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Porast vrijednosti kreatinina u plazmi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DC102" w14:textId="5AB45A68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  <w:tr w:rsidR="00567FB2" w:rsidRPr="00761E47" w14:paraId="28938234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B1D66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3ADB0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Povišene vrijednosti serumskog bilirubina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B3EC3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Rijetko</w:t>
            </w:r>
          </w:p>
        </w:tc>
      </w:tr>
      <w:tr w:rsidR="00567FB2" w:rsidRPr="00761E47" w14:paraId="1B85940E" w14:textId="77777777" w:rsidTr="006E44BD">
        <w:tc>
          <w:tcPr>
            <w:tcW w:w="1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6C3AE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DCC4B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Povišene vrijednosti jetrenih enzima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32A2C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Rijetko</w:t>
            </w:r>
          </w:p>
        </w:tc>
      </w:tr>
      <w:tr w:rsidR="00567FB2" w:rsidRPr="00761E47" w14:paraId="15542E61" w14:textId="77777777" w:rsidTr="006E44BD"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DAE28" w14:textId="77777777" w:rsidR="00567FB2" w:rsidRPr="00761E47" w:rsidRDefault="00DE2D58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b/>
                <w:bCs/>
                <w:szCs w:val="22"/>
                <w:lang w:val="sr-Latn-ME"/>
              </w:rPr>
              <w:t>Povrede</w:t>
            </w:r>
            <w:r w:rsidR="00567FB2" w:rsidRPr="00761E47">
              <w:rPr>
                <w:b/>
                <w:bCs/>
                <w:szCs w:val="22"/>
                <w:lang w:val="sr-Latn-ME"/>
              </w:rPr>
              <w:t>, trovanja i proceduralne komplikacije</w:t>
            </w:r>
          </w:p>
        </w:tc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F22E6" w14:textId="77777777" w:rsidR="00567FB2" w:rsidRPr="00761E47" w:rsidRDefault="00567FB2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zCs w:val="22"/>
                <w:lang w:val="sr-Latn-ME"/>
              </w:rPr>
              <w:t>Padovi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AC0D2" w14:textId="53FD39E6" w:rsidR="00567FB2" w:rsidRPr="00761E47" w:rsidRDefault="00985BC4" w:rsidP="006E44BD">
            <w:pPr>
              <w:widowControl w:val="0"/>
              <w:rPr>
                <w:spacing w:val="4"/>
                <w:szCs w:val="22"/>
                <w:lang w:val="sr-Latn-ME" w:eastAsia="hu-HU"/>
              </w:rPr>
            </w:pPr>
            <w:r w:rsidRPr="00761E47">
              <w:rPr>
                <w:spacing w:val="4"/>
                <w:szCs w:val="22"/>
                <w:lang w:val="sr-Latn-ME" w:eastAsia="hu-HU"/>
              </w:rPr>
              <w:t>Povremeno</w:t>
            </w:r>
            <w:r w:rsidR="00567FB2" w:rsidRPr="00761E47">
              <w:rPr>
                <w:szCs w:val="22"/>
                <w:lang w:val="sr-Latn-ME"/>
              </w:rPr>
              <w:t>*</w:t>
            </w:r>
          </w:p>
        </w:tc>
      </w:tr>
    </w:tbl>
    <w:p w14:paraId="5983FCE7" w14:textId="77777777" w:rsidR="00567FB2" w:rsidRPr="00761E47" w:rsidRDefault="00567FB2" w:rsidP="00567FB2">
      <w:pPr>
        <w:rPr>
          <w:i/>
          <w:spacing w:val="4"/>
          <w:szCs w:val="22"/>
          <w:lang w:val="sr-Latn-ME"/>
        </w:rPr>
      </w:pPr>
      <w:r w:rsidRPr="00761E47">
        <w:rPr>
          <w:i/>
          <w:spacing w:val="4"/>
          <w:szCs w:val="22"/>
          <w:lang w:val="sr-Latn-ME"/>
        </w:rPr>
        <w:t xml:space="preserve">* Učestalost izračunata iz kliničkih ispitivanja za </w:t>
      </w:r>
      <w:r w:rsidR="00DE2D58" w:rsidRPr="00761E47">
        <w:rPr>
          <w:i/>
          <w:spacing w:val="4"/>
          <w:szCs w:val="22"/>
          <w:lang w:val="sr-Latn-ME"/>
        </w:rPr>
        <w:t xml:space="preserve">neželjena dejstva </w:t>
      </w:r>
      <w:r w:rsidRPr="00761E47">
        <w:rPr>
          <w:i/>
          <w:spacing w:val="4"/>
          <w:szCs w:val="22"/>
          <w:lang w:val="sr-Latn-ME"/>
        </w:rPr>
        <w:t>otkriven</w:t>
      </w:r>
      <w:r w:rsidR="00DE2D58" w:rsidRPr="00761E47">
        <w:rPr>
          <w:i/>
          <w:spacing w:val="4"/>
          <w:szCs w:val="22"/>
          <w:lang w:val="sr-Latn-ME"/>
        </w:rPr>
        <w:t>a</w:t>
      </w:r>
      <w:r w:rsidRPr="00761E47">
        <w:rPr>
          <w:i/>
          <w:spacing w:val="4"/>
          <w:szCs w:val="22"/>
          <w:lang w:val="sr-Latn-ME"/>
        </w:rPr>
        <w:t xml:space="preserve"> iz spontanih prijava</w:t>
      </w:r>
    </w:p>
    <w:p w14:paraId="378A1691" w14:textId="77777777" w:rsidR="00567FB2" w:rsidRPr="00761E47" w:rsidRDefault="00567FB2" w:rsidP="00567FB2">
      <w:pPr>
        <w:pStyle w:val="Norml11"/>
        <w:rPr>
          <w:szCs w:val="22"/>
          <w:lang w:val="sr-Latn-ME"/>
        </w:rPr>
      </w:pPr>
    </w:p>
    <w:p w14:paraId="47907AB0" w14:textId="77777777" w:rsidR="00567FB2" w:rsidRPr="00761E47" w:rsidRDefault="00567FB2" w:rsidP="00802EBD">
      <w:pPr>
        <w:keepNext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i/>
          <w:szCs w:val="22"/>
          <w:lang w:val="sr-Latn-ME"/>
        </w:rPr>
        <w:lastRenderedPageBreak/>
        <w:t>Klinička ispitivanja</w:t>
      </w:r>
      <w:r w:rsidRPr="00761E47">
        <w:rPr>
          <w:szCs w:val="22"/>
          <w:lang w:val="sr-Latn-ME"/>
        </w:rPr>
        <w:t>:</w:t>
      </w:r>
    </w:p>
    <w:p w14:paraId="0CBF8CC1" w14:textId="77777777" w:rsidR="00567FB2" w:rsidRPr="00761E47" w:rsidRDefault="00C94C0D" w:rsidP="00DF4C90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Tokom randomizovanog perioda EUROPA studije, prikupljeni su samo podaci o ozbiljnim neželjenim događajima</w:t>
      </w:r>
      <w:r w:rsidR="00567FB2" w:rsidRPr="00761E47">
        <w:rPr>
          <w:szCs w:val="22"/>
          <w:lang w:val="sr-Latn-ME"/>
        </w:rPr>
        <w:t xml:space="preserve">. Nekoliko </w:t>
      </w:r>
      <w:r w:rsidRPr="00761E47">
        <w:rPr>
          <w:szCs w:val="22"/>
          <w:lang w:val="sr-Latn-ME"/>
        </w:rPr>
        <w:t xml:space="preserve">pacijenata je </w:t>
      </w:r>
      <w:r w:rsidR="00567FB2" w:rsidRPr="00761E47">
        <w:rPr>
          <w:szCs w:val="22"/>
          <w:lang w:val="sr-Latn-ME"/>
        </w:rPr>
        <w:t>imalo ozbiljn</w:t>
      </w:r>
      <w:r w:rsidRPr="00761E47">
        <w:rPr>
          <w:szCs w:val="22"/>
          <w:lang w:val="sr-Latn-ME"/>
        </w:rPr>
        <w:t>a</w:t>
      </w:r>
      <w:r w:rsidR="00567FB2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>neželjena dejstva</w:t>
      </w:r>
      <w:r w:rsidR="00567FB2" w:rsidRPr="00761E47">
        <w:rPr>
          <w:szCs w:val="22"/>
          <w:lang w:val="sr-Latn-ME"/>
        </w:rPr>
        <w:t>: 16 (0,3%) od 6122 </w:t>
      </w:r>
      <w:r w:rsidRPr="00761E47">
        <w:rPr>
          <w:szCs w:val="22"/>
          <w:lang w:val="sr-Latn-ME"/>
        </w:rPr>
        <w:t xml:space="preserve">pacijenata </w:t>
      </w:r>
      <w:r w:rsidR="00567FB2" w:rsidRPr="00761E47">
        <w:rPr>
          <w:szCs w:val="22"/>
          <w:lang w:val="sr-Latn-ME"/>
        </w:rPr>
        <w:t xml:space="preserve">koji su primali perindopril i 12 (0,2%) od 6107 </w:t>
      </w:r>
      <w:r w:rsidRPr="00761E47">
        <w:rPr>
          <w:szCs w:val="22"/>
          <w:lang w:val="sr-Latn-ME"/>
        </w:rPr>
        <w:t xml:space="preserve">pacijenata </w:t>
      </w:r>
      <w:r w:rsidR="00567FB2" w:rsidRPr="00761E47">
        <w:rPr>
          <w:szCs w:val="22"/>
          <w:lang w:val="sr-Latn-ME"/>
        </w:rPr>
        <w:t xml:space="preserve">koji su primali placebo. Među </w:t>
      </w:r>
      <w:r w:rsidRPr="00761E47">
        <w:rPr>
          <w:szCs w:val="22"/>
          <w:lang w:val="sr-Latn-ME"/>
        </w:rPr>
        <w:t xml:space="preserve">pacijentima </w:t>
      </w:r>
      <w:r w:rsidR="00567FB2" w:rsidRPr="00761E47">
        <w:rPr>
          <w:szCs w:val="22"/>
          <w:lang w:val="sr-Latn-ME"/>
        </w:rPr>
        <w:t xml:space="preserve">liječenim perindoprilom, hipotenzija je zabilježena </w:t>
      </w:r>
      <w:r w:rsidRPr="00761E47">
        <w:rPr>
          <w:szCs w:val="22"/>
          <w:lang w:val="sr-Latn-ME"/>
        </w:rPr>
        <w:t xml:space="preserve">kod </w:t>
      </w:r>
      <w:r w:rsidR="00567FB2" w:rsidRPr="00761E47">
        <w:rPr>
          <w:szCs w:val="22"/>
          <w:lang w:val="sr-Latn-ME"/>
        </w:rPr>
        <w:t xml:space="preserve">6 </w:t>
      </w:r>
      <w:r w:rsidRPr="00761E47">
        <w:rPr>
          <w:szCs w:val="22"/>
          <w:lang w:val="sr-Latn-ME"/>
        </w:rPr>
        <w:t>pacijenata</w:t>
      </w:r>
      <w:r w:rsidR="00567FB2" w:rsidRPr="00761E47">
        <w:rPr>
          <w:szCs w:val="22"/>
          <w:lang w:val="sr-Latn-ME"/>
        </w:rPr>
        <w:t xml:space="preserve">, angioedem </w:t>
      </w:r>
      <w:r w:rsidRPr="00761E47">
        <w:rPr>
          <w:szCs w:val="22"/>
          <w:lang w:val="sr-Latn-ME"/>
        </w:rPr>
        <w:t xml:space="preserve">kod </w:t>
      </w:r>
      <w:r w:rsidR="00567FB2" w:rsidRPr="00761E47">
        <w:rPr>
          <w:szCs w:val="22"/>
          <w:lang w:val="sr-Latn-ME"/>
        </w:rPr>
        <w:t>3 </w:t>
      </w:r>
      <w:r w:rsidRPr="00761E47">
        <w:rPr>
          <w:szCs w:val="22"/>
          <w:lang w:val="sr-Latn-ME"/>
        </w:rPr>
        <w:t xml:space="preserve">pacijenta </w:t>
      </w:r>
      <w:r w:rsidR="00567FB2" w:rsidRPr="00761E47">
        <w:rPr>
          <w:szCs w:val="22"/>
          <w:lang w:val="sr-Latn-ME"/>
        </w:rPr>
        <w:t xml:space="preserve">i iznenadni </w:t>
      </w:r>
      <w:r w:rsidRPr="00761E47">
        <w:rPr>
          <w:szCs w:val="22"/>
          <w:lang w:val="sr-Latn-ME"/>
        </w:rPr>
        <w:t xml:space="preserve">srčani </w:t>
      </w:r>
      <w:r w:rsidR="00567FB2" w:rsidRPr="00761E47">
        <w:rPr>
          <w:szCs w:val="22"/>
          <w:lang w:val="sr-Latn-ME"/>
        </w:rPr>
        <w:t xml:space="preserve">zastoj </w:t>
      </w:r>
      <w:r w:rsidRPr="00761E47">
        <w:rPr>
          <w:szCs w:val="22"/>
          <w:lang w:val="sr-Latn-ME"/>
        </w:rPr>
        <w:t xml:space="preserve"> kod </w:t>
      </w:r>
      <w:r w:rsidR="00567FB2" w:rsidRPr="00761E47">
        <w:rPr>
          <w:szCs w:val="22"/>
          <w:lang w:val="sr-Latn-ME"/>
        </w:rPr>
        <w:t xml:space="preserve">1 </w:t>
      </w:r>
      <w:r w:rsidRPr="00761E47">
        <w:rPr>
          <w:szCs w:val="22"/>
          <w:lang w:val="sr-Latn-ME"/>
        </w:rPr>
        <w:t>pacijenta</w:t>
      </w:r>
      <w:r w:rsidR="00567FB2" w:rsidRPr="00761E47">
        <w:rPr>
          <w:szCs w:val="22"/>
          <w:lang w:val="sr-Latn-ME"/>
        </w:rPr>
        <w:t xml:space="preserve">. Više je </w:t>
      </w:r>
      <w:r w:rsidRPr="00761E47">
        <w:rPr>
          <w:szCs w:val="22"/>
          <w:lang w:val="sr-Latn-ME"/>
        </w:rPr>
        <w:t xml:space="preserve">pacijenata </w:t>
      </w:r>
      <w:r w:rsidR="00567FB2" w:rsidRPr="00761E47">
        <w:rPr>
          <w:szCs w:val="22"/>
          <w:lang w:val="sr-Latn-ME"/>
        </w:rPr>
        <w:t xml:space="preserve">prekinulo </w:t>
      </w:r>
      <w:r w:rsidRPr="00761E47">
        <w:rPr>
          <w:szCs w:val="22"/>
          <w:lang w:val="sr-Latn-ME"/>
        </w:rPr>
        <w:t xml:space="preserve">učešće </w:t>
      </w:r>
      <w:r w:rsidR="00567FB2" w:rsidRPr="00761E47">
        <w:rPr>
          <w:szCs w:val="22"/>
          <w:lang w:val="sr-Latn-ME"/>
        </w:rPr>
        <w:t xml:space="preserve">u ispitivanju zbog kašlja, hipotenzije i drugih oblika </w:t>
      </w:r>
      <w:r w:rsidRPr="00761E47">
        <w:rPr>
          <w:szCs w:val="22"/>
          <w:lang w:val="sr-Latn-ME"/>
        </w:rPr>
        <w:t xml:space="preserve">intolerancije </w:t>
      </w:r>
      <w:r w:rsidR="00567FB2" w:rsidRPr="00761E47">
        <w:rPr>
          <w:szCs w:val="22"/>
          <w:lang w:val="sr-Latn-ME"/>
        </w:rPr>
        <w:t xml:space="preserve">u </w:t>
      </w:r>
      <w:r w:rsidRPr="00761E47">
        <w:rPr>
          <w:szCs w:val="22"/>
          <w:lang w:val="sr-Latn-ME"/>
        </w:rPr>
        <w:t xml:space="preserve">grupi </w:t>
      </w:r>
      <w:r w:rsidR="00567FB2" w:rsidRPr="00761E47">
        <w:rPr>
          <w:szCs w:val="22"/>
          <w:lang w:val="sr-Latn-ME"/>
        </w:rPr>
        <w:t>koja je dobi</w:t>
      </w:r>
      <w:r w:rsidRPr="00761E47">
        <w:rPr>
          <w:szCs w:val="22"/>
          <w:lang w:val="sr-Latn-ME"/>
        </w:rPr>
        <w:t>j</w:t>
      </w:r>
      <w:r w:rsidR="00567FB2" w:rsidRPr="00761E47">
        <w:rPr>
          <w:szCs w:val="22"/>
          <w:lang w:val="sr-Latn-ME"/>
        </w:rPr>
        <w:t xml:space="preserve">ala perindopril, nego u </w:t>
      </w:r>
      <w:r w:rsidRPr="00761E47">
        <w:rPr>
          <w:szCs w:val="22"/>
          <w:lang w:val="sr-Latn-ME"/>
        </w:rPr>
        <w:t xml:space="preserve">grupi </w:t>
      </w:r>
      <w:r w:rsidR="00567FB2" w:rsidRPr="00761E47">
        <w:rPr>
          <w:szCs w:val="22"/>
          <w:lang w:val="sr-Latn-ME"/>
        </w:rPr>
        <w:t>koja je dobi</w:t>
      </w:r>
      <w:r w:rsidRPr="00761E47">
        <w:rPr>
          <w:szCs w:val="22"/>
          <w:lang w:val="sr-Latn-ME"/>
        </w:rPr>
        <w:t>j</w:t>
      </w:r>
      <w:r w:rsidR="00567FB2" w:rsidRPr="00761E47">
        <w:rPr>
          <w:szCs w:val="22"/>
          <w:lang w:val="sr-Latn-ME"/>
        </w:rPr>
        <w:t>ala placebo, 6,0% (n=366) prema 2,1% (n=129).</w:t>
      </w:r>
    </w:p>
    <w:p w14:paraId="2B878149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087797B4" w14:textId="77777777" w:rsidR="002B6725" w:rsidRPr="00761E47" w:rsidRDefault="002B6725" w:rsidP="00670022">
      <w:pPr>
        <w:spacing w:after="200" w:line="276" w:lineRule="auto"/>
        <w:jc w:val="both"/>
        <w:rPr>
          <w:rFonts w:eastAsia="Calibri"/>
          <w:szCs w:val="22"/>
          <w:u w:val="single"/>
          <w:lang w:val="sr-Latn-ME"/>
        </w:rPr>
      </w:pPr>
      <w:r w:rsidRPr="00761E47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6F03811F" w14:textId="77777777" w:rsidR="002B6725" w:rsidRPr="00761E47" w:rsidRDefault="002B6725" w:rsidP="00802EBD">
      <w:pPr>
        <w:spacing w:after="200"/>
        <w:jc w:val="both"/>
        <w:rPr>
          <w:rFonts w:eastAsia="Calibri"/>
          <w:szCs w:val="22"/>
          <w:lang w:val="sr-Latn-ME"/>
        </w:rPr>
      </w:pPr>
      <w:r w:rsidRPr="00761E47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47D6CF5" w14:textId="77777777" w:rsidR="002B6725" w:rsidRPr="00761E47" w:rsidRDefault="002B6725" w:rsidP="00DF4C9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61E47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0AC9E606" w14:textId="77777777" w:rsidR="002B6725" w:rsidRPr="00761E47" w:rsidRDefault="002B672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61E47">
        <w:rPr>
          <w:rFonts w:eastAsia="Calibri"/>
          <w:sz w:val="22"/>
          <w:szCs w:val="22"/>
          <w:lang w:val="sr-Latn-ME"/>
        </w:rPr>
        <w:t>Odjeljenje za farmakovigilancu</w:t>
      </w:r>
    </w:p>
    <w:p w14:paraId="7E8A20C2" w14:textId="77777777" w:rsidR="002B6725" w:rsidRPr="00761E47" w:rsidRDefault="002B672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61E4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417B59B" w14:textId="77777777" w:rsidR="002B6725" w:rsidRPr="00761E47" w:rsidRDefault="002B6725" w:rsidP="0067002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C9EA9FD" w14:textId="77777777" w:rsidR="002B6725" w:rsidRPr="00761E47" w:rsidRDefault="002B6725" w:rsidP="00802EB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61E47">
        <w:rPr>
          <w:rFonts w:eastAsia="Calibri"/>
          <w:sz w:val="22"/>
          <w:szCs w:val="22"/>
          <w:lang w:val="sr-Latn-ME"/>
        </w:rPr>
        <w:t>tel: +382 (0) 20 310 280</w:t>
      </w:r>
    </w:p>
    <w:p w14:paraId="1DEC2EF8" w14:textId="77777777" w:rsidR="002B6725" w:rsidRPr="00761E47" w:rsidRDefault="002B6725" w:rsidP="00DF4C90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761E47">
        <w:rPr>
          <w:rFonts w:eastAsia="Calibri"/>
          <w:sz w:val="22"/>
          <w:szCs w:val="22"/>
          <w:lang w:val="sr-Latn-ME"/>
        </w:rPr>
        <w:t>fax: +382 (0) 20 310 581</w:t>
      </w:r>
      <w:r w:rsidRPr="00761E47">
        <w:rPr>
          <w:rFonts w:eastAsia="Calibri"/>
          <w:sz w:val="22"/>
          <w:szCs w:val="22"/>
          <w:lang w:val="sr-Latn-ME"/>
        </w:rPr>
        <w:tab/>
      </w:r>
    </w:p>
    <w:p w14:paraId="08D2B4D7" w14:textId="77777777" w:rsidR="002B6725" w:rsidRPr="00761E47" w:rsidRDefault="00DD39C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7" w:history="1">
        <w:r w:rsidR="002B6725" w:rsidRPr="00761E47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670604B" w14:textId="77777777" w:rsidR="002B6725" w:rsidRPr="00761E47" w:rsidRDefault="00DD39C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8" w:history="1">
        <w:r w:rsidR="002B6725" w:rsidRPr="00761E47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02ADBF5" w14:textId="77777777" w:rsidR="002B6725" w:rsidRPr="00761E47" w:rsidRDefault="002B672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61E47">
        <w:rPr>
          <w:rFonts w:eastAsia="Calibri"/>
          <w:sz w:val="22"/>
          <w:szCs w:val="22"/>
          <w:lang w:val="sr-Latn-ME"/>
        </w:rPr>
        <w:t>putem IS zdravstvene zaštite</w:t>
      </w:r>
    </w:p>
    <w:p w14:paraId="3745477B" w14:textId="77777777" w:rsidR="002B6725" w:rsidRPr="00761E47" w:rsidRDefault="002B672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61E47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77D40EB9" w14:textId="77777777" w:rsidR="002B6725" w:rsidRPr="00761E47" w:rsidRDefault="002B672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D45D5A1" w14:textId="31BF559D" w:rsidR="002B6725" w:rsidRPr="00761E47" w:rsidRDefault="00B53806" w:rsidP="0067002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61E47">
        <w:rPr>
          <w:noProof/>
          <w:sz w:val="22"/>
          <w:szCs w:val="22"/>
          <w:lang w:val="sr-Latn-ME"/>
        </w:rPr>
        <w:drawing>
          <wp:inline distT="0" distB="0" distL="0" distR="0" wp14:anchorId="0E0BAE60" wp14:editId="72FEBDAC">
            <wp:extent cx="971550" cy="971550"/>
            <wp:effectExtent l="0" t="0" r="0" b="0"/>
            <wp:docPr id="1" name="Picture 2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1563C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68F5FFFB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4.9. </w:t>
      </w:r>
      <w:r w:rsidRPr="00761E47">
        <w:rPr>
          <w:b/>
          <w:bCs/>
          <w:szCs w:val="22"/>
          <w:lang w:val="sr-Latn-ME"/>
        </w:rPr>
        <w:tab/>
        <w:t xml:space="preserve">Predoziranje </w:t>
      </w:r>
    </w:p>
    <w:p w14:paraId="406A2543" w14:textId="77777777" w:rsidR="00567FB2" w:rsidRPr="00761E47" w:rsidRDefault="00567FB2" w:rsidP="00670022">
      <w:pPr>
        <w:jc w:val="both"/>
        <w:rPr>
          <w:szCs w:val="22"/>
          <w:lang w:val="sr-Latn-ME"/>
        </w:rPr>
      </w:pPr>
    </w:p>
    <w:p w14:paraId="43245674" w14:textId="77777777" w:rsidR="00567FB2" w:rsidRPr="00761E47" w:rsidRDefault="00567FB2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Podaci o predoziranju </w:t>
      </w:r>
      <w:r w:rsidR="00197D9D" w:rsidRPr="00761E47">
        <w:rPr>
          <w:szCs w:val="22"/>
          <w:lang w:val="sr-Latn-ME"/>
        </w:rPr>
        <w:t xml:space="preserve">kod </w:t>
      </w:r>
      <w:r w:rsidRPr="00761E47">
        <w:rPr>
          <w:szCs w:val="22"/>
          <w:lang w:val="sr-Latn-ME"/>
        </w:rPr>
        <w:t>ljudi su ograničeni. Simptomi povezani s</w:t>
      </w:r>
      <w:r w:rsidR="00197D9D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predoziranjem ACE inhibitorima uključuju hipotenziju, </w:t>
      </w:r>
      <w:r w:rsidR="00197D9D" w:rsidRPr="00761E47">
        <w:rPr>
          <w:szCs w:val="22"/>
          <w:lang w:val="sr-Latn-ME"/>
        </w:rPr>
        <w:t xml:space="preserve">cirkulatorni </w:t>
      </w:r>
      <w:r w:rsidRPr="00761E47">
        <w:rPr>
          <w:szCs w:val="22"/>
          <w:lang w:val="sr-Latn-ME"/>
        </w:rPr>
        <w:t xml:space="preserve">šok, poremećaj elektrolita, </w:t>
      </w:r>
      <w:r w:rsidR="00197D9D" w:rsidRPr="00761E47">
        <w:rPr>
          <w:szCs w:val="22"/>
          <w:lang w:val="sr-Latn-ME"/>
        </w:rPr>
        <w:t>oštećenje funkcije</w:t>
      </w:r>
      <w:r w:rsidR="009C0EC2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 xml:space="preserve">bubrega, hiperventilaciju, tahikardiju, palpitacije, bradikardiju, </w:t>
      </w:r>
      <w:r w:rsidR="009C0EC2" w:rsidRPr="00761E47">
        <w:rPr>
          <w:szCs w:val="22"/>
          <w:lang w:val="sr-Latn-ME"/>
        </w:rPr>
        <w:t>nesvjesticu</w:t>
      </w:r>
      <w:r w:rsidRPr="00761E47">
        <w:rPr>
          <w:szCs w:val="22"/>
          <w:lang w:val="sr-Latn-ME"/>
        </w:rPr>
        <w:t>, anksioznost i kašalj.</w:t>
      </w:r>
    </w:p>
    <w:p w14:paraId="6415752F" w14:textId="77777777" w:rsidR="00567FB2" w:rsidRPr="00761E47" w:rsidRDefault="00567FB2" w:rsidP="00DF4C90">
      <w:pPr>
        <w:jc w:val="both"/>
        <w:rPr>
          <w:szCs w:val="22"/>
          <w:lang w:val="sr-Latn-ME"/>
        </w:rPr>
      </w:pPr>
    </w:p>
    <w:p w14:paraId="263D6C22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Preporučeno liječenje predoziranja sastoji se od intravenske infuzije fiziološk</w:t>
      </w:r>
      <w:r w:rsidR="009C0EC2" w:rsidRPr="00761E47">
        <w:rPr>
          <w:szCs w:val="22"/>
          <w:lang w:val="sr-Latn-ME"/>
        </w:rPr>
        <w:t>og</w:t>
      </w:r>
      <w:r w:rsidRPr="00761E47">
        <w:rPr>
          <w:szCs w:val="22"/>
          <w:lang w:val="sr-Latn-ME"/>
        </w:rPr>
        <w:t xml:space="preserve"> </w:t>
      </w:r>
      <w:r w:rsidR="009C0EC2" w:rsidRPr="00761E47">
        <w:rPr>
          <w:szCs w:val="22"/>
          <w:lang w:val="sr-Latn-ME"/>
        </w:rPr>
        <w:t xml:space="preserve">rastvora </w:t>
      </w:r>
      <w:r w:rsidRPr="00761E47">
        <w:rPr>
          <w:szCs w:val="22"/>
          <w:lang w:val="sr-Latn-ME"/>
        </w:rPr>
        <w:t>(0,9%-tn</w:t>
      </w:r>
      <w:r w:rsidR="009C0EC2" w:rsidRPr="00761E47">
        <w:rPr>
          <w:szCs w:val="22"/>
          <w:lang w:val="sr-Latn-ME"/>
        </w:rPr>
        <w:t>i</w:t>
      </w:r>
      <w:r w:rsidRPr="00761E47">
        <w:rPr>
          <w:szCs w:val="22"/>
          <w:lang w:val="sr-Latn-ME"/>
        </w:rPr>
        <w:t xml:space="preserve"> </w:t>
      </w:r>
      <w:r w:rsidR="009C0EC2" w:rsidRPr="00761E47">
        <w:rPr>
          <w:szCs w:val="22"/>
          <w:lang w:val="sr-Latn-ME"/>
        </w:rPr>
        <w:t>rastvor natrijum h</w:t>
      </w:r>
      <w:r w:rsidRPr="00761E47">
        <w:rPr>
          <w:szCs w:val="22"/>
          <w:lang w:val="sr-Latn-ME"/>
        </w:rPr>
        <w:t xml:space="preserve">lorida). Ako dođe do hipotenzije, </w:t>
      </w:r>
      <w:r w:rsidR="009C0EC2" w:rsidRPr="00761E47">
        <w:rPr>
          <w:szCs w:val="22"/>
          <w:lang w:val="sr-Latn-ME"/>
        </w:rPr>
        <w:t xml:space="preserve">pacijenta </w:t>
      </w:r>
      <w:r w:rsidRPr="00761E47">
        <w:rPr>
          <w:szCs w:val="22"/>
          <w:lang w:val="sr-Latn-ME"/>
        </w:rPr>
        <w:t xml:space="preserve">treba </w:t>
      </w:r>
      <w:r w:rsidR="009C0EC2" w:rsidRPr="00761E47">
        <w:rPr>
          <w:szCs w:val="22"/>
          <w:lang w:val="sr-Latn-ME"/>
        </w:rPr>
        <w:t>po</w:t>
      </w:r>
      <w:r w:rsidRPr="00761E47">
        <w:rPr>
          <w:szCs w:val="22"/>
          <w:lang w:val="sr-Latn-ME"/>
        </w:rPr>
        <w:t>staviti u položaj predviđen za stanje šoka. Ako postoji mogućnost, potrebno je razmotriti liječenje infuzijom angiotenzina II i/ili intravenskom primjenom kate</w:t>
      </w:r>
      <w:r w:rsidR="009C0EC2" w:rsidRPr="00761E47">
        <w:rPr>
          <w:szCs w:val="22"/>
          <w:lang w:val="sr-Latn-ME"/>
        </w:rPr>
        <w:t>h</w:t>
      </w:r>
      <w:r w:rsidRPr="00761E47">
        <w:rPr>
          <w:szCs w:val="22"/>
          <w:lang w:val="sr-Latn-ME"/>
        </w:rPr>
        <w:t xml:space="preserve">olamina. Perindopril se iz sistemske cirkulacije može ukloniti hemodijalizom (vidjeti dio 4.4). Liječenje elektrostimulatorom srca </w:t>
      </w:r>
      <w:r w:rsidR="009C0EC2" w:rsidRPr="00761E47">
        <w:rPr>
          <w:szCs w:val="22"/>
          <w:lang w:val="sr-Latn-ME"/>
        </w:rPr>
        <w:t xml:space="preserve">indikovano </w:t>
      </w:r>
      <w:r w:rsidRPr="00761E47">
        <w:rPr>
          <w:szCs w:val="22"/>
          <w:lang w:val="sr-Latn-ME"/>
        </w:rPr>
        <w:t xml:space="preserve">je kod bradikardije koja je otporna na </w:t>
      </w:r>
      <w:r w:rsidR="009C0EC2" w:rsidRPr="00761E47">
        <w:rPr>
          <w:szCs w:val="22"/>
          <w:lang w:val="sr-Latn-ME"/>
        </w:rPr>
        <w:t>terapiju</w:t>
      </w:r>
      <w:r w:rsidRPr="00761E47">
        <w:rPr>
          <w:szCs w:val="22"/>
          <w:lang w:val="sr-Latn-ME"/>
        </w:rPr>
        <w:t>. Potrebno je neprestano nadzirati vitalne znakove, elektrolite u serumu i koncentraciju kreatinina.</w:t>
      </w:r>
    </w:p>
    <w:p w14:paraId="1D6A28F3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0CB1A887" w14:textId="77777777" w:rsidR="001267C5" w:rsidRPr="00761E47" w:rsidRDefault="001267C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169B0A01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5. </w:t>
      </w:r>
      <w:r w:rsidRPr="00761E47">
        <w:rPr>
          <w:b/>
          <w:bCs/>
          <w:szCs w:val="22"/>
          <w:lang w:val="sr-Latn-ME"/>
        </w:rPr>
        <w:tab/>
        <w:t>FARMAKOLOŠKI PODACI</w:t>
      </w:r>
    </w:p>
    <w:p w14:paraId="54DB7C5D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033ED7E0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5.1. </w:t>
      </w:r>
      <w:r w:rsidRPr="00761E47">
        <w:rPr>
          <w:b/>
          <w:bCs/>
          <w:szCs w:val="22"/>
          <w:lang w:val="sr-Latn-ME"/>
        </w:rPr>
        <w:tab/>
        <w:t xml:space="preserve">Farmakodinamski podaci </w:t>
      </w:r>
    </w:p>
    <w:p w14:paraId="1CEC68EB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3481D039" w14:textId="34A30F89" w:rsidR="002B6725" w:rsidRPr="00761E47" w:rsidRDefault="002B6725" w:rsidP="00802EBD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761E47">
        <w:rPr>
          <w:bCs/>
          <w:szCs w:val="22"/>
          <w:lang w:val="sr-Latn-ME"/>
        </w:rPr>
        <w:t>Farmakoterapijska grupa:</w:t>
      </w:r>
      <w:r w:rsidRPr="00761E47">
        <w:rPr>
          <w:szCs w:val="22"/>
          <w:lang w:val="sr-Latn-ME"/>
        </w:rPr>
        <w:t xml:space="preserve"> ACE</w:t>
      </w:r>
      <w:r w:rsidRPr="00761E47">
        <w:rPr>
          <w:szCs w:val="22"/>
          <w:lang w:val="sr-Latn-ME" w:eastAsia="hu-HU"/>
        </w:rPr>
        <w:t xml:space="preserve"> inhibito</w:t>
      </w:r>
      <w:r w:rsidR="005801D3" w:rsidRPr="00761E47">
        <w:rPr>
          <w:szCs w:val="22"/>
          <w:lang w:val="sr-Latn-ME" w:eastAsia="hu-HU"/>
        </w:rPr>
        <w:t>r</w:t>
      </w:r>
      <w:r w:rsidRPr="00761E47">
        <w:rPr>
          <w:szCs w:val="22"/>
          <w:lang w:val="sr-Latn-ME" w:eastAsia="hu-HU"/>
        </w:rPr>
        <w:t xml:space="preserve">i, </w:t>
      </w:r>
      <w:r w:rsidR="00284FD4" w:rsidRPr="00761E47">
        <w:rPr>
          <w:szCs w:val="22"/>
          <w:lang w:val="sr-Latn-ME" w:eastAsia="hu-HU"/>
        </w:rPr>
        <w:t>čisti</w:t>
      </w:r>
    </w:p>
    <w:p w14:paraId="731DE4CF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5CDFCBB0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761E47">
        <w:rPr>
          <w:bCs/>
          <w:szCs w:val="22"/>
          <w:lang w:val="sr-Latn-ME"/>
        </w:rPr>
        <w:t>ATC kod:</w:t>
      </w:r>
      <w:r w:rsidRPr="00761E47">
        <w:rPr>
          <w:szCs w:val="22"/>
          <w:lang w:val="sr-Latn-ME"/>
        </w:rPr>
        <w:t xml:space="preserve"> C09AA04</w:t>
      </w:r>
    </w:p>
    <w:p w14:paraId="10960DC2" w14:textId="77777777" w:rsidR="008357AC" w:rsidRPr="00761E47" w:rsidRDefault="008357AC" w:rsidP="00802EBD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sr-Latn-ME"/>
        </w:rPr>
      </w:pPr>
    </w:p>
    <w:p w14:paraId="679A97C0" w14:textId="77777777" w:rsidR="00567FB2" w:rsidRPr="00761E47" w:rsidRDefault="00567FB2" w:rsidP="00802EBD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sr-Latn-ME"/>
        </w:rPr>
      </w:pPr>
      <w:r w:rsidRPr="00761E47">
        <w:rPr>
          <w:color w:val="000000"/>
          <w:szCs w:val="22"/>
          <w:u w:val="single"/>
          <w:lang w:val="sr-Latn-ME"/>
        </w:rPr>
        <w:lastRenderedPageBreak/>
        <w:t xml:space="preserve">Mehanizam </w:t>
      </w:r>
      <w:r w:rsidR="005E06B7" w:rsidRPr="00761E47">
        <w:rPr>
          <w:color w:val="000000"/>
          <w:szCs w:val="22"/>
          <w:u w:val="single"/>
          <w:lang w:val="sr-Latn-ME"/>
        </w:rPr>
        <w:t>dejstva</w:t>
      </w:r>
    </w:p>
    <w:p w14:paraId="30BC9D82" w14:textId="77777777" w:rsidR="00567FB2" w:rsidRPr="00761E47" w:rsidRDefault="00567FB2" w:rsidP="00DF4C90">
      <w:pPr>
        <w:jc w:val="both"/>
        <w:rPr>
          <w:szCs w:val="22"/>
          <w:lang w:val="sr-Latn-ME"/>
        </w:rPr>
      </w:pPr>
    </w:p>
    <w:p w14:paraId="4EF34843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Perindopril je inhibitor enzima koji pretvara angiotenzin I u angiotenzin II (engl. </w:t>
      </w:r>
      <w:r w:rsidRPr="00761E47">
        <w:rPr>
          <w:i/>
          <w:iCs/>
          <w:szCs w:val="22"/>
          <w:lang w:val="sr-Latn-ME"/>
        </w:rPr>
        <w:t>Angiotensin Converting Enzym</w:t>
      </w:r>
      <w:r w:rsidRPr="00761E47">
        <w:rPr>
          <w:szCs w:val="22"/>
          <w:lang w:val="sr-Latn-ME"/>
        </w:rPr>
        <w:t xml:space="preserve">e – ACE). </w:t>
      </w:r>
      <w:r w:rsidR="005E06B7" w:rsidRPr="00761E47">
        <w:rPr>
          <w:szCs w:val="22"/>
          <w:lang w:val="sr-Latn-ME"/>
        </w:rPr>
        <w:t>Angiotenzin konvertujući enzim, odnosno</w:t>
      </w:r>
      <w:r w:rsidRPr="00761E47">
        <w:rPr>
          <w:szCs w:val="22"/>
          <w:lang w:val="sr-Latn-ME"/>
        </w:rPr>
        <w:t xml:space="preserve"> kinaza je egzopeptidaza koja </w:t>
      </w:r>
      <w:r w:rsidR="005E06B7" w:rsidRPr="00761E47">
        <w:rPr>
          <w:szCs w:val="22"/>
          <w:lang w:val="sr-Latn-ME"/>
        </w:rPr>
        <w:t xml:space="preserve">omogućava </w:t>
      </w:r>
      <w:r w:rsidRPr="00761E47">
        <w:rPr>
          <w:szCs w:val="22"/>
          <w:lang w:val="sr-Latn-ME"/>
        </w:rPr>
        <w:t xml:space="preserve">pretvaranje angiotenzina I u vazokonstriktor angiotenzin II, kao i razgradnju vazodilatatora bradikinina u inaktivni heptapeptid. Inhibicija ACE dovodi do smanjenja količine angiotenzina II u plazmi, što </w:t>
      </w:r>
      <w:r w:rsidR="005E06B7" w:rsidRPr="00761E47">
        <w:rPr>
          <w:szCs w:val="22"/>
          <w:lang w:val="sr-Latn-ME"/>
        </w:rPr>
        <w:t>do</w:t>
      </w:r>
      <w:r w:rsidRPr="00761E47">
        <w:rPr>
          <w:szCs w:val="22"/>
          <w:lang w:val="sr-Latn-ME"/>
        </w:rPr>
        <w:t xml:space="preserve">vodi </w:t>
      </w:r>
      <w:r w:rsidR="005E06B7" w:rsidRPr="00761E47">
        <w:rPr>
          <w:szCs w:val="22"/>
          <w:lang w:val="sr-Latn-ME"/>
        </w:rPr>
        <w:t xml:space="preserve">do </w:t>
      </w:r>
      <w:r w:rsidRPr="00761E47">
        <w:rPr>
          <w:szCs w:val="22"/>
          <w:lang w:val="sr-Latn-ME"/>
        </w:rPr>
        <w:t>porast</w:t>
      </w:r>
      <w:r w:rsidR="005E06B7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reninske aktivnosti u plazmi (putem inhibicije negativne povratne sprege pri oslobađanju renina) i </w:t>
      </w:r>
      <w:r w:rsidR="005E06B7" w:rsidRPr="00761E47">
        <w:rPr>
          <w:szCs w:val="22"/>
          <w:lang w:val="sr-Latn-ME"/>
        </w:rPr>
        <w:t xml:space="preserve">smanjenog </w:t>
      </w:r>
      <w:r w:rsidRPr="00761E47">
        <w:rPr>
          <w:szCs w:val="22"/>
          <w:lang w:val="sr-Latn-ME"/>
        </w:rPr>
        <w:t>lučenj</w:t>
      </w:r>
      <w:r w:rsidR="005E06B7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aldosterona. </w:t>
      </w:r>
      <w:r w:rsidR="005E06B7" w:rsidRPr="00761E47">
        <w:rPr>
          <w:szCs w:val="22"/>
          <w:lang w:val="sr-Latn-ME"/>
        </w:rPr>
        <w:t xml:space="preserve">Obzirom na to </w:t>
      </w:r>
      <w:r w:rsidRPr="00761E47">
        <w:rPr>
          <w:szCs w:val="22"/>
          <w:lang w:val="sr-Latn-ME"/>
        </w:rPr>
        <w:t xml:space="preserve">da ACE inaktivira bradikinin, inhibicija ACE takođe dovodi do povećane aktivnosti </w:t>
      </w:r>
      <w:r w:rsidR="00A326D4" w:rsidRPr="00761E47">
        <w:rPr>
          <w:szCs w:val="22"/>
          <w:lang w:val="sr-Latn-ME"/>
        </w:rPr>
        <w:t xml:space="preserve">cirkulišućih </w:t>
      </w:r>
      <w:r w:rsidRPr="00761E47">
        <w:rPr>
          <w:szCs w:val="22"/>
          <w:lang w:val="sr-Latn-ME"/>
        </w:rPr>
        <w:t xml:space="preserve">i lokalnih kalikrein-kinin </w:t>
      </w:r>
      <w:r w:rsidR="00A326D4" w:rsidRPr="00761E47">
        <w:rPr>
          <w:szCs w:val="22"/>
          <w:lang w:val="sr-Latn-ME"/>
        </w:rPr>
        <w:t xml:space="preserve">sistema </w:t>
      </w:r>
      <w:r w:rsidRPr="00761E47">
        <w:rPr>
          <w:szCs w:val="22"/>
          <w:lang w:val="sr-Latn-ME"/>
        </w:rPr>
        <w:t xml:space="preserve">(čime se aktivira </w:t>
      </w:r>
      <w:r w:rsidR="00A326D4" w:rsidRPr="00761E47">
        <w:rPr>
          <w:szCs w:val="22"/>
          <w:lang w:val="sr-Latn-ME"/>
        </w:rPr>
        <w:t xml:space="preserve">sistem </w:t>
      </w:r>
      <w:r w:rsidRPr="00761E47">
        <w:rPr>
          <w:szCs w:val="22"/>
          <w:lang w:val="sr-Latn-ME"/>
        </w:rPr>
        <w:t xml:space="preserve">prostaglandina). Moguće je da ovaj mehanizam doprinosi </w:t>
      </w:r>
      <w:r w:rsidR="00A326D4" w:rsidRPr="00761E47">
        <w:rPr>
          <w:szCs w:val="22"/>
          <w:lang w:val="sr-Latn-ME"/>
        </w:rPr>
        <w:t xml:space="preserve">dejstvu </w:t>
      </w:r>
      <w:r w:rsidRPr="00761E47">
        <w:rPr>
          <w:szCs w:val="22"/>
          <w:lang w:val="sr-Latn-ME"/>
        </w:rPr>
        <w:t xml:space="preserve">ACE inhibitora na snižavanje krvnog </w:t>
      </w:r>
      <w:r w:rsidR="00A326D4" w:rsidRPr="00761E47">
        <w:rPr>
          <w:szCs w:val="22"/>
          <w:lang w:val="sr-Latn-ME"/>
        </w:rPr>
        <w:t xml:space="preserve">pritiska </w:t>
      </w:r>
      <w:r w:rsidRPr="00761E47">
        <w:rPr>
          <w:szCs w:val="22"/>
          <w:lang w:val="sr-Latn-ME"/>
        </w:rPr>
        <w:t>i da je djel</w:t>
      </w:r>
      <w:r w:rsidR="00A326D4" w:rsidRPr="00761E47">
        <w:rPr>
          <w:szCs w:val="22"/>
          <w:lang w:val="sr-Latn-ME"/>
        </w:rPr>
        <w:t>i</w:t>
      </w:r>
      <w:r w:rsidRPr="00761E47">
        <w:rPr>
          <w:szCs w:val="22"/>
          <w:lang w:val="sr-Latn-ME"/>
        </w:rPr>
        <w:t>mično odgovoran za njihov</w:t>
      </w:r>
      <w:r w:rsidR="00A326D4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određen</w:t>
      </w:r>
      <w:r w:rsidR="00A326D4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</w:t>
      </w:r>
      <w:r w:rsidR="00A326D4" w:rsidRPr="00761E47">
        <w:rPr>
          <w:szCs w:val="22"/>
          <w:lang w:val="sr-Latn-ME"/>
        </w:rPr>
        <w:t xml:space="preserve">neželjena dejstva </w:t>
      </w:r>
      <w:r w:rsidRPr="00761E47">
        <w:rPr>
          <w:szCs w:val="22"/>
          <w:lang w:val="sr-Latn-ME"/>
        </w:rPr>
        <w:t>(kašalj).</w:t>
      </w:r>
    </w:p>
    <w:p w14:paraId="6628097B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Perindopril djeluje preko svog aktivnog metabolita, perindoprilata. Drugi metaboliti ne inhibiraju ACE aktivnost </w:t>
      </w:r>
      <w:r w:rsidRPr="00761E47">
        <w:rPr>
          <w:i/>
          <w:szCs w:val="22"/>
          <w:lang w:val="sr-Latn-ME"/>
        </w:rPr>
        <w:t>in vitro</w:t>
      </w:r>
      <w:r w:rsidRPr="00761E47">
        <w:rPr>
          <w:szCs w:val="22"/>
          <w:lang w:val="sr-Latn-ME"/>
        </w:rPr>
        <w:t>.</w:t>
      </w:r>
    </w:p>
    <w:p w14:paraId="2900970A" w14:textId="77777777" w:rsidR="00567FB2" w:rsidRPr="00761E47" w:rsidRDefault="00567FB2" w:rsidP="00670022">
      <w:pPr>
        <w:jc w:val="both"/>
        <w:rPr>
          <w:szCs w:val="22"/>
          <w:lang w:val="sr-Latn-ME"/>
        </w:rPr>
      </w:pPr>
    </w:p>
    <w:p w14:paraId="16AF2EEE" w14:textId="77777777" w:rsidR="00567FB2" w:rsidRPr="00761E47" w:rsidRDefault="00530D75" w:rsidP="00802EBD">
      <w:pPr>
        <w:keepNext/>
        <w:jc w:val="both"/>
        <w:rPr>
          <w:szCs w:val="22"/>
          <w:lang w:val="sr-Latn-ME"/>
        </w:rPr>
      </w:pPr>
      <w:r w:rsidRPr="00761E47">
        <w:rPr>
          <w:szCs w:val="22"/>
          <w:u w:val="single"/>
          <w:lang w:val="sr-Latn-ME"/>
        </w:rPr>
        <w:t xml:space="preserve">Klinička efikasnost i bezbjednost </w:t>
      </w:r>
    </w:p>
    <w:p w14:paraId="59A82133" w14:textId="77777777" w:rsidR="00567FB2" w:rsidRPr="00761E47" w:rsidRDefault="00567FB2" w:rsidP="00DF4C90">
      <w:pPr>
        <w:keepNext/>
        <w:jc w:val="both"/>
        <w:rPr>
          <w:i/>
          <w:szCs w:val="22"/>
          <w:lang w:val="sr-Latn-ME"/>
        </w:rPr>
      </w:pPr>
      <w:r w:rsidRPr="00761E47">
        <w:rPr>
          <w:i/>
          <w:szCs w:val="22"/>
          <w:lang w:val="sr-Latn-ME"/>
        </w:rPr>
        <w:t>Hipertenzija</w:t>
      </w:r>
    </w:p>
    <w:p w14:paraId="220E78F9" w14:textId="7C841BAB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Perindopril je aktivan </w:t>
      </w:r>
      <w:r w:rsidR="001067AF" w:rsidRPr="00761E47">
        <w:rPr>
          <w:szCs w:val="22"/>
          <w:lang w:val="sr-Latn-ME"/>
        </w:rPr>
        <w:t>kod svih stepena</w:t>
      </w:r>
      <w:r w:rsidRPr="00761E47">
        <w:rPr>
          <w:szCs w:val="22"/>
          <w:lang w:val="sr-Latn-ME"/>
        </w:rPr>
        <w:t xml:space="preserve"> hipertenzije: blagoj, umjerenoj, teškoj; dokazano je sniženje i </w:t>
      </w:r>
      <w:r w:rsidR="001067AF" w:rsidRPr="00761E47">
        <w:rPr>
          <w:szCs w:val="22"/>
          <w:lang w:val="sr-Latn-ME"/>
        </w:rPr>
        <w:t xml:space="preserve">sistolnog i dijastolnog krvnog pritiska </w:t>
      </w:r>
      <w:r w:rsidRPr="00761E47">
        <w:rPr>
          <w:szCs w:val="22"/>
          <w:lang w:val="sr-Latn-ME"/>
        </w:rPr>
        <w:t xml:space="preserve">u ležećem i u uspravnom položaju. Perindopril smanjuje periferni </w:t>
      </w:r>
      <w:r w:rsidR="001067AF" w:rsidRPr="00761E47">
        <w:rPr>
          <w:szCs w:val="22"/>
          <w:lang w:val="sr-Latn-ME"/>
        </w:rPr>
        <w:t xml:space="preserve">vaskularni </w:t>
      </w:r>
      <w:r w:rsidRPr="00761E47">
        <w:rPr>
          <w:szCs w:val="22"/>
          <w:lang w:val="sr-Latn-ME"/>
        </w:rPr>
        <w:t xml:space="preserve">otpor, dovodeći do sniženja krvnog </w:t>
      </w:r>
      <w:r w:rsidR="001067AF" w:rsidRPr="00761E47">
        <w:rPr>
          <w:szCs w:val="22"/>
          <w:lang w:val="sr-Latn-ME"/>
        </w:rPr>
        <w:t>pritiska</w:t>
      </w:r>
      <w:r w:rsidRPr="00761E47">
        <w:rPr>
          <w:szCs w:val="22"/>
          <w:lang w:val="sr-Latn-ME"/>
        </w:rPr>
        <w:t xml:space="preserve">. </w:t>
      </w:r>
      <w:r w:rsidR="001067AF" w:rsidRPr="00761E47">
        <w:rPr>
          <w:szCs w:val="22"/>
          <w:lang w:val="sr-Latn-ME"/>
        </w:rPr>
        <w:t>Kao posl</w:t>
      </w:r>
      <w:r w:rsidR="00300ECC" w:rsidRPr="00761E47">
        <w:rPr>
          <w:szCs w:val="22"/>
          <w:lang w:val="sr-Latn-ME"/>
        </w:rPr>
        <w:t>j</w:t>
      </w:r>
      <w:r w:rsidR="001067AF" w:rsidRPr="00761E47">
        <w:rPr>
          <w:szCs w:val="22"/>
          <w:lang w:val="sr-Latn-ME"/>
        </w:rPr>
        <w:t xml:space="preserve">edica, dolazi do povećanja periferne cirkulacije, bez uticaja na </w:t>
      </w:r>
      <w:r w:rsidRPr="00761E47">
        <w:rPr>
          <w:szCs w:val="22"/>
          <w:lang w:val="sr-Latn-ME"/>
        </w:rPr>
        <w:t>srčani puls.</w:t>
      </w:r>
    </w:p>
    <w:p w14:paraId="20439AF6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Protok krvi kroz bubrege u pravilu raste, dok se glomerularna filtracija (GFR, od engl. </w:t>
      </w:r>
      <w:r w:rsidRPr="00761E47">
        <w:rPr>
          <w:i/>
          <w:iCs/>
          <w:szCs w:val="22"/>
          <w:lang w:val="sr-Latn-ME"/>
        </w:rPr>
        <w:t>glomerular filtration rate</w:t>
      </w:r>
      <w:r w:rsidRPr="00761E47">
        <w:rPr>
          <w:szCs w:val="22"/>
          <w:lang w:val="sr-Latn-ME"/>
        </w:rPr>
        <w:t>) obično ne mijenja.</w:t>
      </w:r>
    </w:p>
    <w:p w14:paraId="5C9C932D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Antihipertenzivna aktivnost je najveća između 4 i 6 sati nakon jedne doze i održava se </w:t>
      </w:r>
      <w:r w:rsidR="001067AF" w:rsidRPr="00761E47">
        <w:rPr>
          <w:szCs w:val="22"/>
          <w:lang w:val="sr-Latn-ME"/>
        </w:rPr>
        <w:t xml:space="preserve">tokom  </w:t>
      </w:r>
      <w:r w:rsidRPr="00761E47">
        <w:rPr>
          <w:szCs w:val="22"/>
          <w:lang w:val="sr-Latn-ME"/>
        </w:rPr>
        <w:t xml:space="preserve">24 sata; </w:t>
      </w:r>
      <w:r w:rsidR="001067AF" w:rsidRPr="00761E47">
        <w:rPr>
          <w:szCs w:val="22"/>
          <w:lang w:val="sr-Latn-ME"/>
        </w:rPr>
        <w:t>raspon aktivnosti se kreće od 87% do 100% od maksimalnih dejstava</w:t>
      </w:r>
      <w:r w:rsidRPr="00761E47">
        <w:rPr>
          <w:szCs w:val="22"/>
          <w:lang w:val="sr-Latn-ME"/>
        </w:rPr>
        <w:t>.</w:t>
      </w:r>
    </w:p>
    <w:p w14:paraId="7DC70DF2" w14:textId="77777777" w:rsidR="00567FB2" w:rsidRPr="00761E47" w:rsidRDefault="001067AF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Do smanjenja krvnog pritiska dolazi veoma brzo</w:t>
      </w:r>
      <w:r w:rsidR="00567FB2" w:rsidRPr="00761E47">
        <w:rPr>
          <w:szCs w:val="22"/>
          <w:lang w:val="sr-Latn-ME"/>
        </w:rPr>
        <w:t xml:space="preserve">. </w:t>
      </w:r>
      <w:r w:rsidRPr="00761E47">
        <w:rPr>
          <w:szCs w:val="22"/>
          <w:lang w:val="sr-Latn-ME"/>
        </w:rPr>
        <w:t>Kod pacijenata koji pozitivno reaguju na terapiju, normalizacija se postize u roku od mjesec dana i održava se bez nastanka tahifilakse.</w:t>
      </w:r>
      <w:r w:rsidR="00994C0A" w:rsidRPr="00761E47">
        <w:rPr>
          <w:szCs w:val="22"/>
          <w:lang w:val="sr-Latn-ME"/>
        </w:rPr>
        <w:t xml:space="preserve"> </w:t>
      </w:r>
      <w:r w:rsidR="00567FB2" w:rsidRPr="00761E47">
        <w:rPr>
          <w:szCs w:val="22"/>
          <w:lang w:val="sr-Latn-ME"/>
        </w:rPr>
        <w:t xml:space="preserve">Prekid liječenja ne dovodi do </w:t>
      </w:r>
      <w:r w:rsidRPr="00761E47">
        <w:rPr>
          <w:szCs w:val="22"/>
          <w:lang w:val="sr-Latn-ME"/>
        </w:rPr>
        <w:t>reaktivne hipertenzije</w:t>
      </w:r>
      <w:r w:rsidR="00567FB2" w:rsidRPr="00761E47">
        <w:rPr>
          <w:szCs w:val="22"/>
          <w:lang w:val="sr-Latn-ME"/>
        </w:rPr>
        <w:t xml:space="preserve"> (engl. </w:t>
      </w:r>
      <w:r w:rsidR="00567FB2" w:rsidRPr="00761E47">
        <w:rPr>
          <w:i/>
          <w:szCs w:val="22"/>
          <w:lang w:val="sr-Latn-ME"/>
        </w:rPr>
        <w:t>rebound effect</w:t>
      </w:r>
      <w:r w:rsidR="00567FB2" w:rsidRPr="00761E47">
        <w:rPr>
          <w:szCs w:val="22"/>
          <w:lang w:val="sr-Latn-ME"/>
        </w:rPr>
        <w:t>).</w:t>
      </w:r>
    </w:p>
    <w:p w14:paraId="586EECA2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Perindopril smanjuje hipertrofiju lijeve </w:t>
      </w:r>
      <w:r w:rsidR="001067AF" w:rsidRPr="00761E47">
        <w:rPr>
          <w:szCs w:val="22"/>
          <w:lang w:val="sr-Latn-ME"/>
        </w:rPr>
        <w:t>komore</w:t>
      </w:r>
      <w:r w:rsidRPr="00761E47">
        <w:rPr>
          <w:szCs w:val="22"/>
          <w:lang w:val="sr-Latn-ME"/>
        </w:rPr>
        <w:t>.</w:t>
      </w:r>
    </w:p>
    <w:p w14:paraId="3278D619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Potvrđeno je da </w:t>
      </w:r>
      <w:r w:rsidR="001067AF" w:rsidRPr="00761E47">
        <w:rPr>
          <w:szCs w:val="22"/>
          <w:lang w:val="sr-Latn-ME"/>
        </w:rPr>
        <w:t xml:space="preserve">kod </w:t>
      </w:r>
      <w:r w:rsidRPr="00761E47">
        <w:rPr>
          <w:szCs w:val="22"/>
          <w:lang w:val="sr-Latn-ME"/>
        </w:rPr>
        <w:t xml:space="preserve">ljudi perindopril ima </w:t>
      </w:r>
      <w:r w:rsidR="001067AF" w:rsidRPr="00761E47">
        <w:rPr>
          <w:szCs w:val="22"/>
          <w:lang w:val="sr-Latn-ME"/>
        </w:rPr>
        <w:t xml:space="preserve">vazodilatatorna </w:t>
      </w:r>
      <w:r w:rsidRPr="00761E47">
        <w:rPr>
          <w:szCs w:val="22"/>
          <w:lang w:val="sr-Latn-ME"/>
        </w:rPr>
        <w:t xml:space="preserve">svojstva. On poboljšava elastičnost velikih arterija i smanjuje </w:t>
      </w:r>
      <w:r w:rsidR="001067AF" w:rsidRPr="00761E47">
        <w:rPr>
          <w:szCs w:val="22"/>
          <w:lang w:val="sr-Latn-ME"/>
        </w:rPr>
        <w:t>pr</w:t>
      </w:r>
      <w:r w:rsidRPr="00761E47">
        <w:rPr>
          <w:szCs w:val="22"/>
          <w:lang w:val="sr-Latn-ME"/>
        </w:rPr>
        <w:t>omjer debljine medije i lumena malih arterija.</w:t>
      </w:r>
    </w:p>
    <w:p w14:paraId="60BA4F5A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Kada se daje kao dopunsko liječenje u kombinaciji s</w:t>
      </w:r>
      <w:r w:rsidR="001067AF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tiazidnim diureticima, postiže se aditiv</w:t>
      </w:r>
      <w:r w:rsidR="001067AF" w:rsidRPr="00761E47">
        <w:rPr>
          <w:szCs w:val="22"/>
          <w:lang w:val="sr-Latn-ME"/>
        </w:rPr>
        <w:t>an</w:t>
      </w:r>
      <w:r w:rsidRPr="00761E47">
        <w:rPr>
          <w:szCs w:val="22"/>
          <w:lang w:val="sr-Latn-ME"/>
        </w:rPr>
        <w:t xml:space="preserve"> oblik sinergije. Kombinacijom ACE inhibitora i tiazida, smanjuje se i rizik od hipokalijemije izazvane davanjem diuretika.</w:t>
      </w:r>
    </w:p>
    <w:p w14:paraId="66831A77" w14:textId="77777777" w:rsidR="00567FB2" w:rsidRPr="00761E47" w:rsidRDefault="00567FB2" w:rsidP="00670022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4E9B4137" w14:textId="77777777" w:rsidR="00567FB2" w:rsidRPr="00761E47" w:rsidRDefault="00FA5345" w:rsidP="00802EBD">
      <w:pPr>
        <w:jc w:val="both"/>
        <w:rPr>
          <w:szCs w:val="22"/>
          <w:lang w:val="sr-Latn-ME"/>
        </w:rPr>
      </w:pPr>
      <w:r w:rsidRPr="00761E47">
        <w:rPr>
          <w:i/>
          <w:szCs w:val="22"/>
          <w:lang w:val="sr-Latn-ME"/>
        </w:rPr>
        <w:t xml:space="preserve">Srčana insuficijencija: </w:t>
      </w:r>
      <w:r w:rsidR="00567FB2" w:rsidRPr="00761E47">
        <w:rPr>
          <w:szCs w:val="22"/>
          <w:lang w:val="sr-Latn-ME"/>
        </w:rPr>
        <w:t xml:space="preserve">Perindopril smanjuje rad srca smanjenjem punjenja (engl. </w:t>
      </w:r>
      <w:r w:rsidR="00567FB2" w:rsidRPr="00761E47">
        <w:rPr>
          <w:i/>
          <w:szCs w:val="22"/>
          <w:lang w:val="sr-Latn-ME"/>
        </w:rPr>
        <w:t>pre-load</w:t>
      </w:r>
      <w:r w:rsidR="00567FB2" w:rsidRPr="00761E47">
        <w:rPr>
          <w:szCs w:val="22"/>
          <w:lang w:val="sr-Latn-ME"/>
        </w:rPr>
        <w:t xml:space="preserve">) i pražnjenja (engl. </w:t>
      </w:r>
      <w:r w:rsidR="00567FB2" w:rsidRPr="00761E47">
        <w:rPr>
          <w:i/>
          <w:szCs w:val="22"/>
          <w:lang w:val="sr-Latn-ME"/>
        </w:rPr>
        <w:t>after-load</w:t>
      </w:r>
      <w:r w:rsidR="00567FB2" w:rsidRPr="00761E47">
        <w:rPr>
          <w:szCs w:val="22"/>
          <w:lang w:val="sr-Latn-ME"/>
        </w:rPr>
        <w:t>) srca.</w:t>
      </w:r>
    </w:p>
    <w:p w14:paraId="3521A9BB" w14:textId="77777777" w:rsidR="00567FB2" w:rsidRPr="00761E47" w:rsidRDefault="00567FB2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Klinička ispitivanja </w:t>
      </w:r>
      <w:r w:rsidR="00FA5345" w:rsidRPr="00761E47">
        <w:rPr>
          <w:szCs w:val="22"/>
          <w:lang w:val="sr-Latn-ME"/>
        </w:rPr>
        <w:t>s</w:t>
      </w:r>
      <w:r w:rsidRPr="00761E47">
        <w:rPr>
          <w:szCs w:val="22"/>
          <w:lang w:val="sr-Latn-ME"/>
        </w:rPr>
        <w:t xml:space="preserve">provedena na </w:t>
      </w:r>
      <w:r w:rsidR="00FA5345" w:rsidRPr="00761E47">
        <w:rPr>
          <w:szCs w:val="22"/>
          <w:lang w:val="sr-Latn-ME"/>
        </w:rPr>
        <w:t xml:space="preserve">pacijentima </w:t>
      </w:r>
      <w:r w:rsidRPr="00761E47">
        <w:rPr>
          <w:szCs w:val="22"/>
          <w:lang w:val="sr-Latn-ME"/>
        </w:rPr>
        <w:t xml:space="preserve">sa </w:t>
      </w:r>
      <w:r w:rsidR="00FA5345" w:rsidRPr="00761E47">
        <w:rPr>
          <w:szCs w:val="22"/>
          <w:lang w:val="sr-Latn-ME"/>
        </w:rPr>
        <w:t xml:space="preserve">sa srčanom insuficijencijom </w:t>
      </w:r>
      <w:r w:rsidRPr="00761E47">
        <w:rPr>
          <w:szCs w:val="22"/>
          <w:lang w:val="sr-Latn-ME"/>
        </w:rPr>
        <w:t>pokazala su:</w:t>
      </w:r>
    </w:p>
    <w:p w14:paraId="67794119" w14:textId="77777777" w:rsidR="00567FB2" w:rsidRPr="00761E47" w:rsidRDefault="00567FB2" w:rsidP="00670022">
      <w:pPr>
        <w:numPr>
          <w:ilvl w:val="0"/>
          <w:numId w:val="28"/>
        </w:numPr>
        <w:tabs>
          <w:tab w:val="left" w:pos="567"/>
        </w:tabs>
        <w:spacing w:line="240" w:lineRule="auto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sniženje </w:t>
      </w:r>
      <w:r w:rsidR="00FA5345" w:rsidRPr="00761E47">
        <w:rPr>
          <w:szCs w:val="22"/>
          <w:lang w:val="sr-Latn-ME"/>
        </w:rPr>
        <w:t xml:space="preserve">pritiska </w:t>
      </w:r>
      <w:r w:rsidRPr="00761E47">
        <w:rPr>
          <w:szCs w:val="22"/>
          <w:lang w:val="sr-Latn-ME"/>
        </w:rPr>
        <w:t xml:space="preserve">punjenja lijeve i desne </w:t>
      </w:r>
      <w:r w:rsidR="00FA5345" w:rsidRPr="00761E47">
        <w:rPr>
          <w:szCs w:val="22"/>
          <w:lang w:val="sr-Latn-ME"/>
        </w:rPr>
        <w:t>komore</w:t>
      </w:r>
      <w:r w:rsidRPr="00761E47">
        <w:rPr>
          <w:szCs w:val="22"/>
          <w:lang w:val="sr-Latn-ME"/>
        </w:rPr>
        <w:t>,</w:t>
      </w:r>
    </w:p>
    <w:p w14:paraId="31C357F1" w14:textId="77777777" w:rsidR="00567FB2" w:rsidRPr="00761E47" w:rsidRDefault="00567FB2" w:rsidP="00670022">
      <w:pPr>
        <w:numPr>
          <w:ilvl w:val="0"/>
          <w:numId w:val="28"/>
        </w:numPr>
        <w:tabs>
          <w:tab w:val="left" w:pos="567"/>
        </w:tabs>
        <w:spacing w:line="240" w:lineRule="auto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smanjenje ukupnog perifernog </w:t>
      </w:r>
      <w:r w:rsidR="00FA5345" w:rsidRPr="00761E47">
        <w:rPr>
          <w:szCs w:val="22"/>
          <w:lang w:val="sr-Latn-ME"/>
        </w:rPr>
        <w:t xml:space="preserve">vaskularnog </w:t>
      </w:r>
      <w:r w:rsidRPr="00761E47">
        <w:rPr>
          <w:szCs w:val="22"/>
          <w:lang w:val="sr-Latn-ME"/>
        </w:rPr>
        <w:t>otpora,</w:t>
      </w:r>
    </w:p>
    <w:p w14:paraId="2E1175B2" w14:textId="77777777" w:rsidR="00567FB2" w:rsidRPr="00761E47" w:rsidRDefault="00567FB2" w:rsidP="00670022">
      <w:pPr>
        <w:numPr>
          <w:ilvl w:val="0"/>
          <w:numId w:val="28"/>
        </w:numPr>
        <w:tabs>
          <w:tab w:val="left" w:pos="567"/>
        </w:tabs>
        <w:spacing w:line="240" w:lineRule="auto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povećanje minutnog volumena srca i poboljšanje srčanog indeksa.</w:t>
      </w:r>
    </w:p>
    <w:p w14:paraId="6EDCE987" w14:textId="77777777" w:rsidR="00567FB2" w:rsidRPr="00761E47" w:rsidRDefault="00567FB2">
      <w:pPr>
        <w:jc w:val="both"/>
        <w:rPr>
          <w:szCs w:val="22"/>
          <w:lang w:val="sr-Latn-ME"/>
        </w:rPr>
      </w:pPr>
    </w:p>
    <w:p w14:paraId="2BF7E544" w14:textId="77777777" w:rsidR="00567FB2" w:rsidRPr="00761E47" w:rsidRDefault="00567FB2" w:rsidP="0067002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U uporednim kliničkim </w:t>
      </w:r>
      <w:r w:rsidR="00FA5345" w:rsidRPr="00761E47">
        <w:rPr>
          <w:szCs w:val="22"/>
          <w:lang w:val="sr-Latn-ME"/>
        </w:rPr>
        <w:t xml:space="preserve">studijama </w:t>
      </w:r>
      <w:r w:rsidRPr="00761E47">
        <w:rPr>
          <w:szCs w:val="22"/>
          <w:lang w:val="sr-Latn-ME"/>
        </w:rPr>
        <w:t xml:space="preserve">prva primjena početne doze od 2,5 mg perindoprila </w:t>
      </w:r>
      <w:r w:rsidR="00FA5345" w:rsidRPr="00761E47">
        <w:rPr>
          <w:szCs w:val="22"/>
          <w:lang w:val="sr-Latn-ME"/>
        </w:rPr>
        <w:t>kod pacijenata sa blagom do umjerenom srčanom insuficijencijom nije bila povezana sa značajnim smanjenjem krvnog pritiska u poređenju sa placebom.</w:t>
      </w:r>
    </w:p>
    <w:p w14:paraId="60233A0B" w14:textId="77777777" w:rsidR="00FA5345" w:rsidRPr="00761E47" w:rsidRDefault="00FA5345" w:rsidP="00670022">
      <w:pPr>
        <w:jc w:val="both"/>
        <w:rPr>
          <w:szCs w:val="22"/>
          <w:lang w:val="sr-Latn-ME"/>
        </w:rPr>
      </w:pPr>
    </w:p>
    <w:p w14:paraId="427697C1" w14:textId="77777777" w:rsidR="0073568B" w:rsidRPr="00761E47" w:rsidRDefault="005C5075" w:rsidP="00802EBD">
      <w:pPr>
        <w:autoSpaceDE w:val="0"/>
        <w:autoSpaceDN w:val="0"/>
        <w:adjustRightInd w:val="0"/>
        <w:jc w:val="both"/>
        <w:rPr>
          <w:i/>
          <w:szCs w:val="22"/>
          <w:lang w:val="sr-Latn-ME"/>
        </w:rPr>
      </w:pPr>
      <w:r w:rsidRPr="00761E47">
        <w:rPr>
          <w:i/>
          <w:szCs w:val="22"/>
          <w:lang w:val="sr-Latn-ME"/>
        </w:rPr>
        <w:t xml:space="preserve">Pacijenti sa stabilnom koronarnom arterijskom bolešću </w:t>
      </w:r>
    </w:p>
    <w:p w14:paraId="5AA8A632" w14:textId="7A8434B8" w:rsidR="00567FB2" w:rsidRPr="00761E47" w:rsidRDefault="00771E64" w:rsidP="00DF4C90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EUROPA studija je bila multicentrična, internacionalna, randomizovana, dvostruko slijepa, placebo kontrolisana klinička studija koja je trajala 4 godine.</w:t>
      </w:r>
      <w:r w:rsidR="00300ECC" w:rsidRPr="00761E47">
        <w:rPr>
          <w:szCs w:val="22"/>
          <w:lang w:val="sr-Latn-ME"/>
        </w:rPr>
        <w:t xml:space="preserve"> </w:t>
      </w:r>
      <w:r w:rsidR="00567FB2" w:rsidRPr="00761E47">
        <w:rPr>
          <w:szCs w:val="22"/>
          <w:lang w:val="sr-Latn-ME"/>
        </w:rPr>
        <w:t xml:space="preserve">12218 </w:t>
      </w:r>
      <w:r w:rsidRPr="00761E47">
        <w:rPr>
          <w:szCs w:val="22"/>
          <w:lang w:val="sr-Latn-ME"/>
        </w:rPr>
        <w:t xml:space="preserve">pacijenata </w:t>
      </w:r>
      <w:r w:rsidR="00567FB2" w:rsidRPr="00761E47">
        <w:rPr>
          <w:szCs w:val="22"/>
          <w:lang w:val="sr-Latn-ME"/>
        </w:rPr>
        <w:t xml:space="preserve">starijih od 18 godina bilo je </w:t>
      </w:r>
      <w:r w:rsidRPr="00761E47">
        <w:rPr>
          <w:szCs w:val="22"/>
          <w:lang w:val="sr-Latn-ME"/>
        </w:rPr>
        <w:t xml:space="preserve">randomizovano da dobija </w:t>
      </w:r>
      <w:r w:rsidR="00567FB2" w:rsidRPr="00761E47">
        <w:rPr>
          <w:szCs w:val="22"/>
          <w:lang w:val="sr-Latn-ME"/>
        </w:rPr>
        <w:t xml:space="preserve">perindopril tert-butilamin od 8 mg </w:t>
      </w:r>
      <w:r w:rsidR="00567FB2" w:rsidRPr="00761E47">
        <w:rPr>
          <w:color w:val="000000"/>
          <w:szCs w:val="22"/>
          <w:lang w:val="sr-Latn-ME"/>
        </w:rPr>
        <w:t xml:space="preserve">(što odgovara 10 mg </w:t>
      </w:r>
      <w:r w:rsidR="004133A4" w:rsidRPr="00761E47">
        <w:rPr>
          <w:iCs/>
          <w:color w:val="000000"/>
          <w:szCs w:val="22"/>
          <w:lang w:val="sr-Latn-ME"/>
        </w:rPr>
        <w:t>perindopril arginina</w:t>
      </w:r>
      <w:r w:rsidR="00567FB2" w:rsidRPr="00761E47">
        <w:rPr>
          <w:color w:val="000000"/>
          <w:szCs w:val="22"/>
          <w:lang w:val="sr-Latn-ME"/>
        </w:rPr>
        <w:t>)</w:t>
      </w:r>
      <w:r w:rsidR="00567FB2" w:rsidRPr="00761E47">
        <w:rPr>
          <w:szCs w:val="22"/>
          <w:lang w:val="sr-Latn-ME"/>
        </w:rPr>
        <w:t xml:space="preserve"> (n=6110) ili placeba (n=6108).</w:t>
      </w:r>
    </w:p>
    <w:p w14:paraId="12FCB943" w14:textId="517699D6" w:rsidR="00567FB2" w:rsidRPr="00761E47" w:rsidRDefault="00771E64" w:rsidP="00C7707B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Pacijenti </w:t>
      </w:r>
      <w:r w:rsidR="00567FB2" w:rsidRPr="00761E47">
        <w:rPr>
          <w:szCs w:val="22"/>
          <w:lang w:val="sr-Latn-ME"/>
        </w:rPr>
        <w:t xml:space="preserve">ispitivane populacije imali su dokazanu koronarnu arterijsku bolest bez dokazanih kliničkih znakova </w:t>
      </w:r>
      <w:r w:rsidR="00C7707B" w:rsidRPr="00761E47">
        <w:rPr>
          <w:szCs w:val="22"/>
          <w:lang w:val="sr-Latn-ME"/>
        </w:rPr>
        <w:t>srčane insuficijencije</w:t>
      </w:r>
      <w:r w:rsidR="00567FB2" w:rsidRPr="00761E47">
        <w:rPr>
          <w:szCs w:val="22"/>
          <w:lang w:val="sr-Latn-ME"/>
        </w:rPr>
        <w:t xml:space="preserve">. </w:t>
      </w:r>
      <w:r w:rsidRPr="00761E47">
        <w:rPr>
          <w:szCs w:val="22"/>
          <w:lang w:val="sr-Latn-ME"/>
        </w:rPr>
        <w:t>Od ukupnog broja</w:t>
      </w:r>
      <w:r w:rsidR="00567FB2" w:rsidRPr="00761E47">
        <w:rPr>
          <w:szCs w:val="22"/>
          <w:lang w:val="sr-Latn-ME"/>
        </w:rPr>
        <w:t xml:space="preserve">, 90% </w:t>
      </w:r>
      <w:r w:rsidRPr="00761E47">
        <w:rPr>
          <w:szCs w:val="22"/>
          <w:lang w:val="sr-Latn-ME"/>
        </w:rPr>
        <w:t xml:space="preserve"> pacijenata </w:t>
      </w:r>
      <w:r w:rsidR="00567FB2" w:rsidRPr="00761E47">
        <w:rPr>
          <w:szCs w:val="22"/>
          <w:lang w:val="sr-Latn-ME"/>
        </w:rPr>
        <w:t xml:space="preserve">je ranije </w:t>
      </w:r>
      <w:r w:rsidRPr="00761E47">
        <w:rPr>
          <w:szCs w:val="22"/>
          <w:lang w:val="sr-Latn-ME"/>
        </w:rPr>
        <w:t xml:space="preserve">imalo </w:t>
      </w:r>
      <w:r w:rsidR="00567FB2" w:rsidRPr="00761E47">
        <w:rPr>
          <w:szCs w:val="22"/>
          <w:lang w:val="sr-Latn-ME"/>
        </w:rPr>
        <w:t xml:space="preserve">infarkt miokarda i/ili je bilo podvrgnuto koronarnoj revaskularizaciji. Većina </w:t>
      </w:r>
      <w:r w:rsidRPr="00761E47">
        <w:rPr>
          <w:szCs w:val="22"/>
          <w:lang w:val="sr-Latn-ME"/>
        </w:rPr>
        <w:t xml:space="preserve">pacijenata </w:t>
      </w:r>
      <w:r w:rsidR="00567FB2" w:rsidRPr="00761E47">
        <w:rPr>
          <w:szCs w:val="22"/>
          <w:lang w:val="sr-Latn-ME"/>
        </w:rPr>
        <w:t xml:space="preserve">primila je ispitivani lijek u sklopu uobičajenog liječenja koje je uključivalo inhibitore trombocita, ljekove za sniženje </w:t>
      </w:r>
      <w:r w:rsidRPr="00761E47">
        <w:rPr>
          <w:szCs w:val="22"/>
          <w:lang w:val="sr-Latn-ME"/>
        </w:rPr>
        <w:t xml:space="preserve">koncentracije </w:t>
      </w:r>
      <w:r w:rsidR="00567FB2" w:rsidRPr="00761E47">
        <w:rPr>
          <w:szCs w:val="22"/>
          <w:lang w:val="sr-Latn-ME"/>
        </w:rPr>
        <w:t>lipida u krvi i beta-blokatore.</w:t>
      </w:r>
    </w:p>
    <w:p w14:paraId="045C04CD" w14:textId="50C8AD0B" w:rsidR="00567FB2" w:rsidRPr="00761E47" w:rsidRDefault="00567FB2" w:rsidP="00C7707B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lastRenderedPageBreak/>
        <w:t>Glavni kriterij</w:t>
      </w:r>
      <w:r w:rsidR="00771E64" w:rsidRPr="00761E47">
        <w:rPr>
          <w:szCs w:val="22"/>
          <w:lang w:val="sr-Latn-ME"/>
        </w:rPr>
        <w:t>um</w:t>
      </w:r>
      <w:r w:rsidRPr="00761E47">
        <w:rPr>
          <w:szCs w:val="22"/>
          <w:lang w:val="sr-Latn-ME"/>
        </w:rPr>
        <w:t xml:space="preserve"> </w:t>
      </w:r>
      <w:r w:rsidR="00C7707B" w:rsidRPr="00761E47">
        <w:rPr>
          <w:szCs w:val="22"/>
          <w:lang w:val="sr-Latn-ME"/>
        </w:rPr>
        <w:t xml:space="preserve">efikasnosti </w:t>
      </w:r>
      <w:r w:rsidRPr="00761E47">
        <w:rPr>
          <w:szCs w:val="22"/>
          <w:lang w:val="sr-Latn-ME"/>
        </w:rPr>
        <w:t>bila je kardiovaskularna smrtnost, nesmrtonosni infarkt miokarda i/ili srčani zastoj s</w:t>
      </w:r>
      <w:r w:rsidR="00771E64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uspješnim oživljavanjem. Liječenje s</w:t>
      </w:r>
      <w:r w:rsidR="00771E64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8 mg perindopril-tert butilamina (što odgovara 10 mg </w:t>
      </w:r>
      <w:r w:rsidR="004133A4" w:rsidRPr="00761E47">
        <w:rPr>
          <w:iCs/>
          <w:color w:val="000000"/>
          <w:szCs w:val="22"/>
          <w:lang w:val="sr-Latn-ME"/>
        </w:rPr>
        <w:t>perindopril arginina</w:t>
      </w:r>
      <w:r w:rsidRPr="00761E47">
        <w:rPr>
          <w:szCs w:val="22"/>
          <w:lang w:val="sr-Latn-ME"/>
        </w:rPr>
        <w:t>) jednom dnevno dovelo je do značajnog apsolutnog sniženja primarnog ishoda od 1,9% (smanjenje relativnog rizika za 20%, 95% CI [9,4; 28,6] – p&lt;0,001).</w:t>
      </w:r>
    </w:p>
    <w:p w14:paraId="5930EE8F" w14:textId="77777777" w:rsidR="00567FB2" w:rsidRPr="00761E47" w:rsidRDefault="00771E64">
      <w:pPr>
        <w:pStyle w:val="Norml11"/>
        <w:tabs>
          <w:tab w:val="left" w:pos="567"/>
        </w:tabs>
        <w:jc w:val="both"/>
        <w:rPr>
          <w:szCs w:val="22"/>
          <w:lang w:val="sr-Latn-ME" w:eastAsia="sl-SI"/>
        </w:rPr>
      </w:pPr>
      <w:r w:rsidRPr="00761E47">
        <w:rPr>
          <w:szCs w:val="22"/>
          <w:lang w:val="sr-Latn-ME" w:eastAsia="sl-SI"/>
        </w:rPr>
        <w:t>Kod pacijenata</w:t>
      </w:r>
      <w:r w:rsidR="00567FB2" w:rsidRPr="00761E47">
        <w:rPr>
          <w:szCs w:val="22"/>
          <w:lang w:val="sr-Latn-ME" w:eastAsia="sl-SI"/>
        </w:rPr>
        <w:t xml:space="preserve"> s</w:t>
      </w:r>
      <w:r w:rsidRPr="00761E47">
        <w:rPr>
          <w:szCs w:val="22"/>
          <w:lang w:val="sr-Latn-ME" w:eastAsia="sl-SI"/>
        </w:rPr>
        <w:t>a</w:t>
      </w:r>
      <w:r w:rsidR="00567FB2" w:rsidRPr="00761E47">
        <w:rPr>
          <w:szCs w:val="22"/>
          <w:lang w:val="sr-Latn-ME" w:eastAsia="sl-SI"/>
        </w:rPr>
        <w:t xml:space="preserve"> anamnezom infarkta miokarda i/ili revaskularizacijom zabilježeno je apsolutno sniženje od 2,2%, što odgovara RRR-u (relativno smanjenje rizika, engl. </w:t>
      </w:r>
      <w:r w:rsidR="00567FB2" w:rsidRPr="00761E47">
        <w:rPr>
          <w:i/>
          <w:szCs w:val="22"/>
          <w:lang w:val="sr-Latn-ME" w:eastAsia="sl-SI"/>
        </w:rPr>
        <w:t>relative risk reduction</w:t>
      </w:r>
      <w:r w:rsidR="00567FB2" w:rsidRPr="00761E47">
        <w:rPr>
          <w:szCs w:val="22"/>
          <w:lang w:val="sr-Latn-ME" w:eastAsia="sl-SI"/>
        </w:rPr>
        <w:t xml:space="preserve">) od 22,4% (95%CI [12,0; 31,6] – p&lt;0,001) za primarni ishod u </w:t>
      </w:r>
      <w:r w:rsidRPr="00761E47">
        <w:rPr>
          <w:szCs w:val="22"/>
          <w:lang w:val="sr-Latn-ME" w:eastAsia="sl-SI"/>
        </w:rPr>
        <w:t xml:space="preserve">poređenju </w:t>
      </w:r>
      <w:r w:rsidR="00567FB2" w:rsidRPr="00761E47">
        <w:rPr>
          <w:szCs w:val="22"/>
          <w:lang w:val="sr-Latn-ME" w:eastAsia="sl-SI"/>
        </w:rPr>
        <w:t>s</w:t>
      </w:r>
      <w:r w:rsidRPr="00761E47">
        <w:rPr>
          <w:szCs w:val="22"/>
          <w:lang w:val="sr-Latn-ME" w:eastAsia="sl-SI"/>
        </w:rPr>
        <w:t>a</w:t>
      </w:r>
      <w:r w:rsidR="00567FB2" w:rsidRPr="00761E47">
        <w:rPr>
          <w:szCs w:val="22"/>
          <w:lang w:val="sr-Latn-ME" w:eastAsia="sl-SI"/>
        </w:rPr>
        <w:t xml:space="preserve"> placebom.</w:t>
      </w:r>
    </w:p>
    <w:p w14:paraId="453CC5BB" w14:textId="77777777" w:rsidR="00567FB2" w:rsidRPr="00761E47" w:rsidRDefault="00567FB2" w:rsidP="00670022">
      <w:pPr>
        <w:pStyle w:val="Norml11"/>
        <w:jc w:val="both"/>
        <w:rPr>
          <w:szCs w:val="22"/>
          <w:lang w:val="sr-Latn-ME" w:eastAsia="sl-SI"/>
        </w:rPr>
      </w:pPr>
    </w:p>
    <w:p w14:paraId="477A7259" w14:textId="77777777" w:rsidR="00567FB2" w:rsidRPr="00761E47" w:rsidRDefault="00567FB2" w:rsidP="00802EBD">
      <w:pPr>
        <w:pStyle w:val="Norml11"/>
        <w:keepNext/>
        <w:jc w:val="both"/>
        <w:rPr>
          <w:szCs w:val="22"/>
          <w:lang w:val="sr-Latn-ME"/>
        </w:rPr>
      </w:pPr>
      <w:r w:rsidRPr="00761E47">
        <w:rPr>
          <w:szCs w:val="22"/>
          <w:u w:val="single"/>
          <w:lang w:val="sr-Latn-ME"/>
        </w:rPr>
        <w:t xml:space="preserve">Pedijatrijska </w:t>
      </w:r>
      <w:r w:rsidR="0073568B" w:rsidRPr="00761E47">
        <w:rPr>
          <w:szCs w:val="22"/>
          <w:u w:val="single"/>
          <w:lang w:val="sr-Latn-ME"/>
        </w:rPr>
        <w:t>populacija</w:t>
      </w:r>
      <w:r w:rsidRPr="00761E47">
        <w:rPr>
          <w:szCs w:val="22"/>
          <w:u w:val="single"/>
          <w:lang w:val="sr-Latn-ME"/>
        </w:rPr>
        <w:t>:</w:t>
      </w:r>
    </w:p>
    <w:p w14:paraId="3F818AE3" w14:textId="77777777" w:rsidR="00617510" w:rsidRPr="00761E47" w:rsidRDefault="0073568B" w:rsidP="00DF4C90">
      <w:pPr>
        <w:pStyle w:val="Norml11"/>
        <w:tabs>
          <w:tab w:val="left" w:pos="567"/>
        </w:tabs>
        <w:jc w:val="both"/>
        <w:rPr>
          <w:noProof/>
          <w:szCs w:val="22"/>
          <w:lang w:val="sr-Latn-ME" w:eastAsia="en-US"/>
        </w:rPr>
      </w:pPr>
      <w:r w:rsidRPr="00761E47">
        <w:rPr>
          <w:noProof/>
          <w:szCs w:val="22"/>
          <w:lang w:val="sr-Latn-ME" w:eastAsia="en-US"/>
        </w:rPr>
        <w:t>Bezbjednost i efikasnost primjene perindoprila nije utvrđena kod djece i adolescenata mlađih od 18 godina.</w:t>
      </w:r>
    </w:p>
    <w:p w14:paraId="67B9F609" w14:textId="77777777" w:rsidR="00567FB2" w:rsidRPr="00761E47" w:rsidRDefault="00567FB2">
      <w:pPr>
        <w:pStyle w:val="Norml11"/>
        <w:tabs>
          <w:tab w:val="left" w:pos="567"/>
        </w:tabs>
        <w:jc w:val="both"/>
        <w:rPr>
          <w:noProof/>
          <w:szCs w:val="22"/>
          <w:lang w:val="sr-Latn-ME" w:eastAsia="en-US"/>
        </w:rPr>
      </w:pPr>
      <w:r w:rsidRPr="00761E47">
        <w:rPr>
          <w:noProof/>
          <w:szCs w:val="22"/>
          <w:lang w:val="sr-Latn-ME" w:eastAsia="en-US"/>
        </w:rPr>
        <w:t xml:space="preserve">U otvorenom ispitivanju nekomparativnog tipa koje je uključilo 62 djece s hipertenzijom </w:t>
      </w:r>
      <w:r w:rsidR="0073568B" w:rsidRPr="00761E47">
        <w:rPr>
          <w:noProof/>
          <w:szCs w:val="22"/>
          <w:lang w:val="sr-Latn-ME" w:eastAsia="en-US"/>
        </w:rPr>
        <w:t>uzrasta</w:t>
      </w:r>
      <w:r w:rsidRPr="00761E47">
        <w:rPr>
          <w:noProof/>
          <w:szCs w:val="22"/>
          <w:lang w:val="sr-Latn-ME" w:eastAsia="en-US"/>
        </w:rPr>
        <w:t xml:space="preserve"> od 2 do 15 godina (glomerularna filtracija &gt; 30 ml/min/1,73 m</w:t>
      </w:r>
      <w:r w:rsidRPr="00761E47">
        <w:rPr>
          <w:noProof/>
          <w:szCs w:val="22"/>
          <w:vertAlign w:val="superscript"/>
          <w:lang w:val="sr-Latn-ME" w:eastAsia="en-US"/>
        </w:rPr>
        <w:t>2</w:t>
      </w:r>
      <w:r w:rsidRPr="00761E47">
        <w:rPr>
          <w:noProof/>
          <w:szCs w:val="22"/>
          <w:lang w:val="sr-Latn-ME" w:eastAsia="en-US"/>
        </w:rPr>
        <w:t xml:space="preserve">), prosječna primljena doza perindoprila bila je 0,07 mg/kg. Doziranje je bilo </w:t>
      </w:r>
      <w:r w:rsidR="0073568B" w:rsidRPr="00761E47">
        <w:rPr>
          <w:noProof/>
          <w:szCs w:val="22"/>
          <w:lang w:val="sr-Latn-ME" w:eastAsia="en-US"/>
        </w:rPr>
        <w:t xml:space="preserve">individualizovano </w:t>
      </w:r>
      <w:r w:rsidRPr="00761E47">
        <w:rPr>
          <w:noProof/>
          <w:szCs w:val="22"/>
          <w:lang w:val="sr-Latn-ME" w:eastAsia="en-US"/>
        </w:rPr>
        <w:t xml:space="preserve">prema profilu ispitanika i odgovoru krvnog </w:t>
      </w:r>
      <w:r w:rsidR="0073568B" w:rsidRPr="00761E47">
        <w:rPr>
          <w:noProof/>
          <w:szCs w:val="22"/>
          <w:lang w:val="sr-Latn-ME" w:eastAsia="en-US"/>
        </w:rPr>
        <w:t xml:space="preserve">pritiska </w:t>
      </w:r>
      <w:r w:rsidRPr="00761E47">
        <w:rPr>
          <w:noProof/>
          <w:szCs w:val="22"/>
          <w:lang w:val="sr-Latn-ME" w:eastAsia="en-US"/>
        </w:rPr>
        <w:t>do maksimalne doze od 0,135 mg/kg/dan.</w:t>
      </w:r>
    </w:p>
    <w:p w14:paraId="6420B3B9" w14:textId="77777777" w:rsidR="00567FB2" w:rsidRPr="00761E47" w:rsidRDefault="00567FB2">
      <w:pPr>
        <w:pStyle w:val="Norml11"/>
        <w:tabs>
          <w:tab w:val="left" w:pos="567"/>
        </w:tabs>
        <w:jc w:val="both"/>
        <w:rPr>
          <w:noProof/>
          <w:szCs w:val="22"/>
          <w:lang w:val="sr-Latn-ME" w:eastAsia="en-US"/>
        </w:rPr>
      </w:pPr>
      <w:r w:rsidRPr="00761E47">
        <w:rPr>
          <w:noProof/>
          <w:szCs w:val="22"/>
          <w:lang w:val="sr-Latn-ME" w:eastAsia="en-US"/>
        </w:rPr>
        <w:t xml:space="preserve">59 ispitanika je završilo ispitivanje u trajanju od tri mjeseca, a 36 ispitanika je završilo produženje ispitivanja tj. praćeni su </w:t>
      </w:r>
      <w:r w:rsidR="0073568B" w:rsidRPr="00761E47">
        <w:rPr>
          <w:noProof/>
          <w:szCs w:val="22"/>
          <w:lang w:val="sr-Latn-ME" w:eastAsia="en-US"/>
        </w:rPr>
        <w:t xml:space="preserve">tokom </w:t>
      </w:r>
      <w:r w:rsidRPr="00761E47">
        <w:rPr>
          <w:noProof/>
          <w:szCs w:val="22"/>
          <w:lang w:val="sr-Latn-ME" w:eastAsia="en-US"/>
        </w:rPr>
        <w:t>najmanje 24 mjeseca (prosjek trajanja ispitivanja je 44 mjeseca).</w:t>
      </w:r>
    </w:p>
    <w:p w14:paraId="559BB518" w14:textId="77777777" w:rsidR="00567FB2" w:rsidRPr="00761E47" w:rsidRDefault="0073568B">
      <w:pPr>
        <w:pStyle w:val="Norml11"/>
        <w:tabs>
          <w:tab w:val="left" w:pos="567"/>
        </w:tabs>
        <w:jc w:val="both"/>
        <w:rPr>
          <w:noProof/>
          <w:szCs w:val="22"/>
          <w:lang w:val="sr-Latn-ME" w:eastAsia="en-US"/>
        </w:rPr>
      </w:pPr>
      <w:r w:rsidRPr="00761E47">
        <w:rPr>
          <w:noProof/>
          <w:szCs w:val="22"/>
          <w:lang w:val="sr-Latn-ME" w:eastAsia="en-US"/>
        </w:rPr>
        <w:t xml:space="preserve">Sistolni i dijastolni krvni pritisak </w:t>
      </w:r>
      <w:r w:rsidR="00567FB2" w:rsidRPr="00761E47">
        <w:rPr>
          <w:noProof/>
          <w:szCs w:val="22"/>
          <w:lang w:val="sr-Latn-ME" w:eastAsia="en-US"/>
        </w:rPr>
        <w:t xml:space="preserve"> </w:t>
      </w:r>
      <w:r w:rsidRPr="00761E47">
        <w:rPr>
          <w:noProof/>
          <w:szCs w:val="22"/>
          <w:lang w:val="sr-Latn-ME" w:eastAsia="en-US"/>
        </w:rPr>
        <w:t xml:space="preserve">je </w:t>
      </w:r>
      <w:r w:rsidR="00567FB2" w:rsidRPr="00761E47">
        <w:rPr>
          <w:noProof/>
          <w:szCs w:val="22"/>
          <w:lang w:val="sr-Latn-ME" w:eastAsia="en-US"/>
        </w:rPr>
        <w:t xml:space="preserve">ostao stabilan od početka ispitivanja do posljednjeg pregleda </w:t>
      </w:r>
      <w:r w:rsidRPr="00761E47">
        <w:rPr>
          <w:noProof/>
          <w:szCs w:val="22"/>
          <w:lang w:val="sr-Latn-ME" w:eastAsia="en-US"/>
        </w:rPr>
        <w:t xml:space="preserve">kod </w:t>
      </w:r>
      <w:r w:rsidR="00567FB2" w:rsidRPr="00761E47">
        <w:rPr>
          <w:noProof/>
          <w:szCs w:val="22"/>
          <w:lang w:val="sr-Latn-ME" w:eastAsia="en-US"/>
        </w:rPr>
        <w:t xml:space="preserve">ispitanika koji su ranije liječeni antihipertenzivima, a </w:t>
      </w:r>
      <w:r w:rsidRPr="00761E47">
        <w:rPr>
          <w:noProof/>
          <w:szCs w:val="22"/>
          <w:lang w:val="sr-Latn-ME" w:eastAsia="en-US"/>
        </w:rPr>
        <w:t xml:space="preserve">kod </w:t>
      </w:r>
      <w:r w:rsidR="00567FB2" w:rsidRPr="00761E47">
        <w:rPr>
          <w:noProof/>
          <w:szCs w:val="22"/>
          <w:lang w:val="sr-Latn-ME" w:eastAsia="en-US"/>
        </w:rPr>
        <w:t>prethodno neliječenih ispitanika se smanjio.</w:t>
      </w:r>
    </w:p>
    <w:p w14:paraId="517F4158" w14:textId="77777777" w:rsidR="00567FB2" w:rsidRPr="00761E47" w:rsidRDefault="00567FB2">
      <w:pPr>
        <w:pStyle w:val="Norml11"/>
        <w:tabs>
          <w:tab w:val="left" w:pos="567"/>
        </w:tabs>
        <w:jc w:val="both"/>
        <w:rPr>
          <w:noProof/>
          <w:szCs w:val="22"/>
          <w:lang w:val="sr-Latn-ME" w:eastAsia="en-US"/>
        </w:rPr>
      </w:pPr>
      <w:r w:rsidRPr="00761E47">
        <w:rPr>
          <w:noProof/>
          <w:szCs w:val="22"/>
          <w:lang w:val="sr-Latn-ME" w:eastAsia="en-US"/>
        </w:rPr>
        <w:t xml:space="preserve">Na posljednjem pregledu više od 75% djece je imalo </w:t>
      </w:r>
      <w:r w:rsidR="0073568B" w:rsidRPr="00761E47">
        <w:rPr>
          <w:noProof/>
          <w:szCs w:val="22"/>
          <w:lang w:val="sr-Latn-ME" w:eastAsia="en-US"/>
        </w:rPr>
        <w:t xml:space="preserve">sistolni i dijastolni pritisak </w:t>
      </w:r>
      <w:r w:rsidRPr="00761E47">
        <w:rPr>
          <w:noProof/>
          <w:szCs w:val="22"/>
          <w:lang w:val="sr-Latn-ME" w:eastAsia="en-US"/>
        </w:rPr>
        <w:t>ispod 95</w:t>
      </w:r>
      <w:r w:rsidR="0073568B" w:rsidRPr="00761E47">
        <w:rPr>
          <w:noProof/>
          <w:szCs w:val="22"/>
          <w:lang w:val="sr-Latn-ME" w:eastAsia="en-US"/>
        </w:rPr>
        <w:t>%.</w:t>
      </w:r>
    </w:p>
    <w:p w14:paraId="19FAAED4" w14:textId="77777777" w:rsidR="00567FB2" w:rsidRPr="00761E47" w:rsidRDefault="0073568B">
      <w:pPr>
        <w:pStyle w:val="Norml11"/>
        <w:tabs>
          <w:tab w:val="left" w:pos="567"/>
        </w:tabs>
        <w:jc w:val="both"/>
        <w:rPr>
          <w:noProof/>
          <w:szCs w:val="22"/>
          <w:lang w:val="sr-Latn-ME" w:eastAsia="en-US"/>
        </w:rPr>
      </w:pPr>
      <w:r w:rsidRPr="00761E47">
        <w:rPr>
          <w:noProof/>
          <w:szCs w:val="22"/>
          <w:lang w:val="sr-Latn-ME" w:eastAsia="en-US"/>
        </w:rPr>
        <w:t xml:space="preserve">Bezbjednost </w:t>
      </w:r>
      <w:r w:rsidR="00567FB2" w:rsidRPr="00761E47">
        <w:rPr>
          <w:noProof/>
          <w:szCs w:val="22"/>
          <w:lang w:val="sr-Latn-ME" w:eastAsia="en-US"/>
        </w:rPr>
        <w:t>primjene je bila zadovoljavajuća i u skladu s</w:t>
      </w:r>
      <w:r w:rsidRPr="00761E47">
        <w:rPr>
          <w:noProof/>
          <w:szCs w:val="22"/>
          <w:lang w:val="sr-Latn-ME" w:eastAsia="en-US"/>
        </w:rPr>
        <w:t>a</w:t>
      </w:r>
      <w:r w:rsidR="00567FB2" w:rsidRPr="00761E47">
        <w:rPr>
          <w:noProof/>
          <w:szCs w:val="22"/>
          <w:lang w:val="sr-Latn-ME" w:eastAsia="en-US"/>
        </w:rPr>
        <w:t xml:space="preserve"> poznatim </w:t>
      </w:r>
      <w:r w:rsidRPr="00761E47">
        <w:rPr>
          <w:noProof/>
          <w:szCs w:val="22"/>
          <w:lang w:val="sr-Latn-ME" w:eastAsia="en-US"/>
        </w:rPr>
        <w:t xml:space="preserve">bezbjednosnim </w:t>
      </w:r>
      <w:r w:rsidR="00567FB2" w:rsidRPr="00761E47">
        <w:rPr>
          <w:noProof/>
          <w:szCs w:val="22"/>
          <w:lang w:val="sr-Latn-ME" w:eastAsia="en-US"/>
        </w:rPr>
        <w:t>profilom perindoprila.</w:t>
      </w:r>
    </w:p>
    <w:p w14:paraId="4111B709" w14:textId="77777777" w:rsidR="00567FB2" w:rsidRPr="00761E47" w:rsidRDefault="00567FB2" w:rsidP="00670022">
      <w:pPr>
        <w:pStyle w:val="Norml11"/>
        <w:jc w:val="both"/>
        <w:rPr>
          <w:szCs w:val="22"/>
          <w:lang w:val="sr-Latn-ME" w:eastAsia="sl-SI"/>
        </w:rPr>
      </w:pPr>
    </w:p>
    <w:p w14:paraId="5FA79AB3" w14:textId="77777777" w:rsidR="00567FB2" w:rsidRPr="00761E47" w:rsidRDefault="00567FB2" w:rsidP="00802EBD">
      <w:pPr>
        <w:pStyle w:val="Norml11"/>
        <w:jc w:val="both"/>
        <w:rPr>
          <w:szCs w:val="22"/>
          <w:u w:val="single"/>
          <w:lang w:val="sr-Latn-ME" w:eastAsia="sl-SI"/>
        </w:rPr>
      </w:pPr>
      <w:r w:rsidRPr="00761E47">
        <w:rPr>
          <w:szCs w:val="22"/>
          <w:u w:val="single"/>
          <w:lang w:val="sr-Latn-ME" w:eastAsia="sl-SI"/>
        </w:rPr>
        <w:t xml:space="preserve">Podaci iz kliničkih ispitivanja dvostruke blokade renin-angiotenzin-aldosteron </w:t>
      </w:r>
      <w:r w:rsidR="002F02C1" w:rsidRPr="00761E47">
        <w:rPr>
          <w:szCs w:val="22"/>
          <w:u w:val="single"/>
          <w:lang w:val="sr-Latn-ME" w:eastAsia="sl-SI"/>
        </w:rPr>
        <w:t xml:space="preserve">sistema </w:t>
      </w:r>
      <w:r w:rsidRPr="00761E47">
        <w:rPr>
          <w:szCs w:val="22"/>
          <w:u w:val="single"/>
          <w:lang w:val="sr-Latn-ME" w:eastAsia="sl-SI"/>
        </w:rPr>
        <w:t>(RAAS):</w:t>
      </w:r>
    </w:p>
    <w:p w14:paraId="3BE6BB57" w14:textId="77777777" w:rsidR="00567FB2" w:rsidRPr="00761E47" w:rsidRDefault="002F02C1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Dva velika randomizovana, kontrolisana ispitivanja</w:t>
      </w:r>
      <w:r w:rsidRPr="00761E47" w:rsidDel="002F02C1">
        <w:rPr>
          <w:szCs w:val="22"/>
          <w:lang w:val="sr-Latn-ME"/>
        </w:rPr>
        <w:t xml:space="preserve"> </w:t>
      </w:r>
      <w:r w:rsidR="00567FB2" w:rsidRPr="00761E47">
        <w:rPr>
          <w:szCs w:val="22"/>
          <w:lang w:val="sr-Latn-ME"/>
        </w:rPr>
        <w:t xml:space="preserve">(ONTARGET (engl. </w:t>
      </w:r>
      <w:r w:rsidR="00567FB2" w:rsidRPr="00761E47">
        <w:rPr>
          <w:i/>
          <w:szCs w:val="22"/>
          <w:lang w:val="sr-Latn-ME"/>
        </w:rPr>
        <w:t>ONgoing Telmisartan Alone and in combination with Ramipril Global Endpoint Trial</w:t>
      </w:r>
      <w:r w:rsidR="00567FB2" w:rsidRPr="00761E47">
        <w:rPr>
          <w:szCs w:val="22"/>
          <w:lang w:val="sr-Latn-ME"/>
        </w:rPr>
        <w:t xml:space="preserve">) i VA NEPHRON-D (engl. </w:t>
      </w:r>
      <w:r w:rsidR="00567FB2" w:rsidRPr="00761E47">
        <w:rPr>
          <w:i/>
          <w:szCs w:val="22"/>
          <w:lang w:val="sr-Latn-ME"/>
        </w:rPr>
        <w:t>The Veterans Affairs Nephropathy in Diabetes</w:t>
      </w:r>
      <w:r w:rsidR="00567FB2" w:rsidRPr="00761E47">
        <w:rPr>
          <w:szCs w:val="22"/>
          <w:lang w:val="sr-Latn-ME"/>
        </w:rPr>
        <w:t>)) ispitivala su primjenu kombinacije ACE inhibitora s</w:t>
      </w:r>
      <w:r w:rsidRPr="00761E47">
        <w:rPr>
          <w:szCs w:val="22"/>
          <w:lang w:val="sr-Latn-ME"/>
        </w:rPr>
        <w:t>a</w:t>
      </w:r>
      <w:r w:rsidR="00567FB2" w:rsidRPr="00761E47">
        <w:rPr>
          <w:szCs w:val="22"/>
          <w:lang w:val="sr-Latn-ME"/>
        </w:rPr>
        <w:t xml:space="preserve"> blokatorom angiotenzin II receptora.</w:t>
      </w:r>
    </w:p>
    <w:p w14:paraId="1DADCB2E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ONTARGET je bilo ispitivanje </w:t>
      </w:r>
      <w:r w:rsidR="002F02C1" w:rsidRPr="00761E47">
        <w:rPr>
          <w:szCs w:val="22"/>
          <w:lang w:val="sr-Latn-ME"/>
        </w:rPr>
        <w:t>s</w:t>
      </w:r>
      <w:r w:rsidRPr="00761E47">
        <w:rPr>
          <w:szCs w:val="22"/>
          <w:lang w:val="sr-Latn-ME"/>
        </w:rPr>
        <w:t xml:space="preserve">provedeno </w:t>
      </w:r>
      <w:r w:rsidR="002F02C1" w:rsidRPr="00761E47">
        <w:rPr>
          <w:szCs w:val="22"/>
          <w:lang w:val="sr-Latn-ME"/>
        </w:rPr>
        <w:t xml:space="preserve">kod pacijenata </w:t>
      </w:r>
      <w:r w:rsidRPr="00761E47">
        <w:rPr>
          <w:szCs w:val="22"/>
          <w:lang w:val="sr-Latn-ME"/>
        </w:rPr>
        <w:t>s</w:t>
      </w:r>
      <w:r w:rsidR="002F02C1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kardiovaskularnom ili cerebrovaskularnom bolešću u anamnezi ili sa </w:t>
      </w:r>
      <w:r w:rsidR="002F02C1" w:rsidRPr="00761E47">
        <w:rPr>
          <w:szCs w:val="22"/>
          <w:lang w:val="sr-Latn-ME"/>
        </w:rPr>
        <w:t>dijabetesom</w:t>
      </w:r>
      <w:r w:rsidRPr="00761E47">
        <w:rPr>
          <w:szCs w:val="22"/>
          <w:lang w:val="sr-Latn-ME"/>
        </w:rPr>
        <w:t xml:space="preserve"> tipa 2 uz dokaze oštećenja ciljanih organa. VA NEPHRON-D je bilo ispitivanje </w:t>
      </w:r>
      <w:r w:rsidR="002F02C1" w:rsidRPr="00761E47">
        <w:rPr>
          <w:szCs w:val="22"/>
          <w:lang w:val="sr-Latn-ME"/>
        </w:rPr>
        <w:t>kod pacijenata</w:t>
      </w:r>
      <w:r w:rsidRPr="00761E47">
        <w:rPr>
          <w:szCs w:val="22"/>
          <w:lang w:val="sr-Latn-ME"/>
        </w:rPr>
        <w:t xml:space="preserve"> sa </w:t>
      </w:r>
      <w:r w:rsidR="002F02C1" w:rsidRPr="00761E47">
        <w:rPr>
          <w:szCs w:val="22"/>
          <w:lang w:val="sr-Latn-ME"/>
        </w:rPr>
        <w:t>dijabetesom</w:t>
      </w:r>
      <w:r w:rsidRPr="00761E47">
        <w:rPr>
          <w:szCs w:val="22"/>
          <w:lang w:val="sr-Latn-ME"/>
        </w:rPr>
        <w:t xml:space="preserve"> tipa 2 i dijabetičkom nefropatijom.</w:t>
      </w:r>
    </w:p>
    <w:p w14:paraId="2F585DA2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Ta ispitivanja ni</w:t>
      </w:r>
      <w:r w:rsidR="002F02C1" w:rsidRPr="00761E47">
        <w:rPr>
          <w:szCs w:val="22"/>
          <w:lang w:val="sr-Latn-ME"/>
        </w:rPr>
        <w:t>je</w:t>
      </w:r>
      <w:r w:rsidRPr="00761E47">
        <w:rPr>
          <w:szCs w:val="22"/>
          <w:lang w:val="sr-Latn-ME"/>
        </w:rPr>
        <w:t xml:space="preserve">su pokazala nikakav značajan povoljan </w:t>
      </w:r>
      <w:r w:rsidR="002F02C1" w:rsidRPr="00761E47">
        <w:rPr>
          <w:szCs w:val="22"/>
          <w:lang w:val="sr-Latn-ME"/>
        </w:rPr>
        <w:t xml:space="preserve">efekat </w:t>
      </w:r>
      <w:r w:rsidRPr="00761E47">
        <w:rPr>
          <w:szCs w:val="22"/>
          <w:lang w:val="sr-Latn-ME"/>
        </w:rPr>
        <w:t xml:space="preserve">na bubrežne i/ili kardiovaskularne ishode i smrtnost, a bio je uočen povećani rizik od hiperkalijemije, akutne </w:t>
      </w:r>
      <w:r w:rsidR="002F02C1" w:rsidRPr="00761E47">
        <w:rPr>
          <w:szCs w:val="22"/>
          <w:lang w:val="sr-Latn-ME"/>
        </w:rPr>
        <w:t xml:space="preserve">povrede </w:t>
      </w:r>
      <w:r w:rsidRPr="00761E47">
        <w:rPr>
          <w:szCs w:val="22"/>
          <w:lang w:val="sr-Latn-ME"/>
        </w:rPr>
        <w:t xml:space="preserve">bubrega i/ili hipotenzije u </w:t>
      </w:r>
      <w:r w:rsidR="002F02C1" w:rsidRPr="00761E47">
        <w:rPr>
          <w:szCs w:val="22"/>
          <w:lang w:val="sr-Latn-ME"/>
        </w:rPr>
        <w:t xml:space="preserve">poređenju </w:t>
      </w:r>
      <w:r w:rsidRPr="00761E47">
        <w:rPr>
          <w:szCs w:val="22"/>
          <w:lang w:val="sr-Latn-ME"/>
        </w:rPr>
        <w:t>s</w:t>
      </w:r>
      <w:r w:rsidR="002F02C1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monoterapijom. S obzirom na njihova slična </w:t>
      </w:r>
      <w:r w:rsidR="002F02C1" w:rsidRPr="00761E47">
        <w:rPr>
          <w:szCs w:val="22"/>
          <w:lang w:val="sr-Latn-ME"/>
        </w:rPr>
        <w:t xml:space="preserve">farmakodinamska </w:t>
      </w:r>
      <w:r w:rsidRPr="00761E47">
        <w:rPr>
          <w:szCs w:val="22"/>
          <w:lang w:val="sr-Latn-ME"/>
        </w:rPr>
        <w:t>svojstva, ti rezultati su relevantni i za druge ACE inhibitore i blokatore angiotenzin II receptora.</w:t>
      </w:r>
    </w:p>
    <w:p w14:paraId="6C0CD2FC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ACE inhibitori i blokatori angiotenzin II receptora stoga se ne smiju </w:t>
      </w:r>
      <w:r w:rsidR="00572BAF" w:rsidRPr="00761E47">
        <w:rPr>
          <w:szCs w:val="22"/>
          <w:lang w:val="sr-Latn-ME"/>
        </w:rPr>
        <w:t>istovreme</w:t>
      </w:r>
      <w:r w:rsidRPr="00761E47">
        <w:rPr>
          <w:szCs w:val="22"/>
          <w:lang w:val="sr-Latn-ME"/>
        </w:rPr>
        <w:t xml:space="preserve">no primjenjivati </w:t>
      </w:r>
      <w:r w:rsidR="002F02C1" w:rsidRPr="00761E47">
        <w:rPr>
          <w:szCs w:val="22"/>
          <w:lang w:val="sr-Latn-ME"/>
        </w:rPr>
        <w:t>kod pacijenata</w:t>
      </w:r>
      <w:r w:rsidRPr="00761E47">
        <w:rPr>
          <w:szCs w:val="22"/>
          <w:lang w:val="sr-Latn-ME"/>
        </w:rPr>
        <w:t xml:space="preserve"> s</w:t>
      </w:r>
      <w:r w:rsidR="002F02C1" w:rsidRPr="00761E47">
        <w:rPr>
          <w:szCs w:val="22"/>
          <w:lang w:val="sr-Latn-ME"/>
        </w:rPr>
        <w:t>a</w:t>
      </w:r>
      <w:r w:rsidRPr="00761E47">
        <w:rPr>
          <w:szCs w:val="22"/>
          <w:lang w:val="sr-Latn-ME"/>
        </w:rPr>
        <w:t xml:space="preserve"> dijabetičkom nefropatijom.</w:t>
      </w:r>
    </w:p>
    <w:p w14:paraId="43070429" w14:textId="77777777" w:rsidR="00567FB2" w:rsidRPr="00761E47" w:rsidRDefault="00567FB2" w:rsidP="00670022">
      <w:pPr>
        <w:jc w:val="both"/>
        <w:rPr>
          <w:szCs w:val="22"/>
          <w:lang w:val="sr-Latn-ME"/>
        </w:rPr>
      </w:pPr>
    </w:p>
    <w:p w14:paraId="7F37610C" w14:textId="3E999B28" w:rsidR="00567FB2" w:rsidRPr="00761E47" w:rsidRDefault="00567FB2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ALTITUDE (engl. </w:t>
      </w:r>
      <w:r w:rsidRPr="00761E47">
        <w:rPr>
          <w:i/>
          <w:szCs w:val="22"/>
          <w:lang w:val="sr-Latn-ME"/>
        </w:rPr>
        <w:t>Aliskiren Trial in Type 2 Diabetes Using Cardiovascular and Renal Disease Endpoints</w:t>
      </w:r>
      <w:r w:rsidRPr="00761E47">
        <w:rPr>
          <w:szCs w:val="22"/>
          <w:lang w:val="sr-Latn-ME"/>
        </w:rPr>
        <w:t xml:space="preserve">) je bilo ispitivanje </w:t>
      </w:r>
      <w:r w:rsidR="0066524F" w:rsidRPr="00761E47">
        <w:rPr>
          <w:szCs w:val="22"/>
          <w:lang w:val="sr-Latn-ME"/>
        </w:rPr>
        <w:t xml:space="preserve">dizajnirano </w:t>
      </w:r>
      <w:r w:rsidRPr="00761E47">
        <w:rPr>
          <w:szCs w:val="22"/>
          <w:lang w:val="sr-Latn-ME"/>
        </w:rPr>
        <w:t>za testiranje koristi dodavanja aliskirena standardnoj terapiji ACE inhibitorom ili blokatorom angiotenzin</w:t>
      </w:r>
      <w:r w:rsidR="00300ECC" w:rsidRPr="00761E47">
        <w:rPr>
          <w:szCs w:val="22"/>
          <w:lang w:val="sr-Latn-ME"/>
        </w:rPr>
        <w:t xml:space="preserve"> </w:t>
      </w:r>
      <w:r w:rsidRPr="00761E47">
        <w:rPr>
          <w:szCs w:val="22"/>
          <w:lang w:val="sr-Latn-ME"/>
        </w:rPr>
        <w:t xml:space="preserve">II receptora </w:t>
      </w:r>
      <w:r w:rsidR="0066524F" w:rsidRPr="00761E47">
        <w:rPr>
          <w:szCs w:val="22"/>
          <w:lang w:val="sr-Latn-ME"/>
        </w:rPr>
        <w:t>kod pacijenata sa dijabetesom tip</w:t>
      </w:r>
      <w:r w:rsidRPr="00761E47">
        <w:rPr>
          <w:szCs w:val="22"/>
          <w:lang w:val="sr-Latn-ME"/>
        </w:rPr>
        <w:t xml:space="preserve"> 2 i </w:t>
      </w:r>
      <w:r w:rsidR="0066524F" w:rsidRPr="00761E47">
        <w:rPr>
          <w:szCs w:val="22"/>
          <w:lang w:val="sr-Latn-ME"/>
        </w:rPr>
        <w:t>h</w:t>
      </w:r>
      <w:r w:rsidRPr="00761E47">
        <w:rPr>
          <w:szCs w:val="22"/>
          <w:lang w:val="sr-Latn-ME"/>
        </w:rPr>
        <w:t xml:space="preserve">roničnom bolešću bubrega, kardiovaskularnom bolešću ili oboje. Ispitivanje je bilo prijevremeno prekinuto zbog povećanog rizika od štetnih ishoda. Kardiovaskularna smrt i moždani udar su </w:t>
      </w:r>
      <w:r w:rsidR="00C7707B" w:rsidRPr="00761E47">
        <w:rPr>
          <w:szCs w:val="22"/>
          <w:lang w:val="sr-Latn-ME"/>
        </w:rPr>
        <w:t xml:space="preserve">bili </w:t>
      </w:r>
      <w:r w:rsidRPr="00761E47">
        <w:rPr>
          <w:szCs w:val="22"/>
          <w:lang w:val="sr-Latn-ME"/>
        </w:rPr>
        <w:t xml:space="preserve">numerički učestaliji u </w:t>
      </w:r>
      <w:r w:rsidR="0066524F" w:rsidRPr="00761E47">
        <w:rPr>
          <w:szCs w:val="22"/>
          <w:lang w:val="sr-Latn-ME"/>
        </w:rPr>
        <w:t xml:space="preserve">grupi </w:t>
      </w:r>
      <w:r w:rsidRPr="00761E47">
        <w:rPr>
          <w:szCs w:val="22"/>
          <w:lang w:val="sr-Latn-ME"/>
        </w:rPr>
        <w:t xml:space="preserve">koja je primala aliskiren nego u onoj koja je primala placebo, a štetni događaji i ozbiljni štetni događaji od značaja (hiperkalijemija, hipotenzija i bubrežna disfunkcija) bili su učestalije </w:t>
      </w:r>
      <w:r w:rsidR="0066524F" w:rsidRPr="00761E47">
        <w:rPr>
          <w:szCs w:val="22"/>
          <w:lang w:val="sr-Latn-ME"/>
        </w:rPr>
        <w:t xml:space="preserve">prijavljeni </w:t>
      </w:r>
      <w:r w:rsidRPr="00761E47">
        <w:rPr>
          <w:szCs w:val="22"/>
          <w:lang w:val="sr-Latn-ME"/>
        </w:rPr>
        <w:t xml:space="preserve">u </w:t>
      </w:r>
      <w:r w:rsidR="0066524F" w:rsidRPr="00761E47">
        <w:rPr>
          <w:szCs w:val="22"/>
          <w:lang w:val="sr-Latn-ME"/>
        </w:rPr>
        <w:t xml:space="preserve">grupi </w:t>
      </w:r>
      <w:r w:rsidRPr="00761E47">
        <w:rPr>
          <w:szCs w:val="22"/>
          <w:lang w:val="sr-Latn-ME"/>
        </w:rPr>
        <w:t>koja je primala aliskiren nego u onoj koja je primala placebo.</w:t>
      </w:r>
    </w:p>
    <w:p w14:paraId="0A93067E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456CD070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5.2. </w:t>
      </w:r>
      <w:r w:rsidRPr="00761E47">
        <w:rPr>
          <w:b/>
          <w:bCs/>
          <w:szCs w:val="22"/>
          <w:lang w:val="sr-Latn-ME"/>
        </w:rPr>
        <w:tab/>
        <w:t xml:space="preserve">Farmakokinetički podaci </w:t>
      </w:r>
    </w:p>
    <w:p w14:paraId="7A852928" w14:textId="77777777" w:rsidR="00567FB2" w:rsidRPr="00761E47" w:rsidRDefault="00567FB2" w:rsidP="00670022">
      <w:pPr>
        <w:widowControl w:val="0"/>
        <w:numPr>
          <w:ilvl w:val="12"/>
          <w:numId w:val="0"/>
        </w:numPr>
        <w:ind w:right="-2"/>
        <w:jc w:val="both"/>
        <w:rPr>
          <w:iCs/>
          <w:szCs w:val="22"/>
          <w:u w:val="single"/>
          <w:lang w:val="sr-Latn-ME"/>
        </w:rPr>
      </w:pPr>
    </w:p>
    <w:p w14:paraId="6188E6E1" w14:textId="77777777" w:rsidR="000F1284" w:rsidRPr="00761E47" w:rsidRDefault="000F1284" w:rsidP="00802EBD">
      <w:pPr>
        <w:jc w:val="both"/>
        <w:rPr>
          <w:iCs/>
          <w:szCs w:val="22"/>
          <w:u w:val="single"/>
          <w:lang w:val="sr-Latn-ME"/>
        </w:rPr>
      </w:pPr>
      <w:r w:rsidRPr="00761E47">
        <w:rPr>
          <w:iCs/>
          <w:szCs w:val="22"/>
          <w:u w:val="single"/>
          <w:lang w:val="sr-Latn-ME"/>
        </w:rPr>
        <w:t>Resorpcija</w:t>
      </w:r>
    </w:p>
    <w:p w14:paraId="5C0E2F9C" w14:textId="77777777" w:rsidR="00567FB2" w:rsidRPr="00761E47" w:rsidRDefault="00567FB2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Nakon oralne primjene, </w:t>
      </w:r>
      <w:r w:rsidR="000F1284" w:rsidRPr="00761E47">
        <w:rPr>
          <w:szCs w:val="22"/>
          <w:lang w:val="sr-Latn-ME"/>
        </w:rPr>
        <w:t xml:space="preserve">resorpcija </w:t>
      </w:r>
      <w:r w:rsidRPr="00761E47">
        <w:rPr>
          <w:szCs w:val="22"/>
          <w:lang w:val="sr-Latn-ME"/>
        </w:rPr>
        <w:t xml:space="preserve">perindoprila je brza i </w:t>
      </w:r>
      <w:r w:rsidR="000F1284" w:rsidRPr="00761E47">
        <w:rPr>
          <w:szCs w:val="22"/>
          <w:lang w:val="sr-Latn-ME"/>
        </w:rPr>
        <w:t xml:space="preserve">maksimalna </w:t>
      </w:r>
      <w:r w:rsidRPr="00761E47">
        <w:rPr>
          <w:szCs w:val="22"/>
          <w:lang w:val="sr-Latn-ME"/>
        </w:rPr>
        <w:t xml:space="preserve">koncentracija </w:t>
      </w:r>
      <w:r w:rsidR="000F1284" w:rsidRPr="00761E47">
        <w:rPr>
          <w:szCs w:val="22"/>
          <w:lang w:val="sr-Latn-ME"/>
        </w:rPr>
        <w:t xml:space="preserve">se </w:t>
      </w:r>
      <w:r w:rsidRPr="00761E47">
        <w:rPr>
          <w:szCs w:val="22"/>
          <w:lang w:val="sr-Latn-ME"/>
        </w:rPr>
        <w:t xml:space="preserve">postiže nakon jednog sata. Poluvrijeme </w:t>
      </w:r>
      <w:r w:rsidR="000F1284" w:rsidRPr="00761E47">
        <w:rPr>
          <w:szCs w:val="22"/>
          <w:lang w:val="sr-Latn-ME"/>
        </w:rPr>
        <w:t xml:space="preserve">eliminacije </w:t>
      </w:r>
      <w:r w:rsidRPr="00761E47">
        <w:rPr>
          <w:szCs w:val="22"/>
          <w:lang w:val="sr-Latn-ME"/>
        </w:rPr>
        <w:t>perindoprila u plazmi iznosi 1 sat.</w:t>
      </w:r>
    </w:p>
    <w:p w14:paraId="274566C3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Perindopril je prolijek. Oko 27% ukupne količine </w:t>
      </w:r>
      <w:r w:rsidR="000F1284" w:rsidRPr="00761E47">
        <w:rPr>
          <w:szCs w:val="22"/>
          <w:lang w:val="sr-Latn-ME"/>
        </w:rPr>
        <w:t xml:space="preserve">orbovanog </w:t>
      </w:r>
      <w:r w:rsidRPr="00761E47">
        <w:rPr>
          <w:szCs w:val="22"/>
          <w:lang w:val="sr-Latn-ME"/>
        </w:rPr>
        <w:t xml:space="preserve">perindoprila pretvara se u </w:t>
      </w:r>
      <w:r w:rsidR="000F1284" w:rsidRPr="00761E47">
        <w:rPr>
          <w:szCs w:val="22"/>
          <w:lang w:val="sr-Latn-ME"/>
        </w:rPr>
        <w:t xml:space="preserve">aktivni </w:t>
      </w:r>
      <w:r w:rsidRPr="00761E47">
        <w:rPr>
          <w:szCs w:val="22"/>
          <w:lang w:val="sr-Latn-ME"/>
        </w:rPr>
        <w:t xml:space="preserve">metabolit perindoprilat. Uz aktivni perindoprilat, iz perindoprila nastaje još pet </w:t>
      </w:r>
      <w:r w:rsidR="000F1284" w:rsidRPr="00761E47">
        <w:rPr>
          <w:szCs w:val="22"/>
          <w:lang w:val="sr-Latn-ME"/>
        </w:rPr>
        <w:t xml:space="preserve">neaktivnih </w:t>
      </w:r>
      <w:r w:rsidRPr="00761E47">
        <w:rPr>
          <w:szCs w:val="22"/>
          <w:lang w:val="sr-Latn-ME"/>
        </w:rPr>
        <w:t xml:space="preserve">metabolita. </w:t>
      </w:r>
      <w:r w:rsidR="000F1284" w:rsidRPr="00761E47">
        <w:rPr>
          <w:szCs w:val="22"/>
          <w:lang w:val="sr-Latn-ME"/>
        </w:rPr>
        <w:t xml:space="preserve">Maksimalna </w:t>
      </w:r>
      <w:r w:rsidRPr="00761E47">
        <w:rPr>
          <w:szCs w:val="22"/>
          <w:lang w:val="sr-Latn-ME"/>
        </w:rPr>
        <w:t>koncentracija perindoprilata u plazmi postiže se za 3 do 4 sata.</w:t>
      </w:r>
    </w:p>
    <w:p w14:paraId="2C8420AE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lastRenderedPageBreak/>
        <w:t>Budući da unos hrane smanjuje pretvaranje perindoprila u perindoprilat i time bioraspoloživost, perindopril treba oralno uzimati u obliku jedne dnevne doze prije jutarnjeg obroka.</w:t>
      </w:r>
    </w:p>
    <w:p w14:paraId="63E684E2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Dokazana je linearna farmakokinetika perindoprila. </w:t>
      </w:r>
    </w:p>
    <w:p w14:paraId="1D84AB7E" w14:textId="77777777" w:rsidR="00567FB2" w:rsidRPr="00761E47" w:rsidRDefault="00567FB2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</w:p>
    <w:p w14:paraId="05B3CF01" w14:textId="77777777" w:rsidR="00567FB2" w:rsidRPr="00761E47" w:rsidRDefault="00567FB2" w:rsidP="00670022">
      <w:pPr>
        <w:keepNext/>
        <w:widowControl w:val="0"/>
        <w:numPr>
          <w:ilvl w:val="12"/>
          <w:numId w:val="0"/>
        </w:numPr>
        <w:jc w:val="both"/>
        <w:rPr>
          <w:iCs/>
          <w:szCs w:val="22"/>
          <w:u w:val="single"/>
          <w:lang w:val="sr-Latn-ME"/>
        </w:rPr>
      </w:pPr>
      <w:r w:rsidRPr="00761E47">
        <w:rPr>
          <w:iCs/>
          <w:szCs w:val="22"/>
          <w:u w:val="single"/>
          <w:lang w:val="sr-Latn-ME"/>
        </w:rPr>
        <w:t>Distribucija</w:t>
      </w:r>
    </w:p>
    <w:p w14:paraId="5E18FEC0" w14:textId="25E21EAE" w:rsidR="00567FB2" w:rsidRPr="00761E47" w:rsidRDefault="00567FB2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Volumen raspodjele je oko 0,2 l/kg za nevezani perindoprilat. </w:t>
      </w:r>
      <w:r w:rsidR="00FD6148" w:rsidRPr="00761E47">
        <w:rPr>
          <w:szCs w:val="22"/>
          <w:lang w:val="sr-Latn-ME"/>
        </w:rPr>
        <w:t>Vezivanje perindoprilata za proteine plazme je 20%, uglavnom za angiotenzin konvertujući enzim, ali je to zavisno od koncentracije.</w:t>
      </w:r>
    </w:p>
    <w:p w14:paraId="7FF1FE16" w14:textId="77777777" w:rsidR="00567FB2" w:rsidRPr="00761E47" w:rsidRDefault="00567FB2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</w:p>
    <w:p w14:paraId="01AD993E" w14:textId="77777777" w:rsidR="00567FB2" w:rsidRPr="00761E47" w:rsidRDefault="00567FB2" w:rsidP="00802EBD">
      <w:pPr>
        <w:widowControl w:val="0"/>
        <w:numPr>
          <w:ilvl w:val="12"/>
          <w:numId w:val="0"/>
        </w:numPr>
        <w:jc w:val="both"/>
        <w:rPr>
          <w:iCs/>
          <w:szCs w:val="22"/>
          <w:u w:val="single"/>
          <w:lang w:val="sr-Latn-ME"/>
        </w:rPr>
      </w:pPr>
      <w:r w:rsidRPr="00761E47">
        <w:rPr>
          <w:iCs/>
          <w:szCs w:val="22"/>
          <w:u w:val="single"/>
          <w:lang w:val="sr-Latn-ME"/>
        </w:rPr>
        <w:t>Eliminacija</w:t>
      </w:r>
    </w:p>
    <w:p w14:paraId="7BDC8DC0" w14:textId="4C3EC6C2" w:rsidR="00567FB2" w:rsidRPr="00761E47" w:rsidRDefault="00567FB2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Perindoprilat se izlučuje urinom i </w:t>
      </w:r>
      <w:r w:rsidR="00147B0D" w:rsidRPr="00761E47">
        <w:rPr>
          <w:szCs w:val="22"/>
          <w:lang w:val="sr-Latn-ME"/>
        </w:rPr>
        <w:t>poluvrijeme eliminacije nevezanog perindoprilata</w:t>
      </w:r>
      <w:r w:rsidRPr="00761E47">
        <w:rPr>
          <w:szCs w:val="22"/>
          <w:lang w:val="sr-Latn-ME"/>
        </w:rPr>
        <w:t xml:space="preserve">iznosi oko 17 sati, što </w:t>
      </w:r>
      <w:r w:rsidR="00147B0D" w:rsidRPr="00761E47">
        <w:rPr>
          <w:szCs w:val="22"/>
          <w:lang w:val="sr-Latn-ME"/>
        </w:rPr>
        <w:t>rezultuje postizanjem stanja ravnoteže u roku od četiri dana.</w:t>
      </w:r>
    </w:p>
    <w:p w14:paraId="573701BA" w14:textId="77777777" w:rsidR="00567FB2" w:rsidRPr="00761E47" w:rsidRDefault="00567FB2" w:rsidP="006700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</w:p>
    <w:p w14:paraId="744A1A9A" w14:textId="77777777" w:rsidR="00567FB2" w:rsidRPr="00761E47" w:rsidRDefault="00567FB2" w:rsidP="00670022">
      <w:pPr>
        <w:jc w:val="both"/>
        <w:rPr>
          <w:iCs/>
          <w:szCs w:val="22"/>
          <w:u w:val="single"/>
          <w:lang w:val="sr-Latn-ME"/>
        </w:rPr>
      </w:pPr>
      <w:r w:rsidRPr="00761E47">
        <w:rPr>
          <w:iCs/>
          <w:szCs w:val="22"/>
          <w:u w:val="single"/>
          <w:lang w:val="sr-Latn-ME"/>
        </w:rPr>
        <w:t>Posebne populacije</w:t>
      </w:r>
    </w:p>
    <w:p w14:paraId="59EB8493" w14:textId="77777777" w:rsidR="00567FB2" w:rsidRPr="00761E47" w:rsidRDefault="00567FB2" w:rsidP="00670022">
      <w:pPr>
        <w:jc w:val="both"/>
        <w:rPr>
          <w:iCs/>
          <w:szCs w:val="22"/>
          <w:u w:val="single"/>
          <w:lang w:val="sr-Latn-ME"/>
        </w:rPr>
      </w:pPr>
    </w:p>
    <w:p w14:paraId="3B49D458" w14:textId="77777777" w:rsidR="00567FB2" w:rsidRPr="00761E47" w:rsidRDefault="00567FB2" w:rsidP="00802EBD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Izlučivanje perindoprilata sporije je </w:t>
      </w:r>
      <w:r w:rsidR="00E923A7" w:rsidRPr="00761E47">
        <w:rPr>
          <w:szCs w:val="22"/>
          <w:lang w:val="sr-Latn-ME"/>
        </w:rPr>
        <w:t xml:space="preserve">kod </w:t>
      </w:r>
      <w:r w:rsidRPr="00761E47">
        <w:rPr>
          <w:szCs w:val="22"/>
          <w:lang w:val="sr-Latn-ME"/>
        </w:rPr>
        <w:t xml:space="preserve">starijih osoba </w:t>
      </w:r>
      <w:r w:rsidR="00E923A7" w:rsidRPr="00761E47">
        <w:rPr>
          <w:szCs w:val="22"/>
          <w:lang w:val="sr-Latn-ME"/>
        </w:rPr>
        <w:t xml:space="preserve">kao i kod pacijenata </w:t>
      </w:r>
      <w:r w:rsidRPr="00761E47">
        <w:rPr>
          <w:szCs w:val="22"/>
          <w:lang w:val="sr-Latn-ME"/>
        </w:rPr>
        <w:t xml:space="preserve">sa </w:t>
      </w:r>
      <w:r w:rsidR="00E923A7" w:rsidRPr="00761E47">
        <w:rPr>
          <w:szCs w:val="22"/>
          <w:lang w:val="sr-Latn-ME"/>
        </w:rPr>
        <w:t>bubrežnom i srčanom insuficijencijom.</w:t>
      </w:r>
      <w:r w:rsidRPr="00761E47">
        <w:rPr>
          <w:szCs w:val="22"/>
          <w:lang w:val="sr-Latn-ME"/>
        </w:rPr>
        <w:t xml:space="preserve"> </w:t>
      </w:r>
      <w:r w:rsidR="00E923A7" w:rsidRPr="00761E47">
        <w:rPr>
          <w:szCs w:val="22"/>
          <w:lang w:val="sr-Latn-ME"/>
        </w:rPr>
        <w:t>Neophodno je prilagođavanje dozu kod pacijenata sa bubrežnom insuficijencijom, u skladu sa stepenom oštećenja (klirens kreatinina).</w:t>
      </w:r>
    </w:p>
    <w:p w14:paraId="1A63FEC0" w14:textId="77777777" w:rsidR="00567FB2" w:rsidRPr="00761E47" w:rsidRDefault="00567FB2" w:rsidP="00DF4C90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Klirens perindoprilata pri dijalizi iznosi 70 ml/min.</w:t>
      </w:r>
    </w:p>
    <w:p w14:paraId="0930C9DF" w14:textId="0481C21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Kinetika perindoprila promijenjena je </w:t>
      </w:r>
      <w:r w:rsidR="00E923A7" w:rsidRPr="00761E47">
        <w:rPr>
          <w:szCs w:val="22"/>
          <w:lang w:val="sr-Latn-ME"/>
        </w:rPr>
        <w:t>kod pacijenata sa cirozom jetre</w:t>
      </w:r>
      <w:r w:rsidRPr="00761E47">
        <w:rPr>
          <w:szCs w:val="22"/>
          <w:lang w:val="sr-Latn-ME"/>
        </w:rPr>
        <w:t xml:space="preserve">: hepatički klirens </w:t>
      </w:r>
      <w:r w:rsidR="00E923A7" w:rsidRPr="00761E47">
        <w:rPr>
          <w:szCs w:val="22"/>
          <w:lang w:val="sr-Latn-ME"/>
        </w:rPr>
        <w:t>perindoprila</w:t>
      </w:r>
      <w:r w:rsidRPr="00761E47">
        <w:rPr>
          <w:szCs w:val="22"/>
          <w:lang w:val="sr-Latn-ME"/>
        </w:rPr>
        <w:t xml:space="preserve"> smanjen je </w:t>
      </w:r>
      <w:r w:rsidR="00E923A7" w:rsidRPr="00761E47">
        <w:rPr>
          <w:szCs w:val="22"/>
          <w:lang w:val="sr-Latn-ME"/>
        </w:rPr>
        <w:t>na pola</w:t>
      </w:r>
      <w:r w:rsidRPr="00761E47">
        <w:rPr>
          <w:szCs w:val="22"/>
          <w:lang w:val="sr-Latn-ME"/>
        </w:rPr>
        <w:t>. Međutim, količina nastalog perindoprilata nije smanjena</w:t>
      </w:r>
      <w:r w:rsidR="00E923A7" w:rsidRPr="00761E47">
        <w:rPr>
          <w:szCs w:val="22"/>
          <w:lang w:val="sr-Latn-ME"/>
        </w:rPr>
        <w:t>,</w:t>
      </w:r>
      <w:r w:rsidRPr="00761E47">
        <w:rPr>
          <w:szCs w:val="22"/>
          <w:lang w:val="sr-Latn-ME"/>
        </w:rPr>
        <w:t xml:space="preserve"> </w:t>
      </w:r>
      <w:r w:rsidR="00E923A7" w:rsidRPr="00761E47">
        <w:rPr>
          <w:szCs w:val="22"/>
          <w:lang w:val="sr-Latn-ME"/>
        </w:rPr>
        <w:t xml:space="preserve">pa </w:t>
      </w:r>
      <w:r w:rsidRPr="00761E47">
        <w:rPr>
          <w:szCs w:val="22"/>
          <w:lang w:val="sr-Latn-ME"/>
        </w:rPr>
        <w:t>dozu ne treba prilagođavati (vidjeti djelove 4.2 i 4.4).</w:t>
      </w:r>
    </w:p>
    <w:p w14:paraId="2FBD1361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039D3FE4" w14:textId="7F963336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5.3. </w:t>
      </w:r>
      <w:r w:rsidRPr="00761E47">
        <w:rPr>
          <w:b/>
          <w:bCs/>
          <w:szCs w:val="22"/>
          <w:lang w:val="sr-Latn-ME"/>
        </w:rPr>
        <w:tab/>
        <w:t xml:space="preserve">Pretklinički podaci o bezbjednosti </w:t>
      </w:r>
    </w:p>
    <w:p w14:paraId="4037A5B7" w14:textId="77777777" w:rsidR="0080762C" w:rsidRPr="00761E47" w:rsidRDefault="0080762C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42A8C487" w14:textId="7D65113D" w:rsidR="00567FB2" w:rsidRPr="00761E47" w:rsidRDefault="00FF5E46" w:rsidP="0080762C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U studijama oralne, hronične toksičnosti sprovedenim na pacovima i majmunima, ciljni organ bio je bubreg, sa reverzibilnim oštećenjem.</w:t>
      </w:r>
      <w:r w:rsidR="009F731B" w:rsidRPr="00761E47">
        <w:rPr>
          <w:szCs w:val="22"/>
          <w:lang w:val="sr-Latn-ME"/>
        </w:rPr>
        <w:t xml:space="preserve"> </w:t>
      </w:r>
      <w:r w:rsidR="00567FB2" w:rsidRPr="00761E47">
        <w:rPr>
          <w:szCs w:val="22"/>
          <w:lang w:val="sr-Latn-ME"/>
        </w:rPr>
        <w:t xml:space="preserve">Mutagenost nije zabilježena u </w:t>
      </w:r>
      <w:r w:rsidR="00567FB2" w:rsidRPr="00761E47">
        <w:rPr>
          <w:i/>
          <w:szCs w:val="22"/>
          <w:lang w:val="sr-Latn-ME"/>
        </w:rPr>
        <w:t xml:space="preserve">in vitro </w:t>
      </w:r>
      <w:r w:rsidR="00567FB2" w:rsidRPr="00761E47">
        <w:rPr>
          <w:szCs w:val="22"/>
          <w:lang w:val="sr-Latn-ME"/>
        </w:rPr>
        <w:t xml:space="preserve">ili </w:t>
      </w:r>
      <w:r w:rsidR="00567FB2" w:rsidRPr="00761E47">
        <w:rPr>
          <w:i/>
          <w:szCs w:val="22"/>
          <w:lang w:val="sr-Latn-ME"/>
        </w:rPr>
        <w:t xml:space="preserve">in vivo </w:t>
      </w:r>
      <w:r w:rsidR="00567FB2" w:rsidRPr="00761E47">
        <w:rPr>
          <w:szCs w:val="22"/>
          <w:lang w:val="sr-Latn-ME"/>
        </w:rPr>
        <w:t>studijama.</w:t>
      </w:r>
    </w:p>
    <w:p w14:paraId="5F883972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Ispitivanja reproduktivne toksičnosti (na </w:t>
      </w:r>
      <w:r w:rsidR="00FF5E46" w:rsidRPr="00761E47">
        <w:rPr>
          <w:szCs w:val="22"/>
          <w:lang w:val="sr-Latn-ME"/>
        </w:rPr>
        <w:t>pacovima</w:t>
      </w:r>
      <w:r w:rsidRPr="00761E47">
        <w:rPr>
          <w:szCs w:val="22"/>
          <w:lang w:val="sr-Latn-ME"/>
        </w:rPr>
        <w:t>, miševima, kunićima i majmunima) ni</w:t>
      </w:r>
      <w:r w:rsidR="00FF5E46" w:rsidRPr="00761E47">
        <w:rPr>
          <w:szCs w:val="22"/>
          <w:lang w:val="sr-Latn-ME"/>
        </w:rPr>
        <w:t>je</w:t>
      </w:r>
      <w:r w:rsidRPr="00761E47">
        <w:rPr>
          <w:szCs w:val="22"/>
          <w:lang w:val="sr-Latn-ME"/>
        </w:rPr>
        <w:t xml:space="preserve">su pokazala znakove embriotoksičnosti ili teratogenosti. </w:t>
      </w:r>
      <w:r w:rsidR="00FF5E46" w:rsidRPr="00761E47">
        <w:rPr>
          <w:szCs w:val="22"/>
          <w:lang w:val="sr-Latn-ME"/>
        </w:rPr>
        <w:t xml:space="preserve">Ipak, </w:t>
      </w:r>
      <w:r w:rsidRPr="00761E47">
        <w:rPr>
          <w:szCs w:val="22"/>
          <w:lang w:val="sr-Latn-ME"/>
        </w:rPr>
        <w:t xml:space="preserve">pokazalo se da su inhibitori konvertaze angiotenzina, kao </w:t>
      </w:r>
      <w:r w:rsidR="00FF5E46" w:rsidRPr="00761E47">
        <w:rPr>
          <w:szCs w:val="22"/>
          <w:lang w:val="sr-Latn-ME"/>
        </w:rPr>
        <w:t>grupa</w:t>
      </w:r>
      <w:r w:rsidRPr="00761E47">
        <w:rPr>
          <w:szCs w:val="22"/>
          <w:lang w:val="sr-Latn-ME"/>
        </w:rPr>
        <w:t>, imali neželjen</w:t>
      </w:r>
      <w:r w:rsidR="00FF5E46" w:rsidRPr="00761E47">
        <w:rPr>
          <w:szCs w:val="22"/>
          <w:lang w:val="sr-Latn-ME"/>
        </w:rPr>
        <w:t>a dejstva</w:t>
      </w:r>
      <w:r w:rsidRPr="00761E47">
        <w:rPr>
          <w:szCs w:val="22"/>
          <w:lang w:val="sr-Latn-ME"/>
        </w:rPr>
        <w:t xml:space="preserve"> na kasni fetalni razvoj, uzrokujući smrt ploda i </w:t>
      </w:r>
      <w:r w:rsidR="00FF5E46" w:rsidRPr="00761E47">
        <w:rPr>
          <w:szCs w:val="22"/>
          <w:lang w:val="sr-Latn-ME"/>
        </w:rPr>
        <w:t xml:space="preserve">kongenitalne </w:t>
      </w:r>
      <w:r w:rsidRPr="00761E47">
        <w:rPr>
          <w:szCs w:val="22"/>
          <w:lang w:val="sr-Latn-ME"/>
        </w:rPr>
        <w:t xml:space="preserve">promjene </w:t>
      </w:r>
      <w:r w:rsidR="00FF5E46" w:rsidRPr="00761E47">
        <w:rPr>
          <w:szCs w:val="22"/>
          <w:lang w:val="sr-Latn-ME"/>
        </w:rPr>
        <w:t xml:space="preserve">kod glodara </w:t>
      </w:r>
      <w:r w:rsidRPr="00761E47">
        <w:rPr>
          <w:szCs w:val="22"/>
          <w:lang w:val="sr-Latn-ME"/>
        </w:rPr>
        <w:t xml:space="preserve">i kunića: uočena je pojava žarišta u bubregu i povećana postnatalna smrtnost. Nije bilo </w:t>
      </w:r>
      <w:r w:rsidR="00FF5E46" w:rsidRPr="00761E47">
        <w:rPr>
          <w:szCs w:val="22"/>
          <w:lang w:val="sr-Latn-ME"/>
        </w:rPr>
        <w:t xml:space="preserve">uticaja </w:t>
      </w:r>
      <w:r w:rsidRPr="00761E47">
        <w:rPr>
          <w:szCs w:val="22"/>
          <w:lang w:val="sr-Latn-ME"/>
        </w:rPr>
        <w:t xml:space="preserve">na plodnost mužjaka niti ženke </w:t>
      </w:r>
      <w:r w:rsidR="00FF5E46" w:rsidRPr="00761E47">
        <w:rPr>
          <w:szCs w:val="22"/>
          <w:lang w:val="sr-Latn-ME"/>
        </w:rPr>
        <w:t>pacova</w:t>
      </w:r>
      <w:r w:rsidRPr="00761E47">
        <w:rPr>
          <w:szCs w:val="22"/>
          <w:lang w:val="sr-Latn-ME"/>
        </w:rPr>
        <w:t>.</w:t>
      </w:r>
    </w:p>
    <w:p w14:paraId="0810B26B" w14:textId="77777777" w:rsidR="00567FB2" w:rsidRPr="00761E47" w:rsidRDefault="00567FB2">
      <w:pPr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Kancerogenost nije utvrđena u dugotrajnim studijama </w:t>
      </w:r>
      <w:r w:rsidR="00FF5E46" w:rsidRPr="00761E47">
        <w:rPr>
          <w:szCs w:val="22"/>
          <w:lang w:val="sr-Latn-ME"/>
        </w:rPr>
        <w:t>s</w:t>
      </w:r>
      <w:r w:rsidRPr="00761E47">
        <w:rPr>
          <w:szCs w:val="22"/>
          <w:lang w:val="sr-Latn-ME"/>
        </w:rPr>
        <w:t xml:space="preserve">provedenim na </w:t>
      </w:r>
      <w:r w:rsidR="00FF5E46" w:rsidRPr="00761E47">
        <w:rPr>
          <w:szCs w:val="22"/>
          <w:lang w:val="sr-Latn-ME"/>
        </w:rPr>
        <w:t xml:space="preserve">pacovima </w:t>
      </w:r>
      <w:r w:rsidRPr="00761E47">
        <w:rPr>
          <w:szCs w:val="22"/>
          <w:lang w:val="sr-Latn-ME"/>
        </w:rPr>
        <w:t>i miševima.</w:t>
      </w:r>
    </w:p>
    <w:p w14:paraId="03996AD9" w14:textId="77777777" w:rsidR="002B6725" w:rsidRPr="00761E47" w:rsidRDefault="002B6725" w:rsidP="00670022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2FA4AE3F" w14:textId="77777777" w:rsidR="001267C5" w:rsidRPr="00761E47" w:rsidRDefault="001267C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5BBD6F31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6. </w:t>
      </w:r>
      <w:r w:rsidRPr="00761E47">
        <w:rPr>
          <w:b/>
          <w:bCs/>
          <w:szCs w:val="22"/>
          <w:lang w:val="sr-Latn-ME"/>
        </w:rPr>
        <w:tab/>
        <w:t>FARMACEUTSKI PODACI</w:t>
      </w:r>
    </w:p>
    <w:p w14:paraId="0D5F8F82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26112680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6.1. </w:t>
      </w:r>
      <w:r w:rsidRPr="00761E47">
        <w:rPr>
          <w:b/>
          <w:bCs/>
          <w:szCs w:val="22"/>
          <w:lang w:val="sr-Latn-ME"/>
        </w:rPr>
        <w:tab/>
        <w:t>Lista pomoćnih supstanci (ekscipijenasa)</w:t>
      </w:r>
    </w:p>
    <w:p w14:paraId="7AFEBFC8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1A106035" w14:textId="3362FD68" w:rsidR="002B6725" w:rsidRPr="00761E47" w:rsidRDefault="002B6725" w:rsidP="00906B78">
      <w:pPr>
        <w:tabs>
          <w:tab w:val="left" w:pos="540"/>
        </w:tabs>
        <w:jc w:val="both"/>
        <w:rPr>
          <w:bCs/>
          <w:szCs w:val="22"/>
          <w:lang w:val="sr-Latn-ME"/>
        </w:rPr>
      </w:pPr>
      <w:r w:rsidRPr="00761E47">
        <w:rPr>
          <w:bCs/>
          <w:szCs w:val="22"/>
          <w:lang w:val="sr-Latn-ME"/>
        </w:rPr>
        <w:t>kalcij</w:t>
      </w:r>
      <w:r w:rsidR="00906B78" w:rsidRPr="00761E47">
        <w:rPr>
          <w:bCs/>
          <w:szCs w:val="22"/>
          <w:lang w:val="sr-Latn-ME"/>
        </w:rPr>
        <w:t>um</w:t>
      </w:r>
      <w:r w:rsidRPr="00761E47">
        <w:rPr>
          <w:bCs/>
          <w:szCs w:val="22"/>
          <w:lang w:val="sr-Latn-ME"/>
        </w:rPr>
        <w:t xml:space="preserve"> </w:t>
      </w:r>
      <w:r w:rsidR="00906B78" w:rsidRPr="00761E47">
        <w:rPr>
          <w:bCs/>
          <w:szCs w:val="22"/>
          <w:lang w:val="sr-Latn-ME"/>
        </w:rPr>
        <w:t>h</w:t>
      </w:r>
      <w:r w:rsidRPr="00761E47">
        <w:rPr>
          <w:bCs/>
          <w:szCs w:val="22"/>
          <w:lang w:val="sr-Latn-ME"/>
        </w:rPr>
        <w:t>lorid heksahidrat</w:t>
      </w:r>
    </w:p>
    <w:p w14:paraId="0147912C" w14:textId="77777777" w:rsidR="002B6725" w:rsidRPr="00761E47" w:rsidRDefault="002B6725" w:rsidP="00906B78">
      <w:pPr>
        <w:tabs>
          <w:tab w:val="left" w:pos="540"/>
        </w:tabs>
        <w:jc w:val="both"/>
        <w:rPr>
          <w:bCs/>
          <w:szCs w:val="22"/>
          <w:lang w:val="sr-Latn-ME"/>
        </w:rPr>
      </w:pPr>
      <w:r w:rsidRPr="00761E47">
        <w:rPr>
          <w:bCs/>
          <w:szCs w:val="22"/>
          <w:lang w:val="sr-Latn-ME"/>
        </w:rPr>
        <w:t>celuloza, mikrokristalna</w:t>
      </w:r>
    </w:p>
    <w:p w14:paraId="3198F623" w14:textId="66CEF56E" w:rsidR="002B6725" w:rsidRPr="00761E47" w:rsidRDefault="00906B78" w:rsidP="00906B78">
      <w:pPr>
        <w:tabs>
          <w:tab w:val="left" w:pos="540"/>
        </w:tabs>
        <w:jc w:val="both"/>
        <w:rPr>
          <w:bCs/>
          <w:szCs w:val="22"/>
          <w:lang w:val="sr-Latn-ME"/>
        </w:rPr>
      </w:pPr>
      <w:r w:rsidRPr="00761E47">
        <w:rPr>
          <w:bCs/>
          <w:szCs w:val="22"/>
          <w:lang w:val="sr-Latn-ME"/>
        </w:rPr>
        <w:t>silicijum</w:t>
      </w:r>
      <w:r w:rsidR="00FD6148" w:rsidRPr="00761E47">
        <w:rPr>
          <w:bCs/>
          <w:szCs w:val="22"/>
          <w:lang w:val="sr-Latn-ME"/>
        </w:rPr>
        <w:t xml:space="preserve"> </w:t>
      </w:r>
      <w:r w:rsidR="002B6725" w:rsidRPr="00761E47">
        <w:rPr>
          <w:bCs/>
          <w:szCs w:val="22"/>
          <w:lang w:val="sr-Latn-ME"/>
        </w:rPr>
        <w:t>dioksid, koloidni, bezvodni</w:t>
      </w:r>
    </w:p>
    <w:p w14:paraId="54277C8C" w14:textId="2CAA682F" w:rsidR="002B6725" w:rsidRPr="00761E47" w:rsidRDefault="00906B78" w:rsidP="00906B78">
      <w:pPr>
        <w:tabs>
          <w:tab w:val="left" w:pos="540"/>
        </w:tabs>
        <w:jc w:val="both"/>
        <w:rPr>
          <w:bCs/>
          <w:szCs w:val="22"/>
          <w:lang w:val="sr-Latn-ME"/>
        </w:rPr>
      </w:pPr>
      <w:r w:rsidRPr="00761E47">
        <w:rPr>
          <w:bCs/>
          <w:szCs w:val="22"/>
          <w:lang w:val="sr-Latn-ME"/>
        </w:rPr>
        <w:t>magnezijum</w:t>
      </w:r>
      <w:r w:rsidR="00FD6148" w:rsidRPr="00761E47">
        <w:rPr>
          <w:bCs/>
          <w:szCs w:val="22"/>
          <w:lang w:val="sr-Latn-ME"/>
        </w:rPr>
        <w:t xml:space="preserve"> </w:t>
      </w:r>
      <w:r w:rsidR="002B6725" w:rsidRPr="00761E47">
        <w:rPr>
          <w:bCs/>
          <w:szCs w:val="22"/>
          <w:lang w:val="sr-Latn-ME"/>
        </w:rPr>
        <w:t>stearat</w:t>
      </w:r>
    </w:p>
    <w:p w14:paraId="09E1F86B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D03CBBB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6.2. </w:t>
      </w:r>
      <w:r w:rsidRPr="00761E47">
        <w:rPr>
          <w:b/>
          <w:bCs/>
          <w:szCs w:val="22"/>
          <w:lang w:val="sr-Latn-ME"/>
        </w:rPr>
        <w:tab/>
        <w:t>Inkompatibilnosti</w:t>
      </w:r>
    </w:p>
    <w:p w14:paraId="55AB9AE0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3616A54" w14:textId="4D9B4EB2" w:rsidR="002B6725" w:rsidRPr="00761E47" w:rsidRDefault="002B6725" w:rsidP="002B6725">
      <w:pPr>
        <w:widowControl w:val="0"/>
        <w:rPr>
          <w:szCs w:val="22"/>
          <w:lang w:val="sr-Latn-ME"/>
        </w:rPr>
      </w:pPr>
      <w:r w:rsidRPr="00761E47">
        <w:rPr>
          <w:szCs w:val="22"/>
          <w:lang w:val="sr-Latn-ME"/>
        </w:rPr>
        <w:t>Nije primjen</w:t>
      </w:r>
      <w:r w:rsidR="00C97DE0" w:rsidRPr="00761E47">
        <w:rPr>
          <w:szCs w:val="22"/>
          <w:lang w:val="sr-Latn-ME"/>
        </w:rPr>
        <w:t>l</w:t>
      </w:r>
      <w:r w:rsidRPr="00761E47">
        <w:rPr>
          <w:szCs w:val="22"/>
          <w:lang w:val="sr-Latn-ME"/>
        </w:rPr>
        <w:t>jivo.</w:t>
      </w:r>
    </w:p>
    <w:p w14:paraId="3B38E205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1043BAED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6.3. </w:t>
      </w:r>
      <w:r w:rsidRPr="00761E47">
        <w:rPr>
          <w:b/>
          <w:bCs/>
          <w:szCs w:val="22"/>
          <w:lang w:val="sr-Latn-ME"/>
        </w:rPr>
        <w:tab/>
        <w:t>Rok upotrebe</w:t>
      </w:r>
    </w:p>
    <w:p w14:paraId="1166D929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1A5C32D" w14:textId="5D51290C" w:rsidR="002B6725" w:rsidRPr="00761E47" w:rsidRDefault="002B6725" w:rsidP="002B6725">
      <w:pPr>
        <w:widowControl w:val="0"/>
        <w:rPr>
          <w:szCs w:val="22"/>
          <w:lang w:val="sr-Latn-ME"/>
        </w:rPr>
      </w:pPr>
      <w:r w:rsidRPr="00761E47">
        <w:rPr>
          <w:szCs w:val="22"/>
          <w:lang w:val="sr-Latn-ME"/>
        </w:rPr>
        <w:t>2 godine</w:t>
      </w:r>
      <w:r w:rsidR="00C97DE0" w:rsidRPr="00761E47">
        <w:rPr>
          <w:szCs w:val="22"/>
          <w:lang w:val="sr-Latn-ME"/>
        </w:rPr>
        <w:t>.</w:t>
      </w:r>
    </w:p>
    <w:p w14:paraId="3F3D618D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0D42DA6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6.4. </w:t>
      </w:r>
      <w:r w:rsidRPr="00761E47">
        <w:rPr>
          <w:b/>
          <w:bCs/>
          <w:szCs w:val="22"/>
          <w:lang w:val="sr-Latn-ME"/>
        </w:rPr>
        <w:tab/>
        <w:t>Posebne mjere upozorenja pri čuvanju lijeka</w:t>
      </w:r>
    </w:p>
    <w:p w14:paraId="56E80176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1D8CE2A3" w14:textId="77777777" w:rsidR="002B6725" w:rsidRPr="00761E47" w:rsidRDefault="002B6725" w:rsidP="00745182">
      <w:pPr>
        <w:widowControl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 xml:space="preserve">Lijek ne zahtijeva posebne </w:t>
      </w:r>
      <w:r w:rsidR="00745182" w:rsidRPr="00761E47">
        <w:rPr>
          <w:szCs w:val="22"/>
          <w:lang w:val="sr-Latn-ME"/>
        </w:rPr>
        <w:t xml:space="preserve">uslove </w:t>
      </w:r>
      <w:r w:rsidRPr="00761E47">
        <w:rPr>
          <w:szCs w:val="22"/>
          <w:lang w:val="sr-Latn-ME"/>
        </w:rPr>
        <w:t>čuvanja.</w:t>
      </w:r>
    </w:p>
    <w:p w14:paraId="40DF47BA" w14:textId="22A08521" w:rsidR="002B6725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032002E8" w14:textId="77777777" w:rsidR="00761E47" w:rsidRPr="00761E47" w:rsidRDefault="00761E47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50CF9378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lastRenderedPageBreak/>
        <w:t xml:space="preserve">6.5. </w:t>
      </w:r>
      <w:r w:rsidRPr="00761E47">
        <w:rPr>
          <w:b/>
          <w:bCs/>
          <w:szCs w:val="22"/>
          <w:lang w:val="sr-Latn-ME"/>
        </w:rPr>
        <w:tab/>
        <w:t xml:space="preserve">Vrsta i sadržaj pakovanja </w:t>
      </w:r>
    </w:p>
    <w:p w14:paraId="465947D2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6A252C56" w14:textId="6EBFC82F" w:rsidR="002B6725" w:rsidRPr="00761E47" w:rsidRDefault="002B6725" w:rsidP="002B6725">
      <w:pPr>
        <w:widowControl w:val="0"/>
        <w:rPr>
          <w:szCs w:val="22"/>
          <w:lang w:val="sr-Latn-ME" w:eastAsia="hu-HU"/>
        </w:rPr>
      </w:pPr>
      <w:r w:rsidRPr="00761E47">
        <w:rPr>
          <w:szCs w:val="22"/>
          <w:lang w:val="sr-Latn-ME"/>
        </w:rPr>
        <w:t xml:space="preserve">Blister (OPA/Al/PVC//Al): 30 (3x10) tableta, u </w:t>
      </w:r>
      <w:r w:rsidR="00C97DE0" w:rsidRPr="00761E47">
        <w:rPr>
          <w:szCs w:val="22"/>
          <w:lang w:val="sr-Latn-ME"/>
        </w:rPr>
        <w:t xml:space="preserve">kartonskoj </w:t>
      </w:r>
      <w:r w:rsidRPr="00761E47">
        <w:rPr>
          <w:szCs w:val="22"/>
          <w:lang w:val="sr-Latn-ME"/>
        </w:rPr>
        <w:t>kutiji</w:t>
      </w:r>
      <w:r w:rsidRPr="00761E47">
        <w:rPr>
          <w:szCs w:val="22"/>
          <w:lang w:val="sr-Latn-ME" w:eastAsia="hu-HU"/>
        </w:rPr>
        <w:t>.</w:t>
      </w:r>
    </w:p>
    <w:p w14:paraId="2F22D269" w14:textId="77777777" w:rsidR="002B6725" w:rsidRPr="00761E47" w:rsidRDefault="002B6725" w:rsidP="002B6725">
      <w:pPr>
        <w:widowControl w:val="0"/>
        <w:rPr>
          <w:szCs w:val="22"/>
          <w:highlight w:val="yellow"/>
          <w:lang w:val="sr-Latn-ME"/>
        </w:rPr>
      </w:pPr>
    </w:p>
    <w:p w14:paraId="65EEC096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6.6. </w:t>
      </w:r>
      <w:r w:rsidRPr="00761E47">
        <w:rPr>
          <w:b/>
          <w:bCs/>
          <w:szCs w:val="22"/>
          <w:lang w:val="sr-Latn-ME"/>
        </w:rPr>
        <w:tab/>
      </w:r>
      <w:r w:rsidRPr="00761E47">
        <w:rPr>
          <w:b/>
          <w:bCs/>
          <w:color w:val="000000"/>
          <w:szCs w:val="22"/>
          <w:lang w:val="sr-Latn-ME"/>
        </w:rPr>
        <w:t>Posebne mjere opreza pri odlaganju materijala koji treba odbaciti nakon primjene lijeka</w:t>
      </w:r>
      <w:r w:rsidRPr="00761E47">
        <w:rPr>
          <w:b/>
          <w:bCs/>
          <w:szCs w:val="22"/>
          <w:lang w:val="sr-Latn-ME"/>
        </w:rPr>
        <w:t xml:space="preserve"> (i druga uputstva za rukovanje lijekom) </w:t>
      </w:r>
    </w:p>
    <w:p w14:paraId="135F2E69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4584258C" w14:textId="77777777" w:rsidR="00D206B5" w:rsidRPr="00761E47" w:rsidRDefault="00D206B5" w:rsidP="00D206B5">
      <w:pPr>
        <w:widowControl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Nema posebnih zahtjeva.</w:t>
      </w:r>
    </w:p>
    <w:p w14:paraId="79A1368F" w14:textId="77777777" w:rsidR="00D206B5" w:rsidRPr="00761E47" w:rsidRDefault="00D206B5" w:rsidP="00D206B5">
      <w:pPr>
        <w:widowControl w:val="0"/>
        <w:jc w:val="both"/>
        <w:rPr>
          <w:szCs w:val="22"/>
          <w:lang w:val="sr-Latn-ME"/>
        </w:rPr>
      </w:pPr>
      <w:r w:rsidRPr="00761E47">
        <w:rPr>
          <w:szCs w:val="22"/>
          <w:lang w:val="sr-Latn-ME"/>
        </w:rPr>
        <w:t>Neupotrijebljeni lijek se uništava u skladu sa važećim propisima.</w:t>
      </w:r>
    </w:p>
    <w:p w14:paraId="38B70FD3" w14:textId="77777777" w:rsidR="00D206B5" w:rsidRPr="00761E47" w:rsidRDefault="00D206B5" w:rsidP="00D206B5">
      <w:pPr>
        <w:widowControl w:val="0"/>
        <w:jc w:val="both"/>
        <w:rPr>
          <w:szCs w:val="22"/>
          <w:lang w:val="sr-Latn-ME"/>
        </w:rPr>
      </w:pPr>
      <w:bookmarkStart w:id="0" w:name="Tab"/>
      <w:bookmarkEnd w:id="0"/>
    </w:p>
    <w:p w14:paraId="61E6DF80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71192722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7. </w:t>
      </w:r>
      <w:r w:rsidRPr="00761E47">
        <w:rPr>
          <w:b/>
          <w:bCs/>
          <w:szCs w:val="22"/>
          <w:lang w:val="sr-Latn-ME"/>
        </w:rPr>
        <w:tab/>
        <w:t xml:space="preserve">NOSILAC DOZVOLE </w:t>
      </w:r>
    </w:p>
    <w:p w14:paraId="6CFF4A4C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18D224B2" w14:textId="7270EA44" w:rsidR="00D206B5" w:rsidRPr="00761E47" w:rsidRDefault="00D206B5" w:rsidP="00D206B5">
      <w:pPr>
        <w:widowControl w:val="0"/>
        <w:jc w:val="both"/>
        <w:rPr>
          <w:rFonts w:eastAsia="Calibri"/>
          <w:szCs w:val="22"/>
          <w:lang w:val="sr-Latn-ME"/>
        </w:rPr>
      </w:pPr>
      <w:r w:rsidRPr="00761E47">
        <w:rPr>
          <w:rFonts w:eastAsia="Calibri"/>
          <w:szCs w:val="22"/>
          <w:lang w:val="sr-Latn-ME"/>
        </w:rPr>
        <w:t xml:space="preserve">D.S.D. „KRKA d.d., Novo mesto“ </w:t>
      </w:r>
      <w:r w:rsidR="00440F33" w:rsidRPr="00761E47">
        <w:rPr>
          <w:rFonts w:eastAsia="Calibri"/>
          <w:szCs w:val="22"/>
          <w:lang w:val="sr-Latn-ME"/>
        </w:rPr>
        <w:t xml:space="preserve">Slovenija </w:t>
      </w:r>
      <w:r w:rsidRPr="00761E47">
        <w:rPr>
          <w:rFonts w:eastAsia="Calibri"/>
          <w:szCs w:val="22"/>
          <w:lang w:val="sr-Latn-ME"/>
        </w:rPr>
        <w:t>- predstavništvo Podgorica</w:t>
      </w:r>
    </w:p>
    <w:p w14:paraId="50D68778" w14:textId="0D3C6D22" w:rsidR="00D206B5" w:rsidRPr="00761E47" w:rsidRDefault="00D206B5" w:rsidP="00D206B5">
      <w:pPr>
        <w:widowControl w:val="0"/>
        <w:jc w:val="both"/>
        <w:rPr>
          <w:rFonts w:eastAsia="Calibri"/>
          <w:szCs w:val="22"/>
          <w:lang w:val="sr-Latn-ME"/>
        </w:rPr>
      </w:pPr>
      <w:r w:rsidRPr="00761E47">
        <w:rPr>
          <w:rFonts w:eastAsia="Calibri"/>
          <w:szCs w:val="22"/>
          <w:lang w:val="sr-Latn-ME"/>
        </w:rPr>
        <w:t>Svetlane Kane Radević br. 3, 81000 Podgorica, Crna Gora</w:t>
      </w:r>
    </w:p>
    <w:p w14:paraId="5117F962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1FC708EF" w14:textId="77777777" w:rsidR="00D206B5" w:rsidRPr="00761E47" w:rsidRDefault="00D206B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1AE749E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8. </w:t>
      </w:r>
      <w:r w:rsidRPr="00761E47">
        <w:rPr>
          <w:b/>
          <w:bCs/>
          <w:szCs w:val="22"/>
          <w:lang w:val="sr-Latn-ME"/>
        </w:rPr>
        <w:tab/>
        <w:t>BROJ DOZVOLE ZA STAVLJANJE LIJEKA U PROMET</w:t>
      </w:r>
    </w:p>
    <w:p w14:paraId="0CBCA94B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CB75832" w14:textId="62E53551" w:rsidR="002B6725" w:rsidRDefault="00761E47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  <w:r>
        <w:rPr>
          <w:rFonts w:ascii="TimesNewRoman" w:eastAsia="SimSun" w:hAnsi="TimesNewRoman" w:cs="TimesNewRoman"/>
          <w:szCs w:val="22"/>
          <w:lang w:val="en-US" w:eastAsia="sl-SI"/>
        </w:rPr>
        <w:t>2030/24/1090 - 3658</w:t>
      </w:r>
    </w:p>
    <w:p w14:paraId="1DE13CCA" w14:textId="6B86D973" w:rsidR="00761E47" w:rsidRDefault="00761E47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2F510837" w14:textId="77777777" w:rsidR="00761E47" w:rsidRPr="00761E47" w:rsidRDefault="00761E47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60BF479C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9. </w:t>
      </w:r>
      <w:r w:rsidRPr="00761E47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252B1686" w14:textId="7D9A6E78" w:rsidR="002B6725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288CF59F" w14:textId="7693F2B4" w:rsidR="00761E47" w:rsidRPr="00761E47" w:rsidRDefault="00761E47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  <w:r w:rsidRPr="00761E47">
        <w:rPr>
          <w:bCs/>
          <w:szCs w:val="22"/>
          <w:lang w:val="sr-Latn-ME"/>
        </w:rPr>
        <w:t>28.02.2024. godine</w:t>
      </w:r>
    </w:p>
    <w:p w14:paraId="010BC6E9" w14:textId="08E1DC15" w:rsidR="002B6725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5BC4D404" w14:textId="77777777" w:rsidR="00761E47" w:rsidRPr="00761E47" w:rsidRDefault="00761E47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BDA7CE9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ind w:left="540" w:hanging="540"/>
        <w:rPr>
          <w:bCs/>
          <w:szCs w:val="22"/>
          <w:lang w:val="sr-Latn-ME"/>
        </w:rPr>
      </w:pPr>
      <w:r w:rsidRPr="00761E47">
        <w:rPr>
          <w:b/>
          <w:bCs/>
          <w:szCs w:val="22"/>
          <w:lang w:val="sr-Latn-ME"/>
        </w:rPr>
        <w:t xml:space="preserve">10. </w:t>
      </w:r>
      <w:r w:rsidRPr="00761E47">
        <w:rPr>
          <w:b/>
          <w:bCs/>
          <w:szCs w:val="22"/>
          <w:lang w:val="sr-Latn-ME"/>
        </w:rPr>
        <w:tab/>
        <w:t xml:space="preserve">DATUM REVIZIJE TEKSTA </w:t>
      </w:r>
    </w:p>
    <w:p w14:paraId="47F6CD30" w14:textId="77777777" w:rsidR="002B6725" w:rsidRPr="00761E47" w:rsidRDefault="002B6725" w:rsidP="002B6725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622A87DF" w14:textId="4E409409" w:rsidR="002B6725" w:rsidRPr="00761E47" w:rsidRDefault="00761E47" w:rsidP="002B6725">
      <w:pPr>
        <w:rPr>
          <w:szCs w:val="22"/>
          <w:lang w:val="sr-Latn-ME"/>
        </w:rPr>
      </w:pPr>
      <w:r>
        <w:rPr>
          <w:szCs w:val="22"/>
          <w:lang w:val="sr-Latn-ME"/>
        </w:rPr>
        <w:t>Februar, 2024. godine</w:t>
      </w:r>
      <w:bookmarkStart w:id="1" w:name="_GoBack"/>
      <w:bookmarkEnd w:id="1"/>
    </w:p>
    <w:p w14:paraId="14AB6343" w14:textId="77777777" w:rsidR="00812D16" w:rsidRPr="00761E47" w:rsidRDefault="00812D16" w:rsidP="004E5A77">
      <w:pPr>
        <w:rPr>
          <w:szCs w:val="22"/>
          <w:lang w:val="sr-Latn-ME"/>
        </w:rPr>
      </w:pPr>
    </w:p>
    <w:sectPr w:rsidR="00812D16" w:rsidRPr="00761E47" w:rsidSect="001374C5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1A88D" w14:textId="77777777" w:rsidR="00DD39CB" w:rsidRDefault="00DD39CB">
      <w:pPr>
        <w:spacing w:line="240" w:lineRule="auto"/>
      </w:pPr>
      <w:r>
        <w:separator/>
      </w:r>
    </w:p>
  </w:endnote>
  <w:endnote w:type="continuationSeparator" w:id="0">
    <w:p w14:paraId="54A837B9" w14:textId="77777777" w:rsidR="00DD39CB" w:rsidRDefault="00DD3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EF93" w14:textId="45C49F1D" w:rsidR="002B21B1" w:rsidRDefault="002B21B1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="00E97943" w:rsidRPr="0084661B">
      <w:rPr>
        <w:rFonts w:ascii="Times New Roman" w:hAnsi="Times New Roman"/>
        <w:sz w:val="22"/>
        <w:szCs w:val="22"/>
      </w:rPr>
      <w:fldChar w:fldCharType="begin"/>
    </w:r>
    <w:r w:rsidR="00E97943" w:rsidRPr="0084661B">
      <w:rPr>
        <w:rFonts w:ascii="Times New Roman" w:hAnsi="Times New Roman"/>
        <w:sz w:val="22"/>
        <w:szCs w:val="22"/>
      </w:rPr>
      <w:instrText xml:space="preserve"> PAGE </w:instrText>
    </w:r>
    <w:r w:rsidR="00E97943" w:rsidRPr="0084661B">
      <w:rPr>
        <w:rFonts w:ascii="Times New Roman" w:hAnsi="Times New Roman"/>
        <w:sz w:val="22"/>
        <w:szCs w:val="22"/>
      </w:rPr>
      <w:fldChar w:fldCharType="separate"/>
    </w:r>
    <w:r w:rsidR="00761E47">
      <w:rPr>
        <w:rFonts w:ascii="Times New Roman" w:hAnsi="Times New Roman"/>
        <w:sz w:val="22"/>
        <w:szCs w:val="22"/>
      </w:rPr>
      <w:t>17</w:t>
    </w:r>
    <w:r w:rsidR="00E97943" w:rsidRPr="0084661B">
      <w:rPr>
        <w:rFonts w:ascii="Times New Roman" w:hAnsi="Times New Roman"/>
        <w:sz w:val="22"/>
        <w:szCs w:val="22"/>
      </w:rPr>
      <w:fldChar w:fldCharType="end"/>
    </w:r>
    <w:r w:rsidR="00E97943" w:rsidRPr="0084661B">
      <w:rPr>
        <w:rFonts w:ascii="Times New Roman" w:hAnsi="Times New Roman"/>
        <w:sz w:val="22"/>
        <w:szCs w:val="22"/>
      </w:rPr>
      <w:t xml:space="preserve"> / </w:t>
    </w:r>
    <w:r w:rsidR="00E97943" w:rsidRPr="0084661B">
      <w:rPr>
        <w:rFonts w:ascii="Times New Roman" w:hAnsi="Times New Roman"/>
        <w:sz w:val="22"/>
        <w:szCs w:val="22"/>
      </w:rPr>
      <w:fldChar w:fldCharType="begin"/>
    </w:r>
    <w:r w:rsidR="00E97943" w:rsidRPr="0084661B">
      <w:rPr>
        <w:rFonts w:ascii="Times New Roman" w:hAnsi="Times New Roman"/>
        <w:sz w:val="22"/>
        <w:szCs w:val="22"/>
      </w:rPr>
      <w:instrText xml:space="preserve"> NUMPAGES </w:instrText>
    </w:r>
    <w:r w:rsidR="00E97943" w:rsidRPr="0084661B">
      <w:rPr>
        <w:rFonts w:ascii="Times New Roman" w:hAnsi="Times New Roman"/>
        <w:sz w:val="22"/>
        <w:szCs w:val="22"/>
      </w:rPr>
      <w:fldChar w:fldCharType="separate"/>
    </w:r>
    <w:r w:rsidR="00761E47">
      <w:rPr>
        <w:rFonts w:ascii="Times New Roman" w:hAnsi="Times New Roman"/>
        <w:sz w:val="22"/>
        <w:szCs w:val="22"/>
      </w:rPr>
      <w:t>17</w:t>
    </w:r>
    <w:r w:rsidR="00E97943" w:rsidRPr="0084661B">
      <w:rPr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5CA5" w14:textId="41C68DA9" w:rsidR="002B21B1" w:rsidRPr="006C3553" w:rsidRDefault="00E97943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84661B">
      <w:rPr>
        <w:rFonts w:ascii="Times New Roman" w:hAnsi="Times New Roman"/>
        <w:sz w:val="22"/>
        <w:szCs w:val="22"/>
      </w:rPr>
      <w:fldChar w:fldCharType="begin"/>
    </w:r>
    <w:r w:rsidRPr="0084661B">
      <w:rPr>
        <w:rFonts w:ascii="Times New Roman" w:hAnsi="Times New Roman"/>
        <w:sz w:val="22"/>
        <w:szCs w:val="22"/>
      </w:rPr>
      <w:instrText xml:space="preserve"> PAGE </w:instrText>
    </w:r>
    <w:r w:rsidRPr="0084661B">
      <w:rPr>
        <w:rFonts w:ascii="Times New Roman" w:hAnsi="Times New Roman"/>
        <w:sz w:val="22"/>
        <w:szCs w:val="22"/>
      </w:rPr>
      <w:fldChar w:fldCharType="separate"/>
    </w:r>
    <w:r w:rsidR="00761E47">
      <w:rPr>
        <w:rFonts w:ascii="Times New Roman" w:hAnsi="Times New Roman"/>
        <w:sz w:val="22"/>
        <w:szCs w:val="22"/>
      </w:rPr>
      <w:t>1</w:t>
    </w:r>
    <w:r w:rsidRPr="0084661B">
      <w:rPr>
        <w:rFonts w:ascii="Times New Roman" w:hAnsi="Times New Roman"/>
        <w:sz w:val="22"/>
        <w:szCs w:val="22"/>
      </w:rPr>
      <w:fldChar w:fldCharType="end"/>
    </w:r>
    <w:r w:rsidRPr="0084661B">
      <w:rPr>
        <w:rFonts w:ascii="Times New Roman" w:hAnsi="Times New Roman"/>
        <w:sz w:val="22"/>
        <w:szCs w:val="22"/>
      </w:rPr>
      <w:t xml:space="preserve"> / </w:t>
    </w:r>
    <w:r w:rsidRPr="0084661B">
      <w:rPr>
        <w:rFonts w:ascii="Times New Roman" w:hAnsi="Times New Roman"/>
        <w:sz w:val="22"/>
        <w:szCs w:val="22"/>
      </w:rPr>
      <w:fldChar w:fldCharType="begin"/>
    </w:r>
    <w:r w:rsidRPr="0084661B">
      <w:rPr>
        <w:rFonts w:ascii="Times New Roman" w:hAnsi="Times New Roman"/>
        <w:sz w:val="22"/>
        <w:szCs w:val="22"/>
      </w:rPr>
      <w:instrText xml:space="preserve"> NUMPAGES </w:instrText>
    </w:r>
    <w:r w:rsidRPr="0084661B">
      <w:rPr>
        <w:rFonts w:ascii="Times New Roman" w:hAnsi="Times New Roman"/>
        <w:sz w:val="22"/>
        <w:szCs w:val="22"/>
      </w:rPr>
      <w:fldChar w:fldCharType="separate"/>
    </w:r>
    <w:r w:rsidR="00761E47">
      <w:rPr>
        <w:rFonts w:ascii="Times New Roman" w:hAnsi="Times New Roman"/>
        <w:sz w:val="22"/>
        <w:szCs w:val="22"/>
      </w:rPr>
      <w:t>17</w:t>
    </w:r>
    <w:r w:rsidRPr="0084661B">
      <w:rPr>
        <w:rFonts w:ascii="Times New Roman" w:hAnsi="Times New Roman"/>
        <w:sz w:val="22"/>
        <w:szCs w:val="22"/>
      </w:rPr>
      <w:fldChar w:fldCharType="end"/>
    </w:r>
    <w:r w:rsidR="002B21B1">
      <w:fldChar w:fldCharType="begin"/>
    </w:r>
    <w:r w:rsidR="002B21B1">
      <w:instrText xml:space="preserve"> EQ </w:instrText>
    </w:r>
    <w:r w:rsidR="002B21B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F93F8" w14:textId="77777777" w:rsidR="00DD39CB" w:rsidRDefault="00DD39CB">
      <w:pPr>
        <w:spacing w:line="240" w:lineRule="auto"/>
      </w:pPr>
      <w:r>
        <w:separator/>
      </w:r>
    </w:p>
  </w:footnote>
  <w:footnote w:type="continuationSeparator" w:id="0">
    <w:p w14:paraId="5C838A0E" w14:textId="77777777" w:rsidR="00DD39CB" w:rsidRDefault="00DD39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9450D"/>
    <w:multiLevelType w:val="hybridMultilevel"/>
    <w:tmpl w:val="7928881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2866"/>
    <w:multiLevelType w:val="hybridMultilevel"/>
    <w:tmpl w:val="0A968812"/>
    <w:lvl w:ilvl="0" w:tplc="C06475D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62768BE"/>
    <w:multiLevelType w:val="hybridMultilevel"/>
    <w:tmpl w:val="32A8A8DA"/>
    <w:lvl w:ilvl="0" w:tplc="C06475D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4"/>
  </w:num>
  <w:num w:numId="7">
    <w:abstractNumId w:val="9"/>
  </w:num>
  <w:num w:numId="8">
    <w:abstractNumId w:val="11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6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0"/>
  </w:num>
  <w:num w:numId="17">
    <w:abstractNumId w:val="12"/>
  </w:num>
  <w:num w:numId="18">
    <w:abstractNumId w:val="13"/>
  </w:num>
  <w:num w:numId="19">
    <w:abstractNumId w:val="23"/>
  </w:num>
  <w:num w:numId="20">
    <w:abstractNumId w:val="15"/>
  </w:num>
  <w:num w:numId="21">
    <w:abstractNumId w:val="21"/>
  </w:num>
  <w:num w:numId="22">
    <w:abstractNumId w:val="18"/>
  </w:num>
  <w:num w:numId="23">
    <w:abstractNumId w:val="8"/>
  </w:num>
  <w:num w:numId="24">
    <w:abstractNumId w:val="21"/>
  </w:num>
  <w:num w:numId="25">
    <w:abstractNumId w:val="3"/>
  </w:num>
  <w:num w:numId="26">
    <w:abstractNumId w:val="5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28DF"/>
    <w:rsid w:val="0000362A"/>
    <w:rsid w:val="00003AEF"/>
    <w:rsid w:val="00005701"/>
    <w:rsid w:val="00007528"/>
    <w:rsid w:val="0001164F"/>
    <w:rsid w:val="00014869"/>
    <w:rsid w:val="00014D59"/>
    <w:rsid w:val="00014E42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27362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812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DAB"/>
    <w:rsid w:val="000842D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3B78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204F"/>
    <w:rsid w:val="000C308F"/>
    <w:rsid w:val="000C5A4E"/>
    <w:rsid w:val="000C635D"/>
    <w:rsid w:val="000C7F49"/>
    <w:rsid w:val="000D1AEE"/>
    <w:rsid w:val="000D1F4F"/>
    <w:rsid w:val="000D3590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284"/>
    <w:rsid w:val="000F1BB2"/>
    <w:rsid w:val="000F217A"/>
    <w:rsid w:val="000F3F94"/>
    <w:rsid w:val="000F5235"/>
    <w:rsid w:val="000F5B21"/>
    <w:rsid w:val="00101CC9"/>
    <w:rsid w:val="00103501"/>
    <w:rsid w:val="00103B2D"/>
    <w:rsid w:val="00103CD2"/>
    <w:rsid w:val="00104061"/>
    <w:rsid w:val="001067AF"/>
    <w:rsid w:val="00107186"/>
    <w:rsid w:val="00107236"/>
    <w:rsid w:val="001074B3"/>
    <w:rsid w:val="001101A2"/>
    <w:rsid w:val="001106F7"/>
    <w:rsid w:val="001108A9"/>
    <w:rsid w:val="001111FD"/>
    <w:rsid w:val="001128C5"/>
    <w:rsid w:val="00112EDA"/>
    <w:rsid w:val="00114174"/>
    <w:rsid w:val="00117099"/>
    <w:rsid w:val="00117B4A"/>
    <w:rsid w:val="00117C1D"/>
    <w:rsid w:val="00120DA6"/>
    <w:rsid w:val="00122C05"/>
    <w:rsid w:val="00123688"/>
    <w:rsid w:val="001267C5"/>
    <w:rsid w:val="00127F47"/>
    <w:rsid w:val="00133572"/>
    <w:rsid w:val="00134E4A"/>
    <w:rsid w:val="001364FB"/>
    <w:rsid w:val="001365F2"/>
    <w:rsid w:val="00136D7A"/>
    <w:rsid w:val="001374C5"/>
    <w:rsid w:val="00137AC7"/>
    <w:rsid w:val="00140615"/>
    <w:rsid w:val="00141470"/>
    <w:rsid w:val="00141540"/>
    <w:rsid w:val="00142844"/>
    <w:rsid w:val="001449DF"/>
    <w:rsid w:val="0014569B"/>
    <w:rsid w:val="001461F6"/>
    <w:rsid w:val="001470E0"/>
    <w:rsid w:val="00147B0D"/>
    <w:rsid w:val="00150060"/>
    <w:rsid w:val="00154C69"/>
    <w:rsid w:val="0015704C"/>
    <w:rsid w:val="00157895"/>
    <w:rsid w:val="00161701"/>
    <w:rsid w:val="00161E87"/>
    <w:rsid w:val="00163989"/>
    <w:rsid w:val="0016566C"/>
    <w:rsid w:val="001727F0"/>
    <w:rsid w:val="00172B06"/>
    <w:rsid w:val="0017347E"/>
    <w:rsid w:val="00173F63"/>
    <w:rsid w:val="001752D8"/>
    <w:rsid w:val="00175931"/>
    <w:rsid w:val="00176B25"/>
    <w:rsid w:val="00176F49"/>
    <w:rsid w:val="0018238B"/>
    <w:rsid w:val="00182CB4"/>
    <w:rsid w:val="00183419"/>
    <w:rsid w:val="0018394A"/>
    <w:rsid w:val="00184DCC"/>
    <w:rsid w:val="001860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97D9B"/>
    <w:rsid w:val="00197D9D"/>
    <w:rsid w:val="001A07E2"/>
    <w:rsid w:val="001A0A5D"/>
    <w:rsid w:val="001A2018"/>
    <w:rsid w:val="001A2285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3E22"/>
    <w:rsid w:val="001D6AF4"/>
    <w:rsid w:val="001E0CC1"/>
    <w:rsid w:val="001E1C10"/>
    <w:rsid w:val="001E3CC0"/>
    <w:rsid w:val="001E3E97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03EF"/>
    <w:rsid w:val="00201213"/>
    <w:rsid w:val="0020165E"/>
    <w:rsid w:val="0020272E"/>
    <w:rsid w:val="00202E50"/>
    <w:rsid w:val="00203B8B"/>
    <w:rsid w:val="00204AAB"/>
    <w:rsid w:val="00205180"/>
    <w:rsid w:val="00206F01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55FEF"/>
    <w:rsid w:val="00260A11"/>
    <w:rsid w:val="0026169A"/>
    <w:rsid w:val="00262763"/>
    <w:rsid w:val="00264BEA"/>
    <w:rsid w:val="00266CB8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4FD4"/>
    <w:rsid w:val="00285E32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21B1"/>
    <w:rsid w:val="002B261C"/>
    <w:rsid w:val="002B2BEE"/>
    <w:rsid w:val="002B35C5"/>
    <w:rsid w:val="002B3935"/>
    <w:rsid w:val="002B406A"/>
    <w:rsid w:val="002B41D4"/>
    <w:rsid w:val="002B543F"/>
    <w:rsid w:val="002B6165"/>
    <w:rsid w:val="002B6725"/>
    <w:rsid w:val="002B7D73"/>
    <w:rsid w:val="002C06E3"/>
    <w:rsid w:val="002C0801"/>
    <w:rsid w:val="002C145F"/>
    <w:rsid w:val="002C2F7D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A5A"/>
    <w:rsid w:val="002D7E5E"/>
    <w:rsid w:val="002E07BA"/>
    <w:rsid w:val="002E07EF"/>
    <w:rsid w:val="002E0D06"/>
    <w:rsid w:val="002E1810"/>
    <w:rsid w:val="002E4E94"/>
    <w:rsid w:val="002F02C1"/>
    <w:rsid w:val="002F1F28"/>
    <w:rsid w:val="002F43CA"/>
    <w:rsid w:val="002F57AA"/>
    <w:rsid w:val="002F6EF7"/>
    <w:rsid w:val="002F714C"/>
    <w:rsid w:val="002F77BF"/>
    <w:rsid w:val="003004A2"/>
    <w:rsid w:val="00300ECC"/>
    <w:rsid w:val="00303DD5"/>
    <w:rsid w:val="00307B74"/>
    <w:rsid w:val="00307EA1"/>
    <w:rsid w:val="00310764"/>
    <w:rsid w:val="00311BFD"/>
    <w:rsid w:val="00314718"/>
    <w:rsid w:val="0031488A"/>
    <w:rsid w:val="0031735F"/>
    <w:rsid w:val="003175E1"/>
    <w:rsid w:val="00320203"/>
    <w:rsid w:val="00322002"/>
    <w:rsid w:val="00324101"/>
    <w:rsid w:val="003247B0"/>
    <w:rsid w:val="00325E81"/>
    <w:rsid w:val="00326948"/>
    <w:rsid w:val="00327052"/>
    <w:rsid w:val="00334659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012"/>
    <w:rsid w:val="003A75E6"/>
    <w:rsid w:val="003B1182"/>
    <w:rsid w:val="003B255B"/>
    <w:rsid w:val="003B3317"/>
    <w:rsid w:val="003B360E"/>
    <w:rsid w:val="003B4B2F"/>
    <w:rsid w:val="003B4C50"/>
    <w:rsid w:val="003B52D4"/>
    <w:rsid w:val="003C1CA5"/>
    <w:rsid w:val="003C1EC7"/>
    <w:rsid w:val="003C32C3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65F7"/>
    <w:rsid w:val="0040711E"/>
    <w:rsid w:val="00407D67"/>
    <w:rsid w:val="00410DE9"/>
    <w:rsid w:val="00412450"/>
    <w:rsid w:val="004133A4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137"/>
    <w:rsid w:val="00433677"/>
    <w:rsid w:val="004340D5"/>
    <w:rsid w:val="00434880"/>
    <w:rsid w:val="00434A21"/>
    <w:rsid w:val="0043526D"/>
    <w:rsid w:val="00440F33"/>
    <w:rsid w:val="00445342"/>
    <w:rsid w:val="004460E9"/>
    <w:rsid w:val="004474CA"/>
    <w:rsid w:val="00447B6F"/>
    <w:rsid w:val="00453623"/>
    <w:rsid w:val="00453C11"/>
    <w:rsid w:val="004557B0"/>
    <w:rsid w:val="00457946"/>
    <w:rsid w:val="00457D8B"/>
    <w:rsid w:val="00460A17"/>
    <w:rsid w:val="0046120A"/>
    <w:rsid w:val="00461819"/>
    <w:rsid w:val="00462F79"/>
    <w:rsid w:val="00463438"/>
    <w:rsid w:val="00463ECE"/>
    <w:rsid w:val="00464C3A"/>
    <w:rsid w:val="00465388"/>
    <w:rsid w:val="004677C9"/>
    <w:rsid w:val="00470CB5"/>
    <w:rsid w:val="00471EAB"/>
    <w:rsid w:val="004723EE"/>
    <w:rsid w:val="00475A92"/>
    <w:rsid w:val="00477BB9"/>
    <w:rsid w:val="004859EE"/>
    <w:rsid w:val="00487366"/>
    <w:rsid w:val="004873E4"/>
    <w:rsid w:val="00490315"/>
    <w:rsid w:val="0049072C"/>
    <w:rsid w:val="00490FD1"/>
    <w:rsid w:val="00491AD2"/>
    <w:rsid w:val="004935C0"/>
    <w:rsid w:val="00493B43"/>
    <w:rsid w:val="00494EB1"/>
    <w:rsid w:val="00496414"/>
    <w:rsid w:val="00497A38"/>
    <w:rsid w:val="004A175C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31E4"/>
    <w:rsid w:val="004C70FC"/>
    <w:rsid w:val="004D022C"/>
    <w:rsid w:val="004D2675"/>
    <w:rsid w:val="004D4080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17C22"/>
    <w:rsid w:val="005208B9"/>
    <w:rsid w:val="005221F0"/>
    <w:rsid w:val="00524807"/>
    <w:rsid w:val="005252FE"/>
    <w:rsid w:val="005257A1"/>
    <w:rsid w:val="00525FF9"/>
    <w:rsid w:val="005266CA"/>
    <w:rsid w:val="00530D75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47AA"/>
    <w:rsid w:val="00554D05"/>
    <w:rsid w:val="0055596B"/>
    <w:rsid w:val="0055643D"/>
    <w:rsid w:val="005574AA"/>
    <w:rsid w:val="0056077E"/>
    <w:rsid w:val="00560EDA"/>
    <w:rsid w:val="005629EE"/>
    <w:rsid w:val="005648FA"/>
    <w:rsid w:val="00564D50"/>
    <w:rsid w:val="00567346"/>
    <w:rsid w:val="00567FB2"/>
    <w:rsid w:val="00572BAF"/>
    <w:rsid w:val="0057371B"/>
    <w:rsid w:val="00575EB8"/>
    <w:rsid w:val="0057613A"/>
    <w:rsid w:val="005801D3"/>
    <w:rsid w:val="00580C93"/>
    <w:rsid w:val="00582A9B"/>
    <w:rsid w:val="005832AB"/>
    <w:rsid w:val="0058437C"/>
    <w:rsid w:val="005935F4"/>
    <w:rsid w:val="00593E0A"/>
    <w:rsid w:val="005971B0"/>
    <w:rsid w:val="005A167F"/>
    <w:rsid w:val="005A346E"/>
    <w:rsid w:val="005A73CF"/>
    <w:rsid w:val="005B1356"/>
    <w:rsid w:val="005B3EB1"/>
    <w:rsid w:val="005B3F6F"/>
    <w:rsid w:val="005B798B"/>
    <w:rsid w:val="005C1FAE"/>
    <w:rsid w:val="005C39E8"/>
    <w:rsid w:val="005C5075"/>
    <w:rsid w:val="005C5660"/>
    <w:rsid w:val="005C71E4"/>
    <w:rsid w:val="005C72E3"/>
    <w:rsid w:val="005D11B2"/>
    <w:rsid w:val="005D4B68"/>
    <w:rsid w:val="005E06B7"/>
    <w:rsid w:val="005E10AF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54CE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17510"/>
    <w:rsid w:val="006221CD"/>
    <w:rsid w:val="00622220"/>
    <w:rsid w:val="006266A9"/>
    <w:rsid w:val="00630426"/>
    <w:rsid w:val="006316C1"/>
    <w:rsid w:val="00631ED4"/>
    <w:rsid w:val="00633BC7"/>
    <w:rsid w:val="0063570F"/>
    <w:rsid w:val="00635AC7"/>
    <w:rsid w:val="00635E9C"/>
    <w:rsid w:val="0063753F"/>
    <w:rsid w:val="00637B41"/>
    <w:rsid w:val="006414EE"/>
    <w:rsid w:val="00642524"/>
    <w:rsid w:val="00642D0A"/>
    <w:rsid w:val="00643341"/>
    <w:rsid w:val="0064630E"/>
    <w:rsid w:val="00646FE1"/>
    <w:rsid w:val="00647075"/>
    <w:rsid w:val="0065581D"/>
    <w:rsid w:val="00655C2F"/>
    <w:rsid w:val="00660403"/>
    <w:rsid w:val="00661140"/>
    <w:rsid w:val="0066524F"/>
    <w:rsid w:val="00670022"/>
    <w:rsid w:val="006710DD"/>
    <w:rsid w:val="00671FC9"/>
    <w:rsid w:val="00673200"/>
    <w:rsid w:val="00674492"/>
    <w:rsid w:val="0067501E"/>
    <w:rsid w:val="006773D2"/>
    <w:rsid w:val="00680581"/>
    <w:rsid w:val="00680A56"/>
    <w:rsid w:val="00680F44"/>
    <w:rsid w:val="00681A41"/>
    <w:rsid w:val="006821B2"/>
    <w:rsid w:val="006838C0"/>
    <w:rsid w:val="006857A2"/>
    <w:rsid w:val="00685856"/>
    <w:rsid w:val="00685901"/>
    <w:rsid w:val="00685BB9"/>
    <w:rsid w:val="00687E06"/>
    <w:rsid w:val="00690127"/>
    <w:rsid w:val="00691BFF"/>
    <w:rsid w:val="00693325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10A4"/>
    <w:rsid w:val="006B4557"/>
    <w:rsid w:val="006B7C76"/>
    <w:rsid w:val="006C0251"/>
    <w:rsid w:val="006C0320"/>
    <w:rsid w:val="006C2B9A"/>
    <w:rsid w:val="006C3553"/>
    <w:rsid w:val="006C39BB"/>
    <w:rsid w:val="006C4502"/>
    <w:rsid w:val="006C6114"/>
    <w:rsid w:val="006D111F"/>
    <w:rsid w:val="006D2288"/>
    <w:rsid w:val="006D306A"/>
    <w:rsid w:val="006D4464"/>
    <w:rsid w:val="006D5E91"/>
    <w:rsid w:val="006D7E87"/>
    <w:rsid w:val="006E14E6"/>
    <w:rsid w:val="006E1AEE"/>
    <w:rsid w:val="006E1E16"/>
    <w:rsid w:val="006E2F52"/>
    <w:rsid w:val="006E32A9"/>
    <w:rsid w:val="006E3B9C"/>
    <w:rsid w:val="006E44BD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8F0"/>
    <w:rsid w:val="00703930"/>
    <w:rsid w:val="0070610E"/>
    <w:rsid w:val="007075CE"/>
    <w:rsid w:val="00707759"/>
    <w:rsid w:val="00710081"/>
    <w:rsid w:val="00710A6A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3004"/>
    <w:rsid w:val="007254D1"/>
    <w:rsid w:val="00725B32"/>
    <w:rsid w:val="00725B3C"/>
    <w:rsid w:val="00733D54"/>
    <w:rsid w:val="00734CEE"/>
    <w:rsid w:val="0073568B"/>
    <w:rsid w:val="00735AC5"/>
    <w:rsid w:val="00736A4F"/>
    <w:rsid w:val="00737753"/>
    <w:rsid w:val="00737768"/>
    <w:rsid w:val="00737FB3"/>
    <w:rsid w:val="00737FFA"/>
    <w:rsid w:val="00740BB8"/>
    <w:rsid w:val="00740CE9"/>
    <w:rsid w:val="007428E3"/>
    <w:rsid w:val="007429E8"/>
    <w:rsid w:val="0074394E"/>
    <w:rsid w:val="0074422D"/>
    <w:rsid w:val="00745182"/>
    <w:rsid w:val="00750D0A"/>
    <w:rsid w:val="00751D93"/>
    <w:rsid w:val="00752300"/>
    <w:rsid w:val="00752696"/>
    <w:rsid w:val="007538BA"/>
    <w:rsid w:val="00753BF5"/>
    <w:rsid w:val="007546F8"/>
    <w:rsid w:val="0075579B"/>
    <w:rsid w:val="00755BAB"/>
    <w:rsid w:val="0076080E"/>
    <w:rsid w:val="00761E47"/>
    <w:rsid w:val="00762BC5"/>
    <w:rsid w:val="0076411D"/>
    <w:rsid w:val="007670F8"/>
    <w:rsid w:val="007671D4"/>
    <w:rsid w:val="00770A85"/>
    <w:rsid w:val="00771E64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15A1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5076"/>
    <w:rsid w:val="007F64BE"/>
    <w:rsid w:val="007F6DC3"/>
    <w:rsid w:val="008006B4"/>
    <w:rsid w:val="008015B6"/>
    <w:rsid w:val="00802EBD"/>
    <w:rsid w:val="00803FD4"/>
    <w:rsid w:val="0080481C"/>
    <w:rsid w:val="00804C54"/>
    <w:rsid w:val="008056DD"/>
    <w:rsid w:val="0080762C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4823"/>
    <w:rsid w:val="0083561B"/>
    <w:rsid w:val="008357AC"/>
    <w:rsid w:val="00837D78"/>
    <w:rsid w:val="00837D87"/>
    <w:rsid w:val="00840D79"/>
    <w:rsid w:val="00842939"/>
    <w:rsid w:val="00842A21"/>
    <w:rsid w:val="0084519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77B63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544B"/>
    <w:rsid w:val="008A6051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3AA0"/>
    <w:rsid w:val="00904A4D"/>
    <w:rsid w:val="00905643"/>
    <w:rsid w:val="00905E1A"/>
    <w:rsid w:val="00905EE9"/>
    <w:rsid w:val="009065F4"/>
    <w:rsid w:val="00906B78"/>
    <w:rsid w:val="009075A7"/>
    <w:rsid w:val="009075BE"/>
    <w:rsid w:val="00907DFB"/>
    <w:rsid w:val="00910624"/>
    <w:rsid w:val="00910FBA"/>
    <w:rsid w:val="00911D39"/>
    <w:rsid w:val="00912B9F"/>
    <w:rsid w:val="00914067"/>
    <w:rsid w:val="009173FD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36C52"/>
    <w:rsid w:val="0094053B"/>
    <w:rsid w:val="00941E72"/>
    <w:rsid w:val="00942040"/>
    <w:rsid w:val="009427BD"/>
    <w:rsid w:val="00942C9F"/>
    <w:rsid w:val="00943F98"/>
    <w:rsid w:val="00945631"/>
    <w:rsid w:val="00947549"/>
    <w:rsid w:val="00947CF3"/>
    <w:rsid w:val="00950C3F"/>
    <w:rsid w:val="0095793C"/>
    <w:rsid w:val="0096111E"/>
    <w:rsid w:val="00961125"/>
    <w:rsid w:val="009623D8"/>
    <w:rsid w:val="00963362"/>
    <w:rsid w:val="00963BD1"/>
    <w:rsid w:val="00966B1F"/>
    <w:rsid w:val="00966CCD"/>
    <w:rsid w:val="00970A7E"/>
    <w:rsid w:val="0097116E"/>
    <w:rsid w:val="00974518"/>
    <w:rsid w:val="00980FE0"/>
    <w:rsid w:val="00985BC4"/>
    <w:rsid w:val="00985F8B"/>
    <w:rsid w:val="00990B70"/>
    <w:rsid w:val="00990C3B"/>
    <w:rsid w:val="00991CBD"/>
    <w:rsid w:val="009921E6"/>
    <w:rsid w:val="009928B7"/>
    <w:rsid w:val="0099321A"/>
    <w:rsid w:val="009934AE"/>
    <w:rsid w:val="009938D5"/>
    <w:rsid w:val="009947E8"/>
    <w:rsid w:val="00994C0A"/>
    <w:rsid w:val="009960B7"/>
    <w:rsid w:val="00996F08"/>
    <w:rsid w:val="009972FE"/>
    <w:rsid w:val="009B536C"/>
    <w:rsid w:val="009B5C19"/>
    <w:rsid w:val="009B6496"/>
    <w:rsid w:val="009C01DA"/>
    <w:rsid w:val="009C0EC2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4527"/>
    <w:rsid w:val="009F502C"/>
    <w:rsid w:val="009F603B"/>
    <w:rsid w:val="009F6987"/>
    <w:rsid w:val="009F720F"/>
    <w:rsid w:val="009F731B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012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26D4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0217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718"/>
    <w:rsid w:val="00A671EF"/>
    <w:rsid w:val="00A70B31"/>
    <w:rsid w:val="00A72A29"/>
    <w:rsid w:val="00A73A74"/>
    <w:rsid w:val="00A759FE"/>
    <w:rsid w:val="00A75CF1"/>
    <w:rsid w:val="00A75FE1"/>
    <w:rsid w:val="00A76D67"/>
    <w:rsid w:val="00A77562"/>
    <w:rsid w:val="00A776B8"/>
    <w:rsid w:val="00A8099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749"/>
    <w:rsid w:val="00AD598F"/>
    <w:rsid w:val="00AD6D09"/>
    <w:rsid w:val="00AE038E"/>
    <w:rsid w:val="00AE07DA"/>
    <w:rsid w:val="00AE07F0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210"/>
    <w:rsid w:val="00B27B03"/>
    <w:rsid w:val="00B31B62"/>
    <w:rsid w:val="00B3206E"/>
    <w:rsid w:val="00B3208E"/>
    <w:rsid w:val="00B33711"/>
    <w:rsid w:val="00B34889"/>
    <w:rsid w:val="00B37550"/>
    <w:rsid w:val="00B3779E"/>
    <w:rsid w:val="00B402C6"/>
    <w:rsid w:val="00B41606"/>
    <w:rsid w:val="00B41DC1"/>
    <w:rsid w:val="00B42127"/>
    <w:rsid w:val="00B42F69"/>
    <w:rsid w:val="00B46EC7"/>
    <w:rsid w:val="00B50A91"/>
    <w:rsid w:val="00B5160B"/>
    <w:rsid w:val="00B51761"/>
    <w:rsid w:val="00B51871"/>
    <w:rsid w:val="00B52022"/>
    <w:rsid w:val="00B52187"/>
    <w:rsid w:val="00B53806"/>
    <w:rsid w:val="00B54691"/>
    <w:rsid w:val="00B603FF"/>
    <w:rsid w:val="00B60CCD"/>
    <w:rsid w:val="00B62854"/>
    <w:rsid w:val="00B62EF1"/>
    <w:rsid w:val="00B640CC"/>
    <w:rsid w:val="00B645B6"/>
    <w:rsid w:val="00B64B2F"/>
    <w:rsid w:val="00B653D3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0C0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E442D"/>
    <w:rsid w:val="00BE4ED6"/>
    <w:rsid w:val="00BE54F3"/>
    <w:rsid w:val="00BE5F67"/>
    <w:rsid w:val="00BE6B2D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774"/>
    <w:rsid w:val="00C01DD9"/>
    <w:rsid w:val="00C02239"/>
    <w:rsid w:val="00C022E1"/>
    <w:rsid w:val="00C0398D"/>
    <w:rsid w:val="00C0507F"/>
    <w:rsid w:val="00C05C3D"/>
    <w:rsid w:val="00C071AC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4E7D"/>
    <w:rsid w:val="00C26C22"/>
    <w:rsid w:val="00C26D25"/>
    <w:rsid w:val="00C27B03"/>
    <w:rsid w:val="00C3089B"/>
    <w:rsid w:val="00C30E38"/>
    <w:rsid w:val="00C34B40"/>
    <w:rsid w:val="00C35836"/>
    <w:rsid w:val="00C41CD3"/>
    <w:rsid w:val="00C42313"/>
    <w:rsid w:val="00C4343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3243"/>
    <w:rsid w:val="00C64143"/>
    <w:rsid w:val="00C6434D"/>
    <w:rsid w:val="00C652E5"/>
    <w:rsid w:val="00C65967"/>
    <w:rsid w:val="00C67446"/>
    <w:rsid w:val="00C70962"/>
    <w:rsid w:val="00C71674"/>
    <w:rsid w:val="00C733F7"/>
    <w:rsid w:val="00C73827"/>
    <w:rsid w:val="00C7697F"/>
    <w:rsid w:val="00C7707B"/>
    <w:rsid w:val="00C7716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4C0D"/>
    <w:rsid w:val="00C95D8D"/>
    <w:rsid w:val="00C97C7F"/>
    <w:rsid w:val="00C97DE0"/>
    <w:rsid w:val="00CA2283"/>
    <w:rsid w:val="00CA2AEF"/>
    <w:rsid w:val="00CA2CA3"/>
    <w:rsid w:val="00CA325F"/>
    <w:rsid w:val="00CA33B8"/>
    <w:rsid w:val="00CA6DD8"/>
    <w:rsid w:val="00CB1582"/>
    <w:rsid w:val="00CB22B7"/>
    <w:rsid w:val="00CB2F4C"/>
    <w:rsid w:val="00CB31DA"/>
    <w:rsid w:val="00CB5032"/>
    <w:rsid w:val="00CB7DF6"/>
    <w:rsid w:val="00CC303F"/>
    <w:rsid w:val="00CC32D5"/>
    <w:rsid w:val="00CC3C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6B5"/>
    <w:rsid w:val="00D20D6E"/>
    <w:rsid w:val="00D20FBC"/>
    <w:rsid w:val="00D21300"/>
    <w:rsid w:val="00D22F7B"/>
    <w:rsid w:val="00D230DC"/>
    <w:rsid w:val="00D2583E"/>
    <w:rsid w:val="00D2691B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6CEA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1E0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39CB"/>
    <w:rsid w:val="00DD45E7"/>
    <w:rsid w:val="00DD71F6"/>
    <w:rsid w:val="00DD7667"/>
    <w:rsid w:val="00DD777C"/>
    <w:rsid w:val="00DE0D2F"/>
    <w:rsid w:val="00DE0D75"/>
    <w:rsid w:val="00DE19EB"/>
    <w:rsid w:val="00DE2D58"/>
    <w:rsid w:val="00DE5B0F"/>
    <w:rsid w:val="00DF07DE"/>
    <w:rsid w:val="00DF0FE3"/>
    <w:rsid w:val="00DF2CB1"/>
    <w:rsid w:val="00DF4C90"/>
    <w:rsid w:val="00DF4EA1"/>
    <w:rsid w:val="00DF5EB3"/>
    <w:rsid w:val="00DF69F9"/>
    <w:rsid w:val="00E02579"/>
    <w:rsid w:val="00E02B50"/>
    <w:rsid w:val="00E04B3F"/>
    <w:rsid w:val="00E05E04"/>
    <w:rsid w:val="00E060C1"/>
    <w:rsid w:val="00E06B1E"/>
    <w:rsid w:val="00E07787"/>
    <w:rsid w:val="00E07D0E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5B3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57448"/>
    <w:rsid w:val="00E57473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0A2"/>
    <w:rsid w:val="00E81DED"/>
    <w:rsid w:val="00E82316"/>
    <w:rsid w:val="00E825B3"/>
    <w:rsid w:val="00E849DE"/>
    <w:rsid w:val="00E85948"/>
    <w:rsid w:val="00E86536"/>
    <w:rsid w:val="00E9167E"/>
    <w:rsid w:val="00E922A4"/>
    <w:rsid w:val="00E923A7"/>
    <w:rsid w:val="00E925CE"/>
    <w:rsid w:val="00E93F3F"/>
    <w:rsid w:val="00E967CB"/>
    <w:rsid w:val="00E97943"/>
    <w:rsid w:val="00EA05D9"/>
    <w:rsid w:val="00EA1104"/>
    <w:rsid w:val="00EA327E"/>
    <w:rsid w:val="00EA4C5F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613A"/>
    <w:rsid w:val="00ED6CFA"/>
    <w:rsid w:val="00ED6D53"/>
    <w:rsid w:val="00EE029C"/>
    <w:rsid w:val="00EE1855"/>
    <w:rsid w:val="00EE1D12"/>
    <w:rsid w:val="00EE1E1F"/>
    <w:rsid w:val="00EE2B68"/>
    <w:rsid w:val="00EE2D8B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1D7"/>
    <w:rsid w:val="00F57D1C"/>
    <w:rsid w:val="00F6077A"/>
    <w:rsid w:val="00F6086A"/>
    <w:rsid w:val="00F6169B"/>
    <w:rsid w:val="00F62824"/>
    <w:rsid w:val="00F62D7C"/>
    <w:rsid w:val="00F634C8"/>
    <w:rsid w:val="00F6634F"/>
    <w:rsid w:val="00F67155"/>
    <w:rsid w:val="00F7058F"/>
    <w:rsid w:val="00F70D21"/>
    <w:rsid w:val="00F70FEF"/>
    <w:rsid w:val="00F73F06"/>
    <w:rsid w:val="00F7436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5345"/>
    <w:rsid w:val="00FA78FD"/>
    <w:rsid w:val="00FB111E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148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5E46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28B9BC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paragraph" w:styleId="NoSpacing">
    <w:name w:val="No Spacing"/>
    <w:uiPriority w:val="1"/>
    <w:qFormat/>
    <w:rsid w:val="002B6725"/>
    <w:rPr>
      <w:rFonts w:eastAsia="Times New Roman"/>
      <w:sz w:val="24"/>
      <w:szCs w:val="24"/>
      <w:lang w:val="en-US" w:eastAsia="en-US"/>
    </w:rPr>
  </w:style>
  <w:style w:type="paragraph" w:customStyle="1" w:styleId="Norml11">
    <w:name w:val="Normál 11"/>
    <w:rsid w:val="00176F49"/>
    <w:rPr>
      <w:rFonts w:eastAsia="Times New Roman"/>
      <w:sz w:val="22"/>
      <w:lang w:val="hu-HU" w:eastAsia="hu-HU"/>
    </w:rPr>
  </w:style>
  <w:style w:type="paragraph" w:styleId="NormalWeb">
    <w:name w:val="Normal (Web)"/>
    <w:basedOn w:val="Normal"/>
    <w:uiPriority w:val="99"/>
    <w:rsid w:val="00176F4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69332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693325"/>
    <w:rPr>
      <w:rFonts w:ascii="Courier New" w:eastAsia="Times New Roman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7603</Words>
  <Characters>43338</Characters>
  <Application>Microsoft Office Word</Application>
  <DocSecurity>0</DocSecurity>
  <Lines>361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Mandić</dc:creator>
  <cp:lastModifiedBy>Jovana Jovanovic</cp:lastModifiedBy>
  <cp:revision>3</cp:revision>
  <dcterms:created xsi:type="dcterms:W3CDTF">2024-02-28T09:10:00Z</dcterms:created>
  <dcterms:modified xsi:type="dcterms:W3CDTF">2024-02-28T09:36:00Z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