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BD48BA" w:rsidRDefault="001A5518" w:rsidP="001A5518">
      <w:pPr>
        <w:rPr>
          <w:rFonts w:asciiTheme="majorBidi" w:hAnsiTheme="majorBidi" w:cstheme="majorBidi"/>
          <w:b/>
          <w:bCs/>
          <w:i/>
          <w:iCs/>
          <w:sz w:val="22"/>
          <w:szCs w:val="22"/>
          <w:u w:val="single"/>
          <w:lang w:val="sr-Latn-ME"/>
        </w:rPr>
      </w:pPr>
    </w:p>
    <w:p w:rsidR="002510A5" w:rsidRPr="00BD48BA" w:rsidRDefault="002510A5" w:rsidP="002510A5">
      <w:pPr>
        <w:jc w:val="center"/>
        <w:rPr>
          <w:rFonts w:asciiTheme="majorBidi" w:hAnsiTheme="majorBidi" w:cstheme="majorBidi"/>
          <w:b/>
          <w:bCs/>
          <w:iCs/>
          <w:sz w:val="22"/>
          <w:szCs w:val="22"/>
          <w:u w:val="single"/>
          <w:lang w:val="sr-Latn-ME"/>
        </w:rPr>
      </w:pPr>
      <w:r w:rsidRPr="00BD48BA">
        <w:rPr>
          <w:rFonts w:asciiTheme="majorBidi" w:hAnsiTheme="majorBidi" w:cstheme="majorBidi"/>
          <w:b/>
          <w:bCs/>
          <w:iCs/>
          <w:sz w:val="22"/>
          <w:szCs w:val="22"/>
          <w:u w:val="single"/>
          <w:lang w:val="sr-Latn-ME"/>
        </w:rPr>
        <w:t>SAŽETAK KARAKTERISTIKA LIJEKA</w:t>
      </w:r>
    </w:p>
    <w:p w:rsidR="003C17AB" w:rsidRPr="00BD48BA" w:rsidRDefault="003C17AB" w:rsidP="00F5167F">
      <w:pPr>
        <w:tabs>
          <w:tab w:val="left" w:pos="540"/>
          <w:tab w:val="left" w:pos="569"/>
        </w:tabs>
        <w:rPr>
          <w:rFonts w:asciiTheme="majorBidi" w:hAnsiTheme="majorBidi" w:cstheme="majorBidi"/>
          <w:noProof/>
          <w:sz w:val="22"/>
          <w:szCs w:val="22"/>
          <w:lang w:val="sr-Latn-ME"/>
        </w:rPr>
      </w:pPr>
    </w:p>
    <w:p w:rsidR="00C37FD7" w:rsidRPr="00BD48BA" w:rsidRDefault="00C37FD7" w:rsidP="00F5167F">
      <w:pPr>
        <w:tabs>
          <w:tab w:val="left" w:pos="540"/>
          <w:tab w:val="left" w:pos="569"/>
        </w:tabs>
        <w:rPr>
          <w:rFonts w:asciiTheme="majorBidi" w:hAnsiTheme="majorBidi" w:cstheme="majorBidi"/>
          <w:bCs/>
          <w:sz w:val="22"/>
          <w:szCs w:val="22"/>
          <w:lang w:val="sr-Latn-ME"/>
        </w:rPr>
      </w:pPr>
    </w:p>
    <w:p w:rsidR="00411B4B" w:rsidRPr="00BD48BA" w:rsidRDefault="00411B4B" w:rsidP="001B78A0">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1.</w:t>
      </w:r>
      <w:r w:rsidR="00F5167F" w:rsidRPr="00BD48BA">
        <w:rPr>
          <w:rFonts w:asciiTheme="majorBidi" w:hAnsiTheme="majorBidi" w:cstheme="majorBidi"/>
          <w:b/>
          <w:bCs/>
          <w:sz w:val="22"/>
          <w:szCs w:val="22"/>
          <w:lang w:val="sr-Latn-ME"/>
        </w:rPr>
        <w:tab/>
      </w:r>
      <w:r w:rsidR="002846DB" w:rsidRPr="00BD48BA">
        <w:rPr>
          <w:rFonts w:asciiTheme="majorBidi" w:hAnsiTheme="majorBidi" w:cstheme="majorBidi"/>
          <w:b/>
          <w:bCs/>
          <w:sz w:val="22"/>
          <w:szCs w:val="22"/>
          <w:lang w:val="sr-Latn-ME"/>
        </w:rPr>
        <w:t xml:space="preserve">NAZIV </w:t>
      </w:r>
      <w:r w:rsidRPr="00BD48BA">
        <w:rPr>
          <w:rFonts w:asciiTheme="majorBidi" w:hAnsiTheme="majorBidi" w:cstheme="majorBidi"/>
          <w:b/>
          <w:bCs/>
          <w:sz w:val="22"/>
          <w:szCs w:val="22"/>
          <w:lang w:val="sr-Latn-ME"/>
        </w:rPr>
        <w:t>LIJEKA</w:t>
      </w:r>
    </w:p>
    <w:p w:rsidR="00EC2532" w:rsidRPr="00BD48BA" w:rsidRDefault="00EC2532" w:rsidP="001B78A0">
      <w:pPr>
        <w:jc w:val="both"/>
        <w:rPr>
          <w:rFonts w:asciiTheme="majorBidi" w:hAnsiTheme="majorBidi" w:cstheme="majorBidi"/>
          <w:sz w:val="22"/>
          <w:szCs w:val="22"/>
          <w:lang w:val="sr-Latn-ME"/>
        </w:rPr>
      </w:pPr>
    </w:p>
    <w:p w:rsidR="00107BF7" w:rsidRPr="00BD48BA" w:rsidRDefault="00A87DB6" w:rsidP="001B78A0">
      <w:pPr>
        <w:jc w:val="both"/>
        <w:rPr>
          <w:rFonts w:asciiTheme="majorBidi" w:hAnsiTheme="majorBidi" w:cstheme="majorBidi"/>
          <w:iCs/>
          <w:sz w:val="22"/>
          <w:szCs w:val="22"/>
          <w:lang w:val="sr-Latn-ME"/>
        </w:rPr>
      </w:pPr>
      <w:r w:rsidRPr="00BD48BA">
        <w:rPr>
          <w:rFonts w:asciiTheme="majorBidi" w:hAnsiTheme="majorBidi" w:cstheme="majorBidi"/>
          <w:iCs/>
          <w:sz w:val="22"/>
          <w:szCs w:val="22"/>
          <w:lang w:val="sr-Latn-ME"/>
        </w:rPr>
        <w:t>Epri, 5</w:t>
      </w:r>
      <w:r w:rsidR="00AC1790" w:rsidRPr="00BD48BA">
        <w:rPr>
          <w:rFonts w:asciiTheme="majorBidi" w:hAnsiTheme="majorBidi" w:cstheme="majorBidi"/>
          <w:iCs/>
          <w:sz w:val="22"/>
          <w:szCs w:val="22"/>
          <w:lang w:val="sr-Latn-ME"/>
        </w:rPr>
        <w:t xml:space="preserve"> </w:t>
      </w:r>
      <w:r w:rsidRPr="00BD48BA">
        <w:rPr>
          <w:rFonts w:asciiTheme="majorBidi" w:hAnsiTheme="majorBidi" w:cstheme="majorBidi"/>
          <w:iCs/>
          <w:sz w:val="22"/>
          <w:szCs w:val="22"/>
          <w:lang w:val="sr-Latn-ME"/>
        </w:rPr>
        <w:t>mg, film tablet</w:t>
      </w:r>
      <w:r w:rsidR="00AC1790" w:rsidRPr="00BD48BA">
        <w:rPr>
          <w:rFonts w:asciiTheme="majorBidi" w:hAnsiTheme="majorBidi" w:cstheme="majorBidi"/>
          <w:iCs/>
          <w:sz w:val="22"/>
          <w:szCs w:val="22"/>
          <w:lang w:val="sr-Latn-ME"/>
        </w:rPr>
        <w:t>a</w:t>
      </w:r>
    </w:p>
    <w:p w:rsidR="00A87DB6" w:rsidRPr="00BD48BA" w:rsidRDefault="00A87DB6" w:rsidP="001B78A0">
      <w:pPr>
        <w:jc w:val="both"/>
        <w:rPr>
          <w:rFonts w:asciiTheme="majorBidi" w:hAnsiTheme="majorBidi" w:cstheme="majorBidi"/>
          <w:iCs/>
          <w:sz w:val="22"/>
          <w:szCs w:val="22"/>
          <w:lang w:val="sr-Latn-ME"/>
        </w:rPr>
      </w:pPr>
      <w:r w:rsidRPr="00BD48BA">
        <w:rPr>
          <w:rFonts w:asciiTheme="majorBidi" w:hAnsiTheme="majorBidi" w:cstheme="majorBidi"/>
          <w:iCs/>
          <w:sz w:val="22"/>
          <w:szCs w:val="22"/>
          <w:lang w:val="sr-Latn-ME"/>
        </w:rPr>
        <w:t>Epri, 10</w:t>
      </w:r>
      <w:r w:rsidR="00AC1790" w:rsidRPr="00BD48BA">
        <w:rPr>
          <w:rFonts w:asciiTheme="majorBidi" w:hAnsiTheme="majorBidi" w:cstheme="majorBidi"/>
          <w:iCs/>
          <w:sz w:val="22"/>
          <w:szCs w:val="22"/>
          <w:lang w:val="sr-Latn-ME"/>
        </w:rPr>
        <w:t xml:space="preserve"> </w:t>
      </w:r>
      <w:r w:rsidRPr="00BD48BA">
        <w:rPr>
          <w:rFonts w:asciiTheme="majorBidi" w:hAnsiTheme="majorBidi" w:cstheme="majorBidi"/>
          <w:iCs/>
          <w:sz w:val="22"/>
          <w:szCs w:val="22"/>
          <w:lang w:val="sr-Latn-ME"/>
        </w:rPr>
        <w:t>mg, film tablet</w:t>
      </w:r>
      <w:r w:rsidR="00AC1790" w:rsidRPr="00BD48BA">
        <w:rPr>
          <w:rFonts w:asciiTheme="majorBidi" w:hAnsiTheme="majorBidi" w:cstheme="majorBidi"/>
          <w:iCs/>
          <w:sz w:val="22"/>
          <w:szCs w:val="22"/>
          <w:lang w:val="sr-Latn-ME"/>
        </w:rPr>
        <w:t>a</w:t>
      </w:r>
    </w:p>
    <w:p w:rsidR="00A87DB6" w:rsidRPr="00BD48BA" w:rsidRDefault="00A87DB6" w:rsidP="001B78A0">
      <w:pPr>
        <w:jc w:val="both"/>
        <w:rPr>
          <w:rFonts w:asciiTheme="majorBidi" w:hAnsiTheme="majorBidi" w:cstheme="majorBidi"/>
          <w:iCs/>
          <w:sz w:val="22"/>
          <w:szCs w:val="22"/>
          <w:lang w:val="sr-Latn-ME"/>
        </w:rPr>
      </w:pPr>
      <w:r w:rsidRPr="00BD48BA">
        <w:rPr>
          <w:rFonts w:asciiTheme="majorBidi" w:hAnsiTheme="majorBidi" w:cstheme="majorBidi"/>
          <w:iCs/>
          <w:sz w:val="22"/>
          <w:szCs w:val="22"/>
          <w:lang w:val="sr-Latn-ME"/>
        </w:rPr>
        <w:t>Epri, 20</w:t>
      </w:r>
      <w:r w:rsidR="00AC1790" w:rsidRPr="00BD48BA">
        <w:rPr>
          <w:rFonts w:asciiTheme="majorBidi" w:hAnsiTheme="majorBidi" w:cstheme="majorBidi"/>
          <w:iCs/>
          <w:sz w:val="22"/>
          <w:szCs w:val="22"/>
          <w:lang w:val="sr-Latn-ME"/>
        </w:rPr>
        <w:t xml:space="preserve"> </w:t>
      </w:r>
      <w:r w:rsidRPr="00BD48BA">
        <w:rPr>
          <w:rFonts w:asciiTheme="majorBidi" w:hAnsiTheme="majorBidi" w:cstheme="majorBidi"/>
          <w:iCs/>
          <w:sz w:val="22"/>
          <w:szCs w:val="22"/>
          <w:lang w:val="sr-Latn-ME"/>
        </w:rPr>
        <w:t>mg, film tablet</w:t>
      </w:r>
      <w:r w:rsidR="00AC1790" w:rsidRPr="00BD48BA">
        <w:rPr>
          <w:rFonts w:asciiTheme="majorBidi" w:hAnsiTheme="majorBidi" w:cstheme="majorBidi"/>
          <w:iCs/>
          <w:sz w:val="22"/>
          <w:szCs w:val="22"/>
          <w:lang w:val="sr-Latn-ME"/>
        </w:rPr>
        <w:t>a</w:t>
      </w:r>
    </w:p>
    <w:p w:rsidR="000D425A" w:rsidRPr="00BD48BA" w:rsidRDefault="000D425A" w:rsidP="001B78A0">
      <w:pPr>
        <w:jc w:val="both"/>
        <w:rPr>
          <w:rFonts w:asciiTheme="majorBidi" w:hAnsiTheme="majorBidi" w:cstheme="majorBidi"/>
          <w:bCs/>
          <w:sz w:val="22"/>
          <w:szCs w:val="22"/>
          <w:lang w:val="sr-Latn-ME"/>
        </w:rPr>
      </w:pPr>
    </w:p>
    <w:p w:rsidR="006D20A5" w:rsidRPr="00BD48BA" w:rsidRDefault="006D20A5" w:rsidP="001B78A0">
      <w:pPr>
        <w:jc w:val="both"/>
        <w:rPr>
          <w:rFonts w:asciiTheme="majorBidi" w:hAnsiTheme="majorBidi" w:cstheme="majorBidi"/>
          <w:sz w:val="22"/>
          <w:szCs w:val="22"/>
          <w:lang w:val="sr-Latn-ME"/>
        </w:rPr>
      </w:pPr>
      <w:r w:rsidRPr="00BD48BA">
        <w:rPr>
          <w:rFonts w:asciiTheme="majorBidi" w:hAnsiTheme="majorBidi" w:cstheme="majorBidi"/>
          <w:sz w:val="22"/>
          <w:szCs w:val="22"/>
          <w:lang w:val="sr-Latn-ME"/>
        </w:rPr>
        <w:t>INN:</w:t>
      </w:r>
      <w:r w:rsidR="00A87DB6" w:rsidRPr="00BD48BA">
        <w:rPr>
          <w:rFonts w:asciiTheme="majorBidi" w:hAnsiTheme="majorBidi" w:cstheme="majorBidi"/>
          <w:sz w:val="22"/>
          <w:szCs w:val="22"/>
          <w:lang w:val="sr-Latn-ME"/>
        </w:rPr>
        <w:t xml:space="preserve"> rosuvastatin</w:t>
      </w:r>
      <w:r w:rsidR="005247F5">
        <w:rPr>
          <w:rFonts w:asciiTheme="majorBidi" w:hAnsiTheme="majorBidi" w:cstheme="majorBidi"/>
          <w:sz w:val="22"/>
          <w:szCs w:val="22"/>
          <w:lang w:val="sr-Latn-ME"/>
        </w:rPr>
        <w:t xml:space="preserve"> </w:t>
      </w:r>
    </w:p>
    <w:p w:rsidR="006D20A5" w:rsidRPr="00BD48BA" w:rsidRDefault="006D20A5" w:rsidP="001B78A0">
      <w:pPr>
        <w:jc w:val="both"/>
        <w:rPr>
          <w:rFonts w:asciiTheme="majorBidi" w:hAnsiTheme="majorBidi" w:cstheme="majorBidi"/>
          <w:bCs/>
          <w:sz w:val="22"/>
          <w:szCs w:val="22"/>
          <w:lang w:val="sr-Latn-ME"/>
        </w:rPr>
      </w:pPr>
    </w:p>
    <w:p w:rsidR="00530BD7" w:rsidRPr="00BD48BA" w:rsidRDefault="00530BD7" w:rsidP="001B78A0">
      <w:pPr>
        <w:jc w:val="both"/>
        <w:rPr>
          <w:rFonts w:asciiTheme="majorBidi" w:hAnsiTheme="majorBidi" w:cstheme="majorBidi"/>
          <w:bCs/>
          <w:sz w:val="22"/>
          <w:szCs w:val="22"/>
          <w:lang w:val="sr-Latn-ME"/>
        </w:rPr>
      </w:pPr>
    </w:p>
    <w:p w:rsidR="00411B4B" w:rsidRPr="00BD48BA" w:rsidRDefault="00411B4B" w:rsidP="001B78A0">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 xml:space="preserve">2. </w:t>
      </w:r>
      <w:r w:rsidR="00F5167F" w:rsidRPr="00BD48BA">
        <w:rPr>
          <w:rFonts w:asciiTheme="majorBidi" w:hAnsiTheme="majorBidi" w:cstheme="majorBidi"/>
          <w:b/>
          <w:bCs/>
          <w:sz w:val="22"/>
          <w:szCs w:val="22"/>
          <w:lang w:val="sr-Latn-ME"/>
        </w:rPr>
        <w:tab/>
      </w:r>
      <w:r w:rsidRPr="00BD48BA">
        <w:rPr>
          <w:rFonts w:asciiTheme="majorBidi" w:hAnsiTheme="majorBidi" w:cstheme="majorBidi"/>
          <w:b/>
          <w:bCs/>
          <w:sz w:val="22"/>
          <w:szCs w:val="22"/>
          <w:lang w:val="sr-Latn-ME"/>
        </w:rPr>
        <w:t>KVALITATIVNI I KVANTITATIVNI SASTAV</w:t>
      </w:r>
    </w:p>
    <w:p w:rsidR="005A0B2E" w:rsidRPr="00BD48BA" w:rsidRDefault="005A0B2E" w:rsidP="001B78A0">
      <w:pPr>
        <w:jc w:val="both"/>
        <w:rPr>
          <w:rFonts w:asciiTheme="majorBidi" w:hAnsiTheme="majorBidi" w:cstheme="majorBidi"/>
          <w:sz w:val="22"/>
          <w:szCs w:val="22"/>
          <w:lang w:val="sr-Latn-ME"/>
        </w:rPr>
      </w:pPr>
    </w:p>
    <w:p w:rsidR="00A87DB6" w:rsidRPr="00BD48BA" w:rsidRDefault="00A87DB6" w:rsidP="00E65F32">
      <w:pPr>
        <w:jc w:val="both"/>
        <w:rPr>
          <w:rFonts w:asciiTheme="majorBidi" w:hAnsiTheme="majorBidi" w:cstheme="majorBidi"/>
          <w:sz w:val="22"/>
          <w:szCs w:val="22"/>
          <w:lang w:val="sr-Latn-ME"/>
        </w:rPr>
      </w:pPr>
      <w:r w:rsidRPr="00BD48BA">
        <w:rPr>
          <w:rFonts w:asciiTheme="majorBidi" w:hAnsiTheme="majorBidi" w:cstheme="majorBidi"/>
          <w:i/>
          <w:sz w:val="22"/>
          <w:szCs w:val="22"/>
          <w:lang w:val="sr-Latn-ME"/>
        </w:rPr>
        <w:t xml:space="preserve">Epri, 5 mg, film tablete: </w:t>
      </w:r>
      <w:r w:rsidRPr="00BD48BA">
        <w:rPr>
          <w:rFonts w:asciiTheme="majorBidi" w:hAnsiTheme="majorBidi" w:cstheme="majorBidi"/>
          <w:sz w:val="22"/>
          <w:szCs w:val="22"/>
          <w:lang w:val="sr-Latn-ME"/>
        </w:rPr>
        <w:t xml:space="preserve">Jedna film tableta sadrži 5 mg rosuvastatina, u obliku rosuvastatin kalcijuma. </w:t>
      </w:r>
    </w:p>
    <w:p w:rsidR="00A87DB6" w:rsidRPr="00BD48BA" w:rsidRDefault="00A87DB6" w:rsidP="009F5BDD">
      <w:pPr>
        <w:jc w:val="both"/>
        <w:rPr>
          <w:rFonts w:asciiTheme="majorBidi" w:hAnsiTheme="majorBidi" w:cstheme="majorBidi"/>
          <w:sz w:val="22"/>
          <w:szCs w:val="22"/>
          <w:lang w:val="sr-Latn-ME"/>
        </w:rPr>
      </w:pPr>
      <w:r w:rsidRPr="00BD48BA">
        <w:rPr>
          <w:rFonts w:asciiTheme="majorBidi" w:hAnsiTheme="majorBidi" w:cstheme="majorBidi"/>
          <w:i/>
          <w:sz w:val="22"/>
          <w:szCs w:val="22"/>
          <w:lang w:val="sr-Latn-ME"/>
        </w:rPr>
        <w:t>Epri, 10 mg, film tablete</w:t>
      </w:r>
      <w:r w:rsidRPr="00BD48BA">
        <w:rPr>
          <w:rFonts w:asciiTheme="majorBidi" w:hAnsiTheme="majorBidi" w:cstheme="majorBidi"/>
          <w:sz w:val="22"/>
          <w:szCs w:val="22"/>
          <w:lang w:val="sr-Latn-ME"/>
        </w:rPr>
        <w:t xml:space="preserve">: Jedna film tableta sadrži 10 mg rosuvastatina, u obliku rosuvastatin kalcijuma. </w:t>
      </w:r>
    </w:p>
    <w:p w:rsidR="00A87DB6" w:rsidRPr="00BD48BA" w:rsidRDefault="00A87DB6">
      <w:pPr>
        <w:jc w:val="both"/>
        <w:rPr>
          <w:rFonts w:asciiTheme="majorBidi" w:hAnsiTheme="majorBidi" w:cstheme="majorBidi"/>
          <w:sz w:val="22"/>
          <w:szCs w:val="22"/>
          <w:lang w:val="sr-Latn-ME"/>
        </w:rPr>
      </w:pPr>
      <w:r w:rsidRPr="00BD48BA">
        <w:rPr>
          <w:rFonts w:asciiTheme="majorBidi" w:hAnsiTheme="majorBidi" w:cstheme="majorBidi"/>
          <w:i/>
          <w:sz w:val="22"/>
          <w:szCs w:val="22"/>
          <w:lang w:val="sr-Latn-ME"/>
        </w:rPr>
        <w:t>Epri, 20 mg, film tablete</w:t>
      </w:r>
      <w:r w:rsidRPr="00BD48BA">
        <w:rPr>
          <w:rFonts w:asciiTheme="majorBidi" w:hAnsiTheme="majorBidi" w:cstheme="majorBidi"/>
          <w:sz w:val="22"/>
          <w:szCs w:val="22"/>
          <w:lang w:val="sr-Latn-ME"/>
        </w:rPr>
        <w:t xml:space="preserve">: Jedna film tableta sadrži 20 mg rosuvastatina, u obliku rosuvastatin kalcijuma. </w:t>
      </w:r>
    </w:p>
    <w:p w:rsidR="00A87DB6" w:rsidRPr="00BD48BA" w:rsidRDefault="00A87DB6" w:rsidP="001B78A0">
      <w:pPr>
        <w:jc w:val="both"/>
        <w:rPr>
          <w:rFonts w:asciiTheme="majorBidi" w:hAnsiTheme="majorBidi" w:cstheme="majorBidi"/>
          <w:sz w:val="22"/>
          <w:szCs w:val="22"/>
          <w:lang w:val="sr-Latn-ME"/>
        </w:rPr>
      </w:pPr>
    </w:p>
    <w:p w:rsidR="00A87DB6" w:rsidRPr="00BD48BA" w:rsidRDefault="00A87DB6" w:rsidP="001B78A0">
      <w:pPr>
        <w:jc w:val="both"/>
        <w:rPr>
          <w:rFonts w:asciiTheme="majorBidi" w:hAnsiTheme="majorBidi" w:cstheme="majorBidi"/>
          <w:sz w:val="22"/>
          <w:szCs w:val="22"/>
          <w:lang w:val="sr-Latn-ME"/>
        </w:rPr>
      </w:pPr>
      <w:r w:rsidRPr="00BD48BA">
        <w:rPr>
          <w:rFonts w:asciiTheme="majorBidi" w:hAnsiTheme="majorBidi" w:cstheme="majorBidi"/>
          <w:sz w:val="22"/>
          <w:szCs w:val="22"/>
          <w:lang w:val="sr-Latn-ME"/>
        </w:rPr>
        <w:t>Pomoćne supstance sa poznatim dejstvom:</w:t>
      </w:r>
    </w:p>
    <w:p w:rsidR="00A87DB6" w:rsidRPr="00BD48BA" w:rsidRDefault="00A87DB6" w:rsidP="001B78A0">
      <w:pPr>
        <w:jc w:val="both"/>
        <w:rPr>
          <w:rFonts w:asciiTheme="majorBidi" w:hAnsiTheme="majorBidi" w:cstheme="majorBidi"/>
          <w:sz w:val="22"/>
          <w:szCs w:val="22"/>
          <w:lang w:val="sr-Latn-ME"/>
        </w:rPr>
      </w:pPr>
      <w:r w:rsidRPr="00BD48BA">
        <w:rPr>
          <w:rFonts w:asciiTheme="majorBidi" w:hAnsiTheme="majorBidi" w:cstheme="majorBidi"/>
          <w:sz w:val="22"/>
          <w:szCs w:val="22"/>
          <w:lang w:val="sr-Latn-ME"/>
        </w:rPr>
        <w:t>Svaka 5 mg film tableta sadrži 48 mg laktoze.</w:t>
      </w:r>
    </w:p>
    <w:p w:rsidR="00A87DB6" w:rsidRPr="00BD48BA" w:rsidRDefault="00A87DB6" w:rsidP="001B78A0">
      <w:pPr>
        <w:jc w:val="both"/>
        <w:rPr>
          <w:rFonts w:asciiTheme="majorBidi" w:hAnsiTheme="majorBidi" w:cstheme="majorBidi"/>
          <w:sz w:val="22"/>
          <w:szCs w:val="22"/>
          <w:lang w:val="sr-Latn-ME"/>
        </w:rPr>
      </w:pPr>
      <w:r w:rsidRPr="00BD48BA">
        <w:rPr>
          <w:rFonts w:asciiTheme="majorBidi" w:hAnsiTheme="majorBidi" w:cstheme="majorBidi"/>
          <w:sz w:val="22"/>
          <w:szCs w:val="22"/>
          <w:lang w:val="sr-Latn-ME"/>
        </w:rPr>
        <w:t>Svaka 10 mg film tableta sadrži 95 mg laktoze.</w:t>
      </w:r>
    </w:p>
    <w:p w:rsidR="00A87DB6" w:rsidRPr="00BD48BA" w:rsidRDefault="00A87DB6" w:rsidP="001B78A0">
      <w:pPr>
        <w:jc w:val="both"/>
        <w:rPr>
          <w:rFonts w:asciiTheme="majorBidi" w:hAnsiTheme="majorBidi" w:cstheme="majorBidi"/>
          <w:sz w:val="22"/>
          <w:szCs w:val="22"/>
          <w:lang w:val="sr-Latn-ME"/>
        </w:rPr>
      </w:pPr>
      <w:r w:rsidRPr="00BD48BA">
        <w:rPr>
          <w:rFonts w:asciiTheme="majorBidi" w:hAnsiTheme="majorBidi" w:cstheme="majorBidi"/>
          <w:sz w:val="22"/>
          <w:szCs w:val="22"/>
          <w:lang w:val="sr-Latn-ME"/>
        </w:rPr>
        <w:t>Svaka 20 mg film tableta sadrži 190 mg laktoze.</w:t>
      </w:r>
    </w:p>
    <w:p w:rsidR="00A87DB6" w:rsidRPr="00BD48BA" w:rsidRDefault="00A87DB6" w:rsidP="001B78A0">
      <w:pPr>
        <w:jc w:val="both"/>
        <w:rPr>
          <w:rFonts w:asciiTheme="majorBidi" w:hAnsiTheme="majorBidi" w:cstheme="majorBidi"/>
          <w:sz w:val="22"/>
          <w:szCs w:val="22"/>
          <w:lang w:val="sr-Latn-ME"/>
        </w:rPr>
      </w:pPr>
    </w:p>
    <w:p w:rsidR="0003793F" w:rsidRPr="00BD48BA" w:rsidRDefault="0003793F" w:rsidP="001B78A0">
      <w:pPr>
        <w:jc w:val="both"/>
        <w:rPr>
          <w:rFonts w:asciiTheme="majorBidi" w:hAnsiTheme="majorBidi" w:cstheme="majorBidi"/>
          <w:sz w:val="22"/>
          <w:szCs w:val="22"/>
          <w:lang w:val="sr-Latn-ME"/>
        </w:rPr>
      </w:pPr>
      <w:r w:rsidRPr="00BD48BA">
        <w:rPr>
          <w:rFonts w:asciiTheme="majorBidi" w:hAnsiTheme="majorBidi" w:cstheme="majorBidi"/>
          <w:sz w:val="22"/>
          <w:szCs w:val="22"/>
          <w:lang w:val="sr-Latn-ME"/>
        </w:rPr>
        <w:t>Za spisak svih ekscipijenasa, pogledati dio 6.1.</w:t>
      </w:r>
    </w:p>
    <w:p w:rsidR="00C37FD7" w:rsidRDefault="00C37FD7" w:rsidP="001B78A0">
      <w:pPr>
        <w:jc w:val="both"/>
        <w:rPr>
          <w:rFonts w:asciiTheme="majorBidi" w:hAnsiTheme="majorBidi" w:cstheme="majorBidi"/>
          <w:sz w:val="22"/>
          <w:szCs w:val="22"/>
          <w:lang w:val="sr-Latn-ME"/>
        </w:rPr>
      </w:pPr>
    </w:p>
    <w:p w:rsidR="00BD48BA" w:rsidRPr="00BD48BA" w:rsidRDefault="00BD48BA" w:rsidP="001B78A0">
      <w:pPr>
        <w:jc w:val="both"/>
        <w:rPr>
          <w:rFonts w:asciiTheme="majorBidi" w:hAnsiTheme="majorBidi" w:cstheme="majorBidi"/>
          <w:sz w:val="22"/>
          <w:szCs w:val="22"/>
          <w:lang w:val="sr-Latn-ME"/>
        </w:rPr>
      </w:pPr>
    </w:p>
    <w:p w:rsidR="00411B4B" w:rsidRPr="00BD48BA" w:rsidRDefault="00411B4B" w:rsidP="001B78A0">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 xml:space="preserve">3. </w:t>
      </w:r>
      <w:r w:rsidR="00F5167F" w:rsidRPr="00BD48BA">
        <w:rPr>
          <w:rFonts w:asciiTheme="majorBidi" w:hAnsiTheme="majorBidi" w:cstheme="majorBidi"/>
          <w:b/>
          <w:bCs/>
          <w:sz w:val="22"/>
          <w:szCs w:val="22"/>
          <w:lang w:val="sr-Latn-ME"/>
        </w:rPr>
        <w:tab/>
      </w:r>
      <w:r w:rsidRPr="00BD48BA">
        <w:rPr>
          <w:rFonts w:asciiTheme="majorBidi" w:hAnsiTheme="majorBidi" w:cstheme="majorBidi"/>
          <w:b/>
          <w:bCs/>
          <w:sz w:val="22"/>
          <w:szCs w:val="22"/>
          <w:lang w:val="sr-Latn-ME"/>
        </w:rPr>
        <w:t>FARMACEUTSKI OBLIK</w:t>
      </w:r>
      <w:r w:rsidR="009F2D23" w:rsidRPr="00BD48BA">
        <w:rPr>
          <w:rFonts w:asciiTheme="majorBidi" w:hAnsiTheme="majorBidi" w:cstheme="majorBidi"/>
          <w:b/>
          <w:bCs/>
          <w:sz w:val="22"/>
          <w:szCs w:val="22"/>
          <w:lang w:val="sr-Latn-ME"/>
        </w:rPr>
        <w:t xml:space="preserve"> </w:t>
      </w:r>
    </w:p>
    <w:p w:rsidR="00411B4B" w:rsidRPr="00BD48BA" w:rsidRDefault="00411B4B" w:rsidP="001B78A0">
      <w:pPr>
        <w:jc w:val="both"/>
        <w:rPr>
          <w:rFonts w:asciiTheme="majorBidi" w:hAnsiTheme="majorBidi" w:cstheme="majorBidi"/>
          <w:bCs/>
          <w:sz w:val="22"/>
          <w:szCs w:val="22"/>
          <w:lang w:val="sr-Latn-ME"/>
        </w:rPr>
      </w:pPr>
    </w:p>
    <w:p w:rsidR="00A87DB6" w:rsidRPr="00BD48BA" w:rsidRDefault="00A87DB6" w:rsidP="00E65F32">
      <w:pPr>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Film tableta.</w:t>
      </w:r>
    </w:p>
    <w:p w:rsidR="00A87DB6" w:rsidRPr="00BD48BA" w:rsidRDefault="00A87DB6" w:rsidP="009F5BDD">
      <w:pPr>
        <w:jc w:val="both"/>
        <w:rPr>
          <w:rFonts w:asciiTheme="majorBidi" w:hAnsiTheme="majorBidi" w:cstheme="majorBidi"/>
          <w:bCs/>
          <w:sz w:val="22"/>
          <w:szCs w:val="22"/>
          <w:lang w:val="sr-Latn-ME"/>
        </w:rPr>
      </w:pPr>
    </w:p>
    <w:p w:rsidR="00976CE9" w:rsidRPr="00BD48BA" w:rsidRDefault="00976CE9" w:rsidP="00976CE9">
      <w:pPr>
        <w:jc w:val="both"/>
        <w:rPr>
          <w:rFonts w:asciiTheme="majorBidi" w:hAnsiTheme="majorBidi" w:cstheme="majorBidi"/>
          <w:bCs/>
          <w:sz w:val="22"/>
          <w:szCs w:val="22"/>
          <w:lang w:val="sr-Latn-ME"/>
        </w:rPr>
      </w:pPr>
      <w:r w:rsidRPr="00BD48BA">
        <w:rPr>
          <w:rFonts w:asciiTheme="majorBidi" w:hAnsiTheme="majorBidi" w:cstheme="majorBidi"/>
          <w:bCs/>
          <w:i/>
          <w:sz w:val="22"/>
          <w:szCs w:val="22"/>
          <w:lang w:val="sr-Latn-ME"/>
        </w:rPr>
        <w:t>Epri, 5 mg, film tablet</w:t>
      </w:r>
      <w:r>
        <w:rPr>
          <w:rFonts w:asciiTheme="majorBidi" w:hAnsiTheme="majorBidi" w:cstheme="majorBidi"/>
          <w:bCs/>
          <w:i/>
          <w:sz w:val="22"/>
          <w:szCs w:val="22"/>
          <w:lang w:val="sr-Latn-ME"/>
        </w:rPr>
        <w:t>a</w:t>
      </w:r>
      <w:r w:rsidRPr="00BD48BA">
        <w:rPr>
          <w:rFonts w:asciiTheme="majorBidi" w:hAnsiTheme="majorBidi" w:cstheme="majorBidi"/>
          <w:bCs/>
          <w:i/>
          <w:sz w:val="22"/>
          <w:szCs w:val="22"/>
          <w:lang w:val="sr-Latn-ME"/>
        </w:rPr>
        <w:t>:</w:t>
      </w:r>
      <w:r w:rsidRPr="00BD48BA">
        <w:rPr>
          <w:rFonts w:asciiTheme="majorBidi" w:hAnsiTheme="majorBidi" w:cstheme="majorBidi"/>
          <w:bCs/>
          <w:sz w:val="22"/>
          <w:szCs w:val="22"/>
          <w:lang w:val="sr-Latn-ME"/>
        </w:rPr>
        <w:t xml:space="preserve"> okrugl</w:t>
      </w:r>
      <w:r>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 bikonveksn</w:t>
      </w:r>
      <w:r>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 žut</w:t>
      </w:r>
      <w:r>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 xml:space="preserve"> tablet</w:t>
      </w:r>
      <w:r>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w:t>
      </w:r>
      <w:r>
        <w:rPr>
          <w:rFonts w:asciiTheme="majorBidi" w:hAnsiTheme="majorBidi" w:cstheme="majorBidi"/>
          <w:bCs/>
          <w:sz w:val="22"/>
          <w:szCs w:val="22"/>
          <w:lang w:val="sr-Latn-ME"/>
        </w:rPr>
        <w:t xml:space="preserve"> </w:t>
      </w:r>
      <w:r w:rsidRPr="00771547">
        <w:rPr>
          <w:rFonts w:hint="eastAsia"/>
          <w:color w:val="000000"/>
          <w:sz w:val="22"/>
          <w:szCs w:val="22"/>
        </w:rPr>
        <w:t xml:space="preserve">s utisnutom oznakom "5" na jednoj </w:t>
      </w:r>
      <w:r>
        <w:rPr>
          <w:color w:val="000000"/>
          <w:sz w:val="22"/>
          <w:szCs w:val="22"/>
        </w:rPr>
        <w:t>strani,</w:t>
      </w:r>
      <w:r w:rsidRPr="00BD48BA">
        <w:rPr>
          <w:rFonts w:asciiTheme="majorBidi" w:hAnsiTheme="majorBidi" w:cstheme="majorBidi"/>
          <w:bCs/>
          <w:sz w:val="22"/>
          <w:szCs w:val="22"/>
          <w:lang w:val="sr-Latn-ME"/>
        </w:rPr>
        <w:t xml:space="preserve"> promjera 5,5 mm.</w:t>
      </w:r>
    </w:p>
    <w:p w:rsidR="00976CE9" w:rsidRPr="00BD48BA" w:rsidRDefault="00976CE9" w:rsidP="00976CE9">
      <w:pPr>
        <w:jc w:val="both"/>
        <w:rPr>
          <w:rFonts w:asciiTheme="majorBidi" w:hAnsiTheme="majorBidi" w:cstheme="majorBidi"/>
          <w:bCs/>
          <w:sz w:val="22"/>
          <w:szCs w:val="22"/>
          <w:lang w:val="sr-Latn-ME"/>
        </w:rPr>
      </w:pPr>
      <w:r w:rsidRPr="00BD48BA">
        <w:rPr>
          <w:rFonts w:asciiTheme="majorBidi" w:hAnsiTheme="majorBidi" w:cstheme="majorBidi"/>
          <w:bCs/>
          <w:i/>
          <w:sz w:val="22"/>
          <w:szCs w:val="22"/>
          <w:lang w:val="sr-Latn-ME"/>
        </w:rPr>
        <w:t>Epri, 10 mg, film tablet</w:t>
      </w:r>
      <w:r>
        <w:rPr>
          <w:rFonts w:asciiTheme="majorBidi" w:hAnsiTheme="majorBidi" w:cstheme="majorBidi"/>
          <w:bCs/>
          <w:i/>
          <w:sz w:val="22"/>
          <w:szCs w:val="22"/>
          <w:lang w:val="sr-Latn-ME"/>
        </w:rPr>
        <w:t>a</w:t>
      </w:r>
      <w:r w:rsidRPr="00BD48BA">
        <w:rPr>
          <w:rFonts w:asciiTheme="majorBidi" w:hAnsiTheme="majorBidi" w:cstheme="majorBidi"/>
          <w:bCs/>
          <w:i/>
          <w:sz w:val="22"/>
          <w:szCs w:val="22"/>
          <w:lang w:val="sr-Latn-ME"/>
        </w:rPr>
        <w:t xml:space="preserve">: </w:t>
      </w:r>
      <w:r w:rsidRPr="00BD48BA">
        <w:rPr>
          <w:rFonts w:asciiTheme="majorBidi" w:hAnsiTheme="majorBidi" w:cstheme="majorBidi"/>
          <w:bCs/>
          <w:sz w:val="22"/>
          <w:szCs w:val="22"/>
          <w:lang w:val="sr-Latn-ME"/>
        </w:rPr>
        <w:t>okrugl</w:t>
      </w:r>
      <w:r>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 bikonveksn</w:t>
      </w:r>
      <w:r>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 ružičast</w:t>
      </w:r>
      <w:r>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 xml:space="preserve"> tablet</w:t>
      </w:r>
      <w:r>
        <w:rPr>
          <w:rFonts w:asciiTheme="majorBidi" w:hAnsiTheme="majorBidi" w:cstheme="majorBidi"/>
          <w:bCs/>
          <w:sz w:val="22"/>
          <w:szCs w:val="22"/>
          <w:lang w:val="sr-Latn-ME"/>
        </w:rPr>
        <w:t xml:space="preserve">a, </w:t>
      </w:r>
      <w:r>
        <w:rPr>
          <w:rFonts w:hint="eastAsia"/>
          <w:color w:val="000000"/>
          <w:sz w:val="22"/>
          <w:szCs w:val="22"/>
        </w:rPr>
        <w:t>s utisnutom oznakom "10</w:t>
      </w:r>
      <w:r w:rsidRPr="00771547">
        <w:rPr>
          <w:rFonts w:hint="eastAsia"/>
          <w:color w:val="000000"/>
          <w:sz w:val="22"/>
          <w:szCs w:val="22"/>
        </w:rPr>
        <w:t>" na jednoj strani</w:t>
      </w:r>
      <w:r w:rsidRPr="005137AE">
        <w:rPr>
          <w:color w:val="000000"/>
          <w:sz w:val="22"/>
          <w:szCs w:val="22"/>
        </w:rPr>
        <w:t xml:space="preserve"> </w:t>
      </w:r>
      <w:r>
        <w:rPr>
          <w:color w:val="000000"/>
          <w:sz w:val="22"/>
          <w:szCs w:val="22"/>
        </w:rPr>
        <w:t>i</w:t>
      </w:r>
      <w:r w:rsidRPr="00BD48BA">
        <w:rPr>
          <w:rFonts w:asciiTheme="majorBidi" w:hAnsiTheme="majorBidi" w:cstheme="majorBidi"/>
          <w:bCs/>
          <w:sz w:val="22"/>
          <w:szCs w:val="22"/>
          <w:lang w:val="sr-Latn-ME"/>
        </w:rPr>
        <w:t xml:space="preserve"> sa podionom linijom na </w:t>
      </w:r>
      <w:r>
        <w:rPr>
          <w:rFonts w:asciiTheme="majorBidi" w:hAnsiTheme="majorBidi" w:cstheme="majorBidi"/>
          <w:bCs/>
          <w:sz w:val="22"/>
          <w:szCs w:val="22"/>
          <w:lang w:val="sr-Latn-ME"/>
        </w:rPr>
        <w:t>drugoj</w:t>
      </w:r>
      <w:r w:rsidRPr="00BD48BA">
        <w:rPr>
          <w:rFonts w:asciiTheme="majorBidi" w:hAnsiTheme="majorBidi" w:cstheme="majorBidi"/>
          <w:bCs/>
          <w:sz w:val="22"/>
          <w:szCs w:val="22"/>
          <w:lang w:val="sr-Latn-ME"/>
        </w:rPr>
        <w:t xml:space="preserve"> strani, promjera 7 mm.</w:t>
      </w:r>
    </w:p>
    <w:p w:rsidR="00976CE9" w:rsidRPr="00BD48BA" w:rsidRDefault="00976CE9" w:rsidP="00976CE9">
      <w:pPr>
        <w:jc w:val="both"/>
        <w:rPr>
          <w:rFonts w:asciiTheme="majorBidi" w:hAnsiTheme="majorBidi" w:cstheme="majorBidi"/>
          <w:bCs/>
          <w:sz w:val="22"/>
          <w:szCs w:val="22"/>
          <w:lang w:val="sr-Latn-ME"/>
        </w:rPr>
      </w:pPr>
      <w:r w:rsidRPr="00BD48BA">
        <w:rPr>
          <w:rFonts w:asciiTheme="majorBidi" w:hAnsiTheme="majorBidi" w:cstheme="majorBidi"/>
          <w:bCs/>
          <w:i/>
          <w:sz w:val="22"/>
          <w:szCs w:val="22"/>
          <w:lang w:val="sr-Latn-ME"/>
        </w:rPr>
        <w:t>Epri, 20 mg, film tablet</w:t>
      </w:r>
      <w:r>
        <w:rPr>
          <w:rFonts w:asciiTheme="majorBidi" w:hAnsiTheme="majorBidi" w:cstheme="majorBidi"/>
          <w:bCs/>
          <w:i/>
          <w:sz w:val="22"/>
          <w:szCs w:val="22"/>
          <w:lang w:val="sr-Latn-ME"/>
        </w:rPr>
        <w:t>a</w:t>
      </w:r>
      <w:r w:rsidRPr="00BD48BA">
        <w:rPr>
          <w:rFonts w:asciiTheme="majorBidi" w:hAnsiTheme="majorBidi" w:cstheme="majorBidi"/>
          <w:bCs/>
          <w:i/>
          <w:sz w:val="22"/>
          <w:szCs w:val="22"/>
          <w:lang w:val="sr-Latn-ME"/>
        </w:rPr>
        <w:t xml:space="preserve">: </w:t>
      </w:r>
      <w:r w:rsidRPr="00BD48BA">
        <w:rPr>
          <w:rFonts w:asciiTheme="majorBidi" w:hAnsiTheme="majorBidi" w:cstheme="majorBidi"/>
          <w:bCs/>
          <w:sz w:val="22"/>
          <w:szCs w:val="22"/>
          <w:lang w:val="sr-Latn-ME"/>
        </w:rPr>
        <w:t>okrugl</w:t>
      </w:r>
      <w:r>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 bikonveksn</w:t>
      </w:r>
      <w:r>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 ružičast</w:t>
      </w:r>
      <w:r>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 xml:space="preserve"> tablet</w:t>
      </w:r>
      <w:r>
        <w:rPr>
          <w:rFonts w:asciiTheme="majorBidi" w:hAnsiTheme="majorBidi" w:cstheme="majorBidi"/>
          <w:bCs/>
          <w:sz w:val="22"/>
          <w:szCs w:val="22"/>
          <w:lang w:val="sr-Latn-ME"/>
        </w:rPr>
        <w:t xml:space="preserve">a, </w:t>
      </w:r>
      <w:r>
        <w:rPr>
          <w:rFonts w:hint="eastAsia"/>
          <w:color w:val="000000"/>
          <w:sz w:val="22"/>
          <w:szCs w:val="22"/>
        </w:rPr>
        <w:t>s utisnutom oznakom "20</w:t>
      </w:r>
      <w:r w:rsidRPr="00771547">
        <w:rPr>
          <w:rFonts w:hint="eastAsia"/>
          <w:color w:val="000000"/>
          <w:sz w:val="22"/>
          <w:szCs w:val="22"/>
        </w:rPr>
        <w:t>" na jednoj strani</w:t>
      </w:r>
      <w:r w:rsidRPr="005137AE">
        <w:rPr>
          <w:color w:val="000000"/>
          <w:sz w:val="22"/>
          <w:szCs w:val="22"/>
        </w:rPr>
        <w:t xml:space="preserve"> </w:t>
      </w:r>
      <w:r>
        <w:rPr>
          <w:color w:val="000000"/>
          <w:sz w:val="22"/>
          <w:szCs w:val="22"/>
        </w:rPr>
        <w:t>i</w:t>
      </w:r>
      <w:r w:rsidRPr="00BD48BA">
        <w:rPr>
          <w:rFonts w:asciiTheme="majorBidi" w:hAnsiTheme="majorBidi" w:cstheme="majorBidi"/>
          <w:bCs/>
          <w:sz w:val="22"/>
          <w:szCs w:val="22"/>
          <w:lang w:val="sr-Latn-ME"/>
        </w:rPr>
        <w:t xml:space="preserve"> sa podionom linijom na </w:t>
      </w:r>
      <w:r>
        <w:rPr>
          <w:rFonts w:asciiTheme="majorBidi" w:hAnsiTheme="majorBidi" w:cstheme="majorBidi"/>
          <w:bCs/>
          <w:sz w:val="22"/>
          <w:szCs w:val="22"/>
          <w:lang w:val="sr-Latn-ME"/>
        </w:rPr>
        <w:t>drugoj</w:t>
      </w:r>
      <w:r w:rsidRPr="00BD48BA">
        <w:rPr>
          <w:rFonts w:asciiTheme="majorBidi" w:hAnsiTheme="majorBidi" w:cstheme="majorBidi"/>
          <w:bCs/>
          <w:sz w:val="22"/>
          <w:szCs w:val="22"/>
          <w:lang w:val="sr-Latn-ME"/>
        </w:rPr>
        <w:t xml:space="preserve"> strani, promjera 9 mm.</w:t>
      </w:r>
    </w:p>
    <w:p w:rsidR="00A87DB6" w:rsidRPr="00BD48BA" w:rsidRDefault="00A87DB6">
      <w:pPr>
        <w:jc w:val="both"/>
        <w:rPr>
          <w:rFonts w:asciiTheme="majorBidi" w:hAnsiTheme="majorBidi" w:cstheme="majorBidi"/>
          <w:bCs/>
          <w:sz w:val="22"/>
          <w:szCs w:val="22"/>
          <w:lang w:val="sr-Latn-ME"/>
        </w:rPr>
      </w:pPr>
    </w:p>
    <w:p w:rsidR="00A87DB6" w:rsidRPr="00BD48BA" w:rsidRDefault="00A87DB6">
      <w:pPr>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Tablete od 10</w:t>
      </w:r>
      <w:r w:rsidR="00AC1790" w:rsidRPr="00BD48BA">
        <w:rPr>
          <w:rFonts w:asciiTheme="majorBidi" w:hAnsiTheme="majorBidi" w:cstheme="majorBidi"/>
          <w:bCs/>
          <w:sz w:val="22"/>
          <w:szCs w:val="22"/>
          <w:lang w:val="sr-Latn-ME"/>
        </w:rPr>
        <w:t xml:space="preserve"> </w:t>
      </w:r>
      <w:r w:rsidRPr="00BD48BA">
        <w:rPr>
          <w:rFonts w:asciiTheme="majorBidi" w:hAnsiTheme="majorBidi" w:cstheme="majorBidi"/>
          <w:bCs/>
          <w:sz w:val="22"/>
          <w:szCs w:val="22"/>
          <w:lang w:val="sr-Latn-ME"/>
        </w:rPr>
        <w:t>mg i 20</w:t>
      </w:r>
      <w:r w:rsidR="00AC1790" w:rsidRPr="00BD48BA">
        <w:rPr>
          <w:rFonts w:asciiTheme="majorBidi" w:hAnsiTheme="majorBidi" w:cstheme="majorBidi"/>
          <w:bCs/>
          <w:sz w:val="22"/>
          <w:szCs w:val="22"/>
          <w:lang w:val="sr-Latn-ME"/>
        </w:rPr>
        <w:t xml:space="preserve"> </w:t>
      </w:r>
      <w:r w:rsidRPr="00BD48BA">
        <w:rPr>
          <w:rFonts w:asciiTheme="majorBidi" w:hAnsiTheme="majorBidi" w:cstheme="majorBidi"/>
          <w:bCs/>
          <w:sz w:val="22"/>
          <w:szCs w:val="22"/>
          <w:lang w:val="sr-Latn-ME"/>
        </w:rPr>
        <w:t xml:space="preserve">mg se mogu podijeliti na jednake doze. </w:t>
      </w:r>
    </w:p>
    <w:p w:rsidR="00EC2532" w:rsidRDefault="00EC2532" w:rsidP="001B78A0">
      <w:pPr>
        <w:jc w:val="both"/>
        <w:rPr>
          <w:rFonts w:asciiTheme="majorBidi" w:hAnsiTheme="majorBidi" w:cstheme="majorBidi"/>
          <w:bCs/>
          <w:sz w:val="22"/>
          <w:szCs w:val="22"/>
          <w:lang w:val="sr-Latn-ME"/>
        </w:rPr>
      </w:pPr>
    </w:p>
    <w:p w:rsidR="00BD48BA" w:rsidRPr="00BD48BA" w:rsidRDefault="00BD48BA" w:rsidP="001B78A0">
      <w:pPr>
        <w:jc w:val="both"/>
        <w:rPr>
          <w:rFonts w:asciiTheme="majorBidi" w:hAnsiTheme="majorBidi" w:cstheme="majorBidi"/>
          <w:bCs/>
          <w:sz w:val="22"/>
          <w:szCs w:val="22"/>
          <w:lang w:val="sr-Latn-ME"/>
        </w:rPr>
      </w:pPr>
    </w:p>
    <w:p w:rsidR="00411B4B" w:rsidRPr="00BD48BA" w:rsidRDefault="00411B4B" w:rsidP="001B78A0">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 xml:space="preserve">4. </w:t>
      </w:r>
      <w:r w:rsidR="00480FB1" w:rsidRPr="00BD48BA">
        <w:rPr>
          <w:rFonts w:asciiTheme="majorBidi" w:hAnsiTheme="majorBidi" w:cstheme="majorBidi"/>
          <w:b/>
          <w:bCs/>
          <w:sz w:val="22"/>
          <w:szCs w:val="22"/>
          <w:lang w:val="sr-Latn-ME"/>
        </w:rPr>
        <w:tab/>
      </w:r>
      <w:r w:rsidRPr="00BD48BA">
        <w:rPr>
          <w:rFonts w:asciiTheme="majorBidi" w:hAnsiTheme="majorBidi" w:cstheme="majorBidi"/>
          <w:b/>
          <w:bCs/>
          <w:sz w:val="22"/>
          <w:szCs w:val="22"/>
          <w:lang w:val="sr-Latn-ME"/>
        </w:rPr>
        <w:t>KLINIČKI PODACI</w:t>
      </w:r>
    </w:p>
    <w:p w:rsidR="00CD6F02" w:rsidRPr="00BD48BA" w:rsidRDefault="00CD6F02" w:rsidP="001B78A0">
      <w:pPr>
        <w:tabs>
          <w:tab w:val="left" w:pos="540"/>
          <w:tab w:val="left" w:pos="569"/>
        </w:tabs>
        <w:jc w:val="both"/>
        <w:rPr>
          <w:rFonts w:asciiTheme="majorBidi" w:hAnsiTheme="majorBidi" w:cstheme="majorBidi"/>
          <w:bCs/>
          <w:sz w:val="22"/>
          <w:szCs w:val="22"/>
          <w:lang w:val="sr-Latn-ME"/>
        </w:rPr>
      </w:pPr>
    </w:p>
    <w:p w:rsidR="00411B4B" w:rsidRPr="00BD48BA" w:rsidRDefault="00411B4B" w:rsidP="001B78A0">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 xml:space="preserve">4.1. </w:t>
      </w:r>
      <w:r w:rsidR="00480FB1" w:rsidRPr="00BD48BA">
        <w:rPr>
          <w:rFonts w:asciiTheme="majorBidi" w:hAnsiTheme="majorBidi" w:cstheme="majorBidi"/>
          <w:b/>
          <w:bCs/>
          <w:sz w:val="22"/>
          <w:szCs w:val="22"/>
          <w:lang w:val="sr-Latn-ME"/>
        </w:rPr>
        <w:tab/>
      </w:r>
      <w:r w:rsidRPr="00BD48BA">
        <w:rPr>
          <w:rFonts w:asciiTheme="majorBidi" w:hAnsiTheme="majorBidi" w:cstheme="majorBidi"/>
          <w:b/>
          <w:bCs/>
          <w:sz w:val="22"/>
          <w:szCs w:val="22"/>
          <w:lang w:val="sr-Latn-ME"/>
        </w:rPr>
        <w:t>Terapijske indikacije</w:t>
      </w:r>
    </w:p>
    <w:p w:rsidR="00411B4B" w:rsidRPr="00BD48BA" w:rsidRDefault="00411B4B" w:rsidP="001B78A0">
      <w:pPr>
        <w:tabs>
          <w:tab w:val="left" w:pos="540"/>
          <w:tab w:val="left" w:pos="569"/>
        </w:tabs>
        <w:jc w:val="both"/>
        <w:rPr>
          <w:rFonts w:asciiTheme="majorBidi" w:hAnsiTheme="majorBidi" w:cstheme="majorBidi"/>
          <w:bCs/>
          <w:sz w:val="22"/>
          <w:szCs w:val="22"/>
          <w:lang w:val="sr-Latn-ME"/>
        </w:rPr>
      </w:pPr>
    </w:p>
    <w:p w:rsidR="00A87DB6" w:rsidRPr="00BD48BA" w:rsidRDefault="00A87DB6" w:rsidP="00E65F32">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Liječenje hiperholesterolemije</w:t>
      </w:r>
    </w:p>
    <w:p w:rsidR="00A87DB6" w:rsidRPr="00BD48BA" w:rsidRDefault="00A87DB6" w:rsidP="009F5BDD">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Cs/>
          <w:sz w:val="22"/>
          <w:szCs w:val="22"/>
          <w:lang w:val="sr-Latn-ME"/>
        </w:rPr>
        <w:t>Kod odraslih, adolescenata i djece uzrasta 6 godina ili starijih sa primarnom hiperholesterolemijom (tip IIa, uključujući heterozigotnu porodičnu hiperholesterolemiju) ili miješanom dislipidemijom (tip IIb), kao dodatak dijeti ako odgovor na dijetu i druge nefarmakološke mjere liječenja (na primjer vježbanje, smanjenje tjelesne težine) nije zadovoljavajući.</w:t>
      </w:r>
    </w:p>
    <w:p w:rsidR="00A87DB6" w:rsidRPr="00BD48BA" w:rsidRDefault="00A87DB6">
      <w:pPr>
        <w:tabs>
          <w:tab w:val="left" w:pos="540"/>
          <w:tab w:val="left" w:pos="569"/>
        </w:tabs>
        <w:jc w:val="both"/>
        <w:rPr>
          <w:rFonts w:asciiTheme="majorBidi" w:hAnsiTheme="majorBidi" w:cstheme="majorBidi"/>
          <w:bCs/>
          <w:sz w:val="22"/>
          <w:szCs w:val="22"/>
          <w:lang w:val="sr-Latn-ME"/>
        </w:rPr>
      </w:pPr>
    </w:p>
    <w:p w:rsidR="00A87DB6" w:rsidRPr="00BD48BA" w:rsidRDefault="00A87DB6">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Homozigotna porodična hiperholesterolemija, kod odraslih, adolescenata i djece starije od 6 godina, kao dodatak dijeti i drugim mjerama liječenja za snižavanje lipida (npr. LDL afereza) ili u slučajevima u kojima takvi postupci liječenja ni</w:t>
      </w:r>
      <w:r w:rsidR="009F5BDD" w:rsidRPr="00BD48BA">
        <w:rPr>
          <w:rFonts w:asciiTheme="majorBidi" w:hAnsiTheme="majorBidi" w:cstheme="majorBidi"/>
          <w:bCs/>
          <w:sz w:val="22"/>
          <w:szCs w:val="22"/>
          <w:lang w:val="sr-Latn-ME"/>
        </w:rPr>
        <w:t>je</w:t>
      </w:r>
      <w:r w:rsidRPr="00BD48BA">
        <w:rPr>
          <w:rFonts w:asciiTheme="majorBidi" w:hAnsiTheme="majorBidi" w:cstheme="majorBidi"/>
          <w:bCs/>
          <w:sz w:val="22"/>
          <w:szCs w:val="22"/>
          <w:lang w:val="sr-Latn-ME"/>
        </w:rPr>
        <w:t>su primjereni.</w:t>
      </w:r>
    </w:p>
    <w:p w:rsidR="00A87DB6" w:rsidRPr="00BD48BA" w:rsidRDefault="00A87DB6">
      <w:pPr>
        <w:tabs>
          <w:tab w:val="left" w:pos="540"/>
          <w:tab w:val="left" w:pos="569"/>
        </w:tabs>
        <w:jc w:val="both"/>
        <w:rPr>
          <w:rFonts w:asciiTheme="majorBidi" w:hAnsiTheme="majorBidi" w:cstheme="majorBidi"/>
          <w:bCs/>
          <w:sz w:val="22"/>
          <w:szCs w:val="22"/>
          <w:lang w:val="sr-Latn-ME"/>
        </w:rPr>
      </w:pPr>
    </w:p>
    <w:p w:rsidR="00A87DB6" w:rsidRPr="00BD48BA" w:rsidRDefault="00A87DB6">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Prevencija kardiovaskularnih događaja</w:t>
      </w:r>
    </w:p>
    <w:p w:rsidR="00A87DB6" w:rsidRPr="00BD48BA" w:rsidRDefault="00A87DB6">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lastRenderedPageBreak/>
        <w:t>Prevencija ozbiljnih kardiovaskularnih događaja kod pacijenata za koje je procijenjeno da imaju povišen rizik od pojave prvog kardiovaskularnog događaja (</w:t>
      </w:r>
      <w:r w:rsidR="00BA44E8" w:rsidRPr="00BD48BA">
        <w:rPr>
          <w:rFonts w:asciiTheme="majorBidi" w:hAnsiTheme="majorBidi" w:cstheme="majorBidi"/>
          <w:bCs/>
          <w:sz w:val="22"/>
          <w:szCs w:val="22"/>
          <w:lang w:val="sr-Latn-ME"/>
        </w:rPr>
        <w:t xml:space="preserve">vidjeti </w:t>
      </w:r>
      <w:r w:rsidR="00E65F32" w:rsidRPr="00BD48BA">
        <w:rPr>
          <w:rFonts w:asciiTheme="majorBidi" w:hAnsiTheme="majorBidi" w:cstheme="majorBidi"/>
          <w:bCs/>
          <w:sz w:val="22"/>
          <w:szCs w:val="22"/>
          <w:lang w:val="sr-Latn-ME"/>
        </w:rPr>
        <w:t xml:space="preserve">dio </w:t>
      </w:r>
      <w:r w:rsidRPr="00BD48BA">
        <w:rPr>
          <w:rFonts w:asciiTheme="majorBidi" w:hAnsiTheme="majorBidi" w:cstheme="majorBidi"/>
          <w:bCs/>
          <w:sz w:val="22"/>
          <w:szCs w:val="22"/>
          <w:lang w:val="sr-Latn-ME"/>
        </w:rPr>
        <w:t>5.1), kao dodatak korekciji drugih faktora rizika.</w:t>
      </w:r>
    </w:p>
    <w:p w:rsidR="00A87DB6" w:rsidRPr="00BD48BA" w:rsidRDefault="00A87DB6" w:rsidP="001B78A0">
      <w:pPr>
        <w:tabs>
          <w:tab w:val="left" w:pos="540"/>
          <w:tab w:val="left" w:pos="569"/>
        </w:tabs>
        <w:jc w:val="both"/>
        <w:rPr>
          <w:rFonts w:asciiTheme="majorBidi" w:hAnsiTheme="majorBidi" w:cstheme="majorBidi"/>
          <w:bCs/>
          <w:sz w:val="22"/>
          <w:szCs w:val="22"/>
          <w:lang w:val="sr-Latn-ME"/>
        </w:rPr>
      </w:pPr>
    </w:p>
    <w:p w:rsidR="00A87DB6" w:rsidRPr="00BD48BA" w:rsidRDefault="00A87DB6" w:rsidP="001B78A0">
      <w:pPr>
        <w:tabs>
          <w:tab w:val="left" w:pos="540"/>
          <w:tab w:val="left" w:pos="569"/>
        </w:tabs>
        <w:jc w:val="both"/>
        <w:rPr>
          <w:rFonts w:asciiTheme="majorBidi" w:hAnsiTheme="majorBidi" w:cstheme="majorBidi"/>
          <w:bCs/>
          <w:sz w:val="22"/>
          <w:szCs w:val="22"/>
          <w:lang w:val="sr-Latn-ME"/>
        </w:rPr>
      </w:pPr>
    </w:p>
    <w:p w:rsidR="00411B4B" w:rsidRPr="00BD48BA" w:rsidRDefault="00411B4B" w:rsidP="001B78A0">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 xml:space="preserve">4.2. </w:t>
      </w:r>
      <w:r w:rsidR="00480FB1" w:rsidRPr="00BD48BA">
        <w:rPr>
          <w:rFonts w:asciiTheme="majorBidi" w:hAnsiTheme="majorBidi" w:cstheme="majorBidi"/>
          <w:b/>
          <w:bCs/>
          <w:sz w:val="22"/>
          <w:szCs w:val="22"/>
          <w:lang w:val="sr-Latn-ME"/>
        </w:rPr>
        <w:tab/>
      </w:r>
      <w:r w:rsidRPr="00BD48BA">
        <w:rPr>
          <w:rFonts w:asciiTheme="majorBidi" w:hAnsiTheme="majorBidi" w:cstheme="majorBidi"/>
          <w:b/>
          <w:bCs/>
          <w:sz w:val="22"/>
          <w:szCs w:val="22"/>
          <w:lang w:val="sr-Latn-ME"/>
        </w:rPr>
        <w:t>Doziranje i način primjene</w:t>
      </w:r>
    </w:p>
    <w:p w:rsidR="0072020E" w:rsidRPr="00BD48BA" w:rsidRDefault="0072020E" w:rsidP="001B78A0">
      <w:pPr>
        <w:tabs>
          <w:tab w:val="left" w:pos="540"/>
          <w:tab w:val="left" w:pos="569"/>
        </w:tabs>
        <w:jc w:val="both"/>
        <w:rPr>
          <w:rFonts w:asciiTheme="majorBidi" w:hAnsiTheme="majorBidi" w:cstheme="majorBidi"/>
          <w:bCs/>
          <w:sz w:val="22"/>
          <w:szCs w:val="22"/>
          <w:lang w:val="sr-Latn-ME"/>
        </w:rPr>
      </w:pPr>
    </w:p>
    <w:p w:rsidR="0043717F" w:rsidRPr="00BD48BA" w:rsidRDefault="0043717F" w:rsidP="00E65F32">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Prije početka liječenja pacijent mora praktikovati standardnu dijetu za snižavanje holesterola koju mora nastaviti i tokom liječenja. . Ovu dozu treba individualno prilagoditi prema ciljevima terapije i odgovoru pacijenta, korišćenjem aktuelnih smjernica za terapiju.</w:t>
      </w:r>
    </w:p>
    <w:p w:rsidR="0043717F" w:rsidRPr="00BD48BA" w:rsidRDefault="0043717F" w:rsidP="009F5BDD">
      <w:pPr>
        <w:tabs>
          <w:tab w:val="left" w:pos="540"/>
          <w:tab w:val="left" w:pos="569"/>
        </w:tabs>
        <w:jc w:val="both"/>
        <w:rPr>
          <w:rFonts w:asciiTheme="majorBidi" w:hAnsiTheme="majorBidi" w:cstheme="majorBidi"/>
          <w:bCs/>
          <w:sz w:val="22"/>
          <w:szCs w:val="22"/>
          <w:lang w:val="sr-Latn-ME"/>
        </w:rPr>
      </w:pPr>
    </w:p>
    <w:p w:rsidR="0043717F" w:rsidRPr="00BD48BA" w:rsidRDefault="0043717F">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i/>
          <w:sz w:val="22"/>
          <w:szCs w:val="22"/>
          <w:lang w:val="sr-Latn-ME"/>
        </w:rPr>
        <w:t xml:space="preserve">Epri 5 mg, 10 mg, 20 mg film tablete </w:t>
      </w:r>
      <w:r w:rsidRPr="00BD48BA">
        <w:rPr>
          <w:rFonts w:asciiTheme="majorBidi" w:hAnsiTheme="majorBidi" w:cstheme="majorBidi"/>
          <w:bCs/>
          <w:sz w:val="22"/>
          <w:szCs w:val="22"/>
          <w:lang w:val="sr-Latn-ME"/>
        </w:rPr>
        <w:t xml:space="preserve">mogu se uzimati u bilo koje vrijeme, nezavisno od obroka. </w:t>
      </w:r>
    </w:p>
    <w:p w:rsidR="0043717F" w:rsidRPr="00BD48BA" w:rsidRDefault="0043717F" w:rsidP="001B78A0">
      <w:pPr>
        <w:tabs>
          <w:tab w:val="left" w:pos="540"/>
          <w:tab w:val="left" w:pos="569"/>
        </w:tabs>
        <w:jc w:val="both"/>
        <w:rPr>
          <w:rFonts w:asciiTheme="majorBidi" w:hAnsiTheme="majorBidi" w:cstheme="majorBidi"/>
          <w:bCs/>
          <w:sz w:val="22"/>
          <w:szCs w:val="22"/>
          <w:u w:val="single"/>
          <w:lang w:val="sr-Latn-ME"/>
        </w:rPr>
      </w:pPr>
    </w:p>
    <w:p w:rsidR="00BA44E8" w:rsidRPr="00BD48BA" w:rsidRDefault="00BA44E8" w:rsidP="00E65F32">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Liječenje hiperholesterolemije</w:t>
      </w:r>
    </w:p>
    <w:p w:rsidR="00BA44E8" w:rsidRPr="00BD48BA" w:rsidRDefault="00BA44E8" w:rsidP="009F5BDD">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 xml:space="preserve">Preporučena početna doza rosuvastatina iznosi 5 mg ili 10 mg i primjenjuje se peroralno jednom dnevno kod pacijenata koji nijesu uzimali statine, kao i kod onih koji su prije uzimali neki drugi inhibitor HMG-CoA reduktaze. Pri odabiru početne doze mora se uzeti u obzir nivo holesterola u krvi kod svake pojedinačne osobe, zbog kardiovaskularnog rizika, kao i mogućeg rizika od neželjenih dejstava (vidjeti nastavak teksta). Prilagođavanje doze prema većem nivou doze može se sprovesti nakon 4 sedmice, ako to bude potrebno (vidjeti </w:t>
      </w:r>
      <w:r w:rsidR="009F5BDD" w:rsidRPr="00BD48BA">
        <w:rPr>
          <w:rFonts w:asciiTheme="majorBidi" w:hAnsiTheme="majorBidi" w:cstheme="majorBidi"/>
          <w:bCs/>
          <w:sz w:val="22"/>
          <w:szCs w:val="22"/>
          <w:lang w:val="sr-Latn-ME"/>
        </w:rPr>
        <w:t xml:space="preserve">dio </w:t>
      </w:r>
      <w:r w:rsidRPr="00BD48BA">
        <w:rPr>
          <w:rFonts w:asciiTheme="majorBidi" w:hAnsiTheme="majorBidi" w:cstheme="majorBidi"/>
          <w:bCs/>
          <w:sz w:val="22"/>
          <w:szCs w:val="22"/>
          <w:lang w:val="sr-Latn-ME"/>
        </w:rPr>
        <w:t xml:space="preserve">5.1). Uzimajući u obzir porast stope prijavljenih neželjenih dejstava sa dozom od 40 mg u poređenju sa manjim dozama rosuvastatina (vidjeti </w:t>
      </w:r>
      <w:r w:rsidR="009F5BDD" w:rsidRPr="00BD48BA">
        <w:rPr>
          <w:rFonts w:asciiTheme="majorBidi" w:hAnsiTheme="majorBidi" w:cstheme="majorBidi"/>
          <w:bCs/>
          <w:sz w:val="22"/>
          <w:szCs w:val="22"/>
          <w:lang w:val="sr-Latn-ME"/>
        </w:rPr>
        <w:t>dio</w:t>
      </w:r>
      <w:r w:rsidRPr="00BD48BA">
        <w:rPr>
          <w:rFonts w:asciiTheme="majorBidi" w:hAnsiTheme="majorBidi" w:cstheme="majorBidi"/>
          <w:bCs/>
          <w:sz w:val="22"/>
          <w:szCs w:val="22"/>
          <w:lang w:val="sr-Latn-ME"/>
        </w:rPr>
        <w:t xml:space="preserve"> 4.8), konačno titriranje doze do maksimalne doze od 40 mg smije se razmotriti samo kod pacijen</w:t>
      </w:r>
      <w:r w:rsidR="00894ADA" w:rsidRPr="00BD48BA">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 xml:space="preserve">ta sa teškom hiperholesterolemijom i visokim kardiovaskularnim rizikom (naročito kod onih sa porodičnom hiperholesterolemijom), koji sa dozom od 20 mg ne mogu postići cilj liječenja i kod kojih će se sprovoditi rutinsko praćenje (vidjeti </w:t>
      </w:r>
      <w:r w:rsidR="009F5BDD" w:rsidRPr="00BD48BA">
        <w:rPr>
          <w:rFonts w:asciiTheme="majorBidi" w:hAnsiTheme="majorBidi" w:cstheme="majorBidi"/>
          <w:bCs/>
          <w:sz w:val="22"/>
          <w:szCs w:val="22"/>
          <w:lang w:val="sr-Latn-ME"/>
        </w:rPr>
        <w:t xml:space="preserve">dio </w:t>
      </w:r>
      <w:r w:rsidRPr="00BD48BA">
        <w:rPr>
          <w:rFonts w:asciiTheme="majorBidi" w:hAnsiTheme="majorBidi" w:cstheme="majorBidi"/>
          <w:bCs/>
          <w:sz w:val="22"/>
          <w:szCs w:val="22"/>
          <w:lang w:val="sr-Latn-ME"/>
        </w:rPr>
        <w:t>4.4). Pri početku primjene doza od 40 mg preporučuje se specijalistički nadzor.</w:t>
      </w:r>
    </w:p>
    <w:p w:rsidR="00BA44E8" w:rsidRPr="00BD48BA" w:rsidRDefault="00BA44E8">
      <w:pPr>
        <w:tabs>
          <w:tab w:val="left" w:pos="540"/>
          <w:tab w:val="left" w:pos="569"/>
        </w:tabs>
        <w:jc w:val="both"/>
        <w:rPr>
          <w:rFonts w:asciiTheme="majorBidi" w:hAnsiTheme="majorBidi" w:cstheme="majorBidi"/>
          <w:bCs/>
          <w:sz w:val="22"/>
          <w:szCs w:val="22"/>
          <w:lang w:val="sr-Latn-ME"/>
        </w:rPr>
      </w:pPr>
    </w:p>
    <w:p w:rsidR="00BA44E8" w:rsidRPr="00BD48BA" w:rsidRDefault="00BA44E8">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Prevencija kardiovaskularnih događaja</w:t>
      </w:r>
    </w:p>
    <w:p w:rsidR="00BA44E8" w:rsidRPr="00BD48BA" w:rsidRDefault="00BA44E8">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 xml:space="preserve">U studiji u kojoj je ispitivano smanjenje rizika od kardiovaskularnih događaja, primjenjivana je dnevna doza od 20 mg (vidjeti </w:t>
      </w:r>
      <w:r w:rsidR="009F5BDD" w:rsidRPr="00BD48BA">
        <w:rPr>
          <w:rFonts w:asciiTheme="majorBidi" w:hAnsiTheme="majorBidi" w:cstheme="majorBidi"/>
          <w:bCs/>
          <w:sz w:val="22"/>
          <w:szCs w:val="22"/>
          <w:lang w:val="sr-Latn-ME"/>
        </w:rPr>
        <w:t xml:space="preserve">dio </w:t>
      </w:r>
      <w:r w:rsidRPr="00BD48BA">
        <w:rPr>
          <w:rFonts w:asciiTheme="majorBidi" w:hAnsiTheme="majorBidi" w:cstheme="majorBidi"/>
          <w:bCs/>
          <w:sz w:val="22"/>
          <w:szCs w:val="22"/>
          <w:lang w:val="sr-Latn-ME"/>
        </w:rPr>
        <w:t>5.1).</w:t>
      </w:r>
    </w:p>
    <w:p w:rsidR="00BA44E8" w:rsidRPr="00BD48BA" w:rsidRDefault="00BA44E8">
      <w:pPr>
        <w:tabs>
          <w:tab w:val="left" w:pos="540"/>
          <w:tab w:val="left" w:pos="569"/>
        </w:tabs>
        <w:jc w:val="both"/>
        <w:rPr>
          <w:rFonts w:asciiTheme="majorBidi" w:hAnsiTheme="majorBidi" w:cstheme="majorBidi"/>
          <w:bCs/>
          <w:sz w:val="22"/>
          <w:szCs w:val="22"/>
          <w:lang w:val="sr-Latn-ME"/>
        </w:rPr>
      </w:pPr>
    </w:p>
    <w:p w:rsidR="00BA44E8" w:rsidRPr="00BD48BA" w:rsidRDefault="00BA44E8">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Pedijatrijska populacija</w:t>
      </w:r>
    </w:p>
    <w:p w:rsidR="00BA44E8" w:rsidRPr="00BD48BA" w:rsidRDefault="00BA44E8">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Primjenu lijeka kod djece smiju sprovoditi samo ljekari specijalisti.</w:t>
      </w:r>
    </w:p>
    <w:p w:rsidR="0043717F" w:rsidRPr="00BD48BA" w:rsidRDefault="0043717F">
      <w:pPr>
        <w:tabs>
          <w:tab w:val="left" w:pos="540"/>
          <w:tab w:val="left" w:pos="569"/>
        </w:tabs>
        <w:jc w:val="both"/>
        <w:rPr>
          <w:rFonts w:asciiTheme="majorBidi" w:hAnsiTheme="majorBidi" w:cstheme="majorBidi"/>
          <w:bCs/>
          <w:sz w:val="22"/>
          <w:szCs w:val="22"/>
          <w:lang w:val="sr-Latn-ME"/>
        </w:rPr>
      </w:pPr>
    </w:p>
    <w:p w:rsidR="00BA44E8" w:rsidRPr="00BD48BA" w:rsidRDefault="00BA44E8">
      <w:pPr>
        <w:tabs>
          <w:tab w:val="left" w:pos="540"/>
          <w:tab w:val="left" w:pos="569"/>
        </w:tabs>
        <w:jc w:val="both"/>
        <w:rPr>
          <w:rFonts w:asciiTheme="majorBidi" w:hAnsiTheme="majorBidi" w:cstheme="majorBidi"/>
          <w:bCs/>
          <w:sz w:val="22"/>
          <w:szCs w:val="22"/>
          <w:u w:val="single"/>
          <w:lang w:val="sr-Latn-ME"/>
        </w:rPr>
      </w:pPr>
      <w:r w:rsidRPr="00BD48BA">
        <w:rPr>
          <w:rFonts w:asciiTheme="majorBidi" w:hAnsiTheme="majorBidi" w:cstheme="majorBidi"/>
          <w:bCs/>
          <w:sz w:val="22"/>
          <w:szCs w:val="22"/>
          <w:u w:val="single"/>
          <w:lang w:val="sr-Latn-ME"/>
        </w:rPr>
        <w:t>Djeca i adolescenti  uzrasta od 6 do 17 godina (Tanner stadij &lt; II-V)</w:t>
      </w:r>
    </w:p>
    <w:p w:rsidR="00BA44E8" w:rsidRPr="00BD48BA" w:rsidRDefault="00BA44E8">
      <w:pPr>
        <w:tabs>
          <w:tab w:val="left" w:pos="540"/>
          <w:tab w:val="left" w:pos="569"/>
        </w:tabs>
        <w:jc w:val="both"/>
        <w:rPr>
          <w:rFonts w:asciiTheme="majorBidi" w:hAnsiTheme="majorBidi" w:cstheme="majorBidi"/>
          <w:bCs/>
          <w:sz w:val="22"/>
          <w:szCs w:val="22"/>
          <w:lang w:val="sr-Latn-ME"/>
        </w:rPr>
      </w:pPr>
    </w:p>
    <w:p w:rsidR="00BA44E8" w:rsidRPr="00BD48BA" w:rsidRDefault="00BA44E8">
      <w:pPr>
        <w:tabs>
          <w:tab w:val="left" w:pos="540"/>
          <w:tab w:val="left" w:pos="569"/>
        </w:tabs>
        <w:jc w:val="both"/>
        <w:rPr>
          <w:rFonts w:asciiTheme="majorBidi" w:hAnsiTheme="majorBidi" w:cstheme="majorBidi"/>
          <w:bCs/>
          <w:sz w:val="22"/>
          <w:szCs w:val="22"/>
          <w:u w:val="single"/>
          <w:lang w:val="sr-Latn-ME"/>
        </w:rPr>
      </w:pPr>
      <w:r w:rsidRPr="00BD48BA">
        <w:rPr>
          <w:rFonts w:asciiTheme="majorBidi" w:hAnsiTheme="majorBidi" w:cstheme="majorBidi"/>
          <w:bCs/>
          <w:sz w:val="22"/>
          <w:szCs w:val="22"/>
          <w:u w:val="single"/>
          <w:lang w:val="sr-Latn-ME"/>
        </w:rPr>
        <w:t>Heterozigotna porodična hiperholesterolemija</w:t>
      </w:r>
    </w:p>
    <w:p w:rsidR="00BA44E8" w:rsidRPr="00BD48BA" w:rsidRDefault="00BA44E8">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 xml:space="preserve">Uobičajena početna doza kod djece i adolescenata sa heterozigotnom porodičnom hiperholesterolemijom je 5 mg dnevno. </w:t>
      </w:r>
    </w:p>
    <w:p w:rsidR="00BA44E8" w:rsidRPr="00BD48BA" w:rsidRDefault="00BA44E8">
      <w:pPr>
        <w:pStyle w:val="ListParagraph"/>
        <w:numPr>
          <w:ilvl w:val="0"/>
          <w:numId w:val="14"/>
        </w:num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Kod djece uzrasta 6 do 9 godina sa heterozigotnom porodičnom hiperholesterolemijom uobičajeni raspon doze iznosi od 5 do 10 mg peroralno jednom dnevno. Bezbjednost i efikasnost doza većih od 10 mg ni</w:t>
      </w:r>
      <w:r w:rsidR="009F5BDD" w:rsidRPr="00BD48BA">
        <w:rPr>
          <w:rFonts w:asciiTheme="majorBidi" w:hAnsiTheme="majorBidi" w:cstheme="majorBidi"/>
          <w:bCs/>
          <w:sz w:val="22"/>
          <w:szCs w:val="22"/>
          <w:lang w:val="sr-Latn-ME"/>
        </w:rPr>
        <w:t>je</w:t>
      </w:r>
      <w:r w:rsidRPr="00BD48BA">
        <w:rPr>
          <w:rFonts w:asciiTheme="majorBidi" w:hAnsiTheme="majorBidi" w:cstheme="majorBidi"/>
          <w:bCs/>
          <w:sz w:val="22"/>
          <w:szCs w:val="22"/>
          <w:lang w:val="sr-Latn-ME"/>
        </w:rPr>
        <w:t>su ispitivane u ovoj populaciji.</w:t>
      </w:r>
    </w:p>
    <w:p w:rsidR="00BA44E8" w:rsidRPr="00BD48BA" w:rsidRDefault="00BA44E8">
      <w:pPr>
        <w:pStyle w:val="ListParagraph"/>
        <w:numPr>
          <w:ilvl w:val="0"/>
          <w:numId w:val="14"/>
        </w:num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Kod djece uzrasta 10 do 17 godina sa heterozigotnom porodičnom hiperholesterolemijom uobičajeni raspon doze iznosi od 5 do 20 mg peroralno jednom dnevno. Bezbjednost i efikasnost doza većih od 20 mg ni</w:t>
      </w:r>
      <w:r w:rsidR="009F5BDD" w:rsidRPr="00BD48BA">
        <w:rPr>
          <w:rFonts w:asciiTheme="majorBidi" w:hAnsiTheme="majorBidi" w:cstheme="majorBidi"/>
          <w:bCs/>
          <w:sz w:val="22"/>
          <w:szCs w:val="22"/>
          <w:lang w:val="sr-Latn-ME"/>
        </w:rPr>
        <w:t>je</w:t>
      </w:r>
      <w:r w:rsidRPr="00BD48BA">
        <w:rPr>
          <w:rFonts w:asciiTheme="majorBidi" w:hAnsiTheme="majorBidi" w:cstheme="majorBidi"/>
          <w:bCs/>
          <w:sz w:val="22"/>
          <w:szCs w:val="22"/>
          <w:lang w:val="sr-Latn-ME"/>
        </w:rPr>
        <w:t>su ispitivane u ovoj populaciji.</w:t>
      </w:r>
    </w:p>
    <w:p w:rsidR="00BA44E8" w:rsidRPr="00BD48BA" w:rsidRDefault="00BA44E8">
      <w:pPr>
        <w:tabs>
          <w:tab w:val="left" w:pos="540"/>
          <w:tab w:val="left" w:pos="569"/>
        </w:tabs>
        <w:jc w:val="both"/>
        <w:rPr>
          <w:rFonts w:asciiTheme="majorBidi" w:hAnsiTheme="majorBidi" w:cstheme="majorBidi"/>
          <w:bCs/>
          <w:sz w:val="22"/>
          <w:szCs w:val="22"/>
          <w:lang w:val="sr-Latn-ME"/>
        </w:rPr>
      </w:pPr>
    </w:p>
    <w:p w:rsidR="00BA44E8" w:rsidRPr="00BD48BA" w:rsidRDefault="00BA44E8">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Titraciju je potrebno sprovoditi u skladu sa individualnim odgovorom i podnošljivosti kod pedijatrijskih pacijen</w:t>
      </w:r>
      <w:r w:rsidR="00894ADA" w:rsidRPr="00BD48BA">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 xml:space="preserve">ta i prema smjernicama za liječenje pedijatrijske populacije (vidjeti </w:t>
      </w:r>
      <w:r w:rsidR="009F5BDD" w:rsidRPr="00BD48BA">
        <w:rPr>
          <w:rFonts w:asciiTheme="majorBidi" w:hAnsiTheme="majorBidi" w:cstheme="majorBidi"/>
          <w:bCs/>
          <w:sz w:val="22"/>
          <w:szCs w:val="22"/>
          <w:lang w:val="sr-Latn-ME"/>
        </w:rPr>
        <w:t xml:space="preserve">dio </w:t>
      </w:r>
      <w:r w:rsidRPr="00BD48BA">
        <w:rPr>
          <w:rFonts w:asciiTheme="majorBidi" w:hAnsiTheme="majorBidi" w:cstheme="majorBidi"/>
          <w:bCs/>
          <w:sz w:val="22"/>
          <w:szCs w:val="22"/>
          <w:lang w:val="sr-Latn-ME"/>
        </w:rPr>
        <w:t>4.4). Prije početka liječenja rosuvastatinom djeca i adolescenti trebaju biti podvrgnuti standardnoj dijeti za snižavanje nivoa holesterola, a tu je dijetu potrebno nastaviti i tokom liječenja rosuvastatinom.</w:t>
      </w:r>
    </w:p>
    <w:p w:rsidR="00BA44E8" w:rsidRPr="00BD48BA" w:rsidRDefault="00BA44E8">
      <w:pPr>
        <w:tabs>
          <w:tab w:val="left" w:pos="540"/>
          <w:tab w:val="left" w:pos="569"/>
        </w:tabs>
        <w:jc w:val="both"/>
        <w:rPr>
          <w:rFonts w:asciiTheme="majorBidi" w:hAnsiTheme="majorBidi" w:cstheme="majorBidi"/>
          <w:bCs/>
          <w:sz w:val="22"/>
          <w:szCs w:val="22"/>
          <w:lang w:val="sr-Latn-ME"/>
        </w:rPr>
      </w:pPr>
    </w:p>
    <w:p w:rsidR="00BA44E8" w:rsidRPr="00BD48BA" w:rsidRDefault="00BA44E8">
      <w:pPr>
        <w:tabs>
          <w:tab w:val="left" w:pos="540"/>
          <w:tab w:val="left" w:pos="569"/>
        </w:tabs>
        <w:jc w:val="both"/>
        <w:rPr>
          <w:rFonts w:asciiTheme="majorBidi" w:hAnsiTheme="majorBidi" w:cstheme="majorBidi"/>
          <w:bCs/>
          <w:sz w:val="22"/>
          <w:szCs w:val="22"/>
          <w:u w:val="single"/>
          <w:lang w:val="sr-Latn-ME"/>
        </w:rPr>
      </w:pPr>
      <w:r w:rsidRPr="00BD48BA">
        <w:rPr>
          <w:rFonts w:asciiTheme="majorBidi" w:hAnsiTheme="majorBidi" w:cstheme="majorBidi"/>
          <w:bCs/>
          <w:sz w:val="22"/>
          <w:szCs w:val="22"/>
          <w:u w:val="single"/>
          <w:lang w:val="sr-Latn-ME"/>
        </w:rPr>
        <w:t>Homozigotna porodična hiperholesterolemija</w:t>
      </w:r>
    </w:p>
    <w:p w:rsidR="00BA44E8" w:rsidRPr="00BD48BA" w:rsidRDefault="00BA44E8">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 xml:space="preserve">Preporučena maksimalna doza kod djece uzasta 6 do 17 godina sa homozigotnom porodičnom hiperholesterolemijom je 20 mg jednom dnevno. </w:t>
      </w:r>
    </w:p>
    <w:p w:rsidR="00BA44E8" w:rsidRPr="00BD48BA" w:rsidRDefault="00BA44E8">
      <w:pPr>
        <w:tabs>
          <w:tab w:val="left" w:pos="540"/>
          <w:tab w:val="left" w:pos="569"/>
        </w:tabs>
        <w:jc w:val="both"/>
        <w:rPr>
          <w:rFonts w:asciiTheme="majorBidi" w:hAnsiTheme="majorBidi" w:cstheme="majorBidi"/>
          <w:bCs/>
          <w:sz w:val="22"/>
          <w:szCs w:val="22"/>
          <w:lang w:val="sr-Latn-ME"/>
        </w:rPr>
      </w:pPr>
    </w:p>
    <w:p w:rsidR="00BA44E8" w:rsidRPr="00BD48BA" w:rsidRDefault="00BA44E8">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 xml:space="preserve">U zavisnosti od uzrasta, težine i prethodnog uzimanja statina, preporučuje se početna doza od 5 do 10 mg jednom dnevno. Titraciju do maksimalne doze od 20 mg jednom dnevno treba sprovoditi u skladu sa individualnim odgovorom i podnošljivošću kod pedijatrijskih pacijenata, prema smjernicama za </w:t>
      </w:r>
      <w:r w:rsidRPr="00BD48BA">
        <w:rPr>
          <w:rFonts w:asciiTheme="majorBidi" w:hAnsiTheme="majorBidi" w:cstheme="majorBidi"/>
          <w:bCs/>
          <w:sz w:val="22"/>
          <w:szCs w:val="22"/>
          <w:lang w:val="sr-Latn-ME"/>
        </w:rPr>
        <w:lastRenderedPageBreak/>
        <w:t xml:space="preserve">liječenje pedijatrijske populacije (vidjeti </w:t>
      </w:r>
      <w:r w:rsidR="000A6C8C" w:rsidRPr="00BD48BA">
        <w:rPr>
          <w:rFonts w:asciiTheme="majorBidi" w:hAnsiTheme="majorBidi" w:cstheme="majorBidi"/>
          <w:bCs/>
          <w:sz w:val="22"/>
          <w:szCs w:val="22"/>
          <w:lang w:val="sr-Latn-ME"/>
        </w:rPr>
        <w:t xml:space="preserve">dio </w:t>
      </w:r>
      <w:r w:rsidRPr="00BD48BA">
        <w:rPr>
          <w:rFonts w:asciiTheme="majorBidi" w:hAnsiTheme="majorBidi" w:cstheme="majorBidi"/>
          <w:bCs/>
          <w:sz w:val="22"/>
          <w:szCs w:val="22"/>
          <w:lang w:val="sr-Latn-ME"/>
        </w:rPr>
        <w:t>4.4.). Prije početka liječenja rosuvastatinom, djeca i adolescenti trebaju biti podvrgnuti standardnoj dijeti za snižavanje nivoa holesterola, a ova dijeta se treba nastaviti i tokom liječenja rosuvastatinom. Iskustvo sa drugim dozama, osim 20 mg, u ovoj  populaciji</w:t>
      </w:r>
      <w:r w:rsidR="000A6C8C" w:rsidRPr="00BD48BA">
        <w:rPr>
          <w:rFonts w:asciiTheme="majorBidi" w:hAnsiTheme="majorBidi" w:cstheme="majorBidi"/>
          <w:bCs/>
          <w:sz w:val="22"/>
          <w:szCs w:val="22"/>
          <w:lang w:val="sr-Latn-ME"/>
        </w:rPr>
        <w:t xml:space="preserve"> je</w:t>
      </w:r>
      <w:r w:rsidRPr="00BD48BA">
        <w:rPr>
          <w:rFonts w:asciiTheme="majorBidi" w:hAnsiTheme="majorBidi" w:cstheme="majorBidi"/>
          <w:bCs/>
          <w:sz w:val="22"/>
          <w:szCs w:val="22"/>
          <w:lang w:val="sr-Latn-ME"/>
        </w:rPr>
        <w:t xml:space="preserve"> ograničeno</w:t>
      </w:r>
      <w:r w:rsidR="000A6C8C" w:rsidRPr="00BD48BA">
        <w:rPr>
          <w:rFonts w:asciiTheme="majorBidi" w:hAnsiTheme="majorBidi" w:cstheme="majorBidi"/>
          <w:bCs/>
          <w:sz w:val="22"/>
          <w:szCs w:val="22"/>
          <w:lang w:val="sr-Latn-ME"/>
        </w:rPr>
        <w:t>.</w:t>
      </w:r>
    </w:p>
    <w:p w:rsidR="00BA44E8" w:rsidRPr="00BD48BA" w:rsidRDefault="00BA44E8">
      <w:pPr>
        <w:tabs>
          <w:tab w:val="left" w:pos="540"/>
          <w:tab w:val="left" w:pos="569"/>
        </w:tabs>
        <w:jc w:val="both"/>
        <w:rPr>
          <w:rFonts w:asciiTheme="majorBidi" w:hAnsiTheme="majorBidi" w:cstheme="majorBidi"/>
          <w:bCs/>
          <w:sz w:val="22"/>
          <w:szCs w:val="22"/>
          <w:lang w:val="sr-Latn-ME"/>
        </w:rPr>
      </w:pPr>
    </w:p>
    <w:p w:rsidR="00BA44E8" w:rsidRPr="00BD48BA" w:rsidRDefault="00BA44E8">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Tablete od 40 mg ni</w:t>
      </w:r>
      <w:r w:rsidR="000A6C8C" w:rsidRPr="00BD48BA">
        <w:rPr>
          <w:rFonts w:asciiTheme="majorBidi" w:hAnsiTheme="majorBidi" w:cstheme="majorBidi"/>
          <w:bCs/>
          <w:sz w:val="22"/>
          <w:szCs w:val="22"/>
          <w:lang w:val="sr-Latn-ME"/>
        </w:rPr>
        <w:t>je</w:t>
      </w:r>
      <w:r w:rsidRPr="00BD48BA">
        <w:rPr>
          <w:rFonts w:asciiTheme="majorBidi" w:hAnsiTheme="majorBidi" w:cstheme="majorBidi"/>
          <w:bCs/>
          <w:sz w:val="22"/>
          <w:szCs w:val="22"/>
          <w:lang w:val="sr-Latn-ME"/>
        </w:rPr>
        <w:t>su prikladne za primjenu kod pedijatrijskih pacijen</w:t>
      </w:r>
      <w:r w:rsidR="00894ADA" w:rsidRPr="00BD48BA">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ta.</w:t>
      </w:r>
    </w:p>
    <w:p w:rsidR="00BA44E8" w:rsidRPr="00BD48BA" w:rsidRDefault="00BA44E8">
      <w:pPr>
        <w:tabs>
          <w:tab w:val="left" w:pos="540"/>
          <w:tab w:val="left" w:pos="569"/>
        </w:tabs>
        <w:jc w:val="both"/>
        <w:rPr>
          <w:rFonts w:asciiTheme="majorBidi" w:hAnsiTheme="majorBidi" w:cstheme="majorBidi"/>
          <w:bCs/>
          <w:sz w:val="22"/>
          <w:szCs w:val="22"/>
          <w:lang w:val="sr-Latn-ME"/>
        </w:rPr>
      </w:pPr>
    </w:p>
    <w:p w:rsidR="00BA44E8" w:rsidRPr="00BD48BA" w:rsidRDefault="00BA44E8">
      <w:pPr>
        <w:tabs>
          <w:tab w:val="left" w:pos="540"/>
          <w:tab w:val="left" w:pos="569"/>
        </w:tabs>
        <w:jc w:val="both"/>
        <w:rPr>
          <w:rFonts w:asciiTheme="majorBidi" w:hAnsiTheme="majorBidi" w:cstheme="majorBidi"/>
          <w:bCs/>
          <w:sz w:val="22"/>
          <w:szCs w:val="22"/>
          <w:u w:val="single"/>
          <w:lang w:val="sr-Latn-ME"/>
        </w:rPr>
      </w:pPr>
      <w:r w:rsidRPr="00BD48BA">
        <w:rPr>
          <w:rFonts w:asciiTheme="majorBidi" w:hAnsiTheme="majorBidi" w:cstheme="majorBidi"/>
          <w:bCs/>
          <w:sz w:val="22"/>
          <w:szCs w:val="22"/>
          <w:u w:val="single"/>
          <w:lang w:val="sr-Latn-ME"/>
        </w:rPr>
        <w:t>Djeca mlađa od 6 godina</w:t>
      </w:r>
    </w:p>
    <w:p w:rsidR="00BA44E8" w:rsidRPr="00BD48BA" w:rsidRDefault="00BA44E8">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Bezbjednost i efikasnost primjene kod djece uzrasta ispod 6 godina ni</w:t>
      </w:r>
      <w:r w:rsidR="000A6C8C" w:rsidRPr="00BD48BA">
        <w:rPr>
          <w:rFonts w:asciiTheme="majorBidi" w:hAnsiTheme="majorBidi" w:cstheme="majorBidi"/>
          <w:bCs/>
          <w:sz w:val="22"/>
          <w:szCs w:val="22"/>
          <w:lang w:val="sr-Latn-ME"/>
        </w:rPr>
        <w:t>je</w:t>
      </w:r>
      <w:r w:rsidRPr="00BD48BA">
        <w:rPr>
          <w:rFonts w:asciiTheme="majorBidi" w:hAnsiTheme="majorBidi" w:cstheme="majorBidi"/>
          <w:bCs/>
          <w:sz w:val="22"/>
          <w:szCs w:val="22"/>
          <w:lang w:val="sr-Latn-ME"/>
        </w:rPr>
        <w:t>su ispitivane. Stoga se rosuvastatin ne preporučuje za primjenu kod djece mlađe od 6 godina.</w:t>
      </w:r>
    </w:p>
    <w:p w:rsidR="00BA44E8" w:rsidRPr="00BD48BA" w:rsidRDefault="00BA44E8" w:rsidP="001B78A0">
      <w:pPr>
        <w:tabs>
          <w:tab w:val="left" w:pos="540"/>
          <w:tab w:val="left" w:pos="569"/>
        </w:tabs>
        <w:jc w:val="both"/>
        <w:rPr>
          <w:rFonts w:asciiTheme="majorBidi" w:hAnsiTheme="majorBidi" w:cstheme="majorBidi"/>
          <w:bCs/>
          <w:sz w:val="22"/>
          <w:szCs w:val="22"/>
          <w:u w:val="single"/>
          <w:lang w:val="sr-Latn-ME"/>
        </w:rPr>
      </w:pPr>
    </w:p>
    <w:p w:rsidR="002476F3" w:rsidRPr="00BD48BA" w:rsidRDefault="002476F3" w:rsidP="00E65F32">
      <w:pPr>
        <w:tabs>
          <w:tab w:val="left" w:pos="540"/>
          <w:tab w:val="left" w:pos="569"/>
        </w:tabs>
        <w:jc w:val="both"/>
        <w:rPr>
          <w:rFonts w:asciiTheme="majorBidi" w:hAnsiTheme="majorBidi" w:cstheme="majorBidi"/>
          <w:bCs/>
          <w:sz w:val="22"/>
          <w:szCs w:val="22"/>
          <w:u w:val="single"/>
          <w:lang w:val="sr-Latn-ME"/>
        </w:rPr>
      </w:pPr>
      <w:r w:rsidRPr="00BD48BA">
        <w:rPr>
          <w:rFonts w:asciiTheme="majorBidi" w:hAnsiTheme="majorBidi" w:cstheme="majorBidi"/>
          <w:bCs/>
          <w:sz w:val="22"/>
          <w:szCs w:val="22"/>
          <w:u w:val="single"/>
          <w:lang w:val="sr-Latn-ME"/>
        </w:rPr>
        <w:t>Primjena kod starijih osoba</w:t>
      </w:r>
    </w:p>
    <w:p w:rsidR="002476F3" w:rsidRPr="00BD48BA" w:rsidRDefault="002476F3" w:rsidP="009F5BDD">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 xml:space="preserve">Kod pacijenata starijih od 70 godina preporučuje se početna doza od 5 mg (vidjeti </w:t>
      </w:r>
      <w:r w:rsidR="000A6C8C" w:rsidRPr="00BD48BA">
        <w:rPr>
          <w:rFonts w:asciiTheme="majorBidi" w:hAnsiTheme="majorBidi" w:cstheme="majorBidi"/>
          <w:bCs/>
          <w:sz w:val="22"/>
          <w:szCs w:val="22"/>
          <w:lang w:val="sr-Latn-ME"/>
        </w:rPr>
        <w:t xml:space="preserve">dio </w:t>
      </w:r>
      <w:r w:rsidRPr="00BD48BA">
        <w:rPr>
          <w:rFonts w:asciiTheme="majorBidi" w:hAnsiTheme="majorBidi" w:cstheme="majorBidi"/>
          <w:bCs/>
          <w:sz w:val="22"/>
          <w:szCs w:val="22"/>
          <w:lang w:val="sr-Latn-ME"/>
        </w:rPr>
        <w:t>4.4). Nijesu potrebna druga prilagođavanja doze u skladu sa godinama.</w:t>
      </w:r>
    </w:p>
    <w:p w:rsidR="002476F3" w:rsidRPr="00BD48BA" w:rsidRDefault="002476F3">
      <w:pPr>
        <w:tabs>
          <w:tab w:val="left" w:pos="540"/>
          <w:tab w:val="left" w:pos="569"/>
        </w:tabs>
        <w:jc w:val="both"/>
        <w:rPr>
          <w:rFonts w:asciiTheme="majorBidi" w:hAnsiTheme="majorBidi" w:cstheme="majorBidi"/>
          <w:b/>
          <w:bCs/>
          <w:sz w:val="22"/>
          <w:szCs w:val="22"/>
          <w:lang w:val="sr-Latn-ME"/>
        </w:rPr>
      </w:pPr>
    </w:p>
    <w:p w:rsidR="002476F3" w:rsidRPr="00BD48BA" w:rsidRDefault="002476F3">
      <w:pPr>
        <w:tabs>
          <w:tab w:val="left" w:pos="540"/>
          <w:tab w:val="left" w:pos="569"/>
        </w:tabs>
        <w:jc w:val="both"/>
        <w:rPr>
          <w:rFonts w:asciiTheme="majorBidi" w:hAnsiTheme="majorBidi" w:cstheme="majorBidi"/>
          <w:bCs/>
          <w:sz w:val="22"/>
          <w:szCs w:val="22"/>
          <w:u w:val="single"/>
          <w:lang w:val="sr-Latn-ME"/>
        </w:rPr>
      </w:pPr>
      <w:r w:rsidRPr="00BD48BA">
        <w:rPr>
          <w:rFonts w:asciiTheme="majorBidi" w:hAnsiTheme="majorBidi" w:cstheme="majorBidi"/>
          <w:bCs/>
          <w:sz w:val="22"/>
          <w:szCs w:val="22"/>
          <w:u w:val="single"/>
          <w:lang w:val="sr-Latn-ME"/>
        </w:rPr>
        <w:t>Doziranje kod pacijenata sa insuficijencijom bubrega</w:t>
      </w:r>
    </w:p>
    <w:p w:rsidR="002476F3" w:rsidRPr="00BD48BA" w:rsidRDefault="002476F3">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Nije potrebno prilagođavanje doze kod pacijen</w:t>
      </w:r>
      <w:r w:rsidR="00894ADA" w:rsidRPr="00BD48BA">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ta sa blago do umjereno oštećenom funkcijom bubrega. Kod pacijen</w:t>
      </w:r>
      <w:r w:rsidR="00894ADA" w:rsidRPr="00BD48BA">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ta sa umjereno oštećenom funkcijom bubrega (klirens kreatinina manji od 60 ml/min) preporučuje se početna doza od 5 mg. Primjena rosuvastatina u dozi od 40 mg kontraindikovana je kod pacijen</w:t>
      </w:r>
      <w:r w:rsidR="00894ADA" w:rsidRPr="00BD48BA">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ta sa umjereno oštećenom funkcijom bubrega. Primjena rosuvastatina u svim dozama kontraindikovana je kod pacijen</w:t>
      </w:r>
      <w:r w:rsidR="00894ADA" w:rsidRPr="00BD48BA">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 xml:space="preserve">ta sa teško oštećenom funkcijom bubrega (vidjeti </w:t>
      </w:r>
      <w:r w:rsidR="000A6C8C" w:rsidRPr="00BD48BA">
        <w:rPr>
          <w:rFonts w:asciiTheme="majorBidi" w:hAnsiTheme="majorBidi" w:cstheme="majorBidi"/>
          <w:bCs/>
          <w:sz w:val="22"/>
          <w:szCs w:val="22"/>
          <w:lang w:val="sr-Latn-ME"/>
        </w:rPr>
        <w:t xml:space="preserve">djelove </w:t>
      </w:r>
      <w:r w:rsidRPr="00BD48BA">
        <w:rPr>
          <w:rFonts w:asciiTheme="majorBidi" w:hAnsiTheme="majorBidi" w:cstheme="majorBidi"/>
          <w:bCs/>
          <w:sz w:val="22"/>
          <w:szCs w:val="22"/>
          <w:lang w:val="sr-Latn-ME"/>
        </w:rPr>
        <w:t>4.3 i 5.2).</w:t>
      </w:r>
    </w:p>
    <w:p w:rsidR="002476F3" w:rsidRPr="00BD48BA" w:rsidRDefault="002476F3">
      <w:pPr>
        <w:tabs>
          <w:tab w:val="left" w:pos="540"/>
          <w:tab w:val="left" w:pos="569"/>
        </w:tabs>
        <w:jc w:val="both"/>
        <w:rPr>
          <w:rFonts w:asciiTheme="majorBidi" w:hAnsiTheme="majorBidi" w:cstheme="majorBidi"/>
          <w:bCs/>
          <w:sz w:val="22"/>
          <w:szCs w:val="22"/>
          <w:lang w:val="sr-Latn-ME"/>
        </w:rPr>
      </w:pPr>
    </w:p>
    <w:p w:rsidR="002476F3" w:rsidRPr="00BD48BA" w:rsidRDefault="002476F3">
      <w:pPr>
        <w:tabs>
          <w:tab w:val="left" w:pos="540"/>
          <w:tab w:val="left" w:pos="569"/>
        </w:tabs>
        <w:jc w:val="both"/>
        <w:rPr>
          <w:rFonts w:asciiTheme="majorBidi" w:hAnsiTheme="majorBidi" w:cstheme="majorBidi"/>
          <w:bCs/>
          <w:sz w:val="22"/>
          <w:szCs w:val="22"/>
          <w:u w:val="single"/>
          <w:lang w:val="sr-Latn-ME"/>
        </w:rPr>
      </w:pPr>
      <w:r w:rsidRPr="00BD48BA">
        <w:rPr>
          <w:rFonts w:asciiTheme="majorBidi" w:hAnsiTheme="majorBidi" w:cstheme="majorBidi"/>
          <w:bCs/>
          <w:sz w:val="22"/>
          <w:szCs w:val="22"/>
          <w:u w:val="single"/>
          <w:lang w:val="sr-Latn-ME"/>
        </w:rPr>
        <w:t>Doziranje kod pacijen</w:t>
      </w:r>
      <w:r w:rsidR="00894ADA" w:rsidRPr="00BD48BA">
        <w:rPr>
          <w:rFonts w:asciiTheme="majorBidi" w:hAnsiTheme="majorBidi" w:cstheme="majorBidi"/>
          <w:bCs/>
          <w:sz w:val="22"/>
          <w:szCs w:val="22"/>
          <w:u w:val="single"/>
          <w:lang w:val="sr-Latn-ME"/>
        </w:rPr>
        <w:t>a</w:t>
      </w:r>
      <w:r w:rsidRPr="00BD48BA">
        <w:rPr>
          <w:rFonts w:asciiTheme="majorBidi" w:hAnsiTheme="majorBidi" w:cstheme="majorBidi"/>
          <w:bCs/>
          <w:sz w:val="22"/>
          <w:szCs w:val="22"/>
          <w:u w:val="single"/>
          <w:lang w:val="sr-Latn-ME"/>
        </w:rPr>
        <w:t>ta sa oštećenom funkcijom jetre</w:t>
      </w:r>
    </w:p>
    <w:p w:rsidR="002476F3" w:rsidRPr="00BD48BA" w:rsidRDefault="002476F3">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 xml:space="preserve">Nije bilo porasta sistemske izloženosti rosuvastatinu kod ispitanika koji po </w:t>
      </w:r>
      <w:r w:rsidRPr="00BD48BA">
        <w:rPr>
          <w:rFonts w:asciiTheme="majorBidi" w:hAnsiTheme="majorBidi" w:cstheme="majorBidi"/>
          <w:bCs/>
          <w:i/>
          <w:sz w:val="22"/>
          <w:szCs w:val="22"/>
          <w:lang w:val="sr-Latn-ME"/>
        </w:rPr>
        <w:t>Child-Pugh</w:t>
      </w:r>
      <w:r w:rsidRPr="00BD48BA">
        <w:rPr>
          <w:rFonts w:asciiTheme="majorBidi" w:hAnsiTheme="majorBidi" w:cstheme="majorBidi"/>
          <w:bCs/>
          <w:sz w:val="22"/>
          <w:szCs w:val="22"/>
          <w:lang w:val="sr-Latn-ME"/>
        </w:rPr>
        <w:t xml:space="preserve"> klasifikaciji imaju 7 ili manje bodova. Povećana sistemska izloženost bila je, međutim, primijećena kod ispitanika sa 8 i 9 bodova po </w:t>
      </w:r>
      <w:r w:rsidRPr="00BD48BA">
        <w:rPr>
          <w:rFonts w:asciiTheme="majorBidi" w:hAnsiTheme="majorBidi" w:cstheme="majorBidi"/>
          <w:bCs/>
          <w:i/>
          <w:sz w:val="22"/>
          <w:szCs w:val="22"/>
          <w:lang w:val="sr-Latn-ME"/>
        </w:rPr>
        <w:t>Child-Pugh</w:t>
      </w:r>
      <w:r w:rsidRPr="00BD48BA">
        <w:rPr>
          <w:rFonts w:asciiTheme="majorBidi" w:hAnsiTheme="majorBidi" w:cstheme="majorBidi"/>
          <w:bCs/>
          <w:sz w:val="22"/>
          <w:szCs w:val="22"/>
          <w:lang w:val="sr-Latn-ME"/>
        </w:rPr>
        <w:t xml:space="preserve"> klasifikaciji (vidjeti </w:t>
      </w:r>
      <w:r w:rsidR="000A6C8C" w:rsidRPr="00BD48BA">
        <w:rPr>
          <w:rFonts w:asciiTheme="majorBidi" w:hAnsiTheme="majorBidi" w:cstheme="majorBidi"/>
          <w:bCs/>
          <w:sz w:val="22"/>
          <w:szCs w:val="22"/>
          <w:lang w:val="sr-Latn-ME"/>
        </w:rPr>
        <w:t xml:space="preserve">dio </w:t>
      </w:r>
      <w:r w:rsidRPr="00BD48BA">
        <w:rPr>
          <w:rFonts w:asciiTheme="majorBidi" w:hAnsiTheme="majorBidi" w:cstheme="majorBidi"/>
          <w:bCs/>
          <w:sz w:val="22"/>
          <w:szCs w:val="22"/>
          <w:lang w:val="sr-Latn-ME"/>
        </w:rPr>
        <w:t>5.2). Kod tih je pacijen</w:t>
      </w:r>
      <w:r w:rsidR="00894ADA" w:rsidRPr="00BD48BA">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 xml:space="preserve">ta potrebno razmotriti procjenu bubrežne funkcije (vidjeti </w:t>
      </w:r>
      <w:r w:rsidR="000A6C8C" w:rsidRPr="00BD48BA">
        <w:rPr>
          <w:rFonts w:asciiTheme="majorBidi" w:hAnsiTheme="majorBidi" w:cstheme="majorBidi"/>
          <w:bCs/>
          <w:sz w:val="22"/>
          <w:szCs w:val="22"/>
          <w:lang w:val="sr-Latn-ME"/>
        </w:rPr>
        <w:t xml:space="preserve">dio </w:t>
      </w:r>
      <w:r w:rsidRPr="00BD48BA">
        <w:rPr>
          <w:rFonts w:asciiTheme="majorBidi" w:hAnsiTheme="majorBidi" w:cstheme="majorBidi"/>
          <w:bCs/>
          <w:sz w:val="22"/>
          <w:szCs w:val="22"/>
          <w:lang w:val="sr-Latn-ME"/>
        </w:rPr>
        <w:t xml:space="preserve">4.4). Nema iskustva kod ispitanika koji imaju više od 9 bodova po </w:t>
      </w:r>
      <w:r w:rsidRPr="00BD48BA">
        <w:rPr>
          <w:rFonts w:asciiTheme="majorBidi" w:hAnsiTheme="majorBidi" w:cstheme="majorBidi"/>
          <w:bCs/>
          <w:i/>
          <w:sz w:val="22"/>
          <w:szCs w:val="22"/>
          <w:lang w:val="sr-Latn-ME"/>
        </w:rPr>
        <w:t>Child-Pugh</w:t>
      </w:r>
      <w:r w:rsidRPr="00BD48BA">
        <w:rPr>
          <w:rFonts w:asciiTheme="majorBidi" w:hAnsiTheme="majorBidi" w:cstheme="majorBidi"/>
          <w:bCs/>
          <w:sz w:val="22"/>
          <w:szCs w:val="22"/>
          <w:lang w:val="sr-Latn-ME"/>
        </w:rPr>
        <w:t xml:space="preserve"> klasifikaciji. Rosuvastatin je kontraindikovan kod pacijenata sa aktivnim oboljenjem jetre (vidjeti </w:t>
      </w:r>
      <w:r w:rsidR="000A6C8C" w:rsidRPr="00BD48BA">
        <w:rPr>
          <w:rFonts w:asciiTheme="majorBidi" w:hAnsiTheme="majorBidi" w:cstheme="majorBidi"/>
          <w:bCs/>
          <w:sz w:val="22"/>
          <w:szCs w:val="22"/>
          <w:lang w:val="sr-Latn-ME"/>
        </w:rPr>
        <w:t xml:space="preserve">dio </w:t>
      </w:r>
      <w:r w:rsidRPr="00BD48BA">
        <w:rPr>
          <w:rFonts w:asciiTheme="majorBidi" w:hAnsiTheme="majorBidi" w:cstheme="majorBidi"/>
          <w:bCs/>
          <w:sz w:val="22"/>
          <w:szCs w:val="22"/>
          <w:lang w:val="sr-Latn-ME"/>
        </w:rPr>
        <w:t>4.3).</w:t>
      </w:r>
    </w:p>
    <w:p w:rsidR="002476F3" w:rsidRPr="00BD48BA" w:rsidRDefault="002476F3">
      <w:pPr>
        <w:tabs>
          <w:tab w:val="left" w:pos="540"/>
          <w:tab w:val="left" w:pos="569"/>
        </w:tabs>
        <w:jc w:val="both"/>
        <w:rPr>
          <w:rFonts w:asciiTheme="majorBidi" w:hAnsiTheme="majorBidi" w:cstheme="majorBidi"/>
          <w:bCs/>
          <w:sz w:val="22"/>
          <w:szCs w:val="22"/>
          <w:lang w:val="sr-Latn-ME"/>
        </w:rPr>
      </w:pPr>
    </w:p>
    <w:p w:rsidR="002476F3" w:rsidRPr="00BD48BA" w:rsidRDefault="002476F3">
      <w:pPr>
        <w:tabs>
          <w:tab w:val="left" w:pos="540"/>
          <w:tab w:val="left" w:pos="569"/>
        </w:tabs>
        <w:jc w:val="both"/>
        <w:rPr>
          <w:rFonts w:asciiTheme="majorBidi" w:hAnsiTheme="majorBidi" w:cstheme="majorBidi"/>
          <w:bCs/>
          <w:sz w:val="22"/>
          <w:szCs w:val="22"/>
          <w:u w:val="single"/>
          <w:lang w:val="sr-Latn-ME"/>
        </w:rPr>
      </w:pPr>
      <w:r w:rsidRPr="00BD48BA">
        <w:rPr>
          <w:rFonts w:asciiTheme="majorBidi" w:hAnsiTheme="majorBidi" w:cstheme="majorBidi"/>
          <w:bCs/>
          <w:sz w:val="22"/>
          <w:szCs w:val="22"/>
          <w:u w:val="single"/>
          <w:lang w:val="sr-Latn-ME"/>
        </w:rPr>
        <w:t>Rasa</w:t>
      </w:r>
    </w:p>
    <w:p w:rsidR="002476F3" w:rsidRPr="00BD48BA" w:rsidRDefault="002476F3">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 xml:space="preserve">Povećana sistemska izloženost uočena je kod Azijata (vidjeti </w:t>
      </w:r>
      <w:r w:rsidR="000A6C8C" w:rsidRPr="00BD48BA">
        <w:rPr>
          <w:rFonts w:asciiTheme="majorBidi" w:hAnsiTheme="majorBidi" w:cstheme="majorBidi"/>
          <w:bCs/>
          <w:sz w:val="22"/>
          <w:szCs w:val="22"/>
          <w:lang w:val="sr-Latn-ME"/>
        </w:rPr>
        <w:t xml:space="preserve">djelove </w:t>
      </w:r>
      <w:r w:rsidRPr="00BD48BA">
        <w:rPr>
          <w:rFonts w:asciiTheme="majorBidi" w:hAnsiTheme="majorBidi" w:cstheme="majorBidi"/>
          <w:bCs/>
          <w:sz w:val="22"/>
          <w:szCs w:val="22"/>
          <w:lang w:val="sr-Latn-ME"/>
        </w:rPr>
        <w:t>4.3, 4.4 i 5.2). Kod tih pacijen</w:t>
      </w:r>
      <w:r w:rsidR="00894ADA" w:rsidRPr="00BD48BA">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ta preporučena početna doza rosuvastatina iznosi 5 mg. Kontraindikovana je primjena doze od 40 mg kod ovih pacijen</w:t>
      </w:r>
      <w:r w:rsidR="00894ADA" w:rsidRPr="00BD48BA">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ta.</w:t>
      </w:r>
    </w:p>
    <w:p w:rsidR="002476F3" w:rsidRPr="00BD48BA" w:rsidRDefault="002476F3">
      <w:pPr>
        <w:tabs>
          <w:tab w:val="left" w:pos="540"/>
          <w:tab w:val="left" w:pos="569"/>
        </w:tabs>
        <w:jc w:val="both"/>
        <w:rPr>
          <w:rFonts w:asciiTheme="majorBidi" w:hAnsiTheme="majorBidi" w:cstheme="majorBidi"/>
          <w:bCs/>
          <w:sz w:val="22"/>
          <w:szCs w:val="22"/>
          <w:lang w:val="sr-Latn-ME"/>
        </w:rPr>
      </w:pPr>
    </w:p>
    <w:p w:rsidR="002476F3" w:rsidRPr="00BD48BA" w:rsidRDefault="002476F3">
      <w:pPr>
        <w:tabs>
          <w:tab w:val="left" w:pos="540"/>
          <w:tab w:val="left" w:pos="569"/>
        </w:tabs>
        <w:jc w:val="both"/>
        <w:rPr>
          <w:rFonts w:asciiTheme="majorBidi" w:hAnsiTheme="majorBidi" w:cstheme="majorBidi"/>
          <w:bCs/>
          <w:sz w:val="22"/>
          <w:szCs w:val="22"/>
          <w:u w:val="single"/>
          <w:lang w:val="sr-Latn-ME"/>
        </w:rPr>
      </w:pPr>
      <w:r w:rsidRPr="00BD48BA">
        <w:rPr>
          <w:rFonts w:asciiTheme="majorBidi" w:hAnsiTheme="majorBidi" w:cstheme="majorBidi"/>
          <w:bCs/>
          <w:sz w:val="22"/>
          <w:szCs w:val="22"/>
          <w:u w:val="single"/>
          <w:lang w:val="sr-Latn-ME"/>
        </w:rPr>
        <w:t>Genski polimorfizam</w:t>
      </w:r>
    </w:p>
    <w:p w:rsidR="002476F3" w:rsidRPr="00BD48BA" w:rsidRDefault="002476F3">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 xml:space="preserve">Poznati su specifični tipovi genskog polimorfizma koji mogu dovesti do povećane izloženosti rosuvastatinu (vidjeti </w:t>
      </w:r>
      <w:r w:rsidR="000A6C8C" w:rsidRPr="00BD48BA">
        <w:rPr>
          <w:rFonts w:asciiTheme="majorBidi" w:hAnsiTheme="majorBidi" w:cstheme="majorBidi"/>
          <w:bCs/>
          <w:sz w:val="22"/>
          <w:szCs w:val="22"/>
          <w:lang w:val="sr-Latn-ME"/>
        </w:rPr>
        <w:t xml:space="preserve">dio </w:t>
      </w:r>
      <w:r w:rsidRPr="00BD48BA">
        <w:rPr>
          <w:rFonts w:asciiTheme="majorBidi" w:hAnsiTheme="majorBidi" w:cstheme="majorBidi"/>
          <w:bCs/>
          <w:sz w:val="22"/>
          <w:szCs w:val="22"/>
          <w:lang w:val="sr-Latn-ME"/>
        </w:rPr>
        <w:t>5.2). Za pacijente za koje je poznato da imaju te specifične tipove polimorfizma, preporučuje se niža dnevna doza rosuvastatina.</w:t>
      </w:r>
    </w:p>
    <w:p w:rsidR="002476F3" w:rsidRPr="00BD48BA" w:rsidRDefault="002476F3">
      <w:pPr>
        <w:tabs>
          <w:tab w:val="left" w:pos="540"/>
          <w:tab w:val="left" w:pos="569"/>
        </w:tabs>
        <w:jc w:val="both"/>
        <w:rPr>
          <w:rFonts w:asciiTheme="majorBidi" w:hAnsiTheme="majorBidi" w:cstheme="majorBidi"/>
          <w:bCs/>
          <w:sz w:val="22"/>
          <w:szCs w:val="22"/>
          <w:lang w:val="sr-Latn-ME"/>
        </w:rPr>
      </w:pPr>
    </w:p>
    <w:p w:rsidR="002476F3" w:rsidRPr="00BD48BA" w:rsidRDefault="002476F3">
      <w:pPr>
        <w:tabs>
          <w:tab w:val="left" w:pos="540"/>
          <w:tab w:val="left" w:pos="569"/>
        </w:tabs>
        <w:jc w:val="both"/>
        <w:rPr>
          <w:rFonts w:asciiTheme="majorBidi" w:hAnsiTheme="majorBidi" w:cstheme="majorBidi"/>
          <w:bCs/>
          <w:sz w:val="22"/>
          <w:szCs w:val="22"/>
          <w:u w:val="single"/>
          <w:lang w:val="sr-Latn-ME"/>
        </w:rPr>
      </w:pPr>
      <w:r w:rsidRPr="00BD48BA">
        <w:rPr>
          <w:rFonts w:asciiTheme="majorBidi" w:hAnsiTheme="majorBidi" w:cstheme="majorBidi"/>
          <w:bCs/>
          <w:sz w:val="22"/>
          <w:szCs w:val="22"/>
          <w:u w:val="single"/>
          <w:lang w:val="sr-Latn-ME"/>
        </w:rPr>
        <w:t>Doziranje kod pacijen</w:t>
      </w:r>
      <w:r w:rsidR="00894ADA" w:rsidRPr="00BD48BA">
        <w:rPr>
          <w:rFonts w:asciiTheme="majorBidi" w:hAnsiTheme="majorBidi" w:cstheme="majorBidi"/>
          <w:bCs/>
          <w:sz w:val="22"/>
          <w:szCs w:val="22"/>
          <w:u w:val="single"/>
          <w:lang w:val="sr-Latn-ME"/>
        </w:rPr>
        <w:t>a</w:t>
      </w:r>
      <w:r w:rsidRPr="00BD48BA">
        <w:rPr>
          <w:rFonts w:asciiTheme="majorBidi" w:hAnsiTheme="majorBidi" w:cstheme="majorBidi"/>
          <w:bCs/>
          <w:sz w:val="22"/>
          <w:szCs w:val="22"/>
          <w:u w:val="single"/>
          <w:lang w:val="sr-Latn-ME"/>
        </w:rPr>
        <w:t>ta sa predisponirajućim faktorima za miopatiju</w:t>
      </w:r>
    </w:p>
    <w:p w:rsidR="002476F3" w:rsidRPr="00BD48BA" w:rsidRDefault="002476F3">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Kod pacijen</w:t>
      </w:r>
      <w:r w:rsidR="00894ADA" w:rsidRPr="00BD48BA">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 xml:space="preserve">ta sa predisponirajućim faktorima za miopatiju preporučuje se početna doza od 5 mg rosuvastatina (vidjeti </w:t>
      </w:r>
      <w:r w:rsidR="000A6C8C" w:rsidRPr="00BD48BA">
        <w:rPr>
          <w:rFonts w:asciiTheme="majorBidi" w:hAnsiTheme="majorBidi" w:cstheme="majorBidi"/>
          <w:bCs/>
          <w:sz w:val="22"/>
          <w:szCs w:val="22"/>
          <w:lang w:val="sr-Latn-ME"/>
        </w:rPr>
        <w:t xml:space="preserve">dio </w:t>
      </w:r>
      <w:r w:rsidRPr="00BD48BA">
        <w:rPr>
          <w:rFonts w:asciiTheme="majorBidi" w:hAnsiTheme="majorBidi" w:cstheme="majorBidi"/>
          <w:bCs/>
          <w:sz w:val="22"/>
          <w:szCs w:val="22"/>
          <w:lang w:val="sr-Latn-ME"/>
        </w:rPr>
        <w:t>4.4). Kod nekih od tih pacijen</w:t>
      </w:r>
      <w:r w:rsidR="00894ADA" w:rsidRPr="00BD48BA">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 xml:space="preserve">ta kontraindikovana je primjena rosuvastatina u dozi od 40 mg (vidjeti </w:t>
      </w:r>
      <w:r w:rsidR="000A6C8C" w:rsidRPr="00BD48BA">
        <w:rPr>
          <w:rFonts w:asciiTheme="majorBidi" w:hAnsiTheme="majorBidi" w:cstheme="majorBidi"/>
          <w:bCs/>
          <w:sz w:val="22"/>
          <w:szCs w:val="22"/>
          <w:lang w:val="sr-Latn-ME"/>
        </w:rPr>
        <w:t xml:space="preserve">dio </w:t>
      </w:r>
      <w:r w:rsidRPr="00BD48BA">
        <w:rPr>
          <w:rFonts w:asciiTheme="majorBidi" w:hAnsiTheme="majorBidi" w:cstheme="majorBidi"/>
          <w:bCs/>
          <w:sz w:val="22"/>
          <w:szCs w:val="22"/>
          <w:lang w:val="sr-Latn-ME"/>
        </w:rPr>
        <w:t>4.3).</w:t>
      </w:r>
    </w:p>
    <w:p w:rsidR="002476F3" w:rsidRPr="00BD48BA" w:rsidRDefault="002476F3">
      <w:pPr>
        <w:tabs>
          <w:tab w:val="left" w:pos="540"/>
          <w:tab w:val="left" w:pos="569"/>
        </w:tabs>
        <w:jc w:val="both"/>
        <w:rPr>
          <w:rFonts w:asciiTheme="majorBidi" w:hAnsiTheme="majorBidi" w:cstheme="majorBidi"/>
          <w:bCs/>
          <w:sz w:val="22"/>
          <w:szCs w:val="22"/>
          <w:lang w:val="sr-Latn-ME"/>
        </w:rPr>
      </w:pPr>
    </w:p>
    <w:p w:rsidR="002476F3" w:rsidRPr="00BD48BA" w:rsidRDefault="002476F3">
      <w:pPr>
        <w:tabs>
          <w:tab w:val="left" w:pos="540"/>
          <w:tab w:val="left" w:pos="569"/>
        </w:tabs>
        <w:jc w:val="both"/>
        <w:rPr>
          <w:rFonts w:asciiTheme="majorBidi" w:hAnsiTheme="majorBidi" w:cstheme="majorBidi"/>
          <w:bCs/>
          <w:sz w:val="22"/>
          <w:szCs w:val="22"/>
          <w:u w:val="single"/>
          <w:lang w:val="sr-Latn-ME"/>
        </w:rPr>
      </w:pPr>
      <w:r w:rsidRPr="00BD48BA">
        <w:rPr>
          <w:rFonts w:asciiTheme="majorBidi" w:hAnsiTheme="majorBidi" w:cstheme="majorBidi"/>
          <w:bCs/>
          <w:sz w:val="22"/>
          <w:szCs w:val="22"/>
          <w:u w:val="single"/>
          <w:lang w:val="sr-Latn-ME"/>
        </w:rPr>
        <w:t>Istovremena primjena drugih ljekova</w:t>
      </w:r>
    </w:p>
    <w:p w:rsidR="002476F3" w:rsidRPr="00BD48BA" w:rsidRDefault="002476F3">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 xml:space="preserve">Rosuvastatin je supstrat različitih transportnih proteina (npr. OATP1B1 i BCRP). Povećan je rizik od miopatije (uključujući rabdomiolizu) kada se rosuvastatin primjenjuje istovremeno sa određenim ljekovima koji mogu povećati koncentraciju rosuvastatina u plazmi zbog interakcije sa tim transportnim proteinima (npr. ciklosporin i određeni inhibitori proteaze, uključujući kombinacije ritonavira sa atazanavirom, lopinavirom i/ili tipranavirom; vidjeti </w:t>
      </w:r>
      <w:r w:rsidR="00147C2C" w:rsidRPr="00BD48BA">
        <w:rPr>
          <w:rFonts w:asciiTheme="majorBidi" w:hAnsiTheme="majorBidi" w:cstheme="majorBidi"/>
          <w:bCs/>
          <w:sz w:val="22"/>
          <w:szCs w:val="22"/>
          <w:lang w:val="sr-Latn-ME"/>
        </w:rPr>
        <w:t xml:space="preserve">djelove </w:t>
      </w:r>
      <w:r w:rsidRPr="00BD48BA">
        <w:rPr>
          <w:rFonts w:asciiTheme="majorBidi" w:hAnsiTheme="majorBidi" w:cstheme="majorBidi"/>
          <w:bCs/>
          <w:sz w:val="22"/>
          <w:szCs w:val="22"/>
          <w:lang w:val="sr-Latn-ME"/>
        </w:rPr>
        <w:t xml:space="preserve">4.4 i 4.5). Kad god je to moguće, treba razmotriti primjenu zamjenskih ljekova te po potrebi razmotriti i privremeni prekid liječenja rosuvastatinom. U situacijama u kojima je istovremena primjena navedenih lijekova sa rosuvastatinom neizbježna, mora se pažljivo razmotriti odnos koristi i rizika istovremenog liječenja kao i prilagođavanje doze rosuvastatina (vidjeti </w:t>
      </w:r>
      <w:r w:rsidR="00147C2C" w:rsidRPr="00BD48BA">
        <w:rPr>
          <w:rFonts w:asciiTheme="majorBidi" w:hAnsiTheme="majorBidi" w:cstheme="majorBidi"/>
          <w:bCs/>
          <w:sz w:val="22"/>
          <w:szCs w:val="22"/>
          <w:lang w:val="sr-Latn-ME"/>
        </w:rPr>
        <w:t xml:space="preserve">dio </w:t>
      </w:r>
      <w:r w:rsidRPr="00BD48BA">
        <w:rPr>
          <w:rFonts w:asciiTheme="majorBidi" w:hAnsiTheme="majorBidi" w:cstheme="majorBidi"/>
          <w:bCs/>
          <w:sz w:val="22"/>
          <w:szCs w:val="22"/>
          <w:lang w:val="sr-Latn-ME"/>
        </w:rPr>
        <w:t>4.5).</w:t>
      </w:r>
    </w:p>
    <w:p w:rsidR="00452E9D" w:rsidRPr="00BD48BA" w:rsidRDefault="00452E9D" w:rsidP="001B78A0">
      <w:pPr>
        <w:tabs>
          <w:tab w:val="left" w:pos="540"/>
          <w:tab w:val="left" w:pos="569"/>
        </w:tabs>
        <w:jc w:val="both"/>
        <w:rPr>
          <w:rFonts w:asciiTheme="majorBidi" w:hAnsiTheme="majorBidi" w:cstheme="majorBidi"/>
          <w:bCs/>
          <w:sz w:val="22"/>
          <w:szCs w:val="22"/>
          <w:lang w:val="sr-Latn-ME"/>
        </w:rPr>
      </w:pPr>
    </w:p>
    <w:p w:rsidR="00BD48BA" w:rsidRDefault="00BD48BA" w:rsidP="001B78A0">
      <w:pPr>
        <w:tabs>
          <w:tab w:val="left" w:pos="540"/>
          <w:tab w:val="left" w:pos="569"/>
        </w:tabs>
        <w:jc w:val="both"/>
        <w:rPr>
          <w:rFonts w:asciiTheme="majorBidi" w:hAnsiTheme="majorBidi" w:cstheme="majorBidi"/>
          <w:b/>
          <w:bCs/>
          <w:sz w:val="22"/>
          <w:szCs w:val="22"/>
          <w:lang w:val="sr-Latn-ME"/>
        </w:rPr>
      </w:pPr>
    </w:p>
    <w:p w:rsidR="00411B4B" w:rsidRPr="00BD48BA" w:rsidRDefault="00411B4B" w:rsidP="001B78A0">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lastRenderedPageBreak/>
        <w:t xml:space="preserve">4.3. </w:t>
      </w:r>
      <w:r w:rsidR="00480FB1" w:rsidRPr="00BD48BA">
        <w:rPr>
          <w:rFonts w:asciiTheme="majorBidi" w:hAnsiTheme="majorBidi" w:cstheme="majorBidi"/>
          <w:b/>
          <w:bCs/>
          <w:sz w:val="22"/>
          <w:szCs w:val="22"/>
          <w:lang w:val="sr-Latn-ME"/>
        </w:rPr>
        <w:tab/>
      </w:r>
      <w:r w:rsidRPr="00BD48BA">
        <w:rPr>
          <w:rFonts w:asciiTheme="majorBidi" w:hAnsiTheme="majorBidi" w:cstheme="majorBidi"/>
          <w:b/>
          <w:bCs/>
          <w:sz w:val="22"/>
          <w:szCs w:val="22"/>
          <w:lang w:val="sr-Latn-ME"/>
        </w:rPr>
        <w:t>Kontraindikacije</w:t>
      </w:r>
    </w:p>
    <w:p w:rsidR="0072020E" w:rsidRPr="00BD48BA" w:rsidRDefault="0072020E" w:rsidP="001B78A0">
      <w:pPr>
        <w:tabs>
          <w:tab w:val="left" w:pos="540"/>
          <w:tab w:val="left" w:pos="569"/>
        </w:tabs>
        <w:jc w:val="both"/>
        <w:rPr>
          <w:rFonts w:asciiTheme="majorBidi" w:hAnsiTheme="majorBidi" w:cstheme="majorBidi"/>
          <w:bCs/>
          <w:sz w:val="22"/>
          <w:szCs w:val="22"/>
          <w:lang w:val="sr-Latn-ME"/>
        </w:rPr>
      </w:pPr>
    </w:p>
    <w:p w:rsidR="006176F0" w:rsidRPr="00BD48BA" w:rsidRDefault="006176F0" w:rsidP="00E65F32">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Rosuvastatin je kontraindikovan:</w:t>
      </w:r>
    </w:p>
    <w:p w:rsidR="006176F0" w:rsidRPr="00BD48BA" w:rsidRDefault="006176F0" w:rsidP="009F5BDD">
      <w:pPr>
        <w:widowControl w:val="0"/>
        <w:numPr>
          <w:ilvl w:val="1"/>
          <w:numId w:val="15"/>
        </w:numPr>
        <w:suppressAutoHyphens/>
        <w:ind w:left="357" w:hanging="357"/>
        <w:contextualSpacing/>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 xml:space="preserve">kod pacijenata sa preosjetljivošću na rosuvastatin ili </w:t>
      </w:r>
      <w:r w:rsidRPr="00BD48BA">
        <w:rPr>
          <w:rFonts w:asciiTheme="majorBidi" w:eastAsia="SimSun" w:hAnsiTheme="majorBidi" w:cstheme="majorBidi"/>
          <w:noProof/>
          <w:sz w:val="22"/>
          <w:szCs w:val="22"/>
          <w:lang w:val="sr-Latn-ME" w:eastAsia="zh-CN" w:bidi="hi-IN"/>
        </w:rPr>
        <w:t>neku od pomoćnih supstanci navedenih u dijelu 6.1</w:t>
      </w:r>
      <w:r w:rsidRPr="00BD48BA">
        <w:rPr>
          <w:rFonts w:asciiTheme="majorBidi" w:eastAsia="SimSun" w:hAnsiTheme="majorBidi" w:cstheme="majorBidi"/>
          <w:color w:val="000000"/>
          <w:sz w:val="22"/>
          <w:szCs w:val="22"/>
          <w:lang w:val="sr-Latn-ME" w:eastAsia="zh-CN" w:bidi="hi-IN"/>
        </w:rPr>
        <w:t>.</w:t>
      </w:r>
    </w:p>
    <w:p w:rsidR="006176F0" w:rsidRPr="00BD48BA" w:rsidRDefault="006176F0">
      <w:pPr>
        <w:widowControl w:val="0"/>
        <w:numPr>
          <w:ilvl w:val="1"/>
          <w:numId w:val="15"/>
        </w:numPr>
        <w:suppressAutoHyphens/>
        <w:ind w:left="357" w:hanging="357"/>
        <w:contextualSpacing/>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kod pacijenata sa aktivnim oboljenjem jetre, uključujući neobjašnjivo, perzistentno povećanje vrijednosti serumskih transaminaza ili bilo koje povećanje vrijednosti serumskih transaminaza koje je više od 3 puta iznad gornje granice normalne vrijednosti.</w:t>
      </w:r>
    </w:p>
    <w:p w:rsidR="006176F0" w:rsidRPr="00BD48BA" w:rsidRDefault="006176F0">
      <w:pPr>
        <w:widowControl w:val="0"/>
        <w:numPr>
          <w:ilvl w:val="1"/>
          <w:numId w:val="15"/>
        </w:numPr>
        <w:suppressAutoHyphens/>
        <w:ind w:left="357" w:hanging="357"/>
        <w:contextualSpacing/>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kod pacijenata sa teškim oštećenjem funkcije bubrega (klirens kreatinina manji od 30 ml/min).</w:t>
      </w:r>
    </w:p>
    <w:p w:rsidR="006176F0" w:rsidRPr="00BD48BA" w:rsidRDefault="006176F0">
      <w:pPr>
        <w:widowControl w:val="0"/>
        <w:numPr>
          <w:ilvl w:val="1"/>
          <w:numId w:val="15"/>
        </w:numPr>
        <w:suppressAutoHyphens/>
        <w:ind w:left="357" w:hanging="357"/>
        <w:contextualSpacing/>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kod pacijenata sa miopatijom.</w:t>
      </w:r>
    </w:p>
    <w:p w:rsidR="006176F0" w:rsidRPr="00BD48BA" w:rsidRDefault="00147C2C">
      <w:pPr>
        <w:widowControl w:val="0"/>
        <w:numPr>
          <w:ilvl w:val="1"/>
          <w:numId w:val="15"/>
        </w:numPr>
        <w:suppressAutoHyphens/>
        <w:ind w:left="357" w:hanging="357"/>
        <w:contextualSpacing/>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k</w:t>
      </w:r>
      <w:r w:rsidR="006176F0" w:rsidRPr="00BD48BA">
        <w:rPr>
          <w:rFonts w:asciiTheme="majorBidi" w:eastAsia="SimSun" w:hAnsiTheme="majorBidi" w:cstheme="majorBidi"/>
          <w:color w:val="000000"/>
          <w:sz w:val="22"/>
          <w:szCs w:val="22"/>
          <w:lang w:val="sr-Latn-ME" w:eastAsia="zh-CN" w:bidi="hi-IN"/>
        </w:rPr>
        <w:t xml:space="preserve">od pacijenata koji istovremeno primaju kombinaciju sofosbuvira/velpatasvira/voksilaprevira (vidjeti </w:t>
      </w:r>
      <w:r w:rsidRPr="00BD48BA">
        <w:rPr>
          <w:rFonts w:asciiTheme="majorBidi" w:eastAsia="SimSun" w:hAnsiTheme="majorBidi" w:cstheme="majorBidi"/>
          <w:color w:val="000000"/>
          <w:sz w:val="22"/>
          <w:szCs w:val="22"/>
          <w:lang w:val="sr-Latn-ME" w:eastAsia="zh-CN" w:bidi="hi-IN"/>
        </w:rPr>
        <w:t xml:space="preserve">dio </w:t>
      </w:r>
      <w:r w:rsidR="006176F0" w:rsidRPr="00BD48BA">
        <w:rPr>
          <w:rFonts w:asciiTheme="majorBidi" w:eastAsia="SimSun" w:hAnsiTheme="majorBidi" w:cstheme="majorBidi"/>
          <w:color w:val="000000"/>
          <w:sz w:val="22"/>
          <w:szCs w:val="22"/>
          <w:lang w:val="sr-Latn-ME" w:eastAsia="zh-CN" w:bidi="hi-IN"/>
        </w:rPr>
        <w:t>4.5).</w:t>
      </w:r>
    </w:p>
    <w:p w:rsidR="006176F0" w:rsidRPr="00BD48BA" w:rsidRDefault="006176F0">
      <w:pPr>
        <w:widowControl w:val="0"/>
        <w:numPr>
          <w:ilvl w:val="1"/>
          <w:numId w:val="15"/>
        </w:numPr>
        <w:suppressAutoHyphens/>
        <w:ind w:left="357" w:hanging="357"/>
        <w:contextualSpacing/>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kod pacijenata koji istovremeno primaju ciklosporin.</w:t>
      </w:r>
    </w:p>
    <w:p w:rsidR="006176F0" w:rsidRPr="00BD48BA" w:rsidRDefault="006176F0">
      <w:pPr>
        <w:widowControl w:val="0"/>
        <w:numPr>
          <w:ilvl w:val="1"/>
          <w:numId w:val="15"/>
        </w:numPr>
        <w:suppressAutoHyphens/>
        <w:ind w:left="357" w:hanging="357"/>
        <w:contextualSpacing/>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za vrijeme trudnoće i dojenja i kod žena u reproduktivnom periodu, a koje ne koriste odgovarajuće mjere kontracepcije.</w:t>
      </w:r>
    </w:p>
    <w:p w:rsidR="006176F0" w:rsidRPr="00BD48BA" w:rsidRDefault="006176F0">
      <w:pPr>
        <w:widowControl w:val="0"/>
        <w:suppressAutoHyphens/>
        <w:ind w:left="357"/>
        <w:contextualSpacing/>
        <w:jc w:val="both"/>
        <w:rPr>
          <w:rFonts w:asciiTheme="majorBidi" w:eastAsia="SimSun" w:hAnsiTheme="majorBidi" w:cstheme="majorBidi"/>
          <w:color w:val="000000"/>
          <w:sz w:val="22"/>
          <w:szCs w:val="22"/>
          <w:lang w:val="sr-Latn-ME" w:eastAsia="zh-CN" w:bidi="hi-IN"/>
        </w:rPr>
      </w:pPr>
    </w:p>
    <w:p w:rsidR="006176F0" w:rsidRPr="00BD48BA" w:rsidRDefault="006176F0">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Doza od 40 mg kontraindikovana je kod pacijenata sa predisponirajućim faktorima za miopatiju/rabdomiolizu. To su:</w:t>
      </w:r>
    </w:p>
    <w:p w:rsidR="006176F0" w:rsidRPr="00BD48BA" w:rsidRDefault="006176F0">
      <w:pPr>
        <w:widowControl w:val="0"/>
        <w:numPr>
          <w:ilvl w:val="0"/>
          <w:numId w:val="16"/>
        </w:numPr>
        <w:suppressAutoHyphens/>
        <w:ind w:left="357" w:hanging="357"/>
        <w:contextualSpacing/>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umjereno oštećena funkcija bubrega (klirens kreatinina manji od 60 ml/min)</w:t>
      </w:r>
    </w:p>
    <w:p w:rsidR="006176F0" w:rsidRPr="00BD48BA" w:rsidRDefault="006176F0">
      <w:pPr>
        <w:widowControl w:val="0"/>
        <w:numPr>
          <w:ilvl w:val="0"/>
          <w:numId w:val="16"/>
        </w:numPr>
        <w:suppressAutoHyphens/>
        <w:ind w:left="357" w:hanging="357"/>
        <w:contextualSpacing/>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hipotireoza</w:t>
      </w:r>
    </w:p>
    <w:p w:rsidR="006176F0" w:rsidRPr="00BD48BA" w:rsidRDefault="006176F0">
      <w:pPr>
        <w:widowControl w:val="0"/>
        <w:numPr>
          <w:ilvl w:val="0"/>
          <w:numId w:val="16"/>
        </w:numPr>
        <w:suppressAutoHyphens/>
        <w:ind w:left="357" w:hanging="357"/>
        <w:contextualSpacing/>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lična ili porodična anamneza nasljednih mišićnih poremećaja</w:t>
      </w:r>
    </w:p>
    <w:p w:rsidR="006176F0" w:rsidRPr="00BD48BA" w:rsidRDefault="006176F0">
      <w:pPr>
        <w:widowControl w:val="0"/>
        <w:numPr>
          <w:ilvl w:val="0"/>
          <w:numId w:val="16"/>
        </w:numPr>
        <w:suppressAutoHyphens/>
        <w:ind w:left="357" w:hanging="357"/>
        <w:contextualSpacing/>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prethodna istorija mišićne toksičnosti pri primjeni nekog drugog inhibitora HMG-CoA reduktaze ili fibrata</w:t>
      </w:r>
    </w:p>
    <w:p w:rsidR="006176F0" w:rsidRPr="00BD48BA" w:rsidRDefault="006176F0">
      <w:pPr>
        <w:widowControl w:val="0"/>
        <w:numPr>
          <w:ilvl w:val="0"/>
          <w:numId w:val="16"/>
        </w:numPr>
        <w:suppressAutoHyphens/>
        <w:ind w:left="357" w:hanging="357"/>
        <w:contextualSpacing/>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zloupotreba alkohola</w:t>
      </w:r>
    </w:p>
    <w:p w:rsidR="006176F0" w:rsidRPr="00BD48BA" w:rsidRDefault="006176F0">
      <w:pPr>
        <w:widowControl w:val="0"/>
        <w:numPr>
          <w:ilvl w:val="0"/>
          <w:numId w:val="16"/>
        </w:numPr>
        <w:suppressAutoHyphens/>
        <w:ind w:left="357" w:hanging="357"/>
        <w:contextualSpacing/>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situacije u kojima može doći do povećanja koncentracija lijeka u plazmi</w:t>
      </w:r>
    </w:p>
    <w:p w:rsidR="006176F0" w:rsidRPr="00BD48BA" w:rsidRDefault="006176F0">
      <w:pPr>
        <w:widowControl w:val="0"/>
        <w:numPr>
          <w:ilvl w:val="0"/>
          <w:numId w:val="16"/>
        </w:numPr>
        <w:suppressAutoHyphens/>
        <w:ind w:left="357" w:hanging="357"/>
        <w:contextualSpacing/>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pacijenti azijske rasne pripadnosti</w:t>
      </w:r>
    </w:p>
    <w:p w:rsidR="006176F0" w:rsidRPr="00BD48BA" w:rsidRDefault="006176F0">
      <w:pPr>
        <w:widowControl w:val="0"/>
        <w:numPr>
          <w:ilvl w:val="0"/>
          <w:numId w:val="16"/>
        </w:numPr>
        <w:suppressAutoHyphens/>
        <w:ind w:left="357" w:hanging="357"/>
        <w:contextualSpacing/>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istovremena primjena fibrata.</w:t>
      </w:r>
    </w:p>
    <w:p w:rsidR="006176F0" w:rsidRPr="00BD48BA" w:rsidRDefault="006176F0">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V</w:t>
      </w:r>
      <w:r w:rsidR="00161C0D" w:rsidRPr="00BD48BA">
        <w:rPr>
          <w:rFonts w:asciiTheme="majorBidi" w:eastAsia="SimSun" w:hAnsiTheme="majorBidi" w:cstheme="majorBidi"/>
          <w:color w:val="000000"/>
          <w:sz w:val="22"/>
          <w:szCs w:val="22"/>
          <w:lang w:val="sr-Latn-ME" w:eastAsia="zh-CN" w:bidi="hi-IN"/>
        </w:rPr>
        <w:t xml:space="preserve">idjeti </w:t>
      </w:r>
      <w:r w:rsidR="00147C2C" w:rsidRPr="00BD48BA">
        <w:rPr>
          <w:rFonts w:asciiTheme="majorBidi" w:eastAsia="SimSun" w:hAnsiTheme="majorBidi" w:cstheme="majorBidi"/>
          <w:color w:val="000000"/>
          <w:sz w:val="22"/>
          <w:szCs w:val="22"/>
          <w:lang w:val="sr-Latn-ME" w:eastAsia="zh-CN" w:bidi="hi-IN"/>
        </w:rPr>
        <w:t xml:space="preserve">djelove </w:t>
      </w:r>
      <w:r w:rsidRPr="00BD48BA">
        <w:rPr>
          <w:rFonts w:asciiTheme="majorBidi" w:eastAsia="SimSun" w:hAnsiTheme="majorBidi" w:cstheme="majorBidi"/>
          <w:color w:val="000000"/>
          <w:sz w:val="22"/>
          <w:szCs w:val="22"/>
          <w:lang w:val="sr-Latn-ME" w:eastAsia="zh-CN" w:bidi="hi-IN"/>
        </w:rPr>
        <w:t>4.4, 4.5 i 5.2.</w:t>
      </w:r>
    </w:p>
    <w:p w:rsidR="006176F0" w:rsidRPr="00BD48BA" w:rsidRDefault="006176F0" w:rsidP="001B78A0">
      <w:pPr>
        <w:tabs>
          <w:tab w:val="left" w:pos="540"/>
          <w:tab w:val="left" w:pos="569"/>
        </w:tabs>
        <w:jc w:val="both"/>
        <w:rPr>
          <w:rFonts w:asciiTheme="majorBidi" w:hAnsiTheme="majorBidi" w:cstheme="majorBidi"/>
          <w:bCs/>
          <w:sz w:val="22"/>
          <w:szCs w:val="22"/>
          <w:lang w:val="sr-Latn-ME"/>
        </w:rPr>
      </w:pPr>
    </w:p>
    <w:p w:rsidR="00411B4B" w:rsidRPr="00BD48BA" w:rsidRDefault="00411B4B" w:rsidP="001B78A0">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 xml:space="preserve">4.4. </w:t>
      </w:r>
      <w:r w:rsidR="00480FB1" w:rsidRPr="00BD48BA">
        <w:rPr>
          <w:rFonts w:asciiTheme="majorBidi" w:hAnsiTheme="majorBidi" w:cstheme="majorBidi"/>
          <w:b/>
          <w:bCs/>
          <w:sz w:val="22"/>
          <w:szCs w:val="22"/>
          <w:lang w:val="sr-Latn-ME"/>
        </w:rPr>
        <w:tab/>
      </w:r>
      <w:r w:rsidRPr="00BD48BA">
        <w:rPr>
          <w:rFonts w:asciiTheme="majorBidi" w:hAnsiTheme="majorBidi" w:cstheme="majorBidi"/>
          <w:b/>
          <w:bCs/>
          <w:sz w:val="22"/>
          <w:szCs w:val="22"/>
          <w:lang w:val="sr-Latn-ME"/>
        </w:rPr>
        <w:t>Posebna upozorenja i mjere opreza pri upotrebi lijeka</w:t>
      </w:r>
    </w:p>
    <w:p w:rsidR="0072020E" w:rsidRPr="00BD48BA" w:rsidRDefault="0072020E" w:rsidP="001B78A0">
      <w:pPr>
        <w:tabs>
          <w:tab w:val="left" w:pos="540"/>
          <w:tab w:val="left" w:pos="569"/>
        </w:tabs>
        <w:jc w:val="both"/>
        <w:rPr>
          <w:rFonts w:asciiTheme="majorBidi" w:hAnsiTheme="majorBidi" w:cstheme="majorBidi"/>
          <w:bCs/>
          <w:sz w:val="22"/>
          <w:szCs w:val="22"/>
          <w:lang w:val="sr-Latn-ME"/>
        </w:rPr>
      </w:pPr>
    </w:p>
    <w:p w:rsidR="00161C0D" w:rsidRPr="00BD48BA" w:rsidRDefault="00161C0D" w:rsidP="00E65F32">
      <w:pPr>
        <w:tabs>
          <w:tab w:val="left" w:pos="540"/>
          <w:tab w:val="left" w:pos="569"/>
        </w:tabs>
        <w:jc w:val="both"/>
        <w:rPr>
          <w:rFonts w:asciiTheme="majorBidi" w:hAnsiTheme="majorBidi" w:cstheme="majorBidi"/>
          <w:bCs/>
          <w:sz w:val="22"/>
          <w:szCs w:val="22"/>
          <w:u w:val="single"/>
          <w:lang w:val="sr-Latn-ME"/>
        </w:rPr>
      </w:pPr>
      <w:r w:rsidRPr="00BD48BA">
        <w:rPr>
          <w:rFonts w:asciiTheme="majorBidi" w:hAnsiTheme="majorBidi" w:cstheme="majorBidi"/>
          <w:bCs/>
          <w:sz w:val="22"/>
          <w:szCs w:val="22"/>
          <w:u w:val="single"/>
          <w:lang w:val="sr-Latn-ME"/>
        </w:rPr>
        <w:t>Efekti na funkciju bubrega</w:t>
      </w:r>
    </w:p>
    <w:p w:rsidR="00161C0D" w:rsidRPr="00BD48BA" w:rsidRDefault="00161C0D" w:rsidP="009F5BDD">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Proteinurija, otkrivena indikatorskom trakom i uglavnom tubularna, primijećena kod pacijen</w:t>
      </w:r>
      <w:r w:rsidR="00894ADA" w:rsidRPr="00BD48BA">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 xml:space="preserve">ta liječenih visokim dozama rosuvastatina, posebno 40 mg, je u većini slučajeva bila prolazna ili povremena. Proteinurija se nije pokazala kao prediktor akutne ili progresivne bubrežne bolesti (vidjeti </w:t>
      </w:r>
      <w:r w:rsidR="000922F2" w:rsidRPr="00BD48BA">
        <w:rPr>
          <w:rFonts w:asciiTheme="majorBidi" w:hAnsiTheme="majorBidi" w:cstheme="majorBidi"/>
          <w:bCs/>
          <w:sz w:val="22"/>
          <w:szCs w:val="22"/>
          <w:lang w:val="sr-Latn-ME"/>
        </w:rPr>
        <w:t xml:space="preserve">dio </w:t>
      </w:r>
      <w:r w:rsidRPr="00BD48BA">
        <w:rPr>
          <w:rFonts w:asciiTheme="majorBidi" w:hAnsiTheme="majorBidi" w:cstheme="majorBidi"/>
          <w:bCs/>
          <w:sz w:val="22"/>
          <w:szCs w:val="22"/>
          <w:lang w:val="sr-Latn-ME"/>
        </w:rPr>
        <w:t>4.8). Stopa prijavljivanja ozbiljnih neželjenih reakcija povezanih sa renalnim sistemom u postmarketinškom periodu veća je za dozu od 40 mg. Tokom rutinskog praćenja pacijenata liječenih dozom od 40 mg potrebno je razmotriti i procjenu funkcije bubrega.</w:t>
      </w:r>
    </w:p>
    <w:p w:rsidR="00161C0D" w:rsidRPr="00BD48BA" w:rsidRDefault="00161C0D">
      <w:pPr>
        <w:tabs>
          <w:tab w:val="left" w:pos="540"/>
          <w:tab w:val="left" w:pos="569"/>
        </w:tabs>
        <w:jc w:val="both"/>
        <w:rPr>
          <w:rFonts w:asciiTheme="majorBidi" w:hAnsiTheme="majorBidi" w:cstheme="majorBidi"/>
          <w:bCs/>
          <w:sz w:val="22"/>
          <w:szCs w:val="22"/>
          <w:lang w:val="sr-Latn-ME"/>
        </w:rPr>
      </w:pPr>
    </w:p>
    <w:p w:rsidR="00161C0D" w:rsidRPr="00BD48BA" w:rsidRDefault="00161C0D">
      <w:pPr>
        <w:tabs>
          <w:tab w:val="left" w:pos="540"/>
          <w:tab w:val="left" w:pos="569"/>
        </w:tabs>
        <w:jc w:val="both"/>
        <w:rPr>
          <w:rFonts w:asciiTheme="majorBidi" w:hAnsiTheme="majorBidi" w:cstheme="majorBidi"/>
          <w:bCs/>
          <w:sz w:val="22"/>
          <w:szCs w:val="22"/>
          <w:u w:val="single"/>
          <w:lang w:val="sr-Latn-ME"/>
        </w:rPr>
      </w:pPr>
      <w:r w:rsidRPr="00BD48BA">
        <w:rPr>
          <w:rFonts w:asciiTheme="majorBidi" w:hAnsiTheme="majorBidi" w:cstheme="majorBidi"/>
          <w:bCs/>
          <w:sz w:val="22"/>
          <w:szCs w:val="22"/>
          <w:u w:val="single"/>
          <w:lang w:val="sr-Latn-ME"/>
        </w:rPr>
        <w:t>Efekti na skeletne mišiće</w:t>
      </w:r>
    </w:p>
    <w:p w:rsidR="00161C0D" w:rsidRPr="00BD48BA" w:rsidRDefault="00161C0D">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Efekti na skeletne mišiće, na primjer mialgija, miopatija i rijetko, rabdomioliza, prijavljeni su kod pacijen</w:t>
      </w:r>
      <w:r w:rsidR="00894ADA" w:rsidRPr="00BD48BA">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 xml:space="preserve">ta liječenih bilo kojom dozom rosuvastatina ali naročito dozama većim od 20 mg. Prijavljeni su vrlo rijetki slučajevi rabdomiolize pri primjeni ezetimiba u kombinaciji sa inhibitorima HMG-CoA reduktaze. Ne može se isključiti farmakodinamska interakcija (vidjeti </w:t>
      </w:r>
      <w:r w:rsidR="000922F2" w:rsidRPr="00BD48BA">
        <w:rPr>
          <w:rFonts w:asciiTheme="majorBidi" w:hAnsiTheme="majorBidi" w:cstheme="majorBidi"/>
          <w:bCs/>
          <w:sz w:val="22"/>
          <w:szCs w:val="22"/>
          <w:lang w:val="sr-Latn-ME"/>
        </w:rPr>
        <w:t xml:space="preserve">dio </w:t>
      </w:r>
      <w:r w:rsidRPr="00BD48BA">
        <w:rPr>
          <w:rFonts w:asciiTheme="majorBidi" w:hAnsiTheme="majorBidi" w:cstheme="majorBidi"/>
          <w:bCs/>
          <w:sz w:val="22"/>
          <w:szCs w:val="22"/>
          <w:lang w:val="sr-Latn-ME"/>
        </w:rPr>
        <w:t xml:space="preserve">4.5) i savjetuje se oprez kod kombinovane upotrebe ovih ljekova. </w:t>
      </w:r>
    </w:p>
    <w:p w:rsidR="00161C0D" w:rsidRPr="00BD48BA" w:rsidRDefault="00161C0D">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Kao i sa drugim inhibitorima HMG-CoA reduktaze, incidenca prijavljivanja rabdomiolize povezane sa upotrebom rosuvastatina u postmarketinškom periodu, veća je pri primjeni doze od 40 mg.</w:t>
      </w:r>
    </w:p>
    <w:p w:rsidR="00161C0D" w:rsidRPr="00BD48BA" w:rsidRDefault="00161C0D">
      <w:pPr>
        <w:tabs>
          <w:tab w:val="left" w:pos="540"/>
          <w:tab w:val="left" w:pos="569"/>
        </w:tabs>
        <w:jc w:val="both"/>
        <w:rPr>
          <w:rFonts w:asciiTheme="majorBidi" w:hAnsiTheme="majorBidi" w:cstheme="majorBidi"/>
          <w:bCs/>
          <w:sz w:val="22"/>
          <w:szCs w:val="22"/>
          <w:lang w:val="sr-Latn-ME"/>
        </w:rPr>
      </w:pPr>
    </w:p>
    <w:p w:rsidR="00161C0D" w:rsidRPr="00BD48BA" w:rsidRDefault="00161C0D">
      <w:pPr>
        <w:tabs>
          <w:tab w:val="left" w:pos="540"/>
          <w:tab w:val="left" w:pos="569"/>
        </w:tabs>
        <w:jc w:val="both"/>
        <w:rPr>
          <w:rFonts w:asciiTheme="majorBidi" w:hAnsiTheme="majorBidi" w:cstheme="majorBidi"/>
          <w:bCs/>
          <w:i/>
          <w:sz w:val="22"/>
          <w:szCs w:val="22"/>
          <w:lang w:val="sr-Latn-ME"/>
        </w:rPr>
      </w:pPr>
      <w:r w:rsidRPr="00BD48BA">
        <w:rPr>
          <w:rFonts w:asciiTheme="majorBidi" w:hAnsiTheme="majorBidi" w:cstheme="majorBidi"/>
          <w:bCs/>
          <w:i/>
          <w:sz w:val="22"/>
          <w:szCs w:val="22"/>
          <w:lang w:val="sr-Latn-ME"/>
        </w:rPr>
        <w:t>Mjerenje vrijednosti kreatin kinaze</w:t>
      </w:r>
    </w:p>
    <w:p w:rsidR="00161C0D" w:rsidRPr="00BD48BA" w:rsidRDefault="00161C0D">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Kreatin kinaza (CK) se ne smije određivati nakon napornog vježbanja ili u prisustvu nekog drugog faktora koji može uticati na povećanje kreatin kinaze pa i na tumačenje rezultata. Ako su početni nivoi kreatin kinaze značajno povećani kod prvog određivanja (više od 5 puta iznad gornje granice normalne vrijednosti), testiranje treba ponoviti kroz 5 do 7 dana. Ako ponovljeno testiranje potvrdi početne vrijednosti kreatin kinaze koje su više od 5 puta iznad gornje granice normalne vrijednosti, liječenje se ne smije započeti.</w:t>
      </w:r>
    </w:p>
    <w:p w:rsidR="00057E35" w:rsidRPr="00BD48BA" w:rsidRDefault="00057E35" w:rsidP="001B78A0">
      <w:pPr>
        <w:tabs>
          <w:tab w:val="left" w:pos="540"/>
          <w:tab w:val="left" w:pos="569"/>
        </w:tabs>
        <w:jc w:val="both"/>
        <w:rPr>
          <w:rFonts w:asciiTheme="majorBidi" w:hAnsiTheme="majorBidi" w:cstheme="majorBidi"/>
          <w:bCs/>
          <w:sz w:val="22"/>
          <w:szCs w:val="22"/>
          <w:lang w:val="sr-Latn-ME"/>
        </w:rPr>
      </w:pPr>
    </w:p>
    <w:p w:rsidR="00BD48BA" w:rsidRDefault="00BD48BA" w:rsidP="00E65F32">
      <w:pPr>
        <w:tabs>
          <w:tab w:val="left" w:pos="540"/>
          <w:tab w:val="left" w:pos="569"/>
        </w:tabs>
        <w:jc w:val="both"/>
        <w:rPr>
          <w:rFonts w:asciiTheme="majorBidi" w:hAnsiTheme="majorBidi" w:cstheme="majorBidi"/>
          <w:bCs/>
          <w:i/>
          <w:sz w:val="22"/>
          <w:szCs w:val="22"/>
          <w:lang w:val="sr-Latn-ME"/>
        </w:rPr>
      </w:pPr>
    </w:p>
    <w:p w:rsidR="00777FE7" w:rsidRPr="00BD48BA" w:rsidRDefault="00777FE7" w:rsidP="00E65F32">
      <w:pPr>
        <w:tabs>
          <w:tab w:val="left" w:pos="540"/>
          <w:tab w:val="left" w:pos="569"/>
        </w:tabs>
        <w:jc w:val="both"/>
        <w:rPr>
          <w:rFonts w:asciiTheme="majorBidi" w:hAnsiTheme="majorBidi" w:cstheme="majorBidi"/>
          <w:bCs/>
          <w:i/>
          <w:sz w:val="22"/>
          <w:szCs w:val="22"/>
          <w:lang w:val="sr-Latn-ME"/>
        </w:rPr>
      </w:pPr>
      <w:r w:rsidRPr="00BD48BA">
        <w:rPr>
          <w:rFonts w:asciiTheme="majorBidi" w:hAnsiTheme="majorBidi" w:cstheme="majorBidi"/>
          <w:bCs/>
          <w:i/>
          <w:sz w:val="22"/>
          <w:szCs w:val="22"/>
          <w:lang w:val="sr-Latn-ME"/>
        </w:rPr>
        <w:lastRenderedPageBreak/>
        <w:t>Prije liječenja</w:t>
      </w:r>
    </w:p>
    <w:p w:rsidR="00777FE7" w:rsidRPr="00BD48BA" w:rsidRDefault="00777FE7" w:rsidP="009F5BDD">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Rosuvastatin, kao i ostale inhibitore reduktaze HMG-CoA, treba propisivati sa</w:t>
      </w:r>
      <w:r w:rsidR="00CC2306" w:rsidRPr="00BD48BA">
        <w:rPr>
          <w:rFonts w:asciiTheme="majorBidi" w:hAnsiTheme="majorBidi" w:cstheme="majorBidi"/>
          <w:bCs/>
          <w:sz w:val="22"/>
          <w:szCs w:val="22"/>
          <w:lang w:val="sr-Latn-ME"/>
        </w:rPr>
        <w:t xml:space="preserve"> oprezom pacijentima</w:t>
      </w:r>
      <w:r w:rsidRPr="00BD48BA">
        <w:rPr>
          <w:rFonts w:asciiTheme="majorBidi" w:hAnsiTheme="majorBidi" w:cstheme="majorBidi"/>
          <w:bCs/>
          <w:sz w:val="22"/>
          <w:szCs w:val="22"/>
          <w:lang w:val="sr-Latn-ME"/>
        </w:rPr>
        <w:t xml:space="preserve"> sa</w:t>
      </w:r>
      <w:r w:rsidR="00CC2306" w:rsidRPr="00BD48BA">
        <w:rPr>
          <w:rFonts w:asciiTheme="majorBidi" w:hAnsiTheme="majorBidi" w:cstheme="majorBidi"/>
          <w:bCs/>
          <w:sz w:val="22"/>
          <w:szCs w:val="22"/>
          <w:lang w:val="sr-Latn-ME"/>
        </w:rPr>
        <w:t xml:space="preserve"> </w:t>
      </w:r>
      <w:r w:rsidRPr="00BD48BA">
        <w:rPr>
          <w:rFonts w:asciiTheme="majorBidi" w:hAnsiTheme="majorBidi" w:cstheme="majorBidi"/>
          <w:bCs/>
          <w:sz w:val="22"/>
          <w:szCs w:val="22"/>
          <w:lang w:val="sr-Latn-ME"/>
        </w:rPr>
        <w:t>predisponirajućim faktorima za miopatiju/rabdomiolizu. To su:</w:t>
      </w:r>
    </w:p>
    <w:p w:rsidR="00777FE7" w:rsidRPr="00BD48BA" w:rsidRDefault="00777FE7" w:rsidP="009F5BDD">
      <w:pPr>
        <w:numPr>
          <w:ilvl w:val="0"/>
          <w:numId w:val="13"/>
        </w:num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oštećena funkcija bubrega</w:t>
      </w:r>
      <w:r w:rsidR="00CC2306" w:rsidRPr="00BD48BA">
        <w:rPr>
          <w:rFonts w:asciiTheme="majorBidi" w:hAnsiTheme="majorBidi" w:cstheme="majorBidi"/>
          <w:bCs/>
          <w:sz w:val="22"/>
          <w:szCs w:val="22"/>
          <w:lang w:val="sr-Latn-ME"/>
        </w:rPr>
        <w:t>;</w:t>
      </w:r>
    </w:p>
    <w:p w:rsidR="00777FE7" w:rsidRPr="00BD48BA" w:rsidRDefault="00777FE7">
      <w:pPr>
        <w:numPr>
          <w:ilvl w:val="0"/>
          <w:numId w:val="13"/>
        </w:num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hipotireoza</w:t>
      </w:r>
      <w:r w:rsidR="00CC2306" w:rsidRPr="00BD48BA">
        <w:rPr>
          <w:rFonts w:asciiTheme="majorBidi" w:hAnsiTheme="majorBidi" w:cstheme="majorBidi"/>
          <w:bCs/>
          <w:sz w:val="22"/>
          <w:szCs w:val="22"/>
          <w:lang w:val="sr-Latn-ME"/>
        </w:rPr>
        <w:t>;</w:t>
      </w:r>
    </w:p>
    <w:p w:rsidR="00777FE7" w:rsidRPr="00BD48BA" w:rsidRDefault="00CC2306">
      <w:pPr>
        <w:numPr>
          <w:ilvl w:val="0"/>
          <w:numId w:val="13"/>
        </w:num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lična</w:t>
      </w:r>
      <w:r w:rsidR="00777FE7" w:rsidRPr="00BD48BA">
        <w:rPr>
          <w:rFonts w:asciiTheme="majorBidi" w:hAnsiTheme="majorBidi" w:cstheme="majorBidi"/>
          <w:bCs/>
          <w:sz w:val="22"/>
          <w:szCs w:val="22"/>
          <w:lang w:val="sr-Latn-ME"/>
        </w:rPr>
        <w:t xml:space="preserve"> ili porodična anamneza nasljednih mišićnih poremećaja</w:t>
      </w:r>
      <w:r w:rsidRPr="00BD48BA">
        <w:rPr>
          <w:rFonts w:asciiTheme="majorBidi" w:hAnsiTheme="majorBidi" w:cstheme="majorBidi"/>
          <w:bCs/>
          <w:sz w:val="22"/>
          <w:szCs w:val="22"/>
          <w:lang w:val="sr-Latn-ME"/>
        </w:rPr>
        <w:t>;</w:t>
      </w:r>
    </w:p>
    <w:p w:rsidR="00777FE7" w:rsidRPr="00BD48BA" w:rsidRDefault="00777FE7">
      <w:pPr>
        <w:numPr>
          <w:ilvl w:val="0"/>
          <w:numId w:val="13"/>
        </w:numPr>
        <w:tabs>
          <w:tab w:val="left" w:pos="540"/>
          <w:tab w:val="left" w:pos="567"/>
        </w:tabs>
        <w:ind w:left="567" w:hanging="218"/>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anamneza prethodne mišićne toksičnosti sa</w:t>
      </w:r>
      <w:r w:rsidR="00CC2306" w:rsidRPr="00BD48BA">
        <w:rPr>
          <w:rFonts w:asciiTheme="majorBidi" w:hAnsiTheme="majorBidi" w:cstheme="majorBidi"/>
          <w:bCs/>
          <w:sz w:val="22"/>
          <w:szCs w:val="22"/>
          <w:lang w:val="sr-Latn-ME"/>
        </w:rPr>
        <w:t xml:space="preserve"> </w:t>
      </w:r>
      <w:r w:rsidRPr="00BD48BA">
        <w:rPr>
          <w:rFonts w:asciiTheme="majorBidi" w:hAnsiTheme="majorBidi" w:cstheme="majorBidi"/>
          <w:bCs/>
          <w:sz w:val="22"/>
          <w:szCs w:val="22"/>
          <w:lang w:val="sr-Latn-ME"/>
        </w:rPr>
        <w:t>nekim drugim in</w:t>
      </w:r>
      <w:r w:rsidR="00CC2306" w:rsidRPr="00BD48BA">
        <w:rPr>
          <w:rFonts w:asciiTheme="majorBidi" w:hAnsiTheme="majorBidi" w:cstheme="majorBidi"/>
          <w:bCs/>
          <w:sz w:val="22"/>
          <w:szCs w:val="22"/>
          <w:lang w:val="sr-Latn-ME"/>
        </w:rPr>
        <w:t>hibitorom HMG-CoA reduktaze ili fibratima;</w:t>
      </w:r>
    </w:p>
    <w:p w:rsidR="00777FE7" w:rsidRPr="00BD48BA" w:rsidRDefault="00777FE7">
      <w:pPr>
        <w:numPr>
          <w:ilvl w:val="0"/>
          <w:numId w:val="13"/>
        </w:num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zloupotreba alkohola</w:t>
      </w:r>
      <w:r w:rsidR="00CC2306" w:rsidRPr="00BD48BA">
        <w:rPr>
          <w:rFonts w:asciiTheme="majorBidi" w:hAnsiTheme="majorBidi" w:cstheme="majorBidi"/>
          <w:bCs/>
          <w:sz w:val="22"/>
          <w:szCs w:val="22"/>
          <w:lang w:val="sr-Latn-ME"/>
        </w:rPr>
        <w:t>;</w:t>
      </w:r>
    </w:p>
    <w:p w:rsidR="00777FE7" w:rsidRPr="00BD48BA" w:rsidRDefault="00CC2306">
      <w:pPr>
        <w:numPr>
          <w:ilvl w:val="0"/>
          <w:numId w:val="13"/>
        </w:num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 xml:space="preserve">starije životno doba preko </w:t>
      </w:r>
      <w:r w:rsidR="00777FE7" w:rsidRPr="00BD48BA">
        <w:rPr>
          <w:rFonts w:asciiTheme="majorBidi" w:hAnsiTheme="majorBidi" w:cstheme="majorBidi"/>
          <w:bCs/>
          <w:sz w:val="22"/>
          <w:szCs w:val="22"/>
          <w:lang w:val="sr-Latn-ME"/>
        </w:rPr>
        <w:t>70 godina</w:t>
      </w:r>
      <w:r w:rsidRPr="00BD48BA">
        <w:rPr>
          <w:rFonts w:asciiTheme="majorBidi" w:hAnsiTheme="majorBidi" w:cstheme="majorBidi"/>
          <w:bCs/>
          <w:sz w:val="22"/>
          <w:szCs w:val="22"/>
          <w:lang w:val="sr-Latn-ME"/>
        </w:rPr>
        <w:t>;</w:t>
      </w:r>
    </w:p>
    <w:p w:rsidR="00777FE7" w:rsidRPr="00BD48BA" w:rsidRDefault="00777FE7">
      <w:pPr>
        <w:numPr>
          <w:ilvl w:val="0"/>
          <w:numId w:val="13"/>
        </w:numPr>
        <w:tabs>
          <w:tab w:val="left" w:pos="540"/>
          <w:tab w:val="left" w:pos="567"/>
        </w:tabs>
        <w:ind w:left="567" w:hanging="207"/>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situacije u koj</w:t>
      </w:r>
      <w:r w:rsidR="00CC2306" w:rsidRPr="00BD48BA">
        <w:rPr>
          <w:rFonts w:asciiTheme="majorBidi" w:hAnsiTheme="majorBidi" w:cstheme="majorBidi"/>
          <w:bCs/>
          <w:sz w:val="22"/>
          <w:szCs w:val="22"/>
          <w:lang w:val="sr-Latn-ME"/>
        </w:rPr>
        <w:t xml:space="preserve">ima može doći do povećanja koncentracije lijeka u plazmi (vidjeti </w:t>
      </w:r>
      <w:r w:rsidR="00063FB4" w:rsidRPr="00BD48BA">
        <w:rPr>
          <w:rFonts w:asciiTheme="majorBidi" w:hAnsiTheme="majorBidi" w:cstheme="majorBidi"/>
          <w:bCs/>
          <w:sz w:val="22"/>
          <w:szCs w:val="22"/>
          <w:lang w:val="sr-Latn-ME"/>
        </w:rPr>
        <w:t xml:space="preserve">djelove </w:t>
      </w:r>
      <w:r w:rsidRPr="00BD48BA">
        <w:rPr>
          <w:rFonts w:asciiTheme="majorBidi" w:hAnsiTheme="majorBidi" w:cstheme="majorBidi"/>
          <w:bCs/>
          <w:sz w:val="22"/>
          <w:szCs w:val="22"/>
          <w:lang w:val="sr-Latn-ME"/>
        </w:rPr>
        <w:t>4.2, 4.5 i 5.2)</w:t>
      </w:r>
      <w:r w:rsidR="00CC2306" w:rsidRPr="00BD48BA">
        <w:rPr>
          <w:rFonts w:asciiTheme="majorBidi" w:hAnsiTheme="majorBidi" w:cstheme="majorBidi"/>
          <w:bCs/>
          <w:sz w:val="22"/>
          <w:szCs w:val="22"/>
          <w:lang w:val="sr-Latn-ME"/>
        </w:rPr>
        <w:t>;</w:t>
      </w:r>
    </w:p>
    <w:p w:rsidR="00777FE7" w:rsidRPr="00BD48BA" w:rsidRDefault="00777FE7">
      <w:pPr>
        <w:numPr>
          <w:ilvl w:val="0"/>
          <w:numId w:val="13"/>
        </w:num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istovremena primjena fibrata.</w:t>
      </w:r>
    </w:p>
    <w:p w:rsidR="00777FE7" w:rsidRPr="00BD48BA" w:rsidRDefault="00777FE7">
      <w:pPr>
        <w:tabs>
          <w:tab w:val="left" w:pos="540"/>
          <w:tab w:val="left" w:pos="569"/>
        </w:tabs>
        <w:jc w:val="both"/>
        <w:rPr>
          <w:rFonts w:asciiTheme="majorBidi" w:hAnsiTheme="majorBidi" w:cstheme="majorBidi"/>
          <w:bCs/>
          <w:sz w:val="22"/>
          <w:szCs w:val="22"/>
          <w:lang w:val="sr-Latn-ME"/>
        </w:rPr>
      </w:pPr>
    </w:p>
    <w:p w:rsidR="00777FE7" w:rsidRPr="00BD48BA" w:rsidRDefault="00777FE7">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Kod tih je pacijen</w:t>
      </w:r>
      <w:r w:rsidR="00894ADA" w:rsidRPr="00BD48BA">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ta potrebno razmotriti rizik koji nosi liječen</w:t>
      </w:r>
      <w:r w:rsidR="00CC2306" w:rsidRPr="00BD48BA">
        <w:rPr>
          <w:rFonts w:asciiTheme="majorBidi" w:hAnsiTheme="majorBidi" w:cstheme="majorBidi"/>
          <w:bCs/>
          <w:sz w:val="22"/>
          <w:szCs w:val="22"/>
          <w:lang w:val="sr-Latn-ME"/>
        </w:rPr>
        <w:t>je u odnosu na moguće koristi pa</w:t>
      </w:r>
      <w:r w:rsidRPr="00BD48BA">
        <w:rPr>
          <w:rFonts w:asciiTheme="majorBidi" w:hAnsiTheme="majorBidi" w:cstheme="majorBidi"/>
          <w:bCs/>
          <w:sz w:val="22"/>
          <w:szCs w:val="22"/>
          <w:lang w:val="sr-Latn-ME"/>
        </w:rPr>
        <w:t xml:space="preserve"> se preporučuje kliničko praćenje. Ako su nivoi kreatin kinaze značajno povećani pri početnom određivanju (više od 5 puta iznad gornje granice normalne vrijednosti), liječenje ne treba započinjati.</w:t>
      </w:r>
    </w:p>
    <w:p w:rsidR="00777FE7" w:rsidRPr="00BD48BA" w:rsidRDefault="00777FE7" w:rsidP="001B78A0">
      <w:pPr>
        <w:tabs>
          <w:tab w:val="left" w:pos="540"/>
          <w:tab w:val="left" w:pos="569"/>
        </w:tabs>
        <w:jc w:val="both"/>
        <w:rPr>
          <w:rFonts w:asciiTheme="majorBidi" w:hAnsiTheme="majorBidi" w:cstheme="majorBidi"/>
          <w:bCs/>
          <w:sz w:val="22"/>
          <w:szCs w:val="22"/>
          <w:lang w:val="sr-Latn-ME"/>
        </w:rPr>
      </w:pPr>
    </w:p>
    <w:p w:rsidR="00777FE7" w:rsidRPr="00BD48BA" w:rsidRDefault="00777FE7" w:rsidP="00E65F32">
      <w:pPr>
        <w:tabs>
          <w:tab w:val="left" w:pos="540"/>
          <w:tab w:val="left" w:pos="569"/>
        </w:tabs>
        <w:jc w:val="both"/>
        <w:rPr>
          <w:rFonts w:asciiTheme="majorBidi" w:hAnsiTheme="majorBidi" w:cstheme="majorBidi"/>
          <w:bCs/>
          <w:i/>
          <w:sz w:val="22"/>
          <w:szCs w:val="22"/>
          <w:lang w:val="sr-Latn-ME"/>
        </w:rPr>
      </w:pPr>
      <w:r w:rsidRPr="00BD48BA">
        <w:rPr>
          <w:rFonts w:asciiTheme="majorBidi" w:hAnsiTheme="majorBidi" w:cstheme="majorBidi"/>
          <w:bCs/>
          <w:i/>
          <w:sz w:val="22"/>
          <w:szCs w:val="22"/>
          <w:lang w:val="sr-Latn-ME"/>
        </w:rPr>
        <w:t>Za vrijeme liječenja</w:t>
      </w:r>
    </w:p>
    <w:p w:rsidR="00777FE7" w:rsidRPr="00BD48BA" w:rsidRDefault="00777FE7" w:rsidP="009F5BDD">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Pacijente treba zamoliti da odmah prijave neobjašnjive mišićne bolove, slabost ili grčeve, posebno ako su povezani sa</w:t>
      </w:r>
      <w:r w:rsidR="00CC2306" w:rsidRPr="00BD48BA">
        <w:rPr>
          <w:rFonts w:asciiTheme="majorBidi" w:hAnsiTheme="majorBidi" w:cstheme="majorBidi"/>
          <w:bCs/>
          <w:sz w:val="22"/>
          <w:szCs w:val="22"/>
          <w:lang w:val="sr-Latn-ME"/>
        </w:rPr>
        <w:t xml:space="preserve"> </w:t>
      </w:r>
      <w:r w:rsidRPr="00BD48BA">
        <w:rPr>
          <w:rFonts w:asciiTheme="majorBidi" w:hAnsiTheme="majorBidi" w:cstheme="majorBidi"/>
          <w:bCs/>
          <w:sz w:val="22"/>
          <w:szCs w:val="22"/>
          <w:lang w:val="sr-Latn-ME"/>
        </w:rPr>
        <w:t xml:space="preserve">malaksalošću ili temperaturom. Kod tih pacijenata je potrebno odrediti nivo kreatin kinaze. </w:t>
      </w:r>
    </w:p>
    <w:p w:rsidR="00777FE7" w:rsidRDefault="00777FE7">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Liječenje treba prekinuti ako su nivoi kreatin kinaze značajno povećani (više od 5 puta iznad gornje granice normale) ili ako su mišićni simptomi teški i svakodnevno uzrokuju nelagodu (čak i onda kad</w:t>
      </w:r>
      <w:r w:rsidR="00CC2306" w:rsidRPr="00BD48BA">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 xml:space="preserve"> su nivoi kreatin kinaze povišeni 5 puta ili manje od tog</w:t>
      </w:r>
      <w:r w:rsidR="00CC2306" w:rsidRPr="00BD48BA">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 xml:space="preserve"> u odnosu na gornju granicu normale). Ako se simptomi povuku, a nivoi kreatin kinaze vrate u normalne granice, potrebno je razmotriti ponovno uvođenje rosuvastatina ili nekog drugog inhibitora HMG-CoA reduktaze u najnižoj dozi i uz pažljivo praćenje. Rutinsko praćenje nivoa kreatin kinaze kod asimptomatskih paci</w:t>
      </w:r>
      <w:r w:rsidR="00CC2306" w:rsidRPr="00BD48BA">
        <w:rPr>
          <w:rFonts w:asciiTheme="majorBidi" w:hAnsiTheme="majorBidi" w:cstheme="majorBidi"/>
          <w:bCs/>
          <w:sz w:val="22"/>
          <w:szCs w:val="22"/>
          <w:lang w:val="sr-Latn-ME"/>
        </w:rPr>
        <w:t>jen</w:t>
      </w:r>
      <w:r w:rsidR="00894ADA" w:rsidRPr="00BD48BA">
        <w:rPr>
          <w:rFonts w:asciiTheme="majorBidi" w:hAnsiTheme="majorBidi" w:cstheme="majorBidi"/>
          <w:bCs/>
          <w:sz w:val="22"/>
          <w:szCs w:val="22"/>
          <w:lang w:val="sr-Latn-ME"/>
        </w:rPr>
        <w:t>a</w:t>
      </w:r>
      <w:r w:rsidR="00CC2306" w:rsidRPr="00BD48BA">
        <w:rPr>
          <w:rFonts w:asciiTheme="majorBidi" w:hAnsiTheme="majorBidi" w:cstheme="majorBidi"/>
          <w:bCs/>
          <w:sz w:val="22"/>
          <w:szCs w:val="22"/>
          <w:lang w:val="sr-Latn-ME"/>
        </w:rPr>
        <w:t>ta nije opravdano. Imunski</w:t>
      </w:r>
      <w:r w:rsidRPr="00BD48BA">
        <w:rPr>
          <w:rFonts w:asciiTheme="majorBidi" w:hAnsiTheme="majorBidi" w:cstheme="majorBidi"/>
          <w:bCs/>
          <w:sz w:val="22"/>
          <w:szCs w:val="22"/>
          <w:lang w:val="sr-Latn-ME"/>
        </w:rPr>
        <w:t xml:space="preserve"> posredovana nekrotizirajuća miopatija tokom ili nakon liječenja stati</w:t>
      </w:r>
      <w:r w:rsidR="00CC2306" w:rsidRPr="00BD48BA">
        <w:rPr>
          <w:rFonts w:asciiTheme="majorBidi" w:hAnsiTheme="majorBidi" w:cstheme="majorBidi"/>
          <w:bCs/>
          <w:sz w:val="22"/>
          <w:szCs w:val="22"/>
          <w:lang w:val="sr-Latn-ME"/>
        </w:rPr>
        <w:t xml:space="preserve">nima, uključujući rosuvastatin, prijavljivana je veoma rijetko. Imunski </w:t>
      </w:r>
      <w:r w:rsidRPr="00BD48BA">
        <w:rPr>
          <w:rFonts w:asciiTheme="majorBidi" w:hAnsiTheme="majorBidi" w:cstheme="majorBidi"/>
          <w:bCs/>
          <w:sz w:val="22"/>
          <w:szCs w:val="22"/>
          <w:lang w:val="sr-Latn-ME"/>
        </w:rPr>
        <w:t xml:space="preserve">posredovana nekrotizirajuća miopatija klinički se </w:t>
      </w:r>
      <w:r w:rsidR="00BE0227" w:rsidRPr="00BD48BA">
        <w:rPr>
          <w:rFonts w:asciiTheme="majorBidi" w:hAnsiTheme="majorBidi" w:cstheme="majorBidi"/>
          <w:bCs/>
          <w:sz w:val="22"/>
          <w:szCs w:val="22"/>
          <w:lang w:val="sr-Latn-ME"/>
        </w:rPr>
        <w:t xml:space="preserve">karakteriše </w:t>
      </w:r>
      <w:r w:rsidR="00CC2306" w:rsidRPr="00BD48BA">
        <w:rPr>
          <w:rFonts w:asciiTheme="majorBidi" w:hAnsiTheme="majorBidi" w:cstheme="majorBidi"/>
          <w:bCs/>
          <w:sz w:val="22"/>
          <w:szCs w:val="22"/>
          <w:lang w:val="sr-Latn-ME"/>
        </w:rPr>
        <w:t>slabošću proksimalnih mišića i povišenim vrijednostima</w:t>
      </w:r>
      <w:r w:rsidRPr="00BD48BA">
        <w:rPr>
          <w:rFonts w:asciiTheme="majorBidi" w:hAnsiTheme="majorBidi" w:cstheme="majorBidi"/>
          <w:bCs/>
          <w:sz w:val="22"/>
          <w:szCs w:val="22"/>
          <w:lang w:val="sr-Latn-ME"/>
        </w:rPr>
        <w:t xml:space="preserve"> kreatin kinaze u serumu koj</w:t>
      </w:r>
      <w:r w:rsidR="00CC2306" w:rsidRPr="00BD48BA">
        <w:rPr>
          <w:rFonts w:asciiTheme="majorBidi" w:hAnsiTheme="majorBidi" w:cstheme="majorBidi"/>
          <w:bCs/>
          <w:sz w:val="22"/>
          <w:szCs w:val="22"/>
          <w:lang w:val="sr-Latn-ME"/>
        </w:rPr>
        <w:t xml:space="preserve">e se zadržavaju i nakon trajnog prekida terapije </w:t>
      </w:r>
      <w:r w:rsidRPr="00BD48BA">
        <w:rPr>
          <w:rFonts w:asciiTheme="majorBidi" w:hAnsiTheme="majorBidi" w:cstheme="majorBidi"/>
          <w:bCs/>
          <w:sz w:val="22"/>
          <w:szCs w:val="22"/>
          <w:lang w:val="sr-Latn-ME"/>
        </w:rPr>
        <w:t>statinom.</w:t>
      </w:r>
    </w:p>
    <w:p w:rsidR="00D04F0E" w:rsidRDefault="00D04F0E">
      <w:pPr>
        <w:tabs>
          <w:tab w:val="left" w:pos="540"/>
          <w:tab w:val="left" w:pos="569"/>
        </w:tabs>
        <w:jc w:val="both"/>
        <w:rPr>
          <w:rFonts w:asciiTheme="majorBidi" w:hAnsiTheme="majorBidi" w:cstheme="majorBidi"/>
          <w:bCs/>
          <w:sz w:val="22"/>
          <w:szCs w:val="22"/>
          <w:lang w:val="sr-Latn-ME"/>
        </w:rPr>
      </w:pPr>
    </w:p>
    <w:p w:rsidR="00D04F0E" w:rsidRPr="0040122C" w:rsidRDefault="00D04F0E" w:rsidP="0040122C">
      <w:pPr>
        <w:widowControl w:val="0"/>
        <w:suppressAutoHyphens/>
        <w:jc w:val="both"/>
        <w:rPr>
          <w:rFonts w:eastAsia="SimSun"/>
          <w:color w:val="000000"/>
          <w:sz w:val="22"/>
          <w:szCs w:val="22"/>
          <w:lang w:val="hr-HR" w:eastAsia="zh-CN" w:bidi="hi-IN"/>
        </w:rPr>
      </w:pPr>
      <w:r w:rsidRPr="00D04F0E">
        <w:rPr>
          <w:rFonts w:eastAsia="SimSun"/>
          <w:color w:val="000000"/>
          <w:sz w:val="22"/>
          <w:szCs w:val="22"/>
          <w:lang w:val="hr-HR" w:eastAsia="zh-CN" w:bidi="hi-IN"/>
        </w:rPr>
        <w:t>U nekoliko je slučajeva zabilje</w:t>
      </w:r>
      <w:r w:rsidRPr="00D04F0E">
        <w:rPr>
          <w:rFonts w:ascii="Cambria" w:eastAsia="SimSun" w:hAnsi="Cambria" w:cs="Cambria"/>
          <w:color w:val="000000"/>
          <w:sz w:val="22"/>
          <w:szCs w:val="22"/>
          <w:lang w:val="hr-HR" w:eastAsia="zh-CN" w:bidi="hi-IN"/>
        </w:rPr>
        <w:t>ž</w:t>
      </w:r>
      <w:r>
        <w:rPr>
          <w:rFonts w:eastAsia="SimSun"/>
          <w:color w:val="000000"/>
          <w:sz w:val="22"/>
          <w:szCs w:val="22"/>
          <w:lang w:val="hr-HR" w:eastAsia="zh-CN" w:bidi="hi-IN"/>
        </w:rPr>
        <w:t>eno da statini indukuju</w:t>
      </w:r>
      <w:r w:rsidR="0040122C">
        <w:rPr>
          <w:rFonts w:eastAsia="SimSun"/>
          <w:color w:val="000000"/>
          <w:sz w:val="22"/>
          <w:szCs w:val="22"/>
          <w:lang w:val="hr-HR" w:eastAsia="zh-CN" w:bidi="hi-IN"/>
        </w:rPr>
        <w:t xml:space="preserve"> de novo ili pogorša</w:t>
      </w:r>
      <w:r w:rsidRPr="00D04F0E">
        <w:rPr>
          <w:rFonts w:eastAsia="SimSun"/>
          <w:color w:val="000000"/>
          <w:sz w:val="22"/>
          <w:szCs w:val="22"/>
          <w:lang w:val="hr-HR" w:eastAsia="zh-CN" w:bidi="hi-IN"/>
        </w:rPr>
        <w:t xml:space="preserve">vaju već postojeću  </w:t>
      </w:r>
      <w:r w:rsidRPr="00D04F0E">
        <w:rPr>
          <w:rFonts w:eastAsia="SimSun" w:hint="eastAsia"/>
          <w:color w:val="000000"/>
          <w:sz w:val="22"/>
          <w:szCs w:val="22"/>
          <w:lang w:val="hr-HR" w:eastAsia="zh-CN" w:bidi="hi-IN"/>
        </w:rPr>
        <w:t xml:space="preserve">miasteniju gravis ili okularnu miasteniju (vidjeti dio 4.8). Primjenu lijeka </w:t>
      </w:r>
      <w:r w:rsidRPr="00D04F0E">
        <w:rPr>
          <w:rFonts w:eastAsia="SimSun"/>
          <w:color w:val="000000"/>
          <w:sz w:val="22"/>
          <w:szCs w:val="22"/>
          <w:lang w:val="hr-HR" w:eastAsia="zh-CN" w:bidi="hi-IN"/>
        </w:rPr>
        <w:t xml:space="preserve">Epri </w:t>
      </w:r>
      <w:r w:rsidRPr="00D04F0E">
        <w:rPr>
          <w:rFonts w:eastAsia="SimSun" w:hint="eastAsia"/>
          <w:color w:val="000000"/>
          <w:sz w:val="22"/>
          <w:szCs w:val="22"/>
          <w:lang w:val="hr-HR" w:eastAsia="zh-CN" w:bidi="hi-IN"/>
        </w:rPr>
        <w:t>5 mg, 10 mg, 2</w:t>
      </w:r>
      <w:r>
        <w:rPr>
          <w:rFonts w:eastAsia="SimSun"/>
          <w:color w:val="000000"/>
          <w:sz w:val="22"/>
          <w:szCs w:val="22"/>
          <w:lang w:val="hr-HR" w:eastAsia="zh-CN" w:bidi="hi-IN"/>
        </w:rPr>
        <w:t>0</w:t>
      </w:r>
      <w:r>
        <w:rPr>
          <w:rFonts w:eastAsia="SimSun" w:hint="eastAsia"/>
          <w:color w:val="000000"/>
          <w:sz w:val="22"/>
          <w:szCs w:val="22"/>
          <w:lang w:val="hr-HR" w:eastAsia="zh-CN" w:bidi="hi-IN"/>
        </w:rPr>
        <w:t xml:space="preserve"> mg  film</w:t>
      </w:r>
      <w:r w:rsidRPr="00D04F0E">
        <w:rPr>
          <w:rFonts w:eastAsia="SimSun" w:hint="eastAsia"/>
          <w:color w:val="000000"/>
          <w:sz w:val="22"/>
          <w:szCs w:val="22"/>
          <w:lang w:val="hr-HR" w:eastAsia="zh-CN" w:bidi="hi-IN"/>
        </w:rPr>
        <w:t xml:space="preserve"> tablete potrebno je </w:t>
      </w:r>
      <w:r>
        <w:rPr>
          <w:rFonts w:eastAsia="SimSun"/>
          <w:color w:val="000000"/>
          <w:sz w:val="22"/>
          <w:szCs w:val="22"/>
          <w:lang w:val="hr-HR" w:eastAsia="zh-CN" w:bidi="hi-IN"/>
        </w:rPr>
        <w:t>prekinuti u slučaju pogorša</w:t>
      </w:r>
      <w:r w:rsidRPr="00D04F0E">
        <w:rPr>
          <w:rFonts w:eastAsia="SimSun"/>
          <w:color w:val="000000"/>
          <w:sz w:val="22"/>
          <w:szCs w:val="22"/>
          <w:lang w:val="hr-HR" w:eastAsia="zh-CN" w:bidi="hi-IN"/>
        </w:rPr>
        <w:t>nja simptoma. Zabilje</w:t>
      </w:r>
      <w:r w:rsidRPr="00D04F0E">
        <w:rPr>
          <w:rFonts w:ascii="Cambria" w:eastAsia="SimSun" w:hAnsi="Cambria" w:cs="Cambria"/>
          <w:color w:val="000000"/>
          <w:sz w:val="22"/>
          <w:szCs w:val="22"/>
          <w:lang w:val="hr-HR" w:eastAsia="zh-CN" w:bidi="hi-IN"/>
        </w:rPr>
        <w:t>ž</w:t>
      </w:r>
      <w:r w:rsidRPr="00D04F0E">
        <w:rPr>
          <w:rFonts w:eastAsia="SimSun"/>
          <w:color w:val="000000"/>
          <w:sz w:val="22"/>
          <w:szCs w:val="22"/>
          <w:lang w:val="hr-HR" w:eastAsia="zh-CN" w:bidi="hi-IN"/>
        </w:rPr>
        <w:t xml:space="preserve">eno je ponovno pojavljivanje kada je isti ili neki drugi </w:t>
      </w:r>
      <w:r>
        <w:rPr>
          <w:rFonts w:eastAsia="SimSun" w:hint="eastAsia"/>
          <w:color w:val="000000"/>
          <w:sz w:val="22"/>
          <w:szCs w:val="22"/>
          <w:lang w:val="hr-HR" w:eastAsia="zh-CN" w:bidi="hi-IN"/>
        </w:rPr>
        <w:t>statin (nanov</w:t>
      </w:r>
      <w:r w:rsidRPr="00D04F0E">
        <w:rPr>
          <w:rFonts w:eastAsia="SimSun" w:hint="eastAsia"/>
          <w:color w:val="000000"/>
          <w:sz w:val="22"/>
          <w:szCs w:val="22"/>
          <w:lang w:val="hr-HR" w:eastAsia="zh-CN" w:bidi="hi-IN"/>
        </w:rPr>
        <w:t>o) primijenjen.</w:t>
      </w:r>
    </w:p>
    <w:p w:rsidR="00777FE7" w:rsidRPr="00BD48BA" w:rsidRDefault="00777FE7" w:rsidP="001B78A0">
      <w:pPr>
        <w:tabs>
          <w:tab w:val="left" w:pos="540"/>
          <w:tab w:val="left" w:pos="569"/>
        </w:tabs>
        <w:jc w:val="both"/>
        <w:rPr>
          <w:rFonts w:asciiTheme="majorBidi" w:hAnsiTheme="majorBidi" w:cstheme="majorBidi"/>
          <w:bCs/>
          <w:sz w:val="22"/>
          <w:szCs w:val="22"/>
          <w:lang w:val="sr-Latn-ME"/>
        </w:rPr>
      </w:pPr>
    </w:p>
    <w:p w:rsidR="00777FE7" w:rsidRPr="00BD48BA" w:rsidRDefault="00777FE7" w:rsidP="00E65F32">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U kliničkim ispitivanjima nije bilo dokaza za povećane efek</w:t>
      </w:r>
      <w:r w:rsidR="00A4033A" w:rsidRPr="00BD48BA">
        <w:rPr>
          <w:rFonts w:asciiTheme="majorBidi" w:hAnsiTheme="majorBidi" w:cstheme="majorBidi"/>
          <w:bCs/>
          <w:sz w:val="22"/>
          <w:szCs w:val="22"/>
          <w:lang w:val="sr-Latn-ME"/>
        </w:rPr>
        <w:t>te na skeletne mišiće kod malog</w:t>
      </w:r>
      <w:r w:rsidRPr="00BD48BA">
        <w:rPr>
          <w:rFonts w:asciiTheme="majorBidi" w:hAnsiTheme="majorBidi" w:cstheme="majorBidi"/>
          <w:bCs/>
          <w:sz w:val="22"/>
          <w:szCs w:val="22"/>
          <w:lang w:val="sr-Latn-ME"/>
        </w:rPr>
        <w:t xml:space="preserve"> broja pacijen</w:t>
      </w:r>
      <w:r w:rsidR="00A4033A" w:rsidRPr="00BD48BA">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ta koji su istovremeno primali rosuvastatin i neku drugu terapiju. Međutim, povećana incidenca miozitisa i miopatije primijećena je kod pacijen</w:t>
      </w:r>
      <w:r w:rsidR="00894ADA" w:rsidRPr="00BD48BA">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ta koji su primali neke druge inhibitore HMG-CoA reduktaze zajedno sa</w:t>
      </w:r>
      <w:r w:rsidR="00A4033A" w:rsidRPr="00BD48BA">
        <w:rPr>
          <w:rFonts w:asciiTheme="majorBidi" w:hAnsiTheme="majorBidi" w:cstheme="majorBidi"/>
          <w:bCs/>
          <w:sz w:val="22"/>
          <w:szCs w:val="22"/>
          <w:lang w:val="sr-Latn-ME"/>
        </w:rPr>
        <w:t xml:space="preserve"> derivatima fibrinske k</w:t>
      </w:r>
      <w:r w:rsidRPr="00BD48BA">
        <w:rPr>
          <w:rFonts w:asciiTheme="majorBidi" w:hAnsiTheme="majorBidi" w:cstheme="majorBidi"/>
          <w:bCs/>
          <w:sz w:val="22"/>
          <w:szCs w:val="22"/>
          <w:lang w:val="sr-Latn-ME"/>
        </w:rPr>
        <w:t>iseline kao što su gemfibrozil, ciklosporin, nikotinska kiselina, azolni antimikotici, inhibitori proteaze i makrolidni antibiotici. Gemfibrozil povećava rizik od miopatije kad</w:t>
      </w:r>
      <w:r w:rsidR="00A4033A" w:rsidRPr="00BD48BA">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 xml:space="preserve"> se uzima istovremeno sa</w:t>
      </w:r>
      <w:r w:rsidR="00A4033A" w:rsidRPr="00BD48BA">
        <w:rPr>
          <w:rFonts w:asciiTheme="majorBidi" w:hAnsiTheme="majorBidi" w:cstheme="majorBidi"/>
          <w:bCs/>
          <w:sz w:val="22"/>
          <w:szCs w:val="22"/>
          <w:lang w:val="sr-Latn-ME"/>
        </w:rPr>
        <w:t xml:space="preserve"> </w:t>
      </w:r>
      <w:r w:rsidRPr="00BD48BA">
        <w:rPr>
          <w:rFonts w:asciiTheme="majorBidi" w:hAnsiTheme="majorBidi" w:cstheme="majorBidi"/>
          <w:bCs/>
          <w:sz w:val="22"/>
          <w:szCs w:val="22"/>
          <w:lang w:val="sr-Latn-ME"/>
        </w:rPr>
        <w:t>nekim drugim inhibitorima HMG-CoA reduktaze. Stoga se ne preporučuje kombinacija rosuvastatina i</w:t>
      </w:r>
      <w:r w:rsidR="00A4033A" w:rsidRPr="00BD48BA">
        <w:rPr>
          <w:rFonts w:asciiTheme="majorBidi" w:hAnsiTheme="majorBidi" w:cstheme="majorBidi"/>
          <w:bCs/>
          <w:sz w:val="22"/>
          <w:szCs w:val="22"/>
          <w:lang w:val="sr-Latn-ME"/>
        </w:rPr>
        <w:t xml:space="preserve"> gemfibrozila. Korist od dodatnih</w:t>
      </w:r>
      <w:r w:rsidRPr="00BD48BA">
        <w:rPr>
          <w:rFonts w:asciiTheme="majorBidi" w:hAnsiTheme="majorBidi" w:cstheme="majorBidi"/>
          <w:bCs/>
          <w:sz w:val="22"/>
          <w:szCs w:val="22"/>
          <w:lang w:val="sr-Latn-ME"/>
        </w:rPr>
        <w:t xml:space="preserve"> promjena vrijednosti lipida pri kombinovanoj primjeni rosuvastatina i fibrata ili niacina treba pažljivo procijeniti u odnosu na potencijalne rizike takvih kombinacija. Kontraindikovano je istovremeno uzimanje doze</w:t>
      </w:r>
      <w:r w:rsidR="00A4033A" w:rsidRPr="00BD48BA">
        <w:rPr>
          <w:rFonts w:asciiTheme="majorBidi" w:hAnsiTheme="majorBidi" w:cstheme="majorBidi"/>
          <w:bCs/>
          <w:sz w:val="22"/>
          <w:szCs w:val="22"/>
          <w:lang w:val="sr-Latn-ME"/>
        </w:rPr>
        <w:t xml:space="preserve"> od 40 mg i fibrata (vidjeti </w:t>
      </w:r>
      <w:r w:rsidR="00BE0227" w:rsidRPr="00BD48BA">
        <w:rPr>
          <w:rFonts w:asciiTheme="majorBidi" w:hAnsiTheme="majorBidi" w:cstheme="majorBidi"/>
          <w:bCs/>
          <w:sz w:val="22"/>
          <w:szCs w:val="22"/>
          <w:lang w:val="sr-Latn-ME"/>
        </w:rPr>
        <w:t xml:space="preserve">djelove </w:t>
      </w:r>
      <w:r w:rsidR="00A4033A" w:rsidRPr="00BD48BA">
        <w:rPr>
          <w:rFonts w:asciiTheme="majorBidi" w:hAnsiTheme="majorBidi" w:cstheme="majorBidi"/>
          <w:bCs/>
          <w:sz w:val="22"/>
          <w:szCs w:val="22"/>
          <w:lang w:val="sr-Latn-ME"/>
        </w:rPr>
        <w:t>4.5 i</w:t>
      </w:r>
      <w:r w:rsidRPr="00BD48BA">
        <w:rPr>
          <w:rFonts w:asciiTheme="majorBidi" w:hAnsiTheme="majorBidi" w:cstheme="majorBidi"/>
          <w:bCs/>
          <w:sz w:val="22"/>
          <w:szCs w:val="22"/>
          <w:lang w:val="sr-Latn-ME"/>
        </w:rPr>
        <w:t xml:space="preserve"> 4.8).</w:t>
      </w:r>
    </w:p>
    <w:p w:rsidR="00777FE7" w:rsidRPr="00BD48BA" w:rsidRDefault="00777FE7" w:rsidP="001B78A0">
      <w:pPr>
        <w:tabs>
          <w:tab w:val="left" w:pos="540"/>
          <w:tab w:val="left" w:pos="569"/>
        </w:tabs>
        <w:jc w:val="both"/>
        <w:rPr>
          <w:rFonts w:asciiTheme="majorBidi" w:hAnsiTheme="majorBidi" w:cstheme="majorBidi"/>
          <w:bCs/>
          <w:sz w:val="22"/>
          <w:szCs w:val="22"/>
          <w:lang w:val="sr-Latn-ME"/>
        </w:rPr>
      </w:pPr>
    </w:p>
    <w:p w:rsidR="00777FE7" w:rsidRPr="00BD48BA" w:rsidRDefault="00777FE7" w:rsidP="00E65F32">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Rosuvastatin se ne smije davati istovremeno sa sistemskim formulacijama fusidatne kis</w:t>
      </w:r>
      <w:r w:rsidR="00A4033A" w:rsidRPr="00BD48BA">
        <w:rPr>
          <w:rFonts w:asciiTheme="majorBidi" w:hAnsiTheme="majorBidi" w:cstheme="majorBidi"/>
          <w:bCs/>
          <w:sz w:val="22"/>
          <w:szCs w:val="22"/>
          <w:lang w:val="sr-Latn-ME"/>
        </w:rPr>
        <w:t>eline ili tokom</w:t>
      </w:r>
      <w:r w:rsidRPr="00BD48BA">
        <w:rPr>
          <w:rFonts w:asciiTheme="majorBidi" w:hAnsiTheme="majorBidi" w:cstheme="majorBidi"/>
          <w:bCs/>
          <w:sz w:val="22"/>
          <w:szCs w:val="22"/>
          <w:lang w:val="sr-Latn-ME"/>
        </w:rPr>
        <w:t xml:space="preserve"> 7 dana od prestanka liječenja fusidatnom kiselinom. Kod pacijenata kod kojih se sistemska primjena fusidatne kiseline smatra neophodnom, liječenje statinom se mora prekinuti tokom cijelog trajanja </w:t>
      </w:r>
      <w:r w:rsidR="00A4033A" w:rsidRPr="00BD48BA">
        <w:rPr>
          <w:rFonts w:asciiTheme="majorBidi" w:hAnsiTheme="majorBidi" w:cstheme="majorBidi"/>
          <w:bCs/>
          <w:sz w:val="22"/>
          <w:szCs w:val="22"/>
          <w:lang w:val="sr-Latn-ME"/>
        </w:rPr>
        <w:t>terapije</w:t>
      </w:r>
      <w:r w:rsidRPr="00BD48BA">
        <w:rPr>
          <w:rFonts w:asciiTheme="majorBidi" w:hAnsiTheme="majorBidi" w:cstheme="majorBidi"/>
          <w:bCs/>
          <w:sz w:val="22"/>
          <w:szCs w:val="22"/>
          <w:lang w:val="sr-Latn-ME"/>
        </w:rPr>
        <w:t xml:space="preserve"> fusidatnom kis</w:t>
      </w:r>
      <w:r w:rsidR="00BE0227" w:rsidRPr="00BD48BA">
        <w:rPr>
          <w:rFonts w:asciiTheme="majorBidi" w:hAnsiTheme="majorBidi" w:cstheme="majorBidi"/>
          <w:bCs/>
          <w:sz w:val="22"/>
          <w:szCs w:val="22"/>
          <w:lang w:val="sr-Latn-ME"/>
        </w:rPr>
        <w:t>e</w:t>
      </w:r>
      <w:r w:rsidRPr="00BD48BA">
        <w:rPr>
          <w:rFonts w:asciiTheme="majorBidi" w:hAnsiTheme="majorBidi" w:cstheme="majorBidi"/>
          <w:bCs/>
          <w:sz w:val="22"/>
          <w:szCs w:val="22"/>
          <w:lang w:val="sr-Latn-ME"/>
        </w:rPr>
        <w:t>linom. Prijavljeni su slučajevi rabdomiolize (uključujući neke sa smrtnim ishodom) kod pacijenata koji su primali kombinaciju fusidatne kis</w:t>
      </w:r>
      <w:r w:rsidR="00A4033A" w:rsidRPr="00BD48BA">
        <w:rPr>
          <w:rFonts w:asciiTheme="majorBidi" w:hAnsiTheme="majorBidi" w:cstheme="majorBidi"/>
          <w:bCs/>
          <w:sz w:val="22"/>
          <w:szCs w:val="22"/>
          <w:lang w:val="sr-Latn-ME"/>
        </w:rPr>
        <w:t xml:space="preserve">eline i statina (vidjeti </w:t>
      </w:r>
      <w:r w:rsidR="00BE0227" w:rsidRPr="00BD48BA">
        <w:rPr>
          <w:rFonts w:asciiTheme="majorBidi" w:hAnsiTheme="majorBidi" w:cstheme="majorBidi"/>
          <w:bCs/>
          <w:sz w:val="22"/>
          <w:szCs w:val="22"/>
          <w:lang w:val="sr-Latn-ME"/>
        </w:rPr>
        <w:t>dio</w:t>
      </w:r>
      <w:r w:rsidRPr="00BD48BA">
        <w:rPr>
          <w:rFonts w:asciiTheme="majorBidi" w:hAnsiTheme="majorBidi" w:cstheme="majorBidi"/>
          <w:bCs/>
          <w:sz w:val="22"/>
          <w:szCs w:val="22"/>
          <w:lang w:val="sr-Latn-ME"/>
        </w:rPr>
        <w:t xml:space="preserve"> 4.5.). Pacijente treba savjetovati da se odmah obrate ljekaru ako se jave simptomi slabosti mišića, bolova u mišićima ili osjetljivosti mišića na dodir.</w:t>
      </w:r>
    </w:p>
    <w:p w:rsidR="00777FE7" w:rsidRPr="00BD48BA" w:rsidRDefault="00777FE7" w:rsidP="009F5BDD">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 xml:space="preserve">Terapija statinom </w:t>
      </w:r>
      <w:r w:rsidR="00A4033A" w:rsidRPr="00BD48BA">
        <w:rPr>
          <w:rFonts w:asciiTheme="majorBidi" w:hAnsiTheme="majorBidi" w:cstheme="majorBidi"/>
          <w:bCs/>
          <w:sz w:val="22"/>
          <w:szCs w:val="22"/>
          <w:lang w:val="sr-Latn-ME"/>
        </w:rPr>
        <w:t xml:space="preserve">se </w:t>
      </w:r>
      <w:r w:rsidRPr="00BD48BA">
        <w:rPr>
          <w:rFonts w:asciiTheme="majorBidi" w:hAnsiTheme="majorBidi" w:cstheme="majorBidi"/>
          <w:bCs/>
          <w:sz w:val="22"/>
          <w:szCs w:val="22"/>
          <w:lang w:val="sr-Latn-ME"/>
        </w:rPr>
        <w:t xml:space="preserve">može </w:t>
      </w:r>
      <w:r w:rsidR="00A4033A" w:rsidRPr="00BD48BA">
        <w:rPr>
          <w:rFonts w:asciiTheme="majorBidi" w:hAnsiTheme="majorBidi" w:cstheme="majorBidi"/>
          <w:bCs/>
          <w:sz w:val="22"/>
          <w:szCs w:val="22"/>
          <w:lang w:val="sr-Latn-ME"/>
        </w:rPr>
        <w:t>nastaviti sedam dana nakon posl</w:t>
      </w:r>
      <w:r w:rsidR="00BE0227" w:rsidRPr="00BD48BA">
        <w:rPr>
          <w:rFonts w:asciiTheme="majorBidi" w:hAnsiTheme="majorBidi" w:cstheme="majorBidi"/>
          <w:bCs/>
          <w:sz w:val="22"/>
          <w:szCs w:val="22"/>
          <w:lang w:val="sr-Latn-ME"/>
        </w:rPr>
        <w:t>j</w:t>
      </w:r>
      <w:r w:rsidR="00A4033A" w:rsidRPr="00BD48BA">
        <w:rPr>
          <w:rFonts w:asciiTheme="majorBidi" w:hAnsiTheme="majorBidi" w:cstheme="majorBidi"/>
          <w:bCs/>
          <w:sz w:val="22"/>
          <w:szCs w:val="22"/>
          <w:lang w:val="sr-Latn-ME"/>
        </w:rPr>
        <w:t>ednje</w:t>
      </w:r>
      <w:r w:rsidRPr="00BD48BA">
        <w:rPr>
          <w:rFonts w:asciiTheme="majorBidi" w:hAnsiTheme="majorBidi" w:cstheme="majorBidi"/>
          <w:bCs/>
          <w:sz w:val="22"/>
          <w:szCs w:val="22"/>
          <w:lang w:val="sr-Latn-ME"/>
        </w:rPr>
        <w:t xml:space="preserve"> doze fusidatne kiseline.</w:t>
      </w:r>
    </w:p>
    <w:p w:rsidR="00777FE7" w:rsidRPr="00BD48BA" w:rsidRDefault="00777FE7">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lastRenderedPageBreak/>
        <w:t>U izuzetnim okolnostima, kada je potrebna produžena sistemska primjena fusidatne kiseline, npr. za liječenje teških infekcija, potrebu za istovremenom primjenom rosuvastatina i fusidatne kiseline treba razmotriti individualno i pod strogim nadzorom ljekara.</w:t>
      </w:r>
    </w:p>
    <w:p w:rsidR="00777FE7" w:rsidRPr="00BD48BA" w:rsidRDefault="00777FE7">
      <w:pPr>
        <w:tabs>
          <w:tab w:val="left" w:pos="540"/>
          <w:tab w:val="left" w:pos="569"/>
        </w:tabs>
        <w:jc w:val="both"/>
        <w:rPr>
          <w:rFonts w:asciiTheme="majorBidi" w:hAnsiTheme="majorBidi" w:cstheme="majorBidi"/>
          <w:bCs/>
          <w:sz w:val="22"/>
          <w:szCs w:val="22"/>
          <w:lang w:val="sr-Latn-ME"/>
        </w:rPr>
      </w:pPr>
    </w:p>
    <w:p w:rsidR="00777FE7" w:rsidRPr="00BD48BA" w:rsidRDefault="00777FE7">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Rosuvastatin ne smiju uzimati pacijenti sa</w:t>
      </w:r>
      <w:r w:rsidR="00A4033A" w:rsidRPr="00BD48BA">
        <w:rPr>
          <w:rFonts w:asciiTheme="majorBidi" w:hAnsiTheme="majorBidi" w:cstheme="majorBidi"/>
          <w:bCs/>
          <w:sz w:val="22"/>
          <w:szCs w:val="22"/>
          <w:lang w:val="sr-Latn-ME"/>
        </w:rPr>
        <w:t xml:space="preserve"> </w:t>
      </w:r>
      <w:r w:rsidRPr="00BD48BA">
        <w:rPr>
          <w:rFonts w:asciiTheme="majorBidi" w:hAnsiTheme="majorBidi" w:cstheme="majorBidi"/>
          <w:bCs/>
          <w:sz w:val="22"/>
          <w:szCs w:val="22"/>
          <w:lang w:val="sr-Latn-ME"/>
        </w:rPr>
        <w:t>akutnim, ozbiljnim stanjem koje ukazuje na miopatiju ili predispoziciju za razvoj zastoja bubrega kao posljedice rabdomiolize (npr. sepsa, hipotenzija, veći hirurški zahvati, trauma, teški metabo</w:t>
      </w:r>
      <w:r w:rsidR="00A4033A" w:rsidRPr="00BD48BA">
        <w:rPr>
          <w:rFonts w:asciiTheme="majorBidi" w:hAnsiTheme="majorBidi" w:cstheme="majorBidi"/>
          <w:bCs/>
          <w:sz w:val="22"/>
          <w:szCs w:val="22"/>
          <w:lang w:val="sr-Latn-ME"/>
        </w:rPr>
        <w:t>lički, endokrini i</w:t>
      </w:r>
      <w:r w:rsidRPr="00BD48BA">
        <w:rPr>
          <w:rFonts w:asciiTheme="majorBidi" w:hAnsiTheme="majorBidi" w:cstheme="majorBidi"/>
          <w:bCs/>
          <w:sz w:val="22"/>
          <w:szCs w:val="22"/>
          <w:lang w:val="sr-Latn-ME"/>
        </w:rPr>
        <w:t xml:space="preserve"> poremećaji</w:t>
      </w:r>
      <w:r w:rsidR="00A4033A" w:rsidRPr="00BD48BA">
        <w:rPr>
          <w:rFonts w:asciiTheme="majorBidi" w:hAnsiTheme="majorBidi" w:cstheme="majorBidi"/>
          <w:bCs/>
          <w:sz w:val="22"/>
          <w:szCs w:val="22"/>
          <w:lang w:val="sr-Latn-ME"/>
        </w:rPr>
        <w:t xml:space="preserve"> elektrolita</w:t>
      </w:r>
      <w:r w:rsidRPr="00BD48BA">
        <w:rPr>
          <w:rFonts w:asciiTheme="majorBidi" w:hAnsiTheme="majorBidi" w:cstheme="majorBidi"/>
          <w:bCs/>
          <w:sz w:val="22"/>
          <w:szCs w:val="22"/>
          <w:lang w:val="sr-Latn-ME"/>
        </w:rPr>
        <w:t xml:space="preserve"> ili nekontrolisani</w:t>
      </w:r>
      <w:r w:rsidR="00A4033A" w:rsidRPr="00BD48BA">
        <w:rPr>
          <w:rFonts w:asciiTheme="majorBidi" w:hAnsiTheme="majorBidi" w:cstheme="majorBidi"/>
          <w:bCs/>
          <w:sz w:val="22"/>
          <w:szCs w:val="22"/>
          <w:lang w:val="sr-Latn-ME"/>
        </w:rPr>
        <w:t xml:space="preserve"> epileptični</w:t>
      </w:r>
      <w:r w:rsidRPr="00BD48BA">
        <w:rPr>
          <w:rFonts w:asciiTheme="majorBidi" w:hAnsiTheme="majorBidi" w:cstheme="majorBidi"/>
          <w:bCs/>
          <w:sz w:val="22"/>
          <w:szCs w:val="22"/>
          <w:lang w:val="sr-Latn-ME"/>
        </w:rPr>
        <w:t xml:space="preserve"> napadi).</w:t>
      </w:r>
    </w:p>
    <w:p w:rsidR="00777FE7" w:rsidRPr="00BD48BA" w:rsidRDefault="00777FE7" w:rsidP="001B78A0">
      <w:pPr>
        <w:tabs>
          <w:tab w:val="left" w:pos="540"/>
          <w:tab w:val="left" w:pos="569"/>
        </w:tabs>
        <w:jc w:val="both"/>
        <w:rPr>
          <w:rFonts w:asciiTheme="majorBidi" w:hAnsiTheme="majorBidi" w:cstheme="majorBidi"/>
          <w:bCs/>
          <w:sz w:val="22"/>
          <w:szCs w:val="22"/>
          <w:lang w:val="sr-Latn-ME"/>
        </w:rPr>
      </w:pPr>
    </w:p>
    <w:p w:rsidR="00777FE7" w:rsidRPr="00BD48BA" w:rsidRDefault="00777FE7" w:rsidP="001B78A0">
      <w:pPr>
        <w:tabs>
          <w:tab w:val="left" w:pos="540"/>
          <w:tab w:val="left" w:pos="569"/>
        </w:tabs>
        <w:jc w:val="both"/>
        <w:rPr>
          <w:rFonts w:asciiTheme="majorBidi" w:hAnsiTheme="majorBidi" w:cstheme="majorBidi"/>
          <w:bCs/>
          <w:sz w:val="22"/>
          <w:szCs w:val="22"/>
          <w:u w:val="single"/>
          <w:lang w:val="sr-Latn-ME"/>
        </w:rPr>
      </w:pPr>
      <w:r w:rsidRPr="00BD48BA">
        <w:rPr>
          <w:rFonts w:asciiTheme="majorBidi" w:hAnsiTheme="majorBidi" w:cstheme="majorBidi"/>
          <w:bCs/>
          <w:sz w:val="22"/>
          <w:szCs w:val="22"/>
          <w:u w:val="single"/>
          <w:lang w:val="sr-Latn-ME"/>
        </w:rPr>
        <w:t>Uticaji na funkciju jetre</w:t>
      </w:r>
    </w:p>
    <w:p w:rsidR="00777FE7" w:rsidRPr="00BD48BA" w:rsidRDefault="00777FE7" w:rsidP="00E65F32">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Kao što je slučaj i sa</w:t>
      </w:r>
      <w:r w:rsidR="00A4033A" w:rsidRPr="00BD48BA">
        <w:rPr>
          <w:rFonts w:asciiTheme="majorBidi" w:hAnsiTheme="majorBidi" w:cstheme="majorBidi"/>
          <w:bCs/>
          <w:sz w:val="22"/>
          <w:szCs w:val="22"/>
          <w:lang w:val="sr-Latn-ME"/>
        </w:rPr>
        <w:t xml:space="preserve"> </w:t>
      </w:r>
      <w:r w:rsidRPr="00BD48BA">
        <w:rPr>
          <w:rFonts w:asciiTheme="majorBidi" w:hAnsiTheme="majorBidi" w:cstheme="majorBidi"/>
          <w:bCs/>
          <w:sz w:val="22"/>
          <w:szCs w:val="22"/>
          <w:lang w:val="sr-Latn-ME"/>
        </w:rPr>
        <w:t>ostalim inhibitorima HMG-CoA reduktaze, rosuvastatin sa</w:t>
      </w:r>
      <w:r w:rsidR="00A4033A" w:rsidRPr="00BD48BA">
        <w:rPr>
          <w:rFonts w:asciiTheme="majorBidi" w:hAnsiTheme="majorBidi" w:cstheme="majorBidi"/>
          <w:bCs/>
          <w:sz w:val="22"/>
          <w:szCs w:val="22"/>
          <w:lang w:val="sr-Latn-ME"/>
        </w:rPr>
        <w:t xml:space="preserve"> oprezom moraju uzimati pacijenti</w:t>
      </w:r>
      <w:r w:rsidRPr="00BD48BA">
        <w:rPr>
          <w:rFonts w:asciiTheme="majorBidi" w:hAnsiTheme="majorBidi" w:cstheme="majorBidi"/>
          <w:bCs/>
          <w:sz w:val="22"/>
          <w:szCs w:val="22"/>
          <w:lang w:val="sr-Latn-ME"/>
        </w:rPr>
        <w:t xml:space="preserve"> koji konzumiraju povećane količine alkoholnih pića i/ili imaju u anamnezi oboljenje jetre.</w:t>
      </w:r>
    </w:p>
    <w:p w:rsidR="00777FE7" w:rsidRPr="00BD48BA" w:rsidRDefault="00777FE7" w:rsidP="009F5BDD">
      <w:pPr>
        <w:tabs>
          <w:tab w:val="left" w:pos="540"/>
          <w:tab w:val="left" w:pos="569"/>
        </w:tabs>
        <w:jc w:val="both"/>
        <w:rPr>
          <w:rFonts w:asciiTheme="majorBidi" w:hAnsiTheme="majorBidi" w:cstheme="majorBidi"/>
          <w:bCs/>
          <w:sz w:val="22"/>
          <w:szCs w:val="22"/>
          <w:lang w:val="sr-Latn-ME"/>
        </w:rPr>
      </w:pPr>
    </w:p>
    <w:p w:rsidR="00777FE7" w:rsidRPr="00BD48BA" w:rsidRDefault="00777FE7">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Preporučuje se prije početka terapije i 3 mjeseca nako</w:t>
      </w:r>
      <w:r w:rsidR="00A4033A" w:rsidRPr="00BD48BA">
        <w:rPr>
          <w:rFonts w:asciiTheme="majorBidi" w:hAnsiTheme="majorBidi" w:cstheme="majorBidi"/>
          <w:bCs/>
          <w:sz w:val="22"/>
          <w:szCs w:val="22"/>
          <w:lang w:val="sr-Latn-ME"/>
        </w:rPr>
        <w:t>n toga uraditi analizu f</w:t>
      </w:r>
      <w:r w:rsidRPr="00BD48BA">
        <w:rPr>
          <w:rFonts w:asciiTheme="majorBidi" w:hAnsiTheme="majorBidi" w:cstheme="majorBidi"/>
          <w:bCs/>
          <w:sz w:val="22"/>
          <w:szCs w:val="22"/>
          <w:lang w:val="sr-Latn-ME"/>
        </w:rPr>
        <w:t>unkcije</w:t>
      </w:r>
      <w:r w:rsidR="00A4033A" w:rsidRPr="00BD48BA">
        <w:rPr>
          <w:rFonts w:asciiTheme="majorBidi" w:hAnsiTheme="majorBidi" w:cstheme="majorBidi"/>
          <w:bCs/>
          <w:sz w:val="22"/>
          <w:szCs w:val="22"/>
          <w:lang w:val="sr-Latn-ME"/>
        </w:rPr>
        <w:t xml:space="preserve"> jetre. Rosuvastatin se mora</w:t>
      </w:r>
      <w:r w:rsidRPr="00BD48BA">
        <w:rPr>
          <w:rFonts w:asciiTheme="majorBidi" w:hAnsiTheme="majorBidi" w:cstheme="majorBidi"/>
          <w:bCs/>
          <w:sz w:val="22"/>
          <w:szCs w:val="22"/>
          <w:lang w:val="sr-Latn-ME"/>
        </w:rPr>
        <w:t xml:space="preserve"> prestati uzimati ili se doza mora smanjiti ako su nivoi transaminaza u serumu 3 puta veće od gornje granice normalnih vrijednosti.</w:t>
      </w:r>
    </w:p>
    <w:p w:rsidR="00777FE7" w:rsidRPr="00BD48BA" w:rsidRDefault="00A4033A">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Incidenca teških hepatičkih događaja (koji se uglavnom sastoje od povećane vrijednosti transaminaza jetre) u postmarketinškom periodu veća je pri primjeni doze od 40 mg.</w:t>
      </w:r>
    </w:p>
    <w:p w:rsidR="00A4033A" w:rsidRPr="00BD48BA" w:rsidRDefault="00A4033A">
      <w:pPr>
        <w:tabs>
          <w:tab w:val="left" w:pos="540"/>
          <w:tab w:val="left" w:pos="569"/>
        </w:tabs>
        <w:jc w:val="both"/>
        <w:rPr>
          <w:rFonts w:asciiTheme="majorBidi" w:hAnsiTheme="majorBidi" w:cstheme="majorBidi"/>
          <w:bCs/>
          <w:sz w:val="22"/>
          <w:szCs w:val="22"/>
          <w:lang w:val="sr-Latn-ME"/>
        </w:rPr>
      </w:pPr>
    </w:p>
    <w:p w:rsidR="00777FE7" w:rsidRPr="00BD48BA" w:rsidRDefault="00777FE7">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Pacijenti sa sekundarnom hiperholesterolemijom k</w:t>
      </w:r>
      <w:r w:rsidR="00A4033A" w:rsidRPr="00BD48BA">
        <w:rPr>
          <w:rFonts w:asciiTheme="majorBidi" w:hAnsiTheme="majorBidi" w:cstheme="majorBidi"/>
          <w:bCs/>
          <w:sz w:val="22"/>
          <w:szCs w:val="22"/>
          <w:lang w:val="sr-Latn-ME"/>
        </w:rPr>
        <w:t xml:space="preserve">oja je uzrokovana hipotireozom </w:t>
      </w:r>
      <w:r w:rsidRPr="00BD48BA">
        <w:rPr>
          <w:rFonts w:asciiTheme="majorBidi" w:hAnsiTheme="majorBidi" w:cstheme="majorBidi"/>
          <w:bCs/>
          <w:sz w:val="22"/>
          <w:szCs w:val="22"/>
          <w:lang w:val="sr-Latn-ME"/>
        </w:rPr>
        <w:t>ili nefrotskim sindromom trebaju liječiti osnovnu bolest prije započinjanja terapije rosuvastatinom.</w:t>
      </w:r>
    </w:p>
    <w:p w:rsidR="00777FE7" w:rsidRPr="00BD48BA" w:rsidRDefault="00777FE7" w:rsidP="001B78A0">
      <w:pPr>
        <w:tabs>
          <w:tab w:val="left" w:pos="540"/>
          <w:tab w:val="left" w:pos="569"/>
        </w:tabs>
        <w:jc w:val="both"/>
        <w:rPr>
          <w:rFonts w:asciiTheme="majorBidi" w:hAnsiTheme="majorBidi" w:cstheme="majorBidi"/>
          <w:bCs/>
          <w:sz w:val="22"/>
          <w:szCs w:val="22"/>
          <w:lang w:val="sr-Latn-ME"/>
        </w:rPr>
      </w:pPr>
    </w:p>
    <w:p w:rsidR="00777FE7" w:rsidRPr="00BD48BA" w:rsidRDefault="00777FE7" w:rsidP="00E65F32">
      <w:pPr>
        <w:tabs>
          <w:tab w:val="left" w:pos="540"/>
          <w:tab w:val="left" w:pos="569"/>
        </w:tabs>
        <w:jc w:val="both"/>
        <w:rPr>
          <w:rFonts w:asciiTheme="majorBidi" w:hAnsiTheme="majorBidi" w:cstheme="majorBidi"/>
          <w:bCs/>
          <w:sz w:val="22"/>
          <w:szCs w:val="22"/>
          <w:u w:val="single"/>
          <w:lang w:val="sr-Latn-ME"/>
        </w:rPr>
      </w:pPr>
      <w:r w:rsidRPr="00BD48BA">
        <w:rPr>
          <w:rFonts w:asciiTheme="majorBidi" w:hAnsiTheme="majorBidi" w:cstheme="majorBidi"/>
          <w:bCs/>
          <w:sz w:val="22"/>
          <w:szCs w:val="22"/>
          <w:u w:val="single"/>
          <w:lang w:val="sr-Latn-ME"/>
        </w:rPr>
        <w:t>Rasa</w:t>
      </w:r>
    </w:p>
    <w:p w:rsidR="00777FE7" w:rsidRPr="00BD48BA" w:rsidRDefault="00777FE7" w:rsidP="009F5BDD">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Farmakokinetičke studije pokazuju povećanu izloženost lijeku kod Azijata u poređenju sa</w:t>
      </w:r>
      <w:r w:rsidR="00A4033A" w:rsidRPr="00BD48BA">
        <w:rPr>
          <w:rFonts w:asciiTheme="majorBidi" w:hAnsiTheme="majorBidi" w:cstheme="majorBidi"/>
          <w:bCs/>
          <w:sz w:val="22"/>
          <w:szCs w:val="22"/>
          <w:lang w:val="sr-Latn-ME"/>
        </w:rPr>
        <w:t xml:space="preserve"> </w:t>
      </w:r>
      <w:r w:rsidRPr="00BD48BA">
        <w:rPr>
          <w:rFonts w:asciiTheme="majorBidi" w:hAnsiTheme="majorBidi" w:cstheme="majorBidi"/>
          <w:bCs/>
          <w:sz w:val="22"/>
          <w:szCs w:val="22"/>
          <w:lang w:val="sr-Latn-ME"/>
        </w:rPr>
        <w:t>bijelcima (</w:t>
      </w:r>
      <w:r w:rsidR="00A4033A" w:rsidRPr="00BD48BA">
        <w:rPr>
          <w:rFonts w:asciiTheme="majorBidi" w:hAnsiTheme="majorBidi" w:cstheme="majorBidi"/>
          <w:bCs/>
          <w:sz w:val="22"/>
          <w:szCs w:val="22"/>
          <w:lang w:val="sr-Latn-ME"/>
        </w:rPr>
        <w:t xml:space="preserve">vidjeti </w:t>
      </w:r>
      <w:r w:rsidR="00044817" w:rsidRPr="00BD48BA">
        <w:rPr>
          <w:rFonts w:asciiTheme="majorBidi" w:hAnsiTheme="majorBidi" w:cstheme="majorBidi"/>
          <w:bCs/>
          <w:sz w:val="22"/>
          <w:szCs w:val="22"/>
          <w:lang w:val="sr-Latn-ME"/>
        </w:rPr>
        <w:t xml:space="preserve">djelove </w:t>
      </w:r>
      <w:r w:rsidRPr="00BD48BA">
        <w:rPr>
          <w:rFonts w:asciiTheme="majorBidi" w:hAnsiTheme="majorBidi" w:cstheme="majorBidi"/>
          <w:bCs/>
          <w:sz w:val="22"/>
          <w:szCs w:val="22"/>
          <w:lang w:val="sr-Latn-ME"/>
        </w:rPr>
        <w:t>4.2, 4.3 i 5.2).</w:t>
      </w:r>
    </w:p>
    <w:p w:rsidR="00777FE7" w:rsidRPr="00BD48BA" w:rsidRDefault="00777FE7">
      <w:pPr>
        <w:tabs>
          <w:tab w:val="left" w:pos="540"/>
          <w:tab w:val="left" w:pos="569"/>
        </w:tabs>
        <w:jc w:val="both"/>
        <w:rPr>
          <w:rFonts w:asciiTheme="majorBidi" w:hAnsiTheme="majorBidi" w:cstheme="majorBidi"/>
          <w:bCs/>
          <w:sz w:val="22"/>
          <w:szCs w:val="22"/>
          <w:lang w:val="sr-Latn-ME"/>
        </w:rPr>
      </w:pPr>
    </w:p>
    <w:p w:rsidR="00777FE7" w:rsidRPr="00BD48BA" w:rsidRDefault="00777FE7">
      <w:pPr>
        <w:tabs>
          <w:tab w:val="left" w:pos="540"/>
          <w:tab w:val="left" w:pos="569"/>
        </w:tabs>
        <w:jc w:val="both"/>
        <w:rPr>
          <w:rFonts w:asciiTheme="majorBidi" w:hAnsiTheme="majorBidi" w:cstheme="majorBidi"/>
          <w:bCs/>
          <w:sz w:val="22"/>
          <w:szCs w:val="22"/>
          <w:u w:val="single"/>
          <w:lang w:val="sr-Latn-ME"/>
        </w:rPr>
      </w:pPr>
      <w:r w:rsidRPr="00BD48BA">
        <w:rPr>
          <w:rFonts w:asciiTheme="majorBidi" w:hAnsiTheme="majorBidi" w:cstheme="majorBidi"/>
          <w:bCs/>
          <w:sz w:val="22"/>
          <w:szCs w:val="22"/>
          <w:u w:val="single"/>
          <w:lang w:val="sr-Latn-ME"/>
        </w:rPr>
        <w:t>Inhibitori proteaze</w:t>
      </w:r>
    </w:p>
    <w:p w:rsidR="00777FE7" w:rsidRPr="00BD48BA" w:rsidRDefault="00A4033A">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Zabilježena</w:t>
      </w:r>
      <w:r w:rsidR="00777FE7" w:rsidRPr="00BD48BA">
        <w:rPr>
          <w:rFonts w:asciiTheme="majorBidi" w:hAnsiTheme="majorBidi" w:cstheme="majorBidi"/>
          <w:bCs/>
          <w:sz w:val="22"/>
          <w:szCs w:val="22"/>
          <w:lang w:val="sr-Latn-ME"/>
        </w:rPr>
        <w:t xml:space="preserve"> je povećana sist</w:t>
      </w:r>
      <w:r w:rsidRPr="00BD48BA">
        <w:rPr>
          <w:rFonts w:asciiTheme="majorBidi" w:hAnsiTheme="majorBidi" w:cstheme="majorBidi"/>
          <w:bCs/>
          <w:sz w:val="22"/>
          <w:szCs w:val="22"/>
          <w:lang w:val="sr-Latn-ME"/>
        </w:rPr>
        <w:t>emska izloženost rosuvastatinu kod</w:t>
      </w:r>
      <w:r w:rsidR="00777FE7" w:rsidRPr="00BD48BA">
        <w:rPr>
          <w:rFonts w:asciiTheme="majorBidi" w:hAnsiTheme="majorBidi" w:cstheme="majorBidi"/>
          <w:bCs/>
          <w:sz w:val="22"/>
          <w:szCs w:val="22"/>
          <w:lang w:val="sr-Latn-ME"/>
        </w:rPr>
        <w:t xml:space="preserve"> ispitanika koji su primali rosuvastatin  istovremeno sa</w:t>
      </w:r>
      <w:r w:rsidRPr="00BD48BA">
        <w:rPr>
          <w:rFonts w:asciiTheme="majorBidi" w:hAnsiTheme="majorBidi" w:cstheme="majorBidi"/>
          <w:bCs/>
          <w:sz w:val="22"/>
          <w:szCs w:val="22"/>
          <w:lang w:val="sr-Latn-ME"/>
        </w:rPr>
        <w:t xml:space="preserve"> </w:t>
      </w:r>
      <w:r w:rsidR="00777FE7" w:rsidRPr="00BD48BA">
        <w:rPr>
          <w:rFonts w:asciiTheme="majorBidi" w:hAnsiTheme="majorBidi" w:cstheme="majorBidi"/>
          <w:bCs/>
          <w:sz w:val="22"/>
          <w:szCs w:val="22"/>
          <w:lang w:val="sr-Latn-ME"/>
        </w:rPr>
        <w:t>različitim inhibitorima proteaze u kombinaciji sa</w:t>
      </w:r>
      <w:r w:rsidRPr="00BD48BA">
        <w:rPr>
          <w:rFonts w:asciiTheme="majorBidi" w:hAnsiTheme="majorBidi" w:cstheme="majorBidi"/>
          <w:bCs/>
          <w:sz w:val="22"/>
          <w:szCs w:val="22"/>
          <w:lang w:val="sr-Latn-ME"/>
        </w:rPr>
        <w:t xml:space="preserve"> </w:t>
      </w:r>
      <w:r w:rsidR="00777FE7" w:rsidRPr="00BD48BA">
        <w:rPr>
          <w:rFonts w:asciiTheme="majorBidi" w:hAnsiTheme="majorBidi" w:cstheme="majorBidi"/>
          <w:bCs/>
          <w:sz w:val="22"/>
          <w:szCs w:val="22"/>
          <w:lang w:val="sr-Latn-ME"/>
        </w:rPr>
        <w:t>ritonavirom. Treba razmotriti i korist od snižavanja lipida primjenom rosuvastatina kod pacijen</w:t>
      </w:r>
      <w:r w:rsidR="00894ADA" w:rsidRPr="00BD48BA">
        <w:rPr>
          <w:rFonts w:asciiTheme="majorBidi" w:hAnsiTheme="majorBidi" w:cstheme="majorBidi"/>
          <w:bCs/>
          <w:sz w:val="22"/>
          <w:szCs w:val="22"/>
          <w:lang w:val="sr-Latn-ME"/>
        </w:rPr>
        <w:t>a</w:t>
      </w:r>
      <w:r w:rsidR="00777FE7" w:rsidRPr="00BD48BA">
        <w:rPr>
          <w:rFonts w:asciiTheme="majorBidi" w:hAnsiTheme="majorBidi" w:cstheme="majorBidi"/>
          <w:bCs/>
          <w:sz w:val="22"/>
          <w:szCs w:val="22"/>
          <w:lang w:val="sr-Latn-ME"/>
        </w:rPr>
        <w:t>ta zaraženih HIV-om koji primaju inhibitore proteaze, kao i mogućnost povećanja koncentracija rosuvastatina u plazmi kod uvođenja i postupnog povećanja doze rosuvastatina kod pacijenata liječenih inhibitorima proteaze. Ne preporučuje se istovremena primjena rosuvastatina sa</w:t>
      </w:r>
      <w:r w:rsidR="001D78FA" w:rsidRPr="00BD48BA">
        <w:rPr>
          <w:rFonts w:asciiTheme="majorBidi" w:hAnsiTheme="majorBidi" w:cstheme="majorBidi"/>
          <w:bCs/>
          <w:sz w:val="22"/>
          <w:szCs w:val="22"/>
          <w:lang w:val="sr-Latn-ME"/>
        </w:rPr>
        <w:t xml:space="preserve"> </w:t>
      </w:r>
      <w:r w:rsidR="00777FE7" w:rsidRPr="00BD48BA">
        <w:rPr>
          <w:rFonts w:asciiTheme="majorBidi" w:hAnsiTheme="majorBidi" w:cstheme="majorBidi"/>
          <w:bCs/>
          <w:sz w:val="22"/>
          <w:szCs w:val="22"/>
          <w:lang w:val="sr-Latn-ME"/>
        </w:rPr>
        <w:t>određenim inhibitorima proteaze, osim ako se ne prilagodi doza rosuvastatina (</w:t>
      </w:r>
      <w:r w:rsidRPr="00BD48BA">
        <w:rPr>
          <w:rFonts w:asciiTheme="majorBidi" w:hAnsiTheme="majorBidi" w:cstheme="majorBidi"/>
          <w:bCs/>
          <w:sz w:val="22"/>
          <w:szCs w:val="22"/>
          <w:lang w:val="sr-Latn-ME"/>
        </w:rPr>
        <w:t xml:space="preserve">vidjeti </w:t>
      </w:r>
      <w:r w:rsidR="00044817" w:rsidRPr="00BD48BA">
        <w:rPr>
          <w:rFonts w:asciiTheme="majorBidi" w:hAnsiTheme="majorBidi" w:cstheme="majorBidi"/>
          <w:bCs/>
          <w:sz w:val="22"/>
          <w:szCs w:val="22"/>
          <w:lang w:val="sr-Latn-ME"/>
        </w:rPr>
        <w:t xml:space="preserve">djelove </w:t>
      </w:r>
      <w:r w:rsidR="00777FE7" w:rsidRPr="00BD48BA">
        <w:rPr>
          <w:rFonts w:asciiTheme="majorBidi" w:hAnsiTheme="majorBidi" w:cstheme="majorBidi"/>
          <w:bCs/>
          <w:sz w:val="22"/>
          <w:szCs w:val="22"/>
          <w:lang w:val="sr-Latn-ME"/>
        </w:rPr>
        <w:t>4.2 i 4.5).</w:t>
      </w:r>
    </w:p>
    <w:p w:rsidR="00777FE7" w:rsidRPr="00BD48BA" w:rsidRDefault="00777FE7" w:rsidP="001B78A0">
      <w:pPr>
        <w:tabs>
          <w:tab w:val="left" w:pos="540"/>
          <w:tab w:val="left" w:pos="569"/>
        </w:tabs>
        <w:jc w:val="both"/>
        <w:rPr>
          <w:rFonts w:asciiTheme="majorBidi" w:hAnsiTheme="majorBidi" w:cstheme="majorBidi"/>
          <w:bCs/>
          <w:sz w:val="22"/>
          <w:szCs w:val="22"/>
          <w:lang w:val="sr-Latn-ME"/>
        </w:rPr>
      </w:pPr>
    </w:p>
    <w:p w:rsidR="00777FE7" w:rsidRPr="00BD48BA" w:rsidRDefault="001D78FA" w:rsidP="00E65F32">
      <w:pPr>
        <w:tabs>
          <w:tab w:val="left" w:pos="540"/>
          <w:tab w:val="left" w:pos="569"/>
        </w:tabs>
        <w:jc w:val="both"/>
        <w:rPr>
          <w:rFonts w:asciiTheme="majorBidi" w:hAnsiTheme="majorBidi" w:cstheme="majorBidi"/>
          <w:bCs/>
          <w:sz w:val="22"/>
          <w:szCs w:val="22"/>
          <w:u w:val="single"/>
          <w:lang w:val="sr-Latn-ME"/>
        </w:rPr>
      </w:pPr>
      <w:r w:rsidRPr="00BD48BA">
        <w:rPr>
          <w:rFonts w:asciiTheme="majorBidi" w:hAnsiTheme="majorBidi" w:cstheme="majorBidi"/>
          <w:bCs/>
          <w:sz w:val="22"/>
          <w:szCs w:val="22"/>
          <w:u w:val="single"/>
          <w:lang w:val="sr-Latn-ME"/>
        </w:rPr>
        <w:t>Intersticijalna</w:t>
      </w:r>
      <w:r w:rsidR="00777FE7" w:rsidRPr="00BD48BA">
        <w:rPr>
          <w:rFonts w:asciiTheme="majorBidi" w:hAnsiTheme="majorBidi" w:cstheme="majorBidi"/>
          <w:bCs/>
          <w:sz w:val="22"/>
          <w:szCs w:val="22"/>
          <w:u w:val="single"/>
          <w:lang w:val="sr-Latn-ME"/>
        </w:rPr>
        <w:t xml:space="preserve"> bolest pluća</w:t>
      </w:r>
    </w:p>
    <w:p w:rsidR="00777FE7" w:rsidRPr="00BD48BA" w:rsidRDefault="001D78FA" w:rsidP="009F5BDD">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Intersticijalna</w:t>
      </w:r>
      <w:r w:rsidR="00777FE7" w:rsidRPr="00BD48BA">
        <w:rPr>
          <w:rFonts w:asciiTheme="majorBidi" w:hAnsiTheme="majorBidi" w:cstheme="majorBidi"/>
          <w:bCs/>
          <w:sz w:val="22"/>
          <w:szCs w:val="22"/>
          <w:lang w:val="sr-Latn-ME"/>
        </w:rPr>
        <w:t xml:space="preserve"> bolest pluća prijavljivana je u izuzetnim slučajevima tokom liječenja nekim statinima, naročito za vrijeme dugotrajnog liječenja (</w:t>
      </w:r>
      <w:r w:rsidR="00A4033A" w:rsidRPr="00BD48BA">
        <w:rPr>
          <w:rFonts w:asciiTheme="majorBidi" w:hAnsiTheme="majorBidi" w:cstheme="majorBidi"/>
          <w:bCs/>
          <w:sz w:val="22"/>
          <w:szCs w:val="22"/>
          <w:lang w:val="sr-Latn-ME"/>
        </w:rPr>
        <w:t xml:space="preserve">vidjeti </w:t>
      </w:r>
      <w:r w:rsidR="00044817" w:rsidRPr="00BD48BA">
        <w:rPr>
          <w:rFonts w:asciiTheme="majorBidi" w:hAnsiTheme="majorBidi" w:cstheme="majorBidi"/>
          <w:bCs/>
          <w:sz w:val="22"/>
          <w:szCs w:val="22"/>
          <w:lang w:val="sr-Latn-ME"/>
        </w:rPr>
        <w:t xml:space="preserve">dio </w:t>
      </w:r>
      <w:r w:rsidR="00777FE7" w:rsidRPr="00BD48BA">
        <w:rPr>
          <w:rFonts w:asciiTheme="majorBidi" w:hAnsiTheme="majorBidi" w:cstheme="majorBidi"/>
          <w:bCs/>
          <w:sz w:val="22"/>
          <w:szCs w:val="22"/>
          <w:lang w:val="sr-Latn-ME"/>
        </w:rPr>
        <w:t xml:space="preserve">4.8). Bolest se može manifestvovati kao dispneja, neproduktivni kašalj i pogoršanje opšteg </w:t>
      </w:r>
      <w:r w:rsidRPr="00BD48BA">
        <w:rPr>
          <w:rFonts w:asciiTheme="majorBidi" w:hAnsiTheme="majorBidi" w:cstheme="majorBidi"/>
          <w:bCs/>
          <w:sz w:val="22"/>
          <w:szCs w:val="22"/>
          <w:lang w:val="sr-Latn-ME"/>
        </w:rPr>
        <w:t xml:space="preserve">zdravstvenog stanja (umor, gubitak težine i </w:t>
      </w:r>
      <w:r w:rsidR="00777FE7" w:rsidRPr="00BD48BA">
        <w:rPr>
          <w:rFonts w:asciiTheme="majorBidi" w:hAnsiTheme="majorBidi" w:cstheme="majorBidi"/>
          <w:bCs/>
          <w:sz w:val="22"/>
          <w:szCs w:val="22"/>
          <w:lang w:val="sr-Latn-ME"/>
        </w:rPr>
        <w:t>povišena tjelesna temperatura). Ako se pos</w:t>
      </w:r>
      <w:r w:rsidRPr="00BD48BA">
        <w:rPr>
          <w:rFonts w:asciiTheme="majorBidi" w:hAnsiTheme="majorBidi" w:cstheme="majorBidi"/>
          <w:bCs/>
          <w:sz w:val="22"/>
          <w:szCs w:val="22"/>
          <w:lang w:val="sr-Latn-ME"/>
        </w:rPr>
        <w:t>umnja na nastanak intersticijalne</w:t>
      </w:r>
      <w:r w:rsidR="00777FE7" w:rsidRPr="00BD48BA">
        <w:rPr>
          <w:rFonts w:asciiTheme="majorBidi" w:hAnsiTheme="majorBidi" w:cstheme="majorBidi"/>
          <w:bCs/>
          <w:sz w:val="22"/>
          <w:szCs w:val="22"/>
          <w:lang w:val="sr-Latn-ME"/>
        </w:rPr>
        <w:t xml:space="preserve"> bolesti pluća, potrebno je prekinuti liječenje statinima.</w:t>
      </w:r>
    </w:p>
    <w:p w:rsidR="00777FE7" w:rsidRPr="00BD48BA" w:rsidRDefault="00777FE7">
      <w:pPr>
        <w:tabs>
          <w:tab w:val="left" w:pos="540"/>
          <w:tab w:val="left" w:pos="569"/>
        </w:tabs>
        <w:jc w:val="both"/>
        <w:rPr>
          <w:rFonts w:asciiTheme="majorBidi" w:hAnsiTheme="majorBidi" w:cstheme="majorBidi"/>
          <w:bCs/>
          <w:sz w:val="22"/>
          <w:szCs w:val="22"/>
          <w:lang w:val="sr-Latn-ME"/>
        </w:rPr>
      </w:pPr>
    </w:p>
    <w:p w:rsidR="00777FE7" w:rsidRPr="00BD48BA" w:rsidRDefault="00777FE7">
      <w:pPr>
        <w:tabs>
          <w:tab w:val="left" w:pos="540"/>
          <w:tab w:val="left" w:pos="569"/>
        </w:tabs>
        <w:jc w:val="both"/>
        <w:rPr>
          <w:rFonts w:asciiTheme="majorBidi" w:hAnsiTheme="majorBidi" w:cstheme="majorBidi"/>
          <w:bCs/>
          <w:sz w:val="22"/>
          <w:szCs w:val="22"/>
          <w:u w:val="single"/>
          <w:lang w:val="sr-Latn-ME"/>
        </w:rPr>
      </w:pPr>
      <w:r w:rsidRPr="00BD48BA">
        <w:rPr>
          <w:rFonts w:asciiTheme="majorBidi" w:hAnsiTheme="majorBidi" w:cstheme="majorBidi"/>
          <w:bCs/>
          <w:sz w:val="22"/>
          <w:szCs w:val="22"/>
          <w:u w:val="single"/>
          <w:lang w:val="sr-Latn-ME"/>
        </w:rPr>
        <w:t>Dijabetes melitus</w:t>
      </w:r>
    </w:p>
    <w:p w:rsidR="00777FE7" w:rsidRPr="00BD48BA" w:rsidRDefault="00777FE7">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Postoje dokazi koji ukazuju na to da ljekovi iz grupe statina</w:t>
      </w:r>
      <w:r w:rsidR="001D78FA" w:rsidRPr="00BD48BA">
        <w:rPr>
          <w:rFonts w:asciiTheme="majorBidi" w:hAnsiTheme="majorBidi" w:cstheme="majorBidi"/>
          <w:bCs/>
          <w:sz w:val="22"/>
          <w:szCs w:val="22"/>
          <w:lang w:val="sr-Latn-ME"/>
        </w:rPr>
        <w:t xml:space="preserve"> podižu nivo glukoze u krvi, a kod</w:t>
      </w:r>
      <w:r w:rsidRPr="00BD48BA">
        <w:rPr>
          <w:rFonts w:asciiTheme="majorBidi" w:hAnsiTheme="majorBidi" w:cstheme="majorBidi"/>
          <w:bCs/>
          <w:sz w:val="22"/>
          <w:szCs w:val="22"/>
          <w:lang w:val="sr-Latn-ME"/>
        </w:rPr>
        <w:t xml:space="preserve"> pojedinih pacijen</w:t>
      </w:r>
      <w:r w:rsidR="001D78FA" w:rsidRPr="00BD48BA">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ta sa</w:t>
      </w:r>
      <w:r w:rsidR="001D78FA" w:rsidRPr="00BD48BA">
        <w:rPr>
          <w:rFonts w:asciiTheme="majorBidi" w:hAnsiTheme="majorBidi" w:cstheme="majorBidi"/>
          <w:bCs/>
          <w:sz w:val="22"/>
          <w:szCs w:val="22"/>
          <w:lang w:val="sr-Latn-ME"/>
        </w:rPr>
        <w:t xml:space="preserve"> </w:t>
      </w:r>
      <w:r w:rsidRPr="00BD48BA">
        <w:rPr>
          <w:rFonts w:asciiTheme="majorBidi" w:hAnsiTheme="majorBidi" w:cstheme="majorBidi"/>
          <w:bCs/>
          <w:sz w:val="22"/>
          <w:szCs w:val="22"/>
          <w:lang w:val="sr-Latn-ME"/>
        </w:rPr>
        <w:t xml:space="preserve">visokim rizikom za nastanak dijabetesa mogu uzrokovati nivo hiperglikemije koju treba liječiti kao dijabetes. </w:t>
      </w:r>
      <w:r w:rsidR="00044817" w:rsidRPr="00BD48BA">
        <w:rPr>
          <w:rFonts w:asciiTheme="majorBidi" w:hAnsiTheme="majorBidi" w:cstheme="majorBidi"/>
          <w:bCs/>
          <w:sz w:val="22"/>
          <w:szCs w:val="22"/>
          <w:lang w:val="sr-Latn-ME"/>
        </w:rPr>
        <w:t xml:space="preserve">Međutim, taj rizik je </w:t>
      </w:r>
      <w:r w:rsidRPr="00BD48BA">
        <w:rPr>
          <w:rFonts w:asciiTheme="majorBidi" w:hAnsiTheme="majorBidi" w:cstheme="majorBidi"/>
          <w:bCs/>
          <w:sz w:val="22"/>
          <w:szCs w:val="22"/>
          <w:lang w:val="sr-Latn-ME"/>
        </w:rPr>
        <w:t xml:space="preserve">prevladan </w:t>
      </w:r>
      <w:r w:rsidR="001D78FA" w:rsidRPr="00BD48BA">
        <w:rPr>
          <w:rFonts w:asciiTheme="majorBidi" w:hAnsiTheme="majorBidi" w:cstheme="majorBidi"/>
          <w:bCs/>
          <w:sz w:val="22"/>
          <w:szCs w:val="22"/>
          <w:lang w:val="sr-Latn-ME"/>
        </w:rPr>
        <w:t>smanjenjem vaskularnog rizika primjenom statin</w:t>
      </w:r>
      <w:r w:rsidRPr="00BD48BA">
        <w:rPr>
          <w:rFonts w:asciiTheme="majorBidi" w:hAnsiTheme="majorBidi" w:cstheme="majorBidi"/>
          <w:bCs/>
          <w:sz w:val="22"/>
          <w:szCs w:val="22"/>
          <w:lang w:val="sr-Latn-ME"/>
        </w:rPr>
        <w:t>a i stoga ne bi trebao biti razlog za prekidanje liječenja statinima. Pacijente sa</w:t>
      </w:r>
      <w:r w:rsidR="001D78FA" w:rsidRPr="00BD48BA">
        <w:rPr>
          <w:rFonts w:asciiTheme="majorBidi" w:hAnsiTheme="majorBidi" w:cstheme="majorBidi"/>
          <w:bCs/>
          <w:sz w:val="22"/>
          <w:szCs w:val="22"/>
          <w:lang w:val="sr-Latn-ME"/>
        </w:rPr>
        <w:t xml:space="preserve"> </w:t>
      </w:r>
      <w:r w:rsidRPr="00BD48BA">
        <w:rPr>
          <w:rFonts w:asciiTheme="majorBidi" w:hAnsiTheme="majorBidi" w:cstheme="majorBidi"/>
          <w:bCs/>
          <w:sz w:val="22"/>
          <w:szCs w:val="22"/>
          <w:lang w:val="sr-Latn-ME"/>
        </w:rPr>
        <w:t>rizikom (vrijednosti glukoze natašte od 5,6 do 6,9 mmol/l, BMI &gt; 30kg/m</w:t>
      </w:r>
      <w:r w:rsidRPr="00BD48BA">
        <w:rPr>
          <w:rFonts w:asciiTheme="majorBidi" w:hAnsiTheme="majorBidi" w:cstheme="majorBidi"/>
          <w:bCs/>
          <w:sz w:val="22"/>
          <w:szCs w:val="22"/>
          <w:vertAlign w:val="superscript"/>
          <w:lang w:val="sr-Latn-ME"/>
        </w:rPr>
        <w:t>2</w:t>
      </w:r>
      <w:r w:rsidRPr="00BD48BA">
        <w:rPr>
          <w:rFonts w:asciiTheme="majorBidi" w:hAnsiTheme="majorBidi" w:cstheme="majorBidi"/>
          <w:bCs/>
          <w:sz w:val="22"/>
          <w:szCs w:val="22"/>
          <w:lang w:val="sr-Latn-ME"/>
        </w:rPr>
        <w:t>, povišeni trigliceridi, hipertenzija) treba pratiti klinički i biohemijski u skladu sa</w:t>
      </w:r>
      <w:r w:rsidR="001D78FA" w:rsidRPr="00BD48BA">
        <w:rPr>
          <w:rFonts w:asciiTheme="majorBidi" w:hAnsiTheme="majorBidi" w:cstheme="majorBidi"/>
          <w:bCs/>
          <w:sz w:val="22"/>
          <w:szCs w:val="22"/>
          <w:lang w:val="sr-Latn-ME"/>
        </w:rPr>
        <w:t xml:space="preserve"> </w:t>
      </w:r>
      <w:r w:rsidRPr="00BD48BA">
        <w:rPr>
          <w:rFonts w:asciiTheme="majorBidi" w:hAnsiTheme="majorBidi" w:cstheme="majorBidi"/>
          <w:bCs/>
          <w:sz w:val="22"/>
          <w:szCs w:val="22"/>
          <w:lang w:val="sr-Latn-ME"/>
        </w:rPr>
        <w:t>nacionalnim smjernicama.</w:t>
      </w:r>
    </w:p>
    <w:p w:rsidR="00777FE7" w:rsidRPr="00BD48BA" w:rsidRDefault="00777FE7">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U studiji JUPITER učestalost ukupne prijave dijabetes</w:t>
      </w:r>
      <w:r w:rsidR="001D78FA" w:rsidRPr="00BD48BA">
        <w:rPr>
          <w:rFonts w:asciiTheme="majorBidi" w:hAnsiTheme="majorBidi" w:cstheme="majorBidi"/>
          <w:bCs/>
          <w:sz w:val="22"/>
          <w:szCs w:val="22"/>
          <w:lang w:val="sr-Latn-ME"/>
        </w:rPr>
        <w:t xml:space="preserve"> </w:t>
      </w:r>
      <w:r w:rsidRPr="00BD48BA">
        <w:rPr>
          <w:rFonts w:asciiTheme="majorBidi" w:hAnsiTheme="majorBidi" w:cstheme="majorBidi"/>
          <w:bCs/>
          <w:sz w:val="22"/>
          <w:szCs w:val="22"/>
          <w:lang w:val="sr-Latn-ME"/>
        </w:rPr>
        <w:t>melitusa bila je 2,8% za rosuvastat</w:t>
      </w:r>
      <w:r w:rsidR="001D78FA" w:rsidRPr="00BD48BA">
        <w:rPr>
          <w:rFonts w:asciiTheme="majorBidi" w:hAnsiTheme="majorBidi" w:cstheme="majorBidi"/>
          <w:bCs/>
          <w:sz w:val="22"/>
          <w:szCs w:val="22"/>
          <w:lang w:val="sr-Latn-ME"/>
        </w:rPr>
        <w:t>in i 2,3% za placebo, uglavnom kod</w:t>
      </w:r>
      <w:r w:rsidRPr="00BD48BA">
        <w:rPr>
          <w:rFonts w:asciiTheme="majorBidi" w:hAnsiTheme="majorBidi" w:cstheme="majorBidi"/>
          <w:bCs/>
          <w:sz w:val="22"/>
          <w:szCs w:val="22"/>
          <w:lang w:val="sr-Latn-ME"/>
        </w:rPr>
        <w:t xml:space="preserve"> pacijen</w:t>
      </w:r>
      <w:r w:rsidR="001D78FA" w:rsidRPr="00BD48BA">
        <w:rPr>
          <w:rFonts w:asciiTheme="majorBidi" w:hAnsiTheme="majorBidi" w:cstheme="majorBidi"/>
          <w:bCs/>
          <w:sz w:val="22"/>
          <w:szCs w:val="22"/>
          <w:lang w:val="sr-Latn-ME"/>
        </w:rPr>
        <w:t>ata kod</w:t>
      </w:r>
      <w:r w:rsidRPr="00BD48BA">
        <w:rPr>
          <w:rFonts w:asciiTheme="majorBidi" w:hAnsiTheme="majorBidi" w:cstheme="majorBidi"/>
          <w:bCs/>
          <w:sz w:val="22"/>
          <w:szCs w:val="22"/>
          <w:lang w:val="sr-Latn-ME"/>
        </w:rPr>
        <w:t xml:space="preserve"> kojih je vrijednost glukoze natašte iznosila od 5,6 do 6,9 mmol/l.</w:t>
      </w:r>
    </w:p>
    <w:p w:rsidR="001D78FA" w:rsidRPr="00BD48BA" w:rsidRDefault="001D78FA" w:rsidP="001B78A0">
      <w:pPr>
        <w:tabs>
          <w:tab w:val="left" w:pos="540"/>
          <w:tab w:val="left" w:pos="569"/>
        </w:tabs>
        <w:jc w:val="both"/>
        <w:rPr>
          <w:rFonts w:asciiTheme="majorBidi" w:hAnsiTheme="majorBidi" w:cstheme="majorBidi"/>
          <w:bCs/>
          <w:sz w:val="22"/>
          <w:szCs w:val="22"/>
          <w:lang w:val="sr-Latn-ME"/>
        </w:rPr>
      </w:pPr>
    </w:p>
    <w:p w:rsidR="00777FE7" w:rsidRPr="00BD48BA" w:rsidRDefault="00777FE7" w:rsidP="00E65F32">
      <w:pPr>
        <w:tabs>
          <w:tab w:val="left" w:pos="540"/>
          <w:tab w:val="left" w:pos="569"/>
        </w:tabs>
        <w:jc w:val="both"/>
        <w:rPr>
          <w:rFonts w:asciiTheme="majorBidi" w:hAnsiTheme="majorBidi" w:cstheme="majorBidi"/>
          <w:bCs/>
          <w:sz w:val="22"/>
          <w:szCs w:val="22"/>
          <w:u w:val="single"/>
          <w:lang w:val="sr-Latn-ME"/>
        </w:rPr>
      </w:pPr>
      <w:r w:rsidRPr="00BD48BA">
        <w:rPr>
          <w:rFonts w:asciiTheme="majorBidi" w:hAnsiTheme="majorBidi" w:cstheme="majorBidi"/>
          <w:bCs/>
          <w:sz w:val="22"/>
          <w:szCs w:val="22"/>
          <w:u w:val="single"/>
          <w:lang w:val="sr-Latn-ME"/>
        </w:rPr>
        <w:t>Teška kožna neželjena dejstva</w:t>
      </w:r>
    </w:p>
    <w:p w:rsidR="00777FE7" w:rsidRPr="00BD48BA" w:rsidRDefault="00777FE7" w:rsidP="009F5BDD">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Teš</w:t>
      </w:r>
      <w:r w:rsidR="001D78FA" w:rsidRPr="00BD48BA">
        <w:rPr>
          <w:rFonts w:asciiTheme="majorBidi" w:hAnsiTheme="majorBidi" w:cstheme="majorBidi"/>
          <w:bCs/>
          <w:sz w:val="22"/>
          <w:szCs w:val="22"/>
          <w:lang w:val="sr-Latn-ME"/>
        </w:rPr>
        <w:t>ka</w:t>
      </w:r>
      <w:r w:rsidRPr="00BD48BA">
        <w:rPr>
          <w:rFonts w:asciiTheme="majorBidi" w:hAnsiTheme="majorBidi" w:cstheme="majorBidi"/>
          <w:bCs/>
          <w:sz w:val="22"/>
          <w:szCs w:val="22"/>
          <w:lang w:val="sr-Latn-ME"/>
        </w:rPr>
        <w:t xml:space="preserve"> kožna neželjena dejstva, uključujući </w:t>
      </w:r>
      <w:r w:rsidRPr="00BD48BA">
        <w:rPr>
          <w:rFonts w:asciiTheme="majorBidi" w:hAnsiTheme="majorBidi" w:cstheme="majorBidi"/>
          <w:bCs/>
          <w:i/>
          <w:sz w:val="22"/>
          <w:szCs w:val="22"/>
          <w:lang w:val="sr-Latn-ME"/>
        </w:rPr>
        <w:t>Stevens-Johnson</w:t>
      </w:r>
      <w:r w:rsidR="001D78FA" w:rsidRPr="00BD48BA">
        <w:rPr>
          <w:rFonts w:asciiTheme="majorBidi" w:hAnsiTheme="majorBidi" w:cstheme="majorBidi"/>
          <w:bCs/>
          <w:sz w:val="22"/>
          <w:szCs w:val="22"/>
          <w:lang w:val="sr-Latn-ME"/>
        </w:rPr>
        <w:t>-ov sindrom (SJS) i reakciju</w:t>
      </w:r>
      <w:r w:rsidRPr="00BD48BA">
        <w:rPr>
          <w:rFonts w:asciiTheme="majorBidi" w:hAnsiTheme="majorBidi" w:cstheme="majorBidi"/>
          <w:bCs/>
          <w:sz w:val="22"/>
          <w:szCs w:val="22"/>
          <w:lang w:val="sr-Latn-ME"/>
        </w:rPr>
        <w:t xml:space="preserve"> na lijek sa eozinofilijom i sistemskim simptomima (engl. </w:t>
      </w:r>
      <w:r w:rsidRPr="00BD48BA">
        <w:rPr>
          <w:rFonts w:asciiTheme="majorBidi" w:hAnsiTheme="majorBidi" w:cstheme="majorBidi"/>
          <w:bCs/>
          <w:i/>
          <w:sz w:val="22"/>
          <w:szCs w:val="22"/>
          <w:lang w:val="sr-Latn-ME"/>
        </w:rPr>
        <w:t>Drug reaction with eosinophilia and systemic symptoms</w:t>
      </w:r>
      <w:r w:rsidRPr="00BD48BA">
        <w:rPr>
          <w:rFonts w:asciiTheme="majorBidi" w:hAnsiTheme="majorBidi" w:cstheme="majorBidi"/>
          <w:bCs/>
          <w:sz w:val="22"/>
          <w:szCs w:val="22"/>
          <w:lang w:val="sr-Latn-ME"/>
        </w:rPr>
        <w:t>, DRESS), koje mogu biti po život op</w:t>
      </w:r>
      <w:r w:rsidR="001D78FA" w:rsidRPr="00BD48BA">
        <w:rPr>
          <w:rFonts w:asciiTheme="majorBidi" w:hAnsiTheme="majorBidi" w:cstheme="majorBidi"/>
          <w:bCs/>
          <w:sz w:val="22"/>
          <w:szCs w:val="22"/>
          <w:lang w:val="sr-Latn-ME"/>
        </w:rPr>
        <w:t>asne ili smrtonosne, zabilježena</w:t>
      </w:r>
      <w:r w:rsidRPr="00BD48BA">
        <w:rPr>
          <w:rFonts w:asciiTheme="majorBidi" w:hAnsiTheme="majorBidi" w:cstheme="majorBidi"/>
          <w:bCs/>
          <w:sz w:val="22"/>
          <w:szCs w:val="22"/>
          <w:lang w:val="sr-Latn-ME"/>
        </w:rPr>
        <w:t xml:space="preserve"> su kod primjene rosuvastatina. U trenutku propisivanja terapije, pacijente treba </w:t>
      </w:r>
      <w:r w:rsidR="001D78FA" w:rsidRPr="00BD48BA">
        <w:rPr>
          <w:rFonts w:asciiTheme="majorBidi" w:hAnsiTheme="majorBidi" w:cstheme="majorBidi"/>
          <w:bCs/>
          <w:sz w:val="22"/>
          <w:szCs w:val="22"/>
          <w:lang w:val="sr-Latn-ME"/>
        </w:rPr>
        <w:t>posavjetovati kako da prepoznaju znakove i simptome</w:t>
      </w:r>
      <w:r w:rsidRPr="00BD48BA">
        <w:rPr>
          <w:rFonts w:asciiTheme="majorBidi" w:hAnsiTheme="majorBidi" w:cstheme="majorBidi"/>
          <w:bCs/>
          <w:sz w:val="22"/>
          <w:szCs w:val="22"/>
          <w:lang w:val="sr-Latn-ME"/>
        </w:rPr>
        <w:t xml:space="preserve"> </w:t>
      </w:r>
      <w:r w:rsidRPr="00BD48BA">
        <w:rPr>
          <w:rFonts w:asciiTheme="majorBidi" w:hAnsiTheme="majorBidi" w:cstheme="majorBidi"/>
          <w:bCs/>
          <w:sz w:val="22"/>
          <w:szCs w:val="22"/>
          <w:lang w:val="sr-Latn-ME"/>
        </w:rPr>
        <w:lastRenderedPageBreak/>
        <w:t>teš</w:t>
      </w:r>
      <w:r w:rsidR="001D78FA" w:rsidRPr="00BD48BA">
        <w:rPr>
          <w:rFonts w:asciiTheme="majorBidi" w:hAnsiTheme="majorBidi" w:cstheme="majorBidi"/>
          <w:bCs/>
          <w:sz w:val="22"/>
          <w:szCs w:val="22"/>
          <w:lang w:val="sr-Latn-ME"/>
        </w:rPr>
        <w:t>kih kožnih reakcija, i pažljivo ih pratiti. Ako se pojave znaci</w:t>
      </w:r>
      <w:r w:rsidRPr="00BD48BA">
        <w:rPr>
          <w:rFonts w:asciiTheme="majorBidi" w:hAnsiTheme="majorBidi" w:cstheme="majorBidi"/>
          <w:bCs/>
          <w:sz w:val="22"/>
          <w:szCs w:val="22"/>
          <w:lang w:val="sr-Latn-ME"/>
        </w:rPr>
        <w:t xml:space="preserve"> i simptomi koji upućuju na te reakcije, liječenje lijekom Epri 5 mg, 10 mg, 2</w:t>
      </w:r>
      <w:r w:rsidR="00044817" w:rsidRPr="00BD48BA">
        <w:rPr>
          <w:rFonts w:asciiTheme="majorBidi" w:hAnsiTheme="majorBidi" w:cstheme="majorBidi"/>
          <w:bCs/>
          <w:sz w:val="22"/>
          <w:szCs w:val="22"/>
          <w:lang w:val="sr-Latn-ME"/>
        </w:rPr>
        <w:t>0</w:t>
      </w:r>
      <w:r w:rsidRPr="00BD48BA">
        <w:rPr>
          <w:rFonts w:asciiTheme="majorBidi" w:hAnsiTheme="majorBidi" w:cstheme="majorBidi"/>
          <w:bCs/>
          <w:sz w:val="22"/>
          <w:szCs w:val="22"/>
          <w:lang w:val="sr-Latn-ME"/>
        </w:rPr>
        <w:t xml:space="preserve"> mg</w:t>
      </w:r>
      <w:r w:rsidR="00044817" w:rsidRPr="00BD48BA">
        <w:rPr>
          <w:rFonts w:asciiTheme="majorBidi" w:hAnsiTheme="majorBidi" w:cstheme="majorBidi"/>
          <w:bCs/>
          <w:sz w:val="22"/>
          <w:szCs w:val="22"/>
          <w:lang w:val="sr-Latn-ME"/>
        </w:rPr>
        <w:t xml:space="preserve"> i</w:t>
      </w:r>
      <w:r w:rsidRPr="00BD48BA">
        <w:rPr>
          <w:rFonts w:asciiTheme="majorBidi" w:hAnsiTheme="majorBidi" w:cstheme="majorBidi"/>
          <w:bCs/>
          <w:sz w:val="22"/>
          <w:szCs w:val="22"/>
          <w:lang w:val="sr-Latn-ME"/>
        </w:rPr>
        <w:t xml:space="preserve"> 40 mg film </w:t>
      </w:r>
      <w:r w:rsidR="001D78FA" w:rsidRPr="00BD48BA">
        <w:rPr>
          <w:rFonts w:asciiTheme="majorBidi" w:hAnsiTheme="majorBidi" w:cstheme="majorBidi"/>
          <w:bCs/>
          <w:sz w:val="22"/>
          <w:szCs w:val="22"/>
          <w:lang w:val="sr-Latn-ME"/>
        </w:rPr>
        <w:t>tablete treba odmah prekinuti i</w:t>
      </w:r>
      <w:r w:rsidRPr="00BD48BA">
        <w:rPr>
          <w:rFonts w:asciiTheme="majorBidi" w:hAnsiTheme="majorBidi" w:cstheme="majorBidi"/>
          <w:bCs/>
          <w:sz w:val="22"/>
          <w:szCs w:val="22"/>
          <w:lang w:val="sr-Latn-ME"/>
        </w:rPr>
        <w:t xml:space="preserve"> razmotriti zamjensko liječenje.</w:t>
      </w:r>
    </w:p>
    <w:p w:rsidR="00777FE7" w:rsidRPr="00BD48BA" w:rsidRDefault="00777FE7">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 xml:space="preserve">Ako je prilikom primjene lijeka </w:t>
      </w:r>
      <w:r w:rsidR="001D78FA" w:rsidRPr="00BD48BA">
        <w:rPr>
          <w:rFonts w:asciiTheme="majorBidi" w:hAnsiTheme="majorBidi" w:cstheme="majorBidi"/>
          <w:bCs/>
          <w:sz w:val="22"/>
          <w:szCs w:val="22"/>
          <w:lang w:val="sr-Latn-ME"/>
        </w:rPr>
        <w:t>Epri 5 mg, 10 mg, 20 mg,</w:t>
      </w:r>
      <w:r w:rsidRPr="00BD48BA">
        <w:rPr>
          <w:rFonts w:asciiTheme="majorBidi" w:hAnsiTheme="majorBidi" w:cstheme="majorBidi"/>
          <w:bCs/>
          <w:sz w:val="22"/>
          <w:szCs w:val="22"/>
          <w:lang w:val="sr-Latn-ME"/>
        </w:rPr>
        <w:t xml:space="preserve"> film tablete pacijent razvio ozbiljnu reakciju poput SJS-a ili DRESS-a, liječenje Epri 5 mg, 10 mg, 2</w:t>
      </w:r>
      <w:r w:rsidR="001D78FA" w:rsidRPr="00BD48BA">
        <w:rPr>
          <w:rFonts w:asciiTheme="majorBidi" w:hAnsiTheme="majorBidi" w:cstheme="majorBidi"/>
          <w:bCs/>
          <w:sz w:val="22"/>
          <w:szCs w:val="22"/>
          <w:lang w:val="sr-Latn-ME"/>
        </w:rPr>
        <w:t>0 mg,</w:t>
      </w:r>
      <w:r w:rsidRPr="00BD48BA">
        <w:rPr>
          <w:rFonts w:asciiTheme="majorBidi" w:hAnsiTheme="majorBidi" w:cstheme="majorBidi"/>
          <w:bCs/>
          <w:sz w:val="22"/>
          <w:szCs w:val="22"/>
          <w:lang w:val="sr-Latn-ME"/>
        </w:rPr>
        <w:t xml:space="preserve"> film tabletama kod ovih pacijenata ne smije se ni u j</w:t>
      </w:r>
      <w:r w:rsidR="001D78FA" w:rsidRPr="00BD48BA">
        <w:rPr>
          <w:rFonts w:asciiTheme="majorBidi" w:hAnsiTheme="majorBidi" w:cstheme="majorBidi"/>
          <w:bCs/>
          <w:sz w:val="22"/>
          <w:szCs w:val="22"/>
          <w:lang w:val="sr-Latn-ME"/>
        </w:rPr>
        <w:t>ednom trenutku nastaviti.</w:t>
      </w:r>
    </w:p>
    <w:p w:rsidR="00777FE7" w:rsidRPr="00BD48BA" w:rsidRDefault="00777FE7" w:rsidP="001B78A0">
      <w:pPr>
        <w:tabs>
          <w:tab w:val="left" w:pos="540"/>
          <w:tab w:val="left" w:pos="569"/>
        </w:tabs>
        <w:jc w:val="both"/>
        <w:rPr>
          <w:rFonts w:asciiTheme="majorBidi" w:hAnsiTheme="majorBidi" w:cstheme="majorBidi"/>
          <w:bCs/>
          <w:sz w:val="22"/>
          <w:szCs w:val="22"/>
          <w:lang w:val="sr-Latn-ME"/>
        </w:rPr>
      </w:pPr>
    </w:p>
    <w:p w:rsidR="00777FE7" w:rsidRPr="00BD48BA" w:rsidRDefault="00777FE7" w:rsidP="001B78A0">
      <w:pPr>
        <w:tabs>
          <w:tab w:val="left" w:pos="540"/>
          <w:tab w:val="left" w:pos="569"/>
        </w:tabs>
        <w:jc w:val="both"/>
        <w:rPr>
          <w:rFonts w:asciiTheme="majorBidi" w:hAnsiTheme="majorBidi" w:cstheme="majorBidi"/>
          <w:bCs/>
          <w:sz w:val="22"/>
          <w:szCs w:val="22"/>
          <w:u w:val="single"/>
          <w:lang w:val="sr-Latn-ME"/>
        </w:rPr>
      </w:pPr>
      <w:r w:rsidRPr="00BD48BA">
        <w:rPr>
          <w:rFonts w:asciiTheme="majorBidi" w:hAnsiTheme="majorBidi" w:cstheme="majorBidi"/>
          <w:bCs/>
          <w:sz w:val="22"/>
          <w:szCs w:val="22"/>
          <w:u w:val="single"/>
          <w:lang w:val="sr-Latn-ME"/>
        </w:rPr>
        <w:t>Pedijatrijska populacija</w:t>
      </w:r>
    </w:p>
    <w:p w:rsidR="00777FE7" w:rsidRPr="00BD48BA" w:rsidRDefault="00777FE7" w:rsidP="00E65F32">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 xml:space="preserve">Procjena linearnog rasta (visine), težine, BMI (indeksa tjelesne mase) i sekundarnih karakteristika polnog sazrijevanja prema </w:t>
      </w:r>
      <w:r w:rsidRPr="00BD48BA">
        <w:rPr>
          <w:rFonts w:asciiTheme="majorBidi" w:hAnsiTheme="majorBidi" w:cstheme="majorBidi"/>
          <w:bCs/>
          <w:i/>
          <w:sz w:val="22"/>
          <w:szCs w:val="22"/>
          <w:lang w:val="sr-Latn-ME"/>
        </w:rPr>
        <w:t>Tanner</w:t>
      </w:r>
      <w:r w:rsidR="001D78FA" w:rsidRPr="00BD48BA">
        <w:rPr>
          <w:rFonts w:asciiTheme="majorBidi" w:hAnsiTheme="majorBidi" w:cstheme="majorBidi"/>
          <w:bCs/>
          <w:sz w:val="22"/>
          <w:szCs w:val="22"/>
          <w:lang w:val="sr-Latn-ME"/>
        </w:rPr>
        <w:t>-ovoj skali</w:t>
      </w:r>
      <w:r w:rsidRPr="00BD48BA">
        <w:rPr>
          <w:rFonts w:asciiTheme="majorBidi" w:hAnsiTheme="majorBidi" w:cstheme="majorBidi"/>
          <w:bCs/>
          <w:sz w:val="22"/>
          <w:szCs w:val="22"/>
          <w:lang w:val="sr-Latn-ME"/>
        </w:rPr>
        <w:t xml:space="preserve"> kod pedijatrijskih pacijen</w:t>
      </w:r>
      <w:r w:rsidR="001D78FA" w:rsidRPr="00BD48BA">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ta uzrasta 6 do 17 godina koji uzimaju rosuvas</w:t>
      </w:r>
      <w:r w:rsidR="001D78FA" w:rsidRPr="00BD48BA">
        <w:rPr>
          <w:rFonts w:asciiTheme="majorBidi" w:hAnsiTheme="majorBidi" w:cstheme="majorBidi"/>
          <w:bCs/>
          <w:sz w:val="22"/>
          <w:szCs w:val="22"/>
          <w:lang w:val="sr-Latn-ME"/>
        </w:rPr>
        <w:t>tatin ograničena je na period</w:t>
      </w:r>
      <w:r w:rsidRPr="00BD48BA">
        <w:rPr>
          <w:rFonts w:asciiTheme="majorBidi" w:hAnsiTheme="majorBidi" w:cstheme="majorBidi"/>
          <w:bCs/>
          <w:sz w:val="22"/>
          <w:szCs w:val="22"/>
          <w:lang w:val="sr-Latn-ME"/>
        </w:rPr>
        <w:t xml:space="preserve"> od dvije godine. Nakon dvije godine liječenja tokom ispitivanja </w:t>
      </w:r>
      <w:r w:rsidR="001D78FA" w:rsidRPr="00BD48BA">
        <w:rPr>
          <w:rFonts w:asciiTheme="majorBidi" w:hAnsiTheme="majorBidi" w:cstheme="majorBidi"/>
          <w:bCs/>
          <w:sz w:val="22"/>
          <w:szCs w:val="22"/>
          <w:lang w:val="sr-Latn-ME"/>
        </w:rPr>
        <w:t>nije uočen uticaj terapije</w:t>
      </w:r>
      <w:r w:rsidRPr="00BD48BA">
        <w:rPr>
          <w:rFonts w:asciiTheme="majorBidi" w:hAnsiTheme="majorBidi" w:cstheme="majorBidi"/>
          <w:bCs/>
          <w:sz w:val="22"/>
          <w:szCs w:val="22"/>
          <w:lang w:val="sr-Latn-ME"/>
        </w:rPr>
        <w:t xml:space="preserve"> na rast, težinu, BMI ili polno sazrijevanje (</w:t>
      </w:r>
      <w:r w:rsidR="00A4033A" w:rsidRPr="00BD48BA">
        <w:rPr>
          <w:rFonts w:asciiTheme="majorBidi" w:hAnsiTheme="majorBidi" w:cstheme="majorBidi"/>
          <w:bCs/>
          <w:sz w:val="22"/>
          <w:szCs w:val="22"/>
          <w:lang w:val="sr-Latn-ME"/>
        </w:rPr>
        <w:t xml:space="preserve">vidjeti </w:t>
      </w:r>
      <w:r w:rsidR="00AC0F22" w:rsidRPr="00BD48BA">
        <w:rPr>
          <w:rFonts w:asciiTheme="majorBidi" w:hAnsiTheme="majorBidi" w:cstheme="majorBidi"/>
          <w:bCs/>
          <w:sz w:val="22"/>
          <w:szCs w:val="22"/>
          <w:lang w:val="sr-Latn-ME"/>
        </w:rPr>
        <w:t>dio</w:t>
      </w:r>
      <w:r w:rsidRPr="00BD48BA">
        <w:rPr>
          <w:rFonts w:asciiTheme="majorBidi" w:hAnsiTheme="majorBidi" w:cstheme="majorBidi"/>
          <w:bCs/>
          <w:sz w:val="22"/>
          <w:szCs w:val="22"/>
          <w:lang w:val="sr-Latn-ME"/>
        </w:rPr>
        <w:t xml:space="preserve"> 5.1).</w:t>
      </w:r>
    </w:p>
    <w:p w:rsidR="001D78FA" w:rsidRPr="00BD48BA" w:rsidRDefault="001D78FA" w:rsidP="009F5BDD">
      <w:pPr>
        <w:tabs>
          <w:tab w:val="left" w:pos="540"/>
          <w:tab w:val="left" w:pos="569"/>
        </w:tabs>
        <w:jc w:val="both"/>
        <w:rPr>
          <w:rFonts w:asciiTheme="majorBidi" w:hAnsiTheme="majorBidi" w:cstheme="majorBidi"/>
          <w:bCs/>
          <w:sz w:val="22"/>
          <w:szCs w:val="22"/>
          <w:lang w:val="sr-Latn-ME"/>
        </w:rPr>
      </w:pPr>
    </w:p>
    <w:p w:rsidR="00777FE7" w:rsidRPr="00BD48BA" w:rsidRDefault="00777FE7">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U kliničkom ispitivanju kod djece i adolescenata liječenih rosuvastatinom tokom 52 ned</w:t>
      </w:r>
      <w:r w:rsidR="001D78FA" w:rsidRPr="00BD48BA">
        <w:rPr>
          <w:rFonts w:asciiTheme="majorBidi" w:hAnsiTheme="majorBidi" w:cstheme="majorBidi"/>
          <w:bCs/>
          <w:sz w:val="22"/>
          <w:szCs w:val="22"/>
          <w:lang w:val="sr-Latn-ME"/>
        </w:rPr>
        <w:t>j</w:t>
      </w:r>
      <w:r w:rsidRPr="00BD48BA">
        <w:rPr>
          <w:rFonts w:asciiTheme="majorBidi" w:hAnsiTheme="majorBidi" w:cstheme="majorBidi"/>
          <w:bCs/>
          <w:sz w:val="22"/>
          <w:szCs w:val="22"/>
          <w:lang w:val="sr-Latn-ME"/>
        </w:rPr>
        <w:t>elje, češće su primijećena povećanja kreatin kinaze  &gt; 10x iznad gornje granice normalne vrijednost</w:t>
      </w:r>
      <w:r w:rsidR="007F5636" w:rsidRPr="00BD48BA">
        <w:rPr>
          <w:rFonts w:asciiTheme="majorBidi" w:hAnsiTheme="majorBidi" w:cstheme="majorBidi"/>
          <w:bCs/>
          <w:sz w:val="22"/>
          <w:szCs w:val="22"/>
          <w:lang w:val="sr-Latn-ME"/>
        </w:rPr>
        <w:t>i i mišićni simptomi posl</w:t>
      </w:r>
      <w:r w:rsidR="00AC0F22" w:rsidRPr="00BD48BA">
        <w:rPr>
          <w:rFonts w:asciiTheme="majorBidi" w:hAnsiTheme="majorBidi" w:cstheme="majorBidi"/>
          <w:bCs/>
          <w:sz w:val="22"/>
          <w:szCs w:val="22"/>
          <w:lang w:val="sr-Latn-ME"/>
        </w:rPr>
        <w:t>ij</w:t>
      </w:r>
      <w:r w:rsidR="007F5636" w:rsidRPr="00BD48BA">
        <w:rPr>
          <w:rFonts w:asciiTheme="majorBidi" w:hAnsiTheme="majorBidi" w:cstheme="majorBidi"/>
          <w:bCs/>
          <w:sz w:val="22"/>
          <w:szCs w:val="22"/>
          <w:lang w:val="sr-Latn-ME"/>
        </w:rPr>
        <w:t xml:space="preserve">e vježbanja </w:t>
      </w:r>
      <w:r w:rsidRPr="00BD48BA">
        <w:rPr>
          <w:rFonts w:asciiTheme="majorBidi" w:hAnsiTheme="majorBidi" w:cstheme="majorBidi"/>
          <w:bCs/>
          <w:sz w:val="22"/>
          <w:szCs w:val="22"/>
          <w:lang w:val="sr-Latn-ME"/>
        </w:rPr>
        <w:t>ili povećane fizičke aktivnosti u poređenju sa</w:t>
      </w:r>
      <w:r w:rsidR="007F5636" w:rsidRPr="00BD48BA">
        <w:rPr>
          <w:rFonts w:asciiTheme="majorBidi" w:hAnsiTheme="majorBidi" w:cstheme="majorBidi"/>
          <w:bCs/>
          <w:sz w:val="22"/>
          <w:szCs w:val="22"/>
          <w:lang w:val="sr-Latn-ME"/>
        </w:rPr>
        <w:t xml:space="preserve"> </w:t>
      </w:r>
      <w:r w:rsidRPr="00BD48BA">
        <w:rPr>
          <w:rFonts w:asciiTheme="majorBidi" w:hAnsiTheme="majorBidi" w:cstheme="majorBidi"/>
          <w:bCs/>
          <w:sz w:val="22"/>
          <w:szCs w:val="22"/>
          <w:lang w:val="sr-Latn-ME"/>
        </w:rPr>
        <w:t>nal</w:t>
      </w:r>
      <w:r w:rsidR="007F5636" w:rsidRPr="00BD48BA">
        <w:rPr>
          <w:rFonts w:asciiTheme="majorBidi" w:hAnsiTheme="majorBidi" w:cstheme="majorBidi"/>
          <w:bCs/>
          <w:sz w:val="22"/>
          <w:szCs w:val="22"/>
          <w:lang w:val="sr-Latn-ME"/>
        </w:rPr>
        <w:t>azima iz kliničkih ispitivanja kod</w:t>
      </w:r>
      <w:r w:rsidRPr="00BD48BA">
        <w:rPr>
          <w:rFonts w:asciiTheme="majorBidi" w:hAnsiTheme="majorBidi" w:cstheme="majorBidi"/>
          <w:bCs/>
          <w:sz w:val="22"/>
          <w:szCs w:val="22"/>
          <w:lang w:val="sr-Latn-ME"/>
        </w:rPr>
        <w:t xml:space="preserve"> odraslih (</w:t>
      </w:r>
      <w:r w:rsidR="00A4033A" w:rsidRPr="00BD48BA">
        <w:rPr>
          <w:rFonts w:asciiTheme="majorBidi" w:hAnsiTheme="majorBidi" w:cstheme="majorBidi"/>
          <w:bCs/>
          <w:sz w:val="22"/>
          <w:szCs w:val="22"/>
          <w:lang w:val="sr-Latn-ME"/>
        </w:rPr>
        <w:t xml:space="preserve">vidjeti </w:t>
      </w:r>
      <w:r w:rsidR="00AC0F22" w:rsidRPr="00BD48BA">
        <w:rPr>
          <w:rFonts w:asciiTheme="majorBidi" w:hAnsiTheme="majorBidi" w:cstheme="majorBidi"/>
          <w:bCs/>
          <w:sz w:val="22"/>
          <w:szCs w:val="22"/>
          <w:lang w:val="sr-Latn-ME"/>
        </w:rPr>
        <w:t xml:space="preserve">dio </w:t>
      </w:r>
      <w:r w:rsidRPr="00BD48BA">
        <w:rPr>
          <w:rFonts w:asciiTheme="majorBidi" w:hAnsiTheme="majorBidi" w:cstheme="majorBidi"/>
          <w:bCs/>
          <w:sz w:val="22"/>
          <w:szCs w:val="22"/>
          <w:lang w:val="sr-Latn-ME"/>
        </w:rPr>
        <w:t>4.8).</w:t>
      </w:r>
    </w:p>
    <w:p w:rsidR="00777FE7" w:rsidRPr="00BD48BA" w:rsidRDefault="00777FE7" w:rsidP="001B78A0">
      <w:pPr>
        <w:tabs>
          <w:tab w:val="left" w:pos="540"/>
          <w:tab w:val="left" w:pos="569"/>
        </w:tabs>
        <w:jc w:val="both"/>
        <w:rPr>
          <w:rFonts w:asciiTheme="majorBidi" w:hAnsiTheme="majorBidi" w:cstheme="majorBidi"/>
          <w:bCs/>
          <w:sz w:val="22"/>
          <w:szCs w:val="22"/>
          <w:lang w:val="sr-Latn-ME"/>
        </w:rPr>
      </w:pPr>
    </w:p>
    <w:p w:rsidR="00777FE7" w:rsidRPr="00BD48BA" w:rsidRDefault="00777FE7" w:rsidP="00E65F32">
      <w:pPr>
        <w:tabs>
          <w:tab w:val="left" w:pos="540"/>
          <w:tab w:val="left" w:pos="569"/>
        </w:tabs>
        <w:jc w:val="both"/>
        <w:rPr>
          <w:rFonts w:asciiTheme="majorBidi" w:hAnsiTheme="majorBidi" w:cstheme="majorBidi"/>
          <w:bCs/>
          <w:sz w:val="22"/>
          <w:szCs w:val="22"/>
          <w:u w:val="single"/>
          <w:lang w:val="sr-Latn-ME"/>
        </w:rPr>
      </w:pPr>
      <w:r w:rsidRPr="00BD48BA">
        <w:rPr>
          <w:rFonts w:asciiTheme="majorBidi" w:hAnsiTheme="majorBidi" w:cstheme="majorBidi"/>
          <w:bCs/>
          <w:sz w:val="22"/>
          <w:szCs w:val="22"/>
          <w:u w:val="single"/>
          <w:lang w:val="sr-Latn-ME"/>
        </w:rPr>
        <w:t>Pomoćne supstance</w:t>
      </w:r>
    </w:p>
    <w:p w:rsidR="00777FE7" w:rsidRPr="00BD48BA" w:rsidRDefault="00777FE7" w:rsidP="009F5BDD">
      <w:pPr>
        <w:tabs>
          <w:tab w:val="left" w:pos="540"/>
          <w:tab w:val="left" w:pos="569"/>
        </w:tabs>
        <w:jc w:val="both"/>
        <w:rPr>
          <w:rFonts w:asciiTheme="majorBidi" w:hAnsiTheme="majorBidi" w:cstheme="majorBidi"/>
          <w:bCs/>
          <w:sz w:val="22"/>
          <w:szCs w:val="22"/>
          <w:u w:val="single"/>
          <w:lang w:val="sr-Latn-ME"/>
        </w:rPr>
      </w:pPr>
    </w:p>
    <w:p w:rsidR="00777FE7" w:rsidRPr="00BD48BA" w:rsidRDefault="00777FE7">
      <w:pPr>
        <w:tabs>
          <w:tab w:val="left" w:pos="540"/>
          <w:tab w:val="left" w:pos="569"/>
        </w:tabs>
        <w:jc w:val="both"/>
        <w:rPr>
          <w:rFonts w:asciiTheme="majorBidi" w:hAnsiTheme="majorBidi" w:cstheme="majorBidi"/>
          <w:bCs/>
          <w:i/>
          <w:sz w:val="22"/>
          <w:szCs w:val="22"/>
          <w:u w:val="single"/>
          <w:lang w:val="sr-Latn-ME"/>
        </w:rPr>
      </w:pPr>
      <w:r w:rsidRPr="00BD48BA">
        <w:rPr>
          <w:rFonts w:asciiTheme="majorBidi" w:hAnsiTheme="majorBidi" w:cstheme="majorBidi"/>
          <w:bCs/>
          <w:i/>
          <w:sz w:val="22"/>
          <w:szCs w:val="22"/>
          <w:u w:val="single"/>
          <w:lang w:val="sr-Latn-ME"/>
        </w:rPr>
        <w:t>Laktoza</w:t>
      </w:r>
    </w:p>
    <w:p w:rsidR="00777FE7" w:rsidRPr="00BD48BA" w:rsidDel="00D04678" w:rsidRDefault="007F5636">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Pacijenti</w:t>
      </w:r>
      <w:r w:rsidR="00777FE7" w:rsidRPr="00BD48BA" w:rsidDel="00D04678">
        <w:rPr>
          <w:rFonts w:asciiTheme="majorBidi" w:hAnsiTheme="majorBidi" w:cstheme="majorBidi"/>
          <w:bCs/>
          <w:sz w:val="22"/>
          <w:szCs w:val="22"/>
          <w:lang w:val="sr-Latn-ME"/>
        </w:rPr>
        <w:t xml:space="preserve"> </w:t>
      </w:r>
      <w:r w:rsidR="00777FE7" w:rsidRPr="00BD48BA">
        <w:rPr>
          <w:rFonts w:asciiTheme="majorBidi" w:hAnsiTheme="majorBidi" w:cstheme="majorBidi"/>
          <w:bCs/>
          <w:sz w:val="22"/>
          <w:szCs w:val="22"/>
          <w:lang w:val="sr-Latn-ME"/>
        </w:rPr>
        <w:t>sa</w:t>
      </w:r>
      <w:r w:rsidRPr="00BD48BA">
        <w:rPr>
          <w:rFonts w:asciiTheme="majorBidi" w:hAnsiTheme="majorBidi" w:cstheme="majorBidi"/>
          <w:bCs/>
          <w:sz w:val="22"/>
          <w:szCs w:val="22"/>
          <w:lang w:val="sr-Latn-ME"/>
        </w:rPr>
        <w:t xml:space="preserve"> </w:t>
      </w:r>
      <w:r w:rsidR="00777FE7" w:rsidRPr="00BD48BA" w:rsidDel="00D04678">
        <w:rPr>
          <w:rFonts w:asciiTheme="majorBidi" w:hAnsiTheme="majorBidi" w:cstheme="majorBidi"/>
          <w:bCs/>
          <w:sz w:val="22"/>
          <w:szCs w:val="22"/>
          <w:lang w:val="sr-Latn-ME"/>
        </w:rPr>
        <w:t xml:space="preserve">rijetkim nasljednim poremećajem nepodnošenja galaktoze, </w:t>
      </w:r>
      <w:r w:rsidR="00777FE7" w:rsidRPr="00BD48BA">
        <w:rPr>
          <w:rFonts w:asciiTheme="majorBidi" w:hAnsiTheme="majorBidi" w:cstheme="majorBidi"/>
          <w:bCs/>
          <w:sz w:val="22"/>
          <w:szCs w:val="22"/>
          <w:lang w:val="sr-Latn-ME"/>
        </w:rPr>
        <w:t xml:space="preserve">potpunim </w:t>
      </w:r>
      <w:r w:rsidR="00777FE7" w:rsidRPr="00BD48BA" w:rsidDel="00D04678">
        <w:rPr>
          <w:rFonts w:asciiTheme="majorBidi" w:hAnsiTheme="majorBidi" w:cstheme="majorBidi"/>
          <w:bCs/>
          <w:sz w:val="22"/>
          <w:szCs w:val="22"/>
          <w:lang w:val="sr-Latn-ME"/>
        </w:rPr>
        <w:t>nedostatkom laktaze ili malapsorpcijom glukoze</w:t>
      </w:r>
      <w:r w:rsidR="00777FE7" w:rsidRPr="00BD48BA">
        <w:rPr>
          <w:rFonts w:asciiTheme="majorBidi" w:hAnsiTheme="majorBidi" w:cstheme="majorBidi"/>
          <w:bCs/>
          <w:sz w:val="22"/>
          <w:szCs w:val="22"/>
          <w:lang w:val="sr-Latn-ME"/>
        </w:rPr>
        <w:t xml:space="preserve"> i </w:t>
      </w:r>
      <w:r w:rsidR="00777FE7" w:rsidRPr="00BD48BA" w:rsidDel="00D04678">
        <w:rPr>
          <w:rFonts w:asciiTheme="majorBidi" w:hAnsiTheme="majorBidi" w:cstheme="majorBidi"/>
          <w:bCs/>
          <w:sz w:val="22"/>
          <w:szCs w:val="22"/>
          <w:lang w:val="sr-Latn-ME"/>
        </w:rPr>
        <w:t>galaktoze ne</w:t>
      </w:r>
      <w:r w:rsidR="00777FE7" w:rsidRPr="00BD48BA">
        <w:rPr>
          <w:rFonts w:asciiTheme="majorBidi" w:hAnsiTheme="majorBidi" w:cstheme="majorBidi"/>
          <w:bCs/>
          <w:sz w:val="22"/>
          <w:szCs w:val="22"/>
          <w:lang w:val="sr-Latn-ME"/>
        </w:rPr>
        <w:t xml:space="preserve"> bi</w:t>
      </w:r>
      <w:r w:rsidR="00777FE7" w:rsidRPr="00BD48BA" w:rsidDel="00D04678">
        <w:rPr>
          <w:rFonts w:asciiTheme="majorBidi" w:hAnsiTheme="majorBidi" w:cstheme="majorBidi"/>
          <w:bCs/>
          <w:sz w:val="22"/>
          <w:szCs w:val="22"/>
          <w:lang w:val="sr-Latn-ME"/>
        </w:rPr>
        <w:t xml:space="preserve"> sm</w:t>
      </w:r>
      <w:r w:rsidR="00777FE7" w:rsidRPr="00BD48BA">
        <w:rPr>
          <w:rFonts w:asciiTheme="majorBidi" w:hAnsiTheme="majorBidi" w:cstheme="majorBidi"/>
          <w:bCs/>
          <w:sz w:val="22"/>
          <w:szCs w:val="22"/>
          <w:lang w:val="sr-Latn-ME"/>
        </w:rPr>
        <w:t>jeli</w:t>
      </w:r>
      <w:r w:rsidR="00777FE7" w:rsidRPr="00BD48BA" w:rsidDel="00D04678">
        <w:rPr>
          <w:rFonts w:asciiTheme="majorBidi" w:hAnsiTheme="majorBidi" w:cstheme="majorBidi"/>
          <w:bCs/>
          <w:sz w:val="22"/>
          <w:szCs w:val="22"/>
          <w:lang w:val="sr-Latn-ME"/>
        </w:rPr>
        <w:t xml:space="preserve"> uzimati ovaj lijek.</w:t>
      </w:r>
    </w:p>
    <w:p w:rsidR="00777FE7" w:rsidRPr="00BD48BA" w:rsidRDefault="00777FE7">
      <w:pPr>
        <w:tabs>
          <w:tab w:val="left" w:pos="540"/>
          <w:tab w:val="left" w:pos="569"/>
        </w:tabs>
        <w:jc w:val="both"/>
        <w:rPr>
          <w:rFonts w:asciiTheme="majorBidi" w:hAnsiTheme="majorBidi" w:cstheme="majorBidi"/>
          <w:bCs/>
          <w:sz w:val="22"/>
          <w:szCs w:val="22"/>
          <w:u w:val="single"/>
          <w:lang w:val="sr-Latn-ME"/>
        </w:rPr>
      </w:pPr>
    </w:p>
    <w:p w:rsidR="00777FE7" w:rsidRPr="00BD48BA" w:rsidRDefault="00777FE7">
      <w:pPr>
        <w:tabs>
          <w:tab w:val="left" w:pos="540"/>
          <w:tab w:val="left" w:pos="569"/>
        </w:tabs>
        <w:jc w:val="both"/>
        <w:rPr>
          <w:rFonts w:asciiTheme="majorBidi" w:hAnsiTheme="majorBidi" w:cstheme="majorBidi"/>
          <w:bCs/>
          <w:i/>
          <w:sz w:val="22"/>
          <w:szCs w:val="22"/>
          <w:u w:val="single"/>
          <w:lang w:val="sr-Latn-ME"/>
        </w:rPr>
      </w:pPr>
      <w:r w:rsidRPr="00BD48BA">
        <w:rPr>
          <w:rFonts w:asciiTheme="majorBidi" w:hAnsiTheme="majorBidi" w:cstheme="majorBidi"/>
          <w:bCs/>
          <w:i/>
          <w:sz w:val="22"/>
          <w:szCs w:val="22"/>
          <w:u w:val="single"/>
          <w:lang w:val="sr-Latn-ME"/>
        </w:rPr>
        <w:t>Natrijum</w:t>
      </w:r>
    </w:p>
    <w:p w:rsidR="00777FE7" w:rsidRPr="00BD48BA" w:rsidRDefault="00777FE7">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 xml:space="preserve">Ovaj lijek sadrži manje od 1 </w:t>
      </w:r>
      <w:r w:rsidR="007F5636" w:rsidRPr="00BD48BA">
        <w:rPr>
          <w:rFonts w:asciiTheme="majorBidi" w:hAnsiTheme="majorBidi" w:cstheme="majorBidi"/>
          <w:bCs/>
          <w:sz w:val="22"/>
          <w:szCs w:val="22"/>
          <w:lang w:val="sr-Latn-ME"/>
        </w:rPr>
        <w:t>mmol (23 mg) natrijuma po film</w:t>
      </w:r>
      <w:r w:rsidRPr="00BD48BA">
        <w:rPr>
          <w:rFonts w:asciiTheme="majorBidi" w:hAnsiTheme="majorBidi" w:cstheme="majorBidi"/>
          <w:bCs/>
          <w:sz w:val="22"/>
          <w:szCs w:val="22"/>
          <w:lang w:val="sr-Latn-ME"/>
        </w:rPr>
        <w:t xml:space="preserve"> tableti, tj. zanemarljive količine natrijuma.</w:t>
      </w:r>
    </w:p>
    <w:p w:rsidR="00777FE7" w:rsidRPr="00BD48BA" w:rsidRDefault="00777FE7" w:rsidP="001B78A0">
      <w:pPr>
        <w:tabs>
          <w:tab w:val="left" w:pos="540"/>
          <w:tab w:val="left" w:pos="569"/>
        </w:tabs>
        <w:jc w:val="both"/>
        <w:rPr>
          <w:rFonts w:asciiTheme="majorBidi" w:hAnsiTheme="majorBidi" w:cstheme="majorBidi"/>
          <w:bCs/>
          <w:sz w:val="22"/>
          <w:szCs w:val="22"/>
          <w:lang w:val="sr-Latn-ME"/>
        </w:rPr>
      </w:pPr>
    </w:p>
    <w:p w:rsidR="00411B4B" w:rsidRPr="00BD48BA" w:rsidRDefault="00411B4B" w:rsidP="001B78A0">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4.5.</w:t>
      </w:r>
      <w:r w:rsidR="000D60CC" w:rsidRPr="00BD48BA">
        <w:rPr>
          <w:rFonts w:asciiTheme="majorBidi" w:hAnsiTheme="majorBidi" w:cstheme="majorBidi"/>
          <w:b/>
          <w:bCs/>
          <w:sz w:val="22"/>
          <w:szCs w:val="22"/>
          <w:lang w:val="sr-Latn-ME"/>
        </w:rPr>
        <w:tab/>
      </w:r>
      <w:r w:rsidRPr="00BD48BA">
        <w:rPr>
          <w:rFonts w:asciiTheme="majorBidi" w:hAnsiTheme="majorBidi" w:cstheme="majorBidi"/>
          <w:b/>
          <w:bCs/>
          <w:sz w:val="22"/>
          <w:szCs w:val="22"/>
          <w:lang w:val="sr-Latn-ME"/>
        </w:rPr>
        <w:t>Interakcije sa drugim ljekovima i druge vrste interakcija</w:t>
      </w:r>
    </w:p>
    <w:p w:rsidR="00777FE7" w:rsidRPr="00BD48BA" w:rsidRDefault="00777FE7" w:rsidP="001B78A0">
      <w:pPr>
        <w:tabs>
          <w:tab w:val="left" w:pos="540"/>
          <w:tab w:val="left" w:pos="569"/>
        </w:tabs>
        <w:jc w:val="both"/>
        <w:rPr>
          <w:rFonts w:asciiTheme="majorBidi" w:hAnsiTheme="majorBidi" w:cstheme="majorBidi"/>
          <w:b/>
          <w:bCs/>
          <w:sz w:val="22"/>
          <w:szCs w:val="22"/>
          <w:lang w:val="sr-Latn-ME"/>
        </w:rPr>
      </w:pPr>
    </w:p>
    <w:p w:rsidR="00777FE7" w:rsidRPr="00BD48BA" w:rsidRDefault="00777FE7" w:rsidP="00E65F32">
      <w:pPr>
        <w:widowControl w:val="0"/>
        <w:suppressAutoHyphens/>
        <w:jc w:val="both"/>
        <w:rPr>
          <w:rFonts w:asciiTheme="majorBidi" w:eastAsia="SimSun" w:hAnsiTheme="majorBidi" w:cstheme="majorBidi"/>
          <w:b/>
          <w:color w:val="000000"/>
          <w:sz w:val="22"/>
          <w:szCs w:val="22"/>
          <w:u w:val="single"/>
          <w:lang w:val="sr-Latn-ME" w:eastAsia="zh-CN" w:bidi="hi-IN"/>
        </w:rPr>
      </w:pPr>
      <w:r w:rsidRPr="00BD48BA">
        <w:rPr>
          <w:rFonts w:asciiTheme="majorBidi" w:eastAsia="SimSun" w:hAnsiTheme="majorBidi" w:cstheme="majorBidi"/>
          <w:b/>
          <w:color w:val="000000"/>
          <w:sz w:val="22"/>
          <w:szCs w:val="22"/>
          <w:u w:val="single"/>
          <w:lang w:val="sr-Latn-ME" w:eastAsia="zh-CN" w:bidi="hi-IN"/>
        </w:rPr>
        <w:t>Efekat istovremeno primijenjenih ljekova na rosuvastatin</w:t>
      </w:r>
    </w:p>
    <w:p w:rsidR="00777FE7" w:rsidRPr="00BD48BA" w:rsidRDefault="00777FE7" w:rsidP="009F5BDD">
      <w:pPr>
        <w:widowControl w:val="0"/>
        <w:suppressAutoHyphens/>
        <w:jc w:val="both"/>
        <w:rPr>
          <w:rFonts w:asciiTheme="majorBidi" w:eastAsia="SimSun" w:hAnsiTheme="majorBidi" w:cstheme="majorBidi"/>
          <w:b/>
          <w:color w:val="000000"/>
          <w:sz w:val="22"/>
          <w:szCs w:val="22"/>
          <w:lang w:val="sr-Latn-ME" w:eastAsia="zh-CN" w:bidi="hi-IN"/>
        </w:rPr>
      </w:pPr>
    </w:p>
    <w:p w:rsidR="00777FE7" w:rsidRPr="00BD48BA" w:rsidRDefault="00777FE7">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 xml:space="preserve">Inhibitori transportnih proteina: </w:t>
      </w:r>
      <w:r w:rsidRPr="00BD48BA">
        <w:rPr>
          <w:rFonts w:asciiTheme="majorBidi" w:eastAsia="SimSun" w:hAnsiTheme="majorBidi" w:cstheme="majorBidi"/>
          <w:color w:val="000000"/>
          <w:sz w:val="22"/>
          <w:szCs w:val="22"/>
          <w:lang w:val="sr-Latn-ME" w:eastAsia="zh-CN" w:bidi="hi-IN"/>
        </w:rPr>
        <w:t xml:space="preserve">Rosuvastatin je supstrat određenih transportnih proteina, uključujući </w:t>
      </w:r>
      <w:r w:rsidR="00A40F76" w:rsidRPr="00BD48BA">
        <w:rPr>
          <w:rFonts w:asciiTheme="majorBidi" w:eastAsia="SimSun" w:hAnsiTheme="majorBidi" w:cstheme="majorBidi"/>
          <w:color w:val="000000"/>
          <w:sz w:val="22"/>
          <w:szCs w:val="22"/>
          <w:lang w:val="sr-Latn-ME" w:eastAsia="zh-CN" w:bidi="hi-IN"/>
        </w:rPr>
        <w:t>transportni protein za hepatičko preuzimanje OATP1B1 i efluksni transportni protein</w:t>
      </w:r>
      <w:r w:rsidRPr="00BD48BA">
        <w:rPr>
          <w:rFonts w:asciiTheme="majorBidi" w:eastAsia="SimSun" w:hAnsiTheme="majorBidi" w:cstheme="majorBidi"/>
          <w:color w:val="000000"/>
          <w:sz w:val="22"/>
          <w:szCs w:val="22"/>
          <w:lang w:val="sr-Latn-ME" w:eastAsia="zh-CN" w:bidi="hi-IN"/>
        </w:rPr>
        <w:t xml:space="preserve"> BCRP. Istovremena primjena rosuvastatina s</w:t>
      </w:r>
      <w:r w:rsidR="00A40F76" w:rsidRPr="00BD48BA">
        <w:rPr>
          <w:rFonts w:asciiTheme="majorBidi" w:eastAsia="SimSun" w:hAnsiTheme="majorBidi" w:cstheme="majorBidi"/>
          <w:color w:val="000000"/>
          <w:sz w:val="22"/>
          <w:szCs w:val="22"/>
          <w:lang w:val="sr-Latn-ME" w:eastAsia="zh-CN" w:bidi="hi-IN"/>
        </w:rPr>
        <w:t>a ljekovima koji su inhibitori ov</w:t>
      </w:r>
      <w:r w:rsidRPr="00BD48BA">
        <w:rPr>
          <w:rFonts w:asciiTheme="majorBidi" w:eastAsia="SimSun" w:hAnsiTheme="majorBidi" w:cstheme="majorBidi"/>
          <w:color w:val="000000"/>
          <w:sz w:val="22"/>
          <w:szCs w:val="22"/>
          <w:lang w:val="sr-Latn-ME" w:eastAsia="zh-CN" w:bidi="hi-IN"/>
        </w:rPr>
        <w:t>ih transportnih proteina može dovesti do povećanja koncentracija rosuvastatina u plazmi i povećati rizik od miopatije (</w:t>
      </w:r>
      <w:r w:rsidR="00A4033A" w:rsidRPr="00BD48BA">
        <w:rPr>
          <w:rFonts w:asciiTheme="majorBidi" w:eastAsia="SimSun" w:hAnsiTheme="majorBidi" w:cstheme="majorBidi"/>
          <w:color w:val="000000"/>
          <w:sz w:val="22"/>
          <w:szCs w:val="22"/>
          <w:lang w:val="sr-Latn-ME" w:eastAsia="zh-CN" w:bidi="hi-IN"/>
        </w:rPr>
        <w:t xml:space="preserve">vidjeti </w:t>
      </w:r>
      <w:r w:rsidR="00AC0F22" w:rsidRPr="00BD48BA">
        <w:rPr>
          <w:rFonts w:asciiTheme="majorBidi" w:eastAsia="SimSun" w:hAnsiTheme="majorBidi" w:cstheme="majorBidi"/>
          <w:color w:val="000000"/>
          <w:sz w:val="22"/>
          <w:szCs w:val="22"/>
          <w:lang w:val="sr-Latn-ME" w:eastAsia="zh-CN" w:bidi="hi-IN"/>
        </w:rPr>
        <w:t xml:space="preserve">djelove </w:t>
      </w:r>
      <w:r w:rsidR="00A40F76" w:rsidRPr="00BD48BA">
        <w:rPr>
          <w:rFonts w:asciiTheme="majorBidi" w:eastAsia="SimSun" w:hAnsiTheme="majorBidi" w:cstheme="majorBidi"/>
          <w:color w:val="000000"/>
          <w:sz w:val="22"/>
          <w:szCs w:val="22"/>
          <w:lang w:val="sr-Latn-ME" w:eastAsia="zh-CN" w:bidi="hi-IN"/>
        </w:rPr>
        <w:t>4.2, 4.4 i 4.5 Tabela</w:t>
      </w:r>
      <w:r w:rsidRPr="00BD48BA">
        <w:rPr>
          <w:rFonts w:asciiTheme="majorBidi" w:eastAsia="SimSun" w:hAnsiTheme="majorBidi" w:cstheme="majorBidi"/>
          <w:color w:val="000000"/>
          <w:sz w:val="22"/>
          <w:szCs w:val="22"/>
          <w:lang w:val="sr-Latn-ME" w:eastAsia="zh-CN" w:bidi="hi-IN"/>
        </w:rPr>
        <w:t xml:space="preserve"> 1).</w:t>
      </w:r>
    </w:p>
    <w:p w:rsidR="00777FE7" w:rsidRPr="00BD48BA" w:rsidRDefault="00777FE7" w:rsidP="001B78A0">
      <w:pPr>
        <w:widowControl w:val="0"/>
        <w:suppressAutoHyphens/>
        <w:jc w:val="both"/>
        <w:rPr>
          <w:rFonts w:asciiTheme="majorBidi" w:eastAsia="SimSun" w:hAnsiTheme="majorBidi" w:cstheme="majorBidi"/>
          <w:color w:val="000000"/>
          <w:sz w:val="22"/>
          <w:szCs w:val="22"/>
          <w:lang w:val="sr-Latn-ME" w:eastAsia="zh-CN" w:bidi="hi-IN"/>
        </w:rPr>
      </w:pPr>
    </w:p>
    <w:p w:rsidR="00777FE7" w:rsidRPr="00BD48BA" w:rsidRDefault="00777FE7" w:rsidP="00E65F32">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Ciklosporin</w:t>
      </w:r>
      <w:r w:rsidRPr="00BD48BA">
        <w:rPr>
          <w:rFonts w:asciiTheme="majorBidi" w:eastAsia="SimSun" w:hAnsiTheme="majorBidi" w:cstheme="majorBidi"/>
          <w:i/>
          <w:color w:val="000000"/>
          <w:sz w:val="22"/>
          <w:szCs w:val="22"/>
          <w:lang w:val="sr-Latn-ME" w:eastAsia="zh-CN" w:bidi="hi-IN"/>
        </w:rPr>
        <w:t xml:space="preserve">: </w:t>
      </w:r>
      <w:r w:rsidRPr="00BD48BA">
        <w:rPr>
          <w:rFonts w:asciiTheme="majorBidi" w:eastAsia="SimSun" w:hAnsiTheme="majorBidi" w:cstheme="majorBidi"/>
          <w:color w:val="000000"/>
          <w:sz w:val="22"/>
          <w:szCs w:val="22"/>
          <w:lang w:val="sr-Latn-ME" w:eastAsia="zh-CN" w:bidi="hi-IN"/>
        </w:rPr>
        <w:t>Tokom istovremenog liječenja ciklosporinom i rosuvastatinom vrijednosti PIK-a rosuvastatina bile su prosječno 7 puta veće od onih primijećenih kod zdravih dobrovoljaca (vidjeti Tabelu 1). Rosuvastatin je kontraindikovan kod pacijen</w:t>
      </w:r>
      <w:r w:rsidR="00A40F76" w:rsidRPr="00BD48BA">
        <w:rPr>
          <w:rFonts w:asciiTheme="majorBidi" w:eastAsia="SimSun" w:hAnsiTheme="majorBidi" w:cstheme="majorBidi"/>
          <w:color w:val="000000"/>
          <w:sz w:val="22"/>
          <w:szCs w:val="22"/>
          <w:lang w:val="sr-Latn-ME" w:eastAsia="zh-CN" w:bidi="hi-IN"/>
        </w:rPr>
        <w:t>a</w:t>
      </w:r>
      <w:r w:rsidRPr="00BD48BA">
        <w:rPr>
          <w:rFonts w:asciiTheme="majorBidi" w:eastAsia="SimSun" w:hAnsiTheme="majorBidi" w:cstheme="majorBidi"/>
          <w:color w:val="000000"/>
          <w:sz w:val="22"/>
          <w:szCs w:val="22"/>
          <w:lang w:val="sr-Latn-ME" w:eastAsia="zh-CN" w:bidi="hi-IN"/>
        </w:rPr>
        <w:t>ta koji istovremeno primaju ciklosporin (</w:t>
      </w:r>
      <w:r w:rsidR="00A4033A" w:rsidRPr="00BD48BA">
        <w:rPr>
          <w:rFonts w:asciiTheme="majorBidi" w:eastAsia="SimSun" w:hAnsiTheme="majorBidi" w:cstheme="majorBidi"/>
          <w:color w:val="000000"/>
          <w:sz w:val="22"/>
          <w:szCs w:val="22"/>
          <w:lang w:val="sr-Latn-ME" w:eastAsia="zh-CN" w:bidi="hi-IN"/>
        </w:rPr>
        <w:t xml:space="preserve">vidjeti </w:t>
      </w:r>
      <w:r w:rsidR="00AC0F22" w:rsidRPr="00BD48BA">
        <w:rPr>
          <w:rFonts w:asciiTheme="majorBidi" w:eastAsia="SimSun" w:hAnsiTheme="majorBidi" w:cstheme="majorBidi"/>
          <w:color w:val="000000"/>
          <w:sz w:val="22"/>
          <w:szCs w:val="22"/>
          <w:lang w:val="sr-Latn-ME" w:eastAsia="zh-CN" w:bidi="hi-IN"/>
        </w:rPr>
        <w:t xml:space="preserve">dio </w:t>
      </w:r>
      <w:r w:rsidRPr="00BD48BA">
        <w:rPr>
          <w:rFonts w:asciiTheme="majorBidi" w:eastAsia="SimSun" w:hAnsiTheme="majorBidi" w:cstheme="majorBidi"/>
          <w:color w:val="000000"/>
          <w:sz w:val="22"/>
          <w:szCs w:val="22"/>
          <w:lang w:val="sr-Latn-ME" w:eastAsia="zh-CN" w:bidi="hi-IN"/>
        </w:rPr>
        <w:t>4.3). Istovremena primjena nije uticala na koncentraciju ciklosporina u plazmi.</w:t>
      </w:r>
    </w:p>
    <w:p w:rsidR="00777FE7" w:rsidRPr="00BD48BA" w:rsidRDefault="00777FE7" w:rsidP="009F5BDD">
      <w:pPr>
        <w:widowControl w:val="0"/>
        <w:suppressAutoHyphens/>
        <w:jc w:val="both"/>
        <w:rPr>
          <w:rFonts w:asciiTheme="majorBidi" w:eastAsia="SimSun" w:hAnsiTheme="majorBidi" w:cstheme="majorBidi"/>
          <w:color w:val="000000"/>
          <w:sz w:val="22"/>
          <w:szCs w:val="22"/>
          <w:lang w:val="sr-Latn-ME" w:eastAsia="zh-CN" w:bidi="hi-IN"/>
        </w:rPr>
      </w:pPr>
    </w:p>
    <w:p w:rsidR="00777FE7" w:rsidRPr="00BD48BA" w:rsidRDefault="00777FE7">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Inhibitori proteaze</w:t>
      </w:r>
      <w:r w:rsidRPr="00BD48BA">
        <w:rPr>
          <w:rFonts w:asciiTheme="majorBidi" w:eastAsia="SimSun" w:hAnsiTheme="majorBidi" w:cstheme="majorBidi"/>
          <w:color w:val="000000"/>
          <w:sz w:val="22"/>
          <w:szCs w:val="22"/>
          <w:lang w:val="sr-Latn-ME" w:eastAsia="zh-CN" w:bidi="hi-IN"/>
        </w:rPr>
        <w:t xml:space="preserve">: Iako je tačan mehanizam interakcije nepoznat, istovremena primjena inhibitora proteaze </w:t>
      </w:r>
      <w:r w:rsidR="00A40F76" w:rsidRPr="00BD48BA">
        <w:rPr>
          <w:rFonts w:asciiTheme="majorBidi" w:eastAsia="SimSun" w:hAnsiTheme="majorBidi" w:cstheme="majorBidi"/>
          <w:color w:val="000000"/>
          <w:sz w:val="22"/>
          <w:szCs w:val="22"/>
          <w:lang w:val="sr-Latn-ME" w:eastAsia="zh-CN" w:bidi="hi-IN"/>
        </w:rPr>
        <w:t>može jako povećati izloženost</w:t>
      </w:r>
      <w:r w:rsidRPr="00BD48BA">
        <w:rPr>
          <w:rFonts w:asciiTheme="majorBidi" w:eastAsia="SimSun" w:hAnsiTheme="majorBidi" w:cstheme="majorBidi"/>
          <w:color w:val="000000"/>
          <w:sz w:val="22"/>
          <w:szCs w:val="22"/>
          <w:lang w:val="sr-Latn-ME" w:eastAsia="zh-CN" w:bidi="hi-IN"/>
        </w:rPr>
        <w:t xml:space="preserve"> rosuvastat</w:t>
      </w:r>
      <w:r w:rsidR="00A40F76" w:rsidRPr="00BD48BA">
        <w:rPr>
          <w:rFonts w:asciiTheme="majorBidi" w:eastAsia="SimSun" w:hAnsiTheme="majorBidi" w:cstheme="majorBidi"/>
          <w:color w:val="000000"/>
          <w:sz w:val="22"/>
          <w:szCs w:val="22"/>
          <w:lang w:val="sr-Latn-ME" w:eastAsia="zh-CN" w:bidi="hi-IN"/>
        </w:rPr>
        <w:t>inu</w:t>
      </w:r>
      <w:r w:rsidRPr="00BD48BA">
        <w:rPr>
          <w:rFonts w:asciiTheme="majorBidi" w:eastAsia="SimSun" w:hAnsiTheme="majorBidi" w:cstheme="majorBidi"/>
          <w:color w:val="000000"/>
          <w:sz w:val="22"/>
          <w:szCs w:val="22"/>
          <w:lang w:val="sr-Latn-ME" w:eastAsia="zh-CN" w:bidi="hi-IN"/>
        </w:rPr>
        <w:t xml:space="preserve"> (vidjeti Tabelu 1). Na</w:t>
      </w:r>
      <w:r w:rsidR="00A40F76" w:rsidRPr="00BD48BA">
        <w:rPr>
          <w:rFonts w:asciiTheme="majorBidi" w:eastAsia="SimSun" w:hAnsiTheme="majorBidi" w:cstheme="majorBidi"/>
          <w:color w:val="000000"/>
          <w:sz w:val="22"/>
          <w:szCs w:val="22"/>
          <w:lang w:val="sr-Latn-ME" w:eastAsia="zh-CN" w:bidi="hi-IN"/>
        </w:rPr>
        <w:t xml:space="preserve"> primjer, u farmakokinetičkom</w:t>
      </w:r>
      <w:r w:rsidRPr="00BD48BA">
        <w:rPr>
          <w:rFonts w:asciiTheme="majorBidi" w:eastAsia="SimSun" w:hAnsiTheme="majorBidi" w:cstheme="majorBidi"/>
          <w:color w:val="000000"/>
          <w:sz w:val="22"/>
          <w:szCs w:val="22"/>
          <w:lang w:val="sr-Latn-ME" w:eastAsia="zh-CN" w:bidi="hi-IN"/>
        </w:rPr>
        <w:t xml:space="preserve"> ispitivanju istovremena primjena 10 mg rosuvastatina i kombinovanog lijeka koji sadrži dva inhibitora proteaze (300 mg atazanavira/100 mg ritonavira) kod zdravih dobrovoljaca dovela </w:t>
      </w:r>
      <w:r w:rsidR="00A40F76" w:rsidRPr="00BD48BA">
        <w:rPr>
          <w:rFonts w:asciiTheme="majorBidi" w:eastAsia="SimSun" w:hAnsiTheme="majorBidi" w:cstheme="majorBidi"/>
          <w:color w:val="000000"/>
          <w:sz w:val="22"/>
          <w:szCs w:val="22"/>
          <w:lang w:val="sr-Latn-ME" w:eastAsia="zh-CN" w:bidi="hi-IN"/>
        </w:rPr>
        <w:t xml:space="preserve">je </w:t>
      </w:r>
      <w:r w:rsidRPr="00BD48BA">
        <w:rPr>
          <w:rFonts w:asciiTheme="majorBidi" w:eastAsia="SimSun" w:hAnsiTheme="majorBidi" w:cstheme="majorBidi"/>
          <w:color w:val="000000"/>
          <w:sz w:val="22"/>
          <w:szCs w:val="22"/>
          <w:lang w:val="sr-Latn-ME" w:eastAsia="zh-CN" w:bidi="hi-IN"/>
        </w:rPr>
        <w:t xml:space="preserve">do približno trostrukog povećanja </w:t>
      </w:r>
      <w:r w:rsidR="00A40F76" w:rsidRPr="00BD48BA">
        <w:rPr>
          <w:rFonts w:asciiTheme="majorBidi" w:eastAsia="SimSun" w:hAnsiTheme="majorBidi" w:cstheme="majorBidi"/>
          <w:color w:val="000000"/>
          <w:sz w:val="22"/>
          <w:szCs w:val="22"/>
          <w:lang w:val="sr-Latn-ME" w:eastAsia="zh-CN" w:bidi="hi-IN"/>
        </w:rPr>
        <w:t xml:space="preserve">vrijedosti PIK i </w:t>
      </w:r>
      <w:r w:rsidRPr="00BD48BA">
        <w:rPr>
          <w:rFonts w:asciiTheme="majorBidi" w:eastAsia="SimSun" w:hAnsiTheme="majorBidi" w:cstheme="majorBidi"/>
          <w:color w:val="000000"/>
          <w:sz w:val="22"/>
          <w:szCs w:val="22"/>
          <w:lang w:val="sr-Latn-ME" w:eastAsia="zh-CN" w:bidi="hi-IN"/>
        </w:rPr>
        <w:t>približno sedmorostrukog povećanja C</w:t>
      </w:r>
      <w:r w:rsidRPr="00BD48BA">
        <w:rPr>
          <w:rFonts w:asciiTheme="majorBidi" w:eastAsia="SimSun" w:hAnsiTheme="majorBidi" w:cstheme="majorBidi"/>
          <w:color w:val="000000"/>
          <w:sz w:val="22"/>
          <w:szCs w:val="22"/>
          <w:vertAlign w:val="subscript"/>
          <w:lang w:val="sr-Latn-ME" w:eastAsia="zh-CN" w:bidi="hi-IN"/>
        </w:rPr>
        <w:t>max</w:t>
      </w:r>
      <w:r w:rsidRPr="00BD48BA">
        <w:rPr>
          <w:rFonts w:asciiTheme="majorBidi" w:eastAsia="SimSun" w:hAnsiTheme="majorBidi" w:cstheme="majorBidi"/>
          <w:color w:val="000000"/>
          <w:sz w:val="22"/>
          <w:szCs w:val="22"/>
          <w:lang w:val="sr-Latn-ME" w:eastAsia="zh-CN" w:bidi="hi-IN"/>
        </w:rPr>
        <w:t xml:space="preserve"> rosuvastatina. Istovremena primjena rosuvastatina i nekih kombinacija inhibitora proteaze</w:t>
      </w:r>
      <w:r w:rsidR="00A40F76" w:rsidRPr="00BD48BA">
        <w:rPr>
          <w:rFonts w:asciiTheme="majorBidi" w:eastAsia="SimSun" w:hAnsiTheme="majorBidi" w:cstheme="majorBidi"/>
          <w:color w:val="000000"/>
          <w:sz w:val="22"/>
          <w:szCs w:val="22"/>
          <w:lang w:val="sr-Latn-ME" w:eastAsia="zh-CN" w:bidi="hi-IN"/>
        </w:rPr>
        <w:t xml:space="preserve"> može se razmotriti nakon pažljivog</w:t>
      </w:r>
      <w:r w:rsidRPr="00BD48BA">
        <w:rPr>
          <w:rFonts w:asciiTheme="majorBidi" w:eastAsia="SimSun" w:hAnsiTheme="majorBidi" w:cstheme="majorBidi"/>
          <w:color w:val="000000"/>
          <w:sz w:val="22"/>
          <w:szCs w:val="22"/>
          <w:lang w:val="sr-Latn-ME" w:eastAsia="zh-CN" w:bidi="hi-IN"/>
        </w:rPr>
        <w:t xml:space="preserve"> razmatranja prilagođavanja doze rosuvastatina na osnovu očekivanog porasta izloženosti rosuvastatinu (</w:t>
      </w:r>
      <w:r w:rsidR="00A4033A" w:rsidRPr="00BD48BA">
        <w:rPr>
          <w:rFonts w:asciiTheme="majorBidi" w:eastAsia="SimSun" w:hAnsiTheme="majorBidi" w:cstheme="majorBidi"/>
          <w:color w:val="000000"/>
          <w:sz w:val="22"/>
          <w:szCs w:val="22"/>
          <w:lang w:val="sr-Latn-ME" w:eastAsia="zh-CN" w:bidi="hi-IN"/>
        </w:rPr>
        <w:t xml:space="preserve">vidjeti </w:t>
      </w:r>
      <w:r w:rsidR="00B67067" w:rsidRPr="00BD48BA">
        <w:rPr>
          <w:rFonts w:asciiTheme="majorBidi" w:eastAsia="SimSun" w:hAnsiTheme="majorBidi" w:cstheme="majorBidi"/>
          <w:color w:val="000000"/>
          <w:sz w:val="22"/>
          <w:szCs w:val="22"/>
          <w:lang w:val="sr-Latn-ME" w:eastAsia="zh-CN" w:bidi="hi-IN"/>
        </w:rPr>
        <w:t xml:space="preserve">djelove </w:t>
      </w:r>
      <w:r w:rsidRPr="00BD48BA">
        <w:rPr>
          <w:rFonts w:asciiTheme="majorBidi" w:eastAsia="SimSun" w:hAnsiTheme="majorBidi" w:cstheme="majorBidi"/>
          <w:color w:val="000000"/>
          <w:sz w:val="22"/>
          <w:szCs w:val="22"/>
          <w:lang w:val="sr-Latn-ME" w:eastAsia="zh-CN" w:bidi="hi-IN"/>
        </w:rPr>
        <w:t>4.2, 4.4 i 4.5 Tabela 1).</w:t>
      </w:r>
    </w:p>
    <w:p w:rsidR="00777FE7" w:rsidRPr="00BD48BA" w:rsidRDefault="00777FE7" w:rsidP="001B78A0">
      <w:pPr>
        <w:widowControl w:val="0"/>
        <w:suppressAutoHyphens/>
        <w:jc w:val="both"/>
        <w:rPr>
          <w:rFonts w:asciiTheme="majorBidi" w:eastAsia="SimSun" w:hAnsiTheme="majorBidi" w:cstheme="majorBidi"/>
          <w:color w:val="000000"/>
          <w:sz w:val="22"/>
          <w:szCs w:val="22"/>
          <w:lang w:val="sr-Latn-ME" w:eastAsia="zh-CN" w:bidi="hi-IN"/>
        </w:rPr>
      </w:pPr>
    </w:p>
    <w:p w:rsidR="00777FE7" w:rsidRPr="00BD48BA" w:rsidRDefault="00A40F76" w:rsidP="00E65F32">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Gemfibrozil i ostali l</w:t>
      </w:r>
      <w:r w:rsidR="00777FE7" w:rsidRPr="00BD48BA">
        <w:rPr>
          <w:rFonts w:asciiTheme="majorBidi" w:eastAsia="SimSun" w:hAnsiTheme="majorBidi" w:cstheme="majorBidi"/>
          <w:b/>
          <w:color w:val="000000"/>
          <w:sz w:val="22"/>
          <w:szCs w:val="22"/>
          <w:lang w:val="sr-Latn-ME" w:eastAsia="zh-CN" w:bidi="hi-IN"/>
        </w:rPr>
        <w:t xml:space="preserve">jekovi za snižavanje lipida: </w:t>
      </w:r>
      <w:r w:rsidR="00777FE7" w:rsidRPr="00BD48BA">
        <w:rPr>
          <w:rFonts w:asciiTheme="majorBidi" w:eastAsia="SimSun" w:hAnsiTheme="majorBidi" w:cstheme="majorBidi"/>
          <w:color w:val="000000"/>
          <w:sz w:val="22"/>
          <w:szCs w:val="22"/>
          <w:lang w:val="sr-Latn-ME" w:eastAsia="zh-CN" w:bidi="hi-IN"/>
        </w:rPr>
        <w:t>Istovremena primjena rosuvastatina i gemfibrozila dovela je do dvostrukog porasta C</w:t>
      </w:r>
      <w:r w:rsidR="00777FE7" w:rsidRPr="00BD48BA">
        <w:rPr>
          <w:rFonts w:asciiTheme="majorBidi" w:eastAsia="SimSun" w:hAnsiTheme="majorBidi" w:cstheme="majorBidi"/>
          <w:color w:val="000000"/>
          <w:sz w:val="22"/>
          <w:szCs w:val="22"/>
          <w:vertAlign w:val="subscript"/>
          <w:lang w:val="sr-Latn-ME" w:eastAsia="zh-CN" w:bidi="hi-IN"/>
        </w:rPr>
        <w:t>max</w:t>
      </w:r>
      <w:r w:rsidR="00777FE7" w:rsidRPr="00BD48BA">
        <w:rPr>
          <w:rFonts w:asciiTheme="majorBidi" w:eastAsia="SimSun" w:hAnsiTheme="majorBidi" w:cstheme="majorBidi"/>
          <w:color w:val="000000"/>
          <w:sz w:val="22"/>
          <w:szCs w:val="22"/>
          <w:lang w:val="sr-Latn-ME" w:eastAsia="zh-CN" w:bidi="hi-IN"/>
        </w:rPr>
        <w:t xml:space="preserve"> i PIK-a rosuvastatina (</w:t>
      </w:r>
      <w:r w:rsidR="00A4033A" w:rsidRPr="00BD48BA">
        <w:rPr>
          <w:rFonts w:asciiTheme="majorBidi" w:eastAsia="SimSun" w:hAnsiTheme="majorBidi" w:cstheme="majorBidi"/>
          <w:color w:val="000000"/>
          <w:sz w:val="22"/>
          <w:szCs w:val="22"/>
          <w:lang w:val="sr-Latn-ME" w:eastAsia="zh-CN" w:bidi="hi-IN"/>
        </w:rPr>
        <w:t xml:space="preserve">vidjeti </w:t>
      </w:r>
      <w:r w:rsidR="00B67067" w:rsidRPr="00BD48BA">
        <w:rPr>
          <w:rFonts w:asciiTheme="majorBidi" w:eastAsia="SimSun" w:hAnsiTheme="majorBidi" w:cstheme="majorBidi"/>
          <w:color w:val="000000"/>
          <w:sz w:val="22"/>
          <w:szCs w:val="22"/>
          <w:lang w:val="sr-Latn-ME" w:eastAsia="zh-CN" w:bidi="hi-IN"/>
        </w:rPr>
        <w:t xml:space="preserve">dio </w:t>
      </w:r>
      <w:r w:rsidR="00777FE7" w:rsidRPr="00BD48BA">
        <w:rPr>
          <w:rFonts w:asciiTheme="majorBidi" w:eastAsia="SimSun" w:hAnsiTheme="majorBidi" w:cstheme="majorBidi"/>
          <w:color w:val="000000"/>
          <w:sz w:val="22"/>
          <w:szCs w:val="22"/>
          <w:lang w:val="sr-Latn-ME" w:eastAsia="zh-CN" w:bidi="hi-IN"/>
        </w:rPr>
        <w:t>4.4).</w:t>
      </w:r>
    </w:p>
    <w:p w:rsidR="00777FE7" w:rsidRPr="00BD48BA" w:rsidRDefault="00777FE7" w:rsidP="009F5BDD">
      <w:pPr>
        <w:widowControl w:val="0"/>
        <w:suppressAutoHyphens/>
        <w:jc w:val="both"/>
        <w:rPr>
          <w:rFonts w:asciiTheme="majorBidi" w:eastAsia="SimSun" w:hAnsiTheme="majorBidi" w:cstheme="majorBidi"/>
          <w:color w:val="000000"/>
          <w:sz w:val="22"/>
          <w:szCs w:val="22"/>
          <w:lang w:val="sr-Latn-ME" w:eastAsia="zh-CN" w:bidi="hi-IN"/>
        </w:rPr>
      </w:pPr>
    </w:p>
    <w:p w:rsidR="00777FE7" w:rsidRPr="00BD48BA" w:rsidRDefault="00A40F76">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 xml:space="preserve">Na </w:t>
      </w:r>
      <w:r w:rsidR="00777FE7" w:rsidRPr="00BD48BA">
        <w:rPr>
          <w:rFonts w:asciiTheme="majorBidi" w:eastAsia="SimSun" w:hAnsiTheme="majorBidi" w:cstheme="majorBidi"/>
          <w:color w:val="000000"/>
          <w:sz w:val="22"/>
          <w:szCs w:val="22"/>
          <w:lang w:val="sr-Latn-ME" w:eastAsia="zh-CN" w:bidi="hi-IN"/>
        </w:rPr>
        <w:t xml:space="preserve">osnovu podataka iz specifičnih </w:t>
      </w:r>
      <w:r w:rsidRPr="00BD48BA">
        <w:rPr>
          <w:rFonts w:asciiTheme="majorBidi" w:eastAsia="SimSun" w:hAnsiTheme="majorBidi" w:cstheme="majorBidi"/>
          <w:color w:val="000000"/>
          <w:sz w:val="22"/>
          <w:szCs w:val="22"/>
          <w:lang w:val="sr-Latn-ME" w:eastAsia="zh-CN" w:bidi="hi-IN"/>
        </w:rPr>
        <w:t>studija</w:t>
      </w:r>
      <w:r w:rsidR="00777FE7" w:rsidRPr="00BD48BA">
        <w:rPr>
          <w:rFonts w:asciiTheme="majorBidi" w:eastAsia="SimSun" w:hAnsiTheme="majorBidi" w:cstheme="majorBidi"/>
          <w:color w:val="000000"/>
          <w:sz w:val="22"/>
          <w:szCs w:val="22"/>
          <w:lang w:val="sr-Latn-ME" w:eastAsia="zh-CN" w:bidi="hi-IN"/>
        </w:rPr>
        <w:t xml:space="preserve"> i</w:t>
      </w:r>
      <w:r w:rsidRPr="00BD48BA">
        <w:rPr>
          <w:rFonts w:asciiTheme="majorBidi" w:eastAsia="SimSun" w:hAnsiTheme="majorBidi" w:cstheme="majorBidi"/>
          <w:color w:val="000000"/>
          <w:sz w:val="22"/>
          <w:szCs w:val="22"/>
          <w:lang w:val="sr-Latn-ME" w:eastAsia="zh-CN" w:bidi="hi-IN"/>
        </w:rPr>
        <w:t>nterakcija, ne očekuje se</w:t>
      </w:r>
      <w:r w:rsidR="00777FE7" w:rsidRPr="00BD48BA">
        <w:rPr>
          <w:rFonts w:asciiTheme="majorBidi" w:eastAsia="SimSun" w:hAnsiTheme="majorBidi" w:cstheme="majorBidi"/>
          <w:color w:val="000000"/>
          <w:sz w:val="22"/>
          <w:szCs w:val="22"/>
          <w:lang w:val="sr-Latn-ME" w:eastAsia="zh-CN" w:bidi="hi-IN"/>
        </w:rPr>
        <w:t xml:space="preserve"> relevantna farmakokinetička interakcija sa</w:t>
      </w:r>
      <w:r w:rsidRPr="00BD48BA">
        <w:rPr>
          <w:rFonts w:asciiTheme="majorBidi" w:eastAsia="SimSun" w:hAnsiTheme="majorBidi" w:cstheme="majorBidi"/>
          <w:color w:val="000000"/>
          <w:sz w:val="22"/>
          <w:szCs w:val="22"/>
          <w:lang w:val="sr-Latn-ME" w:eastAsia="zh-CN" w:bidi="hi-IN"/>
        </w:rPr>
        <w:t xml:space="preserve"> </w:t>
      </w:r>
      <w:r w:rsidR="00D23099" w:rsidRPr="00BD48BA">
        <w:rPr>
          <w:rFonts w:asciiTheme="majorBidi" w:eastAsia="SimSun" w:hAnsiTheme="majorBidi" w:cstheme="majorBidi"/>
          <w:color w:val="000000"/>
          <w:sz w:val="22"/>
          <w:szCs w:val="22"/>
          <w:lang w:val="sr-Latn-ME" w:eastAsia="zh-CN" w:bidi="hi-IN"/>
        </w:rPr>
        <w:t>fenofibratom ali je farmakodinamska</w:t>
      </w:r>
      <w:r w:rsidR="00777FE7" w:rsidRPr="00BD48BA">
        <w:rPr>
          <w:rFonts w:asciiTheme="majorBidi" w:eastAsia="SimSun" w:hAnsiTheme="majorBidi" w:cstheme="majorBidi"/>
          <w:color w:val="000000"/>
          <w:sz w:val="22"/>
          <w:szCs w:val="22"/>
          <w:lang w:val="sr-Latn-ME" w:eastAsia="zh-CN" w:bidi="hi-IN"/>
        </w:rPr>
        <w:t xml:space="preserve"> interakcija moguća. Gemfibrozil, fenofibrat, ostali fibrati i doze niacina (nikotinska kiselina) koje smanjuju vrijednosti lipida (doza od 1 g/dan, ili više), </w:t>
      </w:r>
      <w:r w:rsidR="00777FE7" w:rsidRPr="00BD48BA">
        <w:rPr>
          <w:rFonts w:asciiTheme="majorBidi" w:eastAsia="SimSun" w:hAnsiTheme="majorBidi" w:cstheme="majorBidi"/>
          <w:color w:val="000000"/>
          <w:sz w:val="22"/>
          <w:szCs w:val="22"/>
          <w:lang w:val="sr-Latn-ME" w:eastAsia="zh-CN" w:bidi="hi-IN"/>
        </w:rPr>
        <w:lastRenderedPageBreak/>
        <w:t>povećavaju rizik od miopatije kad</w:t>
      </w:r>
      <w:r w:rsidR="00D23099" w:rsidRPr="00BD48BA">
        <w:rPr>
          <w:rFonts w:asciiTheme="majorBidi" w:eastAsia="SimSun" w:hAnsiTheme="majorBidi" w:cstheme="majorBidi"/>
          <w:color w:val="000000"/>
          <w:sz w:val="22"/>
          <w:szCs w:val="22"/>
          <w:lang w:val="sr-Latn-ME" w:eastAsia="zh-CN" w:bidi="hi-IN"/>
        </w:rPr>
        <w:t>a</w:t>
      </w:r>
      <w:r w:rsidR="00777FE7" w:rsidRPr="00BD48BA">
        <w:rPr>
          <w:rFonts w:asciiTheme="majorBidi" w:eastAsia="SimSun" w:hAnsiTheme="majorBidi" w:cstheme="majorBidi"/>
          <w:color w:val="000000"/>
          <w:sz w:val="22"/>
          <w:szCs w:val="22"/>
          <w:lang w:val="sr-Latn-ME" w:eastAsia="zh-CN" w:bidi="hi-IN"/>
        </w:rPr>
        <w:t xml:space="preserve"> se uzimaju istovremeno sa</w:t>
      </w:r>
      <w:r w:rsidR="00D23099" w:rsidRPr="00BD48BA">
        <w:rPr>
          <w:rFonts w:asciiTheme="majorBidi" w:eastAsia="SimSun" w:hAnsiTheme="majorBidi" w:cstheme="majorBidi"/>
          <w:color w:val="000000"/>
          <w:sz w:val="22"/>
          <w:szCs w:val="22"/>
          <w:lang w:val="sr-Latn-ME" w:eastAsia="zh-CN" w:bidi="hi-IN"/>
        </w:rPr>
        <w:t xml:space="preserve"> </w:t>
      </w:r>
      <w:r w:rsidR="00777FE7" w:rsidRPr="00BD48BA">
        <w:rPr>
          <w:rFonts w:asciiTheme="majorBidi" w:eastAsia="SimSun" w:hAnsiTheme="majorBidi" w:cstheme="majorBidi"/>
          <w:color w:val="000000"/>
          <w:sz w:val="22"/>
          <w:szCs w:val="22"/>
          <w:lang w:val="sr-Latn-ME" w:eastAsia="zh-CN" w:bidi="hi-IN"/>
        </w:rPr>
        <w:t>inhibitorima HMG-CoA reduktaze, vjerovatno zbog njihove sposobnosti izazivanja miopatije i kad</w:t>
      </w:r>
      <w:r w:rsidR="00D23099" w:rsidRPr="00BD48BA">
        <w:rPr>
          <w:rFonts w:asciiTheme="majorBidi" w:eastAsia="SimSun" w:hAnsiTheme="majorBidi" w:cstheme="majorBidi"/>
          <w:color w:val="000000"/>
          <w:sz w:val="22"/>
          <w:szCs w:val="22"/>
          <w:lang w:val="sr-Latn-ME" w:eastAsia="zh-CN" w:bidi="hi-IN"/>
        </w:rPr>
        <w:t>a</w:t>
      </w:r>
      <w:r w:rsidR="00777FE7" w:rsidRPr="00BD48BA">
        <w:rPr>
          <w:rFonts w:asciiTheme="majorBidi" w:eastAsia="SimSun" w:hAnsiTheme="majorBidi" w:cstheme="majorBidi"/>
          <w:color w:val="000000"/>
          <w:sz w:val="22"/>
          <w:szCs w:val="22"/>
          <w:lang w:val="sr-Latn-ME" w:eastAsia="zh-CN" w:bidi="hi-IN"/>
        </w:rPr>
        <w:t xml:space="preserve"> se primjenjuju samostalno. Kontraindikovana je istovremena primjena rosuvastatina u dozi od 40 mg sa</w:t>
      </w:r>
      <w:r w:rsidR="00D23099" w:rsidRPr="00BD48BA">
        <w:rPr>
          <w:rFonts w:asciiTheme="majorBidi" w:eastAsia="SimSun" w:hAnsiTheme="majorBidi" w:cstheme="majorBidi"/>
          <w:color w:val="000000"/>
          <w:sz w:val="22"/>
          <w:szCs w:val="22"/>
          <w:lang w:val="sr-Latn-ME" w:eastAsia="zh-CN" w:bidi="hi-IN"/>
        </w:rPr>
        <w:t xml:space="preserve"> </w:t>
      </w:r>
      <w:r w:rsidR="00777FE7" w:rsidRPr="00BD48BA">
        <w:rPr>
          <w:rFonts w:asciiTheme="majorBidi" w:eastAsia="SimSun" w:hAnsiTheme="majorBidi" w:cstheme="majorBidi"/>
          <w:color w:val="000000"/>
          <w:sz w:val="22"/>
          <w:szCs w:val="22"/>
          <w:lang w:val="sr-Latn-ME" w:eastAsia="zh-CN" w:bidi="hi-IN"/>
        </w:rPr>
        <w:t>fibratima (</w:t>
      </w:r>
      <w:r w:rsidR="00A4033A" w:rsidRPr="00BD48BA">
        <w:rPr>
          <w:rFonts w:asciiTheme="majorBidi" w:eastAsia="SimSun" w:hAnsiTheme="majorBidi" w:cstheme="majorBidi"/>
          <w:color w:val="000000"/>
          <w:sz w:val="22"/>
          <w:szCs w:val="22"/>
          <w:lang w:val="sr-Latn-ME" w:eastAsia="zh-CN" w:bidi="hi-IN"/>
        </w:rPr>
        <w:t xml:space="preserve">vidjeti </w:t>
      </w:r>
      <w:r w:rsidR="00B67067" w:rsidRPr="00BD48BA">
        <w:rPr>
          <w:rFonts w:asciiTheme="majorBidi" w:eastAsia="SimSun" w:hAnsiTheme="majorBidi" w:cstheme="majorBidi"/>
          <w:color w:val="000000"/>
          <w:sz w:val="22"/>
          <w:szCs w:val="22"/>
          <w:lang w:val="sr-Latn-ME" w:eastAsia="zh-CN" w:bidi="hi-IN"/>
        </w:rPr>
        <w:t>djelove</w:t>
      </w:r>
      <w:r w:rsidR="00D23099" w:rsidRPr="00BD48BA">
        <w:rPr>
          <w:rFonts w:asciiTheme="majorBidi" w:eastAsia="SimSun" w:hAnsiTheme="majorBidi" w:cstheme="majorBidi"/>
          <w:color w:val="000000"/>
          <w:sz w:val="22"/>
          <w:szCs w:val="22"/>
          <w:lang w:val="sr-Latn-ME" w:eastAsia="zh-CN" w:bidi="hi-IN"/>
        </w:rPr>
        <w:t xml:space="preserve"> 4.3 i 4.4). Kod ovih pacijenata terapiju treba započeti </w:t>
      </w:r>
      <w:r w:rsidR="00777FE7" w:rsidRPr="00BD48BA">
        <w:rPr>
          <w:rFonts w:asciiTheme="majorBidi" w:eastAsia="SimSun" w:hAnsiTheme="majorBidi" w:cstheme="majorBidi"/>
          <w:color w:val="000000"/>
          <w:sz w:val="22"/>
          <w:szCs w:val="22"/>
          <w:lang w:val="sr-Latn-ME" w:eastAsia="zh-CN" w:bidi="hi-IN"/>
        </w:rPr>
        <w:t>dozom od 5 mg.</w:t>
      </w:r>
    </w:p>
    <w:p w:rsidR="00777FE7" w:rsidRPr="00BD48BA" w:rsidRDefault="00777FE7" w:rsidP="001B78A0">
      <w:pPr>
        <w:widowControl w:val="0"/>
        <w:suppressAutoHyphens/>
        <w:jc w:val="both"/>
        <w:rPr>
          <w:rFonts w:asciiTheme="majorBidi" w:eastAsia="SimSun" w:hAnsiTheme="majorBidi" w:cstheme="majorBidi"/>
          <w:color w:val="000000"/>
          <w:sz w:val="22"/>
          <w:szCs w:val="22"/>
          <w:lang w:val="sr-Latn-ME" w:eastAsia="zh-CN" w:bidi="hi-IN"/>
        </w:rPr>
      </w:pPr>
    </w:p>
    <w:p w:rsidR="00777FE7" w:rsidRPr="00BD48BA" w:rsidRDefault="00777FE7" w:rsidP="00E65F32">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 xml:space="preserve">Ezetimib: </w:t>
      </w:r>
      <w:r w:rsidRPr="00BD48BA">
        <w:rPr>
          <w:rFonts w:asciiTheme="majorBidi" w:eastAsia="SimSun" w:hAnsiTheme="majorBidi" w:cstheme="majorBidi"/>
          <w:color w:val="000000"/>
          <w:sz w:val="22"/>
          <w:szCs w:val="22"/>
          <w:lang w:val="sr-Latn-ME" w:eastAsia="zh-CN" w:bidi="hi-IN"/>
        </w:rPr>
        <w:t>Istovremena primjena 10 mg rosuvastatina i 10 mg ezetimiba povećala je za 1,2 pu</w:t>
      </w:r>
      <w:r w:rsidR="00D23099" w:rsidRPr="00BD48BA">
        <w:rPr>
          <w:rFonts w:asciiTheme="majorBidi" w:eastAsia="SimSun" w:hAnsiTheme="majorBidi" w:cstheme="majorBidi"/>
          <w:color w:val="000000"/>
          <w:sz w:val="22"/>
          <w:szCs w:val="22"/>
          <w:lang w:val="sr-Latn-ME" w:eastAsia="zh-CN" w:bidi="hi-IN"/>
        </w:rPr>
        <w:t>ta vrijednost PIK rosuvastatina kod</w:t>
      </w:r>
      <w:r w:rsidRPr="00BD48BA">
        <w:rPr>
          <w:rFonts w:asciiTheme="majorBidi" w:eastAsia="SimSun" w:hAnsiTheme="majorBidi" w:cstheme="majorBidi"/>
          <w:color w:val="000000"/>
          <w:sz w:val="22"/>
          <w:szCs w:val="22"/>
          <w:lang w:val="sr-Latn-ME" w:eastAsia="zh-CN" w:bidi="hi-IN"/>
        </w:rPr>
        <w:t xml:space="preserve"> ispitanika sa</w:t>
      </w:r>
      <w:r w:rsidR="00D23099" w:rsidRPr="00BD48BA">
        <w:rPr>
          <w:rFonts w:asciiTheme="majorBidi" w:eastAsia="SimSun" w:hAnsiTheme="majorBidi" w:cstheme="majorBidi"/>
          <w:color w:val="000000"/>
          <w:sz w:val="22"/>
          <w:szCs w:val="22"/>
          <w:lang w:val="sr-Latn-ME" w:eastAsia="zh-CN" w:bidi="hi-IN"/>
        </w:rPr>
        <w:t xml:space="preserve"> hiperholesterolemijom (Tabela</w:t>
      </w:r>
      <w:r w:rsidRPr="00BD48BA">
        <w:rPr>
          <w:rFonts w:asciiTheme="majorBidi" w:eastAsia="SimSun" w:hAnsiTheme="majorBidi" w:cstheme="majorBidi"/>
          <w:color w:val="000000"/>
          <w:sz w:val="22"/>
          <w:szCs w:val="22"/>
          <w:lang w:val="sr-Latn-ME" w:eastAsia="zh-CN" w:bidi="hi-IN"/>
        </w:rPr>
        <w:t xml:space="preserve"> 1). Ne mož</w:t>
      </w:r>
      <w:r w:rsidR="00D23099" w:rsidRPr="00BD48BA">
        <w:rPr>
          <w:rFonts w:asciiTheme="majorBidi" w:eastAsia="SimSun" w:hAnsiTheme="majorBidi" w:cstheme="majorBidi"/>
          <w:color w:val="000000"/>
          <w:sz w:val="22"/>
          <w:szCs w:val="22"/>
          <w:lang w:val="sr-Latn-ME" w:eastAsia="zh-CN" w:bidi="hi-IN"/>
        </w:rPr>
        <w:t>e se isključiti farmakodinamska</w:t>
      </w:r>
      <w:r w:rsidRPr="00BD48BA">
        <w:rPr>
          <w:rFonts w:asciiTheme="majorBidi" w:eastAsia="SimSun" w:hAnsiTheme="majorBidi" w:cstheme="majorBidi"/>
          <w:color w:val="000000"/>
          <w:sz w:val="22"/>
          <w:szCs w:val="22"/>
          <w:lang w:val="sr-Latn-ME" w:eastAsia="zh-CN" w:bidi="hi-IN"/>
        </w:rPr>
        <w:t xml:space="preserve"> interakcija između rosuvastatina i ezetimiba koja bi mogla dovesti do </w:t>
      </w:r>
      <w:r w:rsidR="00D23099" w:rsidRPr="00BD48BA">
        <w:rPr>
          <w:rFonts w:asciiTheme="majorBidi" w:eastAsia="SimSun" w:hAnsiTheme="majorBidi" w:cstheme="majorBidi"/>
          <w:color w:val="000000"/>
          <w:sz w:val="22"/>
          <w:szCs w:val="22"/>
          <w:lang w:val="sr-Latn-ME" w:eastAsia="zh-CN" w:bidi="hi-IN"/>
        </w:rPr>
        <w:t xml:space="preserve">neželjenih dejstava </w:t>
      </w:r>
      <w:r w:rsidRPr="00BD48BA">
        <w:rPr>
          <w:rFonts w:asciiTheme="majorBidi" w:eastAsia="SimSun" w:hAnsiTheme="majorBidi" w:cstheme="majorBidi"/>
          <w:color w:val="000000"/>
          <w:sz w:val="22"/>
          <w:szCs w:val="22"/>
          <w:lang w:val="sr-Latn-ME" w:eastAsia="zh-CN" w:bidi="hi-IN"/>
        </w:rPr>
        <w:t>(</w:t>
      </w:r>
      <w:r w:rsidR="00A4033A" w:rsidRPr="00BD48BA">
        <w:rPr>
          <w:rFonts w:asciiTheme="majorBidi" w:eastAsia="SimSun" w:hAnsiTheme="majorBidi" w:cstheme="majorBidi"/>
          <w:color w:val="000000"/>
          <w:sz w:val="22"/>
          <w:szCs w:val="22"/>
          <w:lang w:val="sr-Latn-ME" w:eastAsia="zh-CN" w:bidi="hi-IN"/>
        </w:rPr>
        <w:t xml:space="preserve">vidjeti </w:t>
      </w:r>
      <w:r w:rsidR="00A90E7A" w:rsidRPr="00BD48BA">
        <w:rPr>
          <w:rFonts w:asciiTheme="majorBidi" w:eastAsia="SimSun" w:hAnsiTheme="majorBidi" w:cstheme="majorBidi"/>
          <w:color w:val="000000"/>
          <w:sz w:val="22"/>
          <w:szCs w:val="22"/>
          <w:lang w:val="sr-Latn-ME" w:eastAsia="zh-CN" w:bidi="hi-IN"/>
        </w:rPr>
        <w:t xml:space="preserve">dio </w:t>
      </w:r>
      <w:r w:rsidRPr="00BD48BA">
        <w:rPr>
          <w:rFonts w:asciiTheme="majorBidi" w:eastAsia="SimSun" w:hAnsiTheme="majorBidi" w:cstheme="majorBidi"/>
          <w:color w:val="000000"/>
          <w:sz w:val="22"/>
          <w:szCs w:val="22"/>
          <w:lang w:val="sr-Latn-ME" w:eastAsia="zh-CN" w:bidi="hi-IN"/>
        </w:rPr>
        <w:t>4.4).</w:t>
      </w:r>
    </w:p>
    <w:p w:rsidR="00777FE7" w:rsidRPr="00BD48BA" w:rsidRDefault="00777FE7" w:rsidP="001B78A0">
      <w:pPr>
        <w:widowControl w:val="0"/>
        <w:tabs>
          <w:tab w:val="left" w:pos="1716"/>
        </w:tabs>
        <w:suppressAutoHyphens/>
        <w:jc w:val="both"/>
        <w:rPr>
          <w:rFonts w:asciiTheme="majorBidi" w:eastAsia="SimSun" w:hAnsiTheme="majorBidi" w:cstheme="majorBidi"/>
          <w:b/>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ab/>
      </w:r>
    </w:p>
    <w:p w:rsidR="00777FE7" w:rsidRPr="00BD48BA" w:rsidRDefault="00777FE7" w:rsidP="00E65F32">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 xml:space="preserve">Antacidi: </w:t>
      </w:r>
      <w:r w:rsidR="00D23099" w:rsidRPr="00BD48BA">
        <w:rPr>
          <w:rFonts w:asciiTheme="majorBidi" w:eastAsia="SimSun" w:hAnsiTheme="majorBidi" w:cstheme="majorBidi"/>
          <w:color w:val="000000"/>
          <w:sz w:val="22"/>
          <w:szCs w:val="22"/>
          <w:lang w:val="sr-Latn-ME" w:eastAsia="zh-CN" w:bidi="hi-IN"/>
        </w:rPr>
        <w:t>Istovremena primjena rosuvastatina sa antacidnom suspenzijom koja sadrži aluminijum- i magnezijum hidroksid dovodi do smanjenja koncentracije rosuvastatina u plazmi za približno 50 %. Ovo dejstvo je ublaženo kada se antacid daje 2 sata posl</w:t>
      </w:r>
      <w:r w:rsidR="00A90E7A" w:rsidRPr="00BD48BA">
        <w:rPr>
          <w:rFonts w:asciiTheme="majorBidi" w:eastAsia="SimSun" w:hAnsiTheme="majorBidi" w:cstheme="majorBidi"/>
          <w:color w:val="000000"/>
          <w:sz w:val="22"/>
          <w:szCs w:val="22"/>
          <w:lang w:val="sr-Latn-ME" w:eastAsia="zh-CN" w:bidi="hi-IN"/>
        </w:rPr>
        <w:t>ij</w:t>
      </w:r>
      <w:r w:rsidR="00D23099" w:rsidRPr="00BD48BA">
        <w:rPr>
          <w:rFonts w:asciiTheme="majorBidi" w:eastAsia="SimSun" w:hAnsiTheme="majorBidi" w:cstheme="majorBidi"/>
          <w:color w:val="000000"/>
          <w:sz w:val="22"/>
          <w:szCs w:val="22"/>
          <w:lang w:val="sr-Latn-ME" w:eastAsia="zh-CN" w:bidi="hi-IN"/>
        </w:rPr>
        <w:t>e primjene rosuvastatina. Nije ispitivana klinička relevantnost ove interakcije.</w:t>
      </w:r>
    </w:p>
    <w:p w:rsidR="00D23099" w:rsidRPr="00BD48BA" w:rsidRDefault="00D23099" w:rsidP="009F5BDD">
      <w:pPr>
        <w:widowControl w:val="0"/>
        <w:suppressAutoHyphens/>
        <w:jc w:val="both"/>
        <w:rPr>
          <w:rFonts w:asciiTheme="majorBidi" w:eastAsia="SimSun" w:hAnsiTheme="majorBidi" w:cstheme="majorBidi"/>
          <w:color w:val="000000"/>
          <w:sz w:val="22"/>
          <w:szCs w:val="22"/>
          <w:lang w:val="sr-Latn-ME" w:eastAsia="zh-CN" w:bidi="hi-IN"/>
        </w:rPr>
      </w:pPr>
    </w:p>
    <w:p w:rsidR="00777FE7" w:rsidRPr="00BD48BA" w:rsidRDefault="00777FE7">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 xml:space="preserve">Eritromicin: </w:t>
      </w:r>
      <w:r w:rsidRPr="00BD48BA">
        <w:rPr>
          <w:rFonts w:asciiTheme="majorBidi" w:eastAsia="SimSun" w:hAnsiTheme="majorBidi" w:cstheme="majorBidi"/>
          <w:color w:val="000000"/>
          <w:sz w:val="22"/>
          <w:szCs w:val="22"/>
          <w:lang w:val="sr-Latn-ME" w:eastAsia="zh-CN" w:bidi="hi-IN"/>
        </w:rPr>
        <w:t>Istovremeno uzimanje rosuvastatina i eritromicina dovelo je do 20%-tnog s</w:t>
      </w:r>
      <w:r w:rsidR="00D23099" w:rsidRPr="00BD48BA">
        <w:rPr>
          <w:rFonts w:asciiTheme="majorBidi" w:eastAsia="SimSun" w:hAnsiTheme="majorBidi" w:cstheme="majorBidi"/>
          <w:color w:val="000000"/>
          <w:sz w:val="22"/>
          <w:szCs w:val="22"/>
          <w:lang w:val="sr-Latn-ME" w:eastAsia="zh-CN" w:bidi="hi-IN"/>
        </w:rPr>
        <w:t>manjenja površine ispod krive (PIK</w:t>
      </w:r>
      <w:r w:rsidRPr="00BD48BA">
        <w:rPr>
          <w:rFonts w:asciiTheme="majorBidi" w:eastAsia="SimSun" w:hAnsiTheme="majorBidi" w:cstheme="majorBidi"/>
          <w:color w:val="000000"/>
          <w:sz w:val="22"/>
          <w:szCs w:val="22"/>
          <w:lang w:val="sr-Latn-ME" w:eastAsia="zh-CN" w:bidi="hi-IN"/>
        </w:rPr>
        <w:t xml:space="preserve"> </w:t>
      </w:r>
      <w:r w:rsidRPr="00BD48BA">
        <w:rPr>
          <w:rFonts w:asciiTheme="majorBidi" w:eastAsia="SimSun" w:hAnsiTheme="majorBidi" w:cstheme="majorBidi"/>
          <w:color w:val="000000"/>
          <w:sz w:val="22"/>
          <w:szCs w:val="22"/>
          <w:vertAlign w:val="subscript"/>
          <w:lang w:val="sr-Latn-ME" w:eastAsia="zh-CN" w:bidi="hi-IN"/>
        </w:rPr>
        <w:t>(0-t)</w:t>
      </w:r>
      <w:r w:rsidRPr="00BD48BA">
        <w:rPr>
          <w:rFonts w:asciiTheme="majorBidi" w:eastAsia="SimSun" w:hAnsiTheme="majorBidi" w:cstheme="majorBidi"/>
          <w:color w:val="000000"/>
          <w:sz w:val="22"/>
          <w:szCs w:val="22"/>
          <w:lang w:val="sr-Latn-ME" w:eastAsia="zh-CN" w:bidi="hi-IN"/>
        </w:rPr>
        <w:t>) i 30%-tnog</w:t>
      </w:r>
      <w:r w:rsidR="00D23099" w:rsidRPr="00BD48BA">
        <w:rPr>
          <w:rFonts w:asciiTheme="majorBidi" w:eastAsia="SimSun" w:hAnsiTheme="majorBidi" w:cstheme="majorBidi"/>
          <w:color w:val="000000"/>
          <w:sz w:val="22"/>
          <w:szCs w:val="22"/>
          <w:lang w:val="sr-Latn-ME" w:eastAsia="zh-CN" w:bidi="hi-IN"/>
        </w:rPr>
        <w:t xml:space="preserve"> smanjenja </w:t>
      </w:r>
      <w:r w:rsidRPr="00BD48BA">
        <w:rPr>
          <w:rFonts w:asciiTheme="majorBidi" w:eastAsia="SimSun" w:hAnsiTheme="majorBidi" w:cstheme="majorBidi"/>
          <w:color w:val="000000"/>
          <w:sz w:val="22"/>
          <w:szCs w:val="22"/>
          <w:lang w:val="sr-Latn-ME" w:eastAsia="zh-CN" w:bidi="hi-IN"/>
        </w:rPr>
        <w:t>C</w:t>
      </w:r>
      <w:r w:rsidRPr="00BD48BA">
        <w:rPr>
          <w:rFonts w:asciiTheme="majorBidi" w:eastAsia="SimSun" w:hAnsiTheme="majorBidi" w:cstheme="majorBidi"/>
          <w:color w:val="000000"/>
          <w:sz w:val="22"/>
          <w:szCs w:val="22"/>
          <w:vertAlign w:val="subscript"/>
          <w:lang w:val="sr-Latn-ME" w:eastAsia="zh-CN" w:bidi="hi-IN"/>
        </w:rPr>
        <w:t>max</w:t>
      </w:r>
      <w:r w:rsidRPr="00BD48BA">
        <w:rPr>
          <w:rFonts w:asciiTheme="majorBidi" w:eastAsia="SimSun" w:hAnsiTheme="majorBidi" w:cstheme="majorBidi"/>
          <w:color w:val="000000"/>
          <w:sz w:val="22"/>
          <w:szCs w:val="22"/>
          <w:lang w:val="sr-Latn-ME" w:eastAsia="zh-CN" w:bidi="hi-IN"/>
        </w:rPr>
        <w:t xml:space="preserve"> rosuvastatina. Tu interakciju vjerovatno uzrokuje povećanje motiliteta crijeva koje izaziva eritromicin.</w:t>
      </w:r>
    </w:p>
    <w:p w:rsidR="00777FE7" w:rsidRPr="00BD48BA" w:rsidRDefault="00777FE7" w:rsidP="001B78A0">
      <w:pPr>
        <w:widowControl w:val="0"/>
        <w:suppressAutoHyphens/>
        <w:jc w:val="both"/>
        <w:rPr>
          <w:rFonts w:asciiTheme="majorBidi" w:eastAsia="SimSun" w:hAnsiTheme="majorBidi" w:cstheme="majorBidi"/>
          <w:color w:val="000000"/>
          <w:sz w:val="22"/>
          <w:szCs w:val="22"/>
          <w:lang w:val="sr-Latn-ME" w:eastAsia="zh-CN" w:bidi="hi-IN"/>
        </w:rPr>
      </w:pPr>
    </w:p>
    <w:p w:rsidR="00777FE7" w:rsidRDefault="00777FE7" w:rsidP="00E65F32">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 xml:space="preserve">Enzimi citokroma P450: </w:t>
      </w:r>
      <w:r w:rsidRPr="00BD48BA">
        <w:rPr>
          <w:rFonts w:asciiTheme="majorBidi" w:eastAsia="SimSun" w:hAnsiTheme="majorBidi" w:cstheme="majorBidi"/>
          <w:color w:val="000000"/>
          <w:sz w:val="22"/>
          <w:szCs w:val="22"/>
          <w:lang w:val="sr-Latn-ME" w:eastAsia="zh-CN" w:bidi="hi-IN"/>
        </w:rPr>
        <w:t xml:space="preserve">Rezultati </w:t>
      </w:r>
      <w:r w:rsidRPr="00BD48BA">
        <w:rPr>
          <w:rFonts w:asciiTheme="majorBidi" w:eastAsia="SimSun" w:hAnsiTheme="majorBidi" w:cstheme="majorBidi"/>
          <w:i/>
          <w:color w:val="000000"/>
          <w:sz w:val="22"/>
          <w:szCs w:val="22"/>
          <w:lang w:val="sr-Latn-ME" w:eastAsia="zh-CN" w:bidi="hi-IN"/>
        </w:rPr>
        <w:t xml:space="preserve">in vitro </w:t>
      </w:r>
      <w:r w:rsidRPr="00BD48BA">
        <w:rPr>
          <w:rFonts w:asciiTheme="majorBidi" w:eastAsia="SimSun" w:hAnsiTheme="majorBidi" w:cstheme="majorBidi"/>
          <w:color w:val="000000"/>
          <w:sz w:val="22"/>
          <w:szCs w:val="22"/>
          <w:lang w:val="sr-Latn-ME" w:eastAsia="zh-CN" w:bidi="hi-IN"/>
        </w:rPr>
        <w:t xml:space="preserve">i </w:t>
      </w:r>
      <w:r w:rsidRPr="00BD48BA">
        <w:rPr>
          <w:rFonts w:asciiTheme="majorBidi" w:eastAsia="SimSun" w:hAnsiTheme="majorBidi" w:cstheme="majorBidi"/>
          <w:i/>
          <w:color w:val="000000"/>
          <w:sz w:val="22"/>
          <w:szCs w:val="22"/>
          <w:lang w:val="sr-Latn-ME" w:eastAsia="zh-CN" w:bidi="hi-IN"/>
        </w:rPr>
        <w:t xml:space="preserve">in vivo </w:t>
      </w:r>
      <w:r w:rsidRPr="00BD48BA">
        <w:rPr>
          <w:rFonts w:asciiTheme="majorBidi" w:eastAsia="SimSun" w:hAnsiTheme="majorBidi" w:cstheme="majorBidi"/>
          <w:color w:val="000000"/>
          <w:sz w:val="22"/>
          <w:szCs w:val="22"/>
          <w:lang w:val="sr-Latn-ME" w:eastAsia="zh-CN" w:bidi="hi-IN"/>
        </w:rPr>
        <w:t>ispitivanja pokazuju da rosuvastatin nije ni inhibit</w:t>
      </w:r>
      <w:r w:rsidR="00D23099" w:rsidRPr="00BD48BA">
        <w:rPr>
          <w:rFonts w:asciiTheme="majorBidi" w:eastAsia="SimSun" w:hAnsiTheme="majorBidi" w:cstheme="majorBidi"/>
          <w:color w:val="000000"/>
          <w:sz w:val="22"/>
          <w:szCs w:val="22"/>
          <w:lang w:val="sr-Latn-ME" w:eastAsia="zh-CN" w:bidi="hi-IN"/>
        </w:rPr>
        <w:t>or niti induktor izoenzima citoh</w:t>
      </w:r>
      <w:r w:rsidRPr="00BD48BA">
        <w:rPr>
          <w:rFonts w:asciiTheme="majorBidi" w:eastAsia="SimSun" w:hAnsiTheme="majorBidi" w:cstheme="majorBidi"/>
          <w:color w:val="000000"/>
          <w:sz w:val="22"/>
          <w:szCs w:val="22"/>
          <w:lang w:val="sr-Latn-ME" w:eastAsia="zh-CN" w:bidi="hi-IN"/>
        </w:rPr>
        <w:t xml:space="preserve">roma P450. Osim toga, rosuvastatin je slabi supstrat za te izoenzime. Stoga se </w:t>
      </w:r>
      <w:r w:rsidR="00D23099" w:rsidRPr="00BD48BA">
        <w:rPr>
          <w:rFonts w:asciiTheme="majorBidi" w:eastAsia="SimSun" w:hAnsiTheme="majorBidi" w:cstheme="majorBidi"/>
          <w:color w:val="000000"/>
          <w:sz w:val="22"/>
          <w:szCs w:val="22"/>
          <w:lang w:val="sr-Latn-ME" w:eastAsia="zh-CN" w:bidi="hi-IN"/>
        </w:rPr>
        <w:t>ne očekuju interakcije između l</w:t>
      </w:r>
      <w:r w:rsidRPr="00BD48BA">
        <w:rPr>
          <w:rFonts w:asciiTheme="majorBidi" w:eastAsia="SimSun" w:hAnsiTheme="majorBidi" w:cstheme="majorBidi"/>
          <w:color w:val="000000"/>
          <w:sz w:val="22"/>
          <w:szCs w:val="22"/>
          <w:lang w:val="sr-Latn-ME" w:eastAsia="zh-CN" w:bidi="hi-IN"/>
        </w:rPr>
        <w:t>jekova koje bi bile posljedic</w:t>
      </w:r>
      <w:r w:rsidR="00D23099" w:rsidRPr="00BD48BA">
        <w:rPr>
          <w:rFonts w:asciiTheme="majorBidi" w:eastAsia="SimSun" w:hAnsiTheme="majorBidi" w:cstheme="majorBidi"/>
          <w:color w:val="000000"/>
          <w:sz w:val="22"/>
          <w:szCs w:val="22"/>
          <w:lang w:val="sr-Latn-ME" w:eastAsia="zh-CN" w:bidi="hi-IN"/>
        </w:rPr>
        <w:t>a metabolizma posredovanog citoh</w:t>
      </w:r>
      <w:r w:rsidRPr="00BD48BA">
        <w:rPr>
          <w:rFonts w:asciiTheme="majorBidi" w:eastAsia="SimSun" w:hAnsiTheme="majorBidi" w:cstheme="majorBidi"/>
          <w:color w:val="000000"/>
          <w:sz w:val="22"/>
          <w:szCs w:val="22"/>
          <w:lang w:val="sr-Latn-ME" w:eastAsia="zh-CN" w:bidi="hi-IN"/>
        </w:rPr>
        <w:t>romom P450. Ni</w:t>
      </w:r>
      <w:r w:rsidR="00A90E7A" w:rsidRPr="00BD48BA">
        <w:rPr>
          <w:rFonts w:asciiTheme="majorBidi" w:eastAsia="SimSun" w:hAnsiTheme="majorBidi" w:cstheme="majorBidi"/>
          <w:color w:val="000000"/>
          <w:sz w:val="22"/>
          <w:szCs w:val="22"/>
          <w:lang w:val="sr-Latn-ME" w:eastAsia="zh-CN" w:bidi="hi-IN"/>
        </w:rPr>
        <w:t>je</w:t>
      </w:r>
      <w:r w:rsidRPr="00BD48BA">
        <w:rPr>
          <w:rFonts w:asciiTheme="majorBidi" w:eastAsia="SimSun" w:hAnsiTheme="majorBidi" w:cstheme="majorBidi"/>
          <w:color w:val="000000"/>
          <w:sz w:val="22"/>
          <w:szCs w:val="22"/>
          <w:lang w:val="sr-Latn-ME" w:eastAsia="zh-CN" w:bidi="hi-IN"/>
        </w:rPr>
        <w:t>su primijećene klinički relevantne interakcije između rosuvastatina i flukonazola (inhibitora CYP2C9 i CYP3A4), odnosno ketokonazola (inhibitor CYP2A6 i CYP3A4).</w:t>
      </w:r>
    </w:p>
    <w:p w:rsidR="004E66B9" w:rsidRDefault="004E66B9" w:rsidP="00E65F32">
      <w:pPr>
        <w:widowControl w:val="0"/>
        <w:suppressAutoHyphens/>
        <w:jc w:val="both"/>
        <w:rPr>
          <w:rFonts w:asciiTheme="majorBidi" w:eastAsia="SimSun" w:hAnsiTheme="majorBidi" w:cstheme="majorBidi"/>
          <w:color w:val="000000"/>
          <w:sz w:val="22"/>
          <w:szCs w:val="22"/>
          <w:lang w:val="sr-Latn-ME" w:eastAsia="zh-CN" w:bidi="hi-IN"/>
        </w:rPr>
      </w:pPr>
    </w:p>
    <w:p w:rsidR="004E66B9" w:rsidRPr="004E66B9" w:rsidRDefault="004E66B9" w:rsidP="004E66B9">
      <w:pPr>
        <w:widowControl w:val="0"/>
        <w:suppressAutoHyphens/>
        <w:jc w:val="both"/>
        <w:rPr>
          <w:rFonts w:asciiTheme="majorBidi" w:eastAsia="SimSun" w:hAnsiTheme="majorBidi" w:cstheme="majorBidi"/>
          <w:b/>
          <w:color w:val="000000"/>
          <w:sz w:val="22"/>
          <w:szCs w:val="22"/>
          <w:lang w:val="hr-HR" w:eastAsia="zh-CN" w:bidi="hi-IN"/>
        </w:rPr>
      </w:pPr>
      <w:r w:rsidRPr="004E66B9">
        <w:rPr>
          <w:rFonts w:asciiTheme="majorBidi" w:eastAsia="SimSun" w:hAnsiTheme="majorBidi" w:cstheme="majorBidi"/>
          <w:b/>
          <w:color w:val="000000"/>
          <w:sz w:val="22"/>
          <w:szCs w:val="22"/>
          <w:lang w:val="hr-HR" w:eastAsia="zh-CN" w:bidi="hi-IN"/>
        </w:rPr>
        <w:t>Tikagrelor</w:t>
      </w:r>
    </w:p>
    <w:p w:rsidR="004E66B9" w:rsidRPr="0001071F" w:rsidRDefault="004E66B9" w:rsidP="004E66B9">
      <w:pPr>
        <w:widowControl w:val="0"/>
        <w:suppressAutoHyphens/>
        <w:jc w:val="both"/>
        <w:rPr>
          <w:rFonts w:asciiTheme="majorBidi" w:eastAsia="SimSun" w:hAnsiTheme="majorBidi" w:cstheme="majorBidi"/>
          <w:color w:val="000000"/>
          <w:sz w:val="22"/>
          <w:szCs w:val="22"/>
          <w:lang w:val="hr-HR" w:eastAsia="zh-CN" w:bidi="hi-IN"/>
        </w:rPr>
      </w:pPr>
      <w:r w:rsidRPr="004E66B9">
        <w:rPr>
          <w:rFonts w:asciiTheme="majorBidi" w:eastAsia="SimSun" w:hAnsiTheme="majorBidi" w:cstheme="majorBidi"/>
          <w:color w:val="000000"/>
          <w:sz w:val="22"/>
          <w:szCs w:val="22"/>
          <w:lang w:val="hr-HR" w:eastAsia="zh-CN" w:bidi="hi-IN"/>
        </w:rPr>
        <w:t>Tikagrelor mož</w:t>
      </w:r>
      <w:r>
        <w:rPr>
          <w:rFonts w:asciiTheme="majorBidi" w:eastAsia="SimSun" w:hAnsiTheme="majorBidi" w:cstheme="majorBidi"/>
          <w:color w:val="000000"/>
          <w:sz w:val="22"/>
          <w:szCs w:val="22"/>
          <w:lang w:val="hr-HR" w:eastAsia="zh-CN" w:bidi="hi-IN"/>
        </w:rPr>
        <w:t>e uticat</w:t>
      </w:r>
      <w:r w:rsidRPr="004E66B9">
        <w:rPr>
          <w:rFonts w:asciiTheme="majorBidi" w:eastAsia="SimSun" w:hAnsiTheme="majorBidi" w:cstheme="majorBidi"/>
          <w:color w:val="000000"/>
          <w:sz w:val="22"/>
          <w:szCs w:val="22"/>
          <w:lang w:val="hr-HR" w:eastAsia="zh-CN" w:bidi="hi-IN"/>
        </w:rPr>
        <w:t>i na izlučivanje rosuvastatina putem bubrega, povećavajući rizik od</w:t>
      </w:r>
      <w:r>
        <w:rPr>
          <w:rFonts w:asciiTheme="majorBidi" w:eastAsia="SimSun" w:hAnsiTheme="majorBidi" w:cstheme="majorBidi"/>
          <w:color w:val="000000"/>
          <w:sz w:val="22"/>
          <w:szCs w:val="22"/>
          <w:lang w:val="hr-HR" w:eastAsia="zh-CN" w:bidi="hi-IN"/>
        </w:rPr>
        <w:t xml:space="preserve"> </w:t>
      </w:r>
      <w:r w:rsidRPr="004E66B9">
        <w:rPr>
          <w:rFonts w:asciiTheme="majorBidi" w:eastAsia="SimSun" w:hAnsiTheme="majorBidi" w:cstheme="majorBidi"/>
          <w:color w:val="000000"/>
          <w:sz w:val="22"/>
          <w:szCs w:val="22"/>
          <w:lang w:val="hr-HR" w:eastAsia="zh-CN" w:bidi="hi-IN"/>
        </w:rPr>
        <w:t>na</w:t>
      </w:r>
      <w:r>
        <w:rPr>
          <w:rFonts w:asciiTheme="majorBidi" w:eastAsia="SimSun" w:hAnsiTheme="majorBidi" w:cstheme="majorBidi"/>
          <w:color w:val="000000"/>
          <w:sz w:val="22"/>
          <w:szCs w:val="22"/>
          <w:lang w:val="hr-HR" w:eastAsia="zh-CN" w:bidi="hi-IN"/>
        </w:rPr>
        <w:t>kupljanja rosuvastatina. Iako ta</w:t>
      </w:r>
      <w:r w:rsidRPr="004E66B9">
        <w:rPr>
          <w:rFonts w:asciiTheme="majorBidi" w:eastAsia="SimSun" w:hAnsiTheme="majorBidi" w:cstheme="majorBidi"/>
          <w:color w:val="000000"/>
          <w:sz w:val="22"/>
          <w:szCs w:val="22"/>
          <w:lang w:val="hr-HR" w:eastAsia="zh-CN" w:bidi="hi-IN"/>
        </w:rPr>
        <w:t>čan m</w:t>
      </w:r>
      <w:r>
        <w:rPr>
          <w:rFonts w:asciiTheme="majorBidi" w:eastAsia="SimSun" w:hAnsiTheme="majorBidi" w:cstheme="majorBidi"/>
          <w:color w:val="000000"/>
          <w:sz w:val="22"/>
          <w:szCs w:val="22"/>
          <w:lang w:val="hr-HR" w:eastAsia="zh-CN" w:bidi="hi-IN"/>
        </w:rPr>
        <w:t xml:space="preserve">ehanizam nije poznat, u nekim slučajevima istovremena </w:t>
      </w:r>
      <w:r w:rsidRPr="004E66B9">
        <w:rPr>
          <w:rFonts w:asciiTheme="majorBidi" w:eastAsia="SimSun" w:hAnsiTheme="majorBidi" w:cstheme="majorBidi"/>
          <w:color w:val="000000"/>
          <w:sz w:val="22"/>
          <w:szCs w:val="22"/>
          <w:lang w:val="hr-HR" w:eastAsia="zh-CN" w:bidi="hi-IN"/>
        </w:rPr>
        <w:t xml:space="preserve">primjena tikagrelora i rosuvastatina </w:t>
      </w:r>
      <w:r>
        <w:rPr>
          <w:rFonts w:asciiTheme="majorBidi" w:eastAsia="SimSun" w:hAnsiTheme="majorBidi" w:cstheme="majorBidi"/>
          <w:color w:val="000000"/>
          <w:sz w:val="22"/>
          <w:szCs w:val="22"/>
          <w:lang w:val="hr-HR" w:eastAsia="zh-CN" w:bidi="hi-IN"/>
        </w:rPr>
        <w:t>dovodila je</w:t>
      </w:r>
      <w:r w:rsidRPr="004E66B9">
        <w:rPr>
          <w:rFonts w:asciiTheme="majorBidi" w:eastAsia="SimSun" w:hAnsiTheme="majorBidi" w:cstheme="majorBidi"/>
          <w:color w:val="000000"/>
          <w:sz w:val="22"/>
          <w:szCs w:val="22"/>
          <w:lang w:val="hr-HR" w:eastAsia="zh-CN" w:bidi="hi-IN"/>
        </w:rPr>
        <w:t xml:space="preserve"> do smanjenja bubrežne funkcije, poviš</w:t>
      </w:r>
      <w:r>
        <w:rPr>
          <w:rFonts w:asciiTheme="majorBidi" w:eastAsia="SimSun" w:hAnsiTheme="majorBidi" w:cstheme="majorBidi"/>
          <w:color w:val="000000"/>
          <w:sz w:val="22"/>
          <w:szCs w:val="22"/>
          <w:lang w:val="hr-HR" w:eastAsia="zh-CN" w:bidi="hi-IN"/>
        </w:rPr>
        <w:t>enog</w:t>
      </w:r>
      <w:r w:rsidRPr="004E66B9">
        <w:rPr>
          <w:rFonts w:asciiTheme="majorBidi" w:eastAsia="SimSun" w:hAnsiTheme="majorBidi" w:cstheme="majorBidi"/>
          <w:color w:val="000000"/>
          <w:sz w:val="22"/>
          <w:szCs w:val="22"/>
          <w:lang w:val="hr-HR" w:eastAsia="zh-CN" w:bidi="hi-IN"/>
        </w:rPr>
        <w:t xml:space="preserve"> </w:t>
      </w:r>
      <w:r>
        <w:rPr>
          <w:rFonts w:asciiTheme="majorBidi" w:eastAsia="SimSun" w:hAnsiTheme="majorBidi" w:cstheme="majorBidi"/>
          <w:color w:val="000000"/>
          <w:sz w:val="22"/>
          <w:szCs w:val="22"/>
          <w:lang w:val="hr-HR" w:eastAsia="zh-CN" w:bidi="hi-IN"/>
        </w:rPr>
        <w:t>niova</w:t>
      </w:r>
      <w:r w:rsidRPr="004E66B9">
        <w:rPr>
          <w:rFonts w:asciiTheme="majorBidi" w:eastAsia="SimSun" w:hAnsiTheme="majorBidi" w:cstheme="majorBidi"/>
          <w:color w:val="000000"/>
          <w:sz w:val="22"/>
          <w:szCs w:val="22"/>
          <w:lang w:val="hr-HR" w:eastAsia="zh-CN" w:bidi="hi-IN"/>
        </w:rPr>
        <w:t xml:space="preserve"> kreatin</w:t>
      </w:r>
      <w:r>
        <w:rPr>
          <w:rFonts w:asciiTheme="majorBidi" w:eastAsia="SimSun" w:hAnsiTheme="majorBidi" w:cstheme="majorBidi"/>
          <w:color w:val="000000"/>
          <w:sz w:val="22"/>
          <w:szCs w:val="22"/>
          <w:lang w:val="hr-HR" w:eastAsia="zh-CN" w:bidi="hi-IN"/>
        </w:rPr>
        <w:t xml:space="preserve"> fosfokinaze pa i do</w:t>
      </w:r>
      <w:r w:rsidRPr="004E66B9">
        <w:rPr>
          <w:rFonts w:asciiTheme="majorBidi" w:eastAsia="SimSun" w:hAnsiTheme="majorBidi" w:cstheme="majorBidi"/>
          <w:color w:val="000000"/>
          <w:sz w:val="22"/>
          <w:szCs w:val="22"/>
          <w:lang w:val="hr-HR" w:eastAsia="zh-CN" w:bidi="hi-IN"/>
        </w:rPr>
        <w:t xml:space="preserve"> rabdomiolize.</w:t>
      </w:r>
    </w:p>
    <w:p w:rsidR="00777FE7" w:rsidRPr="00BD48BA" w:rsidRDefault="00777FE7" w:rsidP="001B78A0">
      <w:pPr>
        <w:widowControl w:val="0"/>
        <w:suppressAutoHyphens/>
        <w:jc w:val="both"/>
        <w:rPr>
          <w:rFonts w:asciiTheme="majorBidi" w:eastAsia="SimSun" w:hAnsiTheme="majorBidi" w:cstheme="majorBidi"/>
          <w:color w:val="000000"/>
          <w:sz w:val="22"/>
          <w:szCs w:val="22"/>
          <w:lang w:val="sr-Latn-ME" w:eastAsia="zh-CN" w:bidi="hi-IN"/>
        </w:rPr>
      </w:pPr>
    </w:p>
    <w:p w:rsidR="00777FE7" w:rsidRPr="00BD48BA" w:rsidRDefault="00D23099" w:rsidP="00E65F32">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Interakcije koje zahti</w:t>
      </w:r>
      <w:r w:rsidR="00777FE7" w:rsidRPr="00BD48BA">
        <w:rPr>
          <w:rFonts w:asciiTheme="majorBidi" w:eastAsia="SimSun" w:hAnsiTheme="majorBidi" w:cstheme="majorBidi"/>
          <w:b/>
          <w:color w:val="000000"/>
          <w:sz w:val="22"/>
          <w:szCs w:val="22"/>
          <w:lang w:val="sr-Latn-ME" w:eastAsia="zh-CN" w:bidi="hi-IN"/>
        </w:rPr>
        <w:t>jevaju prilagođavan</w:t>
      </w:r>
      <w:r w:rsidRPr="00BD48BA">
        <w:rPr>
          <w:rFonts w:asciiTheme="majorBidi" w:eastAsia="SimSun" w:hAnsiTheme="majorBidi" w:cstheme="majorBidi"/>
          <w:b/>
          <w:color w:val="000000"/>
          <w:sz w:val="22"/>
          <w:szCs w:val="22"/>
          <w:lang w:val="sr-Latn-ME" w:eastAsia="zh-CN" w:bidi="hi-IN"/>
        </w:rPr>
        <w:t>je doze rosuvastatina (vidjeti takođe</w:t>
      </w:r>
      <w:r w:rsidR="00777FE7" w:rsidRPr="00BD48BA">
        <w:rPr>
          <w:rFonts w:asciiTheme="majorBidi" w:eastAsia="SimSun" w:hAnsiTheme="majorBidi" w:cstheme="majorBidi"/>
          <w:b/>
          <w:color w:val="000000"/>
          <w:sz w:val="22"/>
          <w:szCs w:val="22"/>
          <w:lang w:val="sr-Latn-ME" w:eastAsia="zh-CN" w:bidi="hi-IN"/>
        </w:rPr>
        <w:t xml:space="preserve"> Tabelu 1): </w:t>
      </w:r>
      <w:r w:rsidR="00777FE7" w:rsidRPr="00BD48BA">
        <w:rPr>
          <w:rFonts w:asciiTheme="majorBidi" w:eastAsia="SimSun" w:hAnsiTheme="majorBidi" w:cstheme="majorBidi"/>
          <w:color w:val="000000"/>
          <w:sz w:val="22"/>
          <w:szCs w:val="22"/>
          <w:lang w:val="sr-Latn-ME" w:eastAsia="zh-CN" w:bidi="hi-IN"/>
        </w:rPr>
        <w:t>Kada se rosuvastatin mora primjenjivati zajedno sa</w:t>
      </w:r>
      <w:r w:rsidRPr="00BD48BA">
        <w:rPr>
          <w:rFonts w:asciiTheme="majorBidi" w:eastAsia="SimSun" w:hAnsiTheme="majorBidi" w:cstheme="majorBidi"/>
          <w:color w:val="000000"/>
          <w:sz w:val="22"/>
          <w:szCs w:val="22"/>
          <w:lang w:val="sr-Latn-ME" w:eastAsia="zh-CN" w:bidi="hi-IN"/>
        </w:rPr>
        <w:t xml:space="preserve"> drugim l</w:t>
      </w:r>
      <w:r w:rsidR="00777FE7" w:rsidRPr="00BD48BA">
        <w:rPr>
          <w:rFonts w:asciiTheme="majorBidi" w:eastAsia="SimSun" w:hAnsiTheme="majorBidi" w:cstheme="majorBidi"/>
          <w:color w:val="000000"/>
          <w:sz w:val="22"/>
          <w:szCs w:val="22"/>
          <w:lang w:val="sr-Latn-ME" w:eastAsia="zh-CN" w:bidi="hi-IN"/>
        </w:rPr>
        <w:t>jekovima za koje se zna da povećavaju izloženost rosuvastatinu, moraju se prilagoditi doz</w:t>
      </w:r>
      <w:r w:rsidRPr="00BD48BA">
        <w:rPr>
          <w:rFonts w:asciiTheme="majorBidi" w:eastAsia="SimSun" w:hAnsiTheme="majorBidi" w:cstheme="majorBidi"/>
          <w:color w:val="000000"/>
          <w:sz w:val="22"/>
          <w:szCs w:val="22"/>
          <w:lang w:val="sr-Latn-ME" w:eastAsia="zh-CN" w:bidi="hi-IN"/>
        </w:rPr>
        <w:t xml:space="preserve">e rosuvastatina. Započinje se </w:t>
      </w:r>
      <w:r w:rsidR="00777FE7" w:rsidRPr="00BD48BA">
        <w:rPr>
          <w:rFonts w:asciiTheme="majorBidi" w:eastAsia="SimSun" w:hAnsiTheme="majorBidi" w:cstheme="majorBidi"/>
          <w:color w:val="000000"/>
          <w:sz w:val="22"/>
          <w:szCs w:val="22"/>
          <w:lang w:val="sr-Latn-ME" w:eastAsia="zh-CN" w:bidi="hi-IN"/>
        </w:rPr>
        <w:t>dozo</w:t>
      </w:r>
      <w:r w:rsidRPr="00BD48BA">
        <w:rPr>
          <w:rFonts w:asciiTheme="majorBidi" w:eastAsia="SimSun" w:hAnsiTheme="majorBidi" w:cstheme="majorBidi"/>
          <w:color w:val="000000"/>
          <w:sz w:val="22"/>
          <w:szCs w:val="22"/>
          <w:lang w:val="sr-Latn-ME" w:eastAsia="zh-CN" w:bidi="hi-IN"/>
        </w:rPr>
        <w:t>m rosuvastatina od 5 mg jednom</w:t>
      </w:r>
      <w:r w:rsidR="00777FE7" w:rsidRPr="00BD48BA">
        <w:rPr>
          <w:rFonts w:asciiTheme="majorBidi" w:eastAsia="SimSun" w:hAnsiTheme="majorBidi" w:cstheme="majorBidi"/>
          <w:color w:val="000000"/>
          <w:sz w:val="22"/>
          <w:szCs w:val="22"/>
          <w:lang w:val="sr-Latn-ME" w:eastAsia="zh-CN" w:bidi="hi-IN"/>
        </w:rPr>
        <w:t xml:space="preserve"> dnevno ako je očekivano povećanje izloženosti (</w:t>
      </w:r>
      <w:r w:rsidRPr="00BD48BA">
        <w:rPr>
          <w:rFonts w:asciiTheme="majorBidi" w:eastAsia="SimSun" w:hAnsiTheme="majorBidi" w:cstheme="majorBidi"/>
          <w:color w:val="000000"/>
          <w:sz w:val="22"/>
          <w:szCs w:val="22"/>
          <w:lang w:val="sr-Latn-ME" w:eastAsia="zh-CN" w:bidi="hi-IN"/>
        </w:rPr>
        <w:t xml:space="preserve">vrijednost </w:t>
      </w:r>
      <w:r w:rsidR="00777FE7" w:rsidRPr="00BD48BA">
        <w:rPr>
          <w:rFonts w:asciiTheme="majorBidi" w:eastAsia="SimSun" w:hAnsiTheme="majorBidi" w:cstheme="majorBidi"/>
          <w:color w:val="000000"/>
          <w:sz w:val="22"/>
          <w:szCs w:val="22"/>
          <w:lang w:val="sr-Latn-ME" w:eastAsia="zh-CN" w:bidi="hi-IN"/>
        </w:rPr>
        <w:t xml:space="preserve">PIK) približno dvostruko ili veće. Maksimalnu dnevnu dozu rosuvastatina treba prilagoditi tako da očekivana </w:t>
      </w:r>
      <w:r w:rsidRPr="00BD48BA">
        <w:rPr>
          <w:rFonts w:asciiTheme="majorBidi" w:eastAsia="SimSun" w:hAnsiTheme="majorBidi" w:cstheme="majorBidi"/>
          <w:color w:val="000000"/>
          <w:sz w:val="22"/>
          <w:szCs w:val="22"/>
          <w:lang w:val="sr-Latn-ME" w:eastAsia="zh-CN" w:bidi="hi-IN"/>
        </w:rPr>
        <w:t>izloženost rosuvastatinu ne pr</w:t>
      </w:r>
      <w:r w:rsidR="00777FE7" w:rsidRPr="00BD48BA">
        <w:rPr>
          <w:rFonts w:asciiTheme="majorBidi" w:eastAsia="SimSun" w:hAnsiTheme="majorBidi" w:cstheme="majorBidi"/>
          <w:color w:val="000000"/>
          <w:sz w:val="22"/>
          <w:szCs w:val="22"/>
          <w:lang w:val="sr-Latn-ME" w:eastAsia="zh-CN" w:bidi="hi-IN"/>
        </w:rPr>
        <w:t>eđe onu koja se postiže primjenom dnevne doze rosuvastati</w:t>
      </w:r>
      <w:r w:rsidRPr="00BD48BA">
        <w:rPr>
          <w:rFonts w:asciiTheme="majorBidi" w:eastAsia="SimSun" w:hAnsiTheme="majorBidi" w:cstheme="majorBidi"/>
          <w:color w:val="000000"/>
          <w:sz w:val="22"/>
          <w:szCs w:val="22"/>
          <w:lang w:val="sr-Latn-ME" w:eastAsia="zh-CN" w:bidi="hi-IN"/>
        </w:rPr>
        <w:t>na od 40 mg kada se uzima bez l</w:t>
      </w:r>
      <w:r w:rsidR="00777FE7" w:rsidRPr="00BD48BA">
        <w:rPr>
          <w:rFonts w:asciiTheme="majorBidi" w:eastAsia="SimSun" w:hAnsiTheme="majorBidi" w:cstheme="majorBidi"/>
          <w:color w:val="000000"/>
          <w:sz w:val="22"/>
          <w:szCs w:val="22"/>
          <w:lang w:val="sr-Latn-ME" w:eastAsia="zh-CN" w:bidi="hi-IN"/>
        </w:rPr>
        <w:t xml:space="preserve">jekova koji mogu </w:t>
      </w:r>
      <w:r w:rsidR="008A732B" w:rsidRPr="00BD48BA">
        <w:rPr>
          <w:rFonts w:asciiTheme="majorBidi" w:eastAsia="SimSun" w:hAnsiTheme="majorBidi" w:cstheme="majorBidi"/>
          <w:color w:val="000000"/>
          <w:sz w:val="22"/>
          <w:szCs w:val="22"/>
          <w:lang w:val="sr-Latn-ME" w:eastAsia="zh-CN" w:bidi="hi-IN"/>
        </w:rPr>
        <w:t>izazvati interakciju, npr.</w:t>
      </w:r>
      <w:r w:rsidR="00777FE7" w:rsidRPr="00BD48BA">
        <w:rPr>
          <w:rFonts w:asciiTheme="majorBidi" w:eastAsia="SimSun" w:hAnsiTheme="majorBidi" w:cstheme="majorBidi"/>
          <w:color w:val="000000"/>
          <w:sz w:val="22"/>
          <w:szCs w:val="22"/>
          <w:lang w:val="sr-Latn-ME" w:eastAsia="zh-CN" w:bidi="hi-IN"/>
        </w:rPr>
        <w:t xml:space="preserve"> doza od 20 mg rosuvastatina sa</w:t>
      </w:r>
      <w:r w:rsidR="008A732B" w:rsidRPr="00BD48BA">
        <w:rPr>
          <w:rFonts w:asciiTheme="majorBidi" w:eastAsia="SimSun" w:hAnsiTheme="majorBidi" w:cstheme="majorBidi"/>
          <w:color w:val="000000"/>
          <w:sz w:val="22"/>
          <w:szCs w:val="22"/>
          <w:lang w:val="sr-Latn-ME" w:eastAsia="zh-CN" w:bidi="hi-IN"/>
        </w:rPr>
        <w:t xml:space="preserve"> </w:t>
      </w:r>
      <w:r w:rsidR="00777FE7" w:rsidRPr="00BD48BA">
        <w:rPr>
          <w:rFonts w:asciiTheme="majorBidi" w:eastAsia="SimSun" w:hAnsiTheme="majorBidi" w:cstheme="majorBidi"/>
          <w:color w:val="000000"/>
          <w:sz w:val="22"/>
          <w:szCs w:val="22"/>
          <w:lang w:val="sr-Latn-ME" w:eastAsia="zh-CN" w:bidi="hi-IN"/>
        </w:rPr>
        <w:t>gemfibrozilom (povećanje od 1,9 puta) i doza od 10 mg rosuvastatina sa</w:t>
      </w:r>
      <w:r w:rsidR="008A732B" w:rsidRPr="00BD48BA">
        <w:rPr>
          <w:rFonts w:asciiTheme="majorBidi" w:eastAsia="SimSun" w:hAnsiTheme="majorBidi" w:cstheme="majorBidi"/>
          <w:color w:val="000000"/>
          <w:sz w:val="22"/>
          <w:szCs w:val="22"/>
          <w:lang w:val="sr-Latn-ME" w:eastAsia="zh-CN" w:bidi="hi-IN"/>
        </w:rPr>
        <w:t xml:space="preserve"> </w:t>
      </w:r>
      <w:r w:rsidR="00777FE7" w:rsidRPr="00BD48BA">
        <w:rPr>
          <w:rFonts w:asciiTheme="majorBidi" w:eastAsia="SimSun" w:hAnsiTheme="majorBidi" w:cstheme="majorBidi"/>
          <w:color w:val="000000"/>
          <w:sz w:val="22"/>
          <w:szCs w:val="22"/>
          <w:lang w:val="sr-Latn-ME" w:eastAsia="zh-CN" w:bidi="hi-IN"/>
        </w:rPr>
        <w:t>kombinacijom atazanavir/ritonavir (povećanje od 3,1 puta).</w:t>
      </w:r>
    </w:p>
    <w:p w:rsidR="00777FE7" w:rsidRPr="00BD48BA" w:rsidRDefault="008A732B" w:rsidP="009F5BDD">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Ako je zapaženo da lijek povećava izloženost rosuvastatinu manje od dva puta, početnu dozu lijeka ne treba smanjivati, ali je potreban oprez ako se doza rosuvastatina povećava iznad 20 mg.</w:t>
      </w:r>
    </w:p>
    <w:p w:rsidR="008A732B" w:rsidRPr="00BD48BA" w:rsidRDefault="008A732B" w:rsidP="001B78A0">
      <w:pPr>
        <w:widowControl w:val="0"/>
        <w:suppressAutoHyphens/>
        <w:jc w:val="both"/>
        <w:rPr>
          <w:rFonts w:asciiTheme="majorBidi" w:eastAsia="SimSun" w:hAnsiTheme="majorBidi" w:cstheme="majorBidi"/>
          <w:color w:val="000000"/>
          <w:sz w:val="22"/>
          <w:szCs w:val="22"/>
          <w:lang w:val="sr-Latn-ME" w:eastAsia="zh-CN" w:bidi="hi-IN"/>
        </w:rPr>
      </w:pPr>
    </w:p>
    <w:p w:rsidR="00777FE7" w:rsidRPr="00BD48BA" w:rsidRDefault="00777FE7" w:rsidP="00E65F32">
      <w:pPr>
        <w:widowControl w:val="0"/>
        <w:suppressAutoHyphens/>
        <w:jc w:val="both"/>
        <w:rPr>
          <w:rFonts w:asciiTheme="majorBidi" w:eastAsia="SimSun" w:hAnsiTheme="majorBidi" w:cstheme="majorBidi"/>
          <w:b/>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 xml:space="preserve">Tabela 1. Dejstvo istovremeno primijenjenih ljekova na </w:t>
      </w:r>
      <w:r w:rsidR="008A732B" w:rsidRPr="00BD48BA">
        <w:rPr>
          <w:rFonts w:asciiTheme="majorBidi" w:eastAsia="SimSun" w:hAnsiTheme="majorBidi" w:cstheme="majorBidi"/>
          <w:b/>
          <w:color w:val="000000"/>
          <w:sz w:val="22"/>
          <w:szCs w:val="22"/>
          <w:lang w:val="sr-Latn-ME" w:eastAsia="zh-CN" w:bidi="hi-IN"/>
        </w:rPr>
        <w:t>izloženost rosuvastatinu (PIK; po opadajućoj vrijednosti</w:t>
      </w:r>
      <w:r w:rsidRPr="00BD48BA">
        <w:rPr>
          <w:rFonts w:asciiTheme="majorBidi" w:eastAsia="SimSun" w:hAnsiTheme="majorBidi" w:cstheme="majorBidi"/>
          <w:b/>
          <w:color w:val="000000"/>
          <w:sz w:val="22"/>
          <w:szCs w:val="22"/>
          <w:lang w:val="sr-Latn-ME" w:eastAsia="zh-CN" w:bidi="hi-IN"/>
        </w:rPr>
        <w:t>) iz o</w:t>
      </w:r>
      <w:r w:rsidR="008A732B" w:rsidRPr="00BD48BA">
        <w:rPr>
          <w:rFonts w:asciiTheme="majorBidi" w:eastAsia="SimSun" w:hAnsiTheme="majorBidi" w:cstheme="majorBidi"/>
          <w:b/>
          <w:color w:val="000000"/>
          <w:sz w:val="22"/>
          <w:szCs w:val="22"/>
          <w:lang w:val="sr-Latn-ME" w:eastAsia="zh-CN" w:bidi="hi-IN"/>
        </w:rPr>
        <w:t>bjavljenih kliničkih studija</w:t>
      </w:r>
    </w:p>
    <w:tbl>
      <w:tblPr>
        <w:tblStyle w:val="TableGrid"/>
        <w:tblW w:w="0" w:type="auto"/>
        <w:tblLook w:val="04A0" w:firstRow="1" w:lastRow="0" w:firstColumn="1" w:lastColumn="0" w:noHBand="0" w:noVBand="1"/>
      </w:tblPr>
      <w:tblGrid>
        <w:gridCol w:w="3707"/>
        <w:gridCol w:w="2802"/>
        <w:gridCol w:w="2564"/>
      </w:tblGrid>
      <w:tr w:rsidR="00777FE7" w:rsidRPr="00BD48BA" w:rsidTr="00777FE7">
        <w:tc>
          <w:tcPr>
            <w:tcW w:w="6644" w:type="dxa"/>
            <w:gridSpan w:val="2"/>
            <w:tcBorders>
              <w:left w:val="nil"/>
              <w:bottom w:val="single" w:sz="4" w:space="0" w:color="auto"/>
              <w:right w:val="nil"/>
            </w:tcBorders>
          </w:tcPr>
          <w:p w:rsidR="00777FE7" w:rsidRPr="00BD48BA" w:rsidRDefault="008A732B" w:rsidP="001B78A0">
            <w:pPr>
              <w:widowControl w:val="0"/>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b/>
                <w:color w:val="000000"/>
                <w:sz w:val="22"/>
                <w:szCs w:val="22"/>
                <w:lang w:val="sr-Latn-ME" w:eastAsia="zh-CN"/>
              </w:rPr>
              <w:t>Povećanje vrijednosti PIK rosuvastatina 2 puta ili više od 2 puta</w:t>
            </w:r>
          </w:p>
        </w:tc>
        <w:tc>
          <w:tcPr>
            <w:tcW w:w="2429" w:type="dxa"/>
            <w:tcBorders>
              <w:left w:val="nil"/>
              <w:bottom w:val="single" w:sz="4" w:space="0" w:color="auto"/>
              <w:right w:val="nil"/>
            </w:tcBorders>
          </w:tcPr>
          <w:p w:rsidR="00777FE7" w:rsidRPr="00BD48BA" w:rsidRDefault="00777FE7" w:rsidP="001B78A0">
            <w:pPr>
              <w:widowControl w:val="0"/>
              <w:suppressAutoHyphens/>
              <w:jc w:val="both"/>
              <w:rPr>
                <w:rFonts w:asciiTheme="majorBidi" w:hAnsiTheme="majorBidi" w:cstheme="majorBidi"/>
                <w:b/>
                <w:color w:val="000000"/>
                <w:sz w:val="22"/>
                <w:szCs w:val="22"/>
                <w:lang w:val="sr-Latn-ME" w:eastAsia="zh-CN"/>
              </w:rPr>
            </w:pPr>
          </w:p>
        </w:tc>
      </w:tr>
      <w:tr w:rsidR="00777FE7" w:rsidRPr="00BD48BA" w:rsidTr="00777FE7">
        <w:tc>
          <w:tcPr>
            <w:tcW w:w="3767" w:type="dxa"/>
            <w:tcBorders>
              <w:left w:val="nil"/>
              <w:bottom w:val="single" w:sz="4" w:space="0" w:color="auto"/>
              <w:right w:val="nil"/>
            </w:tcBorders>
          </w:tcPr>
          <w:p w:rsidR="00777FE7" w:rsidRPr="00BD48BA" w:rsidRDefault="00777FE7">
            <w:pPr>
              <w:widowControl w:val="0"/>
              <w:suppressAutoHyphens/>
              <w:jc w:val="center"/>
              <w:rPr>
                <w:rFonts w:asciiTheme="majorBidi" w:hAnsiTheme="majorBidi" w:cstheme="majorBidi"/>
                <w:b/>
                <w:color w:val="000000"/>
                <w:sz w:val="22"/>
                <w:szCs w:val="22"/>
                <w:lang w:val="sr-Latn-ME" w:eastAsia="zh-CN"/>
              </w:rPr>
            </w:pPr>
            <w:r w:rsidRPr="00BD48BA">
              <w:rPr>
                <w:rFonts w:asciiTheme="majorBidi" w:hAnsiTheme="majorBidi" w:cstheme="majorBidi"/>
                <w:b/>
                <w:color w:val="000000"/>
                <w:sz w:val="22"/>
                <w:szCs w:val="22"/>
                <w:lang w:val="sr-Latn-ME" w:eastAsia="zh-CN"/>
              </w:rPr>
              <w:t>Režim doziranja lijeka koji izaziva interakciju</w:t>
            </w:r>
          </w:p>
        </w:tc>
        <w:tc>
          <w:tcPr>
            <w:tcW w:w="2877" w:type="dxa"/>
            <w:tcBorders>
              <w:left w:val="nil"/>
              <w:bottom w:val="single" w:sz="4" w:space="0" w:color="auto"/>
              <w:right w:val="nil"/>
            </w:tcBorders>
          </w:tcPr>
          <w:p w:rsidR="00777FE7" w:rsidRPr="00BD48BA" w:rsidRDefault="00777FE7">
            <w:pPr>
              <w:widowControl w:val="0"/>
              <w:suppressAutoHyphens/>
              <w:jc w:val="center"/>
              <w:rPr>
                <w:rFonts w:asciiTheme="majorBidi" w:hAnsiTheme="majorBidi" w:cstheme="majorBidi"/>
                <w:b/>
                <w:color w:val="000000"/>
                <w:sz w:val="22"/>
                <w:szCs w:val="22"/>
                <w:lang w:val="sr-Latn-ME" w:eastAsia="zh-CN"/>
              </w:rPr>
            </w:pPr>
            <w:r w:rsidRPr="00BD48BA">
              <w:rPr>
                <w:rFonts w:asciiTheme="majorBidi" w:hAnsiTheme="majorBidi" w:cstheme="majorBidi"/>
                <w:b/>
                <w:color w:val="000000"/>
                <w:sz w:val="22"/>
                <w:szCs w:val="22"/>
                <w:lang w:val="sr-Latn-ME" w:eastAsia="zh-CN"/>
              </w:rPr>
              <w:t>Režim doziranja rosuvastatina</w:t>
            </w:r>
          </w:p>
        </w:tc>
        <w:tc>
          <w:tcPr>
            <w:tcW w:w="2429" w:type="dxa"/>
            <w:tcBorders>
              <w:left w:val="nil"/>
              <w:bottom w:val="single" w:sz="4" w:space="0" w:color="auto"/>
              <w:right w:val="nil"/>
            </w:tcBorders>
          </w:tcPr>
          <w:p w:rsidR="00777FE7" w:rsidRPr="00BD48BA" w:rsidRDefault="00777FE7">
            <w:pPr>
              <w:widowControl w:val="0"/>
              <w:suppressAutoHyphens/>
              <w:jc w:val="center"/>
              <w:rPr>
                <w:rFonts w:asciiTheme="majorBidi" w:hAnsiTheme="majorBidi" w:cstheme="majorBidi"/>
                <w:b/>
                <w:color w:val="000000"/>
                <w:sz w:val="22"/>
                <w:szCs w:val="22"/>
                <w:lang w:val="sr-Latn-ME" w:eastAsia="zh-CN"/>
              </w:rPr>
            </w:pPr>
            <w:r w:rsidRPr="00BD48BA">
              <w:rPr>
                <w:rFonts w:asciiTheme="majorBidi" w:hAnsiTheme="majorBidi" w:cstheme="majorBidi"/>
                <w:b/>
                <w:color w:val="000000"/>
                <w:sz w:val="22"/>
                <w:szCs w:val="22"/>
                <w:lang w:val="sr-Latn-ME" w:eastAsia="zh-CN"/>
              </w:rPr>
              <w:t>Promjena PIK-a rosuvastatina*</w:t>
            </w:r>
          </w:p>
        </w:tc>
      </w:tr>
      <w:tr w:rsidR="00777FE7" w:rsidRPr="00BD48BA" w:rsidTr="00777FE7">
        <w:trPr>
          <w:trHeight w:val="598"/>
        </w:trPr>
        <w:tc>
          <w:tcPr>
            <w:tcW w:w="3767" w:type="dxa"/>
            <w:tcBorders>
              <w:top w:val="single" w:sz="4" w:space="0" w:color="auto"/>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Sofosbuvir/velpatasvir/voksilaprevir (400 mg-100 mg-100  mg) + voksilaprevir (100 mg) jednom dnevno 15 dana</w:t>
            </w:r>
          </w:p>
        </w:tc>
        <w:tc>
          <w:tcPr>
            <w:tcW w:w="2877" w:type="dxa"/>
            <w:tcBorders>
              <w:top w:val="single" w:sz="4" w:space="0" w:color="auto"/>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10  mg, jedna doza</w:t>
            </w:r>
          </w:p>
        </w:tc>
        <w:tc>
          <w:tcPr>
            <w:tcW w:w="2429" w:type="dxa"/>
            <w:tcBorders>
              <w:top w:val="single" w:sz="4" w:space="0" w:color="auto"/>
              <w:left w:val="nil"/>
              <w:bottom w:val="nil"/>
              <w:right w:val="nil"/>
            </w:tcBorders>
          </w:tcPr>
          <w:p w:rsidR="00777FE7" w:rsidRPr="00BD48BA" w:rsidRDefault="00777FE7" w:rsidP="001B78A0">
            <w:pPr>
              <w:widowControl w:val="0"/>
              <w:tabs>
                <w:tab w:val="center" w:pos="1534"/>
              </w:tabs>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color w:val="000000"/>
                <w:sz w:val="22"/>
                <w:szCs w:val="22"/>
                <w:lang w:val="sr-Latn-ME" w:eastAsia="zh-CN"/>
              </w:rPr>
              <w:t>7,4 puta</w:t>
            </w:r>
            <w:r w:rsidRPr="00BD48BA">
              <w:rPr>
                <w:rFonts w:asciiTheme="majorBidi" w:hAnsiTheme="majorBidi" w:cstheme="majorBidi"/>
                <w:b/>
                <w:color w:val="000000"/>
                <w:sz w:val="22"/>
                <w:szCs w:val="22"/>
                <w:lang w:val="sr-Latn-ME" w:eastAsia="zh-CN"/>
              </w:rPr>
              <w:t>↑</w:t>
            </w:r>
          </w:p>
          <w:p w:rsidR="00777FE7" w:rsidRPr="00BD48BA" w:rsidRDefault="00777FE7" w:rsidP="001B78A0">
            <w:pPr>
              <w:widowControl w:val="0"/>
              <w:tabs>
                <w:tab w:val="center" w:pos="1534"/>
              </w:tabs>
              <w:suppressAutoHyphens/>
              <w:jc w:val="both"/>
              <w:rPr>
                <w:rFonts w:asciiTheme="majorBidi" w:hAnsiTheme="majorBidi" w:cstheme="majorBidi"/>
                <w:color w:val="000000"/>
                <w:sz w:val="22"/>
                <w:szCs w:val="22"/>
                <w:lang w:val="sr-Latn-ME" w:eastAsia="zh-CN"/>
              </w:rPr>
            </w:pPr>
          </w:p>
        </w:tc>
      </w:tr>
      <w:tr w:rsidR="00777FE7" w:rsidRPr="00BD48BA" w:rsidTr="00777FE7">
        <w:trPr>
          <w:trHeight w:val="598"/>
        </w:trPr>
        <w:tc>
          <w:tcPr>
            <w:tcW w:w="3767" w:type="dxa"/>
            <w:tcBorders>
              <w:top w:val="single" w:sz="4" w:space="0" w:color="auto"/>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Ciklosporin 75 mg BID do 200 mg BID, 6 mjeseci</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Darolutamid 600 mg BID, 5 dana</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Regorafenib 160 mg OD, 14 dana</w:t>
            </w:r>
          </w:p>
        </w:tc>
        <w:tc>
          <w:tcPr>
            <w:tcW w:w="2877" w:type="dxa"/>
            <w:tcBorders>
              <w:top w:val="single" w:sz="4" w:space="0" w:color="auto"/>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10 mg OD, 10 dana</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p w:rsidR="00777FE7" w:rsidRPr="00BD48BA" w:rsidRDefault="00F1339E" w:rsidP="001B78A0">
            <w:pPr>
              <w:widowControl w:val="0"/>
              <w:tabs>
                <w:tab w:val="left" w:pos="915"/>
              </w:tabs>
              <w:suppressAutoHyphens/>
              <w:ind w:right="1011"/>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 xml:space="preserve"> </w:t>
            </w:r>
            <w:r w:rsidR="00777FE7" w:rsidRPr="00BD48BA">
              <w:rPr>
                <w:rFonts w:asciiTheme="majorBidi" w:hAnsiTheme="majorBidi" w:cstheme="majorBidi"/>
                <w:color w:val="000000"/>
                <w:sz w:val="22"/>
                <w:szCs w:val="22"/>
                <w:lang w:val="sr-Latn-ME" w:eastAsia="zh-CN"/>
              </w:rPr>
              <w:t>5 mg, jedna doza</w:t>
            </w:r>
          </w:p>
          <w:p w:rsidR="00777FE7" w:rsidRPr="00BD48BA" w:rsidRDefault="00F1339E"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 xml:space="preserve"> </w:t>
            </w:r>
            <w:r w:rsidR="00777FE7" w:rsidRPr="00BD48BA">
              <w:rPr>
                <w:rFonts w:asciiTheme="majorBidi" w:hAnsiTheme="majorBidi" w:cstheme="majorBidi"/>
                <w:color w:val="000000"/>
                <w:sz w:val="22"/>
                <w:szCs w:val="22"/>
                <w:lang w:val="sr-Latn-ME" w:eastAsia="zh-CN"/>
              </w:rPr>
              <w:t>5 mg, jedna doza</w:t>
            </w:r>
          </w:p>
        </w:tc>
        <w:tc>
          <w:tcPr>
            <w:tcW w:w="2429" w:type="dxa"/>
            <w:tcBorders>
              <w:top w:val="single" w:sz="4" w:space="0" w:color="auto"/>
              <w:left w:val="nil"/>
              <w:bottom w:val="nil"/>
              <w:right w:val="nil"/>
            </w:tcBorders>
          </w:tcPr>
          <w:p w:rsidR="00777FE7" w:rsidRPr="00BD48BA" w:rsidRDefault="00777FE7" w:rsidP="001B78A0">
            <w:pPr>
              <w:widowControl w:val="0"/>
              <w:tabs>
                <w:tab w:val="center" w:pos="1534"/>
              </w:tabs>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color w:val="000000"/>
                <w:sz w:val="22"/>
                <w:szCs w:val="22"/>
                <w:lang w:val="sr-Latn-ME" w:eastAsia="zh-CN"/>
              </w:rPr>
              <w:t>7,1 puta</w:t>
            </w:r>
            <w:r w:rsidRPr="00BD48BA">
              <w:rPr>
                <w:rFonts w:asciiTheme="majorBidi" w:hAnsiTheme="majorBidi" w:cstheme="majorBidi"/>
                <w:b/>
                <w:color w:val="000000"/>
                <w:sz w:val="22"/>
                <w:szCs w:val="22"/>
                <w:lang w:val="sr-Latn-ME" w:eastAsia="zh-CN"/>
              </w:rPr>
              <w:t>↑</w:t>
            </w:r>
          </w:p>
          <w:p w:rsidR="00777FE7" w:rsidRPr="00BD48BA" w:rsidRDefault="00777FE7" w:rsidP="001B78A0">
            <w:pPr>
              <w:widowControl w:val="0"/>
              <w:tabs>
                <w:tab w:val="center" w:pos="1534"/>
              </w:tabs>
              <w:suppressAutoHyphens/>
              <w:jc w:val="both"/>
              <w:rPr>
                <w:rFonts w:asciiTheme="majorBidi" w:hAnsiTheme="majorBidi" w:cstheme="majorBidi"/>
                <w:b/>
                <w:color w:val="000000"/>
                <w:sz w:val="22"/>
                <w:szCs w:val="22"/>
                <w:lang w:val="sr-Latn-ME" w:eastAsia="zh-CN"/>
              </w:rPr>
            </w:pPr>
          </w:p>
          <w:p w:rsidR="00777FE7" w:rsidRPr="00BD48BA" w:rsidRDefault="00777FE7" w:rsidP="001B78A0">
            <w:pPr>
              <w:widowControl w:val="0"/>
              <w:tabs>
                <w:tab w:val="center" w:pos="1534"/>
              </w:tabs>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5,2 puta</w:t>
            </w:r>
            <w:r w:rsidRPr="00BD48BA">
              <w:rPr>
                <w:rFonts w:asciiTheme="majorBidi" w:hAnsiTheme="majorBidi" w:cstheme="majorBidi"/>
                <w:b/>
                <w:color w:val="000000"/>
                <w:sz w:val="22"/>
                <w:szCs w:val="22"/>
                <w:lang w:val="sr-Latn-ME" w:eastAsia="zh-CN"/>
              </w:rPr>
              <w:t>↑</w:t>
            </w:r>
          </w:p>
          <w:p w:rsidR="00777FE7" w:rsidRPr="00BD48BA" w:rsidRDefault="00777FE7" w:rsidP="001B78A0">
            <w:pPr>
              <w:widowControl w:val="0"/>
              <w:tabs>
                <w:tab w:val="center" w:pos="1534"/>
              </w:tabs>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color w:val="000000"/>
                <w:sz w:val="22"/>
                <w:szCs w:val="22"/>
                <w:lang w:val="sr-Latn-ME" w:eastAsia="zh-CN"/>
              </w:rPr>
              <w:t>3,8 puta↑</w:t>
            </w:r>
          </w:p>
        </w:tc>
      </w:tr>
      <w:tr w:rsidR="00777FE7" w:rsidRPr="00BD48BA" w:rsidTr="00777FE7">
        <w:trPr>
          <w:trHeight w:val="703"/>
        </w:trPr>
        <w:tc>
          <w:tcPr>
            <w:tcW w:w="3767"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lastRenderedPageBreak/>
              <w:t>Atazanavir 300 mg/ritonavir 100 mg</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OD, 8 dana</w:t>
            </w:r>
          </w:p>
        </w:tc>
        <w:tc>
          <w:tcPr>
            <w:tcW w:w="2877" w:type="dxa"/>
            <w:tcBorders>
              <w:top w:val="nil"/>
              <w:left w:val="nil"/>
              <w:bottom w:val="nil"/>
              <w:right w:val="nil"/>
            </w:tcBorders>
          </w:tcPr>
          <w:p w:rsidR="00777FE7" w:rsidRPr="00BD48BA" w:rsidRDefault="00F1339E"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 xml:space="preserve"> </w:t>
            </w:r>
            <w:r w:rsidR="00777FE7" w:rsidRPr="00BD48BA">
              <w:rPr>
                <w:rFonts w:asciiTheme="majorBidi" w:hAnsiTheme="majorBidi" w:cstheme="majorBidi"/>
                <w:color w:val="000000"/>
                <w:sz w:val="22"/>
                <w:szCs w:val="22"/>
                <w:lang w:val="sr-Latn-ME" w:eastAsia="zh-CN"/>
              </w:rPr>
              <w:t>10 mg, jedna doza</w:t>
            </w:r>
          </w:p>
        </w:tc>
        <w:tc>
          <w:tcPr>
            <w:tcW w:w="2429" w:type="dxa"/>
            <w:tcBorders>
              <w:top w:val="nil"/>
              <w:left w:val="nil"/>
              <w:bottom w:val="nil"/>
              <w:right w:val="nil"/>
            </w:tcBorders>
          </w:tcPr>
          <w:p w:rsidR="00777FE7" w:rsidRPr="00BD48BA" w:rsidRDefault="00777FE7" w:rsidP="001B78A0">
            <w:pPr>
              <w:widowControl w:val="0"/>
              <w:tabs>
                <w:tab w:val="center" w:pos="1534"/>
              </w:tabs>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3,1 puta</w:t>
            </w:r>
            <w:r w:rsidRPr="00BD48BA">
              <w:rPr>
                <w:rFonts w:asciiTheme="majorBidi" w:hAnsiTheme="majorBidi" w:cstheme="majorBidi"/>
                <w:b/>
                <w:color w:val="000000"/>
                <w:sz w:val="22"/>
                <w:szCs w:val="22"/>
                <w:lang w:val="sr-Latn-ME" w:eastAsia="zh-CN"/>
              </w:rPr>
              <w:t>↑</w:t>
            </w:r>
          </w:p>
        </w:tc>
      </w:tr>
      <w:tr w:rsidR="00777FE7" w:rsidRPr="00BD48BA" w:rsidTr="00777FE7">
        <w:trPr>
          <w:trHeight w:val="449"/>
        </w:trPr>
        <w:tc>
          <w:tcPr>
            <w:tcW w:w="3767"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sz w:val="22"/>
                <w:szCs w:val="22"/>
                <w:lang w:val="sr-Latn-ME" w:eastAsia="zh-CN"/>
              </w:rPr>
            </w:pPr>
            <w:r w:rsidRPr="00BD48BA">
              <w:rPr>
                <w:rFonts w:asciiTheme="majorBidi" w:hAnsiTheme="majorBidi" w:cstheme="majorBidi"/>
                <w:sz w:val="22"/>
                <w:szCs w:val="22"/>
                <w:lang w:val="sr-Latn-ME" w:eastAsia="zh-CN"/>
              </w:rPr>
              <w:t>Velpatasvir 100 mg OD</w:t>
            </w:r>
          </w:p>
          <w:p w:rsidR="00777FE7" w:rsidRPr="00BD48BA" w:rsidRDefault="00777FE7" w:rsidP="001B78A0">
            <w:pPr>
              <w:widowControl w:val="0"/>
              <w:suppressAutoHyphens/>
              <w:jc w:val="both"/>
              <w:rPr>
                <w:rFonts w:asciiTheme="majorBidi" w:hAnsiTheme="majorBidi" w:cstheme="majorBidi"/>
                <w:sz w:val="22"/>
                <w:szCs w:val="22"/>
                <w:lang w:val="sr-Latn-ME" w:eastAsia="zh-CN"/>
              </w:rPr>
            </w:pPr>
            <w:r w:rsidRPr="00BD48BA">
              <w:rPr>
                <w:rFonts w:asciiTheme="majorBidi" w:hAnsiTheme="majorBidi" w:cstheme="majorBidi"/>
                <w:sz w:val="22"/>
                <w:szCs w:val="22"/>
                <w:lang w:val="sr-Latn-ME" w:eastAsia="zh-CN"/>
              </w:rPr>
              <w:t>Ombitasvir 25 mg/paritaprevir 150 mg/ Ritonavir 100 mg OD/ dasabuvir 400 mg BID, 14 dana</w:t>
            </w:r>
          </w:p>
          <w:p w:rsidR="00777FE7" w:rsidRPr="00BD48BA" w:rsidRDefault="00777FE7" w:rsidP="001B78A0">
            <w:pPr>
              <w:widowControl w:val="0"/>
              <w:suppressAutoHyphens/>
              <w:jc w:val="both"/>
              <w:rPr>
                <w:rFonts w:asciiTheme="majorBidi" w:hAnsiTheme="majorBidi" w:cstheme="majorBidi"/>
                <w:sz w:val="22"/>
                <w:szCs w:val="22"/>
                <w:lang w:val="sr-Latn-ME" w:eastAsia="zh-CN"/>
              </w:rPr>
            </w:pPr>
            <w:r w:rsidRPr="00BD48BA">
              <w:rPr>
                <w:rFonts w:asciiTheme="majorBidi" w:hAnsiTheme="majorBidi" w:cstheme="majorBidi"/>
                <w:sz w:val="22"/>
                <w:szCs w:val="22"/>
                <w:lang w:val="sr-Latn-ME" w:eastAsia="zh-CN"/>
              </w:rPr>
              <w:t>Grazoprevir 200 mg/elbasvir 50 mg OD, 11 dana</w:t>
            </w:r>
          </w:p>
          <w:p w:rsidR="00777FE7" w:rsidRPr="00BD48BA" w:rsidRDefault="00777FE7" w:rsidP="001B78A0">
            <w:pPr>
              <w:widowControl w:val="0"/>
              <w:suppressAutoHyphens/>
              <w:jc w:val="both"/>
              <w:rPr>
                <w:rFonts w:asciiTheme="majorBidi" w:hAnsiTheme="majorBidi" w:cstheme="majorBidi"/>
                <w:sz w:val="22"/>
                <w:szCs w:val="22"/>
                <w:lang w:val="sr-Latn-ME" w:eastAsia="zh-CN"/>
              </w:rPr>
            </w:pPr>
            <w:r w:rsidRPr="00BD48BA">
              <w:rPr>
                <w:rFonts w:asciiTheme="majorBidi" w:hAnsiTheme="majorBidi" w:cstheme="majorBidi"/>
                <w:color w:val="000000"/>
                <w:sz w:val="22"/>
                <w:szCs w:val="22"/>
                <w:lang w:val="sr-Latn-ME" w:eastAsia="zh-CN"/>
              </w:rPr>
              <w:t>Glecaprevir 400 mg/pibrentasvir 120 mg OD, 7 dana</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2877" w:type="dxa"/>
            <w:tcBorders>
              <w:top w:val="nil"/>
              <w:left w:val="nil"/>
              <w:bottom w:val="nil"/>
              <w:right w:val="nil"/>
            </w:tcBorders>
          </w:tcPr>
          <w:p w:rsidR="00777FE7" w:rsidRPr="00BD48BA" w:rsidRDefault="00F1339E"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 xml:space="preserve">  </w:t>
            </w:r>
            <w:r w:rsidR="00777FE7" w:rsidRPr="00BD48BA">
              <w:rPr>
                <w:rFonts w:asciiTheme="majorBidi" w:hAnsiTheme="majorBidi" w:cstheme="majorBidi"/>
                <w:color w:val="000000"/>
                <w:sz w:val="22"/>
                <w:szCs w:val="22"/>
                <w:lang w:val="sr-Latn-ME" w:eastAsia="zh-CN"/>
              </w:rPr>
              <w:t>10 mg, jedna doza</w:t>
            </w:r>
          </w:p>
          <w:p w:rsidR="00777FE7" w:rsidRPr="00BD48BA" w:rsidRDefault="00F1339E"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 xml:space="preserve">  </w:t>
            </w:r>
            <w:r w:rsidR="00777FE7" w:rsidRPr="00BD48BA">
              <w:rPr>
                <w:rFonts w:asciiTheme="majorBidi" w:hAnsiTheme="majorBidi" w:cstheme="majorBidi"/>
                <w:color w:val="000000"/>
                <w:sz w:val="22"/>
                <w:szCs w:val="22"/>
                <w:lang w:val="sr-Latn-ME" w:eastAsia="zh-CN"/>
              </w:rPr>
              <w:t>5 mg, jedna doza</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p w:rsidR="00777FE7" w:rsidRPr="00BD48BA" w:rsidRDefault="00F1339E"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 xml:space="preserve">   </w:t>
            </w:r>
            <w:r w:rsidR="00777FE7" w:rsidRPr="00BD48BA">
              <w:rPr>
                <w:rFonts w:asciiTheme="majorBidi" w:hAnsiTheme="majorBidi" w:cstheme="majorBidi"/>
                <w:color w:val="000000"/>
                <w:sz w:val="22"/>
                <w:szCs w:val="22"/>
                <w:lang w:val="sr-Latn-ME" w:eastAsia="zh-CN"/>
              </w:rPr>
              <w:t>10 mg, jedna doza</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p w:rsidR="00777FE7" w:rsidRPr="00BD48BA" w:rsidRDefault="00F1339E"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 xml:space="preserve">    </w:t>
            </w:r>
            <w:r w:rsidR="00777FE7" w:rsidRPr="00BD48BA">
              <w:rPr>
                <w:rFonts w:asciiTheme="majorBidi" w:hAnsiTheme="majorBidi" w:cstheme="majorBidi"/>
                <w:color w:val="000000"/>
                <w:sz w:val="22"/>
                <w:szCs w:val="22"/>
                <w:lang w:val="sr-Latn-ME" w:eastAsia="zh-CN"/>
              </w:rPr>
              <w:t>5 mg OD, 7 dana</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2429" w:type="dxa"/>
            <w:tcBorders>
              <w:top w:val="nil"/>
              <w:left w:val="nil"/>
              <w:bottom w:val="nil"/>
              <w:right w:val="nil"/>
            </w:tcBorders>
          </w:tcPr>
          <w:p w:rsidR="00777FE7" w:rsidRPr="00BD48BA" w:rsidRDefault="00777FE7" w:rsidP="001B78A0">
            <w:pPr>
              <w:widowControl w:val="0"/>
              <w:tabs>
                <w:tab w:val="center" w:pos="1534"/>
              </w:tabs>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2,7 puta ↑</w:t>
            </w:r>
          </w:p>
          <w:p w:rsidR="00777FE7" w:rsidRPr="00BD48BA" w:rsidRDefault="00777FE7" w:rsidP="001B78A0">
            <w:pPr>
              <w:widowControl w:val="0"/>
              <w:tabs>
                <w:tab w:val="center" w:pos="1534"/>
              </w:tabs>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2,6 puta ↑</w:t>
            </w:r>
          </w:p>
          <w:p w:rsidR="00777FE7" w:rsidRPr="00BD48BA" w:rsidRDefault="00777FE7" w:rsidP="001B78A0">
            <w:pPr>
              <w:widowControl w:val="0"/>
              <w:tabs>
                <w:tab w:val="center" w:pos="1534"/>
              </w:tabs>
              <w:suppressAutoHyphens/>
              <w:jc w:val="both"/>
              <w:rPr>
                <w:rFonts w:asciiTheme="majorBidi" w:hAnsiTheme="majorBidi" w:cstheme="majorBidi"/>
                <w:color w:val="000000"/>
                <w:sz w:val="22"/>
                <w:szCs w:val="22"/>
                <w:lang w:val="sr-Latn-ME" w:eastAsia="zh-CN"/>
              </w:rPr>
            </w:pPr>
          </w:p>
          <w:p w:rsidR="00777FE7" w:rsidRPr="00BD48BA" w:rsidRDefault="00777FE7" w:rsidP="001B78A0">
            <w:pPr>
              <w:widowControl w:val="0"/>
              <w:tabs>
                <w:tab w:val="center" w:pos="1534"/>
              </w:tabs>
              <w:suppressAutoHyphens/>
              <w:jc w:val="both"/>
              <w:rPr>
                <w:rFonts w:asciiTheme="majorBidi" w:hAnsiTheme="majorBidi" w:cstheme="majorBidi"/>
                <w:color w:val="000000"/>
                <w:sz w:val="22"/>
                <w:szCs w:val="22"/>
                <w:lang w:val="sr-Latn-ME" w:eastAsia="zh-CN"/>
              </w:rPr>
            </w:pPr>
          </w:p>
          <w:p w:rsidR="00777FE7" w:rsidRPr="00BD48BA" w:rsidRDefault="00777FE7" w:rsidP="001B78A0">
            <w:pPr>
              <w:widowControl w:val="0"/>
              <w:tabs>
                <w:tab w:val="center" w:pos="1534"/>
              </w:tabs>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2,3 puta ↑</w:t>
            </w:r>
          </w:p>
          <w:p w:rsidR="00777FE7" w:rsidRPr="00BD48BA" w:rsidRDefault="00777FE7" w:rsidP="001B78A0">
            <w:pPr>
              <w:widowControl w:val="0"/>
              <w:tabs>
                <w:tab w:val="center" w:pos="1534"/>
              </w:tabs>
              <w:suppressAutoHyphens/>
              <w:jc w:val="both"/>
              <w:rPr>
                <w:rFonts w:asciiTheme="majorBidi" w:hAnsiTheme="majorBidi" w:cstheme="majorBidi"/>
                <w:color w:val="000000"/>
                <w:sz w:val="22"/>
                <w:szCs w:val="22"/>
                <w:lang w:val="sr-Latn-ME" w:eastAsia="zh-CN"/>
              </w:rPr>
            </w:pPr>
          </w:p>
          <w:p w:rsidR="00777FE7" w:rsidRPr="00BD48BA" w:rsidRDefault="00777FE7" w:rsidP="001B78A0">
            <w:pPr>
              <w:widowControl w:val="0"/>
              <w:tabs>
                <w:tab w:val="center" w:pos="1534"/>
              </w:tabs>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2,2 puta ↑</w:t>
            </w:r>
          </w:p>
          <w:p w:rsidR="00777FE7" w:rsidRPr="00BD48BA" w:rsidRDefault="00777FE7" w:rsidP="001B78A0">
            <w:pPr>
              <w:widowControl w:val="0"/>
              <w:tabs>
                <w:tab w:val="center" w:pos="1534"/>
              </w:tabs>
              <w:suppressAutoHyphens/>
              <w:jc w:val="both"/>
              <w:rPr>
                <w:rFonts w:asciiTheme="majorBidi" w:hAnsiTheme="majorBidi" w:cstheme="majorBidi"/>
                <w:color w:val="000000"/>
                <w:sz w:val="22"/>
                <w:szCs w:val="22"/>
                <w:lang w:val="sr-Latn-ME" w:eastAsia="zh-CN"/>
              </w:rPr>
            </w:pPr>
          </w:p>
          <w:p w:rsidR="00777FE7" w:rsidRPr="00BD48BA" w:rsidRDefault="00777FE7" w:rsidP="001B78A0">
            <w:pPr>
              <w:widowControl w:val="0"/>
              <w:tabs>
                <w:tab w:val="center" w:pos="1534"/>
              </w:tabs>
              <w:suppressAutoHyphens/>
              <w:jc w:val="both"/>
              <w:rPr>
                <w:rFonts w:asciiTheme="majorBidi" w:hAnsiTheme="majorBidi" w:cstheme="majorBidi"/>
                <w:color w:val="000000"/>
                <w:sz w:val="22"/>
                <w:szCs w:val="22"/>
                <w:lang w:val="sr-Latn-ME" w:eastAsia="zh-CN"/>
              </w:rPr>
            </w:pPr>
          </w:p>
          <w:p w:rsidR="00777FE7" w:rsidRPr="00BD48BA" w:rsidRDefault="00777FE7" w:rsidP="001B78A0">
            <w:pPr>
              <w:widowControl w:val="0"/>
              <w:tabs>
                <w:tab w:val="center" w:pos="1534"/>
              </w:tabs>
              <w:suppressAutoHyphens/>
              <w:jc w:val="both"/>
              <w:rPr>
                <w:rFonts w:asciiTheme="majorBidi" w:hAnsiTheme="majorBidi" w:cstheme="majorBidi"/>
                <w:color w:val="000000"/>
                <w:sz w:val="22"/>
                <w:szCs w:val="22"/>
                <w:lang w:val="sr-Latn-ME" w:eastAsia="zh-CN"/>
              </w:rPr>
            </w:pPr>
          </w:p>
          <w:p w:rsidR="00777FE7" w:rsidRPr="00BD48BA" w:rsidRDefault="00777FE7" w:rsidP="001B78A0">
            <w:pPr>
              <w:widowControl w:val="0"/>
              <w:tabs>
                <w:tab w:val="left" w:pos="1428"/>
              </w:tabs>
              <w:suppressAutoHyphens/>
              <w:jc w:val="both"/>
              <w:rPr>
                <w:rFonts w:asciiTheme="majorBidi" w:hAnsiTheme="majorBidi" w:cstheme="majorBidi"/>
                <w:color w:val="000000"/>
                <w:sz w:val="22"/>
                <w:szCs w:val="22"/>
                <w:lang w:val="sr-Latn-ME" w:eastAsia="zh-CN"/>
              </w:rPr>
            </w:pPr>
          </w:p>
        </w:tc>
      </w:tr>
      <w:tr w:rsidR="00777FE7" w:rsidRPr="00BD48BA" w:rsidTr="00777FE7">
        <w:trPr>
          <w:trHeight w:val="699"/>
        </w:trPr>
        <w:tc>
          <w:tcPr>
            <w:tcW w:w="3767"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Lopinavir 400 mg/ritonavir 100 mg</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BID, 17 dana</w:t>
            </w:r>
          </w:p>
        </w:tc>
        <w:tc>
          <w:tcPr>
            <w:tcW w:w="2877"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20 mg OD, 7 dana</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2429" w:type="dxa"/>
            <w:tcBorders>
              <w:top w:val="nil"/>
              <w:left w:val="nil"/>
              <w:bottom w:val="nil"/>
              <w:right w:val="nil"/>
            </w:tcBorders>
          </w:tcPr>
          <w:p w:rsidR="00777FE7" w:rsidRPr="00BD48BA" w:rsidRDefault="00777FE7" w:rsidP="001B78A0">
            <w:pPr>
              <w:widowControl w:val="0"/>
              <w:tabs>
                <w:tab w:val="left" w:pos="1428"/>
              </w:tabs>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2,1 puta</w:t>
            </w:r>
            <w:r w:rsidRPr="00BD48BA">
              <w:rPr>
                <w:rFonts w:asciiTheme="majorBidi" w:hAnsiTheme="majorBidi" w:cstheme="majorBidi"/>
                <w:b/>
                <w:color w:val="000000"/>
                <w:sz w:val="22"/>
                <w:szCs w:val="22"/>
                <w:lang w:val="sr-Latn-ME" w:eastAsia="zh-CN"/>
              </w:rPr>
              <w:t>↑</w:t>
            </w:r>
          </w:p>
        </w:tc>
      </w:tr>
      <w:tr w:rsidR="00777FE7" w:rsidRPr="00BD48BA" w:rsidTr="00777FE7">
        <w:trPr>
          <w:trHeight w:val="709"/>
        </w:trPr>
        <w:tc>
          <w:tcPr>
            <w:tcW w:w="3767"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Klopidogrel 300 mg u udarnoj dozi te dodatno 75 mg nakon 24 sata</w:t>
            </w:r>
          </w:p>
        </w:tc>
        <w:tc>
          <w:tcPr>
            <w:tcW w:w="2877"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20 mg, jedna doza</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2429" w:type="dxa"/>
            <w:tcBorders>
              <w:top w:val="nil"/>
              <w:left w:val="nil"/>
              <w:bottom w:val="nil"/>
              <w:right w:val="nil"/>
            </w:tcBorders>
          </w:tcPr>
          <w:p w:rsidR="00777FE7" w:rsidRPr="00BD48BA" w:rsidRDefault="00777FE7" w:rsidP="001B78A0">
            <w:pPr>
              <w:widowControl w:val="0"/>
              <w:tabs>
                <w:tab w:val="left" w:pos="1394"/>
                <w:tab w:val="center" w:pos="1534"/>
              </w:tabs>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2 puta</w:t>
            </w:r>
            <w:r w:rsidRPr="00BD48BA">
              <w:rPr>
                <w:rFonts w:asciiTheme="majorBidi" w:hAnsiTheme="majorBidi" w:cstheme="majorBidi"/>
                <w:b/>
                <w:color w:val="000000"/>
                <w:sz w:val="22"/>
                <w:szCs w:val="22"/>
                <w:lang w:val="sr-Latn-ME" w:eastAsia="zh-CN"/>
              </w:rPr>
              <w:t>↑</w:t>
            </w:r>
          </w:p>
        </w:tc>
      </w:tr>
      <w:tr w:rsidR="00777FE7" w:rsidRPr="00BD48BA" w:rsidTr="00777FE7">
        <w:trPr>
          <w:trHeight w:val="435"/>
        </w:trPr>
        <w:tc>
          <w:tcPr>
            <w:tcW w:w="3767"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Gemfibrozil 600 mg BID, 7 dana</w:t>
            </w:r>
          </w:p>
        </w:tc>
        <w:tc>
          <w:tcPr>
            <w:tcW w:w="2877"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80 mg, jedna doza</w:t>
            </w:r>
          </w:p>
        </w:tc>
        <w:tc>
          <w:tcPr>
            <w:tcW w:w="2429" w:type="dxa"/>
            <w:tcBorders>
              <w:top w:val="nil"/>
              <w:left w:val="nil"/>
              <w:bottom w:val="nil"/>
              <w:right w:val="nil"/>
            </w:tcBorders>
          </w:tcPr>
          <w:p w:rsidR="00777FE7" w:rsidRPr="00BD48BA" w:rsidRDefault="00777FE7" w:rsidP="001B78A0">
            <w:pPr>
              <w:widowControl w:val="0"/>
              <w:tabs>
                <w:tab w:val="center" w:pos="1534"/>
              </w:tabs>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1,9 puta</w:t>
            </w:r>
            <w:r w:rsidRPr="00BD48BA">
              <w:rPr>
                <w:rFonts w:asciiTheme="majorBidi" w:hAnsiTheme="majorBidi" w:cstheme="majorBidi"/>
                <w:b/>
                <w:color w:val="000000"/>
                <w:sz w:val="22"/>
                <w:szCs w:val="22"/>
                <w:lang w:val="sr-Latn-ME" w:eastAsia="zh-CN"/>
              </w:rPr>
              <w:t>↑</w:t>
            </w:r>
          </w:p>
        </w:tc>
      </w:tr>
      <w:tr w:rsidR="00777FE7" w:rsidRPr="00BD48BA" w:rsidTr="00777FE7">
        <w:trPr>
          <w:trHeight w:val="427"/>
        </w:trPr>
        <w:tc>
          <w:tcPr>
            <w:tcW w:w="6644" w:type="dxa"/>
            <w:gridSpan w:val="2"/>
            <w:tcBorders>
              <w:top w:val="nil"/>
              <w:left w:val="nil"/>
              <w:bottom w:val="nil"/>
              <w:right w:val="nil"/>
            </w:tcBorders>
          </w:tcPr>
          <w:p w:rsidR="00777FE7" w:rsidRPr="00BD48BA" w:rsidRDefault="008A732B" w:rsidP="001B78A0">
            <w:pPr>
              <w:widowControl w:val="0"/>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b/>
                <w:color w:val="000000"/>
                <w:sz w:val="22"/>
                <w:szCs w:val="22"/>
                <w:lang w:val="sr-Latn-ME" w:eastAsia="zh-CN"/>
              </w:rPr>
              <w:t>Povećanje vrijednosti PIK</w:t>
            </w:r>
            <w:r w:rsidR="00777FE7" w:rsidRPr="00BD48BA">
              <w:rPr>
                <w:rFonts w:asciiTheme="majorBidi" w:hAnsiTheme="majorBidi" w:cstheme="majorBidi"/>
                <w:b/>
                <w:color w:val="000000"/>
                <w:sz w:val="22"/>
                <w:szCs w:val="22"/>
                <w:lang w:val="sr-Latn-ME" w:eastAsia="zh-CN"/>
              </w:rPr>
              <w:t xml:space="preserve"> rosuvastatina</w:t>
            </w:r>
            <w:r w:rsidRPr="00BD48BA">
              <w:rPr>
                <w:rFonts w:asciiTheme="majorBidi" w:eastAsia="Times New Roman" w:hAnsiTheme="majorBidi" w:cstheme="majorBidi"/>
                <w:b/>
                <w:color w:val="000000"/>
                <w:sz w:val="22"/>
                <w:szCs w:val="22"/>
                <w:lang w:val="sr-Latn-ME" w:eastAsia="zh-CN" w:bidi="ar-SA"/>
              </w:rPr>
              <w:t xml:space="preserve"> </w:t>
            </w:r>
            <w:r w:rsidRPr="00BD48BA">
              <w:rPr>
                <w:rFonts w:asciiTheme="majorBidi" w:hAnsiTheme="majorBidi" w:cstheme="majorBidi"/>
                <w:b/>
                <w:color w:val="000000"/>
                <w:sz w:val="22"/>
                <w:szCs w:val="22"/>
                <w:lang w:val="sr-Latn-ME" w:eastAsia="zh-CN"/>
              </w:rPr>
              <w:t>manje od 2 puta</w:t>
            </w:r>
          </w:p>
        </w:tc>
        <w:tc>
          <w:tcPr>
            <w:tcW w:w="2429" w:type="dxa"/>
            <w:tcBorders>
              <w:top w:val="nil"/>
              <w:left w:val="nil"/>
              <w:bottom w:val="nil"/>
              <w:right w:val="nil"/>
            </w:tcBorders>
          </w:tcPr>
          <w:p w:rsidR="00777FE7" w:rsidRPr="00BD48BA" w:rsidRDefault="00777FE7" w:rsidP="001B78A0">
            <w:pPr>
              <w:widowControl w:val="0"/>
              <w:tabs>
                <w:tab w:val="center" w:pos="1534"/>
              </w:tabs>
              <w:suppressAutoHyphens/>
              <w:jc w:val="both"/>
              <w:rPr>
                <w:rFonts w:asciiTheme="majorBidi" w:hAnsiTheme="majorBidi" w:cstheme="majorBidi"/>
                <w:color w:val="000000"/>
                <w:sz w:val="22"/>
                <w:szCs w:val="22"/>
                <w:lang w:val="sr-Latn-ME" w:eastAsia="zh-CN"/>
              </w:rPr>
            </w:pPr>
          </w:p>
        </w:tc>
      </w:tr>
      <w:tr w:rsidR="00777FE7" w:rsidRPr="00BD48BA" w:rsidTr="00777FE7">
        <w:trPr>
          <w:trHeight w:val="427"/>
        </w:trPr>
        <w:tc>
          <w:tcPr>
            <w:tcW w:w="3767" w:type="dxa"/>
            <w:tcBorders>
              <w:top w:val="nil"/>
              <w:left w:val="nil"/>
              <w:bottom w:val="nil"/>
              <w:right w:val="nil"/>
            </w:tcBorders>
          </w:tcPr>
          <w:p w:rsidR="00777FE7" w:rsidRPr="00BD48BA" w:rsidRDefault="00777FE7" w:rsidP="001B78A0">
            <w:pPr>
              <w:widowControl w:val="0"/>
              <w:suppressAutoHyphens/>
              <w:ind w:right="966"/>
              <w:jc w:val="center"/>
              <w:rPr>
                <w:rFonts w:asciiTheme="majorBidi" w:hAnsiTheme="majorBidi" w:cstheme="majorBidi"/>
                <w:color w:val="000000"/>
                <w:sz w:val="22"/>
                <w:szCs w:val="22"/>
                <w:lang w:val="sr-Latn-ME" w:eastAsia="zh-CN"/>
              </w:rPr>
            </w:pPr>
            <w:r w:rsidRPr="00BD48BA">
              <w:rPr>
                <w:rFonts w:asciiTheme="majorBidi" w:hAnsiTheme="majorBidi" w:cstheme="majorBidi"/>
                <w:b/>
                <w:color w:val="000000"/>
                <w:sz w:val="22"/>
                <w:szCs w:val="22"/>
                <w:lang w:val="sr-Latn-ME" w:eastAsia="zh-CN"/>
              </w:rPr>
              <w:t>Režim doziranja lijeka koji izaziva interakciju</w:t>
            </w:r>
          </w:p>
        </w:tc>
        <w:tc>
          <w:tcPr>
            <w:tcW w:w="2877" w:type="dxa"/>
            <w:tcBorders>
              <w:top w:val="nil"/>
              <w:left w:val="nil"/>
              <w:bottom w:val="nil"/>
              <w:right w:val="nil"/>
            </w:tcBorders>
          </w:tcPr>
          <w:p w:rsidR="00777FE7" w:rsidRPr="00BD48BA" w:rsidRDefault="00777FE7" w:rsidP="001B78A0">
            <w:pPr>
              <w:widowControl w:val="0"/>
              <w:suppressAutoHyphens/>
              <w:ind w:right="966"/>
              <w:jc w:val="center"/>
              <w:rPr>
                <w:rFonts w:asciiTheme="majorBidi" w:hAnsiTheme="majorBidi" w:cstheme="majorBidi"/>
                <w:color w:val="000000"/>
                <w:sz w:val="22"/>
                <w:szCs w:val="22"/>
                <w:lang w:val="sr-Latn-ME" w:eastAsia="zh-CN"/>
              </w:rPr>
            </w:pPr>
            <w:r w:rsidRPr="00BD48BA">
              <w:rPr>
                <w:rFonts w:asciiTheme="majorBidi" w:hAnsiTheme="majorBidi" w:cstheme="majorBidi"/>
                <w:b/>
                <w:color w:val="000000"/>
                <w:sz w:val="22"/>
                <w:szCs w:val="22"/>
                <w:lang w:val="sr-Latn-ME" w:eastAsia="zh-CN"/>
              </w:rPr>
              <w:t>Režim doziranja rosuvastatina</w:t>
            </w:r>
          </w:p>
        </w:tc>
        <w:tc>
          <w:tcPr>
            <w:tcW w:w="2429" w:type="dxa"/>
            <w:tcBorders>
              <w:top w:val="nil"/>
              <w:left w:val="nil"/>
              <w:bottom w:val="nil"/>
              <w:right w:val="nil"/>
            </w:tcBorders>
          </w:tcPr>
          <w:p w:rsidR="00777FE7" w:rsidRPr="00BD48BA" w:rsidRDefault="00777FE7" w:rsidP="001B78A0">
            <w:pPr>
              <w:widowControl w:val="0"/>
              <w:tabs>
                <w:tab w:val="center" w:pos="1534"/>
              </w:tabs>
              <w:suppressAutoHyphens/>
              <w:ind w:right="966"/>
              <w:jc w:val="center"/>
              <w:rPr>
                <w:rFonts w:asciiTheme="majorBidi" w:hAnsiTheme="majorBidi" w:cstheme="majorBidi"/>
                <w:color w:val="000000"/>
                <w:sz w:val="22"/>
                <w:szCs w:val="22"/>
                <w:lang w:val="sr-Latn-ME" w:eastAsia="zh-CN"/>
              </w:rPr>
            </w:pPr>
            <w:r w:rsidRPr="00BD48BA">
              <w:rPr>
                <w:rFonts w:asciiTheme="majorBidi" w:hAnsiTheme="majorBidi" w:cstheme="majorBidi"/>
                <w:b/>
                <w:color w:val="000000"/>
                <w:sz w:val="22"/>
                <w:szCs w:val="22"/>
                <w:lang w:val="sr-Latn-ME" w:eastAsia="zh-CN"/>
              </w:rPr>
              <w:t>Promjena</w:t>
            </w:r>
            <w:r w:rsidR="00387902" w:rsidRPr="00BD48BA">
              <w:rPr>
                <w:rFonts w:asciiTheme="majorBidi" w:hAnsiTheme="majorBidi" w:cstheme="majorBidi"/>
                <w:b/>
                <w:color w:val="000000"/>
                <w:sz w:val="22"/>
                <w:szCs w:val="22"/>
                <w:lang w:val="sr-Latn-ME" w:eastAsia="zh-CN"/>
              </w:rPr>
              <w:t xml:space="preserve"> </w:t>
            </w:r>
            <w:r w:rsidRPr="00BD48BA">
              <w:rPr>
                <w:rFonts w:asciiTheme="majorBidi" w:hAnsiTheme="majorBidi" w:cstheme="majorBidi"/>
                <w:b/>
                <w:color w:val="000000"/>
                <w:sz w:val="22"/>
                <w:szCs w:val="22"/>
                <w:lang w:val="sr-Latn-ME" w:eastAsia="zh-CN"/>
              </w:rPr>
              <w:t>PIK-a rosuvastatina*</w:t>
            </w:r>
          </w:p>
        </w:tc>
      </w:tr>
      <w:tr w:rsidR="00777FE7" w:rsidRPr="00BD48BA" w:rsidTr="00777FE7">
        <w:trPr>
          <w:trHeight w:val="427"/>
        </w:trPr>
        <w:tc>
          <w:tcPr>
            <w:tcW w:w="3767"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Eltrombopag 75 mg OD, 5 dana</w:t>
            </w:r>
          </w:p>
        </w:tc>
        <w:tc>
          <w:tcPr>
            <w:tcW w:w="2877"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10 mg, jedna doza</w:t>
            </w:r>
          </w:p>
        </w:tc>
        <w:tc>
          <w:tcPr>
            <w:tcW w:w="2429" w:type="dxa"/>
            <w:tcBorders>
              <w:top w:val="nil"/>
              <w:left w:val="nil"/>
              <w:bottom w:val="nil"/>
              <w:right w:val="nil"/>
            </w:tcBorders>
          </w:tcPr>
          <w:p w:rsidR="00777FE7" w:rsidRPr="00BD48BA" w:rsidRDefault="00777FE7" w:rsidP="001B78A0">
            <w:pPr>
              <w:widowControl w:val="0"/>
              <w:tabs>
                <w:tab w:val="center" w:pos="1534"/>
              </w:tabs>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1,6 puta</w:t>
            </w:r>
            <w:r w:rsidRPr="00BD48BA">
              <w:rPr>
                <w:rFonts w:asciiTheme="majorBidi" w:hAnsiTheme="majorBidi" w:cstheme="majorBidi"/>
                <w:b/>
                <w:color w:val="000000"/>
                <w:sz w:val="22"/>
                <w:szCs w:val="22"/>
                <w:lang w:val="sr-Latn-ME" w:eastAsia="zh-CN"/>
              </w:rPr>
              <w:t>↑</w:t>
            </w:r>
          </w:p>
        </w:tc>
      </w:tr>
      <w:tr w:rsidR="00777FE7" w:rsidRPr="00BD48BA" w:rsidTr="00777FE7">
        <w:trPr>
          <w:trHeight w:val="717"/>
        </w:trPr>
        <w:tc>
          <w:tcPr>
            <w:tcW w:w="3767"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 xml:space="preserve">Darunavir 600 mg/ritonavir 100 mg </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BID, 7 dana</w:t>
            </w:r>
          </w:p>
        </w:tc>
        <w:tc>
          <w:tcPr>
            <w:tcW w:w="2877"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10 mg OD, 7 dana</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2429"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 xml:space="preserve">1,5 puta </w:t>
            </w:r>
            <w:r w:rsidRPr="00BD48BA">
              <w:rPr>
                <w:rFonts w:asciiTheme="majorBidi" w:hAnsiTheme="majorBidi" w:cstheme="majorBidi"/>
                <w:b/>
                <w:color w:val="000000"/>
                <w:sz w:val="22"/>
                <w:szCs w:val="22"/>
                <w:lang w:val="sr-Latn-ME" w:eastAsia="zh-CN"/>
              </w:rPr>
              <w:t>↑</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r>
      <w:tr w:rsidR="00777FE7" w:rsidRPr="00BD48BA" w:rsidTr="00777FE7">
        <w:trPr>
          <w:trHeight w:val="699"/>
        </w:trPr>
        <w:tc>
          <w:tcPr>
            <w:tcW w:w="3767"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 xml:space="preserve">Tipranavir 500 mg/ritonavir 200 mg </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BID, 11 dana</w:t>
            </w:r>
          </w:p>
        </w:tc>
        <w:tc>
          <w:tcPr>
            <w:tcW w:w="2877"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10 mg, jedna doza</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2429"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 xml:space="preserve">1,4 puta </w:t>
            </w:r>
            <w:r w:rsidRPr="00BD48BA">
              <w:rPr>
                <w:rFonts w:asciiTheme="majorBidi" w:hAnsiTheme="majorBidi" w:cstheme="majorBidi"/>
                <w:b/>
                <w:color w:val="000000"/>
                <w:sz w:val="22"/>
                <w:szCs w:val="22"/>
                <w:lang w:val="sr-Latn-ME" w:eastAsia="zh-CN"/>
              </w:rPr>
              <w:t>↑</w:t>
            </w:r>
          </w:p>
        </w:tc>
      </w:tr>
      <w:tr w:rsidR="00777FE7" w:rsidRPr="00BD48BA" w:rsidTr="00777FE7">
        <w:trPr>
          <w:trHeight w:val="425"/>
        </w:trPr>
        <w:tc>
          <w:tcPr>
            <w:tcW w:w="3767"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Dronedaron 400 mg BID</w:t>
            </w:r>
          </w:p>
        </w:tc>
        <w:tc>
          <w:tcPr>
            <w:tcW w:w="2877"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Nije dostupno</w:t>
            </w:r>
          </w:p>
        </w:tc>
        <w:tc>
          <w:tcPr>
            <w:tcW w:w="2429"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 xml:space="preserve">1,4 puta </w:t>
            </w:r>
            <w:r w:rsidRPr="00BD48BA">
              <w:rPr>
                <w:rFonts w:asciiTheme="majorBidi" w:hAnsiTheme="majorBidi" w:cstheme="majorBidi"/>
                <w:b/>
                <w:color w:val="000000"/>
                <w:sz w:val="22"/>
                <w:szCs w:val="22"/>
                <w:lang w:val="sr-Latn-ME" w:eastAsia="zh-CN"/>
              </w:rPr>
              <w:t>↑</w:t>
            </w:r>
          </w:p>
        </w:tc>
      </w:tr>
      <w:tr w:rsidR="00777FE7" w:rsidRPr="00BD48BA" w:rsidTr="00777FE7">
        <w:trPr>
          <w:trHeight w:val="431"/>
        </w:trPr>
        <w:tc>
          <w:tcPr>
            <w:tcW w:w="3767"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Itrakonazol 200 mg OD, 5 dana</w:t>
            </w:r>
          </w:p>
        </w:tc>
        <w:tc>
          <w:tcPr>
            <w:tcW w:w="2877"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10 mg, jedna doza</w:t>
            </w:r>
          </w:p>
        </w:tc>
        <w:tc>
          <w:tcPr>
            <w:tcW w:w="2429"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1,4 puta</w:t>
            </w:r>
            <w:r w:rsidRPr="00BD48BA">
              <w:rPr>
                <w:rFonts w:asciiTheme="majorBidi" w:hAnsiTheme="majorBidi" w:cstheme="majorBidi"/>
                <w:b/>
                <w:color w:val="000000"/>
                <w:sz w:val="22"/>
                <w:szCs w:val="22"/>
                <w:lang w:val="sr-Latn-ME" w:eastAsia="zh-CN"/>
              </w:rPr>
              <w:t>↑</w:t>
            </w:r>
            <w:r w:rsidRPr="00BD48BA">
              <w:rPr>
                <w:rFonts w:asciiTheme="majorBidi" w:hAnsiTheme="majorBidi" w:cstheme="majorBidi"/>
                <w:color w:val="000000"/>
                <w:sz w:val="22"/>
                <w:szCs w:val="22"/>
                <w:lang w:val="sr-Latn-ME" w:eastAsia="zh-CN"/>
              </w:rPr>
              <w:t>**</w:t>
            </w:r>
          </w:p>
        </w:tc>
      </w:tr>
      <w:tr w:rsidR="00777FE7" w:rsidRPr="00BD48BA" w:rsidTr="00777FE7">
        <w:trPr>
          <w:trHeight w:val="423"/>
        </w:trPr>
        <w:tc>
          <w:tcPr>
            <w:tcW w:w="3767"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Ezetimib 10 mg OD, 14 dana</w:t>
            </w:r>
          </w:p>
        </w:tc>
        <w:tc>
          <w:tcPr>
            <w:tcW w:w="2877"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10 mg, OD, 14 dana</w:t>
            </w:r>
          </w:p>
        </w:tc>
        <w:tc>
          <w:tcPr>
            <w:tcW w:w="2429"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 xml:space="preserve">1,2 puta </w:t>
            </w:r>
            <w:r w:rsidRPr="00BD48BA">
              <w:rPr>
                <w:rFonts w:asciiTheme="majorBidi" w:hAnsiTheme="majorBidi" w:cstheme="majorBidi"/>
                <w:b/>
                <w:color w:val="000000"/>
                <w:sz w:val="22"/>
                <w:szCs w:val="22"/>
                <w:lang w:val="sr-Latn-ME" w:eastAsia="zh-CN"/>
              </w:rPr>
              <w:t>↑</w:t>
            </w:r>
            <w:r w:rsidRPr="00BD48BA">
              <w:rPr>
                <w:rFonts w:asciiTheme="majorBidi" w:hAnsiTheme="majorBidi" w:cstheme="majorBidi"/>
                <w:color w:val="000000"/>
                <w:sz w:val="22"/>
                <w:szCs w:val="22"/>
                <w:lang w:val="sr-Latn-ME" w:eastAsia="zh-CN"/>
              </w:rPr>
              <w:t>**</w:t>
            </w:r>
          </w:p>
        </w:tc>
      </w:tr>
      <w:tr w:rsidR="00777FE7" w:rsidRPr="00BD48BA" w:rsidTr="00777FE7">
        <w:trPr>
          <w:trHeight w:val="713"/>
        </w:trPr>
        <w:tc>
          <w:tcPr>
            <w:tcW w:w="3767"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b/>
                <w:color w:val="000000"/>
                <w:sz w:val="22"/>
                <w:szCs w:val="22"/>
                <w:lang w:val="sr-Latn-ME" w:eastAsia="zh-CN"/>
              </w:rPr>
              <w:t>Smanjenje PIK rosuvastatina</w:t>
            </w:r>
          </w:p>
        </w:tc>
        <w:tc>
          <w:tcPr>
            <w:tcW w:w="2877"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2429" w:type="dxa"/>
            <w:tcBorders>
              <w:top w:val="nil"/>
              <w:left w:val="nil"/>
              <w:bottom w:val="nil"/>
              <w:right w:val="nil"/>
            </w:tcBorders>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r>
      <w:tr w:rsidR="00777FE7" w:rsidRPr="00BD48BA" w:rsidTr="00777FE7">
        <w:trPr>
          <w:trHeight w:val="713"/>
        </w:trPr>
        <w:tc>
          <w:tcPr>
            <w:tcW w:w="3767" w:type="dxa"/>
            <w:tcBorders>
              <w:top w:val="nil"/>
              <w:left w:val="nil"/>
              <w:bottom w:val="nil"/>
              <w:right w:val="nil"/>
            </w:tcBorders>
          </w:tcPr>
          <w:p w:rsidR="00777FE7" w:rsidRPr="00BD48BA" w:rsidRDefault="00777FE7" w:rsidP="001B78A0">
            <w:pPr>
              <w:widowControl w:val="0"/>
              <w:suppressAutoHyphens/>
              <w:ind w:left="-247" w:right="623"/>
              <w:jc w:val="center"/>
              <w:rPr>
                <w:rFonts w:asciiTheme="majorBidi" w:hAnsiTheme="majorBidi" w:cstheme="majorBidi"/>
                <w:color w:val="000000"/>
                <w:sz w:val="22"/>
                <w:szCs w:val="22"/>
                <w:lang w:val="sr-Latn-ME" w:eastAsia="zh-CN"/>
              </w:rPr>
            </w:pPr>
            <w:r w:rsidRPr="00BD48BA">
              <w:rPr>
                <w:rFonts w:asciiTheme="majorBidi" w:hAnsiTheme="majorBidi" w:cstheme="majorBidi"/>
                <w:b/>
                <w:color w:val="000000"/>
                <w:sz w:val="22"/>
                <w:szCs w:val="22"/>
                <w:lang w:val="sr-Latn-ME" w:eastAsia="zh-CN"/>
              </w:rPr>
              <w:t>Režim doziranja lijeka koji izaziva interakciju</w:t>
            </w:r>
          </w:p>
        </w:tc>
        <w:tc>
          <w:tcPr>
            <w:tcW w:w="2877" w:type="dxa"/>
            <w:tcBorders>
              <w:top w:val="nil"/>
              <w:left w:val="nil"/>
              <w:bottom w:val="nil"/>
              <w:right w:val="nil"/>
            </w:tcBorders>
          </w:tcPr>
          <w:p w:rsidR="00777FE7" w:rsidRPr="00BD48BA" w:rsidRDefault="00777FE7" w:rsidP="001B78A0">
            <w:pPr>
              <w:widowControl w:val="0"/>
              <w:suppressAutoHyphens/>
              <w:ind w:left="-266" w:right="623"/>
              <w:jc w:val="center"/>
              <w:rPr>
                <w:rFonts w:asciiTheme="majorBidi" w:hAnsiTheme="majorBidi" w:cstheme="majorBidi"/>
                <w:color w:val="000000"/>
                <w:sz w:val="22"/>
                <w:szCs w:val="22"/>
                <w:lang w:val="sr-Latn-ME" w:eastAsia="zh-CN"/>
              </w:rPr>
            </w:pPr>
            <w:r w:rsidRPr="00BD48BA">
              <w:rPr>
                <w:rFonts w:asciiTheme="majorBidi" w:hAnsiTheme="majorBidi" w:cstheme="majorBidi"/>
                <w:b/>
                <w:color w:val="000000"/>
                <w:sz w:val="22"/>
                <w:szCs w:val="22"/>
                <w:lang w:val="sr-Latn-ME" w:eastAsia="zh-CN"/>
              </w:rPr>
              <w:t>Režim doziranja rosuvastatina</w:t>
            </w:r>
          </w:p>
        </w:tc>
        <w:tc>
          <w:tcPr>
            <w:tcW w:w="2429" w:type="dxa"/>
            <w:tcBorders>
              <w:top w:val="nil"/>
              <w:left w:val="nil"/>
              <w:bottom w:val="nil"/>
              <w:right w:val="nil"/>
            </w:tcBorders>
          </w:tcPr>
          <w:p w:rsidR="00777FE7" w:rsidRPr="00BD48BA" w:rsidRDefault="00777FE7" w:rsidP="001B78A0">
            <w:pPr>
              <w:widowControl w:val="0"/>
              <w:suppressAutoHyphens/>
              <w:ind w:left="-378" w:right="623"/>
              <w:jc w:val="center"/>
              <w:rPr>
                <w:rFonts w:asciiTheme="majorBidi" w:hAnsiTheme="majorBidi" w:cstheme="majorBidi"/>
                <w:color w:val="000000"/>
                <w:sz w:val="22"/>
                <w:szCs w:val="22"/>
                <w:lang w:val="sr-Latn-ME" w:eastAsia="zh-CN"/>
              </w:rPr>
            </w:pPr>
            <w:r w:rsidRPr="00BD48BA">
              <w:rPr>
                <w:rFonts w:asciiTheme="majorBidi" w:hAnsiTheme="majorBidi" w:cstheme="majorBidi"/>
                <w:b/>
                <w:color w:val="000000"/>
                <w:sz w:val="22"/>
                <w:szCs w:val="22"/>
                <w:lang w:val="sr-Latn-ME" w:eastAsia="zh-CN"/>
              </w:rPr>
              <w:t>Promjena PIK-a rosuvastatina*</w:t>
            </w:r>
          </w:p>
        </w:tc>
      </w:tr>
      <w:tr w:rsidR="00777FE7" w:rsidRPr="00BD48BA" w:rsidTr="00777FE7">
        <w:trPr>
          <w:trHeight w:val="425"/>
        </w:trPr>
        <w:tc>
          <w:tcPr>
            <w:tcW w:w="3767" w:type="dxa"/>
            <w:tcBorders>
              <w:top w:val="nil"/>
              <w:left w:val="nil"/>
              <w:bottom w:val="nil"/>
              <w:right w:val="nil"/>
            </w:tcBorders>
          </w:tcPr>
          <w:p w:rsidR="00777FE7" w:rsidRPr="00BD48BA" w:rsidRDefault="00777FE7" w:rsidP="001B78A0">
            <w:pPr>
              <w:widowControl w:val="0"/>
              <w:suppressAutoHyphens/>
              <w:ind w:left="37" w:right="-2354"/>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Eritromicin 500 mg QID, 7 dana</w:t>
            </w:r>
          </w:p>
        </w:tc>
        <w:tc>
          <w:tcPr>
            <w:tcW w:w="2877" w:type="dxa"/>
            <w:tcBorders>
              <w:top w:val="nil"/>
              <w:left w:val="nil"/>
              <w:bottom w:val="nil"/>
              <w:right w:val="nil"/>
            </w:tcBorders>
          </w:tcPr>
          <w:p w:rsidR="00777FE7" w:rsidRPr="00BD48BA" w:rsidRDefault="00777FE7" w:rsidP="001B78A0">
            <w:pPr>
              <w:widowControl w:val="0"/>
              <w:suppressAutoHyphens/>
              <w:ind w:left="37" w:right="-2354"/>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80 mg, jedna doza</w:t>
            </w:r>
          </w:p>
        </w:tc>
        <w:tc>
          <w:tcPr>
            <w:tcW w:w="2429" w:type="dxa"/>
            <w:tcBorders>
              <w:top w:val="nil"/>
              <w:left w:val="nil"/>
              <w:bottom w:val="nil"/>
              <w:right w:val="nil"/>
            </w:tcBorders>
          </w:tcPr>
          <w:p w:rsidR="00777FE7" w:rsidRPr="00BD48BA" w:rsidRDefault="00777FE7" w:rsidP="001B78A0">
            <w:pPr>
              <w:widowControl w:val="0"/>
              <w:suppressAutoHyphens/>
              <w:ind w:left="37" w:right="-2354"/>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20 % ↓</w:t>
            </w:r>
          </w:p>
        </w:tc>
      </w:tr>
      <w:tr w:rsidR="00777FE7" w:rsidRPr="00BD48BA" w:rsidTr="00777FE7">
        <w:trPr>
          <w:trHeight w:val="57"/>
        </w:trPr>
        <w:tc>
          <w:tcPr>
            <w:tcW w:w="3767" w:type="dxa"/>
            <w:tcBorders>
              <w:top w:val="nil"/>
              <w:left w:val="nil"/>
              <w:bottom w:val="single" w:sz="4" w:space="0" w:color="auto"/>
              <w:right w:val="nil"/>
            </w:tcBorders>
          </w:tcPr>
          <w:p w:rsidR="00777FE7" w:rsidRPr="00BD48BA" w:rsidRDefault="00777FE7" w:rsidP="001B78A0">
            <w:pPr>
              <w:widowControl w:val="0"/>
              <w:suppressAutoHyphens/>
              <w:ind w:left="37" w:right="-2354"/>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Baikalin 50 mg TID, 14 dana</w:t>
            </w:r>
          </w:p>
        </w:tc>
        <w:tc>
          <w:tcPr>
            <w:tcW w:w="2877" w:type="dxa"/>
            <w:tcBorders>
              <w:top w:val="nil"/>
              <w:left w:val="nil"/>
              <w:bottom w:val="single" w:sz="4" w:space="0" w:color="auto"/>
              <w:right w:val="nil"/>
            </w:tcBorders>
          </w:tcPr>
          <w:p w:rsidR="00777FE7" w:rsidRPr="00BD48BA" w:rsidRDefault="00777FE7" w:rsidP="001B78A0">
            <w:pPr>
              <w:widowControl w:val="0"/>
              <w:suppressAutoHyphens/>
              <w:ind w:left="37" w:right="-2354"/>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20 mg, jedna doza</w:t>
            </w:r>
          </w:p>
        </w:tc>
        <w:tc>
          <w:tcPr>
            <w:tcW w:w="2429" w:type="dxa"/>
            <w:tcBorders>
              <w:top w:val="nil"/>
              <w:left w:val="nil"/>
              <w:bottom w:val="single" w:sz="4" w:space="0" w:color="auto"/>
              <w:right w:val="nil"/>
            </w:tcBorders>
          </w:tcPr>
          <w:p w:rsidR="00777FE7" w:rsidRPr="00BD48BA" w:rsidRDefault="00777FE7" w:rsidP="001B78A0">
            <w:pPr>
              <w:widowControl w:val="0"/>
              <w:suppressAutoHyphens/>
              <w:ind w:left="37" w:right="-2354"/>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47 % ↓</w:t>
            </w:r>
          </w:p>
        </w:tc>
      </w:tr>
    </w:tbl>
    <w:p w:rsidR="00777FE7" w:rsidRPr="00BD48BA" w:rsidRDefault="00777FE7" w:rsidP="00E65F32">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 Podaci izraženi kao višekratne promjene</w:t>
      </w:r>
      <w:r w:rsidR="008A732B" w:rsidRPr="00BD48BA">
        <w:rPr>
          <w:rFonts w:asciiTheme="majorBidi" w:hAnsiTheme="majorBidi" w:cstheme="majorBidi"/>
          <w:bCs/>
          <w:sz w:val="22"/>
          <w:szCs w:val="22"/>
          <w:lang w:val="sr-Latn-ME"/>
        </w:rPr>
        <w:t xml:space="preserve"> predstavljaju jednostavan odnos</w:t>
      </w:r>
      <w:r w:rsidRPr="00BD48BA">
        <w:rPr>
          <w:rFonts w:asciiTheme="majorBidi" w:hAnsiTheme="majorBidi" w:cstheme="majorBidi"/>
          <w:bCs/>
          <w:sz w:val="22"/>
          <w:szCs w:val="22"/>
          <w:lang w:val="sr-Latn-ME"/>
        </w:rPr>
        <w:t xml:space="preserve"> između istovremene primjene rosuvastatina u navedenoj kombinaciji i samostalno. Podaci izraženi kao % promjene predstavljaju % razlike u odnosu na primjenu rosuvastatina samog.</w:t>
      </w:r>
    </w:p>
    <w:p w:rsidR="00777FE7" w:rsidRPr="00BD48BA" w:rsidRDefault="00777FE7" w:rsidP="009F5BDD">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Porast je prikazan kao “ ↑”, bez promjene kao “ ↔”, sniženje kao “ ↓”,</w:t>
      </w:r>
    </w:p>
    <w:p w:rsidR="00777FE7" w:rsidRPr="00BD48BA" w:rsidRDefault="00387902">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w:t>
      </w:r>
      <w:r w:rsidR="00777FE7" w:rsidRPr="00BD48BA">
        <w:rPr>
          <w:rFonts w:asciiTheme="majorBidi" w:hAnsiTheme="majorBidi" w:cstheme="majorBidi"/>
          <w:bCs/>
          <w:sz w:val="22"/>
          <w:szCs w:val="22"/>
          <w:lang w:val="sr-Latn-ME"/>
        </w:rPr>
        <w:t>*Sprovedeno je više ispitivanja interakcija sa</w:t>
      </w:r>
      <w:r w:rsidR="008A732B" w:rsidRPr="00BD48BA">
        <w:rPr>
          <w:rFonts w:asciiTheme="majorBidi" w:hAnsiTheme="majorBidi" w:cstheme="majorBidi"/>
          <w:bCs/>
          <w:sz w:val="22"/>
          <w:szCs w:val="22"/>
          <w:lang w:val="sr-Latn-ME"/>
        </w:rPr>
        <w:t xml:space="preserve"> </w:t>
      </w:r>
      <w:r w:rsidR="00777FE7" w:rsidRPr="00BD48BA">
        <w:rPr>
          <w:rFonts w:asciiTheme="majorBidi" w:hAnsiTheme="majorBidi" w:cstheme="majorBidi"/>
          <w:bCs/>
          <w:sz w:val="22"/>
          <w:szCs w:val="22"/>
          <w:lang w:val="sr-Latn-ME"/>
        </w:rPr>
        <w:t>različitim dozama rosuvastatina, u tabeli</w:t>
      </w:r>
      <w:r w:rsidR="008A732B" w:rsidRPr="00BD48BA">
        <w:rPr>
          <w:rFonts w:asciiTheme="majorBidi" w:hAnsiTheme="majorBidi" w:cstheme="majorBidi"/>
          <w:bCs/>
          <w:sz w:val="22"/>
          <w:szCs w:val="22"/>
          <w:lang w:val="sr-Latn-ME"/>
        </w:rPr>
        <w:t xml:space="preserve"> je prikazan najznačajniji odnos</w:t>
      </w:r>
    </w:p>
    <w:p w:rsidR="00777FE7" w:rsidRPr="00BD48BA" w:rsidRDefault="00777FE7">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PIK: površina ispod krive; OD = jednom dnevno; BID = dva puta dnevno; TID = tri puta dnevno; QID = četiri puta dnevno</w:t>
      </w:r>
    </w:p>
    <w:p w:rsidR="008A732B" w:rsidRPr="00BD48BA" w:rsidRDefault="008A732B">
      <w:pPr>
        <w:tabs>
          <w:tab w:val="left" w:pos="540"/>
          <w:tab w:val="left" w:pos="569"/>
        </w:tabs>
        <w:jc w:val="both"/>
        <w:rPr>
          <w:rFonts w:asciiTheme="majorBidi" w:hAnsiTheme="majorBidi" w:cstheme="majorBidi"/>
          <w:bCs/>
          <w:sz w:val="22"/>
          <w:szCs w:val="22"/>
          <w:lang w:val="sr-Latn-ME"/>
        </w:rPr>
      </w:pPr>
    </w:p>
    <w:p w:rsidR="00777FE7" w:rsidRPr="00BD48BA" w:rsidRDefault="00777FE7">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Sljedeći ljekovi/kombinacije ni</w:t>
      </w:r>
      <w:r w:rsidR="00387902" w:rsidRPr="00BD48BA">
        <w:rPr>
          <w:rFonts w:asciiTheme="majorBidi" w:eastAsia="SimSun" w:hAnsiTheme="majorBidi" w:cstheme="majorBidi"/>
          <w:color w:val="000000"/>
          <w:sz w:val="22"/>
          <w:szCs w:val="22"/>
          <w:lang w:val="sr-Latn-ME" w:eastAsia="zh-CN" w:bidi="hi-IN"/>
        </w:rPr>
        <w:t>je</w:t>
      </w:r>
      <w:r w:rsidRPr="00BD48BA">
        <w:rPr>
          <w:rFonts w:asciiTheme="majorBidi" w:eastAsia="SimSun" w:hAnsiTheme="majorBidi" w:cstheme="majorBidi"/>
          <w:color w:val="000000"/>
          <w:sz w:val="22"/>
          <w:szCs w:val="22"/>
          <w:lang w:val="sr-Latn-ME" w:eastAsia="zh-CN" w:bidi="hi-IN"/>
        </w:rPr>
        <w:t>su</w:t>
      </w:r>
      <w:r w:rsidR="008A732B" w:rsidRPr="00BD48BA">
        <w:rPr>
          <w:rFonts w:asciiTheme="majorBidi" w:eastAsia="SimSun" w:hAnsiTheme="majorBidi" w:cstheme="majorBidi"/>
          <w:color w:val="000000"/>
          <w:sz w:val="22"/>
          <w:szCs w:val="22"/>
          <w:lang w:val="sr-Latn-ME" w:eastAsia="zh-CN" w:bidi="hi-IN"/>
        </w:rPr>
        <w:t xml:space="preserve"> imali klinički značajno dejstvo na odnos</w:t>
      </w:r>
      <w:r w:rsidRPr="00BD48BA">
        <w:rPr>
          <w:rFonts w:asciiTheme="majorBidi" w:eastAsia="SimSun" w:hAnsiTheme="majorBidi" w:cstheme="majorBidi"/>
          <w:color w:val="000000"/>
          <w:sz w:val="22"/>
          <w:szCs w:val="22"/>
          <w:lang w:val="sr-Latn-ME" w:eastAsia="zh-CN" w:bidi="hi-IN"/>
        </w:rPr>
        <w:t xml:space="preserve"> PIK-a rosuvastatina u istovremenoj primjeni:</w:t>
      </w:r>
    </w:p>
    <w:p w:rsidR="00777FE7" w:rsidRPr="00BD48BA" w:rsidRDefault="00777FE7">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lastRenderedPageBreak/>
        <w:t>Aleglitazar 0,3 mg doza kroz 7 dana; Fenofibrat 67 mg 7 dana TID doziranje; Flukonazol 200 mg 11 dana OD doziranje; Fosamprenavir 700 mg/ritonavir 100 mg 8 dana BID doziranje; Ketokonazol 200 mg 7 dana BID doziranje; Rifampin 450 mg 7 dana OD doziranje; Silimarin 140 mg 5 dana TID doziranje.</w:t>
      </w:r>
    </w:p>
    <w:p w:rsidR="00777FE7" w:rsidRPr="00BD48BA" w:rsidRDefault="00777FE7" w:rsidP="001B78A0">
      <w:pPr>
        <w:widowControl w:val="0"/>
        <w:suppressAutoHyphens/>
        <w:jc w:val="both"/>
        <w:rPr>
          <w:rFonts w:asciiTheme="majorBidi" w:eastAsia="SimSun" w:hAnsiTheme="majorBidi" w:cstheme="majorBidi"/>
          <w:color w:val="000000"/>
          <w:sz w:val="22"/>
          <w:szCs w:val="22"/>
          <w:lang w:val="sr-Latn-ME" w:eastAsia="zh-CN" w:bidi="hi-IN"/>
        </w:rPr>
      </w:pPr>
    </w:p>
    <w:p w:rsidR="00777FE7" w:rsidRPr="00BD48BA" w:rsidRDefault="008A732B" w:rsidP="001B78A0">
      <w:pPr>
        <w:widowControl w:val="0"/>
        <w:suppressAutoHyphens/>
        <w:jc w:val="both"/>
        <w:rPr>
          <w:rFonts w:asciiTheme="majorBidi" w:eastAsia="SimSun" w:hAnsiTheme="majorBidi" w:cstheme="majorBidi"/>
          <w:b/>
          <w:color w:val="000000"/>
          <w:sz w:val="22"/>
          <w:szCs w:val="22"/>
          <w:u w:val="single"/>
          <w:lang w:val="sr-Latn-ME" w:eastAsia="zh-CN" w:bidi="hi-IN"/>
        </w:rPr>
      </w:pPr>
      <w:r w:rsidRPr="00BD48BA">
        <w:rPr>
          <w:rFonts w:asciiTheme="majorBidi" w:eastAsia="SimSun" w:hAnsiTheme="majorBidi" w:cstheme="majorBidi"/>
          <w:b/>
          <w:color w:val="000000"/>
          <w:sz w:val="22"/>
          <w:szCs w:val="22"/>
          <w:u w:val="single"/>
          <w:lang w:val="sr-Latn-ME" w:eastAsia="zh-CN" w:bidi="hi-IN"/>
        </w:rPr>
        <w:t>Uticaj</w:t>
      </w:r>
      <w:r w:rsidR="00777FE7" w:rsidRPr="00BD48BA">
        <w:rPr>
          <w:rFonts w:asciiTheme="majorBidi" w:eastAsia="SimSun" w:hAnsiTheme="majorBidi" w:cstheme="majorBidi"/>
          <w:b/>
          <w:color w:val="000000"/>
          <w:sz w:val="22"/>
          <w:szCs w:val="22"/>
          <w:u w:val="single"/>
          <w:lang w:val="sr-Latn-ME" w:eastAsia="zh-CN" w:bidi="hi-IN"/>
        </w:rPr>
        <w:t xml:space="preserve"> rosuvastatina na istovremeno primijenjene ljekove</w:t>
      </w:r>
    </w:p>
    <w:p w:rsidR="00777FE7" w:rsidRPr="00BD48BA" w:rsidRDefault="00777FE7" w:rsidP="001B78A0">
      <w:pPr>
        <w:widowControl w:val="0"/>
        <w:suppressAutoHyphens/>
        <w:jc w:val="both"/>
        <w:rPr>
          <w:rFonts w:asciiTheme="majorBidi" w:eastAsia="SimSun" w:hAnsiTheme="majorBidi" w:cstheme="majorBidi"/>
          <w:b/>
          <w:color w:val="000000"/>
          <w:sz w:val="22"/>
          <w:szCs w:val="22"/>
          <w:u w:val="single"/>
          <w:lang w:val="sr-Latn-ME" w:eastAsia="zh-CN" w:bidi="hi-IN"/>
        </w:rPr>
      </w:pPr>
    </w:p>
    <w:p w:rsidR="00777FE7" w:rsidRPr="00BD48BA" w:rsidRDefault="00777FE7" w:rsidP="00E65F32">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 xml:space="preserve">Antagonisti vitamina K: </w:t>
      </w:r>
      <w:r w:rsidRPr="00BD48BA">
        <w:rPr>
          <w:rFonts w:asciiTheme="majorBidi" w:eastAsia="SimSun" w:hAnsiTheme="majorBidi" w:cstheme="majorBidi"/>
          <w:color w:val="000000"/>
          <w:sz w:val="22"/>
          <w:szCs w:val="22"/>
          <w:lang w:val="sr-Latn-ME" w:eastAsia="zh-CN" w:bidi="hi-IN"/>
        </w:rPr>
        <w:t>Kao što je slučaj i sa</w:t>
      </w:r>
      <w:r w:rsidR="008A732B" w:rsidRPr="00BD48BA">
        <w:rPr>
          <w:rFonts w:asciiTheme="majorBidi" w:eastAsia="SimSun" w:hAnsiTheme="majorBidi" w:cstheme="majorBidi"/>
          <w:color w:val="000000"/>
          <w:sz w:val="22"/>
          <w:szCs w:val="22"/>
          <w:lang w:val="sr-Latn-ME" w:eastAsia="zh-CN" w:bidi="hi-IN"/>
        </w:rPr>
        <w:t xml:space="preserve"> </w:t>
      </w:r>
      <w:r w:rsidRPr="00BD48BA">
        <w:rPr>
          <w:rFonts w:asciiTheme="majorBidi" w:eastAsia="SimSun" w:hAnsiTheme="majorBidi" w:cstheme="majorBidi"/>
          <w:color w:val="000000"/>
          <w:sz w:val="22"/>
          <w:szCs w:val="22"/>
          <w:lang w:val="sr-Latn-ME" w:eastAsia="zh-CN" w:bidi="hi-IN"/>
        </w:rPr>
        <w:t>drugim inhibitorima HMG-CoA reduktaze, početak liječenja ili titriranje ro</w:t>
      </w:r>
      <w:r w:rsidR="008A732B" w:rsidRPr="00BD48BA">
        <w:rPr>
          <w:rFonts w:asciiTheme="majorBidi" w:eastAsia="SimSun" w:hAnsiTheme="majorBidi" w:cstheme="majorBidi"/>
          <w:color w:val="000000"/>
          <w:sz w:val="22"/>
          <w:szCs w:val="22"/>
          <w:lang w:val="sr-Latn-ME" w:eastAsia="zh-CN" w:bidi="hi-IN"/>
        </w:rPr>
        <w:t>suvastatina prema većim dozama kod</w:t>
      </w:r>
      <w:r w:rsidRPr="00BD48BA">
        <w:rPr>
          <w:rFonts w:asciiTheme="majorBidi" w:eastAsia="SimSun" w:hAnsiTheme="majorBidi" w:cstheme="majorBidi"/>
          <w:color w:val="000000"/>
          <w:sz w:val="22"/>
          <w:szCs w:val="22"/>
          <w:lang w:val="sr-Latn-ME" w:eastAsia="zh-CN" w:bidi="hi-IN"/>
        </w:rPr>
        <w:t xml:space="preserve"> pacijen</w:t>
      </w:r>
      <w:r w:rsidR="008A732B" w:rsidRPr="00BD48BA">
        <w:rPr>
          <w:rFonts w:asciiTheme="majorBidi" w:eastAsia="SimSun" w:hAnsiTheme="majorBidi" w:cstheme="majorBidi"/>
          <w:color w:val="000000"/>
          <w:sz w:val="22"/>
          <w:szCs w:val="22"/>
          <w:lang w:val="sr-Latn-ME" w:eastAsia="zh-CN" w:bidi="hi-IN"/>
        </w:rPr>
        <w:t>a</w:t>
      </w:r>
      <w:r w:rsidRPr="00BD48BA">
        <w:rPr>
          <w:rFonts w:asciiTheme="majorBidi" w:eastAsia="SimSun" w:hAnsiTheme="majorBidi" w:cstheme="majorBidi"/>
          <w:color w:val="000000"/>
          <w:sz w:val="22"/>
          <w:szCs w:val="22"/>
          <w:lang w:val="sr-Latn-ME" w:eastAsia="zh-CN" w:bidi="hi-IN"/>
        </w:rPr>
        <w:t>ta koji istovremeno uzimaju antagoniste vitamina K (npr. varfarin ili drugi kumarinski antikoagulans) može dovesti do porasta INR-a (</w:t>
      </w:r>
      <w:r w:rsidRPr="00BD48BA">
        <w:rPr>
          <w:rFonts w:asciiTheme="majorBidi" w:eastAsia="SimSun" w:hAnsiTheme="majorBidi" w:cstheme="majorBidi"/>
          <w:i/>
          <w:color w:val="000000"/>
          <w:sz w:val="22"/>
          <w:szCs w:val="22"/>
          <w:lang w:val="sr-Latn-ME" w:eastAsia="zh-CN" w:bidi="hi-IN"/>
        </w:rPr>
        <w:t>International Normalised Ratio</w:t>
      </w:r>
      <w:r w:rsidRPr="00BD48BA">
        <w:rPr>
          <w:rFonts w:asciiTheme="majorBidi" w:eastAsia="SimSun" w:hAnsiTheme="majorBidi" w:cstheme="majorBidi"/>
          <w:color w:val="000000"/>
          <w:sz w:val="22"/>
          <w:szCs w:val="22"/>
          <w:lang w:val="sr-Latn-ME" w:eastAsia="zh-CN" w:bidi="hi-IN"/>
        </w:rPr>
        <w:t xml:space="preserve">). </w:t>
      </w:r>
      <w:r w:rsidR="008A732B" w:rsidRPr="00BD48BA">
        <w:rPr>
          <w:rFonts w:asciiTheme="majorBidi" w:eastAsia="SimSun" w:hAnsiTheme="majorBidi" w:cstheme="majorBidi"/>
          <w:color w:val="000000"/>
          <w:sz w:val="22"/>
          <w:szCs w:val="22"/>
          <w:lang w:val="sr-Latn-ME" w:eastAsia="zh-CN" w:bidi="hi-IN"/>
        </w:rPr>
        <w:t>Prekid ili smanjivanje doze rosuvastatina može da dovede do smanjenja INR. U takvim situacijama poželjno je praćenje vrijednosti INR.</w:t>
      </w:r>
    </w:p>
    <w:p w:rsidR="008A732B" w:rsidRPr="00BD48BA" w:rsidRDefault="008A732B" w:rsidP="009F5BDD">
      <w:pPr>
        <w:widowControl w:val="0"/>
        <w:suppressAutoHyphens/>
        <w:jc w:val="both"/>
        <w:rPr>
          <w:rFonts w:asciiTheme="majorBidi" w:eastAsia="SimSun" w:hAnsiTheme="majorBidi" w:cstheme="majorBidi"/>
          <w:color w:val="000000"/>
          <w:sz w:val="22"/>
          <w:szCs w:val="22"/>
          <w:lang w:val="sr-Latn-ME" w:eastAsia="zh-CN" w:bidi="hi-IN"/>
        </w:rPr>
      </w:pPr>
    </w:p>
    <w:p w:rsidR="00777FE7" w:rsidRPr="00BD48BA" w:rsidRDefault="008A732B">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Oralni kontraceptivi i hormonska supstituciona terapija (HN</w:t>
      </w:r>
      <w:r w:rsidR="00387902" w:rsidRPr="00BD48BA">
        <w:rPr>
          <w:rFonts w:asciiTheme="majorBidi" w:eastAsia="SimSun" w:hAnsiTheme="majorBidi" w:cstheme="majorBidi"/>
          <w:b/>
          <w:color w:val="000000"/>
          <w:sz w:val="22"/>
          <w:szCs w:val="22"/>
          <w:lang w:val="sr-Latn-ME" w:eastAsia="zh-CN" w:bidi="hi-IN"/>
        </w:rPr>
        <w:t>T</w:t>
      </w:r>
      <w:r w:rsidR="00777FE7" w:rsidRPr="00BD48BA">
        <w:rPr>
          <w:rFonts w:asciiTheme="majorBidi" w:eastAsia="SimSun" w:hAnsiTheme="majorBidi" w:cstheme="majorBidi"/>
          <w:b/>
          <w:color w:val="000000"/>
          <w:sz w:val="22"/>
          <w:szCs w:val="22"/>
          <w:lang w:val="sr-Latn-ME" w:eastAsia="zh-CN" w:bidi="hi-IN"/>
        </w:rPr>
        <w:t xml:space="preserve">): </w:t>
      </w:r>
      <w:r w:rsidR="00777FE7" w:rsidRPr="00BD48BA">
        <w:rPr>
          <w:rFonts w:asciiTheme="majorBidi" w:eastAsia="SimSun" w:hAnsiTheme="majorBidi" w:cstheme="majorBidi"/>
          <w:color w:val="000000"/>
          <w:sz w:val="22"/>
          <w:szCs w:val="22"/>
          <w:lang w:val="sr-Latn-ME" w:eastAsia="zh-CN" w:bidi="hi-IN"/>
        </w:rPr>
        <w:t xml:space="preserve">Istovremena primjena rosuvastatina i nekog oralnog kontraceptiva dovela je do povećanja </w:t>
      </w:r>
      <w:r w:rsidRPr="00BD48BA">
        <w:rPr>
          <w:rFonts w:asciiTheme="majorBidi" w:eastAsia="SimSun" w:hAnsiTheme="majorBidi" w:cstheme="majorBidi"/>
          <w:color w:val="000000"/>
          <w:sz w:val="22"/>
          <w:szCs w:val="22"/>
          <w:lang w:val="sr-Latn-ME" w:eastAsia="zh-CN" w:bidi="hi-IN"/>
        </w:rPr>
        <w:t>vrijednosti PIK</w:t>
      </w:r>
      <w:r w:rsidR="00777FE7" w:rsidRPr="00BD48BA">
        <w:rPr>
          <w:rFonts w:asciiTheme="majorBidi" w:eastAsia="SimSun" w:hAnsiTheme="majorBidi" w:cstheme="majorBidi"/>
          <w:color w:val="000000"/>
          <w:sz w:val="22"/>
          <w:szCs w:val="22"/>
          <w:lang w:val="sr-Latn-ME" w:eastAsia="zh-CN" w:bidi="hi-IN"/>
        </w:rPr>
        <w:t xml:space="preserve"> etinil estradiola i nor</w:t>
      </w:r>
      <w:r w:rsidRPr="00BD48BA">
        <w:rPr>
          <w:rFonts w:asciiTheme="majorBidi" w:eastAsia="SimSun" w:hAnsiTheme="majorBidi" w:cstheme="majorBidi"/>
          <w:color w:val="000000"/>
          <w:sz w:val="22"/>
          <w:szCs w:val="22"/>
          <w:lang w:val="sr-Latn-ME" w:eastAsia="zh-CN" w:bidi="hi-IN"/>
        </w:rPr>
        <w:t>gestrela za 26%, odnosno 34%. Ovo povećanje koncentracije</w:t>
      </w:r>
      <w:r w:rsidR="00777FE7" w:rsidRPr="00BD48BA">
        <w:rPr>
          <w:rFonts w:asciiTheme="majorBidi" w:eastAsia="SimSun" w:hAnsiTheme="majorBidi" w:cstheme="majorBidi"/>
          <w:color w:val="000000"/>
          <w:sz w:val="22"/>
          <w:szCs w:val="22"/>
          <w:lang w:val="sr-Latn-ME" w:eastAsia="zh-CN" w:bidi="hi-IN"/>
        </w:rPr>
        <w:t xml:space="preserve"> u plazmi treba uzeti u obzir kad se određuje doza oralnog kontraceptiva. Nema dostupnih farmakokinetičkih poda</w:t>
      </w:r>
      <w:r w:rsidR="00C81B1E" w:rsidRPr="00BD48BA">
        <w:rPr>
          <w:rFonts w:asciiTheme="majorBidi" w:eastAsia="SimSun" w:hAnsiTheme="majorBidi" w:cstheme="majorBidi"/>
          <w:color w:val="000000"/>
          <w:sz w:val="22"/>
          <w:szCs w:val="22"/>
          <w:lang w:val="sr-Latn-ME" w:eastAsia="zh-CN" w:bidi="hi-IN"/>
        </w:rPr>
        <w:t>taka za ispitanice koje su istovremeno uzimale rosuvastatin i hormonsku supstitucionu terapiju</w:t>
      </w:r>
      <w:r w:rsidR="00777FE7" w:rsidRPr="00BD48BA">
        <w:rPr>
          <w:rFonts w:asciiTheme="majorBidi" w:eastAsia="SimSun" w:hAnsiTheme="majorBidi" w:cstheme="majorBidi"/>
          <w:color w:val="000000"/>
          <w:sz w:val="22"/>
          <w:szCs w:val="22"/>
          <w:lang w:val="sr-Latn-ME" w:eastAsia="zh-CN" w:bidi="hi-IN"/>
        </w:rPr>
        <w:t xml:space="preserve"> pa se stoga sličan efekat ne može isključiti. Međutim, u kliničkim ispitivanjima žene su uzimale </w:t>
      </w:r>
      <w:r w:rsidR="00C81B1E" w:rsidRPr="00BD48BA">
        <w:rPr>
          <w:rFonts w:asciiTheme="majorBidi" w:eastAsia="SimSun" w:hAnsiTheme="majorBidi" w:cstheme="majorBidi"/>
          <w:color w:val="000000"/>
          <w:sz w:val="22"/>
          <w:szCs w:val="22"/>
          <w:lang w:val="sr-Latn-ME" w:eastAsia="zh-CN" w:bidi="hi-IN"/>
        </w:rPr>
        <w:t xml:space="preserve">ovu </w:t>
      </w:r>
      <w:r w:rsidR="00777FE7" w:rsidRPr="00BD48BA">
        <w:rPr>
          <w:rFonts w:asciiTheme="majorBidi" w:eastAsia="SimSun" w:hAnsiTheme="majorBidi" w:cstheme="majorBidi"/>
          <w:color w:val="000000"/>
          <w:sz w:val="22"/>
          <w:szCs w:val="22"/>
          <w:lang w:val="sr-Latn-ME" w:eastAsia="zh-CN" w:bidi="hi-IN"/>
        </w:rPr>
        <w:t>kombinaciju i dobro su je podnosile.</w:t>
      </w:r>
    </w:p>
    <w:p w:rsidR="00777FE7" w:rsidRPr="00BD48BA" w:rsidRDefault="00777FE7" w:rsidP="001B78A0">
      <w:pPr>
        <w:widowControl w:val="0"/>
        <w:suppressAutoHyphens/>
        <w:jc w:val="both"/>
        <w:rPr>
          <w:rFonts w:asciiTheme="majorBidi" w:eastAsia="SimSun" w:hAnsiTheme="majorBidi" w:cstheme="majorBidi"/>
          <w:color w:val="000000"/>
          <w:sz w:val="22"/>
          <w:szCs w:val="22"/>
          <w:lang w:val="sr-Latn-ME" w:eastAsia="zh-CN" w:bidi="hi-IN"/>
        </w:rPr>
      </w:pPr>
    </w:p>
    <w:p w:rsidR="00777FE7" w:rsidRPr="00BD48BA" w:rsidRDefault="00777FE7" w:rsidP="00E65F32">
      <w:pPr>
        <w:widowControl w:val="0"/>
        <w:suppressAutoHyphens/>
        <w:jc w:val="both"/>
        <w:rPr>
          <w:rFonts w:asciiTheme="majorBidi" w:eastAsia="SimSun" w:hAnsiTheme="majorBidi" w:cstheme="majorBidi"/>
          <w:b/>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Ostali ljekovi:</w:t>
      </w:r>
    </w:p>
    <w:p w:rsidR="00777FE7" w:rsidRPr="00BD48BA" w:rsidRDefault="00777FE7" w:rsidP="009F5BDD">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u w:val="single"/>
          <w:lang w:val="sr-Latn-ME" w:eastAsia="zh-CN" w:bidi="hi-IN"/>
        </w:rPr>
        <w:t>Digoksin:</w:t>
      </w:r>
      <w:r w:rsidRPr="00BD48BA">
        <w:rPr>
          <w:rFonts w:asciiTheme="majorBidi" w:eastAsia="SimSun" w:hAnsiTheme="majorBidi" w:cstheme="majorBidi"/>
          <w:color w:val="000000"/>
          <w:sz w:val="22"/>
          <w:szCs w:val="22"/>
          <w:lang w:val="sr-Latn-ME" w:eastAsia="zh-CN" w:bidi="hi-IN"/>
        </w:rPr>
        <w:t xml:space="preserve"> </w:t>
      </w:r>
      <w:r w:rsidR="00CD2E13" w:rsidRPr="00BD48BA">
        <w:rPr>
          <w:rFonts w:asciiTheme="majorBidi" w:eastAsia="SimSun" w:hAnsiTheme="majorBidi" w:cstheme="majorBidi"/>
          <w:color w:val="000000"/>
          <w:sz w:val="22"/>
          <w:szCs w:val="22"/>
          <w:lang w:val="sr-Latn-ME" w:eastAsia="zh-CN" w:bidi="hi-IN"/>
        </w:rPr>
        <w:t>Na osnovu podataka iz specifičnih studija interakcije, ne očekuje se klinički relevantna interakcija sa digoksinom.</w:t>
      </w:r>
    </w:p>
    <w:p w:rsidR="00CD2E13" w:rsidRPr="00BD48BA" w:rsidRDefault="00CD2E13">
      <w:pPr>
        <w:widowControl w:val="0"/>
        <w:suppressAutoHyphens/>
        <w:jc w:val="both"/>
        <w:rPr>
          <w:rFonts w:asciiTheme="majorBidi" w:eastAsia="SimSun" w:hAnsiTheme="majorBidi" w:cstheme="majorBidi"/>
          <w:color w:val="000000"/>
          <w:sz w:val="22"/>
          <w:szCs w:val="22"/>
          <w:lang w:val="sr-Latn-ME" w:eastAsia="zh-CN" w:bidi="hi-IN"/>
        </w:rPr>
      </w:pPr>
    </w:p>
    <w:p w:rsidR="00777FE7" w:rsidRPr="00BD48BA" w:rsidRDefault="00777FE7">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u w:val="single"/>
          <w:lang w:val="sr-Latn-ME" w:eastAsia="zh-CN" w:bidi="hi-IN"/>
        </w:rPr>
        <w:t>Fusidatna kis</w:t>
      </w:r>
      <w:r w:rsidR="00CD2E13" w:rsidRPr="00BD48BA">
        <w:rPr>
          <w:rFonts w:asciiTheme="majorBidi" w:eastAsia="SimSun" w:hAnsiTheme="majorBidi" w:cstheme="majorBidi"/>
          <w:color w:val="000000"/>
          <w:sz w:val="22"/>
          <w:szCs w:val="22"/>
          <w:u w:val="single"/>
          <w:lang w:val="sr-Latn-ME" w:eastAsia="zh-CN" w:bidi="hi-IN"/>
        </w:rPr>
        <w:t>j</w:t>
      </w:r>
      <w:r w:rsidRPr="00BD48BA">
        <w:rPr>
          <w:rFonts w:asciiTheme="majorBidi" w:eastAsia="SimSun" w:hAnsiTheme="majorBidi" w:cstheme="majorBidi"/>
          <w:color w:val="000000"/>
          <w:sz w:val="22"/>
          <w:szCs w:val="22"/>
          <w:u w:val="single"/>
          <w:lang w:val="sr-Latn-ME" w:eastAsia="zh-CN" w:bidi="hi-IN"/>
        </w:rPr>
        <w:t>elina:</w:t>
      </w:r>
      <w:r w:rsidRPr="00BD48BA">
        <w:rPr>
          <w:rFonts w:asciiTheme="majorBidi" w:eastAsia="SimSun" w:hAnsiTheme="majorBidi" w:cstheme="majorBidi"/>
          <w:color w:val="000000"/>
          <w:sz w:val="22"/>
          <w:szCs w:val="22"/>
          <w:lang w:val="sr-Latn-ME" w:eastAsia="zh-CN" w:bidi="hi-IN"/>
        </w:rPr>
        <w:t xml:space="preserve"> Rizik od pojave miopatije uključujući rabdomiolizu može biti povećan istovremenom primjenom sistemske fusidatne kiseline sa statinima. Mehanizam ove interakcije (bilo farmakodinamski ili farmakokinetički ili oboje) je još uvijek nepoznat. Prijavljeni su slučajevi rabdomiolize (uključujući neke sa smrtnim ishodom) kod pacijenata koji su primali ovu kombinaciju.</w:t>
      </w:r>
    </w:p>
    <w:p w:rsidR="00777FE7" w:rsidRPr="00BD48BA" w:rsidRDefault="00777FE7">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Ako je liječenje sistemskom fusidatnom kiselinom neophodno, liječenje rosuvastatinom se mora prekinuti za vrijeme trajanja liječenja fusidatnom kis</w:t>
      </w:r>
      <w:r w:rsidR="00CD2E13" w:rsidRPr="00BD48BA">
        <w:rPr>
          <w:rFonts w:asciiTheme="majorBidi" w:eastAsia="SimSun" w:hAnsiTheme="majorBidi" w:cstheme="majorBidi"/>
          <w:color w:val="000000"/>
          <w:sz w:val="22"/>
          <w:szCs w:val="22"/>
          <w:lang w:val="sr-Latn-ME" w:eastAsia="zh-CN" w:bidi="hi-IN"/>
        </w:rPr>
        <w:t>j</w:t>
      </w:r>
      <w:r w:rsidRPr="00BD48BA">
        <w:rPr>
          <w:rFonts w:asciiTheme="majorBidi" w:eastAsia="SimSun" w:hAnsiTheme="majorBidi" w:cstheme="majorBidi"/>
          <w:color w:val="000000"/>
          <w:sz w:val="22"/>
          <w:szCs w:val="22"/>
          <w:lang w:val="sr-Latn-ME" w:eastAsia="zh-CN" w:bidi="hi-IN"/>
        </w:rPr>
        <w:t xml:space="preserve">elinom. </w:t>
      </w:r>
      <w:r w:rsidRPr="00BD48BA">
        <w:rPr>
          <w:rFonts w:asciiTheme="majorBidi" w:eastAsia="SimSun" w:hAnsiTheme="majorBidi" w:cstheme="majorBidi"/>
          <w:b/>
          <w:color w:val="000000"/>
          <w:sz w:val="22"/>
          <w:szCs w:val="22"/>
          <w:lang w:val="sr-Latn-ME" w:eastAsia="zh-CN" w:bidi="hi-IN"/>
        </w:rPr>
        <w:t>Vidjeti takođe dio 4.4.</w:t>
      </w:r>
    </w:p>
    <w:p w:rsidR="00777FE7" w:rsidRPr="00BD48BA" w:rsidRDefault="00777FE7">
      <w:pPr>
        <w:widowControl w:val="0"/>
        <w:suppressAutoHyphens/>
        <w:jc w:val="both"/>
        <w:rPr>
          <w:rFonts w:asciiTheme="majorBidi" w:eastAsia="SimSun" w:hAnsiTheme="majorBidi" w:cstheme="majorBidi"/>
          <w:b/>
          <w:color w:val="000000"/>
          <w:sz w:val="22"/>
          <w:szCs w:val="22"/>
          <w:lang w:val="sr-Latn-ME" w:eastAsia="zh-CN" w:bidi="hi-IN"/>
        </w:rPr>
      </w:pPr>
    </w:p>
    <w:p w:rsidR="00777FE7" w:rsidRPr="00BD48BA" w:rsidRDefault="00777FE7">
      <w:pPr>
        <w:widowControl w:val="0"/>
        <w:suppressAutoHyphens/>
        <w:jc w:val="both"/>
        <w:rPr>
          <w:rFonts w:asciiTheme="majorBidi" w:eastAsia="SimSun" w:hAnsiTheme="majorBidi" w:cstheme="majorBidi"/>
          <w:b/>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Pedijatrijska populacija</w:t>
      </w:r>
    </w:p>
    <w:p w:rsidR="00777FE7" w:rsidRPr="00BD48BA" w:rsidRDefault="00777FE7">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 xml:space="preserve">Ispitivanja </w:t>
      </w:r>
      <w:r w:rsidR="00CD2E13" w:rsidRPr="00BD48BA">
        <w:rPr>
          <w:rFonts w:asciiTheme="majorBidi" w:eastAsia="SimSun" w:hAnsiTheme="majorBidi" w:cstheme="majorBidi"/>
          <w:color w:val="000000"/>
          <w:sz w:val="22"/>
          <w:szCs w:val="22"/>
          <w:lang w:val="sr-Latn-ME" w:eastAsia="zh-CN" w:bidi="hi-IN"/>
        </w:rPr>
        <w:t>interakcija sprovedena su samo kod odraslih. Stepen interakcija kod pedijatrijske populacije</w:t>
      </w:r>
      <w:r w:rsidRPr="00BD48BA">
        <w:rPr>
          <w:rFonts w:asciiTheme="majorBidi" w:eastAsia="SimSun" w:hAnsiTheme="majorBidi" w:cstheme="majorBidi"/>
          <w:color w:val="000000"/>
          <w:sz w:val="22"/>
          <w:szCs w:val="22"/>
          <w:lang w:val="sr-Latn-ME" w:eastAsia="zh-CN" w:bidi="hi-IN"/>
        </w:rPr>
        <w:t xml:space="preserve"> nije poznat.</w:t>
      </w:r>
    </w:p>
    <w:p w:rsidR="0072020E" w:rsidRPr="00BD48BA" w:rsidRDefault="0072020E" w:rsidP="001B78A0">
      <w:pPr>
        <w:tabs>
          <w:tab w:val="left" w:pos="540"/>
          <w:tab w:val="left" w:pos="569"/>
        </w:tabs>
        <w:jc w:val="both"/>
        <w:rPr>
          <w:rFonts w:asciiTheme="majorBidi" w:hAnsiTheme="majorBidi" w:cstheme="majorBidi"/>
          <w:bCs/>
          <w:sz w:val="22"/>
          <w:szCs w:val="22"/>
          <w:lang w:val="sr-Latn-ME"/>
        </w:rPr>
      </w:pPr>
    </w:p>
    <w:p w:rsidR="0072020E" w:rsidRPr="00BD48BA" w:rsidRDefault="0072020E" w:rsidP="001B78A0">
      <w:pPr>
        <w:tabs>
          <w:tab w:val="left" w:pos="540"/>
          <w:tab w:val="left" w:pos="569"/>
        </w:tabs>
        <w:jc w:val="both"/>
        <w:rPr>
          <w:rFonts w:asciiTheme="majorBidi" w:hAnsiTheme="majorBidi" w:cstheme="majorBidi"/>
          <w:b/>
          <w:sz w:val="22"/>
          <w:szCs w:val="22"/>
          <w:lang w:val="sr-Latn-ME"/>
        </w:rPr>
      </w:pPr>
      <w:r w:rsidRPr="00BD48BA">
        <w:rPr>
          <w:rFonts w:asciiTheme="majorBidi" w:hAnsiTheme="majorBidi" w:cstheme="majorBidi"/>
          <w:b/>
          <w:bCs/>
          <w:sz w:val="22"/>
          <w:szCs w:val="22"/>
          <w:lang w:val="sr-Latn-ME"/>
        </w:rPr>
        <w:t xml:space="preserve">4.6. </w:t>
      </w:r>
      <w:r w:rsidR="00480FB1" w:rsidRPr="00BD48BA">
        <w:rPr>
          <w:rFonts w:asciiTheme="majorBidi" w:hAnsiTheme="majorBidi" w:cstheme="majorBidi"/>
          <w:b/>
          <w:bCs/>
          <w:sz w:val="22"/>
          <w:szCs w:val="22"/>
          <w:lang w:val="sr-Latn-ME"/>
        </w:rPr>
        <w:tab/>
      </w:r>
      <w:r w:rsidR="006D20A5" w:rsidRPr="00BD48BA">
        <w:rPr>
          <w:rFonts w:asciiTheme="majorBidi" w:hAnsiTheme="majorBidi" w:cstheme="majorBidi"/>
          <w:b/>
          <w:sz w:val="22"/>
          <w:szCs w:val="22"/>
          <w:lang w:val="sr-Latn-ME"/>
        </w:rPr>
        <w:t>Plodnost, trudnoća i dojenje</w:t>
      </w:r>
    </w:p>
    <w:p w:rsidR="002031B3" w:rsidRPr="00BD48BA" w:rsidRDefault="002031B3" w:rsidP="001B78A0">
      <w:pPr>
        <w:tabs>
          <w:tab w:val="left" w:pos="540"/>
          <w:tab w:val="left" w:pos="569"/>
        </w:tabs>
        <w:jc w:val="both"/>
        <w:rPr>
          <w:rFonts w:asciiTheme="majorBidi" w:hAnsiTheme="majorBidi" w:cstheme="majorBidi"/>
          <w:sz w:val="22"/>
          <w:szCs w:val="22"/>
          <w:u w:val="single"/>
          <w:lang w:val="sr-Latn-ME"/>
        </w:rPr>
      </w:pPr>
    </w:p>
    <w:p w:rsidR="00777FE7" w:rsidRPr="00BD48BA" w:rsidRDefault="00777FE7" w:rsidP="00E65F32">
      <w:pPr>
        <w:widowControl w:val="0"/>
        <w:suppressAutoHyphens/>
        <w:jc w:val="both"/>
        <w:rPr>
          <w:rFonts w:asciiTheme="majorBidi" w:eastAsia="SimSun" w:hAnsiTheme="majorBidi" w:cstheme="majorBidi"/>
          <w:color w:val="000000"/>
          <w:sz w:val="22"/>
          <w:szCs w:val="22"/>
          <w:u w:val="single"/>
          <w:lang w:val="sr-Latn-ME" w:eastAsia="zh-CN" w:bidi="hi-IN"/>
        </w:rPr>
      </w:pPr>
      <w:r w:rsidRPr="00BD48BA">
        <w:rPr>
          <w:rFonts w:asciiTheme="majorBidi" w:eastAsia="SimSun" w:hAnsiTheme="majorBidi" w:cstheme="majorBidi"/>
          <w:color w:val="000000"/>
          <w:sz w:val="22"/>
          <w:szCs w:val="22"/>
          <w:u w:val="single"/>
          <w:lang w:val="sr-Latn-ME" w:eastAsia="zh-CN" w:bidi="hi-IN"/>
        </w:rPr>
        <w:t>Trudnoća</w:t>
      </w:r>
    </w:p>
    <w:p w:rsidR="00777FE7" w:rsidRPr="00BD48BA" w:rsidRDefault="00777FE7" w:rsidP="009F5BDD">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Rosuvastatin je kontraindikovan u trudnoći i za vrijeme dojenja.</w:t>
      </w:r>
    </w:p>
    <w:p w:rsidR="00777FE7" w:rsidRPr="00BD48BA" w:rsidRDefault="00777FE7">
      <w:pPr>
        <w:widowControl w:val="0"/>
        <w:suppressAutoHyphens/>
        <w:jc w:val="both"/>
        <w:rPr>
          <w:rFonts w:asciiTheme="majorBidi" w:eastAsia="SimSun" w:hAnsiTheme="majorBidi" w:cstheme="majorBidi"/>
          <w:color w:val="000000"/>
          <w:sz w:val="22"/>
          <w:szCs w:val="22"/>
          <w:lang w:val="sr-Latn-ME" w:eastAsia="zh-CN" w:bidi="hi-IN"/>
        </w:rPr>
      </w:pPr>
    </w:p>
    <w:p w:rsidR="00777FE7" w:rsidRPr="00BD48BA" w:rsidRDefault="00777FE7">
      <w:pPr>
        <w:widowControl w:val="0"/>
        <w:suppressAutoHyphens/>
        <w:jc w:val="both"/>
        <w:rPr>
          <w:rFonts w:asciiTheme="majorBidi" w:eastAsia="SimSun" w:hAnsiTheme="majorBidi" w:cstheme="majorBidi"/>
          <w:color w:val="000000"/>
          <w:sz w:val="22"/>
          <w:szCs w:val="22"/>
          <w:u w:val="single"/>
          <w:lang w:val="sr-Latn-ME" w:eastAsia="zh-CN" w:bidi="hi-IN"/>
        </w:rPr>
      </w:pPr>
      <w:r w:rsidRPr="00BD48BA">
        <w:rPr>
          <w:rFonts w:asciiTheme="majorBidi" w:eastAsia="SimSun" w:hAnsiTheme="majorBidi" w:cstheme="majorBidi"/>
          <w:color w:val="000000"/>
          <w:sz w:val="22"/>
          <w:szCs w:val="22"/>
          <w:u w:val="single"/>
          <w:lang w:val="sr-Latn-ME" w:eastAsia="zh-CN" w:bidi="hi-IN"/>
        </w:rPr>
        <w:t>Plodnost</w:t>
      </w:r>
    </w:p>
    <w:p w:rsidR="00777FE7" w:rsidRPr="00BD48BA" w:rsidRDefault="00161766">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Žene u reproduktivnom periodu treba da koriste odgovarajuće kontraceptivne mjere.</w:t>
      </w:r>
    </w:p>
    <w:p w:rsidR="00161766" w:rsidRPr="00BD48BA" w:rsidRDefault="00161766">
      <w:pPr>
        <w:widowControl w:val="0"/>
        <w:suppressAutoHyphens/>
        <w:jc w:val="both"/>
        <w:rPr>
          <w:rFonts w:asciiTheme="majorBidi" w:eastAsia="SimSun" w:hAnsiTheme="majorBidi" w:cstheme="majorBidi"/>
          <w:color w:val="000000"/>
          <w:sz w:val="22"/>
          <w:szCs w:val="22"/>
          <w:lang w:val="sr-Latn-ME" w:eastAsia="zh-CN" w:bidi="hi-IN"/>
        </w:rPr>
      </w:pPr>
    </w:p>
    <w:p w:rsidR="00777FE7" w:rsidRPr="00BD48BA" w:rsidRDefault="00777FE7">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Budući da su holesterol i ostali proizvodi biosinteze hol</w:t>
      </w:r>
      <w:r w:rsidR="00161766" w:rsidRPr="00BD48BA">
        <w:rPr>
          <w:rFonts w:asciiTheme="majorBidi" w:eastAsia="SimSun" w:hAnsiTheme="majorBidi" w:cstheme="majorBidi"/>
          <w:color w:val="000000"/>
          <w:sz w:val="22"/>
          <w:szCs w:val="22"/>
          <w:lang w:val="sr-Latn-ME" w:eastAsia="zh-CN" w:bidi="hi-IN"/>
        </w:rPr>
        <w:t>esterola ključni za razvoj fetusa, potencijalni</w:t>
      </w:r>
      <w:r w:rsidRPr="00BD48BA">
        <w:rPr>
          <w:rFonts w:asciiTheme="majorBidi" w:eastAsia="SimSun" w:hAnsiTheme="majorBidi" w:cstheme="majorBidi"/>
          <w:color w:val="000000"/>
          <w:sz w:val="22"/>
          <w:szCs w:val="22"/>
          <w:lang w:val="sr-Latn-ME" w:eastAsia="zh-CN" w:bidi="hi-IN"/>
        </w:rPr>
        <w:t xml:space="preserve"> rizik od inhibicije HMG-CoA reduk</w:t>
      </w:r>
      <w:r w:rsidR="00161766" w:rsidRPr="00BD48BA">
        <w:rPr>
          <w:rFonts w:asciiTheme="majorBidi" w:eastAsia="SimSun" w:hAnsiTheme="majorBidi" w:cstheme="majorBidi"/>
          <w:color w:val="000000"/>
          <w:sz w:val="22"/>
          <w:szCs w:val="22"/>
          <w:lang w:val="sr-Latn-ME" w:eastAsia="zh-CN" w:bidi="hi-IN"/>
        </w:rPr>
        <w:t xml:space="preserve">taze veći je u trudnoći </w:t>
      </w:r>
      <w:r w:rsidRPr="00BD48BA">
        <w:rPr>
          <w:rFonts w:asciiTheme="majorBidi" w:eastAsia="SimSun" w:hAnsiTheme="majorBidi" w:cstheme="majorBidi"/>
          <w:color w:val="000000"/>
          <w:sz w:val="22"/>
          <w:szCs w:val="22"/>
          <w:lang w:val="sr-Latn-ME" w:eastAsia="zh-CN" w:bidi="hi-IN"/>
        </w:rPr>
        <w:t>od prednosti koju bi donijelo liječenje rosuvastatinom. Ispitivanja na životinjama daju ograničene dokaze reproduktivne toksičnosti (</w:t>
      </w:r>
      <w:r w:rsidR="00A4033A" w:rsidRPr="00BD48BA">
        <w:rPr>
          <w:rFonts w:asciiTheme="majorBidi" w:eastAsia="SimSun" w:hAnsiTheme="majorBidi" w:cstheme="majorBidi"/>
          <w:color w:val="000000"/>
          <w:sz w:val="22"/>
          <w:szCs w:val="22"/>
          <w:lang w:val="sr-Latn-ME" w:eastAsia="zh-CN" w:bidi="hi-IN"/>
        </w:rPr>
        <w:t xml:space="preserve">vidjeti </w:t>
      </w:r>
      <w:r w:rsidR="00891842" w:rsidRPr="00BD48BA">
        <w:rPr>
          <w:rFonts w:asciiTheme="majorBidi" w:eastAsia="SimSun" w:hAnsiTheme="majorBidi" w:cstheme="majorBidi"/>
          <w:color w:val="000000"/>
          <w:sz w:val="22"/>
          <w:szCs w:val="22"/>
          <w:lang w:val="sr-Latn-ME" w:eastAsia="zh-CN" w:bidi="hi-IN"/>
        </w:rPr>
        <w:t xml:space="preserve">dio </w:t>
      </w:r>
      <w:r w:rsidR="00161766" w:rsidRPr="00BD48BA">
        <w:rPr>
          <w:rFonts w:asciiTheme="majorBidi" w:eastAsia="SimSun" w:hAnsiTheme="majorBidi" w:cstheme="majorBidi"/>
          <w:color w:val="000000"/>
          <w:sz w:val="22"/>
          <w:szCs w:val="22"/>
          <w:lang w:val="sr-Latn-ME" w:eastAsia="zh-CN" w:bidi="hi-IN"/>
        </w:rPr>
        <w:t>5.3). Ako pacijentkinja</w:t>
      </w:r>
      <w:r w:rsidRPr="00BD48BA">
        <w:rPr>
          <w:rFonts w:asciiTheme="majorBidi" w:eastAsia="SimSun" w:hAnsiTheme="majorBidi" w:cstheme="majorBidi"/>
          <w:color w:val="000000"/>
          <w:sz w:val="22"/>
          <w:szCs w:val="22"/>
          <w:lang w:val="sr-Latn-ME" w:eastAsia="zh-CN" w:bidi="hi-IN"/>
        </w:rPr>
        <w:t xml:space="preserve"> zatrudni tokom uzimanja ovog lijeka, liječenje se mora odmah prekinuti.</w:t>
      </w:r>
    </w:p>
    <w:p w:rsidR="00777FE7" w:rsidRPr="00BD48BA" w:rsidRDefault="00777FE7">
      <w:pPr>
        <w:widowControl w:val="0"/>
        <w:suppressAutoHyphens/>
        <w:jc w:val="both"/>
        <w:rPr>
          <w:rFonts w:asciiTheme="majorBidi" w:eastAsia="SimSun" w:hAnsiTheme="majorBidi" w:cstheme="majorBidi"/>
          <w:color w:val="000000"/>
          <w:sz w:val="22"/>
          <w:szCs w:val="22"/>
          <w:lang w:val="sr-Latn-ME" w:eastAsia="zh-CN" w:bidi="hi-IN"/>
        </w:rPr>
      </w:pPr>
    </w:p>
    <w:p w:rsidR="00777FE7" w:rsidRPr="00BD48BA" w:rsidRDefault="00777FE7">
      <w:pPr>
        <w:widowControl w:val="0"/>
        <w:suppressAutoHyphens/>
        <w:jc w:val="both"/>
        <w:rPr>
          <w:rFonts w:asciiTheme="majorBidi" w:eastAsia="SimSun" w:hAnsiTheme="majorBidi" w:cstheme="majorBidi"/>
          <w:color w:val="000000"/>
          <w:sz w:val="22"/>
          <w:szCs w:val="22"/>
          <w:u w:val="single"/>
          <w:lang w:val="sr-Latn-ME" w:eastAsia="zh-CN" w:bidi="hi-IN"/>
        </w:rPr>
      </w:pPr>
      <w:r w:rsidRPr="00BD48BA">
        <w:rPr>
          <w:rFonts w:asciiTheme="majorBidi" w:eastAsia="SimSun" w:hAnsiTheme="majorBidi" w:cstheme="majorBidi"/>
          <w:color w:val="000000"/>
          <w:sz w:val="22"/>
          <w:szCs w:val="22"/>
          <w:u w:val="single"/>
          <w:lang w:val="sr-Latn-ME" w:eastAsia="zh-CN" w:bidi="hi-IN"/>
        </w:rPr>
        <w:t>Dojenje</w:t>
      </w:r>
    </w:p>
    <w:p w:rsidR="00777FE7" w:rsidRPr="00BD48BA" w:rsidRDefault="00777FE7">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Rosuvastat</w:t>
      </w:r>
      <w:r w:rsidR="00161766" w:rsidRPr="00BD48BA">
        <w:rPr>
          <w:rFonts w:asciiTheme="majorBidi" w:eastAsia="SimSun" w:hAnsiTheme="majorBidi" w:cstheme="majorBidi"/>
          <w:color w:val="000000"/>
          <w:sz w:val="22"/>
          <w:szCs w:val="22"/>
          <w:lang w:val="sr-Latn-ME" w:eastAsia="zh-CN" w:bidi="hi-IN"/>
        </w:rPr>
        <w:t>in se izlučuje u mlijeko ženki pacova</w:t>
      </w:r>
      <w:r w:rsidRPr="00BD48BA">
        <w:rPr>
          <w:rFonts w:asciiTheme="majorBidi" w:eastAsia="SimSun" w:hAnsiTheme="majorBidi" w:cstheme="majorBidi"/>
          <w:color w:val="000000"/>
          <w:sz w:val="22"/>
          <w:szCs w:val="22"/>
          <w:lang w:val="sr-Latn-ME" w:eastAsia="zh-CN" w:bidi="hi-IN"/>
        </w:rPr>
        <w:t xml:space="preserve">. Nema podataka o izlučivanju u </w:t>
      </w:r>
      <w:r w:rsidR="00161766" w:rsidRPr="00BD48BA">
        <w:rPr>
          <w:rFonts w:asciiTheme="majorBidi" w:eastAsia="SimSun" w:hAnsiTheme="majorBidi" w:cstheme="majorBidi"/>
          <w:color w:val="000000"/>
          <w:sz w:val="22"/>
          <w:szCs w:val="22"/>
          <w:lang w:val="sr-Latn-ME" w:eastAsia="zh-CN" w:bidi="hi-IN"/>
        </w:rPr>
        <w:t xml:space="preserve">humano mlijeko </w:t>
      </w:r>
      <w:r w:rsidRPr="00BD48BA">
        <w:rPr>
          <w:rFonts w:asciiTheme="majorBidi" w:eastAsia="SimSun" w:hAnsiTheme="majorBidi" w:cstheme="majorBidi"/>
          <w:color w:val="000000"/>
          <w:sz w:val="22"/>
          <w:szCs w:val="22"/>
          <w:lang w:val="sr-Latn-ME" w:eastAsia="zh-CN" w:bidi="hi-IN"/>
        </w:rPr>
        <w:t>(</w:t>
      </w:r>
      <w:r w:rsidR="00A4033A" w:rsidRPr="00BD48BA">
        <w:rPr>
          <w:rFonts w:asciiTheme="majorBidi" w:eastAsia="SimSun" w:hAnsiTheme="majorBidi" w:cstheme="majorBidi"/>
          <w:color w:val="000000"/>
          <w:sz w:val="22"/>
          <w:szCs w:val="22"/>
          <w:lang w:val="sr-Latn-ME" w:eastAsia="zh-CN" w:bidi="hi-IN"/>
        </w:rPr>
        <w:t xml:space="preserve">vidjeti </w:t>
      </w:r>
      <w:r w:rsidR="00891842" w:rsidRPr="00BD48BA">
        <w:rPr>
          <w:rFonts w:asciiTheme="majorBidi" w:eastAsia="SimSun" w:hAnsiTheme="majorBidi" w:cstheme="majorBidi"/>
          <w:color w:val="000000"/>
          <w:sz w:val="22"/>
          <w:szCs w:val="22"/>
          <w:lang w:val="sr-Latn-ME" w:eastAsia="zh-CN" w:bidi="hi-IN"/>
        </w:rPr>
        <w:t xml:space="preserve">dio </w:t>
      </w:r>
      <w:r w:rsidRPr="00BD48BA">
        <w:rPr>
          <w:rFonts w:asciiTheme="majorBidi" w:eastAsia="SimSun" w:hAnsiTheme="majorBidi" w:cstheme="majorBidi"/>
          <w:color w:val="000000"/>
          <w:sz w:val="22"/>
          <w:szCs w:val="22"/>
          <w:lang w:val="sr-Latn-ME" w:eastAsia="zh-CN" w:bidi="hi-IN"/>
        </w:rPr>
        <w:t>4.3).</w:t>
      </w:r>
    </w:p>
    <w:p w:rsidR="00227BDB" w:rsidRPr="00BD48BA" w:rsidRDefault="00227BDB" w:rsidP="001B78A0">
      <w:pPr>
        <w:tabs>
          <w:tab w:val="left" w:pos="540"/>
          <w:tab w:val="left" w:pos="569"/>
        </w:tabs>
        <w:ind w:left="540" w:hanging="540"/>
        <w:jc w:val="both"/>
        <w:rPr>
          <w:rFonts w:asciiTheme="majorBidi" w:hAnsiTheme="majorBidi" w:cstheme="majorBidi"/>
          <w:b/>
          <w:bCs/>
          <w:sz w:val="22"/>
          <w:szCs w:val="22"/>
          <w:lang w:val="sr-Latn-ME"/>
        </w:rPr>
      </w:pPr>
    </w:p>
    <w:p w:rsidR="0072020E" w:rsidRPr="00BD48BA" w:rsidRDefault="0072020E" w:rsidP="001B78A0">
      <w:pPr>
        <w:tabs>
          <w:tab w:val="left" w:pos="540"/>
          <w:tab w:val="left" w:pos="569"/>
        </w:tabs>
        <w:ind w:left="540" w:hanging="540"/>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 xml:space="preserve">4.7. </w:t>
      </w:r>
      <w:r w:rsidR="00480FB1" w:rsidRPr="00BD48BA">
        <w:rPr>
          <w:rFonts w:asciiTheme="majorBidi" w:hAnsiTheme="majorBidi" w:cstheme="majorBidi"/>
          <w:b/>
          <w:bCs/>
          <w:sz w:val="22"/>
          <w:szCs w:val="22"/>
          <w:lang w:val="sr-Latn-ME"/>
        </w:rPr>
        <w:tab/>
      </w:r>
      <w:r w:rsidRPr="00BD48BA">
        <w:rPr>
          <w:rFonts w:asciiTheme="majorBidi" w:hAnsiTheme="majorBidi" w:cstheme="majorBidi"/>
          <w:b/>
          <w:bCs/>
          <w:sz w:val="22"/>
          <w:szCs w:val="22"/>
          <w:lang w:val="sr-Latn-ME"/>
        </w:rPr>
        <w:t xml:space="preserve">Uticaj na </w:t>
      </w:r>
      <w:r w:rsidR="002031B3" w:rsidRPr="00BD48BA">
        <w:rPr>
          <w:rFonts w:asciiTheme="majorBidi" w:hAnsiTheme="majorBidi" w:cstheme="majorBidi"/>
          <w:b/>
          <w:bCs/>
          <w:sz w:val="22"/>
          <w:szCs w:val="22"/>
          <w:lang w:val="sr-Latn-ME"/>
        </w:rPr>
        <w:t xml:space="preserve">sposobnost </w:t>
      </w:r>
      <w:r w:rsidR="00F34554" w:rsidRPr="00BD48BA">
        <w:rPr>
          <w:rFonts w:asciiTheme="majorBidi" w:hAnsiTheme="majorBidi" w:cstheme="majorBidi"/>
          <w:b/>
          <w:bCs/>
          <w:sz w:val="22"/>
          <w:szCs w:val="22"/>
          <w:lang w:val="sr-Latn-ME"/>
        </w:rPr>
        <w:t>upravljanja vozili</w:t>
      </w:r>
      <w:r w:rsidRPr="00BD48BA">
        <w:rPr>
          <w:rFonts w:asciiTheme="majorBidi" w:hAnsiTheme="majorBidi" w:cstheme="majorBidi"/>
          <w:b/>
          <w:bCs/>
          <w:sz w:val="22"/>
          <w:szCs w:val="22"/>
          <w:lang w:val="sr-Latn-ME"/>
        </w:rPr>
        <w:t>m</w:t>
      </w:r>
      <w:r w:rsidR="00F34554" w:rsidRPr="00BD48BA">
        <w:rPr>
          <w:rFonts w:asciiTheme="majorBidi" w:hAnsiTheme="majorBidi" w:cstheme="majorBidi"/>
          <w:b/>
          <w:bCs/>
          <w:sz w:val="22"/>
          <w:szCs w:val="22"/>
          <w:lang w:val="sr-Latn-ME"/>
        </w:rPr>
        <w:t>a</w:t>
      </w:r>
      <w:r w:rsidRPr="00BD48BA">
        <w:rPr>
          <w:rFonts w:asciiTheme="majorBidi" w:hAnsiTheme="majorBidi" w:cstheme="majorBidi"/>
          <w:b/>
          <w:bCs/>
          <w:sz w:val="22"/>
          <w:szCs w:val="22"/>
          <w:lang w:val="sr-Latn-ME"/>
        </w:rPr>
        <w:t xml:space="preserve"> i </w:t>
      </w:r>
      <w:r w:rsidR="000D3449" w:rsidRPr="00BD48BA">
        <w:rPr>
          <w:rFonts w:asciiTheme="majorBidi" w:hAnsiTheme="majorBidi" w:cstheme="majorBidi"/>
          <w:b/>
          <w:bCs/>
          <w:sz w:val="22"/>
          <w:szCs w:val="22"/>
          <w:lang w:val="sr-Latn-ME"/>
        </w:rPr>
        <w:t xml:space="preserve">rukovanje </w:t>
      </w:r>
      <w:r w:rsidRPr="00BD48BA">
        <w:rPr>
          <w:rFonts w:asciiTheme="majorBidi" w:hAnsiTheme="majorBidi" w:cstheme="majorBidi"/>
          <w:b/>
          <w:bCs/>
          <w:sz w:val="22"/>
          <w:szCs w:val="22"/>
          <w:lang w:val="sr-Latn-ME"/>
        </w:rPr>
        <w:t>mašinama</w:t>
      </w:r>
    </w:p>
    <w:p w:rsidR="00777FE7" w:rsidRPr="00BD48BA" w:rsidRDefault="00777FE7" w:rsidP="001B78A0">
      <w:pPr>
        <w:tabs>
          <w:tab w:val="left" w:pos="540"/>
          <w:tab w:val="left" w:pos="569"/>
        </w:tabs>
        <w:ind w:left="540" w:hanging="540"/>
        <w:jc w:val="both"/>
        <w:rPr>
          <w:rFonts w:asciiTheme="majorBidi" w:hAnsiTheme="majorBidi" w:cstheme="majorBidi"/>
          <w:b/>
          <w:bCs/>
          <w:sz w:val="22"/>
          <w:szCs w:val="22"/>
          <w:lang w:val="sr-Latn-ME"/>
        </w:rPr>
      </w:pPr>
    </w:p>
    <w:p w:rsidR="0072020E" w:rsidRPr="00BD48BA" w:rsidRDefault="00161766" w:rsidP="00E65F32">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Ni</w:t>
      </w:r>
      <w:r w:rsidR="00891842" w:rsidRPr="00BD48BA">
        <w:rPr>
          <w:rFonts w:asciiTheme="majorBidi" w:hAnsiTheme="majorBidi" w:cstheme="majorBidi"/>
          <w:bCs/>
          <w:sz w:val="22"/>
          <w:szCs w:val="22"/>
          <w:lang w:val="sr-Latn-ME"/>
        </w:rPr>
        <w:t>je</w:t>
      </w:r>
      <w:r w:rsidRPr="00BD48BA">
        <w:rPr>
          <w:rFonts w:asciiTheme="majorBidi" w:hAnsiTheme="majorBidi" w:cstheme="majorBidi"/>
          <w:bCs/>
          <w:sz w:val="22"/>
          <w:szCs w:val="22"/>
          <w:lang w:val="sr-Latn-ME"/>
        </w:rPr>
        <w:t xml:space="preserve">su sprovedena ispitivanja uticaja rosuvastatina na sposobnost upravljanja vozilima i rukovanja mašinama. Međutim, na osnovu farmakodinamskih svojstava, malo je vjerovatno da rosuvastatin utiče </w:t>
      </w:r>
      <w:r w:rsidRPr="00BD48BA">
        <w:rPr>
          <w:rFonts w:asciiTheme="majorBidi" w:hAnsiTheme="majorBidi" w:cstheme="majorBidi"/>
          <w:bCs/>
          <w:sz w:val="22"/>
          <w:szCs w:val="22"/>
          <w:lang w:val="sr-Latn-ME"/>
        </w:rPr>
        <w:lastRenderedPageBreak/>
        <w:t>na ove sposobnosti. Tokom upravljanja vozilima ili rukovanja mašinama, treba uzeti u obzir da tokom terapije može doći do pojave vrtoglavice.</w:t>
      </w:r>
    </w:p>
    <w:p w:rsidR="00161766" w:rsidRPr="00BD48BA" w:rsidRDefault="00161766" w:rsidP="009F5BDD">
      <w:pPr>
        <w:tabs>
          <w:tab w:val="left" w:pos="540"/>
          <w:tab w:val="left" w:pos="569"/>
        </w:tabs>
        <w:jc w:val="both"/>
        <w:rPr>
          <w:rFonts w:asciiTheme="majorBidi" w:hAnsiTheme="majorBidi" w:cstheme="majorBidi"/>
          <w:bCs/>
          <w:sz w:val="22"/>
          <w:szCs w:val="22"/>
          <w:lang w:val="sr-Latn-ME"/>
        </w:rPr>
      </w:pPr>
    </w:p>
    <w:p w:rsidR="0072020E" w:rsidRPr="00BD48BA" w:rsidRDefault="0072020E">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 xml:space="preserve">4.8. </w:t>
      </w:r>
      <w:r w:rsidR="00480FB1" w:rsidRPr="00BD48BA">
        <w:rPr>
          <w:rFonts w:asciiTheme="majorBidi" w:hAnsiTheme="majorBidi" w:cstheme="majorBidi"/>
          <w:b/>
          <w:bCs/>
          <w:sz w:val="22"/>
          <w:szCs w:val="22"/>
          <w:lang w:val="sr-Latn-ME"/>
        </w:rPr>
        <w:tab/>
      </w:r>
      <w:r w:rsidRPr="00BD48BA">
        <w:rPr>
          <w:rFonts w:asciiTheme="majorBidi" w:hAnsiTheme="majorBidi" w:cstheme="majorBidi"/>
          <w:b/>
          <w:bCs/>
          <w:sz w:val="22"/>
          <w:szCs w:val="22"/>
          <w:lang w:val="sr-Latn-ME"/>
        </w:rPr>
        <w:t>Neželjena dejstva</w:t>
      </w:r>
    </w:p>
    <w:p w:rsidR="004E70AD" w:rsidRPr="00BD48BA" w:rsidRDefault="004E70AD">
      <w:pPr>
        <w:tabs>
          <w:tab w:val="left" w:pos="540"/>
          <w:tab w:val="left" w:pos="569"/>
        </w:tabs>
        <w:jc w:val="both"/>
        <w:rPr>
          <w:rFonts w:asciiTheme="majorBidi" w:hAnsiTheme="majorBidi" w:cstheme="majorBidi"/>
          <w:bCs/>
          <w:sz w:val="22"/>
          <w:szCs w:val="22"/>
          <w:lang w:val="sr-Latn-ME"/>
        </w:rPr>
      </w:pPr>
    </w:p>
    <w:p w:rsidR="00777FE7" w:rsidRPr="00BD48BA" w:rsidRDefault="00125637">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Neželjene reakcije na lijek koje se javljaju pri primjeni rosuvastatina su po pravilu blage i prolazne. U kontrolisanim kliničkim ispitivanjima, manje od 4% pacijenata liječenih rosuvastatinom prestalo je da uzima terapiju zbog neželjenih reakcija.</w:t>
      </w:r>
    </w:p>
    <w:p w:rsidR="00125637" w:rsidRPr="00BD48BA" w:rsidRDefault="00125637">
      <w:pPr>
        <w:tabs>
          <w:tab w:val="left" w:pos="540"/>
          <w:tab w:val="left" w:pos="569"/>
        </w:tabs>
        <w:jc w:val="both"/>
        <w:rPr>
          <w:rFonts w:asciiTheme="majorBidi" w:hAnsiTheme="majorBidi" w:cstheme="majorBidi"/>
          <w:bCs/>
          <w:sz w:val="22"/>
          <w:szCs w:val="22"/>
          <w:lang w:val="sr-Latn-ME"/>
        </w:rPr>
      </w:pPr>
    </w:p>
    <w:p w:rsidR="00777FE7" w:rsidRPr="00BD48BA" w:rsidRDefault="00777FE7">
      <w:pPr>
        <w:tabs>
          <w:tab w:val="left" w:pos="540"/>
          <w:tab w:val="left" w:pos="569"/>
        </w:tabs>
        <w:jc w:val="both"/>
        <w:rPr>
          <w:rFonts w:asciiTheme="majorBidi" w:hAnsiTheme="majorBidi" w:cstheme="majorBidi"/>
          <w:bCs/>
          <w:sz w:val="22"/>
          <w:szCs w:val="22"/>
          <w:u w:val="single"/>
          <w:lang w:val="sr-Latn-ME"/>
        </w:rPr>
      </w:pPr>
      <w:r w:rsidRPr="00BD48BA">
        <w:rPr>
          <w:rFonts w:asciiTheme="majorBidi" w:hAnsiTheme="majorBidi" w:cstheme="majorBidi"/>
          <w:bCs/>
          <w:sz w:val="22"/>
          <w:szCs w:val="22"/>
          <w:u w:val="single"/>
          <w:lang w:val="sr-Latn-ME"/>
        </w:rPr>
        <w:t>Tabelarni prikaz neželjenih dejstava</w:t>
      </w:r>
    </w:p>
    <w:p w:rsidR="00777FE7" w:rsidRPr="00BD48BA" w:rsidRDefault="00777FE7">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U sljedećoj tabeli je prikazan profil neželjenih dejstav</w:t>
      </w:r>
      <w:r w:rsidR="00125637" w:rsidRPr="00BD48BA">
        <w:rPr>
          <w:rFonts w:asciiTheme="majorBidi" w:hAnsiTheme="majorBidi" w:cstheme="majorBidi"/>
          <w:bCs/>
          <w:sz w:val="22"/>
          <w:szCs w:val="22"/>
          <w:lang w:val="sr-Latn-ME"/>
        </w:rPr>
        <w:t>a rosuvastatina na osnovu</w:t>
      </w:r>
      <w:r w:rsidRPr="00BD48BA">
        <w:rPr>
          <w:rFonts w:asciiTheme="majorBidi" w:hAnsiTheme="majorBidi" w:cstheme="majorBidi"/>
          <w:bCs/>
          <w:sz w:val="22"/>
          <w:szCs w:val="22"/>
          <w:lang w:val="sr-Latn-ME"/>
        </w:rPr>
        <w:t xml:space="preserve"> podataka iz kliničkih ispitivanja i </w:t>
      </w:r>
      <w:r w:rsidR="00125637" w:rsidRPr="00BD48BA">
        <w:rPr>
          <w:rFonts w:asciiTheme="majorBidi" w:hAnsiTheme="majorBidi" w:cstheme="majorBidi"/>
          <w:bCs/>
          <w:sz w:val="22"/>
          <w:szCs w:val="22"/>
          <w:lang w:val="sr-Latn-ME"/>
        </w:rPr>
        <w:t>obimnog</w:t>
      </w:r>
      <w:r w:rsidRPr="00BD48BA">
        <w:rPr>
          <w:rFonts w:asciiTheme="majorBidi" w:hAnsiTheme="majorBidi" w:cstheme="majorBidi"/>
          <w:bCs/>
          <w:sz w:val="22"/>
          <w:szCs w:val="22"/>
          <w:lang w:val="sr-Latn-ME"/>
        </w:rPr>
        <w:t xml:space="preserve"> iskustva nakon stavljanja lijeka u promet.</w:t>
      </w:r>
      <w:r w:rsidR="00125637" w:rsidRPr="00BD48BA">
        <w:rPr>
          <w:rFonts w:asciiTheme="majorBidi" w:hAnsiTheme="majorBidi" w:cstheme="majorBidi"/>
          <w:bCs/>
          <w:sz w:val="22"/>
          <w:szCs w:val="22"/>
          <w:lang w:val="sr-Latn-ME"/>
        </w:rPr>
        <w:t xml:space="preserve"> Neželjena dejstva su klasifikovana</w:t>
      </w:r>
      <w:r w:rsidRPr="00BD48BA">
        <w:rPr>
          <w:rFonts w:asciiTheme="majorBidi" w:hAnsiTheme="majorBidi" w:cstheme="majorBidi"/>
          <w:bCs/>
          <w:sz w:val="22"/>
          <w:szCs w:val="22"/>
          <w:lang w:val="sr-Latn-ME"/>
        </w:rPr>
        <w:t xml:space="preserve"> </w:t>
      </w:r>
      <w:r w:rsidR="00125637" w:rsidRPr="00BD48BA">
        <w:rPr>
          <w:rFonts w:asciiTheme="majorBidi" w:hAnsiTheme="majorBidi" w:cstheme="majorBidi"/>
          <w:bCs/>
          <w:sz w:val="22"/>
          <w:szCs w:val="22"/>
          <w:lang w:val="sr-Latn-ME"/>
        </w:rPr>
        <w:t xml:space="preserve">prema učestalosti i </w:t>
      </w:r>
      <w:r w:rsidRPr="00BD48BA">
        <w:rPr>
          <w:rFonts w:asciiTheme="majorBidi" w:hAnsiTheme="majorBidi" w:cstheme="majorBidi"/>
          <w:bCs/>
          <w:sz w:val="22"/>
          <w:szCs w:val="22"/>
          <w:lang w:val="sr-Latn-ME"/>
        </w:rPr>
        <w:t>sistemima</w:t>
      </w:r>
      <w:r w:rsidR="00125637" w:rsidRPr="00BD48BA">
        <w:rPr>
          <w:rFonts w:asciiTheme="majorBidi" w:hAnsiTheme="majorBidi" w:cstheme="majorBidi"/>
          <w:bCs/>
          <w:sz w:val="22"/>
          <w:szCs w:val="22"/>
          <w:lang w:val="sr-Latn-ME"/>
        </w:rPr>
        <w:t xml:space="preserve"> organa</w:t>
      </w:r>
      <w:r w:rsidRPr="00BD48BA">
        <w:rPr>
          <w:rFonts w:asciiTheme="majorBidi" w:hAnsiTheme="majorBidi" w:cstheme="majorBidi"/>
          <w:bCs/>
          <w:sz w:val="22"/>
          <w:szCs w:val="22"/>
          <w:lang w:val="sr-Latn-ME"/>
        </w:rPr>
        <w:t>.</w:t>
      </w:r>
    </w:p>
    <w:p w:rsidR="00777FE7" w:rsidRPr="00BD48BA" w:rsidRDefault="00777FE7">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Učestalost neželjenih dejstava klasifikovana je na sljedeći način: često (≥1/100 i &lt;1/10), povremeno (≥1/1000 i &lt;1/100), ri</w:t>
      </w:r>
      <w:r w:rsidR="00125637" w:rsidRPr="00BD48BA">
        <w:rPr>
          <w:rFonts w:asciiTheme="majorBidi" w:hAnsiTheme="majorBidi" w:cstheme="majorBidi"/>
          <w:bCs/>
          <w:sz w:val="22"/>
          <w:szCs w:val="22"/>
          <w:lang w:val="sr-Latn-ME"/>
        </w:rPr>
        <w:t>jetko (≥1/10 000 i &lt;1/1000), ve</w:t>
      </w:r>
      <w:r w:rsidRPr="00BD48BA">
        <w:rPr>
          <w:rFonts w:asciiTheme="majorBidi" w:hAnsiTheme="majorBidi" w:cstheme="majorBidi"/>
          <w:bCs/>
          <w:sz w:val="22"/>
          <w:szCs w:val="22"/>
          <w:lang w:val="sr-Latn-ME"/>
        </w:rPr>
        <w:t>o</w:t>
      </w:r>
      <w:r w:rsidR="00125637" w:rsidRPr="00BD48BA">
        <w:rPr>
          <w:rFonts w:asciiTheme="majorBidi" w:hAnsiTheme="majorBidi" w:cstheme="majorBidi"/>
          <w:bCs/>
          <w:sz w:val="22"/>
          <w:szCs w:val="22"/>
          <w:lang w:val="sr-Latn-ME"/>
        </w:rPr>
        <w:t>ma</w:t>
      </w:r>
      <w:r w:rsidRPr="00BD48BA">
        <w:rPr>
          <w:rFonts w:asciiTheme="majorBidi" w:hAnsiTheme="majorBidi" w:cstheme="majorBidi"/>
          <w:bCs/>
          <w:sz w:val="22"/>
          <w:szCs w:val="22"/>
          <w:lang w:val="sr-Latn-ME"/>
        </w:rPr>
        <w:t xml:space="preserve"> rijetko (&lt;1/10 000), nepoznata učest</w:t>
      </w:r>
      <w:r w:rsidR="00125637" w:rsidRPr="00BD48BA">
        <w:rPr>
          <w:rFonts w:asciiTheme="majorBidi" w:hAnsiTheme="majorBidi" w:cstheme="majorBidi"/>
          <w:bCs/>
          <w:sz w:val="22"/>
          <w:szCs w:val="22"/>
          <w:lang w:val="sr-Latn-ME"/>
        </w:rPr>
        <w:t>alost (ne može se procijeniti na osnovu</w:t>
      </w:r>
      <w:r w:rsidRPr="00BD48BA">
        <w:rPr>
          <w:rFonts w:asciiTheme="majorBidi" w:hAnsiTheme="majorBidi" w:cstheme="majorBidi"/>
          <w:bCs/>
          <w:sz w:val="22"/>
          <w:szCs w:val="22"/>
          <w:lang w:val="sr-Latn-ME"/>
        </w:rPr>
        <w:t xml:space="preserve"> dostupnih podataka):</w:t>
      </w:r>
    </w:p>
    <w:p w:rsidR="00777FE7" w:rsidRPr="00BD48BA" w:rsidRDefault="00777FE7">
      <w:pPr>
        <w:tabs>
          <w:tab w:val="left" w:pos="540"/>
          <w:tab w:val="left" w:pos="569"/>
        </w:tabs>
        <w:jc w:val="both"/>
        <w:rPr>
          <w:rFonts w:asciiTheme="majorBidi" w:hAnsiTheme="majorBidi" w:cstheme="majorBidi"/>
          <w:b/>
          <w:bCs/>
          <w:sz w:val="22"/>
          <w:szCs w:val="22"/>
          <w:lang w:val="sr-Latn-ME"/>
        </w:rPr>
      </w:pPr>
    </w:p>
    <w:p w:rsidR="00777FE7" w:rsidRPr="00BD48BA" w:rsidRDefault="00777FE7">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Tabela</w:t>
      </w:r>
      <w:r w:rsidR="00125637" w:rsidRPr="00BD48BA">
        <w:rPr>
          <w:rFonts w:asciiTheme="majorBidi" w:hAnsiTheme="majorBidi" w:cstheme="majorBidi"/>
          <w:b/>
          <w:bCs/>
          <w:sz w:val="22"/>
          <w:szCs w:val="22"/>
          <w:lang w:val="sr-Latn-ME"/>
        </w:rPr>
        <w:t xml:space="preserve"> 2. Neželjene reakcije na osnovu podataka iz kliničkih studija i postmarketinškog iskustva</w:t>
      </w:r>
    </w:p>
    <w:tbl>
      <w:tblPr>
        <w:tblStyle w:val="TableGrid"/>
        <w:tblW w:w="9209" w:type="dxa"/>
        <w:tblLayout w:type="fixed"/>
        <w:tblLook w:val="04A0" w:firstRow="1" w:lastRow="0" w:firstColumn="1" w:lastColumn="0" w:noHBand="0" w:noVBand="1"/>
      </w:tblPr>
      <w:tblGrid>
        <w:gridCol w:w="1696"/>
        <w:gridCol w:w="1457"/>
        <w:gridCol w:w="1279"/>
        <w:gridCol w:w="1719"/>
        <w:gridCol w:w="1603"/>
        <w:gridCol w:w="1455"/>
      </w:tblGrid>
      <w:tr w:rsidR="00125637" w:rsidRPr="00BD48BA" w:rsidTr="00125637">
        <w:tc>
          <w:tcPr>
            <w:tcW w:w="1696" w:type="dxa"/>
          </w:tcPr>
          <w:p w:rsidR="00777FE7" w:rsidRPr="00BD48BA" w:rsidRDefault="00125637" w:rsidP="001B78A0">
            <w:pPr>
              <w:keepNext/>
              <w:widowControl w:val="0"/>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b/>
                <w:color w:val="000000"/>
                <w:sz w:val="22"/>
                <w:szCs w:val="22"/>
                <w:lang w:val="sr-Latn-ME" w:eastAsia="zh-CN"/>
              </w:rPr>
              <w:t>Klasa sistema organa</w:t>
            </w:r>
          </w:p>
        </w:tc>
        <w:tc>
          <w:tcPr>
            <w:tcW w:w="1457" w:type="dxa"/>
          </w:tcPr>
          <w:p w:rsidR="00777FE7" w:rsidRPr="00BD48BA" w:rsidRDefault="00777FE7" w:rsidP="001B78A0">
            <w:pPr>
              <w:keepNext/>
              <w:widowControl w:val="0"/>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b/>
                <w:color w:val="000000"/>
                <w:sz w:val="22"/>
                <w:szCs w:val="22"/>
                <w:lang w:val="sr-Latn-ME" w:eastAsia="zh-CN"/>
              </w:rPr>
              <w:t>Često</w:t>
            </w:r>
          </w:p>
        </w:tc>
        <w:tc>
          <w:tcPr>
            <w:tcW w:w="1279" w:type="dxa"/>
          </w:tcPr>
          <w:p w:rsidR="00777FE7" w:rsidRPr="00BD48BA" w:rsidRDefault="00777FE7" w:rsidP="001B78A0">
            <w:pPr>
              <w:keepNext/>
              <w:widowControl w:val="0"/>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b/>
                <w:color w:val="000000"/>
                <w:sz w:val="22"/>
                <w:szCs w:val="22"/>
                <w:lang w:val="sr-Latn-ME" w:eastAsia="zh-CN"/>
              </w:rPr>
              <w:t>Povremeno</w:t>
            </w:r>
          </w:p>
        </w:tc>
        <w:tc>
          <w:tcPr>
            <w:tcW w:w="1719" w:type="dxa"/>
          </w:tcPr>
          <w:p w:rsidR="00777FE7" w:rsidRPr="00BD48BA" w:rsidRDefault="00777FE7" w:rsidP="001B78A0">
            <w:pPr>
              <w:keepNext/>
              <w:widowControl w:val="0"/>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b/>
                <w:color w:val="000000"/>
                <w:sz w:val="22"/>
                <w:szCs w:val="22"/>
                <w:lang w:val="sr-Latn-ME" w:eastAsia="zh-CN"/>
              </w:rPr>
              <w:t>Rijetko</w:t>
            </w:r>
          </w:p>
        </w:tc>
        <w:tc>
          <w:tcPr>
            <w:tcW w:w="1603" w:type="dxa"/>
          </w:tcPr>
          <w:p w:rsidR="00777FE7" w:rsidRPr="00BD48BA" w:rsidRDefault="00125637" w:rsidP="001B78A0">
            <w:pPr>
              <w:keepNext/>
              <w:widowControl w:val="0"/>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b/>
                <w:color w:val="000000"/>
                <w:sz w:val="22"/>
                <w:szCs w:val="22"/>
                <w:lang w:val="sr-Latn-ME" w:eastAsia="zh-CN"/>
              </w:rPr>
              <w:t>Veoma</w:t>
            </w:r>
            <w:r w:rsidR="00777FE7" w:rsidRPr="00BD48BA">
              <w:rPr>
                <w:rFonts w:asciiTheme="majorBidi" w:hAnsiTheme="majorBidi" w:cstheme="majorBidi"/>
                <w:b/>
                <w:color w:val="000000"/>
                <w:sz w:val="22"/>
                <w:szCs w:val="22"/>
                <w:lang w:val="sr-Latn-ME" w:eastAsia="zh-CN"/>
              </w:rPr>
              <w:t xml:space="preserve"> rijetko</w:t>
            </w:r>
          </w:p>
        </w:tc>
        <w:tc>
          <w:tcPr>
            <w:tcW w:w="1455" w:type="dxa"/>
          </w:tcPr>
          <w:p w:rsidR="00777FE7" w:rsidRPr="00BD48BA" w:rsidRDefault="00777FE7" w:rsidP="001B78A0">
            <w:pPr>
              <w:keepNext/>
              <w:widowControl w:val="0"/>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b/>
                <w:color w:val="000000"/>
                <w:sz w:val="22"/>
                <w:szCs w:val="22"/>
                <w:lang w:val="sr-Latn-ME" w:eastAsia="zh-CN"/>
              </w:rPr>
              <w:t>Nepoznato</w:t>
            </w:r>
          </w:p>
          <w:p w:rsidR="00777FE7" w:rsidRPr="00BD48BA" w:rsidRDefault="00777FE7" w:rsidP="001B78A0">
            <w:pPr>
              <w:keepNext/>
              <w:widowControl w:val="0"/>
              <w:suppressAutoHyphens/>
              <w:jc w:val="both"/>
              <w:rPr>
                <w:rFonts w:asciiTheme="majorBidi" w:hAnsiTheme="majorBidi" w:cstheme="majorBidi"/>
                <w:b/>
                <w:color w:val="000000"/>
                <w:sz w:val="22"/>
                <w:szCs w:val="22"/>
                <w:lang w:val="sr-Latn-ME" w:eastAsia="zh-CN"/>
              </w:rPr>
            </w:pPr>
          </w:p>
        </w:tc>
      </w:tr>
      <w:tr w:rsidR="00125637" w:rsidRPr="00BD48BA" w:rsidTr="00125637">
        <w:tc>
          <w:tcPr>
            <w:tcW w:w="1696" w:type="dxa"/>
          </w:tcPr>
          <w:p w:rsidR="00777FE7" w:rsidRPr="00BD48BA" w:rsidRDefault="00777FE7" w:rsidP="001B78A0">
            <w:pPr>
              <w:keepNext/>
              <w:widowControl w:val="0"/>
              <w:suppressAutoHyphens/>
              <w:jc w:val="both"/>
              <w:rPr>
                <w:rFonts w:asciiTheme="majorBidi" w:hAnsiTheme="majorBidi" w:cstheme="majorBidi"/>
                <w:i/>
                <w:color w:val="000000"/>
                <w:sz w:val="22"/>
                <w:szCs w:val="22"/>
                <w:lang w:val="sr-Latn-ME" w:eastAsia="zh-CN"/>
              </w:rPr>
            </w:pPr>
            <w:r w:rsidRPr="00BD48BA">
              <w:rPr>
                <w:rFonts w:asciiTheme="majorBidi" w:hAnsiTheme="majorBidi" w:cstheme="majorBidi"/>
                <w:i/>
                <w:color w:val="000000"/>
                <w:sz w:val="22"/>
                <w:szCs w:val="22"/>
                <w:lang w:val="sr-Latn-ME" w:eastAsia="zh-CN"/>
              </w:rPr>
              <w:t>Poremećaji krvi i limfnog sistema</w:t>
            </w:r>
          </w:p>
        </w:tc>
        <w:tc>
          <w:tcPr>
            <w:tcW w:w="1457" w:type="dxa"/>
          </w:tcPr>
          <w:p w:rsidR="00777FE7" w:rsidRPr="00BD48BA" w:rsidRDefault="00777FE7" w:rsidP="001B78A0">
            <w:pPr>
              <w:keepNext/>
              <w:widowControl w:val="0"/>
              <w:suppressAutoHyphens/>
              <w:jc w:val="both"/>
              <w:rPr>
                <w:rFonts w:asciiTheme="majorBidi" w:hAnsiTheme="majorBidi" w:cstheme="majorBidi"/>
                <w:b/>
                <w:color w:val="000000"/>
                <w:sz w:val="22"/>
                <w:szCs w:val="22"/>
                <w:lang w:val="sr-Latn-ME" w:eastAsia="zh-CN"/>
              </w:rPr>
            </w:pPr>
          </w:p>
        </w:tc>
        <w:tc>
          <w:tcPr>
            <w:tcW w:w="1279" w:type="dxa"/>
          </w:tcPr>
          <w:p w:rsidR="00777FE7" w:rsidRPr="00BD48BA" w:rsidRDefault="00777FE7" w:rsidP="001B78A0">
            <w:pPr>
              <w:keepNext/>
              <w:widowControl w:val="0"/>
              <w:suppressAutoHyphens/>
              <w:jc w:val="both"/>
              <w:rPr>
                <w:rFonts w:asciiTheme="majorBidi" w:hAnsiTheme="majorBidi" w:cstheme="majorBidi"/>
                <w:b/>
                <w:color w:val="000000"/>
                <w:sz w:val="22"/>
                <w:szCs w:val="22"/>
                <w:lang w:val="sr-Latn-ME" w:eastAsia="zh-CN"/>
              </w:rPr>
            </w:pPr>
          </w:p>
        </w:tc>
        <w:tc>
          <w:tcPr>
            <w:tcW w:w="1719" w:type="dxa"/>
          </w:tcPr>
          <w:p w:rsidR="00777FE7" w:rsidRPr="00BD48BA" w:rsidRDefault="00777FE7" w:rsidP="001B78A0">
            <w:pPr>
              <w:keepNext/>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trombocitopenija</w:t>
            </w:r>
          </w:p>
          <w:p w:rsidR="00777FE7" w:rsidRPr="00BD48BA" w:rsidRDefault="00777FE7" w:rsidP="001B78A0">
            <w:pPr>
              <w:keepNext/>
              <w:widowControl w:val="0"/>
              <w:suppressAutoHyphens/>
              <w:jc w:val="both"/>
              <w:rPr>
                <w:rFonts w:asciiTheme="majorBidi" w:hAnsiTheme="majorBidi" w:cstheme="majorBidi"/>
                <w:b/>
                <w:color w:val="000000"/>
                <w:sz w:val="22"/>
                <w:szCs w:val="22"/>
                <w:lang w:val="sr-Latn-ME" w:eastAsia="zh-CN"/>
              </w:rPr>
            </w:pPr>
          </w:p>
        </w:tc>
        <w:tc>
          <w:tcPr>
            <w:tcW w:w="1603" w:type="dxa"/>
          </w:tcPr>
          <w:p w:rsidR="00777FE7" w:rsidRPr="00BD48BA" w:rsidRDefault="00777FE7" w:rsidP="001B78A0">
            <w:pPr>
              <w:keepNext/>
              <w:widowControl w:val="0"/>
              <w:suppressAutoHyphens/>
              <w:jc w:val="both"/>
              <w:rPr>
                <w:rFonts w:asciiTheme="majorBidi" w:hAnsiTheme="majorBidi" w:cstheme="majorBidi"/>
                <w:b/>
                <w:color w:val="000000"/>
                <w:sz w:val="22"/>
                <w:szCs w:val="22"/>
                <w:lang w:val="sr-Latn-ME" w:eastAsia="zh-CN"/>
              </w:rPr>
            </w:pPr>
          </w:p>
        </w:tc>
        <w:tc>
          <w:tcPr>
            <w:tcW w:w="1455" w:type="dxa"/>
          </w:tcPr>
          <w:p w:rsidR="00777FE7" w:rsidRPr="00BD48BA" w:rsidRDefault="00777FE7" w:rsidP="001B78A0">
            <w:pPr>
              <w:keepNext/>
              <w:widowControl w:val="0"/>
              <w:suppressAutoHyphens/>
              <w:jc w:val="both"/>
              <w:rPr>
                <w:rFonts w:asciiTheme="majorBidi" w:hAnsiTheme="majorBidi" w:cstheme="majorBidi"/>
                <w:b/>
                <w:color w:val="000000"/>
                <w:sz w:val="22"/>
                <w:szCs w:val="22"/>
                <w:lang w:val="sr-Latn-ME" w:eastAsia="zh-CN"/>
              </w:rPr>
            </w:pPr>
          </w:p>
        </w:tc>
      </w:tr>
      <w:tr w:rsidR="00125637" w:rsidRPr="00BD48BA" w:rsidTr="00125637">
        <w:tc>
          <w:tcPr>
            <w:tcW w:w="1696" w:type="dxa"/>
          </w:tcPr>
          <w:p w:rsidR="00777FE7" w:rsidRPr="00BD48BA" w:rsidRDefault="00125637" w:rsidP="001B78A0">
            <w:pPr>
              <w:widowControl w:val="0"/>
              <w:suppressAutoHyphens/>
              <w:jc w:val="both"/>
              <w:rPr>
                <w:rFonts w:asciiTheme="majorBidi" w:hAnsiTheme="majorBidi" w:cstheme="majorBidi"/>
                <w:i/>
                <w:color w:val="000000"/>
                <w:sz w:val="22"/>
                <w:szCs w:val="22"/>
                <w:lang w:val="sr-Latn-ME" w:eastAsia="zh-CN"/>
              </w:rPr>
            </w:pPr>
            <w:r w:rsidRPr="00BD48BA">
              <w:rPr>
                <w:rFonts w:asciiTheme="majorBidi" w:hAnsiTheme="majorBidi" w:cstheme="majorBidi"/>
                <w:i/>
                <w:color w:val="000000"/>
                <w:sz w:val="22"/>
                <w:szCs w:val="22"/>
                <w:lang w:val="sr-Latn-ME" w:eastAsia="zh-CN"/>
              </w:rPr>
              <w:t xml:space="preserve">Poremećaji imunskog </w:t>
            </w:r>
            <w:r w:rsidR="00777FE7" w:rsidRPr="00BD48BA">
              <w:rPr>
                <w:rFonts w:asciiTheme="majorBidi" w:hAnsiTheme="majorBidi" w:cstheme="majorBidi"/>
                <w:i/>
                <w:color w:val="000000"/>
                <w:sz w:val="22"/>
                <w:szCs w:val="22"/>
                <w:lang w:val="sr-Latn-ME" w:eastAsia="zh-CN"/>
              </w:rPr>
              <w:t>sistema</w:t>
            </w:r>
          </w:p>
        </w:tc>
        <w:tc>
          <w:tcPr>
            <w:tcW w:w="1457" w:type="dxa"/>
          </w:tcPr>
          <w:p w:rsidR="00777FE7" w:rsidRPr="00BD48BA" w:rsidRDefault="00777FE7" w:rsidP="001B78A0">
            <w:pPr>
              <w:widowControl w:val="0"/>
              <w:suppressAutoHyphens/>
              <w:jc w:val="both"/>
              <w:rPr>
                <w:rFonts w:asciiTheme="majorBidi" w:hAnsiTheme="majorBidi" w:cstheme="majorBidi"/>
                <w:b/>
                <w:color w:val="000000"/>
                <w:sz w:val="22"/>
                <w:szCs w:val="22"/>
                <w:lang w:val="sr-Latn-ME" w:eastAsia="zh-CN"/>
              </w:rPr>
            </w:pPr>
          </w:p>
        </w:tc>
        <w:tc>
          <w:tcPr>
            <w:tcW w:w="1279" w:type="dxa"/>
          </w:tcPr>
          <w:p w:rsidR="00777FE7" w:rsidRPr="00BD48BA" w:rsidRDefault="00777FE7" w:rsidP="001B78A0">
            <w:pPr>
              <w:widowControl w:val="0"/>
              <w:suppressAutoHyphens/>
              <w:jc w:val="both"/>
              <w:rPr>
                <w:rFonts w:asciiTheme="majorBidi" w:hAnsiTheme="majorBidi" w:cstheme="majorBidi"/>
                <w:b/>
                <w:color w:val="000000"/>
                <w:sz w:val="22"/>
                <w:szCs w:val="22"/>
                <w:lang w:val="sr-Latn-ME" w:eastAsia="zh-CN"/>
              </w:rPr>
            </w:pPr>
          </w:p>
        </w:tc>
        <w:tc>
          <w:tcPr>
            <w:tcW w:w="1719"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reakcije preosjetljivosti, uključujući angioedem</w:t>
            </w:r>
          </w:p>
        </w:tc>
        <w:tc>
          <w:tcPr>
            <w:tcW w:w="1603" w:type="dxa"/>
          </w:tcPr>
          <w:p w:rsidR="00777FE7" w:rsidRPr="00BD48BA" w:rsidRDefault="00777FE7" w:rsidP="001B78A0">
            <w:pPr>
              <w:widowControl w:val="0"/>
              <w:suppressAutoHyphens/>
              <w:jc w:val="both"/>
              <w:rPr>
                <w:rFonts w:asciiTheme="majorBidi" w:hAnsiTheme="majorBidi" w:cstheme="majorBidi"/>
                <w:b/>
                <w:color w:val="000000"/>
                <w:sz w:val="22"/>
                <w:szCs w:val="22"/>
                <w:lang w:val="sr-Latn-ME" w:eastAsia="zh-CN"/>
              </w:rPr>
            </w:pPr>
          </w:p>
        </w:tc>
        <w:tc>
          <w:tcPr>
            <w:tcW w:w="1455" w:type="dxa"/>
          </w:tcPr>
          <w:p w:rsidR="00777FE7" w:rsidRPr="00BD48BA" w:rsidRDefault="00777FE7" w:rsidP="001B78A0">
            <w:pPr>
              <w:widowControl w:val="0"/>
              <w:suppressAutoHyphens/>
              <w:jc w:val="both"/>
              <w:rPr>
                <w:rFonts w:asciiTheme="majorBidi" w:hAnsiTheme="majorBidi" w:cstheme="majorBidi"/>
                <w:b/>
                <w:color w:val="000000"/>
                <w:sz w:val="22"/>
                <w:szCs w:val="22"/>
                <w:lang w:val="sr-Latn-ME" w:eastAsia="zh-CN"/>
              </w:rPr>
            </w:pPr>
          </w:p>
          <w:p w:rsidR="00777FE7" w:rsidRPr="00BD48BA" w:rsidRDefault="00777FE7" w:rsidP="001B78A0">
            <w:pPr>
              <w:widowControl w:val="0"/>
              <w:suppressAutoHyphens/>
              <w:jc w:val="both"/>
              <w:rPr>
                <w:rFonts w:asciiTheme="majorBidi" w:hAnsiTheme="majorBidi" w:cstheme="majorBidi"/>
                <w:sz w:val="22"/>
                <w:szCs w:val="22"/>
                <w:lang w:val="sr-Latn-ME" w:eastAsia="zh-CN"/>
              </w:rPr>
            </w:pPr>
          </w:p>
        </w:tc>
      </w:tr>
      <w:tr w:rsidR="00125637" w:rsidRPr="00BD48BA" w:rsidTr="00125637">
        <w:tc>
          <w:tcPr>
            <w:tcW w:w="1696" w:type="dxa"/>
          </w:tcPr>
          <w:p w:rsidR="00777FE7" w:rsidRPr="00BD48BA" w:rsidRDefault="00777FE7" w:rsidP="001B78A0">
            <w:pPr>
              <w:widowControl w:val="0"/>
              <w:suppressAutoHyphens/>
              <w:jc w:val="both"/>
              <w:rPr>
                <w:rFonts w:asciiTheme="majorBidi" w:hAnsiTheme="majorBidi" w:cstheme="majorBidi"/>
                <w:i/>
                <w:color w:val="000000"/>
                <w:sz w:val="22"/>
                <w:szCs w:val="22"/>
                <w:lang w:val="sr-Latn-ME" w:eastAsia="zh-CN"/>
              </w:rPr>
            </w:pPr>
            <w:r w:rsidRPr="00BD48BA">
              <w:rPr>
                <w:rFonts w:asciiTheme="majorBidi" w:hAnsiTheme="majorBidi" w:cstheme="majorBidi"/>
                <w:i/>
                <w:color w:val="000000"/>
                <w:sz w:val="22"/>
                <w:szCs w:val="22"/>
                <w:lang w:val="sr-Latn-ME" w:eastAsia="zh-CN"/>
              </w:rPr>
              <w:t>Endokrini poremećaji</w:t>
            </w:r>
          </w:p>
        </w:tc>
        <w:tc>
          <w:tcPr>
            <w:tcW w:w="1457"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dijabetes</w:t>
            </w:r>
          </w:p>
          <w:p w:rsidR="00777FE7" w:rsidRPr="00BD48BA" w:rsidRDefault="0012563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mel</w:t>
            </w:r>
            <w:r w:rsidR="00777FE7" w:rsidRPr="00BD48BA">
              <w:rPr>
                <w:rFonts w:asciiTheme="majorBidi" w:hAnsiTheme="majorBidi" w:cstheme="majorBidi"/>
                <w:color w:val="000000"/>
                <w:sz w:val="22"/>
                <w:szCs w:val="22"/>
                <w:lang w:val="sr-Latn-ME" w:eastAsia="zh-CN"/>
              </w:rPr>
              <w:t>itus</w:t>
            </w:r>
            <w:r w:rsidR="00777FE7" w:rsidRPr="00BD48BA">
              <w:rPr>
                <w:rFonts w:asciiTheme="majorBidi" w:hAnsiTheme="majorBidi" w:cstheme="majorBidi"/>
                <w:color w:val="000000"/>
                <w:sz w:val="22"/>
                <w:szCs w:val="22"/>
                <w:vertAlign w:val="superscript"/>
                <w:lang w:val="sr-Latn-ME" w:eastAsia="zh-CN"/>
              </w:rPr>
              <w:t>1</w:t>
            </w:r>
          </w:p>
        </w:tc>
        <w:tc>
          <w:tcPr>
            <w:tcW w:w="1279" w:type="dxa"/>
          </w:tcPr>
          <w:p w:rsidR="00777FE7" w:rsidRPr="00BD48BA" w:rsidRDefault="00777FE7" w:rsidP="001B78A0">
            <w:pPr>
              <w:widowControl w:val="0"/>
              <w:suppressAutoHyphens/>
              <w:jc w:val="both"/>
              <w:rPr>
                <w:rFonts w:asciiTheme="majorBidi" w:hAnsiTheme="majorBidi" w:cstheme="majorBidi"/>
                <w:b/>
                <w:color w:val="000000"/>
                <w:sz w:val="22"/>
                <w:szCs w:val="22"/>
                <w:lang w:val="sr-Latn-ME" w:eastAsia="zh-CN"/>
              </w:rPr>
            </w:pPr>
          </w:p>
        </w:tc>
        <w:tc>
          <w:tcPr>
            <w:tcW w:w="1719"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603" w:type="dxa"/>
          </w:tcPr>
          <w:p w:rsidR="00777FE7" w:rsidRPr="00BD48BA" w:rsidRDefault="00777FE7" w:rsidP="001B78A0">
            <w:pPr>
              <w:widowControl w:val="0"/>
              <w:suppressAutoHyphens/>
              <w:jc w:val="both"/>
              <w:rPr>
                <w:rFonts w:asciiTheme="majorBidi" w:hAnsiTheme="majorBidi" w:cstheme="majorBidi"/>
                <w:b/>
                <w:color w:val="000000"/>
                <w:sz w:val="22"/>
                <w:szCs w:val="22"/>
                <w:lang w:val="sr-Latn-ME" w:eastAsia="zh-CN"/>
              </w:rPr>
            </w:pPr>
          </w:p>
        </w:tc>
        <w:tc>
          <w:tcPr>
            <w:tcW w:w="1455" w:type="dxa"/>
          </w:tcPr>
          <w:p w:rsidR="00777FE7" w:rsidRPr="00BD48BA" w:rsidRDefault="00777FE7" w:rsidP="001B78A0">
            <w:pPr>
              <w:widowControl w:val="0"/>
              <w:suppressAutoHyphens/>
              <w:jc w:val="both"/>
              <w:rPr>
                <w:rFonts w:asciiTheme="majorBidi" w:hAnsiTheme="majorBidi" w:cstheme="majorBidi"/>
                <w:b/>
                <w:color w:val="000000"/>
                <w:sz w:val="22"/>
                <w:szCs w:val="22"/>
                <w:lang w:val="sr-Latn-ME" w:eastAsia="zh-CN"/>
              </w:rPr>
            </w:pPr>
          </w:p>
        </w:tc>
      </w:tr>
      <w:tr w:rsidR="00125637" w:rsidRPr="00BD48BA" w:rsidTr="00125637">
        <w:tc>
          <w:tcPr>
            <w:tcW w:w="1696" w:type="dxa"/>
          </w:tcPr>
          <w:p w:rsidR="00777FE7" w:rsidRPr="00BD48BA" w:rsidRDefault="00777FE7" w:rsidP="001B78A0">
            <w:pPr>
              <w:widowControl w:val="0"/>
              <w:suppressAutoHyphens/>
              <w:jc w:val="both"/>
              <w:rPr>
                <w:rFonts w:asciiTheme="majorBidi" w:hAnsiTheme="majorBidi" w:cstheme="majorBidi"/>
                <w:i/>
                <w:color w:val="000000"/>
                <w:sz w:val="22"/>
                <w:szCs w:val="22"/>
                <w:lang w:val="sr-Latn-ME" w:eastAsia="zh-CN"/>
              </w:rPr>
            </w:pPr>
            <w:r w:rsidRPr="00BD48BA">
              <w:rPr>
                <w:rFonts w:asciiTheme="majorBidi" w:hAnsiTheme="majorBidi" w:cstheme="majorBidi"/>
                <w:i/>
                <w:color w:val="000000"/>
                <w:sz w:val="22"/>
                <w:szCs w:val="22"/>
                <w:lang w:val="sr-Latn-ME" w:eastAsia="zh-CN"/>
              </w:rPr>
              <w:t>Psihijatrijski poremećaji</w:t>
            </w:r>
          </w:p>
        </w:tc>
        <w:tc>
          <w:tcPr>
            <w:tcW w:w="1457"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279" w:type="dxa"/>
          </w:tcPr>
          <w:p w:rsidR="00777FE7" w:rsidRPr="00BD48BA" w:rsidRDefault="00777FE7" w:rsidP="001B78A0">
            <w:pPr>
              <w:widowControl w:val="0"/>
              <w:suppressAutoHyphens/>
              <w:jc w:val="both"/>
              <w:rPr>
                <w:rFonts w:asciiTheme="majorBidi" w:hAnsiTheme="majorBidi" w:cstheme="majorBidi"/>
                <w:b/>
                <w:color w:val="000000"/>
                <w:sz w:val="22"/>
                <w:szCs w:val="22"/>
                <w:lang w:val="sr-Latn-ME" w:eastAsia="zh-CN"/>
              </w:rPr>
            </w:pPr>
          </w:p>
        </w:tc>
        <w:tc>
          <w:tcPr>
            <w:tcW w:w="1719"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603" w:type="dxa"/>
          </w:tcPr>
          <w:p w:rsidR="00777FE7" w:rsidRPr="00BD48BA" w:rsidRDefault="00777FE7" w:rsidP="001B78A0">
            <w:pPr>
              <w:widowControl w:val="0"/>
              <w:suppressAutoHyphens/>
              <w:jc w:val="both"/>
              <w:rPr>
                <w:rFonts w:asciiTheme="majorBidi" w:hAnsiTheme="majorBidi" w:cstheme="majorBidi"/>
                <w:b/>
                <w:color w:val="000000"/>
                <w:sz w:val="22"/>
                <w:szCs w:val="22"/>
                <w:lang w:val="sr-Latn-ME" w:eastAsia="zh-CN"/>
              </w:rPr>
            </w:pPr>
          </w:p>
        </w:tc>
        <w:tc>
          <w:tcPr>
            <w:tcW w:w="1455"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depresija</w:t>
            </w:r>
          </w:p>
          <w:p w:rsidR="00777FE7" w:rsidRPr="00BD48BA" w:rsidRDefault="00777FE7" w:rsidP="001B78A0">
            <w:pPr>
              <w:widowControl w:val="0"/>
              <w:suppressAutoHyphens/>
              <w:jc w:val="both"/>
              <w:rPr>
                <w:rFonts w:asciiTheme="majorBidi" w:hAnsiTheme="majorBidi" w:cstheme="majorBidi"/>
                <w:b/>
                <w:color w:val="000000"/>
                <w:sz w:val="22"/>
                <w:szCs w:val="22"/>
                <w:lang w:val="sr-Latn-ME" w:eastAsia="zh-CN"/>
              </w:rPr>
            </w:pPr>
          </w:p>
        </w:tc>
      </w:tr>
      <w:tr w:rsidR="00125637" w:rsidRPr="00BD48BA" w:rsidTr="00125637">
        <w:tc>
          <w:tcPr>
            <w:tcW w:w="1696" w:type="dxa"/>
          </w:tcPr>
          <w:p w:rsidR="00777FE7" w:rsidRPr="00BD48BA" w:rsidRDefault="00777FE7" w:rsidP="001B78A0">
            <w:pPr>
              <w:widowControl w:val="0"/>
              <w:suppressAutoHyphens/>
              <w:jc w:val="both"/>
              <w:rPr>
                <w:rFonts w:asciiTheme="majorBidi" w:hAnsiTheme="majorBidi" w:cstheme="majorBidi"/>
                <w:i/>
                <w:color w:val="000000"/>
                <w:sz w:val="22"/>
                <w:szCs w:val="22"/>
                <w:lang w:val="sr-Latn-ME" w:eastAsia="zh-CN"/>
              </w:rPr>
            </w:pPr>
            <w:r w:rsidRPr="00BD48BA">
              <w:rPr>
                <w:rFonts w:asciiTheme="majorBidi" w:hAnsiTheme="majorBidi" w:cstheme="majorBidi"/>
                <w:i/>
                <w:color w:val="000000"/>
                <w:sz w:val="22"/>
                <w:szCs w:val="22"/>
                <w:lang w:val="sr-Latn-ME" w:eastAsia="zh-CN"/>
              </w:rPr>
              <w:t>Poremećaji</w:t>
            </w:r>
          </w:p>
          <w:p w:rsidR="00777FE7" w:rsidRPr="00BD48BA" w:rsidRDefault="00125637" w:rsidP="001B78A0">
            <w:pPr>
              <w:widowControl w:val="0"/>
              <w:suppressAutoHyphens/>
              <w:jc w:val="both"/>
              <w:rPr>
                <w:rFonts w:asciiTheme="majorBidi" w:hAnsiTheme="majorBidi" w:cstheme="majorBidi"/>
                <w:i/>
                <w:color w:val="000000"/>
                <w:sz w:val="22"/>
                <w:szCs w:val="22"/>
                <w:lang w:val="sr-Latn-ME" w:eastAsia="zh-CN"/>
              </w:rPr>
            </w:pPr>
            <w:r w:rsidRPr="00BD48BA">
              <w:rPr>
                <w:rFonts w:asciiTheme="majorBidi" w:hAnsiTheme="majorBidi" w:cstheme="majorBidi"/>
                <w:i/>
                <w:color w:val="000000"/>
                <w:sz w:val="22"/>
                <w:szCs w:val="22"/>
                <w:lang w:val="sr-Latn-ME" w:eastAsia="zh-CN"/>
              </w:rPr>
              <w:t>nervno</w:t>
            </w:r>
            <w:r w:rsidR="00777FE7" w:rsidRPr="00BD48BA">
              <w:rPr>
                <w:rFonts w:asciiTheme="majorBidi" w:hAnsiTheme="majorBidi" w:cstheme="majorBidi"/>
                <w:i/>
                <w:color w:val="000000"/>
                <w:sz w:val="22"/>
                <w:szCs w:val="22"/>
                <w:lang w:val="sr-Latn-ME" w:eastAsia="zh-CN"/>
              </w:rPr>
              <w:t>g sistema</w:t>
            </w:r>
          </w:p>
          <w:p w:rsidR="00777FE7" w:rsidRPr="00BD48BA" w:rsidRDefault="00777FE7" w:rsidP="001B78A0">
            <w:pPr>
              <w:widowControl w:val="0"/>
              <w:suppressAutoHyphens/>
              <w:jc w:val="both"/>
              <w:rPr>
                <w:rFonts w:asciiTheme="majorBidi" w:hAnsiTheme="majorBidi" w:cstheme="majorBidi"/>
                <w:i/>
                <w:color w:val="000000"/>
                <w:sz w:val="22"/>
                <w:szCs w:val="22"/>
                <w:lang w:val="sr-Latn-ME" w:eastAsia="zh-CN"/>
              </w:rPr>
            </w:pPr>
          </w:p>
        </w:tc>
        <w:tc>
          <w:tcPr>
            <w:tcW w:w="1457" w:type="dxa"/>
          </w:tcPr>
          <w:p w:rsidR="00777FE7" w:rsidRPr="00BD48BA" w:rsidRDefault="0012563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glavobolja, vrtoglavica</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279" w:type="dxa"/>
          </w:tcPr>
          <w:p w:rsidR="00777FE7" w:rsidRPr="00BD48BA" w:rsidRDefault="00777FE7" w:rsidP="001B78A0">
            <w:pPr>
              <w:widowControl w:val="0"/>
              <w:suppressAutoHyphens/>
              <w:jc w:val="both"/>
              <w:rPr>
                <w:rFonts w:asciiTheme="majorBidi" w:hAnsiTheme="majorBidi" w:cstheme="majorBidi"/>
                <w:b/>
                <w:color w:val="000000"/>
                <w:sz w:val="22"/>
                <w:szCs w:val="22"/>
                <w:lang w:val="sr-Latn-ME" w:eastAsia="zh-CN"/>
              </w:rPr>
            </w:pPr>
          </w:p>
        </w:tc>
        <w:tc>
          <w:tcPr>
            <w:tcW w:w="1719"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603"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polineuropatija, gubitak pamćenja</w:t>
            </w:r>
          </w:p>
          <w:p w:rsidR="00777FE7" w:rsidRPr="00BD48BA" w:rsidRDefault="00777FE7" w:rsidP="001B78A0">
            <w:pPr>
              <w:widowControl w:val="0"/>
              <w:suppressAutoHyphens/>
              <w:jc w:val="both"/>
              <w:rPr>
                <w:rFonts w:asciiTheme="majorBidi" w:hAnsiTheme="majorBidi" w:cstheme="majorBidi"/>
                <w:b/>
                <w:color w:val="000000"/>
                <w:sz w:val="22"/>
                <w:szCs w:val="22"/>
                <w:lang w:val="sr-Latn-ME" w:eastAsia="zh-CN"/>
              </w:rPr>
            </w:pPr>
          </w:p>
        </w:tc>
        <w:tc>
          <w:tcPr>
            <w:tcW w:w="1455" w:type="dxa"/>
          </w:tcPr>
          <w:p w:rsidR="00777FE7"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periferna neuropatija, poremećaji spavanja (uključujući nesanicu i noćne more)</w:t>
            </w:r>
            <w:r w:rsidR="00D04F0E">
              <w:rPr>
                <w:rFonts w:asciiTheme="majorBidi" w:hAnsiTheme="majorBidi" w:cstheme="majorBidi"/>
                <w:color w:val="000000"/>
                <w:sz w:val="22"/>
                <w:szCs w:val="22"/>
                <w:lang w:val="sr-Latn-ME" w:eastAsia="zh-CN"/>
              </w:rPr>
              <w:t>,</w:t>
            </w:r>
          </w:p>
          <w:p w:rsidR="00D04F0E" w:rsidRPr="00BD48BA" w:rsidRDefault="00D04F0E" w:rsidP="001B78A0">
            <w:pPr>
              <w:widowControl w:val="0"/>
              <w:suppressAutoHyphens/>
              <w:jc w:val="both"/>
              <w:rPr>
                <w:rFonts w:asciiTheme="majorBidi" w:hAnsiTheme="majorBidi" w:cstheme="majorBidi"/>
                <w:color w:val="000000"/>
                <w:sz w:val="22"/>
                <w:szCs w:val="22"/>
                <w:lang w:val="sr-Latn-ME" w:eastAsia="zh-CN"/>
              </w:rPr>
            </w:pPr>
            <w:r>
              <w:rPr>
                <w:rFonts w:asciiTheme="majorBidi" w:hAnsiTheme="majorBidi" w:cstheme="majorBidi"/>
                <w:color w:val="000000"/>
                <w:sz w:val="22"/>
                <w:szCs w:val="22"/>
                <w:lang w:val="sr-Latn-ME" w:eastAsia="zh-CN"/>
              </w:rPr>
              <w:t>miastenija gravis</w:t>
            </w:r>
          </w:p>
        </w:tc>
      </w:tr>
      <w:tr w:rsidR="00D04F0E" w:rsidRPr="00BD48BA" w:rsidTr="00125637">
        <w:tc>
          <w:tcPr>
            <w:tcW w:w="1696" w:type="dxa"/>
          </w:tcPr>
          <w:p w:rsidR="00D04F0E" w:rsidRPr="00BD48BA" w:rsidRDefault="00D04F0E" w:rsidP="001B78A0">
            <w:pPr>
              <w:widowControl w:val="0"/>
              <w:suppressAutoHyphens/>
              <w:jc w:val="both"/>
              <w:rPr>
                <w:rFonts w:asciiTheme="majorBidi" w:hAnsiTheme="majorBidi" w:cstheme="majorBidi"/>
                <w:i/>
                <w:color w:val="000000"/>
                <w:sz w:val="22"/>
                <w:szCs w:val="22"/>
                <w:lang w:val="sr-Latn-ME" w:eastAsia="zh-CN"/>
              </w:rPr>
            </w:pPr>
            <w:r>
              <w:rPr>
                <w:rFonts w:asciiTheme="majorBidi" w:hAnsiTheme="majorBidi" w:cstheme="majorBidi"/>
                <w:i/>
                <w:color w:val="000000"/>
                <w:sz w:val="22"/>
                <w:szCs w:val="22"/>
                <w:lang w:val="sr-Latn-ME" w:eastAsia="zh-CN"/>
              </w:rPr>
              <w:t>Poremećaji oka</w:t>
            </w:r>
          </w:p>
        </w:tc>
        <w:tc>
          <w:tcPr>
            <w:tcW w:w="1457" w:type="dxa"/>
          </w:tcPr>
          <w:p w:rsidR="00D04F0E" w:rsidRPr="00BD48BA" w:rsidRDefault="00D04F0E" w:rsidP="001B78A0">
            <w:pPr>
              <w:widowControl w:val="0"/>
              <w:suppressAutoHyphens/>
              <w:jc w:val="both"/>
              <w:rPr>
                <w:rFonts w:asciiTheme="majorBidi" w:hAnsiTheme="majorBidi" w:cstheme="majorBidi"/>
                <w:color w:val="000000"/>
                <w:sz w:val="22"/>
                <w:szCs w:val="22"/>
                <w:lang w:val="sr-Latn-ME" w:eastAsia="zh-CN"/>
              </w:rPr>
            </w:pPr>
          </w:p>
        </w:tc>
        <w:tc>
          <w:tcPr>
            <w:tcW w:w="1279" w:type="dxa"/>
          </w:tcPr>
          <w:p w:rsidR="00D04F0E" w:rsidRPr="00BD48BA" w:rsidRDefault="00D04F0E" w:rsidP="001B78A0">
            <w:pPr>
              <w:widowControl w:val="0"/>
              <w:suppressAutoHyphens/>
              <w:jc w:val="both"/>
              <w:rPr>
                <w:rFonts w:asciiTheme="majorBidi" w:hAnsiTheme="majorBidi" w:cstheme="majorBidi"/>
                <w:b/>
                <w:color w:val="000000"/>
                <w:sz w:val="22"/>
                <w:szCs w:val="22"/>
                <w:lang w:val="sr-Latn-ME" w:eastAsia="zh-CN"/>
              </w:rPr>
            </w:pPr>
          </w:p>
        </w:tc>
        <w:tc>
          <w:tcPr>
            <w:tcW w:w="1719" w:type="dxa"/>
          </w:tcPr>
          <w:p w:rsidR="00D04F0E" w:rsidRPr="00BD48BA" w:rsidRDefault="00D04F0E" w:rsidP="001B78A0">
            <w:pPr>
              <w:widowControl w:val="0"/>
              <w:suppressAutoHyphens/>
              <w:jc w:val="both"/>
              <w:rPr>
                <w:rFonts w:asciiTheme="majorBidi" w:hAnsiTheme="majorBidi" w:cstheme="majorBidi"/>
                <w:color w:val="000000"/>
                <w:sz w:val="22"/>
                <w:szCs w:val="22"/>
                <w:lang w:val="sr-Latn-ME" w:eastAsia="zh-CN"/>
              </w:rPr>
            </w:pPr>
          </w:p>
        </w:tc>
        <w:tc>
          <w:tcPr>
            <w:tcW w:w="1603" w:type="dxa"/>
          </w:tcPr>
          <w:p w:rsidR="00D04F0E" w:rsidRPr="00BD48BA" w:rsidRDefault="00D04F0E" w:rsidP="001B78A0">
            <w:pPr>
              <w:widowControl w:val="0"/>
              <w:suppressAutoHyphens/>
              <w:jc w:val="both"/>
              <w:rPr>
                <w:rFonts w:asciiTheme="majorBidi" w:hAnsiTheme="majorBidi" w:cstheme="majorBidi"/>
                <w:color w:val="000000"/>
                <w:sz w:val="22"/>
                <w:szCs w:val="22"/>
                <w:lang w:val="sr-Latn-ME" w:eastAsia="zh-CN"/>
              </w:rPr>
            </w:pPr>
          </w:p>
        </w:tc>
        <w:tc>
          <w:tcPr>
            <w:tcW w:w="1455" w:type="dxa"/>
          </w:tcPr>
          <w:p w:rsidR="00D04F0E" w:rsidRPr="00BD48BA" w:rsidRDefault="00D04F0E" w:rsidP="001B78A0">
            <w:pPr>
              <w:widowControl w:val="0"/>
              <w:suppressAutoHyphens/>
              <w:jc w:val="both"/>
              <w:rPr>
                <w:rFonts w:asciiTheme="majorBidi" w:hAnsiTheme="majorBidi" w:cstheme="majorBidi"/>
                <w:color w:val="000000"/>
                <w:sz w:val="22"/>
                <w:szCs w:val="22"/>
                <w:lang w:val="sr-Latn-ME" w:eastAsia="zh-CN"/>
              </w:rPr>
            </w:pPr>
            <w:r>
              <w:rPr>
                <w:rFonts w:asciiTheme="majorBidi" w:hAnsiTheme="majorBidi" w:cstheme="majorBidi"/>
                <w:color w:val="000000"/>
                <w:sz w:val="22"/>
                <w:szCs w:val="22"/>
                <w:lang w:val="sr-Latn-ME" w:eastAsia="zh-CN"/>
              </w:rPr>
              <w:t>okularna miastenija</w:t>
            </w:r>
          </w:p>
        </w:tc>
      </w:tr>
      <w:tr w:rsidR="00125637" w:rsidRPr="00BD48BA" w:rsidTr="00125637">
        <w:tc>
          <w:tcPr>
            <w:tcW w:w="1696" w:type="dxa"/>
          </w:tcPr>
          <w:p w:rsidR="00777FE7" w:rsidRPr="00BD48BA" w:rsidRDefault="00125637" w:rsidP="001B78A0">
            <w:pPr>
              <w:widowControl w:val="0"/>
              <w:suppressAutoHyphens/>
              <w:jc w:val="both"/>
              <w:rPr>
                <w:rFonts w:asciiTheme="majorBidi" w:hAnsiTheme="majorBidi" w:cstheme="majorBidi"/>
                <w:i/>
                <w:color w:val="000000"/>
                <w:sz w:val="22"/>
                <w:szCs w:val="22"/>
                <w:lang w:val="sr-Latn-ME" w:eastAsia="zh-CN"/>
              </w:rPr>
            </w:pPr>
            <w:r w:rsidRPr="00BD48BA">
              <w:rPr>
                <w:rFonts w:asciiTheme="majorBidi" w:hAnsiTheme="majorBidi" w:cstheme="majorBidi"/>
                <w:i/>
                <w:color w:val="000000"/>
                <w:sz w:val="22"/>
                <w:szCs w:val="22"/>
                <w:lang w:val="sr-Latn-ME" w:eastAsia="zh-CN"/>
              </w:rPr>
              <w:t>Respiratorni, torakalni i medijastinalni poremećaji</w:t>
            </w:r>
          </w:p>
        </w:tc>
        <w:tc>
          <w:tcPr>
            <w:tcW w:w="1457"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279" w:type="dxa"/>
          </w:tcPr>
          <w:p w:rsidR="00777FE7" w:rsidRPr="00BD48BA" w:rsidRDefault="00777FE7" w:rsidP="001B78A0">
            <w:pPr>
              <w:widowControl w:val="0"/>
              <w:suppressAutoHyphens/>
              <w:jc w:val="both"/>
              <w:rPr>
                <w:rFonts w:asciiTheme="majorBidi" w:hAnsiTheme="majorBidi" w:cstheme="majorBidi"/>
                <w:b/>
                <w:color w:val="000000"/>
                <w:sz w:val="22"/>
                <w:szCs w:val="22"/>
                <w:lang w:val="sr-Latn-ME" w:eastAsia="zh-CN"/>
              </w:rPr>
            </w:pPr>
          </w:p>
        </w:tc>
        <w:tc>
          <w:tcPr>
            <w:tcW w:w="1719"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603"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455"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kašalj</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dispneja</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r>
      <w:tr w:rsidR="00125637" w:rsidRPr="00BD48BA" w:rsidTr="00125637">
        <w:tc>
          <w:tcPr>
            <w:tcW w:w="1696" w:type="dxa"/>
          </w:tcPr>
          <w:p w:rsidR="00777FE7" w:rsidRPr="00BD48BA" w:rsidRDefault="00125637" w:rsidP="001B78A0">
            <w:pPr>
              <w:widowControl w:val="0"/>
              <w:suppressAutoHyphens/>
              <w:jc w:val="both"/>
              <w:rPr>
                <w:rFonts w:asciiTheme="majorBidi" w:hAnsiTheme="majorBidi" w:cstheme="majorBidi"/>
                <w:i/>
                <w:color w:val="000000"/>
                <w:sz w:val="22"/>
                <w:szCs w:val="22"/>
                <w:lang w:val="sr-Latn-ME" w:eastAsia="zh-CN"/>
              </w:rPr>
            </w:pPr>
            <w:r w:rsidRPr="00BD48BA">
              <w:rPr>
                <w:rFonts w:asciiTheme="majorBidi" w:hAnsiTheme="majorBidi" w:cstheme="majorBidi"/>
                <w:i/>
                <w:color w:val="000000"/>
                <w:sz w:val="22"/>
                <w:szCs w:val="22"/>
                <w:lang w:val="sr-Latn-ME" w:eastAsia="zh-CN"/>
              </w:rPr>
              <w:t>Gastrointestinalni poremaćaji</w:t>
            </w:r>
          </w:p>
        </w:tc>
        <w:tc>
          <w:tcPr>
            <w:tcW w:w="1457"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konstipacija, mučnina, bol u abdomenu</w:t>
            </w:r>
          </w:p>
        </w:tc>
        <w:tc>
          <w:tcPr>
            <w:tcW w:w="1279" w:type="dxa"/>
          </w:tcPr>
          <w:p w:rsidR="00777FE7" w:rsidRPr="00BD48BA" w:rsidRDefault="00777FE7" w:rsidP="001B78A0">
            <w:pPr>
              <w:widowControl w:val="0"/>
              <w:suppressAutoHyphens/>
              <w:jc w:val="both"/>
              <w:rPr>
                <w:rFonts w:asciiTheme="majorBidi" w:hAnsiTheme="majorBidi" w:cstheme="majorBidi"/>
                <w:b/>
                <w:color w:val="000000"/>
                <w:sz w:val="22"/>
                <w:szCs w:val="22"/>
                <w:lang w:val="sr-Latn-ME" w:eastAsia="zh-CN"/>
              </w:rPr>
            </w:pPr>
          </w:p>
        </w:tc>
        <w:tc>
          <w:tcPr>
            <w:tcW w:w="1719"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pankreatitis</w:t>
            </w:r>
          </w:p>
        </w:tc>
        <w:tc>
          <w:tcPr>
            <w:tcW w:w="1603"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455" w:type="dxa"/>
          </w:tcPr>
          <w:p w:rsidR="00777FE7" w:rsidRPr="00BD48BA" w:rsidRDefault="003C56F6"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dijareja</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r>
      <w:tr w:rsidR="00125637" w:rsidRPr="00BD48BA" w:rsidTr="00125637">
        <w:tc>
          <w:tcPr>
            <w:tcW w:w="1696" w:type="dxa"/>
          </w:tcPr>
          <w:p w:rsidR="00777FE7" w:rsidRPr="00BD48BA" w:rsidRDefault="003C56F6" w:rsidP="001B78A0">
            <w:pPr>
              <w:widowControl w:val="0"/>
              <w:suppressAutoHyphens/>
              <w:jc w:val="both"/>
              <w:rPr>
                <w:rFonts w:asciiTheme="majorBidi" w:hAnsiTheme="majorBidi" w:cstheme="majorBidi"/>
                <w:i/>
                <w:color w:val="000000"/>
                <w:sz w:val="22"/>
                <w:szCs w:val="22"/>
                <w:lang w:val="sr-Latn-ME" w:eastAsia="zh-CN"/>
              </w:rPr>
            </w:pPr>
            <w:r w:rsidRPr="00BD48BA">
              <w:rPr>
                <w:rFonts w:asciiTheme="majorBidi" w:hAnsiTheme="majorBidi" w:cstheme="majorBidi"/>
                <w:i/>
                <w:color w:val="000000"/>
                <w:sz w:val="22"/>
                <w:szCs w:val="22"/>
                <w:lang w:val="sr-Latn-ME" w:eastAsia="zh-CN"/>
              </w:rPr>
              <w:t xml:space="preserve">Hepatobilijarni poremećaji </w:t>
            </w:r>
          </w:p>
        </w:tc>
        <w:tc>
          <w:tcPr>
            <w:tcW w:w="1457"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279" w:type="dxa"/>
          </w:tcPr>
          <w:p w:rsidR="00777FE7" w:rsidRPr="00BD48BA" w:rsidRDefault="00777FE7" w:rsidP="001B78A0">
            <w:pPr>
              <w:widowControl w:val="0"/>
              <w:suppressAutoHyphens/>
              <w:jc w:val="both"/>
              <w:rPr>
                <w:rFonts w:asciiTheme="majorBidi" w:hAnsiTheme="majorBidi" w:cstheme="majorBidi"/>
                <w:b/>
                <w:color w:val="000000"/>
                <w:sz w:val="22"/>
                <w:szCs w:val="22"/>
                <w:lang w:val="sr-Latn-ME" w:eastAsia="zh-CN"/>
              </w:rPr>
            </w:pPr>
          </w:p>
        </w:tc>
        <w:tc>
          <w:tcPr>
            <w:tcW w:w="1719" w:type="dxa"/>
          </w:tcPr>
          <w:p w:rsidR="00777FE7" w:rsidRPr="00BD48BA" w:rsidRDefault="003C56F6"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 xml:space="preserve">povišene vrijednosti </w:t>
            </w:r>
            <w:r w:rsidR="00777FE7" w:rsidRPr="00BD48BA">
              <w:rPr>
                <w:rFonts w:asciiTheme="majorBidi" w:hAnsiTheme="majorBidi" w:cstheme="majorBidi"/>
                <w:color w:val="000000"/>
                <w:sz w:val="22"/>
                <w:szCs w:val="22"/>
                <w:lang w:val="sr-Latn-ME" w:eastAsia="zh-CN"/>
              </w:rPr>
              <w:t>transaminaz</w:t>
            </w:r>
            <w:r w:rsidR="005E5FAA" w:rsidRPr="00BD48BA">
              <w:rPr>
                <w:rFonts w:asciiTheme="majorBidi" w:hAnsiTheme="majorBidi" w:cstheme="majorBidi"/>
                <w:color w:val="000000"/>
                <w:sz w:val="22"/>
                <w:szCs w:val="22"/>
                <w:lang w:val="sr-Latn-ME" w:eastAsia="zh-CN"/>
              </w:rPr>
              <w:t>a</w:t>
            </w:r>
            <w:r w:rsidRPr="00BD48BA">
              <w:rPr>
                <w:rFonts w:asciiTheme="majorBidi" w:hAnsiTheme="majorBidi" w:cstheme="majorBidi"/>
                <w:color w:val="000000"/>
                <w:sz w:val="22"/>
                <w:szCs w:val="22"/>
                <w:lang w:val="sr-Latn-ME" w:eastAsia="zh-CN"/>
              </w:rPr>
              <w:t xml:space="preserve"> jetre</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603"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žutica, hepatitis</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455"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r>
      <w:tr w:rsidR="00125637" w:rsidRPr="00BD48BA" w:rsidTr="00125637">
        <w:tc>
          <w:tcPr>
            <w:tcW w:w="1696"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i/>
                <w:color w:val="000000"/>
                <w:sz w:val="22"/>
                <w:szCs w:val="22"/>
                <w:lang w:val="sr-Latn-ME" w:eastAsia="zh-CN"/>
              </w:rPr>
              <w:t>Poremećaji kože i potkožnog tkiva</w:t>
            </w:r>
          </w:p>
        </w:tc>
        <w:tc>
          <w:tcPr>
            <w:tcW w:w="1457"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279"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pruritus, osip, urtikarija</w:t>
            </w:r>
          </w:p>
          <w:p w:rsidR="00777FE7" w:rsidRPr="00BD48BA" w:rsidRDefault="00777FE7" w:rsidP="001B78A0">
            <w:pPr>
              <w:widowControl w:val="0"/>
              <w:suppressAutoHyphens/>
              <w:jc w:val="both"/>
              <w:rPr>
                <w:rFonts w:asciiTheme="majorBidi" w:hAnsiTheme="majorBidi" w:cstheme="majorBidi"/>
                <w:b/>
                <w:color w:val="000000"/>
                <w:sz w:val="22"/>
                <w:szCs w:val="22"/>
                <w:lang w:val="sr-Latn-ME" w:eastAsia="zh-CN"/>
              </w:rPr>
            </w:pPr>
          </w:p>
        </w:tc>
        <w:tc>
          <w:tcPr>
            <w:tcW w:w="1719"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603"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455" w:type="dxa"/>
          </w:tcPr>
          <w:p w:rsidR="00777FE7" w:rsidRPr="00BD48BA" w:rsidRDefault="00777FE7" w:rsidP="001B78A0">
            <w:pPr>
              <w:widowControl w:val="0"/>
              <w:suppressAutoHyphens/>
              <w:jc w:val="both"/>
              <w:rPr>
                <w:rFonts w:asciiTheme="majorBidi" w:hAnsiTheme="majorBidi" w:cstheme="majorBidi"/>
                <w:i/>
                <w:color w:val="000000"/>
                <w:sz w:val="22"/>
                <w:szCs w:val="22"/>
                <w:lang w:val="sr-Latn-ME" w:eastAsia="zh-CN"/>
              </w:rPr>
            </w:pPr>
            <w:r w:rsidRPr="00BD48BA">
              <w:rPr>
                <w:rFonts w:asciiTheme="majorBidi" w:hAnsiTheme="majorBidi" w:cstheme="majorBidi"/>
                <w:i/>
                <w:color w:val="000000"/>
                <w:sz w:val="22"/>
                <w:szCs w:val="22"/>
                <w:lang w:val="sr-Latn-ME" w:eastAsia="zh-CN"/>
              </w:rPr>
              <w:t>Stevens-</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i/>
                <w:color w:val="000000"/>
                <w:sz w:val="22"/>
                <w:szCs w:val="22"/>
                <w:lang w:val="sr-Latn-ME" w:eastAsia="zh-CN"/>
              </w:rPr>
              <w:t>Johnson</w:t>
            </w:r>
            <w:r w:rsidR="003C56F6" w:rsidRPr="00BD48BA">
              <w:rPr>
                <w:rFonts w:asciiTheme="majorBidi" w:hAnsiTheme="majorBidi" w:cstheme="majorBidi"/>
                <w:i/>
                <w:color w:val="000000"/>
                <w:sz w:val="22"/>
                <w:szCs w:val="22"/>
                <w:lang w:val="sr-Latn-ME" w:eastAsia="zh-CN"/>
              </w:rPr>
              <w:t>-</w:t>
            </w:r>
            <w:r w:rsidRPr="00BD48BA">
              <w:rPr>
                <w:rFonts w:asciiTheme="majorBidi" w:hAnsiTheme="majorBidi" w:cstheme="majorBidi"/>
                <w:color w:val="000000"/>
                <w:sz w:val="22"/>
                <w:szCs w:val="22"/>
                <w:lang w:val="sr-Latn-ME" w:eastAsia="zh-CN"/>
              </w:rPr>
              <w:t>ov</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sindrom</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 xml:space="preserve">reakcija na </w:t>
            </w:r>
            <w:r w:rsidRPr="00BD48BA">
              <w:rPr>
                <w:rFonts w:asciiTheme="majorBidi" w:hAnsiTheme="majorBidi" w:cstheme="majorBidi"/>
                <w:color w:val="000000"/>
                <w:sz w:val="22"/>
                <w:szCs w:val="22"/>
                <w:lang w:val="sr-Latn-ME" w:eastAsia="zh-CN"/>
              </w:rPr>
              <w:lastRenderedPageBreak/>
              <w:t>lijek sa eozinofilijom i sistemskim simptomima (DRESS)</w:t>
            </w:r>
          </w:p>
        </w:tc>
      </w:tr>
      <w:tr w:rsidR="00125637" w:rsidRPr="00964960" w:rsidTr="00125637">
        <w:tc>
          <w:tcPr>
            <w:tcW w:w="1696" w:type="dxa"/>
          </w:tcPr>
          <w:p w:rsidR="00777FE7" w:rsidRPr="00BD48BA" w:rsidRDefault="00777FE7" w:rsidP="001B78A0">
            <w:pPr>
              <w:widowControl w:val="0"/>
              <w:suppressAutoHyphens/>
              <w:jc w:val="both"/>
              <w:rPr>
                <w:rFonts w:asciiTheme="majorBidi" w:hAnsiTheme="majorBidi" w:cstheme="majorBidi"/>
                <w:i/>
                <w:color w:val="000000"/>
                <w:sz w:val="22"/>
                <w:szCs w:val="22"/>
                <w:lang w:val="sr-Latn-ME" w:eastAsia="zh-CN"/>
              </w:rPr>
            </w:pPr>
            <w:r w:rsidRPr="00BD48BA">
              <w:rPr>
                <w:rFonts w:asciiTheme="majorBidi" w:hAnsiTheme="majorBidi" w:cstheme="majorBidi"/>
                <w:i/>
                <w:color w:val="000000"/>
                <w:sz w:val="22"/>
                <w:szCs w:val="22"/>
                <w:lang w:val="sr-Latn-ME" w:eastAsia="zh-CN"/>
              </w:rPr>
              <w:lastRenderedPageBreak/>
              <w:t>Poremećaji mišićno-koštanog sistema i vezivnog tkiva</w:t>
            </w:r>
          </w:p>
        </w:tc>
        <w:tc>
          <w:tcPr>
            <w:tcW w:w="1457"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mialgija</w:t>
            </w:r>
          </w:p>
        </w:tc>
        <w:tc>
          <w:tcPr>
            <w:tcW w:w="1279"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719"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miopatija (uključujući miozitis)</w:t>
            </w:r>
            <w:r w:rsidR="005E5FAA" w:rsidRPr="00BD48BA">
              <w:rPr>
                <w:rFonts w:asciiTheme="majorBidi" w:hAnsiTheme="majorBidi" w:cstheme="majorBidi"/>
                <w:color w:val="000000"/>
                <w:sz w:val="22"/>
                <w:szCs w:val="22"/>
                <w:lang w:val="sr-Latn-ME" w:eastAsia="zh-CN"/>
              </w:rPr>
              <w:t>,</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rabdomioliza</w:t>
            </w:r>
            <w:r w:rsidR="005E5FAA" w:rsidRPr="00BD48BA">
              <w:rPr>
                <w:rFonts w:asciiTheme="majorBidi" w:hAnsiTheme="majorBidi" w:cstheme="majorBidi"/>
                <w:color w:val="000000"/>
                <w:sz w:val="22"/>
                <w:szCs w:val="22"/>
                <w:lang w:val="sr-Latn-ME" w:eastAsia="zh-CN"/>
              </w:rPr>
              <w:t>,</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sindrom nalik lupusu</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ruptura mišića</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 xml:space="preserve"> </w:t>
            </w:r>
          </w:p>
        </w:tc>
        <w:tc>
          <w:tcPr>
            <w:tcW w:w="1603"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artralgija</w:t>
            </w:r>
          </w:p>
        </w:tc>
        <w:tc>
          <w:tcPr>
            <w:tcW w:w="1455" w:type="dxa"/>
          </w:tcPr>
          <w:p w:rsidR="00777FE7" w:rsidRPr="00BD48BA" w:rsidRDefault="003C56F6"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 xml:space="preserve">poremećaji tetiva, ponekad </w:t>
            </w:r>
            <w:r w:rsidR="00777FE7" w:rsidRPr="00BD48BA">
              <w:rPr>
                <w:rFonts w:asciiTheme="majorBidi" w:hAnsiTheme="majorBidi" w:cstheme="majorBidi"/>
                <w:color w:val="000000"/>
                <w:sz w:val="22"/>
                <w:szCs w:val="22"/>
                <w:lang w:val="sr-Latn-ME" w:eastAsia="zh-CN"/>
              </w:rPr>
              <w:t>komplikovani rupturom</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p w:rsidR="00777FE7" w:rsidRPr="00BD48BA" w:rsidRDefault="003C56F6"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imunski</w:t>
            </w:r>
            <w:r w:rsidR="00777FE7" w:rsidRPr="00BD48BA">
              <w:rPr>
                <w:rFonts w:asciiTheme="majorBidi" w:hAnsiTheme="majorBidi" w:cstheme="majorBidi"/>
                <w:color w:val="000000"/>
                <w:sz w:val="22"/>
                <w:szCs w:val="22"/>
                <w:lang w:val="sr-Latn-ME" w:eastAsia="zh-CN"/>
              </w:rPr>
              <w:t xml:space="preserve"> posredovana nekrotizirajuća miopatija</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r>
      <w:tr w:rsidR="00125637" w:rsidRPr="00BD48BA" w:rsidTr="00125637">
        <w:tc>
          <w:tcPr>
            <w:tcW w:w="1696" w:type="dxa"/>
          </w:tcPr>
          <w:p w:rsidR="00777FE7" w:rsidRPr="00BD48BA" w:rsidRDefault="003C56F6" w:rsidP="001B78A0">
            <w:pPr>
              <w:widowControl w:val="0"/>
              <w:suppressAutoHyphens/>
              <w:jc w:val="both"/>
              <w:rPr>
                <w:rFonts w:asciiTheme="majorBidi" w:hAnsiTheme="majorBidi" w:cstheme="majorBidi"/>
                <w:i/>
                <w:color w:val="000000"/>
                <w:sz w:val="22"/>
                <w:szCs w:val="22"/>
                <w:lang w:val="sr-Latn-ME" w:eastAsia="zh-CN"/>
              </w:rPr>
            </w:pPr>
            <w:r w:rsidRPr="00BD48BA">
              <w:rPr>
                <w:rFonts w:asciiTheme="majorBidi" w:hAnsiTheme="majorBidi" w:cstheme="majorBidi"/>
                <w:i/>
                <w:color w:val="000000"/>
                <w:sz w:val="22"/>
                <w:szCs w:val="22"/>
                <w:lang w:val="sr-Latn-ME" w:eastAsia="zh-CN"/>
              </w:rPr>
              <w:t>Poremećaji bubrega i urinarnog</w:t>
            </w:r>
            <w:r w:rsidR="00777FE7" w:rsidRPr="00BD48BA">
              <w:rPr>
                <w:rFonts w:asciiTheme="majorBidi" w:hAnsiTheme="majorBidi" w:cstheme="majorBidi"/>
                <w:i/>
                <w:color w:val="000000"/>
                <w:sz w:val="22"/>
                <w:szCs w:val="22"/>
                <w:lang w:val="sr-Latn-ME" w:eastAsia="zh-CN"/>
              </w:rPr>
              <w:t xml:space="preserve"> sistema</w:t>
            </w:r>
          </w:p>
        </w:tc>
        <w:tc>
          <w:tcPr>
            <w:tcW w:w="1457"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279"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719"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603"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hematurija</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455"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r>
      <w:tr w:rsidR="00125637" w:rsidRPr="00BD48BA" w:rsidTr="00125637">
        <w:tc>
          <w:tcPr>
            <w:tcW w:w="1696" w:type="dxa"/>
          </w:tcPr>
          <w:p w:rsidR="00777FE7" w:rsidRPr="00BD48BA" w:rsidRDefault="00777FE7" w:rsidP="001B78A0">
            <w:pPr>
              <w:widowControl w:val="0"/>
              <w:suppressAutoHyphens/>
              <w:jc w:val="both"/>
              <w:rPr>
                <w:rFonts w:asciiTheme="majorBidi" w:hAnsiTheme="majorBidi" w:cstheme="majorBidi"/>
                <w:i/>
                <w:color w:val="000000"/>
                <w:sz w:val="22"/>
                <w:szCs w:val="22"/>
                <w:lang w:val="sr-Latn-ME" w:eastAsia="zh-CN"/>
              </w:rPr>
            </w:pPr>
            <w:r w:rsidRPr="00BD48BA">
              <w:rPr>
                <w:rFonts w:asciiTheme="majorBidi" w:hAnsiTheme="majorBidi" w:cstheme="majorBidi"/>
                <w:i/>
                <w:color w:val="000000"/>
                <w:sz w:val="22"/>
                <w:szCs w:val="22"/>
                <w:lang w:val="sr-Latn-ME" w:eastAsia="zh-CN"/>
              </w:rPr>
              <w:t>Poremećaji reproduktivnog sistema i dojki</w:t>
            </w:r>
          </w:p>
          <w:p w:rsidR="00777FE7" w:rsidRPr="00BD48BA" w:rsidRDefault="00777FE7" w:rsidP="001B78A0">
            <w:pPr>
              <w:widowControl w:val="0"/>
              <w:suppressAutoHyphens/>
              <w:jc w:val="both"/>
              <w:rPr>
                <w:rFonts w:asciiTheme="majorBidi" w:hAnsiTheme="majorBidi" w:cstheme="majorBidi"/>
                <w:i/>
                <w:color w:val="000000"/>
                <w:sz w:val="22"/>
                <w:szCs w:val="22"/>
                <w:lang w:val="sr-Latn-ME" w:eastAsia="zh-CN"/>
              </w:rPr>
            </w:pPr>
          </w:p>
        </w:tc>
        <w:tc>
          <w:tcPr>
            <w:tcW w:w="1457"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279"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719"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603"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ginekomastija</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455"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r>
      <w:tr w:rsidR="00125637" w:rsidRPr="00BD48BA" w:rsidTr="00125637">
        <w:tc>
          <w:tcPr>
            <w:tcW w:w="1696" w:type="dxa"/>
          </w:tcPr>
          <w:p w:rsidR="00777FE7" w:rsidRPr="00BD48BA" w:rsidRDefault="00777FE7" w:rsidP="001B78A0">
            <w:pPr>
              <w:widowControl w:val="0"/>
              <w:suppressAutoHyphens/>
              <w:jc w:val="both"/>
              <w:rPr>
                <w:rFonts w:asciiTheme="majorBidi" w:hAnsiTheme="majorBidi" w:cstheme="majorBidi"/>
                <w:i/>
                <w:color w:val="000000"/>
                <w:sz w:val="22"/>
                <w:szCs w:val="22"/>
                <w:lang w:val="sr-Latn-ME" w:eastAsia="zh-CN"/>
              </w:rPr>
            </w:pPr>
            <w:r w:rsidRPr="00BD48BA">
              <w:rPr>
                <w:rFonts w:asciiTheme="majorBidi" w:hAnsiTheme="majorBidi" w:cstheme="majorBidi"/>
                <w:i/>
                <w:color w:val="000000"/>
                <w:sz w:val="22"/>
                <w:szCs w:val="22"/>
                <w:lang w:val="sr-Latn-ME" w:eastAsia="zh-CN"/>
              </w:rPr>
              <w:t>Opšti poremećaji i reakcije na mjestu primjene</w:t>
            </w:r>
          </w:p>
          <w:p w:rsidR="00777FE7" w:rsidRPr="00BD48BA" w:rsidRDefault="00777FE7" w:rsidP="001B78A0">
            <w:pPr>
              <w:widowControl w:val="0"/>
              <w:suppressAutoHyphens/>
              <w:jc w:val="both"/>
              <w:rPr>
                <w:rFonts w:asciiTheme="majorBidi" w:hAnsiTheme="majorBidi" w:cstheme="majorBidi"/>
                <w:i/>
                <w:color w:val="000000"/>
                <w:sz w:val="22"/>
                <w:szCs w:val="22"/>
                <w:lang w:val="sr-Latn-ME" w:eastAsia="zh-CN"/>
              </w:rPr>
            </w:pPr>
          </w:p>
        </w:tc>
        <w:tc>
          <w:tcPr>
            <w:tcW w:w="1457"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astenija</w:t>
            </w:r>
          </w:p>
        </w:tc>
        <w:tc>
          <w:tcPr>
            <w:tcW w:w="1279"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719"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603"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c>
          <w:tcPr>
            <w:tcW w:w="1455" w:type="dxa"/>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edem</w:t>
            </w:r>
          </w:p>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p>
        </w:tc>
      </w:tr>
      <w:tr w:rsidR="00777FE7" w:rsidRPr="00BD48BA" w:rsidTr="00125637">
        <w:tc>
          <w:tcPr>
            <w:tcW w:w="9209" w:type="dxa"/>
            <w:gridSpan w:val="6"/>
          </w:tcPr>
          <w:p w:rsidR="00777FE7" w:rsidRPr="00BD48BA" w:rsidRDefault="00777FE7"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vertAlign w:val="superscript"/>
                <w:lang w:val="sr-Latn-ME" w:eastAsia="zh-CN"/>
              </w:rPr>
              <w:t>1</w:t>
            </w:r>
            <w:r w:rsidRPr="00BD48BA">
              <w:rPr>
                <w:rFonts w:asciiTheme="majorBidi" w:hAnsiTheme="majorBidi" w:cstheme="majorBidi"/>
                <w:color w:val="000000"/>
                <w:sz w:val="22"/>
                <w:szCs w:val="22"/>
                <w:lang w:val="sr-Latn-ME" w:eastAsia="zh-CN"/>
              </w:rPr>
              <w:t xml:space="preserve"> Učestalost </w:t>
            </w:r>
            <w:r w:rsidR="003C56F6" w:rsidRPr="00BD48BA">
              <w:rPr>
                <w:rFonts w:asciiTheme="majorBidi" w:hAnsiTheme="majorBidi" w:cstheme="majorBidi"/>
                <w:color w:val="000000"/>
                <w:sz w:val="22"/>
                <w:szCs w:val="22"/>
                <w:lang w:val="sr-Latn-ME" w:eastAsia="zh-CN"/>
              </w:rPr>
              <w:t>će zavisiti od prisustva ili odsustva faktora rizika (koncentracija glukoze u krvi prije obroka ≥5,6 mmol/</w:t>
            </w:r>
            <w:r w:rsidR="005E5FAA" w:rsidRPr="00BD48BA">
              <w:rPr>
                <w:rFonts w:asciiTheme="majorBidi" w:hAnsiTheme="majorBidi" w:cstheme="majorBidi"/>
                <w:color w:val="000000"/>
                <w:sz w:val="22"/>
                <w:szCs w:val="22"/>
                <w:lang w:val="sr-Latn-ME" w:eastAsia="zh-CN"/>
              </w:rPr>
              <w:t>l</w:t>
            </w:r>
            <w:r w:rsidR="003C56F6" w:rsidRPr="00BD48BA">
              <w:rPr>
                <w:rFonts w:asciiTheme="majorBidi" w:hAnsiTheme="majorBidi" w:cstheme="majorBidi"/>
                <w:color w:val="000000"/>
                <w:sz w:val="22"/>
                <w:szCs w:val="22"/>
                <w:lang w:val="sr-Latn-ME" w:eastAsia="zh-CN"/>
              </w:rPr>
              <w:t xml:space="preserve">, BMI&gt;30kg/m2 ,povećane vrijednosti triglicerida, hipertenzija u istoriji bolesti). </w:t>
            </w:r>
          </w:p>
        </w:tc>
      </w:tr>
    </w:tbl>
    <w:p w:rsidR="003C56F6" w:rsidRPr="00BD48BA" w:rsidRDefault="003C56F6" w:rsidP="00E65F32">
      <w:pPr>
        <w:tabs>
          <w:tab w:val="left" w:pos="540"/>
          <w:tab w:val="left" w:pos="569"/>
        </w:tabs>
        <w:jc w:val="both"/>
        <w:rPr>
          <w:rFonts w:asciiTheme="majorBidi" w:hAnsiTheme="majorBidi" w:cstheme="majorBidi"/>
          <w:bCs/>
          <w:sz w:val="22"/>
          <w:szCs w:val="22"/>
          <w:lang w:val="sr-Latn-ME"/>
        </w:rPr>
      </w:pPr>
    </w:p>
    <w:p w:rsidR="004921EC" w:rsidRPr="00BD48BA" w:rsidRDefault="004921EC" w:rsidP="009F5BDD">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Kao što je slučaj i sa</w:t>
      </w:r>
      <w:r w:rsidR="003C56F6" w:rsidRPr="00BD48BA">
        <w:rPr>
          <w:rFonts w:asciiTheme="majorBidi" w:hAnsiTheme="majorBidi" w:cstheme="majorBidi"/>
          <w:bCs/>
          <w:sz w:val="22"/>
          <w:szCs w:val="22"/>
          <w:lang w:val="sr-Latn-ME"/>
        </w:rPr>
        <w:t xml:space="preserve"> </w:t>
      </w:r>
      <w:r w:rsidRPr="00BD48BA">
        <w:rPr>
          <w:rFonts w:asciiTheme="majorBidi" w:hAnsiTheme="majorBidi" w:cstheme="majorBidi"/>
          <w:bCs/>
          <w:sz w:val="22"/>
          <w:szCs w:val="22"/>
          <w:lang w:val="sr-Latn-ME"/>
        </w:rPr>
        <w:t>ostalim inhibitorima HM</w:t>
      </w:r>
      <w:r w:rsidR="003C56F6" w:rsidRPr="00BD48BA">
        <w:rPr>
          <w:rFonts w:asciiTheme="majorBidi" w:hAnsiTheme="majorBidi" w:cstheme="majorBidi"/>
          <w:bCs/>
          <w:sz w:val="22"/>
          <w:szCs w:val="22"/>
          <w:lang w:val="sr-Latn-ME"/>
        </w:rPr>
        <w:t>G-CoA reduktaze, incidenca neželjenih reakcija na lijek zavisi od doze.</w:t>
      </w:r>
    </w:p>
    <w:p w:rsidR="004921EC" w:rsidRPr="00BD48BA" w:rsidRDefault="004921EC">
      <w:pPr>
        <w:tabs>
          <w:tab w:val="left" w:pos="540"/>
          <w:tab w:val="left" w:pos="569"/>
        </w:tabs>
        <w:jc w:val="both"/>
        <w:rPr>
          <w:rFonts w:asciiTheme="majorBidi" w:hAnsiTheme="majorBidi" w:cstheme="majorBidi"/>
          <w:b/>
          <w:bCs/>
          <w:sz w:val="22"/>
          <w:szCs w:val="22"/>
          <w:lang w:val="sr-Latn-ME"/>
        </w:rPr>
      </w:pPr>
    </w:p>
    <w:p w:rsidR="004921EC" w:rsidRPr="00BD48BA" w:rsidRDefault="003C56F6">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
          <w:bCs/>
          <w:sz w:val="22"/>
          <w:szCs w:val="22"/>
          <w:lang w:val="sr-Latn-ME"/>
        </w:rPr>
        <w:t>Efekti na</w:t>
      </w:r>
      <w:r w:rsidR="004921EC" w:rsidRPr="00BD48BA">
        <w:rPr>
          <w:rFonts w:asciiTheme="majorBidi" w:hAnsiTheme="majorBidi" w:cstheme="majorBidi"/>
          <w:b/>
          <w:bCs/>
          <w:sz w:val="22"/>
          <w:szCs w:val="22"/>
          <w:lang w:val="sr-Latn-ME"/>
        </w:rPr>
        <w:t xml:space="preserve"> funkciju</w:t>
      </w:r>
      <w:r w:rsidRPr="00BD48BA">
        <w:rPr>
          <w:rFonts w:asciiTheme="majorBidi" w:hAnsiTheme="majorBidi" w:cstheme="majorBidi"/>
          <w:b/>
          <w:bCs/>
          <w:sz w:val="22"/>
          <w:szCs w:val="22"/>
          <w:lang w:val="sr-Latn-ME"/>
        </w:rPr>
        <w:t xml:space="preserve"> bubrega</w:t>
      </w:r>
      <w:r w:rsidR="004921EC" w:rsidRPr="00BD48BA">
        <w:rPr>
          <w:rFonts w:asciiTheme="majorBidi" w:hAnsiTheme="majorBidi" w:cstheme="majorBidi"/>
          <w:b/>
          <w:bCs/>
          <w:sz w:val="22"/>
          <w:szCs w:val="22"/>
          <w:lang w:val="sr-Latn-ME"/>
        </w:rPr>
        <w:t xml:space="preserve">: </w:t>
      </w:r>
      <w:r w:rsidR="004921EC" w:rsidRPr="00BD48BA">
        <w:rPr>
          <w:rFonts w:asciiTheme="majorBidi" w:hAnsiTheme="majorBidi" w:cstheme="majorBidi"/>
          <w:bCs/>
          <w:sz w:val="22"/>
          <w:szCs w:val="22"/>
          <w:lang w:val="sr-Latn-ME"/>
        </w:rPr>
        <w:t>Proteinurija, otkrivena indikator</w:t>
      </w:r>
      <w:r w:rsidRPr="00BD48BA">
        <w:rPr>
          <w:rFonts w:asciiTheme="majorBidi" w:hAnsiTheme="majorBidi" w:cstheme="majorBidi"/>
          <w:bCs/>
          <w:sz w:val="22"/>
          <w:szCs w:val="22"/>
          <w:lang w:val="sr-Latn-ME"/>
        </w:rPr>
        <w:t>skom trakom i uglavnom tubularnog porijekla,  zabilježena je kod</w:t>
      </w:r>
      <w:r w:rsidR="004921EC" w:rsidRPr="00BD48BA">
        <w:rPr>
          <w:rFonts w:asciiTheme="majorBidi" w:hAnsiTheme="majorBidi" w:cstheme="majorBidi"/>
          <w:bCs/>
          <w:sz w:val="22"/>
          <w:szCs w:val="22"/>
          <w:lang w:val="sr-Latn-ME"/>
        </w:rPr>
        <w:t xml:space="preserve"> pacijen</w:t>
      </w:r>
      <w:r w:rsidRPr="00BD48BA">
        <w:rPr>
          <w:rFonts w:asciiTheme="majorBidi" w:hAnsiTheme="majorBidi" w:cstheme="majorBidi"/>
          <w:bCs/>
          <w:sz w:val="22"/>
          <w:szCs w:val="22"/>
          <w:lang w:val="sr-Latn-ME"/>
        </w:rPr>
        <w:t>a</w:t>
      </w:r>
      <w:r w:rsidR="004921EC" w:rsidRPr="00BD48BA">
        <w:rPr>
          <w:rFonts w:asciiTheme="majorBidi" w:hAnsiTheme="majorBidi" w:cstheme="majorBidi"/>
          <w:bCs/>
          <w:sz w:val="22"/>
          <w:szCs w:val="22"/>
          <w:lang w:val="sr-Latn-ME"/>
        </w:rPr>
        <w:t>ta koji su liječeni rosuvastatinom. Promjene vrijednosti proteina u urinu od „negativnog“ ili „u tragovima“</w:t>
      </w:r>
      <w:r w:rsidRPr="00BD48BA">
        <w:rPr>
          <w:rFonts w:asciiTheme="majorBidi" w:hAnsiTheme="majorBidi" w:cstheme="majorBidi"/>
          <w:bCs/>
          <w:sz w:val="22"/>
          <w:szCs w:val="22"/>
          <w:lang w:val="sr-Latn-ME"/>
        </w:rPr>
        <w:t xml:space="preserve"> do ++ ili više primijećene su kod</w:t>
      </w:r>
      <w:r w:rsidR="004921EC" w:rsidRPr="00BD48BA">
        <w:rPr>
          <w:rFonts w:asciiTheme="majorBidi" w:hAnsiTheme="majorBidi" w:cstheme="majorBidi"/>
          <w:bCs/>
          <w:sz w:val="22"/>
          <w:szCs w:val="22"/>
          <w:lang w:val="sr-Latn-ME"/>
        </w:rPr>
        <w:t xml:space="preserve"> &lt; 1% pacijen</w:t>
      </w:r>
      <w:r w:rsidR="00894ADA" w:rsidRPr="00BD48BA">
        <w:rPr>
          <w:rFonts w:asciiTheme="majorBidi" w:hAnsiTheme="majorBidi" w:cstheme="majorBidi"/>
          <w:bCs/>
          <w:sz w:val="22"/>
          <w:szCs w:val="22"/>
          <w:lang w:val="sr-Latn-ME"/>
        </w:rPr>
        <w:t>a</w:t>
      </w:r>
      <w:r w:rsidR="004921EC" w:rsidRPr="00BD48BA">
        <w:rPr>
          <w:rFonts w:asciiTheme="majorBidi" w:hAnsiTheme="majorBidi" w:cstheme="majorBidi"/>
          <w:bCs/>
          <w:sz w:val="22"/>
          <w:szCs w:val="22"/>
          <w:lang w:val="sr-Latn-ME"/>
        </w:rPr>
        <w:t>ta tokom lij</w:t>
      </w:r>
      <w:r w:rsidRPr="00BD48BA">
        <w:rPr>
          <w:rFonts w:asciiTheme="majorBidi" w:hAnsiTheme="majorBidi" w:cstheme="majorBidi"/>
          <w:bCs/>
          <w:sz w:val="22"/>
          <w:szCs w:val="22"/>
          <w:lang w:val="sr-Latn-ME"/>
        </w:rPr>
        <w:t>ečenja dozama od 10 i 20 mg i kod</w:t>
      </w:r>
      <w:r w:rsidR="004921EC" w:rsidRPr="00BD48BA">
        <w:rPr>
          <w:rFonts w:asciiTheme="majorBidi" w:hAnsiTheme="majorBidi" w:cstheme="majorBidi"/>
          <w:bCs/>
          <w:sz w:val="22"/>
          <w:szCs w:val="22"/>
          <w:lang w:val="sr-Latn-ME"/>
        </w:rPr>
        <w:t xml:space="preserve"> približno 3% onih koji su uzimali dozu od 40 mg. Manje povećanje od „negativnog“ ili „u tragovima“ do + primijećeno je pri dozi od 20 mg. U većini slučajeva proteinurija se smanjivala ili nestajala spontano tokom trajanja terapije.</w:t>
      </w:r>
    </w:p>
    <w:p w:rsidR="003C56F6" w:rsidRPr="00BD48BA" w:rsidRDefault="003C56F6">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 xml:space="preserve">Pregled podataka iz kliničkih ispitivanja i postmarketinško iskustvo ne ukazuju na povezanost između proteinurije i akutnog ili progresivnog oboljenja bubrega. </w:t>
      </w:r>
    </w:p>
    <w:p w:rsidR="003C56F6" w:rsidRPr="00BD48BA" w:rsidRDefault="003C56F6">
      <w:pPr>
        <w:tabs>
          <w:tab w:val="left" w:pos="540"/>
          <w:tab w:val="left" w:pos="569"/>
        </w:tabs>
        <w:jc w:val="both"/>
        <w:rPr>
          <w:rFonts w:asciiTheme="majorBidi" w:hAnsiTheme="majorBidi" w:cstheme="majorBidi"/>
          <w:bCs/>
          <w:sz w:val="22"/>
          <w:szCs w:val="22"/>
          <w:lang w:val="sr-Latn-ME"/>
        </w:rPr>
      </w:pPr>
    </w:p>
    <w:p w:rsidR="004921EC" w:rsidRPr="00BD48BA" w:rsidRDefault="003C56F6">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Kod pacijenata kod kojih je primjenjivan rosuvastatin, zabilježena je pojava hematurije, a podaci iz kliničkih studija pokazuju da je stopa pojavljivanja mala.</w:t>
      </w:r>
    </w:p>
    <w:p w:rsidR="003C56F6" w:rsidRPr="00BD48BA" w:rsidRDefault="003C56F6">
      <w:pPr>
        <w:tabs>
          <w:tab w:val="left" w:pos="540"/>
          <w:tab w:val="left" w:pos="569"/>
        </w:tabs>
        <w:jc w:val="both"/>
        <w:rPr>
          <w:rFonts w:asciiTheme="majorBidi" w:hAnsiTheme="majorBidi" w:cstheme="majorBidi"/>
          <w:b/>
          <w:bCs/>
          <w:sz w:val="22"/>
          <w:szCs w:val="22"/>
          <w:lang w:val="sr-Latn-ME"/>
        </w:rPr>
      </w:pPr>
    </w:p>
    <w:p w:rsidR="004921EC" w:rsidRPr="00BD48BA" w:rsidRDefault="004921EC">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
          <w:bCs/>
          <w:sz w:val="22"/>
          <w:szCs w:val="22"/>
          <w:lang w:val="sr-Latn-ME"/>
        </w:rPr>
        <w:t xml:space="preserve">Efekti na skeletne mišiće: </w:t>
      </w:r>
      <w:r w:rsidRPr="00BD48BA">
        <w:rPr>
          <w:rFonts w:asciiTheme="majorBidi" w:hAnsiTheme="majorBidi" w:cstheme="majorBidi"/>
          <w:bCs/>
          <w:sz w:val="22"/>
          <w:szCs w:val="22"/>
          <w:lang w:val="sr-Latn-ME"/>
        </w:rPr>
        <w:t>Efekti na skeletne mišiće, npr. mialgija, miopatija (uključujući miozitis) i rijetko rabdomioliza, sa</w:t>
      </w:r>
      <w:r w:rsidR="003C56F6" w:rsidRPr="00BD48BA">
        <w:rPr>
          <w:rFonts w:asciiTheme="majorBidi" w:hAnsiTheme="majorBidi" w:cstheme="majorBidi"/>
          <w:bCs/>
          <w:sz w:val="22"/>
          <w:szCs w:val="22"/>
          <w:lang w:val="sr-Latn-ME"/>
        </w:rPr>
        <w:t xml:space="preserve"> akutnom bubrežnom insuficijencijom ili bez nje</w:t>
      </w:r>
      <w:r w:rsidRPr="00BD48BA">
        <w:rPr>
          <w:rFonts w:asciiTheme="majorBidi" w:hAnsiTheme="majorBidi" w:cstheme="majorBidi"/>
          <w:bCs/>
          <w:sz w:val="22"/>
          <w:szCs w:val="22"/>
          <w:lang w:val="sr-Latn-ME"/>
        </w:rPr>
        <w:t>, prijavljeni su kod pacijen</w:t>
      </w:r>
      <w:r w:rsidR="00894ADA" w:rsidRPr="00BD48BA">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ta koji su liječeni bilo kojom dozom rosuvas</w:t>
      </w:r>
      <w:r w:rsidR="003C56F6" w:rsidRPr="00BD48BA">
        <w:rPr>
          <w:rFonts w:asciiTheme="majorBidi" w:hAnsiTheme="majorBidi" w:cstheme="majorBidi"/>
          <w:bCs/>
          <w:sz w:val="22"/>
          <w:szCs w:val="22"/>
          <w:lang w:val="sr-Latn-ME"/>
        </w:rPr>
        <w:t xml:space="preserve">tatina, a naročito dozom većom </w:t>
      </w:r>
      <w:r w:rsidRPr="00BD48BA">
        <w:rPr>
          <w:rFonts w:asciiTheme="majorBidi" w:hAnsiTheme="majorBidi" w:cstheme="majorBidi"/>
          <w:bCs/>
          <w:sz w:val="22"/>
          <w:szCs w:val="22"/>
          <w:lang w:val="sr-Latn-ME"/>
        </w:rPr>
        <w:t>od 20 mg.</w:t>
      </w:r>
    </w:p>
    <w:p w:rsidR="004921EC" w:rsidRPr="00BD48BA" w:rsidRDefault="004921EC">
      <w:pPr>
        <w:tabs>
          <w:tab w:val="left" w:pos="540"/>
          <w:tab w:val="left" w:pos="569"/>
        </w:tabs>
        <w:jc w:val="both"/>
        <w:rPr>
          <w:rFonts w:asciiTheme="majorBidi" w:hAnsiTheme="majorBidi" w:cstheme="majorBidi"/>
          <w:bCs/>
          <w:sz w:val="22"/>
          <w:szCs w:val="22"/>
          <w:lang w:val="sr-Latn-ME"/>
        </w:rPr>
      </w:pPr>
    </w:p>
    <w:p w:rsidR="004921EC" w:rsidRPr="00BD48BA" w:rsidRDefault="004921EC">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Dozno zavisno povećanje nivoa kreatin kinaze primijećeno je kod pacijen</w:t>
      </w:r>
      <w:r w:rsidR="00894ADA" w:rsidRPr="00BD48BA">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ta koji su uzimali rosuvastatin. Većina slučajeva bila je blaga, asimptomatsk</w:t>
      </w:r>
      <w:r w:rsidR="00C414A5" w:rsidRPr="00BD48BA">
        <w:rPr>
          <w:rFonts w:asciiTheme="majorBidi" w:hAnsiTheme="majorBidi" w:cstheme="majorBidi"/>
          <w:bCs/>
          <w:sz w:val="22"/>
          <w:szCs w:val="22"/>
          <w:lang w:val="sr-Latn-ME"/>
        </w:rPr>
        <w:t>a i prolazna. Kad se koncentracija</w:t>
      </w:r>
      <w:r w:rsidRPr="00BD48BA">
        <w:rPr>
          <w:rFonts w:asciiTheme="majorBidi" w:hAnsiTheme="majorBidi" w:cstheme="majorBidi"/>
          <w:bCs/>
          <w:sz w:val="22"/>
          <w:szCs w:val="22"/>
          <w:lang w:val="sr-Latn-ME"/>
        </w:rPr>
        <w:t xml:space="preserve"> kreatin kinaze</w:t>
      </w:r>
      <w:r w:rsidR="00C414A5" w:rsidRPr="00BD48BA">
        <w:rPr>
          <w:rFonts w:asciiTheme="majorBidi" w:hAnsiTheme="majorBidi" w:cstheme="majorBidi"/>
          <w:bCs/>
          <w:sz w:val="22"/>
          <w:szCs w:val="22"/>
          <w:lang w:val="sr-Latn-ME"/>
        </w:rPr>
        <w:t xml:space="preserve"> poveća</w:t>
      </w:r>
      <w:r w:rsidRPr="00BD48BA">
        <w:rPr>
          <w:rFonts w:asciiTheme="majorBidi" w:hAnsiTheme="majorBidi" w:cstheme="majorBidi"/>
          <w:bCs/>
          <w:sz w:val="22"/>
          <w:szCs w:val="22"/>
          <w:lang w:val="sr-Latn-ME"/>
        </w:rPr>
        <w:t xml:space="preserve"> više od 5 puta iznad gornje granice normalne vrijednosti, potrebno je prekinuti uzimanje lijeka (</w:t>
      </w:r>
      <w:r w:rsidR="00A4033A" w:rsidRPr="00BD48BA">
        <w:rPr>
          <w:rFonts w:asciiTheme="majorBidi" w:hAnsiTheme="majorBidi" w:cstheme="majorBidi"/>
          <w:bCs/>
          <w:sz w:val="22"/>
          <w:szCs w:val="22"/>
          <w:lang w:val="sr-Latn-ME"/>
        </w:rPr>
        <w:t xml:space="preserve">vidjeti </w:t>
      </w:r>
      <w:r w:rsidR="00DD49DF" w:rsidRPr="00BD48BA">
        <w:rPr>
          <w:rFonts w:asciiTheme="majorBidi" w:hAnsiTheme="majorBidi" w:cstheme="majorBidi"/>
          <w:bCs/>
          <w:sz w:val="22"/>
          <w:szCs w:val="22"/>
          <w:lang w:val="sr-Latn-ME"/>
        </w:rPr>
        <w:t xml:space="preserve">dio </w:t>
      </w:r>
      <w:r w:rsidRPr="00BD48BA">
        <w:rPr>
          <w:rFonts w:asciiTheme="majorBidi" w:hAnsiTheme="majorBidi" w:cstheme="majorBidi"/>
          <w:bCs/>
          <w:sz w:val="22"/>
          <w:szCs w:val="22"/>
          <w:lang w:val="sr-Latn-ME"/>
        </w:rPr>
        <w:t>4.4).</w:t>
      </w:r>
    </w:p>
    <w:p w:rsidR="004921EC" w:rsidRPr="00BD48BA" w:rsidRDefault="004921EC">
      <w:pPr>
        <w:tabs>
          <w:tab w:val="left" w:pos="540"/>
          <w:tab w:val="left" w:pos="569"/>
        </w:tabs>
        <w:jc w:val="both"/>
        <w:rPr>
          <w:rFonts w:asciiTheme="majorBidi" w:hAnsiTheme="majorBidi" w:cstheme="majorBidi"/>
          <w:bCs/>
          <w:sz w:val="22"/>
          <w:szCs w:val="22"/>
          <w:lang w:val="sr-Latn-ME"/>
        </w:rPr>
      </w:pPr>
    </w:p>
    <w:p w:rsidR="004921EC" w:rsidRPr="00BD48BA" w:rsidRDefault="004921EC">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
          <w:bCs/>
          <w:sz w:val="22"/>
          <w:szCs w:val="22"/>
          <w:lang w:val="sr-Latn-ME"/>
        </w:rPr>
        <w:lastRenderedPageBreak/>
        <w:t xml:space="preserve">Efekti na jetru: </w:t>
      </w:r>
      <w:r w:rsidRPr="00BD48BA">
        <w:rPr>
          <w:rFonts w:asciiTheme="majorBidi" w:hAnsiTheme="majorBidi" w:cstheme="majorBidi"/>
          <w:bCs/>
          <w:sz w:val="22"/>
          <w:szCs w:val="22"/>
          <w:lang w:val="sr-Latn-ME"/>
        </w:rPr>
        <w:t>Kao i u slučaju ostalih inhibitora HMG-CoA reduktaze, dozno zavisno povećan</w:t>
      </w:r>
      <w:r w:rsidR="00C414A5" w:rsidRPr="00BD48BA">
        <w:rPr>
          <w:rFonts w:asciiTheme="majorBidi" w:hAnsiTheme="majorBidi" w:cstheme="majorBidi"/>
          <w:bCs/>
          <w:sz w:val="22"/>
          <w:szCs w:val="22"/>
          <w:lang w:val="sr-Latn-ME"/>
        </w:rPr>
        <w:t>je transaminaza primijećeno je kod</w:t>
      </w:r>
      <w:r w:rsidRPr="00BD48BA">
        <w:rPr>
          <w:rFonts w:asciiTheme="majorBidi" w:hAnsiTheme="majorBidi" w:cstheme="majorBidi"/>
          <w:bCs/>
          <w:sz w:val="22"/>
          <w:szCs w:val="22"/>
          <w:lang w:val="sr-Latn-ME"/>
        </w:rPr>
        <w:t xml:space="preserve"> manjeg broja pacijen</w:t>
      </w:r>
      <w:r w:rsidR="00C414A5" w:rsidRPr="00BD48BA">
        <w:rPr>
          <w:rFonts w:asciiTheme="majorBidi" w:hAnsiTheme="majorBidi" w:cstheme="majorBidi"/>
          <w:bCs/>
          <w:sz w:val="22"/>
          <w:szCs w:val="22"/>
          <w:lang w:val="sr-Latn-ME"/>
        </w:rPr>
        <w:t>a</w:t>
      </w:r>
      <w:r w:rsidRPr="00BD48BA">
        <w:rPr>
          <w:rFonts w:asciiTheme="majorBidi" w:hAnsiTheme="majorBidi" w:cstheme="majorBidi"/>
          <w:bCs/>
          <w:sz w:val="22"/>
          <w:szCs w:val="22"/>
          <w:lang w:val="sr-Latn-ME"/>
        </w:rPr>
        <w:t>ta koji su uzimali rosuvastatin. Većina slučajeva bila je blaga, asimptomatska i prolazna.</w:t>
      </w:r>
    </w:p>
    <w:p w:rsidR="004921EC" w:rsidRPr="00BD48BA" w:rsidRDefault="004921EC">
      <w:pPr>
        <w:tabs>
          <w:tab w:val="left" w:pos="540"/>
          <w:tab w:val="left" w:pos="569"/>
        </w:tabs>
        <w:jc w:val="both"/>
        <w:rPr>
          <w:rFonts w:asciiTheme="majorBidi" w:hAnsiTheme="majorBidi" w:cstheme="majorBidi"/>
          <w:bCs/>
          <w:sz w:val="22"/>
          <w:szCs w:val="22"/>
          <w:lang w:val="sr-Latn-ME"/>
        </w:rPr>
      </w:pPr>
    </w:p>
    <w:p w:rsidR="00C414A5" w:rsidRPr="00BD48BA" w:rsidRDefault="00C414A5">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 xml:space="preserve">Sljedeće neželjene reakcije su prijavljene pri upotrebi nekih statina: </w:t>
      </w:r>
    </w:p>
    <w:p w:rsidR="00C414A5" w:rsidRPr="00BD48BA" w:rsidRDefault="00C414A5">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sym w:font="Symbol" w:char="F02D"/>
      </w:r>
      <w:r w:rsidRPr="00BD48BA">
        <w:rPr>
          <w:rFonts w:asciiTheme="majorBidi" w:hAnsiTheme="majorBidi" w:cstheme="majorBidi"/>
          <w:bCs/>
          <w:sz w:val="22"/>
          <w:szCs w:val="22"/>
          <w:lang w:val="sr-Latn-ME"/>
        </w:rPr>
        <w:t xml:space="preserve"> seksualna disfunkcija, </w:t>
      </w:r>
    </w:p>
    <w:p w:rsidR="004921EC" w:rsidRPr="00BD48BA" w:rsidRDefault="00C414A5">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sym w:font="Symbol" w:char="F02D"/>
      </w:r>
      <w:r w:rsidRPr="00BD48BA">
        <w:rPr>
          <w:rFonts w:asciiTheme="majorBidi" w:hAnsiTheme="majorBidi" w:cstheme="majorBidi"/>
          <w:bCs/>
          <w:sz w:val="22"/>
          <w:szCs w:val="22"/>
          <w:lang w:val="sr-Latn-ME"/>
        </w:rPr>
        <w:t xml:space="preserve"> u izuzetnim slučajevima javlja se intersticijalna bolest pluća, posebno kod dugotrajne terapije (vidjeti </w:t>
      </w:r>
      <w:r w:rsidR="00DD49DF" w:rsidRPr="00BD48BA">
        <w:rPr>
          <w:rFonts w:asciiTheme="majorBidi" w:hAnsiTheme="majorBidi" w:cstheme="majorBidi"/>
          <w:bCs/>
          <w:sz w:val="22"/>
          <w:szCs w:val="22"/>
          <w:lang w:val="sr-Latn-ME"/>
        </w:rPr>
        <w:t xml:space="preserve">dio </w:t>
      </w:r>
      <w:r w:rsidRPr="00BD48BA">
        <w:rPr>
          <w:rFonts w:asciiTheme="majorBidi" w:hAnsiTheme="majorBidi" w:cstheme="majorBidi"/>
          <w:bCs/>
          <w:sz w:val="22"/>
          <w:szCs w:val="22"/>
          <w:lang w:val="sr-Latn-ME"/>
        </w:rPr>
        <w:t>4.4).</w:t>
      </w:r>
    </w:p>
    <w:p w:rsidR="00C414A5" w:rsidRPr="00BD48BA" w:rsidRDefault="00C414A5">
      <w:pPr>
        <w:tabs>
          <w:tab w:val="left" w:pos="540"/>
          <w:tab w:val="left" w:pos="569"/>
        </w:tabs>
        <w:jc w:val="both"/>
        <w:rPr>
          <w:rFonts w:asciiTheme="majorBidi" w:hAnsiTheme="majorBidi" w:cstheme="majorBidi"/>
          <w:bCs/>
          <w:sz w:val="22"/>
          <w:szCs w:val="22"/>
          <w:lang w:val="sr-Latn-ME"/>
        </w:rPr>
      </w:pPr>
    </w:p>
    <w:p w:rsidR="004921EC" w:rsidRPr="00BD48BA" w:rsidRDefault="004921EC">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Stopa prijavljivanja rabdomiolize, ozbiljnih bubrežn</w:t>
      </w:r>
      <w:r w:rsidR="00C414A5" w:rsidRPr="00BD48BA">
        <w:rPr>
          <w:rFonts w:asciiTheme="majorBidi" w:hAnsiTheme="majorBidi" w:cstheme="majorBidi"/>
          <w:bCs/>
          <w:sz w:val="22"/>
          <w:szCs w:val="22"/>
          <w:lang w:val="sr-Latn-ME"/>
        </w:rPr>
        <w:t>ih događaja i ozbiljnih hepatičkih</w:t>
      </w:r>
      <w:r w:rsidRPr="00BD48BA">
        <w:rPr>
          <w:rFonts w:asciiTheme="majorBidi" w:hAnsiTheme="majorBidi" w:cstheme="majorBidi"/>
          <w:bCs/>
          <w:sz w:val="22"/>
          <w:szCs w:val="22"/>
          <w:lang w:val="sr-Latn-ME"/>
        </w:rPr>
        <w:t xml:space="preserve"> događaja (</w:t>
      </w:r>
      <w:r w:rsidR="00C414A5" w:rsidRPr="00BD48BA">
        <w:rPr>
          <w:rFonts w:asciiTheme="majorBidi" w:hAnsiTheme="majorBidi" w:cstheme="majorBidi"/>
          <w:bCs/>
          <w:sz w:val="22"/>
          <w:szCs w:val="22"/>
          <w:lang w:val="sr-Latn-ME"/>
        </w:rPr>
        <w:t>koji se uglavnom ispoljavaju povećanjem vrijednosti transaminaza jetre</w:t>
      </w:r>
      <w:r w:rsidRPr="00BD48BA">
        <w:rPr>
          <w:rFonts w:asciiTheme="majorBidi" w:hAnsiTheme="majorBidi" w:cstheme="majorBidi"/>
          <w:bCs/>
          <w:sz w:val="22"/>
          <w:szCs w:val="22"/>
          <w:lang w:val="sr-Latn-ME"/>
        </w:rPr>
        <w:t>) veća je za dozu od 40 mg.</w:t>
      </w:r>
    </w:p>
    <w:p w:rsidR="004921EC" w:rsidRPr="00BD48BA" w:rsidRDefault="004921EC">
      <w:pPr>
        <w:tabs>
          <w:tab w:val="left" w:pos="540"/>
          <w:tab w:val="left" w:pos="569"/>
        </w:tabs>
        <w:jc w:val="both"/>
        <w:rPr>
          <w:rFonts w:asciiTheme="majorBidi" w:hAnsiTheme="majorBidi" w:cstheme="majorBidi"/>
          <w:b/>
          <w:bCs/>
          <w:sz w:val="22"/>
          <w:szCs w:val="22"/>
          <w:lang w:val="sr-Latn-ME"/>
        </w:rPr>
      </w:pPr>
    </w:p>
    <w:p w:rsidR="004921EC" w:rsidRPr="00BD48BA" w:rsidRDefault="004921EC">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Pedijatrijska populacija:</w:t>
      </w:r>
    </w:p>
    <w:p w:rsidR="004921EC" w:rsidRPr="00BD48BA" w:rsidRDefault="004921EC">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U kliničkom ispitivanju na djeci i adolescentima koji su primali rosuvastatin tokom 52 sedmice češće su primijećena povećanja kreatin kinaze &gt; 10x iznad gornje granice normalne vrije</w:t>
      </w:r>
      <w:r w:rsidR="00C414A5" w:rsidRPr="00BD48BA">
        <w:rPr>
          <w:rFonts w:asciiTheme="majorBidi" w:hAnsiTheme="majorBidi" w:cstheme="majorBidi"/>
          <w:bCs/>
          <w:sz w:val="22"/>
          <w:szCs w:val="22"/>
          <w:lang w:val="sr-Latn-ME"/>
        </w:rPr>
        <w:t>dnosti i mišićni simptomi posl</w:t>
      </w:r>
      <w:r w:rsidR="00B96A5E" w:rsidRPr="00BD48BA">
        <w:rPr>
          <w:rFonts w:asciiTheme="majorBidi" w:hAnsiTheme="majorBidi" w:cstheme="majorBidi"/>
          <w:bCs/>
          <w:sz w:val="22"/>
          <w:szCs w:val="22"/>
          <w:lang w:val="sr-Latn-ME"/>
        </w:rPr>
        <w:t>ij</w:t>
      </w:r>
      <w:r w:rsidRPr="00BD48BA">
        <w:rPr>
          <w:rFonts w:asciiTheme="majorBidi" w:hAnsiTheme="majorBidi" w:cstheme="majorBidi"/>
          <w:bCs/>
          <w:sz w:val="22"/>
          <w:szCs w:val="22"/>
          <w:lang w:val="sr-Latn-ME"/>
        </w:rPr>
        <w:t>e vježbanja ili povećane fizičke aktivnosti u poređenju sa</w:t>
      </w:r>
      <w:r w:rsidR="00C414A5" w:rsidRPr="00BD48BA">
        <w:rPr>
          <w:rFonts w:asciiTheme="majorBidi" w:hAnsiTheme="majorBidi" w:cstheme="majorBidi"/>
          <w:bCs/>
          <w:sz w:val="22"/>
          <w:szCs w:val="22"/>
          <w:lang w:val="sr-Latn-ME"/>
        </w:rPr>
        <w:t xml:space="preserve"> </w:t>
      </w:r>
      <w:r w:rsidRPr="00BD48BA">
        <w:rPr>
          <w:rFonts w:asciiTheme="majorBidi" w:hAnsiTheme="majorBidi" w:cstheme="majorBidi"/>
          <w:bCs/>
          <w:sz w:val="22"/>
          <w:szCs w:val="22"/>
          <w:lang w:val="sr-Latn-ME"/>
        </w:rPr>
        <w:t>nalazima iz kliničkih studija na odraslima (</w:t>
      </w:r>
      <w:r w:rsidR="00A4033A" w:rsidRPr="00BD48BA">
        <w:rPr>
          <w:rFonts w:asciiTheme="majorBidi" w:hAnsiTheme="majorBidi" w:cstheme="majorBidi"/>
          <w:bCs/>
          <w:sz w:val="22"/>
          <w:szCs w:val="22"/>
          <w:lang w:val="sr-Latn-ME"/>
        </w:rPr>
        <w:t xml:space="preserve">vidjeti </w:t>
      </w:r>
      <w:r w:rsidR="00B96A5E" w:rsidRPr="00BD48BA">
        <w:rPr>
          <w:rFonts w:asciiTheme="majorBidi" w:hAnsiTheme="majorBidi" w:cstheme="majorBidi"/>
          <w:bCs/>
          <w:sz w:val="22"/>
          <w:szCs w:val="22"/>
          <w:lang w:val="sr-Latn-ME"/>
        </w:rPr>
        <w:t xml:space="preserve">dio </w:t>
      </w:r>
      <w:r w:rsidRPr="00BD48BA">
        <w:rPr>
          <w:rFonts w:asciiTheme="majorBidi" w:hAnsiTheme="majorBidi" w:cstheme="majorBidi"/>
          <w:bCs/>
          <w:sz w:val="22"/>
          <w:szCs w:val="22"/>
          <w:lang w:val="sr-Latn-ME"/>
        </w:rPr>
        <w:t xml:space="preserve">4.4). U svakom drugom pogledu, </w:t>
      </w:r>
      <w:r w:rsidR="00C414A5" w:rsidRPr="00BD48BA">
        <w:rPr>
          <w:rFonts w:asciiTheme="majorBidi" w:hAnsiTheme="majorBidi" w:cstheme="majorBidi"/>
          <w:bCs/>
          <w:sz w:val="22"/>
          <w:szCs w:val="22"/>
          <w:lang w:val="sr-Latn-ME"/>
        </w:rPr>
        <w:t>bezbjednosni profil rosuvastatina kod</w:t>
      </w:r>
      <w:r w:rsidRPr="00BD48BA">
        <w:rPr>
          <w:rFonts w:asciiTheme="majorBidi" w:hAnsiTheme="majorBidi" w:cstheme="majorBidi"/>
          <w:bCs/>
          <w:sz w:val="22"/>
          <w:szCs w:val="22"/>
          <w:lang w:val="sr-Latn-ME"/>
        </w:rPr>
        <w:t xml:space="preserve"> djece i adolescenata je sličan </w:t>
      </w:r>
      <w:r w:rsidR="00C414A5" w:rsidRPr="00BD48BA">
        <w:rPr>
          <w:rFonts w:asciiTheme="majorBidi" w:hAnsiTheme="majorBidi" w:cstheme="majorBidi"/>
          <w:bCs/>
          <w:sz w:val="22"/>
          <w:szCs w:val="22"/>
          <w:lang w:val="sr-Latn-ME"/>
        </w:rPr>
        <w:t>bezbjednosnom profilu kod</w:t>
      </w:r>
      <w:r w:rsidRPr="00BD48BA">
        <w:rPr>
          <w:rFonts w:asciiTheme="majorBidi" w:hAnsiTheme="majorBidi" w:cstheme="majorBidi"/>
          <w:bCs/>
          <w:sz w:val="22"/>
          <w:szCs w:val="22"/>
          <w:lang w:val="sr-Latn-ME"/>
        </w:rPr>
        <w:t xml:space="preserve"> odraslih.</w:t>
      </w:r>
    </w:p>
    <w:p w:rsidR="00777FE7" w:rsidRPr="00BD48BA" w:rsidRDefault="00777FE7">
      <w:pPr>
        <w:tabs>
          <w:tab w:val="left" w:pos="540"/>
          <w:tab w:val="left" w:pos="569"/>
        </w:tabs>
        <w:jc w:val="both"/>
        <w:rPr>
          <w:rFonts w:asciiTheme="majorBidi" w:hAnsiTheme="majorBidi" w:cstheme="majorBidi"/>
          <w:bCs/>
          <w:sz w:val="22"/>
          <w:szCs w:val="22"/>
          <w:lang w:val="sr-Latn-ME"/>
        </w:rPr>
      </w:pPr>
    </w:p>
    <w:p w:rsidR="005A23D2" w:rsidRPr="00BD48BA" w:rsidRDefault="005A23D2" w:rsidP="001B78A0">
      <w:pPr>
        <w:spacing w:after="200" w:line="276" w:lineRule="auto"/>
        <w:jc w:val="both"/>
        <w:rPr>
          <w:rFonts w:asciiTheme="majorBidi" w:eastAsia="Calibri" w:hAnsiTheme="majorBidi" w:cstheme="majorBidi"/>
          <w:sz w:val="22"/>
          <w:szCs w:val="22"/>
          <w:u w:val="single"/>
          <w:lang w:val="sr-Latn-ME"/>
        </w:rPr>
      </w:pPr>
      <w:r w:rsidRPr="00BD48BA">
        <w:rPr>
          <w:rFonts w:asciiTheme="majorBidi" w:eastAsia="Calibri" w:hAnsiTheme="majorBidi" w:cstheme="majorBidi"/>
          <w:sz w:val="22"/>
          <w:szCs w:val="22"/>
          <w:u w:val="single"/>
          <w:lang w:val="sr-Latn-ME"/>
        </w:rPr>
        <w:t>Prijavljivanje sumnji na neželjena dejstva</w:t>
      </w:r>
    </w:p>
    <w:p w:rsidR="005A23D2" w:rsidRPr="00BD48BA" w:rsidRDefault="005A23D2" w:rsidP="00E65F32">
      <w:pPr>
        <w:spacing w:after="200"/>
        <w:jc w:val="both"/>
        <w:rPr>
          <w:rFonts w:asciiTheme="majorBidi" w:eastAsia="Calibri" w:hAnsiTheme="majorBidi" w:cstheme="majorBidi"/>
          <w:sz w:val="22"/>
          <w:szCs w:val="22"/>
          <w:lang w:val="sr-Latn-ME"/>
        </w:rPr>
      </w:pPr>
      <w:r w:rsidRPr="00BD48BA">
        <w:rPr>
          <w:rFonts w:asciiTheme="majorBidi" w:eastAsia="Calibri" w:hAnsiTheme="majorBidi" w:cstheme="majorBidi"/>
          <w:sz w:val="22"/>
          <w:szCs w:val="22"/>
          <w:lang w:val="sr-Latn-ME"/>
        </w:rPr>
        <w:t>Prijavljivanje neželjenih dejstava nakon dobijanja dozvole je od velikog značaja jer obezbjeđuje kont</w:t>
      </w:r>
      <w:r w:rsidR="00EA5765" w:rsidRPr="00BD48BA">
        <w:rPr>
          <w:rFonts w:asciiTheme="majorBidi" w:eastAsia="Calibri" w:hAnsiTheme="majorBidi" w:cstheme="majorBidi"/>
          <w:sz w:val="22"/>
          <w:szCs w:val="22"/>
          <w:lang w:val="sr-Latn-ME"/>
        </w:rPr>
        <w:t>inuirano praćenje odnosa korist</w:t>
      </w:r>
      <w:r w:rsidRPr="00BD48BA">
        <w:rPr>
          <w:rFonts w:asciiTheme="majorBidi" w:eastAsia="Calibri" w:hAnsiTheme="majorBidi" w:cstheme="majorBidi"/>
          <w:sz w:val="22"/>
          <w:szCs w:val="22"/>
          <w:lang w:val="sr-Latn-ME"/>
        </w:rPr>
        <w:t>/rizik primjene lijeka. Zdravstveni radnici treba da prijave svaku sumnju na neželjeno</w:t>
      </w:r>
      <w:r w:rsidR="009B062A" w:rsidRPr="00BD48BA">
        <w:rPr>
          <w:rFonts w:asciiTheme="majorBidi" w:eastAsia="Calibri" w:hAnsiTheme="majorBidi" w:cstheme="majorBidi"/>
          <w:sz w:val="22"/>
          <w:szCs w:val="22"/>
          <w:lang w:val="sr-Latn-ME"/>
        </w:rPr>
        <w:t xml:space="preserve"> </w:t>
      </w:r>
      <w:r w:rsidRPr="00BD48BA">
        <w:rPr>
          <w:rFonts w:asciiTheme="majorBidi" w:eastAsia="Calibri" w:hAnsiTheme="majorBidi" w:cstheme="majorBidi"/>
          <w:sz w:val="22"/>
          <w:szCs w:val="22"/>
          <w:lang w:val="sr-Latn-ME"/>
        </w:rPr>
        <w:t xml:space="preserve">dejstvo ovog lijeka </w:t>
      </w:r>
      <w:r w:rsidR="004E70AD" w:rsidRPr="00BD48BA">
        <w:rPr>
          <w:rFonts w:asciiTheme="majorBidi" w:eastAsia="Calibri" w:hAnsiTheme="majorBidi" w:cstheme="majorBidi"/>
          <w:sz w:val="22"/>
          <w:szCs w:val="22"/>
          <w:lang w:val="sr-Latn-ME"/>
        </w:rPr>
        <w:t>Institutu</w:t>
      </w:r>
      <w:r w:rsidRPr="00BD48BA">
        <w:rPr>
          <w:rFonts w:asciiTheme="majorBidi" w:eastAsia="Calibri" w:hAnsiTheme="majorBidi" w:cstheme="majorBidi"/>
          <w:sz w:val="22"/>
          <w:szCs w:val="22"/>
          <w:lang w:val="sr-Latn-ME"/>
        </w:rPr>
        <w:t xml:space="preserve"> za ljekove i medicinska sredstva</w:t>
      </w:r>
      <w:r w:rsidR="004E70AD" w:rsidRPr="00BD48BA">
        <w:rPr>
          <w:rFonts w:asciiTheme="majorBidi" w:eastAsia="Calibri" w:hAnsiTheme="majorBidi" w:cstheme="majorBidi"/>
          <w:sz w:val="22"/>
          <w:szCs w:val="22"/>
          <w:lang w:val="sr-Latn-ME"/>
        </w:rPr>
        <w:t xml:space="preserve"> </w:t>
      </w:r>
      <w:r w:rsidRPr="00BD48BA">
        <w:rPr>
          <w:rFonts w:asciiTheme="majorBidi" w:eastAsia="Calibri" w:hAnsiTheme="majorBidi" w:cstheme="majorBidi"/>
          <w:sz w:val="22"/>
          <w:szCs w:val="22"/>
          <w:lang w:val="sr-Latn-ME"/>
        </w:rPr>
        <w:t>(</w:t>
      </w:r>
      <w:r w:rsidR="004E70AD" w:rsidRPr="00BD48BA">
        <w:rPr>
          <w:rFonts w:asciiTheme="majorBidi" w:eastAsia="Calibri" w:hAnsiTheme="majorBidi" w:cstheme="majorBidi"/>
          <w:sz w:val="22"/>
          <w:szCs w:val="22"/>
          <w:lang w:val="sr-Latn-ME"/>
        </w:rPr>
        <w:t>CInMED</w:t>
      </w:r>
      <w:r w:rsidRPr="00BD48BA">
        <w:rPr>
          <w:rFonts w:asciiTheme="majorBidi" w:eastAsia="Calibri" w:hAnsiTheme="majorBidi" w:cstheme="majorBidi"/>
          <w:sz w:val="22"/>
          <w:szCs w:val="22"/>
          <w:lang w:val="sr-Latn-ME"/>
        </w:rPr>
        <w:t>):</w:t>
      </w:r>
    </w:p>
    <w:p w:rsidR="005A23D2" w:rsidRPr="00BD48BA" w:rsidRDefault="004E70AD" w:rsidP="009F5BDD">
      <w:pPr>
        <w:pStyle w:val="NoSpacing"/>
        <w:jc w:val="both"/>
        <w:rPr>
          <w:rFonts w:asciiTheme="majorBidi" w:eastAsia="Calibri" w:hAnsiTheme="majorBidi" w:cstheme="majorBidi"/>
          <w:sz w:val="22"/>
          <w:szCs w:val="22"/>
          <w:lang w:val="sr-Latn-ME"/>
        </w:rPr>
      </w:pPr>
      <w:r w:rsidRPr="00BD48BA">
        <w:rPr>
          <w:rFonts w:asciiTheme="majorBidi" w:eastAsia="Calibri" w:hAnsiTheme="majorBidi" w:cstheme="majorBidi"/>
          <w:sz w:val="22"/>
          <w:szCs w:val="22"/>
          <w:lang w:val="sr-Latn-ME"/>
        </w:rPr>
        <w:t xml:space="preserve">Institut </w:t>
      </w:r>
      <w:r w:rsidR="005A23D2" w:rsidRPr="00BD48BA">
        <w:rPr>
          <w:rFonts w:asciiTheme="majorBidi" w:eastAsia="Calibri" w:hAnsiTheme="majorBidi" w:cstheme="majorBidi"/>
          <w:sz w:val="22"/>
          <w:szCs w:val="22"/>
          <w:lang w:val="sr-Latn-ME"/>
        </w:rPr>
        <w:t xml:space="preserve">za ljekove i medicinska sredstva </w:t>
      </w:r>
    </w:p>
    <w:p w:rsidR="005A23D2" w:rsidRPr="00BD48BA" w:rsidRDefault="005A23D2">
      <w:pPr>
        <w:pStyle w:val="NoSpacing"/>
        <w:jc w:val="both"/>
        <w:rPr>
          <w:rFonts w:asciiTheme="majorBidi" w:eastAsia="Calibri" w:hAnsiTheme="majorBidi" w:cstheme="majorBidi"/>
          <w:sz w:val="22"/>
          <w:szCs w:val="22"/>
          <w:lang w:val="sr-Latn-ME"/>
        </w:rPr>
      </w:pPr>
      <w:r w:rsidRPr="00BD48BA">
        <w:rPr>
          <w:rFonts w:asciiTheme="majorBidi" w:eastAsia="Calibri" w:hAnsiTheme="majorBidi" w:cstheme="majorBidi"/>
          <w:sz w:val="22"/>
          <w:szCs w:val="22"/>
          <w:lang w:val="sr-Latn-ME"/>
        </w:rPr>
        <w:t>Odjeljenje za farmakovigilancu</w:t>
      </w:r>
    </w:p>
    <w:p w:rsidR="00EA5765" w:rsidRPr="00BD48BA" w:rsidRDefault="005A23D2">
      <w:pPr>
        <w:pStyle w:val="NoSpacing"/>
        <w:jc w:val="both"/>
        <w:rPr>
          <w:rFonts w:asciiTheme="majorBidi" w:eastAsia="Calibri" w:hAnsiTheme="majorBidi" w:cstheme="majorBidi"/>
          <w:sz w:val="22"/>
          <w:szCs w:val="22"/>
          <w:lang w:val="sr-Latn-ME"/>
        </w:rPr>
      </w:pPr>
      <w:r w:rsidRPr="00BD48BA">
        <w:rPr>
          <w:rFonts w:asciiTheme="majorBidi" w:eastAsia="Calibri" w:hAnsiTheme="majorBidi" w:cstheme="majorBidi"/>
          <w:sz w:val="22"/>
          <w:szCs w:val="22"/>
          <w:lang w:val="sr-Latn-ME"/>
        </w:rPr>
        <w:t>Bulevar Ivana Crnojevića 64a, 81000 Podgorica</w:t>
      </w:r>
    </w:p>
    <w:p w:rsidR="00EA5765" w:rsidRPr="00BD48BA" w:rsidRDefault="00EA5765" w:rsidP="001B78A0">
      <w:pPr>
        <w:pStyle w:val="NoSpacing"/>
        <w:jc w:val="both"/>
        <w:rPr>
          <w:rFonts w:asciiTheme="majorBidi" w:eastAsia="Calibri" w:hAnsiTheme="majorBidi" w:cstheme="majorBidi"/>
          <w:sz w:val="22"/>
          <w:szCs w:val="22"/>
          <w:lang w:val="sr-Latn-ME"/>
        </w:rPr>
      </w:pPr>
    </w:p>
    <w:p w:rsidR="005A23D2" w:rsidRPr="00BD48BA" w:rsidRDefault="005A23D2" w:rsidP="00E65F32">
      <w:pPr>
        <w:pStyle w:val="NoSpacing"/>
        <w:jc w:val="both"/>
        <w:rPr>
          <w:rFonts w:asciiTheme="majorBidi" w:eastAsia="Calibri" w:hAnsiTheme="majorBidi" w:cstheme="majorBidi"/>
          <w:sz w:val="22"/>
          <w:szCs w:val="22"/>
          <w:lang w:val="sr-Latn-ME"/>
        </w:rPr>
      </w:pPr>
      <w:r w:rsidRPr="00BD48BA">
        <w:rPr>
          <w:rFonts w:asciiTheme="majorBidi" w:eastAsia="Calibri" w:hAnsiTheme="majorBidi" w:cstheme="majorBidi"/>
          <w:sz w:val="22"/>
          <w:szCs w:val="22"/>
          <w:lang w:val="sr-Latn-ME"/>
        </w:rPr>
        <w:t>tel: +382 (0) 20 310 280</w:t>
      </w:r>
    </w:p>
    <w:p w:rsidR="00EA5765" w:rsidRPr="00BD48BA" w:rsidRDefault="005A23D2" w:rsidP="009F5BDD">
      <w:pPr>
        <w:pStyle w:val="NoSpacing"/>
        <w:jc w:val="both"/>
        <w:rPr>
          <w:rFonts w:asciiTheme="majorBidi" w:eastAsia="Calibri" w:hAnsiTheme="majorBidi" w:cstheme="majorBidi"/>
          <w:sz w:val="22"/>
          <w:szCs w:val="22"/>
          <w:lang w:val="sr-Latn-ME"/>
        </w:rPr>
      </w:pPr>
      <w:r w:rsidRPr="00BD48BA">
        <w:rPr>
          <w:rFonts w:asciiTheme="majorBidi" w:eastAsia="Calibri" w:hAnsiTheme="majorBidi" w:cstheme="majorBidi"/>
          <w:sz w:val="22"/>
          <w:szCs w:val="22"/>
          <w:lang w:val="sr-Latn-ME"/>
        </w:rPr>
        <w:t>fax:</w:t>
      </w:r>
      <w:r w:rsidR="00EA5765" w:rsidRPr="00BD48BA">
        <w:rPr>
          <w:rFonts w:asciiTheme="majorBidi" w:eastAsia="Calibri" w:hAnsiTheme="majorBidi" w:cstheme="majorBidi"/>
          <w:sz w:val="22"/>
          <w:szCs w:val="22"/>
          <w:lang w:val="sr-Latn-ME"/>
        </w:rPr>
        <w:t xml:space="preserve"> </w:t>
      </w:r>
      <w:r w:rsidRPr="00BD48BA">
        <w:rPr>
          <w:rFonts w:asciiTheme="majorBidi" w:eastAsia="Calibri" w:hAnsiTheme="majorBidi" w:cstheme="majorBidi"/>
          <w:sz w:val="22"/>
          <w:szCs w:val="22"/>
          <w:lang w:val="sr-Latn-ME"/>
        </w:rPr>
        <w:t>+382 (0) 20 310 581</w:t>
      </w:r>
    </w:p>
    <w:p w:rsidR="005A23D2" w:rsidRPr="00BD48BA" w:rsidRDefault="00691420">
      <w:pPr>
        <w:pStyle w:val="NoSpacing"/>
        <w:jc w:val="both"/>
        <w:rPr>
          <w:rFonts w:asciiTheme="majorBidi" w:eastAsia="Calibri" w:hAnsiTheme="majorBidi" w:cstheme="majorBidi"/>
          <w:sz w:val="22"/>
          <w:szCs w:val="22"/>
          <w:lang w:val="sr-Latn-ME"/>
        </w:rPr>
      </w:pPr>
      <w:hyperlink r:id="rId8" w:history="1">
        <w:r w:rsidR="004E70AD" w:rsidRPr="00BD48BA">
          <w:rPr>
            <w:rStyle w:val="Hyperlink"/>
            <w:rFonts w:asciiTheme="majorBidi" w:eastAsia="Calibri" w:hAnsiTheme="majorBidi" w:cstheme="majorBidi"/>
            <w:sz w:val="22"/>
            <w:szCs w:val="22"/>
            <w:lang w:val="sr-Latn-ME"/>
          </w:rPr>
          <w:t>www.cinmed.me</w:t>
        </w:r>
      </w:hyperlink>
    </w:p>
    <w:p w:rsidR="00EA5765" w:rsidRPr="00BD48BA" w:rsidRDefault="00691420">
      <w:pPr>
        <w:pStyle w:val="NoSpacing"/>
        <w:jc w:val="both"/>
        <w:rPr>
          <w:rFonts w:asciiTheme="majorBidi" w:eastAsia="Calibri" w:hAnsiTheme="majorBidi" w:cstheme="majorBidi"/>
          <w:color w:val="0000FF"/>
          <w:sz w:val="22"/>
          <w:szCs w:val="22"/>
          <w:u w:val="single"/>
          <w:lang w:val="sr-Latn-ME"/>
        </w:rPr>
      </w:pPr>
      <w:hyperlink r:id="rId9" w:history="1">
        <w:r w:rsidR="004E70AD" w:rsidRPr="00BD48BA">
          <w:rPr>
            <w:rStyle w:val="Hyperlink"/>
            <w:rFonts w:asciiTheme="majorBidi" w:eastAsia="Calibri" w:hAnsiTheme="majorBidi" w:cstheme="majorBidi"/>
            <w:sz w:val="22"/>
            <w:szCs w:val="22"/>
            <w:lang w:val="sr-Latn-ME"/>
          </w:rPr>
          <w:t>nezeljenadejstva@cinmed.me</w:t>
        </w:r>
      </w:hyperlink>
    </w:p>
    <w:p w:rsidR="005A23D2" w:rsidRPr="00BD48BA" w:rsidRDefault="005A23D2">
      <w:pPr>
        <w:pStyle w:val="NoSpacing"/>
        <w:jc w:val="both"/>
        <w:rPr>
          <w:rFonts w:asciiTheme="majorBidi" w:eastAsia="Calibri" w:hAnsiTheme="majorBidi" w:cstheme="majorBidi"/>
          <w:sz w:val="22"/>
          <w:szCs w:val="22"/>
          <w:lang w:val="sr-Latn-ME"/>
        </w:rPr>
      </w:pPr>
      <w:r w:rsidRPr="00BD48BA">
        <w:rPr>
          <w:rFonts w:asciiTheme="majorBidi" w:eastAsia="Calibri" w:hAnsiTheme="majorBidi" w:cstheme="majorBidi"/>
          <w:sz w:val="22"/>
          <w:szCs w:val="22"/>
          <w:lang w:val="sr-Latn-ME"/>
        </w:rPr>
        <w:t>putem IS zdravstvene zaštite</w:t>
      </w:r>
    </w:p>
    <w:p w:rsidR="00836B35" w:rsidRPr="0040122C" w:rsidRDefault="00D04F0E" w:rsidP="001B78A0">
      <w:pPr>
        <w:tabs>
          <w:tab w:val="left" w:pos="540"/>
          <w:tab w:val="left" w:pos="569"/>
        </w:tabs>
        <w:jc w:val="both"/>
        <w:rPr>
          <w:rFonts w:asciiTheme="majorBidi" w:hAnsiTheme="majorBidi" w:cstheme="majorBidi"/>
          <w:bCs/>
          <w:sz w:val="22"/>
          <w:szCs w:val="22"/>
          <w:lang w:val="sr-Latn-ME"/>
        </w:rPr>
      </w:pPr>
      <w:r w:rsidRPr="0040122C">
        <w:rPr>
          <w:rFonts w:asciiTheme="majorBidi" w:hAnsiTheme="majorBidi" w:cstheme="majorBidi"/>
          <w:bCs/>
          <w:sz w:val="22"/>
          <w:szCs w:val="22"/>
          <w:lang w:val="sr-Latn-ME"/>
        </w:rPr>
        <w:t>QR kod za online prijavu sumnje na neželjeno dejstvo lijeka:</w:t>
      </w:r>
    </w:p>
    <w:p w:rsidR="00D04F0E" w:rsidRDefault="00D04F0E" w:rsidP="001B78A0">
      <w:pPr>
        <w:tabs>
          <w:tab w:val="left" w:pos="540"/>
          <w:tab w:val="left" w:pos="569"/>
        </w:tabs>
        <w:jc w:val="both"/>
        <w:rPr>
          <w:rFonts w:asciiTheme="majorBidi" w:hAnsiTheme="majorBidi" w:cstheme="majorBidi"/>
          <w:b/>
          <w:bCs/>
          <w:sz w:val="22"/>
          <w:szCs w:val="22"/>
          <w:lang w:val="sr-Latn-ME"/>
        </w:rPr>
      </w:pPr>
    </w:p>
    <w:p w:rsidR="00D04F0E" w:rsidRDefault="00D04F0E" w:rsidP="001B78A0">
      <w:pPr>
        <w:tabs>
          <w:tab w:val="left" w:pos="540"/>
          <w:tab w:val="left" w:pos="569"/>
        </w:tabs>
        <w:jc w:val="both"/>
        <w:rPr>
          <w:rFonts w:asciiTheme="majorBidi" w:hAnsiTheme="majorBidi" w:cstheme="majorBidi"/>
          <w:b/>
          <w:bCs/>
          <w:sz w:val="22"/>
          <w:szCs w:val="22"/>
          <w:lang w:val="sr-Latn-ME"/>
        </w:rPr>
      </w:pPr>
      <w:r>
        <w:rPr>
          <w:rFonts w:asciiTheme="majorBidi" w:hAnsiTheme="majorBidi" w:cstheme="majorBidi"/>
          <w:b/>
          <w:bCs/>
          <w:noProof/>
          <w:sz w:val="22"/>
          <w:szCs w:val="22"/>
        </w:rPr>
        <w:drawing>
          <wp:inline distT="0" distB="0" distL="0" distR="0" wp14:anchorId="44C1B445">
            <wp:extent cx="969645" cy="96964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inline>
        </w:drawing>
      </w:r>
    </w:p>
    <w:p w:rsidR="00D04F0E" w:rsidRPr="00BD48BA" w:rsidRDefault="00D04F0E" w:rsidP="001B78A0">
      <w:pPr>
        <w:tabs>
          <w:tab w:val="left" w:pos="540"/>
          <w:tab w:val="left" w:pos="569"/>
        </w:tabs>
        <w:jc w:val="both"/>
        <w:rPr>
          <w:rFonts w:asciiTheme="majorBidi" w:hAnsiTheme="majorBidi" w:cstheme="majorBidi"/>
          <w:b/>
          <w:bCs/>
          <w:sz w:val="22"/>
          <w:szCs w:val="22"/>
          <w:lang w:val="sr-Latn-ME"/>
        </w:rPr>
      </w:pPr>
    </w:p>
    <w:p w:rsidR="00CD6F02" w:rsidRPr="00BD48BA" w:rsidRDefault="0072020E" w:rsidP="001B78A0">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 xml:space="preserve">4.9. </w:t>
      </w:r>
      <w:r w:rsidR="00480FB1" w:rsidRPr="00BD48BA">
        <w:rPr>
          <w:rFonts w:asciiTheme="majorBidi" w:hAnsiTheme="majorBidi" w:cstheme="majorBidi"/>
          <w:b/>
          <w:bCs/>
          <w:sz w:val="22"/>
          <w:szCs w:val="22"/>
          <w:lang w:val="sr-Latn-ME"/>
        </w:rPr>
        <w:tab/>
      </w:r>
      <w:r w:rsidRPr="00BD48BA">
        <w:rPr>
          <w:rFonts w:asciiTheme="majorBidi" w:hAnsiTheme="majorBidi" w:cstheme="majorBidi"/>
          <w:b/>
          <w:bCs/>
          <w:sz w:val="22"/>
          <w:szCs w:val="22"/>
          <w:lang w:val="sr-Latn-ME"/>
        </w:rPr>
        <w:t>Predoziranje</w:t>
      </w:r>
      <w:r w:rsidR="002846DB" w:rsidRPr="00BD48BA">
        <w:rPr>
          <w:rFonts w:asciiTheme="majorBidi" w:hAnsiTheme="majorBidi" w:cstheme="majorBidi"/>
          <w:b/>
          <w:bCs/>
          <w:sz w:val="22"/>
          <w:szCs w:val="22"/>
          <w:lang w:val="sr-Latn-ME"/>
        </w:rPr>
        <w:t xml:space="preserve"> </w:t>
      </w:r>
    </w:p>
    <w:p w:rsidR="004921EC" w:rsidRPr="00BD48BA" w:rsidRDefault="004921EC" w:rsidP="001B78A0">
      <w:pPr>
        <w:tabs>
          <w:tab w:val="left" w:pos="540"/>
          <w:tab w:val="left" w:pos="569"/>
        </w:tabs>
        <w:jc w:val="both"/>
        <w:rPr>
          <w:rFonts w:asciiTheme="majorBidi" w:hAnsiTheme="majorBidi" w:cstheme="majorBidi"/>
          <w:b/>
          <w:bCs/>
          <w:sz w:val="22"/>
          <w:szCs w:val="22"/>
          <w:lang w:val="sr-Latn-ME"/>
        </w:rPr>
      </w:pPr>
    </w:p>
    <w:p w:rsidR="00CD6F02" w:rsidRPr="00BD48BA" w:rsidRDefault="00C414A5" w:rsidP="00E65F32">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Cs/>
          <w:sz w:val="22"/>
          <w:szCs w:val="22"/>
          <w:lang w:val="sr-Latn-ME"/>
        </w:rPr>
        <w:t>Ne postoji posebna terapija u slučaju predoziranja. U slučaju predoziranja, pacijenta treba liječiti simptomatski i ako je potrebno uvesti i druge suportivne mjere. Potrebno je pratiti funkciju jetre i vr</w:t>
      </w:r>
      <w:r w:rsidR="00B96A5E" w:rsidRPr="00BD48BA">
        <w:rPr>
          <w:rFonts w:asciiTheme="majorBidi" w:hAnsiTheme="majorBidi" w:cstheme="majorBidi"/>
          <w:bCs/>
          <w:sz w:val="22"/>
          <w:szCs w:val="22"/>
          <w:lang w:val="sr-Latn-ME"/>
        </w:rPr>
        <w:t>ij</w:t>
      </w:r>
      <w:r w:rsidRPr="00BD48BA">
        <w:rPr>
          <w:rFonts w:asciiTheme="majorBidi" w:hAnsiTheme="majorBidi" w:cstheme="majorBidi"/>
          <w:bCs/>
          <w:sz w:val="22"/>
          <w:szCs w:val="22"/>
          <w:lang w:val="sr-Latn-ME"/>
        </w:rPr>
        <w:t>ednosti kreatin kinaze. Malo je vjerovatno da hemodijaliza može biti od koristi.</w:t>
      </w:r>
    </w:p>
    <w:p w:rsidR="00227BDB" w:rsidRDefault="00227BDB" w:rsidP="001B78A0">
      <w:pPr>
        <w:tabs>
          <w:tab w:val="left" w:pos="540"/>
          <w:tab w:val="left" w:pos="569"/>
        </w:tabs>
        <w:jc w:val="both"/>
        <w:rPr>
          <w:rFonts w:asciiTheme="majorBidi" w:hAnsiTheme="majorBidi" w:cstheme="majorBidi"/>
          <w:b/>
          <w:bCs/>
          <w:sz w:val="22"/>
          <w:szCs w:val="22"/>
          <w:lang w:val="sr-Latn-ME"/>
        </w:rPr>
      </w:pPr>
    </w:p>
    <w:p w:rsidR="00BD48BA" w:rsidRPr="00BD48BA" w:rsidRDefault="00BD48BA" w:rsidP="001B78A0">
      <w:pPr>
        <w:tabs>
          <w:tab w:val="left" w:pos="540"/>
          <w:tab w:val="left" w:pos="569"/>
        </w:tabs>
        <w:jc w:val="both"/>
        <w:rPr>
          <w:rFonts w:asciiTheme="majorBidi" w:hAnsiTheme="majorBidi" w:cstheme="majorBidi"/>
          <w:b/>
          <w:bCs/>
          <w:sz w:val="22"/>
          <w:szCs w:val="22"/>
          <w:lang w:val="sr-Latn-ME"/>
        </w:rPr>
      </w:pPr>
    </w:p>
    <w:p w:rsidR="0072020E" w:rsidRPr="00BD48BA" w:rsidRDefault="0072020E" w:rsidP="001B78A0">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 xml:space="preserve">5. </w:t>
      </w:r>
      <w:r w:rsidR="00480FB1" w:rsidRPr="00BD48BA">
        <w:rPr>
          <w:rFonts w:asciiTheme="majorBidi" w:hAnsiTheme="majorBidi" w:cstheme="majorBidi"/>
          <w:b/>
          <w:bCs/>
          <w:sz w:val="22"/>
          <w:szCs w:val="22"/>
          <w:lang w:val="sr-Latn-ME"/>
        </w:rPr>
        <w:tab/>
      </w:r>
      <w:r w:rsidRPr="00BD48BA">
        <w:rPr>
          <w:rFonts w:asciiTheme="majorBidi" w:hAnsiTheme="majorBidi" w:cstheme="majorBidi"/>
          <w:b/>
          <w:bCs/>
          <w:sz w:val="22"/>
          <w:szCs w:val="22"/>
          <w:lang w:val="sr-Latn-ME"/>
        </w:rPr>
        <w:t>FARMAKOLOŠK</w:t>
      </w:r>
      <w:r w:rsidR="000D425A" w:rsidRPr="00BD48BA">
        <w:rPr>
          <w:rFonts w:asciiTheme="majorBidi" w:hAnsiTheme="majorBidi" w:cstheme="majorBidi"/>
          <w:b/>
          <w:bCs/>
          <w:sz w:val="22"/>
          <w:szCs w:val="22"/>
          <w:lang w:val="sr-Latn-ME"/>
        </w:rPr>
        <w:t>I</w:t>
      </w:r>
      <w:r w:rsidRPr="00BD48BA">
        <w:rPr>
          <w:rFonts w:asciiTheme="majorBidi" w:hAnsiTheme="majorBidi" w:cstheme="majorBidi"/>
          <w:b/>
          <w:bCs/>
          <w:sz w:val="22"/>
          <w:szCs w:val="22"/>
          <w:lang w:val="sr-Latn-ME"/>
        </w:rPr>
        <w:t xml:space="preserve"> PODACI</w:t>
      </w:r>
    </w:p>
    <w:p w:rsidR="0072020E" w:rsidRPr="00BD48BA" w:rsidRDefault="0072020E" w:rsidP="001B78A0">
      <w:pPr>
        <w:tabs>
          <w:tab w:val="left" w:pos="540"/>
          <w:tab w:val="left" w:pos="569"/>
        </w:tabs>
        <w:jc w:val="both"/>
        <w:rPr>
          <w:rFonts w:asciiTheme="majorBidi" w:hAnsiTheme="majorBidi" w:cstheme="majorBidi"/>
          <w:b/>
          <w:bCs/>
          <w:sz w:val="22"/>
          <w:szCs w:val="22"/>
          <w:lang w:val="sr-Latn-ME"/>
        </w:rPr>
      </w:pPr>
    </w:p>
    <w:p w:rsidR="0072020E" w:rsidRPr="00BD48BA" w:rsidRDefault="0072020E" w:rsidP="001B78A0">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 xml:space="preserve">5.1. </w:t>
      </w:r>
      <w:r w:rsidR="00480FB1" w:rsidRPr="00BD48BA">
        <w:rPr>
          <w:rFonts w:asciiTheme="majorBidi" w:hAnsiTheme="majorBidi" w:cstheme="majorBidi"/>
          <w:b/>
          <w:bCs/>
          <w:sz w:val="22"/>
          <w:szCs w:val="22"/>
          <w:lang w:val="sr-Latn-ME"/>
        </w:rPr>
        <w:tab/>
      </w:r>
      <w:r w:rsidRPr="00BD48BA">
        <w:rPr>
          <w:rFonts w:asciiTheme="majorBidi" w:hAnsiTheme="majorBidi" w:cstheme="majorBidi"/>
          <w:b/>
          <w:bCs/>
          <w:sz w:val="22"/>
          <w:szCs w:val="22"/>
          <w:lang w:val="sr-Latn-ME"/>
        </w:rPr>
        <w:t>Farmakodinamski podaci</w:t>
      </w:r>
      <w:r w:rsidR="003A7059" w:rsidRPr="00BD48BA">
        <w:rPr>
          <w:rFonts w:asciiTheme="majorBidi" w:hAnsiTheme="majorBidi" w:cstheme="majorBidi"/>
          <w:b/>
          <w:bCs/>
          <w:sz w:val="22"/>
          <w:szCs w:val="22"/>
          <w:lang w:val="sr-Latn-ME"/>
        </w:rPr>
        <w:t xml:space="preserve"> </w:t>
      </w:r>
    </w:p>
    <w:p w:rsidR="00F45F77" w:rsidRPr="00BD48BA" w:rsidRDefault="00F45F77" w:rsidP="001B78A0">
      <w:pPr>
        <w:tabs>
          <w:tab w:val="left" w:pos="540"/>
          <w:tab w:val="left" w:pos="569"/>
        </w:tabs>
        <w:jc w:val="both"/>
        <w:rPr>
          <w:rFonts w:asciiTheme="majorBidi" w:hAnsiTheme="majorBidi" w:cstheme="majorBidi"/>
          <w:b/>
          <w:bCs/>
          <w:sz w:val="22"/>
          <w:szCs w:val="22"/>
          <w:lang w:val="sr-Latn-ME"/>
        </w:rPr>
      </w:pPr>
    </w:p>
    <w:p w:rsidR="004921EC" w:rsidRPr="00BD48BA" w:rsidRDefault="004921EC" w:rsidP="001B78A0">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Farmakoterapijska grupa: Inhibitori HMG-CoA reduktaze</w:t>
      </w:r>
    </w:p>
    <w:p w:rsidR="004921EC" w:rsidRPr="00BD48BA" w:rsidRDefault="00C414A5" w:rsidP="001B78A0">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ATC kod: C10A</w:t>
      </w:r>
      <w:r w:rsidR="004921EC" w:rsidRPr="00BD48BA">
        <w:rPr>
          <w:rFonts w:asciiTheme="majorBidi" w:eastAsia="SimSun" w:hAnsiTheme="majorBidi" w:cstheme="majorBidi"/>
          <w:color w:val="000000"/>
          <w:sz w:val="22"/>
          <w:szCs w:val="22"/>
          <w:lang w:val="sr-Latn-ME" w:eastAsia="zh-CN" w:bidi="hi-IN"/>
        </w:rPr>
        <w:t>A07</w:t>
      </w:r>
    </w:p>
    <w:p w:rsidR="004921EC" w:rsidRPr="00BD48BA" w:rsidRDefault="004921EC" w:rsidP="001B78A0">
      <w:pPr>
        <w:widowControl w:val="0"/>
        <w:suppressAutoHyphens/>
        <w:jc w:val="both"/>
        <w:rPr>
          <w:rFonts w:asciiTheme="majorBidi" w:eastAsia="SimSun" w:hAnsiTheme="majorBidi" w:cstheme="majorBidi"/>
          <w:b/>
          <w:color w:val="000000"/>
          <w:sz w:val="22"/>
          <w:szCs w:val="22"/>
          <w:lang w:val="sr-Latn-ME" w:eastAsia="zh-CN" w:bidi="hi-IN"/>
        </w:rPr>
      </w:pPr>
    </w:p>
    <w:p w:rsidR="004921EC" w:rsidRPr="00BD48BA" w:rsidRDefault="004921EC" w:rsidP="00E65F32">
      <w:pPr>
        <w:widowControl w:val="0"/>
        <w:suppressAutoHyphens/>
        <w:jc w:val="both"/>
        <w:rPr>
          <w:rFonts w:asciiTheme="majorBidi" w:eastAsia="SimSun" w:hAnsiTheme="majorBidi" w:cstheme="majorBidi"/>
          <w:color w:val="000000"/>
          <w:sz w:val="22"/>
          <w:szCs w:val="22"/>
          <w:u w:val="single"/>
          <w:lang w:val="sr-Latn-ME" w:eastAsia="zh-CN" w:bidi="hi-IN"/>
        </w:rPr>
      </w:pPr>
      <w:r w:rsidRPr="00BD48BA">
        <w:rPr>
          <w:rFonts w:asciiTheme="majorBidi" w:eastAsia="SimSun" w:hAnsiTheme="majorBidi" w:cstheme="majorBidi"/>
          <w:color w:val="000000"/>
          <w:sz w:val="22"/>
          <w:szCs w:val="22"/>
          <w:u w:val="single"/>
          <w:lang w:val="sr-Latn-ME" w:eastAsia="zh-CN" w:bidi="hi-IN"/>
        </w:rPr>
        <w:lastRenderedPageBreak/>
        <w:t>Mehanizam dejstva</w:t>
      </w:r>
    </w:p>
    <w:p w:rsidR="004921EC" w:rsidRPr="00BD48BA" w:rsidRDefault="004921EC" w:rsidP="009F5BDD">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Rosuvastatin je selektivni i kompetitivni inhi</w:t>
      </w:r>
      <w:r w:rsidR="00C414A5" w:rsidRPr="00BD48BA">
        <w:rPr>
          <w:rFonts w:asciiTheme="majorBidi" w:eastAsia="SimSun" w:hAnsiTheme="majorBidi" w:cstheme="majorBidi"/>
          <w:color w:val="000000"/>
          <w:sz w:val="22"/>
          <w:szCs w:val="22"/>
          <w:lang w:val="sr-Latn-ME" w:eastAsia="zh-CN" w:bidi="hi-IN"/>
        </w:rPr>
        <w:t>bitor HMG-CoA reduktaze, „</w:t>
      </w:r>
      <w:r w:rsidR="00C414A5" w:rsidRPr="00BD48BA">
        <w:rPr>
          <w:rFonts w:asciiTheme="majorBidi" w:eastAsia="SimSun" w:hAnsiTheme="majorBidi" w:cstheme="majorBidi"/>
          <w:i/>
          <w:color w:val="000000"/>
          <w:sz w:val="22"/>
          <w:szCs w:val="22"/>
          <w:lang w:val="sr-Latn-ME" w:eastAsia="zh-CN" w:bidi="hi-IN"/>
        </w:rPr>
        <w:t>rate-</w:t>
      </w:r>
      <w:r w:rsidRPr="00BD48BA">
        <w:rPr>
          <w:rFonts w:asciiTheme="majorBidi" w:eastAsia="SimSun" w:hAnsiTheme="majorBidi" w:cstheme="majorBidi"/>
          <w:i/>
          <w:color w:val="000000"/>
          <w:sz w:val="22"/>
          <w:szCs w:val="22"/>
          <w:lang w:val="sr-Latn-ME" w:eastAsia="zh-CN" w:bidi="hi-IN"/>
        </w:rPr>
        <w:t>limiting</w:t>
      </w:r>
      <w:r w:rsidRPr="00BD48BA">
        <w:rPr>
          <w:rFonts w:asciiTheme="majorBidi" w:eastAsia="SimSun" w:hAnsiTheme="majorBidi" w:cstheme="majorBidi"/>
          <w:color w:val="000000"/>
          <w:sz w:val="22"/>
          <w:szCs w:val="22"/>
          <w:lang w:val="sr-Latn-ME" w:eastAsia="zh-CN" w:bidi="hi-IN"/>
        </w:rPr>
        <w:t>“ enzima</w:t>
      </w:r>
      <w:r w:rsidR="00C414A5" w:rsidRPr="00BD48BA">
        <w:rPr>
          <w:rFonts w:asciiTheme="majorBidi" w:eastAsia="SimSun" w:hAnsiTheme="majorBidi" w:cstheme="majorBidi"/>
          <w:color w:val="000000"/>
          <w:sz w:val="22"/>
          <w:szCs w:val="22"/>
          <w:lang w:val="sr-Latn-ME" w:eastAsia="zh-CN" w:bidi="hi-IN"/>
        </w:rPr>
        <w:t xml:space="preserve"> (enzim koji ograničava brzinu)</w:t>
      </w:r>
      <w:r w:rsidRPr="00BD48BA">
        <w:rPr>
          <w:rFonts w:asciiTheme="majorBidi" w:eastAsia="SimSun" w:hAnsiTheme="majorBidi" w:cstheme="majorBidi"/>
          <w:color w:val="000000"/>
          <w:sz w:val="22"/>
          <w:szCs w:val="22"/>
          <w:lang w:val="sr-Latn-ME" w:eastAsia="zh-CN" w:bidi="hi-IN"/>
        </w:rPr>
        <w:t xml:space="preserve"> koji pretvara 3-hidroksi-3-metilglutari</w:t>
      </w:r>
      <w:r w:rsidR="00C414A5" w:rsidRPr="00BD48BA">
        <w:rPr>
          <w:rFonts w:asciiTheme="majorBidi" w:eastAsia="SimSun" w:hAnsiTheme="majorBidi" w:cstheme="majorBidi"/>
          <w:color w:val="000000"/>
          <w:sz w:val="22"/>
          <w:szCs w:val="22"/>
          <w:lang w:val="sr-Latn-ME" w:eastAsia="zh-CN" w:bidi="hi-IN"/>
        </w:rPr>
        <w:t>l koenzim A u mevalonat, prekursor</w:t>
      </w:r>
      <w:r w:rsidRPr="00BD48BA">
        <w:rPr>
          <w:rFonts w:asciiTheme="majorBidi" w:eastAsia="SimSun" w:hAnsiTheme="majorBidi" w:cstheme="majorBidi"/>
          <w:color w:val="000000"/>
          <w:sz w:val="22"/>
          <w:szCs w:val="22"/>
          <w:lang w:val="sr-Latn-ME" w:eastAsia="zh-CN" w:bidi="hi-IN"/>
        </w:rPr>
        <w:t xml:space="preserve"> holesterola. Rosuvastatin primarno djeluje u jetri, ciljnom organu za snižavanje holesterola.</w:t>
      </w: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Ros</w:t>
      </w:r>
      <w:r w:rsidR="00C414A5" w:rsidRPr="00BD48BA">
        <w:rPr>
          <w:rFonts w:asciiTheme="majorBidi" w:eastAsia="SimSun" w:hAnsiTheme="majorBidi" w:cstheme="majorBidi"/>
          <w:color w:val="000000"/>
          <w:sz w:val="22"/>
          <w:szCs w:val="22"/>
          <w:lang w:val="sr-Latn-ME" w:eastAsia="zh-CN" w:bidi="hi-IN"/>
        </w:rPr>
        <w:t>uvastatin povećava broj hepatičkih</w:t>
      </w:r>
      <w:r w:rsidRPr="00BD48BA">
        <w:rPr>
          <w:rFonts w:asciiTheme="majorBidi" w:eastAsia="SimSun" w:hAnsiTheme="majorBidi" w:cstheme="majorBidi"/>
          <w:color w:val="000000"/>
          <w:sz w:val="22"/>
          <w:szCs w:val="22"/>
          <w:lang w:val="sr-Latn-ME" w:eastAsia="zh-CN" w:bidi="hi-IN"/>
        </w:rPr>
        <w:t xml:space="preserve"> LDL receptora na površini ćelije, poboljšavajući apsorpciju i katabolizam LDL-a. Rosuvastatin inhibira sintezu VLDL-a u jetri, smanjujući na taj </w:t>
      </w:r>
      <w:r w:rsidR="00C414A5" w:rsidRPr="00BD48BA">
        <w:rPr>
          <w:rFonts w:asciiTheme="majorBidi" w:eastAsia="SimSun" w:hAnsiTheme="majorBidi" w:cstheme="majorBidi"/>
          <w:color w:val="000000"/>
          <w:sz w:val="22"/>
          <w:szCs w:val="22"/>
          <w:lang w:val="sr-Latn-ME" w:eastAsia="zh-CN" w:bidi="hi-IN"/>
        </w:rPr>
        <w:t>način ukupan broj čestica VLDL i LDL</w:t>
      </w:r>
      <w:r w:rsidRPr="00BD48BA">
        <w:rPr>
          <w:rFonts w:asciiTheme="majorBidi" w:eastAsia="SimSun" w:hAnsiTheme="majorBidi" w:cstheme="majorBidi"/>
          <w:color w:val="000000"/>
          <w:sz w:val="22"/>
          <w:szCs w:val="22"/>
          <w:lang w:val="sr-Latn-ME" w:eastAsia="zh-CN" w:bidi="hi-IN"/>
        </w:rPr>
        <w:t>.</w:t>
      </w:r>
    </w:p>
    <w:p w:rsidR="004921EC" w:rsidRPr="00BD48BA" w:rsidRDefault="004921EC">
      <w:pPr>
        <w:widowControl w:val="0"/>
        <w:suppressAutoHyphens/>
        <w:jc w:val="both"/>
        <w:rPr>
          <w:rFonts w:asciiTheme="majorBidi" w:eastAsia="SimSun" w:hAnsiTheme="majorBidi" w:cstheme="majorBidi"/>
          <w:b/>
          <w:color w:val="000000"/>
          <w:sz w:val="22"/>
          <w:szCs w:val="22"/>
          <w:lang w:val="sr-Latn-ME" w:eastAsia="zh-CN" w:bidi="hi-IN"/>
        </w:rPr>
      </w:pPr>
    </w:p>
    <w:p w:rsidR="004921EC" w:rsidRPr="00BD48BA" w:rsidRDefault="004921EC">
      <w:pPr>
        <w:widowControl w:val="0"/>
        <w:suppressAutoHyphens/>
        <w:jc w:val="both"/>
        <w:rPr>
          <w:rFonts w:asciiTheme="majorBidi" w:eastAsia="SimSun" w:hAnsiTheme="majorBidi" w:cstheme="majorBidi"/>
          <w:color w:val="000000"/>
          <w:sz w:val="22"/>
          <w:szCs w:val="22"/>
          <w:u w:val="single"/>
          <w:lang w:val="sr-Latn-ME" w:eastAsia="zh-CN" w:bidi="hi-IN"/>
        </w:rPr>
      </w:pPr>
      <w:r w:rsidRPr="00BD48BA">
        <w:rPr>
          <w:rFonts w:asciiTheme="majorBidi" w:eastAsia="SimSun" w:hAnsiTheme="majorBidi" w:cstheme="majorBidi"/>
          <w:color w:val="000000"/>
          <w:sz w:val="22"/>
          <w:szCs w:val="22"/>
          <w:u w:val="single"/>
          <w:lang w:val="sr-Latn-ME" w:eastAsia="zh-CN" w:bidi="hi-IN"/>
        </w:rPr>
        <w:t>Farmakodinam</w:t>
      </w:r>
      <w:r w:rsidR="00C414A5" w:rsidRPr="00BD48BA">
        <w:rPr>
          <w:rFonts w:asciiTheme="majorBidi" w:eastAsia="SimSun" w:hAnsiTheme="majorBidi" w:cstheme="majorBidi"/>
          <w:color w:val="000000"/>
          <w:sz w:val="22"/>
          <w:szCs w:val="22"/>
          <w:u w:val="single"/>
          <w:lang w:val="sr-Latn-ME" w:eastAsia="zh-CN" w:bidi="hi-IN"/>
        </w:rPr>
        <w:t>ska dejstva</w:t>
      </w: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Rosuvastatin smanjuje povišeni LDL holesterol (LDL), ukupni ho</w:t>
      </w:r>
      <w:r w:rsidR="00C414A5" w:rsidRPr="00BD48BA">
        <w:rPr>
          <w:rFonts w:asciiTheme="majorBidi" w:eastAsia="SimSun" w:hAnsiTheme="majorBidi" w:cstheme="majorBidi"/>
          <w:color w:val="000000"/>
          <w:sz w:val="22"/>
          <w:szCs w:val="22"/>
          <w:lang w:val="sr-Latn-ME" w:eastAsia="zh-CN" w:bidi="hi-IN"/>
        </w:rPr>
        <w:t>lesterol  i trigliceride (TG) i</w:t>
      </w:r>
      <w:r w:rsidRPr="00BD48BA">
        <w:rPr>
          <w:rFonts w:asciiTheme="majorBidi" w:eastAsia="SimSun" w:hAnsiTheme="majorBidi" w:cstheme="majorBidi"/>
          <w:color w:val="000000"/>
          <w:sz w:val="22"/>
          <w:szCs w:val="22"/>
          <w:lang w:val="sr-Latn-ME" w:eastAsia="zh-CN" w:bidi="hi-IN"/>
        </w:rPr>
        <w:t xml:space="preserve"> povećava HDL holesterol (</w:t>
      </w:r>
      <w:r w:rsidR="00C414A5" w:rsidRPr="00BD48BA">
        <w:rPr>
          <w:rFonts w:asciiTheme="majorBidi" w:eastAsia="SimSun" w:hAnsiTheme="majorBidi" w:cstheme="majorBidi"/>
          <w:color w:val="000000"/>
          <w:sz w:val="22"/>
          <w:szCs w:val="22"/>
          <w:lang w:val="sr-Latn-ME" w:eastAsia="zh-CN" w:bidi="hi-IN"/>
        </w:rPr>
        <w:t xml:space="preserve">HDL). Smanjuje, takođe, ApoB, </w:t>
      </w:r>
      <w:r w:rsidR="00C414A5" w:rsidRPr="00BD48BA">
        <w:rPr>
          <w:rFonts w:asciiTheme="majorBidi" w:eastAsia="SimSun" w:hAnsiTheme="majorBidi" w:cstheme="majorBidi"/>
          <w:i/>
          <w:color w:val="000000"/>
          <w:sz w:val="22"/>
          <w:szCs w:val="22"/>
          <w:lang w:val="sr-Latn-ME" w:eastAsia="zh-CN" w:bidi="hi-IN"/>
        </w:rPr>
        <w:t>non</w:t>
      </w:r>
      <w:r w:rsidRPr="00BD48BA">
        <w:rPr>
          <w:rFonts w:asciiTheme="majorBidi" w:eastAsia="SimSun" w:hAnsiTheme="majorBidi" w:cstheme="majorBidi"/>
          <w:color w:val="000000"/>
          <w:sz w:val="22"/>
          <w:szCs w:val="22"/>
          <w:lang w:val="sr-Latn-ME" w:eastAsia="zh-CN" w:bidi="hi-IN"/>
        </w:rPr>
        <w:t>-HDL holesterol (ne-HDL), VLDL holesterol (VLDL), VLDL trigliceride (VLDL-TG) i povećava ApoA-I (vidjeti Tabelu 3). Ro</w:t>
      </w:r>
      <w:r w:rsidR="00112CB9" w:rsidRPr="00BD48BA">
        <w:rPr>
          <w:rFonts w:asciiTheme="majorBidi" w:eastAsia="SimSun" w:hAnsiTheme="majorBidi" w:cstheme="majorBidi"/>
          <w:color w:val="000000"/>
          <w:sz w:val="22"/>
          <w:szCs w:val="22"/>
          <w:lang w:val="sr-Latn-ME" w:eastAsia="zh-CN" w:bidi="hi-IN"/>
        </w:rPr>
        <w:t xml:space="preserve">suvastatin takođe smanjuje koeficijent </w:t>
      </w:r>
      <w:r w:rsidRPr="00BD48BA">
        <w:rPr>
          <w:rFonts w:asciiTheme="majorBidi" w:eastAsia="SimSun" w:hAnsiTheme="majorBidi" w:cstheme="majorBidi"/>
          <w:color w:val="000000"/>
          <w:sz w:val="22"/>
          <w:szCs w:val="22"/>
          <w:lang w:val="sr-Latn-ME" w:eastAsia="zh-CN" w:bidi="hi-IN"/>
        </w:rPr>
        <w:t>LDL/HDL, u</w:t>
      </w:r>
      <w:r w:rsidR="00112CB9" w:rsidRPr="00BD48BA">
        <w:rPr>
          <w:rFonts w:asciiTheme="majorBidi" w:eastAsia="SimSun" w:hAnsiTheme="majorBidi" w:cstheme="majorBidi"/>
          <w:color w:val="000000"/>
          <w:sz w:val="22"/>
          <w:szCs w:val="22"/>
          <w:lang w:val="sr-Latn-ME" w:eastAsia="zh-CN" w:bidi="hi-IN"/>
        </w:rPr>
        <w:t xml:space="preserve">kupni holesterol/HDL i odnose </w:t>
      </w:r>
      <w:r w:rsidR="00112CB9" w:rsidRPr="00BD48BA">
        <w:rPr>
          <w:rFonts w:asciiTheme="majorBidi" w:eastAsia="SimSun" w:hAnsiTheme="majorBidi" w:cstheme="majorBidi"/>
          <w:i/>
          <w:color w:val="000000"/>
          <w:sz w:val="22"/>
          <w:szCs w:val="22"/>
          <w:lang w:val="sr-Latn-ME" w:eastAsia="zh-CN" w:bidi="hi-IN"/>
        </w:rPr>
        <w:t>non</w:t>
      </w:r>
      <w:r w:rsidRPr="00BD48BA">
        <w:rPr>
          <w:rFonts w:asciiTheme="majorBidi" w:eastAsia="SimSun" w:hAnsiTheme="majorBidi" w:cstheme="majorBidi"/>
          <w:color w:val="000000"/>
          <w:sz w:val="22"/>
          <w:szCs w:val="22"/>
          <w:lang w:val="sr-Latn-ME" w:eastAsia="zh-CN" w:bidi="hi-IN"/>
        </w:rPr>
        <w:t>-HDL/HDL i ApoB/ApoA-I.</w:t>
      </w:r>
    </w:p>
    <w:p w:rsidR="004921EC" w:rsidRPr="00BD48BA" w:rsidRDefault="004921EC" w:rsidP="001B78A0">
      <w:pPr>
        <w:widowControl w:val="0"/>
        <w:suppressAutoHyphens/>
        <w:jc w:val="both"/>
        <w:rPr>
          <w:rFonts w:asciiTheme="majorBidi" w:eastAsia="SimSun" w:hAnsiTheme="majorBidi" w:cstheme="majorBidi"/>
          <w:color w:val="000000"/>
          <w:sz w:val="22"/>
          <w:szCs w:val="22"/>
          <w:lang w:val="sr-Latn-ME" w:eastAsia="zh-CN" w:bidi="hi-IN"/>
        </w:rPr>
      </w:pPr>
    </w:p>
    <w:p w:rsidR="004921EC" w:rsidRDefault="00112CB9" w:rsidP="00E65F32">
      <w:pPr>
        <w:widowControl w:val="0"/>
        <w:suppressAutoHyphens/>
        <w:jc w:val="both"/>
        <w:rPr>
          <w:rFonts w:asciiTheme="majorBidi" w:eastAsia="SimSun" w:hAnsiTheme="majorBidi" w:cstheme="majorBidi"/>
          <w:b/>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Tabela 3. Odgovor na terapiju</w:t>
      </w:r>
      <w:r w:rsidR="004921EC" w:rsidRPr="00BD48BA">
        <w:rPr>
          <w:rFonts w:asciiTheme="majorBidi" w:eastAsia="SimSun" w:hAnsiTheme="majorBidi" w:cstheme="majorBidi"/>
          <w:b/>
          <w:color w:val="000000"/>
          <w:sz w:val="22"/>
          <w:szCs w:val="22"/>
          <w:lang w:val="sr-Latn-ME" w:eastAsia="zh-CN" w:bidi="hi-IN"/>
        </w:rPr>
        <w:t xml:space="preserve"> pacijen</w:t>
      </w:r>
      <w:r w:rsidRPr="00BD48BA">
        <w:rPr>
          <w:rFonts w:asciiTheme="majorBidi" w:eastAsia="SimSun" w:hAnsiTheme="majorBidi" w:cstheme="majorBidi"/>
          <w:b/>
          <w:color w:val="000000"/>
          <w:sz w:val="22"/>
          <w:szCs w:val="22"/>
          <w:lang w:val="sr-Latn-ME" w:eastAsia="zh-CN" w:bidi="hi-IN"/>
        </w:rPr>
        <w:t>a</w:t>
      </w:r>
      <w:r w:rsidR="004921EC" w:rsidRPr="00BD48BA">
        <w:rPr>
          <w:rFonts w:asciiTheme="majorBidi" w:eastAsia="SimSun" w:hAnsiTheme="majorBidi" w:cstheme="majorBidi"/>
          <w:b/>
          <w:color w:val="000000"/>
          <w:sz w:val="22"/>
          <w:szCs w:val="22"/>
          <w:lang w:val="sr-Latn-ME" w:eastAsia="zh-CN" w:bidi="hi-IN"/>
        </w:rPr>
        <w:t>ta sa</w:t>
      </w:r>
      <w:r w:rsidRPr="00BD48BA">
        <w:rPr>
          <w:rFonts w:asciiTheme="majorBidi" w:eastAsia="SimSun" w:hAnsiTheme="majorBidi" w:cstheme="majorBidi"/>
          <w:b/>
          <w:color w:val="000000"/>
          <w:sz w:val="22"/>
          <w:szCs w:val="22"/>
          <w:lang w:val="sr-Latn-ME" w:eastAsia="zh-CN" w:bidi="hi-IN"/>
        </w:rPr>
        <w:t xml:space="preserve"> </w:t>
      </w:r>
      <w:r w:rsidR="004921EC" w:rsidRPr="00BD48BA">
        <w:rPr>
          <w:rFonts w:asciiTheme="majorBidi" w:eastAsia="SimSun" w:hAnsiTheme="majorBidi" w:cstheme="majorBidi"/>
          <w:b/>
          <w:color w:val="000000"/>
          <w:sz w:val="22"/>
          <w:szCs w:val="22"/>
          <w:lang w:val="sr-Latn-ME" w:eastAsia="zh-CN" w:bidi="hi-IN"/>
        </w:rPr>
        <w:t>primarnom hiperholesterolemijom (tip IIa i IIb) (prilagođena srednja vrijednost promjena u % u odnosu na početne vrijednosti)</w:t>
      </w:r>
    </w:p>
    <w:p w:rsidR="00BD48BA" w:rsidRDefault="00BD48BA" w:rsidP="00E65F32">
      <w:pPr>
        <w:widowControl w:val="0"/>
        <w:suppressAutoHyphens/>
        <w:jc w:val="both"/>
        <w:rPr>
          <w:rFonts w:asciiTheme="majorBidi" w:eastAsia="SimSun" w:hAnsiTheme="majorBidi" w:cstheme="majorBidi"/>
          <w:b/>
          <w:color w:val="000000"/>
          <w:sz w:val="22"/>
          <w:szCs w:val="22"/>
          <w:lang w:val="sr-Latn-ME" w:eastAsia="zh-CN" w:bidi="hi-IN"/>
        </w:rPr>
      </w:pPr>
    </w:p>
    <w:p w:rsidR="00BD48BA" w:rsidRDefault="00BD48BA" w:rsidP="00E65F32">
      <w:pPr>
        <w:widowControl w:val="0"/>
        <w:suppressAutoHyphens/>
        <w:jc w:val="both"/>
        <w:rPr>
          <w:rFonts w:asciiTheme="majorBidi" w:eastAsia="SimSun" w:hAnsiTheme="majorBidi" w:cstheme="majorBidi"/>
          <w:b/>
          <w:color w:val="000000"/>
          <w:sz w:val="22"/>
          <w:szCs w:val="22"/>
          <w:lang w:val="sr-Latn-ME" w:eastAsia="zh-CN" w:bidi="hi-IN"/>
        </w:rPr>
      </w:pPr>
    </w:p>
    <w:p w:rsidR="00BD48BA" w:rsidRPr="00BD48BA" w:rsidRDefault="00BD48BA" w:rsidP="00E65F32">
      <w:pPr>
        <w:widowControl w:val="0"/>
        <w:suppressAutoHyphens/>
        <w:jc w:val="both"/>
        <w:rPr>
          <w:rFonts w:asciiTheme="majorBidi" w:eastAsia="SimSun" w:hAnsiTheme="majorBidi" w:cstheme="majorBidi"/>
          <w:b/>
          <w:color w:val="000000"/>
          <w:sz w:val="22"/>
          <w:szCs w:val="22"/>
          <w:lang w:val="sr-Latn-ME" w:eastAsia="zh-CN" w:bidi="hi-IN"/>
        </w:rPr>
      </w:pPr>
    </w:p>
    <w:p w:rsidR="004921EC" w:rsidRPr="00BD48BA" w:rsidRDefault="004921EC" w:rsidP="001B78A0">
      <w:pPr>
        <w:widowControl w:val="0"/>
        <w:suppressAutoHyphens/>
        <w:jc w:val="both"/>
        <w:rPr>
          <w:rFonts w:asciiTheme="majorBidi" w:eastAsia="SimSun" w:hAnsiTheme="majorBidi" w:cstheme="majorBidi"/>
          <w:b/>
          <w:color w:val="000000"/>
          <w:sz w:val="22"/>
          <w:szCs w:val="22"/>
          <w:lang w:val="sr-Latn-ME" w:eastAsia="zh-CN" w:bidi="hi-IN"/>
        </w:rPr>
      </w:pPr>
    </w:p>
    <w:tbl>
      <w:tblPr>
        <w:tblStyle w:val="TableGrid1"/>
        <w:tblW w:w="0" w:type="auto"/>
        <w:tblLook w:val="04A0" w:firstRow="1" w:lastRow="0" w:firstColumn="1" w:lastColumn="0" w:noHBand="0" w:noVBand="1"/>
      </w:tblPr>
      <w:tblGrid>
        <w:gridCol w:w="1045"/>
        <w:gridCol w:w="919"/>
        <w:gridCol w:w="982"/>
        <w:gridCol w:w="1196"/>
        <w:gridCol w:w="897"/>
        <w:gridCol w:w="946"/>
        <w:gridCol w:w="1119"/>
        <w:gridCol w:w="932"/>
        <w:gridCol w:w="1027"/>
      </w:tblGrid>
      <w:tr w:rsidR="004921EC" w:rsidRPr="00BD48BA" w:rsidTr="008A732B">
        <w:tc>
          <w:tcPr>
            <w:tcW w:w="1094" w:type="dxa"/>
          </w:tcPr>
          <w:p w:rsidR="004921EC" w:rsidRPr="00BD48BA" w:rsidRDefault="004921EC" w:rsidP="001B78A0">
            <w:pPr>
              <w:widowControl w:val="0"/>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b/>
                <w:color w:val="000000"/>
                <w:sz w:val="22"/>
                <w:szCs w:val="22"/>
                <w:lang w:val="sr-Latn-ME" w:eastAsia="zh-CN"/>
              </w:rPr>
              <w:t>Doza</w:t>
            </w:r>
          </w:p>
        </w:tc>
        <w:tc>
          <w:tcPr>
            <w:tcW w:w="1095" w:type="dxa"/>
          </w:tcPr>
          <w:p w:rsidR="004921EC" w:rsidRPr="00BD48BA" w:rsidRDefault="004921EC" w:rsidP="001B78A0">
            <w:pPr>
              <w:widowControl w:val="0"/>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b/>
                <w:color w:val="000000"/>
                <w:sz w:val="22"/>
                <w:szCs w:val="22"/>
                <w:lang w:val="sr-Latn-ME" w:eastAsia="zh-CN"/>
              </w:rPr>
              <w:t>N</w:t>
            </w:r>
          </w:p>
        </w:tc>
        <w:tc>
          <w:tcPr>
            <w:tcW w:w="1095" w:type="dxa"/>
          </w:tcPr>
          <w:p w:rsidR="004921EC" w:rsidRPr="00BD48BA" w:rsidRDefault="004921EC" w:rsidP="001B78A0">
            <w:pPr>
              <w:widowControl w:val="0"/>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b/>
                <w:color w:val="000000"/>
                <w:sz w:val="22"/>
                <w:szCs w:val="22"/>
                <w:lang w:val="sr-Latn-ME" w:eastAsia="zh-CN"/>
              </w:rPr>
              <w:t>LDL</w:t>
            </w:r>
          </w:p>
        </w:tc>
        <w:tc>
          <w:tcPr>
            <w:tcW w:w="1219" w:type="dxa"/>
          </w:tcPr>
          <w:p w:rsidR="004921EC" w:rsidRPr="00BD48BA" w:rsidRDefault="004921EC" w:rsidP="001B78A0">
            <w:pPr>
              <w:widowControl w:val="0"/>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b/>
                <w:color w:val="000000"/>
                <w:sz w:val="22"/>
                <w:szCs w:val="22"/>
                <w:lang w:val="sr-Latn-ME" w:eastAsia="zh-CN"/>
              </w:rPr>
              <w:t>Ukupni holesterol</w:t>
            </w:r>
          </w:p>
        </w:tc>
        <w:tc>
          <w:tcPr>
            <w:tcW w:w="971" w:type="dxa"/>
          </w:tcPr>
          <w:p w:rsidR="004921EC" w:rsidRPr="00BD48BA" w:rsidRDefault="004921EC" w:rsidP="001B78A0">
            <w:pPr>
              <w:widowControl w:val="0"/>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b/>
                <w:color w:val="000000"/>
                <w:sz w:val="22"/>
                <w:szCs w:val="22"/>
                <w:lang w:val="sr-Latn-ME" w:eastAsia="zh-CN"/>
              </w:rPr>
              <w:t>HDL</w:t>
            </w:r>
          </w:p>
        </w:tc>
        <w:tc>
          <w:tcPr>
            <w:tcW w:w="1095" w:type="dxa"/>
          </w:tcPr>
          <w:p w:rsidR="004921EC" w:rsidRPr="00BD48BA" w:rsidRDefault="004921EC" w:rsidP="001B78A0">
            <w:pPr>
              <w:widowControl w:val="0"/>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b/>
                <w:color w:val="000000"/>
                <w:sz w:val="22"/>
                <w:szCs w:val="22"/>
                <w:lang w:val="sr-Latn-ME" w:eastAsia="zh-CN"/>
              </w:rPr>
              <w:t>TG</w:t>
            </w:r>
          </w:p>
        </w:tc>
        <w:tc>
          <w:tcPr>
            <w:tcW w:w="1194" w:type="dxa"/>
          </w:tcPr>
          <w:p w:rsidR="004921EC" w:rsidRPr="00BD48BA" w:rsidRDefault="004921EC" w:rsidP="001B78A0">
            <w:pPr>
              <w:widowControl w:val="0"/>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b/>
                <w:color w:val="000000"/>
                <w:sz w:val="22"/>
                <w:szCs w:val="22"/>
                <w:lang w:val="sr-Latn-ME" w:eastAsia="zh-CN"/>
              </w:rPr>
              <w:t>neHDL</w:t>
            </w:r>
          </w:p>
        </w:tc>
        <w:tc>
          <w:tcPr>
            <w:tcW w:w="996" w:type="dxa"/>
          </w:tcPr>
          <w:p w:rsidR="004921EC" w:rsidRPr="00BD48BA" w:rsidRDefault="004921EC" w:rsidP="001B78A0">
            <w:pPr>
              <w:widowControl w:val="0"/>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b/>
                <w:color w:val="000000"/>
                <w:sz w:val="22"/>
                <w:szCs w:val="22"/>
                <w:lang w:val="sr-Latn-ME" w:eastAsia="zh-CN"/>
              </w:rPr>
              <w:t>ApoB</w:t>
            </w:r>
          </w:p>
        </w:tc>
        <w:tc>
          <w:tcPr>
            <w:tcW w:w="1095" w:type="dxa"/>
          </w:tcPr>
          <w:p w:rsidR="004921EC" w:rsidRPr="00BD48BA" w:rsidRDefault="004921EC" w:rsidP="001B78A0">
            <w:pPr>
              <w:widowControl w:val="0"/>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b/>
                <w:color w:val="000000"/>
                <w:sz w:val="22"/>
                <w:szCs w:val="22"/>
                <w:lang w:val="sr-Latn-ME" w:eastAsia="zh-CN"/>
              </w:rPr>
              <w:t>ApoA-I</w:t>
            </w:r>
          </w:p>
          <w:p w:rsidR="004921EC" w:rsidRPr="00BD48BA" w:rsidRDefault="004921EC" w:rsidP="001B78A0">
            <w:pPr>
              <w:widowControl w:val="0"/>
              <w:suppressAutoHyphens/>
              <w:jc w:val="both"/>
              <w:rPr>
                <w:rFonts w:asciiTheme="majorBidi" w:hAnsiTheme="majorBidi" w:cstheme="majorBidi"/>
                <w:b/>
                <w:color w:val="000000"/>
                <w:sz w:val="22"/>
                <w:szCs w:val="22"/>
                <w:lang w:val="sr-Latn-ME" w:eastAsia="zh-CN"/>
              </w:rPr>
            </w:pPr>
          </w:p>
        </w:tc>
      </w:tr>
      <w:tr w:rsidR="004921EC" w:rsidRPr="00BD48BA" w:rsidTr="008A732B">
        <w:tc>
          <w:tcPr>
            <w:tcW w:w="1094" w:type="dxa"/>
          </w:tcPr>
          <w:p w:rsidR="004921EC" w:rsidRPr="00BD48BA" w:rsidRDefault="004921EC" w:rsidP="001B78A0">
            <w:pPr>
              <w:widowControl w:val="0"/>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color w:val="000000"/>
                <w:sz w:val="22"/>
                <w:szCs w:val="22"/>
                <w:lang w:val="sr-Latn-ME" w:eastAsia="zh-CN"/>
              </w:rPr>
              <w:t>Placebo</w:t>
            </w:r>
          </w:p>
          <w:p w:rsidR="004921EC" w:rsidRPr="00BD48BA" w:rsidRDefault="004921EC" w:rsidP="001B78A0">
            <w:pPr>
              <w:widowControl w:val="0"/>
              <w:suppressAutoHyphens/>
              <w:jc w:val="both"/>
              <w:rPr>
                <w:rFonts w:asciiTheme="majorBidi" w:hAnsiTheme="majorBidi" w:cstheme="majorBidi"/>
                <w:b/>
                <w:color w:val="000000"/>
                <w:sz w:val="22"/>
                <w:szCs w:val="22"/>
                <w:lang w:val="sr-Latn-ME" w:eastAsia="zh-CN"/>
              </w:rPr>
            </w:pPr>
          </w:p>
        </w:tc>
        <w:tc>
          <w:tcPr>
            <w:tcW w:w="1095" w:type="dxa"/>
          </w:tcPr>
          <w:p w:rsidR="004921EC" w:rsidRPr="00BD48BA" w:rsidRDefault="004921EC" w:rsidP="001B78A0">
            <w:pPr>
              <w:widowControl w:val="0"/>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color w:val="000000"/>
                <w:sz w:val="22"/>
                <w:szCs w:val="22"/>
                <w:lang w:val="sr-Latn-ME" w:eastAsia="zh-CN"/>
              </w:rPr>
              <w:t>13</w:t>
            </w:r>
          </w:p>
        </w:tc>
        <w:tc>
          <w:tcPr>
            <w:tcW w:w="1095" w:type="dxa"/>
          </w:tcPr>
          <w:p w:rsidR="004921EC" w:rsidRPr="00BD48BA" w:rsidRDefault="004921EC" w:rsidP="001B78A0">
            <w:pPr>
              <w:widowControl w:val="0"/>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color w:val="000000"/>
                <w:sz w:val="22"/>
                <w:szCs w:val="22"/>
                <w:lang w:val="sr-Latn-ME" w:eastAsia="zh-CN"/>
              </w:rPr>
              <w:t>-7</w:t>
            </w:r>
          </w:p>
        </w:tc>
        <w:tc>
          <w:tcPr>
            <w:tcW w:w="1219" w:type="dxa"/>
          </w:tcPr>
          <w:p w:rsidR="004921EC" w:rsidRPr="00BD48BA" w:rsidRDefault="004921EC" w:rsidP="001B78A0">
            <w:pPr>
              <w:widowControl w:val="0"/>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color w:val="000000"/>
                <w:sz w:val="22"/>
                <w:szCs w:val="22"/>
                <w:lang w:val="sr-Latn-ME" w:eastAsia="zh-CN"/>
              </w:rPr>
              <w:t>-5</w:t>
            </w:r>
          </w:p>
        </w:tc>
        <w:tc>
          <w:tcPr>
            <w:tcW w:w="971" w:type="dxa"/>
          </w:tcPr>
          <w:p w:rsidR="004921EC" w:rsidRPr="00BD48BA" w:rsidRDefault="004921EC" w:rsidP="001B78A0">
            <w:pPr>
              <w:widowControl w:val="0"/>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color w:val="000000"/>
                <w:sz w:val="22"/>
                <w:szCs w:val="22"/>
                <w:lang w:val="sr-Latn-ME" w:eastAsia="zh-CN"/>
              </w:rPr>
              <w:t>3</w:t>
            </w:r>
          </w:p>
        </w:tc>
        <w:tc>
          <w:tcPr>
            <w:tcW w:w="1095" w:type="dxa"/>
          </w:tcPr>
          <w:p w:rsidR="004921EC" w:rsidRPr="00BD48BA" w:rsidRDefault="004921EC" w:rsidP="001B78A0">
            <w:pPr>
              <w:widowControl w:val="0"/>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color w:val="000000"/>
                <w:sz w:val="22"/>
                <w:szCs w:val="22"/>
                <w:lang w:val="sr-Latn-ME" w:eastAsia="zh-CN"/>
              </w:rPr>
              <w:t>-3</w:t>
            </w:r>
          </w:p>
        </w:tc>
        <w:tc>
          <w:tcPr>
            <w:tcW w:w="1194" w:type="dxa"/>
          </w:tcPr>
          <w:p w:rsidR="004921EC" w:rsidRPr="00BD48BA" w:rsidRDefault="004921EC" w:rsidP="001B78A0">
            <w:pPr>
              <w:widowControl w:val="0"/>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color w:val="000000"/>
                <w:sz w:val="22"/>
                <w:szCs w:val="22"/>
                <w:lang w:val="sr-Latn-ME" w:eastAsia="zh-CN"/>
              </w:rPr>
              <w:t>-7</w:t>
            </w:r>
          </w:p>
        </w:tc>
        <w:tc>
          <w:tcPr>
            <w:tcW w:w="996" w:type="dxa"/>
          </w:tcPr>
          <w:p w:rsidR="004921EC" w:rsidRPr="00BD48BA" w:rsidRDefault="004921EC" w:rsidP="001B78A0">
            <w:pPr>
              <w:widowControl w:val="0"/>
              <w:suppressAutoHyphens/>
              <w:jc w:val="both"/>
              <w:rPr>
                <w:rFonts w:asciiTheme="majorBidi" w:hAnsiTheme="majorBidi" w:cstheme="majorBidi"/>
                <w:b/>
                <w:color w:val="000000"/>
                <w:sz w:val="22"/>
                <w:szCs w:val="22"/>
                <w:lang w:val="sr-Latn-ME" w:eastAsia="zh-CN"/>
              </w:rPr>
            </w:pPr>
            <w:r w:rsidRPr="00BD48BA">
              <w:rPr>
                <w:rFonts w:asciiTheme="majorBidi" w:hAnsiTheme="majorBidi" w:cstheme="majorBidi"/>
                <w:color w:val="000000"/>
                <w:sz w:val="22"/>
                <w:szCs w:val="22"/>
                <w:lang w:val="sr-Latn-ME" w:eastAsia="zh-CN"/>
              </w:rPr>
              <w:t>-3</w:t>
            </w:r>
          </w:p>
        </w:tc>
        <w:tc>
          <w:tcPr>
            <w:tcW w:w="1095"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0</w:t>
            </w:r>
          </w:p>
        </w:tc>
      </w:tr>
      <w:tr w:rsidR="004921EC" w:rsidRPr="00BD48BA" w:rsidTr="008A732B">
        <w:tc>
          <w:tcPr>
            <w:tcW w:w="1094"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5</w:t>
            </w:r>
          </w:p>
        </w:tc>
        <w:tc>
          <w:tcPr>
            <w:tcW w:w="1095"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17</w:t>
            </w:r>
          </w:p>
        </w:tc>
        <w:tc>
          <w:tcPr>
            <w:tcW w:w="1095"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-45</w:t>
            </w:r>
          </w:p>
        </w:tc>
        <w:tc>
          <w:tcPr>
            <w:tcW w:w="1219"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-33</w:t>
            </w:r>
          </w:p>
        </w:tc>
        <w:tc>
          <w:tcPr>
            <w:tcW w:w="971"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13</w:t>
            </w:r>
          </w:p>
        </w:tc>
        <w:tc>
          <w:tcPr>
            <w:tcW w:w="1095"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-35</w:t>
            </w:r>
          </w:p>
        </w:tc>
        <w:tc>
          <w:tcPr>
            <w:tcW w:w="1194"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-44</w:t>
            </w:r>
          </w:p>
        </w:tc>
        <w:tc>
          <w:tcPr>
            <w:tcW w:w="996"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-38</w:t>
            </w:r>
          </w:p>
        </w:tc>
        <w:tc>
          <w:tcPr>
            <w:tcW w:w="1095"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4</w:t>
            </w:r>
          </w:p>
        </w:tc>
      </w:tr>
      <w:tr w:rsidR="004921EC" w:rsidRPr="00BD48BA" w:rsidTr="008A732B">
        <w:tc>
          <w:tcPr>
            <w:tcW w:w="1094"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10</w:t>
            </w:r>
          </w:p>
        </w:tc>
        <w:tc>
          <w:tcPr>
            <w:tcW w:w="1095"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17</w:t>
            </w:r>
          </w:p>
        </w:tc>
        <w:tc>
          <w:tcPr>
            <w:tcW w:w="1095"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-52</w:t>
            </w:r>
          </w:p>
        </w:tc>
        <w:tc>
          <w:tcPr>
            <w:tcW w:w="1219"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-36</w:t>
            </w:r>
          </w:p>
        </w:tc>
        <w:tc>
          <w:tcPr>
            <w:tcW w:w="971"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14</w:t>
            </w:r>
          </w:p>
        </w:tc>
        <w:tc>
          <w:tcPr>
            <w:tcW w:w="1095"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-10</w:t>
            </w:r>
          </w:p>
        </w:tc>
        <w:tc>
          <w:tcPr>
            <w:tcW w:w="1194"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-48</w:t>
            </w:r>
          </w:p>
        </w:tc>
        <w:tc>
          <w:tcPr>
            <w:tcW w:w="996"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-42</w:t>
            </w:r>
          </w:p>
        </w:tc>
        <w:tc>
          <w:tcPr>
            <w:tcW w:w="1095"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4</w:t>
            </w:r>
          </w:p>
        </w:tc>
      </w:tr>
      <w:tr w:rsidR="004921EC" w:rsidRPr="00BD48BA" w:rsidTr="008A732B">
        <w:tc>
          <w:tcPr>
            <w:tcW w:w="1094"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20</w:t>
            </w:r>
          </w:p>
        </w:tc>
        <w:tc>
          <w:tcPr>
            <w:tcW w:w="1095"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17</w:t>
            </w:r>
          </w:p>
        </w:tc>
        <w:tc>
          <w:tcPr>
            <w:tcW w:w="1095"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-55</w:t>
            </w:r>
          </w:p>
        </w:tc>
        <w:tc>
          <w:tcPr>
            <w:tcW w:w="1219"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-40</w:t>
            </w:r>
          </w:p>
        </w:tc>
        <w:tc>
          <w:tcPr>
            <w:tcW w:w="971"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8</w:t>
            </w:r>
          </w:p>
        </w:tc>
        <w:tc>
          <w:tcPr>
            <w:tcW w:w="1095"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-23</w:t>
            </w:r>
          </w:p>
        </w:tc>
        <w:tc>
          <w:tcPr>
            <w:tcW w:w="1194"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-51</w:t>
            </w:r>
          </w:p>
        </w:tc>
        <w:tc>
          <w:tcPr>
            <w:tcW w:w="996"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-46</w:t>
            </w:r>
          </w:p>
        </w:tc>
        <w:tc>
          <w:tcPr>
            <w:tcW w:w="1095"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5</w:t>
            </w:r>
          </w:p>
        </w:tc>
      </w:tr>
      <w:tr w:rsidR="004921EC" w:rsidRPr="00BD48BA" w:rsidTr="008A732B">
        <w:tc>
          <w:tcPr>
            <w:tcW w:w="1094"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40</w:t>
            </w:r>
          </w:p>
        </w:tc>
        <w:tc>
          <w:tcPr>
            <w:tcW w:w="1095"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18</w:t>
            </w:r>
          </w:p>
        </w:tc>
        <w:tc>
          <w:tcPr>
            <w:tcW w:w="1095"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-63</w:t>
            </w:r>
          </w:p>
        </w:tc>
        <w:tc>
          <w:tcPr>
            <w:tcW w:w="1219"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-46</w:t>
            </w:r>
          </w:p>
        </w:tc>
        <w:tc>
          <w:tcPr>
            <w:tcW w:w="971"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10</w:t>
            </w:r>
          </w:p>
        </w:tc>
        <w:tc>
          <w:tcPr>
            <w:tcW w:w="1095"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-28</w:t>
            </w:r>
          </w:p>
        </w:tc>
        <w:tc>
          <w:tcPr>
            <w:tcW w:w="1194"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-60</w:t>
            </w:r>
          </w:p>
        </w:tc>
        <w:tc>
          <w:tcPr>
            <w:tcW w:w="996"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-54</w:t>
            </w:r>
          </w:p>
        </w:tc>
        <w:tc>
          <w:tcPr>
            <w:tcW w:w="1095" w:type="dxa"/>
          </w:tcPr>
          <w:p w:rsidR="004921EC" w:rsidRPr="00BD48BA" w:rsidRDefault="004921EC" w:rsidP="001B78A0">
            <w:pPr>
              <w:widowControl w:val="0"/>
              <w:suppressAutoHyphens/>
              <w:jc w:val="both"/>
              <w:rPr>
                <w:rFonts w:asciiTheme="majorBidi" w:hAnsiTheme="majorBidi" w:cstheme="majorBidi"/>
                <w:color w:val="000000"/>
                <w:sz w:val="22"/>
                <w:szCs w:val="22"/>
                <w:lang w:val="sr-Latn-ME" w:eastAsia="zh-CN"/>
              </w:rPr>
            </w:pPr>
            <w:r w:rsidRPr="00BD48BA">
              <w:rPr>
                <w:rFonts w:asciiTheme="majorBidi" w:hAnsiTheme="majorBidi" w:cstheme="majorBidi"/>
                <w:color w:val="000000"/>
                <w:sz w:val="22"/>
                <w:szCs w:val="22"/>
                <w:lang w:val="sr-Latn-ME" w:eastAsia="zh-CN"/>
              </w:rPr>
              <w:t>0</w:t>
            </w:r>
          </w:p>
        </w:tc>
      </w:tr>
    </w:tbl>
    <w:p w:rsidR="004921EC" w:rsidRPr="00BD48BA" w:rsidRDefault="004921EC" w:rsidP="001B78A0">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4921EC" w:rsidP="001B78A0">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Ter</w:t>
      </w:r>
      <w:r w:rsidR="00112CB9" w:rsidRPr="00BD48BA">
        <w:rPr>
          <w:rFonts w:asciiTheme="majorBidi" w:eastAsia="SimSun" w:hAnsiTheme="majorBidi" w:cstheme="majorBidi"/>
          <w:color w:val="000000"/>
          <w:sz w:val="22"/>
          <w:szCs w:val="22"/>
          <w:lang w:val="sr-Latn-ME" w:eastAsia="zh-CN" w:bidi="hi-IN"/>
        </w:rPr>
        <w:t>apijski učinak postiže se u toku</w:t>
      </w:r>
      <w:r w:rsidRPr="00BD48BA">
        <w:rPr>
          <w:rFonts w:asciiTheme="majorBidi" w:eastAsia="SimSun" w:hAnsiTheme="majorBidi" w:cstheme="majorBidi"/>
          <w:color w:val="000000"/>
          <w:sz w:val="22"/>
          <w:szCs w:val="22"/>
          <w:lang w:val="sr-Latn-ME" w:eastAsia="zh-CN" w:bidi="hi-IN"/>
        </w:rPr>
        <w:t xml:space="preserve"> ned</w:t>
      </w:r>
      <w:r w:rsidR="00112CB9" w:rsidRPr="00BD48BA">
        <w:rPr>
          <w:rFonts w:asciiTheme="majorBidi" w:eastAsia="SimSun" w:hAnsiTheme="majorBidi" w:cstheme="majorBidi"/>
          <w:color w:val="000000"/>
          <w:sz w:val="22"/>
          <w:szCs w:val="22"/>
          <w:lang w:val="sr-Latn-ME" w:eastAsia="zh-CN" w:bidi="hi-IN"/>
        </w:rPr>
        <w:t>j</w:t>
      </w:r>
      <w:r w:rsidRPr="00BD48BA">
        <w:rPr>
          <w:rFonts w:asciiTheme="majorBidi" w:eastAsia="SimSun" w:hAnsiTheme="majorBidi" w:cstheme="majorBidi"/>
          <w:color w:val="000000"/>
          <w:sz w:val="22"/>
          <w:szCs w:val="22"/>
          <w:lang w:val="sr-Latn-ME" w:eastAsia="zh-CN" w:bidi="hi-IN"/>
        </w:rPr>
        <w:t xml:space="preserve">elju dana od  početka liječenja, a 90% maksimalnog odgovora postiže se za 2 sedmice. </w:t>
      </w:r>
    </w:p>
    <w:p w:rsidR="004921EC" w:rsidRPr="00BD48BA" w:rsidRDefault="004921EC" w:rsidP="001B78A0">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Maksimalni odgovor postiže se obično za 4 sedmice i održava se nakon toga.</w:t>
      </w:r>
    </w:p>
    <w:p w:rsidR="004921EC" w:rsidRPr="00BD48BA" w:rsidRDefault="004921EC" w:rsidP="001B78A0">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4921EC" w:rsidP="001B78A0">
      <w:pPr>
        <w:widowControl w:val="0"/>
        <w:suppressAutoHyphens/>
        <w:jc w:val="both"/>
        <w:rPr>
          <w:rFonts w:asciiTheme="majorBidi" w:eastAsia="SimSun" w:hAnsiTheme="majorBidi" w:cstheme="majorBidi"/>
          <w:b/>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 xml:space="preserve">Klinička </w:t>
      </w:r>
      <w:r w:rsidR="00112CB9" w:rsidRPr="00BD48BA">
        <w:rPr>
          <w:rFonts w:asciiTheme="majorBidi" w:eastAsia="SimSun" w:hAnsiTheme="majorBidi" w:cstheme="majorBidi"/>
          <w:b/>
          <w:color w:val="000000"/>
          <w:sz w:val="22"/>
          <w:szCs w:val="22"/>
          <w:lang w:val="sr-Latn-ME" w:eastAsia="zh-CN" w:bidi="hi-IN"/>
        </w:rPr>
        <w:t>bezbjednost i efikasnost</w:t>
      </w:r>
    </w:p>
    <w:p w:rsidR="004921EC" w:rsidRPr="00BD48BA" w:rsidRDefault="00112CB9" w:rsidP="00E65F32">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 xml:space="preserve">Rosuvastatin je efikasan kod </w:t>
      </w:r>
      <w:r w:rsidR="004921EC" w:rsidRPr="00BD48BA">
        <w:rPr>
          <w:rFonts w:asciiTheme="majorBidi" w:eastAsia="SimSun" w:hAnsiTheme="majorBidi" w:cstheme="majorBidi"/>
          <w:color w:val="000000"/>
          <w:sz w:val="22"/>
          <w:szCs w:val="22"/>
          <w:lang w:val="sr-Latn-ME" w:eastAsia="zh-CN" w:bidi="hi-IN"/>
        </w:rPr>
        <w:t>odraslih osoba sa</w:t>
      </w:r>
      <w:r w:rsidRPr="00BD48BA">
        <w:rPr>
          <w:rFonts w:asciiTheme="majorBidi" w:eastAsia="SimSun" w:hAnsiTheme="majorBidi" w:cstheme="majorBidi"/>
          <w:color w:val="000000"/>
          <w:sz w:val="22"/>
          <w:szCs w:val="22"/>
          <w:lang w:val="sr-Latn-ME" w:eastAsia="zh-CN" w:bidi="hi-IN"/>
        </w:rPr>
        <w:t xml:space="preserve"> </w:t>
      </w:r>
      <w:r w:rsidR="004921EC" w:rsidRPr="00BD48BA">
        <w:rPr>
          <w:rFonts w:asciiTheme="majorBidi" w:eastAsia="SimSun" w:hAnsiTheme="majorBidi" w:cstheme="majorBidi"/>
          <w:color w:val="000000"/>
          <w:sz w:val="22"/>
          <w:szCs w:val="22"/>
          <w:lang w:val="sr-Latn-ME" w:eastAsia="zh-CN" w:bidi="hi-IN"/>
        </w:rPr>
        <w:t>hiperholesterolemijom, sa ili bez hipertrigliceridemij</w:t>
      </w:r>
      <w:r w:rsidRPr="00BD48BA">
        <w:rPr>
          <w:rFonts w:asciiTheme="majorBidi" w:eastAsia="SimSun" w:hAnsiTheme="majorBidi" w:cstheme="majorBidi"/>
          <w:color w:val="000000"/>
          <w:sz w:val="22"/>
          <w:szCs w:val="22"/>
          <w:lang w:val="sr-Latn-ME" w:eastAsia="zh-CN" w:bidi="hi-IN"/>
        </w:rPr>
        <w:t>e, bez obzira na rasu, pol i uzrast</w:t>
      </w:r>
      <w:r w:rsidR="004921EC" w:rsidRPr="00BD48BA">
        <w:rPr>
          <w:rFonts w:asciiTheme="majorBidi" w:eastAsia="SimSun" w:hAnsiTheme="majorBidi" w:cstheme="majorBidi"/>
          <w:color w:val="000000"/>
          <w:sz w:val="22"/>
          <w:szCs w:val="22"/>
          <w:lang w:val="sr-Latn-ME" w:eastAsia="zh-CN" w:bidi="hi-IN"/>
        </w:rPr>
        <w:t>, kao i u posebnim grupama pacijen</w:t>
      </w:r>
      <w:r w:rsidRPr="00BD48BA">
        <w:rPr>
          <w:rFonts w:asciiTheme="majorBidi" w:eastAsia="SimSun" w:hAnsiTheme="majorBidi" w:cstheme="majorBidi"/>
          <w:color w:val="000000"/>
          <w:sz w:val="22"/>
          <w:szCs w:val="22"/>
          <w:lang w:val="sr-Latn-ME" w:eastAsia="zh-CN" w:bidi="hi-IN"/>
        </w:rPr>
        <w:t>ata kao npr. pacijenti</w:t>
      </w:r>
      <w:r w:rsidR="004921EC" w:rsidRPr="00BD48BA">
        <w:rPr>
          <w:rFonts w:asciiTheme="majorBidi" w:eastAsia="SimSun" w:hAnsiTheme="majorBidi" w:cstheme="majorBidi"/>
          <w:color w:val="000000"/>
          <w:sz w:val="22"/>
          <w:szCs w:val="22"/>
          <w:lang w:val="sr-Latn-ME" w:eastAsia="zh-CN" w:bidi="hi-IN"/>
        </w:rPr>
        <w:t xml:space="preserve"> sa šećernom bolesti ili porodičnom hiperholesterolemijom.</w:t>
      </w:r>
    </w:p>
    <w:p w:rsidR="004921EC" w:rsidRPr="00BD48BA" w:rsidRDefault="004921EC" w:rsidP="009F5BDD">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 xml:space="preserve">Prema podacima iz kliničkih ispitivanja faze III, rosuvastatin se pokazao </w:t>
      </w:r>
      <w:r w:rsidR="00112CB9" w:rsidRPr="00BD48BA">
        <w:rPr>
          <w:rFonts w:asciiTheme="majorBidi" w:eastAsia="SimSun" w:hAnsiTheme="majorBidi" w:cstheme="majorBidi"/>
          <w:color w:val="000000"/>
          <w:sz w:val="22"/>
          <w:szCs w:val="22"/>
          <w:lang w:val="sr-Latn-ME" w:eastAsia="zh-CN" w:bidi="hi-IN"/>
        </w:rPr>
        <w:t>efikasnim</w:t>
      </w:r>
      <w:r w:rsidRPr="00BD48BA">
        <w:rPr>
          <w:rFonts w:asciiTheme="majorBidi" w:eastAsia="SimSun" w:hAnsiTheme="majorBidi" w:cstheme="majorBidi"/>
          <w:color w:val="000000"/>
          <w:sz w:val="22"/>
          <w:szCs w:val="22"/>
          <w:lang w:val="sr-Latn-ME" w:eastAsia="zh-CN" w:bidi="hi-IN"/>
        </w:rPr>
        <w:t xml:space="preserve"> u liječenju većine pacijen</w:t>
      </w:r>
      <w:r w:rsidR="00894ADA" w:rsidRPr="00BD48BA">
        <w:rPr>
          <w:rFonts w:asciiTheme="majorBidi" w:eastAsia="SimSun" w:hAnsiTheme="majorBidi" w:cstheme="majorBidi"/>
          <w:color w:val="000000"/>
          <w:sz w:val="22"/>
          <w:szCs w:val="22"/>
          <w:lang w:val="sr-Latn-ME" w:eastAsia="zh-CN" w:bidi="hi-IN"/>
        </w:rPr>
        <w:t>a</w:t>
      </w:r>
      <w:r w:rsidRPr="00BD48BA">
        <w:rPr>
          <w:rFonts w:asciiTheme="majorBidi" w:eastAsia="SimSun" w:hAnsiTheme="majorBidi" w:cstheme="majorBidi"/>
          <w:color w:val="000000"/>
          <w:sz w:val="22"/>
          <w:szCs w:val="22"/>
          <w:lang w:val="sr-Latn-ME" w:eastAsia="zh-CN" w:bidi="hi-IN"/>
        </w:rPr>
        <w:t>ta sa</w:t>
      </w:r>
      <w:r w:rsidR="00112CB9" w:rsidRPr="00BD48BA">
        <w:rPr>
          <w:rFonts w:asciiTheme="majorBidi" w:eastAsia="SimSun" w:hAnsiTheme="majorBidi" w:cstheme="majorBidi"/>
          <w:color w:val="000000"/>
          <w:sz w:val="22"/>
          <w:szCs w:val="22"/>
          <w:lang w:val="sr-Latn-ME" w:eastAsia="zh-CN" w:bidi="hi-IN"/>
        </w:rPr>
        <w:t xml:space="preserve"> </w:t>
      </w:r>
      <w:r w:rsidRPr="00BD48BA">
        <w:rPr>
          <w:rFonts w:asciiTheme="majorBidi" w:eastAsia="SimSun" w:hAnsiTheme="majorBidi" w:cstheme="majorBidi"/>
          <w:color w:val="000000"/>
          <w:sz w:val="22"/>
          <w:szCs w:val="22"/>
          <w:lang w:val="sr-Latn-ME" w:eastAsia="zh-CN" w:bidi="hi-IN"/>
        </w:rPr>
        <w:t>hiperholesterolemijom tipa IIa i IIb (srednja vrijednost početne vrijednosti LDL-a oko 4,8 mmol/l) u skladu s</w:t>
      </w:r>
      <w:r w:rsidR="00112CB9" w:rsidRPr="00BD48BA">
        <w:rPr>
          <w:rFonts w:asciiTheme="majorBidi" w:eastAsia="SimSun" w:hAnsiTheme="majorBidi" w:cstheme="majorBidi"/>
          <w:color w:val="000000"/>
          <w:sz w:val="22"/>
          <w:szCs w:val="22"/>
          <w:lang w:val="sr-Latn-ME" w:eastAsia="zh-CN" w:bidi="hi-IN"/>
        </w:rPr>
        <w:t>a ciljnim vrijednostima važećih smjernica Ev</w:t>
      </w:r>
      <w:r w:rsidRPr="00BD48BA">
        <w:rPr>
          <w:rFonts w:asciiTheme="majorBidi" w:eastAsia="SimSun" w:hAnsiTheme="majorBidi" w:cstheme="majorBidi"/>
          <w:color w:val="000000"/>
          <w:sz w:val="22"/>
          <w:szCs w:val="22"/>
          <w:lang w:val="sr-Latn-ME" w:eastAsia="zh-CN" w:bidi="hi-IN"/>
        </w:rPr>
        <w:t xml:space="preserve">ropskog društva za aterosklerozu (EAS; engl. </w:t>
      </w:r>
      <w:r w:rsidRPr="00BD48BA">
        <w:rPr>
          <w:rFonts w:asciiTheme="majorBidi" w:eastAsia="SimSun" w:hAnsiTheme="majorBidi" w:cstheme="majorBidi"/>
          <w:i/>
          <w:color w:val="000000"/>
          <w:sz w:val="22"/>
          <w:szCs w:val="22"/>
          <w:lang w:val="sr-Latn-ME" w:eastAsia="zh-CN" w:bidi="hi-IN"/>
        </w:rPr>
        <w:t>European AtherosclerosisaSociety,</w:t>
      </w:r>
      <w:r w:rsidRPr="00BD48BA">
        <w:rPr>
          <w:rFonts w:asciiTheme="majorBidi" w:eastAsia="SimSun" w:hAnsiTheme="majorBidi" w:cstheme="majorBidi"/>
          <w:color w:val="000000"/>
          <w:sz w:val="22"/>
          <w:szCs w:val="22"/>
          <w:lang w:val="sr-Latn-ME" w:eastAsia="zh-CN" w:bidi="hi-IN"/>
        </w:rPr>
        <w:t>, 1998.); oko 80 % pacijen</w:t>
      </w:r>
      <w:r w:rsidR="00894ADA" w:rsidRPr="00BD48BA">
        <w:rPr>
          <w:rFonts w:asciiTheme="majorBidi" w:eastAsia="SimSun" w:hAnsiTheme="majorBidi" w:cstheme="majorBidi"/>
          <w:color w:val="000000"/>
          <w:sz w:val="22"/>
          <w:szCs w:val="22"/>
          <w:lang w:val="sr-Latn-ME" w:eastAsia="zh-CN" w:bidi="hi-IN"/>
        </w:rPr>
        <w:t>a</w:t>
      </w:r>
      <w:r w:rsidRPr="00BD48BA">
        <w:rPr>
          <w:rFonts w:asciiTheme="majorBidi" w:eastAsia="SimSun" w:hAnsiTheme="majorBidi" w:cstheme="majorBidi"/>
          <w:color w:val="000000"/>
          <w:sz w:val="22"/>
          <w:szCs w:val="22"/>
          <w:lang w:val="sr-Latn-ME" w:eastAsia="zh-CN" w:bidi="hi-IN"/>
        </w:rPr>
        <w:t xml:space="preserve">ta liječenih dozom od 10 mg dostiglo je </w:t>
      </w:r>
      <w:r w:rsidR="00112CB9" w:rsidRPr="00BD48BA">
        <w:rPr>
          <w:rFonts w:asciiTheme="majorBidi" w:eastAsia="SimSun" w:hAnsiTheme="majorBidi" w:cstheme="majorBidi"/>
          <w:color w:val="000000"/>
          <w:sz w:val="22"/>
          <w:szCs w:val="22"/>
          <w:lang w:val="sr-Latn-ME" w:eastAsia="zh-CN" w:bidi="hi-IN"/>
        </w:rPr>
        <w:t>vr</w:t>
      </w:r>
      <w:r w:rsidR="00EB7927" w:rsidRPr="00BD48BA">
        <w:rPr>
          <w:rFonts w:asciiTheme="majorBidi" w:eastAsia="SimSun" w:hAnsiTheme="majorBidi" w:cstheme="majorBidi"/>
          <w:color w:val="000000"/>
          <w:sz w:val="22"/>
          <w:szCs w:val="22"/>
          <w:lang w:val="sr-Latn-ME" w:eastAsia="zh-CN" w:bidi="hi-IN"/>
        </w:rPr>
        <w:t>ij</w:t>
      </w:r>
      <w:r w:rsidR="00112CB9" w:rsidRPr="00BD48BA">
        <w:rPr>
          <w:rFonts w:asciiTheme="majorBidi" w:eastAsia="SimSun" w:hAnsiTheme="majorBidi" w:cstheme="majorBidi"/>
          <w:color w:val="000000"/>
          <w:sz w:val="22"/>
          <w:szCs w:val="22"/>
          <w:lang w:val="sr-Latn-ME" w:eastAsia="zh-CN" w:bidi="hi-IN"/>
        </w:rPr>
        <w:t>ednosti iz sm</w:t>
      </w:r>
      <w:r w:rsidR="00AB395A" w:rsidRPr="00BD48BA">
        <w:rPr>
          <w:rFonts w:asciiTheme="majorBidi" w:eastAsia="SimSun" w:hAnsiTheme="majorBidi" w:cstheme="majorBidi"/>
          <w:color w:val="000000"/>
          <w:sz w:val="22"/>
          <w:szCs w:val="22"/>
          <w:lang w:val="sr-Latn-ME" w:eastAsia="zh-CN" w:bidi="hi-IN"/>
        </w:rPr>
        <w:t>j</w:t>
      </w:r>
      <w:r w:rsidR="00112CB9" w:rsidRPr="00BD48BA">
        <w:rPr>
          <w:rFonts w:asciiTheme="majorBidi" w:eastAsia="SimSun" w:hAnsiTheme="majorBidi" w:cstheme="majorBidi"/>
          <w:color w:val="000000"/>
          <w:sz w:val="22"/>
          <w:szCs w:val="22"/>
          <w:lang w:val="sr-Latn-ME" w:eastAsia="zh-CN" w:bidi="hi-IN"/>
        </w:rPr>
        <w:t>ernica EAS za nivoe LDL-C (manje od 3 mmol/l).</w:t>
      </w:r>
    </w:p>
    <w:p w:rsidR="00112CB9" w:rsidRPr="00BD48BA" w:rsidRDefault="00112CB9">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U jednoj velikoj studiji na 435 pacijen</w:t>
      </w:r>
      <w:r w:rsidR="00894ADA" w:rsidRPr="00BD48BA">
        <w:rPr>
          <w:rFonts w:asciiTheme="majorBidi" w:eastAsia="SimSun" w:hAnsiTheme="majorBidi" w:cstheme="majorBidi"/>
          <w:color w:val="000000"/>
          <w:sz w:val="22"/>
          <w:szCs w:val="22"/>
          <w:lang w:val="sr-Latn-ME" w:eastAsia="zh-CN" w:bidi="hi-IN"/>
        </w:rPr>
        <w:t>a</w:t>
      </w:r>
      <w:r w:rsidRPr="00BD48BA">
        <w:rPr>
          <w:rFonts w:asciiTheme="majorBidi" w:eastAsia="SimSun" w:hAnsiTheme="majorBidi" w:cstheme="majorBidi"/>
          <w:color w:val="000000"/>
          <w:sz w:val="22"/>
          <w:szCs w:val="22"/>
          <w:lang w:val="sr-Latn-ME" w:eastAsia="zh-CN" w:bidi="hi-IN"/>
        </w:rPr>
        <w:t>ta sa</w:t>
      </w:r>
      <w:r w:rsidR="00112CB9" w:rsidRPr="00BD48BA">
        <w:rPr>
          <w:rFonts w:asciiTheme="majorBidi" w:eastAsia="SimSun" w:hAnsiTheme="majorBidi" w:cstheme="majorBidi"/>
          <w:color w:val="000000"/>
          <w:sz w:val="22"/>
          <w:szCs w:val="22"/>
          <w:lang w:val="sr-Latn-ME" w:eastAsia="zh-CN" w:bidi="hi-IN"/>
        </w:rPr>
        <w:t xml:space="preserve"> </w:t>
      </w:r>
      <w:r w:rsidRPr="00BD48BA">
        <w:rPr>
          <w:rFonts w:asciiTheme="majorBidi" w:eastAsia="SimSun" w:hAnsiTheme="majorBidi" w:cstheme="majorBidi"/>
          <w:color w:val="000000"/>
          <w:sz w:val="22"/>
          <w:szCs w:val="22"/>
          <w:lang w:val="sr-Latn-ME" w:eastAsia="zh-CN" w:bidi="hi-IN"/>
        </w:rPr>
        <w:t>heterozigotnom porodičnom hiperholesterolemijom rosuvastatin je primjenjivan u dozi od 20 mg do 80 mg po ubrzanom planu titriranja doze. Sve su doze pokazale povoljan učinak na vrijednosti lipida i krajnje ciljeve liječenja. Nakon titriranja do dnevne doze od 40 mg (12 sedmica liječenja), LDL se smanjio za 53 %. Nivo LDL-a (manje od 3</w:t>
      </w:r>
      <w:r w:rsidR="00112CB9" w:rsidRPr="00BD48BA">
        <w:rPr>
          <w:rFonts w:asciiTheme="majorBidi" w:eastAsia="SimSun" w:hAnsiTheme="majorBidi" w:cstheme="majorBidi"/>
          <w:color w:val="000000"/>
          <w:sz w:val="22"/>
          <w:szCs w:val="22"/>
          <w:lang w:val="sr-Latn-ME" w:eastAsia="zh-CN" w:bidi="hi-IN"/>
        </w:rPr>
        <w:t xml:space="preserve"> mmol/l) prema smjernicama EAS postignuta je kod</w:t>
      </w:r>
      <w:r w:rsidRPr="00BD48BA">
        <w:rPr>
          <w:rFonts w:asciiTheme="majorBidi" w:eastAsia="SimSun" w:hAnsiTheme="majorBidi" w:cstheme="majorBidi"/>
          <w:color w:val="000000"/>
          <w:sz w:val="22"/>
          <w:szCs w:val="22"/>
          <w:lang w:val="sr-Latn-ME" w:eastAsia="zh-CN" w:bidi="hi-IN"/>
        </w:rPr>
        <w:t xml:space="preserve"> 33 % pacijen</w:t>
      </w:r>
      <w:r w:rsidR="00112CB9" w:rsidRPr="00BD48BA">
        <w:rPr>
          <w:rFonts w:asciiTheme="majorBidi" w:eastAsia="SimSun" w:hAnsiTheme="majorBidi" w:cstheme="majorBidi"/>
          <w:color w:val="000000"/>
          <w:sz w:val="22"/>
          <w:szCs w:val="22"/>
          <w:lang w:val="sr-Latn-ME" w:eastAsia="zh-CN" w:bidi="hi-IN"/>
        </w:rPr>
        <w:t>a</w:t>
      </w:r>
      <w:r w:rsidRPr="00BD48BA">
        <w:rPr>
          <w:rFonts w:asciiTheme="majorBidi" w:eastAsia="SimSun" w:hAnsiTheme="majorBidi" w:cstheme="majorBidi"/>
          <w:color w:val="000000"/>
          <w:sz w:val="22"/>
          <w:szCs w:val="22"/>
          <w:lang w:val="sr-Latn-ME" w:eastAsia="zh-CN" w:bidi="hi-IN"/>
        </w:rPr>
        <w:t>ta.</w:t>
      </w: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U jednom otvorenom kliničkom ispitivanju po ubrzanom planu titriranja doze ocjenjivan je odgovor kod 42 pacijen</w:t>
      </w:r>
      <w:r w:rsidR="00894ADA" w:rsidRPr="00BD48BA">
        <w:rPr>
          <w:rFonts w:asciiTheme="majorBidi" w:eastAsia="SimSun" w:hAnsiTheme="majorBidi" w:cstheme="majorBidi"/>
          <w:color w:val="000000"/>
          <w:sz w:val="22"/>
          <w:szCs w:val="22"/>
          <w:lang w:val="sr-Latn-ME" w:eastAsia="zh-CN" w:bidi="hi-IN"/>
        </w:rPr>
        <w:t>a</w:t>
      </w:r>
      <w:r w:rsidRPr="00BD48BA">
        <w:rPr>
          <w:rFonts w:asciiTheme="majorBidi" w:eastAsia="SimSun" w:hAnsiTheme="majorBidi" w:cstheme="majorBidi"/>
          <w:color w:val="000000"/>
          <w:sz w:val="22"/>
          <w:szCs w:val="22"/>
          <w:lang w:val="sr-Latn-ME" w:eastAsia="zh-CN" w:bidi="hi-IN"/>
        </w:rPr>
        <w:t>ta (uključujući 8 pedijatrijskih pacijenata) sa</w:t>
      </w:r>
      <w:r w:rsidR="00112CB9" w:rsidRPr="00BD48BA">
        <w:rPr>
          <w:rFonts w:asciiTheme="majorBidi" w:eastAsia="SimSun" w:hAnsiTheme="majorBidi" w:cstheme="majorBidi"/>
          <w:color w:val="000000"/>
          <w:sz w:val="22"/>
          <w:szCs w:val="22"/>
          <w:lang w:val="sr-Latn-ME" w:eastAsia="zh-CN" w:bidi="hi-IN"/>
        </w:rPr>
        <w:t xml:space="preserve"> </w:t>
      </w:r>
      <w:r w:rsidRPr="00BD48BA">
        <w:rPr>
          <w:rFonts w:asciiTheme="majorBidi" w:eastAsia="SimSun" w:hAnsiTheme="majorBidi" w:cstheme="majorBidi"/>
          <w:color w:val="000000"/>
          <w:sz w:val="22"/>
          <w:szCs w:val="22"/>
          <w:lang w:val="sr-Latn-ME" w:eastAsia="zh-CN" w:bidi="hi-IN"/>
        </w:rPr>
        <w:t>homozigotnom porodičnom hiperholesterolemijom na liječenje rosuvastatinom u dozi od 20 do 40 mg. U ukupnoj je populaciji smanjenje srednje vrijednosti LDL-a iznosilo 22 %.</w:t>
      </w:r>
    </w:p>
    <w:p w:rsidR="004921EC" w:rsidRPr="00BD48BA" w:rsidRDefault="004921EC" w:rsidP="001B78A0">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4921EC" w:rsidP="00E65F32">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U kliničkim ispitivanjima sa</w:t>
      </w:r>
      <w:r w:rsidR="00112CB9" w:rsidRPr="00BD48BA">
        <w:rPr>
          <w:rFonts w:asciiTheme="majorBidi" w:eastAsia="SimSun" w:hAnsiTheme="majorBidi" w:cstheme="majorBidi"/>
          <w:color w:val="000000"/>
          <w:sz w:val="22"/>
          <w:szCs w:val="22"/>
          <w:lang w:val="sr-Latn-ME" w:eastAsia="zh-CN" w:bidi="hi-IN"/>
        </w:rPr>
        <w:t xml:space="preserve"> </w:t>
      </w:r>
      <w:r w:rsidRPr="00BD48BA">
        <w:rPr>
          <w:rFonts w:asciiTheme="majorBidi" w:eastAsia="SimSun" w:hAnsiTheme="majorBidi" w:cstheme="majorBidi"/>
          <w:color w:val="000000"/>
          <w:sz w:val="22"/>
          <w:szCs w:val="22"/>
          <w:lang w:val="sr-Latn-ME" w:eastAsia="zh-CN" w:bidi="hi-IN"/>
        </w:rPr>
        <w:t>ograničenim brojem pacijen</w:t>
      </w:r>
      <w:r w:rsidR="00112CB9" w:rsidRPr="00BD48BA">
        <w:rPr>
          <w:rFonts w:asciiTheme="majorBidi" w:eastAsia="SimSun" w:hAnsiTheme="majorBidi" w:cstheme="majorBidi"/>
          <w:color w:val="000000"/>
          <w:sz w:val="22"/>
          <w:szCs w:val="22"/>
          <w:lang w:val="sr-Latn-ME" w:eastAsia="zh-CN" w:bidi="hi-IN"/>
        </w:rPr>
        <w:t>a</w:t>
      </w:r>
      <w:r w:rsidRPr="00BD48BA">
        <w:rPr>
          <w:rFonts w:asciiTheme="majorBidi" w:eastAsia="SimSun" w:hAnsiTheme="majorBidi" w:cstheme="majorBidi"/>
          <w:color w:val="000000"/>
          <w:sz w:val="22"/>
          <w:szCs w:val="22"/>
          <w:lang w:val="sr-Latn-ME" w:eastAsia="zh-CN" w:bidi="hi-IN"/>
        </w:rPr>
        <w:t xml:space="preserve">ta, rosuvastatin se pokazao dodatno </w:t>
      </w:r>
      <w:r w:rsidR="00EB7927" w:rsidRPr="00BD48BA">
        <w:rPr>
          <w:rFonts w:asciiTheme="majorBidi" w:eastAsia="SimSun" w:hAnsiTheme="majorBidi" w:cstheme="majorBidi"/>
          <w:color w:val="000000"/>
          <w:sz w:val="22"/>
          <w:szCs w:val="22"/>
          <w:lang w:val="sr-Latn-ME" w:eastAsia="zh-CN" w:bidi="hi-IN"/>
        </w:rPr>
        <w:t xml:space="preserve">efikasnim </w:t>
      </w:r>
      <w:r w:rsidRPr="00BD48BA">
        <w:rPr>
          <w:rFonts w:asciiTheme="majorBidi" w:eastAsia="SimSun" w:hAnsiTheme="majorBidi" w:cstheme="majorBidi"/>
          <w:color w:val="000000"/>
          <w:sz w:val="22"/>
          <w:szCs w:val="22"/>
          <w:lang w:val="sr-Latn-ME" w:eastAsia="zh-CN" w:bidi="hi-IN"/>
        </w:rPr>
        <w:lastRenderedPageBreak/>
        <w:t>u snižavanju triglicerida i to u kombinaciji sa</w:t>
      </w:r>
      <w:r w:rsidR="00112CB9" w:rsidRPr="00BD48BA">
        <w:rPr>
          <w:rFonts w:asciiTheme="majorBidi" w:eastAsia="SimSun" w:hAnsiTheme="majorBidi" w:cstheme="majorBidi"/>
          <w:color w:val="000000"/>
          <w:sz w:val="22"/>
          <w:szCs w:val="22"/>
          <w:lang w:val="sr-Latn-ME" w:eastAsia="zh-CN" w:bidi="hi-IN"/>
        </w:rPr>
        <w:t xml:space="preserve"> fenofibratom i</w:t>
      </w:r>
      <w:r w:rsidRPr="00BD48BA">
        <w:rPr>
          <w:rFonts w:asciiTheme="majorBidi" w:eastAsia="SimSun" w:hAnsiTheme="majorBidi" w:cstheme="majorBidi"/>
          <w:color w:val="000000"/>
          <w:sz w:val="22"/>
          <w:szCs w:val="22"/>
          <w:lang w:val="sr-Latn-ME" w:eastAsia="zh-CN" w:bidi="hi-IN"/>
        </w:rPr>
        <w:t xml:space="preserve"> u povećanju nivoa HDL-a u kombinaciji sa</w:t>
      </w:r>
      <w:r w:rsidR="00112CB9" w:rsidRPr="00BD48BA">
        <w:rPr>
          <w:rFonts w:asciiTheme="majorBidi" w:eastAsia="SimSun" w:hAnsiTheme="majorBidi" w:cstheme="majorBidi"/>
          <w:color w:val="000000"/>
          <w:sz w:val="22"/>
          <w:szCs w:val="22"/>
          <w:lang w:val="sr-Latn-ME" w:eastAsia="zh-CN" w:bidi="hi-IN"/>
        </w:rPr>
        <w:t xml:space="preserve"> </w:t>
      </w:r>
      <w:r w:rsidRPr="00BD48BA">
        <w:rPr>
          <w:rFonts w:asciiTheme="majorBidi" w:eastAsia="SimSun" w:hAnsiTheme="majorBidi" w:cstheme="majorBidi"/>
          <w:color w:val="000000"/>
          <w:sz w:val="22"/>
          <w:szCs w:val="22"/>
          <w:lang w:val="sr-Latn-ME" w:eastAsia="zh-CN" w:bidi="hi-IN"/>
        </w:rPr>
        <w:t>niacinom (</w:t>
      </w:r>
      <w:r w:rsidR="00A4033A" w:rsidRPr="00BD48BA">
        <w:rPr>
          <w:rFonts w:asciiTheme="majorBidi" w:eastAsia="SimSun" w:hAnsiTheme="majorBidi" w:cstheme="majorBidi"/>
          <w:color w:val="000000"/>
          <w:sz w:val="22"/>
          <w:szCs w:val="22"/>
          <w:lang w:val="sr-Latn-ME" w:eastAsia="zh-CN" w:bidi="hi-IN"/>
        </w:rPr>
        <w:t xml:space="preserve">vidjeti </w:t>
      </w:r>
      <w:r w:rsidR="00EB7927" w:rsidRPr="00BD48BA">
        <w:rPr>
          <w:rFonts w:asciiTheme="majorBidi" w:eastAsia="SimSun" w:hAnsiTheme="majorBidi" w:cstheme="majorBidi"/>
          <w:color w:val="000000"/>
          <w:sz w:val="22"/>
          <w:szCs w:val="22"/>
          <w:lang w:val="sr-Latn-ME" w:eastAsia="zh-CN" w:bidi="hi-IN"/>
        </w:rPr>
        <w:t xml:space="preserve">dio </w:t>
      </w:r>
      <w:r w:rsidRPr="00BD48BA">
        <w:rPr>
          <w:rFonts w:asciiTheme="majorBidi" w:eastAsia="SimSun" w:hAnsiTheme="majorBidi" w:cstheme="majorBidi"/>
          <w:color w:val="000000"/>
          <w:sz w:val="22"/>
          <w:szCs w:val="22"/>
          <w:lang w:val="sr-Latn-ME" w:eastAsia="zh-CN" w:bidi="hi-IN"/>
        </w:rPr>
        <w:t>4.4).</w:t>
      </w:r>
    </w:p>
    <w:p w:rsidR="004921EC" w:rsidRPr="00BD48BA" w:rsidRDefault="004921EC" w:rsidP="009F5BDD">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112CB9">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 xml:space="preserve">U multicentričnoj, dvostruko slijepoj, placebo kontrolisanoj kliničkoj studiji </w:t>
      </w:r>
      <w:r w:rsidR="004921EC" w:rsidRPr="00BD48BA">
        <w:rPr>
          <w:rFonts w:asciiTheme="majorBidi" w:eastAsia="SimSun" w:hAnsiTheme="majorBidi" w:cstheme="majorBidi"/>
          <w:color w:val="000000"/>
          <w:sz w:val="22"/>
          <w:szCs w:val="22"/>
          <w:lang w:val="sr-Latn-ME" w:eastAsia="zh-CN" w:bidi="hi-IN"/>
        </w:rPr>
        <w:t>(METEOR), 984 pacijenata uzrasta od 45 do 70 godina, sa</w:t>
      </w:r>
      <w:r w:rsidRPr="00BD48BA">
        <w:rPr>
          <w:rFonts w:asciiTheme="majorBidi" w:eastAsia="SimSun" w:hAnsiTheme="majorBidi" w:cstheme="majorBidi"/>
          <w:color w:val="000000"/>
          <w:sz w:val="22"/>
          <w:szCs w:val="22"/>
          <w:lang w:val="sr-Latn-ME" w:eastAsia="zh-CN" w:bidi="hi-IN"/>
        </w:rPr>
        <w:t xml:space="preserve"> </w:t>
      </w:r>
      <w:r w:rsidR="004921EC" w:rsidRPr="00BD48BA">
        <w:rPr>
          <w:rFonts w:asciiTheme="majorBidi" w:eastAsia="SimSun" w:hAnsiTheme="majorBidi" w:cstheme="majorBidi"/>
          <w:color w:val="000000"/>
          <w:sz w:val="22"/>
          <w:szCs w:val="22"/>
          <w:lang w:val="sr-Latn-ME" w:eastAsia="zh-CN" w:bidi="hi-IN"/>
        </w:rPr>
        <w:t>niskim rizikom za razvoj k</w:t>
      </w:r>
      <w:r w:rsidRPr="00BD48BA">
        <w:rPr>
          <w:rFonts w:asciiTheme="majorBidi" w:eastAsia="SimSun" w:hAnsiTheme="majorBidi" w:cstheme="majorBidi"/>
          <w:color w:val="000000"/>
          <w:sz w:val="22"/>
          <w:szCs w:val="22"/>
          <w:lang w:val="sr-Latn-ME" w:eastAsia="zh-CN" w:bidi="hi-IN"/>
        </w:rPr>
        <w:t>oronarne srčane bolesti (definis</w:t>
      </w:r>
      <w:r w:rsidR="004921EC" w:rsidRPr="00BD48BA">
        <w:rPr>
          <w:rFonts w:asciiTheme="majorBidi" w:eastAsia="SimSun" w:hAnsiTheme="majorBidi" w:cstheme="majorBidi"/>
          <w:color w:val="000000"/>
          <w:sz w:val="22"/>
          <w:szCs w:val="22"/>
          <w:lang w:val="sr-Latn-ME" w:eastAsia="zh-CN" w:bidi="hi-IN"/>
        </w:rPr>
        <w:t>ano rizikom prema Framighamskoj studiji &lt; 10% kroz 10 godina), sa srednjom vrijednosti LDL holesterola od 4,0 mmol/l (154,5 mg/dL) i sa subkliničkom aterosklerozom (utvrđenom mjerenjem debljine intime medije karotidnih arterija), primala su ili 40 mg rosuvastatina ili placebo jednom dnevno kroz dvije godine. Rosuvastatin je značajno usporio stopu progresije maksimalne debljine intime medije karotidnih arterija, mjereno na 12 mjesta na karotidnoj arteriji, u odnosu na placebo i to za -0,0145 mm/godini (95 % interval pouzdanosti -0,0196, -0,0093; p&lt;0,0001). Promjene u odnosu na početne vrijednosti bile su -0,0014 mm/godini (-0,12 %/godini, statistički neznačajno) za rosuvastatin u poređenju sa progresijom od +0,0131 mm/godini (1,12 %/godini; p&lt;0,0001) za placebo. Još uvijek nije utvrđena direktna veza između smanjenja debljine intime medije karotidnih arterija i smanjenog rizika od k</w:t>
      </w:r>
      <w:r w:rsidR="005E6AEE" w:rsidRPr="00BD48BA">
        <w:rPr>
          <w:rFonts w:asciiTheme="majorBidi" w:eastAsia="SimSun" w:hAnsiTheme="majorBidi" w:cstheme="majorBidi"/>
          <w:color w:val="000000"/>
          <w:sz w:val="22"/>
          <w:szCs w:val="22"/>
          <w:lang w:val="sr-Latn-ME" w:eastAsia="zh-CN" w:bidi="hi-IN"/>
        </w:rPr>
        <w:t xml:space="preserve">ardiovaskularnih događaja. Pacijenti </w:t>
      </w:r>
      <w:r w:rsidR="004921EC" w:rsidRPr="00BD48BA">
        <w:rPr>
          <w:rFonts w:asciiTheme="majorBidi" w:eastAsia="SimSun" w:hAnsiTheme="majorBidi" w:cstheme="majorBidi"/>
          <w:color w:val="000000"/>
          <w:sz w:val="22"/>
          <w:szCs w:val="22"/>
          <w:lang w:val="sr-Latn-ME" w:eastAsia="zh-CN" w:bidi="hi-IN"/>
        </w:rPr>
        <w:t xml:space="preserve">uključeni u studiju METEOR imali su nizak rizik od razvoja koronarne bolesti srca i ne predstavljaju ciljnu populaciju za rosuvastatin 40 mg. Rosuvastatin 40 mg se </w:t>
      </w:r>
      <w:r w:rsidR="005E6AEE" w:rsidRPr="00BD48BA">
        <w:rPr>
          <w:rFonts w:asciiTheme="majorBidi" w:eastAsia="SimSun" w:hAnsiTheme="majorBidi" w:cstheme="majorBidi"/>
          <w:color w:val="000000"/>
          <w:sz w:val="22"/>
          <w:szCs w:val="22"/>
          <w:lang w:val="sr-Latn-ME" w:eastAsia="zh-CN" w:bidi="hi-IN"/>
        </w:rPr>
        <w:t>smije propisati samo pacijentima</w:t>
      </w:r>
      <w:r w:rsidR="004921EC" w:rsidRPr="00BD48BA">
        <w:rPr>
          <w:rFonts w:asciiTheme="majorBidi" w:eastAsia="SimSun" w:hAnsiTheme="majorBidi" w:cstheme="majorBidi"/>
          <w:color w:val="000000"/>
          <w:sz w:val="22"/>
          <w:szCs w:val="22"/>
          <w:lang w:val="sr-Latn-ME" w:eastAsia="zh-CN" w:bidi="hi-IN"/>
        </w:rPr>
        <w:t xml:space="preserve"> sa</w:t>
      </w:r>
      <w:r w:rsidR="005E6AEE" w:rsidRPr="00BD48BA">
        <w:rPr>
          <w:rFonts w:asciiTheme="majorBidi" w:eastAsia="SimSun" w:hAnsiTheme="majorBidi" w:cstheme="majorBidi"/>
          <w:color w:val="000000"/>
          <w:sz w:val="22"/>
          <w:szCs w:val="22"/>
          <w:lang w:val="sr-Latn-ME" w:eastAsia="zh-CN" w:bidi="hi-IN"/>
        </w:rPr>
        <w:t xml:space="preserve"> </w:t>
      </w:r>
      <w:r w:rsidR="004921EC" w:rsidRPr="00BD48BA">
        <w:rPr>
          <w:rFonts w:asciiTheme="majorBidi" w:eastAsia="SimSun" w:hAnsiTheme="majorBidi" w:cstheme="majorBidi"/>
          <w:color w:val="000000"/>
          <w:sz w:val="22"/>
          <w:szCs w:val="22"/>
          <w:lang w:val="sr-Latn-ME" w:eastAsia="zh-CN" w:bidi="hi-IN"/>
        </w:rPr>
        <w:t>teškom hiperholesterolemijom i visokim kardiovaskularnim rizikom (</w:t>
      </w:r>
      <w:r w:rsidR="00A4033A" w:rsidRPr="00BD48BA">
        <w:rPr>
          <w:rFonts w:asciiTheme="majorBidi" w:eastAsia="SimSun" w:hAnsiTheme="majorBidi" w:cstheme="majorBidi"/>
          <w:color w:val="000000"/>
          <w:sz w:val="22"/>
          <w:szCs w:val="22"/>
          <w:lang w:val="sr-Latn-ME" w:eastAsia="zh-CN" w:bidi="hi-IN"/>
        </w:rPr>
        <w:t xml:space="preserve">vidjeti </w:t>
      </w:r>
      <w:r w:rsidR="00097202" w:rsidRPr="00BD48BA">
        <w:rPr>
          <w:rFonts w:asciiTheme="majorBidi" w:eastAsia="SimSun" w:hAnsiTheme="majorBidi" w:cstheme="majorBidi"/>
          <w:color w:val="000000"/>
          <w:sz w:val="22"/>
          <w:szCs w:val="22"/>
          <w:lang w:val="sr-Latn-ME" w:eastAsia="zh-CN" w:bidi="hi-IN"/>
        </w:rPr>
        <w:t>dio</w:t>
      </w:r>
      <w:r w:rsidR="004921EC" w:rsidRPr="00BD48BA">
        <w:rPr>
          <w:rFonts w:asciiTheme="majorBidi" w:eastAsia="SimSun" w:hAnsiTheme="majorBidi" w:cstheme="majorBidi"/>
          <w:color w:val="000000"/>
          <w:sz w:val="22"/>
          <w:szCs w:val="22"/>
          <w:lang w:val="sr-Latn-ME" w:eastAsia="zh-CN" w:bidi="hi-IN"/>
        </w:rPr>
        <w:t xml:space="preserve"> 4.2).</w:t>
      </w:r>
    </w:p>
    <w:p w:rsidR="004921EC" w:rsidRPr="00BD48BA" w:rsidRDefault="005E6AEE">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U kliničkoj studiji</w:t>
      </w:r>
      <w:r w:rsidR="004921EC" w:rsidRPr="00BD48BA">
        <w:rPr>
          <w:rFonts w:asciiTheme="majorBidi" w:eastAsia="SimSun" w:hAnsiTheme="majorBidi" w:cstheme="majorBidi"/>
          <w:color w:val="000000"/>
          <w:sz w:val="22"/>
          <w:szCs w:val="22"/>
          <w:lang w:val="sr-Latn-ME" w:eastAsia="zh-CN" w:bidi="hi-IN"/>
        </w:rPr>
        <w:t xml:space="preserve"> JUPITER (</w:t>
      </w:r>
      <w:r w:rsidR="004921EC" w:rsidRPr="00BD48BA">
        <w:rPr>
          <w:rFonts w:asciiTheme="majorBidi" w:eastAsia="SimSun" w:hAnsiTheme="majorBidi" w:cstheme="majorBidi"/>
          <w:i/>
          <w:color w:val="000000"/>
          <w:sz w:val="22"/>
          <w:szCs w:val="22"/>
          <w:lang w:val="sr-Latn-ME" w:eastAsia="zh-CN" w:bidi="hi-IN"/>
        </w:rPr>
        <w:t>Justification for the Use of Statinsin Primary Prevention anIntervention Trial Evaluating Rosuvastatin</w:t>
      </w:r>
      <w:r w:rsidR="004921EC" w:rsidRPr="00BD48BA">
        <w:rPr>
          <w:rFonts w:asciiTheme="majorBidi" w:eastAsia="SimSun" w:hAnsiTheme="majorBidi" w:cstheme="majorBidi"/>
          <w:color w:val="000000"/>
          <w:sz w:val="22"/>
          <w:szCs w:val="22"/>
          <w:lang w:val="sr-Latn-ME" w:eastAsia="zh-CN" w:bidi="hi-IN"/>
        </w:rPr>
        <w:t>), proc</w:t>
      </w:r>
      <w:r w:rsidRPr="00BD48BA">
        <w:rPr>
          <w:rFonts w:asciiTheme="majorBidi" w:eastAsia="SimSun" w:hAnsiTheme="majorBidi" w:cstheme="majorBidi"/>
          <w:color w:val="000000"/>
          <w:sz w:val="22"/>
          <w:szCs w:val="22"/>
          <w:lang w:val="sr-Latn-ME" w:eastAsia="zh-CN" w:bidi="hi-IN"/>
        </w:rPr>
        <w:t>jenjivani su efekti</w:t>
      </w:r>
      <w:r w:rsidR="004921EC" w:rsidRPr="00BD48BA">
        <w:rPr>
          <w:rFonts w:asciiTheme="majorBidi" w:eastAsia="SimSun" w:hAnsiTheme="majorBidi" w:cstheme="majorBidi"/>
          <w:color w:val="000000"/>
          <w:sz w:val="22"/>
          <w:szCs w:val="22"/>
          <w:lang w:val="sr-Latn-ME" w:eastAsia="zh-CN" w:bidi="hi-IN"/>
        </w:rPr>
        <w:t xml:space="preserve"> rosuvastatina na pojavu ozbiljnih kardiovaskularnih događaja povezanih sa</w:t>
      </w:r>
      <w:r w:rsidRPr="00BD48BA">
        <w:rPr>
          <w:rFonts w:asciiTheme="majorBidi" w:eastAsia="SimSun" w:hAnsiTheme="majorBidi" w:cstheme="majorBidi"/>
          <w:color w:val="000000"/>
          <w:sz w:val="22"/>
          <w:szCs w:val="22"/>
          <w:lang w:val="sr-Latn-ME" w:eastAsia="zh-CN" w:bidi="hi-IN"/>
        </w:rPr>
        <w:t xml:space="preserve"> </w:t>
      </w:r>
      <w:r w:rsidR="004921EC" w:rsidRPr="00BD48BA">
        <w:rPr>
          <w:rFonts w:asciiTheme="majorBidi" w:eastAsia="SimSun" w:hAnsiTheme="majorBidi" w:cstheme="majorBidi"/>
          <w:color w:val="000000"/>
          <w:sz w:val="22"/>
          <w:szCs w:val="22"/>
          <w:lang w:val="sr-Latn-ME" w:eastAsia="zh-CN" w:bidi="hi-IN"/>
        </w:rPr>
        <w:t>aterosklerozom na 17 802 osoba, muškaraca starih 50 i više godina i žena starih 60 i više godina.</w:t>
      </w:r>
    </w:p>
    <w:p w:rsidR="004921EC" w:rsidRPr="00BD48BA" w:rsidRDefault="004921EC" w:rsidP="00E65F32">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Uč</w:t>
      </w:r>
      <w:r w:rsidR="005E6AEE" w:rsidRPr="00BD48BA">
        <w:rPr>
          <w:rFonts w:asciiTheme="majorBidi" w:eastAsia="SimSun" w:hAnsiTheme="majorBidi" w:cstheme="majorBidi"/>
          <w:color w:val="000000"/>
          <w:sz w:val="22"/>
          <w:szCs w:val="22"/>
          <w:lang w:val="sr-Latn-ME" w:eastAsia="zh-CN" w:bidi="hi-IN"/>
        </w:rPr>
        <w:t>esnici ispitivanja randomizovani</w:t>
      </w:r>
      <w:r w:rsidRPr="00BD48BA">
        <w:rPr>
          <w:rFonts w:asciiTheme="majorBidi" w:eastAsia="SimSun" w:hAnsiTheme="majorBidi" w:cstheme="majorBidi"/>
          <w:color w:val="000000"/>
          <w:sz w:val="22"/>
          <w:szCs w:val="22"/>
          <w:lang w:val="sr-Latn-ME" w:eastAsia="zh-CN" w:bidi="hi-IN"/>
        </w:rPr>
        <w:t xml:space="preserve"> su u dvije grupe: jedna je primala placebo (n = 8901), a druga ros</w:t>
      </w:r>
      <w:r w:rsidR="005E6AEE" w:rsidRPr="00BD48BA">
        <w:rPr>
          <w:rFonts w:asciiTheme="majorBidi" w:eastAsia="SimSun" w:hAnsiTheme="majorBidi" w:cstheme="majorBidi"/>
          <w:color w:val="000000"/>
          <w:sz w:val="22"/>
          <w:szCs w:val="22"/>
          <w:lang w:val="sr-Latn-ME" w:eastAsia="zh-CN" w:bidi="hi-IN"/>
        </w:rPr>
        <w:t xml:space="preserve">uvastatin u dozi 20 mg jednom </w:t>
      </w:r>
      <w:r w:rsidRPr="00BD48BA">
        <w:rPr>
          <w:rFonts w:asciiTheme="majorBidi" w:eastAsia="SimSun" w:hAnsiTheme="majorBidi" w:cstheme="majorBidi"/>
          <w:color w:val="000000"/>
          <w:sz w:val="22"/>
          <w:szCs w:val="22"/>
          <w:lang w:val="sr-Latn-ME" w:eastAsia="zh-CN" w:bidi="hi-IN"/>
        </w:rPr>
        <w:t>dnevno (n = 8901) i bili su praćeni u prosječnom trajanju od 2 godine.</w:t>
      </w:r>
    </w:p>
    <w:p w:rsidR="004921EC" w:rsidRPr="00BD48BA" w:rsidRDefault="004921EC" w:rsidP="001B78A0">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4921EC" w:rsidP="00E65F32">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U grupi koja je primala rosuvastatin, koncentracija LDL holesterola snižena je za 45 % (p &lt; 0,001) u poređenju sa grupom koja je primala placebo.</w:t>
      </w:r>
    </w:p>
    <w:p w:rsidR="004921EC" w:rsidRPr="00BD48BA" w:rsidRDefault="004921EC" w:rsidP="001B78A0">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5E6AEE" w:rsidP="00E65F32">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 xml:space="preserve">U </w:t>
      </w:r>
      <w:r w:rsidRPr="00BD48BA">
        <w:rPr>
          <w:rFonts w:asciiTheme="majorBidi" w:eastAsia="SimSun" w:hAnsiTheme="majorBidi" w:cstheme="majorBidi"/>
          <w:i/>
          <w:color w:val="000000"/>
          <w:sz w:val="22"/>
          <w:szCs w:val="22"/>
          <w:lang w:val="sr-Latn-ME" w:eastAsia="zh-CN" w:bidi="hi-IN"/>
        </w:rPr>
        <w:t>post-hoc</w:t>
      </w:r>
      <w:r w:rsidRPr="00BD48BA">
        <w:rPr>
          <w:rFonts w:asciiTheme="majorBidi" w:eastAsia="SimSun" w:hAnsiTheme="majorBidi" w:cstheme="majorBidi"/>
          <w:color w:val="000000"/>
          <w:sz w:val="22"/>
          <w:szCs w:val="22"/>
          <w:lang w:val="sr-Latn-ME" w:eastAsia="zh-CN" w:bidi="hi-IN"/>
        </w:rPr>
        <w:t xml:space="preserve"> analizi podgrupe ispitanika sa visokim rizikom sa osnovnim </w:t>
      </w:r>
      <w:r w:rsidRPr="00BD48BA">
        <w:rPr>
          <w:rFonts w:asciiTheme="majorBidi" w:eastAsia="SimSun" w:hAnsiTheme="majorBidi" w:cstheme="majorBidi"/>
          <w:i/>
          <w:color w:val="000000"/>
          <w:sz w:val="22"/>
          <w:szCs w:val="22"/>
          <w:lang w:val="sr-Latn-ME" w:eastAsia="zh-CN" w:bidi="hi-IN"/>
        </w:rPr>
        <w:t>Framingham</w:t>
      </w:r>
      <w:r w:rsidRPr="00BD48BA">
        <w:rPr>
          <w:rFonts w:asciiTheme="majorBidi" w:eastAsia="SimSun" w:hAnsiTheme="majorBidi" w:cstheme="majorBidi"/>
          <w:color w:val="000000"/>
          <w:sz w:val="22"/>
          <w:szCs w:val="22"/>
          <w:lang w:val="sr-Latn-ME" w:eastAsia="zh-CN" w:bidi="hi-IN"/>
        </w:rPr>
        <w:t xml:space="preserve"> skorom za rizik &gt;20% (1558 ispitanika) postojalo je značajno smanjenje u kombinovanom ishodu koji je obuhvatao kardiovaskularnu smrt, moždani udar i infarkt miokarda (p=0,028) kod terapije rosuvastatinom u odnosu na placebo. Apsolutno smanjenje stope rizika na 1000 pacijenata-godina je bilo 8,8. Ukupan mortalitet je bio nepromijenjen u ovoj visoko rizičnoj grupi (p=0,193). U </w:t>
      </w:r>
      <w:r w:rsidRPr="00BD48BA">
        <w:rPr>
          <w:rFonts w:asciiTheme="majorBidi" w:eastAsia="SimSun" w:hAnsiTheme="majorBidi" w:cstheme="majorBidi"/>
          <w:i/>
          <w:color w:val="000000"/>
          <w:sz w:val="22"/>
          <w:szCs w:val="22"/>
          <w:lang w:val="sr-Latn-ME" w:eastAsia="zh-CN" w:bidi="hi-IN"/>
        </w:rPr>
        <w:t>post-hoc</w:t>
      </w:r>
      <w:r w:rsidRPr="00BD48BA">
        <w:rPr>
          <w:rFonts w:asciiTheme="majorBidi" w:eastAsia="SimSun" w:hAnsiTheme="majorBidi" w:cstheme="majorBidi"/>
          <w:color w:val="000000"/>
          <w:sz w:val="22"/>
          <w:szCs w:val="22"/>
          <w:lang w:val="sr-Latn-ME" w:eastAsia="zh-CN" w:bidi="hi-IN"/>
        </w:rPr>
        <w:t xml:space="preserve"> analizi podgrupe ispitanika sa visokim rizikom (ukupno 9302 ispitanika) sa osnovnim SCORE rizikom ≥ 5% (ekstrapolirano da bi se uključili učesnici stariji od 65 godina) postojalo je značajno smanjenje u kombinovanom primarnom parametru efikasnosti koji je obuhvatao kardiovaskularnu smrt, moždani udar i infarkt miokarda (p=0,0003) kod terapije rosuvastatinom u odnosu na placebo. Apsolutno smanjenje stope rizika je bilo 5,1 na 1000 pacijenata-godina. Ukupan mortalitet je bio nepromijenjen u ovoj grupi visokog rizika (p=0,076).</w:t>
      </w:r>
    </w:p>
    <w:p w:rsidR="004921EC" w:rsidRPr="00BD48BA" w:rsidRDefault="004921EC" w:rsidP="001B78A0">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4921EC" w:rsidP="00E65F32">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U studiji JUPITER 6,6 % pacijen</w:t>
      </w:r>
      <w:r w:rsidR="005E6AEE" w:rsidRPr="00BD48BA">
        <w:rPr>
          <w:rFonts w:asciiTheme="majorBidi" w:eastAsia="SimSun" w:hAnsiTheme="majorBidi" w:cstheme="majorBidi"/>
          <w:color w:val="000000"/>
          <w:sz w:val="22"/>
          <w:szCs w:val="22"/>
          <w:lang w:val="sr-Latn-ME" w:eastAsia="zh-CN" w:bidi="hi-IN"/>
        </w:rPr>
        <w:t>a</w:t>
      </w:r>
      <w:r w:rsidRPr="00BD48BA">
        <w:rPr>
          <w:rFonts w:asciiTheme="majorBidi" w:eastAsia="SimSun" w:hAnsiTheme="majorBidi" w:cstheme="majorBidi"/>
          <w:color w:val="000000"/>
          <w:sz w:val="22"/>
          <w:szCs w:val="22"/>
          <w:lang w:val="sr-Latn-ME" w:eastAsia="zh-CN" w:bidi="hi-IN"/>
        </w:rPr>
        <w:t>ta u rosuvastatin grupi i 6,2 % pacijen</w:t>
      </w:r>
      <w:r w:rsidR="005E6AEE" w:rsidRPr="00BD48BA">
        <w:rPr>
          <w:rFonts w:asciiTheme="majorBidi" w:eastAsia="SimSun" w:hAnsiTheme="majorBidi" w:cstheme="majorBidi"/>
          <w:color w:val="000000"/>
          <w:sz w:val="22"/>
          <w:szCs w:val="22"/>
          <w:lang w:val="sr-Latn-ME" w:eastAsia="zh-CN" w:bidi="hi-IN"/>
        </w:rPr>
        <w:t>a</w:t>
      </w:r>
      <w:r w:rsidRPr="00BD48BA">
        <w:rPr>
          <w:rFonts w:asciiTheme="majorBidi" w:eastAsia="SimSun" w:hAnsiTheme="majorBidi" w:cstheme="majorBidi"/>
          <w:color w:val="000000"/>
          <w:sz w:val="22"/>
          <w:szCs w:val="22"/>
          <w:lang w:val="sr-Latn-ME" w:eastAsia="zh-CN" w:bidi="hi-IN"/>
        </w:rPr>
        <w:t xml:space="preserve">ta u placebo grupi prekinulo je liječenje zbog </w:t>
      </w:r>
      <w:r w:rsidR="005E6AEE" w:rsidRPr="00BD48BA">
        <w:rPr>
          <w:rFonts w:asciiTheme="majorBidi" w:eastAsia="SimSun" w:hAnsiTheme="majorBidi" w:cstheme="majorBidi"/>
          <w:color w:val="000000"/>
          <w:sz w:val="22"/>
          <w:szCs w:val="22"/>
          <w:lang w:val="sr-Latn-ME" w:eastAsia="zh-CN" w:bidi="hi-IN"/>
        </w:rPr>
        <w:t>neželjenih reakcija. Najčešće neželjene reakcije koje su dovodile</w:t>
      </w:r>
      <w:r w:rsidRPr="00BD48BA">
        <w:rPr>
          <w:rFonts w:asciiTheme="majorBidi" w:eastAsia="SimSun" w:hAnsiTheme="majorBidi" w:cstheme="majorBidi"/>
          <w:color w:val="000000"/>
          <w:sz w:val="22"/>
          <w:szCs w:val="22"/>
          <w:lang w:val="sr-Latn-ME" w:eastAsia="zh-CN" w:bidi="hi-IN"/>
        </w:rPr>
        <w:t xml:space="preserve"> do prekida terapije su: mialgija (0,3 % rosuvastatin grupa, 0</w:t>
      </w:r>
      <w:r w:rsidR="005E6AEE" w:rsidRPr="00BD48BA">
        <w:rPr>
          <w:rFonts w:asciiTheme="majorBidi" w:eastAsia="SimSun" w:hAnsiTheme="majorBidi" w:cstheme="majorBidi"/>
          <w:color w:val="000000"/>
          <w:sz w:val="22"/>
          <w:szCs w:val="22"/>
          <w:lang w:val="sr-Latn-ME" w:eastAsia="zh-CN" w:bidi="hi-IN"/>
        </w:rPr>
        <w:t>,2 % placebo grupa), abdominalni</w:t>
      </w:r>
      <w:r w:rsidRPr="00BD48BA">
        <w:rPr>
          <w:rFonts w:asciiTheme="majorBidi" w:eastAsia="SimSun" w:hAnsiTheme="majorBidi" w:cstheme="majorBidi"/>
          <w:color w:val="000000"/>
          <w:sz w:val="22"/>
          <w:szCs w:val="22"/>
          <w:lang w:val="sr-Latn-ME" w:eastAsia="zh-CN" w:bidi="hi-IN"/>
        </w:rPr>
        <w:t xml:space="preserve"> bol (0,03 % rosuvastatin grupa, 0,02 % placebo grupa) i osip (0,02 % rosuvastatin grupa, 0,03 % placebo grupa). </w:t>
      </w:r>
      <w:r w:rsidR="005E6AEE" w:rsidRPr="00BD48BA">
        <w:rPr>
          <w:rFonts w:asciiTheme="majorBidi" w:eastAsia="SimSun" w:hAnsiTheme="majorBidi" w:cstheme="majorBidi"/>
          <w:color w:val="000000"/>
          <w:sz w:val="22"/>
          <w:szCs w:val="22"/>
          <w:lang w:val="sr-Latn-ME" w:eastAsia="zh-CN" w:bidi="hi-IN"/>
        </w:rPr>
        <w:t xml:space="preserve">Najčešće neželjene reakcije </w:t>
      </w:r>
      <w:r w:rsidRPr="00BD48BA">
        <w:rPr>
          <w:rFonts w:asciiTheme="majorBidi" w:eastAsia="SimSun" w:hAnsiTheme="majorBidi" w:cstheme="majorBidi"/>
          <w:color w:val="000000"/>
          <w:sz w:val="22"/>
          <w:szCs w:val="22"/>
          <w:lang w:val="sr-Latn-ME" w:eastAsia="zh-CN" w:bidi="hi-IN"/>
        </w:rPr>
        <w:t>sa stopom pojavljivanja većom ili jednakom placebu bili su: infekcije urinarnog trakta (8,7 % rosuvastatin grupa, 8,6 % placebo grupa), nazofaringitis</w:t>
      </w:r>
      <w:r w:rsidRPr="00BD48BA" w:rsidDel="008F7C17">
        <w:rPr>
          <w:rFonts w:asciiTheme="majorBidi" w:eastAsia="SimSun" w:hAnsiTheme="majorBidi" w:cstheme="majorBidi"/>
          <w:color w:val="000000"/>
          <w:sz w:val="22"/>
          <w:szCs w:val="22"/>
          <w:lang w:val="sr-Latn-ME" w:eastAsia="zh-CN" w:bidi="hi-IN"/>
        </w:rPr>
        <w:t xml:space="preserve"> </w:t>
      </w:r>
      <w:r w:rsidRPr="00BD48BA">
        <w:rPr>
          <w:rFonts w:asciiTheme="majorBidi" w:eastAsia="SimSun" w:hAnsiTheme="majorBidi" w:cstheme="majorBidi"/>
          <w:color w:val="000000"/>
          <w:sz w:val="22"/>
          <w:szCs w:val="22"/>
          <w:lang w:val="sr-Latn-ME" w:eastAsia="zh-CN" w:bidi="hi-IN"/>
        </w:rPr>
        <w:t>(7,6 % rosuvastatin grupa, 7,2 % placebo grupa), bol u leđima (7,6 % rosuvastatin grupa, 6,9 % placebo grupa) i mialgija (7,6 % rosuvastatin grupa, 6,6 % placebo grupa).</w:t>
      </w:r>
    </w:p>
    <w:p w:rsidR="004921EC" w:rsidRPr="00BD48BA" w:rsidRDefault="004921EC" w:rsidP="001B78A0">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4921EC" w:rsidP="00E65F32">
      <w:pPr>
        <w:widowControl w:val="0"/>
        <w:suppressAutoHyphens/>
        <w:jc w:val="both"/>
        <w:rPr>
          <w:rFonts w:asciiTheme="majorBidi" w:eastAsia="SimSun" w:hAnsiTheme="majorBidi" w:cstheme="majorBidi"/>
          <w:b/>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Pedijatrijska populacija</w:t>
      </w:r>
    </w:p>
    <w:p w:rsidR="004921EC" w:rsidRPr="00BD48BA" w:rsidRDefault="005E6AEE" w:rsidP="009F5BDD">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U dvostruko slijepoj, randomizovanoj, multicentričnoj, placebo kontrolisanoj, 12-nedjeljnoj studiji (n=176; 97 dječaka i 79 djevojčica) koja je praćena 40-nedjeljnom (n=173, 96 dječaka i 77 djevojčica), otvorenom, fazom sa titracijom doze rosuvastatina, pacijenti uzrasta od 10 do 17 godina (</w:t>
      </w:r>
      <w:r w:rsidRPr="00BD48BA">
        <w:rPr>
          <w:rFonts w:asciiTheme="majorBidi" w:eastAsia="SimSun" w:hAnsiTheme="majorBidi" w:cstheme="majorBidi"/>
          <w:i/>
          <w:color w:val="000000"/>
          <w:sz w:val="22"/>
          <w:szCs w:val="22"/>
          <w:lang w:val="sr-Latn-ME" w:eastAsia="zh-CN" w:bidi="hi-IN"/>
        </w:rPr>
        <w:t>Tanner</w:t>
      </w:r>
      <w:r w:rsidRPr="00BD48BA">
        <w:rPr>
          <w:rFonts w:asciiTheme="majorBidi" w:eastAsia="SimSun" w:hAnsiTheme="majorBidi" w:cstheme="majorBidi"/>
          <w:color w:val="000000"/>
          <w:sz w:val="22"/>
          <w:szCs w:val="22"/>
          <w:lang w:val="sr-Latn-ME" w:eastAsia="zh-CN" w:bidi="hi-IN"/>
        </w:rPr>
        <w:t xml:space="preserve"> stadijum II-V, djevojčice kod kojih je prošlo najmanje godinu dana od prvog menstrualnog ciklusa) sa heterozigotnom porodičnom hiperholesterolemijom, primali su rosuvastatin 5 mg, 10 mg ili 20 mg ili placebo jednom dnevno tokom 12 nedjelja, a onda su svi primali rosuvastatin jednom dnevno tokom 40 nedjelja. Na početku studije, približno 30% pacijenata je bilo uzrasta između 10 i 13 godina i približno 17% je bilo u </w:t>
      </w:r>
      <w:r w:rsidRPr="00BD48BA">
        <w:rPr>
          <w:rFonts w:asciiTheme="majorBidi" w:eastAsia="SimSun" w:hAnsiTheme="majorBidi" w:cstheme="majorBidi"/>
          <w:i/>
          <w:color w:val="000000"/>
          <w:sz w:val="22"/>
          <w:szCs w:val="22"/>
          <w:lang w:val="sr-Latn-ME" w:eastAsia="zh-CN" w:bidi="hi-IN"/>
        </w:rPr>
        <w:t>Tanner</w:t>
      </w:r>
      <w:r w:rsidRPr="00BD48BA">
        <w:rPr>
          <w:rFonts w:asciiTheme="majorBidi" w:eastAsia="SimSun" w:hAnsiTheme="majorBidi" w:cstheme="majorBidi"/>
          <w:color w:val="000000"/>
          <w:sz w:val="22"/>
          <w:szCs w:val="22"/>
          <w:lang w:val="sr-Latn-ME" w:eastAsia="zh-CN" w:bidi="hi-IN"/>
        </w:rPr>
        <w:t xml:space="preserve"> stadijumu II, 18% u </w:t>
      </w:r>
      <w:r w:rsidRPr="00BD48BA">
        <w:rPr>
          <w:rFonts w:asciiTheme="majorBidi" w:eastAsia="SimSun" w:hAnsiTheme="majorBidi" w:cstheme="majorBidi"/>
          <w:i/>
          <w:color w:val="000000"/>
          <w:sz w:val="22"/>
          <w:szCs w:val="22"/>
          <w:lang w:val="sr-Latn-ME" w:eastAsia="zh-CN" w:bidi="hi-IN"/>
        </w:rPr>
        <w:t>Tanner</w:t>
      </w:r>
      <w:r w:rsidRPr="00BD48BA">
        <w:rPr>
          <w:rFonts w:asciiTheme="majorBidi" w:eastAsia="SimSun" w:hAnsiTheme="majorBidi" w:cstheme="majorBidi"/>
          <w:color w:val="000000"/>
          <w:sz w:val="22"/>
          <w:szCs w:val="22"/>
          <w:lang w:val="sr-Latn-ME" w:eastAsia="zh-CN" w:bidi="hi-IN"/>
        </w:rPr>
        <w:t xml:space="preserve"> stadijumu III, 40% u </w:t>
      </w:r>
      <w:r w:rsidRPr="00BD48BA">
        <w:rPr>
          <w:rFonts w:asciiTheme="majorBidi" w:eastAsia="SimSun" w:hAnsiTheme="majorBidi" w:cstheme="majorBidi"/>
          <w:i/>
          <w:color w:val="000000"/>
          <w:sz w:val="22"/>
          <w:szCs w:val="22"/>
          <w:lang w:val="sr-Latn-ME" w:eastAsia="zh-CN" w:bidi="hi-IN"/>
        </w:rPr>
        <w:t>Tanner</w:t>
      </w:r>
      <w:r w:rsidRPr="00BD48BA">
        <w:rPr>
          <w:rFonts w:asciiTheme="majorBidi" w:eastAsia="SimSun" w:hAnsiTheme="majorBidi" w:cstheme="majorBidi"/>
          <w:color w:val="000000"/>
          <w:sz w:val="22"/>
          <w:szCs w:val="22"/>
          <w:lang w:val="sr-Latn-ME" w:eastAsia="zh-CN" w:bidi="hi-IN"/>
        </w:rPr>
        <w:t xml:space="preserve"> stadijumu IV i 25% u </w:t>
      </w:r>
      <w:r w:rsidRPr="00BD48BA">
        <w:rPr>
          <w:rFonts w:asciiTheme="majorBidi" w:eastAsia="SimSun" w:hAnsiTheme="majorBidi" w:cstheme="majorBidi"/>
          <w:i/>
          <w:color w:val="000000"/>
          <w:sz w:val="22"/>
          <w:szCs w:val="22"/>
          <w:lang w:val="sr-Latn-ME" w:eastAsia="zh-CN" w:bidi="hi-IN"/>
        </w:rPr>
        <w:lastRenderedPageBreak/>
        <w:t xml:space="preserve">Tanner </w:t>
      </w:r>
      <w:r w:rsidRPr="00BD48BA">
        <w:rPr>
          <w:rFonts w:asciiTheme="majorBidi" w:eastAsia="SimSun" w:hAnsiTheme="majorBidi" w:cstheme="majorBidi"/>
          <w:color w:val="000000"/>
          <w:sz w:val="22"/>
          <w:szCs w:val="22"/>
          <w:lang w:val="sr-Latn-ME" w:eastAsia="zh-CN" w:bidi="hi-IN"/>
        </w:rPr>
        <w:t>stadijumu V.</w:t>
      </w:r>
    </w:p>
    <w:p w:rsidR="005E6AEE" w:rsidRPr="00BD48BA" w:rsidRDefault="005E6AEE">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LDL holesterol je bio snižen za 38,3 % uzimanjem 5 mg rosuvastatina, 44,6 % uzimanjem 10 mg rosuvastatina i 50,0 % uzimanjem 20 mg rosuvastatina u poređenj</w:t>
      </w:r>
      <w:r w:rsidR="005E6AEE" w:rsidRPr="00BD48BA">
        <w:rPr>
          <w:rFonts w:asciiTheme="majorBidi" w:eastAsia="SimSun" w:hAnsiTheme="majorBidi" w:cstheme="majorBidi"/>
          <w:color w:val="000000"/>
          <w:sz w:val="22"/>
          <w:szCs w:val="22"/>
          <w:lang w:val="sr-Latn-ME" w:eastAsia="zh-CN" w:bidi="hi-IN"/>
        </w:rPr>
        <w:t>u sa 0,7 % u grupi koja je dobij</w:t>
      </w:r>
      <w:r w:rsidRPr="00BD48BA">
        <w:rPr>
          <w:rFonts w:asciiTheme="majorBidi" w:eastAsia="SimSun" w:hAnsiTheme="majorBidi" w:cstheme="majorBidi"/>
          <w:color w:val="000000"/>
          <w:sz w:val="22"/>
          <w:szCs w:val="22"/>
          <w:lang w:val="sr-Latn-ME" w:eastAsia="zh-CN" w:bidi="hi-IN"/>
        </w:rPr>
        <w:t>ala placebo.</w:t>
      </w: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Na kraju četrdeset</w:t>
      </w:r>
      <w:r w:rsidR="00DB6696" w:rsidRPr="00BD48BA">
        <w:rPr>
          <w:rFonts w:asciiTheme="majorBidi" w:eastAsia="SimSun" w:hAnsiTheme="majorBidi" w:cstheme="majorBidi"/>
          <w:color w:val="000000"/>
          <w:sz w:val="22"/>
          <w:szCs w:val="22"/>
          <w:lang w:val="sr-Latn-ME" w:eastAsia="zh-CN" w:bidi="hi-IN"/>
        </w:rPr>
        <w:t>e</w:t>
      </w:r>
      <w:r w:rsidRPr="00BD48BA">
        <w:rPr>
          <w:rFonts w:asciiTheme="majorBidi" w:eastAsia="SimSun" w:hAnsiTheme="majorBidi" w:cstheme="majorBidi"/>
          <w:color w:val="000000"/>
          <w:sz w:val="22"/>
          <w:szCs w:val="22"/>
          <w:lang w:val="sr-Latn-ME" w:eastAsia="zh-CN" w:bidi="hi-IN"/>
        </w:rPr>
        <w:t xml:space="preserve"> ned</w:t>
      </w:r>
      <w:r w:rsidR="005E6AEE" w:rsidRPr="00BD48BA">
        <w:rPr>
          <w:rFonts w:asciiTheme="majorBidi" w:eastAsia="SimSun" w:hAnsiTheme="majorBidi" w:cstheme="majorBidi"/>
          <w:color w:val="000000"/>
          <w:sz w:val="22"/>
          <w:szCs w:val="22"/>
          <w:lang w:val="sr-Latn-ME" w:eastAsia="zh-CN" w:bidi="hi-IN"/>
        </w:rPr>
        <w:t>j</w:t>
      </w:r>
      <w:r w:rsidRPr="00BD48BA">
        <w:rPr>
          <w:rFonts w:asciiTheme="majorBidi" w:eastAsia="SimSun" w:hAnsiTheme="majorBidi" w:cstheme="majorBidi"/>
          <w:color w:val="000000"/>
          <w:sz w:val="22"/>
          <w:szCs w:val="22"/>
          <w:lang w:val="sr-Latn-ME" w:eastAsia="zh-CN" w:bidi="hi-IN"/>
        </w:rPr>
        <w:t>elj</w:t>
      </w:r>
      <w:r w:rsidR="00DB6696" w:rsidRPr="00BD48BA">
        <w:rPr>
          <w:rFonts w:asciiTheme="majorBidi" w:eastAsia="SimSun" w:hAnsiTheme="majorBidi" w:cstheme="majorBidi"/>
          <w:color w:val="000000"/>
          <w:sz w:val="22"/>
          <w:szCs w:val="22"/>
          <w:lang w:val="sr-Latn-ME" w:eastAsia="zh-CN" w:bidi="hi-IN"/>
        </w:rPr>
        <w:t>e</w:t>
      </w:r>
      <w:r w:rsidRPr="00BD48BA">
        <w:rPr>
          <w:rFonts w:asciiTheme="majorBidi" w:eastAsia="SimSun" w:hAnsiTheme="majorBidi" w:cstheme="majorBidi"/>
          <w:color w:val="000000"/>
          <w:sz w:val="22"/>
          <w:szCs w:val="22"/>
          <w:lang w:val="sr-Latn-ME" w:eastAsia="zh-CN" w:bidi="hi-IN"/>
        </w:rPr>
        <w:t xml:space="preserve"> otvorene titracije do postizanja ciljnih vrijednosti, sa</w:t>
      </w:r>
      <w:r w:rsidR="005E6AEE" w:rsidRPr="00BD48BA">
        <w:rPr>
          <w:rFonts w:asciiTheme="majorBidi" w:eastAsia="SimSun" w:hAnsiTheme="majorBidi" w:cstheme="majorBidi"/>
          <w:color w:val="000000"/>
          <w:sz w:val="22"/>
          <w:szCs w:val="22"/>
          <w:lang w:val="sr-Latn-ME" w:eastAsia="zh-CN" w:bidi="hi-IN"/>
        </w:rPr>
        <w:t xml:space="preserve"> </w:t>
      </w:r>
      <w:r w:rsidRPr="00BD48BA">
        <w:rPr>
          <w:rFonts w:asciiTheme="majorBidi" w:eastAsia="SimSun" w:hAnsiTheme="majorBidi" w:cstheme="majorBidi"/>
          <w:color w:val="000000"/>
          <w:sz w:val="22"/>
          <w:szCs w:val="22"/>
          <w:lang w:val="sr-Latn-ME" w:eastAsia="zh-CN" w:bidi="hi-IN"/>
        </w:rPr>
        <w:t>doziran</w:t>
      </w:r>
      <w:r w:rsidR="005E6AEE" w:rsidRPr="00BD48BA">
        <w:rPr>
          <w:rFonts w:asciiTheme="majorBidi" w:eastAsia="SimSun" w:hAnsiTheme="majorBidi" w:cstheme="majorBidi"/>
          <w:color w:val="000000"/>
          <w:sz w:val="22"/>
          <w:szCs w:val="22"/>
          <w:lang w:val="sr-Latn-ME" w:eastAsia="zh-CN" w:bidi="hi-IN"/>
        </w:rPr>
        <w:t>jem do maksimalno 20 mg jednom</w:t>
      </w:r>
      <w:r w:rsidRPr="00BD48BA">
        <w:rPr>
          <w:rFonts w:asciiTheme="majorBidi" w:eastAsia="SimSun" w:hAnsiTheme="majorBidi" w:cstheme="majorBidi"/>
          <w:color w:val="000000"/>
          <w:sz w:val="22"/>
          <w:szCs w:val="22"/>
          <w:lang w:val="sr-Latn-ME" w:eastAsia="zh-CN" w:bidi="hi-IN"/>
        </w:rPr>
        <w:t xml:space="preserve"> dnevno, 70 od 173 pacijen</w:t>
      </w:r>
      <w:r w:rsidR="00894ADA" w:rsidRPr="00BD48BA">
        <w:rPr>
          <w:rFonts w:asciiTheme="majorBidi" w:eastAsia="SimSun" w:hAnsiTheme="majorBidi" w:cstheme="majorBidi"/>
          <w:color w:val="000000"/>
          <w:sz w:val="22"/>
          <w:szCs w:val="22"/>
          <w:lang w:val="sr-Latn-ME" w:eastAsia="zh-CN" w:bidi="hi-IN"/>
        </w:rPr>
        <w:t>a</w:t>
      </w:r>
      <w:r w:rsidRPr="00BD48BA">
        <w:rPr>
          <w:rFonts w:asciiTheme="majorBidi" w:eastAsia="SimSun" w:hAnsiTheme="majorBidi" w:cstheme="majorBidi"/>
          <w:color w:val="000000"/>
          <w:sz w:val="22"/>
          <w:szCs w:val="22"/>
          <w:lang w:val="sr-Latn-ME" w:eastAsia="zh-CN" w:bidi="hi-IN"/>
        </w:rPr>
        <w:t>ta (40,5 %) postiglo je ciljnu vrijednost LDL holesterola koja je niža od 2,8 mmol/l.</w:t>
      </w: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Nakon 52 sedmice liječenja tokom ispi</w:t>
      </w:r>
      <w:r w:rsidR="005E6AEE" w:rsidRPr="00BD48BA">
        <w:rPr>
          <w:rFonts w:asciiTheme="majorBidi" w:eastAsia="SimSun" w:hAnsiTheme="majorBidi" w:cstheme="majorBidi"/>
          <w:color w:val="000000"/>
          <w:sz w:val="22"/>
          <w:szCs w:val="22"/>
          <w:lang w:val="sr-Latn-ME" w:eastAsia="zh-CN" w:bidi="hi-IN"/>
        </w:rPr>
        <w:t>tivanja, nijesu otkriveni efekti</w:t>
      </w:r>
      <w:r w:rsidRPr="00BD48BA">
        <w:rPr>
          <w:rFonts w:asciiTheme="majorBidi" w:eastAsia="SimSun" w:hAnsiTheme="majorBidi" w:cstheme="majorBidi"/>
          <w:color w:val="000000"/>
          <w:sz w:val="22"/>
          <w:szCs w:val="22"/>
          <w:lang w:val="sr-Latn-ME" w:eastAsia="zh-CN" w:bidi="hi-IN"/>
        </w:rPr>
        <w:t xml:space="preserve"> na rast, tjelesnu težinu, BMI ili polno sazrijevanje (</w:t>
      </w:r>
      <w:r w:rsidR="00A4033A" w:rsidRPr="00BD48BA">
        <w:rPr>
          <w:rFonts w:asciiTheme="majorBidi" w:eastAsia="SimSun" w:hAnsiTheme="majorBidi" w:cstheme="majorBidi"/>
          <w:color w:val="000000"/>
          <w:sz w:val="22"/>
          <w:szCs w:val="22"/>
          <w:lang w:val="sr-Latn-ME" w:eastAsia="zh-CN" w:bidi="hi-IN"/>
        </w:rPr>
        <w:t xml:space="preserve">vidjeti </w:t>
      </w:r>
      <w:r w:rsidR="00DB6696" w:rsidRPr="00BD48BA">
        <w:rPr>
          <w:rFonts w:asciiTheme="majorBidi" w:eastAsia="SimSun" w:hAnsiTheme="majorBidi" w:cstheme="majorBidi"/>
          <w:color w:val="000000"/>
          <w:sz w:val="22"/>
          <w:szCs w:val="22"/>
          <w:lang w:val="sr-Latn-ME" w:eastAsia="zh-CN" w:bidi="hi-IN"/>
        </w:rPr>
        <w:t xml:space="preserve">dio </w:t>
      </w:r>
      <w:r w:rsidRPr="00BD48BA">
        <w:rPr>
          <w:rFonts w:asciiTheme="majorBidi" w:eastAsia="SimSun" w:hAnsiTheme="majorBidi" w:cstheme="majorBidi"/>
          <w:color w:val="000000"/>
          <w:sz w:val="22"/>
          <w:szCs w:val="22"/>
          <w:lang w:val="sr-Latn-ME" w:eastAsia="zh-CN" w:bidi="hi-IN"/>
        </w:rPr>
        <w:t>4.4.). Ovo ispitivanje (n = 176) nije bilo pogodno za poređenje rijetkih štetnih događaja.</w:t>
      </w:r>
    </w:p>
    <w:p w:rsidR="004921EC" w:rsidRPr="00BD48BA" w:rsidRDefault="004921EC" w:rsidP="001B78A0">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4921EC" w:rsidP="00E65F32">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Rosuvastatin je ispitivan i u dvogodišnjem otvorenom ispitivanju titracije do ciljnih vrij</w:t>
      </w:r>
      <w:r w:rsidR="005E6AEE" w:rsidRPr="00BD48BA">
        <w:rPr>
          <w:rFonts w:asciiTheme="majorBidi" w:eastAsia="SimSun" w:hAnsiTheme="majorBidi" w:cstheme="majorBidi"/>
          <w:color w:val="000000"/>
          <w:sz w:val="22"/>
          <w:szCs w:val="22"/>
          <w:lang w:val="sr-Latn-ME" w:eastAsia="zh-CN" w:bidi="hi-IN"/>
        </w:rPr>
        <w:t xml:space="preserve">ednosti, u kom je učestvovalo </w:t>
      </w:r>
      <w:r w:rsidRPr="00BD48BA">
        <w:rPr>
          <w:rFonts w:asciiTheme="majorBidi" w:eastAsia="SimSun" w:hAnsiTheme="majorBidi" w:cstheme="majorBidi"/>
          <w:color w:val="000000"/>
          <w:sz w:val="22"/>
          <w:szCs w:val="22"/>
          <w:lang w:val="sr-Latn-ME" w:eastAsia="zh-CN" w:bidi="hi-IN"/>
        </w:rPr>
        <w:t>198 djece sa</w:t>
      </w:r>
      <w:r w:rsidR="005E6AEE" w:rsidRPr="00BD48BA">
        <w:rPr>
          <w:rFonts w:asciiTheme="majorBidi" w:eastAsia="SimSun" w:hAnsiTheme="majorBidi" w:cstheme="majorBidi"/>
          <w:color w:val="000000"/>
          <w:sz w:val="22"/>
          <w:szCs w:val="22"/>
          <w:lang w:val="sr-Latn-ME" w:eastAsia="zh-CN" w:bidi="hi-IN"/>
        </w:rPr>
        <w:t xml:space="preserve"> </w:t>
      </w:r>
      <w:r w:rsidRPr="00BD48BA">
        <w:rPr>
          <w:rFonts w:asciiTheme="majorBidi" w:eastAsia="SimSun" w:hAnsiTheme="majorBidi" w:cstheme="majorBidi"/>
          <w:color w:val="000000"/>
          <w:sz w:val="22"/>
          <w:szCs w:val="22"/>
          <w:lang w:val="sr-Latn-ME" w:eastAsia="zh-CN" w:bidi="hi-IN"/>
        </w:rPr>
        <w:t>heterozigotnom porodič</w:t>
      </w:r>
      <w:r w:rsidR="005E6AEE" w:rsidRPr="00BD48BA">
        <w:rPr>
          <w:rFonts w:asciiTheme="majorBidi" w:eastAsia="SimSun" w:hAnsiTheme="majorBidi" w:cstheme="majorBidi"/>
          <w:color w:val="000000"/>
          <w:sz w:val="22"/>
          <w:szCs w:val="22"/>
          <w:lang w:val="sr-Latn-ME" w:eastAsia="zh-CN" w:bidi="hi-IN"/>
        </w:rPr>
        <w:t>nom hiperholesterolemijom uzrasta</w:t>
      </w:r>
      <w:r w:rsidRPr="00BD48BA">
        <w:rPr>
          <w:rFonts w:asciiTheme="majorBidi" w:eastAsia="SimSun" w:hAnsiTheme="majorBidi" w:cstheme="majorBidi"/>
          <w:color w:val="000000"/>
          <w:sz w:val="22"/>
          <w:szCs w:val="22"/>
          <w:lang w:val="sr-Latn-ME" w:eastAsia="zh-CN" w:bidi="hi-IN"/>
        </w:rPr>
        <w:t xml:space="preserve"> od 6 do 17 godina (88 dječaka i 110 djevojčica, </w:t>
      </w:r>
      <w:r w:rsidRPr="00BD48BA">
        <w:rPr>
          <w:rFonts w:asciiTheme="majorBidi" w:eastAsia="SimSun" w:hAnsiTheme="majorBidi" w:cstheme="majorBidi"/>
          <w:i/>
          <w:color w:val="000000"/>
          <w:sz w:val="22"/>
          <w:szCs w:val="22"/>
          <w:lang w:val="sr-Latn-ME" w:eastAsia="zh-CN" w:bidi="hi-IN"/>
        </w:rPr>
        <w:t>Tanner</w:t>
      </w:r>
      <w:r w:rsidRPr="00BD48BA">
        <w:rPr>
          <w:rFonts w:asciiTheme="majorBidi" w:eastAsia="SimSun" w:hAnsiTheme="majorBidi" w:cstheme="majorBidi"/>
          <w:color w:val="000000"/>
          <w:sz w:val="22"/>
          <w:szCs w:val="22"/>
          <w:lang w:val="sr-Latn-ME" w:eastAsia="zh-CN" w:bidi="hi-IN"/>
        </w:rPr>
        <w:t xml:space="preserve"> stadij</w:t>
      </w:r>
      <w:r w:rsidR="005E6AEE" w:rsidRPr="00BD48BA">
        <w:rPr>
          <w:rFonts w:asciiTheme="majorBidi" w:eastAsia="SimSun" w:hAnsiTheme="majorBidi" w:cstheme="majorBidi"/>
          <w:color w:val="000000"/>
          <w:sz w:val="22"/>
          <w:szCs w:val="22"/>
          <w:lang w:val="sr-Latn-ME" w:eastAsia="zh-CN" w:bidi="hi-IN"/>
        </w:rPr>
        <w:t>um</w:t>
      </w:r>
      <w:r w:rsidRPr="00BD48BA">
        <w:rPr>
          <w:rFonts w:asciiTheme="majorBidi" w:eastAsia="SimSun" w:hAnsiTheme="majorBidi" w:cstheme="majorBidi"/>
          <w:color w:val="000000"/>
          <w:sz w:val="22"/>
          <w:szCs w:val="22"/>
          <w:lang w:val="sr-Latn-ME" w:eastAsia="zh-CN" w:bidi="hi-IN"/>
        </w:rPr>
        <w:t xml:space="preserve"> &lt; II-V). Početna doza za sve pacijente bil</w:t>
      </w:r>
      <w:r w:rsidR="005E6AEE" w:rsidRPr="00BD48BA">
        <w:rPr>
          <w:rFonts w:asciiTheme="majorBidi" w:eastAsia="SimSun" w:hAnsiTheme="majorBidi" w:cstheme="majorBidi"/>
          <w:color w:val="000000"/>
          <w:sz w:val="22"/>
          <w:szCs w:val="22"/>
          <w:lang w:val="sr-Latn-ME" w:eastAsia="zh-CN" w:bidi="hi-IN"/>
        </w:rPr>
        <w:t>a je 5 mg rosuvastatina jednom dnevno. Kod</w:t>
      </w:r>
      <w:r w:rsidRPr="00BD48BA">
        <w:rPr>
          <w:rFonts w:asciiTheme="majorBidi" w:eastAsia="SimSun" w:hAnsiTheme="majorBidi" w:cstheme="majorBidi"/>
          <w:color w:val="000000"/>
          <w:sz w:val="22"/>
          <w:szCs w:val="22"/>
          <w:lang w:val="sr-Latn-ME" w:eastAsia="zh-CN" w:bidi="hi-IN"/>
        </w:rPr>
        <w:t xml:space="preserve"> pacijen</w:t>
      </w:r>
      <w:r w:rsidR="005E6AEE" w:rsidRPr="00BD48BA">
        <w:rPr>
          <w:rFonts w:asciiTheme="majorBidi" w:eastAsia="SimSun" w:hAnsiTheme="majorBidi" w:cstheme="majorBidi"/>
          <w:color w:val="000000"/>
          <w:sz w:val="22"/>
          <w:szCs w:val="22"/>
          <w:lang w:val="sr-Latn-ME" w:eastAsia="zh-CN" w:bidi="hi-IN"/>
        </w:rPr>
        <w:t>ata uzrasta</w:t>
      </w:r>
      <w:r w:rsidRPr="00BD48BA">
        <w:rPr>
          <w:rFonts w:asciiTheme="majorBidi" w:eastAsia="SimSun" w:hAnsiTheme="majorBidi" w:cstheme="majorBidi"/>
          <w:color w:val="000000"/>
          <w:sz w:val="22"/>
          <w:szCs w:val="22"/>
          <w:lang w:val="sr-Latn-ME" w:eastAsia="zh-CN" w:bidi="hi-IN"/>
        </w:rPr>
        <w:t xml:space="preserve"> od 6 do 9 godina (n= 64) doza se mogla titrirati do m</w:t>
      </w:r>
      <w:r w:rsidR="005E6AEE" w:rsidRPr="00BD48BA">
        <w:rPr>
          <w:rFonts w:asciiTheme="majorBidi" w:eastAsia="SimSun" w:hAnsiTheme="majorBidi" w:cstheme="majorBidi"/>
          <w:color w:val="000000"/>
          <w:sz w:val="22"/>
          <w:szCs w:val="22"/>
          <w:lang w:val="sr-Latn-ME" w:eastAsia="zh-CN" w:bidi="hi-IN"/>
        </w:rPr>
        <w:t>aksimalne doze od 10 mg jednom dnevno, a kod</w:t>
      </w:r>
      <w:r w:rsidRPr="00BD48BA">
        <w:rPr>
          <w:rFonts w:asciiTheme="majorBidi" w:eastAsia="SimSun" w:hAnsiTheme="majorBidi" w:cstheme="majorBidi"/>
          <w:color w:val="000000"/>
          <w:sz w:val="22"/>
          <w:szCs w:val="22"/>
          <w:lang w:val="sr-Latn-ME" w:eastAsia="zh-CN" w:bidi="hi-IN"/>
        </w:rPr>
        <w:t xml:space="preserve"> pacijen</w:t>
      </w:r>
      <w:r w:rsidR="005E6AEE" w:rsidRPr="00BD48BA">
        <w:rPr>
          <w:rFonts w:asciiTheme="majorBidi" w:eastAsia="SimSun" w:hAnsiTheme="majorBidi" w:cstheme="majorBidi"/>
          <w:color w:val="000000"/>
          <w:sz w:val="22"/>
          <w:szCs w:val="22"/>
          <w:lang w:val="sr-Latn-ME" w:eastAsia="zh-CN" w:bidi="hi-IN"/>
        </w:rPr>
        <w:t>a</w:t>
      </w:r>
      <w:r w:rsidRPr="00BD48BA">
        <w:rPr>
          <w:rFonts w:asciiTheme="majorBidi" w:eastAsia="SimSun" w:hAnsiTheme="majorBidi" w:cstheme="majorBidi"/>
          <w:color w:val="000000"/>
          <w:sz w:val="22"/>
          <w:szCs w:val="22"/>
          <w:lang w:val="sr-Latn-ME" w:eastAsia="zh-CN" w:bidi="hi-IN"/>
        </w:rPr>
        <w:t>ta u</w:t>
      </w:r>
      <w:r w:rsidR="005E6AEE" w:rsidRPr="00BD48BA">
        <w:rPr>
          <w:rFonts w:asciiTheme="majorBidi" w:eastAsia="SimSun" w:hAnsiTheme="majorBidi" w:cstheme="majorBidi"/>
          <w:color w:val="000000"/>
          <w:sz w:val="22"/>
          <w:szCs w:val="22"/>
          <w:lang w:val="sr-Latn-ME" w:eastAsia="zh-CN" w:bidi="hi-IN"/>
        </w:rPr>
        <w:t xml:space="preserve">zrasta </w:t>
      </w:r>
      <w:r w:rsidRPr="00BD48BA">
        <w:rPr>
          <w:rFonts w:asciiTheme="majorBidi" w:eastAsia="SimSun" w:hAnsiTheme="majorBidi" w:cstheme="majorBidi"/>
          <w:color w:val="000000"/>
          <w:sz w:val="22"/>
          <w:szCs w:val="22"/>
          <w:lang w:val="sr-Latn-ME" w:eastAsia="zh-CN" w:bidi="hi-IN"/>
        </w:rPr>
        <w:t>od 10 do 17 godina (n= 134) do m</w:t>
      </w:r>
      <w:r w:rsidR="005E6AEE" w:rsidRPr="00BD48BA">
        <w:rPr>
          <w:rFonts w:asciiTheme="majorBidi" w:eastAsia="SimSun" w:hAnsiTheme="majorBidi" w:cstheme="majorBidi"/>
          <w:color w:val="000000"/>
          <w:sz w:val="22"/>
          <w:szCs w:val="22"/>
          <w:lang w:val="sr-Latn-ME" w:eastAsia="zh-CN" w:bidi="hi-IN"/>
        </w:rPr>
        <w:t>aksimalne doze od 20 mg jednom</w:t>
      </w:r>
      <w:r w:rsidRPr="00BD48BA">
        <w:rPr>
          <w:rFonts w:asciiTheme="majorBidi" w:eastAsia="SimSun" w:hAnsiTheme="majorBidi" w:cstheme="majorBidi"/>
          <w:color w:val="000000"/>
          <w:sz w:val="22"/>
          <w:szCs w:val="22"/>
          <w:lang w:val="sr-Latn-ME" w:eastAsia="zh-CN" w:bidi="hi-IN"/>
        </w:rPr>
        <w:t xml:space="preserve"> dnevno.</w:t>
      </w:r>
    </w:p>
    <w:p w:rsidR="004921EC" w:rsidRPr="00BD48BA" w:rsidRDefault="004921EC" w:rsidP="009F5BDD">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Nakon 24 mjeseca liječenja rosuvastatin</w:t>
      </w:r>
      <w:r w:rsidR="003D2D2C" w:rsidRPr="00BD48BA">
        <w:rPr>
          <w:rFonts w:asciiTheme="majorBidi" w:eastAsia="SimSun" w:hAnsiTheme="majorBidi" w:cstheme="majorBidi"/>
          <w:color w:val="000000"/>
          <w:sz w:val="22"/>
          <w:szCs w:val="22"/>
          <w:lang w:val="sr-Latn-ME" w:eastAsia="zh-CN" w:bidi="hi-IN"/>
        </w:rPr>
        <w:t>om, srednja vrijednost</w:t>
      </w:r>
      <w:r w:rsidRPr="00BD48BA">
        <w:rPr>
          <w:rFonts w:asciiTheme="majorBidi" w:eastAsia="SimSun" w:hAnsiTheme="majorBidi" w:cstheme="majorBidi"/>
          <w:color w:val="000000"/>
          <w:sz w:val="22"/>
          <w:szCs w:val="22"/>
          <w:lang w:val="sr-Latn-ME" w:eastAsia="zh-CN" w:bidi="hi-IN"/>
        </w:rPr>
        <w:t xml:space="preserve"> smanjenja LDL holesterola od po</w:t>
      </w:r>
      <w:r w:rsidR="003D2D2C" w:rsidRPr="00BD48BA">
        <w:rPr>
          <w:rFonts w:asciiTheme="majorBidi" w:eastAsia="SimSun" w:hAnsiTheme="majorBidi" w:cstheme="majorBidi"/>
          <w:color w:val="000000"/>
          <w:sz w:val="22"/>
          <w:szCs w:val="22"/>
          <w:lang w:val="sr-Latn-ME" w:eastAsia="zh-CN" w:bidi="hi-IN"/>
        </w:rPr>
        <w:t>četne vrijednosti izračunata</w:t>
      </w:r>
      <w:r w:rsidRPr="00BD48BA">
        <w:rPr>
          <w:rFonts w:asciiTheme="majorBidi" w:eastAsia="SimSun" w:hAnsiTheme="majorBidi" w:cstheme="majorBidi"/>
          <w:color w:val="000000"/>
          <w:sz w:val="22"/>
          <w:szCs w:val="22"/>
          <w:lang w:val="sr-Latn-ME" w:eastAsia="zh-CN" w:bidi="hi-IN"/>
        </w:rPr>
        <w:t xml:space="preserve"> met</w:t>
      </w:r>
      <w:r w:rsidR="003D2D2C" w:rsidRPr="00BD48BA">
        <w:rPr>
          <w:rFonts w:asciiTheme="majorBidi" w:eastAsia="SimSun" w:hAnsiTheme="majorBidi" w:cstheme="majorBidi"/>
          <w:color w:val="000000"/>
          <w:sz w:val="22"/>
          <w:szCs w:val="22"/>
          <w:lang w:val="sr-Latn-ME" w:eastAsia="zh-CN" w:bidi="hi-IN"/>
        </w:rPr>
        <w:t>odom najmanjih kvadrata i izražena u procentima iznosila</w:t>
      </w:r>
      <w:r w:rsidRPr="00BD48BA">
        <w:rPr>
          <w:rFonts w:asciiTheme="majorBidi" w:eastAsia="SimSun" w:hAnsiTheme="majorBidi" w:cstheme="majorBidi"/>
          <w:color w:val="000000"/>
          <w:sz w:val="22"/>
          <w:szCs w:val="22"/>
          <w:lang w:val="sr-Latn-ME" w:eastAsia="zh-CN" w:bidi="hi-IN"/>
        </w:rPr>
        <w:t xml:space="preserve"> je -43 % (početna vrijednost: 236 mg/dl, 24. mjesec: 133 mg/dl). Srednja vrijednost smanjenja LDL holesterola od početne vrijednosti izračunato metodom najmanjih kvadrata po </w:t>
      </w:r>
      <w:r w:rsidR="003D2D2C" w:rsidRPr="00BD48BA">
        <w:rPr>
          <w:rFonts w:asciiTheme="majorBidi" w:eastAsia="SimSun" w:hAnsiTheme="majorBidi" w:cstheme="majorBidi"/>
          <w:color w:val="000000"/>
          <w:sz w:val="22"/>
          <w:szCs w:val="22"/>
          <w:lang w:val="sr-Latn-ME" w:eastAsia="zh-CN" w:bidi="hi-IN"/>
        </w:rPr>
        <w:t>uzrasnim</w:t>
      </w:r>
      <w:r w:rsidRPr="00BD48BA">
        <w:rPr>
          <w:rFonts w:asciiTheme="majorBidi" w:eastAsia="SimSun" w:hAnsiTheme="majorBidi" w:cstheme="majorBidi"/>
          <w:color w:val="000000"/>
          <w:sz w:val="22"/>
          <w:szCs w:val="22"/>
          <w:lang w:val="sr-Latn-ME" w:eastAsia="zh-CN" w:bidi="hi-IN"/>
        </w:rPr>
        <w:t xml:space="preserve"> gru</w:t>
      </w:r>
      <w:r w:rsidR="003D2D2C" w:rsidRPr="00BD48BA">
        <w:rPr>
          <w:rFonts w:asciiTheme="majorBidi" w:eastAsia="SimSun" w:hAnsiTheme="majorBidi" w:cstheme="majorBidi"/>
          <w:color w:val="000000"/>
          <w:sz w:val="22"/>
          <w:szCs w:val="22"/>
          <w:lang w:val="sr-Latn-ME" w:eastAsia="zh-CN" w:bidi="hi-IN"/>
        </w:rPr>
        <w:t>pama iznosilo je: -43 % u</w:t>
      </w:r>
      <w:r w:rsidRPr="00BD48BA">
        <w:rPr>
          <w:rFonts w:asciiTheme="majorBidi" w:eastAsia="SimSun" w:hAnsiTheme="majorBidi" w:cstheme="majorBidi"/>
          <w:color w:val="000000"/>
          <w:sz w:val="22"/>
          <w:szCs w:val="22"/>
          <w:lang w:val="sr-Latn-ME" w:eastAsia="zh-CN" w:bidi="hi-IN"/>
        </w:rPr>
        <w:t xml:space="preserve"> grupi od 6 do &lt; 10 godina (početna vrijednost: 234 mg/dl, 24. mj</w:t>
      </w:r>
      <w:r w:rsidR="003D2D2C" w:rsidRPr="00BD48BA">
        <w:rPr>
          <w:rFonts w:asciiTheme="majorBidi" w:eastAsia="SimSun" w:hAnsiTheme="majorBidi" w:cstheme="majorBidi"/>
          <w:color w:val="000000"/>
          <w:sz w:val="22"/>
          <w:szCs w:val="22"/>
          <w:lang w:val="sr-Latn-ME" w:eastAsia="zh-CN" w:bidi="hi-IN"/>
        </w:rPr>
        <w:t>esec: 124 mg/dl), -45 % u</w:t>
      </w:r>
      <w:r w:rsidRPr="00BD48BA">
        <w:rPr>
          <w:rFonts w:asciiTheme="majorBidi" w:eastAsia="SimSun" w:hAnsiTheme="majorBidi" w:cstheme="majorBidi"/>
          <w:color w:val="000000"/>
          <w:sz w:val="22"/>
          <w:szCs w:val="22"/>
          <w:lang w:val="sr-Latn-ME" w:eastAsia="zh-CN" w:bidi="hi-IN"/>
        </w:rPr>
        <w:t xml:space="preserve"> grupi od 10 do &lt; 14 godina (početna vrijednost: 234 mg/dl, 24. mjesec</w:t>
      </w:r>
      <w:r w:rsidR="003D2D2C" w:rsidRPr="00BD48BA">
        <w:rPr>
          <w:rFonts w:asciiTheme="majorBidi" w:eastAsia="SimSun" w:hAnsiTheme="majorBidi" w:cstheme="majorBidi"/>
          <w:color w:val="000000"/>
          <w:sz w:val="22"/>
          <w:szCs w:val="22"/>
          <w:lang w:val="sr-Latn-ME" w:eastAsia="zh-CN" w:bidi="hi-IN"/>
        </w:rPr>
        <w:t xml:space="preserve">: 124 mg/dl ) i -35 % u </w:t>
      </w:r>
      <w:r w:rsidRPr="00BD48BA">
        <w:rPr>
          <w:rFonts w:asciiTheme="majorBidi" w:eastAsia="SimSun" w:hAnsiTheme="majorBidi" w:cstheme="majorBidi"/>
          <w:color w:val="000000"/>
          <w:sz w:val="22"/>
          <w:szCs w:val="22"/>
          <w:lang w:val="sr-Latn-ME" w:eastAsia="zh-CN" w:bidi="hi-IN"/>
        </w:rPr>
        <w:t>grupi od 14 do &lt; 18 godina (početna vrijednost: 241 mg/dl, 24. mjesec: 153 mg/dl).</w:t>
      </w: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Primjenom rosuvastatina u dozi od 5 mg, 10 mg i 20 mg postignute su i statistički značajne srednje vrijednosti promjene u odnosu na početnu vrijednost za sljedeće sekundarne lipidne i lipoproteinske varijable: HDL h</w:t>
      </w:r>
      <w:r w:rsidR="003D2D2C" w:rsidRPr="00BD48BA">
        <w:rPr>
          <w:rFonts w:asciiTheme="majorBidi" w:eastAsia="SimSun" w:hAnsiTheme="majorBidi" w:cstheme="majorBidi"/>
          <w:color w:val="000000"/>
          <w:sz w:val="22"/>
          <w:szCs w:val="22"/>
          <w:lang w:val="sr-Latn-ME" w:eastAsia="zh-CN" w:bidi="hi-IN"/>
        </w:rPr>
        <w:t xml:space="preserve">olesterol, ukupni holesterol, </w:t>
      </w:r>
      <w:r w:rsidR="003D2D2C" w:rsidRPr="00BD48BA">
        <w:rPr>
          <w:rFonts w:asciiTheme="majorBidi" w:eastAsia="SimSun" w:hAnsiTheme="majorBidi" w:cstheme="majorBidi"/>
          <w:i/>
          <w:color w:val="000000"/>
          <w:sz w:val="22"/>
          <w:szCs w:val="22"/>
          <w:lang w:val="sr-Latn-ME" w:eastAsia="zh-CN" w:bidi="hi-IN"/>
        </w:rPr>
        <w:t>non</w:t>
      </w:r>
      <w:r w:rsidRPr="00BD48BA">
        <w:rPr>
          <w:rFonts w:asciiTheme="majorBidi" w:eastAsia="SimSun" w:hAnsiTheme="majorBidi" w:cstheme="majorBidi"/>
          <w:color w:val="000000"/>
          <w:sz w:val="22"/>
          <w:szCs w:val="22"/>
          <w:lang w:val="sr-Latn-ME" w:eastAsia="zh-CN" w:bidi="hi-IN"/>
        </w:rPr>
        <w:t>-HDL holesterol, odnos</w:t>
      </w:r>
      <w:r w:rsidR="003D2D2C" w:rsidRPr="00BD48BA">
        <w:rPr>
          <w:rFonts w:asciiTheme="majorBidi" w:eastAsia="SimSun" w:hAnsiTheme="majorBidi" w:cstheme="majorBidi"/>
          <w:color w:val="000000"/>
          <w:sz w:val="22"/>
          <w:szCs w:val="22"/>
          <w:lang w:val="sr-Latn-ME" w:eastAsia="zh-CN" w:bidi="hi-IN"/>
        </w:rPr>
        <w:t xml:space="preserve"> </w:t>
      </w:r>
      <w:r w:rsidRPr="00BD48BA">
        <w:rPr>
          <w:rFonts w:asciiTheme="majorBidi" w:eastAsia="SimSun" w:hAnsiTheme="majorBidi" w:cstheme="majorBidi"/>
          <w:color w:val="000000"/>
          <w:sz w:val="22"/>
          <w:szCs w:val="22"/>
          <w:lang w:val="sr-Latn-ME" w:eastAsia="zh-CN" w:bidi="hi-IN"/>
        </w:rPr>
        <w:t>LDL i HDL holesterola, odnosa ukupnog i HDL holesterola, odnos triglice</w:t>
      </w:r>
      <w:r w:rsidR="003D2D2C" w:rsidRPr="00BD48BA">
        <w:rPr>
          <w:rFonts w:asciiTheme="majorBidi" w:eastAsia="SimSun" w:hAnsiTheme="majorBidi" w:cstheme="majorBidi"/>
          <w:color w:val="000000"/>
          <w:sz w:val="22"/>
          <w:szCs w:val="22"/>
          <w:lang w:val="sr-Latn-ME" w:eastAsia="zh-CN" w:bidi="hi-IN"/>
        </w:rPr>
        <w:t xml:space="preserve">rida i HDL holesterola, odnos </w:t>
      </w:r>
      <w:r w:rsidR="003D2D2C" w:rsidRPr="00BD48BA">
        <w:rPr>
          <w:rFonts w:asciiTheme="majorBidi" w:eastAsia="SimSun" w:hAnsiTheme="majorBidi" w:cstheme="majorBidi"/>
          <w:i/>
          <w:color w:val="000000"/>
          <w:sz w:val="22"/>
          <w:szCs w:val="22"/>
          <w:lang w:val="sr-Latn-ME" w:eastAsia="zh-CN" w:bidi="hi-IN"/>
        </w:rPr>
        <w:t>non</w:t>
      </w:r>
      <w:r w:rsidRPr="00BD48BA">
        <w:rPr>
          <w:rFonts w:asciiTheme="majorBidi" w:eastAsia="SimSun" w:hAnsiTheme="majorBidi" w:cstheme="majorBidi"/>
          <w:color w:val="000000"/>
          <w:sz w:val="22"/>
          <w:szCs w:val="22"/>
          <w:lang w:val="sr-Latn-ME" w:eastAsia="zh-CN" w:bidi="hi-IN"/>
        </w:rPr>
        <w:t xml:space="preserve">-HDL i HDL holesterola, ApoB, odnos ApoB i ApoA-1. Sve su te promjene ukazivale na </w:t>
      </w:r>
      <w:r w:rsidR="003D2D2C" w:rsidRPr="00BD48BA">
        <w:rPr>
          <w:rFonts w:asciiTheme="majorBidi" w:eastAsia="SimSun" w:hAnsiTheme="majorBidi" w:cstheme="majorBidi"/>
          <w:color w:val="000000"/>
          <w:sz w:val="22"/>
          <w:szCs w:val="22"/>
          <w:lang w:val="sr-Latn-ME" w:eastAsia="zh-CN" w:bidi="hi-IN"/>
        </w:rPr>
        <w:t>poboljšanje lipidnih odgovora i</w:t>
      </w:r>
      <w:r w:rsidRPr="00BD48BA">
        <w:rPr>
          <w:rFonts w:asciiTheme="majorBidi" w:eastAsia="SimSun" w:hAnsiTheme="majorBidi" w:cstheme="majorBidi"/>
          <w:color w:val="000000"/>
          <w:sz w:val="22"/>
          <w:szCs w:val="22"/>
          <w:lang w:val="sr-Latn-ME" w:eastAsia="zh-CN" w:bidi="hi-IN"/>
        </w:rPr>
        <w:t xml:space="preserve"> održale</w:t>
      </w:r>
      <w:r w:rsidR="003D2D2C" w:rsidRPr="00BD48BA">
        <w:rPr>
          <w:rFonts w:asciiTheme="majorBidi" w:eastAsia="SimSun" w:hAnsiTheme="majorBidi" w:cstheme="majorBidi"/>
          <w:color w:val="000000"/>
          <w:sz w:val="22"/>
          <w:szCs w:val="22"/>
          <w:lang w:val="sr-Latn-ME" w:eastAsia="zh-CN" w:bidi="hi-IN"/>
        </w:rPr>
        <w:t xml:space="preserve"> su se</w:t>
      </w:r>
      <w:r w:rsidRPr="00BD48BA">
        <w:rPr>
          <w:rFonts w:asciiTheme="majorBidi" w:eastAsia="SimSun" w:hAnsiTheme="majorBidi" w:cstheme="majorBidi"/>
          <w:color w:val="000000"/>
          <w:sz w:val="22"/>
          <w:szCs w:val="22"/>
          <w:lang w:val="sr-Latn-ME" w:eastAsia="zh-CN" w:bidi="hi-IN"/>
        </w:rPr>
        <w:t xml:space="preserve"> tokom 2 godine.</w:t>
      </w: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Nakon 24 mjeseca l</w:t>
      </w:r>
      <w:r w:rsidR="003D2D2C" w:rsidRPr="00BD48BA">
        <w:rPr>
          <w:rFonts w:asciiTheme="majorBidi" w:eastAsia="SimSun" w:hAnsiTheme="majorBidi" w:cstheme="majorBidi"/>
          <w:color w:val="000000"/>
          <w:sz w:val="22"/>
          <w:szCs w:val="22"/>
          <w:lang w:val="sr-Latn-ME" w:eastAsia="zh-CN" w:bidi="hi-IN"/>
        </w:rPr>
        <w:t>iječenja ni</w:t>
      </w:r>
      <w:r w:rsidR="00160810" w:rsidRPr="00BD48BA">
        <w:rPr>
          <w:rFonts w:asciiTheme="majorBidi" w:eastAsia="SimSun" w:hAnsiTheme="majorBidi" w:cstheme="majorBidi"/>
          <w:color w:val="000000"/>
          <w:sz w:val="22"/>
          <w:szCs w:val="22"/>
          <w:lang w:val="sr-Latn-ME" w:eastAsia="zh-CN" w:bidi="hi-IN"/>
        </w:rPr>
        <w:t>je</w:t>
      </w:r>
      <w:r w:rsidR="003D2D2C" w:rsidRPr="00BD48BA">
        <w:rPr>
          <w:rFonts w:asciiTheme="majorBidi" w:eastAsia="SimSun" w:hAnsiTheme="majorBidi" w:cstheme="majorBidi"/>
          <w:color w:val="000000"/>
          <w:sz w:val="22"/>
          <w:szCs w:val="22"/>
          <w:lang w:val="sr-Latn-ME" w:eastAsia="zh-CN" w:bidi="hi-IN"/>
        </w:rPr>
        <w:t>su primijećeni efekti</w:t>
      </w:r>
      <w:r w:rsidRPr="00BD48BA">
        <w:rPr>
          <w:rFonts w:asciiTheme="majorBidi" w:eastAsia="SimSun" w:hAnsiTheme="majorBidi" w:cstheme="majorBidi"/>
          <w:color w:val="000000"/>
          <w:sz w:val="22"/>
          <w:szCs w:val="22"/>
          <w:lang w:val="sr-Latn-ME" w:eastAsia="zh-CN" w:bidi="hi-IN"/>
        </w:rPr>
        <w:t xml:space="preserve"> na rast, tjelesnu težinu, BMI </w:t>
      </w:r>
      <w:r w:rsidR="003D2D2C" w:rsidRPr="00BD48BA">
        <w:rPr>
          <w:rFonts w:asciiTheme="majorBidi" w:eastAsia="SimSun" w:hAnsiTheme="majorBidi" w:cstheme="majorBidi"/>
          <w:color w:val="000000"/>
          <w:sz w:val="22"/>
          <w:szCs w:val="22"/>
          <w:lang w:val="sr-Latn-ME" w:eastAsia="zh-CN" w:bidi="hi-IN"/>
        </w:rPr>
        <w:t xml:space="preserve">kao </w:t>
      </w:r>
      <w:r w:rsidRPr="00BD48BA">
        <w:rPr>
          <w:rFonts w:asciiTheme="majorBidi" w:eastAsia="SimSun" w:hAnsiTheme="majorBidi" w:cstheme="majorBidi"/>
          <w:color w:val="000000"/>
          <w:sz w:val="22"/>
          <w:szCs w:val="22"/>
          <w:lang w:val="sr-Latn-ME" w:eastAsia="zh-CN" w:bidi="hi-IN"/>
        </w:rPr>
        <w:t>ni polno sazrijevanje (</w:t>
      </w:r>
      <w:r w:rsidR="00A4033A" w:rsidRPr="00BD48BA">
        <w:rPr>
          <w:rFonts w:asciiTheme="majorBidi" w:eastAsia="SimSun" w:hAnsiTheme="majorBidi" w:cstheme="majorBidi"/>
          <w:color w:val="000000"/>
          <w:sz w:val="22"/>
          <w:szCs w:val="22"/>
          <w:lang w:val="sr-Latn-ME" w:eastAsia="zh-CN" w:bidi="hi-IN"/>
        </w:rPr>
        <w:t xml:space="preserve">vidjeti </w:t>
      </w:r>
      <w:r w:rsidR="00160810" w:rsidRPr="00BD48BA">
        <w:rPr>
          <w:rFonts w:asciiTheme="majorBidi" w:eastAsia="SimSun" w:hAnsiTheme="majorBidi" w:cstheme="majorBidi"/>
          <w:color w:val="000000"/>
          <w:sz w:val="22"/>
          <w:szCs w:val="22"/>
          <w:lang w:val="sr-Latn-ME" w:eastAsia="zh-CN" w:bidi="hi-IN"/>
        </w:rPr>
        <w:t xml:space="preserve">dio </w:t>
      </w:r>
      <w:r w:rsidRPr="00BD48BA">
        <w:rPr>
          <w:rFonts w:asciiTheme="majorBidi" w:eastAsia="SimSun" w:hAnsiTheme="majorBidi" w:cstheme="majorBidi"/>
          <w:color w:val="000000"/>
          <w:sz w:val="22"/>
          <w:szCs w:val="22"/>
          <w:lang w:val="sr-Latn-ME" w:eastAsia="zh-CN" w:bidi="hi-IN"/>
        </w:rPr>
        <w:t>4.4).</w:t>
      </w: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3D2D2C">
      <w:pPr>
        <w:autoSpaceDE w:val="0"/>
        <w:autoSpaceDN w:val="0"/>
        <w:adjustRightInd w:val="0"/>
        <w:jc w:val="both"/>
        <w:rPr>
          <w:rFonts w:asciiTheme="majorBidi" w:eastAsia="SimSun" w:hAnsiTheme="majorBidi" w:cstheme="majorBidi"/>
          <w:color w:val="000000"/>
          <w:sz w:val="22"/>
          <w:szCs w:val="22"/>
          <w:lang w:val="sr-Latn-ME" w:eastAsia="zh-CN"/>
        </w:rPr>
      </w:pPr>
      <w:r w:rsidRPr="00BD48BA">
        <w:rPr>
          <w:rFonts w:asciiTheme="majorBidi" w:eastAsia="SimSun" w:hAnsiTheme="majorBidi" w:cstheme="majorBidi"/>
          <w:color w:val="000000"/>
          <w:sz w:val="22"/>
          <w:szCs w:val="22"/>
          <w:lang w:val="sr-Latn-ME" w:eastAsia="zh-CN"/>
        </w:rPr>
        <w:t xml:space="preserve">Dejstvo rosuvastatina je ispitivano tokom randomizovane, dvostruko slijepe, placebo kontrolisane, multicentrične unakrsne studije (engl. </w:t>
      </w:r>
      <w:r w:rsidRPr="00BD48BA">
        <w:rPr>
          <w:rFonts w:asciiTheme="majorBidi" w:eastAsia="SimSun" w:hAnsiTheme="majorBidi" w:cstheme="majorBidi"/>
          <w:i/>
          <w:color w:val="000000"/>
          <w:sz w:val="22"/>
          <w:szCs w:val="22"/>
          <w:lang w:val="sr-Latn-ME" w:eastAsia="zh-CN"/>
        </w:rPr>
        <w:t>cross-over</w:t>
      </w:r>
      <w:r w:rsidRPr="00BD48BA">
        <w:rPr>
          <w:rFonts w:asciiTheme="majorBidi" w:eastAsia="SimSun" w:hAnsiTheme="majorBidi" w:cstheme="majorBidi"/>
          <w:color w:val="000000"/>
          <w:sz w:val="22"/>
          <w:szCs w:val="22"/>
          <w:lang w:val="sr-Latn-ME" w:eastAsia="zh-CN"/>
        </w:rPr>
        <w:t>) primjenom doze od 20 mg jednom dnevno u odnosu na placebo kod 14 djece i adsolescenata (uzrasta od 6 do 17 godina), sa homozigotnom porodičnom hiperholesterolemijom. Studija je uključivala aktivnu, 4 nedjelje dugu, uvodnu fazu tokom koje su pacijenti liječeni rosuvastatinom 10 mg, fazu unakrsnog prelaska koja se sastojala od 6-nedjeljnog perioda terapije rosuvastatinom 20 mg prije ili posl</w:t>
      </w:r>
      <w:r w:rsidR="00160810" w:rsidRPr="00BD48BA">
        <w:rPr>
          <w:rFonts w:asciiTheme="majorBidi" w:eastAsia="SimSun" w:hAnsiTheme="majorBidi" w:cstheme="majorBidi"/>
          <w:color w:val="000000"/>
          <w:sz w:val="22"/>
          <w:szCs w:val="22"/>
          <w:lang w:val="sr-Latn-ME" w:eastAsia="zh-CN"/>
        </w:rPr>
        <w:t>ij</w:t>
      </w:r>
      <w:r w:rsidRPr="00BD48BA">
        <w:rPr>
          <w:rFonts w:asciiTheme="majorBidi" w:eastAsia="SimSun" w:hAnsiTheme="majorBidi" w:cstheme="majorBidi"/>
          <w:color w:val="000000"/>
          <w:sz w:val="22"/>
          <w:szCs w:val="22"/>
          <w:lang w:val="sr-Latn-ME" w:eastAsia="zh-CN"/>
        </w:rPr>
        <w:t>e 6 nedjelja terapije placebom, i 12 nedjelja dugu fazu održavanja tokom koje su svi pacijenti bili na terapiji rosuvastatinom 20 mg. Pacijenti koji su na početku studije uzimali ezetimib ili bili na terapiji aferezom nastavili su sa ovom terapijom tokom čitavog trajanja studije.</w:t>
      </w:r>
    </w:p>
    <w:p w:rsidR="003D2D2C" w:rsidRPr="00BD48BA" w:rsidRDefault="003D2D2C">
      <w:pPr>
        <w:autoSpaceDE w:val="0"/>
        <w:autoSpaceDN w:val="0"/>
        <w:adjustRightInd w:val="0"/>
        <w:jc w:val="both"/>
        <w:rPr>
          <w:rFonts w:asciiTheme="majorBidi" w:eastAsia="SimSun" w:hAnsiTheme="majorBidi" w:cstheme="majorBidi"/>
          <w:color w:val="000000"/>
          <w:sz w:val="22"/>
          <w:szCs w:val="22"/>
          <w:lang w:val="sr-Latn-ME" w:eastAsia="zh-CN"/>
        </w:rPr>
      </w:pPr>
    </w:p>
    <w:p w:rsidR="004921EC" w:rsidRPr="00BD48BA" w:rsidRDefault="004921EC">
      <w:pPr>
        <w:widowControl w:val="0"/>
        <w:suppressAutoHyphens/>
        <w:jc w:val="both"/>
        <w:rPr>
          <w:rFonts w:asciiTheme="majorBidi" w:eastAsia="SimSun" w:hAnsiTheme="majorBidi" w:cstheme="majorBidi"/>
          <w:sz w:val="22"/>
          <w:szCs w:val="22"/>
          <w:lang w:val="sr-Latn-ME" w:eastAsia="zh-CN" w:bidi="hi-IN"/>
        </w:rPr>
      </w:pPr>
      <w:r w:rsidRPr="00BD48BA">
        <w:rPr>
          <w:rFonts w:asciiTheme="majorBidi" w:eastAsia="SimSun" w:hAnsiTheme="majorBidi" w:cstheme="majorBidi"/>
          <w:sz w:val="22"/>
          <w:szCs w:val="22"/>
          <w:lang w:val="sr-Latn-ME" w:eastAsia="zh-CN" w:bidi="hi-IN"/>
        </w:rPr>
        <w:t>Statistički značajna (p=0,005) redukcija nivoa LDL holesterola (22,3%, 85</w:t>
      </w:r>
      <w:r w:rsidR="003D2D2C" w:rsidRPr="00BD48BA">
        <w:rPr>
          <w:rFonts w:asciiTheme="majorBidi" w:eastAsia="SimSun" w:hAnsiTheme="majorBidi" w:cstheme="majorBidi"/>
          <w:sz w:val="22"/>
          <w:szCs w:val="22"/>
          <w:lang w:val="sr-Latn-ME" w:eastAsia="zh-CN" w:bidi="hi-IN"/>
        </w:rPr>
        <w:t>,4 mg/dl ili 2,2 mmol/l) zabilježena</w:t>
      </w:r>
      <w:r w:rsidRPr="00BD48BA">
        <w:rPr>
          <w:rFonts w:asciiTheme="majorBidi" w:eastAsia="SimSun" w:hAnsiTheme="majorBidi" w:cstheme="majorBidi"/>
          <w:sz w:val="22"/>
          <w:szCs w:val="22"/>
          <w:lang w:val="sr-Latn-ME" w:eastAsia="zh-CN" w:bidi="hi-IN"/>
        </w:rPr>
        <w:t xml:space="preserve"> je nakon 6 </w:t>
      </w:r>
      <w:r w:rsidR="003D2D2C" w:rsidRPr="00BD48BA">
        <w:rPr>
          <w:rFonts w:asciiTheme="majorBidi" w:eastAsia="SimSun" w:hAnsiTheme="majorBidi" w:cstheme="majorBidi"/>
          <w:sz w:val="22"/>
          <w:szCs w:val="22"/>
          <w:lang w:val="sr-Latn-ME" w:eastAsia="zh-CN" w:bidi="hi-IN"/>
        </w:rPr>
        <w:t>sedmica</w:t>
      </w:r>
      <w:r w:rsidRPr="00BD48BA">
        <w:rPr>
          <w:rFonts w:asciiTheme="majorBidi" w:eastAsia="SimSun" w:hAnsiTheme="majorBidi" w:cstheme="majorBidi"/>
          <w:sz w:val="22"/>
          <w:szCs w:val="22"/>
          <w:lang w:val="sr-Latn-ME" w:eastAsia="zh-CN" w:bidi="hi-IN"/>
        </w:rPr>
        <w:t xml:space="preserve"> liječenja rosuvastatinom u dozi od 20 mg, u poređenju sa</w:t>
      </w:r>
      <w:r w:rsidR="003D2D2C" w:rsidRPr="00BD48BA">
        <w:rPr>
          <w:rFonts w:asciiTheme="majorBidi" w:eastAsia="SimSun" w:hAnsiTheme="majorBidi" w:cstheme="majorBidi"/>
          <w:sz w:val="22"/>
          <w:szCs w:val="22"/>
          <w:lang w:val="sr-Latn-ME" w:eastAsia="zh-CN" w:bidi="hi-IN"/>
        </w:rPr>
        <w:t xml:space="preserve"> </w:t>
      </w:r>
      <w:r w:rsidRPr="00BD48BA">
        <w:rPr>
          <w:rFonts w:asciiTheme="majorBidi" w:eastAsia="SimSun" w:hAnsiTheme="majorBidi" w:cstheme="majorBidi"/>
          <w:sz w:val="22"/>
          <w:szCs w:val="22"/>
          <w:lang w:val="sr-Latn-ME" w:eastAsia="zh-CN" w:bidi="hi-IN"/>
        </w:rPr>
        <w:t xml:space="preserve">placebom. </w:t>
      </w:r>
      <w:r w:rsidR="003D2D2C" w:rsidRPr="00BD48BA">
        <w:rPr>
          <w:rFonts w:asciiTheme="majorBidi" w:eastAsia="SimSun" w:hAnsiTheme="majorBidi" w:cstheme="majorBidi"/>
          <w:sz w:val="22"/>
          <w:szCs w:val="22"/>
          <w:lang w:val="sr-Latn-ME" w:eastAsia="zh-CN" w:bidi="hi-IN"/>
        </w:rPr>
        <w:t>Zabilježene</w:t>
      </w:r>
      <w:r w:rsidRPr="00BD48BA">
        <w:rPr>
          <w:rFonts w:asciiTheme="majorBidi" w:eastAsia="SimSun" w:hAnsiTheme="majorBidi" w:cstheme="majorBidi"/>
          <w:sz w:val="22"/>
          <w:szCs w:val="22"/>
          <w:lang w:val="sr-Latn-ME" w:eastAsia="zh-CN" w:bidi="hi-IN"/>
        </w:rPr>
        <w:t xml:space="preserve"> su statistički značajne redukcije ukupnog holesterola (20,1%, p=0,003), </w:t>
      </w:r>
      <w:r w:rsidR="003D2D2C" w:rsidRPr="00BD48BA">
        <w:rPr>
          <w:rFonts w:asciiTheme="majorBidi" w:eastAsia="SimSun" w:hAnsiTheme="majorBidi" w:cstheme="majorBidi"/>
          <w:i/>
          <w:sz w:val="22"/>
          <w:szCs w:val="22"/>
          <w:lang w:val="sr-Latn-ME" w:eastAsia="zh-CN" w:bidi="hi-IN"/>
        </w:rPr>
        <w:t>non</w:t>
      </w:r>
      <w:r w:rsidRPr="00BD48BA">
        <w:rPr>
          <w:rFonts w:asciiTheme="majorBidi" w:eastAsia="SimSun" w:hAnsiTheme="majorBidi" w:cstheme="majorBidi"/>
          <w:sz w:val="22"/>
          <w:szCs w:val="22"/>
          <w:lang w:val="sr-Latn-ME" w:eastAsia="zh-CN" w:bidi="hi-IN"/>
        </w:rPr>
        <w:t xml:space="preserve">-HDL holesterola (22,9%, p=0,003), i </w:t>
      </w:r>
      <w:r w:rsidR="003D2D2C" w:rsidRPr="00BD48BA">
        <w:rPr>
          <w:rFonts w:asciiTheme="majorBidi" w:eastAsia="SimSun" w:hAnsiTheme="majorBidi" w:cstheme="majorBidi"/>
          <w:sz w:val="22"/>
          <w:szCs w:val="22"/>
          <w:lang w:val="sr-Latn-ME" w:eastAsia="zh-CN" w:bidi="hi-IN"/>
        </w:rPr>
        <w:t>ApoB-a (17,1%, p=0,024). Takođe</w:t>
      </w:r>
      <w:r w:rsidRPr="00BD48BA">
        <w:rPr>
          <w:rFonts w:asciiTheme="majorBidi" w:eastAsia="SimSun" w:hAnsiTheme="majorBidi" w:cstheme="majorBidi"/>
          <w:sz w:val="22"/>
          <w:szCs w:val="22"/>
          <w:lang w:val="sr-Latn-ME" w:eastAsia="zh-CN" w:bidi="hi-IN"/>
        </w:rPr>
        <w:t xml:space="preserve"> su opažene redukcije TG-a, LDL holesterola/HDL holesterola, ukupnog holesterola/HDL holesterola, </w:t>
      </w:r>
      <w:r w:rsidR="003D2D2C" w:rsidRPr="00BD48BA">
        <w:rPr>
          <w:rFonts w:asciiTheme="majorBidi" w:eastAsia="SimSun" w:hAnsiTheme="majorBidi" w:cstheme="majorBidi"/>
          <w:i/>
          <w:sz w:val="22"/>
          <w:szCs w:val="22"/>
          <w:lang w:val="sr-Latn-ME" w:eastAsia="zh-CN" w:bidi="hi-IN"/>
        </w:rPr>
        <w:t>non</w:t>
      </w:r>
      <w:r w:rsidRPr="00BD48BA">
        <w:rPr>
          <w:rFonts w:asciiTheme="majorBidi" w:eastAsia="SimSun" w:hAnsiTheme="majorBidi" w:cstheme="majorBidi"/>
          <w:sz w:val="22"/>
          <w:szCs w:val="22"/>
          <w:lang w:val="sr-Latn-ME" w:eastAsia="zh-CN" w:bidi="hi-IN"/>
        </w:rPr>
        <w:t>-HDL holesterola/HDL holesterola, te ApoB/ApoA- 1 nakon 6 sedmica liječenja rosuvastatinom u dozi od 20 mg, u poređenju sa</w:t>
      </w:r>
      <w:r w:rsidR="003D2D2C" w:rsidRPr="00BD48BA">
        <w:rPr>
          <w:rFonts w:asciiTheme="majorBidi" w:eastAsia="SimSun" w:hAnsiTheme="majorBidi" w:cstheme="majorBidi"/>
          <w:sz w:val="22"/>
          <w:szCs w:val="22"/>
          <w:lang w:val="sr-Latn-ME" w:eastAsia="zh-CN" w:bidi="hi-IN"/>
        </w:rPr>
        <w:t xml:space="preserve"> </w:t>
      </w:r>
      <w:r w:rsidRPr="00BD48BA">
        <w:rPr>
          <w:rFonts w:asciiTheme="majorBidi" w:eastAsia="SimSun" w:hAnsiTheme="majorBidi" w:cstheme="majorBidi"/>
          <w:sz w:val="22"/>
          <w:szCs w:val="22"/>
          <w:lang w:val="sr-Latn-ME" w:eastAsia="zh-CN" w:bidi="hi-IN"/>
        </w:rPr>
        <w:t xml:space="preserve">placebom. Redukcija LDL holesterola nakon 6 sedmica liječenja rosuvastatinom u dozi od 20 mg, koji je slijedio nakon 6 sedmica liječenja placebom, održana je i tokom 12 sedmica kontinuiranog </w:t>
      </w:r>
      <w:r w:rsidRPr="00BD48BA">
        <w:rPr>
          <w:rFonts w:asciiTheme="majorBidi" w:eastAsia="SimSun" w:hAnsiTheme="majorBidi" w:cstheme="majorBidi"/>
          <w:sz w:val="22"/>
          <w:szCs w:val="22"/>
          <w:lang w:val="sr-Latn-ME" w:eastAsia="zh-CN" w:bidi="hi-IN"/>
        </w:rPr>
        <w:lastRenderedPageBreak/>
        <w:t>liječenja.</w:t>
      </w:r>
    </w:p>
    <w:p w:rsidR="004921EC" w:rsidRPr="00BD48BA" w:rsidRDefault="004921EC">
      <w:pPr>
        <w:widowControl w:val="0"/>
        <w:suppressAutoHyphens/>
        <w:jc w:val="both"/>
        <w:rPr>
          <w:rFonts w:asciiTheme="majorBidi" w:eastAsia="SimSun" w:hAnsiTheme="majorBidi" w:cstheme="majorBidi"/>
          <w:sz w:val="22"/>
          <w:szCs w:val="22"/>
          <w:lang w:val="sr-Latn-ME" w:eastAsia="zh-CN" w:bidi="hi-IN"/>
        </w:rPr>
      </w:pP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Jedan je pacijent</w:t>
      </w:r>
      <w:r w:rsidR="003D2D2C" w:rsidRPr="00BD48BA">
        <w:rPr>
          <w:rFonts w:asciiTheme="majorBidi" w:eastAsia="SimSun" w:hAnsiTheme="majorBidi" w:cstheme="majorBidi"/>
          <w:color w:val="000000"/>
          <w:sz w:val="22"/>
          <w:szCs w:val="22"/>
          <w:lang w:val="sr-Latn-ME" w:eastAsia="zh-CN" w:bidi="hi-IN"/>
        </w:rPr>
        <w:t xml:space="preserve"> imao dodatno</w:t>
      </w:r>
      <w:r w:rsidRPr="00BD48BA">
        <w:rPr>
          <w:rFonts w:asciiTheme="majorBidi" w:eastAsia="SimSun" w:hAnsiTheme="majorBidi" w:cstheme="majorBidi"/>
          <w:color w:val="000000"/>
          <w:sz w:val="22"/>
          <w:szCs w:val="22"/>
          <w:lang w:val="sr-Latn-ME" w:eastAsia="zh-CN" w:bidi="hi-IN"/>
        </w:rPr>
        <w:t xml:space="preserve"> smanjenje LDL holesterola (8,0%), ukupnog holesterola (6,7%) i </w:t>
      </w:r>
      <w:r w:rsidR="003D2D2C" w:rsidRPr="00BD48BA">
        <w:rPr>
          <w:rFonts w:asciiTheme="majorBidi" w:eastAsia="SimSun" w:hAnsiTheme="majorBidi" w:cstheme="majorBidi"/>
          <w:i/>
          <w:color w:val="000000"/>
          <w:sz w:val="22"/>
          <w:szCs w:val="22"/>
          <w:lang w:val="sr-Latn-ME" w:eastAsia="zh-CN" w:bidi="hi-IN"/>
        </w:rPr>
        <w:t>non</w:t>
      </w:r>
      <w:r w:rsidRPr="00BD48BA">
        <w:rPr>
          <w:rFonts w:asciiTheme="majorBidi" w:eastAsia="SimSun" w:hAnsiTheme="majorBidi" w:cstheme="majorBidi"/>
          <w:color w:val="000000"/>
          <w:sz w:val="22"/>
          <w:szCs w:val="22"/>
          <w:lang w:val="sr-Latn-ME" w:eastAsia="zh-CN" w:bidi="hi-IN"/>
        </w:rPr>
        <w:t>-HDL holesterola (7,4%) nakon 6 sedmica liječenja dozom od 40 mg nakon dodatnog titriranja.</w:t>
      </w: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3D2D2C">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Tokom otvorenog, produženog dijela ispitivanja kod 9 pacijenata liječenih sa 20 mg rosuvastatina do 90 nedjelja, smanjenje koncentracije LDL holesterola se održavalo u rasponu od -12,1% do -21,3 %.</w:t>
      </w:r>
    </w:p>
    <w:p w:rsidR="003D2D2C" w:rsidRPr="00BD48BA" w:rsidRDefault="003D2D2C">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Kod sedam  pacijen</w:t>
      </w:r>
      <w:r w:rsidR="00894ADA" w:rsidRPr="00BD48BA">
        <w:rPr>
          <w:rFonts w:asciiTheme="majorBidi" w:eastAsia="SimSun" w:hAnsiTheme="majorBidi" w:cstheme="majorBidi"/>
          <w:color w:val="000000"/>
          <w:sz w:val="22"/>
          <w:szCs w:val="22"/>
          <w:lang w:val="sr-Latn-ME" w:eastAsia="zh-CN" w:bidi="hi-IN"/>
        </w:rPr>
        <w:t>a</w:t>
      </w:r>
      <w:r w:rsidRPr="00BD48BA">
        <w:rPr>
          <w:rFonts w:asciiTheme="majorBidi" w:eastAsia="SimSun" w:hAnsiTheme="majorBidi" w:cstheme="majorBidi"/>
          <w:color w:val="000000"/>
          <w:sz w:val="22"/>
          <w:szCs w:val="22"/>
          <w:lang w:val="sr-Latn-ME" w:eastAsia="zh-CN" w:bidi="hi-IN"/>
        </w:rPr>
        <w:t>ta dj</w:t>
      </w:r>
      <w:r w:rsidR="003D2D2C" w:rsidRPr="00BD48BA">
        <w:rPr>
          <w:rFonts w:asciiTheme="majorBidi" w:eastAsia="SimSun" w:hAnsiTheme="majorBidi" w:cstheme="majorBidi"/>
          <w:color w:val="000000"/>
          <w:sz w:val="22"/>
          <w:szCs w:val="22"/>
          <w:lang w:val="sr-Latn-ME" w:eastAsia="zh-CN" w:bidi="hi-IN"/>
        </w:rPr>
        <w:t>ečijeg i adolescentskog uzrasta</w:t>
      </w:r>
      <w:r w:rsidRPr="00BD48BA">
        <w:rPr>
          <w:rFonts w:asciiTheme="majorBidi" w:eastAsia="SimSun" w:hAnsiTheme="majorBidi" w:cstheme="majorBidi"/>
          <w:color w:val="000000"/>
          <w:sz w:val="22"/>
          <w:szCs w:val="22"/>
          <w:lang w:val="sr-Latn-ME" w:eastAsia="zh-CN" w:bidi="hi-IN"/>
        </w:rPr>
        <w:t xml:space="preserve"> prikladnih za analizu</w:t>
      </w:r>
      <w:r w:rsidR="003D2D2C" w:rsidRPr="00BD48BA">
        <w:rPr>
          <w:rFonts w:asciiTheme="majorBidi" w:eastAsia="SimSun" w:hAnsiTheme="majorBidi" w:cstheme="majorBidi"/>
          <w:color w:val="000000"/>
          <w:sz w:val="22"/>
          <w:szCs w:val="22"/>
          <w:lang w:val="sr-Latn-ME" w:eastAsia="zh-CN" w:bidi="hi-IN"/>
        </w:rPr>
        <w:t xml:space="preserve"> (uzrasta od</w:t>
      </w:r>
      <w:r w:rsidRPr="00BD48BA">
        <w:rPr>
          <w:rFonts w:asciiTheme="majorBidi" w:eastAsia="SimSun" w:hAnsiTheme="majorBidi" w:cstheme="majorBidi"/>
          <w:color w:val="000000"/>
          <w:sz w:val="22"/>
          <w:szCs w:val="22"/>
          <w:lang w:val="sr-Latn-ME" w:eastAsia="zh-CN" w:bidi="hi-IN"/>
        </w:rPr>
        <w:t xml:space="preserve"> 8 do 17 godina) sa</w:t>
      </w:r>
      <w:r w:rsidR="003D2D2C" w:rsidRPr="00BD48BA">
        <w:rPr>
          <w:rFonts w:asciiTheme="majorBidi" w:eastAsia="SimSun" w:hAnsiTheme="majorBidi" w:cstheme="majorBidi"/>
          <w:color w:val="000000"/>
          <w:sz w:val="22"/>
          <w:szCs w:val="22"/>
          <w:lang w:val="sr-Latn-ME" w:eastAsia="zh-CN" w:bidi="hi-IN"/>
        </w:rPr>
        <w:t xml:space="preserve"> </w:t>
      </w:r>
      <w:r w:rsidRPr="00BD48BA">
        <w:rPr>
          <w:rFonts w:asciiTheme="majorBidi" w:eastAsia="SimSun" w:hAnsiTheme="majorBidi" w:cstheme="majorBidi"/>
          <w:color w:val="000000"/>
          <w:sz w:val="22"/>
          <w:szCs w:val="22"/>
          <w:lang w:val="sr-Latn-ME" w:eastAsia="zh-CN" w:bidi="hi-IN"/>
        </w:rPr>
        <w:t xml:space="preserve">homozigotnom </w:t>
      </w:r>
      <w:r w:rsidR="003D2D2C" w:rsidRPr="00BD48BA">
        <w:rPr>
          <w:rFonts w:asciiTheme="majorBidi" w:eastAsia="SimSun" w:hAnsiTheme="majorBidi" w:cstheme="majorBidi"/>
          <w:color w:val="000000"/>
          <w:sz w:val="22"/>
          <w:szCs w:val="22"/>
          <w:lang w:val="sr-Latn-ME" w:eastAsia="zh-CN" w:bidi="hi-IN"/>
        </w:rPr>
        <w:t>porodičnom</w:t>
      </w:r>
      <w:r w:rsidRPr="00BD48BA">
        <w:rPr>
          <w:rFonts w:asciiTheme="majorBidi" w:eastAsia="SimSun" w:hAnsiTheme="majorBidi" w:cstheme="majorBidi"/>
          <w:color w:val="000000"/>
          <w:sz w:val="22"/>
          <w:szCs w:val="22"/>
          <w:lang w:val="sr-Latn-ME" w:eastAsia="zh-CN" w:bidi="hi-IN"/>
        </w:rPr>
        <w:t xml:space="preserve"> hiperholesterolemijom,</w:t>
      </w:r>
      <w:r w:rsidR="003D2D2C" w:rsidRPr="00BD48BA">
        <w:rPr>
          <w:rFonts w:asciiTheme="majorBidi" w:eastAsia="SimSun" w:hAnsiTheme="majorBidi" w:cstheme="majorBidi"/>
          <w:color w:val="000000"/>
          <w:sz w:val="22"/>
          <w:szCs w:val="22"/>
          <w:lang w:val="sr-Latn-ME" w:eastAsia="zh-CN" w:bidi="hi-IN"/>
        </w:rPr>
        <w:t xml:space="preserve"> koji su učestvovali u otvorenoj studiji</w:t>
      </w:r>
      <w:r w:rsidRPr="00BD48BA">
        <w:rPr>
          <w:rFonts w:asciiTheme="majorBidi" w:eastAsia="SimSun" w:hAnsiTheme="majorBidi" w:cstheme="majorBidi"/>
          <w:color w:val="000000"/>
          <w:sz w:val="22"/>
          <w:szCs w:val="22"/>
          <w:lang w:val="sr-Latn-ME" w:eastAsia="zh-CN" w:bidi="hi-IN"/>
        </w:rPr>
        <w:t xml:space="preserve"> po ubrzanom planu titriranja doze (vidjeti iznad), postotak redukcije LDL holesterola (21,0%), ukupnog holesterola (19,2%) i </w:t>
      </w:r>
      <w:r w:rsidR="003D2D2C" w:rsidRPr="00BD48BA">
        <w:rPr>
          <w:rFonts w:asciiTheme="majorBidi" w:eastAsia="SimSun" w:hAnsiTheme="majorBidi" w:cstheme="majorBidi"/>
          <w:i/>
          <w:color w:val="000000"/>
          <w:sz w:val="22"/>
          <w:szCs w:val="22"/>
          <w:lang w:val="sr-Latn-ME" w:eastAsia="zh-CN" w:bidi="hi-IN"/>
        </w:rPr>
        <w:t>non</w:t>
      </w:r>
      <w:r w:rsidRPr="00BD48BA">
        <w:rPr>
          <w:rFonts w:asciiTheme="majorBidi" w:eastAsia="SimSun" w:hAnsiTheme="majorBidi" w:cstheme="majorBidi"/>
          <w:color w:val="000000"/>
          <w:sz w:val="22"/>
          <w:szCs w:val="22"/>
          <w:lang w:val="sr-Latn-ME" w:eastAsia="zh-CN" w:bidi="hi-IN"/>
        </w:rPr>
        <w:t>-HDL holesterola (21,0%) nakon 6 sedmica liječenja rosuvastatinom u dozi od 20 mg, u odnosu na početnu vrijednost, bio je konzistentan sa</w:t>
      </w:r>
      <w:r w:rsidR="003D2D2C" w:rsidRPr="00BD48BA">
        <w:rPr>
          <w:rFonts w:asciiTheme="majorBidi" w:eastAsia="SimSun" w:hAnsiTheme="majorBidi" w:cstheme="majorBidi"/>
          <w:color w:val="000000"/>
          <w:sz w:val="22"/>
          <w:szCs w:val="22"/>
          <w:lang w:val="sr-Latn-ME" w:eastAsia="zh-CN" w:bidi="hi-IN"/>
        </w:rPr>
        <w:t xml:space="preserve"> </w:t>
      </w:r>
      <w:r w:rsidRPr="00BD48BA">
        <w:rPr>
          <w:rFonts w:asciiTheme="majorBidi" w:eastAsia="SimSun" w:hAnsiTheme="majorBidi" w:cstheme="majorBidi"/>
          <w:color w:val="000000"/>
          <w:sz w:val="22"/>
          <w:szCs w:val="22"/>
          <w:lang w:val="sr-Latn-ME" w:eastAsia="zh-CN" w:bidi="hi-IN"/>
        </w:rPr>
        <w:t>onim opaženim u gore spomenutom ispitivanju kod djece i adolescenata sa</w:t>
      </w:r>
      <w:r w:rsidR="003D2D2C" w:rsidRPr="00BD48BA">
        <w:rPr>
          <w:rFonts w:asciiTheme="majorBidi" w:eastAsia="SimSun" w:hAnsiTheme="majorBidi" w:cstheme="majorBidi"/>
          <w:color w:val="000000"/>
          <w:sz w:val="22"/>
          <w:szCs w:val="22"/>
          <w:lang w:val="sr-Latn-ME" w:eastAsia="zh-CN" w:bidi="hi-IN"/>
        </w:rPr>
        <w:t xml:space="preserve"> </w:t>
      </w:r>
      <w:r w:rsidRPr="00BD48BA">
        <w:rPr>
          <w:rFonts w:asciiTheme="majorBidi" w:eastAsia="SimSun" w:hAnsiTheme="majorBidi" w:cstheme="majorBidi"/>
          <w:color w:val="000000"/>
          <w:sz w:val="22"/>
          <w:szCs w:val="22"/>
          <w:lang w:val="sr-Latn-ME" w:eastAsia="zh-CN" w:bidi="hi-IN"/>
        </w:rPr>
        <w:t>homozigotnom porodi</w:t>
      </w:r>
      <w:r w:rsidR="003D2D2C" w:rsidRPr="00BD48BA">
        <w:rPr>
          <w:rFonts w:asciiTheme="majorBidi" w:eastAsia="Cambria" w:hAnsiTheme="majorBidi" w:cstheme="majorBidi"/>
          <w:color w:val="000000"/>
          <w:sz w:val="22"/>
          <w:szCs w:val="22"/>
          <w:lang w:val="sr-Latn-ME" w:eastAsia="zh-CN" w:bidi="hi-IN"/>
        </w:rPr>
        <w:t>čn</w:t>
      </w:r>
      <w:r w:rsidRPr="00BD48BA">
        <w:rPr>
          <w:rFonts w:asciiTheme="majorBidi" w:eastAsia="SimSun" w:hAnsiTheme="majorBidi" w:cstheme="majorBidi"/>
          <w:color w:val="000000"/>
          <w:sz w:val="22"/>
          <w:szCs w:val="22"/>
          <w:lang w:val="sr-Latn-ME" w:eastAsia="zh-CN" w:bidi="hi-IN"/>
        </w:rPr>
        <w:t>om hiperholesterolemijom.</w:t>
      </w: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 xml:space="preserve">Evropska </w:t>
      </w:r>
      <w:r w:rsidR="003D2D2C" w:rsidRPr="00BD48BA">
        <w:rPr>
          <w:rFonts w:asciiTheme="majorBidi" w:eastAsia="SimSun" w:hAnsiTheme="majorBidi" w:cstheme="majorBidi"/>
          <w:color w:val="000000"/>
          <w:sz w:val="22"/>
          <w:szCs w:val="22"/>
          <w:lang w:val="sr-Latn-ME" w:eastAsia="zh-CN" w:bidi="hi-IN"/>
        </w:rPr>
        <w:t xml:space="preserve">agencija za ljekove izuzela je od obaveze podnošenje rezultata </w:t>
      </w:r>
      <w:r w:rsidRPr="00BD48BA">
        <w:rPr>
          <w:rFonts w:asciiTheme="majorBidi" w:eastAsia="SimSun" w:hAnsiTheme="majorBidi" w:cstheme="majorBidi"/>
          <w:color w:val="000000"/>
          <w:sz w:val="22"/>
          <w:szCs w:val="22"/>
          <w:lang w:val="sr-Latn-ME" w:eastAsia="zh-CN" w:bidi="hi-IN"/>
        </w:rPr>
        <w:t>ispitivanja rosuvastatina u svim podgrupama pedijatrijske populacije u liječenju homozigotne porodične hiperholesterolemije i primarne kombino</w:t>
      </w:r>
      <w:r w:rsidR="003D2D2C" w:rsidRPr="00BD48BA">
        <w:rPr>
          <w:rFonts w:asciiTheme="majorBidi" w:eastAsia="SimSun" w:hAnsiTheme="majorBidi" w:cstheme="majorBidi"/>
          <w:color w:val="000000"/>
          <w:sz w:val="22"/>
          <w:szCs w:val="22"/>
          <w:lang w:val="sr-Latn-ME" w:eastAsia="zh-CN" w:bidi="hi-IN"/>
        </w:rPr>
        <w:t>vane (miješane) dislipidemije i</w:t>
      </w:r>
      <w:r w:rsidRPr="00BD48BA">
        <w:rPr>
          <w:rFonts w:asciiTheme="majorBidi" w:eastAsia="SimSun" w:hAnsiTheme="majorBidi" w:cstheme="majorBidi"/>
          <w:color w:val="000000"/>
          <w:sz w:val="22"/>
          <w:szCs w:val="22"/>
          <w:lang w:val="sr-Latn-ME" w:eastAsia="zh-CN" w:bidi="hi-IN"/>
        </w:rPr>
        <w:t xml:space="preserve"> prevenciji kardiovaskularnih događaja (</w:t>
      </w:r>
      <w:r w:rsidR="00A4033A" w:rsidRPr="00BD48BA">
        <w:rPr>
          <w:rFonts w:asciiTheme="majorBidi" w:eastAsia="SimSun" w:hAnsiTheme="majorBidi" w:cstheme="majorBidi"/>
          <w:color w:val="000000"/>
          <w:sz w:val="22"/>
          <w:szCs w:val="22"/>
          <w:lang w:val="sr-Latn-ME" w:eastAsia="zh-CN" w:bidi="hi-IN"/>
        </w:rPr>
        <w:t xml:space="preserve">vidjeti </w:t>
      </w:r>
      <w:r w:rsidR="00564418" w:rsidRPr="00BD48BA">
        <w:rPr>
          <w:rFonts w:asciiTheme="majorBidi" w:eastAsia="SimSun" w:hAnsiTheme="majorBidi" w:cstheme="majorBidi"/>
          <w:color w:val="000000"/>
          <w:sz w:val="22"/>
          <w:szCs w:val="22"/>
          <w:lang w:val="sr-Latn-ME" w:eastAsia="zh-CN" w:bidi="hi-IN"/>
        </w:rPr>
        <w:t xml:space="preserve">dio </w:t>
      </w:r>
      <w:r w:rsidRPr="00BD48BA">
        <w:rPr>
          <w:rFonts w:asciiTheme="majorBidi" w:eastAsia="SimSun" w:hAnsiTheme="majorBidi" w:cstheme="majorBidi"/>
          <w:color w:val="000000"/>
          <w:sz w:val="22"/>
          <w:szCs w:val="22"/>
          <w:lang w:val="sr-Latn-ME" w:eastAsia="zh-CN" w:bidi="hi-IN"/>
        </w:rPr>
        <w:t>4.2 za informacije o pedijatrijskoj primjeni).</w:t>
      </w:r>
    </w:p>
    <w:p w:rsidR="00BD48BA" w:rsidRDefault="00BD48BA" w:rsidP="001B78A0">
      <w:pPr>
        <w:tabs>
          <w:tab w:val="left" w:pos="540"/>
          <w:tab w:val="left" w:pos="569"/>
        </w:tabs>
        <w:jc w:val="both"/>
        <w:rPr>
          <w:rFonts w:asciiTheme="majorBidi" w:hAnsiTheme="majorBidi" w:cstheme="majorBidi"/>
          <w:b/>
          <w:bCs/>
          <w:sz w:val="22"/>
          <w:szCs w:val="22"/>
          <w:lang w:val="sr-Latn-ME"/>
        </w:rPr>
      </w:pPr>
    </w:p>
    <w:p w:rsidR="0072020E" w:rsidRPr="00BD48BA" w:rsidRDefault="0072020E" w:rsidP="001B78A0">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 xml:space="preserve">5.2. </w:t>
      </w:r>
      <w:r w:rsidR="00480FB1" w:rsidRPr="00BD48BA">
        <w:rPr>
          <w:rFonts w:asciiTheme="majorBidi" w:hAnsiTheme="majorBidi" w:cstheme="majorBidi"/>
          <w:b/>
          <w:bCs/>
          <w:sz w:val="22"/>
          <w:szCs w:val="22"/>
          <w:lang w:val="sr-Latn-ME"/>
        </w:rPr>
        <w:tab/>
      </w:r>
      <w:r w:rsidRPr="00BD48BA">
        <w:rPr>
          <w:rFonts w:asciiTheme="majorBidi" w:hAnsiTheme="majorBidi" w:cstheme="majorBidi"/>
          <w:b/>
          <w:bCs/>
          <w:sz w:val="22"/>
          <w:szCs w:val="22"/>
          <w:lang w:val="sr-Latn-ME"/>
        </w:rPr>
        <w:t>Farmakokinetički podaci</w:t>
      </w:r>
      <w:r w:rsidR="003A7059" w:rsidRPr="00BD48BA">
        <w:rPr>
          <w:rFonts w:asciiTheme="majorBidi" w:hAnsiTheme="majorBidi" w:cstheme="majorBidi"/>
          <w:b/>
          <w:bCs/>
          <w:sz w:val="22"/>
          <w:szCs w:val="22"/>
          <w:lang w:val="sr-Latn-ME"/>
        </w:rPr>
        <w:t xml:space="preserve"> </w:t>
      </w:r>
    </w:p>
    <w:p w:rsidR="00740C89" w:rsidRPr="00BD48BA" w:rsidRDefault="00740C89" w:rsidP="001B78A0">
      <w:pPr>
        <w:tabs>
          <w:tab w:val="left" w:pos="540"/>
          <w:tab w:val="left" w:pos="569"/>
        </w:tabs>
        <w:jc w:val="both"/>
        <w:rPr>
          <w:rFonts w:asciiTheme="majorBidi" w:hAnsiTheme="majorBidi" w:cstheme="majorBidi"/>
          <w:b/>
          <w:bCs/>
          <w:sz w:val="22"/>
          <w:szCs w:val="22"/>
          <w:lang w:val="sr-Latn-ME"/>
        </w:rPr>
      </w:pPr>
    </w:p>
    <w:p w:rsidR="004921EC" w:rsidRPr="00BD48BA" w:rsidRDefault="004921EC" w:rsidP="00E65F32">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 xml:space="preserve">Apsorpcija: </w:t>
      </w:r>
      <w:r w:rsidRPr="00BD48BA">
        <w:rPr>
          <w:rFonts w:asciiTheme="majorBidi" w:eastAsia="SimSun" w:hAnsiTheme="majorBidi" w:cstheme="majorBidi"/>
          <w:color w:val="000000"/>
          <w:sz w:val="22"/>
          <w:szCs w:val="22"/>
          <w:lang w:val="sr-Latn-ME" w:eastAsia="zh-CN" w:bidi="hi-IN"/>
        </w:rPr>
        <w:t>Maksimalna koncentracija rosuvastatina u plazmi postiže se za približno 5 sati nakon peroralne primjene. Apsolutna bioraspoloživost iznosi približno 20 %.</w:t>
      </w:r>
    </w:p>
    <w:p w:rsidR="004921EC" w:rsidRPr="00BD48BA" w:rsidRDefault="004921EC" w:rsidP="001B78A0">
      <w:pPr>
        <w:widowControl w:val="0"/>
        <w:suppressAutoHyphens/>
        <w:jc w:val="both"/>
        <w:rPr>
          <w:rFonts w:asciiTheme="majorBidi" w:eastAsia="SimSun" w:hAnsiTheme="majorBidi" w:cstheme="majorBidi"/>
          <w:b/>
          <w:color w:val="000000"/>
          <w:sz w:val="22"/>
          <w:szCs w:val="22"/>
          <w:lang w:val="sr-Latn-ME" w:eastAsia="zh-CN" w:bidi="hi-IN"/>
        </w:rPr>
      </w:pPr>
    </w:p>
    <w:p w:rsidR="004921EC" w:rsidRPr="00BD48BA" w:rsidRDefault="004921EC" w:rsidP="00E65F32">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 xml:space="preserve">Distribucija: </w:t>
      </w:r>
      <w:r w:rsidRPr="00BD48BA">
        <w:rPr>
          <w:rFonts w:asciiTheme="majorBidi" w:eastAsia="SimSun" w:hAnsiTheme="majorBidi" w:cstheme="majorBidi"/>
          <w:color w:val="000000"/>
          <w:sz w:val="22"/>
          <w:szCs w:val="22"/>
          <w:lang w:val="sr-Latn-ME" w:eastAsia="zh-CN" w:bidi="hi-IN"/>
        </w:rPr>
        <w:t xml:space="preserve">Rosuvastatin brzo prodire u jetru koja je primarno mjesto sinteze holesterola i klirensa LDL-a. Volumen distribucije rosuvastatina iznosi približno 134 L. Približno 90% rosuvastatina veže se na </w:t>
      </w:r>
      <w:r w:rsidR="00D65544" w:rsidRPr="00BD48BA">
        <w:rPr>
          <w:rFonts w:asciiTheme="majorBidi" w:eastAsia="SimSun" w:hAnsiTheme="majorBidi" w:cstheme="majorBidi"/>
          <w:color w:val="000000"/>
          <w:sz w:val="22"/>
          <w:szCs w:val="22"/>
          <w:lang w:val="sr-Latn-ME" w:eastAsia="zh-CN" w:bidi="hi-IN"/>
        </w:rPr>
        <w:t>proteine plazme</w:t>
      </w:r>
      <w:r w:rsidRPr="00BD48BA">
        <w:rPr>
          <w:rFonts w:asciiTheme="majorBidi" w:eastAsia="SimSun" w:hAnsiTheme="majorBidi" w:cstheme="majorBidi"/>
          <w:color w:val="000000"/>
          <w:sz w:val="22"/>
          <w:szCs w:val="22"/>
          <w:lang w:val="sr-Latn-ME" w:eastAsia="zh-CN" w:bidi="hi-IN"/>
        </w:rPr>
        <w:t>, uglavnom za albumin.</w:t>
      </w:r>
    </w:p>
    <w:p w:rsidR="004921EC" w:rsidRPr="00BD48BA" w:rsidRDefault="004921EC" w:rsidP="001B78A0">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4921EC" w:rsidP="00E65F32">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 xml:space="preserve">Biotransformacija: </w:t>
      </w:r>
      <w:r w:rsidRPr="00BD48BA">
        <w:rPr>
          <w:rFonts w:asciiTheme="majorBidi" w:eastAsia="SimSun" w:hAnsiTheme="majorBidi" w:cstheme="majorBidi"/>
          <w:color w:val="000000"/>
          <w:sz w:val="22"/>
          <w:szCs w:val="22"/>
          <w:lang w:val="sr-Latn-ME" w:eastAsia="zh-CN" w:bidi="hi-IN"/>
        </w:rPr>
        <w:t>Rosuvas</w:t>
      </w:r>
      <w:r w:rsidR="00D65544" w:rsidRPr="00BD48BA">
        <w:rPr>
          <w:rFonts w:asciiTheme="majorBidi" w:eastAsia="SimSun" w:hAnsiTheme="majorBidi" w:cstheme="majorBidi"/>
          <w:color w:val="000000"/>
          <w:sz w:val="22"/>
          <w:szCs w:val="22"/>
          <w:lang w:val="sr-Latn-ME" w:eastAsia="zh-CN" w:bidi="hi-IN"/>
        </w:rPr>
        <w:t>tatin se ograničeno metaboliše</w:t>
      </w:r>
      <w:r w:rsidRPr="00BD48BA">
        <w:rPr>
          <w:rFonts w:asciiTheme="majorBidi" w:eastAsia="SimSun" w:hAnsiTheme="majorBidi" w:cstheme="majorBidi"/>
          <w:color w:val="000000"/>
          <w:sz w:val="22"/>
          <w:szCs w:val="22"/>
          <w:lang w:val="sr-Latn-ME" w:eastAsia="zh-CN" w:bidi="hi-IN"/>
        </w:rPr>
        <w:t xml:space="preserve"> (otprilike 10 %). Studije metabolizma </w:t>
      </w:r>
      <w:r w:rsidRPr="00BD48BA">
        <w:rPr>
          <w:rFonts w:asciiTheme="majorBidi" w:eastAsia="SimSun" w:hAnsiTheme="majorBidi" w:cstheme="majorBidi"/>
          <w:i/>
          <w:color w:val="000000"/>
          <w:sz w:val="22"/>
          <w:szCs w:val="22"/>
          <w:lang w:val="sr-Latn-ME" w:eastAsia="zh-CN" w:bidi="hi-IN"/>
        </w:rPr>
        <w:t>in vitro</w:t>
      </w:r>
      <w:r w:rsidRPr="00BD48BA">
        <w:rPr>
          <w:rFonts w:asciiTheme="majorBidi" w:eastAsia="SimSun" w:hAnsiTheme="majorBidi" w:cstheme="majorBidi"/>
          <w:color w:val="000000"/>
          <w:sz w:val="22"/>
          <w:szCs w:val="22"/>
          <w:lang w:val="sr-Latn-ME" w:eastAsia="zh-CN" w:bidi="hi-IN"/>
        </w:rPr>
        <w:t xml:space="preserve"> na ljudskim hepatocitima ukazuju da je rosuvastatin</w:t>
      </w:r>
      <w:r w:rsidR="00D65544" w:rsidRPr="00BD48BA">
        <w:rPr>
          <w:rFonts w:asciiTheme="majorBidi" w:eastAsia="SimSun" w:hAnsiTheme="majorBidi" w:cstheme="majorBidi"/>
          <w:color w:val="000000"/>
          <w:sz w:val="22"/>
          <w:szCs w:val="22"/>
          <w:lang w:val="sr-Latn-ME" w:eastAsia="zh-CN" w:bidi="hi-IN"/>
        </w:rPr>
        <w:t xml:space="preserve"> slab supstrat za metabolizam putem</w:t>
      </w:r>
      <w:r w:rsidRPr="00BD48BA">
        <w:rPr>
          <w:rFonts w:asciiTheme="majorBidi" w:eastAsia="SimSun" w:hAnsiTheme="majorBidi" w:cstheme="majorBidi"/>
          <w:color w:val="000000"/>
          <w:sz w:val="22"/>
          <w:szCs w:val="22"/>
          <w:lang w:val="sr-Latn-ME" w:eastAsia="zh-CN" w:bidi="hi-IN"/>
        </w:rPr>
        <w:t xml:space="preserve"> citohroma P450. CYP2C9 je glavni izoenzim ko</w:t>
      </w:r>
      <w:r w:rsidR="00D65544" w:rsidRPr="00BD48BA">
        <w:rPr>
          <w:rFonts w:asciiTheme="majorBidi" w:eastAsia="SimSun" w:hAnsiTheme="majorBidi" w:cstheme="majorBidi"/>
          <w:color w:val="000000"/>
          <w:sz w:val="22"/>
          <w:szCs w:val="22"/>
          <w:lang w:val="sr-Latn-ME" w:eastAsia="zh-CN" w:bidi="hi-IN"/>
        </w:rPr>
        <w:t>ji je uključen u metabolizam</w:t>
      </w:r>
      <w:r w:rsidRPr="00BD48BA">
        <w:rPr>
          <w:rFonts w:asciiTheme="majorBidi" w:eastAsia="SimSun" w:hAnsiTheme="majorBidi" w:cstheme="majorBidi"/>
          <w:color w:val="000000"/>
          <w:sz w:val="22"/>
          <w:szCs w:val="22"/>
          <w:lang w:val="sr-Latn-ME" w:eastAsia="zh-CN" w:bidi="hi-IN"/>
        </w:rPr>
        <w:t xml:space="preserve"> rosuvastatina, dok su izoenzimi 2C19, 3A4 i 2D6 uključeni u man</w:t>
      </w:r>
      <w:r w:rsidR="00D65544" w:rsidRPr="00BD48BA">
        <w:rPr>
          <w:rFonts w:asciiTheme="majorBidi" w:eastAsia="SimSun" w:hAnsiTheme="majorBidi" w:cstheme="majorBidi"/>
          <w:color w:val="000000"/>
          <w:sz w:val="22"/>
          <w:szCs w:val="22"/>
          <w:lang w:val="sr-Latn-ME" w:eastAsia="zh-CN" w:bidi="hi-IN"/>
        </w:rPr>
        <w:t>joj mjeri. Glavni identifikovani</w:t>
      </w:r>
      <w:r w:rsidRPr="00BD48BA">
        <w:rPr>
          <w:rFonts w:asciiTheme="majorBidi" w:eastAsia="SimSun" w:hAnsiTheme="majorBidi" w:cstheme="majorBidi"/>
          <w:color w:val="000000"/>
          <w:sz w:val="22"/>
          <w:szCs w:val="22"/>
          <w:lang w:val="sr-Latn-ME" w:eastAsia="zh-CN" w:bidi="hi-IN"/>
        </w:rPr>
        <w:t xml:space="preserve"> metaboliti su N-desmetil i metaboliti laktona. N-desmetil je za približno 50 % manje aktivan od rosuvastatina dok se lakton smatra klinički neaktivnim. </w:t>
      </w:r>
      <w:r w:rsidR="00D65544" w:rsidRPr="00BD48BA">
        <w:rPr>
          <w:rFonts w:asciiTheme="majorBidi" w:eastAsia="SimSun" w:hAnsiTheme="majorBidi" w:cstheme="majorBidi"/>
          <w:color w:val="000000"/>
          <w:sz w:val="22"/>
          <w:szCs w:val="22"/>
          <w:lang w:val="sr-Latn-ME" w:eastAsia="zh-CN" w:bidi="hi-IN"/>
        </w:rPr>
        <w:t>Rosuvastatin je odgovoran za više od 90% inhibitorske aktivnosti na nivou cirkulišuće HMG-CoA reduktaze.</w:t>
      </w:r>
    </w:p>
    <w:p w:rsidR="00D65544" w:rsidRPr="00BD48BA" w:rsidRDefault="00D65544" w:rsidP="009F5BDD">
      <w:pPr>
        <w:widowControl w:val="0"/>
        <w:suppressAutoHyphens/>
        <w:jc w:val="both"/>
        <w:rPr>
          <w:rFonts w:asciiTheme="majorBidi" w:eastAsia="SimSun" w:hAnsiTheme="majorBidi" w:cstheme="majorBidi"/>
          <w:color w:val="000000"/>
          <w:sz w:val="22"/>
          <w:szCs w:val="22"/>
          <w:lang w:val="sr-Latn-ME" w:eastAsia="zh-CN" w:bidi="hi-IN"/>
        </w:rPr>
      </w:pPr>
    </w:p>
    <w:p w:rsidR="00D65544"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 xml:space="preserve">Eliminacija: </w:t>
      </w:r>
      <w:r w:rsidRPr="00BD48BA">
        <w:rPr>
          <w:rFonts w:asciiTheme="majorBidi" w:eastAsia="SimSun" w:hAnsiTheme="majorBidi" w:cstheme="majorBidi"/>
          <w:color w:val="000000"/>
          <w:sz w:val="22"/>
          <w:szCs w:val="22"/>
          <w:lang w:val="sr-Latn-ME" w:eastAsia="zh-CN" w:bidi="hi-IN"/>
        </w:rPr>
        <w:t>Približno 90 % doze rosuvastatina izluči se nepromijenjeno u fecesu (sastoji se od apsorbovane i neapsorbovane aktivne sup</w:t>
      </w:r>
      <w:r w:rsidR="00D65544" w:rsidRPr="00BD48BA">
        <w:rPr>
          <w:rFonts w:asciiTheme="majorBidi" w:eastAsia="SimSun" w:hAnsiTheme="majorBidi" w:cstheme="majorBidi"/>
          <w:color w:val="000000"/>
          <w:sz w:val="22"/>
          <w:szCs w:val="22"/>
          <w:lang w:val="sr-Latn-ME" w:eastAsia="zh-CN" w:bidi="hi-IN"/>
        </w:rPr>
        <w:t>stance), a ostatak se izlučuje putem urina</w:t>
      </w:r>
      <w:r w:rsidRPr="00BD48BA">
        <w:rPr>
          <w:rFonts w:asciiTheme="majorBidi" w:eastAsia="SimSun" w:hAnsiTheme="majorBidi" w:cstheme="majorBidi"/>
          <w:color w:val="000000"/>
          <w:sz w:val="22"/>
          <w:szCs w:val="22"/>
          <w:lang w:val="sr-Latn-ME" w:eastAsia="zh-CN" w:bidi="hi-IN"/>
        </w:rPr>
        <w:t xml:space="preserve">. Približno 5 % izluči se u urinu nepromijenjeno. Poluvrijeme eliminacije u plazmi iznosi oko 19 sati. Poluvrijeme eliminacije ne povećava se pri većim dozama. Geometrijska srednja vrijednost </w:t>
      </w:r>
      <w:r w:rsidR="00D65544" w:rsidRPr="00BD48BA">
        <w:rPr>
          <w:rFonts w:asciiTheme="majorBidi" w:eastAsia="SimSun" w:hAnsiTheme="majorBidi" w:cstheme="majorBidi"/>
          <w:color w:val="000000"/>
          <w:sz w:val="22"/>
          <w:szCs w:val="22"/>
          <w:lang w:val="sr-Latn-ME" w:eastAsia="zh-CN" w:bidi="hi-IN"/>
        </w:rPr>
        <w:t>plazma klirensa</w:t>
      </w:r>
      <w:r w:rsidRPr="00BD48BA">
        <w:rPr>
          <w:rFonts w:asciiTheme="majorBidi" w:eastAsia="SimSun" w:hAnsiTheme="majorBidi" w:cstheme="majorBidi"/>
          <w:color w:val="000000"/>
          <w:sz w:val="22"/>
          <w:szCs w:val="22"/>
          <w:lang w:val="sr-Latn-ME" w:eastAsia="zh-CN" w:bidi="hi-IN"/>
        </w:rPr>
        <w:t xml:space="preserve"> otprilike iznosi 50 litara/sat (koeficijent varijacije 21,7%). Kao i u slučaju ostalih inhibitora HMG-CoA reduktaze, za</w:t>
      </w:r>
      <w:r w:rsidR="00D65544" w:rsidRPr="00BD48BA">
        <w:rPr>
          <w:rFonts w:asciiTheme="majorBidi" w:eastAsia="SimSun" w:hAnsiTheme="majorBidi" w:cstheme="majorBidi"/>
          <w:color w:val="000000"/>
          <w:sz w:val="22"/>
          <w:szCs w:val="22"/>
          <w:lang w:val="sr-Latn-ME" w:eastAsia="zh-CN" w:bidi="hi-IN"/>
        </w:rPr>
        <w:t xml:space="preserve"> ulazak rosuvastatina u </w:t>
      </w:r>
      <w:r w:rsidRPr="00BD48BA">
        <w:rPr>
          <w:rFonts w:asciiTheme="majorBidi" w:eastAsia="SimSun" w:hAnsiTheme="majorBidi" w:cstheme="majorBidi"/>
          <w:color w:val="000000"/>
          <w:sz w:val="22"/>
          <w:szCs w:val="22"/>
          <w:lang w:val="sr-Latn-ME" w:eastAsia="zh-CN" w:bidi="hi-IN"/>
        </w:rPr>
        <w:t>ćelije</w:t>
      </w:r>
      <w:r w:rsidR="00D65544" w:rsidRPr="00BD48BA">
        <w:rPr>
          <w:rFonts w:asciiTheme="majorBidi" w:eastAsia="SimSun" w:hAnsiTheme="majorBidi" w:cstheme="majorBidi"/>
          <w:color w:val="000000"/>
          <w:sz w:val="22"/>
          <w:szCs w:val="22"/>
          <w:lang w:val="sr-Latn-ME" w:eastAsia="zh-CN" w:bidi="hi-IN"/>
        </w:rPr>
        <w:t xml:space="preserve"> jetre</w:t>
      </w:r>
      <w:r w:rsidRPr="00BD48BA">
        <w:rPr>
          <w:rFonts w:asciiTheme="majorBidi" w:eastAsia="SimSun" w:hAnsiTheme="majorBidi" w:cstheme="majorBidi"/>
          <w:color w:val="000000"/>
          <w:sz w:val="22"/>
          <w:szCs w:val="22"/>
          <w:lang w:val="sr-Latn-ME" w:eastAsia="zh-CN" w:bidi="hi-IN"/>
        </w:rPr>
        <w:t xml:space="preserve"> </w:t>
      </w:r>
      <w:r w:rsidR="00D65544" w:rsidRPr="00BD48BA">
        <w:rPr>
          <w:rFonts w:asciiTheme="majorBidi" w:eastAsia="SimSun" w:hAnsiTheme="majorBidi" w:cstheme="majorBidi"/>
          <w:color w:val="000000"/>
          <w:sz w:val="22"/>
          <w:szCs w:val="22"/>
          <w:lang w:val="sr-Latn-ME" w:eastAsia="zh-CN" w:bidi="hi-IN"/>
        </w:rPr>
        <w:t>uključen je membranski transporter</w:t>
      </w:r>
      <w:r w:rsidRPr="00BD48BA">
        <w:rPr>
          <w:rFonts w:asciiTheme="majorBidi" w:eastAsia="SimSun" w:hAnsiTheme="majorBidi" w:cstheme="majorBidi"/>
          <w:color w:val="000000"/>
          <w:sz w:val="22"/>
          <w:szCs w:val="22"/>
          <w:lang w:val="sr-Latn-ME" w:eastAsia="zh-CN" w:bidi="hi-IN"/>
        </w:rPr>
        <w:t xml:space="preserve"> OATP-C. </w:t>
      </w:r>
      <w:r w:rsidR="00D65544" w:rsidRPr="00BD48BA">
        <w:rPr>
          <w:rFonts w:asciiTheme="majorBidi" w:eastAsia="SimSun" w:hAnsiTheme="majorBidi" w:cstheme="majorBidi"/>
          <w:color w:val="000000"/>
          <w:sz w:val="22"/>
          <w:szCs w:val="22"/>
          <w:lang w:val="sr-Latn-ME" w:eastAsia="zh-CN" w:bidi="hi-IN"/>
        </w:rPr>
        <w:t xml:space="preserve">Ovaj transporter je važan za hepatičku eliminaciju rosuvastatina. </w:t>
      </w:r>
    </w:p>
    <w:p w:rsidR="00D65544" w:rsidRPr="00BD48BA" w:rsidRDefault="00D65544">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D65544">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Linearnost:</w:t>
      </w:r>
      <w:r w:rsidRPr="00BD48BA">
        <w:rPr>
          <w:rFonts w:asciiTheme="majorBidi" w:eastAsia="SimSun" w:hAnsiTheme="majorBidi" w:cstheme="majorBidi"/>
          <w:color w:val="000000"/>
          <w:sz w:val="22"/>
          <w:szCs w:val="22"/>
          <w:lang w:val="sr-Latn-ME" w:eastAsia="zh-CN" w:bidi="hi-IN"/>
        </w:rPr>
        <w:t xml:space="preserve"> Sistemska izloženost rosuvastatinu povećava se proporcionalno dozi. Nema promjena u farmakokinetičkim parametrima nakon ponovljenih dnevnih doza.</w:t>
      </w:r>
    </w:p>
    <w:p w:rsidR="00D65544" w:rsidRPr="00BD48BA" w:rsidRDefault="00D65544">
      <w:pPr>
        <w:widowControl w:val="0"/>
        <w:suppressAutoHyphens/>
        <w:jc w:val="both"/>
        <w:rPr>
          <w:rFonts w:asciiTheme="majorBidi" w:eastAsia="SimSun" w:hAnsiTheme="majorBidi" w:cstheme="majorBidi"/>
          <w:b/>
          <w:color w:val="000000"/>
          <w:sz w:val="22"/>
          <w:szCs w:val="22"/>
          <w:lang w:val="sr-Latn-ME" w:eastAsia="zh-CN" w:bidi="hi-IN"/>
        </w:rPr>
      </w:pPr>
    </w:p>
    <w:p w:rsidR="004921EC" w:rsidRPr="00BD48BA" w:rsidRDefault="004921EC">
      <w:pPr>
        <w:widowControl w:val="0"/>
        <w:suppressAutoHyphens/>
        <w:jc w:val="both"/>
        <w:rPr>
          <w:rFonts w:asciiTheme="majorBidi" w:eastAsia="SimSun" w:hAnsiTheme="majorBidi" w:cstheme="majorBidi"/>
          <w:b/>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Posebne grupe pacijen</w:t>
      </w:r>
      <w:r w:rsidR="00894ADA" w:rsidRPr="00BD48BA">
        <w:rPr>
          <w:rFonts w:asciiTheme="majorBidi" w:eastAsia="SimSun" w:hAnsiTheme="majorBidi" w:cstheme="majorBidi"/>
          <w:b/>
          <w:color w:val="000000"/>
          <w:sz w:val="22"/>
          <w:szCs w:val="22"/>
          <w:lang w:val="sr-Latn-ME" w:eastAsia="zh-CN" w:bidi="hi-IN"/>
        </w:rPr>
        <w:t>a</w:t>
      </w:r>
      <w:r w:rsidRPr="00BD48BA">
        <w:rPr>
          <w:rFonts w:asciiTheme="majorBidi" w:eastAsia="SimSun" w:hAnsiTheme="majorBidi" w:cstheme="majorBidi"/>
          <w:b/>
          <w:color w:val="000000"/>
          <w:sz w:val="22"/>
          <w:szCs w:val="22"/>
          <w:lang w:val="sr-Latn-ME" w:eastAsia="zh-CN" w:bidi="hi-IN"/>
        </w:rPr>
        <w:t>ta:</w:t>
      </w:r>
    </w:p>
    <w:p w:rsidR="004921EC" w:rsidRPr="00BD48BA" w:rsidRDefault="004921EC">
      <w:pPr>
        <w:widowControl w:val="0"/>
        <w:suppressAutoHyphens/>
        <w:jc w:val="both"/>
        <w:rPr>
          <w:rFonts w:asciiTheme="majorBidi" w:eastAsia="SimSun" w:hAnsiTheme="majorBidi" w:cstheme="majorBidi"/>
          <w:b/>
          <w:color w:val="000000"/>
          <w:sz w:val="22"/>
          <w:szCs w:val="22"/>
          <w:lang w:val="sr-Latn-ME" w:eastAsia="zh-CN" w:bidi="hi-IN"/>
        </w:rPr>
      </w:pPr>
    </w:p>
    <w:p w:rsidR="004921EC" w:rsidRPr="00BD48BA" w:rsidRDefault="00D65544">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Životno doba</w:t>
      </w:r>
      <w:r w:rsidR="004921EC" w:rsidRPr="00BD48BA">
        <w:rPr>
          <w:rFonts w:asciiTheme="majorBidi" w:eastAsia="SimSun" w:hAnsiTheme="majorBidi" w:cstheme="majorBidi"/>
          <w:b/>
          <w:color w:val="000000"/>
          <w:sz w:val="22"/>
          <w:szCs w:val="22"/>
          <w:lang w:val="sr-Latn-ME" w:eastAsia="zh-CN" w:bidi="hi-IN"/>
        </w:rPr>
        <w:t xml:space="preserve"> i pol: </w:t>
      </w:r>
      <w:r w:rsidR="004921EC" w:rsidRPr="00BD48BA">
        <w:rPr>
          <w:rFonts w:asciiTheme="majorBidi" w:eastAsia="SimSun" w:hAnsiTheme="majorBidi" w:cstheme="majorBidi"/>
          <w:color w:val="000000"/>
          <w:sz w:val="22"/>
          <w:szCs w:val="22"/>
          <w:lang w:val="sr-Latn-ME" w:eastAsia="zh-CN" w:bidi="hi-IN"/>
        </w:rPr>
        <w:t xml:space="preserve">Kod odraslih osoba </w:t>
      </w:r>
      <w:r w:rsidRPr="00BD48BA">
        <w:rPr>
          <w:rFonts w:asciiTheme="majorBidi" w:eastAsia="SimSun" w:hAnsiTheme="majorBidi" w:cstheme="majorBidi"/>
          <w:color w:val="000000"/>
          <w:sz w:val="22"/>
          <w:szCs w:val="22"/>
          <w:lang w:val="sr-Latn-ME" w:eastAsia="zh-CN" w:bidi="hi-IN"/>
        </w:rPr>
        <w:t>životno doba</w:t>
      </w:r>
      <w:r w:rsidR="004921EC" w:rsidRPr="00BD48BA">
        <w:rPr>
          <w:rFonts w:asciiTheme="majorBidi" w:eastAsia="SimSun" w:hAnsiTheme="majorBidi" w:cstheme="majorBidi"/>
          <w:color w:val="000000"/>
          <w:sz w:val="22"/>
          <w:szCs w:val="22"/>
          <w:lang w:val="sr-Latn-ME" w:eastAsia="zh-CN" w:bidi="hi-IN"/>
        </w:rPr>
        <w:t xml:space="preserve"> ili pol nemaju značajan klinički uticaj na farmakokinetiku rosuvasta</w:t>
      </w:r>
      <w:r w:rsidRPr="00BD48BA">
        <w:rPr>
          <w:rFonts w:asciiTheme="majorBidi" w:eastAsia="SimSun" w:hAnsiTheme="majorBidi" w:cstheme="majorBidi"/>
          <w:color w:val="000000"/>
          <w:sz w:val="22"/>
          <w:szCs w:val="22"/>
          <w:lang w:val="sr-Latn-ME" w:eastAsia="zh-CN" w:bidi="hi-IN"/>
        </w:rPr>
        <w:t>tina. Čini se da je izloženost kod</w:t>
      </w:r>
      <w:r w:rsidR="004921EC" w:rsidRPr="00BD48BA">
        <w:rPr>
          <w:rFonts w:asciiTheme="majorBidi" w:eastAsia="SimSun" w:hAnsiTheme="majorBidi" w:cstheme="majorBidi"/>
          <w:color w:val="000000"/>
          <w:sz w:val="22"/>
          <w:szCs w:val="22"/>
          <w:lang w:val="sr-Latn-ME" w:eastAsia="zh-CN" w:bidi="hi-IN"/>
        </w:rPr>
        <w:t xml:space="preserve"> djece i adolescenata sa</w:t>
      </w:r>
      <w:r w:rsidRPr="00BD48BA">
        <w:rPr>
          <w:rFonts w:asciiTheme="majorBidi" w:eastAsia="SimSun" w:hAnsiTheme="majorBidi" w:cstheme="majorBidi"/>
          <w:color w:val="000000"/>
          <w:sz w:val="22"/>
          <w:szCs w:val="22"/>
          <w:lang w:val="sr-Latn-ME" w:eastAsia="zh-CN" w:bidi="hi-IN"/>
        </w:rPr>
        <w:t xml:space="preserve"> </w:t>
      </w:r>
      <w:r w:rsidR="004921EC" w:rsidRPr="00BD48BA">
        <w:rPr>
          <w:rFonts w:asciiTheme="majorBidi" w:eastAsia="SimSun" w:hAnsiTheme="majorBidi" w:cstheme="majorBidi"/>
          <w:color w:val="000000"/>
          <w:sz w:val="22"/>
          <w:szCs w:val="22"/>
          <w:lang w:val="sr-Latn-ME" w:eastAsia="zh-CN" w:bidi="hi-IN"/>
        </w:rPr>
        <w:t>heterozigotnom porodičnom hiperholesterolemijom sl</w:t>
      </w:r>
      <w:r w:rsidRPr="00BD48BA">
        <w:rPr>
          <w:rFonts w:asciiTheme="majorBidi" w:eastAsia="SimSun" w:hAnsiTheme="majorBidi" w:cstheme="majorBidi"/>
          <w:color w:val="000000"/>
          <w:sz w:val="22"/>
          <w:szCs w:val="22"/>
          <w:lang w:val="sr-Latn-ME" w:eastAsia="zh-CN" w:bidi="hi-IN"/>
        </w:rPr>
        <w:t>ična ili manja u odnosu na onu kod</w:t>
      </w:r>
      <w:r w:rsidR="004921EC" w:rsidRPr="00BD48BA">
        <w:rPr>
          <w:rFonts w:asciiTheme="majorBidi" w:eastAsia="SimSun" w:hAnsiTheme="majorBidi" w:cstheme="majorBidi"/>
          <w:color w:val="000000"/>
          <w:sz w:val="22"/>
          <w:szCs w:val="22"/>
          <w:lang w:val="sr-Latn-ME" w:eastAsia="zh-CN" w:bidi="hi-IN"/>
        </w:rPr>
        <w:t xml:space="preserve"> odraslih pacijen</w:t>
      </w:r>
      <w:r w:rsidR="00894ADA" w:rsidRPr="00BD48BA">
        <w:rPr>
          <w:rFonts w:asciiTheme="majorBidi" w:eastAsia="SimSun" w:hAnsiTheme="majorBidi" w:cstheme="majorBidi"/>
          <w:color w:val="000000"/>
          <w:sz w:val="22"/>
          <w:szCs w:val="22"/>
          <w:lang w:val="sr-Latn-ME" w:eastAsia="zh-CN" w:bidi="hi-IN"/>
        </w:rPr>
        <w:t>a</w:t>
      </w:r>
      <w:r w:rsidR="004921EC" w:rsidRPr="00BD48BA">
        <w:rPr>
          <w:rFonts w:asciiTheme="majorBidi" w:eastAsia="SimSun" w:hAnsiTheme="majorBidi" w:cstheme="majorBidi"/>
          <w:color w:val="000000"/>
          <w:sz w:val="22"/>
          <w:szCs w:val="22"/>
          <w:lang w:val="sr-Latn-ME" w:eastAsia="zh-CN" w:bidi="hi-IN"/>
        </w:rPr>
        <w:t>ta sa</w:t>
      </w:r>
      <w:r w:rsidRPr="00BD48BA">
        <w:rPr>
          <w:rFonts w:asciiTheme="majorBidi" w:eastAsia="SimSun" w:hAnsiTheme="majorBidi" w:cstheme="majorBidi"/>
          <w:color w:val="000000"/>
          <w:sz w:val="22"/>
          <w:szCs w:val="22"/>
          <w:lang w:val="sr-Latn-ME" w:eastAsia="zh-CN" w:bidi="hi-IN"/>
        </w:rPr>
        <w:t xml:space="preserve"> </w:t>
      </w:r>
      <w:r w:rsidR="004921EC" w:rsidRPr="00BD48BA">
        <w:rPr>
          <w:rFonts w:asciiTheme="majorBidi" w:eastAsia="SimSun" w:hAnsiTheme="majorBidi" w:cstheme="majorBidi"/>
          <w:color w:val="000000"/>
          <w:sz w:val="22"/>
          <w:szCs w:val="22"/>
          <w:lang w:val="sr-Latn-ME" w:eastAsia="zh-CN" w:bidi="hi-IN"/>
        </w:rPr>
        <w:t>dislipidemijom (</w:t>
      </w:r>
      <w:r w:rsidR="00A4033A" w:rsidRPr="00BD48BA">
        <w:rPr>
          <w:rFonts w:asciiTheme="majorBidi" w:eastAsia="SimSun" w:hAnsiTheme="majorBidi" w:cstheme="majorBidi"/>
          <w:color w:val="000000"/>
          <w:sz w:val="22"/>
          <w:szCs w:val="22"/>
          <w:lang w:val="sr-Latn-ME" w:eastAsia="zh-CN" w:bidi="hi-IN"/>
        </w:rPr>
        <w:t xml:space="preserve">vidjeti </w:t>
      </w:r>
      <w:r w:rsidR="00F96735" w:rsidRPr="00BD48BA">
        <w:rPr>
          <w:rFonts w:asciiTheme="majorBidi" w:eastAsia="SimSun" w:hAnsiTheme="majorBidi" w:cstheme="majorBidi"/>
          <w:color w:val="000000"/>
          <w:sz w:val="22"/>
          <w:szCs w:val="22"/>
          <w:lang w:val="sr-Latn-ME" w:eastAsia="zh-CN" w:bidi="hi-IN"/>
        </w:rPr>
        <w:t xml:space="preserve">dio </w:t>
      </w:r>
      <w:r w:rsidR="004921EC" w:rsidRPr="00BD48BA">
        <w:rPr>
          <w:rFonts w:asciiTheme="majorBidi" w:eastAsia="SimSun" w:hAnsiTheme="majorBidi" w:cstheme="majorBidi"/>
          <w:color w:val="000000"/>
          <w:sz w:val="22"/>
          <w:szCs w:val="22"/>
          <w:lang w:val="sr-Latn-ME" w:eastAsia="zh-CN" w:bidi="hi-IN"/>
        </w:rPr>
        <w:t>„Pedijatrijska populacija“ u nastavku teksta).</w:t>
      </w: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 xml:space="preserve">Rasa: </w:t>
      </w:r>
      <w:r w:rsidR="00D65544" w:rsidRPr="00BD48BA">
        <w:rPr>
          <w:rFonts w:asciiTheme="majorBidi" w:eastAsia="SimSun" w:hAnsiTheme="majorBidi" w:cstheme="majorBidi"/>
          <w:color w:val="000000"/>
          <w:sz w:val="22"/>
          <w:szCs w:val="22"/>
          <w:lang w:val="sr-Latn-ME" w:eastAsia="zh-CN" w:bidi="hi-IN"/>
        </w:rPr>
        <w:t xml:space="preserve">Rezultati farmakokinetičkih studija pokazuju približno dvostruko povećanje srednjih vrijednosti PIK i Cmax kod ispitanika azijskog porijekla (Japanci, Kinezi, Filipinci, Vijetnamci i Koreanci) u </w:t>
      </w:r>
      <w:r w:rsidR="00D65544" w:rsidRPr="00BD48BA">
        <w:rPr>
          <w:rFonts w:asciiTheme="majorBidi" w:eastAsia="SimSun" w:hAnsiTheme="majorBidi" w:cstheme="majorBidi"/>
          <w:color w:val="000000"/>
          <w:sz w:val="22"/>
          <w:szCs w:val="22"/>
          <w:lang w:val="sr-Latn-ME" w:eastAsia="zh-CN" w:bidi="hi-IN"/>
        </w:rPr>
        <w:lastRenderedPageBreak/>
        <w:t>poređenju sa ispitanicima bijele rase; kod Indijaca azijskog porekla su srednje vrijednosti PIK i Cmax veće približno 1,3 puta. Populaciona farmakokinetička analiza nije otkrila klinički relevantne razlike u farmakokinetici između pripadnika bijele i crne rase.</w:t>
      </w:r>
    </w:p>
    <w:p w:rsidR="00D65544" w:rsidRPr="00BD48BA" w:rsidRDefault="00D65544">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D65544">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Insuficijencija</w:t>
      </w:r>
      <w:r w:rsidR="004921EC" w:rsidRPr="00BD48BA">
        <w:rPr>
          <w:rFonts w:asciiTheme="majorBidi" w:eastAsia="SimSun" w:hAnsiTheme="majorBidi" w:cstheme="majorBidi"/>
          <w:b/>
          <w:color w:val="000000"/>
          <w:sz w:val="22"/>
          <w:szCs w:val="22"/>
          <w:lang w:val="sr-Latn-ME" w:eastAsia="zh-CN" w:bidi="hi-IN"/>
        </w:rPr>
        <w:t xml:space="preserve"> bubrega: </w:t>
      </w:r>
      <w:r w:rsidR="004921EC" w:rsidRPr="00BD48BA">
        <w:rPr>
          <w:rFonts w:asciiTheme="majorBidi" w:eastAsia="SimSun" w:hAnsiTheme="majorBidi" w:cstheme="majorBidi"/>
          <w:color w:val="000000"/>
          <w:sz w:val="22"/>
          <w:szCs w:val="22"/>
          <w:lang w:val="sr-Latn-ME" w:eastAsia="zh-CN" w:bidi="hi-IN"/>
        </w:rPr>
        <w:t xml:space="preserve">U </w:t>
      </w:r>
      <w:r w:rsidRPr="00BD48BA">
        <w:rPr>
          <w:rFonts w:asciiTheme="majorBidi" w:eastAsia="SimSun" w:hAnsiTheme="majorBidi" w:cstheme="majorBidi"/>
          <w:color w:val="000000"/>
          <w:sz w:val="22"/>
          <w:szCs w:val="22"/>
          <w:lang w:val="sr-Latn-ME" w:eastAsia="zh-CN" w:bidi="hi-IN"/>
        </w:rPr>
        <w:t>jednoj studiji sa pacijentima sa različitim stepenom</w:t>
      </w:r>
      <w:r w:rsidR="004921EC" w:rsidRPr="00BD48BA">
        <w:rPr>
          <w:rFonts w:asciiTheme="majorBidi" w:eastAsia="SimSun" w:hAnsiTheme="majorBidi" w:cstheme="majorBidi"/>
          <w:color w:val="000000"/>
          <w:sz w:val="22"/>
          <w:szCs w:val="22"/>
          <w:lang w:val="sr-Latn-ME" w:eastAsia="zh-CN" w:bidi="hi-IN"/>
        </w:rPr>
        <w:t xml:space="preserve"> oštećenja bubrežne funkci</w:t>
      </w:r>
      <w:r w:rsidRPr="00BD48BA">
        <w:rPr>
          <w:rFonts w:asciiTheme="majorBidi" w:eastAsia="SimSun" w:hAnsiTheme="majorBidi" w:cstheme="majorBidi"/>
          <w:color w:val="000000"/>
          <w:sz w:val="22"/>
          <w:szCs w:val="22"/>
          <w:lang w:val="sr-Latn-ME" w:eastAsia="zh-CN" w:bidi="hi-IN"/>
        </w:rPr>
        <w:t>je, uočeno je da blago do umjereno oboljenje bubrega</w:t>
      </w:r>
      <w:r w:rsidR="004921EC" w:rsidRPr="00BD48BA">
        <w:rPr>
          <w:rFonts w:asciiTheme="majorBidi" w:eastAsia="SimSun" w:hAnsiTheme="majorBidi" w:cstheme="majorBidi"/>
          <w:color w:val="000000"/>
          <w:sz w:val="22"/>
          <w:szCs w:val="22"/>
          <w:lang w:val="sr-Latn-ME" w:eastAsia="zh-CN" w:bidi="hi-IN"/>
        </w:rPr>
        <w:t xml:space="preserve"> ne utiče na koncentraciju rosuvastatina i metabolita N-desmetil u plazmi. Ispitanici sa</w:t>
      </w:r>
      <w:r w:rsidRPr="00BD48BA">
        <w:rPr>
          <w:rFonts w:asciiTheme="majorBidi" w:eastAsia="SimSun" w:hAnsiTheme="majorBidi" w:cstheme="majorBidi"/>
          <w:color w:val="000000"/>
          <w:sz w:val="22"/>
          <w:szCs w:val="22"/>
          <w:lang w:val="sr-Latn-ME" w:eastAsia="zh-CN" w:bidi="hi-IN"/>
        </w:rPr>
        <w:t xml:space="preserve"> </w:t>
      </w:r>
      <w:r w:rsidR="004921EC" w:rsidRPr="00BD48BA">
        <w:rPr>
          <w:rFonts w:asciiTheme="majorBidi" w:eastAsia="SimSun" w:hAnsiTheme="majorBidi" w:cstheme="majorBidi"/>
          <w:color w:val="000000"/>
          <w:sz w:val="22"/>
          <w:szCs w:val="22"/>
          <w:lang w:val="sr-Latn-ME" w:eastAsia="zh-CN" w:bidi="hi-IN"/>
        </w:rPr>
        <w:t>teško oštećenom funkcijom bubrega (kreatinin klirensa manji od 30 ml/min) imali su u plazmi trostruko povećanje koncen</w:t>
      </w:r>
      <w:r w:rsidRPr="00BD48BA">
        <w:rPr>
          <w:rFonts w:asciiTheme="majorBidi" w:eastAsia="SimSun" w:hAnsiTheme="majorBidi" w:cstheme="majorBidi"/>
          <w:color w:val="000000"/>
          <w:sz w:val="22"/>
          <w:szCs w:val="22"/>
          <w:lang w:val="sr-Latn-ME" w:eastAsia="zh-CN" w:bidi="hi-IN"/>
        </w:rPr>
        <w:t>tracije rosuvastatina i deveto</w:t>
      </w:r>
      <w:r w:rsidR="004921EC" w:rsidRPr="00BD48BA">
        <w:rPr>
          <w:rFonts w:asciiTheme="majorBidi" w:eastAsia="SimSun" w:hAnsiTheme="majorBidi" w:cstheme="majorBidi"/>
          <w:color w:val="000000"/>
          <w:sz w:val="22"/>
          <w:szCs w:val="22"/>
          <w:lang w:val="sr-Latn-ME" w:eastAsia="zh-CN" w:bidi="hi-IN"/>
        </w:rPr>
        <w:t>struko povećanje koncentracije metabolita N-desmetila u odnosu na zdrave dobrovoljce. Koncentracija rosuvastatina u stanj</w:t>
      </w:r>
      <w:r w:rsidRPr="00BD48BA">
        <w:rPr>
          <w:rFonts w:asciiTheme="majorBidi" w:eastAsia="SimSun" w:hAnsiTheme="majorBidi" w:cstheme="majorBidi"/>
          <w:color w:val="000000"/>
          <w:sz w:val="22"/>
          <w:szCs w:val="22"/>
          <w:lang w:val="sr-Latn-ME" w:eastAsia="zh-CN" w:bidi="hi-IN"/>
        </w:rPr>
        <w:t>u dinamičke ravnoteže u plazmi kod</w:t>
      </w:r>
      <w:r w:rsidR="004921EC" w:rsidRPr="00BD48BA">
        <w:rPr>
          <w:rFonts w:asciiTheme="majorBidi" w:eastAsia="SimSun" w:hAnsiTheme="majorBidi" w:cstheme="majorBidi"/>
          <w:color w:val="000000"/>
          <w:sz w:val="22"/>
          <w:szCs w:val="22"/>
          <w:lang w:val="sr-Latn-ME" w:eastAsia="zh-CN" w:bidi="hi-IN"/>
        </w:rPr>
        <w:t xml:space="preserve"> ispitanika na hemodijalizi bila je približno 50% veća u poređenju sa zdravim dobrovoljcima.</w:t>
      </w:r>
    </w:p>
    <w:p w:rsidR="004921EC" w:rsidRPr="00BD48BA" w:rsidRDefault="004921EC" w:rsidP="001B78A0">
      <w:pPr>
        <w:widowControl w:val="0"/>
        <w:suppressAutoHyphens/>
        <w:jc w:val="both"/>
        <w:rPr>
          <w:rFonts w:asciiTheme="majorBidi" w:eastAsia="SimSun" w:hAnsiTheme="majorBidi" w:cstheme="majorBidi"/>
          <w:b/>
          <w:color w:val="000000"/>
          <w:sz w:val="22"/>
          <w:szCs w:val="22"/>
          <w:lang w:val="sr-Latn-ME" w:eastAsia="zh-CN" w:bidi="hi-IN"/>
        </w:rPr>
      </w:pPr>
    </w:p>
    <w:p w:rsidR="004921EC" w:rsidRPr="00BD48BA" w:rsidRDefault="00D65544" w:rsidP="00E65F32">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Insuficijencija</w:t>
      </w:r>
      <w:r w:rsidR="004921EC" w:rsidRPr="00BD48BA">
        <w:rPr>
          <w:rFonts w:asciiTheme="majorBidi" w:eastAsia="SimSun" w:hAnsiTheme="majorBidi" w:cstheme="majorBidi"/>
          <w:b/>
          <w:color w:val="000000"/>
          <w:sz w:val="22"/>
          <w:szCs w:val="22"/>
          <w:lang w:val="sr-Latn-ME" w:eastAsia="zh-CN" w:bidi="hi-IN"/>
        </w:rPr>
        <w:t xml:space="preserve"> jetre: </w:t>
      </w:r>
      <w:r w:rsidR="004921EC" w:rsidRPr="00BD48BA">
        <w:rPr>
          <w:rFonts w:asciiTheme="majorBidi" w:eastAsia="SimSun" w:hAnsiTheme="majorBidi" w:cstheme="majorBidi"/>
          <w:color w:val="000000"/>
          <w:sz w:val="22"/>
          <w:szCs w:val="22"/>
          <w:lang w:val="sr-Latn-ME" w:eastAsia="zh-CN" w:bidi="hi-IN"/>
        </w:rPr>
        <w:t xml:space="preserve">U </w:t>
      </w:r>
      <w:r w:rsidRPr="00BD48BA">
        <w:rPr>
          <w:rFonts w:asciiTheme="majorBidi" w:eastAsia="SimSun" w:hAnsiTheme="majorBidi" w:cstheme="majorBidi"/>
          <w:color w:val="000000"/>
          <w:sz w:val="22"/>
          <w:szCs w:val="22"/>
          <w:lang w:val="sr-Latn-ME" w:eastAsia="zh-CN" w:bidi="hi-IN"/>
        </w:rPr>
        <w:t>jednoj studiji sa pacijentima</w:t>
      </w:r>
      <w:r w:rsidR="004921EC" w:rsidRPr="00BD48BA">
        <w:rPr>
          <w:rFonts w:asciiTheme="majorBidi" w:eastAsia="SimSun" w:hAnsiTheme="majorBidi" w:cstheme="majorBidi"/>
          <w:color w:val="000000"/>
          <w:sz w:val="22"/>
          <w:szCs w:val="22"/>
          <w:lang w:val="sr-Latn-ME" w:eastAsia="zh-CN" w:bidi="hi-IN"/>
        </w:rPr>
        <w:t xml:space="preserve"> sa</w:t>
      </w:r>
      <w:r w:rsidRPr="00BD48BA">
        <w:rPr>
          <w:rFonts w:asciiTheme="majorBidi" w:eastAsia="SimSun" w:hAnsiTheme="majorBidi" w:cstheme="majorBidi"/>
          <w:color w:val="000000"/>
          <w:sz w:val="22"/>
          <w:szCs w:val="22"/>
          <w:lang w:val="sr-Latn-ME" w:eastAsia="zh-CN" w:bidi="hi-IN"/>
        </w:rPr>
        <w:t xml:space="preserve"> </w:t>
      </w:r>
      <w:r w:rsidR="004921EC" w:rsidRPr="00BD48BA">
        <w:rPr>
          <w:rFonts w:asciiTheme="majorBidi" w:eastAsia="SimSun" w:hAnsiTheme="majorBidi" w:cstheme="majorBidi"/>
          <w:color w:val="000000"/>
          <w:sz w:val="22"/>
          <w:szCs w:val="22"/>
          <w:lang w:val="sr-Latn-ME" w:eastAsia="zh-CN" w:bidi="hi-IN"/>
        </w:rPr>
        <w:t>razli</w:t>
      </w:r>
      <w:r w:rsidRPr="00BD48BA">
        <w:rPr>
          <w:rFonts w:asciiTheme="majorBidi" w:eastAsia="SimSun" w:hAnsiTheme="majorBidi" w:cstheme="majorBidi"/>
          <w:color w:val="000000"/>
          <w:sz w:val="22"/>
          <w:szCs w:val="22"/>
          <w:lang w:val="sr-Latn-ME" w:eastAsia="zh-CN" w:bidi="hi-IN"/>
        </w:rPr>
        <w:t>čitim stepenom oštećenja</w:t>
      </w:r>
      <w:r w:rsidR="004921EC" w:rsidRPr="00BD48BA">
        <w:rPr>
          <w:rFonts w:asciiTheme="majorBidi" w:eastAsia="SimSun" w:hAnsiTheme="majorBidi" w:cstheme="majorBidi"/>
          <w:color w:val="000000"/>
          <w:sz w:val="22"/>
          <w:szCs w:val="22"/>
          <w:lang w:val="sr-Latn-ME" w:eastAsia="zh-CN" w:bidi="hi-IN"/>
        </w:rPr>
        <w:t xml:space="preserve"> funkcije</w:t>
      </w:r>
      <w:r w:rsidRPr="00BD48BA">
        <w:rPr>
          <w:rFonts w:asciiTheme="majorBidi" w:eastAsia="SimSun" w:hAnsiTheme="majorBidi" w:cstheme="majorBidi"/>
          <w:color w:val="000000"/>
          <w:sz w:val="22"/>
          <w:szCs w:val="22"/>
          <w:lang w:val="sr-Latn-ME" w:eastAsia="zh-CN" w:bidi="hi-IN"/>
        </w:rPr>
        <w:t xml:space="preserve"> jetre</w:t>
      </w:r>
      <w:r w:rsidR="004921EC" w:rsidRPr="00BD48BA">
        <w:rPr>
          <w:rFonts w:asciiTheme="majorBidi" w:eastAsia="SimSun" w:hAnsiTheme="majorBidi" w:cstheme="majorBidi"/>
          <w:color w:val="000000"/>
          <w:sz w:val="22"/>
          <w:szCs w:val="22"/>
          <w:lang w:val="sr-Latn-ME" w:eastAsia="zh-CN" w:bidi="hi-IN"/>
        </w:rPr>
        <w:t xml:space="preserve"> nije bilo dokaza za povećanu izloženost rosuvastatinu kod ispitanika sa 7 ili manje bodova po </w:t>
      </w:r>
      <w:r w:rsidR="002D3D8E" w:rsidRPr="00BD48BA">
        <w:rPr>
          <w:rFonts w:asciiTheme="majorBidi" w:eastAsia="SimSun" w:hAnsiTheme="majorBidi" w:cstheme="majorBidi"/>
          <w:i/>
          <w:color w:val="000000"/>
          <w:sz w:val="22"/>
          <w:szCs w:val="22"/>
          <w:lang w:val="sr-Latn-ME" w:eastAsia="zh-CN" w:bidi="hi-IN"/>
        </w:rPr>
        <w:t xml:space="preserve">Child-Pugh </w:t>
      </w:r>
      <w:r w:rsidR="004921EC" w:rsidRPr="00BD48BA">
        <w:rPr>
          <w:rFonts w:asciiTheme="majorBidi" w:eastAsia="SimSun" w:hAnsiTheme="majorBidi" w:cstheme="majorBidi"/>
          <w:color w:val="000000"/>
          <w:sz w:val="22"/>
          <w:szCs w:val="22"/>
          <w:lang w:val="sr-Latn-ME" w:eastAsia="zh-CN" w:bidi="hi-IN"/>
        </w:rPr>
        <w:t xml:space="preserve">klasifikaciji. Međutim, dva ispitanika sa 8 i 9 bodova po </w:t>
      </w:r>
      <w:r w:rsidR="002D3D8E" w:rsidRPr="00BD48BA">
        <w:rPr>
          <w:rFonts w:asciiTheme="majorBidi" w:eastAsia="SimSun" w:hAnsiTheme="majorBidi" w:cstheme="majorBidi"/>
          <w:i/>
          <w:color w:val="000000"/>
          <w:sz w:val="22"/>
          <w:szCs w:val="22"/>
          <w:lang w:val="sr-Latn-ME" w:eastAsia="zh-CN" w:bidi="hi-IN"/>
        </w:rPr>
        <w:t xml:space="preserve">Child-Pugh </w:t>
      </w:r>
      <w:r w:rsidR="004921EC" w:rsidRPr="00BD48BA">
        <w:rPr>
          <w:rFonts w:asciiTheme="majorBidi" w:eastAsia="SimSun" w:hAnsiTheme="majorBidi" w:cstheme="majorBidi"/>
          <w:color w:val="000000"/>
          <w:sz w:val="22"/>
          <w:szCs w:val="22"/>
          <w:lang w:val="sr-Latn-ME" w:eastAsia="zh-CN" w:bidi="hi-IN"/>
        </w:rPr>
        <w:t>klasifikaciji imala su barem dvostruko povećanje sistemske izloženosti u odnosu na ispitanike sa</w:t>
      </w:r>
      <w:r w:rsidR="002D3D8E" w:rsidRPr="00BD48BA">
        <w:rPr>
          <w:rFonts w:asciiTheme="majorBidi" w:eastAsia="SimSun" w:hAnsiTheme="majorBidi" w:cstheme="majorBidi"/>
          <w:color w:val="000000"/>
          <w:sz w:val="22"/>
          <w:szCs w:val="22"/>
          <w:lang w:val="sr-Latn-ME" w:eastAsia="zh-CN" w:bidi="hi-IN"/>
        </w:rPr>
        <w:t xml:space="preserve"> </w:t>
      </w:r>
      <w:r w:rsidR="004921EC" w:rsidRPr="00BD48BA">
        <w:rPr>
          <w:rFonts w:asciiTheme="majorBidi" w:eastAsia="SimSun" w:hAnsiTheme="majorBidi" w:cstheme="majorBidi"/>
          <w:color w:val="000000"/>
          <w:sz w:val="22"/>
          <w:szCs w:val="22"/>
          <w:lang w:val="sr-Latn-ME" w:eastAsia="zh-CN" w:bidi="hi-IN"/>
        </w:rPr>
        <w:t>manje bodova po istoj klasifikaciji. Nema iskustva sa</w:t>
      </w:r>
      <w:r w:rsidR="002D3D8E" w:rsidRPr="00BD48BA">
        <w:rPr>
          <w:rFonts w:asciiTheme="majorBidi" w:eastAsia="SimSun" w:hAnsiTheme="majorBidi" w:cstheme="majorBidi"/>
          <w:color w:val="000000"/>
          <w:sz w:val="22"/>
          <w:szCs w:val="22"/>
          <w:lang w:val="sr-Latn-ME" w:eastAsia="zh-CN" w:bidi="hi-IN"/>
        </w:rPr>
        <w:t xml:space="preserve"> </w:t>
      </w:r>
      <w:r w:rsidR="004921EC" w:rsidRPr="00BD48BA">
        <w:rPr>
          <w:rFonts w:asciiTheme="majorBidi" w:eastAsia="SimSun" w:hAnsiTheme="majorBidi" w:cstheme="majorBidi"/>
          <w:color w:val="000000"/>
          <w:sz w:val="22"/>
          <w:szCs w:val="22"/>
          <w:lang w:val="sr-Latn-ME" w:eastAsia="zh-CN" w:bidi="hi-IN"/>
        </w:rPr>
        <w:t>ispitanicima sa</w:t>
      </w:r>
      <w:r w:rsidR="002D3D8E" w:rsidRPr="00BD48BA">
        <w:rPr>
          <w:rFonts w:asciiTheme="majorBidi" w:eastAsia="SimSun" w:hAnsiTheme="majorBidi" w:cstheme="majorBidi"/>
          <w:color w:val="000000"/>
          <w:sz w:val="22"/>
          <w:szCs w:val="22"/>
          <w:lang w:val="sr-Latn-ME" w:eastAsia="zh-CN" w:bidi="hi-IN"/>
        </w:rPr>
        <w:t xml:space="preserve"> </w:t>
      </w:r>
      <w:r w:rsidR="004921EC" w:rsidRPr="00BD48BA">
        <w:rPr>
          <w:rFonts w:asciiTheme="majorBidi" w:eastAsia="SimSun" w:hAnsiTheme="majorBidi" w:cstheme="majorBidi"/>
          <w:color w:val="000000"/>
          <w:sz w:val="22"/>
          <w:szCs w:val="22"/>
          <w:lang w:val="sr-Latn-ME" w:eastAsia="zh-CN" w:bidi="hi-IN"/>
        </w:rPr>
        <w:t xml:space="preserve">više od 9 bodova po </w:t>
      </w:r>
      <w:r w:rsidR="002D3D8E" w:rsidRPr="00BD48BA">
        <w:rPr>
          <w:rFonts w:asciiTheme="majorBidi" w:eastAsia="SimSun" w:hAnsiTheme="majorBidi" w:cstheme="majorBidi"/>
          <w:i/>
          <w:color w:val="000000"/>
          <w:sz w:val="22"/>
          <w:szCs w:val="22"/>
          <w:lang w:val="sr-Latn-ME" w:eastAsia="zh-CN" w:bidi="hi-IN"/>
        </w:rPr>
        <w:t xml:space="preserve">Child-Pugh </w:t>
      </w:r>
      <w:r w:rsidR="004921EC" w:rsidRPr="00BD48BA">
        <w:rPr>
          <w:rFonts w:asciiTheme="majorBidi" w:eastAsia="SimSun" w:hAnsiTheme="majorBidi" w:cstheme="majorBidi"/>
          <w:color w:val="000000"/>
          <w:sz w:val="22"/>
          <w:szCs w:val="22"/>
          <w:lang w:val="sr-Latn-ME" w:eastAsia="zh-CN" w:bidi="hi-IN"/>
        </w:rPr>
        <w:t>klasifikaciji.</w:t>
      </w:r>
    </w:p>
    <w:p w:rsidR="004921EC" w:rsidRPr="00BD48BA" w:rsidRDefault="004921EC" w:rsidP="009F5BDD">
      <w:pPr>
        <w:widowControl w:val="0"/>
        <w:suppressAutoHyphens/>
        <w:jc w:val="both"/>
        <w:rPr>
          <w:rFonts w:asciiTheme="majorBidi" w:eastAsia="SimSun" w:hAnsiTheme="majorBidi" w:cstheme="majorBidi"/>
          <w:color w:val="000000"/>
          <w:sz w:val="22"/>
          <w:szCs w:val="22"/>
          <w:lang w:val="sr-Latn-ME" w:eastAsia="zh-CN" w:bidi="hi-IN"/>
        </w:rPr>
      </w:pPr>
    </w:p>
    <w:p w:rsidR="004921EC" w:rsidRPr="00BD48BA" w:rsidRDefault="004921EC">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 xml:space="preserve">Genski polimorfizam: </w:t>
      </w:r>
      <w:r w:rsidRPr="00BD48BA">
        <w:rPr>
          <w:rFonts w:asciiTheme="majorBidi" w:eastAsia="SimSun" w:hAnsiTheme="majorBidi" w:cstheme="majorBidi"/>
          <w:color w:val="000000"/>
          <w:sz w:val="22"/>
          <w:szCs w:val="22"/>
          <w:lang w:val="sr-Latn-ME" w:eastAsia="zh-CN" w:bidi="hi-IN"/>
        </w:rPr>
        <w:t>Dispozicija inhibitora HMG-CoA reduktaze, uključujući rosuvastatin, uključuje transp</w:t>
      </w:r>
      <w:r w:rsidR="002D3D8E" w:rsidRPr="00BD48BA">
        <w:rPr>
          <w:rFonts w:asciiTheme="majorBidi" w:eastAsia="SimSun" w:hAnsiTheme="majorBidi" w:cstheme="majorBidi"/>
          <w:color w:val="000000"/>
          <w:sz w:val="22"/>
          <w:szCs w:val="22"/>
          <w:lang w:val="sr-Latn-ME" w:eastAsia="zh-CN" w:bidi="hi-IN"/>
        </w:rPr>
        <w:t>ortne proteine OATP1B1 i BCRP. Kod</w:t>
      </w:r>
      <w:r w:rsidRPr="00BD48BA">
        <w:rPr>
          <w:rFonts w:asciiTheme="majorBidi" w:eastAsia="SimSun" w:hAnsiTheme="majorBidi" w:cstheme="majorBidi"/>
          <w:color w:val="000000"/>
          <w:sz w:val="22"/>
          <w:szCs w:val="22"/>
          <w:lang w:val="sr-Latn-ME" w:eastAsia="zh-CN" w:bidi="hi-IN"/>
        </w:rPr>
        <w:t xml:space="preserve"> pacijen</w:t>
      </w:r>
      <w:r w:rsidR="002D3D8E" w:rsidRPr="00BD48BA">
        <w:rPr>
          <w:rFonts w:asciiTheme="majorBidi" w:eastAsia="SimSun" w:hAnsiTheme="majorBidi" w:cstheme="majorBidi"/>
          <w:color w:val="000000"/>
          <w:sz w:val="22"/>
          <w:szCs w:val="22"/>
          <w:lang w:val="sr-Latn-ME" w:eastAsia="zh-CN" w:bidi="hi-IN"/>
        </w:rPr>
        <w:t>a</w:t>
      </w:r>
      <w:r w:rsidRPr="00BD48BA">
        <w:rPr>
          <w:rFonts w:asciiTheme="majorBidi" w:eastAsia="SimSun" w:hAnsiTheme="majorBidi" w:cstheme="majorBidi"/>
          <w:color w:val="000000"/>
          <w:sz w:val="22"/>
          <w:szCs w:val="22"/>
          <w:lang w:val="sr-Latn-ME" w:eastAsia="zh-CN" w:bidi="hi-IN"/>
        </w:rPr>
        <w:t>ta koji imaju polimorfizam gena SLCO1B1 (OATP1B1) i/ili ABCG2 (BCRP) postoji rizik od povećane izloženosti rosuvastatinu. Pojedinačni polimorfizmi gena SLCO1B1 c.521CC i ABCG2 c.421AA povezani su sa</w:t>
      </w:r>
      <w:r w:rsidR="002D3D8E" w:rsidRPr="00BD48BA">
        <w:rPr>
          <w:rFonts w:asciiTheme="majorBidi" w:eastAsia="SimSun" w:hAnsiTheme="majorBidi" w:cstheme="majorBidi"/>
          <w:color w:val="000000"/>
          <w:sz w:val="22"/>
          <w:szCs w:val="22"/>
          <w:lang w:val="sr-Latn-ME" w:eastAsia="zh-CN" w:bidi="hi-IN"/>
        </w:rPr>
        <w:t xml:space="preserve"> </w:t>
      </w:r>
      <w:r w:rsidRPr="00BD48BA">
        <w:rPr>
          <w:rFonts w:asciiTheme="majorBidi" w:eastAsia="SimSun" w:hAnsiTheme="majorBidi" w:cstheme="majorBidi"/>
          <w:color w:val="000000"/>
          <w:sz w:val="22"/>
          <w:szCs w:val="22"/>
          <w:lang w:val="sr-Latn-ME" w:eastAsia="zh-CN" w:bidi="hi-IN"/>
        </w:rPr>
        <w:t>većom izloženošću rosuvastatinu (AUC) u poređenju sa</w:t>
      </w:r>
      <w:r w:rsidR="002D3D8E" w:rsidRPr="00BD48BA">
        <w:rPr>
          <w:rFonts w:asciiTheme="majorBidi" w:eastAsia="SimSun" w:hAnsiTheme="majorBidi" w:cstheme="majorBidi"/>
          <w:color w:val="000000"/>
          <w:sz w:val="22"/>
          <w:szCs w:val="22"/>
          <w:lang w:val="sr-Latn-ME" w:eastAsia="zh-CN" w:bidi="hi-IN"/>
        </w:rPr>
        <w:t xml:space="preserve"> </w:t>
      </w:r>
      <w:r w:rsidRPr="00BD48BA">
        <w:rPr>
          <w:rFonts w:asciiTheme="majorBidi" w:eastAsia="SimSun" w:hAnsiTheme="majorBidi" w:cstheme="majorBidi"/>
          <w:color w:val="000000"/>
          <w:sz w:val="22"/>
          <w:szCs w:val="22"/>
          <w:lang w:val="sr-Latn-ME" w:eastAsia="zh-CN" w:bidi="hi-IN"/>
        </w:rPr>
        <w:t>genotipovima SLCO1B1 c.521TT ili ABCG2 c.421CC. Ova specifična genotipizacija nije uspostavljena u kliničkoj praksi</w:t>
      </w:r>
      <w:r w:rsidR="00E5741A" w:rsidRPr="00BD48BA">
        <w:rPr>
          <w:rFonts w:asciiTheme="majorBidi" w:eastAsia="SimSun" w:hAnsiTheme="majorBidi" w:cstheme="majorBidi"/>
          <w:color w:val="000000"/>
          <w:sz w:val="22"/>
          <w:szCs w:val="22"/>
          <w:lang w:val="sr-Latn-ME" w:eastAsia="zh-CN" w:bidi="hi-IN"/>
        </w:rPr>
        <w:t>,</w:t>
      </w:r>
      <w:r w:rsidRPr="00BD48BA">
        <w:rPr>
          <w:rFonts w:asciiTheme="majorBidi" w:eastAsia="SimSun" w:hAnsiTheme="majorBidi" w:cstheme="majorBidi"/>
          <w:color w:val="000000"/>
          <w:sz w:val="22"/>
          <w:szCs w:val="22"/>
          <w:lang w:val="sr-Latn-ME" w:eastAsia="zh-CN" w:bidi="hi-IN"/>
        </w:rPr>
        <w:t xml:space="preserve"> ali za pacijente za koje se zna da imaju ove tipove polimorfizma preporučuje se niža dnevna doza rosuvastatina.</w:t>
      </w:r>
    </w:p>
    <w:p w:rsidR="004921EC" w:rsidRPr="00BD48BA" w:rsidRDefault="004921EC" w:rsidP="001B78A0">
      <w:pPr>
        <w:widowControl w:val="0"/>
        <w:suppressAutoHyphens/>
        <w:jc w:val="both"/>
        <w:rPr>
          <w:rFonts w:asciiTheme="majorBidi" w:eastAsia="SimSun" w:hAnsiTheme="majorBidi" w:cstheme="majorBidi"/>
          <w:color w:val="000000"/>
          <w:sz w:val="22"/>
          <w:szCs w:val="22"/>
          <w:lang w:val="sr-Latn-ME" w:eastAsia="zh-CN" w:bidi="hi-IN"/>
        </w:rPr>
      </w:pPr>
    </w:p>
    <w:p w:rsidR="0072020E" w:rsidRPr="00BD48BA" w:rsidRDefault="004921EC" w:rsidP="00E65F32">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b/>
          <w:color w:val="000000"/>
          <w:sz w:val="22"/>
          <w:szCs w:val="22"/>
          <w:lang w:val="sr-Latn-ME" w:eastAsia="zh-CN" w:bidi="hi-IN"/>
        </w:rPr>
        <w:t xml:space="preserve">Pedijatrijska populacija: </w:t>
      </w:r>
      <w:r w:rsidR="002D3D8E" w:rsidRPr="00BD48BA">
        <w:rPr>
          <w:rFonts w:asciiTheme="majorBidi" w:eastAsia="SimSun" w:hAnsiTheme="majorBidi" w:cstheme="majorBidi"/>
          <w:color w:val="000000"/>
          <w:sz w:val="22"/>
          <w:szCs w:val="22"/>
          <w:lang w:val="sr-Latn-ME" w:eastAsia="zh-CN" w:bidi="hi-IN"/>
        </w:rPr>
        <w:t>Dvije farmakokinetičke studije sa rosuvastatinom (datim u tabletama) kod pedijatrijskih pacijenata sa heterozigotnom porodičnom hiperholesterolemijom, uzrasta od 10 do 17 ili od 6 do 17 godina (ukupno 214 pacijenata) pokazale su da je izloženost lijeku kod pedijatrijskih pacijenata uporediva ili manja u odnosu na odrasle pacijente. Izloženost rosuvastatinu je bila predvidiva u odnosu na primijenjenu dozu i vrijeme, u periodu od dvije godine.</w:t>
      </w:r>
    </w:p>
    <w:p w:rsidR="002D3D8E" w:rsidRPr="00BD48BA" w:rsidRDefault="002D3D8E" w:rsidP="009F5BDD">
      <w:pPr>
        <w:widowControl w:val="0"/>
        <w:suppressAutoHyphens/>
        <w:jc w:val="both"/>
        <w:rPr>
          <w:rFonts w:asciiTheme="majorBidi" w:hAnsiTheme="majorBidi" w:cstheme="majorBidi"/>
          <w:bCs/>
          <w:sz w:val="22"/>
          <w:szCs w:val="22"/>
          <w:lang w:val="sr-Latn-ME"/>
        </w:rPr>
      </w:pPr>
    </w:p>
    <w:p w:rsidR="0072020E" w:rsidRPr="00BD48BA" w:rsidRDefault="0072020E" w:rsidP="001B78A0">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 xml:space="preserve">5.3. </w:t>
      </w:r>
      <w:r w:rsidR="00480FB1" w:rsidRPr="00BD48BA">
        <w:rPr>
          <w:rFonts w:asciiTheme="majorBidi" w:hAnsiTheme="majorBidi" w:cstheme="majorBidi"/>
          <w:b/>
          <w:bCs/>
          <w:sz w:val="22"/>
          <w:szCs w:val="22"/>
          <w:lang w:val="sr-Latn-ME"/>
        </w:rPr>
        <w:tab/>
      </w:r>
      <w:r w:rsidRPr="00BD48BA">
        <w:rPr>
          <w:rFonts w:asciiTheme="majorBidi" w:hAnsiTheme="majorBidi" w:cstheme="majorBidi"/>
          <w:b/>
          <w:bCs/>
          <w:sz w:val="22"/>
          <w:szCs w:val="22"/>
          <w:lang w:val="sr-Latn-ME"/>
        </w:rPr>
        <w:t xml:space="preserve">Pretklinički podaci o bezbjednosti </w:t>
      </w:r>
    </w:p>
    <w:p w:rsidR="00836B35" w:rsidRPr="00BD48BA" w:rsidRDefault="00836B35" w:rsidP="001B78A0">
      <w:pPr>
        <w:tabs>
          <w:tab w:val="left" w:pos="540"/>
          <w:tab w:val="left" w:pos="569"/>
        </w:tabs>
        <w:jc w:val="both"/>
        <w:rPr>
          <w:rFonts w:asciiTheme="majorBidi" w:hAnsiTheme="majorBidi" w:cstheme="majorBidi"/>
          <w:bCs/>
          <w:sz w:val="22"/>
          <w:szCs w:val="22"/>
          <w:lang w:val="sr-Latn-ME"/>
        </w:rPr>
      </w:pPr>
    </w:p>
    <w:p w:rsidR="00396DFD" w:rsidRPr="00BD48BA" w:rsidRDefault="002D3D8E" w:rsidP="00E65F32">
      <w:pPr>
        <w:tabs>
          <w:tab w:val="left" w:pos="540"/>
          <w:tab w:val="left" w:pos="569"/>
        </w:tab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Pretklinički podaci ne ukazuju na poseban rizik kod ljudi na osnovu konvencionalnih ispitivanja farmakološke bezbjednosti, genotoksičnosti i karcinogenog potencijala. Ni</w:t>
      </w:r>
      <w:r w:rsidR="00E5741A" w:rsidRPr="00BD48BA">
        <w:rPr>
          <w:rFonts w:asciiTheme="majorBidi" w:eastAsia="SimSun" w:hAnsiTheme="majorBidi" w:cstheme="majorBidi"/>
          <w:color w:val="000000"/>
          <w:sz w:val="22"/>
          <w:szCs w:val="22"/>
          <w:lang w:val="sr-Latn-ME" w:eastAsia="zh-CN" w:bidi="hi-IN"/>
        </w:rPr>
        <w:t>je</w:t>
      </w:r>
      <w:r w:rsidRPr="00BD48BA">
        <w:rPr>
          <w:rFonts w:asciiTheme="majorBidi" w:eastAsia="SimSun" w:hAnsiTheme="majorBidi" w:cstheme="majorBidi"/>
          <w:color w:val="000000"/>
          <w:sz w:val="22"/>
          <w:szCs w:val="22"/>
          <w:lang w:val="sr-Latn-ME" w:eastAsia="zh-CN" w:bidi="hi-IN"/>
        </w:rPr>
        <w:t>su vršeni specifični testovi uticaja na hERG. Neželjene reakcije ni</w:t>
      </w:r>
      <w:r w:rsidR="00E5741A" w:rsidRPr="00BD48BA">
        <w:rPr>
          <w:rFonts w:asciiTheme="majorBidi" w:eastAsia="SimSun" w:hAnsiTheme="majorBidi" w:cstheme="majorBidi"/>
          <w:color w:val="000000"/>
          <w:sz w:val="22"/>
          <w:szCs w:val="22"/>
          <w:lang w:val="sr-Latn-ME" w:eastAsia="zh-CN" w:bidi="hi-IN"/>
        </w:rPr>
        <w:t>je</w:t>
      </w:r>
      <w:r w:rsidRPr="00BD48BA">
        <w:rPr>
          <w:rFonts w:asciiTheme="majorBidi" w:eastAsia="SimSun" w:hAnsiTheme="majorBidi" w:cstheme="majorBidi"/>
          <w:color w:val="000000"/>
          <w:sz w:val="22"/>
          <w:szCs w:val="22"/>
          <w:lang w:val="sr-Latn-ME" w:eastAsia="zh-CN" w:bidi="hi-IN"/>
        </w:rPr>
        <w:t>su uočene tokom kliničkih studija, ali su uočene kod životinja pri sličnoj izloženosti kao u kliničkim uslovima: u studijama toksičnosti nakon ponovljene doze, primijećene su histopatološke promjene jetre, nastale vjerovatno kao posljedica farmakološke aktivnosti rosuvastatina kod miševa, pacova i u nešto manjoj mjeri u žučnoj kesi pasa, ali ne i kod majmuna. Pored toga, pri većim dozama kod majmuna i pasa uočena je testikularna toksičnost. Reproduktivna toksičnost je pokazana smanjenim brojem okota, smanjenom težinom mladunaca i njihovim preživljavanjem. Ova dejstva su pokazana pri dozama toksičnim za majku, gdje je sistemska izloženost lijeku bila nekoliko puta iznad nivoa terapijske izloženosti.</w:t>
      </w:r>
    </w:p>
    <w:p w:rsidR="002D3D8E" w:rsidRDefault="002D3D8E" w:rsidP="001B78A0">
      <w:pPr>
        <w:tabs>
          <w:tab w:val="left" w:pos="540"/>
          <w:tab w:val="left" w:pos="569"/>
        </w:tabs>
        <w:jc w:val="both"/>
        <w:rPr>
          <w:rFonts w:asciiTheme="majorBidi" w:hAnsiTheme="majorBidi" w:cstheme="majorBidi"/>
          <w:b/>
          <w:bCs/>
          <w:sz w:val="22"/>
          <w:szCs w:val="22"/>
          <w:lang w:val="sr-Latn-ME"/>
        </w:rPr>
      </w:pPr>
    </w:p>
    <w:p w:rsidR="00BD48BA" w:rsidRPr="00BD48BA" w:rsidRDefault="00BD48BA" w:rsidP="001B78A0">
      <w:pPr>
        <w:tabs>
          <w:tab w:val="left" w:pos="540"/>
          <w:tab w:val="left" w:pos="569"/>
        </w:tabs>
        <w:jc w:val="both"/>
        <w:rPr>
          <w:rFonts w:asciiTheme="majorBidi" w:hAnsiTheme="majorBidi" w:cstheme="majorBidi"/>
          <w:b/>
          <w:bCs/>
          <w:sz w:val="22"/>
          <w:szCs w:val="22"/>
          <w:lang w:val="sr-Latn-ME"/>
        </w:rPr>
      </w:pPr>
    </w:p>
    <w:p w:rsidR="0072020E" w:rsidRPr="00BD48BA" w:rsidRDefault="0072020E" w:rsidP="001B78A0">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 xml:space="preserve">6. </w:t>
      </w:r>
      <w:r w:rsidR="00480FB1" w:rsidRPr="00BD48BA">
        <w:rPr>
          <w:rFonts w:asciiTheme="majorBidi" w:hAnsiTheme="majorBidi" w:cstheme="majorBidi"/>
          <w:b/>
          <w:bCs/>
          <w:sz w:val="22"/>
          <w:szCs w:val="22"/>
          <w:lang w:val="sr-Latn-ME"/>
        </w:rPr>
        <w:tab/>
      </w:r>
      <w:r w:rsidRPr="00BD48BA">
        <w:rPr>
          <w:rFonts w:asciiTheme="majorBidi" w:hAnsiTheme="majorBidi" w:cstheme="majorBidi"/>
          <w:b/>
          <w:bCs/>
          <w:sz w:val="22"/>
          <w:szCs w:val="22"/>
          <w:lang w:val="sr-Latn-ME"/>
        </w:rPr>
        <w:t>FARMACEUTSKI PODACI</w:t>
      </w:r>
    </w:p>
    <w:p w:rsidR="00836B35" w:rsidRPr="00BD48BA" w:rsidRDefault="00836B35" w:rsidP="001B78A0">
      <w:pPr>
        <w:tabs>
          <w:tab w:val="left" w:pos="540"/>
          <w:tab w:val="left" w:pos="569"/>
        </w:tabs>
        <w:jc w:val="both"/>
        <w:rPr>
          <w:rFonts w:asciiTheme="majorBidi" w:hAnsiTheme="majorBidi" w:cstheme="majorBidi"/>
          <w:bCs/>
          <w:sz w:val="22"/>
          <w:szCs w:val="22"/>
          <w:lang w:val="sr-Latn-ME"/>
        </w:rPr>
      </w:pPr>
    </w:p>
    <w:p w:rsidR="0072020E" w:rsidRPr="00BD48BA" w:rsidRDefault="0072020E" w:rsidP="001B78A0">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 xml:space="preserve">6.1. </w:t>
      </w:r>
      <w:r w:rsidR="00480FB1" w:rsidRPr="00BD48BA">
        <w:rPr>
          <w:rFonts w:asciiTheme="majorBidi" w:hAnsiTheme="majorBidi" w:cstheme="majorBidi"/>
          <w:b/>
          <w:bCs/>
          <w:sz w:val="22"/>
          <w:szCs w:val="22"/>
          <w:lang w:val="sr-Latn-ME"/>
        </w:rPr>
        <w:tab/>
      </w:r>
      <w:r w:rsidRPr="00BD48BA">
        <w:rPr>
          <w:rFonts w:asciiTheme="majorBidi" w:hAnsiTheme="majorBidi" w:cstheme="majorBidi"/>
          <w:b/>
          <w:bCs/>
          <w:sz w:val="22"/>
          <w:szCs w:val="22"/>
          <w:lang w:val="sr-Latn-ME"/>
        </w:rPr>
        <w:t>Lista pomoćnih supstanci</w:t>
      </w:r>
      <w:r w:rsidR="002E0135" w:rsidRPr="00BD48BA">
        <w:rPr>
          <w:rFonts w:asciiTheme="majorBidi" w:hAnsiTheme="majorBidi" w:cstheme="majorBidi"/>
          <w:b/>
          <w:bCs/>
          <w:sz w:val="22"/>
          <w:szCs w:val="22"/>
          <w:lang w:val="sr-Latn-ME"/>
        </w:rPr>
        <w:t xml:space="preserve"> (ekscipijenasa)</w:t>
      </w:r>
    </w:p>
    <w:p w:rsidR="002D3D8E" w:rsidRPr="00BD48BA" w:rsidRDefault="002D3D8E" w:rsidP="001B78A0">
      <w:pPr>
        <w:tabs>
          <w:tab w:val="left" w:pos="540"/>
          <w:tab w:val="left" w:pos="569"/>
        </w:tabs>
        <w:jc w:val="both"/>
        <w:rPr>
          <w:rFonts w:asciiTheme="majorBidi" w:hAnsiTheme="majorBidi" w:cstheme="majorBidi"/>
          <w:b/>
          <w:bCs/>
          <w:sz w:val="22"/>
          <w:szCs w:val="22"/>
          <w:lang w:val="sr-Latn-ME"/>
        </w:rPr>
      </w:pPr>
    </w:p>
    <w:p w:rsidR="004921EC" w:rsidRPr="00BD48BA" w:rsidRDefault="004921EC" w:rsidP="001B78A0">
      <w:pPr>
        <w:keepNext/>
        <w:widowControl w:val="0"/>
        <w:suppressAutoHyphens/>
        <w:jc w:val="both"/>
        <w:rPr>
          <w:rFonts w:asciiTheme="majorBidi" w:eastAsia="SimSun" w:hAnsiTheme="majorBidi" w:cstheme="majorBidi"/>
          <w:i/>
          <w:color w:val="000000"/>
          <w:sz w:val="22"/>
          <w:szCs w:val="22"/>
          <w:lang w:val="sr-Latn-ME" w:eastAsia="zh-CN" w:bidi="hi-IN"/>
        </w:rPr>
      </w:pPr>
      <w:r w:rsidRPr="00BD48BA">
        <w:rPr>
          <w:rFonts w:asciiTheme="majorBidi" w:eastAsia="SimSun" w:hAnsiTheme="majorBidi" w:cstheme="majorBidi"/>
          <w:i/>
          <w:color w:val="000000"/>
          <w:sz w:val="22"/>
          <w:szCs w:val="22"/>
          <w:lang w:val="sr-Latn-ME" w:eastAsia="zh-CN" w:bidi="hi-IN"/>
        </w:rPr>
        <w:t>Jezgro tablete</w:t>
      </w:r>
    </w:p>
    <w:p w:rsidR="004921EC" w:rsidRPr="00BD48BA" w:rsidRDefault="004921EC" w:rsidP="001B78A0">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celuloza, mikrokristalna</w:t>
      </w:r>
      <w:r w:rsidR="00894ADA" w:rsidRPr="00BD48BA">
        <w:rPr>
          <w:rFonts w:asciiTheme="majorBidi" w:eastAsia="SimSun" w:hAnsiTheme="majorBidi" w:cstheme="majorBidi"/>
          <w:color w:val="000000"/>
          <w:sz w:val="22"/>
          <w:szCs w:val="22"/>
          <w:lang w:val="sr-Latn-ME" w:eastAsia="zh-CN" w:bidi="hi-IN"/>
        </w:rPr>
        <w:t>;</w:t>
      </w:r>
    </w:p>
    <w:p w:rsidR="004921EC" w:rsidRPr="00BD48BA" w:rsidRDefault="004921EC" w:rsidP="001B78A0">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laktoza</w:t>
      </w:r>
      <w:r w:rsidR="00894ADA" w:rsidRPr="00BD48BA">
        <w:rPr>
          <w:rFonts w:asciiTheme="majorBidi" w:eastAsia="SimSun" w:hAnsiTheme="majorBidi" w:cstheme="majorBidi"/>
          <w:color w:val="000000"/>
          <w:sz w:val="22"/>
          <w:szCs w:val="22"/>
          <w:lang w:val="sr-Latn-ME" w:eastAsia="zh-CN" w:bidi="hi-IN"/>
        </w:rPr>
        <w:t>,</w:t>
      </w:r>
      <w:r w:rsidRPr="00BD48BA">
        <w:rPr>
          <w:rFonts w:asciiTheme="majorBidi" w:eastAsia="SimSun" w:hAnsiTheme="majorBidi" w:cstheme="majorBidi"/>
          <w:color w:val="000000"/>
          <w:sz w:val="22"/>
          <w:szCs w:val="22"/>
          <w:lang w:val="sr-Latn-ME" w:eastAsia="zh-CN" w:bidi="hi-IN"/>
        </w:rPr>
        <w:t xml:space="preserve"> </w:t>
      </w:r>
      <w:r w:rsidR="00894ADA" w:rsidRPr="00BD48BA">
        <w:rPr>
          <w:rFonts w:asciiTheme="majorBidi" w:eastAsia="SimSun" w:hAnsiTheme="majorBidi" w:cstheme="majorBidi"/>
          <w:color w:val="000000"/>
          <w:sz w:val="22"/>
          <w:szCs w:val="22"/>
          <w:lang w:val="sr-Latn-ME" w:eastAsia="zh-CN" w:bidi="hi-IN"/>
        </w:rPr>
        <w:t>mono</w:t>
      </w:r>
      <w:r w:rsidRPr="00BD48BA">
        <w:rPr>
          <w:rFonts w:asciiTheme="majorBidi" w:eastAsia="SimSun" w:hAnsiTheme="majorBidi" w:cstheme="majorBidi"/>
          <w:color w:val="000000"/>
          <w:sz w:val="22"/>
          <w:szCs w:val="22"/>
          <w:lang w:val="sr-Latn-ME" w:eastAsia="zh-CN" w:bidi="hi-IN"/>
        </w:rPr>
        <w:t>hidrat</w:t>
      </w:r>
      <w:r w:rsidR="00894ADA" w:rsidRPr="00BD48BA">
        <w:rPr>
          <w:rFonts w:asciiTheme="majorBidi" w:eastAsia="SimSun" w:hAnsiTheme="majorBidi" w:cstheme="majorBidi"/>
          <w:color w:val="000000"/>
          <w:sz w:val="22"/>
          <w:szCs w:val="22"/>
          <w:lang w:val="sr-Latn-ME" w:eastAsia="zh-CN" w:bidi="hi-IN"/>
        </w:rPr>
        <w:t>;</w:t>
      </w:r>
    </w:p>
    <w:p w:rsidR="004921EC" w:rsidRPr="00BD48BA" w:rsidRDefault="004921EC" w:rsidP="001B78A0">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krospovidon (tip B)</w:t>
      </w:r>
      <w:r w:rsidR="00894ADA" w:rsidRPr="00BD48BA">
        <w:rPr>
          <w:rFonts w:asciiTheme="majorBidi" w:eastAsia="SimSun" w:hAnsiTheme="majorBidi" w:cstheme="majorBidi"/>
          <w:color w:val="000000"/>
          <w:sz w:val="22"/>
          <w:szCs w:val="22"/>
          <w:lang w:val="sr-Latn-ME" w:eastAsia="zh-CN" w:bidi="hi-IN"/>
        </w:rPr>
        <w:t>;</w:t>
      </w:r>
    </w:p>
    <w:p w:rsidR="004921EC" w:rsidRPr="00BD48BA" w:rsidRDefault="004921EC" w:rsidP="001B78A0">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hidroksipropil</w:t>
      </w:r>
      <w:r w:rsidR="00AC1790" w:rsidRPr="00BD48BA">
        <w:rPr>
          <w:rFonts w:asciiTheme="majorBidi" w:eastAsia="SimSun" w:hAnsiTheme="majorBidi" w:cstheme="majorBidi"/>
          <w:color w:val="000000"/>
          <w:sz w:val="22"/>
          <w:szCs w:val="22"/>
          <w:lang w:val="sr-Latn-ME" w:eastAsia="zh-CN" w:bidi="hi-IN"/>
        </w:rPr>
        <w:t xml:space="preserve"> </w:t>
      </w:r>
      <w:r w:rsidRPr="00BD48BA">
        <w:rPr>
          <w:rFonts w:asciiTheme="majorBidi" w:eastAsia="SimSun" w:hAnsiTheme="majorBidi" w:cstheme="majorBidi"/>
          <w:color w:val="000000"/>
          <w:sz w:val="22"/>
          <w:szCs w:val="22"/>
          <w:lang w:val="sr-Latn-ME" w:eastAsia="zh-CN" w:bidi="hi-IN"/>
        </w:rPr>
        <w:t>celuloza</w:t>
      </w:r>
      <w:r w:rsidR="00894ADA" w:rsidRPr="00BD48BA">
        <w:rPr>
          <w:rFonts w:asciiTheme="majorBidi" w:eastAsia="SimSun" w:hAnsiTheme="majorBidi" w:cstheme="majorBidi"/>
          <w:color w:val="000000"/>
          <w:sz w:val="22"/>
          <w:szCs w:val="22"/>
          <w:lang w:val="sr-Latn-ME" w:eastAsia="zh-CN" w:bidi="hi-IN"/>
        </w:rPr>
        <w:t>;</w:t>
      </w:r>
    </w:p>
    <w:p w:rsidR="004921EC" w:rsidRPr="00BD48BA" w:rsidRDefault="004921EC" w:rsidP="001B78A0">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natrijum hidrogenkarbonat</w:t>
      </w:r>
      <w:r w:rsidR="00894ADA" w:rsidRPr="00BD48BA">
        <w:rPr>
          <w:rFonts w:asciiTheme="majorBidi" w:eastAsia="SimSun" w:hAnsiTheme="majorBidi" w:cstheme="majorBidi"/>
          <w:color w:val="000000"/>
          <w:sz w:val="22"/>
          <w:szCs w:val="22"/>
          <w:lang w:val="sr-Latn-ME" w:eastAsia="zh-CN" w:bidi="hi-IN"/>
        </w:rPr>
        <w:t>;</w:t>
      </w:r>
    </w:p>
    <w:p w:rsidR="004921EC" w:rsidRPr="00BD48BA" w:rsidRDefault="004921EC" w:rsidP="001B78A0">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magnezijum stearat</w:t>
      </w:r>
      <w:r w:rsidR="00894ADA" w:rsidRPr="00BD48BA">
        <w:rPr>
          <w:rFonts w:asciiTheme="majorBidi" w:eastAsia="SimSun" w:hAnsiTheme="majorBidi" w:cstheme="majorBidi"/>
          <w:color w:val="000000"/>
          <w:sz w:val="22"/>
          <w:szCs w:val="22"/>
          <w:lang w:val="sr-Latn-ME" w:eastAsia="zh-CN" w:bidi="hi-IN"/>
        </w:rPr>
        <w:t>.</w:t>
      </w:r>
    </w:p>
    <w:p w:rsidR="004921EC" w:rsidRPr="00BD48BA" w:rsidRDefault="004921EC" w:rsidP="001B78A0">
      <w:pPr>
        <w:widowControl w:val="0"/>
        <w:suppressAutoHyphens/>
        <w:jc w:val="both"/>
        <w:rPr>
          <w:rFonts w:asciiTheme="majorBidi" w:eastAsia="SimSun" w:hAnsiTheme="majorBidi" w:cstheme="majorBidi"/>
          <w:b/>
          <w:color w:val="000000"/>
          <w:sz w:val="22"/>
          <w:szCs w:val="22"/>
          <w:lang w:val="sr-Latn-ME" w:eastAsia="zh-CN" w:bidi="hi-IN"/>
        </w:rPr>
      </w:pPr>
    </w:p>
    <w:p w:rsidR="004921EC" w:rsidRPr="00BD48BA" w:rsidRDefault="004921EC" w:rsidP="001B78A0">
      <w:pPr>
        <w:widowControl w:val="0"/>
        <w:suppressAutoHyphens/>
        <w:jc w:val="both"/>
        <w:rPr>
          <w:rFonts w:asciiTheme="majorBidi" w:eastAsia="SimSun" w:hAnsiTheme="majorBidi" w:cstheme="majorBidi"/>
          <w:i/>
          <w:color w:val="000000"/>
          <w:sz w:val="22"/>
          <w:szCs w:val="22"/>
          <w:lang w:val="sr-Latn-ME" w:eastAsia="zh-CN" w:bidi="hi-IN"/>
        </w:rPr>
      </w:pPr>
      <w:r w:rsidRPr="00BD48BA">
        <w:rPr>
          <w:rFonts w:asciiTheme="majorBidi" w:eastAsia="SimSun" w:hAnsiTheme="majorBidi" w:cstheme="majorBidi"/>
          <w:i/>
          <w:color w:val="000000"/>
          <w:sz w:val="22"/>
          <w:szCs w:val="22"/>
          <w:lang w:val="sr-Latn-ME" w:eastAsia="zh-CN" w:bidi="hi-IN"/>
        </w:rPr>
        <w:t>Omotač tablete:</w:t>
      </w:r>
    </w:p>
    <w:p w:rsidR="004921EC" w:rsidRPr="00BD48BA" w:rsidRDefault="00AC1790" w:rsidP="001B78A0">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l</w:t>
      </w:r>
      <w:r w:rsidR="004921EC" w:rsidRPr="00BD48BA">
        <w:rPr>
          <w:rFonts w:asciiTheme="majorBidi" w:eastAsia="SimSun" w:hAnsiTheme="majorBidi" w:cstheme="majorBidi"/>
          <w:color w:val="000000"/>
          <w:sz w:val="22"/>
          <w:szCs w:val="22"/>
          <w:lang w:val="sr-Latn-ME" w:eastAsia="zh-CN" w:bidi="hi-IN"/>
        </w:rPr>
        <w:t>aktoza</w:t>
      </w:r>
      <w:r w:rsidR="00894ADA" w:rsidRPr="00BD48BA">
        <w:rPr>
          <w:rFonts w:asciiTheme="majorBidi" w:eastAsia="SimSun" w:hAnsiTheme="majorBidi" w:cstheme="majorBidi"/>
          <w:color w:val="000000"/>
          <w:sz w:val="22"/>
          <w:szCs w:val="22"/>
          <w:lang w:val="sr-Latn-ME" w:eastAsia="zh-CN" w:bidi="hi-IN"/>
        </w:rPr>
        <w:t>,</w:t>
      </w:r>
      <w:r w:rsidR="004921EC" w:rsidRPr="00BD48BA">
        <w:rPr>
          <w:rFonts w:asciiTheme="majorBidi" w:eastAsia="SimSun" w:hAnsiTheme="majorBidi" w:cstheme="majorBidi"/>
          <w:color w:val="000000"/>
          <w:sz w:val="22"/>
          <w:szCs w:val="22"/>
          <w:lang w:val="sr-Latn-ME" w:eastAsia="zh-CN" w:bidi="hi-IN"/>
        </w:rPr>
        <w:t xml:space="preserve"> </w:t>
      </w:r>
      <w:r w:rsidR="00894ADA" w:rsidRPr="00BD48BA">
        <w:rPr>
          <w:rFonts w:asciiTheme="majorBidi" w:eastAsia="SimSun" w:hAnsiTheme="majorBidi" w:cstheme="majorBidi"/>
          <w:color w:val="000000"/>
          <w:sz w:val="22"/>
          <w:szCs w:val="22"/>
          <w:lang w:val="sr-Latn-ME" w:eastAsia="zh-CN" w:bidi="hi-IN"/>
        </w:rPr>
        <w:t>mono</w:t>
      </w:r>
      <w:r w:rsidR="004921EC" w:rsidRPr="00BD48BA">
        <w:rPr>
          <w:rFonts w:asciiTheme="majorBidi" w:eastAsia="SimSun" w:hAnsiTheme="majorBidi" w:cstheme="majorBidi"/>
          <w:color w:val="000000"/>
          <w:sz w:val="22"/>
          <w:szCs w:val="22"/>
          <w:lang w:val="sr-Latn-ME" w:eastAsia="zh-CN" w:bidi="hi-IN"/>
        </w:rPr>
        <w:t>hidrat</w:t>
      </w:r>
      <w:r w:rsidR="00894ADA" w:rsidRPr="00BD48BA">
        <w:rPr>
          <w:rFonts w:asciiTheme="majorBidi" w:eastAsia="SimSun" w:hAnsiTheme="majorBidi" w:cstheme="majorBidi"/>
          <w:color w:val="000000"/>
          <w:sz w:val="22"/>
          <w:szCs w:val="22"/>
          <w:lang w:val="sr-Latn-ME" w:eastAsia="zh-CN" w:bidi="hi-IN"/>
        </w:rPr>
        <w:t>;</w:t>
      </w:r>
    </w:p>
    <w:p w:rsidR="004921EC" w:rsidRPr="00BD48BA" w:rsidRDefault="004921EC" w:rsidP="001B78A0">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hipromeloza 6 Cp</w:t>
      </w:r>
      <w:r w:rsidR="00894ADA" w:rsidRPr="00BD48BA">
        <w:rPr>
          <w:rFonts w:asciiTheme="majorBidi" w:eastAsia="SimSun" w:hAnsiTheme="majorBidi" w:cstheme="majorBidi"/>
          <w:color w:val="000000"/>
          <w:sz w:val="22"/>
          <w:szCs w:val="22"/>
          <w:lang w:val="sr-Latn-ME" w:eastAsia="zh-CN" w:bidi="hi-IN"/>
        </w:rPr>
        <w:t>;</w:t>
      </w:r>
    </w:p>
    <w:p w:rsidR="004921EC" w:rsidRPr="00BD48BA" w:rsidRDefault="00894ADA" w:rsidP="001B78A0">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titan</w:t>
      </w:r>
      <w:r w:rsidR="004921EC" w:rsidRPr="00BD48BA">
        <w:rPr>
          <w:rFonts w:asciiTheme="majorBidi" w:eastAsia="SimSun" w:hAnsiTheme="majorBidi" w:cstheme="majorBidi"/>
          <w:color w:val="000000"/>
          <w:sz w:val="22"/>
          <w:szCs w:val="22"/>
          <w:lang w:val="sr-Latn-ME" w:eastAsia="zh-CN" w:bidi="hi-IN"/>
        </w:rPr>
        <w:t xml:space="preserve"> dioksid (E 171)</w:t>
      </w:r>
      <w:r w:rsidRPr="00BD48BA">
        <w:rPr>
          <w:rFonts w:asciiTheme="majorBidi" w:eastAsia="SimSun" w:hAnsiTheme="majorBidi" w:cstheme="majorBidi"/>
          <w:color w:val="000000"/>
          <w:sz w:val="22"/>
          <w:szCs w:val="22"/>
          <w:lang w:val="sr-Latn-ME" w:eastAsia="zh-CN" w:bidi="hi-IN"/>
        </w:rPr>
        <w:t>;</w:t>
      </w:r>
    </w:p>
    <w:p w:rsidR="004921EC" w:rsidRPr="00BD48BA" w:rsidRDefault="004921EC" w:rsidP="001B78A0">
      <w:pPr>
        <w:widowControl w:val="0"/>
        <w:suppressAutoHyphen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triacetin</w:t>
      </w:r>
    </w:p>
    <w:p w:rsidR="00894ADA" w:rsidRPr="00BD48BA" w:rsidRDefault="00894ADA" w:rsidP="001B78A0">
      <w:pPr>
        <w:tabs>
          <w:tab w:val="left" w:pos="540"/>
          <w:tab w:val="left" w:pos="569"/>
        </w:tab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gvožđe (III) oksid, žuti (E172) (Epri 5 mg film tablete);</w:t>
      </w:r>
    </w:p>
    <w:p w:rsidR="00894ADA" w:rsidRPr="00BD48BA" w:rsidRDefault="00894ADA" w:rsidP="001B78A0">
      <w:pPr>
        <w:tabs>
          <w:tab w:val="left" w:pos="540"/>
          <w:tab w:val="left" w:pos="569"/>
        </w:tabs>
        <w:jc w:val="both"/>
        <w:rPr>
          <w:rFonts w:asciiTheme="majorBidi" w:eastAsia="SimSun" w:hAnsiTheme="majorBidi" w:cstheme="majorBidi"/>
          <w:color w:val="000000"/>
          <w:sz w:val="22"/>
          <w:szCs w:val="22"/>
          <w:lang w:val="sr-Latn-ME" w:eastAsia="zh-CN" w:bidi="hi-IN"/>
        </w:rPr>
      </w:pPr>
      <w:r w:rsidRPr="00BD48BA">
        <w:rPr>
          <w:rFonts w:asciiTheme="majorBidi" w:eastAsia="SimSun" w:hAnsiTheme="majorBidi" w:cstheme="majorBidi"/>
          <w:color w:val="000000"/>
          <w:sz w:val="22"/>
          <w:szCs w:val="22"/>
          <w:lang w:val="sr-Latn-ME" w:eastAsia="zh-CN" w:bidi="hi-IN"/>
        </w:rPr>
        <w:t>gvožđe (III) oksid, crveni (E172) (Epri 10 mg, 20 mg film tablete).</w:t>
      </w:r>
    </w:p>
    <w:p w:rsidR="0072020E" w:rsidRPr="00BD48BA" w:rsidRDefault="0072020E" w:rsidP="001B78A0">
      <w:pPr>
        <w:tabs>
          <w:tab w:val="left" w:pos="540"/>
          <w:tab w:val="left" w:pos="569"/>
        </w:tabs>
        <w:jc w:val="both"/>
        <w:rPr>
          <w:rFonts w:asciiTheme="majorBidi" w:hAnsiTheme="majorBidi" w:cstheme="majorBidi"/>
          <w:bCs/>
          <w:sz w:val="22"/>
          <w:szCs w:val="22"/>
          <w:lang w:val="sr-Latn-ME"/>
        </w:rPr>
      </w:pPr>
    </w:p>
    <w:p w:rsidR="0072020E" w:rsidRPr="00BD48BA" w:rsidRDefault="0072020E" w:rsidP="001B78A0">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 xml:space="preserve">6.2. </w:t>
      </w:r>
      <w:r w:rsidR="00480FB1" w:rsidRPr="00BD48BA">
        <w:rPr>
          <w:rFonts w:asciiTheme="majorBidi" w:hAnsiTheme="majorBidi" w:cstheme="majorBidi"/>
          <w:b/>
          <w:bCs/>
          <w:sz w:val="22"/>
          <w:szCs w:val="22"/>
          <w:lang w:val="sr-Latn-ME"/>
        </w:rPr>
        <w:tab/>
      </w:r>
      <w:r w:rsidRPr="00BD48BA">
        <w:rPr>
          <w:rFonts w:asciiTheme="majorBidi" w:hAnsiTheme="majorBidi" w:cstheme="majorBidi"/>
          <w:b/>
          <w:bCs/>
          <w:sz w:val="22"/>
          <w:szCs w:val="22"/>
          <w:lang w:val="sr-Latn-ME"/>
        </w:rPr>
        <w:t>Inkompatibilnost</w:t>
      </w:r>
      <w:r w:rsidR="002846DB" w:rsidRPr="00BD48BA">
        <w:rPr>
          <w:rFonts w:asciiTheme="majorBidi" w:hAnsiTheme="majorBidi" w:cstheme="majorBidi"/>
          <w:b/>
          <w:bCs/>
          <w:sz w:val="22"/>
          <w:szCs w:val="22"/>
          <w:lang w:val="sr-Latn-ME"/>
        </w:rPr>
        <w:t>i</w:t>
      </w:r>
    </w:p>
    <w:p w:rsidR="004921EC" w:rsidRPr="00BD48BA" w:rsidRDefault="004921EC" w:rsidP="001B78A0">
      <w:pPr>
        <w:tabs>
          <w:tab w:val="left" w:pos="540"/>
          <w:tab w:val="left" w:pos="569"/>
        </w:tabs>
        <w:jc w:val="both"/>
        <w:rPr>
          <w:rFonts w:asciiTheme="majorBidi" w:hAnsiTheme="majorBidi" w:cstheme="majorBidi"/>
          <w:bCs/>
          <w:sz w:val="22"/>
          <w:szCs w:val="22"/>
          <w:lang w:val="sr-Latn-ME"/>
        </w:rPr>
      </w:pPr>
    </w:p>
    <w:p w:rsidR="0072020E" w:rsidRPr="00BD48BA" w:rsidRDefault="004921EC" w:rsidP="001B78A0">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Nije primjenljivo.</w:t>
      </w:r>
    </w:p>
    <w:p w:rsidR="004921EC" w:rsidRPr="00BD48BA" w:rsidRDefault="004921EC" w:rsidP="001B78A0">
      <w:pPr>
        <w:tabs>
          <w:tab w:val="left" w:pos="540"/>
          <w:tab w:val="left" w:pos="569"/>
        </w:tabs>
        <w:jc w:val="both"/>
        <w:rPr>
          <w:rFonts w:asciiTheme="majorBidi" w:hAnsiTheme="majorBidi" w:cstheme="majorBidi"/>
          <w:bCs/>
          <w:sz w:val="22"/>
          <w:szCs w:val="22"/>
          <w:lang w:val="sr-Latn-ME"/>
        </w:rPr>
      </w:pPr>
    </w:p>
    <w:p w:rsidR="0072020E" w:rsidRPr="00BD48BA" w:rsidRDefault="0072020E" w:rsidP="001B78A0">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6.3.</w:t>
      </w:r>
      <w:r w:rsidR="00C05DF8" w:rsidRPr="00BD48BA">
        <w:rPr>
          <w:rFonts w:asciiTheme="majorBidi" w:hAnsiTheme="majorBidi" w:cstheme="majorBidi"/>
          <w:b/>
          <w:bCs/>
          <w:sz w:val="22"/>
          <w:szCs w:val="22"/>
          <w:lang w:val="sr-Latn-ME"/>
        </w:rPr>
        <w:t xml:space="preserve"> </w:t>
      </w:r>
      <w:r w:rsidR="00480FB1" w:rsidRPr="00BD48BA">
        <w:rPr>
          <w:rFonts w:asciiTheme="majorBidi" w:hAnsiTheme="majorBidi" w:cstheme="majorBidi"/>
          <w:b/>
          <w:bCs/>
          <w:sz w:val="22"/>
          <w:szCs w:val="22"/>
          <w:lang w:val="sr-Latn-ME"/>
        </w:rPr>
        <w:tab/>
      </w:r>
      <w:r w:rsidRPr="00BD48BA">
        <w:rPr>
          <w:rFonts w:asciiTheme="majorBidi" w:hAnsiTheme="majorBidi" w:cstheme="majorBidi"/>
          <w:b/>
          <w:bCs/>
          <w:sz w:val="22"/>
          <w:szCs w:val="22"/>
          <w:lang w:val="sr-Latn-ME"/>
        </w:rPr>
        <w:t>Rok upotrebe</w:t>
      </w:r>
    </w:p>
    <w:p w:rsidR="0072020E" w:rsidRPr="00BD48BA" w:rsidRDefault="0072020E" w:rsidP="001B78A0">
      <w:pPr>
        <w:tabs>
          <w:tab w:val="left" w:pos="540"/>
          <w:tab w:val="left" w:pos="569"/>
        </w:tabs>
        <w:jc w:val="both"/>
        <w:rPr>
          <w:rFonts w:asciiTheme="majorBidi" w:hAnsiTheme="majorBidi" w:cstheme="majorBidi"/>
          <w:bCs/>
          <w:sz w:val="22"/>
          <w:szCs w:val="22"/>
          <w:lang w:val="sr-Latn-ME"/>
        </w:rPr>
      </w:pPr>
    </w:p>
    <w:p w:rsidR="004921EC" w:rsidRPr="00BD48BA" w:rsidRDefault="004921EC" w:rsidP="001B78A0">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3 godine.</w:t>
      </w:r>
    </w:p>
    <w:p w:rsidR="004921EC" w:rsidRPr="00BD48BA" w:rsidRDefault="004921EC" w:rsidP="001B78A0">
      <w:pPr>
        <w:tabs>
          <w:tab w:val="left" w:pos="540"/>
          <w:tab w:val="left" w:pos="569"/>
        </w:tabs>
        <w:jc w:val="both"/>
        <w:rPr>
          <w:rFonts w:asciiTheme="majorBidi" w:hAnsiTheme="majorBidi" w:cstheme="majorBidi"/>
          <w:bCs/>
          <w:sz w:val="22"/>
          <w:szCs w:val="22"/>
          <w:lang w:val="sr-Latn-ME"/>
        </w:rPr>
      </w:pPr>
    </w:p>
    <w:p w:rsidR="0072020E" w:rsidRPr="00BD48BA" w:rsidRDefault="0072020E" w:rsidP="001B78A0">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 xml:space="preserve">6.4. </w:t>
      </w:r>
      <w:r w:rsidR="00480FB1" w:rsidRPr="00BD48BA">
        <w:rPr>
          <w:rFonts w:asciiTheme="majorBidi" w:hAnsiTheme="majorBidi" w:cstheme="majorBidi"/>
          <w:b/>
          <w:bCs/>
          <w:sz w:val="22"/>
          <w:szCs w:val="22"/>
          <w:lang w:val="sr-Latn-ME"/>
        </w:rPr>
        <w:tab/>
      </w:r>
      <w:r w:rsidRPr="00BD48BA">
        <w:rPr>
          <w:rFonts w:asciiTheme="majorBidi" w:hAnsiTheme="majorBidi" w:cstheme="majorBidi"/>
          <w:b/>
          <w:bCs/>
          <w:sz w:val="22"/>
          <w:szCs w:val="22"/>
          <w:lang w:val="sr-Latn-ME"/>
        </w:rPr>
        <w:t>Posebne mjere upozorenja pri čuvanju</w:t>
      </w:r>
      <w:r w:rsidR="00F8570A" w:rsidRPr="00BD48BA">
        <w:rPr>
          <w:rFonts w:asciiTheme="majorBidi" w:hAnsiTheme="majorBidi" w:cstheme="majorBidi"/>
          <w:b/>
          <w:bCs/>
          <w:sz w:val="22"/>
          <w:szCs w:val="22"/>
          <w:lang w:val="sr-Latn-ME"/>
        </w:rPr>
        <w:t xml:space="preserve"> lijeka</w:t>
      </w:r>
    </w:p>
    <w:p w:rsidR="004921EC" w:rsidRPr="00BD48BA" w:rsidRDefault="004921EC" w:rsidP="001B78A0">
      <w:pPr>
        <w:tabs>
          <w:tab w:val="left" w:pos="540"/>
          <w:tab w:val="left" w:pos="569"/>
        </w:tabs>
        <w:jc w:val="both"/>
        <w:rPr>
          <w:rFonts w:asciiTheme="majorBidi" w:hAnsiTheme="majorBidi" w:cstheme="majorBidi"/>
          <w:b/>
          <w:bCs/>
          <w:sz w:val="22"/>
          <w:szCs w:val="22"/>
          <w:lang w:val="sr-Latn-ME"/>
        </w:rPr>
      </w:pPr>
    </w:p>
    <w:p w:rsidR="004921EC" w:rsidRDefault="004921EC" w:rsidP="001B78A0">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Ne čuvati na temperaturi iznad 30°C.</w:t>
      </w:r>
    </w:p>
    <w:p w:rsidR="00D04F0E" w:rsidRPr="00BD48BA" w:rsidRDefault="00D04F0E" w:rsidP="001B78A0">
      <w:pPr>
        <w:tabs>
          <w:tab w:val="left" w:pos="540"/>
          <w:tab w:val="left" w:pos="569"/>
        </w:tabs>
        <w:jc w:val="both"/>
        <w:rPr>
          <w:rFonts w:asciiTheme="majorBidi" w:hAnsiTheme="majorBidi" w:cstheme="majorBidi"/>
          <w:bCs/>
          <w:sz w:val="22"/>
          <w:szCs w:val="22"/>
          <w:lang w:val="sr-Latn-ME"/>
        </w:rPr>
      </w:pPr>
    </w:p>
    <w:p w:rsidR="0072020E" w:rsidRPr="00BD48BA" w:rsidRDefault="0072020E" w:rsidP="001B78A0">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 xml:space="preserve">6.5. </w:t>
      </w:r>
      <w:r w:rsidR="00480FB1" w:rsidRPr="00BD48BA">
        <w:rPr>
          <w:rFonts w:asciiTheme="majorBidi" w:hAnsiTheme="majorBidi" w:cstheme="majorBidi"/>
          <w:b/>
          <w:bCs/>
          <w:sz w:val="22"/>
          <w:szCs w:val="22"/>
          <w:lang w:val="sr-Latn-ME"/>
        </w:rPr>
        <w:tab/>
      </w:r>
      <w:r w:rsidR="002846DB" w:rsidRPr="00BD48BA">
        <w:rPr>
          <w:rFonts w:asciiTheme="majorBidi" w:hAnsiTheme="majorBidi" w:cstheme="majorBidi"/>
          <w:b/>
          <w:bCs/>
          <w:sz w:val="22"/>
          <w:szCs w:val="22"/>
          <w:lang w:val="sr-Latn-ME"/>
        </w:rPr>
        <w:t xml:space="preserve">Vrsta i sadržaj </w:t>
      </w:r>
      <w:r w:rsidR="00F8570A" w:rsidRPr="00BD48BA">
        <w:rPr>
          <w:rFonts w:asciiTheme="majorBidi" w:hAnsiTheme="majorBidi" w:cstheme="majorBidi"/>
          <w:b/>
          <w:bCs/>
          <w:sz w:val="22"/>
          <w:szCs w:val="22"/>
          <w:lang w:val="sr-Latn-ME"/>
        </w:rPr>
        <w:t>pakovanja</w:t>
      </w:r>
      <w:r w:rsidR="00C06864" w:rsidRPr="00BD48BA">
        <w:rPr>
          <w:rFonts w:asciiTheme="majorBidi" w:hAnsiTheme="majorBidi" w:cstheme="majorBidi"/>
          <w:b/>
          <w:bCs/>
          <w:sz w:val="22"/>
          <w:szCs w:val="22"/>
          <w:lang w:val="sr-Latn-ME"/>
        </w:rPr>
        <w:t xml:space="preserve"> </w:t>
      </w:r>
    </w:p>
    <w:p w:rsidR="003C0FAA" w:rsidRPr="00BD48BA" w:rsidRDefault="003C0FAA" w:rsidP="001B78A0">
      <w:pPr>
        <w:tabs>
          <w:tab w:val="left" w:pos="540"/>
          <w:tab w:val="left" w:pos="569"/>
        </w:tabs>
        <w:jc w:val="both"/>
        <w:rPr>
          <w:rFonts w:asciiTheme="majorBidi" w:hAnsiTheme="majorBidi" w:cstheme="majorBidi"/>
          <w:b/>
          <w:bCs/>
          <w:sz w:val="22"/>
          <w:szCs w:val="22"/>
          <w:lang w:val="sr-Latn-ME"/>
        </w:rPr>
      </w:pPr>
    </w:p>
    <w:p w:rsidR="00AC1790" w:rsidRPr="00BD48BA" w:rsidRDefault="00AC1790" w:rsidP="00AC1790">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 xml:space="preserve">Unutrašnje pakovanje je </w:t>
      </w:r>
      <w:r w:rsidRPr="00BD48BA">
        <w:rPr>
          <w:rFonts w:asciiTheme="majorBidi" w:hAnsiTheme="majorBidi" w:cstheme="majorBidi"/>
          <w:sz w:val="22"/>
          <w:szCs w:val="22"/>
          <w:lang w:val="sr-Latn-ME"/>
        </w:rPr>
        <w:t xml:space="preserve">OPA/Al/PVC-Al ili PVC-PVDC-Al </w:t>
      </w:r>
      <w:r w:rsidRPr="00BD48BA">
        <w:rPr>
          <w:rFonts w:asciiTheme="majorBidi" w:hAnsiTheme="majorBidi" w:cstheme="majorBidi"/>
          <w:bCs/>
          <w:sz w:val="22"/>
          <w:szCs w:val="22"/>
          <w:lang w:val="sr-Latn-ME"/>
        </w:rPr>
        <w:t>blister koji sadrži 10 film tableta.</w:t>
      </w:r>
    </w:p>
    <w:p w:rsidR="00AC1790" w:rsidRPr="00BD48BA" w:rsidRDefault="00AC1790" w:rsidP="00AC1790">
      <w:pPr>
        <w:tabs>
          <w:tab w:val="left" w:pos="540"/>
          <w:tab w:val="left" w:pos="569"/>
        </w:tabs>
        <w:jc w:val="both"/>
        <w:rPr>
          <w:rFonts w:asciiTheme="majorBidi" w:hAnsiTheme="majorBidi" w:cstheme="majorBidi"/>
          <w:bCs/>
          <w:sz w:val="22"/>
          <w:szCs w:val="22"/>
          <w:lang w:val="sr-Latn-ME"/>
        </w:rPr>
      </w:pPr>
    </w:p>
    <w:p w:rsidR="00AC1790" w:rsidRPr="00BD48BA" w:rsidRDefault="00AC1790" w:rsidP="00AC1790">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Spoljašnje pakovanje je složiva kartonska kutija u kojoj se nalaze 3 blistera (ukupno 30 film tableta) i Uputstvo za lijek.</w:t>
      </w:r>
    </w:p>
    <w:p w:rsidR="0072020E" w:rsidRPr="00BD48BA" w:rsidRDefault="0072020E" w:rsidP="001B78A0">
      <w:pPr>
        <w:tabs>
          <w:tab w:val="left" w:pos="540"/>
          <w:tab w:val="left" w:pos="569"/>
        </w:tabs>
        <w:jc w:val="both"/>
        <w:rPr>
          <w:rFonts w:asciiTheme="majorBidi" w:hAnsiTheme="majorBidi" w:cstheme="majorBidi"/>
          <w:bCs/>
          <w:sz w:val="22"/>
          <w:szCs w:val="22"/>
          <w:lang w:val="sr-Latn-ME"/>
        </w:rPr>
      </w:pPr>
    </w:p>
    <w:p w:rsidR="002846DB" w:rsidRPr="00BD48BA" w:rsidRDefault="0072020E" w:rsidP="001B78A0">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 xml:space="preserve">6.6. </w:t>
      </w:r>
      <w:r w:rsidR="00480FB1" w:rsidRPr="00BD48BA">
        <w:rPr>
          <w:rFonts w:asciiTheme="majorBidi" w:hAnsiTheme="majorBidi" w:cstheme="majorBidi"/>
          <w:b/>
          <w:bCs/>
          <w:sz w:val="22"/>
          <w:szCs w:val="22"/>
          <w:lang w:val="sr-Latn-ME"/>
        </w:rPr>
        <w:tab/>
      </w:r>
      <w:r w:rsidRPr="00BD48BA">
        <w:rPr>
          <w:rFonts w:asciiTheme="majorBidi" w:hAnsiTheme="majorBidi" w:cstheme="majorBidi"/>
          <w:b/>
          <w:bCs/>
          <w:color w:val="000000"/>
          <w:sz w:val="22"/>
          <w:szCs w:val="22"/>
          <w:lang w:val="sr-Latn-ME"/>
        </w:rPr>
        <w:t>Posebne mjere opreza pri odlaganju materijala koji treba odbaciti nakon primjene lijeka</w:t>
      </w:r>
      <w:r w:rsidRPr="00BD48BA">
        <w:rPr>
          <w:rFonts w:asciiTheme="majorBidi" w:hAnsiTheme="majorBidi" w:cstheme="majorBidi"/>
          <w:b/>
          <w:bCs/>
          <w:sz w:val="22"/>
          <w:szCs w:val="22"/>
          <w:lang w:val="sr-Latn-ME"/>
        </w:rPr>
        <w:t xml:space="preserve"> </w:t>
      </w:r>
      <w:r w:rsidR="00310F03" w:rsidRPr="00BD48BA">
        <w:rPr>
          <w:rFonts w:asciiTheme="majorBidi" w:hAnsiTheme="majorBidi" w:cstheme="majorBidi"/>
          <w:b/>
          <w:bCs/>
          <w:sz w:val="22"/>
          <w:szCs w:val="22"/>
          <w:lang w:val="sr-Latn-ME"/>
        </w:rPr>
        <w:t>(i druga uputs</w:t>
      </w:r>
      <w:r w:rsidR="004109FA" w:rsidRPr="00BD48BA">
        <w:rPr>
          <w:rFonts w:asciiTheme="majorBidi" w:hAnsiTheme="majorBidi" w:cstheme="majorBidi"/>
          <w:b/>
          <w:bCs/>
          <w:sz w:val="22"/>
          <w:szCs w:val="22"/>
          <w:lang w:val="sr-Latn-ME"/>
        </w:rPr>
        <w:t>t</w:t>
      </w:r>
      <w:r w:rsidR="00310F03" w:rsidRPr="00BD48BA">
        <w:rPr>
          <w:rFonts w:asciiTheme="majorBidi" w:hAnsiTheme="majorBidi" w:cstheme="majorBidi"/>
          <w:b/>
          <w:bCs/>
          <w:sz w:val="22"/>
          <w:szCs w:val="22"/>
          <w:lang w:val="sr-Latn-ME"/>
        </w:rPr>
        <w:t xml:space="preserve">va za rukovanje lijekom) </w:t>
      </w:r>
    </w:p>
    <w:p w:rsidR="004921EC" w:rsidRPr="00BD48BA" w:rsidRDefault="004921EC" w:rsidP="001B78A0">
      <w:pPr>
        <w:tabs>
          <w:tab w:val="left" w:pos="540"/>
          <w:tab w:val="left" w:pos="569"/>
        </w:tabs>
        <w:jc w:val="both"/>
        <w:rPr>
          <w:rFonts w:asciiTheme="majorBidi" w:hAnsiTheme="majorBidi" w:cstheme="majorBidi"/>
          <w:b/>
          <w:bCs/>
          <w:sz w:val="22"/>
          <w:szCs w:val="22"/>
          <w:lang w:val="sr-Latn-ME"/>
        </w:rPr>
      </w:pPr>
    </w:p>
    <w:p w:rsidR="004921EC" w:rsidRPr="00BD48BA" w:rsidRDefault="004921EC" w:rsidP="001B78A0">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Nema posebnih zahtjeva.</w:t>
      </w:r>
    </w:p>
    <w:p w:rsidR="004921EC" w:rsidRPr="00BD48BA" w:rsidRDefault="004921EC" w:rsidP="001B78A0">
      <w:pPr>
        <w:tabs>
          <w:tab w:val="left" w:pos="540"/>
          <w:tab w:val="left" w:pos="569"/>
        </w:tabs>
        <w:jc w:val="both"/>
        <w:rPr>
          <w:rFonts w:asciiTheme="majorBidi" w:hAnsiTheme="majorBidi" w:cstheme="majorBidi"/>
          <w:bCs/>
          <w:sz w:val="22"/>
          <w:szCs w:val="22"/>
          <w:lang w:val="sr-Latn-ME"/>
        </w:rPr>
      </w:pPr>
    </w:p>
    <w:p w:rsidR="00B66A70" w:rsidRPr="00BD48BA" w:rsidRDefault="004921EC" w:rsidP="001B78A0">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 xml:space="preserve">Neiskorišteni lijek ili otpadni materijal je potrebno </w:t>
      </w:r>
      <w:r w:rsidR="003C0FAA" w:rsidRPr="00BD48BA">
        <w:rPr>
          <w:rFonts w:asciiTheme="majorBidi" w:hAnsiTheme="majorBidi" w:cstheme="majorBidi"/>
          <w:bCs/>
          <w:sz w:val="22"/>
          <w:szCs w:val="22"/>
          <w:lang w:val="sr-Latn-ME"/>
        </w:rPr>
        <w:t>odložiti</w:t>
      </w:r>
      <w:r w:rsidRPr="00BD48BA">
        <w:rPr>
          <w:rFonts w:asciiTheme="majorBidi" w:hAnsiTheme="majorBidi" w:cstheme="majorBidi"/>
          <w:bCs/>
          <w:sz w:val="22"/>
          <w:szCs w:val="22"/>
          <w:lang w:val="sr-Latn-ME"/>
        </w:rPr>
        <w:t xml:space="preserve"> u skladu sa lokalnim propisima.</w:t>
      </w:r>
    </w:p>
    <w:p w:rsidR="00BD48BA" w:rsidRPr="00BD48BA" w:rsidRDefault="00BD48BA" w:rsidP="001B78A0">
      <w:pPr>
        <w:tabs>
          <w:tab w:val="left" w:pos="540"/>
          <w:tab w:val="left" w:pos="569"/>
        </w:tabs>
        <w:jc w:val="both"/>
        <w:rPr>
          <w:rFonts w:asciiTheme="majorBidi" w:hAnsiTheme="majorBidi" w:cstheme="majorBidi"/>
          <w:bCs/>
          <w:sz w:val="22"/>
          <w:szCs w:val="22"/>
          <w:lang w:val="sr-Latn-ME"/>
        </w:rPr>
      </w:pPr>
    </w:p>
    <w:p w:rsidR="00F8570A" w:rsidRPr="00BD48BA" w:rsidRDefault="0072020E" w:rsidP="001B78A0">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 xml:space="preserve">7. </w:t>
      </w:r>
      <w:r w:rsidR="00480FB1" w:rsidRPr="00BD48BA">
        <w:rPr>
          <w:rFonts w:asciiTheme="majorBidi" w:hAnsiTheme="majorBidi" w:cstheme="majorBidi"/>
          <w:b/>
          <w:bCs/>
          <w:sz w:val="22"/>
          <w:szCs w:val="22"/>
          <w:lang w:val="sr-Latn-ME"/>
        </w:rPr>
        <w:tab/>
      </w:r>
      <w:r w:rsidRPr="00BD48BA">
        <w:rPr>
          <w:rFonts w:asciiTheme="majorBidi" w:hAnsiTheme="majorBidi" w:cstheme="majorBidi"/>
          <w:b/>
          <w:bCs/>
          <w:sz w:val="22"/>
          <w:szCs w:val="22"/>
          <w:lang w:val="sr-Latn-ME"/>
        </w:rPr>
        <w:t>NOSILAC DOZVOLE</w:t>
      </w:r>
      <w:r w:rsidR="00483928" w:rsidRPr="00BD48BA">
        <w:rPr>
          <w:rFonts w:asciiTheme="majorBidi" w:hAnsiTheme="majorBidi" w:cstheme="majorBidi"/>
          <w:b/>
          <w:bCs/>
          <w:sz w:val="22"/>
          <w:szCs w:val="22"/>
          <w:lang w:val="sr-Latn-ME"/>
        </w:rPr>
        <w:t xml:space="preserve"> </w:t>
      </w:r>
    </w:p>
    <w:p w:rsidR="004921EC" w:rsidRPr="00BD48BA" w:rsidRDefault="004921EC" w:rsidP="001B78A0">
      <w:pPr>
        <w:tabs>
          <w:tab w:val="left" w:pos="540"/>
          <w:tab w:val="left" w:pos="569"/>
        </w:tabs>
        <w:jc w:val="both"/>
        <w:rPr>
          <w:rFonts w:asciiTheme="majorBidi" w:hAnsiTheme="majorBidi" w:cstheme="majorBidi"/>
          <w:b/>
          <w:bCs/>
          <w:sz w:val="22"/>
          <w:szCs w:val="22"/>
          <w:lang w:val="sr-Latn-ME"/>
        </w:rPr>
      </w:pPr>
    </w:p>
    <w:p w:rsidR="004921EC" w:rsidRPr="00BD48BA" w:rsidRDefault="004921EC" w:rsidP="001B78A0">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 xml:space="preserve">Evropa Lek Pharma d.o.o. </w:t>
      </w:r>
    </w:p>
    <w:p w:rsidR="004921EC" w:rsidRPr="00BD48BA" w:rsidRDefault="004921EC" w:rsidP="001B78A0">
      <w:pPr>
        <w:tabs>
          <w:tab w:val="left" w:pos="540"/>
          <w:tab w:val="left" w:pos="569"/>
        </w:tabs>
        <w:jc w:val="both"/>
        <w:rPr>
          <w:rFonts w:asciiTheme="majorBidi" w:hAnsiTheme="majorBidi" w:cstheme="majorBidi"/>
          <w:bCs/>
          <w:sz w:val="22"/>
          <w:szCs w:val="22"/>
          <w:lang w:val="sr-Latn-ME"/>
        </w:rPr>
      </w:pPr>
      <w:r w:rsidRPr="00BD48BA">
        <w:rPr>
          <w:rFonts w:asciiTheme="majorBidi" w:hAnsiTheme="majorBidi" w:cstheme="majorBidi"/>
          <w:bCs/>
          <w:sz w:val="22"/>
          <w:szCs w:val="22"/>
          <w:lang w:val="sr-Latn-ME"/>
        </w:rPr>
        <w:t>Kritskog odreda 4/1, 81 000 Podgorica</w:t>
      </w:r>
      <w:r w:rsidR="00AC1790" w:rsidRPr="00BD48BA">
        <w:rPr>
          <w:rFonts w:asciiTheme="majorBidi" w:hAnsiTheme="majorBidi" w:cstheme="majorBidi"/>
          <w:bCs/>
          <w:sz w:val="22"/>
          <w:szCs w:val="22"/>
          <w:lang w:val="sr-Latn-ME"/>
        </w:rPr>
        <w:t>, Crna Gora</w:t>
      </w:r>
    </w:p>
    <w:p w:rsidR="00C37FD7" w:rsidRDefault="00C37FD7" w:rsidP="001B78A0">
      <w:pPr>
        <w:tabs>
          <w:tab w:val="left" w:pos="540"/>
          <w:tab w:val="left" w:pos="569"/>
        </w:tabs>
        <w:jc w:val="both"/>
        <w:rPr>
          <w:rFonts w:asciiTheme="majorBidi" w:hAnsiTheme="majorBidi" w:cstheme="majorBidi"/>
          <w:bCs/>
          <w:sz w:val="22"/>
          <w:szCs w:val="22"/>
          <w:lang w:val="sr-Latn-ME"/>
        </w:rPr>
      </w:pPr>
    </w:p>
    <w:p w:rsidR="00BD48BA" w:rsidRPr="00BD48BA" w:rsidRDefault="00BD48BA" w:rsidP="001B78A0">
      <w:pPr>
        <w:tabs>
          <w:tab w:val="left" w:pos="540"/>
          <w:tab w:val="left" w:pos="569"/>
        </w:tabs>
        <w:jc w:val="both"/>
        <w:rPr>
          <w:rFonts w:asciiTheme="majorBidi" w:hAnsiTheme="majorBidi" w:cstheme="majorBidi"/>
          <w:bCs/>
          <w:sz w:val="22"/>
          <w:szCs w:val="22"/>
          <w:lang w:val="sr-Latn-ME"/>
        </w:rPr>
      </w:pPr>
    </w:p>
    <w:p w:rsidR="0072020E" w:rsidRPr="00BD48BA" w:rsidRDefault="0072020E" w:rsidP="001B78A0">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 xml:space="preserve">8. </w:t>
      </w:r>
      <w:r w:rsidR="00480FB1" w:rsidRPr="00BD48BA">
        <w:rPr>
          <w:rFonts w:asciiTheme="majorBidi" w:hAnsiTheme="majorBidi" w:cstheme="majorBidi"/>
          <w:b/>
          <w:bCs/>
          <w:sz w:val="22"/>
          <w:szCs w:val="22"/>
          <w:lang w:val="sr-Latn-ME"/>
        </w:rPr>
        <w:tab/>
      </w:r>
      <w:r w:rsidRPr="00BD48BA">
        <w:rPr>
          <w:rFonts w:asciiTheme="majorBidi" w:hAnsiTheme="majorBidi" w:cstheme="majorBidi"/>
          <w:b/>
          <w:bCs/>
          <w:sz w:val="22"/>
          <w:szCs w:val="22"/>
          <w:lang w:val="sr-Latn-ME"/>
        </w:rPr>
        <w:t>BROJ DOZVOLE</w:t>
      </w:r>
      <w:r w:rsidR="008A6D43" w:rsidRPr="00BD48BA">
        <w:rPr>
          <w:rFonts w:asciiTheme="majorBidi" w:hAnsiTheme="majorBidi" w:cstheme="majorBidi"/>
          <w:b/>
          <w:bCs/>
          <w:sz w:val="22"/>
          <w:szCs w:val="22"/>
          <w:lang w:val="sr-Latn-ME"/>
        </w:rPr>
        <w:t xml:space="preserve"> ZA STAVLJANJE LIJEKA U PROMET</w:t>
      </w:r>
    </w:p>
    <w:p w:rsidR="0072020E" w:rsidRDefault="0072020E" w:rsidP="001B78A0">
      <w:pPr>
        <w:tabs>
          <w:tab w:val="left" w:pos="540"/>
          <w:tab w:val="left" w:pos="569"/>
        </w:tabs>
        <w:jc w:val="both"/>
        <w:rPr>
          <w:rFonts w:asciiTheme="majorBidi" w:hAnsiTheme="majorBidi" w:cstheme="majorBidi"/>
          <w:bCs/>
          <w:sz w:val="22"/>
          <w:szCs w:val="22"/>
          <w:lang w:val="sr-Latn-ME"/>
        </w:rPr>
      </w:pPr>
    </w:p>
    <w:p w:rsidR="00BD48BA" w:rsidRDefault="00BD48BA" w:rsidP="001B78A0">
      <w:pPr>
        <w:tabs>
          <w:tab w:val="left" w:pos="540"/>
          <w:tab w:val="left" w:pos="569"/>
        </w:tabs>
        <w:jc w:val="both"/>
        <w:rPr>
          <w:rFonts w:asciiTheme="majorBidi" w:hAnsiTheme="majorBidi" w:cstheme="majorBidi"/>
          <w:bCs/>
          <w:sz w:val="22"/>
          <w:szCs w:val="22"/>
          <w:lang w:val="sr-Latn-ME"/>
        </w:rPr>
      </w:pPr>
      <w:r>
        <w:rPr>
          <w:rFonts w:asciiTheme="majorBidi" w:hAnsiTheme="majorBidi" w:cstheme="majorBidi"/>
          <w:bCs/>
          <w:sz w:val="22"/>
          <w:szCs w:val="22"/>
          <w:lang w:val="sr-Latn-ME"/>
        </w:rPr>
        <w:t>Epri, film tableta, 5 mg:</w:t>
      </w:r>
      <w:r w:rsidR="00194D20" w:rsidRPr="00194D20">
        <w:t xml:space="preserve"> </w:t>
      </w:r>
      <w:r w:rsidR="00194D20" w:rsidRPr="00194D20">
        <w:rPr>
          <w:rFonts w:asciiTheme="majorBidi" w:hAnsiTheme="majorBidi" w:cstheme="majorBidi"/>
          <w:bCs/>
          <w:sz w:val="22"/>
          <w:szCs w:val="22"/>
          <w:lang w:val="sr-Latn-ME"/>
        </w:rPr>
        <w:t>2030/22/2399 - 1760</w:t>
      </w:r>
    </w:p>
    <w:p w:rsidR="00BD48BA" w:rsidRDefault="00BD48BA" w:rsidP="001B78A0">
      <w:pPr>
        <w:tabs>
          <w:tab w:val="left" w:pos="540"/>
          <w:tab w:val="left" w:pos="569"/>
        </w:tabs>
        <w:jc w:val="both"/>
        <w:rPr>
          <w:rFonts w:asciiTheme="majorBidi" w:hAnsiTheme="majorBidi" w:cstheme="majorBidi"/>
          <w:bCs/>
          <w:sz w:val="22"/>
          <w:szCs w:val="22"/>
          <w:lang w:val="sr-Latn-ME"/>
        </w:rPr>
      </w:pPr>
      <w:r>
        <w:rPr>
          <w:rFonts w:asciiTheme="majorBidi" w:hAnsiTheme="majorBidi" w:cstheme="majorBidi"/>
          <w:bCs/>
          <w:sz w:val="22"/>
          <w:szCs w:val="22"/>
          <w:lang w:val="sr-Latn-ME"/>
        </w:rPr>
        <w:t>Epri, film tableta, 10 mg:</w:t>
      </w:r>
      <w:r w:rsidR="00964960">
        <w:rPr>
          <w:rFonts w:asciiTheme="majorBidi" w:hAnsiTheme="majorBidi" w:cstheme="majorBidi"/>
          <w:bCs/>
          <w:sz w:val="22"/>
          <w:szCs w:val="22"/>
          <w:lang w:val="sr-Latn-ME"/>
        </w:rPr>
        <w:t xml:space="preserve"> 2030/22/2400</w:t>
      </w:r>
      <w:r w:rsidR="00194D20">
        <w:rPr>
          <w:rFonts w:asciiTheme="majorBidi" w:hAnsiTheme="majorBidi" w:cstheme="majorBidi"/>
          <w:bCs/>
          <w:sz w:val="22"/>
          <w:szCs w:val="22"/>
          <w:lang w:val="sr-Latn-ME"/>
        </w:rPr>
        <w:t xml:space="preserve"> - 1761</w:t>
      </w:r>
    </w:p>
    <w:p w:rsidR="00BD48BA" w:rsidRPr="00BD48BA" w:rsidRDefault="00BD48BA" w:rsidP="001B78A0">
      <w:pPr>
        <w:tabs>
          <w:tab w:val="left" w:pos="540"/>
          <w:tab w:val="left" w:pos="569"/>
        </w:tabs>
        <w:jc w:val="both"/>
        <w:rPr>
          <w:rFonts w:asciiTheme="majorBidi" w:hAnsiTheme="majorBidi" w:cstheme="majorBidi"/>
          <w:bCs/>
          <w:sz w:val="22"/>
          <w:szCs w:val="22"/>
          <w:lang w:val="sr-Latn-ME"/>
        </w:rPr>
      </w:pPr>
      <w:r>
        <w:rPr>
          <w:rFonts w:asciiTheme="majorBidi" w:hAnsiTheme="majorBidi" w:cstheme="majorBidi"/>
          <w:bCs/>
          <w:sz w:val="22"/>
          <w:szCs w:val="22"/>
          <w:lang w:val="sr-Latn-ME"/>
        </w:rPr>
        <w:t>Epri, film tableta, 20 mg:</w:t>
      </w:r>
      <w:r w:rsidR="00964960">
        <w:rPr>
          <w:rFonts w:asciiTheme="majorBidi" w:hAnsiTheme="majorBidi" w:cstheme="majorBidi"/>
          <w:bCs/>
          <w:sz w:val="22"/>
          <w:szCs w:val="22"/>
          <w:lang w:val="sr-Latn-ME"/>
        </w:rPr>
        <w:t xml:space="preserve"> 2030/22/2401</w:t>
      </w:r>
      <w:r w:rsidR="00194D20">
        <w:rPr>
          <w:rFonts w:asciiTheme="majorBidi" w:hAnsiTheme="majorBidi" w:cstheme="majorBidi"/>
          <w:bCs/>
          <w:sz w:val="22"/>
          <w:szCs w:val="22"/>
          <w:lang w:val="sr-Latn-ME"/>
        </w:rPr>
        <w:t xml:space="preserve"> - 1762</w:t>
      </w:r>
    </w:p>
    <w:p w:rsidR="00F45F77" w:rsidRDefault="00F45F77" w:rsidP="001B78A0">
      <w:pPr>
        <w:tabs>
          <w:tab w:val="left" w:pos="540"/>
          <w:tab w:val="left" w:pos="569"/>
        </w:tabs>
        <w:jc w:val="both"/>
        <w:rPr>
          <w:rFonts w:asciiTheme="majorBidi" w:hAnsiTheme="majorBidi" w:cstheme="majorBidi"/>
          <w:bCs/>
          <w:sz w:val="22"/>
          <w:szCs w:val="22"/>
          <w:lang w:val="sr-Latn-ME"/>
        </w:rPr>
      </w:pPr>
    </w:p>
    <w:p w:rsidR="00BD48BA" w:rsidRPr="00BD48BA" w:rsidRDefault="00BD48BA" w:rsidP="001B78A0">
      <w:pPr>
        <w:tabs>
          <w:tab w:val="left" w:pos="540"/>
          <w:tab w:val="left" w:pos="569"/>
        </w:tabs>
        <w:jc w:val="both"/>
        <w:rPr>
          <w:rFonts w:asciiTheme="majorBidi" w:hAnsiTheme="majorBidi" w:cstheme="majorBidi"/>
          <w:bCs/>
          <w:sz w:val="22"/>
          <w:szCs w:val="22"/>
          <w:lang w:val="sr-Latn-ME"/>
        </w:rPr>
      </w:pPr>
    </w:p>
    <w:p w:rsidR="0072020E" w:rsidRPr="00BD48BA" w:rsidRDefault="0072020E" w:rsidP="001B78A0">
      <w:pPr>
        <w:tabs>
          <w:tab w:val="left" w:pos="540"/>
          <w:tab w:val="left" w:pos="569"/>
        </w:tabs>
        <w:jc w:val="both"/>
        <w:rPr>
          <w:rFonts w:asciiTheme="majorBidi" w:hAnsiTheme="majorBidi" w:cstheme="majorBidi"/>
          <w:b/>
          <w:bCs/>
          <w:sz w:val="22"/>
          <w:szCs w:val="22"/>
          <w:lang w:val="sr-Latn-ME"/>
        </w:rPr>
      </w:pPr>
      <w:r w:rsidRPr="00BD48BA">
        <w:rPr>
          <w:rFonts w:asciiTheme="majorBidi" w:hAnsiTheme="majorBidi" w:cstheme="majorBidi"/>
          <w:b/>
          <w:bCs/>
          <w:sz w:val="22"/>
          <w:szCs w:val="22"/>
          <w:lang w:val="sr-Latn-ME"/>
        </w:rPr>
        <w:t xml:space="preserve">9. </w:t>
      </w:r>
      <w:r w:rsidR="00480FB1" w:rsidRPr="00BD48BA">
        <w:rPr>
          <w:rFonts w:asciiTheme="majorBidi" w:hAnsiTheme="majorBidi" w:cstheme="majorBidi"/>
          <w:b/>
          <w:bCs/>
          <w:sz w:val="22"/>
          <w:szCs w:val="22"/>
          <w:lang w:val="sr-Latn-ME"/>
        </w:rPr>
        <w:tab/>
      </w:r>
      <w:r w:rsidRPr="00BD48BA">
        <w:rPr>
          <w:rFonts w:asciiTheme="majorBidi" w:hAnsiTheme="majorBidi" w:cstheme="majorBidi"/>
          <w:b/>
          <w:bCs/>
          <w:sz w:val="22"/>
          <w:szCs w:val="22"/>
          <w:lang w:val="sr-Latn-ME"/>
        </w:rPr>
        <w:t xml:space="preserve">DATUM </w:t>
      </w:r>
      <w:r w:rsidR="00C05DF8" w:rsidRPr="00BD48BA">
        <w:rPr>
          <w:rFonts w:asciiTheme="majorBidi" w:hAnsiTheme="majorBidi" w:cstheme="majorBidi"/>
          <w:b/>
          <w:bCs/>
          <w:sz w:val="22"/>
          <w:szCs w:val="22"/>
          <w:lang w:val="sr-Latn-ME"/>
        </w:rPr>
        <w:t xml:space="preserve">PRVE </w:t>
      </w:r>
      <w:r w:rsidR="008A6D43" w:rsidRPr="00BD48BA">
        <w:rPr>
          <w:rFonts w:asciiTheme="majorBidi" w:hAnsiTheme="majorBidi" w:cstheme="majorBidi"/>
          <w:b/>
          <w:bCs/>
          <w:sz w:val="22"/>
          <w:szCs w:val="22"/>
          <w:lang w:val="sr-Latn-ME"/>
        </w:rPr>
        <w:t>DOZVOLE</w:t>
      </w:r>
      <w:r w:rsidR="00C05DF8" w:rsidRPr="00BD48BA">
        <w:rPr>
          <w:rFonts w:asciiTheme="majorBidi" w:hAnsiTheme="majorBidi" w:cstheme="majorBidi"/>
          <w:b/>
          <w:bCs/>
          <w:sz w:val="22"/>
          <w:szCs w:val="22"/>
          <w:lang w:val="sr-Latn-ME"/>
        </w:rPr>
        <w:t>/OBNOVE DOZVOLE</w:t>
      </w:r>
      <w:r w:rsidR="008A6D43" w:rsidRPr="00BD48BA">
        <w:rPr>
          <w:rFonts w:asciiTheme="majorBidi" w:hAnsiTheme="majorBidi" w:cstheme="majorBidi"/>
          <w:b/>
          <w:bCs/>
          <w:sz w:val="22"/>
          <w:szCs w:val="22"/>
          <w:lang w:val="sr-Latn-ME"/>
        </w:rPr>
        <w:t xml:space="preserve"> ZA STAVLJANJE LIJEKA U PROMET</w:t>
      </w:r>
    </w:p>
    <w:p w:rsidR="0072020E" w:rsidRDefault="0072020E" w:rsidP="001B78A0">
      <w:pPr>
        <w:tabs>
          <w:tab w:val="left" w:pos="540"/>
          <w:tab w:val="left" w:pos="569"/>
        </w:tabs>
        <w:jc w:val="both"/>
        <w:rPr>
          <w:rFonts w:asciiTheme="majorBidi" w:hAnsiTheme="majorBidi" w:cstheme="majorBidi"/>
          <w:bCs/>
          <w:sz w:val="22"/>
          <w:szCs w:val="22"/>
          <w:lang w:val="sr-Latn-ME"/>
        </w:rPr>
      </w:pPr>
    </w:p>
    <w:p w:rsidR="00BD48BA" w:rsidRDefault="00BD48BA" w:rsidP="001B78A0">
      <w:pPr>
        <w:tabs>
          <w:tab w:val="left" w:pos="540"/>
          <w:tab w:val="left" w:pos="569"/>
        </w:tabs>
        <w:jc w:val="both"/>
        <w:rPr>
          <w:rFonts w:asciiTheme="majorBidi" w:hAnsiTheme="majorBidi" w:cstheme="majorBidi"/>
          <w:bCs/>
          <w:sz w:val="22"/>
          <w:szCs w:val="22"/>
          <w:lang w:val="sr-Latn-ME"/>
        </w:rPr>
      </w:pPr>
      <w:r>
        <w:rPr>
          <w:rFonts w:asciiTheme="majorBidi" w:hAnsiTheme="majorBidi" w:cstheme="majorBidi"/>
          <w:bCs/>
          <w:sz w:val="22"/>
          <w:szCs w:val="22"/>
          <w:lang w:val="sr-Latn-ME"/>
        </w:rPr>
        <w:t>28.09.2022. godine</w:t>
      </w:r>
    </w:p>
    <w:p w:rsidR="00BD48BA" w:rsidRPr="00BD48BA" w:rsidRDefault="00BD48BA" w:rsidP="001B78A0">
      <w:pPr>
        <w:tabs>
          <w:tab w:val="left" w:pos="540"/>
          <w:tab w:val="left" w:pos="569"/>
        </w:tabs>
        <w:jc w:val="both"/>
        <w:rPr>
          <w:rFonts w:asciiTheme="majorBidi" w:hAnsiTheme="majorBidi" w:cstheme="majorBidi"/>
          <w:bCs/>
          <w:sz w:val="22"/>
          <w:szCs w:val="22"/>
          <w:lang w:val="sr-Latn-ME"/>
        </w:rPr>
      </w:pPr>
    </w:p>
    <w:p w:rsidR="00836B35" w:rsidRPr="00BD48BA" w:rsidRDefault="00836B35" w:rsidP="001B78A0">
      <w:pPr>
        <w:tabs>
          <w:tab w:val="left" w:pos="540"/>
          <w:tab w:val="left" w:pos="569"/>
        </w:tabs>
        <w:jc w:val="both"/>
        <w:rPr>
          <w:rFonts w:asciiTheme="majorBidi" w:hAnsiTheme="majorBidi" w:cstheme="majorBidi"/>
          <w:bCs/>
          <w:sz w:val="22"/>
          <w:szCs w:val="22"/>
          <w:lang w:val="sr-Latn-ME"/>
        </w:rPr>
      </w:pPr>
    </w:p>
    <w:p w:rsidR="003F6A59" w:rsidRPr="00BD48BA" w:rsidRDefault="0072020E" w:rsidP="001B78A0">
      <w:pPr>
        <w:tabs>
          <w:tab w:val="left" w:pos="540"/>
          <w:tab w:val="left" w:pos="569"/>
        </w:tabs>
        <w:ind w:left="540" w:hanging="540"/>
        <w:jc w:val="both"/>
        <w:rPr>
          <w:rFonts w:asciiTheme="majorBidi" w:hAnsiTheme="majorBidi" w:cstheme="majorBidi"/>
          <w:bCs/>
          <w:sz w:val="22"/>
          <w:szCs w:val="22"/>
          <w:lang w:val="sr-Latn-ME"/>
        </w:rPr>
      </w:pPr>
      <w:r w:rsidRPr="00BD48BA">
        <w:rPr>
          <w:rFonts w:asciiTheme="majorBidi" w:hAnsiTheme="majorBidi" w:cstheme="majorBidi"/>
          <w:b/>
          <w:bCs/>
          <w:sz w:val="22"/>
          <w:szCs w:val="22"/>
          <w:lang w:val="sr-Latn-ME"/>
        </w:rPr>
        <w:t xml:space="preserve">10. </w:t>
      </w:r>
      <w:r w:rsidR="00480FB1" w:rsidRPr="00BD48BA">
        <w:rPr>
          <w:rFonts w:asciiTheme="majorBidi" w:hAnsiTheme="majorBidi" w:cstheme="majorBidi"/>
          <w:b/>
          <w:bCs/>
          <w:sz w:val="22"/>
          <w:szCs w:val="22"/>
          <w:lang w:val="sr-Latn-ME"/>
        </w:rPr>
        <w:tab/>
      </w:r>
      <w:r w:rsidR="002846DB" w:rsidRPr="00BD48BA">
        <w:rPr>
          <w:rFonts w:asciiTheme="majorBidi" w:hAnsiTheme="majorBidi" w:cstheme="majorBidi"/>
          <w:b/>
          <w:bCs/>
          <w:sz w:val="22"/>
          <w:szCs w:val="22"/>
          <w:lang w:val="sr-Latn-ME"/>
        </w:rPr>
        <w:t>D</w:t>
      </w:r>
      <w:r w:rsidR="00EC2532" w:rsidRPr="00BD48BA">
        <w:rPr>
          <w:rFonts w:asciiTheme="majorBidi" w:hAnsiTheme="majorBidi" w:cstheme="majorBidi"/>
          <w:b/>
          <w:bCs/>
          <w:sz w:val="22"/>
          <w:szCs w:val="22"/>
          <w:lang w:val="sr-Latn-ME"/>
        </w:rPr>
        <w:t xml:space="preserve">ATUM REVIZIJE TEKSTA </w:t>
      </w:r>
    </w:p>
    <w:p w:rsidR="003F6A59" w:rsidRDefault="003F6A59" w:rsidP="001B78A0">
      <w:pPr>
        <w:tabs>
          <w:tab w:val="left" w:pos="540"/>
          <w:tab w:val="left" w:pos="569"/>
        </w:tabs>
        <w:jc w:val="both"/>
        <w:rPr>
          <w:rFonts w:asciiTheme="majorBidi" w:hAnsiTheme="majorBidi" w:cstheme="majorBidi"/>
          <w:bCs/>
          <w:sz w:val="22"/>
          <w:szCs w:val="22"/>
          <w:lang w:val="sr-Latn-ME"/>
        </w:rPr>
      </w:pPr>
    </w:p>
    <w:p w:rsidR="003F6A59" w:rsidRPr="00143200" w:rsidRDefault="008111DB" w:rsidP="00143200">
      <w:pPr>
        <w:tabs>
          <w:tab w:val="left" w:pos="540"/>
          <w:tab w:val="left" w:pos="569"/>
        </w:tabs>
        <w:jc w:val="both"/>
        <w:rPr>
          <w:rFonts w:asciiTheme="majorBidi" w:hAnsiTheme="majorBidi" w:cstheme="majorBidi"/>
          <w:bCs/>
          <w:sz w:val="22"/>
          <w:szCs w:val="22"/>
          <w:lang w:val="sr-Latn-ME"/>
        </w:rPr>
      </w:pPr>
      <w:r>
        <w:rPr>
          <w:rFonts w:asciiTheme="majorBidi" w:hAnsiTheme="majorBidi" w:cstheme="majorBidi"/>
          <w:bCs/>
          <w:sz w:val="22"/>
          <w:szCs w:val="22"/>
          <w:lang w:val="sr-Latn-ME"/>
        </w:rPr>
        <w:t>Februar</w:t>
      </w:r>
      <w:r w:rsidR="00B52E2E">
        <w:rPr>
          <w:rFonts w:asciiTheme="majorBidi" w:hAnsiTheme="majorBidi" w:cstheme="majorBidi"/>
          <w:bCs/>
          <w:sz w:val="22"/>
          <w:szCs w:val="22"/>
          <w:lang w:val="sr-Latn-ME"/>
        </w:rPr>
        <w:t xml:space="preserve">, </w:t>
      </w:r>
      <w:r>
        <w:rPr>
          <w:rFonts w:asciiTheme="majorBidi" w:hAnsiTheme="majorBidi" w:cstheme="majorBidi"/>
          <w:bCs/>
          <w:sz w:val="22"/>
          <w:szCs w:val="22"/>
          <w:lang w:val="sr-Latn-ME"/>
        </w:rPr>
        <w:t>2024</w:t>
      </w:r>
      <w:bookmarkStart w:id="0" w:name="_GoBack"/>
      <w:bookmarkEnd w:id="0"/>
      <w:r w:rsidR="00B52E2E">
        <w:rPr>
          <w:rFonts w:asciiTheme="majorBidi" w:hAnsiTheme="majorBidi" w:cstheme="majorBidi"/>
          <w:bCs/>
          <w:sz w:val="22"/>
          <w:szCs w:val="22"/>
          <w:lang w:val="sr-Latn-ME"/>
        </w:rPr>
        <w:t>. godine</w:t>
      </w:r>
    </w:p>
    <w:sectPr w:rsidR="003F6A59" w:rsidRPr="00143200" w:rsidSect="006B5404">
      <w:footerReference w:type="default" r:id="rId11"/>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420" w:rsidRDefault="00691420">
      <w:r>
        <w:separator/>
      </w:r>
    </w:p>
  </w:endnote>
  <w:endnote w:type="continuationSeparator" w:id="0">
    <w:p w:rsidR="00691420" w:rsidRDefault="0069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EE"/>
    <w:family w:val="roman"/>
    <w:pitch w:val="variable"/>
  </w:font>
  <w:font w:name="Mangal">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E93" w:rsidRPr="00B23F69" w:rsidRDefault="00C70E9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111DB">
      <w:rPr>
        <w:noProof/>
        <w:sz w:val="22"/>
        <w:szCs w:val="22"/>
      </w:rPr>
      <w:t>19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111DB">
      <w:rPr>
        <w:noProof/>
        <w:sz w:val="22"/>
        <w:szCs w:val="22"/>
      </w:rPr>
      <w:t>19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420" w:rsidRDefault="00691420">
      <w:r>
        <w:separator/>
      </w:r>
    </w:p>
  </w:footnote>
  <w:footnote w:type="continuationSeparator" w:id="0">
    <w:p w:rsidR="00691420" w:rsidRDefault="006914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5.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31D02C9"/>
    <w:multiLevelType w:val="hybridMultilevel"/>
    <w:tmpl w:val="3A564598"/>
    <w:lvl w:ilvl="0" w:tplc="041A0001">
      <w:start w:val="1"/>
      <w:numFmt w:val="bullet"/>
      <w:lvlText w:val=""/>
      <w:lvlJc w:val="left"/>
      <w:pPr>
        <w:ind w:left="720" w:hanging="360"/>
      </w:pPr>
      <w:rPr>
        <w:rFonts w:ascii="Symbol" w:hAnsi="Symbol" w:hint="default"/>
      </w:rPr>
    </w:lvl>
    <w:lvl w:ilvl="1" w:tplc="40CAD8E2">
      <w:numFmt w:val="bullet"/>
      <w:lvlText w:val="-"/>
      <w:lvlJc w:val="left"/>
      <w:pPr>
        <w:ind w:left="1440" w:hanging="360"/>
      </w:pPr>
      <w:rPr>
        <w:rFonts w:ascii="Times New Roman" w:eastAsia="SimSu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E6665A"/>
    <w:multiLevelType w:val="hybridMultilevel"/>
    <w:tmpl w:val="D01AF906"/>
    <w:lvl w:ilvl="0" w:tplc="40CAD8E2">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DBA1E32"/>
    <w:multiLevelType w:val="hybridMultilevel"/>
    <w:tmpl w:val="2E7E19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B3165"/>
    <w:multiLevelType w:val="hybridMultilevel"/>
    <w:tmpl w:val="4C3AADD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4DD77837"/>
    <w:multiLevelType w:val="hybridMultilevel"/>
    <w:tmpl w:val="33687586"/>
    <w:lvl w:ilvl="0" w:tplc="97400F82">
      <w:start w:val="1"/>
      <w:numFmt w:val="bullet"/>
      <w:lvlText w:val=""/>
      <w:lvlJc w:val="left"/>
      <w:pPr>
        <w:ind w:left="720" w:hanging="360"/>
      </w:pPr>
      <w:rPr>
        <w:rFonts w:ascii="Symbol" w:hAnsi="Symbol" w:hint="default"/>
      </w:rPr>
    </w:lvl>
    <w:lvl w:ilvl="1" w:tplc="40CAD8E2">
      <w:numFmt w:val="bullet"/>
      <w:lvlText w:val="-"/>
      <w:lvlJc w:val="left"/>
      <w:pPr>
        <w:ind w:left="1440" w:hanging="360"/>
      </w:pPr>
      <w:rPr>
        <w:rFonts w:ascii="Times New Roman" w:eastAsia="SimSu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F02C85"/>
    <w:multiLevelType w:val="hybridMultilevel"/>
    <w:tmpl w:val="8E52457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3"/>
  </w:num>
  <w:num w:numId="5">
    <w:abstractNumId w:val="7"/>
  </w:num>
  <w:num w:numId="6">
    <w:abstractNumId w:val="1"/>
  </w:num>
  <w:num w:numId="7">
    <w:abstractNumId w:val="11"/>
  </w:num>
  <w:num w:numId="8">
    <w:abstractNumId w:val="6"/>
  </w:num>
  <w:num w:numId="9">
    <w:abstractNumId w:val="10"/>
  </w:num>
  <w:num w:numId="10">
    <w:abstractNumId w:val="15"/>
  </w:num>
  <w:num w:numId="11">
    <w:abstractNumId w:val="8"/>
  </w:num>
  <w:num w:numId="12">
    <w:abstractNumId w:val="2"/>
  </w:num>
  <w:num w:numId="13">
    <w:abstractNumId w:val="16"/>
  </w:num>
  <w:num w:numId="14">
    <w:abstractNumId w:val="9"/>
  </w:num>
  <w:num w:numId="15">
    <w:abstractNumId w:val="12"/>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071F"/>
    <w:rsid w:val="000176CA"/>
    <w:rsid w:val="00036FA0"/>
    <w:rsid w:val="0003793F"/>
    <w:rsid w:val="00044817"/>
    <w:rsid w:val="00057E35"/>
    <w:rsid w:val="00063FB4"/>
    <w:rsid w:val="00076726"/>
    <w:rsid w:val="00080303"/>
    <w:rsid w:val="000910DE"/>
    <w:rsid w:val="000922F2"/>
    <w:rsid w:val="00097202"/>
    <w:rsid w:val="000A3F58"/>
    <w:rsid w:val="000A6C8C"/>
    <w:rsid w:val="000D2343"/>
    <w:rsid w:val="000D3449"/>
    <w:rsid w:val="000D425A"/>
    <w:rsid w:val="000D60CC"/>
    <w:rsid w:val="000E2084"/>
    <w:rsid w:val="000E6F55"/>
    <w:rsid w:val="000F77FA"/>
    <w:rsid w:val="00107BF7"/>
    <w:rsid w:val="00112CB9"/>
    <w:rsid w:val="00125637"/>
    <w:rsid w:val="00126F53"/>
    <w:rsid w:val="00143200"/>
    <w:rsid w:val="0014766D"/>
    <w:rsid w:val="00147C2C"/>
    <w:rsid w:val="001536CC"/>
    <w:rsid w:val="00160810"/>
    <w:rsid w:val="00161766"/>
    <w:rsid w:val="00161C0D"/>
    <w:rsid w:val="00194D20"/>
    <w:rsid w:val="001A3FBA"/>
    <w:rsid w:val="001A5518"/>
    <w:rsid w:val="001B1C6A"/>
    <w:rsid w:val="001B1D00"/>
    <w:rsid w:val="001B56D7"/>
    <w:rsid w:val="001B78A0"/>
    <w:rsid w:val="001C1263"/>
    <w:rsid w:val="001C1417"/>
    <w:rsid w:val="001D78FA"/>
    <w:rsid w:val="001E390B"/>
    <w:rsid w:val="001F42FB"/>
    <w:rsid w:val="001F719A"/>
    <w:rsid w:val="002031B3"/>
    <w:rsid w:val="00215931"/>
    <w:rsid w:val="00224C91"/>
    <w:rsid w:val="00227BDB"/>
    <w:rsid w:val="00234CB1"/>
    <w:rsid w:val="002352F8"/>
    <w:rsid w:val="002476F3"/>
    <w:rsid w:val="002510A5"/>
    <w:rsid w:val="00254A0A"/>
    <w:rsid w:val="00266046"/>
    <w:rsid w:val="002846DB"/>
    <w:rsid w:val="00284CCD"/>
    <w:rsid w:val="002C60F3"/>
    <w:rsid w:val="002C6637"/>
    <w:rsid w:val="002D3D8E"/>
    <w:rsid w:val="002E0135"/>
    <w:rsid w:val="002E37A5"/>
    <w:rsid w:val="00300D0B"/>
    <w:rsid w:val="00310F03"/>
    <w:rsid w:val="0032134E"/>
    <w:rsid w:val="003247D2"/>
    <w:rsid w:val="003445C1"/>
    <w:rsid w:val="00350BAB"/>
    <w:rsid w:val="00355B61"/>
    <w:rsid w:val="00362686"/>
    <w:rsid w:val="00371510"/>
    <w:rsid w:val="00387902"/>
    <w:rsid w:val="00396DFD"/>
    <w:rsid w:val="003A7059"/>
    <w:rsid w:val="003B7A36"/>
    <w:rsid w:val="003C0FAA"/>
    <w:rsid w:val="003C17AB"/>
    <w:rsid w:val="003C56F6"/>
    <w:rsid w:val="003C7823"/>
    <w:rsid w:val="003D2D2C"/>
    <w:rsid w:val="003E1DCC"/>
    <w:rsid w:val="003F11A1"/>
    <w:rsid w:val="003F6A59"/>
    <w:rsid w:val="0040122C"/>
    <w:rsid w:val="004065C8"/>
    <w:rsid w:val="004109FA"/>
    <w:rsid w:val="00411B4B"/>
    <w:rsid w:val="00415BEE"/>
    <w:rsid w:val="00427F85"/>
    <w:rsid w:val="00436F42"/>
    <w:rsid w:val="0043717F"/>
    <w:rsid w:val="004378B4"/>
    <w:rsid w:val="00446FD1"/>
    <w:rsid w:val="00451314"/>
    <w:rsid w:val="00452E9D"/>
    <w:rsid w:val="004534C7"/>
    <w:rsid w:val="004671AA"/>
    <w:rsid w:val="00480FB1"/>
    <w:rsid w:val="00483928"/>
    <w:rsid w:val="004921EC"/>
    <w:rsid w:val="004C331F"/>
    <w:rsid w:val="004D6103"/>
    <w:rsid w:val="004E3BCE"/>
    <w:rsid w:val="004E66B9"/>
    <w:rsid w:val="004E70AD"/>
    <w:rsid w:val="004F0E97"/>
    <w:rsid w:val="00501DD1"/>
    <w:rsid w:val="00515C21"/>
    <w:rsid w:val="005247F5"/>
    <w:rsid w:val="00530BD7"/>
    <w:rsid w:val="00545CD2"/>
    <w:rsid w:val="005476F3"/>
    <w:rsid w:val="00564418"/>
    <w:rsid w:val="00571A02"/>
    <w:rsid w:val="00572527"/>
    <w:rsid w:val="00573E40"/>
    <w:rsid w:val="00576348"/>
    <w:rsid w:val="005A0B2E"/>
    <w:rsid w:val="005A23D2"/>
    <w:rsid w:val="005A36CB"/>
    <w:rsid w:val="005B49B8"/>
    <w:rsid w:val="005C0741"/>
    <w:rsid w:val="005C5EF4"/>
    <w:rsid w:val="005E2E0B"/>
    <w:rsid w:val="005E5FAA"/>
    <w:rsid w:val="005E6AEE"/>
    <w:rsid w:val="005E7A7D"/>
    <w:rsid w:val="00602457"/>
    <w:rsid w:val="006176F0"/>
    <w:rsid w:val="00644FC3"/>
    <w:rsid w:val="00646BD1"/>
    <w:rsid w:val="006561C2"/>
    <w:rsid w:val="00671CB3"/>
    <w:rsid w:val="00674BAF"/>
    <w:rsid w:val="00682200"/>
    <w:rsid w:val="00691420"/>
    <w:rsid w:val="00692BF6"/>
    <w:rsid w:val="006A1497"/>
    <w:rsid w:val="006B0BD1"/>
    <w:rsid w:val="006B5404"/>
    <w:rsid w:val="006D20A5"/>
    <w:rsid w:val="006D37BF"/>
    <w:rsid w:val="00702E22"/>
    <w:rsid w:val="0072020E"/>
    <w:rsid w:val="00740C89"/>
    <w:rsid w:val="00777FE7"/>
    <w:rsid w:val="00786071"/>
    <w:rsid w:val="007A3ECB"/>
    <w:rsid w:val="007D7BB3"/>
    <w:rsid w:val="007F5636"/>
    <w:rsid w:val="008111DB"/>
    <w:rsid w:val="00813835"/>
    <w:rsid w:val="00824AB9"/>
    <w:rsid w:val="00836B35"/>
    <w:rsid w:val="00843BDE"/>
    <w:rsid w:val="0084456D"/>
    <w:rsid w:val="00873A8C"/>
    <w:rsid w:val="0087588C"/>
    <w:rsid w:val="00891842"/>
    <w:rsid w:val="00894ADA"/>
    <w:rsid w:val="0089705C"/>
    <w:rsid w:val="008A6D43"/>
    <w:rsid w:val="008A732B"/>
    <w:rsid w:val="008B491E"/>
    <w:rsid w:val="008C1A28"/>
    <w:rsid w:val="008C2E98"/>
    <w:rsid w:val="008E49BD"/>
    <w:rsid w:val="008E53E9"/>
    <w:rsid w:val="008E5771"/>
    <w:rsid w:val="008F4ACF"/>
    <w:rsid w:val="00913561"/>
    <w:rsid w:val="00924166"/>
    <w:rsid w:val="00940B9B"/>
    <w:rsid w:val="0095676E"/>
    <w:rsid w:val="00956983"/>
    <w:rsid w:val="00963CF0"/>
    <w:rsid w:val="00964960"/>
    <w:rsid w:val="00964BB1"/>
    <w:rsid w:val="00976CE9"/>
    <w:rsid w:val="00977316"/>
    <w:rsid w:val="009775D9"/>
    <w:rsid w:val="00997175"/>
    <w:rsid w:val="009A1847"/>
    <w:rsid w:val="009B062A"/>
    <w:rsid w:val="009E7C6F"/>
    <w:rsid w:val="009F1793"/>
    <w:rsid w:val="009F2D23"/>
    <w:rsid w:val="009F5BDD"/>
    <w:rsid w:val="00A01D69"/>
    <w:rsid w:val="00A02335"/>
    <w:rsid w:val="00A10965"/>
    <w:rsid w:val="00A4033A"/>
    <w:rsid w:val="00A40F76"/>
    <w:rsid w:val="00A46C9A"/>
    <w:rsid w:val="00A619F3"/>
    <w:rsid w:val="00A62A73"/>
    <w:rsid w:val="00A87DB6"/>
    <w:rsid w:val="00A87FF6"/>
    <w:rsid w:val="00A90E7A"/>
    <w:rsid w:val="00A9344F"/>
    <w:rsid w:val="00AA0A3B"/>
    <w:rsid w:val="00AA2763"/>
    <w:rsid w:val="00AA33B6"/>
    <w:rsid w:val="00AB395A"/>
    <w:rsid w:val="00AB50CA"/>
    <w:rsid w:val="00AB6D64"/>
    <w:rsid w:val="00AC0F22"/>
    <w:rsid w:val="00AC1790"/>
    <w:rsid w:val="00AC53CE"/>
    <w:rsid w:val="00AD2193"/>
    <w:rsid w:val="00AF2AC7"/>
    <w:rsid w:val="00AF74CE"/>
    <w:rsid w:val="00B208DB"/>
    <w:rsid w:val="00B23F69"/>
    <w:rsid w:val="00B52E2E"/>
    <w:rsid w:val="00B60619"/>
    <w:rsid w:val="00B66A70"/>
    <w:rsid w:val="00B67067"/>
    <w:rsid w:val="00B67366"/>
    <w:rsid w:val="00B80EE1"/>
    <w:rsid w:val="00B84135"/>
    <w:rsid w:val="00B96A5E"/>
    <w:rsid w:val="00BA44E8"/>
    <w:rsid w:val="00BD48BA"/>
    <w:rsid w:val="00BE0227"/>
    <w:rsid w:val="00C04D34"/>
    <w:rsid w:val="00C05DF8"/>
    <w:rsid w:val="00C06864"/>
    <w:rsid w:val="00C10F54"/>
    <w:rsid w:val="00C23D8D"/>
    <w:rsid w:val="00C37AA3"/>
    <w:rsid w:val="00C37FD7"/>
    <w:rsid w:val="00C414A5"/>
    <w:rsid w:val="00C43419"/>
    <w:rsid w:val="00C44CF3"/>
    <w:rsid w:val="00C61BE0"/>
    <w:rsid w:val="00C6707E"/>
    <w:rsid w:val="00C70B0E"/>
    <w:rsid w:val="00C70E93"/>
    <w:rsid w:val="00C773CA"/>
    <w:rsid w:val="00C81B1E"/>
    <w:rsid w:val="00C83785"/>
    <w:rsid w:val="00C94C0D"/>
    <w:rsid w:val="00CA1FEB"/>
    <w:rsid w:val="00CC2306"/>
    <w:rsid w:val="00CD2E13"/>
    <w:rsid w:val="00CD4F85"/>
    <w:rsid w:val="00CD6F02"/>
    <w:rsid w:val="00CE246D"/>
    <w:rsid w:val="00CF07A0"/>
    <w:rsid w:val="00CF3E03"/>
    <w:rsid w:val="00D0082A"/>
    <w:rsid w:val="00D04F0E"/>
    <w:rsid w:val="00D21455"/>
    <w:rsid w:val="00D23099"/>
    <w:rsid w:val="00D47634"/>
    <w:rsid w:val="00D65544"/>
    <w:rsid w:val="00D709B3"/>
    <w:rsid w:val="00DA2ED6"/>
    <w:rsid w:val="00DB6696"/>
    <w:rsid w:val="00DB76B8"/>
    <w:rsid w:val="00DC2EA1"/>
    <w:rsid w:val="00DD49DF"/>
    <w:rsid w:val="00DD6AAF"/>
    <w:rsid w:val="00DE3F5C"/>
    <w:rsid w:val="00DF1D20"/>
    <w:rsid w:val="00E21324"/>
    <w:rsid w:val="00E246B9"/>
    <w:rsid w:val="00E31FEA"/>
    <w:rsid w:val="00E45169"/>
    <w:rsid w:val="00E47787"/>
    <w:rsid w:val="00E51C30"/>
    <w:rsid w:val="00E5741A"/>
    <w:rsid w:val="00E64180"/>
    <w:rsid w:val="00E65F32"/>
    <w:rsid w:val="00E74AEE"/>
    <w:rsid w:val="00E868E5"/>
    <w:rsid w:val="00E9237A"/>
    <w:rsid w:val="00E939FA"/>
    <w:rsid w:val="00EA5765"/>
    <w:rsid w:val="00EB7927"/>
    <w:rsid w:val="00EC2532"/>
    <w:rsid w:val="00ED520F"/>
    <w:rsid w:val="00ED7812"/>
    <w:rsid w:val="00EF3B86"/>
    <w:rsid w:val="00F1339E"/>
    <w:rsid w:val="00F141B6"/>
    <w:rsid w:val="00F317E9"/>
    <w:rsid w:val="00F34554"/>
    <w:rsid w:val="00F45DAB"/>
    <w:rsid w:val="00F45F77"/>
    <w:rsid w:val="00F5167F"/>
    <w:rsid w:val="00F52258"/>
    <w:rsid w:val="00F8570A"/>
    <w:rsid w:val="00F91C7B"/>
    <w:rsid w:val="00F96735"/>
    <w:rsid w:val="00FC49C1"/>
    <w:rsid w:val="00FF5F82"/>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A26B5"/>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BA44E8"/>
    <w:pPr>
      <w:ind w:left="720"/>
      <w:contextualSpacing/>
    </w:pPr>
  </w:style>
  <w:style w:type="table" w:styleId="TableGrid">
    <w:name w:val="Table Grid"/>
    <w:basedOn w:val="TableNormal"/>
    <w:uiPriority w:val="39"/>
    <w:rsid w:val="00777FE7"/>
    <w:rPr>
      <w:rFonts w:ascii="Liberation Serif" w:eastAsia="SimSun" w:hAnsi="Liberation Serif" w:cs="Mangal"/>
      <w:sz w:val="24"/>
      <w:szCs w:val="24"/>
      <w:lang w:val="hr-HR"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921EC"/>
    <w:rPr>
      <w:rFonts w:ascii="Liberation Serif" w:eastAsia="SimSun" w:hAnsi="Liberation Serif" w:cs="Mangal"/>
      <w:sz w:val="24"/>
      <w:szCs w:val="24"/>
      <w:lang w:val="hr-HR"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2E2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F9407-DF8A-466B-8837-927A19C4E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9074</Words>
  <Characters>51728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60681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Ljumović</cp:lastModifiedBy>
  <cp:revision>3</cp:revision>
  <dcterms:created xsi:type="dcterms:W3CDTF">2024-02-29T13:54:00Z</dcterms:created>
  <dcterms:modified xsi:type="dcterms:W3CDTF">2024-02-29T13:54:00Z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