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A09EA" w14:textId="77777777" w:rsidR="008511BE" w:rsidRPr="004C18F7" w:rsidRDefault="008511BE" w:rsidP="00923865">
      <w:pPr>
        <w:rPr>
          <w:lang w:val="sr-Latn-RS"/>
        </w:rPr>
      </w:pPr>
    </w:p>
    <w:p w14:paraId="216B3C83" w14:textId="77777777" w:rsidR="008511BE" w:rsidRPr="00D94CB8" w:rsidRDefault="008511BE" w:rsidP="00923865">
      <w:pPr>
        <w:jc w:val="center"/>
        <w:rPr>
          <w:b/>
          <w:bCs/>
          <w:iCs/>
          <w:szCs w:val="22"/>
          <w:u w:val="single"/>
          <w:lang w:val="sv-SE"/>
        </w:rPr>
      </w:pPr>
      <w:r w:rsidRPr="00D94CB8">
        <w:rPr>
          <w:b/>
          <w:bCs/>
          <w:iCs/>
          <w:szCs w:val="22"/>
          <w:u w:val="single"/>
          <w:lang w:val="sv-SE"/>
        </w:rPr>
        <w:t>SAŽETAK KARAKTERISTIKA L</w:t>
      </w:r>
      <w:r w:rsidR="0024227A">
        <w:rPr>
          <w:b/>
          <w:bCs/>
          <w:iCs/>
          <w:szCs w:val="22"/>
          <w:u w:val="single"/>
          <w:lang w:val="sv-SE"/>
        </w:rPr>
        <w:t>IJ</w:t>
      </w:r>
      <w:r w:rsidRPr="00D94CB8">
        <w:rPr>
          <w:b/>
          <w:bCs/>
          <w:iCs/>
          <w:szCs w:val="22"/>
          <w:u w:val="single"/>
          <w:lang w:val="sv-SE"/>
        </w:rPr>
        <w:t>EKA</w:t>
      </w:r>
    </w:p>
    <w:p w14:paraId="29FD33A6" w14:textId="77777777" w:rsidR="008511BE" w:rsidRPr="00D94CB8" w:rsidRDefault="008511BE" w:rsidP="00923865">
      <w:pPr>
        <w:rPr>
          <w:szCs w:val="22"/>
          <w:lang w:val="sv-SE"/>
        </w:rPr>
      </w:pPr>
      <w:r w:rsidRPr="00D94CB8">
        <w:rPr>
          <w:szCs w:val="22"/>
          <w:lang w:val="sv-SE"/>
        </w:rPr>
        <w:t xml:space="preserve"> </w:t>
      </w:r>
    </w:p>
    <w:p w14:paraId="71B33AC6" w14:textId="77777777" w:rsidR="008511BE" w:rsidRPr="00D94CB8" w:rsidRDefault="008511BE" w:rsidP="00923865">
      <w:pPr>
        <w:rPr>
          <w:szCs w:val="22"/>
          <w:lang w:val="sv-SE"/>
        </w:rPr>
      </w:pPr>
    </w:p>
    <w:p w14:paraId="03E2A51C" w14:textId="77777777" w:rsidR="008511BE" w:rsidRPr="00383195" w:rsidRDefault="008511BE" w:rsidP="00923865">
      <w:pPr>
        <w:pStyle w:val="NASLOV123"/>
        <w:rPr>
          <w:lang w:val="sr-Latn-CS"/>
        </w:rPr>
      </w:pPr>
      <w:r w:rsidRPr="00D94CB8">
        <w:rPr>
          <w:lang w:val="sv-SE"/>
        </w:rPr>
        <w:t xml:space="preserve">1. </w:t>
      </w:r>
      <w:r w:rsidR="0024227A">
        <w:rPr>
          <w:lang w:val="sv-SE"/>
        </w:rPr>
        <w:t>NAZIV</w:t>
      </w:r>
      <w:r w:rsidRPr="00D94CB8">
        <w:rPr>
          <w:lang w:val="sv-SE"/>
        </w:rPr>
        <w:t xml:space="preserve"> L</w:t>
      </w:r>
      <w:r w:rsidR="0024227A">
        <w:rPr>
          <w:lang w:val="sv-SE"/>
        </w:rPr>
        <w:t>IJ</w:t>
      </w:r>
      <w:r w:rsidRPr="00D94CB8">
        <w:rPr>
          <w:lang w:val="sv-SE"/>
        </w:rPr>
        <w:t>EKA</w:t>
      </w:r>
    </w:p>
    <w:p w14:paraId="28E4DB4B" w14:textId="7102BEA5" w:rsidR="008511BE" w:rsidRPr="002E2EB9" w:rsidRDefault="008511BE" w:rsidP="0022223A">
      <w:pPr>
        <w:rPr>
          <w:szCs w:val="22"/>
          <w:lang w:val="sv-SE"/>
        </w:rPr>
      </w:pPr>
      <w:r w:rsidRPr="002E2EB9">
        <w:rPr>
          <w:szCs w:val="22"/>
          <w:lang w:val="sv-SE"/>
        </w:rPr>
        <w:t>Progesteron Depo, 250 mg/m</w:t>
      </w:r>
      <w:r w:rsidR="003211B4">
        <w:rPr>
          <w:szCs w:val="22"/>
          <w:lang w:val="sv-SE"/>
        </w:rPr>
        <w:t>l</w:t>
      </w:r>
      <w:r w:rsidRPr="002E2EB9">
        <w:rPr>
          <w:szCs w:val="22"/>
          <w:lang w:val="sv-SE"/>
        </w:rPr>
        <w:t>, rastvor za injekciju</w:t>
      </w:r>
    </w:p>
    <w:p w14:paraId="6EBDA7F5" w14:textId="77777777" w:rsidR="008511BE" w:rsidRDefault="008511BE" w:rsidP="00923865">
      <w:pPr>
        <w:rPr>
          <w:bCs/>
          <w:szCs w:val="22"/>
          <w:lang w:val="sr-Latn-CS"/>
        </w:rPr>
      </w:pPr>
    </w:p>
    <w:p w14:paraId="7CE1486D" w14:textId="65C8A463" w:rsidR="008511BE" w:rsidRDefault="008511BE" w:rsidP="00923865">
      <w:pPr>
        <w:rPr>
          <w:bCs/>
          <w:lang w:val="sl-SI"/>
        </w:rPr>
      </w:pPr>
      <w:r w:rsidRPr="002E2EB9">
        <w:rPr>
          <w:szCs w:val="22"/>
          <w:lang w:val="sv-SE"/>
        </w:rPr>
        <w:t xml:space="preserve">INN: </w:t>
      </w:r>
      <w:r w:rsidRPr="00805B40">
        <w:rPr>
          <w:bCs/>
          <w:lang w:val="sl-SI"/>
        </w:rPr>
        <w:t>hidroksiprogesteron</w:t>
      </w:r>
    </w:p>
    <w:p w14:paraId="5D576825" w14:textId="77777777" w:rsidR="003211B4" w:rsidRPr="002E2EB9" w:rsidRDefault="003211B4" w:rsidP="00923865">
      <w:pPr>
        <w:rPr>
          <w:szCs w:val="22"/>
          <w:lang w:val="sv-SE"/>
        </w:rPr>
      </w:pPr>
    </w:p>
    <w:p w14:paraId="69A4897D" w14:textId="77777777" w:rsidR="008511BE" w:rsidRPr="002E2EB9" w:rsidRDefault="008511BE" w:rsidP="00923865">
      <w:pPr>
        <w:pStyle w:val="NASLOV123"/>
        <w:rPr>
          <w:lang w:val="sv-SE"/>
        </w:rPr>
      </w:pPr>
      <w:r w:rsidRPr="002E2EB9">
        <w:rPr>
          <w:lang w:val="sv-SE"/>
        </w:rPr>
        <w:t>2. KVALITATIVNI I KVANTITATIVNI SASTAV</w:t>
      </w:r>
    </w:p>
    <w:p w14:paraId="683B5F0B" w14:textId="77777777" w:rsidR="008511BE" w:rsidRDefault="004F52B2" w:rsidP="00F46772">
      <w:pPr>
        <w:pStyle w:val="Header"/>
        <w:tabs>
          <w:tab w:val="clear" w:pos="4536"/>
          <w:tab w:val="clear" w:pos="9072"/>
          <w:tab w:val="left" w:pos="284"/>
        </w:tabs>
        <w:rPr>
          <w:szCs w:val="22"/>
          <w:lang w:val="sr-Latn-CS"/>
        </w:rPr>
      </w:pPr>
      <w:r>
        <w:rPr>
          <w:szCs w:val="22"/>
          <w:lang w:val="sr-Latn-CS"/>
        </w:rPr>
        <w:t>Jedan mililitar</w:t>
      </w:r>
      <w:r w:rsidR="008511BE">
        <w:rPr>
          <w:szCs w:val="22"/>
          <w:lang w:val="sr-Latn-CS"/>
        </w:rPr>
        <w:t xml:space="preserve"> rastvora za injekciju sadrži 250 mg hidroksiprogesteronkaproata.</w:t>
      </w:r>
    </w:p>
    <w:p w14:paraId="48BA12A5" w14:textId="77777777" w:rsidR="008511BE" w:rsidRDefault="008511BE" w:rsidP="00F46772">
      <w:pPr>
        <w:pStyle w:val="Header"/>
        <w:tabs>
          <w:tab w:val="clear" w:pos="4536"/>
          <w:tab w:val="clear" w:pos="9072"/>
          <w:tab w:val="left" w:pos="284"/>
        </w:tabs>
        <w:rPr>
          <w:szCs w:val="22"/>
          <w:lang w:val="sr-Latn-CS"/>
        </w:rPr>
      </w:pPr>
    </w:p>
    <w:p w14:paraId="256A2221" w14:textId="77777777" w:rsidR="008511BE" w:rsidRDefault="008511BE" w:rsidP="00F46772">
      <w:pPr>
        <w:pStyle w:val="Header"/>
        <w:tabs>
          <w:tab w:val="clear" w:pos="4536"/>
          <w:tab w:val="clear" w:pos="9072"/>
          <w:tab w:val="left" w:pos="284"/>
        </w:tabs>
        <w:rPr>
          <w:szCs w:val="22"/>
          <w:lang w:val="sr-Latn-CS"/>
        </w:rPr>
      </w:pPr>
      <w:r>
        <w:rPr>
          <w:szCs w:val="22"/>
          <w:lang w:val="sr-Latn-CS"/>
        </w:rPr>
        <w:t>Pomoćna supstanca sa potvrđenim dejstvom: benzilbenzoat.</w:t>
      </w:r>
    </w:p>
    <w:p w14:paraId="73AC0BD3" w14:textId="77777777" w:rsidR="008511BE" w:rsidRPr="002E2EB9" w:rsidRDefault="008511BE" w:rsidP="00923865">
      <w:pPr>
        <w:rPr>
          <w:szCs w:val="22"/>
          <w:lang w:val="sr-Latn-CS"/>
        </w:rPr>
      </w:pPr>
    </w:p>
    <w:p w14:paraId="2A4E9491" w14:textId="62DA134D" w:rsidR="003F15F9" w:rsidRDefault="003F15F9" w:rsidP="003F15F9">
      <w:pPr>
        <w:tabs>
          <w:tab w:val="clear" w:pos="284"/>
        </w:tabs>
        <w:jc w:val="left"/>
        <w:rPr>
          <w:szCs w:val="22"/>
          <w:lang w:val="sr-Latn-CS"/>
        </w:rPr>
      </w:pPr>
      <w:r w:rsidRPr="003F15F9">
        <w:rPr>
          <w:szCs w:val="22"/>
          <w:lang w:val="sr-Latn-CS"/>
        </w:rPr>
        <w:t>Za spisak svih ekscipijenasa, pogledati dio 6.1.</w:t>
      </w:r>
    </w:p>
    <w:p w14:paraId="632351A1" w14:textId="77777777" w:rsidR="003211B4" w:rsidRPr="003F15F9" w:rsidRDefault="003211B4" w:rsidP="003F15F9">
      <w:pPr>
        <w:tabs>
          <w:tab w:val="clear" w:pos="284"/>
        </w:tabs>
        <w:jc w:val="left"/>
        <w:rPr>
          <w:szCs w:val="22"/>
          <w:lang w:val="sr-Latn-CS"/>
        </w:rPr>
      </w:pPr>
    </w:p>
    <w:p w14:paraId="23A63C58" w14:textId="77777777" w:rsidR="008511BE" w:rsidRPr="002E2EB9" w:rsidRDefault="008511BE" w:rsidP="00923865">
      <w:pPr>
        <w:pStyle w:val="NASLOV123"/>
        <w:rPr>
          <w:lang w:val="pl-PL"/>
        </w:rPr>
      </w:pPr>
      <w:r w:rsidRPr="002E2EB9">
        <w:rPr>
          <w:lang w:val="pl-PL"/>
        </w:rPr>
        <w:t>3. FARMACEUTSKI OBLIK</w:t>
      </w:r>
    </w:p>
    <w:p w14:paraId="3B65C241" w14:textId="77777777" w:rsidR="008511BE" w:rsidRPr="002E2EB9" w:rsidRDefault="008511BE" w:rsidP="00F46772">
      <w:pPr>
        <w:rPr>
          <w:szCs w:val="22"/>
          <w:lang w:val="pl-PL"/>
        </w:rPr>
      </w:pPr>
      <w:r w:rsidRPr="002E2EB9">
        <w:rPr>
          <w:szCs w:val="22"/>
          <w:lang w:val="pl-PL"/>
        </w:rPr>
        <w:t>Rastvor za injekciju.</w:t>
      </w:r>
    </w:p>
    <w:p w14:paraId="49D9F9A0" w14:textId="4E68C685" w:rsidR="008511BE" w:rsidRDefault="008511BE" w:rsidP="00923865">
      <w:pPr>
        <w:rPr>
          <w:szCs w:val="22"/>
          <w:lang w:val="pl-PL"/>
        </w:rPr>
      </w:pPr>
      <w:r w:rsidRPr="002E2EB9">
        <w:rPr>
          <w:szCs w:val="22"/>
          <w:lang w:val="pl-PL"/>
        </w:rPr>
        <w:t>Bistar, bezbojan do žut ili zelenkasto</w:t>
      </w:r>
      <w:r w:rsidR="004F52B2">
        <w:rPr>
          <w:szCs w:val="22"/>
          <w:lang w:val="pl-PL"/>
        </w:rPr>
        <w:t>-</w:t>
      </w:r>
      <w:r w:rsidRPr="002E2EB9">
        <w:rPr>
          <w:szCs w:val="22"/>
          <w:lang w:val="pl-PL"/>
        </w:rPr>
        <w:t>žut uljani rastvor.</w:t>
      </w:r>
    </w:p>
    <w:p w14:paraId="2494AFF0" w14:textId="77777777" w:rsidR="003211B4" w:rsidRPr="002E2EB9" w:rsidRDefault="003211B4" w:rsidP="00923865">
      <w:pPr>
        <w:rPr>
          <w:szCs w:val="22"/>
          <w:lang w:val="pl-PL"/>
        </w:rPr>
      </w:pPr>
    </w:p>
    <w:p w14:paraId="4A4A49F0" w14:textId="77777777" w:rsidR="008511BE" w:rsidRPr="002E2EB9" w:rsidRDefault="008511BE" w:rsidP="00923865">
      <w:pPr>
        <w:pStyle w:val="NASLOV123"/>
        <w:rPr>
          <w:lang w:val="pl-PL"/>
        </w:rPr>
      </w:pPr>
      <w:r w:rsidRPr="002E2EB9">
        <w:rPr>
          <w:lang w:val="pl-PL"/>
        </w:rPr>
        <w:t>4. KLINIČKI PODACI</w:t>
      </w:r>
    </w:p>
    <w:p w14:paraId="1F035BB9" w14:textId="77777777" w:rsidR="008511BE" w:rsidRPr="002E2EB9" w:rsidRDefault="008511BE" w:rsidP="00923865">
      <w:pPr>
        <w:rPr>
          <w:b/>
          <w:bCs/>
          <w:szCs w:val="22"/>
          <w:lang w:val="pl-PL"/>
        </w:rPr>
      </w:pPr>
      <w:r w:rsidRPr="002E2EB9">
        <w:rPr>
          <w:b/>
          <w:bCs/>
          <w:szCs w:val="22"/>
          <w:lang w:val="pl-PL"/>
        </w:rPr>
        <w:t>4.1. Terapijske indikacije</w:t>
      </w:r>
    </w:p>
    <w:p w14:paraId="5EE29262" w14:textId="77777777" w:rsidR="008511BE" w:rsidRPr="002E2EB9" w:rsidRDefault="008511BE" w:rsidP="00923865">
      <w:pPr>
        <w:rPr>
          <w:szCs w:val="22"/>
          <w:lang w:val="pl-PL"/>
        </w:rPr>
      </w:pPr>
    </w:p>
    <w:p w14:paraId="3516B310" w14:textId="77777777" w:rsidR="008511BE" w:rsidRPr="00805B40" w:rsidRDefault="008511BE" w:rsidP="00F46772">
      <w:pPr>
        <w:rPr>
          <w:bCs/>
          <w:lang w:val="sl-SI"/>
        </w:rPr>
      </w:pPr>
      <w:r w:rsidRPr="00805B40">
        <w:rPr>
          <w:bCs/>
          <w:lang w:val="sl-SI"/>
        </w:rPr>
        <w:t>Stanja u ginekologiji kod kojih je parenteralni put prim</w:t>
      </w:r>
      <w:r w:rsidR="0024227A">
        <w:rPr>
          <w:bCs/>
          <w:lang w:val="sl-SI"/>
        </w:rPr>
        <w:t>j</w:t>
      </w:r>
      <w:r w:rsidRPr="00805B40">
        <w:rPr>
          <w:bCs/>
          <w:lang w:val="sl-SI"/>
        </w:rPr>
        <w:t>ene l</w:t>
      </w:r>
      <w:r w:rsidR="0024227A">
        <w:rPr>
          <w:bCs/>
          <w:lang w:val="sl-SI"/>
        </w:rPr>
        <w:t>ij</w:t>
      </w:r>
      <w:r w:rsidRPr="00805B40">
        <w:rPr>
          <w:bCs/>
          <w:lang w:val="sl-SI"/>
        </w:rPr>
        <w:t>eka neophodan:</w:t>
      </w:r>
    </w:p>
    <w:p w14:paraId="42E03126" w14:textId="77777777" w:rsidR="008511BE" w:rsidRPr="00805B40" w:rsidRDefault="008511BE" w:rsidP="00F46772">
      <w:pPr>
        <w:numPr>
          <w:ilvl w:val="0"/>
          <w:numId w:val="4"/>
        </w:numPr>
        <w:rPr>
          <w:bCs/>
          <w:lang w:val="sl-SI"/>
        </w:rPr>
      </w:pPr>
      <w:r>
        <w:rPr>
          <w:bCs/>
          <w:lang w:val="sl-SI"/>
        </w:rPr>
        <w:t>insuficijencija</w:t>
      </w:r>
      <w:r w:rsidRPr="00805B40">
        <w:rPr>
          <w:bCs/>
          <w:lang w:val="sl-SI"/>
        </w:rPr>
        <w:t xml:space="preserve"> progesterona (dismenoreja, neregularni menstrualni ciklusi, predm</w:t>
      </w:r>
      <w:r>
        <w:rPr>
          <w:bCs/>
          <w:lang w:val="sl-SI"/>
        </w:rPr>
        <w:t>enstrualni sindrom, mastodinija</w:t>
      </w:r>
      <w:r w:rsidR="00190F78">
        <w:rPr>
          <w:bCs/>
          <w:lang w:val="sl-SI"/>
        </w:rPr>
        <w:t>, itd.</w:t>
      </w:r>
      <w:r w:rsidRPr="00805B40">
        <w:rPr>
          <w:bCs/>
          <w:lang w:val="sl-SI"/>
        </w:rPr>
        <w:t>),</w:t>
      </w:r>
    </w:p>
    <w:p w14:paraId="2DCA4B75" w14:textId="77777777" w:rsidR="008511BE" w:rsidRPr="00805B40" w:rsidRDefault="008511BE" w:rsidP="00F46772">
      <w:pPr>
        <w:numPr>
          <w:ilvl w:val="0"/>
          <w:numId w:val="4"/>
        </w:numPr>
        <w:rPr>
          <w:bCs/>
          <w:lang w:val="sl-SI"/>
        </w:rPr>
      </w:pPr>
      <w:r w:rsidRPr="00805B40">
        <w:rPr>
          <w:bCs/>
          <w:lang w:val="sl-SI"/>
        </w:rPr>
        <w:t>sterilitet usl</w:t>
      </w:r>
      <w:r w:rsidR="0024227A">
        <w:rPr>
          <w:bCs/>
          <w:lang w:val="sl-SI"/>
        </w:rPr>
        <w:t>j</w:t>
      </w:r>
      <w:r w:rsidRPr="00805B40">
        <w:rPr>
          <w:bCs/>
          <w:lang w:val="sl-SI"/>
        </w:rPr>
        <w:t xml:space="preserve">ed lutealne insuficijencije, </w:t>
      </w:r>
    </w:p>
    <w:p w14:paraId="44BD9A60" w14:textId="77777777" w:rsidR="008511BE" w:rsidRPr="00805B40" w:rsidRDefault="008511BE" w:rsidP="00F46772">
      <w:pPr>
        <w:numPr>
          <w:ilvl w:val="0"/>
          <w:numId w:val="4"/>
        </w:numPr>
        <w:rPr>
          <w:bCs/>
          <w:lang w:val="sl-SI"/>
        </w:rPr>
      </w:pPr>
      <w:r w:rsidRPr="00805B40">
        <w:rPr>
          <w:bCs/>
          <w:lang w:val="sl-SI"/>
        </w:rPr>
        <w:t>v</w:t>
      </w:r>
      <w:r w:rsidR="0024227A">
        <w:rPr>
          <w:bCs/>
          <w:lang w:val="sl-SI"/>
        </w:rPr>
        <w:t>j</w:t>
      </w:r>
      <w:r w:rsidRPr="00805B40">
        <w:rPr>
          <w:bCs/>
          <w:lang w:val="sl-SI"/>
        </w:rPr>
        <w:t xml:space="preserve">eštački ciklus u </w:t>
      </w:r>
      <w:r>
        <w:rPr>
          <w:bCs/>
          <w:lang w:val="sl-SI"/>
        </w:rPr>
        <w:t xml:space="preserve">asocijaciji </w:t>
      </w:r>
      <w:r w:rsidRPr="00805B40">
        <w:rPr>
          <w:bCs/>
          <w:lang w:val="sl-SI"/>
        </w:rPr>
        <w:t>sa estrogenom.</w:t>
      </w:r>
    </w:p>
    <w:p w14:paraId="38D82AAB" w14:textId="77777777" w:rsidR="008511BE" w:rsidRPr="00805B40" w:rsidRDefault="008511BE" w:rsidP="00F46772">
      <w:pPr>
        <w:rPr>
          <w:bCs/>
          <w:lang w:val="sl-SI"/>
        </w:rPr>
      </w:pPr>
    </w:p>
    <w:p w14:paraId="57E9BB23" w14:textId="77777777" w:rsidR="008511BE" w:rsidRPr="00805B40" w:rsidRDefault="008511BE" w:rsidP="00F46772">
      <w:pPr>
        <w:rPr>
          <w:bCs/>
          <w:lang w:val="sl-SI"/>
        </w:rPr>
      </w:pPr>
      <w:r w:rsidRPr="00805B40">
        <w:rPr>
          <w:bCs/>
          <w:lang w:val="sl-SI"/>
        </w:rPr>
        <w:t>Akušerske indikacije:</w:t>
      </w:r>
    </w:p>
    <w:p w14:paraId="3CBCFF76" w14:textId="77777777" w:rsidR="008511BE" w:rsidRDefault="008511BE" w:rsidP="002E2EB9">
      <w:pPr>
        <w:numPr>
          <w:ilvl w:val="0"/>
          <w:numId w:val="9"/>
        </w:numPr>
        <w:rPr>
          <w:bCs/>
          <w:szCs w:val="22"/>
          <w:lang w:val="sl-SI"/>
        </w:rPr>
      </w:pPr>
      <w:r w:rsidRPr="00805B40">
        <w:rPr>
          <w:bCs/>
          <w:szCs w:val="22"/>
          <w:lang w:val="sl-SI"/>
        </w:rPr>
        <w:t>preteći pobačaji ili prevencija habitualnih pobačaja zbog dokazane lutealne insuficijencije,</w:t>
      </w:r>
    </w:p>
    <w:p w14:paraId="39A1323A" w14:textId="77777777" w:rsidR="008511BE" w:rsidRDefault="008511BE" w:rsidP="002E2EB9">
      <w:pPr>
        <w:pStyle w:val="ListParagraph"/>
        <w:numPr>
          <w:ilvl w:val="0"/>
          <w:numId w:val="9"/>
        </w:numPr>
        <w:rPr>
          <w:szCs w:val="22"/>
          <w:lang w:val="sl-SI"/>
        </w:rPr>
      </w:pPr>
      <w:r w:rsidRPr="004472F6">
        <w:rPr>
          <w:szCs w:val="22"/>
          <w:lang w:val="sl-SI"/>
        </w:rPr>
        <w:t>preteći pr</w:t>
      </w:r>
      <w:r w:rsidR="0024227A">
        <w:rPr>
          <w:szCs w:val="22"/>
          <w:lang w:val="sl-SI"/>
        </w:rPr>
        <w:t>i</w:t>
      </w:r>
      <w:r w:rsidRPr="004472F6">
        <w:rPr>
          <w:szCs w:val="22"/>
          <w:lang w:val="sl-SI"/>
        </w:rPr>
        <w:t>vremeni porođaj zbog hipermotiliteta uterusa.</w:t>
      </w:r>
    </w:p>
    <w:p w14:paraId="7810A52C" w14:textId="77777777" w:rsidR="008511BE" w:rsidRPr="002E2EB9" w:rsidRDefault="008511BE" w:rsidP="00F46772">
      <w:pPr>
        <w:rPr>
          <w:szCs w:val="22"/>
          <w:lang w:val="sl-SI"/>
        </w:rPr>
      </w:pPr>
    </w:p>
    <w:p w14:paraId="319D7B7A" w14:textId="77777777" w:rsidR="008511BE" w:rsidRPr="002E2EB9" w:rsidRDefault="008511BE" w:rsidP="00923865">
      <w:pPr>
        <w:rPr>
          <w:b/>
          <w:bCs/>
          <w:szCs w:val="22"/>
          <w:lang w:val="pl-PL"/>
        </w:rPr>
      </w:pPr>
      <w:r w:rsidRPr="002E2EB9">
        <w:rPr>
          <w:b/>
          <w:bCs/>
          <w:szCs w:val="22"/>
          <w:lang w:val="pl-PL"/>
        </w:rPr>
        <w:t>4.2. Doziranje i način prim</w:t>
      </w:r>
      <w:r w:rsidR="0024227A">
        <w:rPr>
          <w:b/>
          <w:bCs/>
          <w:szCs w:val="22"/>
          <w:lang w:val="pl-PL"/>
        </w:rPr>
        <w:t>j</w:t>
      </w:r>
      <w:r w:rsidRPr="002E2EB9">
        <w:rPr>
          <w:b/>
          <w:bCs/>
          <w:szCs w:val="22"/>
          <w:lang w:val="pl-PL"/>
        </w:rPr>
        <w:t>ene</w:t>
      </w:r>
    </w:p>
    <w:p w14:paraId="0196BFC8" w14:textId="77777777" w:rsidR="008511BE" w:rsidRPr="002E2EB9" w:rsidRDefault="008511BE" w:rsidP="00923865">
      <w:pPr>
        <w:rPr>
          <w:szCs w:val="22"/>
          <w:lang w:val="pl-PL"/>
        </w:rPr>
      </w:pPr>
    </w:p>
    <w:p w14:paraId="0F480193" w14:textId="77777777" w:rsidR="008511BE" w:rsidRDefault="008511BE" w:rsidP="00F46772">
      <w:pPr>
        <w:rPr>
          <w:lang w:val="sl-SI"/>
        </w:rPr>
      </w:pPr>
      <w:r w:rsidRPr="002E2EB9">
        <w:rPr>
          <w:lang w:val="sl-SI"/>
        </w:rPr>
        <w:t>L</w:t>
      </w:r>
      <w:r w:rsidR="0024227A">
        <w:rPr>
          <w:lang w:val="sl-SI"/>
        </w:rPr>
        <w:t>ij</w:t>
      </w:r>
      <w:r w:rsidRPr="002E2EB9">
        <w:rPr>
          <w:lang w:val="sl-SI"/>
        </w:rPr>
        <w:t>ek je indikovan za odrasle.</w:t>
      </w:r>
    </w:p>
    <w:p w14:paraId="5871146E" w14:textId="77777777" w:rsidR="008511BE" w:rsidRDefault="008511BE" w:rsidP="00F46772">
      <w:pPr>
        <w:rPr>
          <w:b/>
          <w:i/>
          <w:lang w:val="sl-SI"/>
        </w:rPr>
      </w:pPr>
    </w:p>
    <w:p w14:paraId="0529B5DD" w14:textId="77777777" w:rsidR="008511BE" w:rsidRDefault="008511BE" w:rsidP="00F46772">
      <w:pPr>
        <w:rPr>
          <w:lang w:val="sl-SI"/>
        </w:rPr>
      </w:pPr>
      <w:r>
        <w:rPr>
          <w:lang w:val="sl-SI"/>
        </w:rPr>
        <w:t xml:space="preserve">Preporučuje se upotreba staklenog šprica za injekcije. Međutim, uzimajući u obzir podatke iz kompetitivnih studija, moguća je upotreba polipropilenskog šprica. U tom slučaju, injekcija se daje odmah po punjenju šprica. </w:t>
      </w:r>
    </w:p>
    <w:p w14:paraId="2C329EAD" w14:textId="77777777" w:rsidR="008511BE" w:rsidRDefault="008511BE" w:rsidP="00F46772">
      <w:pPr>
        <w:rPr>
          <w:lang w:val="sl-SI"/>
        </w:rPr>
      </w:pPr>
    </w:p>
    <w:p w14:paraId="2CFE1FF3" w14:textId="77777777" w:rsidR="008511BE" w:rsidRDefault="008511BE" w:rsidP="00F46772">
      <w:pPr>
        <w:rPr>
          <w:bCs/>
          <w:lang w:val="sl-SI"/>
        </w:rPr>
      </w:pPr>
      <w:r>
        <w:rPr>
          <w:bCs/>
          <w:lang w:val="sl-SI"/>
        </w:rPr>
        <w:t xml:space="preserve">Kod </w:t>
      </w:r>
      <w:r>
        <w:rPr>
          <w:bCs/>
          <w:i/>
          <w:lang w:val="sl-SI"/>
        </w:rPr>
        <w:t>stanja u ginekologiji</w:t>
      </w:r>
      <w:r>
        <w:rPr>
          <w:bCs/>
          <w:lang w:val="sl-SI"/>
        </w:rPr>
        <w:t xml:space="preserve"> kod kojih je parenteralni put prim</w:t>
      </w:r>
      <w:r w:rsidR="0024227A">
        <w:rPr>
          <w:bCs/>
          <w:lang w:val="sl-SI"/>
        </w:rPr>
        <w:t>j</w:t>
      </w:r>
      <w:r>
        <w:rPr>
          <w:bCs/>
          <w:lang w:val="sl-SI"/>
        </w:rPr>
        <w:t>ene l</w:t>
      </w:r>
      <w:r w:rsidR="0024227A">
        <w:rPr>
          <w:bCs/>
          <w:lang w:val="sl-SI"/>
        </w:rPr>
        <w:t>ij</w:t>
      </w:r>
      <w:r>
        <w:rPr>
          <w:bCs/>
          <w:lang w:val="sl-SI"/>
        </w:rPr>
        <w:t>eka neophodan:</w:t>
      </w:r>
    </w:p>
    <w:p w14:paraId="2C1C8399" w14:textId="77777777" w:rsidR="008511BE" w:rsidRDefault="008511BE" w:rsidP="00F46772">
      <w:pPr>
        <w:numPr>
          <w:ilvl w:val="0"/>
          <w:numId w:val="4"/>
        </w:numPr>
        <w:rPr>
          <w:bCs/>
          <w:lang w:val="sl-SI"/>
        </w:rPr>
      </w:pPr>
      <w:r>
        <w:rPr>
          <w:bCs/>
          <w:lang w:val="sl-SI"/>
        </w:rPr>
        <w:t>insuficijencija progesterona (dismenoreja, neregularni menstrualni ciklusi, predm</w:t>
      </w:r>
      <w:r w:rsidR="00B8064A">
        <w:rPr>
          <w:bCs/>
          <w:lang w:val="sl-SI"/>
        </w:rPr>
        <w:t>enstrualni sindrom, mastodinija</w:t>
      </w:r>
      <w:r w:rsidR="000A159C">
        <w:rPr>
          <w:bCs/>
          <w:lang w:val="sl-SI"/>
        </w:rPr>
        <w:t>, itd.</w:t>
      </w:r>
      <w:r>
        <w:rPr>
          <w:bCs/>
          <w:lang w:val="sl-SI"/>
        </w:rPr>
        <w:t>),</w:t>
      </w:r>
    </w:p>
    <w:p w14:paraId="5CF141A6" w14:textId="77777777" w:rsidR="008511BE" w:rsidRDefault="008511BE" w:rsidP="00F46772">
      <w:pPr>
        <w:numPr>
          <w:ilvl w:val="0"/>
          <w:numId w:val="4"/>
        </w:numPr>
        <w:rPr>
          <w:bCs/>
          <w:lang w:val="sl-SI"/>
        </w:rPr>
      </w:pPr>
      <w:r>
        <w:rPr>
          <w:bCs/>
          <w:lang w:val="sl-SI"/>
        </w:rPr>
        <w:t>sterilitet usl</w:t>
      </w:r>
      <w:r w:rsidR="0024227A">
        <w:rPr>
          <w:bCs/>
          <w:lang w:val="sl-SI"/>
        </w:rPr>
        <w:t>j</w:t>
      </w:r>
      <w:r>
        <w:rPr>
          <w:bCs/>
          <w:lang w:val="sl-SI"/>
        </w:rPr>
        <w:t>ed lutealne insuficijencije</w:t>
      </w:r>
      <w:r w:rsidRPr="00C830A4">
        <w:rPr>
          <w:lang w:val="sl-SI"/>
        </w:rPr>
        <w:t>,</w:t>
      </w:r>
    </w:p>
    <w:p w14:paraId="2E705892" w14:textId="77777777" w:rsidR="008511BE" w:rsidRDefault="008511BE" w:rsidP="00F46772">
      <w:pPr>
        <w:numPr>
          <w:ilvl w:val="0"/>
          <w:numId w:val="4"/>
        </w:numPr>
        <w:rPr>
          <w:bCs/>
          <w:lang w:val="sl-SI"/>
        </w:rPr>
      </w:pPr>
      <w:r>
        <w:rPr>
          <w:bCs/>
          <w:lang w:val="sl-SI"/>
        </w:rPr>
        <w:t>v</w:t>
      </w:r>
      <w:r w:rsidR="0024227A">
        <w:rPr>
          <w:bCs/>
          <w:lang w:val="sl-SI"/>
        </w:rPr>
        <w:t>j</w:t>
      </w:r>
      <w:r>
        <w:rPr>
          <w:bCs/>
          <w:lang w:val="sl-SI"/>
        </w:rPr>
        <w:t>eštački ciklus u asocijaciji sa estrogenom.</w:t>
      </w:r>
    </w:p>
    <w:p w14:paraId="270295A8" w14:textId="77777777" w:rsidR="008511BE" w:rsidRDefault="008511BE" w:rsidP="00F46772">
      <w:pPr>
        <w:rPr>
          <w:bCs/>
          <w:lang w:val="sl-SI"/>
        </w:rPr>
      </w:pPr>
      <w:r>
        <w:rPr>
          <w:bCs/>
          <w:lang w:val="sl-SI"/>
        </w:rPr>
        <w:t>Doza od 250 mg, u obliku duboke i.m. injekcije, 16-og dana ciklusa (10 dana posl</w:t>
      </w:r>
      <w:r w:rsidR="0024227A">
        <w:rPr>
          <w:bCs/>
          <w:lang w:val="sl-SI"/>
        </w:rPr>
        <w:t>ij</w:t>
      </w:r>
      <w:r>
        <w:rPr>
          <w:bCs/>
          <w:lang w:val="sl-SI"/>
        </w:rPr>
        <w:t>e početka lučenja estroge</w:t>
      </w:r>
      <w:r w:rsidR="00B8064A">
        <w:rPr>
          <w:bCs/>
          <w:lang w:val="sl-SI"/>
        </w:rPr>
        <w:t>na, u slučaju v</w:t>
      </w:r>
      <w:r w:rsidR="0024227A">
        <w:rPr>
          <w:bCs/>
          <w:lang w:val="sl-SI"/>
        </w:rPr>
        <w:t>j</w:t>
      </w:r>
      <w:r w:rsidR="00B8064A">
        <w:rPr>
          <w:bCs/>
          <w:lang w:val="sl-SI"/>
        </w:rPr>
        <w:t>eštačkog ciklusa</w:t>
      </w:r>
      <w:r>
        <w:rPr>
          <w:bCs/>
          <w:lang w:val="sl-SI"/>
        </w:rPr>
        <w:t>)</w:t>
      </w:r>
      <w:r w:rsidR="00B8064A">
        <w:rPr>
          <w:bCs/>
          <w:lang w:val="sl-SI"/>
        </w:rPr>
        <w:t>.</w:t>
      </w:r>
    </w:p>
    <w:p w14:paraId="293425D9" w14:textId="77777777" w:rsidR="008511BE" w:rsidRDefault="008511BE" w:rsidP="00F46772">
      <w:pPr>
        <w:rPr>
          <w:lang w:val="sl-SI"/>
        </w:rPr>
      </w:pPr>
    </w:p>
    <w:p w14:paraId="509CCB2D" w14:textId="77777777" w:rsidR="00C73AE8" w:rsidRDefault="00C73AE8" w:rsidP="00F46772">
      <w:pPr>
        <w:rPr>
          <w:b/>
          <w:bCs/>
          <w:lang w:val="sl-SI"/>
        </w:rPr>
      </w:pPr>
      <w:r w:rsidRPr="000A159C">
        <w:rPr>
          <w:b/>
          <w:bCs/>
          <w:lang w:val="sl-SI"/>
        </w:rPr>
        <w:t>Napomena: ovaj l</w:t>
      </w:r>
      <w:r w:rsidR="0024227A">
        <w:rPr>
          <w:b/>
          <w:bCs/>
          <w:lang w:val="sl-SI"/>
        </w:rPr>
        <w:t>ij</w:t>
      </w:r>
      <w:r w:rsidRPr="000A159C">
        <w:rPr>
          <w:b/>
          <w:bCs/>
          <w:lang w:val="sl-SI"/>
        </w:rPr>
        <w:t>ek ne služi za kontracepciju</w:t>
      </w:r>
      <w:r w:rsidR="000A159C">
        <w:rPr>
          <w:b/>
          <w:bCs/>
          <w:lang w:val="sl-SI"/>
        </w:rPr>
        <w:t>.</w:t>
      </w:r>
    </w:p>
    <w:p w14:paraId="2A2B52EB" w14:textId="77777777" w:rsidR="000A159C" w:rsidRDefault="000A159C" w:rsidP="00F46772">
      <w:pPr>
        <w:rPr>
          <w:lang w:val="sl-SI"/>
        </w:rPr>
      </w:pPr>
    </w:p>
    <w:p w14:paraId="5B18C57B" w14:textId="77777777" w:rsidR="000A159C" w:rsidRPr="000A159C" w:rsidRDefault="000A159C" w:rsidP="00F46772">
      <w:pPr>
        <w:rPr>
          <w:lang w:val="sl-SI"/>
        </w:rPr>
      </w:pPr>
    </w:p>
    <w:p w14:paraId="605CDDCB" w14:textId="77777777" w:rsidR="008511BE" w:rsidRDefault="008511BE" w:rsidP="00F46772">
      <w:pPr>
        <w:rPr>
          <w:bCs/>
          <w:lang w:val="sl-SI"/>
        </w:rPr>
      </w:pPr>
      <w:r>
        <w:rPr>
          <w:bCs/>
          <w:lang w:val="sl-SI"/>
        </w:rPr>
        <w:t xml:space="preserve">Kod </w:t>
      </w:r>
      <w:r>
        <w:rPr>
          <w:bCs/>
          <w:i/>
          <w:lang w:val="sl-SI"/>
        </w:rPr>
        <w:t>akušerskih indikacija</w:t>
      </w:r>
      <w:r>
        <w:rPr>
          <w:bCs/>
          <w:lang w:val="sl-SI"/>
        </w:rPr>
        <w:t>:</w:t>
      </w:r>
    </w:p>
    <w:p w14:paraId="65B593FA" w14:textId="77777777" w:rsidR="008511BE" w:rsidRDefault="008511BE" w:rsidP="00F46772">
      <w:pPr>
        <w:numPr>
          <w:ilvl w:val="0"/>
          <w:numId w:val="5"/>
        </w:numPr>
        <w:rPr>
          <w:bCs/>
          <w:lang w:val="sl-SI"/>
        </w:rPr>
      </w:pPr>
      <w:r>
        <w:rPr>
          <w:bCs/>
          <w:lang w:val="sl-SI"/>
        </w:rPr>
        <w:t>preteći pobačaji: kod ranih simptoma, dnevno 500 mg u obliku duboke i.m. injekcije, kasnije svaki drugi dan do povlačenja akutnih znakova. Nakon toga, jedna injekcija ned</w:t>
      </w:r>
      <w:r w:rsidR="0024227A">
        <w:rPr>
          <w:bCs/>
          <w:lang w:val="sl-SI"/>
        </w:rPr>
        <w:t>j</w:t>
      </w:r>
      <w:r>
        <w:rPr>
          <w:bCs/>
          <w:lang w:val="sl-SI"/>
        </w:rPr>
        <w:t>eljno, uz ultrazvučnu kontrolu</w:t>
      </w:r>
      <w:r w:rsidR="00653B73">
        <w:rPr>
          <w:bCs/>
          <w:lang w:val="sl-SI"/>
        </w:rPr>
        <w:t xml:space="preserve">. U slučaju ponovne pojave simptoma, odmah se vratiti na prethodni </w:t>
      </w:r>
      <w:r w:rsidR="00AD553E">
        <w:rPr>
          <w:bCs/>
          <w:lang w:val="sl-SI"/>
        </w:rPr>
        <w:t xml:space="preserve">efikasan </w:t>
      </w:r>
      <w:r w:rsidR="00653B73">
        <w:rPr>
          <w:bCs/>
          <w:lang w:val="sl-SI"/>
        </w:rPr>
        <w:t>režim doziranja</w:t>
      </w:r>
      <w:r w:rsidR="003A385C">
        <w:rPr>
          <w:bCs/>
          <w:lang w:val="sl-SI"/>
        </w:rPr>
        <w:t>,</w:t>
      </w:r>
    </w:p>
    <w:p w14:paraId="01FAD8DB" w14:textId="77777777" w:rsidR="008511BE" w:rsidRPr="00A96275" w:rsidRDefault="008511BE" w:rsidP="00F46772">
      <w:pPr>
        <w:numPr>
          <w:ilvl w:val="0"/>
          <w:numId w:val="5"/>
        </w:numPr>
        <w:rPr>
          <w:bCs/>
          <w:szCs w:val="22"/>
          <w:lang w:val="sl-SI"/>
        </w:rPr>
      </w:pPr>
      <w:r>
        <w:rPr>
          <w:bCs/>
          <w:lang w:val="sl-SI"/>
        </w:rPr>
        <w:t>prevencija habitualnih pobačaja zbog dokazane insuficijencije</w:t>
      </w:r>
      <w:r>
        <w:rPr>
          <w:lang w:val="sl-SI"/>
        </w:rPr>
        <w:t xml:space="preserve"> žutog t</w:t>
      </w:r>
      <w:r w:rsidR="0024227A">
        <w:rPr>
          <w:lang w:val="sl-SI"/>
        </w:rPr>
        <w:t>ij</w:t>
      </w:r>
      <w:r>
        <w:rPr>
          <w:lang w:val="sl-SI"/>
        </w:rPr>
        <w:t>ela</w:t>
      </w:r>
      <w:r>
        <w:rPr>
          <w:bCs/>
          <w:lang w:val="sl-SI"/>
        </w:rPr>
        <w:t xml:space="preserve">: od dijagnostikovanja trudnoće, </w:t>
      </w:r>
      <w:r w:rsidRPr="00A96275">
        <w:rPr>
          <w:bCs/>
          <w:szCs w:val="22"/>
          <w:lang w:val="sl-SI"/>
        </w:rPr>
        <w:t>500 mg (dv</w:t>
      </w:r>
      <w:r w:rsidR="0024227A">
        <w:rPr>
          <w:bCs/>
          <w:szCs w:val="22"/>
          <w:lang w:val="sl-SI"/>
        </w:rPr>
        <w:t>ij</w:t>
      </w:r>
      <w:r w:rsidRPr="00A96275">
        <w:rPr>
          <w:bCs/>
          <w:szCs w:val="22"/>
          <w:lang w:val="sl-SI"/>
        </w:rPr>
        <w:t>e ampule) ned</w:t>
      </w:r>
      <w:r w:rsidR="0024227A">
        <w:rPr>
          <w:bCs/>
          <w:szCs w:val="22"/>
          <w:lang w:val="sl-SI"/>
        </w:rPr>
        <w:t>j</w:t>
      </w:r>
      <w:r w:rsidRPr="00A96275">
        <w:rPr>
          <w:bCs/>
          <w:szCs w:val="22"/>
          <w:lang w:val="sl-SI"/>
        </w:rPr>
        <w:t>eljno u obliku duboke i.m. injekcije; terapija se produžava u svakom slučaju na m</w:t>
      </w:r>
      <w:r w:rsidR="0024227A">
        <w:rPr>
          <w:bCs/>
          <w:szCs w:val="22"/>
          <w:lang w:val="sl-SI"/>
        </w:rPr>
        <w:t>j</w:t>
      </w:r>
      <w:r w:rsidRPr="00A96275">
        <w:rPr>
          <w:bCs/>
          <w:szCs w:val="22"/>
          <w:lang w:val="sl-SI"/>
        </w:rPr>
        <w:t>esec dana po završetku kritičnog perioda, sve do 20. gestacijske ned</w:t>
      </w:r>
      <w:r w:rsidR="0024227A">
        <w:rPr>
          <w:bCs/>
          <w:szCs w:val="22"/>
          <w:lang w:val="sl-SI"/>
        </w:rPr>
        <w:t>j</w:t>
      </w:r>
      <w:r w:rsidRPr="00A96275">
        <w:rPr>
          <w:bCs/>
          <w:szCs w:val="22"/>
          <w:lang w:val="sl-SI"/>
        </w:rPr>
        <w:t xml:space="preserve">elje, </w:t>
      </w:r>
    </w:p>
    <w:p w14:paraId="0F5E06C7" w14:textId="77777777" w:rsidR="008511BE" w:rsidRPr="00A96275" w:rsidRDefault="008511BE" w:rsidP="00F46772">
      <w:pPr>
        <w:numPr>
          <w:ilvl w:val="0"/>
          <w:numId w:val="5"/>
        </w:numPr>
        <w:rPr>
          <w:bCs/>
          <w:szCs w:val="22"/>
          <w:lang w:val="sl-SI"/>
        </w:rPr>
      </w:pPr>
      <w:r w:rsidRPr="00A96275">
        <w:rPr>
          <w:szCs w:val="22"/>
          <w:lang w:val="sl-SI"/>
        </w:rPr>
        <w:t>preteći prevremeni porođaj zbog hipermotiliteta uterusa: 500-1000 mg ned</w:t>
      </w:r>
      <w:r w:rsidR="0024227A">
        <w:rPr>
          <w:szCs w:val="22"/>
          <w:lang w:val="sl-SI"/>
        </w:rPr>
        <w:t>j</w:t>
      </w:r>
      <w:r w:rsidRPr="00A96275">
        <w:rPr>
          <w:szCs w:val="22"/>
          <w:lang w:val="sl-SI"/>
        </w:rPr>
        <w:t>eljno ili svaki drugi dan.</w:t>
      </w:r>
    </w:p>
    <w:p w14:paraId="2536C322" w14:textId="77777777" w:rsidR="008511BE" w:rsidRPr="002E2EB9" w:rsidRDefault="008511BE" w:rsidP="00923865">
      <w:pPr>
        <w:rPr>
          <w:szCs w:val="22"/>
          <w:u w:val="single"/>
          <w:lang w:val="sl-SI"/>
        </w:rPr>
      </w:pPr>
    </w:p>
    <w:p w14:paraId="40E8BABB" w14:textId="77777777" w:rsidR="008511BE" w:rsidRPr="002E2EB9" w:rsidRDefault="008511BE" w:rsidP="00923865">
      <w:pPr>
        <w:rPr>
          <w:szCs w:val="22"/>
          <w:u w:val="single"/>
          <w:lang w:val="sl-SI"/>
        </w:rPr>
      </w:pPr>
      <w:r w:rsidRPr="002E2EB9">
        <w:rPr>
          <w:i/>
          <w:szCs w:val="22"/>
          <w:u w:val="single"/>
          <w:lang w:val="sl-SI"/>
        </w:rPr>
        <w:t>Način prim</w:t>
      </w:r>
      <w:r w:rsidR="0024227A">
        <w:rPr>
          <w:i/>
          <w:szCs w:val="22"/>
          <w:u w:val="single"/>
          <w:lang w:val="sl-SI"/>
        </w:rPr>
        <w:t>j</w:t>
      </w:r>
      <w:r w:rsidRPr="002E2EB9">
        <w:rPr>
          <w:i/>
          <w:szCs w:val="22"/>
          <w:u w:val="single"/>
          <w:lang w:val="sl-SI"/>
        </w:rPr>
        <w:t>ene</w:t>
      </w:r>
      <w:r w:rsidRPr="002E2EB9">
        <w:rPr>
          <w:szCs w:val="22"/>
          <w:u w:val="single"/>
          <w:lang w:val="sl-SI"/>
        </w:rPr>
        <w:t xml:space="preserve">: </w:t>
      </w:r>
    </w:p>
    <w:p w14:paraId="3B50676F" w14:textId="77777777" w:rsidR="008511BE" w:rsidRDefault="008511BE" w:rsidP="00923865">
      <w:pPr>
        <w:rPr>
          <w:lang w:val="sl-SI"/>
        </w:rPr>
      </w:pPr>
      <w:r w:rsidRPr="00777C76">
        <w:rPr>
          <w:lang w:val="sl-SI"/>
        </w:rPr>
        <w:t>L</w:t>
      </w:r>
      <w:r w:rsidR="0024227A">
        <w:rPr>
          <w:lang w:val="sl-SI"/>
        </w:rPr>
        <w:t>ij</w:t>
      </w:r>
      <w:r w:rsidRPr="00777C76">
        <w:rPr>
          <w:lang w:val="sl-SI"/>
        </w:rPr>
        <w:t>ek Progesteron Depo se uv</w:t>
      </w:r>
      <w:r w:rsidR="0024227A">
        <w:rPr>
          <w:lang w:val="sl-SI"/>
        </w:rPr>
        <w:t>ij</w:t>
      </w:r>
      <w:r w:rsidRPr="00777C76">
        <w:rPr>
          <w:lang w:val="sl-SI"/>
        </w:rPr>
        <w:t>ek prim</w:t>
      </w:r>
      <w:r w:rsidR="0024227A">
        <w:rPr>
          <w:lang w:val="sl-SI"/>
        </w:rPr>
        <w:t>j</w:t>
      </w:r>
      <w:r w:rsidRPr="00777C76">
        <w:rPr>
          <w:lang w:val="sl-SI"/>
        </w:rPr>
        <w:t>enjuje u obliku duboke intramuskularne injekcije, veoma sporo,</w:t>
      </w:r>
      <w:r>
        <w:rPr>
          <w:lang w:val="sl-SI"/>
        </w:rPr>
        <w:t xml:space="preserve"> </w:t>
      </w:r>
      <w:r w:rsidRPr="00777C76">
        <w:rPr>
          <w:lang w:val="sl-SI"/>
        </w:rPr>
        <w:t>u glutealni ili deltoidni mišić</w:t>
      </w:r>
      <w:r>
        <w:rPr>
          <w:lang w:val="sl-SI"/>
        </w:rPr>
        <w:t>.</w:t>
      </w:r>
    </w:p>
    <w:p w14:paraId="169CDC74" w14:textId="77777777" w:rsidR="008511BE" w:rsidRPr="002E2EB9" w:rsidRDefault="008511BE" w:rsidP="00923865">
      <w:pPr>
        <w:rPr>
          <w:szCs w:val="22"/>
          <w:lang w:val="sl-SI"/>
        </w:rPr>
      </w:pPr>
    </w:p>
    <w:p w14:paraId="1AC1FA6D" w14:textId="77777777" w:rsidR="008511BE" w:rsidRDefault="008511BE" w:rsidP="00923865">
      <w:pPr>
        <w:rPr>
          <w:b/>
          <w:bCs/>
          <w:szCs w:val="22"/>
        </w:rPr>
      </w:pPr>
      <w:r w:rsidRPr="00383195">
        <w:rPr>
          <w:b/>
          <w:bCs/>
          <w:szCs w:val="22"/>
        </w:rPr>
        <w:t>4.3. Kontraindikacije</w:t>
      </w:r>
    </w:p>
    <w:p w14:paraId="1EB0E87D" w14:textId="77777777" w:rsidR="003F15F9" w:rsidRPr="00383195" w:rsidRDefault="003F15F9" w:rsidP="00923865">
      <w:pPr>
        <w:rPr>
          <w:b/>
          <w:bCs/>
          <w:szCs w:val="22"/>
        </w:rPr>
      </w:pPr>
    </w:p>
    <w:p w14:paraId="03D3C26E" w14:textId="77777777" w:rsidR="008511BE" w:rsidRDefault="00AC4B5C" w:rsidP="00923865">
      <w:pPr>
        <w:rPr>
          <w:szCs w:val="22"/>
        </w:rPr>
      </w:pPr>
      <w:r>
        <w:rPr>
          <w:szCs w:val="22"/>
        </w:rPr>
        <w:t>L</w:t>
      </w:r>
      <w:r w:rsidR="0024227A">
        <w:rPr>
          <w:szCs w:val="22"/>
        </w:rPr>
        <w:t>ij</w:t>
      </w:r>
      <w:r>
        <w:rPr>
          <w:szCs w:val="22"/>
        </w:rPr>
        <w:t xml:space="preserve">ek </w:t>
      </w:r>
      <w:r w:rsidR="006C7297">
        <w:rPr>
          <w:szCs w:val="22"/>
        </w:rPr>
        <w:t>Progesteron Depo se ne sm</w:t>
      </w:r>
      <w:r w:rsidR="0024227A">
        <w:rPr>
          <w:szCs w:val="22"/>
        </w:rPr>
        <w:t>ij</w:t>
      </w:r>
      <w:r w:rsidR="006C7297">
        <w:rPr>
          <w:szCs w:val="22"/>
        </w:rPr>
        <w:t xml:space="preserve">e koristiti u slučaju </w:t>
      </w:r>
      <w:r>
        <w:rPr>
          <w:szCs w:val="22"/>
        </w:rPr>
        <w:t xml:space="preserve">oboljenja i stanja </w:t>
      </w:r>
      <w:r w:rsidR="00CD7C6A">
        <w:rPr>
          <w:szCs w:val="22"/>
        </w:rPr>
        <w:t xml:space="preserve">navedenih </w:t>
      </w:r>
      <w:r>
        <w:rPr>
          <w:szCs w:val="22"/>
        </w:rPr>
        <w:t>u tekstu u nastavku</w:t>
      </w:r>
      <w:r w:rsidR="006C7297">
        <w:rPr>
          <w:szCs w:val="22"/>
        </w:rPr>
        <w:t>.</w:t>
      </w:r>
    </w:p>
    <w:p w14:paraId="6DD6A038" w14:textId="77777777" w:rsidR="006C7297" w:rsidRDefault="006C7297" w:rsidP="00923865">
      <w:pPr>
        <w:rPr>
          <w:szCs w:val="22"/>
        </w:rPr>
      </w:pPr>
      <w:r>
        <w:rPr>
          <w:szCs w:val="22"/>
        </w:rPr>
        <w:t>Ukoliko se neko od navedenih oboljenja razvije u toku prim</w:t>
      </w:r>
      <w:r w:rsidR="0024227A">
        <w:rPr>
          <w:szCs w:val="22"/>
        </w:rPr>
        <w:t>j</w:t>
      </w:r>
      <w:r>
        <w:rPr>
          <w:szCs w:val="22"/>
        </w:rPr>
        <w:t>ene l</w:t>
      </w:r>
      <w:r w:rsidR="0024227A">
        <w:rPr>
          <w:szCs w:val="22"/>
        </w:rPr>
        <w:t>ij</w:t>
      </w:r>
      <w:r>
        <w:rPr>
          <w:szCs w:val="22"/>
        </w:rPr>
        <w:t xml:space="preserve">eka Progesteron </w:t>
      </w:r>
      <w:r w:rsidR="00AC4B5C">
        <w:rPr>
          <w:szCs w:val="22"/>
        </w:rPr>
        <w:t>D</w:t>
      </w:r>
      <w:r>
        <w:rPr>
          <w:szCs w:val="22"/>
        </w:rPr>
        <w:t>epo, odmah prekinuti prim</w:t>
      </w:r>
      <w:r w:rsidR="0024227A">
        <w:rPr>
          <w:szCs w:val="22"/>
        </w:rPr>
        <w:t>j</w:t>
      </w:r>
      <w:r>
        <w:rPr>
          <w:szCs w:val="22"/>
        </w:rPr>
        <w:t>enu l</w:t>
      </w:r>
      <w:r w:rsidR="0024227A">
        <w:rPr>
          <w:szCs w:val="22"/>
        </w:rPr>
        <w:t>ij</w:t>
      </w:r>
      <w:r>
        <w:rPr>
          <w:szCs w:val="22"/>
        </w:rPr>
        <w:t>eka</w:t>
      </w:r>
      <w:r w:rsidR="00AC4B5C">
        <w:rPr>
          <w:szCs w:val="22"/>
        </w:rPr>
        <w:t>:</w:t>
      </w:r>
    </w:p>
    <w:p w14:paraId="5DCD6F44" w14:textId="77777777" w:rsidR="008511BE" w:rsidRDefault="008511BE" w:rsidP="002E2EB9">
      <w:pPr>
        <w:pStyle w:val="BodyText"/>
        <w:numPr>
          <w:ilvl w:val="0"/>
          <w:numId w:val="10"/>
        </w:numPr>
        <w:rPr>
          <w:b w:val="0"/>
          <w:bCs w:val="0"/>
          <w:sz w:val="22"/>
          <w:szCs w:val="22"/>
        </w:rPr>
      </w:pPr>
      <w:r>
        <w:rPr>
          <w:b w:val="0"/>
          <w:bCs w:val="0"/>
          <w:sz w:val="22"/>
          <w:szCs w:val="22"/>
        </w:rPr>
        <w:t>preos</w:t>
      </w:r>
      <w:r w:rsidR="0024227A">
        <w:rPr>
          <w:b w:val="0"/>
          <w:bCs w:val="0"/>
          <w:sz w:val="22"/>
          <w:szCs w:val="22"/>
        </w:rPr>
        <w:t>j</w:t>
      </w:r>
      <w:r>
        <w:rPr>
          <w:b w:val="0"/>
          <w:bCs w:val="0"/>
          <w:sz w:val="22"/>
          <w:szCs w:val="22"/>
        </w:rPr>
        <w:t xml:space="preserve">etljivost na aktivnu supstancu ili na bilo koju od pomoćnih supstanci navedenih u </w:t>
      </w:r>
      <w:r w:rsidR="0024227A">
        <w:rPr>
          <w:b w:val="0"/>
          <w:bCs w:val="0"/>
          <w:sz w:val="22"/>
          <w:szCs w:val="22"/>
        </w:rPr>
        <w:t>dijelu</w:t>
      </w:r>
      <w:r>
        <w:rPr>
          <w:b w:val="0"/>
          <w:bCs w:val="0"/>
          <w:sz w:val="22"/>
          <w:szCs w:val="22"/>
        </w:rPr>
        <w:t xml:space="preserve"> 6.1,</w:t>
      </w:r>
    </w:p>
    <w:p w14:paraId="2D326556" w14:textId="77777777" w:rsidR="006C7297" w:rsidRDefault="006C7297" w:rsidP="002E2EB9">
      <w:pPr>
        <w:pStyle w:val="BodyText"/>
        <w:numPr>
          <w:ilvl w:val="0"/>
          <w:numId w:val="10"/>
        </w:numPr>
        <w:rPr>
          <w:b w:val="0"/>
          <w:bCs w:val="0"/>
          <w:sz w:val="22"/>
          <w:szCs w:val="22"/>
        </w:rPr>
      </w:pPr>
      <w:r>
        <w:rPr>
          <w:b w:val="0"/>
          <w:bCs w:val="0"/>
          <w:sz w:val="22"/>
          <w:szCs w:val="22"/>
        </w:rPr>
        <w:t>venska tromboembolijska oboljenja</w:t>
      </w:r>
      <w:r w:rsidR="00B2244B">
        <w:rPr>
          <w:b w:val="0"/>
          <w:bCs w:val="0"/>
          <w:sz w:val="22"/>
          <w:szCs w:val="22"/>
        </w:rPr>
        <w:t>,</w:t>
      </w:r>
    </w:p>
    <w:p w14:paraId="016661B9" w14:textId="77777777" w:rsidR="008511BE" w:rsidRDefault="006C7297" w:rsidP="00AD553E">
      <w:pPr>
        <w:pStyle w:val="BodyText"/>
        <w:numPr>
          <w:ilvl w:val="0"/>
          <w:numId w:val="10"/>
        </w:numPr>
        <w:ind w:left="720" w:hanging="144"/>
        <w:rPr>
          <w:b w:val="0"/>
          <w:bCs w:val="0"/>
          <w:sz w:val="22"/>
          <w:szCs w:val="22"/>
        </w:rPr>
      </w:pPr>
      <w:r>
        <w:rPr>
          <w:b w:val="0"/>
          <w:bCs w:val="0"/>
          <w:sz w:val="22"/>
          <w:szCs w:val="22"/>
        </w:rPr>
        <w:t xml:space="preserve">arterijska i </w:t>
      </w:r>
      <w:r w:rsidR="00AA169F">
        <w:rPr>
          <w:b w:val="0"/>
          <w:bCs w:val="0"/>
          <w:sz w:val="22"/>
          <w:szCs w:val="22"/>
        </w:rPr>
        <w:t xml:space="preserve">kardiovaskularna </w:t>
      </w:r>
      <w:r>
        <w:rPr>
          <w:b w:val="0"/>
          <w:bCs w:val="0"/>
          <w:sz w:val="22"/>
          <w:szCs w:val="22"/>
        </w:rPr>
        <w:t xml:space="preserve">patologija </w:t>
      </w:r>
      <w:r w:rsidR="00312930">
        <w:rPr>
          <w:b w:val="0"/>
          <w:bCs w:val="0"/>
          <w:sz w:val="22"/>
          <w:szCs w:val="22"/>
        </w:rPr>
        <w:t>(</w:t>
      </w:r>
      <w:r>
        <w:rPr>
          <w:b w:val="0"/>
          <w:bCs w:val="0"/>
          <w:sz w:val="22"/>
          <w:szCs w:val="22"/>
        </w:rPr>
        <w:t>npr</w:t>
      </w:r>
      <w:r w:rsidR="00312930">
        <w:rPr>
          <w:b w:val="0"/>
          <w:bCs w:val="0"/>
          <w:sz w:val="22"/>
          <w:szCs w:val="22"/>
        </w:rPr>
        <w:t>.ishemijska bolest srca uključujući infarkt miokarda, cerebrovaskulrani događaj)</w:t>
      </w:r>
      <w:r w:rsidR="008511BE">
        <w:rPr>
          <w:b w:val="0"/>
          <w:bCs w:val="0"/>
          <w:sz w:val="22"/>
          <w:szCs w:val="22"/>
        </w:rPr>
        <w:t xml:space="preserve"> postojeća ili u anamnezi,</w:t>
      </w:r>
    </w:p>
    <w:p w14:paraId="4FBFA2A4" w14:textId="77777777" w:rsidR="00312930" w:rsidRDefault="00312930" w:rsidP="002E2EB9">
      <w:pPr>
        <w:pStyle w:val="BodyText"/>
        <w:numPr>
          <w:ilvl w:val="0"/>
          <w:numId w:val="10"/>
        </w:numPr>
        <w:rPr>
          <w:b w:val="0"/>
          <w:bCs w:val="0"/>
          <w:sz w:val="22"/>
          <w:szCs w:val="22"/>
        </w:rPr>
      </w:pPr>
      <w:r>
        <w:rPr>
          <w:b w:val="0"/>
          <w:bCs w:val="0"/>
          <w:sz w:val="22"/>
          <w:szCs w:val="22"/>
        </w:rPr>
        <w:t>dijabetes melitus tip 2 sa vaskularnim komplikacijama</w:t>
      </w:r>
    </w:p>
    <w:p w14:paraId="05CF3C68" w14:textId="77777777" w:rsidR="00AD553E" w:rsidRPr="00AD553E" w:rsidRDefault="009247DE" w:rsidP="00095F85">
      <w:pPr>
        <w:pStyle w:val="BodyText"/>
        <w:numPr>
          <w:ilvl w:val="0"/>
          <w:numId w:val="10"/>
        </w:numPr>
        <w:ind w:left="720" w:hanging="144"/>
        <w:rPr>
          <w:b w:val="0"/>
          <w:sz w:val="22"/>
          <w:szCs w:val="22"/>
        </w:rPr>
      </w:pPr>
      <w:r>
        <w:rPr>
          <w:b w:val="0"/>
          <w:bCs w:val="0"/>
          <w:sz w:val="22"/>
          <w:szCs w:val="22"/>
        </w:rPr>
        <w:t>teška</w:t>
      </w:r>
      <w:r w:rsidR="00AD553E">
        <w:rPr>
          <w:b w:val="0"/>
          <w:bCs w:val="0"/>
          <w:sz w:val="22"/>
          <w:szCs w:val="22"/>
        </w:rPr>
        <w:t xml:space="preserve"> oštećenja jetre, postojeća ili u anamnezi, ukoliko ne postoje laboratorijski testovi koji potvrđuju normalizaciju funkcije jetre</w:t>
      </w:r>
      <w:r w:rsidR="006F3CE7">
        <w:rPr>
          <w:b w:val="0"/>
          <w:bCs w:val="0"/>
          <w:sz w:val="22"/>
          <w:szCs w:val="22"/>
        </w:rPr>
        <w:t>,</w:t>
      </w:r>
    </w:p>
    <w:p w14:paraId="7A4D2404" w14:textId="77777777" w:rsidR="008511BE" w:rsidRDefault="00312930" w:rsidP="002E2EB9">
      <w:pPr>
        <w:pStyle w:val="BodyText"/>
        <w:numPr>
          <w:ilvl w:val="0"/>
          <w:numId w:val="10"/>
        </w:numPr>
        <w:rPr>
          <w:b w:val="0"/>
          <w:bCs w:val="0"/>
          <w:sz w:val="22"/>
          <w:szCs w:val="22"/>
        </w:rPr>
      </w:pPr>
      <w:r>
        <w:rPr>
          <w:b w:val="0"/>
          <w:bCs w:val="0"/>
          <w:sz w:val="22"/>
          <w:szCs w:val="22"/>
        </w:rPr>
        <w:t>benigni ili maligni tumori jetre (postojeći ili u anamnezi)</w:t>
      </w:r>
      <w:r w:rsidR="008511BE">
        <w:rPr>
          <w:b w:val="0"/>
          <w:bCs w:val="0"/>
          <w:sz w:val="22"/>
          <w:szCs w:val="22"/>
        </w:rPr>
        <w:t>,</w:t>
      </w:r>
    </w:p>
    <w:p w14:paraId="7C6B9D2B" w14:textId="77777777" w:rsidR="008511BE" w:rsidRDefault="00312930" w:rsidP="002E2EB9">
      <w:pPr>
        <w:pStyle w:val="BodyText"/>
        <w:numPr>
          <w:ilvl w:val="0"/>
          <w:numId w:val="10"/>
        </w:numPr>
        <w:rPr>
          <w:b w:val="0"/>
          <w:sz w:val="22"/>
          <w:szCs w:val="22"/>
        </w:rPr>
      </w:pPr>
      <w:r>
        <w:rPr>
          <w:b w:val="0"/>
          <w:bCs w:val="0"/>
          <w:sz w:val="22"/>
          <w:szCs w:val="22"/>
        </w:rPr>
        <w:t>potvrđeno ili suspektno hormon-zavisno maligno oboljenje</w:t>
      </w:r>
    </w:p>
    <w:p w14:paraId="4779743B" w14:textId="77777777" w:rsidR="008511BE" w:rsidRDefault="008511BE" w:rsidP="00281A00">
      <w:pPr>
        <w:pStyle w:val="BodyText"/>
        <w:rPr>
          <w:b w:val="0"/>
          <w:bCs w:val="0"/>
          <w:sz w:val="22"/>
          <w:szCs w:val="22"/>
        </w:rPr>
      </w:pPr>
    </w:p>
    <w:p w14:paraId="196CCDC8" w14:textId="77777777" w:rsidR="008511BE" w:rsidRPr="00C44697" w:rsidRDefault="008511BE" w:rsidP="00F46772">
      <w:pPr>
        <w:pStyle w:val="BodyText"/>
        <w:rPr>
          <w:b w:val="0"/>
          <w:bCs w:val="0"/>
          <w:sz w:val="22"/>
          <w:szCs w:val="22"/>
        </w:rPr>
      </w:pPr>
    </w:p>
    <w:p w14:paraId="7E1F3D08" w14:textId="77777777" w:rsidR="008511BE" w:rsidRPr="00814E7C" w:rsidRDefault="008511BE" w:rsidP="00923865">
      <w:pPr>
        <w:rPr>
          <w:b/>
          <w:bCs/>
          <w:szCs w:val="22"/>
          <w:lang w:val="pl-PL"/>
        </w:rPr>
      </w:pPr>
      <w:r w:rsidRPr="002E2EB9">
        <w:rPr>
          <w:b/>
          <w:bCs/>
          <w:szCs w:val="22"/>
          <w:lang w:val="pl-PL"/>
        </w:rPr>
        <w:t>4.4. Posebna upozorenja i m</w:t>
      </w:r>
      <w:r w:rsidR="0024227A">
        <w:rPr>
          <w:b/>
          <w:bCs/>
          <w:szCs w:val="22"/>
          <w:lang w:val="pl-PL"/>
        </w:rPr>
        <w:t>j</w:t>
      </w:r>
      <w:r w:rsidRPr="002E2EB9">
        <w:rPr>
          <w:b/>
          <w:bCs/>
          <w:szCs w:val="22"/>
          <w:lang w:val="pl-PL"/>
        </w:rPr>
        <w:t>ere opreza pri upotrebi l</w:t>
      </w:r>
      <w:r w:rsidR="0024227A">
        <w:rPr>
          <w:b/>
          <w:bCs/>
          <w:szCs w:val="22"/>
          <w:lang w:val="pl-PL"/>
        </w:rPr>
        <w:t>ij</w:t>
      </w:r>
      <w:r w:rsidRPr="002E2EB9">
        <w:rPr>
          <w:b/>
          <w:bCs/>
          <w:szCs w:val="22"/>
          <w:lang w:val="pl-PL"/>
        </w:rPr>
        <w:t>eka</w:t>
      </w:r>
    </w:p>
    <w:p w14:paraId="0F7551C6" w14:textId="77777777" w:rsidR="008511BE" w:rsidRPr="00814E7C" w:rsidRDefault="008511BE" w:rsidP="00923865">
      <w:pPr>
        <w:rPr>
          <w:szCs w:val="22"/>
          <w:lang w:val="pl-PL"/>
        </w:rPr>
      </w:pPr>
    </w:p>
    <w:p w14:paraId="22CEC1C5" w14:textId="1158BF19" w:rsidR="008511BE" w:rsidRDefault="008511BE" w:rsidP="00095F85">
      <w:pPr>
        <w:numPr>
          <w:ilvl w:val="0"/>
          <w:numId w:val="11"/>
        </w:numPr>
        <w:jc w:val="left"/>
        <w:rPr>
          <w:lang w:val="sl-SI"/>
        </w:rPr>
      </w:pPr>
      <w:r>
        <w:rPr>
          <w:lang w:val="sl-SI"/>
        </w:rPr>
        <w:t>Progesteron Depo je prevashodno indikovan u slučajevima insuficijentne sekrecije žutog t</w:t>
      </w:r>
      <w:r w:rsidR="0024227A">
        <w:rPr>
          <w:lang w:val="sl-SI"/>
        </w:rPr>
        <w:t>ij</w:t>
      </w:r>
      <w:r>
        <w:rPr>
          <w:lang w:val="sl-SI"/>
        </w:rPr>
        <w:t>ela. Više od 50% pr</w:t>
      </w:r>
      <w:r w:rsidR="00A87DE9">
        <w:rPr>
          <w:lang w:val="sl-SI"/>
        </w:rPr>
        <w:t>e</w:t>
      </w:r>
      <w:r>
        <w:rPr>
          <w:lang w:val="sl-SI"/>
        </w:rPr>
        <w:t>vremenih spontanih pobačaja je posl</w:t>
      </w:r>
      <w:r w:rsidR="0024227A">
        <w:rPr>
          <w:lang w:val="sl-SI"/>
        </w:rPr>
        <w:t>j</w:t>
      </w:r>
      <w:r>
        <w:rPr>
          <w:lang w:val="sl-SI"/>
        </w:rPr>
        <w:t>edica hromozomskih anomalija, kod kojih bi terapija progesteronom samo odložila vr</w:t>
      </w:r>
      <w:r w:rsidR="0024227A">
        <w:rPr>
          <w:lang w:val="sl-SI"/>
        </w:rPr>
        <w:t>ij</w:t>
      </w:r>
      <w:r>
        <w:rPr>
          <w:lang w:val="sl-SI"/>
        </w:rPr>
        <w:t>eme pobačaja.</w:t>
      </w:r>
    </w:p>
    <w:p w14:paraId="70EC55D1" w14:textId="77777777" w:rsidR="00503245" w:rsidRPr="00095F85" w:rsidRDefault="00503245" w:rsidP="00503245">
      <w:pPr>
        <w:numPr>
          <w:ilvl w:val="0"/>
          <w:numId w:val="11"/>
        </w:numPr>
        <w:jc w:val="left"/>
        <w:rPr>
          <w:caps/>
          <w:lang w:val="sl-SI"/>
        </w:rPr>
      </w:pPr>
      <w:r>
        <w:rPr>
          <w:lang w:val="sl-SI"/>
        </w:rPr>
        <w:t>U slučaju dugotrajne prim</w:t>
      </w:r>
      <w:r w:rsidR="0024227A">
        <w:rPr>
          <w:lang w:val="sl-SI"/>
        </w:rPr>
        <w:t>j</w:t>
      </w:r>
      <w:r>
        <w:rPr>
          <w:lang w:val="sl-SI"/>
        </w:rPr>
        <w:t>ene l</w:t>
      </w:r>
      <w:r w:rsidR="0024227A">
        <w:rPr>
          <w:lang w:val="sl-SI"/>
        </w:rPr>
        <w:t>ij</w:t>
      </w:r>
      <w:r>
        <w:rPr>
          <w:lang w:val="sl-SI"/>
        </w:rPr>
        <w:t xml:space="preserve">eka, potrebno je potvrditi </w:t>
      </w:r>
      <w:r w:rsidR="00AD553E">
        <w:rPr>
          <w:lang w:val="sl-SI"/>
        </w:rPr>
        <w:t xml:space="preserve">pravilno </w:t>
      </w:r>
      <w:r>
        <w:rPr>
          <w:lang w:val="sl-SI"/>
        </w:rPr>
        <w:t xml:space="preserve">napredovanje trudnoće odgovarajućim pregledima i </w:t>
      </w:r>
      <w:r w:rsidR="006F3CE7">
        <w:rPr>
          <w:lang w:val="sl-SI"/>
        </w:rPr>
        <w:t xml:space="preserve">imunskim </w:t>
      </w:r>
      <w:r>
        <w:rPr>
          <w:lang w:val="sl-SI"/>
        </w:rPr>
        <w:t>ispitivanjima.</w:t>
      </w:r>
    </w:p>
    <w:p w14:paraId="35A5160F" w14:textId="77777777" w:rsidR="00503245" w:rsidRDefault="00503245" w:rsidP="00095F85">
      <w:pPr>
        <w:numPr>
          <w:ilvl w:val="0"/>
          <w:numId w:val="11"/>
        </w:numPr>
        <w:jc w:val="left"/>
        <w:rPr>
          <w:caps/>
          <w:lang w:val="sl-SI"/>
        </w:rPr>
      </w:pPr>
      <w:r>
        <w:rPr>
          <w:lang w:val="sl-SI"/>
        </w:rPr>
        <w:t>Nakon neusp</w:t>
      </w:r>
      <w:r w:rsidR="0024227A">
        <w:rPr>
          <w:lang w:val="sl-SI"/>
        </w:rPr>
        <w:t>j</w:t>
      </w:r>
      <w:r>
        <w:rPr>
          <w:lang w:val="sl-SI"/>
        </w:rPr>
        <w:t>ešnog l</w:t>
      </w:r>
      <w:r w:rsidR="0024227A">
        <w:rPr>
          <w:lang w:val="sl-SI"/>
        </w:rPr>
        <w:t>ij</w:t>
      </w:r>
      <w:r>
        <w:rPr>
          <w:lang w:val="sl-SI"/>
        </w:rPr>
        <w:t>ečenja pretećeg pobačaja, praćenog kiretažom, u izolovanim slučajevima može doći do krvarenja nakon 8 do 14 dana. To je rezultat produženog d</w:t>
      </w:r>
      <w:r w:rsidR="0024227A">
        <w:rPr>
          <w:lang w:val="sl-SI"/>
        </w:rPr>
        <w:t>j</w:t>
      </w:r>
      <w:r>
        <w:rPr>
          <w:lang w:val="sl-SI"/>
        </w:rPr>
        <w:t>elovanja l</w:t>
      </w:r>
      <w:r w:rsidR="0024227A">
        <w:rPr>
          <w:lang w:val="sl-SI"/>
        </w:rPr>
        <w:t>ij</w:t>
      </w:r>
      <w:r>
        <w:rPr>
          <w:lang w:val="sl-SI"/>
        </w:rPr>
        <w:t xml:space="preserve">eka Progesteron </w:t>
      </w:r>
      <w:r w:rsidR="008E03B6">
        <w:rPr>
          <w:lang w:val="sl-SI"/>
        </w:rPr>
        <w:t>D</w:t>
      </w:r>
      <w:r>
        <w:rPr>
          <w:lang w:val="sl-SI"/>
        </w:rPr>
        <w:t>epo, koje postepeno prolazi</w:t>
      </w:r>
      <w:r w:rsidR="001B1EBD">
        <w:rPr>
          <w:lang w:val="sl-SI"/>
        </w:rPr>
        <w:t>.</w:t>
      </w:r>
    </w:p>
    <w:p w14:paraId="194BFCEB" w14:textId="77777777" w:rsidR="008511BE" w:rsidRDefault="008511BE" w:rsidP="00095F85">
      <w:pPr>
        <w:numPr>
          <w:ilvl w:val="0"/>
          <w:numId w:val="11"/>
        </w:numPr>
        <w:rPr>
          <w:caps/>
          <w:lang w:val="sl-SI"/>
        </w:rPr>
      </w:pPr>
      <w:r>
        <w:rPr>
          <w:lang w:val="sl-SI"/>
        </w:rPr>
        <w:t>Prim</w:t>
      </w:r>
      <w:r w:rsidR="0024227A">
        <w:rPr>
          <w:lang w:val="sl-SI"/>
        </w:rPr>
        <w:t>j</w:t>
      </w:r>
      <w:r>
        <w:rPr>
          <w:lang w:val="sl-SI"/>
        </w:rPr>
        <w:t>ena ovog l</w:t>
      </w:r>
      <w:r w:rsidR="0024227A">
        <w:rPr>
          <w:lang w:val="sl-SI"/>
        </w:rPr>
        <w:t>ij</w:t>
      </w:r>
      <w:r>
        <w:rPr>
          <w:lang w:val="sl-SI"/>
        </w:rPr>
        <w:t>eka se ne preporučuje posl</w:t>
      </w:r>
      <w:r w:rsidR="0024227A">
        <w:rPr>
          <w:lang w:val="sl-SI"/>
        </w:rPr>
        <w:t>ij</w:t>
      </w:r>
      <w:r>
        <w:rPr>
          <w:lang w:val="sl-SI"/>
        </w:rPr>
        <w:t>e 36. ned</w:t>
      </w:r>
      <w:r w:rsidR="0024227A">
        <w:rPr>
          <w:lang w:val="sl-SI"/>
        </w:rPr>
        <w:t>j</w:t>
      </w:r>
      <w:r>
        <w:rPr>
          <w:lang w:val="sl-SI"/>
        </w:rPr>
        <w:t>elje trudnoće, zbog mogućnosti pojave postpartalne amenoreje i metroragije.</w:t>
      </w:r>
    </w:p>
    <w:p w14:paraId="13327115" w14:textId="77777777" w:rsidR="008511BE" w:rsidRDefault="008511BE" w:rsidP="00F46772">
      <w:pPr>
        <w:rPr>
          <w:caps/>
          <w:lang w:val="sl-SI"/>
        </w:rPr>
      </w:pPr>
    </w:p>
    <w:p w14:paraId="1128DE77" w14:textId="77777777" w:rsidR="00503245" w:rsidRDefault="00503245" w:rsidP="00F46772">
      <w:pPr>
        <w:rPr>
          <w:lang w:val="sl-SI"/>
        </w:rPr>
      </w:pPr>
      <w:r>
        <w:rPr>
          <w:caps/>
          <w:lang w:val="sl-SI"/>
        </w:rPr>
        <w:t xml:space="preserve">u </w:t>
      </w:r>
      <w:r w:rsidR="00E66AF2">
        <w:rPr>
          <w:lang w:val="sl-SI"/>
        </w:rPr>
        <w:t>slučaju pojave ili pogoršanja bilo kojeg od dol</w:t>
      </w:r>
      <w:r w:rsidR="0024227A">
        <w:rPr>
          <w:lang w:val="sl-SI"/>
        </w:rPr>
        <w:t>j</w:t>
      </w:r>
      <w:r w:rsidR="00E66AF2">
        <w:rPr>
          <w:lang w:val="sl-SI"/>
        </w:rPr>
        <w:t>e navedenih oboljenja, neophodna je pažljiva proc</w:t>
      </w:r>
      <w:r w:rsidR="0024227A">
        <w:rPr>
          <w:lang w:val="sl-SI"/>
        </w:rPr>
        <w:t>j</w:t>
      </w:r>
      <w:r w:rsidR="00E66AF2">
        <w:rPr>
          <w:lang w:val="sl-SI"/>
        </w:rPr>
        <w:t>ena odnosa rizika i koristi, pr</w:t>
      </w:r>
      <w:r w:rsidR="0024227A">
        <w:rPr>
          <w:lang w:val="sl-SI"/>
        </w:rPr>
        <w:t>ij</w:t>
      </w:r>
      <w:r w:rsidR="00E66AF2">
        <w:rPr>
          <w:lang w:val="sl-SI"/>
        </w:rPr>
        <w:t>e započinjanja odnosno nastavka terapije.</w:t>
      </w:r>
    </w:p>
    <w:p w14:paraId="67EB38AB" w14:textId="77777777" w:rsidR="00281A00" w:rsidRDefault="00281A00" w:rsidP="00F46772">
      <w:pPr>
        <w:rPr>
          <w:lang w:val="sl-SI"/>
        </w:rPr>
      </w:pPr>
    </w:p>
    <w:p w14:paraId="45E9F63A" w14:textId="77777777" w:rsidR="00E66AF2" w:rsidRDefault="00E66AF2" w:rsidP="00F46772">
      <w:pPr>
        <w:rPr>
          <w:lang w:val="sl-SI"/>
        </w:rPr>
      </w:pPr>
      <w:r w:rsidRPr="00095F85">
        <w:rPr>
          <w:i/>
          <w:iCs/>
          <w:lang w:val="sl-SI"/>
        </w:rPr>
        <w:t>Vaskularni poremećaji</w:t>
      </w:r>
      <w:r>
        <w:rPr>
          <w:lang w:val="sl-SI"/>
        </w:rPr>
        <w:t>:</w:t>
      </w:r>
    </w:p>
    <w:p w14:paraId="3B97DD72" w14:textId="77777777" w:rsidR="00E66AF2" w:rsidRDefault="00E66AF2" w:rsidP="00F46772">
      <w:pPr>
        <w:rPr>
          <w:lang w:val="sl-SI"/>
        </w:rPr>
      </w:pPr>
      <w:r>
        <w:rPr>
          <w:lang w:val="sl-SI"/>
        </w:rPr>
        <w:t>Epidemiološke studije su pokazale da pri prim</w:t>
      </w:r>
      <w:r w:rsidR="0024227A">
        <w:rPr>
          <w:lang w:val="sl-SI"/>
        </w:rPr>
        <w:t>j</w:t>
      </w:r>
      <w:r>
        <w:rPr>
          <w:lang w:val="sl-SI"/>
        </w:rPr>
        <w:t>eni oralnih estrogena/progesterona dolazi do povećanja učestalosti tromboembolijskih poremećaja. Zbog toga se ne može u potpunosti isključiti postojanje rizika od tromboembolije kod prim</w:t>
      </w:r>
      <w:r w:rsidR="006B7601">
        <w:rPr>
          <w:lang w:val="sl-SI"/>
        </w:rPr>
        <w:t>j</w:t>
      </w:r>
      <w:r>
        <w:rPr>
          <w:lang w:val="sl-SI"/>
        </w:rPr>
        <w:t>ene l</w:t>
      </w:r>
      <w:r w:rsidR="006B7601">
        <w:rPr>
          <w:lang w:val="sl-SI"/>
        </w:rPr>
        <w:t>ij</w:t>
      </w:r>
      <w:r>
        <w:rPr>
          <w:lang w:val="sl-SI"/>
        </w:rPr>
        <w:t xml:space="preserve">eka Progesteron Depo, posebno kod pacijentkinja sa tromboembolijskim događajima u anamnezi. </w:t>
      </w:r>
    </w:p>
    <w:p w14:paraId="4C17381A" w14:textId="77777777" w:rsidR="00E66AF2" w:rsidRDefault="00E66AF2" w:rsidP="00F46772">
      <w:pPr>
        <w:rPr>
          <w:lang w:val="sl-SI"/>
        </w:rPr>
      </w:pPr>
      <w:r>
        <w:rPr>
          <w:lang w:val="sl-SI"/>
        </w:rPr>
        <w:t xml:space="preserve">Rizik od venskih tromboembolijskih komplikacija </w:t>
      </w:r>
      <w:r w:rsidR="00982CA1">
        <w:rPr>
          <w:lang w:val="sl-SI"/>
        </w:rPr>
        <w:t>se</w:t>
      </w:r>
      <w:r>
        <w:rPr>
          <w:lang w:val="sl-SI"/>
        </w:rPr>
        <w:t xml:space="preserve"> poveća</w:t>
      </w:r>
      <w:r w:rsidR="00982CA1">
        <w:rPr>
          <w:lang w:val="sl-SI"/>
        </w:rPr>
        <w:t>va</w:t>
      </w:r>
      <w:r>
        <w:rPr>
          <w:lang w:val="sl-SI"/>
        </w:rPr>
        <w:t>:</w:t>
      </w:r>
    </w:p>
    <w:p w14:paraId="31D0278C" w14:textId="77777777" w:rsidR="00E66AF2" w:rsidRPr="00095F85" w:rsidRDefault="008E03B6" w:rsidP="00E66AF2">
      <w:pPr>
        <w:numPr>
          <w:ilvl w:val="0"/>
          <w:numId w:val="12"/>
        </w:numPr>
        <w:rPr>
          <w:caps/>
          <w:lang w:val="sl-SI"/>
        </w:rPr>
      </w:pPr>
      <w:r>
        <w:rPr>
          <w:lang w:val="sl-SI"/>
        </w:rPr>
        <w:t>k</w:t>
      </w:r>
      <w:r w:rsidR="00E66AF2">
        <w:rPr>
          <w:lang w:val="sl-SI"/>
        </w:rPr>
        <w:t>od pacijentkinja sa tromboembolijskim događajima u porodičnoj anamnezi (brat, sestra ili drugi srodnici u mlađoj životnoj dobi)</w:t>
      </w:r>
      <w:r>
        <w:rPr>
          <w:lang w:val="sl-SI"/>
        </w:rPr>
        <w:t>;</w:t>
      </w:r>
    </w:p>
    <w:p w14:paraId="1989E121" w14:textId="77777777" w:rsidR="00E66AF2" w:rsidRPr="00095F85" w:rsidRDefault="008E03B6" w:rsidP="00E66AF2">
      <w:pPr>
        <w:numPr>
          <w:ilvl w:val="0"/>
          <w:numId w:val="12"/>
        </w:numPr>
        <w:rPr>
          <w:caps/>
          <w:lang w:val="sl-SI"/>
        </w:rPr>
      </w:pPr>
      <w:r>
        <w:rPr>
          <w:lang w:val="sl-SI"/>
        </w:rPr>
        <w:lastRenderedPageBreak/>
        <w:t>s</w:t>
      </w:r>
      <w:r w:rsidR="00982CA1">
        <w:rPr>
          <w:lang w:val="sl-SI"/>
        </w:rPr>
        <w:t>a životnim dobom</w:t>
      </w:r>
      <w:r w:rsidR="001B1EBD">
        <w:rPr>
          <w:lang w:val="sl-SI"/>
        </w:rPr>
        <w:t xml:space="preserve"> pacijentkinje</w:t>
      </w:r>
      <w:r>
        <w:rPr>
          <w:lang w:val="sl-SI"/>
        </w:rPr>
        <w:t>;</w:t>
      </w:r>
    </w:p>
    <w:p w14:paraId="598E7C77" w14:textId="77777777" w:rsidR="00982CA1" w:rsidRPr="00095F85" w:rsidRDefault="008E03B6" w:rsidP="00E66AF2">
      <w:pPr>
        <w:numPr>
          <w:ilvl w:val="0"/>
          <w:numId w:val="12"/>
        </w:numPr>
        <w:rPr>
          <w:caps/>
          <w:lang w:val="sl-SI"/>
        </w:rPr>
      </w:pPr>
      <w:r>
        <w:rPr>
          <w:lang w:val="sl-SI"/>
        </w:rPr>
        <w:t>k</w:t>
      </w:r>
      <w:r w:rsidR="00982CA1">
        <w:rPr>
          <w:lang w:val="sl-SI"/>
        </w:rPr>
        <w:t>od gojaznih pacijentkinja</w:t>
      </w:r>
      <w:r>
        <w:rPr>
          <w:lang w:val="sl-SI"/>
        </w:rPr>
        <w:t>;</w:t>
      </w:r>
    </w:p>
    <w:p w14:paraId="4A49B407" w14:textId="77777777" w:rsidR="00982CA1" w:rsidRPr="00095F85" w:rsidRDefault="008E03B6" w:rsidP="00E66AF2">
      <w:pPr>
        <w:numPr>
          <w:ilvl w:val="0"/>
          <w:numId w:val="12"/>
        </w:numPr>
        <w:rPr>
          <w:caps/>
          <w:lang w:val="sl-SI"/>
        </w:rPr>
      </w:pPr>
      <w:r>
        <w:rPr>
          <w:lang w:val="sl-SI"/>
        </w:rPr>
        <w:t>u</w:t>
      </w:r>
      <w:r w:rsidR="00982CA1">
        <w:rPr>
          <w:lang w:val="sl-SI"/>
        </w:rPr>
        <w:t xml:space="preserve"> slučaju dugotrajne imobilizacije</w:t>
      </w:r>
      <w:r>
        <w:rPr>
          <w:lang w:val="sl-SI"/>
        </w:rPr>
        <w:t>;</w:t>
      </w:r>
    </w:p>
    <w:p w14:paraId="088C3F5F" w14:textId="77777777" w:rsidR="00982CA1" w:rsidRPr="00095F85" w:rsidRDefault="008E03B6" w:rsidP="00E66AF2">
      <w:pPr>
        <w:numPr>
          <w:ilvl w:val="0"/>
          <w:numId w:val="12"/>
        </w:numPr>
        <w:rPr>
          <w:caps/>
          <w:lang w:val="sl-SI"/>
        </w:rPr>
      </w:pPr>
      <w:r>
        <w:rPr>
          <w:lang w:val="sl-SI"/>
        </w:rPr>
        <w:t>k</w:t>
      </w:r>
      <w:r w:rsidR="00982CA1">
        <w:rPr>
          <w:lang w:val="sl-SI"/>
        </w:rPr>
        <w:t>od većih hirurških intervencija</w:t>
      </w:r>
      <w:r>
        <w:rPr>
          <w:lang w:val="sl-SI"/>
        </w:rPr>
        <w:t>;</w:t>
      </w:r>
    </w:p>
    <w:p w14:paraId="0767D64A" w14:textId="77777777" w:rsidR="00982CA1" w:rsidRPr="009403E1" w:rsidRDefault="008E03B6" w:rsidP="00E66AF2">
      <w:pPr>
        <w:numPr>
          <w:ilvl w:val="0"/>
          <w:numId w:val="12"/>
        </w:numPr>
        <w:rPr>
          <w:caps/>
          <w:lang w:val="sl-SI"/>
        </w:rPr>
      </w:pPr>
      <w:r>
        <w:rPr>
          <w:lang w:val="sl-SI"/>
        </w:rPr>
        <w:t>u</w:t>
      </w:r>
      <w:r w:rsidR="00982CA1">
        <w:rPr>
          <w:lang w:val="sl-SI"/>
        </w:rPr>
        <w:t xml:space="preserve"> slučaju ozbiljnih povreda</w:t>
      </w:r>
    </w:p>
    <w:p w14:paraId="35947FE5" w14:textId="77777777" w:rsidR="00982CA1" w:rsidRDefault="00982CA1" w:rsidP="00982CA1">
      <w:pPr>
        <w:rPr>
          <w:caps/>
          <w:lang w:val="sl-SI"/>
        </w:rPr>
      </w:pPr>
      <w:r>
        <w:rPr>
          <w:lang w:val="sl-SI"/>
        </w:rPr>
        <w:t>U slučaju pojave ili sumnje na arterijski ili venski tromboembolijski događaj, neophodno je prekinuti prim</w:t>
      </w:r>
      <w:r w:rsidR="006B7601">
        <w:rPr>
          <w:lang w:val="sl-SI"/>
        </w:rPr>
        <w:t>j</w:t>
      </w:r>
      <w:r>
        <w:rPr>
          <w:lang w:val="sl-SI"/>
        </w:rPr>
        <w:t>enu l</w:t>
      </w:r>
      <w:r w:rsidR="006B7601">
        <w:rPr>
          <w:lang w:val="sl-SI"/>
        </w:rPr>
        <w:t>ij</w:t>
      </w:r>
      <w:r>
        <w:rPr>
          <w:lang w:val="sl-SI"/>
        </w:rPr>
        <w:t xml:space="preserve">eka. </w:t>
      </w:r>
    </w:p>
    <w:p w14:paraId="1CFB31B6" w14:textId="77777777" w:rsidR="00281A00" w:rsidRDefault="00281A00" w:rsidP="00F46772">
      <w:pPr>
        <w:rPr>
          <w:i/>
          <w:iCs/>
          <w:lang w:val="sl-SI"/>
        </w:rPr>
      </w:pPr>
    </w:p>
    <w:p w14:paraId="6BAECB76" w14:textId="77777777" w:rsidR="00594A24" w:rsidRPr="009403E1" w:rsidRDefault="00594A24" w:rsidP="00F46772">
      <w:pPr>
        <w:rPr>
          <w:i/>
          <w:iCs/>
          <w:caps/>
          <w:lang w:val="sl-SI"/>
        </w:rPr>
      </w:pPr>
      <w:r w:rsidRPr="009403E1">
        <w:rPr>
          <w:i/>
          <w:iCs/>
          <w:lang w:val="sl-SI"/>
        </w:rPr>
        <w:t>Tumori</w:t>
      </w:r>
    </w:p>
    <w:p w14:paraId="2BC05E7C" w14:textId="77777777" w:rsidR="00594A24" w:rsidRDefault="00594A24" w:rsidP="00F46772">
      <w:pPr>
        <w:rPr>
          <w:lang w:val="sl-SI"/>
        </w:rPr>
      </w:pPr>
      <w:r>
        <w:rPr>
          <w:lang w:val="sl-SI"/>
        </w:rPr>
        <w:t>Kod pacijenata koji su primali hormonske preparate slične l</w:t>
      </w:r>
      <w:r w:rsidR="006B7601">
        <w:rPr>
          <w:lang w:val="sl-SI"/>
        </w:rPr>
        <w:t>ij</w:t>
      </w:r>
      <w:r>
        <w:rPr>
          <w:lang w:val="sl-SI"/>
        </w:rPr>
        <w:t xml:space="preserve">eku Progesteron </w:t>
      </w:r>
      <w:r w:rsidR="008E03B6">
        <w:rPr>
          <w:lang w:val="sl-SI"/>
        </w:rPr>
        <w:t>D</w:t>
      </w:r>
      <w:r>
        <w:rPr>
          <w:lang w:val="sl-SI"/>
        </w:rPr>
        <w:t>epo, u r</w:t>
      </w:r>
      <w:r w:rsidR="006B7601">
        <w:rPr>
          <w:lang w:val="sl-SI"/>
        </w:rPr>
        <w:t>ij</w:t>
      </w:r>
      <w:r>
        <w:rPr>
          <w:lang w:val="sl-SI"/>
        </w:rPr>
        <w:t>etkim slučajevima je zab</w:t>
      </w:r>
      <w:r w:rsidR="006B7601">
        <w:rPr>
          <w:lang w:val="sl-SI"/>
        </w:rPr>
        <w:t>i</w:t>
      </w:r>
      <w:r>
        <w:rPr>
          <w:lang w:val="sl-SI"/>
        </w:rPr>
        <w:t>l</w:t>
      </w:r>
      <w:r w:rsidR="006B7601">
        <w:rPr>
          <w:lang w:val="sl-SI"/>
        </w:rPr>
        <w:t>j</w:t>
      </w:r>
      <w:r>
        <w:rPr>
          <w:lang w:val="sl-SI"/>
        </w:rPr>
        <w:t>ežena pojava benignih tumora jetre, dok su se još r</w:t>
      </w:r>
      <w:r w:rsidR="006B7601">
        <w:rPr>
          <w:lang w:val="sl-SI"/>
        </w:rPr>
        <w:t>j</w:t>
      </w:r>
      <w:r>
        <w:rPr>
          <w:lang w:val="sl-SI"/>
        </w:rPr>
        <w:t>eđe javljali maligni tumori jetre. U pojedinim slučajevima ovi tumori su uzrokovali po život opasno intraabdominalno krvarenje.</w:t>
      </w:r>
    </w:p>
    <w:p w14:paraId="0DF59530" w14:textId="77777777" w:rsidR="00281A00" w:rsidRDefault="00281A00" w:rsidP="00F46772">
      <w:pPr>
        <w:rPr>
          <w:i/>
          <w:iCs/>
          <w:lang w:val="sl-SI"/>
        </w:rPr>
      </w:pPr>
    </w:p>
    <w:p w14:paraId="2169199F" w14:textId="77777777" w:rsidR="00594A24" w:rsidRPr="009403E1" w:rsidRDefault="00594A24" w:rsidP="00F46772">
      <w:pPr>
        <w:rPr>
          <w:i/>
          <w:iCs/>
          <w:lang w:val="sl-SI"/>
        </w:rPr>
      </w:pPr>
      <w:r w:rsidRPr="009403E1">
        <w:rPr>
          <w:i/>
          <w:iCs/>
          <w:lang w:val="sl-SI"/>
        </w:rPr>
        <w:t>Ostali poremećaji</w:t>
      </w:r>
    </w:p>
    <w:p w14:paraId="5808B1AA" w14:textId="77777777" w:rsidR="00594A24" w:rsidRDefault="00594A24" w:rsidP="00F46772">
      <w:pPr>
        <w:rPr>
          <w:lang w:val="sl-SI"/>
        </w:rPr>
      </w:pPr>
      <w:r>
        <w:rPr>
          <w:lang w:val="sl-SI"/>
        </w:rPr>
        <w:t>Kod pojedinih žena koje su tokom trudnoće primale hidroksiprogesteron kaproat u dozi od 250 mg ned</w:t>
      </w:r>
      <w:r w:rsidR="006B7601">
        <w:rPr>
          <w:lang w:val="sl-SI"/>
        </w:rPr>
        <w:t>j</w:t>
      </w:r>
      <w:r>
        <w:rPr>
          <w:lang w:val="sl-SI"/>
        </w:rPr>
        <w:t xml:space="preserve">eljno, zapažena je smanjena tolerancija glukoze. Zbog toga je kod žena koje primaju ovu terapiju neophodno </w:t>
      </w:r>
      <w:r w:rsidR="001B1EBD">
        <w:rPr>
          <w:lang w:val="sl-SI"/>
        </w:rPr>
        <w:t>kontrolisati pojavu gestacijskog dijabetesa.</w:t>
      </w:r>
    </w:p>
    <w:p w14:paraId="6094BCD8" w14:textId="77777777" w:rsidR="00594A24" w:rsidRDefault="00594A24" w:rsidP="00F46772">
      <w:pPr>
        <w:rPr>
          <w:lang w:val="sl-SI"/>
        </w:rPr>
      </w:pPr>
      <w:r>
        <w:rPr>
          <w:lang w:val="sl-SI"/>
        </w:rPr>
        <w:t xml:space="preserve">Može doći do pojave hloazme, </w:t>
      </w:r>
      <w:r w:rsidR="001B1EBD">
        <w:rPr>
          <w:lang w:val="sl-SI"/>
        </w:rPr>
        <w:t>posebno kod žena kod kojih se hloazma javljala u prethodnim trudnoćama. Žene sa predispozicijom za pojavu hloazme treba da izb</w:t>
      </w:r>
      <w:r w:rsidR="006B7601">
        <w:rPr>
          <w:lang w:val="sl-SI"/>
        </w:rPr>
        <w:t>j</w:t>
      </w:r>
      <w:r w:rsidR="001B1EBD">
        <w:rPr>
          <w:lang w:val="sl-SI"/>
        </w:rPr>
        <w:t xml:space="preserve">egavaju izlaganje suncu ili UV zračenju. </w:t>
      </w:r>
    </w:p>
    <w:p w14:paraId="451D8E7F" w14:textId="77777777" w:rsidR="001B1EBD" w:rsidRDefault="001B1EBD" w:rsidP="00F46772">
      <w:pPr>
        <w:rPr>
          <w:lang w:val="sl-SI"/>
        </w:rPr>
      </w:pPr>
      <w:r>
        <w:rPr>
          <w:lang w:val="sl-SI"/>
        </w:rPr>
        <w:t>Potrebno je pratiti pacijentkinje koje imaju predispozicije za pojavu depresije. U slučaju pojave depresije, neophodno je prekinuti prim</w:t>
      </w:r>
      <w:r w:rsidR="006B7601">
        <w:rPr>
          <w:lang w:val="sl-SI"/>
        </w:rPr>
        <w:t>j</w:t>
      </w:r>
      <w:r>
        <w:rPr>
          <w:lang w:val="sl-SI"/>
        </w:rPr>
        <w:t>enu hidroksiprogesterona.</w:t>
      </w:r>
    </w:p>
    <w:p w14:paraId="19F08AC9" w14:textId="77777777" w:rsidR="001B1EBD" w:rsidRDefault="001B1EBD" w:rsidP="00F46772">
      <w:pPr>
        <w:rPr>
          <w:lang w:val="sl-SI"/>
        </w:rPr>
      </w:pPr>
      <w:r>
        <w:rPr>
          <w:lang w:val="sl-SI"/>
        </w:rPr>
        <w:t>Tokom ili nakon prim</w:t>
      </w:r>
      <w:r w:rsidR="006B7601">
        <w:rPr>
          <w:lang w:val="sl-SI"/>
        </w:rPr>
        <w:t>j</w:t>
      </w:r>
      <w:r>
        <w:rPr>
          <w:lang w:val="sl-SI"/>
        </w:rPr>
        <w:t>ene injekcije može se javiti trenutna reakcija (kašalj, paroksizmalna dispneja, respiratorni distres). Ovo se može izb</w:t>
      </w:r>
      <w:r w:rsidR="006B7601">
        <w:rPr>
          <w:lang w:val="sl-SI"/>
        </w:rPr>
        <w:t>j</w:t>
      </w:r>
      <w:r>
        <w:rPr>
          <w:lang w:val="sl-SI"/>
        </w:rPr>
        <w:t>eći veoma sporom prim</w:t>
      </w:r>
      <w:r w:rsidR="006B7601">
        <w:rPr>
          <w:lang w:val="sl-SI"/>
        </w:rPr>
        <w:t>j</w:t>
      </w:r>
      <w:r>
        <w:rPr>
          <w:lang w:val="sl-SI"/>
        </w:rPr>
        <w:t>enom injekcije.</w:t>
      </w:r>
    </w:p>
    <w:p w14:paraId="3C090308" w14:textId="77777777" w:rsidR="002E5F15" w:rsidRDefault="002E5F15" w:rsidP="00F46772">
      <w:pPr>
        <w:rPr>
          <w:lang w:val="sl-SI"/>
        </w:rPr>
      </w:pPr>
    </w:p>
    <w:p w14:paraId="40C624B8" w14:textId="77777777" w:rsidR="002E5F15" w:rsidRDefault="002E5F15" w:rsidP="00F46772">
      <w:pPr>
        <w:rPr>
          <w:lang w:val="sl-SI"/>
        </w:rPr>
      </w:pPr>
      <w:r>
        <w:rPr>
          <w:lang w:val="sl-SI"/>
        </w:rPr>
        <w:t xml:space="preserve">Pomoćne supstance </w:t>
      </w:r>
    </w:p>
    <w:p w14:paraId="0C7B8661" w14:textId="77777777" w:rsidR="001B1EBD" w:rsidRPr="00241AF8" w:rsidRDefault="002E5F15" w:rsidP="00F46772">
      <w:pPr>
        <w:rPr>
          <w:lang w:val="sl-SI"/>
        </w:rPr>
      </w:pPr>
      <w:r>
        <w:rPr>
          <w:lang w:val="sl-SI"/>
        </w:rPr>
        <w:t>L</w:t>
      </w:r>
      <w:r w:rsidR="006B7601">
        <w:rPr>
          <w:lang w:val="sl-SI"/>
        </w:rPr>
        <w:t>ij</w:t>
      </w:r>
      <w:r>
        <w:rPr>
          <w:lang w:val="sl-SI"/>
        </w:rPr>
        <w:t>ek Progesteron Depo</w:t>
      </w:r>
      <w:r w:rsidRPr="00241AF8">
        <w:rPr>
          <w:lang w:val="sl-SI"/>
        </w:rPr>
        <w:t xml:space="preserve"> </w:t>
      </w:r>
      <w:r w:rsidR="001B1EBD" w:rsidRPr="00241AF8">
        <w:rPr>
          <w:lang w:val="sl-SI"/>
        </w:rPr>
        <w:t xml:space="preserve">sadrži </w:t>
      </w:r>
      <w:r w:rsidR="00C626D2" w:rsidRPr="00241AF8">
        <w:rPr>
          <w:lang w:val="sl-SI"/>
        </w:rPr>
        <w:t>520</w:t>
      </w:r>
      <w:r w:rsidR="001B1EBD" w:rsidRPr="00241AF8">
        <w:rPr>
          <w:lang w:val="sl-SI"/>
        </w:rPr>
        <w:t xml:space="preserve"> mg benzilbenzoata u svakoj bočici (što odgovara </w:t>
      </w:r>
      <w:r w:rsidR="00C626D2" w:rsidRPr="00241AF8">
        <w:rPr>
          <w:lang w:val="sl-SI"/>
        </w:rPr>
        <w:t>520</w:t>
      </w:r>
      <w:r w:rsidR="001B1EBD" w:rsidRPr="00241AF8">
        <w:rPr>
          <w:lang w:val="sl-SI"/>
        </w:rPr>
        <w:t xml:space="preserve"> mg benzilbenzoata po m</w:t>
      </w:r>
      <w:r w:rsidR="006B7601">
        <w:rPr>
          <w:lang w:val="sl-SI"/>
        </w:rPr>
        <w:t>l</w:t>
      </w:r>
      <w:r w:rsidR="001B1EBD" w:rsidRPr="00241AF8">
        <w:rPr>
          <w:lang w:val="sl-SI"/>
        </w:rPr>
        <w:t>). Benzilbenzoat povećava rizik od nastanka žutice kod novorođenčeta</w:t>
      </w:r>
      <w:r w:rsidR="00492317">
        <w:rPr>
          <w:lang w:val="sl-SI"/>
        </w:rPr>
        <w:t xml:space="preserve"> </w:t>
      </w:r>
      <w:r w:rsidR="00492317">
        <w:rPr>
          <w:lang w:val="sr-Latn-RS"/>
        </w:rPr>
        <w:t>(do četiri ned</w:t>
      </w:r>
      <w:r w:rsidR="006B7601">
        <w:rPr>
          <w:lang w:val="sr-Latn-RS"/>
        </w:rPr>
        <w:t>j</w:t>
      </w:r>
      <w:r w:rsidR="00492317">
        <w:rPr>
          <w:lang w:val="sr-Latn-RS"/>
        </w:rPr>
        <w:t>elje starosti)</w:t>
      </w:r>
      <w:r w:rsidR="001B1EBD" w:rsidRPr="00241AF8">
        <w:rPr>
          <w:lang w:val="sl-SI"/>
        </w:rPr>
        <w:t>.</w:t>
      </w:r>
    </w:p>
    <w:p w14:paraId="79DF016A" w14:textId="77777777" w:rsidR="001B1EBD" w:rsidRDefault="001B1EBD" w:rsidP="00F46772">
      <w:pPr>
        <w:rPr>
          <w:caps/>
          <w:lang w:val="sl-SI"/>
        </w:rPr>
      </w:pPr>
      <w:r>
        <w:rPr>
          <w:lang w:val="sl-SI"/>
        </w:rPr>
        <w:t>Prim</w:t>
      </w:r>
      <w:r w:rsidR="006B7601">
        <w:rPr>
          <w:lang w:val="sl-SI"/>
        </w:rPr>
        <w:t>j</w:t>
      </w:r>
      <w:r>
        <w:rPr>
          <w:lang w:val="sl-SI"/>
        </w:rPr>
        <w:t>ena progestina može uticati na rezultate pojedinih bioloških testova.</w:t>
      </w:r>
    </w:p>
    <w:p w14:paraId="7B4638F7" w14:textId="77777777" w:rsidR="008511BE" w:rsidRPr="00814E7C" w:rsidRDefault="008511BE" w:rsidP="00923865">
      <w:pPr>
        <w:rPr>
          <w:szCs w:val="22"/>
          <w:lang w:val="sl-SI"/>
        </w:rPr>
      </w:pPr>
    </w:p>
    <w:p w14:paraId="50044681" w14:textId="77777777" w:rsidR="008511BE" w:rsidRPr="00814E7C" w:rsidRDefault="008511BE" w:rsidP="00923865">
      <w:pPr>
        <w:rPr>
          <w:b/>
          <w:bCs/>
          <w:szCs w:val="22"/>
          <w:lang w:val="pl-PL"/>
        </w:rPr>
      </w:pPr>
      <w:r w:rsidRPr="00814E7C">
        <w:rPr>
          <w:b/>
          <w:bCs/>
          <w:szCs w:val="22"/>
          <w:lang w:val="pl-PL"/>
        </w:rPr>
        <w:t>4.5. Interakcije sa drugim l</w:t>
      </w:r>
      <w:r w:rsidR="006B7601">
        <w:rPr>
          <w:b/>
          <w:bCs/>
          <w:szCs w:val="22"/>
          <w:lang w:val="pl-PL"/>
        </w:rPr>
        <w:t>j</w:t>
      </w:r>
      <w:r w:rsidRPr="00814E7C">
        <w:rPr>
          <w:b/>
          <w:bCs/>
          <w:szCs w:val="22"/>
          <w:lang w:val="pl-PL"/>
        </w:rPr>
        <w:t>ekovima i druge vrste interakcija</w:t>
      </w:r>
    </w:p>
    <w:p w14:paraId="4F11968F" w14:textId="77777777" w:rsidR="008511BE" w:rsidRPr="00814E7C" w:rsidRDefault="008511BE" w:rsidP="00923865">
      <w:pPr>
        <w:rPr>
          <w:szCs w:val="22"/>
          <w:lang w:val="pl-PL"/>
        </w:rPr>
      </w:pPr>
    </w:p>
    <w:p w14:paraId="70C9C1AA" w14:textId="77777777" w:rsidR="008511BE" w:rsidRDefault="00063F26" w:rsidP="00F46772">
      <w:pPr>
        <w:rPr>
          <w:u w:val="single"/>
          <w:lang w:val="sl-SI"/>
        </w:rPr>
      </w:pPr>
      <w:r w:rsidRPr="009403E1">
        <w:rPr>
          <w:u w:val="single"/>
          <w:lang w:val="sl-SI"/>
        </w:rPr>
        <w:t xml:space="preserve">Kombinacije </w:t>
      </w:r>
      <w:r w:rsidR="00F11685">
        <w:rPr>
          <w:u w:val="single"/>
          <w:lang w:val="sl-SI"/>
        </w:rPr>
        <w:t>l</w:t>
      </w:r>
      <w:r w:rsidR="006B7601">
        <w:rPr>
          <w:u w:val="single"/>
          <w:lang w:val="sl-SI"/>
        </w:rPr>
        <w:t>j</w:t>
      </w:r>
      <w:r w:rsidR="00F11685">
        <w:rPr>
          <w:u w:val="single"/>
          <w:lang w:val="sl-SI"/>
        </w:rPr>
        <w:t xml:space="preserve">ekova </w:t>
      </w:r>
      <w:r w:rsidRPr="009403E1">
        <w:rPr>
          <w:u w:val="single"/>
          <w:lang w:val="sl-SI"/>
        </w:rPr>
        <w:t>koje se ne preporučuju</w:t>
      </w:r>
      <w:r w:rsidR="00F11685">
        <w:rPr>
          <w:u w:val="single"/>
          <w:lang w:val="sl-SI"/>
        </w:rPr>
        <w:t xml:space="preserve"> tokom terapije l</w:t>
      </w:r>
      <w:r w:rsidR="006B7601">
        <w:rPr>
          <w:u w:val="single"/>
          <w:lang w:val="sl-SI"/>
        </w:rPr>
        <w:t>ij</w:t>
      </w:r>
      <w:r w:rsidR="00F11685">
        <w:rPr>
          <w:u w:val="single"/>
          <w:lang w:val="sl-SI"/>
        </w:rPr>
        <w:t>ekom</w:t>
      </w:r>
      <w:r w:rsidR="00F11685" w:rsidRPr="006B7601">
        <w:rPr>
          <w:u w:val="single"/>
          <w:lang w:val="sl-SI"/>
        </w:rPr>
        <w:t xml:space="preserve"> Progesteron Depo</w:t>
      </w:r>
    </w:p>
    <w:p w14:paraId="07178F2C" w14:textId="77777777" w:rsidR="00281A00" w:rsidRDefault="00F93BFC" w:rsidP="00F46772">
      <w:pPr>
        <w:rPr>
          <w:lang w:val="sl-SI"/>
        </w:rPr>
      </w:pPr>
      <w:r>
        <w:rPr>
          <w:lang w:val="sl-SI"/>
        </w:rPr>
        <w:t xml:space="preserve">- </w:t>
      </w:r>
      <w:r w:rsidR="00063F26">
        <w:rPr>
          <w:lang w:val="sl-SI"/>
        </w:rPr>
        <w:t xml:space="preserve">Induktori enzima: </w:t>
      </w:r>
    </w:p>
    <w:p w14:paraId="2DDC3A91" w14:textId="77777777" w:rsidR="00063F26" w:rsidRDefault="00063F26" w:rsidP="00F46772">
      <w:pPr>
        <w:rPr>
          <w:lang w:val="sl-SI"/>
        </w:rPr>
      </w:pPr>
      <w:r>
        <w:rPr>
          <w:lang w:val="sl-SI"/>
        </w:rPr>
        <w:t>antikonvulzivni l</w:t>
      </w:r>
      <w:r w:rsidR="006B7601">
        <w:rPr>
          <w:lang w:val="sl-SI"/>
        </w:rPr>
        <w:t>j</w:t>
      </w:r>
      <w:r>
        <w:rPr>
          <w:lang w:val="sl-SI"/>
        </w:rPr>
        <w:t>ekovi (karbamazepin, okskarbazepin, fenobarbital, fenitoin, fosfenitoin, primidon), grizeofulvin, rifabutin, rifampicin, nevirapin, efavirenc, kantarion.</w:t>
      </w:r>
    </w:p>
    <w:p w14:paraId="74BF8D43" w14:textId="77777777" w:rsidR="00063F26" w:rsidRPr="00063F26" w:rsidRDefault="00063F26" w:rsidP="00F46772">
      <w:pPr>
        <w:rPr>
          <w:lang w:val="sl-SI"/>
        </w:rPr>
      </w:pPr>
      <w:r>
        <w:rPr>
          <w:lang w:val="sl-SI"/>
        </w:rPr>
        <w:t>Prim</w:t>
      </w:r>
      <w:r w:rsidR="006B7601">
        <w:rPr>
          <w:lang w:val="sl-SI"/>
        </w:rPr>
        <w:t>j</w:t>
      </w:r>
      <w:r>
        <w:rPr>
          <w:lang w:val="sl-SI"/>
        </w:rPr>
        <w:t>ena ovih l</w:t>
      </w:r>
      <w:r w:rsidR="006B7601">
        <w:rPr>
          <w:lang w:val="sl-SI"/>
        </w:rPr>
        <w:t>j</w:t>
      </w:r>
      <w:r>
        <w:rPr>
          <w:lang w:val="sl-SI"/>
        </w:rPr>
        <w:t>ekova smanjuje efekat progesterona.</w:t>
      </w:r>
    </w:p>
    <w:p w14:paraId="739B3334" w14:textId="77777777" w:rsidR="008511BE" w:rsidRPr="00814E7C" w:rsidRDefault="008511BE" w:rsidP="00F46772">
      <w:pPr>
        <w:rPr>
          <w:szCs w:val="22"/>
          <w:lang w:val="sl-SI"/>
        </w:rPr>
      </w:pPr>
    </w:p>
    <w:p w14:paraId="24085970" w14:textId="77777777" w:rsidR="008511BE" w:rsidRPr="00814E7C" w:rsidRDefault="008511BE" w:rsidP="00923865">
      <w:pPr>
        <w:rPr>
          <w:b/>
          <w:bCs/>
          <w:szCs w:val="22"/>
          <w:lang w:val="sl-SI"/>
        </w:rPr>
      </w:pPr>
      <w:r w:rsidRPr="00814E7C">
        <w:rPr>
          <w:b/>
          <w:bCs/>
          <w:szCs w:val="22"/>
          <w:lang w:val="sl-SI"/>
        </w:rPr>
        <w:t>4.6. Plodnost, trudnoća i dojenje</w:t>
      </w:r>
    </w:p>
    <w:p w14:paraId="6F5BE7CA" w14:textId="77777777" w:rsidR="008511BE" w:rsidRPr="00814E7C" w:rsidRDefault="008511BE" w:rsidP="00923865">
      <w:pPr>
        <w:rPr>
          <w:szCs w:val="22"/>
          <w:lang w:val="sl-SI"/>
        </w:rPr>
      </w:pPr>
    </w:p>
    <w:p w14:paraId="33D822E0" w14:textId="77777777" w:rsidR="008511BE" w:rsidRPr="00814E7C" w:rsidRDefault="008511BE" w:rsidP="00F46772">
      <w:pPr>
        <w:rPr>
          <w:i/>
          <w:lang w:val="sl-SI"/>
        </w:rPr>
      </w:pPr>
      <w:r w:rsidRPr="00814E7C">
        <w:rPr>
          <w:i/>
          <w:lang w:val="sl-SI"/>
        </w:rPr>
        <w:t xml:space="preserve">Trudnoća </w:t>
      </w:r>
    </w:p>
    <w:p w14:paraId="05BEB3D6" w14:textId="799AE914" w:rsidR="008511BE" w:rsidRDefault="008511BE" w:rsidP="00F46772">
      <w:pPr>
        <w:rPr>
          <w:lang w:val="sl-SI"/>
        </w:rPr>
      </w:pPr>
      <w:r>
        <w:rPr>
          <w:lang w:val="sl-SI"/>
        </w:rPr>
        <w:t>Rezultati mnogobrojnih epidemioloških studija do danas ni</w:t>
      </w:r>
      <w:r w:rsidR="00A87DE9">
        <w:rPr>
          <w:lang w:val="sl-SI"/>
        </w:rPr>
        <w:t>je</w:t>
      </w:r>
      <w:r>
        <w:rPr>
          <w:lang w:val="sl-SI"/>
        </w:rPr>
        <w:t>su ukazali na postojanje rizika od pojave malformacija ploda (urogenitalnih ili drugih) posl</w:t>
      </w:r>
      <w:r w:rsidR="006B7601">
        <w:rPr>
          <w:lang w:val="sl-SI"/>
        </w:rPr>
        <w:t>ij</w:t>
      </w:r>
      <w:r>
        <w:rPr>
          <w:lang w:val="sl-SI"/>
        </w:rPr>
        <w:t>e prim</w:t>
      </w:r>
      <w:r w:rsidR="006B7601">
        <w:rPr>
          <w:lang w:val="sl-SI"/>
        </w:rPr>
        <w:t>j</w:t>
      </w:r>
      <w:r>
        <w:rPr>
          <w:lang w:val="sl-SI"/>
        </w:rPr>
        <w:t xml:space="preserve">ene progestina kao i progesterona na početku trudnoće. </w:t>
      </w:r>
    </w:p>
    <w:p w14:paraId="0005BEA9" w14:textId="77777777" w:rsidR="008511BE" w:rsidRDefault="008511BE" w:rsidP="00F46772">
      <w:pPr>
        <w:rPr>
          <w:color w:val="000000"/>
          <w:lang w:val="sl-SI"/>
        </w:rPr>
      </w:pPr>
    </w:p>
    <w:p w14:paraId="7770096C" w14:textId="77777777" w:rsidR="008511BE" w:rsidRDefault="008511BE" w:rsidP="00F46772">
      <w:pPr>
        <w:rPr>
          <w:color w:val="000000"/>
          <w:lang w:val="sl-SI"/>
        </w:rPr>
      </w:pPr>
      <w:r>
        <w:rPr>
          <w:color w:val="000000"/>
          <w:lang w:val="sl-SI"/>
        </w:rPr>
        <w:t>Mogućnost pojave prom</w:t>
      </w:r>
      <w:r w:rsidR="006B7601">
        <w:rPr>
          <w:color w:val="000000"/>
          <w:lang w:val="sl-SI"/>
        </w:rPr>
        <w:t>j</w:t>
      </w:r>
      <w:r>
        <w:rPr>
          <w:color w:val="000000"/>
          <w:lang w:val="sl-SI"/>
        </w:rPr>
        <w:t>ene u diferencijaciji pola fetusa (prevashodno ženski pol), je pr</w:t>
      </w:r>
      <w:r w:rsidR="006B7601">
        <w:rPr>
          <w:color w:val="000000"/>
          <w:lang w:val="sl-SI"/>
        </w:rPr>
        <w:t>ij</w:t>
      </w:r>
      <w:r>
        <w:rPr>
          <w:color w:val="000000"/>
          <w:lang w:val="sl-SI"/>
        </w:rPr>
        <w:t>e svega rizik koji je opisan kod prim</w:t>
      </w:r>
      <w:r w:rsidR="006B7601">
        <w:rPr>
          <w:color w:val="000000"/>
          <w:lang w:val="sl-SI"/>
        </w:rPr>
        <w:t>j</w:t>
      </w:r>
      <w:r>
        <w:rPr>
          <w:color w:val="000000"/>
          <w:lang w:val="sl-SI"/>
        </w:rPr>
        <w:t>ene starijih progestinskih preparata sa jačim androgenomimetičkim dejstvom, a ne odnosi se na novije progestine sa značajno manjim androgenomimetičkim efektom (kao što je l</w:t>
      </w:r>
      <w:r w:rsidR="006B7601">
        <w:rPr>
          <w:color w:val="000000"/>
          <w:lang w:val="sl-SI"/>
        </w:rPr>
        <w:t>ij</w:t>
      </w:r>
      <w:r>
        <w:rPr>
          <w:color w:val="000000"/>
          <w:lang w:val="sl-SI"/>
        </w:rPr>
        <w:t>ek Progesteron Depo).</w:t>
      </w:r>
    </w:p>
    <w:p w14:paraId="20265EA3" w14:textId="77777777" w:rsidR="008511BE" w:rsidRDefault="008511BE" w:rsidP="00F46772">
      <w:pPr>
        <w:rPr>
          <w:color w:val="000000"/>
          <w:lang w:val="sl-SI"/>
        </w:rPr>
      </w:pPr>
    </w:p>
    <w:p w14:paraId="7B0951ED" w14:textId="77777777" w:rsidR="008511BE" w:rsidRDefault="008511BE" w:rsidP="00F46772">
      <w:pPr>
        <w:rPr>
          <w:i/>
          <w:color w:val="000000"/>
          <w:lang w:val="sl-SI"/>
        </w:rPr>
      </w:pPr>
      <w:r>
        <w:rPr>
          <w:i/>
          <w:color w:val="000000"/>
          <w:lang w:val="sl-SI"/>
        </w:rPr>
        <w:t>Dojenje</w:t>
      </w:r>
    </w:p>
    <w:p w14:paraId="2F98F293" w14:textId="77777777" w:rsidR="008511BE" w:rsidRDefault="008511BE" w:rsidP="00F46772">
      <w:pPr>
        <w:rPr>
          <w:color w:val="000000"/>
          <w:lang w:val="sl-SI"/>
        </w:rPr>
      </w:pPr>
      <w:r>
        <w:rPr>
          <w:color w:val="000000"/>
          <w:lang w:val="sl-SI"/>
        </w:rPr>
        <w:t>Ne preporučuje se prim</w:t>
      </w:r>
      <w:r w:rsidR="006B7601">
        <w:rPr>
          <w:color w:val="000000"/>
          <w:lang w:val="sl-SI"/>
        </w:rPr>
        <w:t>j</w:t>
      </w:r>
      <w:r>
        <w:rPr>
          <w:color w:val="000000"/>
          <w:lang w:val="sl-SI"/>
        </w:rPr>
        <w:t>ena l</w:t>
      </w:r>
      <w:r w:rsidR="006B7601">
        <w:rPr>
          <w:color w:val="000000"/>
          <w:lang w:val="sl-SI"/>
        </w:rPr>
        <w:t>ij</w:t>
      </w:r>
      <w:r>
        <w:rPr>
          <w:color w:val="000000"/>
          <w:lang w:val="sl-SI"/>
        </w:rPr>
        <w:t>eka Progesteron Depo tokom dojenja jer se hidroksiprogesteronkaproat izlučuje u majčino ml</w:t>
      </w:r>
      <w:r w:rsidR="006B7601">
        <w:rPr>
          <w:color w:val="000000"/>
          <w:lang w:val="sl-SI"/>
        </w:rPr>
        <w:t>ij</w:t>
      </w:r>
      <w:r>
        <w:rPr>
          <w:color w:val="000000"/>
          <w:lang w:val="sl-SI"/>
        </w:rPr>
        <w:t>eko.</w:t>
      </w:r>
    </w:p>
    <w:p w14:paraId="199EC673" w14:textId="77777777" w:rsidR="008511BE" w:rsidRPr="00814E7C" w:rsidRDefault="008511BE" w:rsidP="00923865">
      <w:pPr>
        <w:rPr>
          <w:szCs w:val="22"/>
          <w:lang w:val="sv-SE"/>
        </w:rPr>
      </w:pPr>
    </w:p>
    <w:p w14:paraId="7B2FE378" w14:textId="77777777" w:rsidR="008511BE" w:rsidRPr="00D94CB8" w:rsidRDefault="008511BE" w:rsidP="00923865">
      <w:pPr>
        <w:rPr>
          <w:b/>
          <w:bCs/>
          <w:spacing w:val="-8"/>
          <w:szCs w:val="22"/>
          <w:lang w:val="pl-PL"/>
        </w:rPr>
      </w:pPr>
      <w:r w:rsidRPr="00D94CB8">
        <w:rPr>
          <w:b/>
          <w:bCs/>
          <w:spacing w:val="-8"/>
          <w:szCs w:val="22"/>
          <w:lang w:val="pl-PL"/>
        </w:rPr>
        <w:t xml:space="preserve">4.7. </w:t>
      </w:r>
      <w:r w:rsidRPr="00383195">
        <w:rPr>
          <w:b/>
          <w:bCs/>
          <w:spacing w:val="-8"/>
          <w:szCs w:val="22"/>
          <w:lang w:val="sr-Latn-CS"/>
        </w:rPr>
        <w:t>Uticaj l</w:t>
      </w:r>
      <w:r w:rsidR="006B7601">
        <w:rPr>
          <w:b/>
          <w:bCs/>
          <w:spacing w:val="-8"/>
          <w:szCs w:val="22"/>
          <w:lang w:val="sr-Latn-CS"/>
        </w:rPr>
        <w:t>ij</w:t>
      </w:r>
      <w:r w:rsidRPr="00383195">
        <w:rPr>
          <w:b/>
          <w:bCs/>
          <w:spacing w:val="-8"/>
          <w:szCs w:val="22"/>
          <w:lang w:val="sr-Latn-CS"/>
        </w:rPr>
        <w:t>eka na sposobnost upravljanja vozilima i rukovanja mašinama</w:t>
      </w:r>
    </w:p>
    <w:p w14:paraId="77366D8C" w14:textId="77777777" w:rsidR="008511BE" w:rsidRPr="00D94CB8" w:rsidRDefault="008511BE" w:rsidP="00923865">
      <w:pPr>
        <w:rPr>
          <w:szCs w:val="22"/>
          <w:lang w:val="pl-PL"/>
        </w:rPr>
      </w:pPr>
    </w:p>
    <w:p w14:paraId="7E1596E8" w14:textId="77777777" w:rsidR="008511BE" w:rsidRDefault="008511BE" w:rsidP="00923865">
      <w:pPr>
        <w:rPr>
          <w:lang w:val="sl-SI"/>
        </w:rPr>
      </w:pPr>
      <w:r>
        <w:rPr>
          <w:lang w:val="sl-SI"/>
        </w:rPr>
        <w:t>L</w:t>
      </w:r>
      <w:r w:rsidR="006B7601">
        <w:rPr>
          <w:lang w:val="sl-SI"/>
        </w:rPr>
        <w:t>ij</w:t>
      </w:r>
      <w:r>
        <w:rPr>
          <w:lang w:val="sl-SI"/>
        </w:rPr>
        <w:t>ek Progesteron Depo nema uticaja na sposobnost upravljanja vozilima i rukovanja mašinama.</w:t>
      </w:r>
    </w:p>
    <w:p w14:paraId="1D4B36A6" w14:textId="77777777" w:rsidR="008511BE" w:rsidRPr="00814E7C" w:rsidRDefault="008511BE" w:rsidP="00923865">
      <w:pPr>
        <w:rPr>
          <w:szCs w:val="22"/>
          <w:lang w:val="pl-PL"/>
        </w:rPr>
      </w:pPr>
    </w:p>
    <w:p w14:paraId="697C353A" w14:textId="77777777" w:rsidR="008511BE" w:rsidRPr="00383195" w:rsidRDefault="008511BE" w:rsidP="00923865">
      <w:pPr>
        <w:rPr>
          <w:b/>
          <w:bCs/>
          <w:szCs w:val="22"/>
        </w:rPr>
      </w:pPr>
      <w:r w:rsidRPr="00383195">
        <w:rPr>
          <w:b/>
          <w:bCs/>
          <w:szCs w:val="22"/>
        </w:rPr>
        <w:t>4.8. Neželjena dejstva</w:t>
      </w:r>
    </w:p>
    <w:p w14:paraId="5D12D161" w14:textId="77777777" w:rsidR="008511BE" w:rsidRPr="00F93BFC" w:rsidRDefault="00063F26" w:rsidP="00923865">
      <w:pPr>
        <w:rPr>
          <w:noProof/>
          <w:szCs w:val="22"/>
          <w:lang w:val="hr-HR"/>
        </w:rPr>
      </w:pPr>
      <w:r w:rsidRPr="00F93BFC">
        <w:rPr>
          <w:noProof/>
          <w:szCs w:val="22"/>
          <w:lang w:val="hr-HR"/>
        </w:rPr>
        <w:t>Za ozbiljna neželjena dejstva vid</w:t>
      </w:r>
      <w:r w:rsidR="006B7601">
        <w:rPr>
          <w:noProof/>
          <w:szCs w:val="22"/>
          <w:lang w:val="hr-HR"/>
        </w:rPr>
        <w:t>j</w:t>
      </w:r>
      <w:r w:rsidRPr="00F93BFC">
        <w:rPr>
          <w:noProof/>
          <w:szCs w:val="22"/>
          <w:lang w:val="hr-HR"/>
        </w:rPr>
        <w:t xml:space="preserve">eti takođe </w:t>
      </w:r>
      <w:r w:rsidR="006B7601">
        <w:rPr>
          <w:noProof/>
          <w:szCs w:val="22"/>
          <w:lang w:val="hr-HR"/>
        </w:rPr>
        <w:t>dio</w:t>
      </w:r>
      <w:r w:rsidRPr="00F93BFC">
        <w:rPr>
          <w:noProof/>
          <w:szCs w:val="22"/>
          <w:lang w:val="hr-HR"/>
        </w:rPr>
        <w:t xml:space="preserve"> 4.4.</w:t>
      </w:r>
    </w:p>
    <w:p w14:paraId="35F751E0" w14:textId="77777777" w:rsidR="00063F26" w:rsidRPr="00F93BFC" w:rsidRDefault="00063F26" w:rsidP="00923865">
      <w:pPr>
        <w:rPr>
          <w:noProof/>
          <w:szCs w:val="22"/>
          <w:lang w:val="hr-HR"/>
        </w:rPr>
      </w:pPr>
      <w:r w:rsidRPr="00F93BFC">
        <w:rPr>
          <w:noProof/>
          <w:szCs w:val="22"/>
          <w:lang w:val="hr-HR"/>
        </w:rPr>
        <w:t>Podaci o neželjenim reakcijama potiču iz postmarketinškog iskustva tako da nije moguće precizno utvrditi učestalost pojave ovih događaja.</w:t>
      </w:r>
    </w:p>
    <w:p w14:paraId="6C0CDDD5" w14:textId="77777777" w:rsidR="002C3697" w:rsidRDefault="002C3697" w:rsidP="00923865">
      <w:pPr>
        <w:rPr>
          <w:i/>
          <w:iCs/>
          <w:noProof/>
          <w:szCs w:val="22"/>
          <w:u w:val="single"/>
          <w:lang w:val="hr-HR"/>
        </w:rPr>
      </w:pPr>
    </w:p>
    <w:p w14:paraId="44A71DF4" w14:textId="77777777" w:rsidR="002C3697" w:rsidRPr="00F93BFC" w:rsidRDefault="002C3697" w:rsidP="00923865">
      <w:pPr>
        <w:rPr>
          <w:i/>
          <w:iCs/>
          <w:noProof/>
          <w:szCs w:val="22"/>
          <w:lang w:val="hr-HR"/>
        </w:rPr>
      </w:pPr>
      <w:r w:rsidRPr="00F93BFC">
        <w:rPr>
          <w:i/>
          <w:iCs/>
          <w:noProof/>
          <w:szCs w:val="22"/>
          <w:lang w:val="hr-HR"/>
        </w:rPr>
        <w:t>Poremećaji imunskog sistema</w:t>
      </w:r>
    </w:p>
    <w:p w14:paraId="5A34F0EE" w14:textId="77777777" w:rsidR="002C3697" w:rsidRPr="00F93BFC" w:rsidRDefault="002C3697" w:rsidP="00F93BFC">
      <w:pPr>
        <w:numPr>
          <w:ilvl w:val="0"/>
          <w:numId w:val="14"/>
        </w:numPr>
        <w:rPr>
          <w:noProof/>
          <w:szCs w:val="22"/>
          <w:lang w:val="hr-HR"/>
        </w:rPr>
      </w:pPr>
      <w:r w:rsidRPr="00F93BFC">
        <w:rPr>
          <w:noProof/>
          <w:szCs w:val="22"/>
          <w:lang w:val="hr-HR"/>
        </w:rPr>
        <w:t>Alergijske reakcije (npr. osip, urtikarija, edem)</w:t>
      </w:r>
    </w:p>
    <w:p w14:paraId="3C0BCBC1" w14:textId="77777777" w:rsidR="002C3697" w:rsidRPr="00F93BFC" w:rsidRDefault="002C3697" w:rsidP="00F93BFC">
      <w:pPr>
        <w:numPr>
          <w:ilvl w:val="0"/>
          <w:numId w:val="14"/>
        </w:numPr>
        <w:rPr>
          <w:noProof/>
          <w:szCs w:val="22"/>
          <w:lang w:val="hr-HR"/>
        </w:rPr>
      </w:pPr>
      <w:r w:rsidRPr="00F93BFC">
        <w:rPr>
          <w:noProof/>
          <w:szCs w:val="22"/>
          <w:lang w:val="hr-HR"/>
        </w:rPr>
        <w:t>Anafilaktoidne reakcije ili trenutne reakcije kao što s</w:t>
      </w:r>
      <w:r w:rsidR="00AD553E" w:rsidRPr="00F93BFC">
        <w:rPr>
          <w:noProof/>
          <w:szCs w:val="22"/>
          <w:lang w:val="hr-HR"/>
        </w:rPr>
        <w:t>u</w:t>
      </w:r>
      <w:r w:rsidRPr="00F93BFC">
        <w:rPr>
          <w:noProof/>
          <w:szCs w:val="22"/>
          <w:lang w:val="hr-HR"/>
        </w:rPr>
        <w:t xml:space="preserve"> kašalj, paroksizmalna dispneja, respiratorni distres (vid</w:t>
      </w:r>
      <w:r w:rsidR="006B7601">
        <w:rPr>
          <w:noProof/>
          <w:szCs w:val="22"/>
          <w:lang w:val="hr-HR"/>
        </w:rPr>
        <w:t>j</w:t>
      </w:r>
      <w:r w:rsidRPr="00F93BFC">
        <w:rPr>
          <w:noProof/>
          <w:szCs w:val="22"/>
          <w:lang w:val="hr-HR"/>
        </w:rPr>
        <w:t xml:space="preserve">eti </w:t>
      </w:r>
      <w:r w:rsidR="006B7601">
        <w:rPr>
          <w:noProof/>
          <w:szCs w:val="22"/>
          <w:lang w:val="hr-HR"/>
        </w:rPr>
        <w:t>dio</w:t>
      </w:r>
      <w:r w:rsidRPr="00F93BFC">
        <w:rPr>
          <w:noProof/>
          <w:szCs w:val="22"/>
          <w:lang w:val="hr-HR"/>
        </w:rPr>
        <w:t xml:space="preserve"> 4.4)</w:t>
      </w:r>
    </w:p>
    <w:p w14:paraId="2B94772B" w14:textId="77777777" w:rsidR="002C3697" w:rsidRPr="00F93BFC" w:rsidRDefault="002C3697" w:rsidP="002C3697">
      <w:pPr>
        <w:jc w:val="left"/>
        <w:rPr>
          <w:i/>
          <w:snapToGrid w:val="0"/>
          <w:lang w:val="sl-SI"/>
        </w:rPr>
      </w:pPr>
    </w:p>
    <w:p w14:paraId="79AC6E1B" w14:textId="77777777" w:rsidR="002C3697" w:rsidRDefault="002C3697" w:rsidP="002C3697">
      <w:pPr>
        <w:jc w:val="left"/>
        <w:rPr>
          <w:i/>
          <w:snapToGrid w:val="0"/>
          <w:lang w:val="sl-SI"/>
        </w:rPr>
      </w:pPr>
      <w:r>
        <w:rPr>
          <w:i/>
          <w:snapToGrid w:val="0"/>
          <w:lang w:val="sl-SI"/>
        </w:rPr>
        <w:t>Opšti poremećaji i reakcije na m</w:t>
      </w:r>
      <w:r w:rsidR="006B7601">
        <w:rPr>
          <w:i/>
          <w:snapToGrid w:val="0"/>
          <w:lang w:val="sl-SI"/>
        </w:rPr>
        <w:t>j</w:t>
      </w:r>
      <w:r>
        <w:rPr>
          <w:i/>
          <w:snapToGrid w:val="0"/>
          <w:lang w:val="sl-SI"/>
        </w:rPr>
        <w:t>estu prim</w:t>
      </w:r>
      <w:r w:rsidR="006B7601">
        <w:rPr>
          <w:i/>
          <w:snapToGrid w:val="0"/>
          <w:lang w:val="sl-SI"/>
        </w:rPr>
        <w:t>j</w:t>
      </w:r>
      <w:r>
        <w:rPr>
          <w:i/>
          <w:snapToGrid w:val="0"/>
          <w:lang w:val="sl-SI"/>
        </w:rPr>
        <w:t>ene</w:t>
      </w:r>
    </w:p>
    <w:p w14:paraId="6708F891" w14:textId="77777777" w:rsidR="002C3697" w:rsidRPr="00F93BFC" w:rsidRDefault="002C3697" w:rsidP="00F93BFC">
      <w:pPr>
        <w:numPr>
          <w:ilvl w:val="0"/>
          <w:numId w:val="15"/>
        </w:numPr>
        <w:rPr>
          <w:noProof/>
          <w:szCs w:val="22"/>
          <w:lang w:val="hr-HR"/>
        </w:rPr>
      </w:pPr>
      <w:r w:rsidRPr="00F93BFC">
        <w:rPr>
          <w:noProof/>
          <w:szCs w:val="22"/>
          <w:lang w:val="hr-HR"/>
        </w:rPr>
        <w:t>Lokalne reakcije na m</w:t>
      </w:r>
      <w:r w:rsidR="006B7601">
        <w:rPr>
          <w:noProof/>
          <w:szCs w:val="22"/>
          <w:lang w:val="hr-HR"/>
        </w:rPr>
        <w:t>j</w:t>
      </w:r>
      <w:r w:rsidRPr="00F93BFC">
        <w:rPr>
          <w:noProof/>
          <w:szCs w:val="22"/>
          <w:lang w:val="hr-HR"/>
        </w:rPr>
        <w:t>estu prim</w:t>
      </w:r>
      <w:r w:rsidR="006B7601">
        <w:rPr>
          <w:noProof/>
          <w:szCs w:val="22"/>
          <w:lang w:val="hr-HR"/>
        </w:rPr>
        <w:t>j</w:t>
      </w:r>
      <w:r w:rsidRPr="00F93BFC">
        <w:rPr>
          <w:noProof/>
          <w:szCs w:val="22"/>
          <w:lang w:val="hr-HR"/>
        </w:rPr>
        <w:t>ene injekcije (npr</w:t>
      </w:r>
      <w:r w:rsidR="00AD553E" w:rsidRPr="00F93BFC">
        <w:rPr>
          <w:noProof/>
          <w:szCs w:val="22"/>
          <w:lang w:val="hr-HR"/>
        </w:rPr>
        <w:t>.</w:t>
      </w:r>
      <w:r w:rsidRPr="00F93BFC">
        <w:rPr>
          <w:noProof/>
          <w:szCs w:val="22"/>
          <w:lang w:val="hr-HR"/>
        </w:rPr>
        <w:t xml:space="preserve"> crvenilo, otok, bol)</w:t>
      </w:r>
    </w:p>
    <w:p w14:paraId="5E34CF21" w14:textId="77777777" w:rsidR="002C3697" w:rsidRPr="00F93BFC" w:rsidRDefault="002C3697" w:rsidP="00F93BFC">
      <w:pPr>
        <w:numPr>
          <w:ilvl w:val="0"/>
          <w:numId w:val="15"/>
        </w:numPr>
        <w:rPr>
          <w:noProof/>
          <w:szCs w:val="22"/>
          <w:lang w:val="hr-HR"/>
        </w:rPr>
      </w:pPr>
      <w:r w:rsidRPr="00F93BFC">
        <w:rPr>
          <w:noProof/>
          <w:szCs w:val="22"/>
          <w:lang w:val="hr-HR"/>
        </w:rPr>
        <w:t>Edem</w:t>
      </w:r>
    </w:p>
    <w:p w14:paraId="2AFB19E1" w14:textId="77777777" w:rsidR="00F93BFC" w:rsidRDefault="00F93BFC" w:rsidP="00923865">
      <w:pPr>
        <w:rPr>
          <w:i/>
          <w:iCs/>
          <w:noProof/>
          <w:szCs w:val="22"/>
          <w:lang w:val="hr-HR"/>
        </w:rPr>
      </w:pPr>
    </w:p>
    <w:p w14:paraId="7E1C8DFF" w14:textId="77777777" w:rsidR="002C3697" w:rsidRPr="00F93BFC" w:rsidRDefault="002C3697" w:rsidP="00923865">
      <w:pPr>
        <w:rPr>
          <w:i/>
          <w:iCs/>
          <w:noProof/>
          <w:szCs w:val="22"/>
          <w:lang w:val="hr-HR"/>
        </w:rPr>
      </w:pPr>
      <w:r w:rsidRPr="00F93BFC">
        <w:rPr>
          <w:i/>
          <w:iCs/>
          <w:noProof/>
          <w:szCs w:val="22"/>
          <w:lang w:val="hr-HR"/>
        </w:rPr>
        <w:t>Gastrointestinalni poremećaji</w:t>
      </w:r>
    </w:p>
    <w:p w14:paraId="288077DC" w14:textId="77777777" w:rsidR="002C3697" w:rsidRPr="00F93BFC" w:rsidRDefault="002C3697" w:rsidP="00F93BFC">
      <w:pPr>
        <w:numPr>
          <w:ilvl w:val="0"/>
          <w:numId w:val="16"/>
        </w:numPr>
        <w:rPr>
          <w:noProof/>
          <w:szCs w:val="22"/>
          <w:lang w:val="hr-HR"/>
        </w:rPr>
      </w:pPr>
      <w:r w:rsidRPr="00F93BFC">
        <w:rPr>
          <w:noProof/>
          <w:szCs w:val="22"/>
          <w:lang w:val="hr-HR"/>
        </w:rPr>
        <w:t>Dijareja</w:t>
      </w:r>
    </w:p>
    <w:p w14:paraId="6382EF16" w14:textId="77777777" w:rsidR="002C3697" w:rsidRPr="00F93BFC" w:rsidRDefault="002C3697" w:rsidP="00923865">
      <w:pPr>
        <w:rPr>
          <w:i/>
          <w:snapToGrid w:val="0"/>
          <w:lang w:val="sl-SI"/>
        </w:rPr>
      </w:pPr>
    </w:p>
    <w:p w14:paraId="311B19BA" w14:textId="77777777" w:rsidR="002C3697" w:rsidRPr="00F93BFC" w:rsidRDefault="002C3697" w:rsidP="00923865">
      <w:pPr>
        <w:rPr>
          <w:i/>
          <w:snapToGrid w:val="0"/>
          <w:lang w:val="sl-SI"/>
        </w:rPr>
      </w:pPr>
      <w:r w:rsidRPr="00F93BFC">
        <w:rPr>
          <w:i/>
          <w:snapToGrid w:val="0"/>
          <w:lang w:val="sl-SI"/>
        </w:rPr>
        <w:t>Poremećaji reproduktivnog sistema i dojki</w:t>
      </w:r>
    </w:p>
    <w:p w14:paraId="77B6BC46" w14:textId="77777777" w:rsidR="002C3697" w:rsidRPr="00F93BFC" w:rsidRDefault="002C3697" w:rsidP="00F93BFC">
      <w:pPr>
        <w:numPr>
          <w:ilvl w:val="0"/>
          <w:numId w:val="16"/>
        </w:numPr>
        <w:rPr>
          <w:iCs/>
          <w:noProof/>
          <w:szCs w:val="22"/>
          <w:lang w:val="hr-HR"/>
        </w:rPr>
      </w:pPr>
      <w:r w:rsidRPr="00F93BFC">
        <w:rPr>
          <w:iCs/>
          <w:snapToGrid w:val="0"/>
          <w:lang w:val="sl-SI"/>
        </w:rPr>
        <w:t>Poremećaj</w:t>
      </w:r>
      <w:r w:rsidR="00AD553E" w:rsidRPr="00F93BFC">
        <w:rPr>
          <w:iCs/>
          <w:snapToGrid w:val="0"/>
          <w:lang w:val="sl-SI"/>
        </w:rPr>
        <w:t>i</w:t>
      </w:r>
      <w:r w:rsidRPr="00F93BFC">
        <w:rPr>
          <w:iCs/>
          <w:snapToGrid w:val="0"/>
          <w:lang w:val="sl-SI"/>
        </w:rPr>
        <w:t xml:space="preserve"> ciklusa (metroragija, tačkasto krvarenje)</w:t>
      </w:r>
    </w:p>
    <w:p w14:paraId="3861C31D" w14:textId="77777777" w:rsidR="00F93BFC" w:rsidRDefault="00F93BFC" w:rsidP="00923865">
      <w:pPr>
        <w:rPr>
          <w:noProof/>
          <w:szCs w:val="22"/>
          <w:u w:val="single"/>
          <w:lang w:val="hr-HR"/>
        </w:rPr>
      </w:pPr>
    </w:p>
    <w:p w14:paraId="198708C7" w14:textId="77777777" w:rsidR="003F15F9" w:rsidRPr="003F15F9" w:rsidRDefault="003F15F9" w:rsidP="003F15F9">
      <w:pPr>
        <w:tabs>
          <w:tab w:val="clear" w:pos="284"/>
        </w:tabs>
        <w:spacing w:after="200" w:line="276" w:lineRule="auto"/>
        <w:jc w:val="left"/>
        <w:rPr>
          <w:rFonts w:eastAsia="Calibri"/>
          <w:szCs w:val="22"/>
          <w:u w:val="single"/>
          <w:lang w:val="sr-Latn-RS"/>
        </w:rPr>
      </w:pPr>
      <w:r w:rsidRPr="003F15F9">
        <w:rPr>
          <w:rFonts w:eastAsia="Calibri"/>
          <w:szCs w:val="22"/>
          <w:u w:val="single"/>
          <w:lang w:val="sr-Latn-RS"/>
        </w:rPr>
        <w:t>Prijavljivanje sumnji na neželjena dejstva</w:t>
      </w:r>
    </w:p>
    <w:p w14:paraId="6C687A94" w14:textId="7FA2C01E" w:rsidR="003F15F9" w:rsidRPr="003F15F9" w:rsidRDefault="003F15F9" w:rsidP="003F15F9">
      <w:pPr>
        <w:tabs>
          <w:tab w:val="clear" w:pos="284"/>
        </w:tabs>
        <w:spacing w:after="200"/>
        <w:rPr>
          <w:rFonts w:eastAsia="Calibri"/>
          <w:szCs w:val="22"/>
          <w:lang w:val="sr-Latn-RS"/>
        </w:rPr>
      </w:pPr>
      <w:r w:rsidRPr="003F15F9">
        <w:rPr>
          <w:rFonts w:eastAsia="Calibri"/>
          <w:szCs w:val="22"/>
          <w:lang w:val="sr-Latn-RS"/>
        </w:rPr>
        <w:t>Prijavljivanje neželjenih dejstava nakon dobijanja dozvole</w:t>
      </w:r>
      <w:r w:rsidR="00A87DE9">
        <w:rPr>
          <w:rFonts w:eastAsia="Calibri"/>
          <w:szCs w:val="22"/>
          <w:lang w:val="sr-Latn-RS"/>
        </w:rPr>
        <w:t xml:space="preserve"> za lijek</w:t>
      </w:r>
      <w:r w:rsidRPr="003F15F9">
        <w:rPr>
          <w:rFonts w:eastAsia="Calibri"/>
          <w:szCs w:val="22"/>
          <w:lang w:val="sr-Latn-RS"/>
        </w:rPr>
        <w:t xml:space="preserve"> je od velikog značaja jer obezbjeđuje kontinuirano praćenje odnosa korist/rizik primjene lijeka. Zdravstveni radnici treba da prijave svaku sumnju na neželjeno dejstvo ovog lijeka Institutu za ljekove i medicinska sredstva (CInMED):</w:t>
      </w:r>
    </w:p>
    <w:p w14:paraId="7F337A1F" w14:textId="77777777" w:rsidR="003F15F9" w:rsidRPr="003F15F9" w:rsidRDefault="003F15F9" w:rsidP="003F15F9">
      <w:pPr>
        <w:tabs>
          <w:tab w:val="clear" w:pos="284"/>
        </w:tabs>
        <w:rPr>
          <w:rFonts w:eastAsia="Calibri"/>
          <w:szCs w:val="22"/>
          <w:lang w:val="sr-Latn-RS"/>
        </w:rPr>
      </w:pPr>
      <w:r w:rsidRPr="003F15F9">
        <w:rPr>
          <w:rFonts w:eastAsia="Calibri"/>
          <w:szCs w:val="22"/>
          <w:lang w:val="sr-Latn-RS"/>
        </w:rPr>
        <w:t xml:space="preserve">Institut za ljekove i medicinska sredstva </w:t>
      </w:r>
    </w:p>
    <w:p w14:paraId="74E0E8ED" w14:textId="77777777" w:rsidR="003F15F9" w:rsidRPr="003F15F9" w:rsidRDefault="003F15F9" w:rsidP="003F15F9">
      <w:pPr>
        <w:tabs>
          <w:tab w:val="clear" w:pos="284"/>
        </w:tabs>
        <w:rPr>
          <w:rFonts w:eastAsia="Calibri"/>
          <w:szCs w:val="22"/>
          <w:lang w:val="sr-Latn-RS"/>
        </w:rPr>
      </w:pPr>
      <w:r w:rsidRPr="003F15F9">
        <w:rPr>
          <w:rFonts w:eastAsia="Calibri"/>
          <w:szCs w:val="22"/>
          <w:lang w:val="sr-Latn-RS"/>
        </w:rPr>
        <w:t>Odjeljenje za farmakovigilancu</w:t>
      </w:r>
    </w:p>
    <w:p w14:paraId="7354BB10" w14:textId="77777777" w:rsidR="003F15F9" w:rsidRPr="003F15F9" w:rsidRDefault="003F15F9" w:rsidP="003F15F9">
      <w:pPr>
        <w:tabs>
          <w:tab w:val="clear" w:pos="284"/>
        </w:tabs>
        <w:rPr>
          <w:rFonts w:eastAsia="Calibri"/>
          <w:szCs w:val="22"/>
          <w:lang w:val="sr-Latn-RS"/>
        </w:rPr>
      </w:pPr>
      <w:r w:rsidRPr="003F15F9">
        <w:rPr>
          <w:rFonts w:eastAsia="Calibri"/>
          <w:szCs w:val="22"/>
          <w:lang w:val="sr-Latn-RS"/>
        </w:rPr>
        <w:t>Bulevar Ivana Crnojevića 64a, 81000 Podgorica</w:t>
      </w:r>
    </w:p>
    <w:p w14:paraId="14995578" w14:textId="77777777" w:rsidR="003F15F9" w:rsidRPr="003F15F9" w:rsidRDefault="003F15F9" w:rsidP="003F15F9">
      <w:pPr>
        <w:tabs>
          <w:tab w:val="clear" w:pos="284"/>
        </w:tabs>
        <w:jc w:val="left"/>
        <w:rPr>
          <w:rFonts w:eastAsia="Calibri"/>
          <w:szCs w:val="22"/>
          <w:lang w:val="sr-Latn-RS"/>
        </w:rPr>
      </w:pPr>
    </w:p>
    <w:p w14:paraId="59708B6C" w14:textId="77777777" w:rsidR="003F15F9" w:rsidRPr="003F15F9" w:rsidRDefault="003F15F9" w:rsidP="003F15F9">
      <w:pPr>
        <w:tabs>
          <w:tab w:val="clear" w:pos="284"/>
        </w:tabs>
        <w:rPr>
          <w:rFonts w:eastAsia="Calibri"/>
          <w:szCs w:val="22"/>
          <w:lang w:val="sr-Latn-RS"/>
        </w:rPr>
      </w:pPr>
      <w:r w:rsidRPr="003F15F9">
        <w:rPr>
          <w:rFonts w:eastAsia="Calibri"/>
          <w:szCs w:val="22"/>
          <w:lang w:val="sr-Latn-RS"/>
        </w:rPr>
        <w:t>tel: +382 (0) 20 310 280</w:t>
      </w:r>
    </w:p>
    <w:p w14:paraId="4DA19C3B" w14:textId="77777777" w:rsidR="003F15F9" w:rsidRPr="003F15F9" w:rsidRDefault="003F15F9" w:rsidP="003F15F9">
      <w:pPr>
        <w:tabs>
          <w:tab w:val="clear" w:pos="284"/>
          <w:tab w:val="left" w:pos="6720"/>
        </w:tabs>
        <w:rPr>
          <w:rFonts w:eastAsia="Calibri"/>
          <w:szCs w:val="22"/>
          <w:lang w:val="sr-Latn-RS"/>
        </w:rPr>
      </w:pPr>
      <w:r w:rsidRPr="003F15F9">
        <w:rPr>
          <w:rFonts w:eastAsia="Calibri"/>
          <w:szCs w:val="22"/>
          <w:lang w:val="sr-Latn-RS"/>
        </w:rPr>
        <w:t>fax: +382 (0) 20 310 581</w:t>
      </w:r>
      <w:r w:rsidRPr="003F15F9">
        <w:rPr>
          <w:rFonts w:eastAsia="Calibri"/>
          <w:szCs w:val="22"/>
          <w:lang w:val="sr-Latn-RS"/>
        </w:rPr>
        <w:tab/>
      </w:r>
    </w:p>
    <w:p w14:paraId="4BF34FC9" w14:textId="77777777" w:rsidR="003F15F9" w:rsidRPr="003F15F9" w:rsidRDefault="00DC5674" w:rsidP="003F15F9">
      <w:pPr>
        <w:tabs>
          <w:tab w:val="clear" w:pos="284"/>
        </w:tabs>
        <w:rPr>
          <w:rFonts w:eastAsia="Calibri"/>
          <w:szCs w:val="22"/>
          <w:lang w:val="sr-Latn-RS"/>
        </w:rPr>
      </w:pPr>
      <w:hyperlink r:id="rId8" w:history="1">
        <w:r w:rsidR="003F15F9" w:rsidRPr="003F15F9">
          <w:rPr>
            <w:rFonts w:eastAsia="Calibri"/>
            <w:color w:val="0563C1"/>
            <w:szCs w:val="22"/>
            <w:u w:val="single"/>
            <w:lang w:val="sr-Latn-RS"/>
          </w:rPr>
          <w:t>www.cinmed.me</w:t>
        </w:r>
      </w:hyperlink>
    </w:p>
    <w:p w14:paraId="5048AF61" w14:textId="77777777" w:rsidR="003F15F9" w:rsidRPr="003F15F9" w:rsidRDefault="00DC5674" w:rsidP="003F15F9">
      <w:pPr>
        <w:tabs>
          <w:tab w:val="clear" w:pos="284"/>
        </w:tabs>
        <w:rPr>
          <w:rFonts w:eastAsia="Calibri"/>
          <w:color w:val="0000FF"/>
          <w:szCs w:val="22"/>
          <w:u w:val="single"/>
          <w:lang w:val="sr-Latn-RS"/>
        </w:rPr>
      </w:pPr>
      <w:hyperlink r:id="rId9" w:history="1">
        <w:r w:rsidR="003F15F9" w:rsidRPr="003F15F9">
          <w:rPr>
            <w:rFonts w:eastAsia="Calibri"/>
            <w:color w:val="0563C1"/>
            <w:szCs w:val="22"/>
            <w:u w:val="single"/>
            <w:lang w:val="sr-Latn-RS"/>
          </w:rPr>
          <w:t>nezeljenadejstva@cinmed.me</w:t>
        </w:r>
      </w:hyperlink>
    </w:p>
    <w:p w14:paraId="0F7D0285" w14:textId="77777777" w:rsidR="003F15F9" w:rsidRPr="003F15F9" w:rsidRDefault="003F15F9" w:rsidP="003F15F9">
      <w:pPr>
        <w:tabs>
          <w:tab w:val="clear" w:pos="284"/>
        </w:tabs>
        <w:rPr>
          <w:rFonts w:eastAsia="Calibri"/>
          <w:szCs w:val="22"/>
          <w:lang w:val="sr-Latn-RS"/>
        </w:rPr>
      </w:pPr>
      <w:r w:rsidRPr="003F15F9">
        <w:rPr>
          <w:rFonts w:eastAsia="Calibri"/>
          <w:szCs w:val="22"/>
          <w:lang w:val="sr-Latn-RS"/>
        </w:rPr>
        <w:t>putem IS zdravstvene zaštite</w:t>
      </w:r>
    </w:p>
    <w:p w14:paraId="49D65978" w14:textId="77777777" w:rsidR="003F15F9" w:rsidRPr="003F15F9" w:rsidRDefault="003F15F9" w:rsidP="003F15F9">
      <w:pPr>
        <w:tabs>
          <w:tab w:val="clear" w:pos="284"/>
        </w:tabs>
        <w:rPr>
          <w:rFonts w:eastAsia="Calibri"/>
          <w:szCs w:val="22"/>
          <w:lang w:val="sr-Latn-RS"/>
        </w:rPr>
      </w:pPr>
      <w:r w:rsidRPr="003F15F9">
        <w:rPr>
          <w:rFonts w:eastAsia="Calibri"/>
          <w:szCs w:val="22"/>
          <w:lang w:val="sr-Latn-RS"/>
        </w:rPr>
        <w:t>QR kod za online prijavu sumnje na neželjeno dejstvo lijeka:</w:t>
      </w:r>
    </w:p>
    <w:p w14:paraId="3F33306D" w14:textId="77777777" w:rsidR="003F15F9" w:rsidRPr="003F15F9" w:rsidRDefault="003F15F9" w:rsidP="003F15F9">
      <w:pPr>
        <w:tabs>
          <w:tab w:val="clear" w:pos="284"/>
        </w:tabs>
        <w:rPr>
          <w:rFonts w:eastAsia="Calibri"/>
          <w:szCs w:val="22"/>
          <w:lang w:val="sr-Latn-RS"/>
        </w:rPr>
      </w:pPr>
    </w:p>
    <w:p w14:paraId="29D5ABA7" w14:textId="3D4E629C" w:rsidR="003F15F9" w:rsidRPr="003F15F9" w:rsidRDefault="00260E71" w:rsidP="003F15F9">
      <w:pPr>
        <w:tabs>
          <w:tab w:val="clear" w:pos="284"/>
        </w:tabs>
        <w:jc w:val="left"/>
        <w:rPr>
          <w:rFonts w:eastAsia="Calibri"/>
          <w:szCs w:val="22"/>
          <w:lang w:val="sr-Latn-RS"/>
        </w:rPr>
      </w:pPr>
      <w:r>
        <w:rPr>
          <w:noProof/>
          <w:sz w:val="24"/>
        </w:rPr>
        <w:drawing>
          <wp:inline distT="0" distB="0" distL="0" distR="0" wp14:anchorId="4EAC8EAD" wp14:editId="36718D81">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526E848" w14:textId="77777777" w:rsidR="008511BE" w:rsidRPr="00383195" w:rsidRDefault="008511BE" w:rsidP="00923865">
      <w:pPr>
        <w:rPr>
          <w:szCs w:val="22"/>
        </w:rPr>
      </w:pPr>
    </w:p>
    <w:p w14:paraId="40A9D7FD" w14:textId="77777777" w:rsidR="008511BE" w:rsidRPr="00383195" w:rsidRDefault="008511BE" w:rsidP="00923865">
      <w:pPr>
        <w:rPr>
          <w:b/>
          <w:bCs/>
          <w:szCs w:val="22"/>
        </w:rPr>
      </w:pPr>
      <w:r w:rsidRPr="00383195">
        <w:rPr>
          <w:b/>
          <w:bCs/>
          <w:szCs w:val="22"/>
        </w:rPr>
        <w:t>4.9. Predoziranje</w:t>
      </w:r>
    </w:p>
    <w:p w14:paraId="4ECFE9D7" w14:textId="77777777" w:rsidR="008511BE" w:rsidRDefault="008511BE" w:rsidP="00923865">
      <w:pPr>
        <w:rPr>
          <w:szCs w:val="22"/>
        </w:rPr>
      </w:pPr>
    </w:p>
    <w:p w14:paraId="194AAA49" w14:textId="1716EA9D" w:rsidR="008511BE" w:rsidRDefault="002C3697" w:rsidP="00923865">
      <w:pPr>
        <w:rPr>
          <w:lang w:val="sl-SI"/>
        </w:rPr>
      </w:pPr>
      <w:r>
        <w:rPr>
          <w:lang w:val="sl-SI"/>
        </w:rPr>
        <w:t>U slučaju predoziranja, neophodno je uvesti simptomatsku terapiju.</w:t>
      </w:r>
    </w:p>
    <w:p w14:paraId="65335370" w14:textId="77777777" w:rsidR="00F9599A" w:rsidRPr="00383195" w:rsidRDefault="00F9599A" w:rsidP="00923865">
      <w:pPr>
        <w:rPr>
          <w:szCs w:val="22"/>
        </w:rPr>
      </w:pPr>
    </w:p>
    <w:p w14:paraId="60736971" w14:textId="77777777" w:rsidR="008511BE" w:rsidRPr="00383195" w:rsidRDefault="008511BE" w:rsidP="00923865">
      <w:pPr>
        <w:pStyle w:val="NASLOV123"/>
      </w:pPr>
      <w:r w:rsidRPr="00383195">
        <w:t>5. FARMAKOLOŠKI PODACI</w:t>
      </w:r>
    </w:p>
    <w:p w14:paraId="46A0F35C" w14:textId="77777777" w:rsidR="008511BE" w:rsidRDefault="008511BE" w:rsidP="00923865">
      <w:pPr>
        <w:rPr>
          <w:b/>
          <w:bCs/>
          <w:szCs w:val="22"/>
        </w:rPr>
      </w:pPr>
      <w:r w:rsidRPr="00383195">
        <w:rPr>
          <w:b/>
          <w:bCs/>
          <w:szCs w:val="22"/>
        </w:rPr>
        <w:t>5.1. Farmakodinamski podaci</w:t>
      </w:r>
    </w:p>
    <w:p w14:paraId="27A4EC10" w14:textId="77777777" w:rsidR="006B7601" w:rsidRPr="00383195" w:rsidRDefault="006B7601" w:rsidP="00923865">
      <w:pPr>
        <w:rPr>
          <w:b/>
          <w:bCs/>
          <w:szCs w:val="22"/>
        </w:rPr>
      </w:pPr>
    </w:p>
    <w:p w14:paraId="7D00DAE8" w14:textId="77777777" w:rsidR="008511BE" w:rsidRPr="006B7601" w:rsidRDefault="008511BE" w:rsidP="00F46772">
      <w:pPr>
        <w:pStyle w:val="Header"/>
        <w:tabs>
          <w:tab w:val="clear" w:pos="4536"/>
          <w:tab w:val="clear" w:pos="9072"/>
          <w:tab w:val="left" w:pos="284"/>
        </w:tabs>
        <w:jc w:val="left"/>
        <w:rPr>
          <w:szCs w:val="22"/>
          <w:lang w:val="sr-Latn-CS"/>
        </w:rPr>
      </w:pPr>
      <w:r w:rsidRPr="006B7601">
        <w:rPr>
          <w:szCs w:val="22"/>
        </w:rPr>
        <w:t>Farmakoterapijska grupa: Polni hormoni i modulatori genitalnog sistema; derivati pregnana</w:t>
      </w:r>
    </w:p>
    <w:p w14:paraId="24DADFDB" w14:textId="77777777" w:rsidR="008511BE" w:rsidRPr="006B7601" w:rsidRDefault="008511BE" w:rsidP="00923865">
      <w:pPr>
        <w:rPr>
          <w:szCs w:val="22"/>
        </w:rPr>
      </w:pPr>
    </w:p>
    <w:p w14:paraId="7BCAABD9" w14:textId="77777777" w:rsidR="008511BE" w:rsidRPr="006B7601" w:rsidRDefault="008511BE" w:rsidP="00923865">
      <w:pPr>
        <w:rPr>
          <w:szCs w:val="22"/>
        </w:rPr>
      </w:pPr>
      <w:r w:rsidRPr="006B7601">
        <w:rPr>
          <w:szCs w:val="22"/>
        </w:rPr>
        <w:lastRenderedPageBreak/>
        <w:t xml:space="preserve">ATC </w:t>
      </w:r>
      <w:r w:rsidR="006B7601">
        <w:rPr>
          <w:szCs w:val="22"/>
        </w:rPr>
        <w:t>kod</w:t>
      </w:r>
      <w:r w:rsidRPr="006B7601">
        <w:rPr>
          <w:szCs w:val="22"/>
        </w:rPr>
        <w:t>: G03DA03</w:t>
      </w:r>
    </w:p>
    <w:p w14:paraId="292F9520" w14:textId="77777777" w:rsidR="008511BE" w:rsidRPr="00CE09F3" w:rsidRDefault="008511BE" w:rsidP="00923865">
      <w:pPr>
        <w:rPr>
          <w:szCs w:val="22"/>
        </w:rPr>
      </w:pPr>
    </w:p>
    <w:p w14:paraId="2178B8AE" w14:textId="77777777" w:rsidR="008511BE" w:rsidRDefault="002C6DED" w:rsidP="00F46772">
      <w:pPr>
        <w:rPr>
          <w:lang w:val="sl-SI"/>
        </w:rPr>
      </w:pPr>
      <w:r>
        <w:rPr>
          <w:lang w:val="sl-SI"/>
        </w:rPr>
        <w:t xml:space="preserve">Sedamnaest alfa </w:t>
      </w:r>
      <w:r w:rsidR="008511BE">
        <w:rPr>
          <w:lang w:val="sl-SI"/>
        </w:rPr>
        <w:t xml:space="preserve">hidroksiprogesteron </w:t>
      </w:r>
      <w:r w:rsidR="000A159C">
        <w:rPr>
          <w:lang w:val="sl-SI"/>
        </w:rPr>
        <w:t>ima</w:t>
      </w:r>
      <w:r w:rsidR="008511BE">
        <w:rPr>
          <w:lang w:val="sl-SI"/>
        </w:rPr>
        <w:t xml:space="preserve"> luteomimetička i gestagena svojstva </w:t>
      </w:r>
      <w:r w:rsidR="000A159C">
        <w:rPr>
          <w:lang w:val="sl-SI"/>
        </w:rPr>
        <w:t xml:space="preserve">progesterona </w:t>
      </w:r>
      <w:r w:rsidR="008511BE">
        <w:rPr>
          <w:lang w:val="sl-SI"/>
        </w:rPr>
        <w:t>žutog t</w:t>
      </w:r>
      <w:r w:rsidR="006B7601">
        <w:rPr>
          <w:lang w:val="sl-SI"/>
        </w:rPr>
        <w:t>ij</w:t>
      </w:r>
      <w:r w:rsidR="008511BE">
        <w:rPr>
          <w:lang w:val="sl-SI"/>
        </w:rPr>
        <w:t>ela ovarijuma</w:t>
      </w:r>
      <w:r w:rsidR="008A1FCD">
        <w:rPr>
          <w:lang w:val="sl-SI"/>
        </w:rPr>
        <w:t xml:space="preserve">. </w:t>
      </w:r>
      <w:r w:rsidR="005B3B6F">
        <w:rPr>
          <w:lang w:val="sl-SI"/>
        </w:rPr>
        <w:t>Ovo omogućava</w:t>
      </w:r>
      <w:r w:rsidR="008A1FCD">
        <w:rPr>
          <w:lang w:val="sl-SI"/>
        </w:rPr>
        <w:t xml:space="preserve"> transformaciju proliferativnog endometrijuma uterusa u sekretorni,</w:t>
      </w:r>
      <w:r w:rsidR="008511BE">
        <w:rPr>
          <w:lang w:val="sl-SI"/>
        </w:rPr>
        <w:t xml:space="preserve"> favorizujući nidaciju</w:t>
      </w:r>
      <w:r w:rsidR="00C231C6">
        <w:rPr>
          <w:lang w:val="sl-SI"/>
        </w:rPr>
        <w:t xml:space="preserve"> oplođene jajne ćelije i održavanje graviditeta jer potstiče razvoj uterusa, a suprimira njegovu reaktivnost</w:t>
      </w:r>
      <w:r w:rsidR="009E397C">
        <w:rPr>
          <w:lang w:val="sl-SI"/>
        </w:rPr>
        <w:t xml:space="preserve"> i</w:t>
      </w:r>
      <w:r w:rsidR="00C231C6">
        <w:rPr>
          <w:lang w:val="sl-SI"/>
        </w:rPr>
        <w:t xml:space="preserve"> kontraktilnost</w:t>
      </w:r>
      <w:r w:rsidR="008511BE">
        <w:rPr>
          <w:lang w:val="sl-SI"/>
        </w:rPr>
        <w:t>.</w:t>
      </w:r>
    </w:p>
    <w:p w14:paraId="2F51ACB3" w14:textId="77777777" w:rsidR="008511BE" w:rsidRDefault="008511BE" w:rsidP="00F46772">
      <w:pPr>
        <w:rPr>
          <w:lang w:val="sl-SI"/>
        </w:rPr>
      </w:pPr>
      <w:r>
        <w:rPr>
          <w:lang w:val="sl-SI"/>
        </w:rPr>
        <w:t>Ne</w:t>
      </w:r>
      <w:r w:rsidR="002331B6">
        <w:rPr>
          <w:lang w:val="sl-SI"/>
        </w:rPr>
        <w:t xml:space="preserve">ma androgeni, </w:t>
      </w:r>
      <w:r w:rsidR="008A1FCD">
        <w:rPr>
          <w:lang w:val="sl-SI"/>
        </w:rPr>
        <w:t>kortikosteroid</w:t>
      </w:r>
      <w:r w:rsidR="002331B6">
        <w:rPr>
          <w:lang w:val="sl-SI"/>
        </w:rPr>
        <w:t>ni</w:t>
      </w:r>
      <w:r>
        <w:rPr>
          <w:lang w:val="sl-SI"/>
        </w:rPr>
        <w:t xml:space="preserve"> i</w:t>
      </w:r>
      <w:r w:rsidR="002331B6">
        <w:rPr>
          <w:lang w:val="sl-SI"/>
        </w:rPr>
        <w:t>li</w:t>
      </w:r>
      <w:r>
        <w:rPr>
          <w:lang w:val="sl-SI"/>
        </w:rPr>
        <w:t xml:space="preserve"> </w:t>
      </w:r>
      <w:r w:rsidR="002331B6">
        <w:rPr>
          <w:lang w:val="sl-SI"/>
        </w:rPr>
        <w:t>estrogenski</w:t>
      </w:r>
      <w:r>
        <w:rPr>
          <w:lang w:val="sl-SI"/>
        </w:rPr>
        <w:t xml:space="preserve"> </w:t>
      </w:r>
      <w:r w:rsidR="002331B6">
        <w:rPr>
          <w:lang w:val="sl-SI"/>
        </w:rPr>
        <w:t>efekat</w:t>
      </w:r>
      <w:r>
        <w:rPr>
          <w:lang w:val="sl-SI"/>
        </w:rPr>
        <w:t xml:space="preserve"> kod žena.</w:t>
      </w:r>
    </w:p>
    <w:p w14:paraId="6B5B1F6C" w14:textId="77777777" w:rsidR="008511BE" w:rsidRDefault="00C231C6" w:rsidP="00F46772">
      <w:pPr>
        <w:rPr>
          <w:lang w:val="sl-SI"/>
        </w:rPr>
      </w:pPr>
      <w:r>
        <w:rPr>
          <w:lang w:val="sl-SI"/>
        </w:rPr>
        <w:t>Pos</w:t>
      </w:r>
      <w:r w:rsidR="006B7601">
        <w:rPr>
          <w:lang w:val="sl-SI"/>
        </w:rPr>
        <w:t>j</w:t>
      </w:r>
      <w:r>
        <w:rPr>
          <w:lang w:val="sl-SI"/>
        </w:rPr>
        <w:t>eduje</w:t>
      </w:r>
      <w:r w:rsidR="008511BE">
        <w:rPr>
          <w:lang w:val="sl-SI"/>
        </w:rPr>
        <w:t xml:space="preserve"> antiestrogensku aktivnost.</w:t>
      </w:r>
    </w:p>
    <w:p w14:paraId="21D16E9E" w14:textId="77777777" w:rsidR="008511BE" w:rsidRPr="00D94CB8" w:rsidRDefault="008511BE" w:rsidP="00F46772">
      <w:pPr>
        <w:rPr>
          <w:szCs w:val="22"/>
          <w:lang w:val="sl-SI"/>
        </w:rPr>
      </w:pPr>
    </w:p>
    <w:p w14:paraId="7A8D6AF4" w14:textId="77777777" w:rsidR="008511BE" w:rsidRPr="00D94CB8" w:rsidRDefault="008511BE" w:rsidP="00923865">
      <w:pPr>
        <w:rPr>
          <w:b/>
          <w:bCs/>
          <w:szCs w:val="22"/>
          <w:lang w:val="sl-SI"/>
        </w:rPr>
      </w:pPr>
      <w:r w:rsidRPr="00D94CB8">
        <w:rPr>
          <w:b/>
          <w:bCs/>
          <w:szCs w:val="22"/>
          <w:lang w:val="sl-SI"/>
        </w:rPr>
        <w:t>5.2. Farmakokinetički podaci</w:t>
      </w:r>
    </w:p>
    <w:p w14:paraId="1E4CFE64" w14:textId="77777777" w:rsidR="008511BE" w:rsidRPr="00D94CB8" w:rsidRDefault="008511BE" w:rsidP="00923865">
      <w:pPr>
        <w:rPr>
          <w:szCs w:val="22"/>
          <w:lang w:val="sl-SI"/>
        </w:rPr>
      </w:pPr>
    </w:p>
    <w:p w14:paraId="0AC7FD9A" w14:textId="77777777" w:rsidR="008511BE" w:rsidRDefault="008511BE" w:rsidP="00F46772">
      <w:pPr>
        <w:rPr>
          <w:lang w:val="sl-SI"/>
        </w:rPr>
      </w:pPr>
      <w:r>
        <w:rPr>
          <w:color w:val="000000"/>
          <w:lang w:val="sl-SI"/>
        </w:rPr>
        <w:t>Glavni metabolit je pregnanetriol. Biotransformacijom ne dolazi do formiranja pregnanediola.</w:t>
      </w:r>
      <w:r>
        <w:rPr>
          <w:lang w:val="sl-SI"/>
        </w:rPr>
        <w:t xml:space="preserve"> Aktivna supstanca je potpuno bioraspoloživa. U plazmi se pojavljuje posl</w:t>
      </w:r>
      <w:r w:rsidR="006B7601">
        <w:rPr>
          <w:lang w:val="sl-SI"/>
        </w:rPr>
        <w:t>ij</w:t>
      </w:r>
      <w:r>
        <w:rPr>
          <w:lang w:val="sl-SI"/>
        </w:rPr>
        <w:t>e 2 sata i dostiže maksimalnu koncentraciju drugog dana (180 nanograma/m</w:t>
      </w:r>
      <w:r w:rsidR="006B7601">
        <w:rPr>
          <w:lang w:val="sl-SI"/>
        </w:rPr>
        <w:t>l</w:t>
      </w:r>
      <w:r>
        <w:rPr>
          <w:lang w:val="sl-SI"/>
        </w:rPr>
        <w:t xml:space="preserve"> - 420 nanomol/</w:t>
      </w:r>
      <w:r w:rsidR="006B7601">
        <w:rPr>
          <w:lang w:val="sl-SI"/>
        </w:rPr>
        <w:t>l</w:t>
      </w:r>
      <w:r>
        <w:rPr>
          <w:lang w:val="sl-SI"/>
        </w:rPr>
        <w:t xml:space="preserve">). </w:t>
      </w:r>
    </w:p>
    <w:p w14:paraId="3558A40F" w14:textId="77777777" w:rsidR="008511BE" w:rsidRDefault="008511BE" w:rsidP="00F46772">
      <w:pPr>
        <w:rPr>
          <w:lang w:val="sl-SI"/>
        </w:rPr>
      </w:pPr>
    </w:p>
    <w:p w14:paraId="249AA63F" w14:textId="77777777" w:rsidR="008511BE" w:rsidRDefault="008511BE" w:rsidP="00F46772">
      <w:pPr>
        <w:rPr>
          <w:lang w:val="sl-SI"/>
        </w:rPr>
      </w:pPr>
      <w:r>
        <w:rPr>
          <w:lang w:val="sl-SI"/>
        </w:rPr>
        <w:t xml:space="preserve">Resorpcija je spora. </w:t>
      </w:r>
      <w:r w:rsidR="001F156D">
        <w:rPr>
          <w:lang w:val="sl-SI"/>
        </w:rPr>
        <w:t>Koncentracija</w:t>
      </w:r>
      <w:r>
        <w:rPr>
          <w:lang w:val="sl-SI"/>
        </w:rPr>
        <w:t xml:space="preserve"> l</w:t>
      </w:r>
      <w:r w:rsidR="006B7601">
        <w:rPr>
          <w:lang w:val="sl-SI"/>
        </w:rPr>
        <w:t>ij</w:t>
      </w:r>
      <w:r>
        <w:rPr>
          <w:lang w:val="sl-SI"/>
        </w:rPr>
        <w:t xml:space="preserve">eka u plazmi je </w:t>
      </w:r>
      <w:r w:rsidR="001F156D">
        <w:rPr>
          <w:lang w:val="sl-SI"/>
        </w:rPr>
        <w:t>dovoljna</w:t>
      </w:r>
      <w:r>
        <w:rPr>
          <w:lang w:val="sl-SI"/>
        </w:rPr>
        <w:t xml:space="preserve"> za održavanje terapijske koncentracije najmanje 7 dana. </w:t>
      </w:r>
    </w:p>
    <w:p w14:paraId="5BE88DB6" w14:textId="77777777" w:rsidR="008511BE" w:rsidRDefault="008511BE" w:rsidP="00F46772">
      <w:pPr>
        <w:rPr>
          <w:lang w:val="sl-SI"/>
        </w:rPr>
      </w:pPr>
      <w:r>
        <w:rPr>
          <w:lang w:val="sl-SI"/>
        </w:rPr>
        <w:t>L</w:t>
      </w:r>
      <w:r w:rsidR="006B7601">
        <w:rPr>
          <w:lang w:val="sl-SI"/>
        </w:rPr>
        <w:t>ij</w:t>
      </w:r>
      <w:r>
        <w:rPr>
          <w:lang w:val="sl-SI"/>
        </w:rPr>
        <w:t xml:space="preserve">ek se eliminiše </w:t>
      </w:r>
      <w:r w:rsidR="00913FF0">
        <w:rPr>
          <w:lang w:val="sl-SI"/>
        </w:rPr>
        <w:t>pretežno putem fecesa (57%). Hidroksiprogesteronkaproat se kompletno eliminiše, u obliku metabolita, u toku 30 dana.</w:t>
      </w:r>
    </w:p>
    <w:p w14:paraId="03915C42" w14:textId="77777777" w:rsidR="008511BE" w:rsidRPr="00D94CB8" w:rsidRDefault="008511BE" w:rsidP="00923865">
      <w:pPr>
        <w:rPr>
          <w:szCs w:val="22"/>
          <w:lang w:val="sl-SI"/>
        </w:rPr>
      </w:pPr>
    </w:p>
    <w:p w14:paraId="7A8CFAFB" w14:textId="77777777" w:rsidR="008511BE" w:rsidRPr="00D94CB8" w:rsidRDefault="008511BE" w:rsidP="00923865">
      <w:pPr>
        <w:rPr>
          <w:b/>
          <w:bCs/>
          <w:szCs w:val="22"/>
          <w:lang w:val="sl-SI"/>
        </w:rPr>
      </w:pPr>
      <w:r w:rsidRPr="00D94CB8">
        <w:rPr>
          <w:b/>
          <w:bCs/>
          <w:szCs w:val="22"/>
          <w:lang w:val="sl-SI"/>
        </w:rPr>
        <w:t>5.3. Pretklinički podaci o bezb</w:t>
      </w:r>
      <w:r w:rsidR="006B7601">
        <w:rPr>
          <w:b/>
          <w:bCs/>
          <w:szCs w:val="22"/>
          <w:lang w:val="sl-SI"/>
        </w:rPr>
        <w:t>j</w:t>
      </w:r>
      <w:r w:rsidRPr="00D94CB8">
        <w:rPr>
          <w:b/>
          <w:bCs/>
          <w:szCs w:val="22"/>
          <w:lang w:val="sl-SI"/>
        </w:rPr>
        <w:t>ednosti l</w:t>
      </w:r>
      <w:r w:rsidR="006B7601">
        <w:rPr>
          <w:b/>
          <w:bCs/>
          <w:szCs w:val="22"/>
          <w:lang w:val="sl-SI"/>
        </w:rPr>
        <w:t>ij</w:t>
      </w:r>
      <w:r w:rsidRPr="00D94CB8">
        <w:rPr>
          <w:b/>
          <w:bCs/>
          <w:szCs w:val="22"/>
          <w:lang w:val="sl-SI"/>
        </w:rPr>
        <w:t>eka</w:t>
      </w:r>
    </w:p>
    <w:p w14:paraId="0D85796E" w14:textId="77777777" w:rsidR="001F156D" w:rsidRDefault="001F156D" w:rsidP="00923865">
      <w:pPr>
        <w:rPr>
          <w:szCs w:val="22"/>
          <w:lang w:val="sl-SI"/>
        </w:rPr>
      </w:pPr>
    </w:p>
    <w:p w14:paraId="54902962" w14:textId="49DB297E" w:rsidR="008511BE" w:rsidRDefault="00913FF0" w:rsidP="00923865">
      <w:pPr>
        <w:rPr>
          <w:szCs w:val="22"/>
          <w:lang w:val="sl-SI"/>
        </w:rPr>
      </w:pPr>
      <w:r>
        <w:rPr>
          <w:szCs w:val="22"/>
          <w:lang w:val="sl-SI"/>
        </w:rPr>
        <w:t>Nema podataka od značaja.</w:t>
      </w:r>
    </w:p>
    <w:p w14:paraId="77D3A135" w14:textId="77777777" w:rsidR="00F9599A" w:rsidRPr="00D94CB8" w:rsidRDefault="00F9599A" w:rsidP="00923865">
      <w:pPr>
        <w:rPr>
          <w:szCs w:val="22"/>
          <w:lang w:val="sl-SI"/>
        </w:rPr>
      </w:pPr>
    </w:p>
    <w:p w14:paraId="399065D3" w14:textId="77777777" w:rsidR="008511BE" w:rsidRPr="00D94CB8" w:rsidRDefault="008511BE" w:rsidP="00923865">
      <w:pPr>
        <w:pStyle w:val="NASLOV123"/>
        <w:rPr>
          <w:lang w:val="pl-PL"/>
        </w:rPr>
      </w:pPr>
      <w:r w:rsidRPr="00D94CB8">
        <w:rPr>
          <w:lang w:val="pl-PL"/>
        </w:rPr>
        <w:t>6. FARMACEUTSKI PODACI</w:t>
      </w:r>
    </w:p>
    <w:p w14:paraId="739F2598" w14:textId="77777777" w:rsidR="008511BE" w:rsidRPr="00383195" w:rsidRDefault="008511BE" w:rsidP="00923865">
      <w:pPr>
        <w:rPr>
          <w:b/>
          <w:bCs/>
          <w:szCs w:val="22"/>
          <w:lang w:val="sr-Latn-CS"/>
        </w:rPr>
      </w:pPr>
      <w:r w:rsidRPr="00D94CB8">
        <w:rPr>
          <w:b/>
          <w:bCs/>
          <w:szCs w:val="22"/>
          <w:lang w:val="pl-PL"/>
        </w:rPr>
        <w:t>6.1. Lista pomo</w:t>
      </w:r>
      <w:r w:rsidRPr="00383195">
        <w:rPr>
          <w:b/>
          <w:bCs/>
          <w:szCs w:val="22"/>
          <w:lang w:val="sr-Latn-CS"/>
        </w:rPr>
        <w:t>ćnih supstanci</w:t>
      </w:r>
      <w:r w:rsidR="006B7601">
        <w:rPr>
          <w:b/>
          <w:bCs/>
          <w:szCs w:val="22"/>
          <w:lang w:val="sr-Latn-CS"/>
        </w:rPr>
        <w:t xml:space="preserve"> (ekscipijenasa)</w:t>
      </w:r>
    </w:p>
    <w:p w14:paraId="3B721F2C" w14:textId="77777777" w:rsidR="008511BE" w:rsidRPr="00D94CB8" w:rsidRDefault="008511BE" w:rsidP="00923865">
      <w:pPr>
        <w:rPr>
          <w:szCs w:val="22"/>
          <w:lang w:val="pl-PL"/>
        </w:rPr>
      </w:pPr>
    </w:p>
    <w:p w14:paraId="2422A4A4" w14:textId="77777777" w:rsidR="008511BE" w:rsidRDefault="008511BE" w:rsidP="00F46772">
      <w:pPr>
        <w:pStyle w:val="Header"/>
        <w:tabs>
          <w:tab w:val="clear" w:pos="4536"/>
          <w:tab w:val="clear" w:pos="9072"/>
          <w:tab w:val="left" w:pos="284"/>
        </w:tabs>
        <w:jc w:val="left"/>
        <w:rPr>
          <w:szCs w:val="22"/>
          <w:lang w:val="sr-Latn-CS"/>
        </w:rPr>
      </w:pPr>
      <w:r>
        <w:rPr>
          <w:szCs w:val="22"/>
          <w:lang w:val="sr-Latn-CS"/>
        </w:rPr>
        <w:t>Benzilbenzoat;</w:t>
      </w:r>
    </w:p>
    <w:p w14:paraId="6012F042" w14:textId="77777777" w:rsidR="008511BE" w:rsidRDefault="008511BE" w:rsidP="00F46772">
      <w:pPr>
        <w:pStyle w:val="Header"/>
        <w:tabs>
          <w:tab w:val="clear" w:pos="4536"/>
          <w:tab w:val="clear" w:pos="9072"/>
          <w:tab w:val="left" w:pos="284"/>
        </w:tabs>
        <w:jc w:val="left"/>
        <w:rPr>
          <w:szCs w:val="22"/>
          <w:lang w:val="sr-Latn-CS"/>
        </w:rPr>
      </w:pPr>
      <w:r>
        <w:rPr>
          <w:szCs w:val="22"/>
          <w:lang w:val="sr-Latn-CS"/>
        </w:rPr>
        <w:t>Benzilalkohol;</w:t>
      </w:r>
    </w:p>
    <w:p w14:paraId="5197F528" w14:textId="77777777" w:rsidR="008511BE" w:rsidRDefault="008511BE" w:rsidP="00F46772">
      <w:pPr>
        <w:rPr>
          <w:szCs w:val="22"/>
          <w:lang w:val="sr-Latn-CS"/>
        </w:rPr>
      </w:pPr>
      <w:r>
        <w:rPr>
          <w:szCs w:val="22"/>
          <w:lang w:val="sr-Latn-CS"/>
        </w:rPr>
        <w:t>M</w:t>
      </w:r>
      <w:r w:rsidRPr="00252878">
        <w:rPr>
          <w:szCs w:val="22"/>
          <w:lang w:val="sr-Latn-CS"/>
        </w:rPr>
        <w:t>aslinovo ulje, rafinisano.</w:t>
      </w:r>
    </w:p>
    <w:p w14:paraId="4DA4EFEC" w14:textId="77777777" w:rsidR="008511BE" w:rsidRPr="00D94CB8" w:rsidRDefault="008511BE" w:rsidP="00F46772">
      <w:pPr>
        <w:rPr>
          <w:szCs w:val="22"/>
          <w:lang w:val="sr-Latn-CS"/>
        </w:rPr>
      </w:pPr>
    </w:p>
    <w:p w14:paraId="4B951C42" w14:textId="77777777" w:rsidR="008511BE" w:rsidRPr="00D94CB8" w:rsidRDefault="008511BE" w:rsidP="00923865">
      <w:pPr>
        <w:rPr>
          <w:b/>
          <w:bCs/>
          <w:szCs w:val="22"/>
          <w:lang w:val="sr-Latn-CS"/>
        </w:rPr>
      </w:pPr>
      <w:r w:rsidRPr="00D94CB8">
        <w:rPr>
          <w:b/>
          <w:bCs/>
          <w:szCs w:val="22"/>
          <w:lang w:val="sr-Latn-CS"/>
        </w:rPr>
        <w:t>6.2. Inkompatibilnost</w:t>
      </w:r>
      <w:r w:rsidR="006B7601">
        <w:rPr>
          <w:b/>
          <w:bCs/>
          <w:szCs w:val="22"/>
          <w:lang w:val="sr-Latn-CS"/>
        </w:rPr>
        <w:t>i</w:t>
      </w:r>
    </w:p>
    <w:p w14:paraId="3269DC8E" w14:textId="77777777" w:rsidR="008511BE" w:rsidRPr="00D94CB8" w:rsidRDefault="008511BE" w:rsidP="00923865">
      <w:pPr>
        <w:rPr>
          <w:szCs w:val="22"/>
          <w:lang w:val="sr-Latn-CS"/>
        </w:rPr>
      </w:pPr>
    </w:p>
    <w:p w14:paraId="223EFF7E" w14:textId="77777777" w:rsidR="008511BE" w:rsidRPr="00D94CB8" w:rsidRDefault="008511BE" w:rsidP="00F46772">
      <w:pPr>
        <w:pStyle w:val="Header"/>
        <w:tabs>
          <w:tab w:val="clear" w:pos="4536"/>
          <w:tab w:val="clear" w:pos="9072"/>
          <w:tab w:val="left" w:pos="284"/>
        </w:tabs>
        <w:jc w:val="left"/>
        <w:rPr>
          <w:szCs w:val="22"/>
          <w:lang w:val="sr-Latn-CS"/>
        </w:rPr>
      </w:pPr>
      <w:r w:rsidRPr="00D94CB8">
        <w:rPr>
          <w:szCs w:val="22"/>
          <w:lang w:val="sr-Latn-CS"/>
        </w:rPr>
        <w:t>Nije prim</w:t>
      </w:r>
      <w:r w:rsidR="006B7601">
        <w:rPr>
          <w:szCs w:val="22"/>
          <w:lang w:val="sr-Latn-CS"/>
        </w:rPr>
        <w:t>j</w:t>
      </w:r>
      <w:r w:rsidRPr="00D94CB8">
        <w:rPr>
          <w:szCs w:val="22"/>
          <w:lang w:val="sr-Latn-CS"/>
        </w:rPr>
        <w:t>enjivo.</w:t>
      </w:r>
    </w:p>
    <w:p w14:paraId="65DC3852" w14:textId="77777777" w:rsidR="008511BE" w:rsidRPr="00D94CB8" w:rsidRDefault="008511BE" w:rsidP="00923865">
      <w:pPr>
        <w:rPr>
          <w:szCs w:val="22"/>
          <w:lang w:val="sr-Latn-CS"/>
        </w:rPr>
      </w:pPr>
    </w:p>
    <w:p w14:paraId="4C69A0CB" w14:textId="77777777" w:rsidR="008511BE" w:rsidRPr="00D94CB8" w:rsidRDefault="008511BE" w:rsidP="00923865">
      <w:pPr>
        <w:rPr>
          <w:b/>
          <w:bCs/>
          <w:szCs w:val="22"/>
          <w:lang w:val="pl-PL"/>
        </w:rPr>
      </w:pPr>
      <w:r w:rsidRPr="00D94CB8">
        <w:rPr>
          <w:b/>
          <w:bCs/>
          <w:szCs w:val="22"/>
          <w:lang w:val="pl-PL"/>
        </w:rPr>
        <w:t>6.3. Rok upotrebe</w:t>
      </w:r>
    </w:p>
    <w:p w14:paraId="0B4A6105" w14:textId="77777777" w:rsidR="008511BE" w:rsidRPr="00D94CB8" w:rsidRDefault="008511BE" w:rsidP="00923865">
      <w:pPr>
        <w:rPr>
          <w:szCs w:val="22"/>
          <w:lang w:val="pl-PL"/>
        </w:rPr>
      </w:pPr>
    </w:p>
    <w:p w14:paraId="3F78A50E" w14:textId="28D031F0" w:rsidR="008511BE" w:rsidRPr="00D94CB8" w:rsidRDefault="008511BE" w:rsidP="00F46772">
      <w:pPr>
        <w:pStyle w:val="Header"/>
        <w:tabs>
          <w:tab w:val="clear" w:pos="4536"/>
          <w:tab w:val="clear" w:pos="9072"/>
          <w:tab w:val="left" w:pos="284"/>
        </w:tabs>
        <w:jc w:val="left"/>
        <w:rPr>
          <w:szCs w:val="22"/>
          <w:lang w:val="pl-PL"/>
        </w:rPr>
      </w:pPr>
      <w:r w:rsidRPr="00D94CB8">
        <w:rPr>
          <w:szCs w:val="22"/>
          <w:lang w:val="pl-PL"/>
        </w:rPr>
        <w:t>5 godina</w:t>
      </w:r>
    </w:p>
    <w:p w14:paraId="1260D252" w14:textId="77777777" w:rsidR="008511BE" w:rsidRPr="00D94CB8" w:rsidRDefault="008511BE" w:rsidP="00F46772">
      <w:pPr>
        <w:pStyle w:val="Header"/>
        <w:tabs>
          <w:tab w:val="clear" w:pos="4536"/>
          <w:tab w:val="clear" w:pos="9072"/>
          <w:tab w:val="left" w:pos="284"/>
        </w:tabs>
        <w:jc w:val="left"/>
        <w:rPr>
          <w:szCs w:val="22"/>
          <w:lang w:val="pl-PL"/>
        </w:rPr>
      </w:pPr>
    </w:p>
    <w:p w14:paraId="27714B2A" w14:textId="77777777" w:rsidR="008511BE" w:rsidRPr="00D94CB8" w:rsidRDefault="008511BE" w:rsidP="00F46772">
      <w:pPr>
        <w:rPr>
          <w:szCs w:val="22"/>
          <w:lang w:val="pl-PL"/>
        </w:rPr>
      </w:pPr>
      <w:r w:rsidRPr="00D94CB8">
        <w:rPr>
          <w:szCs w:val="22"/>
          <w:lang w:val="pl-PL"/>
        </w:rPr>
        <w:t>Rok upotrebe nakon otvaranja ampule: upotr</w:t>
      </w:r>
      <w:r w:rsidR="006B7601">
        <w:rPr>
          <w:szCs w:val="22"/>
          <w:lang w:val="pl-PL"/>
        </w:rPr>
        <w:t>ij</w:t>
      </w:r>
      <w:r w:rsidRPr="00D94CB8">
        <w:rPr>
          <w:szCs w:val="22"/>
          <w:lang w:val="pl-PL"/>
        </w:rPr>
        <w:t>ebiti odmah.</w:t>
      </w:r>
    </w:p>
    <w:p w14:paraId="405D46A6" w14:textId="77777777" w:rsidR="008511BE" w:rsidRPr="00D94CB8" w:rsidRDefault="008511BE" w:rsidP="00F46772">
      <w:pPr>
        <w:rPr>
          <w:szCs w:val="22"/>
          <w:lang w:val="pl-PL"/>
        </w:rPr>
      </w:pPr>
    </w:p>
    <w:p w14:paraId="556C3794" w14:textId="77777777" w:rsidR="008511BE" w:rsidRPr="00D94CB8" w:rsidRDefault="008511BE" w:rsidP="00923865">
      <w:pPr>
        <w:rPr>
          <w:b/>
          <w:bCs/>
          <w:szCs w:val="22"/>
          <w:lang w:val="pl-PL"/>
        </w:rPr>
      </w:pPr>
      <w:r w:rsidRPr="00D94CB8">
        <w:rPr>
          <w:b/>
          <w:bCs/>
          <w:szCs w:val="22"/>
          <w:lang w:val="pl-PL"/>
        </w:rPr>
        <w:t>6.4. Posebne m</w:t>
      </w:r>
      <w:r w:rsidR="006B7601">
        <w:rPr>
          <w:b/>
          <w:bCs/>
          <w:szCs w:val="22"/>
          <w:lang w:val="pl-PL"/>
        </w:rPr>
        <w:t>j</w:t>
      </w:r>
      <w:r w:rsidRPr="00D94CB8">
        <w:rPr>
          <w:b/>
          <w:bCs/>
          <w:szCs w:val="22"/>
          <w:lang w:val="pl-PL"/>
        </w:rPr>
        <w:t>ere opreza pri čuvanju</w:t>
      </w:r>
      <w:r w:rsidR="006B7601">
        <w:rPr>
          <w:b/>
          <w:bCs/>
          <w:szCs w:val="22"/>
          <w:lang w:val="pl-PL"/>
        </w:rPr>
        <w:t xml:space="preserve"> lijeka</w:t>
      </w:r>
    </w:p>
    <w:p w14:paraId="339D0A79" w14:textId="77777777" w:rsidR="008511BE" w:rsidRPr="00D94CB8" w:rsidRDefault="008511BE" w:rsidP="00923865">
      <w:pPr>
        <w:rPr>
          <w:szCs w:val="22"/>
          <w:lang w:val="pl-PL"/>
        </w:rPr>
      </w:pPr>
    </w:p>
    <w:p w14:paraId="2AA79867" w14:textId="78B1F9B3" w:rsidR="008511BE" w:rsidRDefault="008511BE" w:rsidP="00923865">
      <w:pPr>
        <w:rPr>
          <w:szCs w:val="22"/>
          <w:lang w:val="pl-PL"/>
        </w:rPr>
      </w:pPr>
      <w:r w:rsidRPr="00D94CB8">
        <w:rPr>
          <w:szCs w:val="22"/>
          <w:lang w:val="pl-PL"/>
        </w:rPr>
        <w:t>Čuvati u originalnom pakovanju, radi zaštite od sv</w:t>
      </w:r>
      <w:r w:rsidR="006B7601">
        <w:rPr>
          <w:szCs w:val="22"/>
          <w:lang w:val="pl-PL"/>
        </w:rPr>
        <w:t>j</w:t>
      </w:r>
      <w:r w:rsidRPr="00D94CB8">
        <w:rPr>
          <w:szCs w:val="22"/>
          <w:lang w:val="pl-PL"/>
        </w:rPr>
        <w:t>etlosti.</w:t>
      </w:r>
    </w:p>
    <w:p w14:paraId="5EC54AED" w14:textId="19154A0C" w:rsidR="00F9599A" w:rsidRPr="00076569" w:rsidRDefault="00F9599A" w:rsidP="00076569">
      <w:pPr>
        <w:pStyle w:val="Header"/>
        <w:tabs>
          <w:tab w:val="clear" w:pos="4536"/>
          <w:tab w:val="clear" w:pos="9072"/>
          <w:tab w:val="left" w:pos="284"/>
        </w:tabs>
        <w:jc w:val="left"/>
        <w:rPr>
          <w:szCs w:val="22"/>
          <w:lang w:val="it-IT"/>
        </w:rPr>
      </w:pPr>
      <w:r w:rsidRPr="005C67F0">
        <w:rPr>
          <w:szCs w:val="22"/>
          <w:lang w:val="it-IT"/>
        </w:rPr>
        <w:t>Lijek ne zahtjeva posebne temperaturne uslove čuvanja.</w:t>
      </w:r>
    </w:p>
    <w:p w14:paraId="7A8E7617" w14:textId="77777777" w:rsidR="008511BE" w:rsidRPr="00D94CB8" w:rsidRDefault="008511BE" w:rsidP="00923865">
      <w:pPr>
        <w:rPr>
          <w:szCs w:val="22"/>
          <w:lang w:val="pl-PL"/>
        </w:rPr>
      </w:pPr>
    </w:p>
    <w:p w14:paraId="465545EB" w14:textId="77777777" w:rsidR="008511BE" w:rsidRDefault="008511BE" w:rsidP="00923865">
      <w:pPr>
        <w:rPr>
          <w:b/>
          <w:bCs/>
          <w:szCs w:val="22"/>
          <w:lang w:val="sr-Latn-CS"/>
        </w:rPr>
      </w:pPr>
      <w:r>
        <w:rPr>
          <w:b/>
          <w:bCs/>
          <w:szCs w:val="22"/>
          <w:lang w:val="sr-Latn-CS"/>
        </w:rPr>
        <w:t xml:space="preserve">6.5. </w:t>
      </w:r>
      <w:r w:rsidR="006B7601">
        <w:rPr>
          <w:b/>
          <w:bCs/>
          <w:szCs w:val="22"/>
          <w:lang w:val="sr-Latn-CS"/>
        </w:rPr>
        <w:t>Vrsta</w:t>
      </w:r>
      <w:r w:rsidRPr="00383195">
        <w:rPr>
          <w:b/>
          <w:bCs/>
          <w:szCs w:val="22"/>
          <w:lang w:val="sr-Latn-CS"/>
        </w:rPr>
        <w:t xml:space="preserve"> i sadržaj pakovanja</w:t>
      </w:r>
      <w:r>
        <w:rPr>
          <w:b/>
          <w:bCs/>
          <w:szCs w:val="22"/>
          <w:lang w:val="sr-Latn-CS"/>
        </w:rPr>
        <w:t xml:space="preserve"> </w:t>
      </w:r>
    </w:p>
    <w:p w14:paraId="5068220F" w14:textId="77777777" w:rsidR="008511BE" w:rsidRDefault="008511BE" w:rsidP="00923865">
      <w:pPr>
        <w:rPr>
          <w:b/>
          <w:bCs/>
          <w:szCs w:val="22"/>
          <w:lang w:val="sr-Latn-CS"/>
        </w:rPr>
      </w:pPr>
    </w:p>
    <w:p w14:paraId="45EF838C" w14:textId="56189C9A" w:rsidR="005552CF" w:rsidRDefault="008511BE" w:rsidP="00FD7C7D">
      <w:pPr>
        <w:rPr>
          <w:szCs w:val="22"/>
          <w:lang w:val="pl-PL"/>
        </w:rPr>
      </w:pPr>
      <w:r w:rsidRPr="00D94CB8">
        <w:rPr>
          <w:szCs w:val="22"/>
          <w:lang w:val="pl-PL"/>
        </w:rPr>
        <w:t xml:space="preserve">Unutrašnje pakovanje je ampula od bezbojnog, neutralnog stakla, hidrolitičke otpornosti tip I, sa OPC tačkom za prelom plave boje i dva identifikaciona prstena (gornji </w:t>
      </w:r>
      <w:r w:rsidRPr="00834DD9">
        <w:rPr>
          <w:szCs w:val="22"/>
          <w:lang w:val="pl-PL"/>
        </w:rPr>
        <w:t>–</w:t>
      </w:r>
      <w:r w:rsidRPr="00D94CB8">
        <w:rPr>
          <w:szCs w:val="22"/>
          <w:lang w:val="pl-PL"/>
        </w:rPr>
        <w:t xml:space="preserve"> crvene boje i donji </w:t>
      </w:r>
      <w:r w:rsidRPr="00834DD9">
        <w:rPr>
          <w:szCs w:val="22"/>
          <w:lang w:val="pl-PL"/>
        </w:rPr>
        <w:t>–</w:t>
      </w:r>
      <w:r w:rsidRPr="00D94CB8">
        <w:rPr>
          <w:szCs w:val="22"/>
          <w:lang w:val="pl-PL"/>
        </w:rPr>
        <w:t xml:space="preserve"> žute boje). </w:t>
      </w:r>
    </w:p>
    <w:p w14:paraId="1096737F" w14:textId="093CA6AD" w:rsidR="008511BE" w:rsidRPr="00D94CB8" w:rsidRDefault="005552CF" w:rsidP="00FD7C7D">
      <w:pPr>
        <w:rPr>
          <w:szCs w:val="22"/>
          <w:lang w:val="pl-PL"/>
        </w:rPr>
      </w:pPr>
      <w:r>
        <w:rPr>
          <w:szCs w:val="22"/>
          <w:lang w:val="pl-PL"/>
        </w:rPr>
        <w:t xml:space="preserve">Jedna </w:t>
      </w:r>
      <w:r w:rsidR="008511BE" w:rsidRPr="00D94CB8">
        <w:rPr>
          <w:szCs w:val="22"/>
          <w:lang w:val="pl-PL"/>
        </w:rPr>
        <w:t>ampula sa</w:t>
      </w:r>
      <w:r w:rsidR="00116527">
        <w:rPr>
          <w:szCs w:val="22"/>
          <w:lang w:val="pl-PL"/>
        </w:rPr>
        <w:t>d</w:t>
      </w:r>
      <w:r w:rsidR="008511BE" w:rsidRPr="00D94CB8">
        <w:rPr>
          <w:szCs w:val="22"/>
          <w:lang w:val="pl-PL"/>
        </w:rPr>
        <w:t>rži 1 m</w:t>
      </w:r>
      <w:r w:rsidR="006B7601">
        <w:rPr>
          <w:szCs w:val="22"/>
          <w:lang w:val="pl-PL"/>
        </w:rPr>
        <w:t>l</w:t>
      </w:r>
      <w:r w:rsidR="008511BE" w:rsidRPr="00D94CB8">
        <w:rPr>
          <w:szCs w:val="22"/>
          <w:lang w:val="pl-PL"/>
        </w:rPr>
        <w:t xml:space="preserve"> uljanog rastvora za injekcije.</w:t>
      </w:r>
    </w:p>
    <w:p w14:paraId="76D9763F" w14:textId="77777777" w:rsidR="008511BE" w:rsidRPr="00D94CB8" w:rsidRDefault="008511BE" w:rsidP="00FD7C7D">
      <w:pPr>
        <w:rPr>
          <w:szCs w:val="22"/>
          <w:lang w:val="pl-PL"/>
        </w:rPr>
      </w:pPr>
    </w:p>
    <w:p w14:paraId="0F9A480D" w14:textId="77777777" w:rsidR="008511BE" w:rsidRPr="00D94CB8" w:rsidRDefault="008511BE" w:rsidP="00923865">
      <w:pPr>
        <w:rPr>
          <w:szCs w:val="22"/>
          <w:lang w:val="pl-PL"/>
        </w:rPr>
      </w:pPr>
      <w:r w:rsidRPr="00D94CB8">
        <w:rPr>
          <w:szCs w:val="22"/>
          <w:lang w:val="pl-PL"/>
        </w:rPr>
        <w:t>Spoljnje pakovanje je složiva kartonska kutija u kojoj se nalazi 5 ampula smešten</w:t>
      </w:r>
      <w:r>
        <w:rPr>
          <w:szCs w:val="22"/>
          <w:lang w:val="pl-PL"/>
        </w:rPr>
        <w:t>ih</w:t>
      </w:r>
      <w:r w:rsidRPr="00D94CB8">
        <w:rPr>
          <w:szCs w:val="22"/>
          <w:lang w:val="pl-PL"/>
        </w:rPr>
        <w:t xml:space="preserve"> u plastični uložak i Uputstvo za l</w:t>
      </w:r>
      <w:r w:rsidR="006B7601">
        <w:rPr>
          <w:szCs w:val="22"/>
          <w:lang w:val="pl-PL"/>
        </w:rPr>
        <w:t>ij</w:t>
      </w:r>
      <w:r w:rsidRPr="00D94CB8">
        <w:rPr>
          <w:szCs w:val="22"/>
          <w:lang w:val="pl-PL"/>
        </w:rPr>
        <w:t>ek.</w:t>
      </w:r>
    </w:p>
    <w:p w14:paraId="2CCAC343" w14:textId="77777777" w:rsidR="008511BE" w:rsidRPr="00D94CB8" w:rsidRDefault="008511BE" w:rsidP="00923865">
      <w:pPr>
        <w:rPr>
          <w:szCs w:val="22"/>
          <w:lang w:val="pl-PL"/>
        </w:rPr>
      </w:pPr>
    </w:p>
    <w:p w14:paraId="79B19F14" w14:textId="77777777" w:rsidR="008511BE" w:rsidRPr="00383195" w:rsidRDefault="008511BE" w:rsidP="00923865">
      <w:pPr>
        <w:rPr>
          <w:b/>
          <w:bCs/>
          <w:szCs w:val="22"/>
          <w:lang w:val="sr-Latn-CS"/>
        </w:rPr>
      </w:pPr>
      <w:r w:rsidRPr="00D94CB8">
        <w:rPr>
          <w:b/>
          <w:bCs/>
          <w:szCs w:val="22"/>
          <w:lang w:val="pl-PL"/>
        </w:rPr>
        <w:t>6.6. Posebne m</w:t>
      </w:r>
      <w:r w:rsidR="006B7601">
        <w:rPr>
          <w:b/>
          <w:bCs/>
          <w:szCs w:val="22"/>
          <w:lang w:val="pl-PL"/>
        </w:rPr>
        <w:t>j</w:t>
      </w:r>
      <w:r w:rsidRPr="00D94CB8">
        <w:rPr>
          <w:b/>
          <w:bCs/>
          <w:szCs w:val="22"/>
          <w:lang w:val="pl-PL"/>
        </w:rPr>
        <w:t>ere opreza pri odlaganju materijala koji treba odbaciti nakon prim</w:t>
      </w:r>
      <w:r w:rsidR="006B7601">
        <w:rPr>
          <w:b/>
          <w:bCs/>
          <w:szCs w:val="22"/>
          <w:lang w:val="pl-PL"/>
        </w:rPr>
        <w:t>j</w:t>
      </w:r>
      <w:r w:rsidRPr="00D94CB8">
        <w:rPr>
          <w:b/>
          <w:bCs/>
          <w:szCs w:val="22"/>
          <w:lang w:val="pl-PL"/>
        </w:rPr>
        <w:t>ene l</w:t>
      </w:r>
      <w:r w:rsidR="006B7601">
        <w:rPr>
          <w:b/>
          <w:bCs/>
          <w:szCs w:val="22"/>
          <w:lang w:val="pl-PL"/>
        </w:rPr>
        <w:t>ij</w:t>
      </w:r>
      <w:r w:rsidRPr="00D94CB8">
        <w:rPr>
          <w:b/>
          <w:bCs/>
          <w:szCs w:val="22"/>
          <w:lang w:val="pl-PL"/>
        </w:rPr>
        <w:t xml:space="preserve">eka </w:t>
      </w:r>
      <w:r w:rsidRPr="00383195">
        <w:rPr>
          <w:b/>
          <w:bCs/>
          <w:szCs w:val="22"/>
          <w:lang w:val="sr-Latn-CS"/>
        </w:rPr>
        <w:t>(i druga uputstva za rukovanje l</w:t>
      </w:r>
      <w:r w:rsidR="006B7601">
        <w:rPr>
          <w:b/>
          <w:bCs/>
          <w:szCs w:val="22"/>
          <w:lang w:val="sr-Latn-CS"/>
        </w:rPr>
        <w:t>ij</w:t>
      </w:r>
      <w:r w:rsidRPr="00383195">
        <w:rPr>
          <w:b/>
          <w:bCs/>
          <w:szCs w:val="22"/>
          <w:lang w:val="sr-Latn-CS"/>
        </w:rPr>
        <w:t>ekom)</w:t>
      </w:r>
    </w:p>
    <w:p w14:paraId="2E30B5E2" w14:textId="77777777" w:rsidR="008511BE" w:rsidRPr="00D94CB8" w:rsidRDefault="008511BE" w:rsidP="00923865">
      <w:pPr>
        <w:rPr>
          <w:szCs w:val="22"/>
          <w:lang w:val="pl-PL"/>
        </w:rPr>
      </w:pPr>
    </w:p>
    <w:p w14:paraId="1DBE5D12" w14:textId="274F5E41" w:rsidR="008511BE" w:rsidRDefault="008511BE" w:rsidP="00923865">
      <w:pPr>
        <w:rPr>
          <w:szCs w:val="22"/>
          <w:lang w:val="pl-PL"/>
        </w:rPr>
      </w:pPr>
      <w:r w:rsidRPr="00D94CB8">
        <w:rPr>
          <w:szCs w:val="22"/>
          <w:lang w:val="pl-PL"/>
        </w:rPr>
        <w:t>Svu neiskorišćenu količinu l</w:t>
      </w:r>
      <w:r w:rsidR="006B7601">
        <w:rPr>
          <w:szCs w:val="22"/>
          <w:lang w:val="pl-PL"/>
        </w:rPr>
        <w:t>ij</w:t>
      </w:r>
      <w:r w:rsidRPr="00D94CB8">
        <w:rPr>
          <w:szCs w:val="22"/>
          <w:lang w:val="pl-PL"/>
        </w:rPr>
        <w:t>eka ili otpadnog materijala nakon njegove upotrebe treba ukloniti u skladu sa važećim propisima.</w:t>
      </w:r>
    </w:p>
    <w:p w14:paraId="2ADFABD9" w14:textId="77777777" w:rsidR="00F9599A" w:rsidRPr="00D94CB8" w:rsidRDefault="00F9599A" w:rsidP="00923865">
      <w:pPr>
        <w:rPr>
          <w:szCs w:val="22"/>
          <w:lang w:val="pl-PL"/>
        </w:rPr>
      </w:pPr>
    </w:p>
    <w:p w14:paraId="2B053755" w14:textId="77777777" w:rsidR="008511BE" w:rsidRPr="00D94CB8" w:rsidRDefault="008511BE" w:rsidP="00923865">
      <w:pPr>
        <w:pStyle w:val="NASLOV123"/>
        <w:rPr>
          <w:lang w:val="pl-PL"/>
        </w:rPr>
      </w:pPr>
      <w:r w:rsidRPr="00D94CB8">
        <w:rPr>
          <w:lang w:val="pl-PL"/>
        </w:rPr>
        <w:t xml:space="preserve">7. NOSILAC DOZVOLE </w:t>
      </w:r>
    </w:p>
    <w:p w14:paraId="02288FC6" w14:textId="29F07EDB" w:rsidR="008511BE" w:rsidRDefault="00D94CB8" w:rsidP="00923865">
      <w:pPr>
        <w:rPr>
          <w:szCs w:val="22"/>
          <w:lang w:val="pl-PL"/>
        </w:rPr>
      </w:pPr>
      <w:r>
        <w:rPr>
          <w:szCs w:val="22"/>
          <w:lang w:val="pl-PL"/>
        </w:rPr>
        <w:t>G</w:t>
      </w:r>
      <w:r w:rsidR="006B7601">
        <w:rPr>
          <w:szCs w:val="22"/>
          <w:lang w:val="pl-PL"/>
        </w:rPr>
        <w:t>LK pharma d.o.o. Podgorica, ul. Svetozara Makovića, br. 46, 81000 Podgorica, Crna Gora</w:t>
      </w:r>
      <w:r w:rsidR="008511BE" w:rsidRPr="00D94CB8" w:rsidDel="00FD7C7D">
        <w:rPr>
          <w:szCs w:val="22"/>
          <w:lang w:val="pl-PL"/>
        </w:rPr>
        <w:t xml:space="preserve"> </w:t>
      </w:r>
    </w:p>
    <w:p w14:paraId="0A3F656A" w14:textId="77777777" w:rsidR="00F9599A" w:rsidRPr="00D94CB8" w:rsidRDefault="00F9599A" w:rsidP="00923865">
      <w:pPr>
        <w:rPr>
          <w:szCs w:val="22"/>
          <w:lang w:val="pl-PL"/>
        </w:rPr>
      </w:pPr>
    </w:p>
    <w:p w14:paraId="692054E0" w14:textId="77777777" w:rsidR="008511BE" w:rsidRPr="00383195" w:rsidRDefault="008511BE" w:rsidP="00923865">
      <w:pPr>
        <w:pStyle w:val="NASLOV123"/>
        <w:rPr>
          <w:lang w:val="sr-Latn-CS"/>
        </w:rPr>
      </w:pPr>
      <w:r w:rsidRPr="00D94CB8">
        <w:rPr>
          <w:lang w:val="pl-PL"/>
        </w:rPr>
        <w:t>8. BROJ DOZVOLE</w:t>
      </w:r>
      <w:r w:rsidR="006A5AC1">
        <w:rPr>
          <w:lang w:val="pl-PL"/>
        </w:rPr>
        <w:t xml:space="preserve"> </w:t>
      </w:r>
      <w:r w:rsidRPr="00D94CB8">
        <w:rPr>
          <w:lang w:val="pl-PL"/>
        </w:rPr>
        <w:t>ZA STAVLJANJE L</w:t>
      </w:r>
      <w:r w:rsidR="003F15F9">
        <w:rPr>
          <w:lang w:val="pl-PL"/>
        </w:rPr>
        <w:t>IJ</w:t>
      </w:r>
      <w:r w:rsidRPr="00D94CB8">
        <w:rPr>
          <w:lang w:val="pl-PL"/>
        </w:rPr>
        <w:t>EKA U PROMET</w:t>
      </w:r>
    </w:p>
    <w:p w14:paraId="18650D31" w14:textId="76D2EF72" w:rsidR="008511BE" w:rsidRDefault="003F15F9" w:rsidP="003F15F9">
      <w:pPr>
        <w:tabs>
          <w:tab w:val="clear" w:pos="284"/>
          <w:tab w:val="center" w:pos="4536"/>
          <w:tab w:val="right" w:pos="9072"/>
        </w:tabs>
        <w:jc w:val="left"/>
        <w:rPr>
          <w:szCs w:val="22"/>
          <w:lang w:val="it-IT"/>
        </w:rPr>
      </w:pPr>
      <w:r w:rsidRPr="003F15F9">
        <w:rPr>
          <w:szCs w:val="22"/>
          <w:lang w:val="it-IT"/>
        </w:rPr>
        <w:t>2030/16/296 - 1502</w:t>
      </w:r>
    </w:p>
    <w:p w14:paraId="1D699992" w14:textId="77777777" w:rsidR="00F9599A" w:rsidRPr="003F15F9" w:rsidRDefault="00F9599A" w:rsidP="003F15F9">
      <w:pPr>
        <w:tabs>
          <w:tab w:val="clear" w:pos="284"/>
          <w:tab w:val="center" w:pos="4536"/>
          <w:tab w:val="right" w:pos="9072"/>
        </w:tabs>
        <w:jc w:val="left"/>
        <w:rPr>
          <w:szCs w:val="22"/>
          <w:lang w:val="it-IT"/>
        </w:rPr>
      </w:pPr>
    </w:p>
    <w:p w14:paraId="77B7C5EC" w14:textId="77777777" w:rsidR="008511BE" w:rsidRDefault="008511BE" w:rsidP="009677DF">
      <w:pPr>
        <w:pStyle w:val="NASLOV123"/>
        <w:jc w:val="both"/>
        <w:rPr>
          <w:lang w:val="pl-PL"/>
        </w:rPr>
      </w:pPr>
      <w:r w:rsidRPr="00D94CB8">
        <w:rPr>
          <w:lang w:val="pl-PL"/>
        </w:rPr>
        <w:t>9. DATUM PRVE DOZVOLE</w:t>
      </w:r>
      <w:r w:rsidR="003F15F9">
        <w:rPr>
          <w:lang w:val="pl-PL"/>
        </w:rPr>
        <w:t>/</w:t>
      </w:r>
      <w:r w:rsidRPr="00D94CB8">
        <w:rPr>
          <w:lang w:val="pl-PL"/>
        </w:rPr>
        <w:t>OBNOVE DOZVOLE ZA STAVLJANJE L</w:t>
      </w:r>
      <w:r w:rsidR="003F15F9">
        <w:rPr>
          <w:lang w:val="pl-PL"/>
        </w:rPr>
        <w:t>IJ</w:t>
      </w:r>
      <w:r w:rsidRPr="00D94CB8">
        <w:rPr>
          <w:lang w:val="pl-PL"/>
        </w:rPr>
        <w:t>EKA U PROMET</w:t>
      </w:r>
    </w:p>
    <w:p w14:paraId="6030E69E" w14:textId="1538D5E3" w:rsidR="005552CF" w:rsidRDefault="003F15F9" w:rsidP="003F15F9">
      <w:pPr>
        <w:tabs>
          <w:tab w:val="clear" w:pos="284"/>
          <w:tab w:val="center" w:pos="4536"/>
          <w:tab w:val="right" w:pos="9072"/>
        </w:tabs>
        <w:jc w:val="left"/>
        <w:rPr>
          <w:szCs w:val="22"/>
          <w:lang w:val="it-IT"/>
        </w:rPr>
      </w:pPr>
      <w:r w:rsidRPr="003F15F9">
        <w:rPr>
          <w:szCs w:val="22"/>
          <w:lang w:val="it-IT"/>
        </w:rPr>
        <w:t>18.10.2016. godine</w:t>
      </w:r>
    </w:p>
    <w:p w14:paraId="370B6754" w14:textId="77777777" w:rsidR="00F9599A" w:rsidRPr="003F15F9" w:rsidRDefault="00F9599A" w:rsidP="003F15F9">
      <w:pPr>
        <w:tabs>
          <w:tab w:val="clear" w:pos="284"/>
          <w:tab w:val="center" w:pos="4536"/>
          <w:tab w:val="right" w:pos="9072"/>
        </w:tabs>
        <w:jc w:val="left"/>
        <w:rPr>
          <w:szCs w:val="22"/>
          <w:lang w:val="it-IT"/>
        </w:rPr>
      </w:pPr>
    </w:p>
    <w:p w14:paraId="4F0C2D37" w14:textId="77777777" w:rsidR="008511BE" w:rsidRPr="00D94CB8" w:rsidRDefault="008511BE" w:rsidP="00923865">
      <w:pPr>
        <w:pStyle w:val="NASLOV123"/>
        <w:rPr>
          <w:lang w:val="pt-BR"/>
        </w:rPr>
      </w:pPr>
      <w:r w:rsidRPr="00D94CB8">
        <w:rPr>
          <w:lang w:val="pt-BR"/>
        </w:rPr>
        <w:t>10. DATUM REVIZIJE TEKSTA</w:t>
      </w:r>
    </w:p>
    <w:p w14:paraId="33869FC8" w14:textId="790F90BD" w:rsidR="008511BE" w:rsidRPr="00D94CB8" w:rsidRDefault="00545B96" w:rsidP="00923865">
      <w:pPr>
        <w:rPr>
          <w:bCs/>
          <w:szCs w:val="22"/>
          <w:lang w:val="pt-BR"/>
        </w:rPr>
      </w:pPr>
      <w:r>
        <w:rPr>
          <w:bCs/>
          <w:szCs w:val="22"/>
          <w:lang w:val="pt-BR"/>
        </w:rPr>
        <w:t>Mart, 2024</w:t>
      </w:r>
      <w:bookmarkStart w:id="0" w:name="_GoBack"/>
      <w:bookmarkEnd w:id="0"/>
      <w:r w:rsidR="00F9599A">
        <w:rPr>
          <w:bCs/>
          <w:szCs w:val="22"/>
          <w:lang w:val="pt-BR"/>
        </w:rPr>
        <w:t>. godine</w:t>
      </w:r>
    </w:p>
    <w:sectPr w:rsidR="008511BE" w:rsidRPr="00D94CB8" w:rsidSect="00DD2A82">
      <w:headerReference w:type="even" r:id="rId12"/>
      <w:headerReference w:type="default" r:id="rId13"/>
      <w:footerReference w:type="even" r:id="rId14"/>
      <w:footerReference w:type="default" r:id="rId15"/>
      <w:headerReference w:type="first" r:id="rId16"/>
      <w:footerReference w:type="first" r:id="rId17"/>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78A03" w14:textId="77777777" w:rsidR="00DC5674" w:rsidRDefault="00DC5674">
      <w:r>
        <w:separator/>
      </w:r>
    </w:p>
  </w:endnote>
  <w:endnote w:type="continuationSeparator" w:id="0">
    <w:p w14:paraId="27D9D68C" w14:textId="77777777" w:rsidR="00DC5674" w:rsidRDefault="00DC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ahoma"/>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0C6D" w14:textId="77777777" w:rsidR="008511BE" w:rsidRDefault="008511BE"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B855F" w14:textId="77777777" w:rsidR="008511BE" w:rsidRDefault="008511B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36AB" w14:textId="6350D80A" w:rsidR="008511BE" w:rsidRDefault="008511BE"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545B96">
      <w:rPr>
        <w:noProof/>
        <w:sz w:val="18"/>
        <w:szCs w:val="18"/>
      </w:rPr>
      <w:t>5</w:t>
    </w:r>
    <w:r w:rsidRPr="005A4234">
      <w:rPr>
        <w:sz w:val="18"/>
        <w:szCs w:val="18"/>
      </w:rPr>
      <w:fldChar w:fldCharType="end"/>
    </w:r>
    <w:r w:rsidRPr="005A4234">
      <w:rPr>
        <w:sz w:val="18"/>
        <w:szCs w:val="18"/>
      </w:rPr>
      <w:t xml:space="preserve"> </w:t>
    </w:r>
    <w:r w:rsidR="00F9599A">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545B96">
      <w:rPr>
        <w:noProof/>
        <w:sz w:val="18"/>
        <w:szCs w:val="18"/>
      </w:rPr>
      <w:t>6</w:t>
    </w:r>
    <w:r w:rsidRPr="005A4234">
      <w:rPr>
        <w:sz w:val="18"/>
        <w:szCs w:val="18"/>
      </w:rPr>
      <w:fldChar w:fldCharType="end"/>
    </w:r>
  </w:p>
  <w:p w14:paraId="4FB1145D" w14:textId="77777777" w:rsidR="008511BE" w:rsidRPr="00C536C2" w:rsidRDefault="008511BE" w:rsidP="00C536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A82F9" w14:textId="77777777" w:rsidR="005A5C0A" w:rsidRDefault="005A5C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7ED3" w14:textId="77777777" w:rsidR="00DC5674" w:rsidRDefault="00DC5674">
      <w:r>
        <w:separator/>
      </w:r>
    </w:p>
  </w:footnote>
  <w:footnote w:type="continuationSeparator" w:id="0">
    <w:p w14:paraId="46433ECE" w14:textId="77777777" w:rsidR="00DC5674" w:rsidRDefault="00DC5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25DC" w14:textId="6ED6406C" w:rsidR="00076569" w:rsidRDefault="00076569">
    <w:pPr>
      <w:pStyle w:val="Header"/>
    </w:pPr>
    <w:r>
      <w:rPr>
        <w:noProof/>
      </w:rPr>
      <mc:AlternateContent>
        <mc:Choice Requires="wps">
          <w:drawing>
            <wp:anchor distT="0" distB="0" distL="0" distR="0" simplePos="0" relativeHeight="251659264" behindDoc="0" locked="0" layoutInCell="1" allowOverlap="1" wp14:anchorId="2C724F72" wp14:editId="15CD7A8F">
              <wp:simplePos x="635" y="635"/>
              <wp:positionH relativeFrom="page">
                <wp:align>right</wp:align>
              </wp:positionH>
              <wp:positionV relativeFrom="page">
                <wp:align>top</wp:align>
              </wp:positionV>
              <wp:extent cx="443865" cy="443865"/>
              <wp:effectExtent l="0" t="0" r="0" b="635"/>
              <wp:wrapNone/>
              <wp:docPr id="394159628"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F2235" w14:textId="0C501E94" w:rsidR="00076569" w:rsidRPr="00076569" w:rsidRDefault="00076569" w:rsidP="00076569">
                          <w:pPr>
                            <w:rPr>
                              <w:rFonts w:ascii="Calibri" w:eastAsia="Calibri" w:hAnsi="Calibri" w:cs="Calibri"/>
                              <w:noProof/>
                              <w:color w:val="008000"/>
                              <w:szCs w:val="22"/>
                            </w:rPr>
                          </w:pPr>
                          <w:r w:rsidRPr="0007656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724F72"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47F2235" w14:textId="0C501E94" w:rsidR="00076569" w:rsidRPr="00076569" w:rsidRDefault="00076569" w:rsidP="00076569">
                    <w:pPr>
                      <w:rPr>
                        <w:rFonts w:ascii="Calibri" w:eastAsia="Calibri" w:hAnsi="Calibri" w:cs="Calibri"/>
                        <w:noProof/>
                        <w:color w:val="008000"/>
                        <w:szCs w:val="22"/>
                      </w:rPr>
                    </w:pPr>
                    <w:r w:rsidRPr="0007656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7AA0" w14:textId="78636DCA" w:rsidR="00076569" w:rsidRDefault="000765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C7B9" w14:textId="1D73D2B1" w:rsidR="00076569" w:rsidRDefault="00076569">
    <w:pPr>
      <w:pStyle w:val="Header"/>
    </w:pPr>
    <w:r>
      <w:rPr>
        <w:noProof/>
      </w:rPr>
      <mc:AlternateContent>
        <mc:Choice Requires="wps">
          <w:drawing>
            <wp:anchor distT="0" distB="0" distL="0" distR="0" simplePos="0" relativeHeight="251658240" behindDoc="0" locked="0" layoutInCell="1" allowOverlap="1" wp14:anchorId="7F6696CE" wp14:editId="50DF8C04">
              <wp:simplePos x="635" y="635"/>
              <wp:positionH relativeFrom="page">
                <wp:align>right</wp:align>
              </wp:positionH>
              <wp:positionV relativeFrom="page">
                <wp:align>top</wp:align>
              </wp:positionV>
              <wp:extent cx="443865" cy="443865"/>
              <wp:effectExtent l="0" t="0" r="0" b="635"/>
              <wp:wrapNone/>
              <wp:docPr id="381651720"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DD9FE" w14:textId="7A00A4E2" w:rsidR="00076569" w:rsidRPr="00076569" w:rsidRDefault="00076569" w:rsidP="00076569">
                          <w:pPr>
                            <w:rPr>
                              <w:rFonts w:ascii="Calibri" w:eastAsia="Calibri" w:hAnsi="Calibri" w:cs="Calibri"/>
                              <w:noProof/>
                              <w:color w:val="008000"/>
                              <w:szCs w:val="22"/>
                            </w:rPr>
                          </w:pPr>
                          <w:r w:rsidRPr="0007656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6696CE"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0DDD9FE" w14:textId="7A00A4E2" w:rsidR="00076569" w:rsidRPr="00076569" w:rsidRDefault="00076569" w:rsidP="00076569">
                    <w:pPr>
                      <w:rPr>
                        <w:rFonts w:ascii="Calibri" w:eastAsia="Calibri" w:hAnsi="Calibri" w:cs="Calibri"/>
                        <w:noProof/>
                        <w:color w:val="008000"/>
                        <w:szCs w:val="22"/>
                      </w:rPr>
                    </w:pPr>
                    <w:r w:rsidRPr="0007656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42C0ECD"/>
    <w:multiLevelType w:val="hybridMultilevel"/>
    <w:tmpl w:val="0B1A25C6"/>
    <w:lvl w:ilvl="0" w:tplc="0DA02866">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993F3A"/>
    <w:multiLevelType w:val="hybridMultilevel"/>
    <w:tmpl w:val="B22CC52C"/>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EAF4C53"/>
    <w:multiLevelType w:val="hybridMultilevel"/>
    <w:tmpl w:val="0F244596"/>
    <w:lvl w:ilvl="0" w:tplc="EF4CC4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25DDB"/>
    <w:multiLevelType w:val="hybridMultilevel"/>
    <w:tmpl w:val="C044AAF0"/>
    <w:lvl w:ilvl="0" w:tplc="8C701826">
      <w:start w:val="1"/>
      <w:numFmt w:val="bullet"/>
      <w:lvlText w:val=""/>
      <w:lvlJc w:val="left"/>
      <w:pPr>
        <w:tabs>
          <w:tab w:val="num" w:pos="576"/>
        </w:tabs>
        <w:ind w:left="57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B20A8"/>
    <w:multiLevelType w:val="hybridMultilevel"/>
    <w:tmpl w:val="0066BECA"/>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00EE0"/>
    <w:multiLevelType w:val="hybridMultilevel"/>
    <w:tmpl w:val="A1F0E812"/>
    <w:lvl w:ilvl="0" w:tplc="55200352">
      <w:numFmt w:val="bullet"/>
      <w:lvlText w:val="-"/>
      <w:lvlJc w:val="left"/>
      <w:pPr>
        <w:ind w:left="936" w:hanging="360"/>
      </w:pPr>
      <w:rPr>
        <w:rFonts w:ascii="Arial" w:eastAsia="SimSun" w:hAnsi="Arial" w:hint="default"/>
        <w:b w:val="0"/>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B3B6E50"/>
    <w:multiLevelType w:val="hybridMultilevel"/>
    <w:tmpl w:val="CBBE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A0ABB"/>
    <w:multiLevelType w:val="hybridMultilevel"/>
    <w:tmpl w:val="68588730"/>
    <w:lvl w:ilvl="0" w:tplc="EF4CC48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654A6F"/>
    <w:multiLevelType w:val="hybridMultilevel"/>
    <w:tmpl w:val="DBF254FA"/>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9776F"/>
    <w:multiLevelType w:val="hybridMultilevel"/>
    <w:tmpl w:val="65B43BA6"/>
    <w:lvl w:ilvl="0" w:tplc="55200352">
      <w:numFmt w:val="bullet"/>
      <w:lvlText w:val="-"/>
      <w:lvlJc w:val="left"/>
      <w:pPr>
        <w:ind w:left="720" w:hanging="360"/>
      </w:pPr>
      <w:rPr>
        <w:rFonts w:ascii="Arial" w:eastAsia="SimSun" w:hAnsi="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F4919"/>
    <w:multiLevelType w:val="hybridMultilevel"/>
    <w:tmpl w:val="30AEDE48"/>
    <w:lvl w:ilvl="0" w:tplc="EF4CC4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9584C"/>
    <w:multiLevelType w:val="hybridMultilevel"/>
    <w:tmpl w:val="31F2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70B26"/>
    <w:multiLevelType w:val="hybridMultilevel"/>
    <w:tmpl w:val="4E76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0"/>
    <w:lvlOverride w:ilvl="0">
      <w:startOverride w:val="7"/>
    </w:lvlOverride>
  </w:num>
  <w:num w:numId="3">
    <w:abstractNumId w:val="15"/>
  </w:num>
  <w:num w:numId="4">
    <w:abstractNumId w:val="10"/>
  </w:num>
  <w:num w:numId="5">
    <w:abstractNumId w:val="6"/>
  </w:num>
  <w:num w:numId="6">
    <w:abstractNumId w:val="2"/>
  </w:num>
  <w:num w:numId="7">
    <w:abstractNumId w:val="1"/>
  </w:num>
  <w:num w:numId="8">
    <w:abstractNumId w:val="5"/>
  </w:num>
  <w:num w:numId="9">
    <w:abstractNumId w:val="11"/>
  </w:num>
  <w:num w:numId="10">
    <w:abstractNumId w:val="7"/>
  </w:num>
  <w:num w:numId="11">
    <w:abstractNumId w:val="8"/>
  </w:num>
  <w:num w:numId="12">
    <w:abstractNumId w:val="14"/>
  </w:num>
  <w:num w:numId="13">
    <w:abstractNumId w:val="13"/>
  </w:num>
  <w:num w:numId="14">
    <w:abstractNumId w:val="9"/>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403"/>
    <w:rsid w:val="0000615F"/>
    <w:rsid w:val="00017801"/>
    <w:rsid w:val="00055764"/>
    <w:rsid w:val="0005798D"/>
    <w:rsid w:val="00063F26"/>
    <w:rsid w:val="00064273"/>
    <w:rsid w:val="00076569"/>
    <w:rsid w:val="00080E39"/>
    <w:rsid w:val="00083BE0"/>
    <w:rsid w:val="00087184"/>
    <w:rsid w:val="00092D6E"/>
    <w:rsid w:val="00095F85"/>
    <w:rsid w:val="00095FB6"/>
    <w:rsid w:val="0009758B"/>
    <w:rsid w:val="000A0F4A"/>
    <w:rsid w:val="000A159C"/>
    <w:rsid w:val="000B5AA9"/>
    <w:rsid w:val="000C499C"/>
    <w:rsid w:val="000D5631"/>
    <w:rsid w:val="000E75C0"/>
    <w:rsid w:val="00116527"/>
    <w:rsid w:val="00141639"/>
    <w:rsid w:val="0014180A"/>
    <w:rsid w:val="00162E4B"/>
    <w:rsid w:val="001646E1"/>
    <w:rsid w:val="00173D18"/>
    <w:rsid w:val="00174770"/>
    <w:rsid w:val="00175772"/>
    <w:rsid w:val="00175A7E"/>
    <w:rsid w:val="0018601D"/>
    <w:rsid w:val="00190F78"/>
    <w:rsid w:val="001A230B"/>
    <w:rsid w:val="001B1EBD"/>
    <w:rsid w:val="001B706A"/>
    <w:rsid w:val="001D10C9"/>
    <w:rsid w:val="001D4FD4"/>
    <w:rsid w:val="001E0A07"/>
    <w:rsid w:val="001E6145"/>
    <w:rsid w:val="001F156D"/>
    <w:rsid w:val="001F2D4E"/>
    <w:rsid w:val="001F39B6"/>
    <w:rsid w:val="00221995"/>
    <w:rsid w:val="0022218E"/>
    <w:rsid w:val="0022223A"/>
    <w:rsid w:val="002225FD"/>
    <w:rsid w:val="002331B6"/>
    <w:rsid w:val="0024132F"/>
    <w:rsid w:val="00241AF8"/>
    <w:rsid w:val="0024227A"/>
    <w:rsid w:val="00242DCD"/>
    <w:rsid w:val="00247C5C"/>
    <w:rsid w:val="00250948"/>
    <w:rsid w:val="00252878"/>
    <w:rsid w:val="00260E71"/>
    <w:rsid w:val="00273BE0"/>
    <w:rsid w:val="00281A00"/>
    <w:rsid w:val="002A6D74"/>
    <w:rsid w:val="002B6F6A"/>
    <w:rsid w:val="002C0FBF"/>
    <w:rsid w:val="002C3697"/>
    <w:rsid w:val="002C6DED"/>
    <w:rsid w:val="002D2FF1"/>
    <w:rsid w:val="002E2EB9"/>
    <w:rsid w:val="002E5F15"/>
    <w:rsid w:val="002F4BFE"/>
    <w:rsid w:val="002F5E2F"/>
    <w:rsid w:val="00312930"/>
    <w:rsid w:val="00316FC0"/>
    <w:rsid w:val="003211B4"/>
    <w:rsid w:val="00337DF2"/>
    <w:rsid w:val="003452C0"/>
    <w:rsid w:val="00383195"/>
    <w:rsid w:val="003A2DF8"/>
    <w:rsid w:val="003A385C"/>
    <w:rsid w:val="003A7C9D"/>
    <w:rsid w:val="003B2082"/>
    <w:rsid w:val="003C18A4"/>
    <w:rsid w:val="003E3EC7"/>
    <w:rsid w:val="003F15F9"/>
    <w:rsid w:val="004123CD"/>
    <w:rsid w:val="004234ED"/>
    <w:rsid w:val="00427D41"/>
    <w:rsid w:val="004472F6"/>
    <w:rsid w:val="0045163B"/>
    <w:rsid w:val="00462C33"/>
    <w:rsid w:val="00473A50"/>
    <w:rsid w:val="00492248"/>
    <w:rsid w:val="00492317"/>
    <w:rsid w:val="00497648"/>
    <w:rsid w:val="004A02E7"/>
    <w:rsid w:val="004B5A11"/>
    <w:rsid w:val="004B7A50"/>
    <w:rsid w:val="004C18F7"/>
    <w:rsid w:val="004D230F"/>
    <w:rsid w:val="004E1056"/>
    <w:rsid w:val="004F52B2"/>
    <w:rsid w:val="00503245"/>
    <w:rsid w:val="0050340C"/>
    <w:rsid w:val="00503974"/>
    <w:rsid w:val="0052230B"/>
    <w:rsid w:val="00525A8A"/>
    <w:rsid w:val="005276F0"/>
    <w:rsid w:val="00530909"/>
    <w:rsid w:val="00545B96"/>
    <w:rsid w:val="0055463C"/>
    <w:rsid w:val="005552CF"/>
    <w:rsid w:val="005559E7"/>
    <w:rsid w:val="00557B2C"/>
    <w:rsid w:val="00594A24"/>
    <w:rsid w:val="005A4234"/>
    <w:rsid w:val="005A5C0A"/>
    <w:rsid w:val="005B3388"/>
    <w:rsid w:val="005B3B6F"/>
    <w:rsid w:val="005B4134"/>
    <w:rsid w:val="005C3F73"/>
    <w:rsid w:val="005C7891"/>
    <w:rsid w:val="00603302"/>
    <w:rsid w:val="00604E4F"/>
    <w:rsid w:val="006054EE"/>
    <w:rsid w:val="006118B6"/>
    <w:rsid w:val="00617E2C"/>
    <w:rsid w:val="006270C0"/>
    <w:rsid w:val="00630195"/>
    <w:rsid w:val="00653B73"/>
    <w:rsid w:val="006559AF"/>
    <w:rsid w:val="00660ED5"/>
    <w:rsid w:val="00693874"/>
    <w:rsid w:val="00693F46"/>
    <w:rsid w:val="006A5AC1"/>
    <w:rsid w:val="006B3B77"/>
    <w:rsid w:val="006B7601"/>
    <w:rsid w:val="006C7297"/>
    <w:rsid w:val="006C766D"/>
    <w:rsid w:val="006E3C4F"/>
    <w:rsid w:val="006F158F"/>
    <w:rsid w:val="006F3CE7"/>
    <w:rsid w:val="00733DAB"/>
    <w:rsid w:val="00735455"/>
    <w:rsid w:val="00735A06"/>
    <w:rsid w:val="0073614F"/>
    <w:rsid w:val="007520BF"/>
    <w:rsid w:val="00760568"/>
    <w:rsid w:val="00764648"/>
    <w:rsid w:val="007672F3"/>
    <w:rsid w:val="007776CA"/>
    <w:rsid w:val="00777C76"/>
    <w:rsid w:val="00795909"/>
    <w:rsid w:val="007B16C4"/>
    <w:rsid w:val="007C2D7E"/>
    <w:rsid w:val="007C66A2"/>
    <w:rsid w:val="007C763A"/>
    <w:rsid w:val="007D17FD"/>
    <w:rsid w:val="007D48C5"/>
    <w:rsid w:val="007E06F0"/>
    <w:rsid w:val="00802DFC"/>
    <w:rsid w:val="00805B40"/>
    <w:rsid w:val="00814781"/>
    <w:rsid w:val="00814E7C"/>
    <w:rsid w:val="00834DBB"/>
    <w:rsid w:val="00834DD9"/>
    <w:rsid w:val="00842FFB"/>
    <w:rsid w:val="008511BE"/>
    <w:rsid w:val="00855473"/>
    <w:rsid w:val="0086351A"/>
    <w:rsid w:val="0086388B"/>
    <w:rsid w:val="00874B61"/>
    <w:rsid w:val="00896E62"/>
    <w:rsid w:val="008A1FCD"/>
    <w:rsid w:val="008A48B7"/>
    <w:rsid w:val="008B3EB5"/>
    <w:rsid w:val="008C34C1"/>
    <w:rsid w:val="008C5809"/>
    <w:rsid w:val="008D78C9"/>
    <w:rsid w:val="008E03B6"/>
    <w:rsid w:val="008E0FC9"/>
    <w:rsid w:val="00913684"/>
    <w:rsid w:val="00913FF0"/>
    <w:rsid w:val="00923865"/>
    <w:rsid w:val="009247DE"/>
    <w:rsid w:val="0093016E"/>
    <w:rsid w:val="00934B4D"/>
    <w:rsid w:val="009403E1"/>
    <w:rsid w:val="00947F4C"/>
    <w:rsid w:val="009539A1"/>
    <w:rsid w:val="009550CA"/>
    <w:rsid w:val="00955C75"/>
    <w:rsid w:val="0095703F"/>
    <w:rsid w:val="009677DF"/>
    <w:rsid w:val="00982CA1"/>
    <w:rsid w:val="0098581A"/>
    <w:rsid w:val="009946F8"/>
    <w:rsid w:val="00996E6B"/>
    <w:rsid w:val="009977F0"/>
    <w:rsid w:val="009A1D64"/>
    <w:rsid w:val="009A7EC8"/>
    <w:rsid w:val="009B1292"/>
    <w:rsid w:val="009B2430"/>
    <w:rsid w:val="009B30A5"/>
    <w:rsid w:val="009B338B"/>
    <w:rsid w:val="009B58AD"/>
    <w:rsid w:val="009B7935"/>
    <w:rsid w:val="009C62F6"/>
    <w:rsid w:val="009C7BA2"/>
    <w:rsid w:val="009D1161"/>
    <w:rsid w:val="009D667B"/>
    <w:rsid w:val="009E1E7F"/>
    <w:rsid w:val="009E397C"/>
    <w:rsid w:val="009F2DA8"/>
    <w:rsid w:val="009F4449"/>
    <w:rsid w:val="00A02252"/>
    <w:rsid w:val="00A127F1"/>
    <w:rsid w:val="00A27130"/>
    <w:rsid w:val="00A7147C"/>
    <w:rsid w:val="00A7660B"/>
    <w:rsid w:val="00A86897"/>
    <w:rsid w:val="00A87DE9"/>
    <w:rsid w:val="00A95733"/>
    <w:rsid w:val="00A96275"/>
    <w:rsid w:val="00AA169F"/>
    <w:rsid w:val="00AB5465"/>
    <w:rsid w:val="00AC202B"/>
    <w:rsid w:val="00AC24B5"/>
    <w:rsid w:val="00AC4B5C"/>
    <w:rsid w:val="00AC61BE"/>
    <w:rsid w:val="00AD553E"/>
    <w:rsid w:val="00AE13B5"/>
    <w:rsid w:val="00AF2AF6"/>
    <w:rsid w:val="00B052F2"/>
    <w:rsid w:val="00B2244B"/>
    <w:rsid w:val="00B26FAC"/>
    <w:rsid w:val="00B31AA2"/>
    <w:rsid w:val="00B74C0B"/>
    <w:rsid w:val="00B8064A"/>
    <w:rsid w:val="00B8400D"/>
    <w:rsid w:val="00B93A37"/>
    <w:rsid w:val="00BA1819"/>
    <w:rsid w:val="00BA5A22"/>
    <w:rsid w:val="00BB2493"/>
    <w:rsid w:val="00BB55E5"/>
    <w:rsid w:val="00BD725A"/>
    <w:rsid w:val="00BF3750"/>
    <w:rsid w:val="00C059ED"/>
    <w:rsid w:val="00C06244"/>
    <w:rsid w:val="00C10732"/>
    <w:rsid w:val="00C231C6"/>
    <w:rsid w:val="00C3752C"/>
    <w:rsid w:val="00C44697"/>
    <w:rsid w:val="00C50B04"/>
    <w:rsid w:val="00C536C2"/>
    <w:rsid w:val="00C55F47"/>
    <w:rsid w:val="00C56E2E"/>
    <w:rsid w:val="00C626D2"/>
    <w:rsid w:val="00C64A31"/>
    <w:rsid w:val="00C720BB"/>
    <w:rsid w:val="00C73AE8"/>
    <w:rsid w:val="00C82E8B"/>
    <w:rsid w:val="00C830A4"/>
    <w:rsid w:val="00C91977"/>
    <w:rsid w:val="00C971A7"/>
    <w:rsid w:val="00CC4C88"/>
    <w:rsid w:val="00CD0B1F"/>
    <w:rsid w:val="00CD3F96"/>
    <w:rsid w:val="00CD7C6A"/>
    <w:rsid w:val="00CE09F3"/>
    <w:rsid w:val="00CE76DA"/>
    <w:rsid w:val="00D02263"/>
    <w:rsid w:val="00D03266"/>
    <w:rsid w:val="00D11E94"/>
    <w:rsid w:val="00D30389"/>
    <w:rsid w:val="00D337F6"/>
    <w:rsid w:val="00D3474E"/>
    <w:rsid w:val="00D52CDB"/>
    <w:rsid w:val="00D559F0"/>
    <w:rsid w:val="00D61710"/>
    <w:rsid w:val="00D6611E"/>
    <w:rsid w:val="00D727DD"/>
    <w:rsid w:val="00D72B3D"/>
    <w:rsid w:val="00D76949"/>
    <w:rsid w:val="00D85F37"/>
    <w:rsid w:val="00D94CB8"/>
    <w:rsid w:val="00DA0B74"/>
    <w:rsid w:val="00DB4534"/>
    <w:rsid w:val="00DC5674"/>
    <w:rsid w:val="00DD2A82"/>
    <w:rsid w:val="00DE3846"/>
    <w:rsid w:val="00DF46E4"/>
    <w:rsid w:val="00DF6BED"/>
    <w:rsid w:val="00E00D1D"/>
    <w:rsid w:val="00E04856"/>
    <w:rsid w:val="00E24FFA"/>
    <w:rsid w:val="00E436E3"/>
    <w:rsid w:val="00E50CD3"/>
    <w:rsid w:val="00E56089"/>
    <w:rsid w:val="00E66AF2"/>
    <w:rsid w:val="00E87BE1"/>
    <w:rsid w:val="00EA020F"/>
    <w:rsid w:val="00EA1F85"/>
    <w:rsid w:val="00ED0C25"/>
    <w:rsid w:val="00ED306F"/>
    <w:rsid w:val="00ED4585"/>
    <w:rsid w:val="00ED4DD5"/>
    <w:rsid w:val="00ED735F"/>
    <w:rsid w:val="00ED764B"/>
    <w:rsid w:val="00EF47A6"/>
    <w:rsid w:val="00F11685"/>
    <w:rsid w:val="00F1195C"/>
    <w:rsid w:val="00F1705E"/>
    <w:rsid w:val="00F17A16"/>
    <w:rsid w:val="00F42610"/>
    <w:rsid w:val="00F4335E"/>
    <w:rsid w:val="00F46772"/>
    <w:rsid w:val="00F528A1"/>
    <w:rsid w:val="00F5775F"/>
    <w:rsid w:val="00F63F24"/>
    <w:rsid w:val="00F93BFC"/>
    <w:rsid w:val="00F9599A"/>
    <w:rsid w:val="00F96A81"/>
    <w:rsid w:val="00FC2A29"/>
    <w:rsid w:val="00FD7C7D"/>
    <w:rsid w:val="00FF0D13"/>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2476D3"/>
  <w15:chartTrackingRefBased/>
  <w15:docId w15:val="{671CCC50-B853-49ED-A3BC-0B22BB1D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1 Char Cha"/>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locked/>
    <w:rsid w:val="00F46772"/>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rsid w:val="00F46772"/>
    <w:pPr>
      <w:tabs>
        <w:tab w:val="clear" w:pos="284"/>
      </w:tabs>
      <w:jc w:val="left"/>
    </w:pPr>
    <w:rPr>
      <w:b/>
      <w:bCs/>
      <w:sz w:val="24"/>
      <w:lang w:val="sl-SI"/>
    </w:rPr>
  </w:style>
  <w:style w:type="character" w:customStyle="1" w:styleId="BodyTextChar">
    <w:name w:val="Body Text Char"/>
    <w:link w:val="BodyText"/>
    <w:uiPriority w:val="99"/>
    <w:locked/>
    <w:rsid w:val="00F46772"/>
    <w:rPr>
      <w:rFonts w:cs="Times New Roman"/>
      <w:b/>
      <w:bCs/>
      <w:sz w:val="24"/>
      <w:szCs w:val="24"/>
      <w:lang w:val="sl-SI"/>
    </w:rPr>
  </w:style>
  <w:style w:type="paragraph" w:styleId="ListParagraph">
    <w:name w:val="List Paragraph"/>
    <w:basedOn w:val="Normal"/>
    <w:uiPriority w:val="99"/>
    <w:qFormat/>
    <w:rsid w:val="004472F6"/>
    <w:pPr>
      <w:ind w:left="720"/>
      <w:contextualSpacing/>
    </w:pPr>
  </w:style>
  <w:style w:type="paragraph" w:styleId="Revision">
    <w:name w:val="Revision"/>
    <w:hidden/>
    <w:uiPriority w:val="99"/>
    <w:semiHidden/>
    <w:rsid w:val="00FD7C7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8526-BA3B-4D08-8BBF-2A19BAFC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12086</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Ljumović</cp:lastModifiedBy>
  <cp:revision>3</cp:revision>
  <cp:lastPrinted>2021-08-23T09:03:00Z</cp:lastPrinted>
  <dcterms:created xsi:type="dcterms:W3CDTF">2024-03-04T11:23:00Z</dcterms:created>
  <dcterms:modified xsi:type="dcterms:W3CDTF">2024-03-04T11:23:00Z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16bf8b08,177e660c,7237b829</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2023-12-27T07:36:37Z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bacd8849-f6a6-484e-9c4d-dd34358ab6ce</vt:lpwstr>
  </property>
  <property fmtid="{D5CDD505-2E9C-101B-9397-08002B2CF9AE}" pid="11" name="MSIP_Label_80e91ba7-203e-4ac0-a045-4c37ad0b383b_ContentBits">
    <vt:lpwstr>1</vt:lpwstr>
  </property>
</Properties>
</file>