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31AFC" w14:textId="77777777" w:rsidR="001A5518" w:rsidRPr="003B0FC0" w:rsidRDefault="001A5518" w:rsidP="001A5518">
      <w:pPr>
        <w:rPr>
          <w:b/>
          <w:bCs/>
          <w:i/>
          <w:iCs/>
          <w:sz w:val="22"/>
          <w:szCs w:val="22"/>
          <w:u w:val="single"/>
          <w:lang w:val="sr-Latn-ME"/>
        </w:rPr>
      </w:pPr>
    </w:p>
    <w:p w14:paraId="79731AFE" w14:textId="77777777" w:rsidR="002510A5" w:rsidRPr="003B0FC0" w:rsidRDefault="002510A5" w:rsidP="002510A5">
      <w:pPr>
        <w:jc w:val="center"/>
        <w:rPr>
          <w:b/>
          <w:bCs/>
          <w:iCs/>
          <w:sz w:val="22"/>
          <w:szCs w:val="22"/>
          <w:u w:val="single"/>
          <w:lang w:val="sr-Latn-ME"/>
        </w:rPr>
      </w:pPr>
      <w:r w:rsidRPr="003B0FC0">
        <w:rPr>
          <w:b/>
          <w:bCs/>
          <w:iCs/>
          <w:sz w:val="22"/>
          <w:szCs w:val="22"/>
          <w:u w:val="single"/>
          <w:lang w:val="sr-Latn-ME"/>
        </w:rPr>
        <w:t>SAŽETAK KARAKTERISTIKA LIJEKA</w:t>
      </w:r>
    </w:p>
    <w:p w14:paraId="79731B02" w14:textId="77777777" w:rsidR="003C17AB" w:rsidRPr="003B0FC0" w:rsidRDefault="003C17AB" w:rsidP="00F5167F">
      <w:pPr>
        <w:tabs>
          <w:tab w:val="left" w:pos="540"/>
          <w:tab w:val="left" w:pos="569"/>
        </w:tabs>
        <w:rPr>
          <w:sz w:val="22"/>
          <w:szCs w:val="22"/>
          <w:lang w:val="sr-Latn-ME"/>
        </w:rPr>
      </w:pPr>
    </w:p>
    <w:p w14:paraId="79731B03" w14:textId="77777777" w:rsidR="00C37FD7" w:rsidRPr="003B0FC0" w:rsidRDefault="00C37FD7" w:rsidP="00F5167F">
      <w:pPr>
        <w:tabs>
          <w:tab w:val="left" w:pos="540"/>
          <w:tab w:val="left" w:pos="569"/>
        </w:tabs>
        <w:rPr>
          <w:bCs/>
          <w:sz w:val="22"/>
          <w:szCs w:val="22"/>
          <w:lang w:val="sr-Latn-ME"/>
        </w:rPr>
      </w:pPr>
    </w:p>
    <w:p w14:paraId="79731B04" w14:textId="77777777" w:rsidR="00411B4B" w:rsidRPr="003B0FC0" w:rsidRDefault="00411B4B" w:rsidP="00F5167F">
      <w:pPr>
        <w:tabs>
          <w:tab w:val="left" w:pos="540"/>
          <w:tab w:val="left" w:pos="569"/>
        </w:tabs>
        <w:rPr>
          <w:b/>
          <w:bCs/>
          <w:sz w:val="22"/>
          <w:szCs w:val="22"/>
          <w:lang w:val="sr-Latn-ME"/>
        </w:rPr>
      </w:pPr>
      <w:r w:rsidRPr="003B0FC0">
        <w:rPr>
          <w:b/>
          <w:bCs/>
          <w:sz w:val="22"/>
          <w:szCs w:val="22"/>
          <w:lang w:val="sr-Latn-ME"/>
        </w:rPr>
        <w:t>1.</w:t>
      </w:r>
      <w:r w:rsidR="00F5167F" w:rsidRPr="003B0FC0">
        <w:rPr>
          <w:b/>
          <w:bCs/>
          <w:sz w:val="22"/>
          <w:szCs w:val="22"/>
          <w:lang w:val="sr-Latn-ME"/>
        </w:rPr>
        <w:tab/>
      </w:r>
      <w:r w:rsidR="002846DB" w:rsidRPr="003B0FC0">
        <w:rPr>
          <w:b/>
          <w:bCs/>
          <w:sz w:val="22"/>
          <w:szCs w:val="22"/>
          <w:lang w:val="sr-Latn-ME"/>
        </w:rPr>
        <w:t xml:space="preserve">NAZIV </w:t>
      </w:r>
      <w:r w:rsidRPr="003B0FC0">
        <w:rPr>
          <w:b/>
          <w:bCs/>
          <w:sz w:val="22"/>
          <w:szCs w:val="22"/>
          <w:lang w:val="sr-Latn-ME"/>
        </w:rPr>
        <w:t>LIJEKA</w:t>
      </w:r>
    </w:p>
    <w:p w14:paraId="758094F7" w14:textId="77777777" w:rsidR="006C798C" w:rsidRPr="003B0FC0" w:rsidRDefault="006C798C" w:rsidP="00744FD4">
      <w:pPr>
        <w:rPr>
          <w:bCs/>
          <w:sz w:val="22"/>
          <w:szCs w:val="22"/>
          <w:lang w:val="sr-Latn-ME"/>
        </w:rPr>
      </w:pPr>
    </w:p>
    <w:p w14:paraId="4771D07B" w14:textId="053F48F0" w:rsidR="00744FD4" w:rsidRPr="003B0FC0" w:rsidRDefault="00744FD4" w:rsidP="00744FD4">
      <w:pPr>
        <w:rPr>
          <w:bCs/>
          <w:sz w:val="22"/>
          <w:szCs w:val="22"/>
          <w:lang w:val="sr-Latn-ME"/>
        </w:rPr>
      </w:pPr>
      <w:r w:rsidRPr="003B0FC0">
        <w:rPr>
          <w:bCs/>
          <w:sz w:val="22"/>
          <w:szCs w:val="22"/>
          <w:lang w:val="sr-Latn-ME"/>
        </w:rPr>
        <w:t>Lipidra, 10 mg, film tableta</w:t>
      </w:r>
    </w:p>
    <w:p w14:paraId="79731B07" w14:textId="67DDDCED" w:rsidR="000D425A" w:rsidRPr="003B0FC0" w:rsidRDefault="00744FD4" w:rsidP="00744FD4">
      <w:pPr>
        <w:rPr>
          <w:bCs/>
          <w:sz w:val="22"/>
          <w:szCs w:val="22"/>
          <w:lang w:val="sr-Latn-ME"/>
        </w:rPr>
      </w:pPr>
      <w:r w:rsidRPr="003B0FC0">
        <w:rPr>
          <w:bCs/>
          <w:sz w:val="22"/>
          <w:szCs w:val="22"/>
          <w:lang w:val="sr-Latn-ME"/>
        </w:rPr>
        <w:t>Lipidra, 20 mg, film tableta</w:t>
      </w:r>
    </w:p>
    <w:p w14:paraId="182809D5" w14:textId="77777777" w:rsidR="00744FD4" w:rsidRPr="003B0FC0" w:rsidRDefault="00744FD4" w:rsidP="006D20A5">
      <w:pPr>
        <w:rPr>
          <w:sz w:val="22"/>
          <w:szCs w:val="22"/>
          <w:lang w:val="sr-Latn-ME"/>
        </w:rPr>
      </w:pPr>
    </w:p>
    <w:p w14:paraId="79731B08" w14:textId="5C3C80DA" w:rsidR="006D20A5" w:rsidRPr="003B0FC0" w:rsidRDefault="006D20A5" w:rsidP="006D20A5">
      <w:pPr>
        <w:rPr>
          <w:sz w:val="22"/>
          <w:szCs w:val="22"/>
          <w:lang w:val="sr-Latn-ME"/>
        </w:rPr>
      </w:pPr>
      <w:r w:rsidRPr="003B0FC0">
        <w:rPr>
          <w:sz w:val="22"/>
          <w:szCs w:val="22"/>
          <w:lang w:val="sr-Latn-ME"/>
        </w:rPr>
        <w:t>INN:</w:t>
      </w:r>
      <w:r w:rsidR="00744FD4" w:rsidRPr="003B0FC0">
        <w:rPr>
          <w:sz w:val="22"/>
          <w:szCs w:val="22"/>
          <w:lang w:val="sr-Latn-ME"/>
        </w:rPr>
        <w:t xml:space="preserve"> atorvastatin</w:t>
      </w:r>
    </w:p>
    <w:p w14:paraId="79731B0A" w14:textId="693CC797" w:rsidR="00530BD7" w:rsidRPr="003B0FC0" w:rsidRDefault="00530BD7">
      <w:pPr>
        <w:rPr>
          <w:bCs/>
          <w:sz w:val="22"/>
          <w:szCs w:val="22"/>
          <w:lang w:val="sr-Latn-ME"/>
        </w:rPr>
      </w:pPr>
    </w:p>
    <w:p w14:paraId="5BC1EC5B" w14:textId="77777777" w:rsidR="009C3147" w:rsidRPr="003B0FC0" w:rsidRDefault="009C3147">
      <w:pPr>
        <w:rPr>
          <w:bCs/>
          <w:sz w:val="22"/>
          <w:szCs w:val="22"/>
          <w:lang w:val="sr-Latn-ME"/>
        </w:rPr>
      </w:pPr>
    </w:p>
    <w:p w14:paraId="79731B0B" w14:textId="77777777" w:rsidR="00411B4B" w:rsidRPr="003B0FC0" w:rsidRDefault="00411B4B" w:rsidP="00F5167F">
      <w:pPr>
        <w:tabs>
          <w:tab w:val="left" w:pos="540"/>
          <w:tab w:val="left" w:pos="569"/>
        </w:tabs>
        <w:rPr>
          <w:b/>
          <w:bCs/>
          <w:sz w:val="22"/>
          <w:szCs w:val="22"/>
          <w:lang w:val="sr-Latn-ME"/>
        </w:rPr>
      </w:pPr>
      <w:r w:rsidRPr="003B0FC0">
        <w:rPr>
          <w:b/>
          <w:bCs/>
          <w:sz w:val="22"/>
          <w:szCs w:val="22"/>
          <w:lang w:val="sr-Latn-ME"/>
        </w:rPr>
        <w:t xml:space="preserve">2. </w:t>
      </w:r>
      <w:r w:rsidR="00F5167F" w:rsidRPr="003B0FC0">
        <w:rPr>
          <w:b/>
          <w:bCs/>
          <w:sz w:val="22"/>
          <w:szCs w:val="22"/>
          <w:lang w:val="sr-Latn-ME"/>
        </w:rPr>
        <w:tab/>
      </w:r>
      <w:r w:rsidRPr="003B0FC0">
        <w:rPr>
          <w:b/>
          <w:bCs/>
          <w:sz w:val="22"/>
          <w:szCs w:val="22"/>
          <w:lang w:val="sr-Latn-ME"/>
        </w:rPr>
        <w:t>KVALITATIVNI I KVANTITATIVNI SASTAV</w:t>
      </w:r>
    </w:p>
    <w:p w14:paraId="79731B0C" w14:textId="79D0197E" w:rsidR="005A0B2E" w:rsidRPr="003B0FC0" w:rsidRDefault="005A0B2E">
      <w:pPr>
        <w:rPr>
          <w:sz w:val="22"/>
          <w:szCs w:val="22"/>
          <w:lang w:val="sr-Latn-ME"/>
        </w:rPr>
      </w:pPr>
    </w:p>
    <w:p w14:paraId="066ABB82" w14:textId="04B2A293" w:rsidR="00744FD4" w:rsidRPr="003B0FC0" w:rsidRDefault="00132F71" w:rsidP="00744FD4">
      <w:pPr>
        <w:rPr>
          <w:sz w:val="22"/>
          <w:szCs w:val="22"/>
          <w:lang w:val="sr-Latn-ME"/>
        </w:rPr>
      </w:pPr>
      <w:r w:rsidRPr="003B0FC0">
        <w:rPr>
          <w:sz w:val="22"/>
          <w:szCs w:val="22"/>
          <w:lang w:val="sr-Latn-ME"/>
        </w:rPr>
        <w:t>Jedna</w:t>
      </w:r>
      <w:r w:rsidR="00744FD4" w:rsidRPr="003B0FC0">
        <w:rPr>
          <w:sz w:val="22"/>
          <w:szCs w:val="22"/>
          <w:lang w:val="sr-Latn-ME"/>
        </w:rPr>
        <w:t xml:space="preserve"> film tableta sadrži 10 mg</w:t>
      </w:r>
      <w:r w:rsidR="009C3147" w:rsidRPr="003B0FC0">
        <w:rPr>
          <w:sz w:val="22"/>
          <w:szCs w:val="22"/>
          <w:lang w:val="sr-Latn-ME"/>
        </w:rPr>
        <w:t xml:space="preserve"> </w:t>
      </w:r>
      <w:r w:rsidR="00744FD4" w:rsidRPr="003B0FC0">
        <w:rPr>
          <w:sz w:val="22"/>
          <w:szCs w:val="22"/>
          <w:lang w:val="sr-Latn-ME"/>
        </w:rPr>
        <w:t>atorvastatina u obliku atorvastatin kalcijum</w:t>
      </w:r>
      <w:r w:rsidR="009C3147" w:rsidRPr="003B0FC0">
        <w:rPr>
          <w:sz w:val="22"/>
          <w:szCs w:val="22"/>
          <w:lang w:val="sr-Latn-ME"/>
        </w:rPr>
        <w:t xml:space="preserve"> trihidrata</w:t>
      </w:r>
      <w:r w:rsidR="00744FD4" w:rsidRPr="003B0FC0">
        <w:rPr>
          <w:sz w:val="22"/>
          <w:szCs w:val="22"/>
          <w:lang w:val="sr-Latn-ME"/>
        </w:rPr>
        <w:t>.</w:t>
      </w:r>
    </w:p>
    <w:p w14:paraId="7BE0D96C" w14:textId="127E7CE0" w:rsidR="00132F71" w:rsidRPr="003B0FC0" w:rsidRDefault="00132F71" w:rsidP="00132F71">
      <w:pPr>
        <w:rPr>
          <w:sz w:val="22"/>
          <w:szCs w:val="22"/>
          <w:lang w:val="sr-Latn-ME"/>
        </w:rPr>
      </w:pPr>
      <w:r w:rsidRPr="003B0FC0">
        <w:rPr>
          <w:sz w:val="22"/>
          <w:szCs w:val="22"/>
          <w:lang w:val="sr-Latn-ME"/>
        </w:rPr>
        <w:t>Jedna film tableta sadrži 20 mg atorvastatina u obliku atorvastatin kalcijum trihidrata.</w:t>
      </w:r>
    </w:p>
    <w:p w14:paraId="47A818AF" w14:textId="77777777" w:rsidR="00744FD4" w:rsidRPr="003B0FC0" w:rsidRDefault="00744FD4" w:rsidP="00744FD4">
      <w:pPr>
        <w:rPr>
          <w:sz w:val="22"/>
          <w:szCs w:val="22"/>
          <w:lang w:val="sr-Latn-ME"/>
        </w:rPr>
      </w:pPr>
    </w:p>
    <w:p w14:paraId="3F6EDFE6" w14:textId="1B00B268" w:rsidR="00744FD4" w:rsidRPr="003B0FC0" w:rsidRDefault="00744FD4" w:rsidP="00744FD4">
      <w:pPr>
        <w:rPr>
          <w:sz w:val="22"/>
          <w:szCs w:val="22"/>
          <w:lang w:val="sr-Latn-ME"/>
        </w:rPr>
      </w:pPr>
      <w:r w:rsidRPr="003B0FC0">
        <w:rPr>
          <w:sz w:val="22"/>
          <w:szCs w:val="22"/>
          <w:lang w:val="sr-Latn-ME"/>
        </w:rPr>
        <w:t>Pomoćn</w:t>
      </w:r>
      <w:r w:rsidR="009C3147" w:rsidRPr="003B0FC0">
        <w:rPr>
          <w:sz w:val="22"/>
          <w:szCs w:val="22"/>
          <w:lang w:val="sr-Latn-ME"/>
        </w:rPr>
        <w:t>a</w:t>
      </w:r>
      <w:r w:rsidRPr="003B0FC0">
        <w:rPr>
          <w:sz w:val="22"/>
          <w:szCs w:val="22"/>
          <w:lang w:val="sr-Latn-ME"/>
        </w:rPr>
        <w:t xml:space="preserve"> supstanc</w:t>
      </w:r>
      <w:r w:rsidR="009C3147" w:rsidRPr="003B0FC0">
        <w:rPr>
          <w:sz w:val="22"/>
          <w:szCs w:val="22"/>
          <w:lang w:val="sr-Latn-ME"/>
        </w:rPr>
        <w:t>a</w:t>
      </w:r>
      <w:r w:rsidRPr="003B0FC0">
        <w:rPr>
          <w:sz w:val="22"/>
          <w:szCs w:val="22"/>
          <w:lang w:val="sr-Latn-ME"/>
        </w:rPr>
        <w:t xml:space="preserve"> sa potvrđenim dejstvom: </w:t>
      </w:r>
      <w:r w:rsidR="009C3147" w:rsidRPr="003B0FC0">
        <w:rPr>
          <w:sz w:val="22"/>
          <w:szCs w:val="22"/>
          <w:lang w:val="sr-Latn-ME"/>
        </w:rPr>
        <w:t>l</w:t>
      </w:r>
      <w:r w:rsidRPr="003B0FC0">
        <w:rPr>
          <w:sz w:val="22"/>
          <w:szCs w:val="22"/>
          <w:lang w:val="sr-Latn-ME"/>
        </w:rPr>
        <w:t>aktoza.</w:t>
      </w:r>
    </w:p>
    <w:p w14:paraId="0A1C82B7" w14:textId="77777777" w:rsidR="00744FD4" w:rsidRPr="003B0FC0" w:rsidRDefault="00744FD4">
      <w:pPr>
        <w:rPr>
          <w:sz w:val="22"/>
          <w:szCs w:val="22"/>
          <w:lang w:val="sr-Latn-ME"/>
        </w:rPr>
      </w:pPr>
    </w:p>
    <w:p w14:paraId="79731B0D" w14:textId="77777777" w:rsidR="0003793F" w:rsidRPr="003B0FC0" w:rsidRDefault="0003793F">
      <w:pPr>
        <w:rPr>
          <w:sz w:val="22"/>
          <w:szCs w:val="22"/>
          <w:lang w:val="sr-Latn-ME"/>
        </w:rPr>
      </w:pPr>
      <w:r w:rsidRPr="003B0FC0">
        <w:rPr>
          <w:sz w:val="22"/>
          <w:szCs w:val="22"/>
          <w:lang w:val="sr-Latn-ME"/>
        </w:rPr>
        <w:t>Za spisak svih ekscipijenasa, pogledati dio 6.1.</w:t>
      </w:r>
    </w:p>
    <w:p w14:paraId="79731B0E" w14:textId="77777777" w:rsidR="0003793F" w:rsidRPr="003B0FC0" w:rsidRDefault="0003793F">
      <w:pPr>
        <w:rPr>
          <w:sz w:val="22"/>
          <w:szCs w:val="22"/>
          <w:lang w:val="sr-Latn-ME"/>
        </w:rPr>
      </w:pPr>
    </w:p>
    <w:p w14:paraId="79731B0F" w14:textId="77777777" w:rsidR="00C37FD7" w:rsidRPr="003B0FC0" w:rsidRDefault="00C37FD7">
      <w:pPr>
        <w:rPr>
          <w:sz w:val="22"/>
          <w:szCs w:val="22"/>
          <w:lang w:val="sr-Latn-ME"/>
        </w:rPr>
      </w:pPr>
    </w:p>
    <w:p w14:paraId="79731B10" w14:textId="77777777" w:rsidR="00411B4B" w:rsidRPr="003B0FC0" w:rsidRDefault="00411B4B" w:rsidP="00F5167F">
      <w:pPr>
        <w:tabs>
          <w:tab w:val="left" w:pos="540"/>
          <w:tab w:val="left" w:pos="569"/>
        </w:tabs>
        <w:rPr>
          <w:b/>
          <w:bCs/>
          <w:sz w:val="22"/>
          <w:szCs w:val="22"/>
          <w:lang w:val="sr-Latn-ME"/>
        </w:rPr>
      </w:pPr>
      <w:r w:rsidRPr="003B0FC0">
        <w:rPr>
          <w:b/>
          <w:bCs/>
          <w:sz w:val="22"/>
          <w:szCs w:val="22"/>
          <w:lang w:val="sr-Latn-ME"/>
        </w:rPr>
        <w:t xml:space="preserve">3. </w:t>
      </w:r>
      <w:r w:rsidR="00F5167F" w:rsidRPr="003B0FC0">
        <w:rPr>
          <w:b/>
          <w:bCs/>
          <w:sz w:val="22"/>
          <w:szCs w:val="22"/>
          <w:lang w:val="sr-Latn-ME"/>
        </w:rPr>
        <w:tab/>
      </w:r>
      <w:r w:rsidRPr="003B0FC0">
        <w:rPr>
          <w:b/>
          <w:bCs/>
          <w:sz w:val="22"/>
          <w:szCs w:val="22"/>
          <w:lang w:val="sr-Latn-ME"/>
        </w:rPr>
        <w:t>FARMACEUTSKI OBLIK</w:t>
      </w:r>
      <w:r w:rsidR="009F2D23" w:rsidRPr="003B0FC0">
        <w:rPr>
          <w:b/>
          <w:bCs/>
          <w:sz w:val="22"/>
          <w:szCs w:val="22"/>
          <w:lang w:val="sr-Latn-ME"/>
        </w:rPr>
        <w:t xml:space="preserve"> </w:t>
      </w:r>
    </w:p>
    <w:p w14:paraId="79731B11" w14:textId="77777777" w:rsidR="00411B4B" w:rsidRPr="003B0FC0" w:rsidRDefault="00411B4B">
      <w:pPr>
        <w:rPr>
          <w:bCs/>
          <w:sz w:val="22"/>
          <w:szCs w:val="22"/>
          <w:lang w:val="sr-Latn-ME"/>
        </w:rPr>
      </w:pPr>
    </w:p>
    <w:p w14:paraId="29D04589" w14:textId="77777777" w:rsidR="00744FD4" w:rsidRPr="003B0FC0" w:rsidRDefault="00744FD4" w:rsidP="00744FD4">
      <w:pPr>
        <w:rPr>
          <w:bCs/>
          <w:sz w:val="22"/>
          <w:szCs w:val="22"/>
          <w:lang w:val="sr-Latn-ME"/>
        </w:rPr>
      </w:pPr>
      <w:r w:rsidRPr="003B0FC0">
        <w:rPr>
          <w:bCs/>
          <w:sz w:val="22"/>
          <w:szCs w:val="22"/>
          <w:lang w:val="sr-Latn-ME"/>
        </w:rPr>
        <w:t>Film tableta.</w:t>
      </w:r>
    </w:p>
    <w:p w14:paraId="3CA91D09" w14:textId="77777777" w:rsidR="00132F71" w:rsidRPr="003B0FC0" w:rsidRDefault="00132F71" w:rsidP="00744FD4">
      <w:pPr>
        <w:rPr>
          <w:bCs/>
          <w:sz w:val="22"/>
          <w:szCs w:val="22"/>
          <w:lang w:val="sr-Latn-ME"/>
        </w:rPr>
      </w:pPr>
    </w:p>
    <w:p w14:paraId="79731B12" w14:textId="2F53982E" w:rsidR="00EC2532" w:rsidRPr="003B0FC0" w:rsidRDefault="005004E3" w:rsidP="00744FD4">
      <w:pPr>
        <w:rPr>
          <w:bCs/>
          <w:sz w:val="22"/>
          <w:szCs w:val="22"/>
          <w:lang w:val="sr-Latn-ME"/>
        </w:rPr>
      </w:pPr>
      <w:r w:rsidRPr="003B0FC0">
        <w:rPr>
          <w:bCs/>
          <w:sz w:val="22"/>
          <w:szCs w:val="22"/>
          <w:lang w:val="sr-Latn-ME"/>
        </w:rPr>
        <w:t>Duguljast</w:t>
      </w:r>
      <w:r w:rsidR="00132F71" w:rsidRPr="003B0FC0">
        <w:rPr>
          <w:bCs/>
          <w:sz w:val="22"/>
          <w:szCs w:val="22"/>
          <w:lang w:val="sr-Latn-ME"/>
        </w:rPr>
        <w:t>a film tableta</w:t>
      </w:r>
      <w:r w:rsidR="00744FD4" w:rsidRPr="003B0FC0">
        <w:rPr>
          <w:bCs/>
          <w:sz w:val="22"/>
          <w:szCs w:val="22"/>
          <w:lang w:val="sr-Latn-ME"/>
        </w:rPr>
        <w:t xml:space="preserve"> bijele</w:t>
      </w:r>
      <w:r w:rsidR="00785765" w:rsidRPr="003B0FC0">
        <w:rPr>
          <w:bCs/>
          <w:sz w:val="22"/>
          <w:szCs w:val="22"/>
          <w:lang w:val="sr-Latn-ME"/>
        </w:rPr>
        <w:t xml:space="preserve"> </w:t>
      </w:r>
      <w:r w:rsidR="00132F71" w:rsidRPr="003B0FC0">
        <w:rPr>
          <w:bCs/>
          <w:sz w:val="22"/>
          <w:szCs w:val="22"/>
          <w:lang w:val="sr-Latn-ME"/>
        </w:rPr>
        <w:t>boje</w:t>
      </w:r>
      <w:r w:rsidR="00785765" w:rsidRPr="003B0FC0">
        <w:rPr>
          <w:bCs/>
          <w:sz w:val="22"/>
          <w:szCs w:val="22"/>
          <w:lang w:val="sr-Latn-ME"/>
        </w:rPr>
        <w:t>.</w:t>
      </w:r>
    </w:p>
    <w:p w14:paraId="4F36B015" w14:textId="7D5C099F" w:rsidR="00744FD4" w:rsidRPr="003B0FC0" w:rsidRDefault="00744FD4" w:rsidP="00744FD4">
      <w:pPr>
        <w:rPr>
          <w:bCs/>
          <w:sz w:val="22"/>
          <w:szCs w:val="22"/>
          <w:lang w:val="sr-Latn-ME"/>
        </w:rPr>
      </w:pPr>
    </w:p>
    <w:p w14:paraId="4EEA09D4" w14:textId="77777777" w:rsidR="009C3147" w:rsidRPr="003B0FC0" w:rsidRDefault="009C3147" w:rsidP="00744FD4">
      <w:pPr>
        <w:rPr>
          <w:bCs/>
          <w:sz w:val="22"/>
          <w:szCs w:val="22"/>
          <w:lang w:val="sr-Latn-ME"/>
        </w:rPr>
      </w:pPr>
    </w:p>
    <w:p w14:paraId="79731B13" w14:textId="77777777" w:rsidR="00411B4B" w:rsidRPr="003B0FC0" w:rsidRDefault="00411B4B" w:rsidP="00F5167F">
      <w:pPr>
        <w:tabs>
          <w:tab w:val="left" w:pos="540"/>
          <w:tab w:val="left" w:pos="569"/>
        </w:tabs>
        <w:rPr>
          <w:b/>
          <w:bCs/>
          <w:sz w:val="22"/>
          <w:szCs w:val="22"/>
          <w:lang w:val="sr-Latn-ME"/>
        </w:rPr>
      </w:pPr>
      <w:r w:rsidRPr="003B0FC0">
        <w:rPr>
          <w:b/>
          <w:bCs/>
          <w:sz w:val="22"/>
          <w:szCs w:val="22"/>
          <w:lang w:val="sr-Latn-ME"/>
        </w:rPr>
        <w:t xml:space="preserve">4. </w:t>
      </w:r>
      <w:r w:rsidR="00480FB1" w:rsidRPr="003B0FC0">
        <w:rPr>
          <w:b/>
          <w:bCs/>
          <w:sz w:val="22"/>
          <w:szCs w:val="22"/>
          <w:lang w:val="sr-Latn-ME"/>
        </w:rPr>
        <w:tab/>
      </w:r>
      <w:r w:rsidRPr="003B0FC0">
        <w:rPr>
          <w:b/>
          <w:bCs/>
          <w:sz w:val="22"/>
          <w:szCs w:val="22"/>
          <w:lang w:val="sr-Latn-ME"/>
        </w:rPr>
        <w:t>KLINIČKI PODACI</w:t>
      </w:r>
    </w:p>
    <w:p w14:paraId="79731B14" w14:textId="77777777" w:rsidR="00CD6F02" w:rsidRPr="003B0FC0" w:rsidRDefault="00CD6F02" w:rsidP="00480FB1">
      <w:pPr>
        <w:tabs>
          <w:tab w:val="left" w:pos="540"/>
          <w:tab w:val="left" w:pos="569"/>
        </w:tabs>
        <w:rPr>
          <w:bCs/>
          <w:sz w:val="22"/>
          <w:szCs w:val="22"/>
          <w:lang w:val="sr-Latn-ME"/>
        </w:rPr>
      </w:pPr>
    </w:p>
    <w:p w14:paraId="79731B15" w14:textId="77777777" w:rsidR="00411B4B" w:rsidRPr="003B0FC0" w:rsidRDefault="00411B4B" w:rsidP="00480FB1">
      <w:pPr>
        <w:tabs>
          <w:tab w:val="left" w:pos="540"/>
          <w:tab w:val="left" w:pos="569"/>
        </w:tabs>
        <w:rPr>
          <w:b/>
          <w:bCs/>
          <w:sz w:val="22"/>
          <w:szCs w:val="22"/>
          <w:lang w:val="sr-Latn-ME"/>
        </w:rPr>
      </w:pPr>
      <w:r w:rsidRPr="003B0FC0">
        <w:rPr>
          <w:b/>
          <w:bCs/>
          <w:sz w:val="22"/>
          <w:szCs w:val="22"/>
          <w:lang w:val="sr-Latn-ME"/>
        </w:rPr>
        <w:t xml:space="preserve">4.1. </w:t>
      </w:r>
      <w:r w:rsidR="00480FB1" w:rsidRPr="003B0FC0">
        <w:rPr>
          <w:b/>
          <w:bCs/>
          <w:sz w:val="22"/>
          <w:szCs w:val="22"/>
          <w:lang w:val="sr-Latn-ME"/>
        </w:rPr>
        <w:tab/>
      </w:r>
      <w:r w:rsidRPr="003B0FC0">
        <w:rPr>
          <w:b/>
          <w:bCs/>
          <w:sz w:val="22"/>
          <w:szCs w:val="22"/>
          <w:lang w:val="sr-Latn-ME"/>
        </w:rPr>
        <w:t>Terapijske indikacije</w:t>
      </w:r>
    </w:p>
    <w:p w14:paraId="79731B16" w14:textId="46AACA8F" w:rsidR="00411B4B" w:rsidRPr="003B0FC0" w:rsidRDefault="00411B4B" w:rsidP="00092632">
      <w:pPr>
        <w:tabs>
          <w:tab w:val="left" w:pos="540"/>
          <w:tab w:val="left" w:pos="569"/>
        </w:tabs>
        <w:jc w:val="both"/>
        <w:rPr>
          <w:bCs/>
          <w:sz w:val="22"/>
          <w:szCs w:val="22"/>
          <w:lang w:val="sr-Latn-ME"/>
        </w:rPr>
      </w:pPr>
    </w:p>
    <w:p w14:paraId="66834228"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Hiperholesterolemija</w:t>
      </w:r>
    </w:p>
    <w:p w14:paraId="548DE554" w14:textId="77777777" w:rsidR="00092632" w:rsidRPr="003B0FC0" w:rsidRDefault="00092632" w:rsidP="00092632">
      <w:pPr>
        <w:tabs>
          <w:tab w:val="left" w:pos="540"/>
          <w:tab w:val="left" w:pos="569"/>
        </w:tabs>
        <w:jc w:val="both"/>
        <w:rPr>
          <w:bCs/>
          <w:sz w:val="22"/>
          <w:szCs w:val="22"/>
          <w:lang w:val="sr-Latn-ME"/>
        </w:rPr>
      </w:pPr>
    </w:p>
    <w:p w14:paraId="62A39776" w14:textId="1CCFA6E8"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Lijek </w:t>
      </w:r>
      <w:r w:rsidR="00744FD4" w:rsidRPr="003B0FC0">
        <w:rPr>
          <w:bCs/>
          <w:sz w:val="22"/>
          <w:szCs w:val="22"/>
          <w:lang w:val="sr-Latn-ME"/>
        </w:rPr>
        <w:t>Lipidra</w:t>
      </w:r>
      <w:r w:rsidRPr="003B0FC0">
        <w:rPr>
          <w:bCs/>
          <w:sz w:val="22"/>
          <w:szCs w:val="22"/>
          <w:lang w:val="sr-Latn-ME"/>
        </w:rPr>
        <w:t xml:space="preserve"> je indikovan kao dodatak dijeti za sniženje povišenog ukupnog holesterola, LDL-holesterola (LDL-H), apolipoproteina B i triglicerida kod odraslih, adolescenata i djece uzrasta 10 godina i starije sa primarnom hiperholesterolemijom, uključujući familijarnu hiperholesterolemiju (heterozigotna varijanta) ili kombinovane (mješovite) hiperlipidemije (tip IIa i IIb po Fredrickson klasifikaciji), koji ne reaguju adekvatno na dijetu i druge nefarmakološke mjere. </w:t>
      </w:r>
    </w:p>
    <w:p w14:paraId="38F682CD" w14:textId="77777777" w:rsidR="00092632" w:rsidRPr="003B0FC0" w:rsidRDefault="00092632" w:rsidP="00092632">
      <w:pPr>
        <w:tabs>
          <w:tab w:val="left" w:pos="540"/>
          <w:tab w:val="left" w:pos="569"/>
        </w:tabs>
        <w:jc w:val="both"/>
        <w:rPr>
          <w:bCs/>
          <w:sz w:val="22"/>
          <w:szCs w:val="22"/>
          <w:lang w:val="sr-Latn-ME"/>
        </w:rPr>
      </w:pPr>
    </w:p>
    <w:p w14:paraId="6404D2C1" w14:textId="4CE31E12"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Lijek </w:t>
      </w:r>
      <w:r w:rsidR="00744FD4" w:rsidRPr="003B0FC0">
        <w:rPr>
          <w:bCs/>
          <w:sz w:val="22"/>
          <w:szCs w:val="22"/>
          <w:lang w:val="sr-Latn-ME"/>
        </w:rPr>
        <w:t>Lipidra</w:t>
      </w:r>
      <w:r w:rsidRPr="003B0FC0">
        <w:rPr>
          <w:bCs/>
          <w:sz w:val="22"/>
          <w:szCs w:val="22"/>
          <w:lang w:val="sr-Latn-ME"/>
        </w:rPr>
        <w:t xml:space="preserve"> je takođe indikovan za sniženje ukupnog holesterola i LDL-holesterola kod odraslih pacijenata sa homozigotnom familijarnom hiperholesterolemijom kao dodatna terapija drugim terapijama za sniženje lipida (kao što je LDL-afereza) ili u situacijama kada te terapije nijesu dostupne. </w:t>
      </w:r>
    </w:p>
    <w:p w14:paraId="28161F9D" w14:textId="77777777" w:rsidR="00092632" w:rsidRPr="003B0FC0" w:rsidRDefault="00092632" w:rsidP="00092632">
      <w:pPr>
        <w:tabs>
          <w:tab w:val="left" w:pos="540"/>
          <w:tab w:val="left" w:pos="569"/>
        </w:tabs>
        <w:jc w:val="both"/>
        <w:rPr>
          <w:bCs/>
          <w:sz w:val="22"/>
          <w:szCs w:val="22"/>
          <w:lang w:val="sr-Latn-ME"/>
        </w:rPr>
      </w:pPr>
    </w:p>
    <w:p w14:paraId="73C79A48"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Prevencija kardiovaskularnih oboljenja</w:t>
      </w:r>
    </w:p>
    <w:p w14:paraId="4B76AA9A" w14:textId="77777777" w:rsidR="00092632" w:rsidRPr="003B0FC0" w:rsidRDefault="00092632" w:rsidP="00092632">
      <w:pPr>
        <w:tabs>
          <w:tab w:val="left" w:pos="540"/>
          <w:tab w:val="left" w:pos="569"/>
        </w:tabs>
        <w:jc w:val="both"/>
        <w:rPr>
          <w:bCs/>
          <w:sz w:val="22"/>
          <w:szCs w:val="22"/>
          <w:lang w:val="sr-Latn-ME"/>
        </w:rPr>
      </w:pPr>
    </w:p>
    <w:p w14:paraId="2129ACCA" w14:textId="227BA5E5"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Prevencija kardiovaskularnih događaja kod odraslih pacijenata sa visokim rizikom od prvog kardiovaskularnog događaja (vidjeti odjeljak 5.1), kao dodatna terapija uz korekciju drugih faktora rizika.</w:t>
      </w:r>
    </w:p>
    <w:p w14:paraId="7C9B8A19" w14:textId="77777777" w:rsidR="00092632" w:rsidRPr="003B0FC0" w:rsidRDefault="00092632" w:rsidP="00480FB1">
      <w:pPr>
        <w:tabs>
          <w:tab w:val="left" w:pos="540"/>
          <w:tab w:val="left" w:pos="569"/>
        </w:tabs>
        <w:rPr>
          <w:bCs/>
          <w:sz w:val="22"/>
          <w:szCs w:val="22"/>
          <w:lang w:val="sr-Latn-ME"/>
        </w:rPr>
      </w:pPr>
    </w:p>
    <w:p w14:paraId="79731B17" w14:textId="77777777" w:rsidR="00411B4B" w:rsidRPr="003B0FC0" w:rsidRDefault="00411B4B" w:rsidP="00480FB1">
      <w:pPr>
        <w:tabs>
          <w:tab w:val="left" w:pos="540"/>
          <w:tab w:val="left" w:pos="569"/>
        </w:tabs>
        <w:rPr>
          <w:b/>
          <w:bCs/>
          <w:sz w:val="22"/>
          <w:szCs w:val="22"/>
          <w:lang w:val="sr-Latn-ME"/>
        </w:rPr>
      </w:pPr>
      <w:r w:rsidRPr="003B0FC0">
        <w:rPr>
          <w:b/>
          <w:bCs/>
          <w:sz w:val="22"/>
          <w:szCs w:val="22"/>
          <w:lang w:val="sr-Latn-ME"/>
        </w:rPr>
        <w:t xml:space="preserve">4.2. </w:t>
      </w:r>
      <w:r w:rsidR="00480FB1" w:rsidRPr="003B0FC0">
        <w:rPr>
          <w:b/>
          <w:bCs/>
          <w:sz w:val="22"/>
          <w:szCs w:val="22"/>
          <w:lang w:val="sr-Latn-ME"/>
        </w:rPr>
        <w:tab/>
      </w:r>
      <w:r w:rsidRPr="003B0FC0">
        <w:rPr>
          <w:b/>
          <w:bCs/>
          <w:sz w:val="22"/>
          <w:szCs w:val="22"/>
          <w:lang w:val="sr-Latn-ME"/>
        </w:rPr>
        <w:t>Doziranje i način primjene</w:t>
      </w:r>
    </w:p>
    <w:p w14:paraId="79731B18" w14:textId="49C85719" w:rsidR="0072020E" w:rsidRPr="003B0FC0" w:rsidRDefault="0072020E" w:rsidP="00480FB1">
      <w:pPr>
        <w:tabs>
          <w:tab w:val="left" w:pos="540"/>
          <w:tab w:val="left" w:pos="569"/>
        </w:tabs>
        <w:rPr>
          <w:bCs/>
          <w:sz w:val="22"/>
          <w:szCs w:val="22"/>
          <w:lang w:val="sr-Latn-ME"/>
        </w:rPr>
      </w:pPr>
    </w:p>
    <w:p w14:paraId="2DEFA3A5"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Doziranje</w:t>
      </w:r>
    </w:p>
    <w:p w14:paraId="5D65BF64" w14:textId="77777777" w:rsidR="00092632" w:rsidRPr="003B0FC0" w:rsidRDefault="00092632" w:rsidP="00092632">
      <w:pPr>
        <w:tabs>
          <w:tab w:val="left" w:pos="540"/>
          <w:tab w:val="left" w:pos="569"/>
        </w:tabs>
        <w:jc w:val="both"/>
        <w:rPr>
          <w:bCs/>
          <w:sz w:val="22"/>
          <w:szCs w:val="22"/>
          <w:lang w:val="sr-Latn-ME"/>
        </w:rPr>
      </w:pPr>
    </w:p>
    <w:p w14:paraId="236C3FFD" w14:textId="3061CAF5"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Prije uvođenja terapije lijekom Lipidra, treba pokušati sa standardnom dijetom za snižavanje holesterola. Pacijent treba da ostane na dijeti za snižavanje holesterola tokom terapije lijekom Lipidra. Dozu treba </w:t>
      </w:r>
      <w:r w:rsidRPr="003B0FC0">
        <w:rPr>
          <w:bCs/>
          <w:sz w:val="22"/>
          <w:szCs w:val="22"/>
          <w:lang w:val="sr-Latn-ME"/>
        </w:rPr>
        <w:lastRenderedPageBreak/>
        <w:t xml:space="preserve">individualno prilagoditi u skladu sa kontrolnim nivoima LDL-H, ciljevima terapije i odgovorom pacijenta. </w:t>
      </w:r>
    </w:p>
    <w:p w14:paraId="0ADF8C87"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Uobičajena početna doza je 10 mg jednom dnevno. Podešavanje doze treba izvršiti u intervalima od 4 nedjelje ili duže. </w:t>
      </w:r>
    </w:p>
    <w:p w14:paraId="3D1ED2B0"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Maksimalna doza je 80 mg jednom dnevno.</w:t>
      </w:r>
    </w:p>
    <w:p w14:paraId="628573E4" w14:textId="77777777" w:rsidR="00092632" w:rsidRPr="003B0FC0" w:rsidRDefault="00092632" w:rsidP="00092632">
      <w:pPr>
        <w:tabs>
          <w:tab w:val="left" w:pos="540"/>
          <w:tab w:val="left" w:pos="569"/>
        </w:tabs>
        <w:jc w:val="both"/>
        <w:rPr>
          <w:bCs/>
          <w:sz w:val="22"/>
          <w:szCs w:val="22"/>
          <w:lang w:val="sr-Latn-ME"/>
        </w:rPr>
      </w:pPr>
    </w:p>
    <w:p w14:paraId="34BBD662"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Primarna hiperholesterolemija i kombinovana (mješovita) hiperlipidemija</w:t>
      </w:r>
    </w:p>
    <w:p w14:paraId="251C3E4D" w14:textId="77777777" w:rsidR="00092632" w:rsidRPr="003B0FC0" w:rsidRDefault="00092632" w:rsidP="00092632">
      <w:pPr>
        <w:tabs>
          <w:tab w:val="left" w:pos="540"/>
          <w:tab w:val="left" w:pos="569"/>
        </w:tabs>
        <w:jc w:val="both"/>
        <w:rPr>
          <w:bCs/>
          <w:sz w:val="22"/>
          <w:szCs w:val="22"/>
          <w:lang w:val="sr-Latn-ME"/>
        </w:rPr>
      </w:pPr>
    </w:p>
    <w:p w14:paraId="478EDB80"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Za većinu pacijenata je dovoljna doza od 10 mg jednom dnevno. Terapijski odgovor se vidi tokom dvije nedjelje, a maksimalni terapijski odgovor se obično postiže tokom četiri nedjelje. Postignuti odgovor se održava tokom hronične terapije. </w:t>
      </w:r>
    </w:p>
    <w:p w14:paraId="4E879AEF" w14:textId="77777777" w:rsidR="00092632" w:rsidRPr="003B0FC0" w:rsidRDefault="00092632" w:rsidP="00092632">
      <w:pPr>
        <w:tabs>
          <w:tab w:val="left" w:pos="540"/>
          <w:tab w:val="left" w:pos="569"/>
        </w:tabs>
        <w:jc w:val="both"/>
        <w:rPr>
          <w:bCs/>
          <w:sz w:val="22"/>
          <w:szCs w:val="22"/>
          <w:lang w:val="sr-Latn-ME"/>
        </w:rPr>
      </w:pPr>
    </w:p>
    <w:p w14:paraId="434FB012"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Heterozigotna familijarna hiperholesterolemija</w:t>
      </w:r>
    </w:p>
    <w:p w14:paraId="632275EF" w14:textId="77777777" w:rsidR="00092632" w:rsidRPr="003B0FC0" w:rsidRDefault="00092632" w:rsidP="00092632">
      <w:pPr>
        <w:tabs>
          <w:tab w:val="left" w:pos="540"/>
          <w:tab w:val="left" w:pos="569"/>
        </w:tabs>
        <w:jc w:val="both"/>
        <w:rPr>
          <w:bCs/>
          <w:sz w:val="22"/>
          <w:szCs w:val="22"/>
          <w:lang w:val="sr-Latn-ME"/>
        </w:rPr>
      </w:pPr>
    </w:p>
    <w:p w14:paraId="3C133208" w14:textId="38D1E42C"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Preporučena početna doza lijeka Lipidra je 10 mg dnevno. Doze treba prilagoditi svakom pacijentu pojedinačno i podešavati na svake 4 nedjelje do 40 mg dnevno. Nakon toga, doze se mogu povišavatii maksimalno do 80 mg dnevno ili se atorvastatin može primijeniti u dozi do 40 mg jednom dnevno u kombinaciji sa sekvestrantima žučnih kiselina.</w:t>
      </w:r>
    </w:p>
    <w:p w14:paraId="47733F70" w14:textId="77777777" w:rsidR="00092632" w:rsidRPr="003B0FC0" w:rsidRDefault="00092632" w:rsidP="00092632">
      <w:pPr>
        <w:tabs>
          <w:tab w:val="left" w:pos="540"/>
          <w:tab w:val="left" w:pos="569"/>
        </w:tabs>
        <w:jc w:val="both"/>
        <w:rPr>
          <w:bCs/>
          <w:sz w:val="22"/>
          <w:szCs w:val="22"/>
          <w:lang w:val="sr-Latn-ME"/>
        </w:rPr>
      </w:pPr>
    </w:p>
    <w:p w14:paraId="2B55800F"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Homozigotna familijarna hiperholesterolemija</w:t>
      </w:r>
    </w:p>
    <w:p w14:paraId="0A1E8729" w14:textId="77777777" w:rsidR="00092632" w:rsidRPr="003B0FC0" w:rsidRDefault="00092632" w:rsidP="00092632">
      <w:pPr>
        <w:tabs>
          <w:tab w:val="left" w:pos="540"/>
          <w:tab w:val="left" w:pos="569"/>
        </w:tabs>
        <w:jc w:val="both"/>
        <w:rPr>
          <w:bCs/>
          <w:sz w:val="22"/>
          <w:szCs w:val="22"/>
          <w:lang w:val="sr-Latn-ME"/>
        </w:rPr>
      </w:pPr>
    </w:p>
    <w:p w14:paraId="5033DCDA"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Dostupni su samo ograničeni podaci (vidjeti odjeljak 5.1). </w:t>
      </w:r>
    </w:p>
    <w:p w14:paraId="70AC706F"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Doze atorvastatina koje se primijenjuju kod pacijenata sa homozigotnom familijarnom hiperholesterolemijom su od 10 do 80 mg dnevno (vidjeti odjeljak 5.1). Atorvastatin treba primjenjivati zajedno sa drugim terapijama za sniženje lipida (kao npr. LDL afereza) ili u situacijama kada ove terapije nijesu dostupne. </w:t>
      </w:r>
    </w:p>
    <w:p w14:paraId="226238FA" w14:textId="77777777" w:rsidR="00092632" w:rsidRPr="003B0FC0" w:rsidRDefault="00092632" w:rsidP="00092632">
      <w:pPr>
        <w:tabs>
          <w:tab w:val="left" w:pos="540"/>
          <w:tab w:val="left" w:pos="569"/>
        </w:tabs>
        <w:jc w:val="both"/>
        <w:rPr>
          <w:bCs/>
          <w:sz w:val="22"/>
          <w:szCs w:val="22"/>
          <w:lang w:val="sr-Latn-ME"/>
        </w:rPr>
      </w:pPr>
    </w:p>
    <w:p w14:paraId="2D30A2F7"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Prevencija kardiovaskularnih oboljenja</w:t>
      </w:r>
    </w:p>
    <w:p w14:paraId="3DE8B6E5" w14:textId="77777777" w:rsidR="00092632" w:rsidRPr="003B0FC0" w:rsidRDefault="00092632" w:rsidP="00092632">
      <w:pPr>
        <w:tabs>
          <w:tab w:val="left" w:pos="540"/>
          <w:tab w:val="left" w:pos="569"/>
        </w:tabs>
        <w:jc w:val="both"/>
        <w:rPr>
          <w:bCs/>
          <w:sz w:val="22"/>
          <w:szCs w:val="22"/>
          <w:lang w:val="sr-Latn-ME"/>
        </w:rPr>
      </w:pPr>
    </w:p>
    <w:p w14:paraId="23BD4EE0"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U ispitivanjima primarne prevencije, primijenjena doza je bila 10 mg dnevno. Više doze mogu biti potrebne sa ciljem da se postignu vrijednosti LDL-holesterola prema najnovijim preporukama.</w:t>
      </w:r>
    </w:p>
    <w:p w14:paraId="3087BF7E" w14:textId="77777777" w:rsidR="00092632" w:rsidRPr="003B0FC0" w:rsidRDefault="00092632" w:rsidP="00092632">
      <w:pPr>
        <w:tabs>
          <w:tab w:val="left" w:pos="540"/>
          <w:tab w:val="left" w:pos="569"/>
        </w:tabs>
        <w:jc w:val="both"/>
        <w:rPr>
          <w:bCs/>
          <w:sz w:val="22"/>
          <w:szCs w:val="22"/>
          <w:lang w:val="sr-Latn-ME"/>
        </w:rPr>
      </w:pPr>
    </w:p>
    <w:p w14:paraId="62CA0FA0"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Oštećenje funkcije bubrega</w:t>
      </w:r>
    </w:p>
    <w:p w14:paraId="7CC65892" w14:textId="77777777" w:rsidR="00092632" w:rsidRPr="003B0FC0" w:rsidRDefault="00092632" w:rsidP="00092632">
      <w:pPr>
        <w:tabs>
          <w:tab w:val="left" w:pos="540"/>
          <w:tab w:val="left" w:pos="569"/>
        </w:tabs>
        <w:jc w:val="both"/>
        <w:rPr>
          <w:bCs/>
          <w:sz w:val="22"/>
          <w:szCs w:val="22"/>
          <w:lang w:val="sr-Latn-ME"/>
        </w:rPr>
      </w:pPr>
    </w:p>
    <w:p w14:paraId="6040C502"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Nije potrebno podešavanje doze (vidjeti odjeljak 4.4). </w:t>
      </w:r>
    </w:p>
    <w:p w14:paraId="2FD2D431" w14:textId="77777777" w:rsidR="00092632" w:rsidRPr="003B0FC0" w:rsidRDefault="00092632" w:rsidP="00092632">
      <w:pPr>
        <w:tabs>
          <w:tab w:val="left" w:pos="540"/>
          <w:tab w:val="left" w:pos="569"/>
        </w:tabs>
        <w:jc w:val="both"/>
        <w:rPr>
          <w:bCs/>
          <w:sz w:val="22"/>
          <w:szCs w:val="22"/>
          <w:lang w:val="sr-Latn-ME"/>
        </w:rPr>
      </w:pPr>
    </w:p>
    <w:p w14:paraId="462315F2"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Oštećenje funkcije jetre</w:t>
      </w:r>
    </w:p>
    <w:p w14:paraId="4B0DBCF4" w14:textId="77777777" w:rsidR="00092632" w:rsidRPr="003B0FC0" w:rsidRDefault="00092632" w:rsidP="00092632">
      <w:pPr>
        <w:tabs>
          <w:tab w:val="left" w:pos="540"/>
          <w:tab w:val="left" w:pos="569"/>
        </w:tabs>
        <w:jc w:val="both"/>
        <w:rPr>
          <w:bCs/>
          <w:sz w:val="22"/>
          <w:szCs w:val="22"/>
          <w:lang w:val="sr-Latn-ME"/>
        </w:rPr>
      </w:pPr>
    </w:p>
    <w:p w14:paraId="6916C6E3" w14:textId="71477661"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Lijek Lipidra treba primjenjivati sa oprezom kod pacijenata sa oštećenjem funkcije jetre (vidjeti odjeljke 4.4 i 5.2). Primjena lijeka Lipidra je kontraindikovana kod pacijenata sa aktivnom bolešću jetre (vidjeti odjeljak 4.3). </w:t>
      </w:r>
    </w:p>
    <w:p w14:paraId="29D8E209" w14:textId="77777777" w:rsidR="00092632" w:rsidRPr="003B0FC0" w:rsidRDefault="00092632" w:rsidP="00092632">
      <w:pPr>
        <w:tabs>
          <w:tab w:val="left" w:pos="540"/>
          <w:tab w:val="left" w:pos="569"/>
        </w:tabs>
        <w:jc w:val="both"/>
        <w:rPr>
          <w:bCs/>
          <w:sz w:val="22"/>
          <w:szCs w:val="22"/>
          <w:lang w:val="sr-Latn-ME"/>
        </w:rPr>
      </w:pPr>
    </w:p>
    <w:p w14:paraId="00643882"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Istovremena upotreba sa drugim ljekovima</w:t>
      </w:r>
    </w:p>
    <w:p w14:paraId="1FD88069" w14:textId="77777777" w:rsidR="00092632" w:rsidRPr="003B0FC0" w:rsidRDefault="00092632" w:rsidP="00092632">
      <w:pPr>
        <w:tabs>
          <w:tab w:val="left" w:pos="540"/>
          <w:tab w:val="left" w:pos="569"/>
        </w:tabs>
        <w:jc w:val="both"/>
        <w:rPr>
          <w:bCs/>
          <w:sz w:val="22"/>
          <w:szCs w:val="22"/>
          <w:lang w:val="sr-Latn-ME"/>
        </w:rPr>
      </w:pPr>
    </w:p>
    <w:p w14:paraId="4FC303ED"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Kod pacijenata koji istovremeno primjenjuju atorvastatin i antivirusne ljekove protiv hepatitisa C, kao što su elbasvir/grazoprevir, ili letermovir za profilaksu reaktivacije citomegalovirusa, doza atorvastatina ne bi trebala biti viša od 20 mg/dan (vidjeti odjeljke 4.4 i 4.5).</w:t>
      </w:r>
    </w:p>
    <w:p w14:paraId="077A83C7" w14:textId="77777777" w:rsidR="00092632" w:rsidRPr="003B0FC0" w:rsidRDefault="00092632" w:rsidP="00092632">
      <w:pPr>
        <w:tabs>
          <w:tab w:val="left" w:pos="540"/>
          <w:tab w:val="left" w:pos="569"/>
        </w:tabs>
        <w:jc w:val="both"/>
        <w:rPr>
          <w:bCs/>
          <w:sz w:val="22"/>
          <w:szCs w:val="22"/>
          <w:lang w:val="sr-Latn-ME"/>
        </w:rPr>
      </w:pPr>
    </w:p>
    <w:p w14:paraId="021E1342"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Ne savjetuje se upotreba atorvastatina kod pacijenata koji istovremeno koriste letermovir sa ciklosporinom (vidjeti odjeljke 4.4 i 4.5).</w:t>
      </w:r>
    </w:p>
    <w:p w14:paraId="56D573A9" w14:textId="77777777" w:rsidR="00092632" w:rsidRPr="003B0FC0" w:rsidRDefault="00092632" w:rsidP="00092632">
      <w:pPr>
        <w:tabs>
          <w:tab w:val="left" w:pos="540"/>
          <w:tab w:val="left" w:pos="569"/>
        </w:tabs>
        <w:jc w:val="both"/>
        <w:rPr>
          <w:bCs/>
          <w:sz w:val="22"/>
          <w:szCs w:val="22"/>
          <w:lang w:val="sr-Latn-ME"/>
        </w:rPr>
      </w:pPr>
    </w:p>
    <w:p w14:paraId="36C100B3"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Stariji pacijenti</w:t>
      </w:r>
    </w:p>
    <w:p w14:paraId="2544AEF7" w14:textId="77777777" w:rsidR="00092632" w:rsidRPr="003B0FC0" w:rsidRDefault="00092632" w:rsidP="00092632">
      <w:pPr>
        <w:tabs>
          <w:tab w:val="left" w:pos="540"/>
          <w:tab w:val="left" w:pos="569"/>
        </w:tabs>
        <w:jc w:val="both"/>
        <w:rPr>
          <w:bCs/>
          <w:sz w:val="22"/>
          <w:szCs w:val="22"/>
          <w:lang w:val="sr-Latn-ME"/>
        </w:rPr>
      </w:pPr>
    </w:p>
    <w:p w14:paraId="56F90EB3"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Efikasnost i bezbjednost kod pacijenata starijih od 70 godina koji su primali preporučene doze je slična u odnosu na opštu populaciju.</w:t>
      </w:r>
    </w:p>
    <w:p w14:paraId="2BB5C21E" w14:textId="6BF74D2D" w:rsidR="00092632" w:rsidRPr="003B0FC0" w:rsidRDefault="00092632" w:rsidP="00092632">
      <w:pPr>
        <w:tabs>
          <w:tab w:val="left" w:pos="540"/>
          <w:tab w:val="left" w:pos="569"/>
        </w:tabs>
        <w:jc w:val="both"/>
        <w:rPr>
          <w:bCs/>
          <w:sz w:val="22"/>
          <w:szCs w:val="22"/>
          <w:lang w:val="sr-Latn-ME"/>
        </w:rPr>
      </w:pPr>
    </w:p>
    <w:p w14:paraId="0958B3CF" w14:textId="77777777" w:rsidR="00F64581" w:rsidRPr="003B0FC0" w:rsidRDefault="00F64581" w:rsidP="00092632">
      <w:pPr>
        <w:tabs>
          <w:tab w:val="left" w:pos="540"/>
          <w:tab w:val="left" w:pos="569"/>
        </w:tabs>
        <w:jc w:val="both"/>
        <w:rPr>
          <w:bCs/>
          <w:sz w:val="22"/>
          <w:szCs w:val="22"/>
          <w:lang w:val="sr-Latn-ME"/>
        </w:rPr>
      </w:pPr>
    </w:p>
    <w:p w14:paraId="76E4D19C" w14:textId="77777777" w:rsidR="00092632" w:rsidRPr="003B0FC0" w:rsidRDefault="00092632" w:rsidP="00092632">
      <w:pPr>
        <w:tabs>
          <w:tab w:val="left" w:pos="540"/>
          <w:tab w:val="left" w:pos="569"/>
        </w:tabs>
        <w:jc w:val="both"/>
        <w:rPr>
          <w:bCs/>
          <w:i/>
          <w:iCs/>
          <w:sz w:val="22"/>
          <w:szCs w:val="22"/>
          <w:u w:val="single"/>
          <w:lang w:val="sr-Latn-ME"/>
        </w:rPr>
      </w:pPr>
      <w:r w:rsidRPr="003B0FC0">
        <w:rPr>
          <w:bCs/>
          <w:i/>
          <w:iCs/>
          <w:sz w:val="22"/>
          <w:szCs w:val="22"/>
          <w:u w:val="single"/>
          <w:lang w:val="sr-Latn-ME"/>
        </w:rPr>
        <w:lastRenderedPageBreak/>
        <w:t>Pedijatrijska populacija</w:t>
      </w:r>
    </w:p>
    <w:p w14:paraId="1CD6E0B6" w14:textId="77777777" w:rsidR="00F64581" w:rsidRPr="003B0FC0" w:rsidRDefault="00F64581" w:rsidP="00092632">
      <w:pPr>
        <w:tabs>
          <w:tab w:val="left" w:pos="540"/>
          <w:tab w:val="left" w:pos="569"/>
        </w:tabs>
        <w:jc w:val="both"/>
        <w:rPr>
          <w:bCs/>
          <w:i/>
          <w:iCs/>
          <w:sz w:val="22"/>
          <w:szCs w:val="22"/>
          <w:u w:val="single"/>
          <w:lang w:val="sr-Latn-ME"/>
        </w:rPr>
      </w:pPr>
    </w:p>
    <w:p w14:paraId="14F657FC" w14:textId="68E463D5" w:rsidR="00092632" w:rsidRPr="003B0FC0" w:rsidRDefault="00092632" w:rsidP="00092632">
      <w:pPr>
        <w:tabs>
          <w:tab w:val="left" w:pos="540"/>
          <w:tab w:val="left" w:pos="569"/>
        </w:tabs>
        <w:jc w:val="both"/>
        <w:rPr>
          <w:bCs/>
          <w:i/>
          <w:iCs/>
          <w:sz w:val="22"/>
          <w:szCs w:val="22"/>
          <w:u w:val="single"/>
          <w:lang w:val="sr-Latn-ME"/>
        </w:rPr>
      </w:pPr>
      <w:r w:rsidRPr="003B0FC0">
        <w:rPr>
          <w:bCs/>
          <w:i/>
          <w:iCs/>
          <w:sz w:val="22"/>
          <w:szCs w:val="22"/>
          <w:u w:val="single"/>
          <w:lang w:val="sr-Latn-ME"/>
        </w:rPr>
        <w:t xml:space="preserve">Hiperholesterolemija </w:t>
      </w:r>
    </w:p>
    <w:p w14:paraId="499A2E1F" w14:textId="77777777" w:rsidR="00092632" w:rsidRPr="003B0FC0" w:rsidRDefault="00092632" w:rsidP="00092632">
      <w:pPr>
        <w:tabs>
          <w:tab w:val="left" w:pos="540"/>
          <w:tab w:val="left" w:pos="569"/>
        </w:tabs>
        <w:jc w:val="both"/>
        <w:rPr>
          <w:bCs/>
          <w:sz w:val="22"/>
          <w:szCs w:val="22"/>
          <w:lang w:val="sr-Latn-ME"/>
        </w:rPr>
      </w:pPr>
    </w:p>
    <w:p w14:paraId="3AE8315B"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Primjenu u pedijatrijskoj populaciji treba da sprovode samo ljekari sa iskustvom u terapiji pedijatrijske hiperlipidemije, uz redovnu reevaluaciju stanja pacijenta sa ciljem da se procijeni napredak terapije.</w:t>
      </w:r>
    </w:p>
    <w:p w14:paraId="78BA3E95"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Preporučena početna doza za pacijente sa heterozigotnom familijarnom hiperholesterolemijom uzrasta 10 godina i starije iznosi 10 mg dnevno (vidjeti odjeljak 5.1). Doza se može povišavati do 80 mg dnevno, u skladu sa odgovorom pacijenta i podnošljivošću lijeka. Doziranje treba da bude individualno, u skladu sa preporučenim ciljem terapije. Prilagođavanje doziranja treba vršiti u intervalima od 4 nedjelje ili duže. Podaci dobijeni iz studija na odraslima i ograničeni podaci iz kliničkih studija koje su sprovedene kod djece sa heterozigotnom familijarnom hiperholesterolemijom podržavaju titraciju doze do 80 mg dnevno (vidjeti odjeljke 4.8 i 5.1). </w:t>
      </w:r>
    </w:p>
    <w:p w14:paraId="1BFFC1C2" w14:textId="77777777" w:rsidR="00092632" w:rsidRPr="003B0FC0" w:rsidRDefault="00092632" w:rsidP="00092632">
      <w:pPr>
        <w:tabs>
          <w:tab w:val="left" w:pos="540"/>
          <w:tab w:val="left" w:pos="569"/>
        </w:tabs>
        <w:jc w:val="both"/>
        <w:rPr>
          <w:bCs/>
          <w:sz w:val="22"/>
          <w:szCs w:val="22"/>
          <w:lang w:val="sr-Latn-ME"/>
        </w:rPr>
      </w:pPr>
    </w:p>
    <w:p w14:paraId="3DB8EB0C"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 xml:space="preserve">Podaci iz otvorenih studija o bezbjednosti i efikasnosti primjene lijeka kod djece sa heterozigotnom familijarnom hiperholesterolemijom uzrasta od 6 do 10 godina su ograničeni. Atorvastatin nije indikovan za liječenje pacijenata mlađih od 10 godina. Trenutno dostupni podaci opisani su u odjeljcima 4.8, 5.1 i 5.2, ali se na osnovu njih ne mogu dati preporuke o doziranju lijeka. </w:t>
      </w:r>
    </w:p>
    <w:p w14:paraId="7A1DEE58"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Drugi farmaceutski oblici/jačine mogu biti prikladniji za primjenu u ovoj populaciji.</w:t>
      </w:r>
    </w:p>
    <w:p w14:paraId="694D8EA4" w14:textId="77777777" w:rsidR="00092632" w:rsidRPr="003B0FC0" w:rsidRDefault="00092632" w:rsidP="00092632">
      <w:pPr>
        <w:tabs>
          <w:tab w:val="left" w:pos="540"/>
          <w:tab w:val="left" w:pos="569"/>
        </w:tabs>
        <w:jc w:val="both"/>
        <w:rPr>
          <w:bCs/>
          <w:sz w:val="22"/>
          <w:szCs w:val="22"/>
          <w:lang w:val="sr-Latn-ME"/>
        </w:rPr>
      </w:pPr>
    </w:p>
    <w:p w14:paraId="5F662056" w14:textId="77777777" w:rsidR="00092632" w:rsidRPr="003B0FC0" w:rsidRDefault="00092632" w:rsidP="00092632">
      <w:pPr>
        <w:tabs>
          <w:tab w:val="left" w:pos="540"/>
          <w:tab w:val="left" w:pos="569"/>
        </w:tabs>
        <w:jc w:val="both"/>
        <w:rPr>
          <w:bCs/>
          <w:sz w:val="22"/>
          <w:szCs w:val="22"/>
          <w:u w:val="single"/>
          <w:lang w:val="sr-Latn-ME"/>
        </w:rPr>
      </w:pPr>
      <w:r w:rsidRPr="003B0FC0">
        <w:rPr>
          <w:bCs/>
          <w:sz w:val="22"/>
          <w:szCs w:val="22"/>
          <w:u w:val="single"/>
          <w:lang w:val="sr-Latn-ME"/>
        </w:rPr>
        <w:t>Način primjene</w:t>
      </w:r>
    </w:p>
    <w:p w14:paraId="6BF37F9F" w14:textId="77777777" w:rsidR="00092632" w:rsidRPr="003B0FC0" w:rsidRDefault="00092632" w:rsidP="00092632">
      <w:pPr>
        <w:tabs>
          <w:tab w:val="left" w:pos="540"/>
          <w:tab w:val="left" w:pos="569"/>
        </w:tabs>
        <w:jc w:val="both"/>
        <w:rPr>
          <w:bCs/>
          <w:sz w:val="22"/>
          <w:szCs w:val="22"/>
          <w:lang w:val="sr-Latn-ME"/>
        </w:rPr>
      </w:pPr>
    </w:p>
    <w:p w14:paraId="25C234AC" w14:textId="4576754D"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Lijek Lipidra se primjenjuje oralno. Propisanu dnevnu dozu treba uzeti odjednom, u bilo koje vrijeme tokom dana, sa hranom ili bez nje.</w:t>
      </w:r>
    </w:p>
    <w:p w14:paraId="79731B1C" w14:textId="77777777" w:rsidR="00452E9D" w:rsidRPr="003B0FC0" w:rsidRDefault="00452E9D" w:rsidP="00480FB1">
      <w:pPr>
        <w:tabs>
          <w:tab w:val="left" w:pos="540"/>
          <w:tab w:val="left" w:pos="569"/>
        </w:tabs>
        <w:rPr>
          <w:bCs/>
          <w:sz w:val="22"/>
          <w:szCs w:val="22"/>
          <w:lang w:val="sr-Latn-ME"/>
        </w:rPr>
      </w:pPr>
    </w:p>
    <w:p w14:paraId="79731B1D" w14:textId="77777777" w:rsidR="00411B4B" w:rsidRPr="003B0FC0" w:rsidRDefault="00411B4B" w:rsidP="00480FB1">
      <w:pPr>
        <w:tabs>
          <w:tab w:val="left" w:pos="540"/>
          <w:tab w:val="left" w:pos="569"/>
        </w:tabs>
        <w:rPr>
          <w:b/>
          <w:bCs/>
          <w:sz w:val="22"/>
          <w:szCs w:val="22"/>
          <w:lang w:val="sr-Latn-ME"/>
        </w:rPr>
      </w:pPr>
      <w:r w:rsidRPr="003B0FC0">
        <w:rPr>
          <w:b/>
          <w:bCs/>
          <w:sz w:val="22"/>
          <w:szCs w:val="22"/>
          <w:lang w:val="sr-Latn-ME"/>
        </w:rPr>
        <w:t xml:space="preserve">4.3. </w:t>
      </w:r>
      <w:r w:rsidR="00480FB1" w:rsidRPr="003B0FC0">
        <w:rPr>
          <w:b/>
          <w:bCs/>
          <w:sz w:val="22"/>
          <w:szCs w:val="22"/>
          <w:lang w:val="sr-Latn-ME"/>
        </w:rPr>
        <w:tab/>
      </w:r>
      <w:r w:rsidRPr="003B0FC0">
        <w:rPr>
          <w:b/>
          <w:bCs/>
          <w:sz w:val="22"/>
          <w:szCs w:val="22"/>
          <w:lang w:val="sr-Latn-ME"/>
        </w:rPr>
        <w:t>Kontraindikacije</w:t>
      </w:r>
    </w:p>
    <w:p w14:paraId="79731B1E" w14:textId="3DEA7077" w:rsidR="0072020E" w:rsidRPr="003B0FC0" w:rsidRDefault="0072020E" w:rsidP="00480FB1">
      <w:pPr>
        <w:tabs>
          <w:tab w:val="left" w:pos="540"/>
          <w:tab w:val="left" w:pos="569"/>
        </w:tabs>
        <w:rPr>
          <w:bCs/>
          <w:sz w:val="22"/>
          <w:szCs w:val="22"/>
          <w:lang w:val="sr-Latn-ME"/>
        </w:rPr>
      </w:pPr>
    </w:p>
    <w:p w14:paraId="53D7118F" w14:textId="37E6DCD0"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Lijek Lipidra je kontraindikovan kod pacijenata koji:</w:t>
      </w:r>
    </w:p>
    <w:p w14:paraId="7CC98951"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w:t>
      </w:r>
      <w:r w:rsidRPr="003B0FC0">
        <w:rPr>
          <w:bCs/>
          <w:sz w:val="22"/>
          <w:szCs w:val="22"/>
          <w:lang w:val="sr-Latn-ME"/>
        </w:rPr>
        <w:tab/>
        <w:t xml:space="preserve">su preosjetljivi na aktivnu supstancu ili na bilo koju od pomoćnih supstanci navedenih u odjeljku 6.1; </w:t>
      </w:r>
    </w:p>
    <w:p w14:paraId="5AA5D79E"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w:t>
      </w:r>
      <w:r w:rsidRPr="003B0FC0">
        <w:rPr>
          <w:bCs/>
          <w:sz w:val="22"/>
          <w:szCs w:val="22"/>
          <w:lang w:val="sr-Latn-ME"/>
        </w:rPr>
        <w:tab/>
        <w:t>imaju aktivnu bolest jetre ili neobjašnjive trajno povišene vrijednosti serumskih transaminaza iznad trostruke vrijednosti gornje granice normale;</w:t>
      </w:r>
    </w:p>
    <w:p w14:paraId="274DB785" w14:textId="77777777" w:rsidR="00092632" w:rsidRPr="003B0FC0" w:rsidRDefault="00092632" w:rsidP="00092632">
      <w:pPr>
        <w:tabs>
          <w:tab w:val="left" w:pos="540"/>
          <w:tab w:val="left" w:pos="569"/>
        </w:tabs>
        <w:jc w:val="both"/>
        <w:rPr>
          <w:bCs/>
          <w:sz w:val="22"/>
          <w:szCs w:val="22"/>
          <w:lang w:val="sr-Latn-ME"/>
        </w:rPr>
      </w:pPr>
      <w:r w:rsidRPr="003B0FC0">
        <w:rPr>
          <w:bCs/>
          <w:sz w:val="22"/>
          <w:szCs w:val="22"/>
          <w:lang w:val="sr-Latn-ME"/>
        </w:rPr>
        <w:t>-</w:t>
      </w:r>
      <w:r w:rsidRPr="003B0FC0">
        <w:rPr>
          <w:bCs/>
          <w:sz w:val="22"/>
          <w:szCs w:val="22"/>
          <w:lang w:val="sr-Latn-ME"/>
        </w:rPr>
        <w:tab/>
        <w:t>tokom trudnoće i dojenja, kao i kod žena u reproduktivnom periodu, koje ne koriste adekvatne metode kontracepcije (vidjeti odjeljak 4.6);</w:t>
      </w:r>
    </w:p>
    <w:p w14:paraId="65E94E49" w14:textId="6B862B1A" w:rsidR="003E6E4D" w:rsidRPr="003B0FC0" w:rsidRDefault="00092632" w:rsidP="00092632">
      <w:pPr>
        <w:tabs>
          <w:tab w:val="left" w:pos="540"/>
          <w:tab w:val="left" w:pos="569"/>
        </w:tabs>
        <w:jc w:val="both"/>
        <w:rPr>
          <w:bCs/>
          <w:sz w:val="22"/>
          <w:szCs w:val="22"/>
          <w:lang w:val="sr-Latn-ME"/>
        </w:rPr>
      </w:pPr>
      <w:r w:rsidRPr="003B0FC0">
        <w:rPr>
          <w:bCs/>
          <w:sz w:val="22"/>
          <w:szCs w:val="22"/>
          <w:lang w:val="sr-Latn-ME"/>
        </w:rPr>
        <w:t>-</w:t>
      </w:r>
      <w:r w:rsidRPr="003B0FC0">
        <w:rPr>
          <w:bCs/>
          <w:sz w:val="22"/>
          <w:szCs w:val="22"/>
          <w:lang w:val="sr-Latn-ME"/>
        </w:rPr>
        <w:tab/>
        <w:t>se liječe glekaprevirom/pibrentasvirom, antivirusnim ljekovima protiv hepatitisa C.</w:t>
      </w:r>
    </w:p>
    <w:p w14:paraId="7011D47F" w14:textId="77777777" w:rsidR="003E6E4D" w:rsidRPr="003B0FC0" w:rsidRDefault="003E6E4D" w:rsidP="00480FB1">
      <w:pPr>
        <w:tabs>
          <w:tab w:val="left" w:pos="540"/>
          <w:tab w:val="left" w:pos="569"/>
        </w:tabs>
        <w:rPr>
          <w:bCs/>
          <w:sz w:val="22"/>
          <w:szCs w:val="22"/>
          <w:lang w:val="sr-Latn-ME"/>
        </w:rPr>
      </w:pPr>
    </w:p>
    <w:p w14:paraId="79731B1F" w14:textId="77777777" w:rsidR="00411B4B" w:rsidRPr="003B0FC0" w:rsidRDefault="00411B4B" w:rsidP="00480FB1">
      <w:pPr>
        <w:tabs>
          <w:tab w:val="left" w:pos="540"/>
          <w:tab w:val="left" w:pos="569"/>
        </w:tabs>
        <w:rPr>
          <w:b/>
          <w:bCs/>
          <w:sz w:val="22"/>
          <w:szCs w:val="22"/>
          <w:lang w:val="sr-Latn-ME"/>
        </w:rPr>
      </w:pPr>
      <w:r w:rsidRPr="003B0FC0">
        <w:rPr>
          <w:b/>
          <w:bCs/>
          <w:sz w:val="22"/>
          <w:szCs w:val="22"/>
          <w:lang w:val="sr-Latn-ME"/>
        </w:rPr>
        <w:t xml:space="preserve">4.4. </w:t>
      </w:r>
      <w:r w:rsidR="00480FB1" w:rsidRPr="003B0FC0">
        <w:rPr>
          <w:b/>
          <w:bCs/>
          <w:sz w:val="22"/>
          <w:szCs w:val="22"/>
          <w:lang w:val="sr-Latn-ME"/>
        </w:rPr>
        <w:tab/>
      </w:r>
      <w:r w:rsidRPr="003B0FC0">
        <w:rPr>
          <w:b/>
          <w:bCs/>
          <w:sz w:val="22"/>
          <w:szCs w:val="22"/>
          <w:lang w:val="sr-Latn-ME"/>
        </w:rPr>
        <w:t>Posebna upozorenja i mjere opreza pri upotrebi lijeka</w:t>
      </w:r>
    </w:p>
    <w:p w14:paraId="79731B20" w14:textId="23579E71" w:rsidR="0072020E" w:rsidRPr="003B0FC0" w:rsidRDefault="0072020E" w:rsidP="00480FB1">
      <w:pPr>
        <w:tabs>
          <w:tab w:val="left" w:pos="540"/>
          <w:tab w:val="left" w:pos="569"/>
        </w:tabs>
        <w:rPr>
          <w:bCs/>
          <w:sz w:val="22"/>
          <w:szCs w:val="22"/>
          <w:lang w:val="sr-Latn-ME"/>
        </w:rPr>
      </w:pPr>
    </w:p>
    <w:p w14:paraId="5D2C82BD" w14:textId="77777777" w:rsidR="00F33EA8" w:rsidRPr="003B0FC0" w:rsidRDefault="00F33EA8" w:rsidP="00F33EA8">
      <w:pPr>
        <w:tabs>
          <w:tab w:val="left" w:pos="540"/>
          <w:tab w:val="left" w:pos="569"/>
        </w:tabs>
        <w:rPr>
          <w:bCs/>
          <w:sz w:val="22"/>
          <w:szCs w:val="22"/>
          <w:u w:val="single"/>
          <w:lang w:val="sr-Latn-ME"/>
        </w:rPr>
      </w:pPr>
      <w:r w:rsidRPr="003B0FC0">
        <w:rPr>
          <w:bCs/>
          <w:sz w:val="22"/>
          <w:szCs w:val="22"/>
          <w:u w:val="single"/>
          <w:lang w:val="sr-Latn-ME"/>
        </w:rPr>
        <w:t xml:space="preserve">Dejstva na jetru </w:t>
      </w:r>
    </w:p>
    <w:p w14:paraId="0FA0618F" w14:textId="77777777" w:rsidR="00F33EA8" w:rsidRPr="003B0FC0" w:rsidRDefault="00F33EA8" w:rsidP="00F33EA8">
      <w:pPr>
        <w:tabs>
          <w:tab w:val="left" w:pos="540"/>
          <w:tab w:val="left" w:pos="569"/>
        </w:tabs>
        <w:rPr>
          <w:bCs/>
          <w:sz w:val="22"/>
          <w:szCs w:val="22"/>
          <w:lang w:val="sr-Latn-ME"/>
        </w:rPr>
      </w:pPr>
    </w:p>
    <w:p w14:paraId="16CB56B6" w14:textId="7E5E8FE6"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Funkciju jetre treba kontrolisati prije početka terapije, a kasnije periodično. Pacijenti kod kojih se jave bilo koji znaci ili simptomi koji ukazuju na oštećenje jetre, moraju uraditi ispitivanje funkcije jetre. Pacijenti kod kojih se pojave povišene vrijednosti transaminaza, moraju se pratiti dok se vrijednosti ne normalizuju. Ukoliko su povišene vrijednosti transaminaza perzistentne i više nego trostruko veće od gornje granice referentnih vrijednosti, preporučuje se snižavanje doze ili obustavljanje primjene lijeka </w:t>
      </w:r>
      <w:r w:rsidR="003E6E4D" w:rsidRPr="003B0FC0">
        <w:rPr>
          <w:bCs/>
          <w:sz w:val="22"/>
          <w:szCs w:val="22"/>
          <w:lang w:val="sr-Latn-ME"/>
        </w:rPr>
        <w:t>Lipidra</w:t>
      </w:r>
      <w:r w:rsidRPr="003B0FC0">
        <w:rPr>
          <w:bCs/>
          <w:sz w:val="22"/>
          <w:szCs w:val="22"/>
          <w:lang w:val="sr-Latn-ME"/>
        </w:rPr>
        <w:t xml:space="preserve"> (vidjeti odjeljak 4.8). </w:t>
      </w:r>
    </w:p>
    <w:p w14:paraId="11CA3A98" w14:textId="77777777" w:rsidR="00F33EA8" w:rsidRPr="003B0FC0" w:rsidRDefault="00F33EA8" w:rsidP="00F33EA8">
      <w:pPr>
        <w:tabs>
          <w:tab w:val="left" w:pos="540"/>
          <w:tab w:val="left" w:pos="569"/>
        </w:tabs>
        <w:rPr>
          <w:bCs/>
          <w:sz w:val="22"/>
          <w:szCs w:val="22"/>
          <w:lang w:val="sr-Latn-ME"/>
        </w:rPr>
      </w:pPr>
    </w:p>
    <w:p w14:paraId="16368EB8" w14:textId="40E8FA88"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Lijek </w:t>
      </w:r>
      <w:r w:rsidR="003E6E4D" w:rsidRPr="003B0FC0">
        <w:rPr>
          <w:bCs/>
          <w:sz w:val="22"/>
          <w:szCs w:val="22"/>
          <w:lang w:val="sr-Latn-ME"/>
        </w:rPr>
        <w:t>Lipidra</w:t>
      </w:r>
      <w:r w:rsidRPr="003B0FC0">
        <w:rPr>
          <w:bCs/>
          <w:sz w:val="22"/>
          <w:szCs w:val="22"/>
          <w:lang w:val="sr-Latn-ME"/>
        </w:rPr>
        <w:t xml:space="preserve"> treba propisivati oprezno kod pacijenata koji unose znatne količine alkohola i/ili imaju u anamnezi bolest jetre. </w:t>
      </w:r>
    </w:p>
    <w:p w14:paraId="460DF6D8" w14:textId="77777777" w:rsidR="00F33EA8" w:rsidRPr="003B0FC0" w:rsidRDefault="00F33EA8" w:rsidP="00F33EA8">
      <w:pPr>
        <w:tabs>
          <w:tab w:val="left" w:pos="540"/>
          <w:tab w:val="left" w:pos="569"/>
        </w:tabs>
        <w:rPr>
          <w:bCs/>
          <w:sz w:val="22"/>
          <w:szCs w:val="22"/>
          <w:lang w:val="sr-Latn-ME"/>
        </w:rPr>
      </w:pPr>
    </w:p>
    <w:p w14:paraId="20C399AF" w14:textId="77777777" w:rsidR="00F33EA8" w:rsidRPr="003B0FC0" w:rsidRDefault="00F33EA8" w:rsidP="00F33EA8">
      <w:pPr>
        <w:tabs>
          <w:tab w:val="left" w:pos="540"/>
          <w:tab w:val="left" w:pos="569"/>
        </w:tabs>
        <w:rPr>
          <w:bCs/>
          <w:sz w:val="22"/>
          <w:szCs w:val="22"/>
          <w:lang w:val="sr-Latn-ME"/>
        </w:rPr>
      </w:pPr>
    </w:p>
    <w:p w14:paraId="0AEB808E" w14:textId="77777777" w:rsidR="00F33EA8" w:rsidRPr="003B0FC0" w:rsidRDefault="00F33EA8" w:rsidP="00F33EA8">
      <w:pPr>
        <w:tabs>
          <w:tab w:val="left" w:pos="540"/>
          <w:tab w:val="left" w:pos="569"/>
        </w:tabs>
        <w:rPr>
          <w:bCs/>
          <w:sz w:val="22"/>
          <w:szCs w:val="22"/>
          <w:u w:val="single"/>
          <w:lang w:val="sr-Latn-ME"/>
        </w:rPr>
      </w:pPr>
      <w:r w:rsidRPr="003B0FC0">
        <w:rPr>
          <w:bCs/>
          <w:sz w:val="22"/>
          <w:szCs w:val="22"/>
          <w:u w:val="single"/>
          <w:lang w:val="sr-Latn-ME"/>
        </w:rPr>
        <w:t xml:space="preserve">Prevencija moždanog udara primjenom agresivne terapije sniženja holesterola (engl. </w:t>
      </w:r>
      <w:r w:rsidRPr="003B0FC0">
        <w:rPr>
          <w:bCs/>
          <w:i/>
          <w:iCs/>
          <w:sz w:val="22"/>
          <w:szCs w:val="22"/>
          <w:u w:val="single"/>
          <w:lang w:val="sr-Latn-ME"/>
        </w:rPr>
        <w:t>Stroke Prevention by Aggressive Reduction in Cholesterol Levels</w:t>
      </w:r>
      <w:r w:rsidRPr="003B0FC0">
        <w:rPr>
          <w:bCs/>
          <w:sz w:val="22"/>
          <w:szCs w:val="22"/>
          <w:u w:val="single"/>
          <w:lang w:val="sr-Latn-ME"/>
        </w:rPr>
        <w:t xml:space="preserve">, SPARCL) </w:t>
      </w:r>
    </w:p>
    <w:p w14:paraId="07AF80FC" w14:textId="77777777" w:rsidR="00F33EA8" w:rsidRPr="003B0FC0" w:rsidRDefault="00F33EA8" w:rsidP="00F33EA8">
      <w:pPr>
        <w:tabs>
          <w:tab w:val="left" w:pos="540"/>
          <w:tab w:val="left" w:pos="569"/>
        </w:tabs>
        <w:rPr>
          <w:bCs/>
          <w:sz w:val="22"/>
          <w:szCs w:val="22"/>
          <w:lang w:val="sr-Latn-ME"/>
        </w:rPr>
      </w:pPr>
    </w:p>
    <w:p w14:paraId="72F3FC44" w14:textId="77777777" w:rsidR="00F33EA8" w:rsidRPr="003B0FC0" w:rsidRDefault="00F33EA8" w:rsidP="00F33EA8">
      <w:pPr>
        <w:tabs>
          <w:tab w:val="left" w:pos="540"/>
          <w:tab w:val="left" w:pos="569"/>
        </w:tabs>
        <w:rPr>
          <w:bCs/>
          <w:sz w:val="22"/>
          <w:szCs w:val="22"/>
          <w:lang w:val="sr-Latn-ME"/>
        </w:rPr>
      </w:pPr>
      <w:r w:rsidRPr="003B0FC0">
        <w:rPr>
          <w:bCs/>
          <w:i/>
          <w:iCs/>
          <w:sz w:val="22"/>
          <w:szCs w:val="22"/>
          <w:lang w:val="sr-Latn-ME"/>
        </w:rPr>
        <w:t>Post hoc</w:t>
      </w:r>
      <w:r w:rsidRPr="003B0FC0">
        <w:rPr>
          <w:bCs/>
          <w:sz w:val="22"/>
          <w:szCs w:val="22"/>
          <w:lang w:val="sr-Latn-ME"/>
        </w:rPr>
        <w:t xml:space="preserve"> analiza podtipova moždanog udara kod pacijenata bez koronarnog oboljenja srca, koji su nedavno imali moždani udar ili TIA (tranzitorni ishemijski atak), i koji su započeli terapiju atorvastatinom 80 mg, otkrila je veću incidenciju hemoragijskih moždanih udara kod grupe koja je </w:t>
      </w:r>
      <w:r w:rsidRPr="003B0FC0">
        <w:rPr>
          <w:bCs/>
          <w:sz w:val="22"/>
          <w:szCs w:val="22"/>
          <w:lang w:val="sr-Latn-ME"/>
        </w:rPr>
        <w:lastRenderedPageBreak/>
        <w:t>primala atorvastatin 80 mg u odnosu na placebo. Povećan rizik je posebno primijećen kod pacijenata sa hemoragijskim moždanim udarom ili lakunarnim infarktom na početku studije. Za pacijente sa prethodnim hemoragijskim moždanim udarom ili lakunarnim infarktom, odnos između rizika i koristi primjene atorvastatina 80 mg nije sa sigurnošću utvrđen, pa potencijalni rizik od hemoragijskog moždanog udara treba pažljivo procijeniti prije početka terapije (vidjeti odjeljak 5.1).</w:t>
      </w:r>
    </w:p>
    <w:p w14:paraId="1521A9CD" w14:textId="77777777" w:rsidR="00F33EA8" w:rsidRPr="003B0FC0" w:rsidRDefault="00F33EA8" w:rsidP="00F33EA8">
      <w:pPr>
        <w:tabs>
          <w:tab w:val="left" w:pos="540"/>
          <w:tab w:val="left" w:pos="569"/>
        </w:tabs>
        <w:rPr>
          <w:bCs/>
          <w:sz w:val="22"/>
          <w:szCs w:val="22"/>
          <w:lang w:val="sr-Latn-ME"/>
        </w:rPr>
      </w:pPr>
    </w:p>
    <w:p w14:paraId="477BE2EE" w14:textId="77777777" w:rsidR="00F33EA8" w:rsidRPr="003B0FC0" w:rsidRDefault="00F33EA8" w:rsidP="00F33EA8">
      <w:pPr>
        <w:tabs>
          <w:tab w:val="left" w:pos="540"/>
          <w:tab w:val="left" w:pos="569"/>
        </w:tabs>
        <w:rPr>
          <w:bCs/>
          <w:sz w:val="22"/>
          <w:szCs w:val="22"/>
          <w:u w:val="single"/>
          <w:lang w:val="sr-Latn-ME"/>
        </w:rPr>
      </w:pPr>
      <w:r w:rsidRPr="003B0FC0">
        <w:rPr>
          <w:bCs/>
          <w:sz w:val="22"/>
          <w:szCs w:val="22"/>
          <w:u w:val="single"/>
          <w:lang w:val="sr-Latn-ME"/>
        </w:rPr>
        <w:t xml:space="preserve">Dejstva na skeletne mišiće </w:t>
      </w:r>
    </w:p>
    <w:p w14:paraId="76BDACE8" w14:textId="77777777" w:rsidR="00F33EA8" w:rsidRPr="003B0FC0" w:rsidRDefault="00F33EA8" w:rsidP="00F33EA8">
      <w:pPr>
        <w:tabs>
          <w:tab w:val="left" w:pos="540"/>
          <w:tab w:val="left" w:pos="569"/>
        </w:tabs>
        <w:rPr>
          <w:bCs/>
          <w:sz w:val="22"/>
          <w:szCs w:val="22"/>
          <w:lang w:val="sr-Latn-ME"/>
        </w:rPr>
      </w:pPr>
    </w:p>
    <w:p w14:paraId="659F486D"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Atorvastatin, kao i drugi inhibitori HMG-CoA reduktaze, može u rijetkim slučajevima imati uticaja na skeletne mišiće i izazvati mialgiju, miozitis i miopatiju sa progresijom do rabdomiolize, potencijalno po život ugrožavajućeg stanja koje se karakteriše značajnim povišenjem vrijednosti kreatin kinaze (CK) (&gt; 10 puta u odnosu na gornju granicu referentnih vrijednosti), mioglobinemijom i mioglobinurijom, a što može voditi ka bubrežnoj insuficijenciji. </w:t>
      </w:r>
    </w:p>
    <w:p w14:paraId="2AAA5916" w14:textId="77777777" w:rsidR="00F33EA8" w:rsidRPr="003B0FC0" w:rsidRDefault="00F33EA8" w:rsidP="00F33EA8">
      <w:pPr>
        <w:tabs>
          <w:tab w:val="left" w:pos="540"/>
          <w:tab w:val="left" w:pos="569"/>
        </w:tabs>
        <w:rPr>
          <w:bCs/>
          <w:sz w:val="22"/>
          <w:szCs w:val="22"/>
          <w:lang w:val="sr-Latn-ME"/>
        </w:rPr>
      </w:pPr>
    </w:p>
    <w:p w14:paraId="64287283" w14:textId="773E153F" w:rsidR="00F33EA8" w:rsidRPr="003B0FC0" w:rsidRDefault="00F33EA8" w:rsidP="00F33EA8">
      <w:pPr>
        <w:tabs>
          <w:tab w:val="left" w:pos="540"/>
          <w:tab w:val="left" w:pos="569"/>
        </w:tabs>
        <w:rPr>
          <w:bCs/>
          <w:sz w:val="22"/>
          <w:szCs w:val="22"/>
          <w:lang w:val="sr-Latn-ME"/>
        </w:rPr>
      </w:pPr>
      <w:r w:rsidRPr="003B0FC0">
        <w:rPr>
          <w:bCs/>
          <w:sz w:val="22"/>
          <w:szCs w:val="22"/>
          <w:lang w:val="sr-Latn-ME"/>
        </w:rPr>
        <w:t>Tokom ili nakon liječenja nekim statinima vrlo rijetko je prijavljena imunološki posredovana nekrotizirajuća miopatija (</w:t>
      </w:r>
      <w:r w:rsidR="003F2D61" w:rsidRPr="003B0FC0">
        <w:rPr>
          <w:bCs/>
          <w:sz w:val="22"/>
          <w:szCs w:val="22"/>
          <w:lang w:val="sr-Latn-ME"/>
        </w:rPr>
        <w:t xml:space="preserve">engl. </w:t>
      </w:r>
      <w:r w:rsidR="003F2D61" w:rsidRPr="003B0FC0">
        <w:rPr>
          <w:bCs/>
          <w:i/>
          <w:sz w:val="22"/>
          <w:szCs w:val="22"/>
          <w:lang w:val="sr-Latn-ME"/>
        </w:rPr>
        <w:t>immune-mediated necrotizing myopathy</w:t>
      </w:r>
      <w:r w:rsidR="003F2D61" w:rsidRPr="003B0FC0">
        <w:rPr>
          <w:bCs/>
          <w:sz w:val="22"/>
          <w:szCs w:val="22"/>
          <w:lang w:val="sr-Latn-ME"/>
        </w:rPr>
        <w:t xml:space="preserve">, </w:t>
      </w:r>
      <w:r w:rsidRPr="003B0FC0">
        <w:rPr>
          <w:bCs/>
          <w:sz w:val="22"/>
          <w:szCs w:val="22"/>
          <w:lang w:val="sr-Latn-ME"/>
        </w:rPr>
        <w:t>IMNM). IMNM je klinički karakterisana perzistentnom slabošću proksimalnih mišića</w:t>
      </w:r>
      <w:r w:rsidR="00130194" w:rsidRPr="003B0FC0">
        <w:rPr>
          <w:bCs/>
          <w:sz w:val="22"/>
          <w:szCs w:val="22"/>
          <w:lang w:val="sr-Latn-ME"/>
        </w:rPr>
        <w:t xml:space="preserve"> </w:t>
      </w:r>
      <w:r w:rsidRPr="003B0FC0">
        <w:rPr>
          <w:bCs/>
          <w:sz w:val="22"/>
          <w:szCs w:val="22"/>
          <w:lang w:val="sr-Latn-ME"/>
        </w:rPr>
        <w:t xml:space="preserve">i </w:t>
      </w:r>
      <w:r w:rsidR="00130194" w:rsidRPr="003B0FC0">
        <w:rPr>
          <w:bCs/>
          <w:sz w:val="22"/>
          <w:szCs w:val="22"/>
          <w:lang w:val="sr-Latn-ME"/>
        </w:rPr>
        <w:t xml:space="preserve">povišenom koncentracijom </w:t>
      </w:r>
      <w:r w:rsidRPr="003B0FC0">
        <w:rPr>
          <w:bCs/>
          <w:sz w:val="22"/>
          <w:szCs w:val="22"/>
          <w:lang w:val="sr-Latn-ME"/>
        </w:rPr>
        <w:t>kreatin kinaze u serumu</w:t>
      </w:r>
      <w:r w:rsidR="00130194" w:rsidRPr="003B0FC0">
        <w:rPr>
          <w:bCs/>
          <w:sz w:val="22"/>
          <w:szCs w:val="22"/>
          <w:lang w:val="sr-Latn-ME"/>
        </w:rPr>
        <w:t>,</w:t>
      </w:r>
      <w:r w:rsidRPr="003B0FC0">
        <w:rPr>
          <w:bCs/>
          <w:sz w:val="22"/>
          <w:szCs w:val="22"/>
          <w:lang w:val="sr-Latn-ME"/>
        </w:rPr>
        <w:t xml:space="preserve"> koje se ne povlače uprkos prekidu liječenja statinom</w:t>
      </w:r>
      <w:r w:rsidR="00130194" w:rsidRPr="003B0FC0">
        <w:rPr>
          <w:bCs/>
          <w:sz w:val="22"/>
          <w:szCs w:val="22"/>
          <w:lang w:val="sr-Latn-ME"/>
        </w:rPr>
        <w:t xml:space="preserve">, antitelima na HGM CoA i poboljšanju </w:t>
      </w:r>
      <w:r w:rsidR="006A5316" w:rsidRPr="003B0FC0">
        <w:rPr>
          <w:bCs/>
          <w:sz w:val="22"/>
          <w:szCs w:val="22"/>
          <w:lang w:val="sr-Latn-ME"/>
        </w:rPr>
        <w:t>postignutom</w:t>
      </w:r>
      <w:r w:rsidR="00130194" w:rsidRPr="003B0FC0">
        <w:rPr>
          <w:bCs/>
          <w:sz w:val="22"/>
          <w:szCs w:val="22"/>
          <w:lang w:val="sr-Latn-ME"/>
        </w:rPr>
        <w:t xml:space="preserve"> imunosupresiv</w:t>
      </w:r>
      <w:r w:rsidR="006A5316" w:rsidRPr="003B0FC0">
        <w:rPr>
          <w:bCs/>
          <w:sz w:val="22"/>
          <w:szCs w:val="22"/>
          <w:lang w:val="sr-Latn-ME"/>
        </w:rPr>
        <w:t>om</w:t>
      </w:r>
      <w:r w:rsidR="00130194" w:rsidRPr="003B0FC0">
        <w:rPr>
          <w:bCs/>
          <w:sz w:val="22"/>
          <w:szCs w:val="22"/>
          <w:lang w:val="sr-Latn-ME"/>
        </w:rPr>
        <w:t xml:space="preserve"> terapij</w:t>
      </w:r>
      <w:r w:rsidR="006A5316" w:rsidRPr="003B0FC0">
        <w:rPr>
          <w:bCs/>
          <w:sz w:val="22"/>
          <w:szCs w:val="22"/>
          <w:lang w:val="sr-Latn-ME"/>
        </w:rPr>
        <w:t>om</w:t>
      </w:r>
      <w:r w:rsidRPr="003B0FC0">
        <w:rPr>
          <w:bCs/>
          <w:sz w:val="22"/>
          <w:szCs w:val="22"/>
          <w:lang w:val="sr-Latn-ME"/>
        </w:rPr>
        <w:t>.</w:t>
      </w:r>
    </w:p>
    <w:p w14:paraId="7EBDFD67" w14:textId="77777777" w:rsidR="00F33EA8" w:rsidRPr="003B0FC0" w:rsidRDefault="00F33EA8" w:rsidP="00F33EA8">
      <w:pPr>
        <w:tabs>
          <w:tab w:val="left" w:pos="540"/>
          <w:tab w:val="left" w:pos="569"/>
        </w:tabs>
        <w:rPr>
          <w:bCs/>
          <w:sz w:val="22"/>
          <w:szCs w:val="22"/>
          <w:lang w:val="sr-Latn-ME"/>
        </w:rPr>
      </w:pPr>
    </w:p>
    <w:p w14:paraId="59AF553F" w14:textId="77777777" w:rsidR="00F33EA8" w:rsidRPr="003B0FC0" w:rsidRDefault="00F33EA8" w:rsidP="00F33EA8">
      <w:pPr>
        <w:tabs>
          <w:tab w:val="left" w:pos="540"/>
          <w:tab w:val="left" w:pos="569"/>
        </w:tabs>
        <w:rPr>
          <w:bCs/>
          <w:i/>
          <w:iCs/>
          <w:sz w:val="22"/>
          <w:szCs w:val="22"/>
          <w:lang w:val="sr-Latn-ME"/>
        </w:rPr>
      </w:pPr>
      <w:r w:rsidRPr="003B0FC0">
        <w:rPr>
          <w:bCs/>
          <w:i/>
          <w:iCs/>
          <w:sz w:val="22"/>
          <w:szCs w:val="22"/>
          <w:lang w:val="sr-Latn-ME"/>
        </w:rPr>
        <w:t>Prije početka liječenja</w:t>
      </w:r>
    </w:p>
    <w:p w14:paraId="36664367" w14:textId="77777777" w:rsidR="00F33EA8" w:rsidRPr="003B0FC0" w:rsidRDefault="00F33EA8" w:rsidP="00F33EA8">
      <w:pPr>
        <w:tabs>
          <w:tab w:val="left" w:pos="540"/>
          <w:tab w:val="left" w:pos="569"/>
        </w:tabs>
        <w:rPr>
          <w:bCs/>
          <w:sz w:val="22"/>
          <w:szCs w:val="22"/>
          <w:lang w:val="sr-Latn-ME"/>
        </w:rPr>
      </w:pPr>
    </w:p>
    <w:p w14:paraId="0C34A761"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Atorvastatin treba sa oprezom propisivati kod pacijenata sa predispozicijom za pojavu rabdomiolize. Prije početka terapije statinima treba odrediti vrijednosti kreatin kinaze (CK) u sljedećim slučajevima:</w:t>
      </w:r>
    </w:p>
    <w:p w14:paraId="5B05E95C"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oštećenje funkcije bubrega,</w:t>
      </w:r>
    </w:p>
    <w:p w14:paraId="0CD66650"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 xml:space="preserve">hipotiroidizam, </w:t>
      </w:r>
    </w:p>
    <w:p w14:paraId="181FB028"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 xml:space="preserve">podaci iz lične ili porodične anamneze o nasljednim poremećajima mišića, </w:t>
      </w:r>
    </w:p>
    <w:p w14:paraId="12B59EA3"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 xml:space="preserve">podaci iz anamneze o toksičnosti na mišiće pri primjeni statina ili fibrata, </w:t>
      </w:r>
    </w:p>
    <w:p w14:paraId="5C939E37"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podaci o prethodnom oboljenju jetre i/ili konzumiranju većih količina alkohola,</w:t>
      </w:r>
    </w:p>
    <w:p w14:paraId="26299D5E"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 xml:space="preserve">kod starijih osoba (starijih od 70 godina), neophodno je razmotriti potrebu za određivanjem CK, s obzirom na prisustvo drugih predisponirajućih faktora za pojavu rabdomiolize, </w:t>
      </w:r>
    </w:p>
    <w:p w14:paraId="2586DC84"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 xml:space="preserve">situacije u kojima može doći do povišenja koncentracije atorvastatina u plazmi, kao što su interakcije (vidjeti odjeljak 4.5) i primjena kod posebnih populacija, uključujući genetske subpopulacije (vidjeti odjeljak 5.2). </w:t>
      </w:r>
    </w:p>
    <w:p w14:paraId="41C684BA" w14:textId="77777777" w:rsidR="00F33EA8" w:rsidRPr="003B0FC0" w:rsidRDefault="00F33EA8" w:rsidP="00F33EA8">
      <w:pPr>
        <w:tabs>
          <w:tab w:val="left" w:pos="540"/>
          <w:tab w:val="left" w:pos="569"/>
        </w:tabs>
        <w:rPr>
          <w:bCs/>
          <w:sz w:val="22"/>
          <w:szCs w:val="22"/>
          <w:lang w:val="sr-Latn-ME"/>
        </w:rPr>
      </w:pPr>
    </w:p>
    <w:p w14:paraId="77DEA610"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U ovim slučajevima treba pažljivo razmotriti rizik od liječenja u odnosu na moguću korist, pa se preporučuje klinički nadzor pacijenta.</w:t>
      </w:r>
    </w:p>
    <w:p w14:paraId="3395B37E" w14:textId="77777777" w:rsidR="00F33EA8" w:rsidRPr="003B0FC0" w:rsidRDefault="00F33EA8" w:rsidP="00F33EA8">
      <w:pPr>
        <w:tabs>
          <w:tab w:val="left" w:pos="540"/>
          <w:tab w:val="left" w:pos="569"/>
        </w:tabs>
        <w:rPr>
          <w:bCs/>
          <w:sz w:val="22"/>
          <w:szCs w:val="22"/>
          <w:lang w:val="sr-Latn-ME"/>
        </w:rPr>
      </w:pPr>
    </w:p>
    <w:p w14:paraId="1113B009"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Ukoliko su vrijednosti CK znatno povišene (&gt; 5 puta u odnosu na gornju granicu referentnih vrijednosti) prije početka terapije, liječenje atorvastatinom ne treba započinjati. </w:t>
      </w:r>
    </w:p>
    <w:p w14:paraId="3B54F2C8" w14:textId="77777777" w:rsidR="00F33EA8" w:rsidRPr="003B0FC0" w:rsidRDefault="00F33EA8" w:rsidP="00F33EA8">
      <w:pPr>
        <w:tabs>
          <w:tab w:val="left" w:pos="540"/>
          <w:tab w:val="left" w:pos="569"/>
        </w:tabs>
        <w:rPr>
          <w:bCs/>
          <w:sz w:val="22"/>
          <w:szCs w:val="22"/>
          <w:lang w:val="sr-Latn-ME"/>
        </w:rPr>
      </w:pPr>
    </w:p>
    <w:p w14:paraId="44F2AE42" w14:textId="77777777" w:rsidR="00F33EA8" w:rsidRPr="003B0FC0" w:rsidRDefault="00F33EA8" w:rsidP="00F33EA8">
      <w:pPr>
        <w:tabs>
          <w:tab w:val="left" w:pos="540"/>
          <w:tab w:val="left" w:pos="569"/>
        </w:tabs>
        <w:rPr>
          <w:bCs/>
          <w:i/>
          <w:sz w:val="22"/>
          <w:szCs w:val="22"/>
          <w:lang w:val="sr-Latn-ME"/>
        </w:rPr>
      </w:pPr>
      <w:r w:rsidRPr="003B0FC0">
        <w:rPr>
          <w:bCs/>
          <w:i/>
          <w:sz w:val="22"/>
          <w:szCs w:val="22"/>
          <w:lang w:val="sr-Latn-ME"/>
        </w:rPr>
        <w:t xml:space="preserve">Određivanje kreatin kinaze (CK) </w:t>
      </w:r>
    </w:p>
    <w:p w14:paraId="2D13FE62" w14:textId="77777777" w:rsidR="00F33EA8" w:rsidRPr="003B0FC0" w:rsidRDefault="00F33EA8" w:rsidP="00F33EA8">
      <w:pPr>
        <w:tabs>
          <w:tab w:val="left" w:pos="540"/>
          <w:tab w:val="left" w:pos="569"/>
        </w:tabs>
        <w:rPr>
          <w:bCs/>
          <w:sz w:val="22"/>
          <w:szCs w:val="22"/>
          <w:lang w:val="sr-Latn-ME"/>
        </w:rPr>
      </w:pPr>
    </w:p>
    <w:p w14:paraId="7312B85C"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Vrijednosti kreatin kinaze (CK) ne treba određivati nakon fizičkog napora ili u prisustvu drugih faktora koji dovode do povišenja CK, što može otežati interpretaciju rezultata. Ukoliko su vrijednosti CK znatno povišene (&gt; 5 puta u odnosu na gornju granicu referentnih vrijednosti) prije početka terapije, ponovno mjerenje treba izvršiti nakon 5 do 7 dana da bi se rezultati potvrdili.</w:t>
      </w:r>
    </w:p>
    <w:p w14:paraId="30379B8E" w14:textId="77777777" w:rsidR="00F33EA8" w:rsidRPr="003B0FC0" w:rsidRDefault="00F33EA8" w:rsidP="00F33EA8">
      <w:pPr>
        <w:tabs>
          <w:tab w:val="left" w:pos="540"/>
          <w:tab w:val="left" w:pos="569"/>
        </w:tabs>
        <w:rPr>
          <w:bCs/>
          <w:sz w:val="22"/>
          <w:szCs w:val="22"/>
          <w:lang w:val="sr-Latn-ME"/>
        </w:rPr>
      </w:pPr>
    </w:p>
    <w:p w14:paraId="6057736C" w14:textId="77777777" w:rsidR="00F33EA8" w:rsidRPr="003B0FC0" w:rsidRDefault="00F33EA8" w:rsidP="00F33EA8">
      <w:pPr>
        <w:tabs>
          <w:tab w:val="left" w:pos="540"/>
          <w:tab w:val="left" w:pos="569"/>
        </w:tabs>
        <w:rPr>
          <w:bCs/>
          <w:i/>
          <w:iCs/>
          <w:sz w:val="22"/>
          <w:szCs w:val="22"/>
          <w:lang w:val="sr-Latn-ME"/>
        </w:rPr>
      </w:pPr>
      <w:r w:rsidRPr="003B0FC0">
        <w:rPr>
          <w:bCs/>
          <w:i/>
          <w:iCs/>
          <w:sz w:val="22"/>
          <w:szCs w:val="22"/>
          <w:lang w:val="sr-Latn-ME"/>
        </w:rPr>
        <w:t>Za vrijeme liječenja</w:t>
      </w:r>
    </w:p>
    <w:p w14:paraId="45CFD715" w14:textId="77777777" w:rsidR="00F33EA8" w:rsidRPr="003B0FC0" w:rsidRDefault="00F33EA8" w:rsidP="00F33EA8">
      <w:pPr>
        <w:tabs>
          <w:tab w:val="left" w:pos="540"/>
          <w:tab w:val="left" w:pos="569"/>
        </w:tabs>
        <w:rPr>
          <w:bCs/>
          <w:sz w:val="22"/>
          <w:szCs w:val="22"/>
          <w:lang w:val="sr-Latn-ME"/>
        </w:rPr>
      </w:pPr>
    </w:p>
    <w:p w14:paraId="517B1DD7"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 xml:space="preserve">Pacijentima se mora reći da odmah prijave svaki neobjašnjivi bol u mišićima, grčeve ili slabost, naročito ako su praćeni slabošću ili povišenom tjelesnom temperaturom. </w:t>
      </w:r>
    </w:p>
    <w:p w14:paraId="7B349971"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 xml:space="preserve">Ukoliko se ovi simptomi pojave tokom primjene atorvastatina, treba odrediti vrijednosti CK. Ukoliko su ove vrijednosti značajno povišene (&gt; 5 puta u odnosu na gornju granicu referentnih vrijednosti), liječenje treba prekinuti. </w:t>
      </w:r>
    </w:p>
    <w:p w14:paraId="2BEF8A2D"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lastRenderedPageBreak/>
        <w:t>-</w:t>
      </w:r>
      <w:r w:rsidRPr="003B0FC0">
        <w:rPr>
          <w:bCs/>
          <w:sz w:val="22"/>
          <w:szCs w:val="22"/>
          <w:lang w:val="sr-Latn-ME"/>
        </w:rPr>
        <w:tab/>
        <w:t xml:space="preserve">Ukoliko su simptomi u mišićima teški i dovode do svakodnevnih tegoba, čak i kad su CK vrijednosti povišene ≤ 5 puta u odnosu na gornju granicu referentnih vrijednosti, treba razmotriti prekid liječenja. </w:t>
      </w:r>
    </w:p>
    <w:p w14:paraId="1F949938"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Ukoliko simptomi nestanu i CK vrijednosti se vrate na normalu, može se razmotriti ponovo uvođenje atorvastatina ili uvođenje alternativnog statina u najmanjoj dozi uz odgovarajući nadzor.</w:t>
      </w:r>
    </w:p>
    <w:p w14:paraId="22C6CE04"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w:t>
      </w:r>
      <w:r w:rsidRPr="003B0FC0">
        <w:rPr>
          <w:bCs/>
          <w:sz w:val="22"/>
          <w:szCs w:val="22"/>
          <w:lang w:val="sr-Latn-ME"/>
        </w:rPr>
        <w:tab/>
        <w:t>Atorvastatin se mora ukinuti ako se pojavi klinički značajno povišenje CK (&gt; 10 puta u odnosu na gornju granicu referentnih vrijednosti), kao i u slučaju da se ustanovi rabdomioliza ili se na nju sumnja.</w:t>
      </w:r>
    </w:p>
    <w:p w14:paraId="3FDA2CAB" w14:textId="77777777" w:rsidR="00F33EA8" w:rsidRPr="003B0FC0" w:rsidRDefault="00F33EA8" w:rsidP="00F33EA8">
      <w:pPr>
        <w:tabs>
          <w:tab w:val="left" w:pos="540"/>
          <w:tab w:val="left" w:pos="569"/>
        </w:tabs>
        <w:rPr>
          <w:bCs/>
          <w:sz w:val="22"/>
          <w:szCs w:val="22"/>
          <w:lang w:val="sr-Latn-ME"/>
        </w:rPr>
      </w:pPr>
    </w:p>
    <w:p w14:paraId="2FF08552" w14:textId="77777777" w:rsidR="00F33EA8" w:rsidRPr="003B0FC0" w:rsidRDefault="00F33EA8" w:rsidP="00F33EA8">
      <w:pPr>
        <w:tabs>
          <w:tab w:val="left" w:pos="540"/>
          <w:tab w:val="left" w:pos="569"/>
        </w:tabs>
        <w:rPr>
          <w:bCs/>
          <w:sz w:val="22"/>
          <w:szCs w:val="22"/>
          <w:u w:val="single"/>
          <w:lang w:val="sr-Latn-ME"/>
        </w:rPr>
      </w:pPr>
      <w:r w:rsidRPr="003B0FC0">
        <w:rPr>
          <w:bCs/>
          <w:sz w:val="22"/>
          <w:szCs w:val="22"/>
          <w:u w:val="single"/>
          <w:lang w:val="sr-Latn-ME"/>
        </w:rPr>
        <w:t xml:space="preserve">Istovremena terapija sa drugim ljekovima </w:t>
      </w:r>
    </w:p>
    <w:p w14:paraId="39377587" w14:textId="77777777" w:rsidR="00F33EA8" w:rsidRPr="003B0FC0" w:rsidRDefault="00F33EA8" w:rsidP="00F33EA8">
      <w:pPr>
        <w:tabs>
          <w:tab w:val="left" w:pos="540"/>
          <w:tab w:val="left" w:pos="569"/>
        </w:tabs>
        <w:rPr>
          <w:bCs/>
          <w:sz w:val="22"/>
          <w:szCs w:val="22"/>
          <w:lang w:val="sr-Latn-ME"/>
        </w:rPr>
      </w:pPr>
    </w:p>
    <w:p w14:paraId="1FA4949C"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Rizik od rabdomiolize se povećava kada se atorvastatin primijeni istovremeno sa određenim ljekovima koji mogu povisiti koncentracije atorvastatina u plazmi, kao što su snažni inhibitori CYP 3A4 ili transportnih proteina (npr. ciklosporin, telitromicin, klaritromicin, delavirdin, stiripentol, ketokonazol, vorikonazol, itrakonazol, posakonazol, letermovir i inhibitori HIV proteaze, uključujući ritonavir, lopinavir, atazanavir, indinavir, darunavir, tipranavir/ritonavir i dr.). Rizik od miopatije može biti povećan kod istovremene upotrebe gemfibrozila i drugih derivata fibrinske kiseline, antivirusnih ljekova za tretman hepatitisa C (HCV) (boceprevir, telaprevir, elbasvir/grazoprevir), eritromicina, niacina ili ezetimiba. Ukoliko je moguće, treba razmotriti primjenu terapije drugim ljekovima kod kojih ne dolazi do interakcija.</w:t>
      </w:r>
    </w:p>
    <w:p w14:paraId="07E5F2FA" w14:textId="77777777" w:rsidR="00F33EA8" w:rsidRPr="003B0FC0" w:rsidRDefault="00F33EA8" w:rsidP="00F33EA8">
      <w:pPr>
        <w:tabs>
          <w:tab w:val="left" w:pos="540"/>
          <w:tab w:val="left" w:pos="569"/>
        </w:tabs>
        <w:rPr>
          <w:bCs/>
          <w:sz w:val="22"/>
          <w:szCs w:val="22"/>
          <w:lang w:val="sr-Latn-ME"/>
        </w:rPr>
      </w:pPr>
    </w:p>
    <w:p w14:paraId="1BA70D2E"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U slučajevima kada je istovremena primjena atorvastatina sa ovim ljekovima neophodna, treba pažljivo procijeniti potencijalnu korist i rizik od istovremene terapije. Kada se primjenjuju ljekovi koji povišavaju koncentracije atorvastatina u plazmi, preporučuju se niže maksimalne doze atorvastatina. U slučaju istovremene primjene sa snažnim CYP3A4 inhibitorima, treba razmotriti niže početne doze atorvastatina i obezbijediti odgovarajući klinički nadzor ovih pacijenata (vidjeti odjeljak 4.5).</w:t>
      </w:r>
    </w:p>
    <w:p w14:paraId="72B16590" w14:textId="77777777" w:rsidR="00F33EA8" w:rsidRPr="003B0FC0" w:rsidRDefault="00F33EA8" w:rsidP="00F33EA8">
      <w:pPr>
        <w:tabs>
          <w:tab w:val="left" w:pos="540"/>
          <w:tab w:val="left" w:pos="569"/>
        </w:tabs>
        <w:rPr>
          <w:bCs/>
          <w:sz w:val="22"/>
          <w:szCs w:val="22"/>
          <w:lang w:val="sr-Latn-ME"/>
        </w:rPr>
      </w:pPr>
    </w:p>
    <w:p w14:paraId="1A924CEF"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Atorvastatin se ne smije primjenjivati istovremeno sa sistemskim formulacijama fusidinske kiseline, kao ni 7 dana od završetka terapije fusidinskom kiselinom. Kod pacijenata kod kojih je sistemska primjena fusidinske kiseline neophodna, potrebno je prekinuti terapiju statinima tokom trajanja terapije fusidinskom kiselinom. Kod pacijenata koji su primjenjivali kombinaciju statina i fusidinske kiseline, prijavljivani su slučajevi rabdomiolize (uključujući i smrtni ishod) (vidjeti odjeljak 4.5). Pacijente treba savjetovati da odmah zatraže medicinsku pomoć ukoliko osjete neki od simptoma slabosti, bola ili osjetljivosti mišića. </w:t>
      </w:r>
    </w:p>
    <w:p w14:paraId="799E3DF8" w14:textId="77777777" w:rsidR="00F33EA8" w:rsidRPr="003B0FC0" w:rsidRDefault="00F33EA8" w:rsidP="00F33EA8">
      <w:pPr>
        <w:tabs>
          <w:tab w:val="left" w:pos="540"/>
          <w:tab w:val="left" w:pos="569"/>
        </w:tabs>
        <w:rPr>
          <w:bCs/>
          <w:sz w:val="22"/>
          <w:szCs w:val="22"/>
          <w:lang w:val="sr-Latn-ME"/>
        </w:rPr>
      </w:pPr>
    </w:p>
    <w:p w14:paraId="46BC486E"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Terapija statinima se može ponovo uvesti 7 dana nakon primjene posljednje doze fusidinske kiseline. </w:t>
      </w:r>
    </w:p>
    <w:p w14:paraId="40338F2F" w14:textId="77777777" w:rsidR="00F33EA8" w:rsidRPr="003B0FC0" w:rsidRDefault="00F33EA8" w:rsidP="00F33EA8">
      <w:pPr>
        <w:tabs>
          <w:tab w:val="left" w:pos="540"/>
          <w:tab w:val="left" w:pos="569"/>
        </w:tabs>
        <w:rPr>
          <w:bCs/>
          <w:sz w:val="22"/>
          <w:szCs w:val="22"/>
          <w:lang w:val="sr-Latn-ME"/>
        </w:rPr>
      </w:pPr>
    </w:p>
    <w:p w14:paraId="1508D525" w14:textId="5FF9379F"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U izuzetnim slučajevima, kada je potrebna produžena sistemska primjena fusidinske kiseline, npr. za terapiju ozbiljnih infekcija, može se razmotriti istovremena primjena lijeka </w:t>
      </w:r>
      <w:r w:rsidR="003E6E4D" w:rsidRPr="003B0FC0">
        <w:rPr>
          <w:bCs/>
          <w:sz w:val="22"/>
          <w:szCs w:val="22"/>
          <w:lang w:val="sr-Latn-ME"/>
        </w:rPr>
        <w:t>Lipidra</w:t>
      </w:r>
      <w:r w:rsidRPr="003B0FC0">
        <w:rPr>
          <w:bCs/>
          <w:sz w:val="22"/>
          <w:szCs w:val="22"/>
          <w:lang w:val="sr-Latn-ME"/>
        </w:rPr>
        <w:t xml:space="preserve"> i fusidinske kiseline samo pod strogim medisinskim nadzorom.</w:t>
      </w:r>
    </w:p>
    <w:p w14:paraId="0EE5A278" w14:textId="77777777" w:rsidR="00F33EA8" w:rsidRPr="003B0FC0" w:rsidRDefault="00F33EA8" w:rsidP="00F33EA8">
      <w:pPr>
        <w:tabs>
          <w:tab w:val="left" w:pos="540"/>
          <w:tab w:val="left" w:pos="569"/>
        </w:tabs>
        <w:rPr>
          <w:bCs/>
          <w:sz w:val="22"/>
          <w:szCs w:val="22"/>
          <w:lang w:val="sr-Latn-ME"/>
        </w:rPr>
      </w:pPr>
    </w:p>
    <w:p w14:paraId="1A9687A6" w14:textId="77777777" w:rsidR="00F33EA8" w:rsidRPr="003B0FC0" w:rsidRDefault="00F33EA8" w:rsidP="00F33EA8">
      <w:pPr>
        <w:tabs>
          <w:tab w:val="left" w:pos="540"/>
          <w:tab w:val="left" w:pos="569"/>
        </w:tabs>
        <w:rPr>
          <w:bCs/>
          <w:sz w:val="22"/>
          <w:szCs w:val="22"/>
          <w:u w:val="single"/>
          <w:lang w:val="sr-Latn-ME"/>
        </w:rPr>
      </w:pPr>
      <w:r w:rsidRPr="003B0FC0">
        <w:rPr>
          <w:bCs/>
          <w:sz w:val="22"/>
          <w:szCs w:val="22"/>
          <w:u w:val="single"/>
          <w:lang w:val="sr-Latn-ME"/>
        </w:rPr>
        <w:t>Pedijatrijska populacija</w:t>
      </w:r>
    </w:p>
    <w:p w14:paraId="1BDEABAC" w14:textId="77777777" w:rsidR="00F33EA8" w:rsidRPr="003B0FC0" w:rsidRDefault="00F33EA8" w:rsidP="00F33EA8">
      <w:pPr>
        <w:tabs>
          <w:tab w:val="left" w:pos="540"/>
          <w:tab w:val="left" w:pos="569"/>
        </w:tabs>
        <w:rPr>
          <w:bCs/>
          <w:sz w:val="22"/>
          <w:szCs w:val="22"/>
          <w:lang w:val="sr-Latn-ME"/>
        </w:rPr>
      </w:pPr>
    </w:p>
    <w:p w14:paraId="486C9A15"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U trogodišnjoj studiji, na osnovu procjene ukupnog sazrijevanja i razvoja, procjene stadijuma po Tanner-u, kao i mjerenja tjelesne visine i mase, nije primijećen klinički značajan efekat lijeka na rast i seksualno sazrijevanje (vidjeti odjeljak 4.8). </w:t>
      </w:r>
    </w:p>
    <w:p w14:paraId="0960051A" w14:textId="77777777" w:rsidR="00F33EA8" w:rsidRPr="003B0FC0" w:rsidRDefault="00F33EA8" w:rsidP="00F33EA8">
      <w:pPr>
        <w:tabs>
          <w:tab w:val="left" w:pos="540"/>
          <w:tab w:val="left" w:pos="569"/>
        </w:tabs>
        <w:rPr>
          <w:bCs/>
          <w:sz w:val="22"/>
          <w:szCs w:val="22"/>
          <w:lang w:val="sr-Latn-ME"/>
        </w:rPr>
      </w:pPr>
    </w:p>
    <w:p w14:paraId="43B07862" w14:textId="77777777" w:rsidR="00F33EA8" w:rsidRPr="003B0FC0" w:rsidRDefault="00F33EA8" w:rsidP="00F33EA8">
      <w:pPr>
        <w:tabs>
          <w:tab w:val="left" w:pos="540"/>
          <w:tab w:val="left" w:pos="569"/>
        </w:tabs>
        <w:rPr>
          <w:bCs/>
          <w:sz w:val="22"/>
          <w:szCs w:val="22"/>
          <w:u w:val="single"/>
          <w:lang w:val="sr-Latn-ME"/>
        </w:rPr>
      </w:pPr>
      <w:r w:rsidRPr="003B0FC0">
        <w:rPr>
          <w:bCs/>
          <w:sz w:val="22"/>
          <w:szCs w:val="22"/>
          <w:u w:val="single"/>
          <w:lang w:val="sr-Latn-ME"/>
        </w:rPr>
        <w:t>Intersticijalna bolest pluća</w:t>
      </w:r>
    </w:p>
    <w:p w14:paraId="64071B72" w14:textId="77777777" w:rsidR="00F33EA8" w:rsidRPr="003B0FC0" w:rsidRDefault="00F33EA8" w:rsidP="00F33EA8">
      <w:pPr>
        <w:tabs>
          <w:tab w:val="left" w:pos="540"/>
          <w:tab w:val="left" w:pos="569"/>
        </w:tabs>
        <w:rPr>
          <w:bCs/>
          <w:sz w:val="22"/>
          <w:szCs w:val="22"/>
          <w:lang w:val="sr-Latn-ME"/>
        </w:rPr>
      </w:pPr>
    </w:p>
    <w:p w14:paraId="7FB4C811"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Rijetki slučajevi intersticijalne bolesti pluća prijavljeni su kod primjene nekih statina, naročito tokom dugotrajne terapije (vidjeti odjeljak 4.8). Prisutni simptomi uključuju dispneju, neproduktivni kašalj i poremećaj opšteg zdravstvenog stanja (zamor, gubitak tjelesne mase i povišena tjelesna temperatura). Ukoliko se kod pacijenta posumnja na razvoj intersticijalne bolesti pluća, terapiju statinima treba odmah prekinuti. </w:t>
      </w:r>
    </w:p>
    <w:p w14:paraId="556C2458" w14:textId="2853E117" w:rsidR="00F33EA8" w:rsidRPr="003B0FC0" w:rsidRDefault="00F33EA8" w:rsidP="00F33EA8">
      <w:pPr>
        <w:tabs>
          <w:tab w:val="left" w:pos="540"/>
          <w:tab w:val="left" w:pos="569"/>
        </w:tabs>
        <w:rPr>
          <w:bCs/>
          <w:sz w:val="22"/>
          <w:szCs w:val="22"/>
          <w:lang w:val="sr-Latn-ME"/>
        </w:rPr>
      </w:pPr>
    </w:p>
    <w:p w14:paraId="34EEEAA0" w14:textId="56E5228F" w:rsidR="00B11995" w:rsidRPr="003B0FC0" w:rsidRDefault="00B11995" w:rsidP="00F33EA8">
      <w:pPr>
        <w:tabs>
          <w:tab w:val="left" w:pos="540"/>
          <w:tab w:val="left" w:pos="569"/>
        </w:tabs>
        <w:rPr>
          <w:bCs/>
          <w:sz w:val="22"/>
          <w:szCs w:val="22"/>
          <w:lang w:val="sr-Latn-ME"/>
        </w:rPr>
      </w:pPr>
    </w:p>
    <w:p w14:paraId="2F6BA41D" w14:textId="1770726C" w:rsidR="00B11995" w:rsidRPr="003B0FC0" w:rsidRDefault="00B11995" w:rsidP="00F33EA8">
      <w:pPr>
        <w:tabs>
          <w:tab w:val="left" w:pos="540"/>
          <w:tab w:val="left" w:pos="569"/>
        </w:tabs>
        <w:rPr>
          <w:bCs/>
          <w:sz w:val="22"/>
          <w:szCs w:val="22"/>
          <w:lang w:val="sr-Latn-ME"/>
        </w:rPr>
      </w:pPr>
    </w:p>
    <w:p w14:paraId="30BB1AA9" w14:textId="77777777" w:rsidR="00F33EA8" w:rsidRPr="003B0FC0" w:rsidRDefault="00F33EA8" w:rsidP="00F33EA8">
      <w:pPr>
        <w:tabs>
          <w:tab w:val="left" w:pos="540"/>
          <w:tab w:val="left" w:pos="569"/>
        </w:tabs>
        <w:rPr>
          <w:bCs/>
          <w:sz w:val="22"/>
          <w:szCs w:val="22"/>
          <w:u w:val="single"/>
          <w:lang w:val="sr-Latn-ME"/>
        </w:rPr>
      </w:pPr>
      <w:r w:rsidRPr="003B0FC0">
        <w:rPr>
          <w:bCs/>
          <w:sz w:val="22"/>
          <w:szCs w:val="22"/>
          <w:u w:val="single"/>
          <w:lang w:val="sr-Latn-ME"/>
        </w:rPr>
        <w:lastRenderedPageBreak/>
        <w:t>Dijabetes melitus</w:t>
      </w:r>
    </w:p>
    <w:p w14:paraId="14FAA54E" w14:textId="77777777" w:rsidR="00F33EA8" w:rsidRPr="003B0FC0" w:rsidRDefault="00F33EA8" w:rsidP="00F33EA8">
      <w:pPr>
        <w:tabs>
          <w:tab w:val="left" w:pos="540"/>
          <w:tab w:val="left" w:pos="569"/>
        </w:tabs>
        <w:rPr>
          <w:bCs/>
          <w:sz w:val="22"/>
          <w:szCs w:val="22"/>
          <w:lang w:val="sr-Latn-ME"/>
        </w:rPr>
      </w:pPr>
    </w:p>
    <w:p w14:paraId="6EA467FE" w14:textId="77777777"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Neki podaci sugerišu da statini kao grupa ljekova povišavaju koncentraciju glukoze kod nekih pacijenata koji imaju veliki rizik od razvoja dijabetesa, što može dovesti do vrijednosti hiperglikemije koja zahtijeva odgovarajuće liječenje. U odnosu na činjenicu da statini smanjuju vaskularni rizik, procijenjeno je da to ne treba da bude razlog za prekid terapije. Kod pacijenata sa rizikom (glukoza natašte 5,6 – 6,9 mmol/L, BMI &gt; 30 kg/m2, povišene vrijednosti triglicerida, hipertenzija) treba pratiti klinički status i biohemijske parametre u skladu sa nacionalnim vodičima. </w:t>
      </w:r>
    </w:p>
    <w:p w14:paraId="34366021" w14:textId="02575572" w:rsidR="00F33EA8" w:rsidRPr="003B0FC0" w:rsidRDefault="00F33EA8" w:rsidP="00F33EA8">
      <w:pPr>
        <w:tabs>
          <w:tab w:val="left" w:pos="540"/>
          <w:tab w:val="left" w:pos="569"/>
        </w:tabs>
        <w:rPr>
          <w:bCs/>
          <w:sz w:val="22"/>
          <w:szCs w:val="22"/>
          <w:lang w:val="sr-Latn-ME"/>
        </w:rPr>
      </w:pPr>
    </w:p>
    <w:p w14:paraId="2BCDDFEC" w14:textId="5C1293ED" w:rsidR="00451A98" w:rsidRPr="003B0FC0" w:rsidRDefault="00451A98" w:rsidP="006D6DD9">
      <w:pPr>
        <w:tabs>
          <w:tab w:val="left" w:pos="540"/>
          <w:tab w:val="left" w:pos="569"/>
        </w:tabs>
        <w:jc w:val="both"/>
        <w:rPr>
          <w:bCs/>
          <w:sz w:val="22"/>
          <w:szCs w:val="22"/>
          <w:u w:val="single"/>
          <w:lang w:val="sr-Latn-ME"/>
        </w:rPr>
      </w:pPr>
      <w:r w:rsidRPr="003B0FC0">
        <w:rPr>
          <w:bCs/>
          <w:sz w:val="22"/>
          <w:szCs w:val="22"/>
          <w:u w:val="single"/>
          <w:lang w:val="sr-Latn-ME"/>
        </w:rPr>
        <w:t>Mijastenija gravis</w:t>
      </w:r>
    </w:p>
    <w:p w14:paraId="4FC1CE74" w14:textId="77777777" w:rsidR="00451A98" w:rsidRPr="003B0FC0" w:rsidRDefault="00451A98" w:rsidP="006D6DD9">
      <w:pPr>
        <w:tabs>
          <w:tab w:val="left" w:pos="540"/>
          <w:tab w:val="left" w:pos="569"/>
        </w:tabs>
        <w:jc w:val="both"/>
        <w:rPr>
          <w:bCs/>
          <w:sz w:val="22"/>
          <w:szCs w:val="22"/>
          <w:lang w:val="sr-Latn-ME"/>
        </w:rPr>
      </w:pPr>
    </w:p>
    <w:p w14:paraId="6B7597AE" w14:textId="7B5569D4" w:rsidR="00451A98" w:rsidRPr="003B0FC0" w:rsidRDefault="00451A98" w:rsidP="006D6DD9">
      <w:pPr>
        <w:tabs>
          <w:tab w:val="left" w:pos="540"/>
          <w:tab w:val="left" w:pos="569"/>
        </w:tabs>
        <w:jc w:val="both"/>
        <w:rPr>
          <w:bCs/>
          <w:sz w:val="22"/>
          <w:szCs w:val="22"/>
          <w:lang w:val="sr-Latn-ME"/>
        </w:rPr>
      </w:pPr>
      <w:r w:rsidRPr="003B0FC0">
        <w:rPr>
          <w:bCs/>
          <w:sz w:val="22"/>
          <w:szCs w:val="22"/>
          <w:lang w:val="sr-Latn-ME"/>
        </w:rPr>
        <w:t xml:space="preserve">U nekoliko slučajeva, prijavljeno je da statini izazivaju </w:t>
      </w:r>
      <w:r w:rsidRPr="003B0FC0">
        <w:rPr>
          <w:bCs/>
          <w:i/>
          <w:sz w:val="22"/>
          <w:szCs w:val="22"/>
          <w:lang w:val="sr-Latn-ME"/>
        </w:rPr>
        <w:t>de novo</w:t>
      </w:r>
      <w:r w:rsidRPr="003B0FC0">
        <w:rPr>
          <w:bCs/>
          <w:sz w:val="22"/>
          <w:szCs w:val="22"/>
          <w:lang w:val="sr-Latn-ME"/>
        </w:rPr>
        <w:t xml:space="preserve"> ili pogoršavaju već postojeću mijasteniju gravis ili očnu mijasteniju (vidjeti dio 4.8). Terapiju lijekom Lipidra treba prekinuti u slučaju pogoršanja simptoma. Prijavljeni su recidivi kada je isti ili drugačiji statin (ponovno) primjenjen</w:t>
      </w:r>
    </w:p>
    <w:p w14:paraId="51BF73FB" w14:textId="1DB9CB97" w:rsidR="00451A98" w:rsidRPr="003B0FC0" w:rsidRDefault="00451A98" w:rsidP="00F33EA8">
      <w:pPr>
        <w:tabs>
          <w:tab w:val="left" w:pos="540"/>
          <w:tab w:val="left" w:pos="569"/>
        </w:tabs>
        <w:rPr>
          <w:bCs/>
          <w:sz w:val="22"/>
          <w:szCs w:val="22"/>
          <w:lang w:val="sr-Latn-ME"/>
        </w:rPr>
      </w:pPr>
    </w:p>
    <w:p w14:paraId="25129859" w14:textId="77777777" w:rsidR="00F33EA8" w:rsidRPr="003B0FC0" w:rsidRDefault="00F33EA8" w:rsidP="00F33EA8">
      <w:pPr>
        <w:tabs>
          <w:tab w:val="left" w:pos="540"/>
          <w:tab w:val="left" w:pos="569"/>
        </w:tabs>
        <w:rPr>
          <w:bCs/>
          <w:sz w:val="22"/>
          <w:szCs w:val="22"/>
          <w:u w:val="single"/>
          <w:lang w:val="sr-Latn-ME"/>
        </w:rPr>
      </w:pPr>
      <w:r w:rsidRPr="003B0FC0">
        <w:rPr>
          <w:bCs/>
          <w:sz w:val="22"/>
          <w:szCs w:val="22"/>
          <w:u w:val="single"/>
          <w:lang w:val="sr-Latn-ME"/>
        </w:rPr>
        <w:t>Pomoćne supstance</w:t>
      </w:r>
    </w:p>
    <w:p w14:paraId="556B5750" w14:textId="77777777" w:rsidR="00F33EA8" w:rsidRPr="003B0FC0" w:rsidRDefault="00F33EA8" w:rsidP="00F33EA8">
      <w:pPr>
        <w:tabs>
          <w:tab w:val="left" w:pos="540"/>
          <w:tab w:val="left" w:pos="569"/>
        </w:tabs>
        <w:rPr>
          <w:bCs/>
          <w:sz w:val="22"/>
          <w:szCs w:val="22"/>
          <w:lang w:val="sr-Latn-ME"/>
        </w:rPr>
      </w:pPr>
    </w:p>
    <w:p w14:paraId="12016EC2" w14:textId="703BE0FD" w:rsidR="00F33EA8" w:rsidRPr="003B0FC0" w:rsidRDefault="00F33EA8" w:rsidP="00F33EA8">
      <w:pPr>
        <w:tabs>
          <w:tab w:val="left" w:pos="540"/>
          <w:tab w:val="left" w:pos="569"/>
        </w:tabs>
        <w:rPr>
          <w:bCs/>
          <w:sz w:val="22"/>
          <w:szCs w:val="22"/>
          <w:lang w:val="sr-Latn-ME"/>
        </w:rPr>
      </w:pPr>
      <w:r w:rsidRPr="003B0FC0">
        <w:rPr>
          <w:bCs/>
          <w:sz w:val="22"/>
          <w:szCs w:val="22"/>
          <w:lang w:val="sr-Latn-ME"/>
        </w:rPr>
        <w:t xml:space="preserve">Lijek </w:t>
      </w:r>
      <w:r w:rsidR="003E6E4D" w:rsidRPr="003B0FC0">
        <w:rPr>
          <w:bCs/>
          <w:sz w:val="22"/>
          <w:szCs w:val="22"/>
          <w:lang w:val="sr-Latn-ME"/>
        </w:rPr>
        <w:t>Lipidra</w:t>
      </w:r>
      <w:r w:rsidRPr="003B0FC0">
        <w:rPr>
          <w:bCs/>
          <w:sz w:val="22"/>
          <w:szCs w:val="22"/>
          <w:lang w:val="sr-Latn-ME"/>
        </w:rPr>
        <w:t xml:space="preserve"> sadrži laktozu. Pacijenti sa rijetkim nasljednim poremećajima intolerancije na galaktozu, potpunom deficijencijom laktaze ili glukozno-galaktoznom malapsorpcijom ne treba da uzimaju lijek </w:t>
      </w:r>
      <w:r w:rsidR="003E6E4D" w:rsidRPr="003B0FC0">
        <w:rPr>
          <w:bCs/>
          <w:sz w:val="22"/>
          <w:szCs w:val="22"/>
          <w:lang w:val="sr-Latn-ME"/>
        </w:rPr>
        <w:t>Lipidra</w:t>
      </w:r>
      <w:r w:rsidRPr="003B0FC0">
        <w:rPr>
          <w:bCs/>
          <w:sz w:val="22"/>
          <w:szCs w:val="22"/>
          <w:lang w:val="sr-Latn-ME"/>
        </w:rPr>
        <w:t>.</w:t>
      </w:r>
    </w:p>
    <w:p w14:paraId="79731B22" w14:textId="77777777" w:rsidR="00057E35" w:rsidRPr="003B0FC0" w:rsidRDefault="00057E35" w:rsidP="00480FB1">
      <w:pPr>
        <w:tabs>
          <w:tab w:val="left" w:pos="540"/>
          <w:tab w:val="left" w:pos="569"/>
        </w:tabs>
        <w:rPr>
          <w:bCs/>
          <w:sz w:val="22"/>
          <w:szCs w:val="22"/>
          <w:lang w:val="sr-Latn-ME"/>
        </w:rPr>
      </w:pPr>
    </w:p>
    <w:p w14:paraId="79731B23" w14:textId="77777777" w:rsidR="00411B4B" w:rsidRPr="003B0FC0" w:rsidRDefault="00411B4B" w:rsidP="00480FB1">
      <w:pPr>
        <w:tabs>
          <w:tab w:val="left" w:pos="540"/>
          <w:tab w:val="left" w:pos="569"/>
        </w:tabs>
        <w:rPr>
          <w:b/>
          <w:bCs/>
          <w:sz w:val="22"/>
          <w:szCs w:val="22"/>
          <w:lang w:val="sr-Latn-ME"/>
        </w:rPr>
      </w:pPr>
      <w:r w:rsidRPr="003B0FC0">
        <w:rPr>
          <w:b/>
          <w:bCs/>
          <w:sz w:val="22"/>
          <w:szCs w:val="22"/>
          <w:lang w:val="sr-Latn-ME"/>
        </w:rPr>
        <w:t>4.5.</w:t>
      </w:r>
      <w:r w:rsidR="000D60CC" w:rsidRPr="003B0FC0">
        <w:rPr>
          <w:b/>
          <w:bCs/>
          <w:sz w:val="22"/>
          <w:szCs w:val="22"/>
          <w:lang w:val="sr-Latn-ME"/>
        </w:rPr>
        <w:tab/>
      </w:r>
      <w:r w:rsidRPr="003B0FC0">
        <w:rPr>
          <w:b/>
          <w:bCs/>
          <w:sz w:val="22"/>
          <w:szCs w:val="22"/>
          <w:lang w:val="sr-Latn-ME"/>
        </w:rPr>
        <w:t>Interakcije sa drugim ljekovima i druge vrste interakcija</w:t>
      </w:r>
    </w:p>
    <w:p w14:paraId="79731B24" w14:textId="0DE93388" w:rsidR="0072020E" w:rsidRPr="003B0FC0" w:rsidRDefault="0072020E" w:rsidP="00480FB1">
      <w:pPr>
        <w:tabs>
          <w:tab w:val="left" w:pos="540"/>
          <w:tab w:val="left" w:pos="569"/>
        </w:tabs>
        <w:rPr>
          <w:bCs/>
          <w:sz w:val="22"/>
          <w:szCs w:val="22"/>
          <w:lang w:val="sr-Latn-ME"/>
        </w:rPr>
      </w:pPr>
    </w:p>
    <w:p w14:paraId="11B79CA1" w14:textId="77777777" w:rsidR="006C4960" w:rsidRPr="003B0FC0" w:rsidRDefault="006C4960" w:rsidP="007A72F3">
      <w:pPr>
        <w:tabs>
          <w:tab w:val="left" w:pos="540"/>
          <w:tab w:val="left" w:pos="569"/>
        </w:tabs>
        <w:jc w:val="both"/>
        <w:rPr>
          <w:bCs/>
          <w:sz w:val="22"/>
          <w:szCs w:val="22"/>
          <w:u w:val="single"/>
          <w:lang w:val="sr-Latn-ME"/>
        </w:rPr>
      </w:pPr>
      <w:r w:rsidRPr="003B0FC0">
        <w:rPr>
          <w:bCs/>
          <w:sz w:val="22"/>
          <w:szCs w:val="22"/>
          <w:u w:val="single"/>
          <w:lang w:val="sr-Latn-ME"/>
        </w:rPr>
        <w:t>Dejstvo drugih ljekova na atorvastatin pri istovremenoj primjeni</w:t>
      </w:r>
    </w:p>
    <w:p w14:paraId="4C00934C" w14:textId="77777777" w:rsidR="006C4960" w:rsidRPr="003B0FC0" w:rsidRDefault="006C4960" w:rsidP="007A72F3">
      <w:pPr>
        <w:tabs>
          <w:tab w:val="left" w:pos="540"/>
          <w:tab w:val="left" w:pos="569"/>
        </w:tabs>
        <w:jc w:val="both"/>
        <w:rPr>
          <w:bCs/>
          <w:sz w:val="22"/>
          <w:szCs w:val="22"/>
          <w:lang w:val="sr-Latn-ME"/>
        </w:rPr>
      </w:pPr>
    </w:p>
    <w:p w14:paraId="4D1F9709" w14:textId="6C2749B5"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 xml:space="preserve">Atorvastatin se metaboliše putem citohroma P450 3A4 (CYP3A4) i supstrat je transportnih proteina jetre, polipeptida za prenos organskih anjona 1B1 (OATP1B1) i 1B3 (OATP1B3). Metaboliti atorvastatina su supstrati OATP1B1. Atorvastatin je takođe prepoznat kao supstrat </w:t>
      </w:r>
      <w:r w:rsidR="005E6EB9" w:rsidRPr="003B0FC0">
        <w:rPr>
          <w:bCs/>
          <w:sz w:val="22"/>
          <w:szCs w:val="22"/>
          <w:lang w:val="sr-Latn-ME"/>
        </w:rPr>
        <w:t>efluksnih transportera P-glikoproteina (</w:t>
      </w:r>
      <w:r w:rsidRPr="003B0FC0">
        <w:rPr>
          <w:bCs/>
          <w:sz w:val="22"/>
          <w:szCs w:val="22"/>
          <w:lang w:val="sr-Latn-ME"/>
        </w:rPr>
        <w:t>proteina višestruke rezistencije na ljekove 1</w:t>
      </w:r>
      <w:r w:rsidR="005E6EB9" w:rsidRPr="003B0FC0">
        <w:rPr>
          <w:bCs/>
          <w:sz w:val="22"/>
          <w:szCs w:val="22"/>
          <w:lang w:val="sr-Latn-ME"/>
        </w:rPr>
        <w:t xml:space="preserve">; </w:t>
      </w:r>
      <w:r w:rsidRPr="003B0FC0">
        <w:rPr>
          <w:bCs/>
          <w:sz w:val="22"/>
          <w:szCs w:val="22"/>
          <w:lang w:val="sr-Latn-ME"/>
        </w:rPr>
        <w:t xml:space="preserve">engl. </w:t>
      </w:r>
      <w:r w:rsidRPr="003B0FC0">
        <w:rPr>
          <w:bCs/>
          <w:i/>
          <w:sz w:val="22"/>
          <w:szCs w:val="22"/>
          <w:lang w:val="sr-Latn-ME"/>
        </w:rPr>
        <w:t>multi-drug resistance protein 1</w:t>
      </w:r>
      <w:r w:rsidRPr="003B0FC0">
        <w:rPr>
          <w:bCs/>
          <w:sz w:val="22"/>
          <w:szCs w:val="22"/>
          <w:lang w:val="sr-Latn-ME"/>
        </w:rPr>
        <w:t>, MDR1) i proteina rezistencije karcinoma dojke (engl. breast cancer resistance protein, BCRP), što može ograničiti crijevnu resorpciju i klirens atorvastatina putem žuči (vidjeti odjeljak 5.2.). Istovremena primjena ljekova koji inhibiraju CYP3A4 ili transportne proteine može dovesti do povišenja koncentracije atorvastatina u plazmi i posljedičnog povećanja rizika od miopatije. Rizik može biti povećan i pri istovremenoj primjeni atorvastatina sa drugim ljekovima koji mogu izazvati miopatiju, kao što su derivati fibrinske kiseline i ezetimib (vidjeti odjeljke 4.3. i  4.4).</w:t>
      </w:r>
    </w:p>
    <w:p w14:paraId="4FF21899" w14:textId="77777777" w:rsidR="006C4960" w:rsidRPr="003B0FC0" w:rsidRDefault="006C4960" w:rsidP="007A72F3">
      <w:pPr>
        <w:tabs>
          <w:tab w:val="left" w:pos="540"/>
          <w:tab w:val="left" w:pos="569"/>
        </w:tabs>
        <w:jc w:val="both"/>
        <w:rPr>
          <w:bCs/>
          <w:sz w:val="22"/>
          <w:szCs w:val="22"/>
          <w:lang w:val="sr-Latn-ME"/>
        </w:rPr>
      </w:pPr>
    </w:p>
    <w:p w14:paraId="15A687BE"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CYP3A4 inhibitori</w:t>
      </w:r>
    </w:p>
    <w:p w14:paraId="30B2358D" w14:textId="77777777" w:rsidR="006C4960" w:rsidRPr="003B0FC0" w:rsidRDefault="006C4960" w:rsidP="007A72F3">
      <w:pPr>
        <w:tabs>
          <w:tab w:val="left" w:pos="540"/>
          <w:tab w:val="left" w:pos="569"/>
        </w:tabs>
        <w:jc w:val="both"/>
        <w:rPr>
          <w:bCs/>
          <w:sz w:val="22"/>
          <w:szCs w:val="22"/>
          <w:lang w:val="sr-Latn-ME"/>
        </w:rPr>
      </w:pPr>
    </w:p>
    <w:p w14:paraId="3FBD3E89"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 xml:space="preserve">Pokazano je da snažni CYP3A4 inhibitori dovode do značajnog povišenja koncentracije atorvastatina (vidjeti Tabelu 1 i informacije u nastavku teksta). Istovremenu primjenu snažnih inhibitora CYP3A4 (npr. ciklosporin, telitromicin, klaritromicin, delavirdin, stiripentol, ketokonazol, vorikonazol, itrakonazol, posakonazol, neki antivirusni ljekovi koji se koriste u liječenju HCV (npr. elbasvir/grazoprevir), i inhibitori HIV proteaze uključujući ritonavir, lopinavir, atazanavir, indinavir, darunavir i dr.) treba izbjegavati, ukoliko je moguće. Ukoliko se istovremena primjena ovih ljekova sa atorvastatinom ne može izbjeći, treba razmotriti primjenu nižih početnih i maksimalnih doza atorvastatina i preporučuje se odgovorajući klinički nadzor ovih pacijenata (vidjeti Tabelu 1). </w:t>
      </w:r>
    </w:p>
    <w:p w14:paraId="5A14DF37" w14:textId="77777777" w:rsidR="006C4960" w:rsidRPr="003B0FC0" w:rsidRDefault="006C4960" w:rsidP="007A72F3">
      <w:pPr>
        <w:tabs>
          <w:tab w:val="left" w:pos="540"/>
          <w:tab w:val="left" w:pos="569"/>
        </w:tabs>
        <w:jc w:val="both"/>
        <w:rPr>
          <w:bCs/>
          <w:sz w:val="22"/>
          <w:szCs w:val="22"/>
          <w:lang w:val="sr-Latn-ME"/>
        </w:rPr>
      </w:pPr>
    </w:p>
    <w:p w14:paraId="6DC42BD3"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Umjereni CYP3A4 inhibitori (npr. eritromicin, diltiazem, verapamil i flukonazol) mogu povisiti koncentracije atorvastatina u plazmi (vidjeti Tabelu 1). Zabilježen je povećan rizik od miopatije kada se eritromicin primjenjuje istovremeno sa statinima. Studije interakcije sa verapamilom i amjodaronom nijesu rađene. I amjodaron i verapamil su poznati kao inhibitori CYP3A4 i istovremena primjena sa atorvastatinom može dovesti do povećanja izloženosti atorvastatinu. Stoga treba razmotriti primjenu nižih maksimalnih doza atorvastatina i preporučuje se odgovarajući klinički nadzor pacijenata kada se atorvastatin primjenjuje istovremeno sa umjerenim inhibitorima CYP3A4. Odgovarajuće kliničko praćenje se preporučuje kako pri započinjanju terapije, tako i nakon podešavanja doze inhibitora.</w:t>
      </w:r>
    </w:p>
    <w:p w14:paraId="19D23E9B" w14:textId="563883F5" w:rsidR="006C4960" w:rsidRPr="003B0FC0" w:rsidRDefault="006C4960" w:rsidP="007A72F3">
      <w:pPr>
        <w:tabs>
          <w:tab w:val="left" w:pos="540"/>
          <w:tab w:val="left" w:pos="569"/>
        </w:tabs>
        <w:jc w:val="both"/>
        <w:rPr>
          <w:bCs/>
          <w:sz w:val="22"/>
          <w:szCs w:val="22"/>
          <w:lang w:val="sr-Latn-ME"/>
        </w:rPr>
      </w:pPr>
    </w:p>
    <w:p w14:paraId="512B407E" w14:textId="77777777" w:rsidR="00132F71" w:rsidRPr="003B0FC0" w:rsidRDefault="00132F71" w:rsidP="007A72F3">
      <w:pPr>
        <w:tabs>
          <w:tab w:val="left" w:pos="540"/>
          <w:tab w:val="left" w:pos="569"/>
        </w:tabs>
        <w:jc w:val="both"/>
        <w:rPr>
          <w:bCs/>
          <w:sz w:val="22"/>
          <w:szCs w:val="22"/>
          <w:lang w:val="sr-Latn-ME"/>
        </w:rPr>
      </w:pPr>
    </w:p>
    <w:p w14:paraId="31B88B03"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lastRenderedPageBreak/>
        <w:t>CYP3A4 induktori</w:t>
      </w:r>
    </w:p>
    <w:p w14:paraId="0FB9CF9B" w14:textId="77777777" w:rsidR="006C4960" w:rsidRPr="003B0FC0" w:rsidRDefault="006C4960" w:rsidP="007A72F3">
      <w:pPr>
        <w:tabs>
          <w:tab w:val="left" w:pos="540"/>
          <w:tab w:val="left" w:pos="569"/>
        </w:tabs>
        <w:jc w:val="both"/>
        <w:rPr>
          <w:bCs/>
          <w:sz w:val="22"/>
          <w:szCs w:val="22"/>
          <w:lang w:val="sr-Latn-ME"/>
        </w:rPr>
      </w:pPr>
    </w:p>
    <w:p w14:paraId="665E14CB"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Istovremena primjena atorvastatina sa induktorima citohroma P450 3A (npr. efavirenz, rifampin, kantarion) može dovesti do varijabilnog sniženja koncentracije atorvastatina u plazmi. Zbog dvostrukog mehanizma interakcije rifampicina (indukcija citohrom P450 3A i inhibicija hepatocitnog transportera preuzimanja OATP1B1) preporučuje se istovremena primjena rifampicina i atorvastatina, jer ako je odložena primjena atorvastatina poslije primjene rifampicina, dolazi do značajne redukcije koncentracije atorvastatina u plazmi. Efekat rifampicina na koncentraciju atorvastatina u hepatocitima nije poznat, te stoga, ukoliko se istovremena primjena ova dva lijeka ne može izbjeći, stanje pacijenta treba pažljivo pratiti da bi se utvrdila efikasnost lijeka.</w:t>
      </w:r>
    </w:p>
    <w:p w14:paraId="4250A562" w14:textId="77777777" w:rsidR="006C4960" w:rsidRPr="003B0FC0" w:rsidRDefault="006C4960" w:rsidP="007A72F3">
      <w:pPr>
        <w:tabs>
          <w:tab w:val="left" w:pos="540"/>
          <w:tab w:val="left" w:pos="569"/>
        </w:tabs>
        <w:jc w:val="both"/>
        <w:rPr>
          <w:bCs/>
          <w:sz w:val="22"/>
          <w:szCs w:val="22"/>
          <w:lang w:val="sr-Latn-ME"/>
        </w:rPr>
      </w:pPr>
    </w:p>
    <w:p w14:paraId="2AE58130"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Inhibitori transportnih proteina</w:t>
      </w:r>
    </w:p>
    <w:p w14:paraId="4199C715" w14:textId="77777777" w:rsidR="006C4960" w:rsidRPr="003B0FC0" w:rsidRDefault="006C4960" w:rsidP="007A72F3">
      <w:pPr>
        <w:tabs>
          <w:tab w:val="left" w:pos="540"/>
          <w:tab w:val="left" w:pos="569"/>
        </w:tabs>
        <w:jc w:val="both"/>
        <w:rPr>
          <w:bCs/>
          <w:sz w:val="22"/>
          <w:szCs w:val="22"/>
          <w:lang w:val="sr-Latn-ME"/>
        </w:rPr>
      </w:pPr>
    </w:p>
    <w:p w14:paraId="437756C2"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 xml:space="preserve">Inhibitori transportnih proteina (npr. ciklosporin, letermovir) mogu dovesti do povećanja sistemske izloženosti atorvastatinu (vidjeti Tabelu 1). Nije poznat efekat inhibicije hepatocitnog transportera preuzimanja na koncentracije atorvastatina u hepatocitima. U slučaju da se istovremena primjena ne može izbjeći, preporučuje se sniženje doze i kliničko praćenje efikasnosti lijeka (vidjeti Tabelu 1). </w:t>
      </w:r>
    </w:p>
    <w:p w14:paraId="54481A0E" w14:textId="77777777" w:rsidR="006C4960" w:rsidRPr="003B0FC0" w:rsidRDefault="006C4960" w:rsidP="007A72F3">
      <w:pPr>
        <w:tabs>
          <w:tab w:val="left" w:pos="540"/>
          <w:tab w:val="left" w:pos="569"/>
        </w:tabs>
        <w:jc w:val="both"/>
        <w:rPr>
          <w:bCs/>
          <w:sz w:val="22"/>
          <w:szCs w:val="22"/>
          <w:lang w:val="sr-Latn-ME"/>
        </w:rPr>
      </w:pPr>
    </w:p>
    <w:p w14:paraId="6D1C7329"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Ne savjetuje se upotreba atorvastatina kod pacijenata koji istovremeno koriste letermovir sa ciklosporinom (vidjeti odjeljak 4.4)</w:t>
      </w:r>
    </w:p>
    <w:p w14:paraId="777AD132" w14:textId="77777777" w:rsidR="006C4960" w:rsidRPr="003B0FC0" w:rsidRDefault="006C4960" w:rsidP="007A72F3">
      <w:pPr>
        <w:tabs>
          <w:tab w:val="left" w:pos="540"/>
          <w:tab w:val="left" w:pos="569"/>
        </w:tabs>
        <w:jc w:val="both"/>
        <w:rPr>
          <w:bCs/>
          <w:sz w:val="22"/>
          <w:szCs w:val="22"/>
          <w:lang w:val="sr-Latn-ME"/>
        </w:rPr>
      </w:pPr>
    </w:p>
    <w:p w14:paraId="3DB85B2F"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Gemfibrozil/derivati fibrinske kiseline</w:t>
      </w:r>
    </w:p>
    <w:p w14:paraId="648EE2D4" w14:textId="77777777" w:rsidR="006C4960" w:rsidRPr="003B0FC0" w:rsidRDefault="006C4960" w:rsidP="007A72F3">
      <w:pPr>
        <w:tabs>
          <w:tab w:val="left" w:pos="540"/>
          <w:tab w:val="left" w:pos="569"/>
        </w:tabs>
        <w:jc w:val="both"/>
        <w:rPr>
          <w:bCs/>
          <w:sz w:val="22"/>
          <w:szCs w:val="22"/>
          <w:lang w:val="sr-Latn-ME"/>
        </w:rPr>
      </w:pPr>
    </w:p>
    <w:p w14:paraId="58A0C72A"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Upotreba fibrata kao monoterapije se ponekad dovodi u vezu sa događajima povezanim sa mišićima, uključujući i rabdomiolizu. Rizik od nastanka ovih događaja može biti povećan kod istovremene primjene derivata fibrinske kiseline sa atorvastatinom. Ukoliko se istovremena primjena ne može izbjeći, treba primijeniti najniže doze atorvastatina kojima se postižu terapijski ciljevi i obezbijediti odgovarajuće praćenje stanja pacijenata (vidjeti odjeljak 4.4).</w:t>
      </w:r>
    </w:p>
    <w:p w14:paraId="2B058288" w14:textId="77777777" w:rsidR="006C4960" w:rsidRPr="003B0FC0" w:rsidRDefault="006C4960" w:rsidP="007A72F3">
      <w:pPr>
        <w:tabs>
          <w:tab w:val="left" w:pos="540"/>
          <w:tab w:val="left" w:pos="569"/>
        </w:tabs>
        <w:jc w:val="both"/>
        <w:rPr>
          <w:bCs/>
          <w:sz w:val="22"/>
          <w:szCs w:val="22"/>
          <w:lang w:val="sr-Latn-ME"/>
        </w:rPr>
      </w:pPr>
    </w:p>
    <w:p w14:paraId="0D6D60F1"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 xml:space="preserve">Ezetimib </w:t>
      </w:r>
    </w:p>
    <w:p w14:paraId="382CC69B" w14:textId="77777777" w:rsidR="006C4960" w:rsidRPr="003B0FC0" w:rsidRDefault="006C4960" w:rsidP="007A72F3">
      <w:pPr>
        <w:tabs>
          <w:tab w:val="left" w:pos="540"/>
          <w:tab w:val="left" w:pos="569"/>
        </w:tabs>
        <w:jc w:val="both"/>
        <w:rPr>
          <w:bCs/>
          <w:sz w:val="22"/>
          <w:szCs w:val="22"/>
          <w:lang w:val="sr-Latn-ME"/>
        </w:rPr>
      </w:pPr>
    </w:p>
    <w:p w14:paraId="28CC05F8"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 xml:space="preserve">Upotreba ezetimiba kao monoterapije se dovodi u vezu sa događajima povezanim sa mišićima, uključujući i rabdomiolizu. Rizik od nastanka ovih događaja može biti povećan pri istovremenoj upotrebi ezetimiba i atorvastatina. Preporučuje se odgovarajući klinički nadzor pacijenta. </w:t>
      </w:r>
    </w:p>
    <w:p w14:paraId="360DD6E2" w14:textId="77777777" w:rsidR="006C4960" w:rsidRPr="003B0FC0" w:rsidRDefault="006C4960" w:rsidP="007A72F3">
      <w:pPr>
        <w:tabs>
          <w:tab w:val="left" w:pos="540"/>
          <w:tab w:val="left" w:pos="569"/>
        </w:tabs>
        <w:jc w:val="both"/>
        <w:rPr>
          <w:bCs/>
          <w:sz w:val="22"/>
          <w:szCs w:val="22"/>
          <w:lang w:val="sr-Latn-ME"/>
        </w:rPr>
      </w:pPr>
    </w:p>
    <w:p w14:paraId="4BF96322"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Holestipol</w:t>
      </w:r>
    </w:p>
    <w:p w14:paraId="395CF0AF" w14:textId="77777777" w:rsidR="006C4960" w:rsidRPr="003B0FC0" w:rsidRDefault="006C4960" w:rsidP="007A72F3">
      <w:pPr>
        <w:tabs>
          <w:tab w:val="left" w:pos="540"/>
          <w:tab w:val="left" w:pos="569"/>
        </w:tabs>
        <w:jc w:val="both"/>
        <w:rPr>
          <w:bCs/>
          <w:sz w:val="22"/>
          <w:szCs w:val="22"/>
          <w:lang w:val="sr-Latn-ME"/>
        </w:rPr>
      </w:pPr>
    </w:p>
    <w:p w14:paraId="3D8A418A" w14:textId="082E69C9"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 xml:space="preserve">Koncentracija atorvastatina i njegovih aktivnih metabolita u plazmi je bila niža (odnos koncentracije atorvastatina: 0,74) kada je holestipol primijenjen istovremeno sa lijekom </w:t>
      </w:r>
      <w:r w:rsidR="007A72F3" w:rsidRPr="003B0FC0">
        <w:rPr>
          <w:bCs/>
          <w:sz w:val="22"/>
          <w:szCs w:val="22"/>
          <w:lang w:val="sr-Latn-ME"/>
        </w:rPr>
        <w:t>Lipidra</w:t>
      </w:r>
      <w:r w:rsidRPr="003B0FC0">
        <w:rPr>
          <w:bCs/>
          <w:sz w:val="22"/>
          <w:szCs w:val="22"/>
          <w:lang w:val="sr-Latn-ME"/>
        </w:rPr>
        <w:t xml:space="preserve">. Međutim, efekti na lipide su bili veći kada su se lijek </w:t>
      </w:r>
      <w:r w:rsidR="007A72F3" w:rsidRPr="003B0FC0">
        <w:rPr>
          <w:bCs/>
          <w:sz w:val="22"/>
          <w:szCs w:val="22"/>
          <w:lang w:val="sr-Latn-ME"/>
        </w:rPr>
        <w:t>Lipidra</w:t>
      </w:r>
      <w:r w:rsidRPr="003B0FC0">
        <w:rPr>
          <w:bCs/>
          <w:sz w:val="22"/>
          <w:szCs w:val="22"/>
          <w:lang w:val="sr-Latn-ME"/>
        </w:rPr>
        <w:t xml:space="preserve"> i holestipol primjenjivali istovremeno, nego kada su se primjenjivali pojedinačno. </w:t>
      </w:r>
    </w:p>
    <w:p w14:paraId="7C012E69" w14:textId="77777777" w:rsidR="006C4960" w:rsidRPr="003B0FC0" w:rsidRDefault="006C4960" w:rsidP="007A72F3">
      <w:pPr>
        <w:tabs>
          <w:tab w:val="left" w:pos="540"/>
          <w:tab w:val="left" w:pos="569"/>
        </w:tabs>
        <w:jc w:val="both"/>
        <w:rPr>
          <w:bCs/>
          <w:sz w:val="22"/>
          <w:szCs w:val="22"/>
          <w:lang w:val="sr-Latn-ME"/>
        </w:rPr>
      </w:pPr>
    </w:p>
    <w:p w14:paraId="545E65D5"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Fusidinska kiselina</w:t>
      </w:r>
    </w:p>
    <w:p w14:paraId="4475879A" w14:textId="77777777" w:rsidR="006C4960" w:rsidRPr="003B0FC0" w:rsidRDefault="006C4960" w:rsidP="007A72F3">
      <w:pPr>
        <w:tabs>
          <w:tab w:val="left" w:pos="540"/>
          <w:tab w:val="left" w:pos="569"/>
        </w:tabs>
        <w:jc w:val="both"/>
        <w:rPr>
          <w:bCs/>
          <w:sz w:val="22"/>
          <w:szCs w:val="22"/>
          <w:lang w:val="sr-Latn-ME"/>
        </w:rPr>
      </w:pPr>
    </w:p>
    <w:p w14:paraId="6BDFF602"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 xml:space="preserve">Istovremena primjena sistemskih oblika fusidinske kiseline i statina može povećati rizik od pojave miopatije, uključujuči i rabdomiolizu. Još uvijek nije poznat tačan mehanizam ove interakcije (bilo da je farmakodinamski, farmakokinetički ili njihova kombinacija). Kod pacijenata koji su primali kombinaciju ovih ljekova, prijavljivani su slučajevi rabdomiolize (uključujući i smrtni ishod). Ukoliko je sistemska primjena fusidinske kiseline neophodna, potrebno je prekinuti terapiju atorvastatinom u toku trajanja terapije fusidinskom kiselinom (vidjeti odjeljak 4.4). </w:t>
      </w:r>
    </w:p>
    <w:p w14:paraId="09EDAD7B" w14:textId="77777777" w:rsidR="006C4960" w:rsidRPr="003B0FC0" w:rsidRDefault="006C4960" w:rsidP="007A72F3">
      <w:pPr>
        <w:tabs>
          <w:tab w:val="left" w:pos="540"/>
          <w:tab w:val="left" w:pos="569"/>
        </w:tabs>
        <w:jc w:val="both"/>
        <w:rPr>
          <w:bCs/>
          <w:sz w:val="22"/>
          <w:szCs w:val="22"/>
          <w:lang w:val="sr-Latn-ME"/>
        </w:rPr>
      </w:pPr>
    </w:p>
    <w:p w14:paraId="7E24F9CF"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 xml:space="preserve">Kolhicin </w:t>
      </w:r>
    </w:p>
    <w:p w14:paraId="6B9067E4" w14:textId="77777777" w:rsidR="006C4960" w:rsidRPr="003B0FC0" w:rsidRDefault="006C4960" w:rsidP="007A72F3">
      <w:pPr>
        <w:tabs>
          <w:tab w:val="left" w:pos="540"/>
          <w:tab w:val="left" w:pos="569"/>
        </w:tabs>
        <w:jc w:val="both"/>
        <w:rPr>
          <w:bCs/>
          <w:sz w:val="22"/>
          <w:szCs w:val="22"/>
          <w:lang w:val="sr-Latn-ME"/>
        </w:rPr>
      </w:pPr>
    </w:p>
    <w:p w14:paraId="1DEE9309"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Iako studije interakcija između atorvastatina i kolhicina nijesu sprovedene, zabilježeni su slučajevi miopatije prilikom istovremene primjene atorvastatina sa kolhicinom, pa se preporučuje oprez prilikom propisivanja kombinacije ova dva lijeka.</w:t>
      </w:r>
    </w:p>
    <w:p w14:paraId="648B87D3" w14:textId="77777777" w:rsidR="006C4960" w:rsidRPr="003B0FC0" w:rsidRDefault="006C4960" w:rsidP="007A72F3">
      <w:pPr>
        <w:tabs>
          <w:tab w:val="left" w:pos="540"/>
          <w:tab w:val="left" w:pos="569"/>
        </w:tabs>
        <w:jc w:val="both"/>
        <w:rPr>
          <w:bCs/>
          <w:sz w:val="22"/>
          <w:szCs w:val="22"/>
          <w:lang w:val="sr-Latn-ME"/>
        </w:rPr>
      </w:pPr>
    </w:p>
    <w:p w14:paraId="57E69566" w14:textId="77777777" w:rsidR="006C4960" w:rsidRPr="003B0FC0" w:rsidRDefault="006C4960" w:rsidP="007A72F3">
      <w:pPr>
        <w:tabs>
          <w:tab w:val="left" w:pos="540"/>
          <w:tab w:val="left" w:pos="569"/>
        </w:tabs>
        <w:jc w:val="both"/>
        <w:rPr>
          <w:bCs/>
          <w:sz w:val="22"/>
          <w:szCs w:val="22"/>
          <w:u w:val="single"/>
          <w:lang w:val="sr-Latn-ME"/>
        </w:rPr>
      </w:pPr>
      <w:r w:rsidRPr="003B0FC0">
        <w:rPr>
          <w:bCs/>
          <w:sz w:val="22"/>
          <w:szCs w:val="22"/>
          <w:u w:val="single"/>
          <w:lang w:val="sr-Latn-ME"/>
        </w:rPr>
        <w:lastRenderedPageBreak/>
        <w:t xml:space="preserve">Dejstvo atorvastatina na istovremeno primijenjene ljekove </w:t>
      </w:r>
    </w:p>
    <w:p w14:paraId="6B28914E" w14:textId="16E7EC6A" w:rsidR="009C3147" w:rsidRPr="003B0FC0" w:rsidRDefault="009C3147" w:rsidP="007A72F3">
      <w:pPr>
        <w:tabs>
          <w:tab w:val="left" w:pos="540"/>
          <w:tab w:val="left" w:pos="569"/>
        </w:tabs>
        <w:jc w:val="both"/>
        <w:rPr>
          <w:bCs/>
          <w:sz w:val="22"/>
          <w:szCs w:val="22"/>
          <w:lang w:val="sr-Latn-ME"/>
        </w:rPr>
      </w:pPr>
    </w:p>
    <w:p w14:paraId="0DA4ACAD"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 xml:space="preserve">Digoksin </w:t>
      </w:r>
    </w:p>
    <w:p w14:paraId="01811D87" w14:textId="77777777" w:rsidR="006C4960" w:rsidRPr="003B0FC0" w:rsidRDefault="006C4960" w:rsidP="007A72F3">
      <w:pPr>
        <w:tabs>
          <w:tab w:val="left" w:pos="540"/>
          <w:tab w:val="left" w:pos="569"/>
        </w:tabs>
        <w:jc w:val="both"/>
        <w:rPr>
          <w:bCs/>
          <w:sz w:val="22"/>
          <w:szCs w:val="22"/>
          <w:lang w:val="sr-Latn-ME"/>
        </w:rPr>
      </w:pPr>
    </w:p>
    <w:p w14:paraId="51566BC1"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 xml:space="preserve">Kada se primijene višestruke doze digoksina i 10 mg atorvastatina istovremeno, koncentracije digoksina u plazmi u stanju ravnoteže se neznatno povišavaju. Pacijente koji primaju digoksin treba kontrolisati na odgovarajući način. </w:t>
      </w:r>
    </w:p>
    <w:p w14:paraId="7B70AF4A" w14:textId="77777777" w:rsidR="006C4960" w:rsidRPr="003B0FC0" w:rsidRDefault="006C4960" w:rsidP="007A72F3">
      <w:pPr>
        <w:tabs>
          <w:tab w:val="left" w:pos="540"/>
          <w:tab w:val="left" w:pos="569"/>
        </w:tabs>
        <w:jc w:val="both"/>
        <w:rPr>
          <w:bCs/>
          <w:sz w:val="22"/>
          <w:szCs w:val="22"/>
          <w:lang w:val="sr-Latn-ME"/>
        </w:rPr>
      </w:pPr>
    </w:p>
    <w:p w14:paraId="2D01AFEE" w14:textId="77777777" w:rsidR="006C4960" w:rsidRPr="003B0FC0" w:rsidRDefault="006C4960" w:rsidP="007A72F3">
      <w:pPr>
        <w:tabs>
          <w:tab w:val="left" w:pos="540"/>
          <w:tab w:val="left" w:pos="569"/>
        </w:tabs>
        <w:jc w:val="both"/>
        <w:rPr>
          <w:bCs/>
          <w:i/>
          <w:sz w:val="22"/>
          <w:szCs w:val="22"/>
          <w:u w:val="single"/>
          <w:lang w:val="sr-Latn-ME"/>
        </w:rPr>
      </w:pPr>
      <w:r w:rsidRPr="003B0FC0">
        <w:rPr>
          <w:bCs/>
          <w:i/>
          <w:sz w:val="22"/>
          <w:szCs w:val="22"/>
          <w:u w:val="single"/>
          <w:lang w:val="sr-Latn-ME"/>
        </w:rPr>
        <w:t>Oralni kontraceptivi</w:t>
      </w:r>
    </w:p>
    <w:p w14:paraId="34C715A7" w14:textId="77777777" w:rsidR="006C4960" w:rsidRPr="003B0FC0" w:rsidRDefault="006C4960" w:rsidP="007A72F3">
      <w:pPr>
        <w:tabs>
          <w:tab w:val="left" w:pos="540"/>
          <w:tab w:val="left" w:pos="569"/>
        </w:tabs>
        <w:jc w:val="both"/>
        <w:rPr>
          <w:bCs/>
          <w:sz w:val="22"/>
          <w:szCs w:val="22"/>
          <w:lang w:val="sr-Latn-ME"/>
        </w:rPr>
      </w:pPr>
    </w:p>
    <w:p w14:paraId="5496797D" w14:textId="599C2E28"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 xml:space="preserve">Istovremena primjena lijeka </w:t>
      </w:r>
      <w:r w:rsidR="007A72F3" w:rsidRPr="003B0FC0">
        <w:rPr>
          <w:bCs/>
          <w:sz w:val="22"/>
          <w:szCs w:val="22"/>
          <w:lang w:val="sr-Latn-ME"/>
        </w:rPr>
        <w:t>Lipidra</w:t>
      </w:r>
      <w:r w:rsidRPr="003B0FC0">
        <w:rPr>
          <w:bCs/>
          <w:sz w:val="22"/>
          <w:szCs w:val="22"/>
          <w:lang w:val="sr-Latn-ME"/>
        </w:rPr>
        <w:t xml:space="preserve"> sa oralnim kontraceptivima povišava koncentracije noretindrona i etinilestradiola u plazmi. </w:t>
      </w:r>
    </w:p>
    <w:p w14:paraId="2BBF97BD" w14:textId="77777777" w:rsidR="006C4960" w:rsidRPr="003B0FC0" w:rsidRDefault="006C4960" w:rsidP="007A72F3">
      <w:pPr>
        <w:tabs>
          <w:tab w:val="left" w:pos="540"/>
          <w:tab w:val="left" w:pos="569"/>
        </w:tabs>
        <w:jc w:val="both"/>
        <w:rPr>
          <w:bCs/>
          <w:sz w:val="22"/>
          <w:szCs w:val="22"/>
          <w:lang w:val="sr-Latn-ME"/>
        </w:rPr>
      </w:pPr>
    </w:p>
    <w:p w14:paraId="702CF3A4"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Varfarin</w:t>
      </w:r>
    </w:p>
    <w:p w14:paraId="078BCD72" w14:textId="77777777" w:rsidR="006C4960" w:rsidRPr="003B0FC0" w:rsidRDefault="006C4960" w:rsidP="007A72F3">
      <w:pPr>
        <w:tabs>
          <w:tab w:val="left" w:pos="540"/>
          <w:tab w:val="left" w:pos="569"/>
        </w:tabs>
        <w:jc w:val="both"/>
        <w:rPr>
          <w:bCs/>
          <w:sz w:val="22"/>
          <w:szCs w:val="22"/>
          <w:lang w:val="sr-Latn-ME"/>
        </w:rPr>
      </w:pPr>
    </w:p>
    <w:p w14:paraId="1955536D"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 xml:space="preserve">U kliničkoj studiji kod pacijenata koji su primali hroničnu terapiju varfarinom, istovremena primjena 80 mg atorvastatina dnevno je izazvala neznatno sniženje protrombinskog vremena od oko 1,7 sekundi tokom prva četiri dana primjene, a vrijednosti su se vratile na normalu tokom 15 dana terapije atorvastatinom. Iako su zabilježeni samo izuzetno rijetki klinički značajni slučajevi interakcija sa antikoagulansima, prije započinjanja terapije atorvastatinom, kao i periodično tokom terapije, treba odrediti protrombinsko vrijeme kod pacijenata koji su na terapiji kumarinskim antikoagulansima da bi se utvrdilo da ne dolazi do značajnih izmjena protrombinskog vremena. Kada se uspostavi stabilno protrombinsko vrijeme, treba ga kontrolisati u intervalima koji se inače preporučuju pri primjeni kumarinskih antikoagulanasa. Istu proceduru treba ponoviti i ukoliko se mijenja doza atorvastatina ili se prekida njegova primjena. Primjena atorvastatina kod pacijenata koji ne primaju antikoagulanse nije dovedena u vezu sa krvarenjem niti promjenama protrombinskog vremena. </w:t>
      </w:r>
    </w:p>
    <w:p w14:paraId="796E3B3C" w14:textId="77777777" w:rsidR="006C4960" w:rsidRPr="003B0FC0" w:rsidRDefault="006C4960" w:rsidP="007A72F3">
      <w:pPr>
        <w:tabs>
          <w:tab w:val="left" w:pos="540"/>
          <w:tab w:val="left" w:pos="569"/>
        </w:tabs>
        <w:jc w:val="both"/>
        <w:rPr>
          <w:bCs/>
          <w:sz w:val="22"/>
          <w:szCs w:val="22"/>
          <w:lang w:val="sr-Latn-ME"/>
        </w:rPr>
      </w:pPr>
    </w:p>
    <w:p w14:paraId="14E3674F" w14:textId="77777777" w:rsidR="006C4960" w:rsidRPr="003B0FC0" w:rsidRDefault="006C4960" w:rsidP="007A72F3">
      <w:pPr>
        <w:tabs>
          <w:tab w:val="left" w:pos="540"/>
          <w:tab w:val="left" w:pos="569"/>
        </w:tabs>
        <w:jc w:val="both"/>
        <w:rPr>
          <w:bCs/>
          <w:i/>
          <w:iCs/>
          <w:sz w:val="22"/>
          <w:szCs w:val="22"/>
          <w:u w:val="single"/>
          <w:lang w:val="sr-Latn-ME"/>
        </w:rPr>
      </w:pPr>
      <w:r w:rsidRPr="003B0FC0">
        <w:rPr>
          <w:bCs/>
          <w:i/>
          <w:iCs/>
          <w:sz w:val="22"/>
          <w:szCs w:val="22"/>
          <w:u w:val="single"/>
          <w:lang w:val="sr-Latn-ME"/>
        </w:rPr>
        <w:t>Pedijatrijska populacija</w:t>
      </w:r>
    </w:p>
    <w:p w14:paraId="72FEF493" w14:textId="77777777" w:rsidR="006C4960" w:rsidRPr="003B0FC0" w:rsidRDefault="006C4960" w:rsidP="007A72F3">
      <w:pPr>
        <w:tabs>
          <w:tab w:val="left" w:pos="540"/>
          <w:tab w:val="left" w:pos="569"/>
        </w:tabs>
        <w:jc w:val="both"/>
        <w:rPr>
          <w:bCs/>
          <w:sz w:val="22"/>
          <w:szCs w:val="22"/>
          <w:lang w:val="sr-Latn-ME"/>
        </w:rPr>
      </w:pPr>
    </w:p>
    <w:p w14:paraId="39F9920E" w14:textId="77777777" w:rsidR="006C4960" w:rsidRPr="003B0FC0" w:rsidRDefault="006C4960" w:rsidP="007A72F3">
      <w:pPr>
        <w:tabs>
          <w:tab w:val="left" w:pos="540"/>
          <w:tab w:val="left" w:pos="569"/>
        </w:tabs>
        <w:jc w:val="both"/>
        <w:rPr>
          <w:bCs/>
          <w:sz w:val="22"/>
          <w:szCs w:val="22"/>
          <w:lang w:val="sr-Latn-ME"/>
        </w:rPr>
      </w:pPr>
      <w:r w:rsidRPr="003B0FC0">
        <w:rPr>
          <w:bCs/>
          <w:sz w:val="22"/>
          <w:szCs w:val="22"/>
          <w:lang w:val="sr-Latn-ME"/>
        </w:rPr>
        <w:t>Studije interakcija ljekova sprovedene su samo kod odraslih ispitanika. Obim interakcija u pedijatrijskoj populaciji nije poznat. Treba uzeti u obzir prethodno navedene interakcije kod odraslih i upozorenja u odjeljku 4.4.</w:t>
      </w:r>
    </w:p>
    <w:p w14:paraId="3664F73B" w14:textId="77777777" w:rsidR="006C4960" w:rsidRPr="003B0FC0" w:rsidRDefault="006C4960" w:rsidP="007A72F3">
      <w:pPr>
        <w:tabs>
          <w:tab w:val="left" w:pos="540"/>
          <w:tab w:val="left" w:pos="569"/>
        </w:tabs>
        <w:jc w:val="both"/>
        <w:rPr>
          <w:bCs/>
          <w:sz w:val="22"/>
          <w:szCs w:val="22"/>
          <w:lang w:val="sr-Latn-ME"/>
        </w:rPr>
      </w:pPr>
    </w:p>
    <w:p w14:paraId="5A6D6B99" w14:textId="77777777" w:rsidR="006C4960" w:rsidRPr="003B0FC0" w:rsidRDefault="006C4960" w:rsidP="007A72F3">
      <w:pPr>
        <w:tabs>
          <w:tab w:val="left" w:pos="540"/>
          <w:tab w:val="left" w:pos="569"/>
        </w:tabs>
        <w:jc w:val="both"/>
        <w:rPr>
          <w:bCs/>
          <w:sz w:val="22"/>
          <w:szCs w:val="22"/>
          <w:u w:val="single"/>
          <w:lang w:val="sr-Latn-ME"/>
        </w:rPr>
      </w:pPr>
      <w:r w:rsidRPr="003B0FC0">
        <w:rPr>
          <w:bCs/>
          <w:sz w:val="22"/>
          <w:szCs w:val="22"/>
          <w:u w:val="single"/>
          <w:lang w:val="sr-Latn-ME"/>
        </w:rPr>
        <w:t>Interakcije sa drugim ljekovima</w:t>
      </w:r>
    </w:p>
    <w:p w14:paraId="32C5AC44" w14:textId="77777777" w:rsidR="006C4960" w:rsidRPr="003B0FC0" w:rsidRDefault="006C4960" w:rsidP="007A72F3">
      <w:pPr>
        <w:tabs>
          <w:tab w:val="left" w:pos="540"/>
          <w:tab w:val="left" w:pos="569"/>
        </w:tabs>
        <w:jc w:val="both"/>
        <w:rPr>
          <w:bCs/>
          <w:sz w:val="22"/>
          <w:szCs w:val="22"/>
          <w:lang w:val="sr-Latn-ME"/>
        </w:rPr>
      </w:pPr>
    </w:p>
    <w:p w14:paraId="646E84D1" w14:textId="127533C3" w:rsidR="006C4960" w:rsidRPr="003B0FC0" w:rsidRDefault="006C4960" w:rsidP="007A72F3">
      <w:pPr>
        <w:tabs>
          <w:tab w:val="left" w:pos="540"/>
          <w:tab w:val="left" w:pos="569"/>
        </w:tabs>
        <w:jc w:val="both"/>
        <w:rPr>
          <w:bCs/>
          <w:sz w:val="22"/>
          <w:szCs w:val="22"/>
          <w:u w:val="single"/>
          <w:lang w:val="sr-Latn-ME"/>
        </w:rPr>
      </w:pPr>
      <w:r w:rsidRPr="003B0FC0">
        <w:rPr>
          <w:bCs/>
          <w:sz w:val="22"/>
          <w:szCs w:val="22"/>
          <w:u w:val="single"/>
          <w:lang w:val="sr-Latn-ME"/>
        </w:rPr>
        <w:t>Tabela 1: Efekat istovremeno primijenjenih ljekova na farmakokinetiku atorvastatina</w:t>
      </w:r>
    </w:p>
    <w:p w14:paraId="354F7377" w14:textId="77777777" w:rsidR="00F33EA8" w:rsidRPr="003B0FC0" w:rsidRDefault="00F33EA8" w:rsidP="007A72F3">
      <w:pPr>
        <w:tabs>
          <w:tab w:val="left" w:pos="540"/>
          <w:tab w:val="left" w:pos="569"/>
        </w:tabs>
        <w:jc w:val="both"/>
        <w:rPr>
          <w:bCs/>
          <w:sz w:val="22"/>
          <w:szCs w:val="22"/>
          <w:lang w:val="sr-Latn-ME"/>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1280"/>
        <w:gridCol w:w="867"/>
        <w:gridCol w:w="3828"/>
      </w:tblGrid>
      <w:tr w:rsidR="006C4960" w:rsidRPr="003B0FC0" w14:paraId="47C662E0" w14:textId="77777777" w:rsidTr="00785EE1">
        <w:trPr>
          <w:trHeight w:val="295"/>
        </w:trPr>
        <w:tc>
          <w:tcPr>
            <w:tcW w:w="2959" w:type="dxa"/>
            <w:vMerge w:val="restart"/>
            <w:tcBorders>
              <w:top w:val="single" w:sz="4" w:space="0" w:color="auto"/>
              <w:left w:val="single" w:sz="4" w:space="0" w:color="auto"/>
              <w:bottom w:val="single" w:sz="4" w:space="0" w:color="auto"/>
              <w:right w:val="single" w:sz="4" w:space="0" w:color="auto"/>
            </w:tcBorders>
            <w:hideMark/>
          </w:tcPr>
          <w:p w14:paraId="5EDCE7F6"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Istovremeno primijenjeni lijek i režim doziranja</w:t>
            </w:r>
          </w:p>
        </w:tc>
        <w:tc>
          <w:tcPr>
            <w:tcW w:w="6041" w:type="dxa"/>
            <w:gridSpan w:val="3"/>
            <w:tcBorders>
              <w:top w:val="single" w:sz="4" w:space="0" w:color="auto"/>
              <w:left w:val="single" w:sz="4" w:space="0" w:color="auto"/>
              <w:bottom w:val="single" w:sz="4" w:space="0" w:color="auto"/>
              <w:right w:val="single" w:sz="4" w:space="0" w:color="auto"/>
            </w:tcBorders>
            <w:hideMark/>
          </w:tcPr>
          <w:p w14:paraId="5BBB9EC2"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Atorvastatin</w:t>
            </w:r>
          </w:p>
        </w:tc>
      </w:tr>
      <w:tr w:rsidR="006C4960" w:rsidRPr="003B0FC0" w14:paraId="78BF6850" w14:textId="77777777" w:rsidTr="00785EE1">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C0285" w14:textId="77777777" w:rsidR="006C4960" w:rsidRPr="003B0FC0" w:rsidRDefault="006C4960" w:rsidP="007A72F3">
            <w:pPr>
              <w:jc w:val="both"/>
              <w:rPr>
                <w:sz w:val="22"/>
                <w:szCs w:val="22"/>
                <w:lang w:val="sr-Latn-ME" w:eastAsia="sl-SI"/>
              </w:rPr>
            </w:pPr>
          </w:p>
        </w:tc>
        <w:tc>
          <w:tcPr>
            <w:tcW w:w="1282" w:type="dxa"/>
            <w:tcBorders>
              <w:top w:val="single" w:sz="4" w:space="0" w:color="auto"/>
              <w:left w:val="single" w:sz="4" w:space="0" w:color="auto"/>
              <w:bottom w:val="single" w:sz="4" w:space="0" w:color="auto"/>
              <w:right w:val="single" w:sz="4" w:space="0" w:color="auto"/>
            </w:tcBorders>
            <w:hideMark/>
          </w:tcPr>
          <w:p w14:paraId="4D89654F" w14:textId="77777777" w:rsidR="006C4960" w:rsidRPr="003B0FC0" w:rsidRDefault="006C4960"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Doza (mg)</w:t>
            </w:r>
          </w:p>
        </w:tc>
        <w:tc>
          <w:tcPr>
            <w:tcW w:w="1061" w:type="dxa"/>
            <w:tcBorders>
              <w:top w:val="single" w:sz="4" w:space="0" w:color="auto"/>
              <w:left w:val="single" w:sz="4" w:space="0" w:color="auto"/>
              <w:bottom w:val="single" w:sz="4" w:space="0" w:color="auto"/>
              <w:right w:val="single" w:sz="4" w:space="0" w:color="auto"/>
            </w:tcBorders>
            <w:hideMark/>
          </w:tcPr>
          <w:p w14:paraId="2B005BFF" w14:textId="77777777" w:rsidR="006C4960" w:rsidRPr="003B0FC0" w:rsidRDefault="006C4960"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Odnos PIK</w:t>
            </w:r>
            <w:r w:rsidRPr="003B0FC0">
              <w:rPr>
                <w:sz w:val="22"/>
                <w:szCs w:val="22"/>
                <w:vertAlign w:val="superscript"/>
                <w:lang w:val="sr-Latn-ME" w:eastAsia="sl-SI"/>
              </w:rPr>
              <w:t>&amp;</w:t>
            </w:r>
          </w:p>
        </w:tc>
        <w:tc>
          <w:tcPr>
            <w:tcW w:w="3698" w:type="dxa"/>
            <w:tcBorders>
              <w:top w:val="single" w:sz="4" w:space="0" w:color="auto"/>
              <w:left w:val="single" w:sz="4" w:space="0" w:color="auto"/>
              <w:bottom w:val="single" w:sz="4" w:space="0" w:color="auto"/>
              <w:right w:val="single" w:sz="4" w:space="0" w:color="auto"/>
            </w:tcBorders>
            <w:hideMark/>
          </w:tcPr>
          <w:p w14:paraId="47D60660" w14:textId="77777777" w:rsidR="006C4960" w:rsidRPr="003B0FC0" w:rsidRDefault="006C4960"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Klinička preporuka</w:t>
            </w:r>
            <w:r w:rsidRPr="003B0FC0">
              <w:rPr>
                <w:sz w:val="22"/>
                <w:szCs w:val="22"/>
                <w:vertAlign w:val="superscript"/>
                <w:lang w:val="sr-Latn-ME" w:eastAsia="sl-SI"/>
              </w:rPr>
              <w:t xml:space="preserve"> #</w:t>
            </w:r>
          </w:p>
        </w:tc>
      </w:tr>
      <w:tr w:rsidR="006C4960" w:rsidRPr="003B0FC0" w14:paraId="322267D3" w14:textId="77777777" w:rsidTr="00785EE1">
        <w:trPr>
          <w:trHeight w:val="560"/>
        </w:trPr>
        <w:tc>
          <w:tcPr>
            <w:tcW w:w="0" w:type="auto"/>
            <w:tcBorders>
              <w:top w:val="single" w:sz="4" w:space="0" w:color="auto"/>
              <w:left w:val="single" w:sz="4" w:space="0" w:color="auto"/>
              <w:bottom w:val="single" w:sz="4" w:space="0" w:color="auto"/>
              <w:right w:val="single" w:sz="4" w:space="0" w:color="auto"/>
            </w:tcBorders>
          </w:tcPr>
          <w:p w14:paraId="6211C44A" w14:textId="77777777" w:rsidR="006C4960" w:rsidRPr="003B0FC0" w:rsidRDefault="006C4960" w:rsidP="007A72F3">
            <w:pPr>
              <w:jc w:val="both"/>
              <w:rPr>
                <w:sz w:val="22"/>
                <w:szCs w:val="22"/>
                <w:lang w:val="sr-Latn-ME" w:eastAsia="sl-SI"/>
              </w:rPr>
            </w:pPr>
            <w:r w:rsidRPr="003B0FC0">
              <w:rPr>
                <w:sz w:val="22"/>
                <w:szCs w:val="22"/>
                <w:lang w:val="sr-Latn-ME" w:eastAsia="sl-SI"/>
              </w:rPr>
              <w:t>Glekaprevir 400 mg jednom dnevno/ Pibrentasvir 120 mg jednom dnevno, 7 dana</w:t>
            </w:r>
          </w:p>
        </w:tc>
        <w:tc>
          <w:tcPr>
            <w:tcW w:w="1282" w:type="dxa"/>
            <w:tcBorders>
              <w:top w:val="single" w:sz="4" w:space="0" w:color="auto"/>
              <w:left w:val="single" w:sz="4" w:space="0" w:color="auto"/>
              <w:bottom w:val="single" w:sz="4" w:space="0" w:color="auto"/>
              <w:right w:val="single" w:sz="4" w:space="0" w:color="auto"/>
            </w:tcBorders>
          </w:tcPr>
          <w:p w14:paraId="5EA43534" w14:textId="77777777" w:rsidR="006C4960" w:rsidRPr="003B0FC0" w:rsidRDefault="006C4960" w:rsidP="007A72F3">
            <w:pPr>
              <w:keepNext/>
              <w:widowControl w:val="0"/>
              <w:tabs>
                <w:tab w:val="left" w:pos="567"/>
              </w:tabs>
              <w:autoSpaceDE w:val="0"/>
              <w:autoSpaceDN w:val="0"/>
              <w:adjustRightInd w:val="0"/>
              <w:jc w:val="both"/>
              <w:rPr>
                <w:sz w:val="22"/>
                <w:szCs w:val="22"/>
                <w:lang w:val="sr-Latn-ME" w:eastAsia="sl-SI"/>
              </w:rPr>
            </w:pPr>
            <w:r w:rsidRPr="003B0FC0">
              <w:rPr>
                <w:color w:val="000000"/>
                <w:sz w:val="22"/>
                <w:szCs w:val="22"/>
                <w:lang w:val="sr-Latn-ME" w:eastAsia="sl-SI"/>
              </w:rPr>
              <w:t>10 mg jednom dnevno tokom 7 dana</w:t>
            </w:r>
          </w:p>
        </w:tc>
        <w:tc>
          <w:tcPr>
            <w:tcW w:w="1061" w:type="dxa"/>
            <w:tcBorders>
              <w:top w:val="single" w:sz="4" w:space="0" w:color="auto"/>
              <w:left w:val="single" w:sz="4" w:space="0" w:color="auto"/>
              <w:bottom w:val="single" w:sz="4" w:space="0" w:color="auto"/>
              <w:right w:val="single" w:sz="4" w:space="0" w:color="auto"/>
            </w:tcBorders>
          </w:tcPr>
          <w:p w14:paraId="5C9A026D" w14:textId="77777777" w:rsidR="006C4960" w:rsidRPr="003B0FC0" w:rsidRDefault="006C4960" w:rsidP="007A72F3">
            <w:pPr>
              <w:keepNext/>
              <w:widowControl w:val="0"/>
              <w:tabs>
                <w:tab w:val="left" w:pos="567"/>
              </w:tabs>
              <w:autoSpaceDE w:val="0"/>
              <w:autoSpaceDN w:val="0"/>
              <w:adjustRightInd w:val="0"/>
              <w:jc w:val="both"/>
              <w:rPr>
                <w:sz w:val="22"/>
                <w:szCs w:val="22"/>
                <w:lang w:val="sr-Latn-ME" w:eastAsia="sl-SI"/>
              </w:rPr>
            </w:pPr>
            <w:r w:rsidRPr="003B0FC0">
              <w:rPr>
                <w:color w:val="000000"/>
                <w:sz w:val="22"/>
                <w:szCs w:val="22"/>
                <w:lang w:val="sr-Latn-ME" w:eastAsia="sl-SI"/>
              </w:rPr>
              <w:t>8,3</w:t>
            </w:r>
          </w:p>
        </w:tc>
        <w:tc>
          <w:tcPr>
            <w:tcW w:w="3698" w:type="dxa"/>
            <w:tcBorders>
              <w:top w:val="single" w:sz="4" w:space="0" w:color="auto"/>
              <w:left w:val="single" w:sz="4" w:space="0" w:color="auto"/>
              <w:bottom w:val="single" w:sz="4" w:space="0" w:color="auto"/>
              <w:right w:val="single" w:sz="4" w:space="0" w:color="auto"/>
            </w:tcBorders>
          </w:tcPr>
          <w:p w14:paraId="1B5BF714" w14:textId="77777777" w:rsidR="006C4960" w:rsidRPr="003B0FC0" w:rsidRDefault="006C4960" w:rsidP="007A72F3">
            <w:pPr>
              <w:keepNext/>
              <w:widowControl w:val="0"/>
              <w:tabs>
                <w:tab w:val="left" w:pos="567"/>
              </w:tabs>
              <w:autoSpaceDE w:val="0"/>
              <w:autoSpaceDN w:val="0"/>
              <w:adjustRightInd w:val="0"/>
              <w:jc w:val="both"/>
              <w:rPr>
                <w:sz w:val="22"/>
                <w:szCs w:val="22"/>
                <w:lang w:val="sr-Latn-ME" w:eastAsia="sl-SI"/>
              </w:rPr>
            </w:pPr>
            <w:r w:rsidRPr="003B0FC0">
              <w:rPr>
                <w:bCs/>
                <w:color w:val="000000"/>
                <w:sz w:val="22"/>
                <w:szCs w:val="22"/>
                <w:lang w:val="sr-Latn-ME" w:eastAsia="sl-SI"/>
              </w:rPr>
              <w:t>Kontraindikovana je istovremena primjena s ljekovima koji sadrže glekaprevir ili pibrentasvir (vidjeti odjeljak 4.3.).</w:t>
            </w:r>
          </w:p>
        </w:tc>
      </w:tr>
      <w:tr w:rsidR="006C4960" w:rsidRPr="003B0FC0" w14:paraId="01417402" w14:textId="77777777" w:rsidTr="00785EE1">
        <w:trPr>
          <w:trHeight w:val="60"/>
        </w:trPr>
        <w:tc>
          <w:tcPr>
            <w:tcW w:w="2959" w:type="dxa"/>
            <w:tcBorders>
              <w:top w:val="single" w:sz="4" w:space="0" w:color="auto"/>
              <w:left w:val="single" w:sz="4" w:space="0" w:color="auto"/>
              <w:bottom w:val="single" w:sz="4" w:space="0" w:color="auto"/>
              <w:right w:val="single" w:sz="4" w:space="0" w:color="auto"/>
            </w:tcBorders>
            <w:hideMark/>
          </w:tcPr>
          <w:p w14:paraId="6CF5CDE9"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Tipranavir 500 mg BID/ Ritonavir 200 mg BID,</w:t>
            </w:r>
          </w:p>
          <w:p w14:paraId="2CE94FB1"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8 dana (14. do 21. dana) </w:t>
            </w:r>
          </w:p>
        </w:tc>
        <w:tc>
          <w:tcPr>
            <w:tcW w:w="1282" w:type="dxa"/>
            <w:tcBorders>
              <w:top w:val="single" w:sz="4" w:space="0" w:color="auto"/>
              <w:left w:val="single" w:sz="4" w:space="0" w:color="auto"/>
              <w:bottom w:val="single" w:sz="4" w:space="0" w:color="auto"/>
              <w:right w:val="single" w:sz="4" w:space="0" w:color="auto"/>
            </w:tcBorders>
            <w:hideMark/>
          </w:tcPr>
          <w:p w14:paraId="0DA31072"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1. dana, 10 mg 20. dana</w:t>
            </w:r>
          </w:p>
        </w:tc>
        <w:tc>
          <w:tcPr>
            <w:tcW w:w="1061" w:type="dxa"/>
            <w:tcBorders>
              <w:top w:val="single" w:sz="4" w:space="0" w:color="auto"/>
              <w:left w:val="single" w:sz="4" w:space="0" w:color="auto"/>
              <w:bottom w:val="single" w:sz="4" w:space="0" w:color="auto"/>
              <w:right w:val="single" w:sz="4" w:space="0" w:color="auto"/>
            </w:tcBorders>
            <w:hideMark/>
          </w:tcPr>
          <w:p w14:paraId="43BAA268"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9,4</w:t>
            </w:r>
          </w:p>
        </w:tc>
        <w:tc>
          <w:tcPr>
            <w:tcW w:w="3698" w:type="dxa"/>
            <w:vMerge w:val="restart"/>
            <w:tcBorders>
              <w:top w:val="single" w:sz="4" w:space="0" w:color="auto"/>
              <w:left w:val="single" w:sz="4" w:space="0" w:color="auto"/>
              <w:bottom w:val="single" w:sz="4" w:space="0" w:color="auto"/>
              <w:right w:val="single" w:sz="4" w:space="0" w:color="auto"/>
            </w:tcBorders>
            <w:hideMark/>
          </w:tcPr>
          <w:p w14:paraId="69F54413"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color w:val="000000"/>
                <w:sz w:val="22"/>
                <w:szCs w:val="22"/>
                <w:lang w:val="sr-Latn-ME" w:eastAsia="sl-SI"/>
              </w:rPr>
              <w:t>U slučaju da je istovremena primjena sa atorvastatinom neophodna, ne smije se prekoračiti doza od 10 mg atorvastatina dnevno. Preporučuje se kliničko praćenje pacijenata.</w:t>
            </w:r>
          </w:p>
        </w:tc>
      </w:tr>
      <w:tr w:rsidR="006C4960" w:rsidRPr="003B0FC0" w14:paraId="1849269E" w14:textId="77777777" w:rsidTr="00785EE1">
        <w:trPr>
          <w:trHeight w:val="60"/>
        </w:trPr>
        <w:tc>
          <w:tcPr>
            <w:tcW w:w="2959" w:type="dxa"/>
            <w:tcBorders>
              <w:top w:val="single" w:sz="4" w:space="0" w:color="auto"/>
              <w:left w:val="single" w:sz="4" w:space="0" w:color="auto"/>
              <w:bottom w:val="single" w:sz="4" w:space="0" w:color="auto"/>
              <w:right w:val="single" w:sz="4" w:space="0" w:color="auto"/>
            </w:tcBorders>
            <w:hideMark/>
          </w:tcPr>
          <w:p w14:paraId="470C21C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Telaprevir 750 mg svakih 8 sati, 10 dana</w:t>
            </w:r>
          </w:p>
        </w:tc>
        <w:tc>
          <w:tcPr>
            <w:tcW w:w="1282" w:type="dxa"/>
            <w:tcBorders>
              <w:top w:val="single" w:sz="4" w:space="0" w:color="auto"/>
              <w:left w:val="single" w:sz="4" w:space="0" w:color="auto"/>
              <w:bottom w:val="single" w:sz="4" w:space="0" w:color="auto"/>
              <w:right w:val="single" w:sz="4" w:space="0" w:color="auto"/>
            </w:tcBorders>
            <w:hideMark/>
          </w:tcPr>
          <w:p w14:paraId="3779B4B4"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20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53162CAA"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C5658" w14:textId="77777777" w:rsidR="006C4960" w:rsidRPr="003B0FC0" w:rsidRDefault="006C4960" w:rsidP="007A72F3">
            <w:pPr>
              <w:jc w:val="both"/>
              <w:rPr>
                <w:sz w:val="22"/>
                <w:szCs w:val="22"/>
                <w:lang w:val="sr-Latn-ME" w:eastAsia="sl-SI"/>
              </w:rPr>
            </w:pPr>
          </w:p>
        </w:tc>
      </w:tr>
      <w:tr w:rsidR="006C4960" w:rsidRPr="003B0FC0" w14:paraId="3EABAC17" w14:textId="77777777" w:rsidTr="00785EE1">
        <w:trPr>
          <w:trHeight w:val="412"/>
        </w:trPr>
        <w:tc>
          <w:tcPr>
            <w:tcW w:w="2959" w:type="dxa"/>
            <w:tcBorders>
              <w:top w:val="single" w:sz="4" w:space="0" w:color="auto"/>
              <w:left w:val="single" w:sz="4" w:space="0" w:color="auto"/>
              <w:bottom w:val="single" w:sz="4" w:space="0" w:color="auto"/>
              <w:right w:val="single" w:sz="4" w:space="0" w:color="auto"/>
            </w:tcBorders>
            <w:hideMark/>
          </w:tcPr>
          <w:p w14:paraId="495B3B2A"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Ciklosporin 5,2 mg/kg/dan, stabilna doza </w:t>
            </w:r>
          </w:p>
        </w:tc>
        <w:tc>
          <w:tcPr>
            <w:tcW w:w="1282" w:type="dxa"/>
            <w:tcBorders>
              <w:top w:val="single" w:sz="4" w:space="0" w:color="auto"/>
              <w:left w:val="single" w:sz="4" w:space="0" w:color="auto"/>
              <w:bottom w:val="single" w:sz="4" w:space="0" w:color="auto"/>
              <w:right w:val="single" w:sz="4" w:space="0" w:color="auto"/>
            </w:tcBorders>
            <w:hideMark/>
          </w:tcPr>
          <w:p w14:paraId="4BF983D6"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10 mg jednom dnevno tokom </w:t>
            </w:r>
            <w:r w:rsidRPr="003B0FC0">
              <w:rPr>
                <w:sz w:val="22"/>
                <w:szCs w:val="22"/>
                <w:lang w:val="sr-Latn-ME" w:eastAsia="sl-SI"/>
              </w:rPr>
              <w:lastRenderedPageBreak/>
              <w:t>28 dana</w:t>
            </w:r>
          </w:p>
        </w:tc>
        <w:tc>
          <w:tcPr>
            <w:tcW w:w="1061" w:type="dxa"/>
            <w:tcBorders>
              <w:top w:val="single" w:sz="4" w:space="0" w:color="auto"/>
              <w:left w:val="single" w:sz="4" w:space="0" w:color="auto"/>
              <w:bottom w:val="single" w:sz="4" w:space="0" w:color="auto"/>
              <w:right w:val="single" w:sz="4" w:space="0" w:color="auto"/>
            </w:tcBorders>
            <w:hideMark/>
          </w:tcPr>
          <w:p w14:paraId="3E4390D1"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lastRenderedPageBreak/>
              <w:t>8,7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7873B" w14:textId="77777777" w:rsidR="006C4960" w:rsidRPr="003B0FC0" w:rsidRDefault="006C4960" w:rsidP="007A72F3">
            <w:pPr>
              <w:jc w:val="both"/>
              <w:rPr>
                <w:sz w:val="22"/>
                <w:szCs w:val="22"/>
                <w:lang w:val="sr-Latn-ME" w:eastAsia="sl-SI"/>
              </w:rPr>
            </w:pPr>
          </w:p>
        </w:tc>
      </w:tr>
      <w:tr w:rsidR="006C4960" w:rsidRPr="003B0FC0" w14:paraId="126D29B9" w14:textId="77777777" w:rsidTr="00785EE1">
        <w:trPr>
          <w:trHeight w:val="349"/>
        </w:trPr>
        <w:tc>
          <w:tcPr>
            <w:tcW w:w="2959" w:type="dxa"/>
            <w:tcBorders>
              <w:top w:val="single" w:sz="4" w:space="0" w:color="auto"/>
              <w:left w:val="single" w:sz="4" w:space="0" w:color="auto"/>
              <w:bottom w:val="single" w:sz="4" w:space="0" w:color="auto"/>
              <w:right w:val="single" w:sz="4" w:space="0" w:color="auto"/>
            </w:tcBorders>
            <w:hideMark/>
          </w:tcPr>
          <w:p w14:paraId="5AF5B709"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Lopinavir 400 mg BID/ Ritonavir 100 mg BID,</w:t>
            </w:r>
          </w:p>
          <w:p w14:paraId="1F7BB574"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14 dana </w:t>
            </w:r>
          </w:p>
        </w:tc>
        <w:tc>
          <w:tcPr>
            <w:tcW w:w="1282" w:type="dxa"/>
            <w:tcBorders>
              <w:top w:val="single" w:sz="4" w:space="0" w:color="auto"/>
              <w:left w:val="single" w:sz="4" w:space="0" w:color="auto"/>
              <w:bottom w:val="single" w:sz="4" w:space="0" w:color="auto"/>
              <w:right w:val="single" w:sz="4" w:space="0" w:color="auto"/>
            </w:tcBorders>
            <w:hideMark/>
          </w:tcPr>
          <w:p w14:paraId="67ECED2B"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20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07537626"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5,9</w:t>
            </w:r>
          </w:p>
        </w:tc>
        <w:tc>
          <w:tcPr>
            <w:tcW w:w="3698" w:type="dxa"/>
            <w:vMerge w:val="restart"/>
            <w:tcBorders>
              <w:top w:val="single" w:sz="4" w:space="0" w:color="auto"/>
              <w:left w:val="single" w:sz="4" w:space="0" w:color="auto"/>
              <w:bottom w:val="single" w:sz="4" w:space="0" w:color="auto"/>
              <w:right w:val="single" w:sz="4" w:space="0" w:color="auto"/>
            </w:tcBorders>
            <w:hideMark/>
          </w:tcPr>
          <w:p w14:paraId="27E83605"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color w:val="000000"/>
                <w:sz w:val="22"/>
                <w:szCs w:val="22"/>
                <w:lang w:val="sr-Latn-ME" w:eastAsia="sl-SI"/>
              </w:rPr>
              <w:t>U slučaju da je istovremena primjena sa atorvastatinom neophodna, preporučuju se niže doze održavanja atorvastatina. Ukoliko doze atorvastatina prelaze 20 mg, preporučuje se kliničko praćenje pacijenata.</w:t>
            </w:r>
          </w:p>
        </w:tc>
      </w:tr>
      <w:tr w:rsidR="006C4960" w:rsidRPr="003B0FC0" w14:paraId="32244913" w14:textId="77777777" w:rsidTr="00785EE1">
        <w:trPr>
          <w:trHeight w:val="280"/>
        </w:trPr>
        <w:tc>
          <w:tcPr>
            <w:tcW w:w="2959" w:type="dxa"/>
            <w:tcBorders>
              <w:top w:val="single" w:sz="4" w:space="0" w:color="auto"/>
              <w:left w:val="single" w:sz="4" w:space="0" w:color="auto"/>
              <w:bottom w:val="single" w:sz="4" w:space="0" w:color="auto"/>
              <w:right w:val="single" w:sz="4" w:space="0" w:color="auto"/>
            </w:tcBorders>
            <w:hideMark/>
          </w:tcPr>
          <w:p w14:paraId="00E651C3"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Klaritromicin 500 mg BID,</w:t>
            </w:r>
          </w:p>
          <w:p w14:paraId="1EDB581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9 dana</w:t>
            </w:r>
          </w:p>
        </w:tc>
        <w:tc>
          <w:tcPr>
            <w:tcW w:w="1282" w:type="dxa"/>
            <w:tcBorders>
              <w:top w:val="single" w:sz="4" w:space="0" w:color="auto"/>
              <w:left w:val="single" w:sz="4" w:space="0" w:color="auto"/>
              <w:bottom w:val="single" w:sz="4" w:space="0" w:color="auto"/>
              <w:right w:val="single" w:sz="4" w:space="0" w:color="auto"/>
            </w:tcBorders>
            <w:hideMark/>
          </w:tcPr>
          <w:p w14:paraId="5FD04C2B"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80 mg jednom dnevno tokom 8 dana</w:t>
            </w:r>
          </w:p>
        </w:tc>
        <w:tc>
          <w:tcPr>
            <w:tcW w:w="1061" w:type="dxa"/>
            <w:tcBorders>
              <w:top w:val="single" w:sz="4" w:space="0" w:color="auto"/>
              <w:left w:val="single" w:sz="4" w:space="0" w:color="auto"/>
              <w:bottom w:val="single" w:sz="4" w:space="0" w:color="auto"/>
              <w:right w:val="single" w:sz="4" w:space="0" w:color="auto"/>
            </w:tcBorders>
            <w:hideMark/>
          </w:tcPr>
          <w:p w14:paraId="5506E7B9"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47B21" w14:textId="77777777" w:rsidR="006C4960" w:rsidRPr="003B0FC0" w:rsidRDefault="006C4960" w:rsidP="007A72F3">
            <w:pPr>
              <w:jc w:val="both"/>
              <w:rPr>
                <w:sz w:val="22"/>
                <w:szCs w:val="22"/>
                <w:lang w:val="sr-Latn-ME" w:eastAsia="sl-SI"/>
              </w:rPr>
            </w:pPr>
          </w:p>
        </w:tc>
      </w:tr>
      <w:tr w:rsidR="006C4960" w:rsidRPr="003B0FC0" w14:paraId="1A2FD179" w14:textId="77777777" w:rsidTr="00785EE1">
        <w:trPr>
          <w:trHeight w:val="315"/>
        </w:trPr>
        <w:tc>
          <w:tcPr>
            <w:tcW w:w="2959" w:type="dxa"/>
            <w:tcBorders>
              <w:top w:val="single" w:sz="4" w:space="0" w:color="auto"/>
              <w:left w:val="single" w:sz="4" w:space="0" w:color="auto"/>
              <w:bottom w:val="single" w:sz="4" w:space="0" w:color="auto"/>
              <w:right w:val="single" w:sz="4" w:space="0" w:color="auto"/>
            </w:tcBorders>
            <w:hideMark/>
          </w:tcPr>
          <w:p w14:paraId="35143E90"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Sakvinavir 400 mg BID/ Ritonavir (300 mg BID od 5. do 7. dana, povišeno na 400 mg BID 8. dana), od 4. do 18. dana, 30 min nakon doze atorvastatina</w:t>
            </w:r>
          </w:p>
        </w:tc>
        <w:tc>
          <w:tcPr>
            <w:tcW w:w="1282" w:type="dxa"/>
            <w:tcBorders>
              <w:top w:val="single" w:sz="4" w:space="0" w:color="auto"/>
              <w:left w:val="single" w:sz="4" w:space="0" w:color="auto"/>
              <w:bottom w:val="single" w:sz="4" w:space="0" w:color="auto"/>
              <w:right w:val="single" w:sz="4" w:space="0" w:color="auto"/>
            </w:tcBorders>
            <w:hideMark/>
          </w:tcPr>
          <w:p w14:paraId="64B0D9ED"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6FA53B1A"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3,9</w:t>
            </w:r>
          </w:p>
        </w:tc>
        <w:tc>
          <w:tcPr>
            <w:tcW w:w="3698" w:type="dxa"/>
            <w:vMerge w:val="restart"/>
            <w:tcBorders>
              <w:top w:val="single" w:sz="4" w:space="0" w:color="auto"/>
              <w:left w:val="single" w:sz="4" w:space="0" w:color="auto"/>
              <w:bottom w:val="single" w:sz="4" w:space="0" w:color="auto"/>
              <w:right w:val="single" w:sz="4" w:space="0" w:color="auto"/>
            </w:tcBorders>
            <w:hideMark/>
          </w:tcPr>
          <w:p w14:paraId="30D944C4" w14:textId="77777777" w:rsidR="006C4960" w:rsidRPr="003B0FC0" w:rsidRDefault="006C4960" w:rsidP="007A72F3">
            <w:pPr>
              <w:widowControl w:val="0"/>
              <w:tabs>
                <w:tab w:val="left" w:pos="567"/>
              </w:tabs>
              <w:autoSpaceDE w:val="0"/>
              <w:autoSpaceDN w:val="0"/>
              <w:adjustRightInd w:val="0"/>
              <w:jc w:val="both"/>
              <w:rPr>
                <w:i/>
                <w:iCs/>
                <w:sz w:val="22"/>
                <w:szCs w:val="22"/>
                <w:lang w:val="sr-Latn-ME" w:eastAsia="sl-SI"/>
              </w:rPr>
            </w:pPr>
            <w:r w:rsidRPr="003B0FC0">
              <w:rPr>
                <w:i/>
                <w:iCs/>
                <w:sz w:val="22"/>
                <w:szCs w:val="22"/>
                <w:lang w:val="sr-Latn-ME" w:eastAsia="sl-SI"/>
              </w:rPr>
              <w:t xml:space="preserve"> </w:t>
            </w:r>
            <w:r w:rsidRPr="003B0FC0">
              <w:rPr>
                <w:color w:val="000000"/>
                <w:sz w:val="22"/>
                <w:szCs w:val="22"/>
                <w:lang w:val="sr-Latn-ME" w:eastAsia="sl-SI"/>
              </w:rPr>
              <w:t>U slučaju da je istovremena primjena sa atorvastatinom neophodna, preporučuju se niže doze održavanja atorvastatina. Ukoliko doze atorvastatina prelaze 40 mg, preporučuje se kliničko praćenje pacijenata.</w:t>
            </w:r>
          </w:p>
        </w:tc>
      </w:tr>
      <w:tr w:rsidR="006C4960" w:rsidRPr="003B0FC0" w14:paraId="27FFC56D" w14:textId="77777777" w:rsidTr="00785EE1">
        <w:trPr>
          <w:trHeight w:val="542"/>
        </w:trPr>
        <w:tc>
          <w:tcPr>
            <w:tcW w:w="2959" w:type="dxa"/>
            <w:tcBorders>
              <w:top w:val="single" w:sz="4" w:space="0" w:color="auto"/>
              <w:left w:val="single" w:sz="4" w:space="0" w:color="auto"/>
              <w:bottom w:val="single" w:sz="4" w:space="0" w:color="auto"/>
              <w:right w:val="single" w:sz="4" w:space="0" w:color="auto"/>
            </w:tcBorders>
            <w:hideMark/>
          </w:tcPr>
          <w:p w14:paraId="3783C043"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Darunavir 300 mg BID/</w:t>
            </w:r>
          </w:p>
          <w:p w14:paraId="547391B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Ritonavir 100 mg BID, 9 dana </w:t>
            </w:r>
          </w:p>
        </w:tc>
        <w:tc>
          <w:tcPr>
            <w:tcW w:w="1282" w:type="dxa"/>
            <w:tcBorders>
              <w:top w:val="single" w:sz="4" w:space="0" w:color="auto"/>
              <w:left w:val="single" w:sz="4" w:space="0" w:color="auto"/>
              <w:bottom w:val="single" w:sz="4" w:space="0" w:color="auto"/>
              <w:right w:val="single" w:sz="4" w:space="0" w:color="auto"/>
            </w:tcBorders>
            <w:hideMark/>
          </w:tcPr>
          <w:p w14:paraId="70AB2A32"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717EA9E3"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84EB2" w14:textId="77777777" w:rsidR="006C4960" w:rsidRPr="003B0FC0" w:rsidRDefault="006C4960" w:rsidP="007A72F3">
            <w:pPr>
              <w:jc w:val="both"/>
              <w:rPr>
                <w:sz w:val="22"/>
                <w:szCs w:val="22"/>
                <w:lang w:val="sr-Latn-ME" w:eastAsia="sl-SI"/>
              </w:rPr>
            </w:pPr>
          </w:p>
        </w:tc>
      </w:tr>
      <w:tr w:rsidR="006C4960" w:rsidRPr="003B0FC0" w14:paraId="3F1159BC" w14:textId="77777777" w:rsidTr="00785EE1">
        <w:trPr>
          <w:trHeight w:val="542"/>
        </w:trPr>
        <w:tc>
          <w:tcPr>
            <w:tcW w:w="2959" w:type="dxa"/>
            <w:tcBorders>
              <w:top w:val="single" w:sz="4" w:space="0" w:color="auto"/>
              <w:left w:val="single" w:sz="4" w:space="0" w:color="auto"/>
              <w:bottom w:val="single" w:sz="4" w:space="0" w:color="auto"/>
              <w:right w:val="single" w:sz="4" w:space="0" w:color="auto"/>
            </w:tcBorders>
            <w:hideMark/>
          </w:tcPr>
          <w:p w14:paraId="1A45BA5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Itrakonazol 200 mg jednom dnevno,</w:t>
            </w:r>
          </w:p>
          <w:p w14:paraId="000B84D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 dana</w:t>
            </w:r>
          </w:p>
        </w:tc>
        <w:tc>
          <w:tcPr>
            <w:tcW w:w="1282" w:type="dxa"/>
            <w:tcBorders>
              <w:top w:val="single" w:sz="4" w:space="0" w:color="auto"/>
              <w:left w:val="single" w:sz="4" w:space="0" w:color="auto"/>
              <w:bottom w:val="single" w:sz="4" w:space="0" w:color="auto"/>
              <w:right w:val="single" w:sz="4" w:space="0" w:color="auto"/>
            </w:tcBorders>
            <w:hideMark/>
          </w:tcPr>
          <w:p w14:paraId="54F3D3AB"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40 mg kao pojedinačna doza </w:t>
            </w:r>
          </w:p>
        </w:tc>
        <w:tc>
          <w:tcPr>
            <w:tcW w:w="1061" w:type="dxa"/>
            <w:tcBorders>
              <w:top w:val="single" w:sz="4" w:space="0" w:color="auto"/>
              <w:left w:val="single" w:sz="4" w:space="0" w:color="auto"/>
              <w:bottom w:val="single" w:sz="4" w:space="0" w:color="auto"/>
              <w:right w:val="single" w:sz="4" w:space="0" w:color="auto"/>
            </w:tcBorders>
            <w:hideMark/>
          </w:tcPr>
          <w:p w14:paraId="290C1D5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F62E2" w14:textId="77777777" w:rsidR="006C4960" w:rsidRPr="003B0FC0" w:rsidRDefault="006C4960" w:rsidP="007A72F3">
            <w:pPr>
              <w:jc w:val="both"/>
              <w:rPr>
                <w:sz w:val="22"/>
                <w:szCs w:val="22"/>
                <w:lang w:val="sr-Latn-ME" w:eastAsia="sl-SI"/>
              </w:rPr>
            </w:pPr>
          </w:p>
        </w:tc>
      </w:tr>
      <w:tr w:rsidR="006C4960" w:rsidRPr="003B0FC0" w14:paraId="05BAE8D9" w14:textId="77777777" w:rsidTr="00785EE1">
        <w:trPr>
          <w:trHeight w:val="794"/>
        </w:trPr>
        <w:tc>
          <w:tcPr>
            <w:tcW w:w="2959" w:type="dxa"/>
            <w:tcBorders>
              <w:top w:val="single" w:sz="4" w:space="0" w:color="auto"/>
              <w:left w:val="single" w:sz="4" w:space="0" w:color="auto"/>
              <w:bottom w:val="single" w:sz="4" w:space="0" w:color="auto"/>
              <w:right w:val="single" w:sz="4" w:space="0" w:color="auto"/>
            </w:tcBorders>
            <w:hideMark/>
          </w:tcPr>
          <w:p w14:paraId="17AC4EC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Fosamprenavir 700 mg BID/ Ritonavir 100 mg BID,</w:t>
            </w:r>
          </w:p>
          <w:p w14:paraId="4856D4BA"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14 dana </w:t>
            </w:r>
          </w:p>
        </w:tc>
        <w:tc>
          <w:tcPr>
            <w:tcW w:w="1282" w:type="dxa"/>
            <w:tcBorders>
              <w:top w:val="single" w:sz="4" w:space="0" w:color="auto"/>
              <w:left w:val="single" w:sz="4" w:space="0" w:color="auto"/>
              <w:bottom w:val="single" w:sz="4" w:space="0" w:color="auto"/>
              <w:right w:val="single" w:sz="4" w:space="0" w:color="auto"/>
            </w:tcBorders>
            <w:hideMark/>
          </w:tcPr>
          <w:p w14:paraId="462BB265"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1567A9D5"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AFB63" w14:textId="77777777" w:rsidR="006C4960" w:rsidRPr="003B0FC0" w:rsidRDefault="006C4960" w:rsidP="007A72F3">
            <w:pPr>
              <w:jc w:val="both"/>
              <w:rPr>
                <w:sz w:val="22"/>
                <w:szCs w:val="22"/>
                <w:lang w:val="sr-Latn-ME" w:eastAsia="sl-SI"/>
              </w:rPr>
            </w:pPr>
          </w:p>
        </w:tc>
      </w:tr>
      <w:tr w:rsidR="006C4960" w:rsidRPr="003B0FC0" w14:paraId="694ECF00" w14:textId="77777777" w:rsidTr="00785EE1">
        <w:trPr>
          <w:trHeight w:val="542"/>
        </w:trPr>
        <w:tc>
          <w:tcPr>
            <w:tcW w:w="2959" w:type="dxa"/>
            <w:tcBorders>
              <w:top w:val="single" w:sz="4" w:space="0" w:color="auto"/>
              <w:left w:val="single" w:sz="4" w:space="0" w:color="auto"/>
              <w:bottom w:val="single" w:sz="4" w:space="0" w:color="auto"/>
              <w:right w:val="single" w:sz="4" w:space="0" w:color="auto"/>
            </w:tcBorders>
            <w:hideMark/>
          </w:tcPr>
          <w:p w14:paraId="6E83852D"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Fosamprenavir 1400 mg BID,</w:t>
            </w:r>
          </w:p>
          <w:p w14:paraId="4698FFF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14 dana </w:t>
            </w:r>
          </w:p>
        </w:tc>
        <w:tc>
          <w:tcPr>
            <w:tcW w:w="1282" w:type="dxa"/>
            <w:tcBorders>
              <w:top w:val="single" w:sz="4" w:space="0" w:color="auto"/>
              <w:left w:val="single" w:sz="4" w:space="0" w:color="auto"/>
              <w:bottom w:val="single" w:sz="4" w:space="0" w:color="auto"/>
              <w:right w:val="single" w:sz="4" w:space="0" w:color="auto"/>
            </w:tcBorders>
            <w:hideMark/>
          </w:tcPr>
          <w:p w14:paraId="76A080D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jednom dnevno tokom 4 dana</w:t>
            </w:r>
          </w:p>
        </w:tc>
        <w:tc>
          <w:tcPr>
            <w:tcW w:w="1061" w:type="dxa"/>
            <w:tcBorders>
              <w:top w:val="single" w:sz="4" w:space="0" w:color="auto"/>
              <w:left w:val="single" w:sz="4" w:space="0" w:color="auto"/>
              <w:bottom w:val="single" w:sz="4" w:space="0" w:color="auto"/>
              <w:right w:val="single" w:sz="4" w:space="0" w:color="auto"/>
            </w:tcBorders>
            <w:hideMark/>
          </w:tcPr>
          <w:p w14:paraId="067CB233"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CF137" w14:textId="77777777" w:rsidR="006C4960" w:rsidRPr="003B0FC0" w:rsidRDefault="006C4960" w:rsidP="007A72F3">
            <w:pPr>
              <w:jc w:val="both"/>
              <w:rPr>
                <w:sz w:val="22"/>
                <w:szCs w:val="22"/>
                <w:lang w:val="sr-Latn-ME" w:eastAsia="sl-SI"/>
              </w:rPr>
            </w:pPr>
          </w:p>
        </w:tc>
      </w:tr>
      <w:tr w:rsidR="006C4960" w:rsidRPr="003B0FC0" w14:paraId="3B17967C" w14:textId="77777777" w:rsidTr="00785EE1">
        <w:trPr>
          <w:trHeight w:val="542"/>
        </w:trPr>
        <w:tc>
          <w:tcPr>
            <w:tcW w:w="2959" w:type="dxa"/>
            <w:tcBorders>
              <w:top w:val="single" w:sz="4" w:space="0" w:color="auto"/>
              <w:left w:val="single" w:sz="4" w:space="0" w:color="auto"/>
              <w:bottom w:val="single" w:sz="4" w:space="0" w:color="auto"/>
              <w:right w:val="single" w:sz="4" w:space="0" w:color="auto"/>
            </w:tcBorders>
          </w:tcPr>
          <w:p w14:paraId="0F68354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color w:val="000000"/>
                <w:sz w:val="22"/>
                <w:szCs w:val="22"/>
                <w:lang w:val="sr-Latn-ME" w:eastAsia="sl-SI"/>
              </w:rPr>
              <w:t>Elbasvir 50 mg jednom dnevno/Grazoprevir 200 mg jednom dnevno, 13 dana</w:t>
            </w:r>
          </w:p>
        </w:tc>
        <w:tc>
          <w:tcPr>
            <w:tcW w:w="1282" w:type="dxa"/>
            <w:tcBorders>
              <w:top w:val="single" w:sz="4" w:space="0" w:color="auto"/>
              <w:left w:val="single" w:sz="4" w:space="0" w:color="auto"/>
              <w:bottom w:val="single" w:sz="4" w:space="0" w:color="auto"/>
              <w:right w:val="single" w:sz="4" w:space="0" w:color="auto"/>
            </w:tcBorders>
          </w:tcPr>
          <w:p w14:paraId="2BD19FF1"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color w:val="000000"/>
                <w:sz w:val="22"/>
                <w:szCs w:val="22"/>
                <w:lang w:val="sr-Latn-ME" w:eastAsia="sl-SI"/>
              </w:rPr>
              <w:t>10 mg jednokratno</w:t>
            </w:r>
          </w:p>
        </w:tc>
        <w:tc>
          <w:tcPr>
            <w:tcW w:w="1061" w:type="dxa"/>
            <w:tcBorders>
              <w:top w:val="single" w:sz="4" w:space="0" w:color="auto"/>
              <w:left w:val="single" w:sz="4" w:space="0" w:color="auto"/>
              <w:bottom w:val="single" w:sz="4" w:space="0" w:color="auto"/>
              <w:right w:val="single" w:sz="4" w:space="0" w:color="auto"/>
            </w:tcBorders>
          </w:tcPr>
          <w:p w14:paraId="23F1B9A4"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color w:val="000000"/>
                <w:sz w:val="22"/>
                <w:szCs w:val="22"/>
                <w:lang w:val="sr-Latn-ME" w:eastAsia="sl-SI"/>
              </w:rPr>
              <w:t>1,95</w:t>
            </w:r>
          </w:p>
        </w:tc>
        <w:tc>
          <w:tcPr>
            <w:tcW w:w="0" w:type="auto"/>
            <w:tcBorders>
              <w:top w:val="single" w:sz="4" w:space="0" w:color="auto"/>
              <w:left w:val="single" w:sz="4" w:space="0" w:color="auto"/>
              <w:bottom w:val="single" w:sz="4" w:space="0" w:color="auto"/>
              <w:right w:val="single" w:sz="4" w:space="0" w:color="auto"/>
            </w:tcBorders>
          </w:tcPr>
          <w:p w14:paraId="0B6BA14C" w14:textId="77777777" w:rsidR="006C4960" w:rsidRPr="003B0FC0" w:rsidRDefault="006C4960" w:rsidP="007A72F3">
            <w:pPr>
              <w:jc w:val="both"/>
              <w:rPr>
                <w:sz w:val="22"/>
                <w:szCs w:val="22"/>
                <w:lang w:val="sr-Latn-ME" w:eastAsia="sl-SI"/>
              </w:rPr>
            </w:pPr>
            <w:r w:rsidRPr="003B0FC0">
              <w:rPr>
                <w:bCs/>
                <w:sz w:val="22"/>
                <w:szCs w:val="22"/>
                <w:lang w:val="sr-Latn-ME" w:eastAsia="sl-SI"/>
              </w:rPr>
              <w:t xml:space="preserve">Doza atorvastatina ne smije premašiti dnevnu dozu od 20 mg tokom istovremene primjene s ljekovima koji sadrže elbasvir ili grazoprevir. </w:t>
            </w:r>
          </w:p>
        </w:tc>
      </w:tr>
      <w:tr w:rsidR="006C4960" w:rsidRPr="003B0FC0" w14:paraId="2CAC9261" w14:textId="77777777" w:rsidTr="00785EE1">
        <w:trPr>
          <w:trHeight w:val="542"/>
        </w:trPr>
        <w:tc>
          <w:tcPr>
            <w:tcW w:w="2959" w:type="dxa"/>
            <w:tcBorders>
              <w:top w:val="single" w:sz="4" w:space="0" w:color="auto"/>
              <w:left w:val="single" w:sz="4" w:space="0" w:color="auto"/>
              <w:bottom w:val="single" w:sz="4" w:space="0" w:color="auto"/>
              <w:right w:val="single" w:sz="4" w:space="0" w:color="auto"/>
            </w:tcBorders>
          </w:tcPr>
          <w:p w14:paraId="12F4DD8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Letermovir 480 mg jednom dnevno, 10 dana</w:t>
            </w:r>
          </w:p>
        </w:tc>
        <w:tc>
          <w:tcPr>
            <w:tcW w:w="1282" w:type="dxa"/>
            <w:tcBorders>
              <w:top w:val="single" w:sz="4" w:space="0" w:color="auto"/>
              <w:left w:val="single" w:sz="4" w:space="0" w:color="auto"/>
              <w:bottom w:val="single" w:sz="4" w:space="0" w:color="auto"/>
              <w:right w:val="single" w:sz="4" w:space="0" w:color="auto"/>
            </w:tcBorders>
          </w:tcPr>
          <w:p w14:paraId="56E34CA6"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20 mg jednokratno</w:t>
            </w:r>
          </w:p>
        </w:tc>
        <w:tc>
          <w:tcPr>
            <w:tcW w:w="1061" w:type="dxa"/>
            <w:tcBorders>
              <w:top w:val="single" w:sz="4" w:space="0" w:color="auto"/>
              <w:left w:val="single" w:sz="4" w:space="0" w:color="auto"/>
              <w:bottom w:val="single" w:sz="4" w:space="0" w:color="auto"/>
              <w:right w:val="single" w:sz="4" w:space="0" w:color="auto"/>
            </w:tcBorders>
          </w:tcPr>
          <w:p w14:paraId="69005684"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3,29</w:t>
            </w:r>
          </w:p>
        </w:tc>
        <w:tc>
          <w:tcPr>
            <w:tcW w:w="0" w:type="auto"/>
            <w:tcBorders>
              <w:top w:val="single" w:sz="4" w:space="0" w:color="auto"/>
              <w:left w:val="single" w:sz="4" w:space="0" w:color="auto"/>
              <w:bottom w:val="single" w:sz="4" w:space="0" w:color="auto"/>
              <w:right w:val="single" w:sz="4" w:space="0" w:color="auto"/>
            </w:tcBorders>
            <w:vAlign w:val="center"/>
          </w:tcPr>
          <w:p w14:paraId="4D03FA77" w14:textId="77777777" w:rsidR="006C4960" w:rsidRPr="003B0FC0" w:rsidRDefault="006C4960" w:rsidP="007A72F3">
            <w:pPr>
              <w:jc w:val="both"/>
              <w:rPr>
                <w:sz w:val="22"/>
                <w:szCs w:val="22"/>
                <w:lang w:val="sr-Latn-ME" w:eastAsia="sl-SI"/>
              </w:rPr>
            </w:pPr>
            <w:r w:rsidRPr="003B0FC0">
              <w:rPr>
                <w:bCs/>
                <w:sz w:val="22"/>
                <w:szCs w:val="22"/>
                <w:lang w:val="sr-Latn-ME" w:eastAsia="sl-SI"/>
              </w:rPr>
              <w:t>Doza atorvastatina ne smije premašiti dnevnu dozu od 20 mg tokom istovremene primjene s ljekovima koji sadrže letermovir.</w:t>
            </w:r>
          </w:p>
        </w:tc>
      </w:tr>
      <w:tr w:rsidR="006C4960" w:rsidRPr="003B0FC0" w14:paraId="15E41094" w14:textId="77777777" w:rsidTr="00785EE1">
        <w:trPr>
          <w:trHeight w:val="542"/>
        </w:trPr>
        <w:tc>
          <w:tcPr>
            <w:tcW w:w="2959" w:type="dxa"/>
            <w:tcBorders>
              <w:top w:val="single" w:sz="4" w:space="0" w:color="auto"/>
              <w:left w:val="single" w:sz="4" w:space="0" w:color="auto"/>
              <w:bottom w:val="single" w:sz="4" w:space="0" w:color="auto"/>
              <w:right w:val="single" w:sz="4" w:space="0" w:color="auto"/>
            </w:tcBorders>
            <w:hideMark/>
          </w:tcPr>
          <w:p w14:paraId="73786355"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Nelfinavir 1250 mg BID,</w:t>
            </w:r>
          </w:p>
          <w:p w14:paraId="6C87BAB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14 dana</w:t>
            </w:r>
          </w:p>
        </w:tc>
        <w:tc>
          <w:tcPr>
            <w:tcW w:w="1282" w:type="dxa"/>
            <w:tcBorders>
              <w:top w:val="single" w:sz="4" w:space="0" w:color="auto"/>
              <w:left w:val="single" w:sz="4" w:space="0" w:color="auto"/>
              <w:bottom w:val="single" w:sz="4" w:space="0" w:color="auto"/>
              <w:right w:val="single" w:sz="4" w:space="0" w:color="auto"/>
            </w:tcBorders>
            <w:hideMark/>
          </w:tcPr>
          <w:p w14:paraId="2E142FCB"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jednom dnevno tokom 28 dana</w:t>
            </w:r>
          </w:p>
        </w:tc>
        <w:tc>
          <w:tcPr>
            <w:tcW w:w="1061" w:type="dxa"/>
            <w:tcBorders>
              <w:top w:val="single" w:sz="4" w:space="0" w:color="auto"/>
              <w:left w:val="single" w:sz="4" w:space="0" w:color="auto"/>
              <w:bottom w:val="single" w:sz="4" w:space="0" w:color="auto"/>
              <w:right w:val="single" w:sz="4" w:space="0" w:color="auto"/>
            </w:tcBorders>
            <w:hideMark/>
          </w:tcPr>
          <w:p w14:paraId="577A42B4"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1,74 </w:t>
            </w:r>
          </w:p>
        </w:tc>
        <w:tc>
          <w:tcPr>
            <w:tcW w:w="3698" w:type="dxa"/>
            <w:tcBorders>
              <w:top w:val="single" w:sz="4" w:space="0" w:color="auto"/>
              <w:left w:val="single" w:sz="4" w:space="0" w:color="auto"/>
              <w:bottom w:val="single" w:sz="4" w:space="0" w:color="auto"/>
              <w:right w:val="single" w:sz="4" w:space="0" w:color="auto"/>
            </w:tcBorders>
            <w:hideMark/>
          </w:tcPr>
          <w:p w14:paraId="085DE9E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Nema posebnih preporuka.</w:t>
            </w:r>
          </w:p>
        </w:tc>
      </w:tr>
      <w:tr w:rsidR="006C4960" w:rsidRPr="003B0FC0" w14:paraId="7B6E7E29" w14:textId="77777777" w:rsidTr="00785EE1">
        <w:trPr>
          <w:trHeight w:val="60"/>
        </w:trPr>
        <w:tc>
          <w:tcPr>
            <w:tcW w:w="2959" w:type="dxa"/>
            <w:tcBorders>
              <w:top w:val="single" w:sz="4" w:space="0" w:color="auto"/>
              <w:left w:val="single" w:sz="4" w:space="0" w:color="auto"/>
              <w:bottom w:val="single" w:sz="4" w:space="0" w:color="auto"/>
              <w:right w:val="single" w:sz="4" w:space="0" w:color="auto"/>
            </w:tcBorders>
            <w:hideMark/>
          </w:tcPr>
          <w:p w14:paraId="695CAB52"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Sok od grejpfruta, 240 mL jednom dnevno *</w:t>
            </w:r>
          </w:p>
        </w:tc>
        <w:tc>
          <w:tcPr>
            <w:tcW w:w="1282" w:type="dxa"/>
            <w:tcBorders>
              <w:top w:val="single" w:sz="4" w:space="0" w:color="auto"/>
              <w:left w:val="single" w:sz="4" w:space="0" w:color="auto"/>
              <w:bottom w:val="single" w:sz="4" w:space="0" w:color="auto"/>
              <w:right w:val="single" w:sz="4" w:space="0" w:color="auto"/>
            </w:tcBorders>
            <w:hideMark/>
          </w:tcPr>
          <w:p w14:paraId="2325536A"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69FDCF30"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1,37</w:t>
            </w:r>
          </w:p>
        </w:tc>
        <w:tc>
          <w:tcPr>
            <w:tcW w:w="3698" w:type="dxa"/>
            <w:tcBorders>
              <w:top w:val="single" w:sz="4" w:space="0" w:color="auto"/>
              <w:left w:val="single" w:sz="4" w:space="0" w:color="auto"/>
              <w:bottom w:val="single" w:sz="4" w:space="0" w:color="auto"/>
              <w:right w:val="single" w:sz="4" w:space="0" w:color="auto"/>
            </w:tcBorders>
            <w:hideMark/>
          </w:tcPr>
          <w:p w14:paraId="490261CB"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color w:val="000000"/>
                <w:sz w:val="22"/>
                <w:szCs w:val="22"/>
                <w:lang w:val="sr-Latn-ME" w:eastAsia="sl-SI"/>
              </w:rPr>
              <w:t>Ne preporučuje se istovremeni unos velikih količina soka od grejpfruta i atorvastatina.</w:t>
            </w:r>
          </w:p>
        </w:tc>
      </w:tr>
      <w:tr w:rsidR="006C4960" w:rsidRPr="003B0FC0" w14:paraId="763FE6AB" w14:textId="77777777" w:rsidTr="00785EE1">
        <w:trPr>
          <w:trHeight w:val="1300"/>
        </w:trPr>
        <w:tc>
          <w:tcPr>
            <w:tcW w:w="2959" w:type="dxa"/>
            <w:tcBorders>
              <w:top w:val="single" w:sz="4" w:space="0" w:color="auto"/>
              <w:left w:val="single" w:sz="4" w:space="0" w:color="auto"/>
              <w:bottom w:val="single" w:sz="4" w:space="0" w:color="auto"/>
              <w:right w:val="single" w:sz="4" w:space="0" w:color="auto"/>
            </w:tcBorders>
            <w:hideMark/>
          </w:tcPr>
          <w:p w14:paraId="58EAEDCB"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Diltiazem 240 mg jednom dnevno, 28 dana </w:t>
            </w:r>
          </w:p>
        </w:tc>
        <w:tc>
          <w:tcPr>
            <w:tcW w:w="1282" w:type="dxa"/>
            <w:tcBorders>
              <w:top w:val="single" w:sz="4" w:space="0" w:color="auto"/>
              <w:left w:val="single" w:sz="4" w:space="0" w:color="auto"/>
              <w:bottom w:val="single" w:sz="4" w:space="0" w:color="auto"/>
              <w:right w:val="single" w:sz="4" w:space="0" w:color="auto"/>
            </w:tcBorders>
            <w:hideMark/>
          </w:tcPr>
          <w:p w14:paraId="47B16B2C"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7C695C6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1,51</w:t>
            </w:r>
          </w:p>
        </w:tc>
        <w:tc>
          <w:tcPr>
            <w:tcW w:w="3698" w:type="dxa"/>
            <w:tcBorders>
              <w:top w:val="single" w:sz="4" w:space="0" w:color="auto"/>
              <w:left w:val="single" w:sz="4" w:space="0" w:color="auto"/>
              <w:bottom w:val="single" w:sz="4" w:space="0" w:color="auto"/>
              <w:right w:val="single" w:sz="4" w:space="0" w:color="auto"/>
            </w:tcBorders>
            <w:hideMark/>
          </w:tcPr>
          <w:p w14:paraId="710C0C4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color w:val="000000"/>
                <w:sz w:val="22"/>
                <w:szCs w:val="22"/>
                <w:lang w:val="sr-Latn-ME" w:eastAsia="sl-SI"/>
              </w:rPr>
              <w:t>Preporučuje se odgovarajuće kliničko praćenje pacijenata pri započinjanju terapije ili podešavanju doze diltiazema.</w:t>
            </w:r>
          </w:p>
        </w:tc>
      </w:tr>
      <w:tr w:rsidR="006C4960" w:rsidRPr="003B0FC0" w14:paraId="392E9E38" w14:textId="77777777" w:rsidTr="00785EE1">
        <w:trPr>
          <w:trHeight w:val="795"/>
        </w:trPr>
        <w:tc>
          <w:tcPr>
            <w:tcW w:w="2959" w:type="dxa"/>
            <w:tcBorders>
              <w:top w:val="single" w:sz="4" w:space="0" w:color="auto"/>
              <w:left w:val="single" w:sz="4" w:space="0" w:color="auto"/>
              <w:bottom w:val="single" w:sz="4" w:space="0" w:color="auto"/>
              <w:right w:val="single" w:sz="4" w:space="0" w:color="auto"/>
            </w:tcBorders>
            <w:hideMark/>
          </w:tcPr>
          <w:p w14:paraId="0C811719"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lastRenderedPageBreak/>
              <w:t>Eritromicin 500 mg QID,</w:t>
            </w:r>
          </w:p>
          <w:p w14:paraId="4F5FDFFD"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7 dana</w:t>
            </w:r>
          </w:p>
        </w:tc>
        <w:tc>
          <w:tcPr>
            <w:tcW w:w="1282" w:type="dxa"/>
            <w:tcBorders>
              <w:top w:val="single" w:sz="4" w:space="0" w:color="auto"/>
              <w:left w:val="single" w:sz="4" w:space="0" w:color="auto"/>
              <w:bottom w:val="single" w:sz="4" w:space="0" w:color="auto"/>
              <w:right w:val="single" w:sz="4" w:space="0" w:color="auto"/>
            </w:tcBorders>
            <w:hideMark/>
          </w:tcPr>
          <w:p w14:paraId="2C20D8C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032A4642"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1,33</w:t>
            </w:r>
          </w:p>
        </w:tc>
        <w:tc>
          <w:tcPr>
            <w:tcW w:w="3698" w:type="dxa"/>
            <w:tcBorders>
              <w:top w:val="single" w:sz="4" w:space="0" w:color="auto"/>
              <w:left w:val="single" w:sz="4" w:space="0" w:color="auto"/>
              <w:bottom w:val="single" w:sz="4" w:space="0" w:color="auto"/>
              <w:right w:val="single" w:sz="4" w:space="0" w:color="auto"/>
            </w:tcBorders>
            <w:hideMark/>
          </w:tcPr>
          <w:p w14:paraId="07D6094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Preporučuje se niža maksimalna doza i kliničko praćenje pacijenata. </w:t>
            </w:r>
          </w:p>
        </w:tc>
      </w:tr>
      <w:tr w:rsidR="006C4960" w:rsidRPr="003B0FC0" w14:paraId="3F5FA5BC" w14:textId="77777777" w:rsidTr="00785EE1">
        <w:trPr>
          <w:trHeight w:val="289"/>
        </w:trPr>
        <w:tc>
          <w:tcPr>
            <w:tcW w:w="2959" w:type="dxa"/>
            <w:tcBorders>
              <w:top w:val="single" w:sz="4" w:space="0" w:color="auto"/>
              <w:left w:val="single" w:sz="4" w:space="0" w:color="auto"/>
              <w:bottom w:val="single" w:sz="4" w:space="0" w:color="auto"/>
              <w:right w:val="single" w:sz="4" w:space="0" w:color="auto"/>
            </w:tcBorders>
            <w:hideMark/>
          </w:tcPr>
          <w:p w14:paraId="4C78A85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Amlodipin 10 mg, jednokratna doza </w:t>
            </w:r>
          </w:p>
        </w:tc>
        <w:tc>
          <w:tcPr>
            <w:tcW w:w="1282" w:type="dxa"/>
            <w:tcBorders>
              <w:top w:val="single" w:sz="4" w:space="0" w:color="auto"/>
              <w:left w:val="single" w:sz="4" w:space="0" w:color="auto"/>
              <w:bottom w:val="single" w:sz="4" w:space="0" w:color="auto"/>
              <w:right w:val="single" w:sz="4" w:space="0" w:color="auto"/>
            </w:tcBorders>
            <w:hideMark/>
          </w:tcPr>
          <w:p w14:paraId="4BE00D7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80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6D72717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1,18</w:t>
            </w:r>
          </w:p>
        </w:tc>
        <w:tc>
          <w:tcPr>
            <w:tcW w:w="3698" w:type="dxa"/>
            <w:tcBorders>
              <w:top w:val="single" w:sz="4" w:space="0" w:color="auto"/>
              <w:left w:val="single" w:sz="4" w:space="0" w:color="auto"/>
              <w:bottom w:val="single" w:sz="4" w:space="0" w:color="auto"/>
              <w:right w:val="single" w:sz="4" w:space="0" w:color="auto"/>
            </w:tcBorders>
            <w:hideMark/>
          </w:tcPr>
          <w:p w14:paraId="5A77C223"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Nema posebnih preporuka. </w:t>
            </w:r>
          </w:p>
        </w:tc>
      </w:tr>
      <w:tr w:rsidR="006C4960" w:rsidRPr="003B0FC0" w14:paraId="0DF45B43" w14:textId="77777777" w:rsidTr="00785EE1">
        <w:trPr>
          <w:trHeight w:val="542"/>
        </w:trPr>
        <w:tc>
          <w:tcPr>
            <w:tcW w:w="2959" w:type="dxa"/>
            <w:tcBorders>
              <w:top w:val="single" w:sz="4" w:space="0" w:color="auto"/>
              <w:left w:val="single" w:sz="4" w:space="0" w:color="auto"/>
              <w:bottom w:val="single" w:sz="4" w:space="0" w:color="auto"/>
              <w:right w:val="single" w:sz="4" w:space="0" w:color="auto"/>
            </w:tcBorders>
            <w:hideMark/>
          </w:tcPr>
          <w:p w14:paraId="53660226"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Cimetidin 300 mg QID,</w:t>
            </w:r>
          </w:p>
          <w:p w14:paraId="0B6D5861"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2 nedjelje </w:t>
            </w:r>
          </w:p>
        </w:tc>
        <w:tc>
          <w:tcPr>
            <w:tcW w:w="1282" w:type="dxa"/>
            <w:tcBorders>
              <w:top w:val="single" w:sz="4" w:space="0" w:color="auto"/>
              <w:left w:val="single" w:sz="4" w:space="0" w:color="auto"/>
              <w:bottom w:val="single" w:sz="4" w:space="0" w:color="auto"/>
              <w:right w:val="single" w:sz="4" w:space="0" w:color="auto"/>
            </w:tcBorders>
            <w:hideMark/>
          </w:tcPr>
          <w:p w14:paraId="7CE43C4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jednom dnevno tokom</w:t>
            </w:r>
          </w:p>
          <w:p w14:paraId="5AE9751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2 nedjelje</w:t>
            </w:r>
          </w:p>
        </w:tc>
        <w:tc>
          <w:tcPr>
            <w:tcW w:w="1061" w:type="dxa"/>
            <w:tcBorders>
              <w:top w:val="single" w:sz="4" w:space="0" w:color="auto"/>
              <w:left w:val="single" w:sz="4" w:space="0" w:color="auto"/>
              <w:bottom w:val="single" w:sz="4" w:space="0" w:color="auto"/>
              <w:right w:val="single" w:sz="4" w:space="0" w:color="auto"/>
            </w:tcBorders>
            <w:hideMark/>
          </w:tcPr>
          <w:p w14:paraId="493DD29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1,00 </w:t>
            </w:r>
          </w:p>
        </w:tc>
        <w:tc>
          <w:tcPr>
            <w:tcW w:w="3698" w:type="dxa"/>
            <w:tcBorders>
              <w:top w:val="single" w:sz="4" w:space="0" w:color="auto"/>
              <w:left w:val="single" w:sz="4" w:space="0" w:color="auto"/>
              <w:bottom w:val="single" w:sz="4" w:space="0" w:color="auto"/>
              <w:right w:val="single" w:sz="4" w:space="0" w:color="auto"/>
            </w:tcBorders>
            <w:hideMark/>
          </w:tcPr>
          <w:p w14:paraId="63C4BF86"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Nema posebnih preporuka. </w:t>
            </w:r>
          </w:p>
        </w:tc>
      </w:tr>
      <w:tr w:rsidR="006C4960" w:rsidRPr="003B0FC0" w14:paraId="14037CDD" w14:textId="77777777" w:rsidTr="00785EE1">
        <w:trPr>
          <w:trHeight w:val="586"/>
        </w:trPr>
        <w:tc>
          <w:tcPr>
            <w:tcW w:w="2959" w:type="dxa"/>
            <w:tcBorders>
              <w:top w:val="single" w:sz="4" w:space="0" w:color="auto"/>
              <w:left w:val="single" w:sz="4" w:space="0" w:color="auto"/>
              <w:bottom w:val="single" w:sz="4" w:space="0" w:color="auto"/>
              <w:right w:val="single" w:sz="4" w:space="0" w:color="auto"/>
            </w:tcBorders>
            <w:hideMark/>
          </w:tcPr>
          <w:p w14:paraId="725DDC2C"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Holestipol 10 g BID, 24 nedjelje</w:t>
            </w:r>
          </w:p>
        </w:tc>
        <w:tc>
          <w:tcPr>
            <w:tcW w:w="1282" w:type="dxa"/>
            <w:tcBorders>
              <w:top w:val="single" w:sz="4" w:space="0" w:color="auto"/>
              <w:left w:val="single" w:sz="4" w:space="0" w:color="auto"/>
              <w:bottom w:val="single" w:sz="4" w:space="0" w:color="auto"/>
              <w:right w:val="single" w:sz="4" w:space="0" w:color="auto"/>
            </w:tcBorders>
            <w:hideMark/>
          </w:tcPr>
          <w:p w14:paraId="15D4851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jednom dnevno tokom 8 nedjelja</w:t>
            </w:r>
          </w:p>
        </w:tc>
        <w:tc>
          <w:tcPr>
            <w:tcW w:w="1061" w:type="dxa"/>
            <w:tcBorders>
              <w:top w:val="single" w:sz="4" w:space="0" w:color="auto"/>
              <w:left w:val="single" w:sz="4" w:space="0" w:color="auto"/>
              <w:bottom w:val="single" w:sz="4" w:space="0" w:color="auto"/>
              <w:right w:val="single" w:sz="4" w:space="0" w:color="auto"/>
            </w:tcBorders>
            <w:hideMark/>
          </w:tcPr>
          <w:p w14:paraId="150275A3"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0,74**</w:t>
            </w:r>
          </w:p>
        </w:tc>
        <w:tc>
          <w:tcPr>
            <w:tcW w:w="3698" w:type="dxa"/>
            <w:tcBorders>
              <w:top w:val="single" w:sz="4" w:space="0" w:color="auto"/>
              <w:left w:val="single" w:sz="4" w:space="0" w:color="auto"/>
              <w:bottom w:val="single" w:sz="4" w:space="0" w:color="auto"/>
              <w:right w:val="single" w:sz="4" w:space="0" w:color="auto"/>
            </w:tcBorders>
            <w:hideMark/>
          </w:tcPr>
          <w:p w14:paraId="1A679D1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Nema posebnih preporuka.</w:t>
            </w:r>
          </w:p>
        </w:tc>
      </w:tr>
      <w:tr w:rsidR="006C4960" w:rsidRPr="003B0FC0" w14:paraId="4E1CBB7D" w14:textId="77777777" w:rsidTr="00785EE1">
        <w:trPr>
          <w:trHeight w:val="1047"/>
        </w:trPr>
        <w:tc>
          <w:tcPr>
            <w:tcW w:w="2959" w:type="dxa"/>
            <w:tcBorders>
              <w:top w:val="single" w:sz="4" w:space="0" w:color="auto"/>
              <w:left w:val="single" w:sz="4" w:space="0" w:color="auto"/>
              <w:bottom w:val="single" w:sz="4" w:space="0" w:color="auto"/>
              <w:right w:val="single" w:sz="4" w:space="0" w:color="auto"/>
            </w:tcBorders>
            <w:hideMark/>
          </w:tcPr>
          <w:p w14:paraId="64D9F284"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Antacidna suspenzija magnezijum i aluminijum hidroksida, 30 mL QID,</w:t>
            </w:r>
          </w:p>
          <w:p w14:paraId="18398FB1"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17 dana </w:t>
            </w:r>
          </w:p>
        </w:tc>
        <w:tc>
          <w:tcPr>
            <w:tcW w:w="1282" w:type="dxa"/>
            <w:tcBorders>
              <w:top w:val="single" w:sz="4" w:space="0" w:color="auto"/>
              <w:left w:val="single" w:sz="4" w:space="0" w:color="auto"/>
              <w:bottom w:val="single" w:sz="4" w:space="0" w:color="auto"/>
              <w:right w:val="single" w:sz="4" w:space="0" w:color="auto"/>
            </w:tcBorders>
            <w:hideMark/>
          </w:tcPr>
          <w:p w14:paraId="734A35B1"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jednom dnevno tokom 15 dana</w:t>
            </w:r>
          </w:p>
        </w:tc>
        <w:tc>
          <w:tcPr>
            <w:tcW w:w="1061" w:type="dxa"/>
            <w:tcBorders>
              <w:top w:val="single" w:sz="4" w:space="0" w:color="auto"/>
              <w:left w:val="single" w:sz="4" w:space="0" w:color="auto"/>
              <w:bottom w:val="single" w:sz="4" w:space="0" w:color="auto"/>
              <w:right w:val="single" w:sz="4" w:space="0" w:color="auto"/>
            </w:tcBorders>
            <w:hideMark/>
          </w:tcPr>
          <w:p w14:paraId="00FAB094"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0,66 </w:t>
            </w:r>
          </w:p>
        </w:tc>
        <w:tc>
          <w:tcPr>
            <w:tcW w:w="3698" w:type="dxa"/>
            <w:tcBorders>
              <w:top w:val="single" w:sz="4" w:space="0" w:color="auto"/>
              <w:left w:val="single" w:sz="4" w:space="0" w:color="auto"/>
              <w:bottom w:val="single" w:sz="4" w:space="0" w:color="auto"/>
              <w:right w:val="single" w:sz="4" w:space="0" w:color="auto"/>
            </w:tcBorders>
            <w:hideMark/>
          </w:tcPr>
          <w:p w14:paraId="2C54D92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Nema posebnih preporuka. </w:t>
            </w:r>
          </w:p>
        </w:tc>
      </w:tr>
      <w:tr w:rsidR="006C4960" w:rsidRPr="003B0FC0" w14:paraId="3902B2EA" w14:textId="77777777" w:rsidTr="00785EE1">
        <w:trPr>
          <w:trHeight w:val="289"/>
        </w:trPr>
        <w:tc>
          <w:tcPr>
            <w:tcW w:w="2959" w:type="dxa"/>
            <w:tcBorders>
              <w:top w:val="single" w:sz="4" w:space="0" w:color="auto"/>
              <w:left w:val="single" w:sz="4" w:space="0" w:color="auto"/>
              <w:bottom w:val="single" w:sz="4" w:space="0" w:color="auto"/>
              <w:right w:val="single" w:sz="4" w:space="0" w:color="auto"/>
            </w:tcBorders>
            <w:hideMark/>
          </w:tcPr>
          <w:p w14:paraId="3F51807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Efavirenz 600 mg jednom dnevno, 14 dana </w:t>
            </w:r>
          </w:p>
        </w:tc>
        <w:tc>
          <w:tcPr>
            <w:tcW w:w="1282" w:type="dxa"/>
            <w:tcBorders>
              <w:top w:val="single" w:sz="4" w:space="0" w:color="auto"/>
              <w:left w:val="single" w:sz="4" w:space="0" w:color="auto"/>
              <w:bottom w:val="single" w:sz="4" w:space="0" w:color="auto"/>
              <w:right w:val="single" w:sz="4" w:space="0" w:color="auto"/>
            </w:tcBorders>
            <w:hideMark/>
          </w:tcPr>
          <w:p w14:paraId="34BA337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tokom 3 dana</w:t>
            </w:r>
          </w:p>
        </w:tc>
        <w:tc>
          <w:tcPr>
            <w:tcW w:w="1061" w:type="dxa"/>
            <w:tcBorders>
              <w:top w:val="single" w:sz="4" w:space="0" w:color="auto"/>
              <w:left w:val="single" w:sz="4" w:space="0" w:color="auto"/>
              <w:bottom w:val="single" w:sz="4" w:space="0" w:color="auto"/>
              <w:right w:val="single" w:sz="4" w:space="0" w:color="auto"/>
            </w:tcBorders>
            <w:hideMark/>
          </w:tcPr>
          <w:p w14:paraId="66562F94"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0,59</w:t>
            </w:r>
          </w:p>
        </w:tc>
        <w:tc>
          <w:tcPr>
            <w:tcW w:w="3698" w:type="dxa"/>
            <w:tcBorders>
              <w:top w:val="single" w:sz="4" w:space="0" w:color="auto"/>
              <w:left w:val="single" w:sz="4" w:space="0" w:color="auto"/>
              <w:bottom w:val="single" w:sz="4" w:space="0" w:color="auto"/>
              <w:right w:val="single" w:sz="4" w:space="0" w:color="auto"/>
            </w:tcBorders>
            <w:hideMark/>
          </w:tcPr>
          <w:p w14:paraId="136C338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Nema posebnih preporuka. </w:t>
            </w:r>
          </w:p>
        </w:tc>
      </w:tr>
      <w:tr w:rsidR="006C4960" w:rsidRPr="003B0FC0" w14:paraId="578484D1" w14:textId="77777777" w:rsidTr="00785EE1">
        <w:trPr>
          <w:trHeight w:val="233"/>
        </w:trPr>
        <w:tc>
          <w:tcPr>
            <w:tcW w:w="2959" w:type="dxa"/>
            <w:tcBorders>
              <w:top w:val="single" w:sz="4" w:space="0" w:color="auto"/>
              <w:left w:val="single" w:sz="4" w:space="0" w:color="auto"/>
              <w:bottom w:val="single" w:sz="4" w:space="0" w:color="auto"/>
              <w:right w:val="single" w:sz="4" w:space="0" w:color="auto"/>
            </w:tcBorders>
            <w:hideMark/>
          </w:tcPr>
          <w:p w14:paraId="37969D2A"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Rifampicin 600 mg jednom dnevno, 7 dana (istovremena primjena) </w:t>
            </w:r>
          </w:p>
        </w:tc>
        <w:tc>
          <w:tcPr>
            <w:tcW w:w="1282" w:type="dxa"/>
            <w:tcBorders>
              <w:top w:val="single" w:sz="4" w:space="0" w:color="auto"/>
              <w:left w:val="single" w:sz="4" w:space="0" w:color="auto"/>
              <w:bottom w:val="single" w:sz="4" w:space="0" w:color="auto"/>
              <w:right w:val="single" w:sz="4" w:space="0" w:color="auto"/>
            </w:tcBorders>
            <w:hideMark/>
          </w:tcPr>
          <w:p w14:paraId="28182C2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42628A1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1,12</w:t>
            </w:r>
          </w:p>
        </w:tc>
        <w:tc>
          <w:tcPr>
            <w:tcW w:w="3698" w:type="dxa"/>
            <w:vMerge w:val="restart"/>
            <w:tcBorders>
              <w:top w:val="single" w:sz="4" w:space="0" w:color="auto"/>
              <w:left w:val="single" w:sz="4" w:space="0" w:color="auto"/>
              <w:bottom w:val="single" w:sz="4" w:space="0" w:color="auto"/>
              <w:right w:val="single" w:sz="4" w:space="0" w:color="auto"/>
            </w:tcBorders>
            <w:hideMark/>
          </w:tcPr>
          <w:p w14:paraId="59597258"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Ukoliko se istovremena primjena ne može izbjeći, preporučuje se istovremeno davanje atorvastatina sa rifampicinom uz kliničko praćenje pacijenata.</w:t>
            </w:r>
          </w:p>
        </w:tc>
      </w:tr>
      <w:tr w:rsidR="006C4960" w:rsidRPr="003B0FC0" w14:paraId="20668368" w14:textId="77777777" w:rsidTr="00785EE1">
        <w:trPr>
          <w:trHeight w:val="541"/>
        </w:trPr>
        <w:tc>
          <w:tcPr>
            <w:tcW w:w="2959" w:type="dxa"/>
            <w:tcBorders>
              <w:top w:val="single" w:sz="4" w:space="0" w:color="auto"/>
              <w:left w:val="single" w:sz="4" w:space="0" w:color="auto"/>
              <w:bottom w:val="single" w:sz="4" w:space="0" w:color="auto"/>
              <w:right w:val="single" w:sz="4" w:space="0" w:color="auto"/>
            </w:tcBorders>
            <w:hideMark/>
          </w:tcPr>
          <w:p w14:paraId="11E82084"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Rifampicin 600 mg jednom dnevno, 5 dana (zasebne doze) </w:t>
            </w:r>
          </w:p>
        </w:tc>
        <w:tc>
          <w:tcPr>
            <w:tcW w:w="1282" w:type="dxa"/>
            <w:tcBorders>
              <w:top w:val="single" w:sz="4" w:space="0" w:color="auto"/>
              <w:left w:val="single" w:sz="4" w:space="0" w:color="auto"/>
              <w:bottom w:val="single" w:sz="4" w:space="0" w:color="auto"/>
              <w:right w:val="single" w:sz="4" w:space="0" w:color="auto"/>
            </w:tcBorders>
            <w:hideMark/>
          </w:tcPr>
          <w:p w14:paraId="11343296"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1A8554AC"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E1C76" w14:textId="77777777" w:rsidR="006C4960" w:rsidRPr="003B0FC0" w:rsidRDefault="006C4960" w:rsidP="007A72F3">
            <w:pPr>
              <w:jc w:val="both"/>
              <w:rPr>
                <w:sz w:val="22"/>
                <w:szCs w:val="22"/>
                <w:lang w:val="sr-Latn-ME" w:eastAsia="sl-SI"/>
              </w:rPr>
            </w:pPr>
          </w:p>
        </w:tc>
      </w:tr>
      <w:tr w:rsidR="006C4960" w:rsidRPr="003B0FC0" w14:paraId="0B60D84B" w14:textId="77777777" w:rsidTr="00785EE1">
        <w:trPr>
          <w:trHeight w:val="795"/>
        </w:trPr>
        <w:tc>
          <w:tcPr>
            <w:tcW w:w="2959" w:type="dxa"/>
            <w:tcBorders>
              <w:top w:val="single" w:sz="4" w:space="0" w:color="auto"/>
              <w:left w:val="single" w:sz="4" w:space="0" w:color="auto"/>
              <w:bottom w:val="single" w:sz="4" w:space="0" w:color="auto"/>
              <w:right w:val="single" w:sz="4" w:space="0" w:color="auto"/>
            </w:tcBorders>
            <w:hideMark/>
          </w:tcPr>
          <w:p w14:paraId="17CBEA86"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Gemfibrozil 600 mg BID,</w:t>
            </w:r>
          </w:p>
          <w:p w14:paraId="04F0E3E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7 dana </w:t>
            </w:r>
          </w:p>
        </w:tc>
        <w:tc>
          <w:tcPr>
            <w:tcW w:w="1282" w:type="dxa"/>
            <w:tcBorders>
              <w:top w:val="single" w:sz="4" w:space="0" w:color="auto"/>
              <w:left w:val="single" w:sz="4" w:space="0" w:color="auto"/>
              <w:bottom w:val="single" w:sz="4" w:space="0" w:color="auto"/>
              <w:right w:val="single" w:sz="4" w:space="0" w:color="auto"/>
            </w:tcBorders>
            <w:hideMark/>
          </w:tcPr>
          <w:p w14:paraId="286505B7"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469918AB"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1,35</w:t>
            </w:r>
          </w:p>
        </w:tc>
        <w:tc>
          <w:tcPr>
            <w:tcW w:w="3698" w:type="dxa"/>
            <w:tcBorders>
              <w:top w:val="single" w:sz="4" w:space="0" w:color="auto"/>
              <w:left w:val="single" w:sz="4" w:space="0" w:color="auto"/>
              <w:bottom w:val="single" w:sz="4" w:space="0" w:color="auto"/>
              <w:right w:val="single" w:sz="4" w:space="0" w:color="auto"/>
            </w:tcBorders>
            <w:hideMark/>
          </w:tcPr>
          <w:p w14:paraId="7A543421"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Preporučuje se niža početna doza i kliničko praćenje pacijenata.</w:t>
            </w:r>
          </w:p>
        </w:tc>
      </w:tr>
      <w:tr w:rsidR="006C4960" w:rsidRPr="003B0FC0" w14:paraId="08700A44" w14:textId="77777777" w:rsidTr="00785EE1">
        <w:trPr>
          <w:trHeight w:val="794"/>
        </w:trPr>
        <w:tc>
          <w:tcPr>
            <w:tcW w:w="2959" w:type="dxa"/>
            <w:tcBorders>
              <w:top w:val="single" w:sz="4" w:space="0" w:color="auto"/>
              <w:left w:val="single" w:sz="4" w:space="0" w:color="auto"/>
              <w:bottom w:val="single" w:sz="4" w:space="0" w:color="auto"/>
              <w:right w:val="single" w:sz="4" w:space="0" w:color="auto"/>
            </w:tcBorders>
            <w:hideMark/>
          </w:tcPr>
          <w:p w14:paraId="1D5663E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Fenofibrat 160 mg jednom dnevno,</w:t>
            </w:r>
          </w:p>
          <w:p w14:paraId="16445B29"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7 dana</w:t>
            </w:r>
          </w:p>
        </w:tc>
        <w:tc>
          <w:tcPr>
            <w:tcW w:w="1282" w:type="dxa"/>
            <w:tcBorders>
              <w:top w:val="single" w:sz="4" w:space="0" w:color="auto"/>
              <w:left w:val="single" w:sz="4" w:space="0" w:color="auto"/>
              <w:bottom w:val="single" w:sz="4" w:space="0" w:color="auto"/>
              <w:right w:val="single" w:sz="4" w:space="0" w:color="auto"/>
            </w:tcBorders>
            <w:hideMark/>
          </w:tcPr>
          <w:p w14:paraId="5769E220"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1414C23D"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1,03 </w:t>
            </w:r>
          </w:p>
        </w:tc>
        <w:tc>
          <w:tcPr>
            <w:tcW w:w="3698" w:type="dxa"/>
            <w:tcBorders>
              <w:top w:val="single" w:sz="4" w:space="0" w:color="auto"/>
              <w:left w:val="single" w:sz="4" w:space="0" w:color="auto"/>
              <w:bottom w:val="single" w:sz="4" w:space="0" w:color="auto"/>
              <w:right w:val="single" w:sz="4" w:space="0" w:color="auto"/>
            </w:tcBorders>
            <w:hideMark/>
          </w:tcPr>
          <w:p w14:paraId="7B6C651D"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Preporučuje se niža početna doza i kliničko praćenje pacijenata.</w:t>
            </w:r>
          </w:p>
        </w:tc>
      </w:tr>
      <w:tr w:rsidR="006C4960" w:rsidRPr="003B0FC0" w14:paraId="203C5299" w14:textId="77777777" w:rsidTr="00785EE1">
        <w:trPr>
          <w:trHeight w:val="794"/>
        </w:trPr>
        <w:tc>
          <w:tcPr>
            <w:tcW w:w="2959" w:type="dxa"/>
            <w:tcBorders>
              <w:top w:val="single" w:sz="4" w:space="0" w:color="auto"/>
              <w:left w:val="single" w:sz="4" w:space="0" w:color="auto"/>
              <w:bottom w:val="single" w:sz="4" w:space="0" w:color="auto"/>
              <w:right w:val="single" w:sz="4" w:space="0" w:color="auto"/>
            </w:tcBorders>
            <w:hideMark/>
          </w:tcPr>
          <w:p w14:paraId="4D468893"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Boceprevir 800 mg TID,</w:t>
            </w:r>
          </w:p>
          <w:p w14:paraId="25F2603F"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7 dana</w:t>
            </w:r>
          </w:p>
        </w:tc>
        <w:tc>
          <w:tcPr>
            <w:tcW w:w="1282" w:type="dxa"/>
            <w:tcBorders>
              <w:top w:val="single" w:sz="4" w:space="0" w:color="auto"/>
              <w:left w:val="single" w:sz="4" w:space="0" w:color="auto"/>
              <w:bottom w:val="single" w:sz="4" w:space="0" w:color="auto"/>
              <w:right w:val="single" w:sz="4" w:space="0" w:color="auto"/>
            </w:tcBorders>
            <w:hideMark/>
          </w:tcPr>
          <w:p w14:paraId="5E63197E"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40 mg kao pojedinačna doza</w:t>
            </w:r>
          </w:p>
        </w:tc>
        <w:tc>
          <w:tcPr>
            <w:tcW w:w="1061" w:type="dxa"/>
            <w:tcBorders>
              <w:top w:val="single" w:sz="4" w:space="0" w:color="auto"/>
              <w:left w:val="single" w:sz="4" w:space="0" w:color="auto"/>
              <w:bottom w:val="single" w:sz="4" w:space="0" w:color="auto"/>
              <w:right w:val="single" w:sz="4" w:space="0" w:color="auto"/>
            </w:tcBorders>
            <w:hideMark/>
          </w:tcPr>
          <w:p w14:paraId="1AD5D0FD" w14:textId="77777777" w:rsidR="006C4960" w:rsidRPr="003B0FC0" w:rsidRDefault="006C4960"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2,3</w:t>
            </w:r>
          </w:p>
        </w:tc>
        <w:tc>
          <w:tcPr>
            <w:tcW w:w="3698" w:type="dxa"/>
            <w:tcBorders>
              <w:top w:val="single" w:sz="4" w:space="0" w:color="auto"/>
              <w:left w:val="single" w:sz="4" w:space="0" w:color="auto"/>
              <w:bottom w:val="single" w:sz="4" w:space="0" w:color="auto"/>
              <w:right w:val="single" w:sz="4" w:space="0" w:color="auto"/>
            </w:tcBorders>
            <w:hideMark/>
          </w:tcPr>
          <w:p w14:paraId="17BF4810" w14:textId="77777777" w:rsidR="006C4960" w:rsidRPr="003B0FC0" w:rsidRDefault="006C4960" w:rsidP="007A72F3">
            <w:pPr>
              <w:autoSpaceDE w:val="0"/>
              <w:autoSpaceDN w:val="0"/>
              <w:adjustRightInd w:val="0"/>
              <w:jc w:val="both"/>
              <w:rPr>
                <w:color w:val="000000"/>
                <w:sz w:val="22"/>
                <w:szCs w:val="22"/>
                <w:lang w:val="sr-Latn-ME" w:eastAsia="sl-SI"/>
              </w:rPr>
            </w:pPr>
            <w:r w:rsidRPr="003B0FC0">
              <w:rPr>
                <w:color w:val="000000"/>
                <w:sz w:val="22"/>
                <w:szCs w:val="22"/>
                <w:lang w:val="sr-Latn-ME" w:eastAsia="sl-SI"/>
              </w:rPr>
              <w:t>Preporučuju se niže početne doze i kliničko praćenje pacijenata. Doza atorvastatina ne smije da bude viša od 20 mg dnevno tokom istovremene primjene sa boceprevirom.</w:t>
            </w:r>
          </w:p>
        </w:tc>
      </w:tr>
    </w:tbl>
    <w:p w14:paraId="466AA759" w14:textId="4D16A1D4" w:rsidR="006C4960" w:rsidRPr="003B0FC0" w:rsidRDefault="006C4960" w:rsidP="007A72F3">
      <w:pPr>
        <w:tabs>
          <w:tab w:val="left" w:pos="540"/>
          <w:tab w:val="left" w:pos="569"/>
        </w:tabs>
        <w:jc w:val="both"/>
        <w:rPr>
          <w:bCs/>
          <w:sz w:val="22"/>
          <w:szCs w:val="22"/>
          <w:lang w:val="sr-Latn-ME"/>
        </w:rPr>
      </w:pPr>
    </w:p>
    <w:p w14:paraId="2A4696CC" w14:textId="77777777" w:rsidR="007A72F3" w:rsidRPr="003B0FC0" w:rsidRDefault="007A72F3" w:rsidP="007A72F3">
      <w:pPr>
        <w:tabs>
          <w:tab w:val="left" w:pos="540"/>
          <w:tab w:val="left" w:pos="569"/>
        </w:tabs>
        <w:jc w:val="both"/>
        <w:rPr>
          <w:bCs/>
          <w:sz w:val="22"/>
          <w:szCs w:val="22"/>
          <w:lang w:val="sr-Latn-ME"/>
        </w:rPr>
      </w:pPr>
      <w:r w:rsidRPr="003B0FC0">
        <w:rPr>
          <w:bCs/>
          <w:sz w:val="22"/>
          <w:szCs w:val="22"/>
          <w:lang w:val="sr-Latn-ME"/>
        </w:rPr>
        <w:t>&amp;</w:t>
      </w:r>
      <w:r w:rsidRPr="003B0FC0">
        <w:rPr>
          <w:bCs/>
          <w:sz w:val="22"/>
          <w:szCs w:val="22"/>
          <w:lang w:val="sr-Latn-ME"/>
        </w:rPr>
        <w:tab/>
        <w:t>Podaci pokazuju odnos primijenjenih terapija (istovremena primjena određenog lijeka i atorvastatina, u odnosu na atorvastatin primijenjen samostalno).</w:t>
      </w:r>
    </w:p>
    <w:p w14:paraId="7113C9A7" w14:textId="77777777" w:rsidR="007A72F3" w:rsidRPr="003B0FC0" w:rsidRDefault="007A72F3" w:rsidP="007A72F3">
      <w:pPr>
        <w:tabs>
          <w:tab w:val="left" w:pos="540"/>
          <w:tab w:val="left" w:pos="569"/>
        </w:tabs>
        <w:jc w:val="both"/>
        <w:rPr>
          <w:bCs/>
          <w:sz w:val="22"/>
          <w:szCs w:val="22"/>
          <w:lang w:val="sr-Latn-ME"/>
        </w:rPr>
      </w:pPr>
      <w:r w:rsidRPr="003B0FC0">
        <w:rPr>
          <w:bCs/>
          <w:sz w:val="22"/>
          <w:szCs w:val="22"/>
          <w:lang w:val="sr-Latn-ME"/>
        </w:rPr>
        <w:t xml:space="preserve"># </w:t>
      </w:r>
      <w:r w:rsidRPr="003B0FC0">
        <w:rPr>
          <w:bCs/>
          <w:sz w:val="22"/>
          <w:szCs w:val="22"/>
          <w:lang w:val="sr-Latn-ME"/>
        </w:rPr>
        <w:tab/>
        <w:t>Vidjeti odjeljke 4.4. i 4.5.  za podatke o kliničkom značaju.</w:t>
      </w:r>
    </w:p>
    <w:p w14:paraId="1F2BF8B1" w14:textId="77777777" w:rsidR="007A72F3" w:rsidRPr="003B0FC0" w:rsidRDefault="007A72F3" w:rsidP="007A72F3">
      <w:pPr>
        <w:tabs>
          <w:tab w:val="left" w:pos="540"/>
          <w:tab w:val="left" w:pos="569"/>
        </w:tabs>
        <w:jc w:val="both"/>
        <w:rPr>
          <w:bCs/>
          <w:sz w:val="22"/>
          <w:szCs w:val="22"/>
          <w:lang w:val="sr-Latn-ME"/>
        </w:rPr>
      </w:pPr>
      <w:r w:rsidRPr="003B0FC0">
        <w:rPr>
          <w:bCs/>
          <w:sz w:val="22"/>
          <w:szCs w:val="22"/>
          <w:lang w:val="sr-Latn-ME"/>
        </w:rPr>
        <w:t xml:space="preserve">* </w:t>
      </w:r>
      <w:r w:rsidRPr="003B0FC0">
        <w:rPr>
          <w:bCs/>
          <w:sz w:val="22"/>
          <w:szCs w:val="22"/>
          <w:lang w:val="sr-Latn-ME"/>
        </w:rPr>
        <w:tab/>
        <w:t>Sadrži jednu ili više komponenata koje su inhibitori CYP3A4 i može povisiti koncentracije u plazmi ljekova koji se metabolišu putem CYP3A4. Unos jedne čaše od 240 mL soka od grejpfruta takođe je doveo do sniženja PIK aktivnih ortohidroksi metabolita za 20,4%. Velike količine soka od grejpfruta (preko 1,2 litra dnevno tokom 5 dana) povišavaju PIK atorvastatina 2,5 puta, i PIK aktivnih inhibitora HMG-CoA reduktaze (atorvastatin i metaboliti) 1,3 puta.</w:t>
      </w:r>
    </w:p>
    <w:p w14:paraId="74F05CDD" w14:textId="77777777" w:rsidR="007A72F3" w:rsidRPr="003B0FC0" w:rsidRDefault="007A72F3" w:rsidP="007A72F3">
      <w:pPr>
        <w:tabs>
          <w:tab w:val="left" w:pos="540"/>
          <w:tab w:val="left" w:pos="569"/>
        </w:tabs>
        <w:jc w:val="both"/>
        <w:rPr>
          <w:bCs/>
          <w:sz w:val="22"/>
          <w:szCs w:val="22"/>
          <w:lang w:val="sr-Latn-ME"/>
        </w:rPr>
      </w:pPr>
      <w:r w:rsidRPr="003B0FC0">
        <w:rPr>
          <w:bCs/>
          <w:sz w:val="22"/>
          <w:szCs w:val="22"/>
          <w:lang w:val="sr-Latn-ME"/>
        </w:rPr>
        <w:t xml:space="preserve">** </w:t>
      </w:r>
      <w:r w:rsidRPr="003B0FC0">
        <w:rPr>
          <w:bCs/>
          <w:sz w:val="22"/>
          <w:szCs w:val="22"/>
          <w:lang w:val="sr-Latn-ME"/>
        </w:rPr>
        <w:tab/>
        <w:t>Odnos baziran na pojedinačnom uzorku koji je uzet 8-16 h nakon primjene doze lijeka.</w:t>
      </w:r>
    </w:p>
    <w:p w14:paraId="44277DD3" w14:textId="77777777" w:rsidR="007A72F3" w:rsidRPr="003B0FC0" w:rsidRDefault="007A72F3" w:rsidP="007A72F3">
      <w:pPr>
        <w:tabs>
          <w:tab w:val="left" w:pos="540"/>
          <w:tab w:val="left" w:pos="569"/>
        </w:tabs>
        <w:jc w:val="both"/>
        <w:rPr>
          <w:bCs/>
          <w:sz w:val="22"/>
          <w:szCs w:val="22"/>
          <w:lang w:val="sr-Latn-ME"/>
        </w:rPr>
      </w:pPr>
    </w:p>
    <w:p w14:paraId="3A12E517" w14:textId="77777777" w:rsidR="007A72F3" w:rsidRPr="003B0FC0" w:rsidRDefault="007A72F3" w:rsidP="007A72F3">
      <w:pPr>
        <w:tabs>
          <w:tab w:val="left" w:pos="540"/>
          <w:tab w:val="left" w:pos="569"/>
        </w:tabs>
        <w:jc w:val="both"/>
        <w:rPr>
          <w:bCs/>
          <w:sz w:val="22"/>
          <w:szCs w:val="22"/>
          <w:lang w:val="sr-Latn-ME"/>
        </w:rPr>
      </w:pPr>
      <w:r w:rsidRPr="003B0FC0">
        <w:rPr>
          <w:bCs/>
          <w:sz w:val="22"/>
          <w:szCs w:val="22"/>
          <w:lang w:val="sr-Latn-ME"/>
        </w:rPr>
        <w:t>OD = jednom dnevno; SD = jednokratna doza; BID = dva puta dnevno; TID = tri puta dnevno; QID = četiri puta dnevno</w:t>
      </w:r>
    </w:p>
    <w:p w14:paraId="01EB6A3E" w14:textId="77777777" w:rsidR="007A72F3" w:rsidRPr="003B0FC0" w:rsidRDefault="007A72F3" w:rsidP="007A72F3">
      <w:pPr>
        <w:tabs>
          <w:tab w:val="left" w:pos="540"/>
          <w:tab w:val="left" w:pos="569"/>
        </w:tabs>
        <w:jc w:val="both"/>
        <w:rPr>
          <w:bCs/>
          <w:sz w:val="22"/>
          <w:szCs w:val="22"/>
          <w:lang w:val="sr-Latn-ME"/>
        </w:rPr>
      </w:pPr>
    </w:p>
    <w:p w14:paraId="784B16C2" w14:textId="56B24275" w:rsidR="007A72F3" w:rsidRPr="003B0FC0" w:rsidRDefault="007A72F3" w:rsidP="007A72F3">
      <w:pPr>
        <w:tabs>
          <w:tab w:val="left" w:pos="540"/>
          <w:tab w:val="left" w:pos="569"/>
        </w:tabs>
        <w:jc w:val="both"/>
        <w:rPr>
          <w:bCs/>
          <w:sz w:val="22"/>
          <w:szCs w:val="22"/>
          <w:u w:val="single"/>
          <w:lang w:val="sr-Latn-ME"/>
        </w:rPr>
      </w:pPr>
      <w:r w:rsidRPr="003B0FC0">
        <w:rPr>
          <w:bCs/>
          <w:sz w:val="22"/>
          <w:szCs w:val="22"/>
          <w:u w:val="single"/>
          <w:lang w:val="sr-Latn-ME"/>
        </w:rPr>
        <w:t>Tabela 2: Efekat atorvastatina na farmakokinetiku istovremeno primijenjenih ljekova</w:t>
      </w:r>
    </w:p>
    <w:p w14:paraId="0FAC7167" w14:textId="6587294C" w:rsidR="007A72F3" w:rsidRPr="003B0FC0" w:rsidRDefault="007A72F3" w:rsidP="007A72F3">
      <w:pPr>
        <w:tabs>
          <w:tab w:val="left" w:pos="540"/>
          <w:tab w:val="left" w:pos="569"/>
        </w:tabs>
        <w:jc w:val="both"/>
        <w:rPr>
          <w:bCs/>
          <w:sz w:val="22"/>
          <w:szCs w:val="22"/>
          <w:lang w:val="sr-Latn-ME"/>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240"/>
        <w:gridCol w:w="1080"/>
        <w:gridCol w:w="2880"/>
      </w:tblGrid>
      <w:tr w:rsidR="007A72F3" w:rsidRPr="003B0FC0" w14:paraId="6169D5B4" w14:textId="77777777" w:rsidTr="00785EE1">
        <w:trPr>
          <w:trHeight w:val="178"/>
        </w:trPr>
        <w:tc>
          <w:tcPr>
            <w:tcW w:w="1800" w:type="dxa"/>
            <w:vMerge w:val="restart"/>
            <w:tcBorders>
              <w:top w:val="single" w:sz="4" w:space="0" w:color="auto"/>
              <w:left w:val="single" w:sz="4" w:space="0" w:color="auto"/>
              <w:bottom w:val="single" w:sz="4" w:space="0" w:color="auto"/>
              <w:right w:val="single" w:sz="4" w:space="0" w:color="auto"/>
            </w:tcBorders>
            <w:hideMark/>
          </w:tcPr>
          <w:p w14:paraId="1564C4FB"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Atorvastatin i režim doziranja</w:t>
            </w:r>
          </w:p>
        </w:tc>
        <w:tc>
          <w:tcPr>
            <w:tcW w:w="7200" w:type="dxa"/>
            <w:gridSpan w:val="3"/>
            <w:tcBorders>
              <w:top w:val="single" w:sz="4" w:space="0" w:color="auto"/>
              <w:left w:val="single" w:sz="4" w:space="0" w:color="auto"/>
              <w:bottom w:val="single" w:sz="4" w:space="0" w:color="auto"/>
              <w:right w:val="single" w:sz="4" w:space="0" w:color="auto"/>
            </w:tcBorders>
            <w:hideMark/>
          </w:tcPr>
          <w:p w14:paraId="55E5869B"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Istovremeno primijenjeni lijek</w:t>
            </w:r>
          </w:p>
        </w:tc>
      </w:tr>
      <w:tr w:rsidR="007A72F3" w:rsidRPr="003B0FC0" w14:paraId="22F1B0A3" w14:textId="77777777" w:rsidTr="00785EE1">
        <w:trPr>
          <w:trHeight w:val="5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83BB9" w14:textId="77777777" w:rsidR="007A72F3" w:rsidRPr="003B0FC0" w:rsidRDefault="007A72F3" w:rsidP="007A72F3">
            <w:pPr>
              <w:keepNext/>
              <w:jc w:val="both"/>
              <w:rPr>
                <w:sz w:val="22"/>
                <w:szCs w:val="22"/>
                <w:lang w:val="sr-Latn-ME" w:eastAsia="sl-SI"/>
              </w:rPr>
            </w:pPr>
          </w:p>
        </w:tc>
        <w:tc>
          <w:tcPr>
            <w:tcW w:w="3240" w:type="dxa"/>
            <w:tcBorders>
              <w:top w:val="single" w:sz="4" w:space="0" w:color="auto"/>
              <w:left w:val="single" w:sz="4" w:space="0" w:color="auto"/>
              <w:bottom w:val="single" w:sz="4" w:space="0" w:color="auto"/>
              <w:right w:val="single" w:sz="4" w:space="0" w:color="auto"/>
            </w:tcBorders>
            <w:hideMark/>
          </w:tcPr>
          <w:p w14:paraId="6C58002C"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Lijek/doza (mg)</w:t>
            </w:r>
          </w:p>
        </w:tc>
        <w:tc>
          <w:tcPr>
            <w:tcW w:w="1080" w:type="dxa"/>
            <w:tcBorders>
              <w:top w:val="single" w:sz="4" w:space="0" w:color="auto"/>
              <w:left w:val="single" w:sz="4" w:space="0" w:color="auto"/>
              <w:bottom w:val="single" w:sz="4" w:space="0" w:color="auto"/>
              <w:right w:val="single" w:sz="4" w:space="0" w:color="auto"/>
            </w:tcBorders>
            <w:hideMark/>
          </w:tcPr>
          <w:p w14:paraId="070B7B45"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Odnos PIK</w:t>
            </w:r>
            <w:r w:rsidRPr="003B0FC0">
              <w:rPr>
                <w:sz w:val="22"/>
                <w:szCs w:val="22"/>
                <w:vertAlign w:val="superscript"/>
                <w:lang w:val="sr-Latn-ME" w:eastAsia="sl-SI"/>
              </w:rPr>
              <w:t>&amp;</w:t>
            </w:r>
          </w:p>
        </w:tc>
        <w:tc>
          <w:tcPr>
            <w:tcW w:w="2880" w:type="dxa"/>
            <w:tcBorders>
              <w:top w:val="single" w:sz="4" w:space="0" w:color="auto"/>
              <w:left w:val="single" w:sz="4" w:space="0" w:color="auto"/>
              <w:bottom w:val="single" w:sz="4" w:space="0" w:color="auto"/>
              <w:right w:val="single" w:sz="4" w:space="0" w:color="auto"/>
            </w:tcBorders>
            <w:hideMark/>
          </w:tcPr>
          <w:p w14:paraId="5E84AD1A"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Klinička preporuka</w:t>
            </w:r>
          </w:p>
        </w:tc>
      </w:tr>
      <w:tr w:rsidR="007A72F3" w:rsidRPr="003B0FC0" w14:paraId="174C7D2F" w14:textId="77777777" w:rsidTr="00785EE1">
        <w:trPr>
          <w:trHeight w:val="542"/>
        </w:trPr>
        <w:tc>
          <w:tcPr>
            <w:tcW w:w="1800" w:type="dxa"/>
            <w:tcBorders>
              <w:top w:val="single" w:sz="4" w:space="0" w:color="auto"/>
              <w:left w:val="single" w:sz="4" w:space="0" w:color="auto"/>
              <w:bottom w:val="single" w:sz="4" w:space="0" w:color="auto"/>
              <w:right w:val="single" w:sz="4" w:space="0" w:color="auto"/>
            </w:tcBorders>
            <w:hideMark/>
          </w:tcPr>
          <w:p w14:paraId="2D123029"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80 mg OD tokom 10 dana</w:t>
            </w:r>
          </w:p>
        </w:tc>
        <w:tc>
          <w:tcPr>
            <w:tcW w:w="3240" w:type="dxa"/>
            <w:tcBorders>
              <w:top w:val="single" w:sz="4" w:space="0" w:color="auto"/>
              <w:left w:val="single" w:sz="4" w:space="0" w:color="auto"/>
              <w:bottom w:val="single" w:sz="4" w:space="0" w:color="auto"/>
              <w:right w:val="single" w:sz="4" w:space="0" w:color="auto"/>
            </w:tcBorders>
            <w:hideMark/>
          </w:tcPr>
          <w:p w14:paraId="2DCE71A8"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Digoksin 0,25 mg OD, 20 dana </w:t>
            </w:r>
          </w:p>
        </w:tc>
        <w:tc>
          <w:tcPr>
            <w:tcW w:w="1080" w:type="dxa"/>
            <w:tcBorders>
              <w:top w:val="single" w:sz="4" w:space="0" w:color="auto"/>
              <w:left w:val="single" w:sz="4" w:space="0" w:color="auto"/>
              <w:bottom w:val="single" w:sz="4" w:space="0" w:color="auto"/>
              <w:right w:val="single" w:sz="4" w:space="0" w:color="auto"/>
            </w:tcBorders>
            <w:hideMark/>
          </w:tcPr>
          <w:p w14:paraId="63EB0EEC"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1,15 </w:t>
            </w:r>
          </w:p>
        </w:tc>
        <w:tc>
          <w:tcPr>
            <w:tcW w:w="2880" w:type="dxa"/>
            <w:tcBorders>
              <w:top w:val="single" w:sz="4" w:space="0" w:color="auto"/>
              <w:left w:val="single" w:sz="4" w:space="0" w:color="auto"/>
              <w:bottom w:val="single" w:sz="4" w:space="0" w:color="auto"/>
              <w:right w:val="single" w:sz="4" w:space="0" w:color="auto"/>
            </w:tcBorders>
            <w:hideMark/>
          </w:tcPr>
          <w:p w14:paraId="4BA86C38"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Pacijente koji uzimaju digoksin treba pratiti na odgovarajući način.</w:t>
            </w:r>
          </w:p>
        </w:tc>
      </w:tr>
      <w:tr w:rsidR="007A72F3" w:rsidRPr="003B0FC0" w14:paraId="66B398CB" w14:textId="77777777" w:rsidTr="00785EE1">
        <w:trPr>
          <w:trHeight w:val="577"/>
        </w:trPr>
        <w:tc>
          <w:tcPr>
            <w:tcW w:w="1800" w:type="dxa"/>
            <w:tcBorders>
              <w:top w:val="single" w:sz="4" w:space="0" w:color="auto"/>
              <w:left w:val="single" w:sz="4" w:space="0" w:color="auto"/>
              <w:bottom w:val="single" w:sz="4" w:space="0" w:color="auto"/>
              <w:right w:val="single" w:sz="4" w:space="0" w:color="auto"/>
            </w:tcBorders>
            <w:hideMark/>
          </w:tcPr>
          <w:p w14:paraId="6C6B2992"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40 mg OD tokom 22 dana </w:t>
            </w:r>
          </w:p>
        </w:tc>
        <w:tc>
          <w:tcPr>
            <w:tcW w:w="3240" w:type="dxa"/>
            <w:tcBorders>
              <w:top w:val="single" w:sz="4" w:space="0" w:color="auto"/>
              <w:left w:val="single" w:sz="4" w:space="0" w:color="auto"/>
              <w:bottom w:val="single" w:sz="4" w:space="0" w:color="auto"/>
              <w:right w:val="single" w:sz="4" w:space="0" w:color="auto"/>
            </w:tcBorders>
            <w:hideMark/>
          </w:tcPr>
          <w:p w14:paraId="6626BA67"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Oralni kontraceptiv OD, 2 mjeseca</w:t>
            </w:r>
          </w:p>
          <w:p w14:paraId="76C9DEB3"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noretindron 1 mg</w:t>
            </w:r>
          </w:p>
          <w:p w14:paraId="39717EB3"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 etinilestradiol 35 μg </w:t>
            </w:r>
          </w:p>
        </w:tc>
        <w:tc>
          <w:tcPr>
            <w:tcW w:w="1080" w:type="dxa"/>
            <w:tcBorders>
              <w:top w:val="single" w:sz="4" w:space="0" w:color="auto"/>
              <w:left w:val="single" w:sz="4" w:space="0" w:color="auto"/>
              <w:bottom w:val="single" w:sz="4" w:space="0" w:color="auto"/>
              <w:right w:val="single" w:sz="4" w:space="0" w:color="auto"/>
            </w:tcBorders>
          </w:tcPr>
          <w:p w14:paraId="521674AA"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p>
          <w:p w14:paraId="42867D37"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1,28</w:t>
            </w:r>
          </w:p>
          <w:p w14:paraId="3C7E908E"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1,19</w:t>
            </w:r>
          </w:p>
        </w:tc>
        <w:tc>
          <w:tcPr>
            <w:tcW w:w="2880" w:type="dxa"/>
            <w:tcBorders>
              <w:top w:val="single" w:sz="4" w:space="0" w:color="auto"/>
              <w:left w:val="single" w:sz="4" w:space="0" w:color="auto"/>
              <w:bottom w:val="single" w:sz="4" w:space="0" w:color="auto"/>
              <w:right w:val="single" w:sz="4" w:space="0" w:color="auto"/>
            </w:tcBorders>
            <w:hideMark/>
          </w:tcPr>
          <w:p w14:paraId="5E7C6ECD" w14:textId="77777777" w:rsidR="007A72F3" w:rsidRPr="003B0FC0" w:rsidRDefault="007A72F3" w:rsidP="007A72F3">
            <w:pPr>
              <w:keepNext/>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Nema posebnih preporuka. </w:t>
            </w:r>
          </w:p>
        </w:tc>
      </w:tr>
      <w:tr w:rsidR="007A72F3" w:rsidRPr="003B0FC0" w14:paraId="77ED667B" w14:textId="77777777" w:rsidTr="00785EE1">
        <w:trPr>
          <w:trHeight w:val="541"/>
        </w:trPr>
        <w:tc>
          <w:tcPr>
            <w:tcW w:w="1800" w:type="dxa"/>
            <w:tcBorders>
              <w:top w:val="single" w:sz="4" w:space="0" w:color="auto"/>
              <w:left w:val="single" w:sz="4" w:space="0" w:color="auto"/>
              <w:bottom w:val="single" w:sz="4" w:space="0" w:color="auto"/>
              <w:right w:val="single" w:sz="4" w:space="0" w:color="auto"/>
            </w:tcBorders>
            <w:hideMark/>
          </w:tcPr>
          <w:p w14:paraId="12F99A49"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80 mg OD tokom 15 dana</w:t>
            </w:r>
          </w:p>
        </w:tc>
        <w:tc>
          <w:tcPr>
            <w:tcW w:w="3240" w:type="dxa"/>
            <w:tcBorders>
              <w:top w:val="single" w:sz="4" w:space="0" w:color="auto"/>
              <w:left w:val="single" w:sz="4" w:space="0" w:color="auto"/>
              <w:bottom w:val="single" w:sz="4" w:space="0" w:color="auto"/>
              <w:right w:val="single" w:sz="4" w:space="0" w:color="auto"/>
            </w:tcBorders>
            <w:hideMark/>
          </w:tcPr>
          <w:p w14:paraId="0CA0A3A3"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 xml:space="preserve">* Fenazon, 600 mg SD </w:t>
            </w:r>
          </w:p>
        </w:tc>
        <w:tc>
          <w:tcPr>
            <w:tcW w:w="1080" w:type="dxa"/>
            <w:tcBorders>
              <w:top w:val="single" w:sz="4" w:space="0" w:color="auto"/>
              <w:left w:val="single" w:sz="4" w:space="0" w:color="auto"/>
              <w:bottom w:val="single" w:sz="4" w:space="0" w:color="auto"/>
              <w:right w:val="single" w:sz="4" w:space="0" w:color="auto"/>
            </w:tcBorders>
            <w:hideMark/>
          </w:tcPr>
          <w:p w14:paraId="09B251C6"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1,03</w:t>
            </w:r>
          </w:p>
        </w:tc>
        <w:tc>
          <w:tcPr>
            <w:tcW w:w="2880" w:type="dxa"/>
            <w:tcBorders>
              <w:top w:val="single" w:sz="4" w:space="0" w:color="auto"/>
              <w:left w:val="single" w:sz="4" w:space="0" w:color="auto"/>
              <w:bottom w:val="single" w:sz="4" w:space="0" w:color="auto"/>
              <w:right w:val="single" w:sz="4" w:space="0" w:color="auto"/>
            </w:tcBorders>
            <w:hideMark/>
          </w:tcPr>
          <w:p w14:paraId="18F7DD31"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Nema posebnih preporuka.</w:t>
            </w:r>
          </w:p>
        </w:tc>
      </w:tr>
      <w:tr w:rsidR="007A72F3" w:rsidRPr="003B0FC0" w14:paraId="3996F134" w14:textId="77777777" w:rsidTr="00785EE1">
        <w:trPr>
          <w:trHeight w:val="541"/>
        </w:trPr>
        <w:tc>
          <w:tcPr>
            <w:tcW w:w="1800" w:type="dxa"/>
            <w:tcBorders>
              <w:top w:val="single" w:sz="4" w:space="0" w:color="auto"/>
              <w:left w:val="single" w:sz="4" w:space="0" w:color="auto"/>
              <w:bottom w:val="single" w:sz="4" w:space="0" w:color="auto"/>
              <w:right w:val="single" w:sz="4" w:space="0" w:color="auto"/>
            </w:tcBorders>
            <w:hideMark/>
          </w:tcPr>
          <w:p w14:paraId="69817A09"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SD</w:t>
            </w:r>
          </w:p>
        </w:tc>
        <w:tc>
          <w:tcPr>
            <w:tcW w:w="3240" w:type="dxa"/>
            <w:tcBorders>
              <w:top w:val="single" w:sz="4" w:space="0" w:color="auto"/>
              <w:left w:val="single" w:sz="4" w:space="0" w:color="auto"/>
              <w:bottom w:val="single" w:sz="4" w:space="0" w:color="auto"/>
              <w:right w:val="single" w:sz="4" w:space="0" w:color="auto"/>
            </w:tcBorders>
            <w:hideMark/>
          </w:tcPr>
          <w:p w14:paraId="2733A721"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Tipranavir 500 mg BID/ritonavir 200 mg BID, 7 dana</w:t>
            </w:r>
          </w:p>
        </w:tc>
        <w:tc>
          <w:tcPr>
            <w:tcW w:w="1080" w:type="dxa"/>
            <w:tcBorders>
              <w:top w:val="single" w:sz="4" w:space="0" w:color="auto"/>
              <w:left w:val="single" w:sz="4" w:space="0" w:color="auto"/>
              <w:bottom w:val="single" w:sz="4" w:space="0" w:color="auto"/>
              <w:right w:val="single" w:sz="4" w:space="0" w:color="auto"/>
            </w:tcBorders>
            <w:hideMark/>
          </w:tcPr>
          <w:p w14:paraId="039F5A22"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1,08</w:t>
            </w:r>
          </w:p>
        </w:tc>
        <w:tc>
          <w:tcPr>
            <w:tcW w:w="2880" w:type="dxa"/>
            <w:tcBorders>
              <w:top w:val="single" w:sz="4" w:space="0" w:color="auto"/>
              <w:left w:val="single" w:sz="4" w:space="0" w:color="auto"/>
              <w:bottom w:val="single" w:sz="4" w:space="0" w:color="auto"/>
              <w:right w:val="single" w:sz="4" w:space="0" w:color="auto"/>
            </w:tcBorders>
            <w:hideMark/>
          </w:tcPr>
          <w:p w14:paraId="13518639"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Nema posebnih preporuka.</w:t>
            </w:r>
          </w:p>
        </w:tc>
      </w:tr>
      <w:tr w:rsidR="007A72F3" w:rsidRPr="003B0FC0" w14:paraId="6D3F831E" w14:textId="77777777" w:rsidTr="00785EE1">
        <w:trPr>
          <w:trHeight w:val="541"/>
        </w:trPr>
        <w:tc>
          <w:tcPr>
            <w:tcW w:w="1800" w:type="dxa"/>
            <w:tcBorders>
              <w:top w:val="single" w:sz="4" w:space="0" w:color="auto"/>
              <w:left w:val="single" w:sz="4" w:space="0" w:color="auto"/>
              <w:bottom w:val="single" w:sz="4" w:space="0" w:color="auto"/>
              <w:right w:val="single" w:sz="4" w:space="0" w:color="auto"/>
            </w:tcBorders>
            <w:hideMark/>
          </w:tcPr>
          <w:p w14:paraId="6EB03014"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OD tokom 4 dana</w:t>
            </w:r>
          </w:p>
        </w:tc>
        <w:tc>
          <w:tcPr>
            <w:tcW w:w="3240" w:type="dxa"/>
            <w:tcBorders>
              <w:top w:val="single" w:sz="4" w:space="0" w:color="auto"/>
              <w:left w:val="single" w:sz="4" w:space="0" w:color="auto"/>
              <w:bottom w:val="single" w:sz="4" w:space="0" w:color="auto"/>
              <w:right w:val="single" w:sz="4" w:space="0" w:color="auto"/>
            </w:tcBorders>
            <w:hideMark/>
          </w:tcPr>
          <w:p w14:paraId="78316773"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Fosamprenavir 1400 mg BID, 14 dana</w:t>
            </w:r>
          </w:p>
        </w:tc>
        <w:tc>
          <w:tcPr>
            <w:tcW w:w="1080" w:type="dxa"/>
            <w:tcBorders>
              <w:top w:val="single" w:sz="4" w:space="0" w:color="auto"/>
              <w:left w:val="single" w:sz="4" w:space="0" w:color="auto"/>
              <w:bottom w:val="single" w:sz="4" w:space="0" w:color="auto"/>
              <w:right w:val="single" w:sz="4" w:space="0" w:color="auto"/>
            </w:tcBorders>
            <w:hideMark/>
          </w:tcPr>
          <w:p w14:paraId="1A5A8E1B"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0,73</w:t>
            </w:r>
          </w:p>
        </w:tc>
        <w:tc>
          <w:tcPr>
            <w:tcW w:w="2880" w:type="dxa"/>
            <w:tcBorders>
              <w:top w:val="single" w:sz="4" w:space="0" w:color="auto"/>
              <w:left w:val="single" w:sz="4" w:space="0" w:color="auto"/>
              <w:bottom w:val="single" w:sz="4" w:space="0" w:color="auto"/>
              <w:right w:val="single" w:sz="4" w:space="0" w:color="auto"/>
            </w:tcBorders>
            <w:hideMark/>
          </w:tcPr>
          <w:p w14:paraId="1F0A67DE"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Nema posebnih preporuka.</w:t>
            </w:r>
          </w:p>
        </w:tc>
      </w:tr>
      <w:tr w:rsidR="007A72F3" w:rsidRPr="003B0FC0" w14:paraId="537422E2" w14:textId="77777777" w:rsidTr="00785EE1">
        <w:trPr>
          <w:trHeight w:val="541"/>
        </w:trPr>
        <w:tc>
          <w:tcPr>
            <w:tcW w:w="1800" w:type="dxa"/>
            <w:tcBorders>
              <w:top w:val="single" w:sz="4" w:space="0" w:color="auto"/>
              <w:left w:val="single" w:sz="4" w:space="0" w:color="auto"/>
              <w:bottom w:val="single" w:sz="4" w:space="0" w:color="auto"/>
              <w:right w:val="single" w:sz="4" w:space="0" w:color="auto"/>
            </w:tcBorders>
            <w:hideMark/>
          </w:tcPr>
          <w:p w14:paraId="3895FD13"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10 mg OD tokom 4 dana</w:t>
            </w:r>
          </w:p>
        </w:tc>
        <w:tc>
          <w:tcPr>
            <w:tcW w:w="3240" w:type="dxa"/>
            <w:tcBorders>
              <w:top w:val="single" w:sz="4" w:space="0" w:color="auto"/>
              <w:left w:val="single" w:sz="4" w:space="0" w:color="auto"/>
              <w:bottom w:val="single" w:sz="4" w:space="0" w:color="auto"/>
              <w:right w:val="single" w:sz="4" w:space="0" w:color="auto"/>
            </w:tcBorders>
            <w:hideMark/>
          </w:tcPr>
          <w:p w14:paraId="6D1AA062"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Fosamprenavir 700 mg BID/ritonavir 100 mg BID, 14 dana</w:t>
            </w:r>
          </w:p>
        </w:tc>
        <w:tc>
          <w:tcPr>
            <w:tcW w:w="1080" w:type="dxa"/>
            <w:tcBorders>
              <w:top w:val="single" w:sz="4" w:space="0" w:color="auto"/>
              <w:left w:val="single" w:sz="4" w:space="0" w:color="auto"/>
              <w:bottom w:val="single" w:sz="4" w:space="0" w:color="auto"/>
              <w:right w:val="single" w:sz="4" w:space="0" w:color="auto"/>
            </w:tcBorders>
            <w:hideMark/>
          </w:tcPr>
          <w:p w14:paraId="3187D1AE"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0,99</w:t>
            </w:r>
          </w:p>
        </w:tc>
        <w:tc>
          <w:tcPr>
            <w:tcW w:w="2880" w:type="dxa"/>
            <w:tcBorders>
              <w:top w:val="single" w:sz="4" w:space="0" w:color="auto"/>
              <w:left w:val="single" w:sz="4" w:space="0" w:color="auto"/>
              <w:bottom w:val="single" w:sz="4" w:space="0" w:color="auto"/>
              <w:right w:val="single" w:sz="4" w:space="0" w:color="auto"/>
            </w:tcBorders>
            <w:hideMark/>
          </w:tcPr>
          <w:p w14:paraId="4283C046" w14:textId="77777777" w:rsidR="007A72F3" w:rsidRPr="003B0FC0" w:rsidRDefault="007A72F3" w:rsidP="007A72F3">
            <w:pPr>
              <w:widowControl w:val="0"/>
              <w:tabs>
                <w:tab w:val="left" w:pos="567"/>
              </w:tabs>
              <w:autoSpaceDE w:val="0"/>
              <w:autoSpaceDN w:val="0"/>
              <w:adjustRightInd w:val="0"/>
              <w:jc w:val="both"/>
              <w:rPr>
                <w:sz w:val="22"/>
                <w:szCs w:val="22"/>
                <w:lang w:val="sr-Latn-ME" w:eastAsia="sl-SI"/>
              </w:rPr>
            </w:pPr>
            <w:r w:rsidRPr="003B0FC0">
              <w:rPr>
                <w:sz w:val="22"/>
                <w:szCs w:val="22"/>
                <w:lang w:val="sr-Latn-ME" w:eastAsia="sl-SI"/>
              </w:rPr>
              <w:t>Nema posebnih preporuka.</w:t>
            </w:r>
          </w:p>
        </w:tc>
      </w:tr>
    </w:tbl>
    <w:p w14:paraId="0D48413F" w14:textId="33DDB67E" w:rsidR="007A72F3" w:rsidRPr="003B0FC0" w:rsidRDefault="007A72F3" w:rsidP="007A72F3">
      <w:pPr>
        <w:tabs>
          <w:tab w:val="left" w:pos="540"/>
          <w:tab w:val="left" w:pos="569"/>
        </w:tabs>
        <w:jc w:val="both"/>
        <w:rPr>
          <w:bCs/>
          <w:sz w:val="22"/>
          <w:szCs w:val="22"/>
          <w:lang w:val="sr-Latn-ME"/>
        </w:rPr>
      </w:pPr>
    </w:p>
    <w:p w14:paraId="0FEA8A8B" w14:textId="77777777" w:rsidR="007A72F3" w:rsidRPr="003B0FC0" w:rsidRDefault="007A72F3" w:rsidP="007A72F3">
      <w:pPr>
        <w:tabs>
          <w:tab w:val="left" w:pos="540"/>
          <w:tab w:val="left" w:pos="569"/>
        </w:tabs>
        <w:jc w:val="both"/>
        <w:rPr>
          <w:bCs/>
          <w:sz w:val="22"/>
          <w:szCs w:val="22"/>
          <w:lang w:val="sr-Latn-ME"/>
        </w:rPr>
      </w:pPr>
      <w:r w:rsidRPr="003B0FC0">
        <w:rPr>
          <w:bCs/>
          <w:sz w:val="22"/>
          <w:szCs w:val="22"/>
          <w:lang w:val="sr-Latn-ME"/>
        </w:rPr>
        <w:t>&amp; Podaci pokazuju odnos primijenjenih terapija (istovremena primjena određenog lijeka i atorvastatina, u odnosu na atorvastatin primijenjen samostalno).</w:t>
      </w:r>
    </w:p>
    <w:p w14:paraId="33D1ABB2" w14:textId="77777777" w:rsidR="007A72F3" w:rsidRPr="003B0FC0" w:rsidRDefault="007A72F3" w:rsidP="007A72F3">
      <w:pPr>
        <w:tabs>
          <w:tab w:val="left" w:pos="540"/>
          <w:tab w:val="left" w:pos="569"/>
        </w:tabs>
        <w:jc w:val="both"/>
        <w:rPr>
          <w:bCs/>
          <w:sz w:val="22"/>
          <w:szCs w:val="22"/>
          <w:lang w:val="sr-Latn-ME"/>
        </w:rPr>
      </w:pPr>
      <w:r w:rsidRPr="003B0FC0">
        <w:rPr>
          <w:bCs/>
          <w:sz w:val="22"/>
          <w:szCs w:val="22"/>
          <w:lang w:val="sr-Latn-ME"/>
        </w:rPr>
        <w:t xml:space="preserve">* </w:t>
      </w:r>
      <w:r w:rsidRPr="003B0FC0">
        <w:rPr>
          <w:bCs/>
          <w:sz w:val="22"/>
          <w:szCs w:val="22"/>
          <w:lang w:val="sr-Latn-ME"/>
        </w:rPr>
        <w:tab/>
        <w:t>Istovremena primjena višestrukih doza atorvastatina i fenazona pokazala je mali ili nedetektabilan uticaj na klirens fenazona.</w:t>
      </w:r>
    </w:p>
    <w:p w14:paraId="5BAED677" w14:textId="0DB4A428" w:rsidR="007A72F3" w:rsidRPr="003B0FC0" w:rsidRDefault="007A72F3" w:rsidP="007A72F3">
      <w:pPr>
        <w:tabs>
          <w:tab w:val="left" w:pos="540"/>
          <w:tab w:val="left" w:pos="569"/>
        </w:tabs>
        <w:jc w:val="both"/>
        <w:rPr>
          <w:bCs/>
          <w:sz w:val="22"/>
          <w:szCs w:val="22"/>
          <w:lang w:val="sr-Latn-ME"/>
        </w:rPr>
      </w:pPr>
      <w:r w:rsidRPr="003B0FC0">
        <w:rPr>
          <w:bCs/>
          <w:sz w:val="22"/>
          <w:szCs w:val="22"/>
          <w:lang w:val="sr-Latn-ME"/>
        </w:rPr>
        <w:t>OD = jednom dnevno; SD = jednokratna doza; BID = dvaput dnevno.</w:t>
      </w:r>
    </w:p>
    <w:p w14:paraId="74521496" w14:textId="77777777" w:rsidR="006C4960" w:rsidRPr="003B0FC0" w:rsidRDefault="006C4960" w:rsidP="00480FB1">
      <w:pPr>
        <w:tabs>
          <w:tab w:val="left" w:pos="540"/>
          <w:tab w:val="left" w:pos="569"/>
        </w:tabs>
        <w:rPr>
          <w:bCs/>
          <w:sz w:val="22"/>
          <w:szCs w:val="22"/>
          <w:lang w:val="sr-Latn-ME"/>
        </w:rPr>
      </w:pPr>
    </w:p>
    <w:p w14:paraId="79731B25" w14:textId="77777777" w:rsidR="0072020E" w:rsidRPr="003B0FC0" w:rsidRDefault="0072020E" w:rsidP="00480FB1">
      <w:pPr>
        <w:tabs>
          <w:tab w:val="left" w:pos="540"/>
          <w:tab w:val="left" w:pos="569"/>
        </w:tabs>
        <w:rPr>
          <w:b/>
          <w:sz w:val="22"/>
          <w:szCs w:val="22"/>
          <w:lang w:val="sr-Latn-ME"/>
        </w:rPr>
      </w:pPr>
      <w:r w:rsidRPr="003B0FC0">
        <w:rPr>
          <w:b/>
          <w:bCs/>
          <w:sz w:val="22"/>
          <w:szCs w:val="22"/>
          <w:lang w:val="sr-Latn-ME"/>
        </w:rPr>
        <w:t xml:space="preserve">4.6. </w:t>
      </w:r>
      <w:r w:rsidR="00480FB1" w:rsidRPr="003B0FC0">
        <w:rPr>
          <w:b/>
          <w:bCs/>
          <w:sz w:val="22"/>
          <w:szCs w:val="22"/>
          <w:lang w:val="sr-Latn-ME"/>
        </w:rPr>
        <w:tab/>
      </w:r>
      <w:r w:rsidR="006D20A5" w:rsidRPr="003B0FC0">
        <w:rPr>
          <w:b/>
          <w:sz w:val="22"/>
          <w:szCs w:val="22"/>
          <w:lang w:val="sr-Latn-ME"/>
        </w:rPr>
        <w:t>Plodnost, trudnoća i dojenje</w:t>
      </w:r>
    </w:p>
    <w:p w14:paraId="79731B26" w14:textId="49B60AD2" w:rsidR="002031B3" w:rsidRPr="003B0FC0" w:rsidRDefault="002031B3" w:rsidP="00480FB1">
      <w:pPr>
        <w:tabs>
          <w:tab w:val="left" w:pos="540"/>
          <w:tab w:val="left" w:pos="569"/>
        </w:tabs>
        <w:rPr>
          <w:sz w:val="22"/>
          <w:szCs w:val="22"/>
          <w:u w:val="single"/>
          <w:lang w:val="sr-Latn-ME"/>
        </w:rPr>
      </w:pPr>
    </w:p>
    <w:p w14:paraId="7F82372E" w14:textId="77777777" w:rsidR="006C4960" w:rsidRPr="003B0FC0" w:rsidRDefault="006C4960" w:rsidP="006C4960">
      <w:pPr>
        <w:tabs>
          <w:tab w:val="left" w:pos="540"/>
          <w:tab w:val="left" w:pos="569"/>
        </w:tabs>
        <w:rPr>
          <w:sz w:val="22"/>
          <w:szCs w:val="22"/>
          <w:u w:val="single"/>
          <w:lang w:val="sr-Latn-ME"/>
        </w:rPr>
      </w:pPr>
      <w:r w:rsidRPr="003B0FC0">
        <w:rPr>
          <w:sz w:val="22"/>
          <w:szCs w:val="22"/>
          <w:u w:val="single"/>
          <w:lang w:val="sr-Latn-ME"/>
        </w:rPr>
        <w:t>Žene u reproduktivnom periodu</w:t>
      </w:r>
    </w:p>
    <w:p w14:paraId="418BE4A2" w14:textId="77777777" w:rsidR="006C4960" w:rsidRPr="003B0FC0" w:rsidRDefault="006C4960" w:rsidP="006C4960">
      <w:pPr>
        <w:tabs>
          <w:tab w:val="left" w:pos="540"/>
          <w:tab w:val="left" w:pos="569"/>
        </w:tabs>
        <w:rPr>
          <w:sz w:val="22"/>
          <w:szCs w:val="22"/>
          <w:u w:val="single"/>
          <w:lang w:val="sr-Latn-ME"/>
        </w:rPr>
      </w:pPr>
    </w:p>
    <w:p w14:paraId="2ECEFDAF" w14:textId="77777777" w:rsidR="006C4960" w:rsidRPr="003B0FC0" w:rsidRDefault="006C4960" w:rsidP="006C4960">
      <w:pPr>
        <w:tabs>
          <w:tab w:val="left" w:pos="540"/>
          <w:tab w:val="left" w:pos="569"/>
        </w:tabs>
        <w:rPr>
          <w:sz w:val="22"/>
          <w:szCs w:val="22"/>
          <w:lang w:val="sr-Latn-ME"/>
        </w:rPr>
      </w:pPr>
      <w:r w:rsidRPr="003B0FC0">
        <w:rPr>
          <w:sz w:val="22"/>
          <w:szCs w:val="22"/>
          <w:lang w:val="sr-Latn-ME"/>
        </w:rPr>
        <w:t xml:space="preserve">Žene u reproduktivnom periodu treba da koriste adekvatne metode kontracepcije tokom terapije (vidjeti odjeljak 4.3). </w:t>
      </w:r>
    </w:p>
    <w:p w14:paraId="55E6EC74" w14:textId="77777777" w:rsidR="006C4960" w:rsidRPr="003B0FC0" w:rsidRDefault="006C4960" w:rsidP="006C4960">
      <w:pPr>
        <w:tabs>
          <w:tab w:val="left" w:pos="540"/>
          <w:tab w:val="left" w:pos="569"/>
        </w:tabs>
        <w:rPr>
          <w:sz w:val="22"/>
          <w:szCs w:val="22"/>
          <w:u w:val="single"/>
          <w:lang w:val="sr-Latn-ME"/>
        </w:rPr>
      </w:pPr>
    </w:p>
    <w:p w14:paraId="1709FBBB" w14:textId="77777777" w:rsidR="006C4960" w:rsidRPr="003B0FC0" w:rsidRDefault="006C4960" w:rsidP="006C4960">
      <w:pPr>
        <w:tabs>
          <w:tab w:val="left" w:pos="540"/>
          <w:tab w:val="left" w:pos="569"/>
        </w:tabs>
        <w:rPr>
          <w:sz w:val="22"/>
          <w:szCs w:val="22"/>
          <w:u w:val="single"/>
          <w:lang w:val="sr-Latn-ME"/>
        </w:rPr>
      </w:pPr>
      <w:r w:rsidRPr="003B0FC0">
        <w:rPr>
          <w:sz w:val="22"/>
          <w:szCs w:val="22"/>
          <w:u w:val="single"/>
          <w:lang w:val="sr-Latn-ME"/>
        </w:rPr>
        <w:t xml:space="preserve">Plodnost </w:t>
      </w:r>
    </w:p>
    <w:p w14:paraId="750AE363" w14:textId="77777777" w:rsidR="006C4960" w:rsidRPr="003B0FC0" w:rsidRDefault="006C4960" w:rsidP="006C4960">
      <w:pPr>
        <w:tabs>
          <w:tab w:val="left" w:pos="540"/>
          <w:tab w:val="left" w:pos="569"/>
        </w:tabs>
        <w:rPr>
          <w:sz w:val="22"/>
          <w:szCs w:val="22"/>
          <w:u w:val="single"/>
          <w:lang w:val="sr-Latn-ME"/>
        </w:rPr>
      </w:pPr>
    </w:p>
    <w:p w14:paraId="3DC23E7B" w14:textId="77777777" w:rsidR="006C4960" w:rsidRPr="003B0FC0" w:rsidRDefault="006C4960" w:rsidP="006C4960">
      <w:pPr>
        <w:tabs>
          <w:tab w:val="left" w:pos="540"/>
          <w:tab w:val="left" w:pos="569"/>
        </w:tabs>
        <w:rPr>
          <w:sz w:val="22"/>
          <w:szCs w:val="22"/>
          <w:lang w:val="sr-Latn-ME"/>
        </w:rPr>
      </w:pPr>
      <w:r w:rsidRPr="003B0FC0">
        <w:rPr>
          <w:sz w:val="22"/>
          <w:szCs w:val="22"/>
          <w:lang w:val="sr-Latn-ME"/>
        </w:rPr>
        <w:t>Atorvastatin nije imao uticaja na plodnost mužjaka i ženki u studijama na životinjama (vidjeti odjeljak 5.3).</w:t>
      </w:r>
    </w:p>
    <w:p w14:paraId="5FE3D5B7" w14:textId="77777777" w:rsidR="006C4960" w:rsidRPr="003B0FC0" w:rsidRDefault="006C4960" w:rsidP="006C4960">
      <w:pPr>
        <w:tabs>
          <w:tab w:val="left" w:pos="540"/>
          <w:tab w:val="left" w:pos="569"/>
        </w:tabs>
        <w:rPr>
          <w:sz w:val="22"/>
          <w:szCs w:val="22"/>
          <w:u w:val="single"/>
          <w:lang w:val="sr-Latn-ME"/>
        </w:rPr>
      </w:pPr>
    </w:p>
    <w:p w14:paraId="428AAFF0" w14:textId="77777777" w:rsidR="006C4960" w:rsidRPr="003B0FC0" w:rsidRDefault="006C4960" w:rsidP="006C4960">
      <w:pPr>
        <w:tabs>
          <w:tab w:val="left" w:pos="540"/>
          <w:tab w:val="left" w:pos="569"/>
        </w:tabs>
        <w:rPr>
          <w:sz w:val="22"/>
          <w:szCs w:val="22"/>
          <w:u w:val="single"/>
          <w:lang w:val="sr-Latn-ME"/>
        </w:rPr>
      </w:pPr>
      <w:r w:rsidRPr="003B0FC0">
        <w:rPr>
          <w:sz w:val="22"/>
          <w:szCs w:val="22"/>
          <w:u w:val="single"/>
          <w:lang w:val="sr-Latn-ME"/>
        </w:rPr>
        <w:t xml:space="preserve">Trudnoća </w:t>
      </w:r>
    </w:p>
    <w:p w14:paraId="5D8C5796" w14:textId="77777777" w:rsidR="006C4960" w:rsidRPr="003B0FC0" w:rsidRDefault="006C4960" w:rsidP="006C4960">
      <w:pPr>
        <w:tabs>
          <w:tab w:val="left" w:pos="540"/>
          <w:tab w:val="left" w:pos="569"/>
        </w:tabs>
        <w:rPr>
          <w:sz w:val="22"/>
          <w:szCs w:val="22"/>
          <w:u w:val="single"/>
          <w:lang w:val="sr-Latn-ME"/>
        </w:rPr>
      </w:pPr>
    </w:p>
    <w:p w14:paraId="6C0907AE" w14:textId="38DEA115" w:rsidR="006C4960" w:rsidRPr="003B0FC0" w:rsidRDefault="006C4960" w:rsidP="006C4960">
      <w:pPr>
        <w:tabs>
          <w:tab w:val="left" w:pos="540"/>
          <w:tab w:val="left" w:pos="569"/>
        </w:tabs>
        <w:jc w:val="both"/>
        <w:rPr>
          <w:sz w:val="22"/>
          <w:szCs w:val="22"/>
          <w:lang w:val="sr-Latn-ME"/>
        </w:rPr>
      </w:pPr>
      <w:r w:rsidRPr="003B0FC0">
        <w:rPr>
          <w:sz w:val="22"/>
          <w:szCs w:val="22"/>
          <w:lang w:val="sr-Latn-ME"/>
        </w:rPr>
        <w:t xml:space="preserve">Lijek </w:t>
      </w:r>
      <w:r w:rsidR="007A72F3" w:rsidRPr="003B0FC0">
        <w:rPr>
          <w:sz w:val="22"/>
          <w:szCs w:val="22"/>
          <w:lang w:val="sr-Latn-ME"/>
        </w:rPr>
        <w:t>Lipidra</w:t>
      </w:r>
      <w:r w:rsidRPr="003B0FC0">
        <w:rPr>
          <w:sz w:val="22"/>
          <w:szCs w:val="22"/>
          <w:lang w:val="sr-Latn-ME"/>
        </w:rPr>
        <w:t xml:space="preserve"> je kontraindikovan tokom trudnoće (vidjeti odjeljak 4.3). Bezbjednost primjene atorvastatina u trudnoći nije ustanovljena. Ne postoje kontrolisane studije primjene atorvastatina kod trudnica. Prijavljeni su rijetki izvještaji o kongenitalnim anomalijama nakon intrauterinog izlaganja inhibitorima HMG-CoA reduktaze. Ispitivanja na životinjama su pokazala reproduktivnu toksičnost (vidjeti odjeljak 5.3).</w:t>
      </w:r>
    </w:p>
    <w:p w14:paraId="31789785" w14:textId="77777777" w:rsidR="006C4960" w:rsidRPr="003B0FC0" w:rsidRDefault="006C4960" w:rsidP="006C4960">
      <w:pPr>
        <w:tabs>
          <w:tab w:val="left" w:pos="540"/>
          <w:tab w:val="left" w:pos="569"/>
        </w:tabs>
        <w:jc w:val="both"/>
        <w:rPr>
          <w:sz w:val="22"/>
          <w:szCs w:val="22"/>
          <w:lang w:val="sr-Latn-ME"/>
        </w:rPr>
      </w:pPr>
      <w:r w:rsidRPr="003B0FC0">
        <w:rPr>
          <w:sz w:val="22"/>
          <w:szCs w:val="22"/>
          <w:lang w:val="sr-Latn-ME"/>
        </w:rPr>
        <w:t xml:space="preserve">Terapija majke atorvastatinom može dovesti do smanjenja nivoa mevalonata, prekursora u biosintezi holesterola, kod fetusa. Pošto je ateroskleroza hroničan proces, prekid primjene ljekova za sniženje holesterola tokom trudnoće imao bi mali uticaj na dugoročni rizik koji je u vezi sa primarnim hiperholesterolemijama. </w:t>
      </w:r>
    </w:p>
    <w:p w14:paraId="7A59A626" w14:textId="497CCCC8" w:rsidR="006C4960" w:rsidRPr="003B0FC0" w:rsidRDefault="006C4960" w:rsidP="006C4960">
      <w:pPr>
        <w:tabs>
          <w:tab w:val="left" w:pos="540"/>
          <w:tab w:val="left" w:pos="569"/>
        </w:tabs>
        <w:jc w:val="both"/>
        <w:rPr>
          <w:sz w:val="22"/>
          <w:szCs w:val="22"/>
          <w:lang w:val="sr-Latn-ME"/>
        </w:rPr>
      </w:pPr>
      <w:r w:rsidRPr="003B0FC0">
        <w:rPr>
          <w:sz w:val="22"/>
          <w:szCs w:val="22"/>
          <w:lang w:val="sr-Latn-ME"/>
        </w:rPr>
        <w:t xml:space="preserve">Iz tog razloga lijek </w:t>
      </w:r>
      <w:r w:rsidR="007A72F3" w:rsidRPr="003B0FC0">
        <w:rPr>
          <w:sz w:val="22"/>
          <w:szCs w:val="22"/>
          <w:lang w:val="sr-Latn-ME"/>
        </w:rPr>
        <w:t>Lipidra</w:t>
      </w:r>
      <w:r w:rsidRPr="003B0FC0">
        <w:rPr>
          <w:sz w:val="22"/>
          <w:szCs w:val="22"/>
          <w:lang w:val="sr-Latn-ME"/>
        </w:rPr>
        <w:t xml:space="preserve"> ne smije da se koristi kod žena koje su trudne, pokušavaju da zatrudne ili se sumnja na trudnoću. Terapiju lijekom </w:t>
      </w:r>
      <w:r w:rsidR="007A72F3" w:rsidRPr="003B0FC0">
        <w:rPr>
          <w:sz w:val="22"/>
          <w:szCs w:val="22"/>
          <w:lang w:val="sr-Latn-ME"/>
        </w:rPr>
        <w:t>Lipidra</w:t>
      </w:r>
      <w:r w:rsidRPr="003B0FC0">
        <w:rPr>
          <w:sz w:val="22"/>
          <w:szCs w:val="22"/>
          <w:lang w:val="sr-Latn-ME"/>
        </w:rPr>
        <w:t xml:space="preserve"> treba obustaviti tokom trudnoće ili dok se ne ustanovi da žena nije trudna (vidjeti odjeljak 4.3).</w:t>
      </w:r>
    </w:p>
    <w:p w14:paraId="5C480207" w14:textId="77777777" w:rsidR="006C4960" w:rsidRPr="003B0FC0" w:rsidRDefault="006C4960" w:rsidP="006C4960">
      <w:pPr>
        <w:tabs>
          <w:tab w:val="left" w:pos="540"/>
          <w:tab w:val="left" w:pos="569"/>
        </w:tabs>
        <w:jc w:val="both"/>
        <w:rPr>
          <w:sz w:val="22"/>
          <w:szCs w:val="22"/>
          <w:lang w:val="sr-Latn-ME"/>
        </w:rPr>
      </w:pPr>
    </w:p>
    <w:p w14:paraId="7B3D2CA2" w14:textId="77777777" w:rsidR="00132F71" w:rsidRPr="003B0FC0" w:rsidRDefault="00132F71" w:rsidP="006C4960">
      <w:pPr>
        <w:tabs>
          <w:tab w:val="left" w:pos="540"/>
          <w:tab w:val="left" w:pos="569"/>
        </w:tabs>
        <w:jc w:val="both"/>
        <w:rPr>
          <w:sz w:val="22"/>
          <w:szCs w:val="22"/>
          <w:u w:val="single"/>
          <w:lang w:val="sr-Latn-ME"/>
        </w:rPr>
      </w:pPr>
    </w:p>
    <w:p w14:paraId="5CF07110" w14:textId="77777777" w:rsidR="00132F71" w:rsidRPr="003B0FC0" w:rsidRDefault="00132F71" w:rsidP="006C4960">
      <w:pPr>
        <w:tabs>
          <w:tab w:val="left" w:pos="540"/>
          <w:tab w:val="left" w:pos="569"/>
        </w:tabs>
        <w:jc w:val="both"/>
        <w:rPr>
          <w:sz w:val="22"/>
          <w:szCs w:val="22"/>
          <w:u w:val="single"/>
          <w:lang w:val="sr-Latn-ME"/>
        </w:rPr>
      </w:pPr>
    </w:p>
    <w:p w14:paraId="6998F89C" w14:textId="77777777" w:rsidR="00132F71" w:rsidRPr="003B0FC0" w:rsidRDefault="00132F71" w:rsidP="006C4960">
      <w:pPr>
        <w:tabs>
          <w:tab w:val="left" w:pos="540"/>
          <w:tab w:val="left" w:pos="569"/>
        </w:tabs>
        <w:jc w:val="both"/>
        <w:rPr>
          <w:sz w:val="22"/>
          <w:szCs w:val="22"/>
          <w:u w:val="single"/>
          <w:lang w:val="sr-Latn-ME"/>
        </w:rPr>
      </w:pPr>
    </w:p>
    <w:p w14:paraId="5182BB0E" w14:textId="5A00BE7F" w:rsidR="006C4960" w:rsidRPr="003B0FC0" w:rsidRDefault="006C4960" w:rsidP="006C4960">
      <w:pPr>
        <w:tabs>
          <w:tab w:val="left" w:pos="540"/>
          <w:tab w:val="left" w:pos="569"/>
        </w:tabs>
        <w:jc w:val="both"/>
        <w:rPr>
          <w:sz w:val="22"/>
          <w:szCs w:val="22"/>
          <w:u w:val="single"/>
          <w:lang w:val="sr-Latn-ME"/>
        </w:rPr>
      </w:pPr>
      <w:r w:rsidRPr="003B0FC0">
        <w:rPr>
          <w:sz w:val="22"/>
          <w:szCs w:val="22"/>
          <w:u w:val="single"/>
          <w:lang w:val="sr-Latn-ME"/>
        </w:rPr>
        <w:lastRenderedPageBreak/>
        <w:t>Dojenje</w:t>
      </w:r>
    </w:p>
    <w:p w14:paraId="1F4EF33C" w14:textId="77777777" w:rsidR="006C4960" w:rsidRPr="003B0FC0" w:rsidRDefault="006C4960" w:rsidP="006C4960">
      <w:pPr>
        <w:tabs>
          <w:tab w:val="left" w:pos="540"/>
          <w:tab w:val="left" w:pos="569"/>
        </w:tabs>
        <w:jc w:val="both"/>
        <w:rPr>
          <w:sz w:val="22"/>
          <w:szCs w:val="22"/>
          <w:lang w:val="sr-Latn-ME"/>
        </w:rPr>
      </w:pPr>
    </w:p>
    <w:p w14:paraId="32D614E5" w14:textId="77777777" w:rsidR="006C4960" w:rsidRPr="003B0FC0" w:rsidRDefault="006C4960" w:rsidP="006C4960">
      <w:pPr>
        <w:tabs>
          <w:tab w:val="left" w:pos="540"/>
          <w:tab w:val="left" w:pos="569"/>
        </w:tabs>
        <w:jc w:val="both"/>
        <w:rPr>
          <w:sz w:val="22"/>
          <w:szCs w:val="22"/>
          <w:lang w:val="sr-Latn-ME"/>
        </w:rPr>
      </w:pPr>
      <w:r w:rsidRPr="003B0FC0">
        <w:rPr>
          <w:sz w:val="22"/>
          <w:szCs w:val="22"/>
          <w:lang w:val="sr-Latn-ME"/>
        </w:rPr>
        <w:t>Nije poznato da li se atorvastatin ili njegovi metaboliti izlučuju u majčino mlijeko. Kod pacova, plazma koncentracija atorvastatina i njegovih aktivnih metabolita je slična onoj u mlijeku (vidjeti odjeljak 5.3).</w:t>
      </w:r>
    </w:p>
    <w:p w14:paraId="59EC75B3" w14:textId="77777777" w:rsidR="006C4960" w:rsidRPr="003B0FC0" w:rsidRDefault="006C4960" w:rsidP="006C4960">
      <w:pPr>
        <w:tabs>
          <w:tab w:val="left" w:pos="540"/>
          <w:tab w:val="left" w:pos="569"/>
        </w:tabs>
        <w:jc w:val="both"/>
        <w:rPr>
          <w:sz w:val="22"/>
          <w:szCs w:val="22"/>
          <w:lang w:val="sr-Latn-ME"/>
        </w:rPr>
      </w:pPr>
    </w:p>
    <w:p w14:paraId="5F6C2C11" w14:textId="618BAC1D" w:rsidR="006C4960" w:rsidRPr="003B0FC0" w:rsidRDefault="006C4960" w:rsidP="006C4960">
      <w:pPr>
        <w:tabs>
          <w:tab w:val="left" w:pos="540"/>
          <w:tab w:val="left" w:pos="569"/>
        </w:tabs>
        <w:jc w:val="both"/>
        <w:rPr>
          <w:sz w:val="22"/>
          <w:szCs w:val="22"/>
          <w:lang w:val="sr-Latn-ME"/>
        </w:rPr>
      </w:pPr>
      <w:r w:rsidRPr="003B0FC0">
        <w:rPr>
          <w:sz w:val="22"/>
          <w:szCs w:val="22"/>
          <w:lang w:val="sr-Latn-ME"/>
        </w:rPr>
        <w:t xml:space="preserve">Zbog mogućnosti pojave ozbiljnih neželjenih reakcija, žene koje su na terapiji lijekom </w:t>
      </w:r>
      <w:r w:rsidR="007A72F3" w:rsidRPr="003B0FC0">
        <w:rPr>
          <w:sz w:val="22"/>
          <w:szCs w:val="22"/>
          <w:lang w:val="sr-Latn-ME"/>
        </w:rPr>
        <w:t>Lipidra</w:t>
      </w:r>
      <w:r w:rsidRPr="003B0FC0">
        <w:rPr>
          <w:sz w:val="22"/>
          <w:szCs w:val="22"/>
          <w:lang w:val="sr-Latn-ME"/>
        </w:rPr>
        <w:t xml:space="preserve"> ne treba da doje djecu (vidjeti odjeljak 4.3). </w:t>
      </w:r>
    </w:p>
    <w:p w14:paraId="67C9F76C" w14:textId="53E3726C" w:rsidR="006C4960" w:rsidRPr="003B0FC0" w:rsidRDefault="006C4960" w:rsidP="006C4960">
      <w:pPr>
        <w:tabs>
          <w:tab w:val="left" w:pos="540"/>
          <w:tab w:val="left" w:pos="569"/>
        </w:tabs>
        <w:jc w:val="both"/>
        <w:rPr>
          <w:sz w:val="22"/>
          <w:szCs w:val="22"/>
          <w:lang w:val="sr-Latn-ME"/>
        </w:rPr>
      </w:pPr>
      <w:r w:rsidRPr="003B0FC0">
        <w:rPr>
          <w:sz w:val="22"/>
          <w:szCs w:val="22"/>
          <w:lang w:val="sr-Latn-ME"/>
        </w:rPr>
        <w:t>Primjena atorvastatina je kontraindikovana tokom perioda dojenja (vidjeti odjeljak 4.3).</w:t>
      </w:r>
    </w:p>
    <w:p w14:paraId="79731B2C" w14:textId="77777777" w:rsidR="00227BDB" w:rsidRPr="003B0FC0" w:rsidRDefault="00227BDB" w:rsidP="00396DFD">
      <w:pPr>
        <w:tabs>
          <w:tab w:val="left" w:pos="540"/>
          <w:tab w:val="left" w:pos="569"/>
        </w:tabs>
        <w:ind w:left="540" w:hanging="540"/>
        <w:rPr>
          <w:b/>
          <w:bCs/>
          <w:sz w:val="22"/>
          <w:szCs w:val="22"/>
          <w:lang w:val="sr-Latn-ME"/>
        </w:rPr>
      </w:pPr>
    </w:p>
    <w:p w14:paraId="79731B2D" w14:textId="77777777" w:rsidR="0072020E" w:rsidRPr="003B0FC0" w:rsidRDefault="0072020E" w:rsidP="00396DFD">
      <w:pPr>
        <w:tabs>
          <w:tab w:val="left" w:pos="540"/>
          <w:tab w:val="left" w:pos="569"/>
        </w:tabs>
        <w:ind w:left="540" w:hanging="540"/>
        <w:rPr>
          <w:b/>
          <w:bCs/>
          <w:sz w:val="22"/>
          <w:szCs w:val="22"/>
          <w:lang w:val="sr-Latn-ME"/>
        </w:rPr>
      </w:pPr>
      <w:r w:rsidRPr="003B0FC0">
        <w:rPr>
          <w:b/>
          <w:bCs/>
          <w:sz w:val="22"/>
          <w:szCs w:val="22"/>
          <w:lang w:val="sr-Latn-ME"/>
        </w:rPr>
        <w:t xml:space="preserve">4.7. </w:t>
      </w:r>
      <w:r w:rsidR="00480FB1" w:rsidRPr="003B0FC0">
        <w:rPr>
          <w:b/>
          <w:bCs/>
          <w:sz w:val="22"/>
          <w:szCs w:val="22"/>
          <w:lang w:val="sr-Latn-ME"/>
        </w:rPr>
        <w:tab/>
      </w:r>
      <w:r w:rsidRPr="003B0FC0">
        <w:rPr>
          <w:b/>
          <w:bCs/>
          <w:sz w:val="22"/>
          <w:szCs w:val="22"/>
          <w:lang w:val="sr-Latn-ME"/>
        </w:rPr>
        <w:t xml:space="preserve">Uticaj na </w:t>
      </w:r>
      <w:r w:rsidR="002031B3" w:rsidRPr="003B0FC0">
        <w:rPr>
          <w:b/>
          <w:bCs/>
          <w:sz w:val="22"/>
          <w:szCs w:val="22"/>
          <w:lang w:val="sr-Latn-ME"/>
        </w:rPr>
        <w:t xml:space="preserve">sposobnost </w:t>
      </w:r>
      <w:r w:rsidR="00F34554" w:rsidRPr="003B0FC0">
        <w:rPr>
          <w:b/>
          <w:bCs/>
          <w:sz w:val="22"/>
          <w:szCs w:val="22"/>
          <w:lang w:val="sr-Latn-ME"/>
        </w:rPr>
        <w:t>upravljanja vozili</w:t>
      </w:r>
      <w:r w:rsidRPr="003B0FC0">
        <w:rPr>
          <w:b/>
          <w:bCs/>
          <w:sz w:val="22"/>
          <w:szCs w:val="22"/>
          <w:lang w:val="sr-Latn-ME"/>
        </w:rPr>
        <w:t>m</w:t>
      </w:r>
      <w:r w:rsidR="00F34554" w:rsidRPr="003B0FC0">
        <w:rPr>
          <w:b/>
          <w:bCs/>
          <w:sz w:val="22"/>
          <w:szCs w:val="22"/>
          <w:lang w:val="sr-Latn-ME"/>
        </w:rPr>
        <w:t>a</w:t>
      </w:r>
      <w:r w:rsidRPr="003B0FC0">
        <w:rPr>
          <w:b/>
          <w:bCs/>
          <w:sz w:val="22"/>
          <w:szCs w:val="22"/>
          <w:lang w:val="sr-Latn-ME"/>
        </w:rPr>
        <w:t xml:space="preserve"> i </w:t>
      </w:r>
      <w:r w:rsidR="000D3449" w:rsidRPr="003B0FC0">
        <w:rPr>
          <w:b/>
          <w:bCs/>
          <w:sz w:val="22"/>
          <w:szCs w:val="22"/>
          <w:lang w:val="sr-Latn-ME"/>
        </w:rPr>
        <w:t xml:space="preserve">rukovanje </w:t>
      </w:r>
      <w:r w:rsidRPr="003B0FC0">
        <w:rPr>
          <w:b/>
          <w:bCs/>
          <w:sz w:val="22"/>
          <w:szCs w:val="22"/>
          <w:lang w:val="sr-Latn-ME"/>
        </w:rPr>
        <w:t>mašinama</w:t>
      </w:r>
    </w:p>
    <w:p w14:paraId="79731B2E" w14:textId="2FE6BCF7" w:rsidR="0072020E" w:rsidRPr="003B0FC0" w:rsidRDefault="0072020E" w:rsidP="00480FB1">
      <w:pPr>
        <w:tabs>
          <w:tab w:val="left" w:pos="540"/>
          <w:tab w:val="left" w:pos="569"/>
        </w:tabs>
        <w:rPr>
          <w:b/>
          <w:bCs/>
          <w:sz w:val="22"/>
          <w:szCs w:val="22"/>
          <w:lang w:val="sr-Latn-ME"/>
        </w:rPr>
      </w:pPr>
    </w:p>
    <w:p w14:paraId="41EC0E5F" w14:textId="57E2AB65" w:rsidR="006C4960" w:rsidRPr="003B0FC0" w:rsidRDefault="006C4960" w:rsidP="00480FB1">
      <w:pPr>
        <w:tabs>
          <w:tab w:val="left" w:pos="540"/>
          <w:tab w:val="left" w:pos="569"/>
        </w:tabs>
        <w:rPr>
          <w:sz w:val="22"/>
          <w:szCs w:val="22"/>
          <w:lang w:val="sr-Latn-ME"/>
        </w:rPr>
      </w:pPr>
      <w:r w:rsidRPr="003B0FC0">
        <w:rPr>
          <w:sz w:val="22"/>
          <w:szCs w:val="22"/>
          <w:lang w:val="sr-Latn-ME"/>
        </w:rPr>
        <w:t>Lijek Lipidra ima zanemarljiv uticaj na sposobnost upravljanja vozilima i rukovanje mašinama.</w:t>
      </w:r>
    </w:p>
    <w:p w14:paraId="7307D431" w14:textId="77777777" w:rsidR="006C4960" w:rsidRPr="003B0FC0" w:rsidRDefault="006C4960" w:rsidP="00480FB1">
      <w:pPr>
        <w:tabs>
          <w:tab w:val="left" w:pos="540"/>
          <w:tab w:val="left" w:pos="569"/>
        </w:tabs>
        <w:rPr>
          <w:b/>
          <w:bCs/>
          <w:sz w:val="22"/>
          <w:szCs w:val="22"/>
          <w:lang w:val="sr-Latn-ME"/>
        </w:rPr>
      </w:pPr>
    </w:p>
    <w:p w14:paraId="79731B2F"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4.8. </w:t>
      </w:r>
      <w:r w:rsidR="00480FB1" w:rsidRPr="003B0FC0">
        <w:rPr>
          <w:b/>
          <w:bCs/>
          <w:sz w:val="22"/>
          <w:szCs w:val="22"/>
          <w:lang w:val="sr-Latn-ME"/>
        </w:rPr>
        <w:tab/>
      </w:r>
      <w:r w:rsidRPr="003B0FC0">
        <w:rPr>
          <w:b/>
          <w:bCs/>
          <w:sz w:val="22"/>
          <w:szCs w:val="22"/>
          <w:lang w:val="sr-Latn-ME"/>
        </w:rPr>
        <w:t>Neželjena dejstva</w:t>
      </w:r>
    </w:p>
    <w:p w14:paraId="79731B30" w14:textId="5927494A" w:rsidR="004E70AD" w:rsidRPr="003B0FC0" w:rsidRDefault="004E70AD" w:rsidP="00480FB1">
      <w:pPr>
        <w:tabs>
          <w:tab w:val="left" w:pos="540"/>
          <w:tab w:val="left" w:pos="569"/>
        </w:tabs>
        <w:rPr>
          <w:b/>
          <w:bCs/>
          <w:sz w:val="22"/>
          <w:szCs w:val="22"/>
          <w:lang w:val="sr-Latn-ME"/>
        </w:rPr>
      </w:pPr>
    </w:p>
    <w:p w14:paraId="731BE458"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Prema podacima iz placebo kontrolisanih kliničkih studija sa atorvastatinom koje su pratile 16066 pacijenata (8755 koji su primali atorvastatin i 7311 koji su primali placebo) na terapiji koja je prosječno trajala 53 nedjelje, prekid terapije koji je povezan sa pojavom neželjenih dejstava zabilježen je kod 5,2% pacijenata koji su dobijali atorvastatin u odnosu na 4,0% pacijenata koji su dobijali placebo.</w:t>
      </w:r>
    </w:p>
    <w:p w14:paraId="1013EE25" w14:textId="77777777" w:rsidR="00F0673F" w:rsidRPr="003B0FC0" w:rsidRDefault="00F0673F" w:rsidP="00F0673F">
      <w:pPr>
        <w:tabs>
          <w:tab w:val="left" w:pos="540"/>
          <w:tab w:val="left" w:pos="569"/>
        </w:tabs>
        <w:jc w:val="both"/>
        <w:rPr>
          <w:sz w:val="22"/>
          <w:szCs w:val="22"/>
          <w:lang w:val="sr-Latn-ME"/>
        </w:rPr>
      </w:pPr>
    </w:p>
    <w:p w14:paraId="67A3C3C0"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U nastavku je prikazan profil neželjenih dejstava, zasnovan na podacima iz kliničkih studija i postmarketinškog iskustva u primjeni lijeka.</w:t>
      </w:r>
    </w:p>
    <w:p w14:paraId="10999371" w14:textId="77777777" w:rsidR="00F0673F" w:rsidRPr="003B0FC0" w:rsidRDefault="00F0673F" w:rsidP="00F0673F">
      <w:pPr>
        <w:tabs>
          <w:tab w:val="left" w:pos="540"/>
          <w:tab w:val="left" w:pos="569"/>
        </w:tabs>
        <w:jc w:val="both"/>
        <w:rPr>
          <w:sz w:val="22"/>
          <w:szCs w:val="22"/>
          <w:lang w:val="sr-Latn-ME"/>
        </w:rPr>
      </w:pPr>
    </w:p>
    <w:p w14:paraId="6EB9FEBC"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Učestalost ispoljavanja neželjenih dejstava definisana je na sljedeći način: često (≥ 1/100 i &lt; 1/10); povremeno (≥ 1/1000 i &lt; 1/100); rijetko (≥ 1/10000 i &lt; 1/1000); veoma rijetko (≤ 1/10000), nepoznato (ušestalost se ne može procijeniti iz dostupnih podataka).</w:t>
      </w:r>
    </w:p>
    <w:p w14:paraId="706E6456" w14:textId="77777777" w:rsidR="00F0673F" w:rsidRPr="003B0FC0" w:rsidRDefault="00F0673F" w:rsidP="00F0673F">
      <w:pPr>
        <w:tabs>
          <w:tab w:val="left" w:pos="540"/>
          <w:tab w:val="left" w:pos="569"/>
        </w:tabs>
        <w:jc w:val="both"/>
        <w:rPr>
          <w:sz w:val="22"/>
          <w:szCs w:val="22"/>
          <w:u w:val="single"/>
          <w:lang w:val="sr-Latn-ME"/>
        </w:rPr>
      </w:pPr>
    </w:p>
    <w:p w14:paraId="560C22C3"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Infekcije i infestacije </w:t>
      </w:r>
    </w:p>
    <w:p w14:paraId="2A9E85DB"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Često: nazofaringitis </w:t>
      </w:r>
    </w:p>
    <w:p w14:paraId="1E81F56F" w14:textId="77777777" w:rsidR="00F0673F" w:rsidRPr="003B0FC0" w:rsidRDefault="00F0673F" w:rsidP="00F0673F">
      <w:pPr>
        <w:tabs>
          <w:tab w:val="left" w:pos="540"/>
          <w:tab w:val="left" w:pos="569"/>
        </w:tabs>
        <w:jc w:val="both"/>
        <w:rPr>
          <w:sz w:val="22"/>
          <w:szCs w:val="22"/>
          <w:lang w:val="sr-Latn-ME"/>
        </w:rPr>
      </w:pPr>
    </w:p>
    <w:p w14:paraId="7AB152C0"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Poremećaji krvi i limfnog sistema</w:t>
      </w:r>
    </w:p>
    <w:p w14:paraId="7FC08F20"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Rijetko: trombocitopenija </w:t>
      </w:r>
    </w:p>
    <w:p w14:paraId="193FB6BD" w14:textId="77777777" w:rsidR="00F0673F" w:rsidRPr="003B0FC0" w:rsidRDefault="00F0673F" w:rsidP="00F0673F">
      <w:pPr>
        <w:tabs>
          <w:tab w:val="left" w:pos="540"/>
          <w:tab w:val="left" w:pos="569"/>
        </w:tabs>
        <w:jc w:val="both"/>
        <w:rPr>
          <w:sz w:val="22"/>
          <w:szCs w:val="22"/>
          <w:lang w:val="sr-Latn-ME"/>
        </w:rPr>
      </w:pPr>
    </w:p>
    <w:p w14:paraId="3C522ABB"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Poremećaji imunog sistema </w:t>
      </w:r>
    </w:p>
    <w:p w14:paraId="373E1902"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Često: alergijske reakcije </w:t>
      </w:r>
    </w:p>
    <w:p w14:paraId="645229BB"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Veoma rijetko: anafilaksa </w:t>
      </w:r>
    </w:p>
    <w:p w14:paraId="3F17DA21" w14:textId="77777777" w:rsidR="00F0673F" w:rsidRPr="003B0FC0" w:rsidRDefault="00F0673F" w:rsidP="00F0673F">
      <w:pPr>
        <w:tabs>
          <w:tab w:val="left" w:pos="540"/>
          <w:tab w:val="left" w:pos="569"/>
        </w:tabs>
        <w:jc w:val="both"/>
        <w:rPr>
          <w:sz w:val="22"/>
          <w:szCs w:val="22"/>
          <w:lang w:val="sr-Latn-ME"/>
        </w:rPr>
      </w:pPr>
    </w:p>
    <w:p w14:paraId="1117ECBF"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Poremećaji metabolizma i ishrane </w:t>
      </w:r>
    </w:p>
    <w:p w14:paraId="5DE21D2C"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Često: hiperglikemija</w:t>
      </w:r>
    </w:p>
    <w:p w14:paraId="46860D41"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Povremeno: hipoglikemija, povećanje tjelesne mase, anoreksija </w:t>
      </w:r>
    </w:p>
    <w:p w14:paraId="1FB76283" w14:textId="77777777" w:rsidR="00F0673F" w:rsidRPr="003B0FC0" w:rsidRDefault="00F0673F" w:rsidP="00F0673F">
      <w:pPr>
        <w:tabs>
          <w:tab w:val="left" w:pos="540"/>
          <w:tab w:val="left" w:pos="569"/>
        </w:tabs>
        <w:jc w:val="both"/>
        <w:rPr>
          <w:sz w:val="22"/>
          <w:szCs w:val="22"/>
          <w:lang w:val="sr-Latn-ME"/>
        </w:rPr>
      </w:pPr>
    </w:p>
    <w:p w14:paraId="594B04A5"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Psihijatrijski poremećaji </w:t>
      </w:r>
    </w:p>
    <w:p w14:paraId="2DFE0B9A"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Povremeno: noćne more, nesanica </w:t>
      </w:r>
    </w:p>
    <w:p w14:paraId="060FEEBD" w14:textId="77777777" w:rsidR="00F0673F" w:rsidRPr="003B0FC0" w:rsidRDefault="00F0673F" w:rsidP="00F0673F">
      <w:pPr>
        <w:tabs>
          <w:tab w:val="left" w:pos="540"/>
          <w:tab w:val="left" w:pos="569"/>
        </w:tabs>
        <w:jc w:val="both"/>
        <w:rPr>
          <w:sz w:val="22"/>
          <w:szCs w:val="22"/>
          <w:lang w:val="sr-Latn-ME"/>
        </w:rPr>
      </w:pPr>
    </w:p>
    <w:p w14:paraId="2C466955"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Poremećaji nervnog sistema </w:t>
      </w:r>
    </w:p>
    <w:p w14:paraId="24439CD9"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Često: glavobolja </w:t>
      </w:r>
    </w:p>
    <w:p w14:paraId="50E508CC"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Povremeno: vrtoglavica, parestezija, hipoestezija, dizgeuzija, amnezija </w:t>
      </w:r>
    </w:p>
    <w:p w14:paraId="7D8F5D63" w14:textId="1EB8D394"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Rijetko: periferna neuropatija </w:t>
      </w:r>
    </w:p>
    <w:p w14:paraId="33998EC3" w14:textId="25B342E4" w:rsidR="00053488" w:rsidRPr="003B0FC0" w:rsidRDefault="00053488" w:rsidP="00F0673F">
      <w:pPr>
        <w:tabs>
          <w:tab w:val="left" w:pos="540"/>
          <w:tab w:val="left" w:pos="569"/>
        </w:tabs>
        <w:jc w:val="both"/>
        <w:rPr>
          <w:sz w:val="22"/>
          <w:szCs w:val="22"/>
          <w:lang w:val="sr-Latn-ME"/>
        </w:rPr>
      </w:pPr>
      <w:r w:rsidRPr="003B0FC0">
        <w:rPr>
          <w:sz w:val="22"/>
          <w:szCs w:val="22"/>
          <w:lang w:val="sr-Latn-ME"/>
        </w:rPr>
        <w:t>Nepoznato: mijastenija gravis</w:t>
      </w:r>
    </w:p>
    <w:p w14:paraId="7FFE92A7" w14:textId="77777777" w:rsidR="00F0673F" w:rsidRPr="003B0FC0" w:rsidRDefault="00F0673F" w:rsidP="00F0673F">
      <w:pPr>
        <w:tabs>
          <w:tab w:val="left" w:pos="540"/>
          <w:tab w:val="left" w:pos="569"/>
        </w:tabs>
        <w:jc w:val="both"/>
        <w:rPr>
          <w:sz w:val="22"/>
          <w:szCs w:val="22"/>
          <w:lang w:val="sr-Latn-ME"/>
        </w:rPr>
      </w:pPr>
    </w:p>
    <w:p w14:paraId="644CFBE3"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Poremećaji oka</w:t>
      </w:r>
    </w:p>
    <w:p w14:paraId="786830F7"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Povremeno: zamagljen vid </w:t>
      </w:r>
    </w:p>
    <w:p w14:paraId="502B7D73" w14:textId="2E10B93D"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Rijetko: poremećaji vida </w:t>
      </w:r>
    </w:p>
    <w:p w14:paraId="529F2211" w14:textId="1505B3A2" w:rsidR="00053488" w:rsidRPr="003B0FC0" w:rsidRDefault="00053488" w:rsidP="00F0673F">
      <w:pPr>
        <w:tabs>
          <w:tab w:val="left" w:pos="540"/>
          <w:tab w:val="left" w:pos="569"/>
        </w:tabs>
        <w:jc w:val="both"/>
        <w:rPr>
          <w:sz w:val="22"/>
          <w:szCs w:val="22"/>
          <w:lang w:val="sr-Latn-ME"/>
        </w:rPr>
      </w:pPr>
      <w:r w:rsidRPr="003B0FC0">
        <w:rPr>
          <w:sz w:val="22"/>
          <w:szCs w:val="22"/>
          <w:lang w:val="sr-Latn-ME"/>
        </w:rPr>
        <w:t>Nepoznato: mijastenija gravis</w:t>
      </w:r>
    </w:p>
    <w:p w14:paraId="2F787939" w14:textId="77777777" w:rsidR="00F0673F" w:rsidRPr="003B0FC0" w:rsidRDefault="00F0673F" w:rsidP="00F0673F">
      <w:pPr>
        <w:tabs>
          <w:tab w:val="left" w:pos="540"/>
          <w:tab w:val="left" w:pos="569"/>
        </w:tabs>
        <w:jc w:val="both"/>
        <w:rPr>
          <w:sz w:val="22"/>
          <w:szCs w:val="22"/>
          <w:lang w:val="sr-Latn-ME"/>
        </w:rPr>
      </w:pPr>
    </w:p>
    <w:p w14:paraId="3BCF4E62"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Poremećaji uha i labirinta </w:t>
      </w:r>
    </w:p>
    <w:p w14:paraId="1AFED4CE"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Povremeno: tinitus </w:t>
      </w:r>
    </w:p>
    <w:p w14:paraId="3D369616"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lastRenderedPageBreak/>
        <w:t xml:space="preserve">Veoma rijetko: gubitak sluha </w:t>
      </w:r>
    </w:p>
    <w:p w14:paraId="7228AD1F" w14:textId="77777777" w:rsidR="00F0673F" w:rsidRPr="003B0FC0" w:rsidRDefault="00F0673F" w:rsidP="00F0673F">
      <w:pPr>
        <w:tabs>
          <w:tab w:val="left" w:pos="540"/>
          <w:tab w:val="left" w:pos="569"/>
        </w:tabs>
        <w:jc w:val="both"/>
        <w:rPr>
          <w:sz w:val="22"/>
          <w:szCs w:val="22"/>
          <w:lang w:val="sr-Latn-ME"/>
        </w:rPr>
      </w:pPr>
    </w:p>
    <w:p w14:paraId="1D866404"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Respiratorni, torakalni i medijastinalni poremećaji </w:t>
      </w:r>
    </w:p>
    <w:p w14:paraId="47B7BAB4"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Često: bol u grkljanu i ždrijelu, epistaksa</w:t>
      </w:r>
    </w:p>
    <w:p w14:paraId="6E826FA4" w14:textId="77777777" w:rsidR="00F0673F" w:rsidRPr="003B0FC0" w:rsidRDefault="00F0673F" w:rsidP="00F0673F">
      <w:pPr>
        <w:tabs>
          <w:tab w:val="left" w:pos="540"/>
          <w:tab w:val="left" w:pos="569"/>
        </w:tabs>
        <w:jc w:val="both"/>
        <w:rPr>
          <w:sz w:val="22"/>
          <w:szCs w:val="22"/>
          <w:lang w:val="sr-Latn-ME"/>
        </w:rPr>
      </w:pPr>
    </w:p>
    <w:p w14:paraId="1D01E822"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Gastrointestinalni poremećaji </w:t>
      </w:r>
    </w:p>
    <w:p w14:paraId="6D331613"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Često: konstipacija, flatulencija, dispepsija, nauzeja, dijareja</w:t>
      </w:r>
    </w:p>
    <w:p w14:paraId="5BE2B9CE"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Povremeno: povraćanje, bol u gornjem i donjem abdomenu, podrigivanje, pankreatitis </w:t>
      </w:r>
    </w:p>
    <w:p w14:paraId="23FF0B0D" w14:textId="77777777" w:rsidR="00F0673F" w:rsidRPr="003B0FC0" w:rsidRDefault="00F0673F" w:rsidP="00F0673F">
      <w:pPr>
        <w:tabs>
          <w:tab w:val="left" w:pos="540"/>
          <w:tab w:val="left" w:pos="569"/>
        </w:tabs>
        <w:jc w:val="both"/>
        <w:rPr>
          <w:sz w:val="22"/>
          <w:szCs w:val="22"/>
          <w:lang w:val="sr-Latn-ME"/>
        </w:rPr>
      </w:pPr>
    </w:p>
    <w:p w14:paraId="0A57A4D4"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Hepatobilijarni poremećaji</w:t>
      </w:r>
    </w:p>
    <w:p w14:paraId="5F5B07D8"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Povremeno: hepatitis</w:t>
      </w:r>
    </w:p>
    <w:p w14:paraId="4248D777"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Rijetko: holestaza</w:t>
      </w:r>
    </w:p>
    <w:p w14:paraId="7F7EBC94"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Veoma rijetko: insuficijencija jetre</w:t>
      </w:r>
    </w:p>
    <w:p w14:paraId="3C157D7D" w14:textId="77777777" w:rsidR="00F0673F" w:rsidRPr="003B0FC0" w:rsidRDefault="00F0673F" w:rsidP="00F0673F">
      <w:pPr>
        <w:tabs>
          <w:tab w:val="left" w:pos="540"/>
          <w:tab w:val="left" w:pos="569"/>
        </w:tabs>
        <w:jc w:val="both"/>
        <w:rPr>
          <w:sz w:val="22"/>
          <w:szCs w:val="22"/>
          <w:lang w:val="sr-Latn-ME"/>
        </w:rPr>
      </w:pPr>
    </w:p>
    <w:p w14:paraId="1F7C0AD7"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Poremećaji kože i potkožnog tkiva</w:t>
      </w:r>
    </w:p>
    <w:p w14:paraId="74B89931"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Povremeno: urtikarija, kožni osip, svrab, alopecija </w:t>
      </w:r>
    </w:p>
    <w:p w14:paraId="68D9EAC1"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Rijetko: angioneurotski edem, bulozni dermatitis (uključujući multiformni eritem, Stevens-Jonson-ov sindrom i toksičnu epidermalnu nekrolizu) </w:t>
      </w:r>
    </w:p>
    <w:p w14:paraId="0B0FD4FE" w14:textId="77777777" w:rsidR="00F0673F" w:rsidRPr="003B0FC0" w:rsidRDefault="00F0673F" w:rsidP="00F0673F">
      <w:pPr>
        <w:tabs>
          <w:tab w:val="left" w:pos="540"/>
          <w:tab w:val="left" w:pos="569"/>
        </w:tabs>
        <w:jc w:val="both"/>
        <w:rPr>
          <w:sz w:val="22"/>
          <w:szCs w:val="22"/>
          <w:lang w:val="sr-Latn-ME"/>
        </w:rPr>
      </w:pPr>
    </w:p>
    <w:p w14:paraId="796AD6CE"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Poremećaji mišićno-koštanog sistema i vezivnog tkiva </w:t>
      </w:r>
    </w:p>
    <w:p w14:paraId="12BFA86E"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Često: mijalgija, artralgija, bol u ekstremitetima, spazam mišića, otok zglobova, bol u leđima Povremeno: bol u vratu, slabost mišića</w:t>
      </w:r>
    </w:p>
    <w:p w14:paraId="5DAD46B8"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Rijetko: miopatija, miozitis, rabdomioliza, ruptura mišića, tendonopatija, ponekad komplikovana rupturom tetiva</w:t>
      </w:r>
    </w:p>
    <w:p w14:paraId="5B7EFAFA"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Veoma rijetko: sindrom nalik lupusu</w:t>
      </w:r>
    </w:p>
    <w:p w14:paraId="316F2582"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Nepoznata učestalost: imunološki posredovana nekrotizirajuća miopatija (vidjeti odjeljak 4.4) </w:t>
      </w:r>
    </w:p>
    <w:p w14:paraId="0FFEBA28" w14:textId="77777777" w:rsidR="00F0673F" w:rsidRPr="003B0FC0" w:rsidRDefault="00F0673F" w:rsidP="00F0673F">
      <w:pPr>
        <w:tabs>
          <w:tab w:val="left" w:pos="540"/>
          <w:tab w:val="left" w:pos="569"/>
        </w:tabs>
        <w:jc w:val="both"/>
        <w:rPr>
          <w:sz w:val="22"/>
          <w:szCs w:val="22"/>
          <w:lang w:val="sr-Latn-ME"/>
        </w:rPr>
      </w:pPr>
    </w:p>
    <w:p w14:paraId="3A384069"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Poremećaji reproduktivnog sistema i dojki</w:t>
      </w:r>
    </w:p>
    <w:p w14:paraId="1B0BD89C"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Veoma rijetko: ginekomastija</w:t>
      </w:r>
    </w:p>
    <w:p w14:paraId="308191B2" w14:textId="77777777" w:rsidR="00F0673F" w:rsidRPr="003B0FC0" w:rsidRDefault="00F0673F" w:rsidP="00F0673F">
      <w:pPr>
        <w:tabs>
          <w:tab w:val="left" w:pos="540"/>
          <w:tab w:val="left" w:pos="569"/>
        </w:tabs>
        <w:jc w:val="both"/>
        <w:rPr>
          <w:sz w:val="22"/>
          <w:szCs w:val="22"/>
          <w:lang w:val="sr-Latn-ME"/>
        </w:rPr>
      </w:pPr>
    </w:p>
    <w:p w14:paraId="75BF15E7"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Opšti poremećaji i reakcije na mjestu primjene</w:t>
      </w:r>
    </w:p>
    <w:p w14:paraId="3EB8409F"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Povremeno: osjećaj slabosti, astenija, bol u grudima, periferni edem, zamor, pireksija </w:t>
      </w:r>
    </w:p>
    <w:p w14:paraId="3D93D76C" w14:textId="77777777" w:rsidR="00F0673F" w:rsidRPr="003B0FC0" w:rsidRDefault="00F0673F" w:rsidP="00F0673F">
      <w:pPr>
        <w:tabs>
          <w:tab w:val="left" w:pos="540"/>
          <w:tab w:val="left" w:pos="569"/>
        </w:tabs>
        <w:jc w:val="both"/>
        <w:rPr>
          <w:sz w:val="22"/>
          <w:szCs w:val="22"/>
          <w:lang w:val="sr-Latn-ME"/>
        </w:rPr>
      </w:pPr>
    </w:p>
    <w:p w14:paraId="6BBC24E5"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 xml:space="preserve">Ispitivanja </w:t>
      </w:r>
    </w:p>
    <w:p w14:paraId="2BE05D27"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Često: funkcionalni testovi koji ukazuju na poremećaj funkcije jetre, povišene vrijednosti kreatin-kinaze u krvi </w:t>
      </w:r>
    </w:p>
    <w:p w14:paraId="596273AA"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Povremeno: pozitivan nalaz leukocita u urinu. </w:t>
      </w:r>
    </w:p>
    <w:p w14:paraId="30FC1A13" w14:textId="77777777" w:rsidR="00F0673F" w:rsidRPr="003B0FC0" w:rsidRDefault="00F0673F" w:rsidP="00F0673F">
      <w:pPr>
        <w:tabs>
          <w:tab w:val="left" w:pos="540"/>
          <w:tab w:val="left" w:pos="569"/>
        </w:tabs>
        <w:jc w:val="both"/>
        <w:rPr>
          <w:sz w:val="22"/>
          <w:szCs w:val="22"/>
          <w:lang w:val="sr-Latn-ME"/>
        </w:rPr>
      </w:pPr>
    </w:p>
    <w:p w14:paraId="52811229"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Kod pacijenata koji su primali atorvastatin, kao i kod drugih inhibitora HMG CoA reduktaze, javlja se povišen nivo serumskih transaminaza. Ove promjene su obično bile blage, prolazne i nijesu zahtijevale prekid liječenja. Klinički značajno je povećanje transaminaza više od 3 puta u odnosu na normalne vrijednosti i javljalo se kod 0,8% pacijenata koji su primali atorvastatin. Ovo povećanje je bilo dozno zavisno i reverzibilno kod svih pacijenata. </w:t>
      </w:r>
    </w:p>
    <w:p w14:paraId="3CA27EC5" w14:textId="77777777" w:rsidR="00F0673F" w:rsidRPr="003B0FC0" w:rsidRDefault="00F0673F" w:rsidP="00F0673F">
      <w:pPr>
        <w:tabs>
          <w:tab w:val="left" w:pos="540"/>
          <w:tab w:val="left" w:pos="569"/>
        </w:tabs>
        <w:jc w:val="both"/>
        <w:rPr>
          <w:sz w:val="22"/>
          <w:szCs w:val="22"/>
          <w:lang w:val="sr-Latn-ME"/>
        </w:rPr>
      </w:pPr>
    </w:p>
    <w:p w14:paraId="40E6172B"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Povećanje serumske kreatin-kinaze (CK) više od 3 puta u odnosu na normalne vrijednosti javljalo se kod 2,5% pacijenata koji su primali atorvastatin, slično kao i kod drugih inhibitora HMG CoA reduktaze u kliničkim ispitivanjima. Povećanje veće od 10 puta u odnosu na normalne vrijednosti javljalo se kod 0,4% pacijenata koji su primali atorvastatin (vidjeti odjeljak 4.4).</w:t>
      </w:r>
    </w:p>
    <w:p w14:paraId="5613B106" w14:textId="77777777" w:rsidR="00F0673F" w:rsidRPr="003B0FC0" w:rsidRDefault="00F0673F" w:rsidP="00F0673F">
      <w:pPr>
        <w:tabs>
          <w:tab w:val="left" w:pos="540"/>
          <w:tab w:val="left" w:pos="569"/>
        </w:tabs>
        <w:jc w:val="both"/>
        <w:rPr>
          <w:sz w:val="22"/>
          <w:szCs w:val="22"/>
          <w:lang w:val="sr-Latn-ME"/>
        </w:rPr>
      </w:pPr>
    </w:p>
    <w:p w14:paraId="29F9B01C" w14:textId="77777777" w:rsidR="00F0673F" w:rsidRPr="003B0FC0" w:rsidRDefault="00F0673F" w:rsidP="00F0673F">
      <w:pPr>
        <w:tabs>
          <w:tab w:val="left" w:pos="540"/>
          <w:tab w:val="left" w:pos="569"/>
        </w:tabs>
        <w:jc w:val="both"/>
        <w:rPr>
          <w:sz w:val="22"/>
          <w:szCs w:val="22"/>
          <w:u w:val="single"/>
          <w:lang w:val="sr-Latn-ME"/>
        </w:rPr>
      </w:pPr>
      <w:r w:rsidRPr="003B0FC0">
        <w:rPr>
          <w:sz w:val="22"/>
          <w:szCs w:val="22"/>
          <w:u w:val="single"/>
          <w:lang w:val="sr-Latn-ME"/>
        </w:rPr>
        <w:t>Pedijatrijska populacija</w:t>
      </w:r>
    </w:p>
    <w:p w14:paraId="6AE5D87E" w14:textId="77777777" w:rsidR="00F0673F" w:rsidRPr="003B0FC0" w:rsidRDefault="00F0673F" w:rsidP="00F0673F">
      <w:pPr>
        <w:tabs>
          <w:tab w:val="left" w:pos="540"/>
          <w:tab w:val="left" w:pos="569"/>
        </w:tabs>
        <w:jc w:val="both"/>
        <w:rPr>
          <w:sz w:val="22"/>
          <w:szCs w:val="22"/>
          <w:lang w:val="sr-Latn-ME"/>
        </w:rPr>
      </w:pPr>
    </w:p>
    <w:p w14:paraId="0EAF4E11"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 xml:space="preserve">Pedijatrijski pacijenti uzrasta od 10 do 17 godina koji su bili na terapiji atorvastatinom imali su profil neželjenih reakcija koji je sličan kao kod pacijenata koji su primali placebo. Najčešće neželjene reakcije koje su primijećene kod obje grupe, bez obzira na procjenu uzroka, bile su infekcije. U trogodišnjoj studiji, na osnovu procjene ukupnog sazrijevanja i razvoja, procjene stadijuma po Tanneru, kao i mjerenja tjelesne visine i mase, nije primijećen klinički značajan uticaj lijeka na rast i seksualno </w:t>
      </w:r>
      <w:r w:rsidRPr="003B0FC0">
        <w:rPr>
          <w:sz w:val="22"/>
          <w:szCs w:val="22"/>
          <w:lang w:val="sr-Latn-ME"/>
        </w:rPr>
        <w:lastRenderedPageBreak/>
        <w:t>sazrijevanje. Profili bezbjednosti i podnošljivosti kod pedijatrijskih pacijenata bili su slični poznatom bezbjednosnom profilu kod odraslih.</w:t>
      </w:r>
    </w:p>
    <w:p w14:paraId="7652920D" w14:textId="77777777" w:rsidR="00F0673F" w:rsidRPr="003B0FC0" w:rsidRDefault="00F0673F" w:rsidP="00F0673F">
      <w:pPr>
        <w:tabs>
          <w:tab w:val="left" w:pos="540"/>
          <w:tab w:val="left" w:pos="569"/>
        </w:tabs>
        <w:jc w:val="both"/>
        <w:rPr>
          <w:sz w:val="22"/>
          <w:szCs w:val="22"/>
          <w:lang w:val="sr-Latn-ME"/>
        </w:rPr>
      </w:pPr>
    </w:p>
    <w:p w14:paraId="58B9FF8C"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Klinička baza podataka o bezbjednosti sadrži bezbjednosne podatke za 520 pedijatrijskih pacijenata koji su primali atorvastatin, među kojima je 7 pacijenata bilo uzrasta ispod 6 godina, 121 pacijenata uzrasta između 6 i 9 godina i 392 pacijenata uzrasta od 10 do 17 godina. Na osnovu dostupnih podataka frekvencija, vrsta i težina neželjenih reakcija slična je kod djece i odraslih.</w:t>
      </w:r>
    </w:p>
    <w:p w14:paraId="728D7D64" w14:textId="77777777" w:rsidR="00F0673F" w:rsidRPr="003B0FC0" w:rsidRDefault="00F0673F" w:rsidP="00F0673F">
      <w:pPr>
        <w:tabs>
          <w:tab w:val="left" w:pos="540"/>
          <w:tab w:val="left" w:pos="569"/>
        </w:tabs>
        <w:jc w:val="both"/>
        <w:rPr>
          <w:sz w:val="22"/>
          <w:szCs w:val="22"/>
          <w:lang w:val="sr-Latn-ME"/>
        </w:rPr>
      </w:pPr>
    </w:p>
    <w:p w14:paraId="391055DF"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Sljedeći neželjeni događaji prijavljeni su prilikom terapije sa nekim statinima:</w:t>
      </w:r>
    </w:p>
    <w:p w14:paraId="42BB1F42"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w:t>
      </w:r>
      <w:r w:rsidRPr="003B0FC0">
        <w:rPr>
          <w:sz w:val="22"/>
          <w:szCs w:val="22"/>
          <w:lang w:val="sr-Latn-ME"/>
        </w:rPr>
        <w:tab/>
        <w:t>poremećaj seksualne funkcije</w:t>
      </w:r>
    </w:p>
    <w:p w14:paraId="1FAAF940"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w:t>
      </w:r>
      <w:r w:rsidRPr="003B0FC0">
        <w:rPr>
          <w:sz w:val="22"/>
          <w:szCs w:val="22"/>
          <w:lang w:val="sr-Latn-ME"/>
        </w:rPr>
        <w:tab/>
        <w:t>depresija</w:t>
      </w:r>
    </w:p>
    <w:p w14:paraId="7D28D0A8" w14:textId="77777777" w:rsidR="00F0673F" w:rsidRPr="003B0FC0" w:rsidRDefault="00F0673F" w:rsidP="00F0673F">
      <w:pPr>
        <w:tabs>
          <w:tab w:val="left" w:pos="540"/>
          <w:tab w:val="left" w:pos="569"/>
        </w:tabs>
        <w:jc w:val="both"/>
        <w:rPr>
          <w:sz w:val="22"/>
          <w:szCs w:val="22"/>
          <w:lang w:val="sr-Latn-ME"/>
        </w:rPr>
      </w:pPr>
      <w:r w:rsidRPr="003B0FC0">
        <w:rPr>
          <w:sz w:val="22"/>
          <w:szCs w:val="22"/>
          <w:lang w:val="sr-Latn-ME"/>
        </w:rPr>
        <w:t>-</w:t>
      </w:r>
      <w:r w:rsidRPr="003B0FC0">
        <w:rPr>
          <w:sz w:val="22"/>
          <w:szCs w:val="22"/>
          <w:lang w:val="sr-Latn-ME"/>
        </w:rPr>
        <w:tab/>
        <w:t xml:space="preserve">rijetki slučajevi intersticijalne bolesti pluća, posebno prilikom dugotrajne terapije (vidjeti odjeljak 4.4) </w:t>
      </w:r>
    </w:p>
    <w:p w14:paraId="533389CD" w14:textId="21D9B704" w:rsidR="00F0673F" w:rsidRPr="003B0FC0" w:rsidRDefault="00F0673F" w:rsidP="00F0673F">
      <w:pPr>
        <w:tabs>
          <w:tab w:val="left" w:pos="540"/>
          <w:tab w:val="left" w:pos="569"/>
        </w:tabs>
        <w:jc w:val="both"/>
        <w:rPr>
          <w:sz w:val="22"/>
          <w:szCs w:val="22"/>
          <w:lang w:val="sr-Latn-ME"/>
        </w:rPr>
      </w:pPr>
      <w:r w:rsidRPr="003B0FC0">
        <w:rPr>
          <w:sz w:val="22"/>
          <w:szCs w:val="22"/>
          <w:lang w:val="sr-Latn-ME"/>
        </w:rPr>
        <w:t>-</w:t>
      </w:r>
      <w:r w:rsidRPr="003B0FC0">
        <w:rPr>
          <w:sz w:val="22"/>
          <w:szCs w:val="22"/>
          <w:lang w:val="sr-Latn-ME"/>
        </w:rPr>
        <w:tab/>
        <w:t>dijabetes melitus: učestalost zavisi od prisustva odnosno odsustva faktora rizika (glukoza našte ≥ 5,6 mmol/L, BMI&gt; 30 kg/m2, povišeni trigliceridi, hipertenzija u anamnezi).</w:t>
      </w:r>
    </w:p>
    <w:p w14:paraId="0AE36AD4" w14:textId="77777777" w:rsidR="00F0673F" w:rsidRPr="003B0FC0" w:rsidRDefault="00F0673F" w:rsidP="00480FB1">
      <w:pPr>
        <w:tabs>
          <w:tab w:val="left" w:pos="540"/>
          <w:tab w:val="left" w:pos="569"/>
        </w:tabs>
        <w:rPr>
          <w:b/>
          <w:bCs/>
          <w:sz w:val="22"/>
          <w:szCs w:val="22"/>
          <w:lang w:val="sr-Latn-ME"/>
        </w:rPr>
      </w:pPr>
    </w:p>
    <w:p w14:paraId="79731B31" w14:textId="77777777" w:rsidR="005A23D2" w:rsidRPr="003B0FC0" w:rsidRDefault="005A23D2" w:rsidP="00A46C9A">
      <w:pPr>
        <w:spacing w:after="200" w:line="276" w:lineRule="auto"/>
        <w:rPr>
          <w:rFonts w:eastAsia="Calibri"/>
          <w:sz w:val="22"/>
          <w:szCs w:val="22"/>
          <w:u w:val="single"/>
          <w:lang w:val="sr-Latn-ME"/>
        </w:rPr>
      </w:pPr>
      <w:r w:rsidRPr="003B0FC0">
        <w:rPr>
          <w:rFonts w:eastAsia="Calibri"/>
          <w:sz w:val="22"/>
          <w:szCs w:val="22"/>
          <w:u w:val="single"/>
          <w:lang w:val="sr-Latn-ME"/>
        </w:rPr>
        <w:t>Prijavljivanje sumnji na neželjena dejstva</w:t>
      </w:r>
    </w:p>
    <w:p w14:paraId="79731B32" w14:textId="77777777" w:rsidR="005A23D2" w:rsidRPr="003B0FC0" w:rsidRDefault="005A23D2" w:rsidP="00A46C9A">
      <w:pPr>
        <w:spacing w:after="200"/>
        <w:jc w:val="both"/>
        <w:rPr>
          <w:rFonts w:eastAsia="Calibri"/>
          <w:sz w:val="22"/>
          <w:szCs w:val="22"/>
          <w:lang w:val="sr-Latn-ME"/>
        </w:rPr>
      </w:pPr>
      <w:r w:rsidRPr="003B0FC0">
        <w:rPr>
          <w:rFonts w:eastAsia="Calibri"/>
          <w:sz w:val="22"/>
          <w:szCs w:val="22"/>
          <w:lang w:val="sr-Latn-ME"/>
        </w:rPr>
        <w:t>Prijavljivanje neželjenih dejstava nakon dobijanja dozvole je od velikog značaja jer obezbjeđuje kont</w:t>
      </w:r>
      <w:r w:rsidR="00EA5765" w:rsidRPr="003B0FC0">
        <w:rPr>
          <w:rFonts w:eastAsia="Calibri"/>
          <w:sz w:val="22"/>
          <w:szCs w:val="22"/>
          <w:lang w:val="sr-Latn-ME"/>
        </w:rPr>
        <w:t>inuirano praćenje odnosa korist</w:t>
      </w:r>
      <w:r w:rsidRPr="003B0FC0">
        <w:rPr>
          <w:rFonts w:eastAsia="Calibri"/>
          <w:sz w:val="22"/>
          <w:szCs w:val="22"/>
          <w:lang w:val="sr-Latn-ME"/>
        </w:rPr>
        <w:t>/rizik primjene lijeka. Zdravstveni radnici treba da prijave svaku sumnju na neželjeno</w:t>
      </w:r>
      <w:r w:rsidR="009B062A" w:rsidRPr="003B0FC0">
        <w:rPr>
          <w:rFonts w:eastAsia="Calibri"/>
          <w:sz w:val="22"/>
          <w:szCs w:val="22"/>
          <w:lang w:val="sr-Latn-ME"/>
        </w:rPr>
        <w:t xml:space="preserve"> </w:t>
      </w:r>
      <w:r w:rsidRPr="003B0FC0">
        <w:rPr>
          <w:rFonts w:eastAsia="Calibri"/>
          <w:sz w:val="22"/>
          <w:szCs w:val="22"/>
          <w:lang w:val="sr-Latn-ME"/>
        </w:rPr>
        <w:t xml:space="preserve">dejstvo ovog lijeka </w:t>
      </w:r>
      <w:r w:rsidR="004E70AD" w:rsidRPr="003B0FC0">
        <w:rPr>
          <w:rFonts w:eastAsia="Calibri"/>
          <w:sz w:val="22"/>
          <w:szCs w:val="22"/>
          <w:lang w:val="sr-Latn-ME"/>
        </w:rPr>
        <w:t>Institutu</w:t>
      </w:r>
      <w:r w:rsidRPr="003B0FC0">
        <w:rPr>
          <w:rFonts w:eastAsia="Calibri"/>
          <w:sz w:val="22"/>
          <w:szCs w:val="22"/>
          <w:lang w:val="sr-Latn-ME"/>
        </w:rPr>
        <w:t xml:space="preserve"> za ljekove i medicinska sredstva</w:t>
      </w:r>
      <w:r w:rsidR="004E70AD" w:rsidRPr="003B0FC0">
        <w:rPr>
          <w:rFonts w:eastAsia="Calibri"/>
          <w:sz w:val="22"/>
          <w:szCs w:val="22"/>
          <w:lang w:val="sr-Latn-ME"/>
        </w:rPr>
        <w:t xml:space="preserve"> </w:t>
      </w:r>
      <w:r w:rsidRPr="003B0FC0">
        <w:rPr>
          <w:rFonts w:eastAsia="Calibri"/>
          <w:sz w:val="22"/>
          <w:szCs w:val="22"/>
          <w:lang w:val="sr-Latn-ME"/>
        </w:rPr>
        <w:t>(</w:t>
      </w:r>
      <w:r w:rsidR="004E70AD" w:rsidRPr="003B0FC0">
        <w:rPr>
          <w:rFonts w:eastAsia="Calibri"/>
          <w:sz w:val="22"/>
          <w:szCs w:val="22"/>
          <w:lang w:val="sr-Latn-ME"/>
        </w:rPr>
        <w:t>CInMED</w:t>
      </w:r>
      <w:r w:rsidRPr="003B0FC0">
        <w:rPr>
          <w:rFonts w:eastAsia="Calibri"/>
          <w:sz w:val="22"/>
          <w:szCs w:val="22"/>
          <w:lang w:val="sr-Latn-ME"/>
        </w:rPr>
        <w:t>):</w:t>
      </w:r>
    </w:p>
    <w:p w14:paraId="79731B33" w14:textId="77777777" w:rsidR="005A23D2" w:rsidRPr="003B0FC0" w:rsidRDefault="004E70AD" w:rsidP="00A46C9A">
      <w:pPr>
        <w:pStyle w:val="NoSpacing"/>
        <w:jc w:val="both"/>
        <w:rPr>
          <w:rFonts w:eastAsia="Calibri"/>
          <w:sz w:val="22"/>
          <w:szCs w:val="22"/>
          <w:lang w:val="sr-Latn-ME"/>
        </w:rPr>
      </w:pPr>
      <w:r w:rsidRPr="003B0FC0">
        <w:rPr>
          <w:rFonts w:eastAsia="Calibri"/>
          <w:sz w:val="22"/>
          <w:szCs w:val="22"/>
          <w:lang w:val="sr-Latn-ME"/>
        </w:rPr>
        <w:t xml:space="preserve">Institut </w:t>
      </w:r>
      <w:r w:rsidR="005A23D2" w:rsidRPr="003B0FC0">
        <w:rPr>
          <w:rFonts w:eastAsia="Calibri"/>
          <w:sz w:val="22"/>
          <w:szCs w:val="22"/>
          <w:lang w:val="sr-Latn-ME"/>
        </w:rPr>
        <w:t xml:space="preserve">za ljekove i medicinska sredstva </w:t>
      </w:r>
    </w:p>
    <w:p w14:paraId="79731B34" w14:textId="77777777" w:rsidR="005A23D2" w:rsidRPr="003B0FC0" w:rsidRDefault="005A23D2" w:rsidP="00A46C9A">
      <w:pPr>
        <w:pStyle w:val="NoSpacing"/>
        <w:jc w:val="both"/>
        <w:rPr>
          <w:rFonts w:eastAsia="Calibri"/>
          <w:sz w:val="22"/>
          <w:szCs w:val="22"/>
          <w:lang w:val="sr-Latn-ME"/>
        </w:rPr>
      </w:pPr>
      <w:r w:rsidRPr="003B0FC0">
        <w:rPr>
          <w:rFonts w:eastAsia="Calibri"/>
          <w:sz w:val="22"/>
          <w:szCs w:val="22"/>
          <w:lang w:val="sr-Latn-ME"/>
        </w:rPr>
        <w:t>Odjeljenje za farmakovigilancu</w:t>
      </w:r>
    </w:p>
    <w:p w14:paraId="79731B35" w14:textId="77777777" w:rsidR="00EA5765" w:rsidRPr="003B0FC0" w:rsidRDefault="005A23D2" w:rsidP="00A46C9A">
      <w:pPr>
        <w:pStyle w:val="NoSpacing"/>
        <w:jc w:val="both"/>
        <w:rPr>
          <w:rFonts w:eastAsia="Calibri"/>
          <w:sz w:val="22"/>
          <w:szCs w:val="22"/>
          <w:lang w:val="sr-Latn-ME"/>
        </w:rPr>
      </w:pPr>
      <w:r w:rsidRPr="003B0FC0">
        <w:rPr>
          <w:rFonts w:eastAsia="Calibri"/>
          <w:sz w:val="22"/>
          <w:szCs w:val="22"/>
          <w:lang w:val="sr-Latn-ME"/>
        </w:rPr>
        <w:t>Bulevar Ivana Crnojevića 64a, 81000 Podgorica</w:t>
      </w:r>
    </w:p>
    <w:p w14:paraId="79731B36" w14:textId="77777777" w:rsidR="00EA5765" w:rsidRPr="003B0FC0" w:rsidRDefault="00EA5765" w:rsidP="00A46C9A">
      <w:pPr>
        <w:pStyle w:val="NoSpacing"/>
        <w:rPr>
          <w:rFonts w:eastAsia="Calibri"/>
          <w:sz w:val="22"/>
          <w:szCs w:val="22"/>
          <w:lang w:val="sr-Latn-ME"/>
        </w:rPr>
      </w:pPr>
    </w:p>
    <w:p w14:paraId="79731B37" w14:textId="77777777" w:rsidR="005A23D2" w:rsidRPr="003B0FC0" w:rsidRDefault="005A23D2" w:rsidP="00A46C9A">
      <w:pPr>
        <w:pStyle w:val="NoSpacing"/>
        <w:jc w:val="both"/>
        <w:rPr>
          <w:rFonts w:eastAsia="Calibri"/>
          <w:sz w:val="22"/>
          <w:szCs w:val="22"/>
          <w:lang w:val="sr-Latn-ME"/>
        </w:rPr>
      </w:pPr>
      <w:r w:rsidRPr="003B0FC0">
        <w:rPr>
          <w:rFonts w:eastAsia="Calibri"/>
          <w:sz w:val="22"/>
          <w:szCs w:val="22"/>
          <w:lang w:val="sr-Latn-ME"/>
        </w:rPr>
        <w:t>tel: +382 (0) 20 310 280</w:t>
      </w:r>
    </w:p>
    <w:p w14:paraId="79731B38" w14:textId="77777777" w:rsidR="00EA5765" w:rsidRPr="003B0FC0" w:rsidRDefault="005A23D2" w:rsidP="00A46C9A">
      <w:pPr>
        <w:pStyle w:val="NoSpacing"/>
        <w:jc w:val="both"/>
        <w:rPr>
          <w:rFonts w:eastAsia="Calibri"/>
          <w:sz w:val="22"/>
          <w:szCs w:val="22"/>
          <w:lang w:val="sr-Latn-ME"/>
        </w:rPr>
      </w:pPr>
      <w:r w:rsidRPr="003B0FC0">
        <w:rPr>
          <w:rFonts w:eastAsia="Calibri"/>
          <w:sz w:val="22"/>
          <w:szCs w:val="22"/>
          <w:lang w:val="sr-Latn-ME"/>
        </w:rPr>
        <w:t>fax:</w:t>
      </w:r>
      <w:r w:rsidR="00EA5765" w:rsidRPr="003B0FC0">
        <w:rPr>
          <w:rFonts w:eastAsia="Calibri"/>
          <w:sz w:val="22"/>
          <w:szCs w:val="22"/>
          <w:lang w:val="sr-Latn-ME"/>
        </w:rPr>
        <w:t xml:space="preserve"> </w:t>
      </w:r>
      <w:r w:rsidRPr="003B0FC0">
        <w:rPr>
          <w:rFonts w:eastAsia="Calibri"/>
          <w:sz w:val="22"/>
          <w:szCs w:val="22"/>
          <w:lang w:val="sr-Latn-ME"/>
        </w:rPr>
        <w:t>+382 (0) 20 310 581</w:t>
      </w:r>
    </w:p>
    <w:p w14:paraId="79731B39" w14:textId="77777777" w:rsidR="005A23D2" w:rsidRPr="003B0FC0" w:rsidRDefault="00BB06A9" w:rsidP="00A46C9A">
      <w:pPr>
        <w:pStyle w:val="NoSpacing"/>
        <w:jc w:val="both"/>
        <w:rPr>
          <w:rFonts w:eastAsia="Calibri"/>
          <w:sz w:val="22"/>
          <w:szCs w:val="22"/>
          <w:lang w:val="sr-Latn-ME"/>
        </w:rPr>
      </w:pPr>
      <w:hyperlink r:id="rId8" w:history="1">
        <w:r w:rsidR="004E70AD" w:rsidRPr="003B0FC0">
          <w:rPr>
            <w:rStyle w:val="Hyperlink"/>
            <w:rFonts w:eastAsia="Calibri"/>
            <w:sz w:val="22"/>
            <w:szCs w:val="22"/>
            <w:lang w:val="sr-Latn-ME"/>
          </w:rPr>
          <w:t>www.cinmed.me</w:t>
        </w:r>
      </w:hyperlink>
    </w:p>
    <w:p w14:paraId="79731B3A" w14:textId="77777777" w:rsidR="00EA5765" w:rsidRPr="003B0FC0" w:rsidRDefault="00BB06A9" w:rsidP="00A46C9A">
      <w:pPr>
        <w:pStyle w:val="NoSpacing"/>
        <w:jc w:val="both"/>
        <w:rPr>
          <w:rFonts w:eastAsia="Calibri"/>
          <w:color w:val="0000FF"/>
          <w:sz w:val="22"/>
          <w:szCs w:val="22"/>
          <w:u w:val="single"/>
          <w:lang w:val="sr-Latn-ME"/>
        </w:rPr>
      </w:pPr>
      <w:hyperlink r:id="rId9" w:history="1">
        <w:r w:rsidR="004E70AD" w:rsidRPr="003B0FC0">
          <w:rPr>
            <w:rStyle w:val="Hyperlink"/>
            <w:rFonts w:eastAsia="Calibri"/>
            <w:sz w:val="22"/>
            <w:szCs w:val="22"/>
            <w:lang w:val="sr-Latn-ME"/>
          </w:rPr>
          <w:t>nezeljenadejstva@cinmed.me</w:t>
        </w:r>
      </w:hyperlink>
    </w:p>
    <w:p w14:paraId="79731B3B" w14:textId="4AC423D2" w:rsidR="005A23D2" w:rsidRPr="003B0FC0" w:rsidRDefault="005A23D2" w:rsidP="00A46C9A">
      <w:pPr>
        <w:pStyle w:val="NoSpacing"/>
        <w:jc w:val="both"/>
        <w:rPr>
          <w:rFonts w:eastAsia="Calibri"/>
          <w:sz w:val="22"/>
          <w:szCs w:val="22"/>
          <w:lang w:val="sr-Latn-ME"/>
        </w:rPr>
      </w:pPr>
      <w:r w:rsidRPr="003B0FC0">
        <w:rPr>
          <w:rFonts w:eastAsia="Calibri"/>
          <w:sz w:val="22"/>
          <w:szCs w:val="22"/>
          <w:lang w:val="sr-Latn-ME"/>
        </w:rPr>
        <w:t>putem IS zdravstvene zaštite</w:t>
      </w:r>
    </w:p>
    <w:p w14:paraId="09A98A82" w14:textId="77777777" w:rsidR="00053488" w:rsidRPr="003B0FC0" w:rsidRDefault="00053488" w:rsidP="00053488">
      <w:pPr>
        <w:pStyle w:val="NoSpacing"/>
        <w:jc w:val="both"/>
        <w:rPr>
          <w:rFonts w:eastAsia="Calibri"/>
          <w:sz w:val="22"/>
          <w:szCs w:val="22"/>
          <w:lang w:val="sr-Latn-ME"/>
        </w:rPr>
      </w:pPr>
      <w:r w:rsidRPr="003B0FC0">
        <w:rPr>
          <w:rFonts w:eastAsia="Calibri"/>
          <w:sz w:val="22"/>
          <w:szCs w:val="22"/>
          <w:lang w:val="sr-Latn-ME"/>
        </w:rPr>
        <w:t>QR kod za online prijavu sumnje na neželjeno dejstvo lijeka:</w:t>
      </w:r>
    </w:p>
    <w:p w14:paraId="483340F8" w14:textId="77777777" w:rsidR="00053488" w:rsidRPr="003B0FC0" w:rsidRDefault="00053488" w:rsidP="00053488">
      <w:pPr>
        <w:pStyle w:val="NoSpacing"/>
        <w:jc w:val="both"/>
        <w:rPr>
          <w:rFonts w:eastAsia="Calibri"/>
          <w:sz w:val="22"/>
          <w:szCs w:val="22"/>
          <w:lang w:val="sr-Latn-ME"/>
        </w:rPr>
      </w:pPr>
    </w:p>
    <w:p w14:paraId="374C85BA" w14:textId="73287DCD" w:rsidR="00053488" w:rsidRPr="003B0FC0" w:rsidRDefault="00053488" w:rsidP="00053488">
      <w:pPr>
        <w:pStyle w:val="NoSpacing"/>
        <w:jc w:val="both"/>
        <w:rPr>
          <w:rFonts w:eastAsia="Calibri"/>
          <w:sz w:val="22"/>
          <w:szCs w:val="22"/>
          <w:lang w:val="sr-Latn-ME"/>
        </w:rPr>
      </w:pPr>
      <w:r w:rsidRPr="003B0FC0">
        <w:rPr>
          <w:noProof/>
          <w:lang w:val="sr-Latn-ME"/>
        </w:rPr>
        <w:drawing>
          <wp:inline distT="0" distB="0" distL="0" distR="0" wp14:anchorId="736F11CA" wp14:editId="070A5704">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9731B3C" w14:textId="77777777" w:rsidR="00836B35" w:rsidRPr="003B0FC0" w:rsidRDefault="00836B35" w:rsidP="00480FB1">
      <w:pPr>
        <w:tabs>
          <w:tab w:val="left" w:pos="540"/>
          <w:tab w:val="left" w:pos="569"/>
        </w:tabs>
        <w:rPr>
          <w:b/>
          <w:bCs/>
          <w:sz w:val="22"/>
          <w:szCs w:val="22"/>
          <w:lang w:val="sr-Latn-ME"/>
        </w:rPr>
      </w:pPr>
    </w:p>
    <w:p w14:paraId="79731B3D" w14:textId="77777777" w:rsidR="00CD6F02"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4.9. </w:t>
      </w:r>
      <w:r w:rsidR="00480FB1" w:rsidRPr="003B0FC0">
        <w:rPr>
          <w:b/>
          <w:bCs/>
          <w:sz w:val="22"/>
          <w:szCs w:val="22"/>
          <w:lang w:val="sr-Latn-ME"/>
        </w:rPr>
        <w:tab/>
      </w:r>
      <w:r w:rsidRPr="003B0FC0">
        <w:rPr>
          <w:b/>
          <w:bCs/>
          <w:sz w:val="22"/>
          <w:szCs w:val="22"/>
          <w:lang w:val="sr-Latn-ME"/>
        </w:rPr>
        <w:t>Predoziranje</w:t>
      </w:r>
      <w:r w:rsidR="002846DB" w:rsidRPr="003B0FC0">
        <w:rPr>
          <w:b/>
          <w:bCs/>
          <w:sz w:val="22"/>
          <w:szCs w:val="22"/>
          <w:lang w:val="sr-Latn-ME"/>
        </w:rPr>
        <w:t xml:space="preserve"> </w:t>
      </w:r>
    </w:p>
    <w:p w14:paraId="79731B3F" w14:textId="72AEDDD9" w:rsidR="00227BDB" w:rsidRPr="003B0FC0" w:rsidRDefault="00227BDB" w:rsidP="00480FB1">
      <w:pPr>
        <w:tabs>
          <w:tab w:val="left" w:pos="540"/>
          <w:tab w:val="left" w:pos="569"/>
        </w:tabs>
        <w:rPr>
          <w:b/>
          <w:bCs/>
          <w:sz w:val="22"/>
          <w:szCs w:val="22"/>
          <w:lang w:val="sr-Latn-ME"/>
        </w:rPr>
      </w:pPr>
    </w:p>
    <w:p w14:paraId="3981D454" w14:textId="3F39F731" w:rsidR="000373DD" w:rsidRPr="003B0FC0" w:rsidRDefault="000373DD" w:rsidP="000373DD">
      <w:pPr>
        <w:tabs>
          <w:tab w:val="left" w:pos="540"/>
          <w:tab w:val="left" w:pos="569"/>
        </w:tabs>
        <w:jc w:val="both"/>
        <w:rPr>
          <w:sz w:val="22"/>
          <w:szCs w:val="22"/>
          <w:lang w:val="sr-Latn-ME"/>
        </w:rPr>
      </w:pPr>
      <w:r w:rsidRPr="003B0FC0">
        <w:rPr>
          <w:sz w:val="22"/>
          <w:szCs w:val="22"/>
          <w:lang w:val="sr-Latn-ME"/>
        </w:rPr>
        <w:t>Nema specifične terapije za predoziranje lijekom Lipidra. U slučaju predoziranja, pacijenta treba liječiti simptomatski i po potrebi uvoditi suportivne mjere. Potrebno je pratiti funkciju jetre i serumski CK. S obzirom na visoki procenat vezivanja lijeka za proteine plazme, od hemodijalize se ne može očekivati da značajno poveća klirens atorvastatina.</w:t>
      </w:r>
    </w:p>
    <w:p w14:paraId="66B095A0" w14:textId="3A330C60" w:rsidR="000373DD" w:rsidRPr="003B0FC0" w:rsidRDefault="000373DD" w:rsidP="00480FB1">
      <w:pPr>
        <w:tabs>
          <w:tab w:val="left" w:pos="540"/>
          <w:tab w:val="left" w:pos="569"/>
        </w:tabs>
        <w:rPr>
          <w:b/>
          <w:bCs/>
          <w:sz w:val="22"/>
          <w:szCs w:val="22"/>
          <w:lang w:val="sr-Latn-ME"/>
        </w:rPr>
      </w:pPr>
    </w:p>
    <w:p w14:paraId="536E9411" w14:textId="77777777" w:rsidR="009C3147" w:rsidRPr="003B0FC0" w:rsidRDefault="009C3147" w:rsidP="00480FB1">
      <w:pPr>
        <w:tabs>
          <w:tab w:val="left" w:pos="540"/>
          <w:tab w:val="left" w:pos="569"/>
        </w:tabs>
        <w:rPr>
          <w:b/>
          <w:bCs/>
          <w:sz w:val="22"/>
          <w:szCs w:val="22"/>
          <w:lang w:val="sr-Latn-ME"/>
        </w:rPr>
      </w:pPr>
    </w:p>
    <w:p w14:paraId="79731B40"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5. </w:t>
      </w:r>
      <w:r w:rsidR="00480FB1" w:rsidRPr="003B0FC0">
        <w:rPr>
          <w:b/>
          <w:bCs/>
          <w:sz w:val="22"/>
          <w:szCs w:val="22"/>
          <w:lang w:val="sr-Latn-ME"/>
        </w:rPr>
        <w:tab/>
      </w:r>
      <w:r w:rsidRPr="003B0FC0">
        <w:rPr>
          <w:b/>
          <w:bCs/>
          <w:sz w:val="22"/>
          <w:szCs w:val="22"/>
          <w:lang w:val="sr-Latn-ME"/>
        </w:rPr>
        <w:t>FARMAKOLOŠK</w:t>
      </w:r>
      <w:r w:rsidR="000D425A" w:rsidRPr="003B0FC0">
        <w:rPr>
          <w:b/>
          <w:bCs/>
          <w:sz w:val="22"/>
          <w:szCs w:val="22"/>
          <w:lang w:val="sr-Latn-ME"/>
        </w:rPr>
        <w:t>I</w:t>
      </w:r>
      <w:r w:rsidRPr="003B0FC0">
        <w:rPr>
          <w:b/>
          <w:bCs/>
          <w:sz w:val="22"/>
          <w:szCs w:val="22"/>
          <w:lang w:val="sr-Latn-ME"/>
        </w:rPr>
        <w:t xml:space="preserve"> PODACI</w:t>
      </w:r>
    </w:p>
    <w:p w14:paraId="79731B41" w14:textId="77777777" w:rsidR="0072020E" w:rsidRPr="003B0FC0" w:rsidRDefault="0072020E" w:rsidP="00480FB1">
      <w:pPr>
        <w:tabs>
          <w:tab w:val="left" w:pos="540"/>
          <w:tab w:val="left" w:pos="569"/>
        </w:tabs>
        <w:rPr>
          <w:b/>
          <w:bCs/>
          <w:sz w:val="22"/>
          <w:szCs w:val="22"/>
          <w:lang w:val="sr-Latn-ME"/>
        </w:rPr>
      </w:pPr>
    </w:p>
    <w:p w14:paraId="79731B42"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5.1. </w:t>
      </w:r>
      <w:r w:rsidR="00480FB1" w:rsidRPr="003B0FC0">
        <w:rPr>
          <w:b/>
          <w:bCs/>
          <w:sz w:val="22"/>
          <w:szCs w:val="22"/>
          <w:lang w:val="sr-Latn-ME"/>
        </w:rPr>
        <w:tab/>
      </w:r>
      <w:r w:rsidRPr="003B0FC0">
        <w:rPr>
          <w:b/>
          <w:bCs/>
          <w:sz w:val="22"/>
          <w:szCs w:val="22"/>
          <w:lang w:val="sr-Latn-ME"/>
        </w:rPr>
        <w:t>Farmakodinamski podaci</w:t>
      </w:r>
      <w:r w:rsidR="003A7059" w:rsidRPr="003B0FC0">
        <w:rPr>
          <w:b/>
          <w:bCs/>
          <w:sz w:val="22"/>
          <w:szCs w:val="22"/>
          <w:lang w:val="sr-Latn-ME"/>
        </w:rPr>
        <w:t xml:space="preserve"> </w:t>
      </w:r>
    </w:p>
    <w:p w14:paraId="79731B43" w14:textId="77777777" w:rsidR="00F45F77" w:rsidRPr="003B0FC0" w:rsidRDefault="00F45F77" w:rsidP="00480FB1">
      <w:pPr>
        <w:tabs>
          <w:tab w:val="left" w:pos="540"/>
          <w:tab w:val="left" w:pos="569"/>
        </w:tabs>
        <w:rPr>
          <w:b/>
          <w:bCs/>
          <w:sz w:val="22"/>
          <w:szCs w:val="22"/>
          <w:lang w:val="sr-Latn-ME"/>
        </w:rPr>
      </w:pPr>
    </w:p>
    <w:p w14:paraId="79731B44" w14:textId="0D58063C" w:rsidR="0072020E" w:rsidRPr="003B0FC0" w:rsidRDefault="0072020E" w:rsidP="00480FB1">
      <w:pPr>
        <w:tabs>
          <w:tab w:val="left" w:pos="540"/>
          <w:tab w:val="left" w:pos="569"/>
        </w:tabs>
        <w:rPr>
          <w:bCs/>
          <w:sz w:val="22"/>
          <w:szCs w:val="22"/>
          <w:lang w:val="sr-Latn-ME"/>
        </w:rPr>
      </w:pPr>
      <w:r w:rsidRPr="003B0FC0">
        <w:rPr>
          <w:bCs/>
          <w:sz w:val="22"/>
          <w:szCs w:val="22"/>
          <w:lang w:val="sr-Latn-ME"/>
        </w:rPr>
        <w:t>Farmakoterapijska grupa:</w:t>
      </w:r>
      <w:r w:rsidR="00071966" w:rsidRPr="003B0FC0">
        <w:rPr>
          <w:bCs/>
          <w:sz w:val="22"/>
          <w:szCs w:val="22"/>
          <w:lang w:val="sr-Latn-ME"/>
        </w:rPr>
        <w:t xml:space="preserve"> Ljekovi koji snižavaju nivo holesterola i triglicerida, inhibitori HMG-CoA reduktaze</w:t>
      </w:r>
    </w:p>
    <w:p w14:paraId="79731B45" w14:textId="77777777" w:rsidR="0072020E" w:rsidRPr="003B0FC0" w:rsidRDefault="0072020E" w:rsidP="00480FB1">
      <w:pPr>
        <w:tabs>
          <w:tab w:val="left" w:pos="540"/>
          <w:tab w:val="left" w:pos="569"/>
        </w:tabs>
        <w:rPr>
          <w:bCs/>
          <w:sz w:val="22"/>
          <w:szCs w:val="22"/>
          <w:lang w:val="sr-Latn-ME"/>
        </w:rPr>
      </w:pPr>
    </w:p>
    <w:p w14:paraId="79731B46" w14:textId="13AEEAF5" w:rsidR="0072020E" w:rsidRPr="003B0FC0" w:rsidRDefault="0072020E" w:rsidP="00480FB1">
      <w:pPr>
        <w:tabs>
          <w:tab w:val="left" w:pos="540"/>
          <w:tab w:val="left" w:pos="569"/>
        </w:tabs>
        <w:rPr>
          <w:bCs/>
          <w:sz w:val="22"/>
          <w:szCs w:val="22"/>
          <w:lang w:val="sr-Latn-ME"/>
        </w:rPr>
      </w:pPr>
      <w:r w:rsidRPr="003B0FC0">
        <w:rPr>
          <w:bCs/>
          <w:sz w:val="22"/>
          <w:szCs w:val="22"/>
          <w:lang w:val="sr-Latn-ME"/>
        </w:rPr>
        <w:t>ATC kod:</w:t>
      </w:r>
      <w:r w:rsidR="003D2185" w:rsidRPr="003B0FC0">
        <w:rPr>
          <w:bCs/>
          <w:sz w:val="22"/>
          <w:szCs w:val="22"/>
          <w:lang w:val="sr-Latn-ME"/>
        </w:rPr>
        <w:t xml:space="preserve"> C10AA05</w:t>
      </w:r>
    </w:p>
    <w:p w14:paraId="38787FA9" w14:textId="01C65B41" w:rsidR="003D2185" w:rsidRPr="003B0FC0" w:rsidRDefault="003D2185" w:rsidP="00CC283E">
      <w:pPr>
        <w:tabs>
          <w:tab w:val="left" w:pos="540"/>
          <w:tab w:val="left" w:pos="569"/>
        </w:tabs>
        <w:jc w:val="both"/>
        <w:rPr>
          <w:bCs/>
          <w:sz w:val="22"/>
          <w:szCs w:val="22"/>
          <w:lang w:val="sr-Latn-ME"/>
        </w:rPr>
      </w:pPr>
    </w:p>
    <w:p w14:paraId="32F39E8C"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lastRenderedPageBreak/>
        <w:t xml:space="preserve">Atorvastatin je selektivni, kompetitivni inhibitor HMG-CoA reduktaze, enzima od kojeg zavisi brzina konverzije 3-hidroksi-3-metil-glutaril koenzima A u mevalonat, jedan od prekursora sterola, uključujući i holesterol. Trigliceridi i holesterol se u jetri inkorporiraju u VLDL lipoproteine (engl. </w:t>
      </w:r>
      <w:r w:rsidRPr="003B0FC0">
        <w:rPr>
          <w:bCs/>
          <w:i/>
          <w:iCs/>
          <w:sz w:val="22"/>
          <w:szCs w:val="22"/>
          <w:lang w:val="sr-Latn-ME"/>
        </w:rPr>
        <w:t>Very Low-Density Lipoprotein</w:t>
      </w:r>
      <w:r w:rsidRPr="003B0FC0">
        <w:rPr>
          <w:bCs/>
          <w:sz w:val="22"/>
          <w:szCs w:val="22"/>
          <w:lang w:val="sr-Latn-ME"/>
        </w:rPr>
        <w:t>) i oslobađaju se u plazmu kojom dalje odlaze u periferna tkiva. LDL liporotein se stvara iz VLDL i katabolizuje se prvenstveno preko receptora sa vrlo visokim afinitetom za LDL (LDL receptori).</w:t>
      </w:r>
    </w:p>
    <w:p w14:paraId="47163740" w14:textId="77777777" w:rsidR="00CC283E" w:rsidRPr="003B0FC0" w:rsidRDefault="00CC283E" w:rsidP="00CC283E">
      <w:pPr>
        <w:tabs>
          <w:tab w:val="left" w:pos="540"/>
          <w:tab w:val="left" w:pos="569"/>
        </w:tabs>
        <w:jc w:val="both"/>
        <w:rPr>
          <w:bCs/>
          <w:sz w:val="22"/>
          <w:szCs w:val="22"/>
          <w:lang w:val="sr-Latn-ME"/>
        </w:rPr>
      </w:pPr>
    </w:p>
    <w:p w14:paraId="3A527CA6"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Atorvastatin snižava nivoe holesterola i lipoproteina u plazmi inhibirajući HMG-CoA reduktazu i sintezu holesterola u jetri, kao i preko povećavanja broja hepatičkih LDL-receptora na površini ćelija, što omogućava povećano preuzimanje i katabolizam LDL čestica. </w:t>
      </w:r>
    </w:p>
    <w:p w14:paraId="0984C373" w14:textId="77777777" w:rsidR="00CC283E" w:rsidRPr="003B0FC0" w:rsidRDefault="00CC283E" w:rsidP="00CC283E">
      <w:pPr>
        <w:tabs>
          <w:tab w:val="left" w:pos="540"/>
          <w:tab w:val="left" w:pos="569"/>
        </w:tabs>
        <w:jc w:val="both"/>
        <w:rPr>
          <w:bCs/>
          <w:sz w:val="22"/>
          <w:szCs w:val="22"/>
          <w:lang w:val="sr-Latn-ME"/>
        </w:rPr>
      </w:pPr>
    </w:p>
    <w:p w14:paraId="454ACFC5"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Atorvastatin smanjuje stvaranje LDL i broj LDL čestica. Atorvastatin prouzrokuje veliko i trajno povećanje aktivnosti LDL receptora povezano sa povoljnom promjenom kvaliteta cirkulišućih LDL čestica. Atorvastatin efikasno snižava LDL kod pacijenata sa homozigotnom familijarnom hiperholesterolemijom, kod populacije koja normalno ne reaguje na hipolipemijske ljekove.</w:t>
      </w:r>
    </w:p>
    <w:p w14:paraId="62118CDC" w14:textId="77777777" w:rsidR="00CC283E" w:rsidRPr="003B0FC0" w:rsidRDefault="00CC283E" w:rsidP="00CC283E">
      <w:pPr>
        <w:tabs>
          <w:tab w:val="left" w:pos="540"/>
          <w:tab w:val="left" w:pos="569"/>
        </w:tabs>
        <w:jc w:val="both"/>
        <w:rPr>
          <w:bCs/>
          <w:sz w:val="22"/>
          <w:szCs w:val="22"/>
          <w:lang w:val="sr-Latn-ME"/>
        </w:rPr>
      </w:pPr>
    </w:p>
    <w:p w14:paraId="5655BB06"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Pokazano je da atorvastatin snižava koncentraciju ukupnog holesterola (30%-46%), LDL-H (41%-61%), apolipoproteina B (34%-50%) i triglicerida (14%-33%), dok uslovljava varijabilno povišenje HDL-H i apolipoproteina A1 u studijama odgovora na dozu. Ovi rezultati su isti i kod pacijenata koji boluju od heterozigotne familijarne hiperholesterolemije, nefamilijarnih formi hiperholesterolemije i mješovitih hiperlipidemija, uključujući i pacijente koji boluju od dijabetes melitusa tip 2.</w:t>
      </w:r>
    </w:p>
    <w:p w14:paraId="31F4AC9F" w14:textId="77777777" w:rsidR="00CC283E" w:rsidRPr="003B0FC0" w:rsidRDefault="00CC283E" w:rsidP="00CC283E">
      <w:pPr>
        <w:tabs>
          <w:tab w:val="left" w:pos="540"/>
          <w:tab w:val="left" w:pos="569"/>
        </w:tabs>
        <w:jc w:val="both"/>
        <w:rPr>
          <w:bCs/>
          <w:sz w:val="22"/>
          <w:szCs w:val="22"/>
          <w:lang w:val="sr-Latn-ME"/>
        </w:rPr>
      </w:pPr>
    </w:p>
    <w:p w14:paraId="128F28A1"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Redukcija ukupnog holesterola, LDL-H i apolipoproteina B je pokazala da smanjuje rizik za nastanak kardiovaskularnih događaja i kardiovaskularnog mortaliteta.</w:t>
      </w:r>
    </w:p>
    <w:p w14:paraId="19166C4D" w14:textId="77777777" w:rsidR="00CC283E" w:rsidRPr="003B0FC0" w:rsidRDefault="00CC283E" w:rsidP="00CC283E">
      <w:pPr>
        <w:tabs>
          <w:tab w:val="left" w:pos="540"/>
          <w:tab w:val="left" w:pos="569"/>
        </w:tabs>
        <w:jc w:val="both"/>
        <w:rPr>
          <w:bCs/>
          <w:sz w:val="22"/>
          <w:szCs w:val="22"/>
          <w:lang w:val="sr-Latn-ME"/>
        </w:rPr>
      </w:pPr>
    </w:p>
    <w:p w14:paraId="0C458836" w14:textId="77777777" w:rsidR="00CC283E" w:rsidRPr="003B0FC0" w:rsidRDefault="00CC283E" w:rsidP="00CC283E">
      <w:pPr>
        <w:tabs>
          <w:tab w:val="left" w:pos="540"/>
          <w:tab w:val="left" w:pos="569"/>
        </w:tabs>
        <w:jc w:val="both"/>
        <w:rPr>
          <w:bCs/>
          <w:sz w:val="22"/>
          <w:szCs w:val="22"/>
          <w:u w:val="single"/>
          <w:lang w:val="sr-Latn-ME"/>
        </w:rPr>
      </w:pPr>
      <w:r w:rsidRPr="003B0FC0">
        <w:rPr>
          <w:bCs/>
          <w:sz w:val="22"/>
          <w:szCs w:val="22"/>
          <w:u w:val="single"/>
          <w:lang w:val="sr-Latn-ME"/>
        </w:rPr>
        <w:t>Homozigotna familijarna hiperholesterolemija</w:t>
      </w:r>
    </w:p>
    <w:p w14:paraId="628748F8" w14:textId="77777777" w:rsidR="00CC283E" w:rsidRPr="003B0FC0" w:rsidRDefault="00CC283E" w:rsidP="00CC283E">
      <w:pPr>
        <w:tabs>
          <w:tab w:val="left" w:pos="540"/>
          <w:tab w:val="left" w:pos="569"/>
        </w:tabs>
        <w:jc w:val="both"/>
        <w:rPr>
          <w:bCs/>
          <w:sz w:val="22"/>
          <w:szCs w:val="22"/>
          <w:lang w:val="sr-Latn-ME"/>
        </w:rPr>
      </w:pPr>
    </w:p>
    <w:p w14:paraId="7B074BA0"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Osmonedjeljna multicentrična otvorena </w:t>
      </w:r>
      <w:r w:rsidRPr="003B0FC0">
        <w:rPr>
          <w:bCs/>
          <w:i/>
          <w:iCs/>
          <w:sz w:val="22"/>
          <w:szCs w:val="22"/>
          <w:lang w:val="sr-Latn-ME"/>
        </w:rPr>
        <w:t>compassionate use</w:t>
      </w:r>
      <w:r w:rsidRPr="003B0FC0">
        <w:rPr>
          <w:bCs/>
          <w:sz w:val="22"/>
          <w:szCs w:val="22"/>
          <w:lang w:val="sr-Latn-ME"/>
        </w:rPr>
        <w:t xml:space="preserve"> (saosjećajna upotreba) studija sa opcijom faze produženja varijabilnog trajanja obuhvatila je 335 pacijenata, od kojih je 89 bolovalo od homozigotne familijarne hiperholesterolemije. Kod ovih 89 pacijenata, srednji procenat sniženja LDL holesterola iznosio je približno 20%. Atorvastatin je primjenjivan u dozama do 80 mg/dan. </w:t>
      </w:r>
    </w:p>
    <w:p w14:paraId="61ED2ACA" w14:textId="77777777" w:rsidR="00CC283E" w:rsidRPr="003B0FC0" w:rsidRDefault="00CC283E" w:rsidP="00CC283E">
      <w:pPr>
        <w:tabs>
          <w:tab w:val="left" w:pos="540"/>
          <w:tab w:val="left" w:pos="569"/>
        </w:tabs>
        <w:jc w:val="both"/>
        <w:rPr>
          <w:bCs/>
          <w:sz w:val="22"/>
          <w:szCs w:val="22"/>
          <w:lang w:val="sr-Latn-ME"/>
        </w:rPr>
      </w:pPr>
    </w:p>
    <w:p w14:paraId="628F765A" w14:textId="77777777" w:rsidR="00CC283E" w:rsidRPr="003B0FC0" w:rsidRDefault="00CC283E" w:rsidP="00CC283E">
      <w:pPr>
        <w:tabs>
          <w:tab w:val="left" w:pos="540"/>
          <w:tab w:val="left" w:pos="569"/>
        </w:tabs>
        <w:jc w:val="both"/>
        <w:rPr>
          <w:bCs/>
          <w:sz w:val="22"/>
          <w:szCs w:val="22"/>
          <w:u w:val="single"/>
          <w:lang w:val="sr-Latn-ME"/>
        </w:rPr>
      </w:pPr>
      <w:r w:rsidRPr="003B0FC0">
        <w:rPr>
          <w:bCs/>
          <w:sz w:val="22"/>
          <w:szCs w:val="22"/>
          <w:u w:val="single"/>
          <w:lang w:val="sr-Latn-ME"/>
        </w:rPr>
        <w:t>Ateroskleroza</w:t>
      </w:r>
    </w:p>
    <w:p w14:paraId="34BC34E9" w14:textId="77777777" w:rsidR="00CC283E" w:rsidRPr="003B0FC0" w:rsidRDefault="00CC283E" w:rsidP="00CC283E">
      <w:pPr>
        <w:tabs>
          <w:tab w:val="left" w:pos="540"/>
          <w:tab w:val="left" w:pos="569"/>
        </w:tabs>
        <w:jc w:val="both"/>
        <w:rPr>
          <w:bCs/>
          <w:sz w:val="22"/>
          <w:szCs w:val="22"/>
          <w:lang w:val="sr-Latn-ME"/>
        </w:rPr>
      </w:pPr>
    </w:p>
    <w:p w14:paraId="33469CCC"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U studiji REVERSAL (engl. </w:t>
      </w:r>
      <w:r w:rsidRPr="003B0FC0">
        <w:rPr>
          <w:bCs/>
          <w:i/>
          <w:iCs/>
          <w:sz w:val="22"/>
          <w:szCs w:val="22"/>
          <w:lang w:val="sr-Latn-ME"/>
        </w:rPr>
        <w:t>Reversing Atherosclerosis with Aggressive Lipid-Lowering</w:t>
      </w:r>
      <w:r w:rsidRPr="003B0FC0">
        <w:rPr>
          <w:bCs/>
          <w:sz w:val="22"/>
          <w:szCs w:val="22"/>
          <w:lang w:val="sr-Latn-ME"/>
        </w:rPr>
        <w:t xml:space="preserve">), dejstva intenzivne terapije snižavanja lipida primjenom atorvastatina 80 mg i snižavanja lipida standardnog stepena primjenom pravastatina 40 mg na koronarnu aterosklerozu, bili su procjenjivani pomoću intravaskularnog ultrazvuka (IVUS) tokom angiografije, kod pacijenata sa koronarnom bolešću srca. U ovoj randomizovanoj, dvostruko-slijepoj, multicentričnoj, kontrolisanoj kliničkoj studiji, IVUS je rađen na početku i poslije 18 mjeseci kod 502 pacijenta. U atorvastatin grupi (n=253), nije bilo progresije ateroskleroze. </w:t>
      </w:r>
    </w:p>
    <w:p w14:paraId="36FA02E5" w14:textId="77777777" w:rsidR="00CC283E" w:rsidRPr="003B0FC0" w:rsidRDefault="00CC283E" w:rsidP="00CC283E">
      <w:pPr>
        <w:tabs>
          <w:tab w:val="left" w:pos="540"/>
          <w:tab w:val="left" w:pos="569"/>
        </w:tabs>
        <w:jc w:val="both"/>
        <w:rPr>
          <w:bCs/>
          <w:sz w:val="22"/>
          <w:szCs w:val="22"/>
          <w:lang w:val="sr-Latn-ME"/>
        </w:rPr>
      </w:pPr>
    </w:p>
    <w:p w14:paraId="304DDB4B" w14:textId="6CE40C69"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Srednji procenat promjene ukupnog volumena ateroma (primarni kriterijum studije) u odnosu na kontrolu je bio – 0,4% (p=0,98) u atorvastatin grupi, a +2,7% (p=0,001) u pravastatin grupi (n=249). U poređenju sa pravastatinom, efekat atorvastatina je bio statistički signifikantan (p=0,02). Efekat intenzivne terapije snižavanja lipida posmatrajući kardiovaskularne </w:t>
      </w:r>
      <w:r w:rsidR="00BE5DD8" w:rsidRPr="003B0FC0">
        <w:rPr>
          <w:bCs/>
          <w:sz w:val="22"/>
          <w:szCs w:val="22"/>
          <w:lang w:val="sr-Latn-ME"/>
        </w:rPr>
        <w:t xml:space="preserve">parametre praćenja </w:t>
      </w:r>
      <w:r w:rsidRPr="003B0FC0">
        <w:rPr>
          <w:bCs/>
          <w:sz w:val="22"/>
          <w:szCs w:val="22"/>
          <w:lang w:val="sr-Latn-ME"/>
        </w:rPr>
        <w:t>(npr. potreba za revaskularizacijom, infarkt miokarada bez smrtnog ishoda, koronarna smrtnost) nije bio proučavan u ovoj studiji.</w:t>
      </w:r>
    </w:p>
    <w:p w14:paraId="35E28664" w14:textId="77777777" w:rsidR="00CC283E" w:rsidRPr="003B0FC0" w:rsidRDefault="00CC283E" w:rsidP="00CC283E">
      <w:pPr>
        <w:tabs>
          <w:tab w:val="left" w:pos="540"/>
          <w:tab w:val="left" w:pos="569"/>
        </w:tabs>
        <w:jc w:val="both"/>
        <w:rPr>
          <w:bCs/>
          <w:sz w:val="22"/>
          <w:szCs w:val="22"/>
          <w:lang w:val="sr-Latn-ME"/>
        </w:rPr>
      </w:pPr>
    </w:p>
    <w:p w14:paraId="4E4A825E"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U atorvastatin grupi, LDL-H je bio snižen do srednje vrijednosti 2,04 mmol/L ± 0,8 (78,9 mg/dL ± 30) od početne vrijednosti 3,89 mmol/L ± 0,7 (150 mg/dL ± 28), dok je u pravastatin grupi LDL-H bio 2,85 mmol/L ± 0,7 (110 mg/dL ± 26) od početne vrijednosti 3,89 mmol/L ± 0,7 (150 mg/dL ± 26) ( p&lt;0,0001). Atorvastatin je takođe signifikantno snizio ukupni holesterol za 34,1% (pravastatin: -18,4%, p&lt;0,0001), srednje vrijednosti  triglicerida za 20% (pravastatin: -6,8%, p&lt;0,0009) i srednje vrijednosti apolipoproteina B za 39,1% (pravastatin: -22,0%, p&lt;0,0001). Atorvastatin je povisio srednje vrijednosti HDL holesterola za 2,9% (pravastatin: +5,6%, p=NS). U grupi liječenoj atorvastatinom, srednja </w:t>
      </w:r>
      <w:r w:rsidRPr="003B0FC0">
        <w:rPr>
          <w:bCs/>
          <w:sz w:val="22"/>
          <w:szCs w:val="22"/>
          <w:lang w:val="sr-Latn-ME"/>
        </w:rPr>
        <w:lastRenderedPageBreak/>
        <w:t>vrijednost CRP (C reaktivnog proteina) snižena je za prosječno 36,4%, u poređenju sa 5,2% sniženja u grupi liječenoj pravastatinom (p&lt;0,0001).</w:t>
      </w:r>
    </w:p>
    <w:p w14:paraId="1B783A66" w14:textId="77777777" w:rsidR="00CC283E" w:rsidRPr="003B0FC0" w:rsidRDefault="00CC283E" w:rsidP="00CC283E">
      <w:pPr>
        <w:tabs>
          <w:tab w:val="left" w:pos="540"/>
          <w:tab w:val="left" w:pos="569"/>
        </w:tabs>
        <w:jc w:val="both"/>
        <w:rPr>
          <w:bCs/>
          <w:sz w:val="22"/>
          <w:szCs w:val="22"/>
          <w:lang w:val="sr-Latn-ME"/>
        </w:rPr>
      </w:pPr>
    </w:p>
    <w:p w14:paraId="6E652442"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Rezultati studije se odnose na dozu od 80 mg. Zbog toga se ne mogu ekstrapolirati na niže dozne jačine. </w:t>
      </w:r>
    </w:p>
    <w:p w14:paraId="392CE393"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Profili bezbjednosti i podnošljivosti kod dvije terapijske grupe su bili poredivi. </w:t>
      </w:r>
    </w:p>
    <w:p w14:paraId="0A2351F3" w14:textId="77777777" w:rsidR="00CC283E" w:rsidRPr="003B0FC0" w:rsidRDefault="00CC283E" w:rsidP="00CC283E">
      <w:pPr>
        <w:tabs>
          <w:tab w:val="left" w:pos="540"/>
          <w:tab w:val="left" w:pos="569"/>
        </w:tabs>
        <w:jc w:val="both"/>
        <w:rPr>
          <w:bCs/>
          <w:sz w:val="22"/>
          <w:szCs w:val="22"/>
          <w:lang w:val="sr-Latn-ME"/>
        </w:rPr>
      </w:pPr>
    </w:p>
    <w:p w14:paraId="080B9F10" w14:textId="03BD03F8"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Efekat intenzivne terapije snižavanja lipida posmatrajući glavne kardiovaskularne </w:t>
      </w:r>
      <w:r w:rsidR="00053488" w:rsidRPr="003B0FC0">
        <w:rPr>
          <w:bCs/>
          <w:sz w:val="22"/>
          <w:szCs w:val="22"/>
          <w:lang w:val="sr-Latn-ME"/>
        </w:rPr>
        <w:t xml:space="preserve">parametre praćenja </w:t>
      </w:r>
      <w:r w:rsidRPr="003B0FC0">
        <w:rPr>
          <w:bCs/>
          <w:sz w:val="22"/>
          <w:szCs w:val="22"/>
          <w:lang w:val="sr-Latn-ME"/>
        </w:rPr>
        <w:t>nije bio proučavan u ovoj studiji. Stoga, nije poznato u kojoj mjeri ovi rezultati oslikavaju klinički značaj primarne i sekundarne prevencije kardiovaskularnih događaja.</w:t>
      </w:r>
    </w:p>
    <w:p w14:paraId="40E1DCBD" w14:textId="77777777" w:rsidR="00CC283E" w:rsidRPr="003B0FC0" w:rsidRDefault="00CC283E" w:rsidP="00CC283E">
      <w:pPr>
        <w:tabs>
          <w:tab w:val="left" w:pos="540"/>
          <w:tab w:val="left" w:pos="569"/>
        </w:tabs>
        <w:jc w:val="both"/>
        <w:rPr>
          <w:bCs/>
          <w:sz w:val="22"/>
          <w:szCs w:val="22"/>
          <w:lang w:val="sr-Latn-ME"/>
        </w:rPr>
      </w:pPr>
    </w:p>
    <w:p w14:paraId="33DE13C8" w14:textId="77777777" w:rsidR="00CC283E" w:rsidRPr="003B0FC0" w:rsidRDefault="00CC283E" w:rsidP="00CC283E">
      <w:pPr>
        <w:tabs>
          <w:tab w:val="left" w:pos="540"/>
          <w:tab w:val="left" w:pos="569"/>
        </w:tabs>
        <w:jc w:val="both"/>
        <w:rPr>
          <w:bCs/>
          <w:sz w:val="22"/>
          <w:szCs w:val="22"/>
          <w:u w:val="single"/>
          <w:lang w:val="sr-Latn-ME"/>
        </w:rPr>
      </w:pPr>
      <w:r w:rsidRPr="003B0FC0">
        <w:rPr>
          <w:bCs/>
          <w:sz w:val="22"/>
          <w:szCs w:val="22"/>
          <w:u w:val="single"/>
          <w:lang w:val="sr-Latn-ME"/>
        </w:rPr>
        <w:t>Akutni koronarni sindrom</w:t>
      </w:r>
    </w:p>
    <w:p w14:paraId="69A9A051" w14:textId="77777777" w:rsidR="00CC283E" w:rsidRPr="003B0FC0" w:rsidRDefault="00CC283E" w:rsidP="00CC283E">
      <w:pPr>
        <w:tabs>
          <w:tab w:val="left" w:pos="540"/>
          <w:tab w:val="left" w:pos="569"/>
        </w:tabs>
        <w:jc w:val="both"/>
        <w:rPr>
          <w:bCs/>
          <w:sz w:val="22"/>
          <w:szCs w:val="22"/>
          <w:lang w:val="sr-Latn-ME"/>
        </w:rPr>
      </w:pPr>
    </w:p>
    <w:p w14:paraId="2B783A43" w14:textId="054E0342"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U MIRACL studiji (engl. </w:t>
      </w:r>
      <w:r w:rsidRPr="003B0FC0">
        <w:rPr>
          <w:bCs/>
          <w:i/>
          <w:iCs/>
          <w:sz w:val="22"/>
          <w:szCs w:val="22"/>
          <w:lang w:val="sr-Latn-ME"/>
        </w:rPr>
        <w:t>Myocardial Ischemia Reduction with Aggressive Cholesterol Lowering</w:t>
      </w:r>
      <w:r w:rsidRPr="003B0FC0">
        <w:rPr>
          <w:bCs/>
          <w:sz w:val="22"/>
          <w:szCs w:val="22"/>
          <w:lang w:val="sr-Latn-ME"/>
        </w:rPr>
        <w:t xml:space="preserve">), ispitivana je primjena atorvastatina 80 mg kod 3086 pacijenata (atorvastatin n=1538, placebo n=1548) sa akutnim koronarnim sindromom (nestabilnom anginom ili infarktom miokarda bez Q talasa). Liječenje je započeto tokom akutne faze odmah nakon prijema u bolnicu i trajalo je 16 nedjelja. Terapija atorvastatinom od 80 mg/dan je produžila vrijeme do pojave kombinovanih primarnih </w:t>
      </w:r>
      <w:r w:rsidR="00BE5DD8" w:rsidRPr="003B0FC0">
        <w:rPr>
          <w:bCs/>
          <w:sz w:val="22"/>
          <w:szCs w:val="22"/>
          <w:lang w:val="sr-Latn-ME"/>
        </w:rPr>
        <w:t xml:space="preserve">parametara praćenja </w:t>
      </w:r>
      <w:r w:rsidRPr="003B0FC0">
        <w:rPr>
          <w:bCs/>
          <w:sz w:val="22"/>
          <w:szCs w:val="22"/>
          <w:lang w:val="sr-Latn-ME"/>
        </w:rPr>
        <w:t xml:space="preserve">studije, koji su bili definisani kao smrt usljed bilo kojeg uzroka, infarkt miokarda bez smrtnog ishoda, ponovni srčani zastoj, ili angina pektoris sa dokazanom ishemijom miokarda koja zahtijeva hospitalizaciju, ukazujući na smanjenje rizika za 16% (p= 0,048). Ovo je uglavnom bilo zbog smanjenja rizika od ponovne hospitalizacije za 26% usljed angine pektoris sa dokazanom ishemijom miokarda (p= 0,018). </w:t>
      </w:r>
    </w:p>
    <w:p w14:paraId="3E5FF954" w14:textId="1CDFBD5E"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Ostali sekundarni </w:t>
      </w:r>
      <w:r w:rsidR="00BE5DD8" w:rsidRPr="003B0FC0">
        <w:rPr>
          <w:bCs/>
          <w:sz w:val="22"/>
          <w:szCs w:val="22"/>
          <w:lang w:val="sr-Latn-ME"/>
        </w:rPr>
        <w:t xml:space="preserve">parametri praćenja </w:t>
      </w:r>
      <w:r w:rsidRPr="003B0FC0">
        <w:rPr>
          <w:bCs/>
          <w:sz w:val="22"/>
          <w:szCs w:val="22"/>
          <w:lang w:val="sr-Latn-ME"/>
        </w:rPr>
        <w:t xml:space="preserve">studije nijesu dostigli statistički značajne vrijednosti (ukupno: placebo 22,2%, atorvastatin 22,4%). </w:t>
      </w:r>
    </w:p>
    <w:p w14:paraId="02ECCEF5" w14:textId="77777777" w:rsidR="00CC283E" w:rsidRPr="003B0FC0" w:rsidRDefault="00CC283E" w:rsidP="00CC283E">
      <w:pPr>
        <w:tabs>
          <w:tab w:val="left" w:pos="540"/>
          <w:tab w:val="left" w:pos="569"/>
        </w:tabs>
        <w:jc w:val="both"/>
        <w:rPr>
          <w:bCs/>
          <w:sz w:val="22"/>
          <w:szCs w:val="22"/>
          <w:lang w:val="sr-Latn-ME"/>
        </w:rPr>
      </w:pPr>
    </w:p>
    <w:p w14:paraId="51CC2C66"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Bezbjedonosni profil atorvastatina u MIRACL studiji je bio sličan onom koji je opisan u odjeljku 4.8.</w:t>
      </w:r>
    </w:p>
    <w:p w14:paraId="20D02305" w14:textId="77777777" w:rsidR="00CC283E" w:rsidRPr="003B0FC0" w:rsidRDefault="00CC283E" w:rsidP="00CC283E">
      <w:pPr>
        <w:tabs>
          <w:tab w:val="left" w:pos="540"/>
          <w:tab w:val="left" w:pos="569"/>
        </w:tabs>
        <w:jc w:val="both"/>
        <w:rPr>
          <w:bCs/>
          <w:sz w:val="22"/>
          <w:szCs w:val="22"/>
          <w:lang w:val="sr-Latn-ME"/>
        </w:rPr>
      </w:pPr>
    </w:p>
    <w:p w14:paraId="6BDC38C0" w14:textId="77777777" w:rsidR="00CC283E" w:rsidRPr="003B0FC0" w:rsidRDefault="00CC283E" w:rsidP="00CC283E">
      <w:pPr>
        <w:tabs>
          <w:tab w:val="left" w:pos="540"/>
          <w:tab w:val="left" w:pos="569"/>
        </w:tabs>
        <w:jc w:val="both"/>
        <w:rPr>
          <w:bCs/>
          <w:sz w:val="22"/>
          <w:szCs w:val="22"/>
          <w:u w:val="single"/>
          <w:lang w:val="sr-Latn-ME"/>
        </w:rPr>
      </w:pPr>
      <w:r w:rsidRPr="003B0FC0">
        <w:rPr>
          <w:bCs/>
          <w:sz w:val="22"/>
          <w:szCs w:val="22"/>
          <w:u w:val="single"/>
          <w:lang w:val="sr-Latn-ME"/>
        </w:rPr>
        <w:t>Prevencija kardiovaskularnih bolesti</w:t>
      </w:r>
    </w:p>
    <w:p w14:paraId="7A7A17F4" w14:textId="77777777" w:rsidR="00CC283E" w:rsidRPr="003B0FC0" w:rsidRDefault="00CC283E" w:rsidP="00CC283E">
      <w:pPr>
        <w:tabs>
          <w:tab w:val="left" w:pos="540"/>
          <w:tab w:val="left" w:pos="569"/>
        </w:tabs>
        <w:jc w:val="both"/>
        <w:rPr>
          <w:bCs/>
          <w:sz w:val="22"/>
          <w:szCs w:val="22"/>
          <w:lang w:val="sr-Latn-ME"/>
        </w:rPr>
      </w:pPr>
    </w:p>
    <w:p w14:paraId="38F5F5BC"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 xml:space="preserve">U randomizovanoj, dvostruko-slijepoj, placebo kontrolisanoj studiji ASCOT-LLA (engl. </w:t>
      </w:r>
      <w:r w:rsidRPr="003B0FC0">
        <w:rPr>
          <w:bCs/>
          <w:i/>
          <w:iCs/>
          <w:sz w:val="22"/>
          <w:szCs w:val="22"/>
          <w:lang w:val="sr-Latn-ME"/>
        </w:rPr>
        <w:t>Anglo-Scandinavian Cardiac Outcomes Trial – Lipid-Lowering Arm</w:t>
      </w:r>
      <w:r w:rsidRPr="003B0FC0">
        <w:rPr>
          <w:bCs/>
          <w:sz w:val="22"/>
          <w:szCs w:val="22"/>
          <w:lang w:val="sr-Latn-ME"/>
        </w:rPr>
        <w:t>), evaluiran je efekat atorvastatina na koronarnu bolest srca sa i bez smrtnog ishoda. Pacijenti su imali hipertenziju, bili su starosti 40-79 godina, bez prethodnih infarkta miokarda ili terapije angine pektoris, i sa nivoima ukupnog holesterola ≤ 6,5 mmol/L (251 mg/dL). Osim toga, svi pacijenti su imali bar još 3 od sljedećih faktora kardiovaskularnog rizika: muški pol, starost ≥ 55 godina, pušenje, dijabetes, anamneza koronarne bolesti srca kod rođaka prvog koljena, odnos ukupni holesterol/HDL-H &gt; 6, bolest perifernih arterija, hipertrofiju lijeve komore, prethodni cerebrovaskularni događaj, specifične abnormalnosti u EKG-u, proteinuriju/albuminuriju. Nijesu svi odabrani pacijenti procijenjeni kao visokorizični za razvoj prvog kardiovaskularnog događaja.</w:t>
      </w:r>
    </w:p>
    <w:p w14:paraId="4EE0FE25" w14:textId="77777777" w:rsidR="00CC283E" w:rsidRPr="003B0FC0" w:rsidRDefault="00CC283E" w:rsidP="00CC283E">
      <w:pPr>
        <w:tabs>
          <w:tab w:val="left" w:pos="540"/>
          <w:tab w:val="left" w:pos="569"/>
        </w:tabs>
        <w:jc w:val="both"/>
        <w:rPr>
          <w:bCs/>
          <w:sz w:val="22"/>
          <w:szCs w:val="22"/>
          <w:lang w:val="sr-Latn-ME"/>
        </w:rPr>
      </w:pPr>
    </w:p>
    <w:p w14:paraId="2882AAE8" w14:textId="77777777" w:rsidR="00CC283E" w:rsidRPr="003B0FC0" w:rsidRDefault="00CC283E" w:rsidP="00CC283E">
      <w:pPr>
        <w:tabs>
          <w:tab w:val="left" w:pos="540"/>
          <w:tab w:val="left" w:pos="569"/>
        </w:tabs>
        <w:jc w:val="both"/>
        <w:rPr>
          <w:bCs/>
          <w:sz w:val="22"/>
          <w:szCs w:val="22"/>
          <w:lang w:val="sr-Latn-ME"/>
        </w:rPr>
      </w:pPr>
      <w:r w:rsidRPr="003B0FC0">
        <w:rPr>
          <w:bCs/>
          <w:sz w:val="22"/>
          <w:szCs w:val="22"/>
          <w:lang w:val="sr-Latn-ME"/>
        </w:rPr>
        <w:t>Pacijenti su liječeni antihipertenzivnom terapijom (ili amlodipinom ili atenololom) i raspoređeni da dobijaju ili 10 mg atorvastatina dnevno (n=5168) ili placebo (n=5137).</w:t>
      </w:r>
    </w:p>
    <w:p w14:paraId="37E35B7A" w14:textId="77777777" w:rsidR="00CC283E" w:rsidRPr="003B0FC0" w:rsidRDefault="00CC283E" w:rsidP="00CC283E">
      <w:pPr>
        <w:tabs>
          <w:tab w:val="left" w:pos="540"/>
          <w:tab w:val="left" w:pos="569"/>
        </w:tabs>
        <w:jc w:val="both"/>
        <w:rPr>
          <w:bCs/>
          <w:sz w:val="22"/>
          <w:szCs w:val="22"/>
          <w:lang w:val="sr-Latn-ME"/>
        </w:rPr>
      </w:pPr>
    </w:p>
    <w:p w14:paraId="31A76C76" w14:textId="7D813110" w:rsidR="003D2185" w:rsidRPr="003B0FC0" w:rsidRDefault="00CC283E" w:rsidP="00CC283E">
      <w:pPr>
        <w:tabs>
          <w:tab w:val="left" w:pos="540"/>
          <w:tab w:val="left" w:pos="569"/>
        </w:tabs>
        <w:jc w:val="both"/>
        <w:rPr>
          <w:bCs/>
          <w:sz w:val="22"/>
          <w:szCs w:val="22"/>
          <w:lang w:val="sr-Latn-ME"/>
        </w:rPr>
      </w:pPr>
      <w:r w:rsidRPr="003B0FC0">
        <w:rPr>
          <w:bCs/>
          <w:sz w:val="22"/>
          <w:szCs w:val="22"/>
          <w:lang w:val="sr-Latn-ME"/>
        </w:rPr>
        <w:t>Efekat primjene atorvastatina na apsolutno i relativno smanjenje rizika je bio:</w:t>
      </w:r>
    </w:p>
    <w:p w14:paraId="60442082" w14:textId="309FF212" w:rsidR="00663E3A" w:rsidRPr="003B0FC0" w:rsidRDefault="00663E3A" w:rsidP="00CC283E">
      <w:pPr>
        <w:tabs>
          <w:tab w:val="left" w:pos="540"/>
          <w:tab w:val="left" w:pos="569"/>
        </w:tabs>
        <w:jc w:val="both"/>
        <w:rPr>
          <w:bCs/>
          <w:sz w:val="22"/>
          <w:szCs w:val="22"/>
          <w:lang w:val="sr-Latn-ME"/>
        </w:rPr>
      </w:pPr>
    </w:p>
    <w:tbl>
      <w:tblPr>
        <w:tblW w:w="8640" w:type="dxa"/>
        <w:jc w:val="center"/>
        <w:tblBorders>
          <w:top w:val="single" w:sz="8" w:space="0" w:color="000000"/>
          <w:left w:val="single" w:sz="6" w:space="0" w:color="000000"/>
          <w:bottom w:val="single" w:sz="8" w:space="0" w:color="000000"/>
          <w:right w:val="single" w:sz="6" w:space="0" w:color="000000"/>
        </w:tblBorders>
        <w:tblLayout w:type="fixed"/>
        <w:tblLook w:val="04A0" w:firstRow="1" w:lastRow="0" w:firstColumn="1" w:lastColumn="0" w:noHBand="0" w:noVBand="1"/>
      </w:tblPr>
      <w:tblGrid>
        <w:gridCol w:w="3072"/>
        <w:gridCol w:w="1248"/>
        <w:gridCol w:w="1620"/>
        <w:gridCol w:w="1350"/>
        <w:gridCol w:w="1350"/>
      </w:tblGrid>
      <w:tr w:rsidR="00663E3A" w:rsidRPr="003B0FC0" w14:paraId="4B0C1EA2" w14:textId="77777777" w:rsidTr="00785EE1">
        <w:trPr>
          <w:trHeight w:val="1049"/>
          <w:jc w:val="center"/>
        </w:trPr>
        <w:tc>
          <w:tcPr>
            <w:tcW w:w="3072" w:type="dxa"/>
            <w:tcBorders>
              <w:top w:val="single" w:sz="8" w:space="0" w:color="000000"/>
              <w:left w:val="nil"/>
              <w:bottom w:val="single" w:sz="8" w:space="0" w:color="000000"/>
              <w:right w:val="single" w:sz="6" w:space="0" w:color="000000"/>
            </w:tcBorders>
            <w:hideMark/>
          </w:tcPr>
          <w:p w14:paraId="3F311096" w14:textId="77777777" w:rsidR="00663E3A" w:rsidRPr="003B0FC0" w:rsidRDefault="00663E3A" w:rsidP="00663E3A">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Događaj</w:t>
            </w:r>
          </w:p>
        </w:tc>
        <w:tc>
          <w:tcPr>
            <w:tcW w:w="1248" w:type="dxa"/>
            <w:tcBorders>
              <w:top w:val="single" w:sz="8" w:space="0" w:color="000000"/>
              <w:left w:val="single" w:sz="6" w:space="0" w:color="000000"/>
              <w:bottom w:val="single" w:sz="8" w:space="0" w:color="000000"/>
              <w:right w:val="single" w:sz="6" w:space="0" w:color="000000"/>
            </w:tcBorders>
            <w:hideMark/>
          </w:tcPr>
          <w:p w14:paraId="58561F29" w14:textId="77777777" w:rsidR="00663E3A" w:rsidRPr="003B0FC0" w:rsidRDefault="00663E3A" w:rsidP="00663E3A">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Smanjenje relativnog rizika (%)</w:t>
            </w:r>
          </w:p>
        </w:tc>
        <w:tc>
          <w:tcPr>
            <w:tcW w:w="1620" w:type="dxa"/>
            <w:tcBorders>
              <w:top w:val="single" w:sz="8" w:space="0" w:color="000000"/>
              <w:left w:val="single" w:sz="6" w:space="0" w:color="000000"/>
              <w:bottom w:val="single" w:sz="8" w:space="0" w:color="000000"/>
              <w:right w:val="single" w:sz="6" w:space="0" w:color="000000"/>
            </w:tcBorders>
            <w:hideMark/>
          </w:tcPr>
          <w:p w14:paraId="7AF64B79" w14:textId="77777777" w:rsidR="00663E3A" w:rsidRPr="003B0FC0" w:rsidRDefault="00663E3A" w:rsidP="00663E3A">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Broj događaja (atorvastatin vs placebo)</w:t>
            </w:r>
          </w:p>
        </w:tc>
        <w:tc>
          <w:tcPr>
            <w:tcW w:w="1350" w:type="dxa"/>
            <w:tcBorders>
              <w:top w:val="single" w:sz="8" w:space="0" w:color="000000"/>
              <w:left w:val="single" w:sz="6" w:space="0" w:color="000000"/>
              <w:bottom w:val="single" w:sz="8" w:space="0" w:color="000000"/>
              <w:right w:val="single" w:sz="6" w:space="0" w:color="000000"/>
            </w:tcBorders>
            <w:hideMark/>
          </w:tcPr>
          <w:p w14:paraId="55BA4A28" w14:textId="77777777" w:rsidR="00663E3A" w:rsidRPr="003B0FC0" w:rsidRDefault="00663E3A" w:rsidP="00663E3A">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Smanjenje apsolutnog rizika</w:t>
            </w:r>
            <w:r w:rsidRPr="003B0FC0">
              <w:rPr>
                <w:sz w:val="22"/>
                <w:szCs w:val="22"/>
                <w:vertAlign w:val="superscript"/>
                <w:lang w:val="sr-Latn-ME" w:eastAsia="sl-SI"/>
              </w:rPr>
              <w:t>1</w:t>
            </w:r>
            <w:r w:rsidRPr="003B0FC0">
              <w:rPr>
                <w:sz w:val="22"/>
                <w:szCs w:val="22"/>
                <w:lang w:val="sr-Latn-ME" w:eastAsia="sl-SI"/>
              </w:rPr>
              <w:t xml:space="preserve"> (%)</w:t>
            </w:r>
          </w:p>
        </w:tc>
        <w:tc>
          <w:tcPr>
            <w:tcW w:w="1350" w:type="dxa"/>
            <w:tcBorders>
              <w:top w:val="single" w:sz="8" w:space="0" w:color="000000"/>
              <w:left w:val="single" w:sz="6" w:space="0" w:color="000000"/>
              <w:bottom w:val="single" w:sz="8" w:space="0" w:color="000000"/>
              <w:right w:val="nil"/>
            </w:tcBorders>
            <w:hideMark/>
          </w:tcPr>
          <w:p w14:paraId="66BBBB44" w14:textId="77777777" w:rsidR="00663E3A" w:rsidRPr="003B0FC0" w:rsidRDefault="00663E3A" w:rsidP="00663E3A">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p-vrijednost</w:t>
            </w:r>
          </w:p>
        </w:tc>
      </w:tr>
      <w:tr w:rsidR="00663E3A" w:rsidRPr="003B0FC0" w14:paraId="584CD065" w14:textId="77777777" w:rsidTr="00785EE1">
        <w:trPr>
          <w:trHeight w:val="1048"/>
          <w:jc w:val="center"/>
        </w:trPr>
        <w:tc>
          <w:tcPr>
            <w:tcW w:w="3072" w:type="dxa"/>
            <w:tcBorders>
              <w:top w:val="single" w:sz="8" w:space="0" w:color="000000"/>
              <w:left w:val="nil"/>
              <w:bottom w:val="single" w:sz="8" w:space="0" w:color="000000"/>
              <w:right w:val="single" w:sz="6" w:space="0" w:color="000000"/>
            </w:tcBorders>
          </w:tcPr>
          <w:p w14:paraId="2AFFFB27"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Fatalna KBS plus nefatalni IM</w:t>
            </w:r>
          </w:p>
          <w:p w14:paraId="3952D9E4"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3A7DC7AF"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Ukupni kardiovaskularni događaji i postupci revaskularizacije</w:t>
            </w:r>
          </w:p>
          <w:p w14:paraId="066265D6"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07E96D61"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Ukupni koronarni događaji</w:t>
            </w:r>
          </w:p>
        </w:tc>
        <w:tc>
          <w:tcPr>
            <w:tcW w:w="1248" w:type="dxa"/>
            <w:tcBorders>
              <w:top w:val="single" w:sz="8" w:space="0" w:color="000000"/>
              <w:left w:val="single" w:sz="6" w:space="0" w:color="000000"/>
              <w:bottom w:val="single" w:sz="8" w:space="0" w:color="000000"/>
              <w:right w:val="single" w:sz="6" w:space="0" w:color="000000"/>
            </w:tcBorders>
          </w:tcPr>
          <w:p w14:paraId="2115E347"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36%</w:t>
            </w:r>
          </w:p>
          <w:p w14:paraId="5FBCE7BE"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6D1352C4"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20%</w:t>
            </w:r>
          </w:p>
          <w:p w14:paraId="195B14E1"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563CAFF6"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7137615B"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29%</w:t>
            </w:r>
          </w:p>
        </w:tc>
        <w:tc>
          <w:tcPr>
            <w:tcW w:w="1620" w:type="dxa"/>
            <w:tcBorders>
              <w:top w:val="single" w:sz="8" w:space="0" w:color="000000"/>
              <w:left w:val="single" w:sz="6" w:space="0" w:color="000000"/>
              <w:bottom w:val="single" w:sz="8" w:space="0" w:color="000000"/>
              <w:right w:val="single" w:sz="6" w:space="0" w:color="000000"/>
            </w:tcBorders>
          </w:tcPr>
          <w:p w14:paraId="749EDCF6"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100 vs. 154</w:t>
            </w:r>
          </w:p>
          <w:p w14:paraId="0D8FC1C8"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5F09C53C"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389 vs. 483</w:t>
            </w:r>
          </w:p>
          <w:p w14:paraId="14E075C0"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02121042"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0A066EB9"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178 vs 247</w:t>
            </w:r>
          </w:p>
        </w:tc>
        <w:tc>
          <w:tcPr>
            <w:tcW w:w="1350" w:type="dxa"/>
            <w:tcBorders>
              <w:top w:val="single" w:sz="8" w:space="0" w:color="000000"/>
              <w:left w:val="single" w:sz="6" w:space="0" w:color="000000"/>
              <w:bottom w:val="single" w:sz="8" w:space="0" w:color="000000"/>
              <w:right w:val="single" w:sz="6" w:space="0" w:color="000000"/>
            </w:tcBorders>
          </w:tcPr>
          <w:p w14:paraId="33D27245"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1,1%</w:t>
            </w:r>
          </w:p>
          <w:p w14:paraId="2B76A157"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011860DC"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1,9%</w:t>
            </w:r>
          </w:p>
          <w:p w14:paraId="1F489660"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3EBDB6C8"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0F19F272"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1,4%</w:t>
            </w:r>
          </w:p>
        </w:tc>
        <w:tc>
          <w:tcPr>
            <w:tcW w:w="1350" w:type="dxa"/>
            <w:tcBorders>
              <w:top w:val="single" w:sz="8" w:space="0" w:color="000000"/>
              <w:left w:val="single" w:sz="6" w:space="0" w:color="000000"/>
              <w:bottom w:val="single" w:sz="8" w:space="0" w:color="000000"/>
              <w:right w:val="nil"/>
            </w:tcBorders>
          </w:tcPr>
          <w:p w14:paraId="7176C672"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0,0005</w:t>
            </w:r>
          </w:p>
          <w:p w14:paraId="74A7E4BE"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67FF4B6D"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0,0008</w:t>
            </w:r>
          </w:p>
          <w:p w14:paraId="47FD7EEC"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62FAF3E8"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p>
          <w:p w14:paraId="506BF2C2" w14:textId="77777777" w:rsidR="00663E3A" w:rsidRPr="003B0FC0" w:rsidRDefault="00663E3A" w:rsidP="00663E3A">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0,0006</w:t>
            </w:r>
          </w:p>
        </w:tc>
      </w:tr>
    </w:tbl>
    <w:p w14:paraId="03166406" w14:textId="09271236" w:rsidR="00663E3A" w:rsidRPr="003B0FC0" w:rsidRDefault="00663E3A" w:rsidP="00CC283E">
      <w:pPr>
        <w:tabs>
          <w:tab w:val="left" w:pos="540"/>
          <w:tab w:val="left" w:pos="569"/>
        </w:tabs>
        <w:jc w:val="both"/>
        <w:rPr>
          <w:bCs/>
          <w:sz w:val="22"/>
          <w:szCs w:val="22"/>
          <w:lang w:val="sr-Latn-ME"/>
        </w:rPr>
      </w:pPr>
    </w:p>
    <w:p w14:paraId="467A3238" w14:textId="77777777" w:rsidR="00630F84" w:rsidRPr="003B0FC0" w:rsidRDefault="00630F84" w:rsidP="00630F84">
      <w:pPr>
        <w:tabs>
          <w:tab w:val="left" w:pos="540"/>
          <w:tab w:val="left" w:pos="569"/>
        </w:tabs>
        <w:jc w:val="both"/>
        <w:rPr>
          <w:bCs/>
          <w:sz w:val="22"/>
          <w:szCs w:val="22"/>
          <w:lang w:val="sr-Latn-ME"/>
        </w:rPr>
      </w:pPr>
      <w:r w:rsidRPr="003B0FC0">
        <w:rPr>
          <w:bCs/>
          <w:sz w:val="22"/>
          <w:szCs w:val="22"/>
          <w:lang w:val="sr-Latn-ME"/>
        </w:rPr>
        <w:lastRenderedPageBreak/>
        <w:t>1  Zasnovano na razlici kod neobrađenih događaja koji su se javili tokom srednjeg perioda praćenja od 3,3 godine.</w:t>
      </w:r>
    </w:p>
    <w:p w14:paraId="3AF26534" w14:textId="2E91B94B" w:rsidR="006F0773" w:rsidRPr="003B0FC0" w:rsidRDefault="00630F84" w:rsidP="00630F84">
      <w:pPr>
        <w:tabs>
          <w:tab w:val="left" w:pos="540"/>
          <w:tab w:val="left" w:pos="569"/>
        </w:tabs>
        <w:jc w:val="both"/>
        <w:rPr>
          <w:bCs/>
          <w:sz w:val="22"/>
          <w:szCs w:val="22"/>
          <w:lang w:val="sr-Latn-ME"/>
        </w:rPr>
      </w:pPr>
      <w:r w:rsidRPr="003B0FC0">
        <w:rPr>
          <w:bCs/>
          <w:sz w:val="22"/>
          <w:szCs w:val="22"/>
          <w:lang w:val="sr-Latn-ME"/>
        </w:rPr>
        <w:t>KBS = koronarna bolest srca; IM = infarkt miokarda.</w:t>
      </w:r>
    </w:p>
    <w:p w14:paraId="277E4651" w14:textId="325C63A0" w:rsidR="00630F84" w:rsidRPr="003B0FC0" w:rsidRDefault="00630F84" w:rsidP="00630F84">
      <w:pPr>
        <w:tabs>
          <w:tab w:val="left" w:pos="540"/>
          <w:tab w:val="left" w:pos="569"/>
        </w:tabs>
        <w:jc w:val="both"/>
        <w:rPr>
          <w:bCs/>
          <w:sz w:val="22"/>
          <w:szCs w:val="22"/>
          <w:lang w:val="sr-Latn-ME"/>
        </w:rPr>
      </w:pPr>
    </w:p>
    <w:p w14:paraId="3F40F69D" w14:textId="4E707013" w:rsidR="00D63085" w:rsidRPr="003B0FC0" w:rsidRDefault="00D63085" w:rsidP="00D63085">
      <w:pPr>
        <w:tabs>
          <w:tab w:val="left" w:pos="540"/>
          <w:tab w:val="left" w:pos="569"/>
        </w:tabs>
        <w:jc w:val="both"/>
        <w:rPr>
          <w:bCs/>
          <w:sz w:val="22"/>
          <w:szCs w:val="22"/>
          <w:lang w:val="sr-Latn-ME"/>
        </w:rPr>
      </w:pPr>
      <w:r w:rsidRPr="003B0FC0">
        <w:rPr>
          <w:bCs/>
          <w:sz w:val="22"/>
          <w:szCs w:val="22"/>
          <w:lang w:val="sr-Latn-ME"/>
        </w:rPr>
        <w:t xml:space="preserve">Ukupni mortalitet i kardiovaskularni mortalitet nijesu bili značajno smanjeni (185 prema 212, p=0,17 i 74 prema 82, p=0,51). U podgrupi koja je analizirala pol (81% muškaraca, 19% žena), pozitivan efekat atorvastatina je uočen kod muškaraca ali ne i kod žena, vjerovatno zbog niske frekvencije događaja u ženskoj podgrupi. Ukupni i kardiovaskularni mortalitet je numerički bio viši kod ženskih pacijenata (38 prema 30 i 17 prema 12), ali ovo nije bilo statistički značajno. Postojala je statistički značajna interakcija početne terapije antihipertenzivima. Primarni </w:t>
      </w:r>
      <w:r w:rsidR="00053488" w:rsidRPr="003B0FC0">
        <w:rPr>
          <w:bCs/>
          <w:sz w:val="22"/>
          <w:szCs w:val="22"/>
          <w:lang w:val="sr-Latn-ME"/>
        </w:rPr>
        <w:t xml:space="preserve">parametar praćenja </w:t>
      </w:r>
      <w:r w:rsidRPr="003B0FC0">
        <w:rPr>
          <w:bCs/>
          <w:sz w:val="22"/>
          <w:szCs w:val="22"/>
          <w:lang w:val="sr-Latn-ME"/>
        </w:rPr>
        <w:t xml:space="preserve">studije (koronarna bolest srca sa smrtnim ishodom plus infarkt miokarda bez smrtnog ishoda) je značajno bio redukovan atorvastatinom u grupi pacijenata koji su primali amlodipin (HR 0,47 (0,32-0,69), p=0,00008), ali ne i u grupi koja je primala atenolol (HR 0,83 (0,59-1,17), p=0,287). </w:t>
      </w:r>
    </w:p>
    <w:p w14:paraId="3A41B06A" w14:textId="77777777" w:rsidR="00D63085" w:rsidRPr="003B0FC0" w:rsidRDefault="00D63085" w:rsidP="00D63085">
      <w:pPr>
        <w:tabs>
          <w:tab w:val="left" w:pos="540"/>
          <w:tab w:val="left" w:pos="569"/>
        </w:tabs>
        <w:jc w:val="both"/>
        <w:rPr>
          <w:bCs/>
          <w:sz w:val="22"/>
          <w:szCs w:val="22"/>
          <w:lang w:val="sr-Latn-ME"/>
        </w:rPr>
      </w:pPr>
    </w:p>
    <w:p w14:paraId="0519A203" w14:textId="77777777" w:rsidR="00D63085" w:rsidRPr="003B0FC0" w:rsidRDefault="00D63085" w:rsidP="00D63085">
      <w:pPr>
        <w:tabs>
          <w:tab w:val="left" w:pos="540"/>
          <w:tab w:val="left" w:pos="569"/>
        </w:tabs>
        <w:jc w:val="both"/>
        <w:rPr>
          <w:bCs/>
          <w:sz w:val="22"/>
          <w:szCs w:val="22"/>
          <w:lang w:val="sr-Latn-ME"/>
        </w:rPr>
      </w:pPr>
      <w:r w:rsidRPr="003B0FC0">
        <w:rPr>
          <w:bCs/>
          <w:sz w:val="22"/>
          <w:szCs w:val="22"/>
          <w:lang w:val="sr-Latn-ME"/>
        </w:rPr>
        <w:t>Efekat atorvastatina je proučavan i u randomizovanoj, dvostruko-slijepoj, multicentričnoj, placebo kontrolisanoj studiji CARDS (engl. Collaborative Atorvastatin Diabetes Study), gdje je ispitivano dejstvo atorvastatina na kardiovaskularne bolesti sa ili bez smrtnog ishoda kod pacijenata sa dijabetesom tip 2 starosti 40-75 godina, bez prethodne kardiovaskularne bolesti, sa LDL-H ≤ 4,14 mmol/L (160 mg/dL) i TG ≤ 6,78 mmol/L (600 mg/dL). Pored toga, svi pacijenti su imali bar još jedan od sljedećih faktora rizika: hipertenzija, aktivno pušenje, retinopatija, mikroalbuminurija ili makroalbuminurija.</w:t>
      </w:r>
    </w:p>
    <w:p w14:paraId="4368F5DA" w14:textId="77777777" w:rsidR="00D63085" w:rsidRPr="003B0FC0" w:rsidRDefault="00D63085" w:rsidP="00D63085">
      <w:pPr>
        <w:tabs>
          <w:tab w:val="left" w:pos="540"/>
          <w:tab w:val="left" w:pos="569"/>
        </w:tabs>
        <w:jc w:val="both"/>
        <w:rPr>
          <w:bCs/>
          <w:sz w:val="22"/>
          <w:szCs w:val="22"/>
          <w:lang w:val="sr-Latn-ME"/>
        </w:rPr>
      </w:pPr>
    </w:p>
    <w:p w14:paraId="2CAC7ED8" w14:textId="77777777" w:rsidR="00D63085" w:rsidRPr="003B0FC0" w:rsidRDefault="00D63085" w:rsidP="00D63085">
      <w:pPr>
        <w:tabs>
          <w:tab w:val="left" w:pos="540"/>
          <w:tab w:val="left" w:pos="569"/>
        </w:tabs>
        <w:jc w:val="both"/>
        <w:rPr>
          <w:bCs/>
          <w:sz w:val="22"/>
          <w:szCs w:val="22"/>
          <w:lang w:val="sr-Latn-ME"/>
        </w:rPr>
      </w:pPr>
      <w:r w:rsidRPr="003B0FC0">
        <w:rPr>
          <w:bCs/>
          <w:sz w:val="22"/>
          <w:szCs w:val="22"/>
          <w:lang w:val="sr-Latn-ME"/>
        </w:rPr>
        <w:t xml:space="preserve">U ovoj studiji, pacijenti su bili liječeni ili atorvastatinom 10 mg dnevno (n=1428) ili placebom (n=1410), a prosječna dužina praćenja je bila 3,9 godina. </w:t>
      </w:r>
    </w:p>
    <w:p w14:paraId="708AE55B" w14:textId="77777777" w:rsidR="00D63085" w:rsidRPr="003B0FC0" w:rsidRDefault="00D63085" w:rsidP="00D63085">
      <w:pPr>
        <w:tabs>
          <w:tab w:val="left" w:pos="540"/>
          <w:tab w:val="left" w:pos="569"/>
        </w:tabs>
        <w:jc w:val="both"/>
        <w:rPr>
          <w:bCs/>
          <w:sz w:val="22"/>
          <w:szCs w:val="22"/>
          <w:lang w:val="sr-Latn-ME"/>
        </w:rPr>
      </w:pPr>
    </w:p>
    <w:p w14:paraId="1D66AE92" w14:textId="2EDD7517" w:rsidR="00630F84" w:rsidRPr="003B0FC0" w:rsidRDefault="00D63085" w:rsidP="00D63085">
      <w:pPr>
        <w:tabs>
          <w:tab w:val="left" w:pos="540"/>
          <w:tab w:val="left" w:pos="569"/>
        </w:tabs>
        <w:jc w:val="both"/>
        <w:rPr>
          <w:bCs/>
          <w:sz w:val="22"/>
          <w:szCs w:val="22"/>
          <w:lang w:val="sr-Latn-ME"/>
        </w:rPr>
      </w:pPr>
      <w:r w:rsidRPr="003B0FC0">
        <w:rPr>
          <w:bCs/>
          <w:sz w:val="22"/>
          <w:szCs w:val="22"/>
          <w:lang w:val="sr-Latn-ME"/>
        </w:rPr>
        <w:t>Efekat primjene atorvastatina na apsolutno i relativno smanjenje rizika je bio:</w:t>
      </w:r>
    </w:p>
    <w:p w14:paraId="00E1C8EE" w14:textId="70E5F034" w:rsidR="00F9646E" w:rsidRPr="003B0FC0" w:rsidRDefault="00F9646E" w:rsidP="00D63085">
      <w:pPr>
        <w:tabs>
          <w:tab w:val="left" w:pos="540"/>
          <w:tab w:val="left" w:pos="569"/>
        </w:tabs>
        <w:jc w:val="both"/>
        <w:rPr>
          <w:bCs/>
          <w:sz w:val="22"/>
          <w:szCs w:val="22"/>
          <w:lang w:val="sr-Latn-ME"/>
        </w:rPr>
      </w:pPr>
    </w:p>
    <w:tbl>
      <w:tblPr>
        <w:tblW w:w="8530" w:type="dxa"/>
        <w:jc w:val="center"/>
        <w:tblBorders>
          <w:top w:val="single" w:sz="8" w:space="0" w:color="000000"/>
          <w:left w:val="single" w:sz="6" w:space="0" w:color="000000"/>
          <w:bottom w:val="single" w:sz="8" w:space="0" w:color="000000"/>
          <w:right w:val="single" w:sz="6" w:space="0" w:color="000000"/>
        </w:tblBorders>
        <w:tblLook w:val="04A0" w:firstRow="1" w:lastRow="0" w:firstColumn="1" w:lastColumn="0" w:noHBand="0" w:noVBand="1"/>
      </w:tblPr>
      <w:tblGrid>
        <w:gridCol w:w="3060"/>
        <w:gridCol w:w="1260"/>
        <w:gridCol w:w="1760"/>
        <w:gridCol w:w="1225"/>
        <w:gridCol w:w="1225"/>
      </w:tblGrid>
      <w:tr w:rsidR="0008189C" w:rsidRPr="003B0FC0" w14:paraId="64B3E6F5" w14:textId="77777777" w:rsidTr="00785EE1">
        <w:trPr>
          <w:trHeight w:val="795"/>
          <w:jc w:val="center"/>
        </w:trPr>
        <w:tc>
          <w:tcPr>
            <w:tcW w:w="3060" w:type="dxa"/>
            <w:tcBorders>
              <w:top w:val="single" w:sz="8" w:space="0" w:color="000000"/>
              <w:left w:val="nil"/>
              <w:bottom w:val="single" w:sz="8" w:space="0" w:color="000000"/>
              <w:right w:val="single" w:sz="6" w:space="0" w:color="000000"/>
            </w:tcBorders>
            <w:hideMark/>
          </w:tcPr>
          <w:p w14:paraId="2779A057" w14:textId="77777777" w:rsidR="0008189C" w:rsidRPr="003B0FC0" w:rsidRDefault="0008189C" w:rsidP="0008189C">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Događaj</w:t>
            </w:r>
          </w:p>
        </w:tc>
        <w:tc>
          <w:tcPr>
            <w:tcW w:w="1260" w:type="dxa"/>
            <w:tcBorders>
              <w:top w:val="single" w:sz="8" w:space="0" w:color="000000"/>
              <w:left w:val="single" w:sz="6" w:space="0" w:color="000000"/>
              <w:bottom w:val="single" w:sz="8" w:space="0" w:color="000000"/>
              <w:right w:val="single" w:sz="6" w:space="0" w:color="000000"/>
            </w:tcBorders>
            <w:hideMark/>
          </w:tcPr>
          <w:p w14:paraId="0008E2EE" w14:textId="77777777" w:rsidR="0008189C" w:rsidRPr="003B0FC0" w:rsidRDefault="0008189C" w:rsidP="0008189C">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Smanjenje relativnog rizika (%)</w:t>
            </w:r>
          </w:p>
        </w:tc>
        <w:tc>
          <w:tcPr>
            <w:tcW w:w="1760" w:type="dxa"/>
            <w:tcBorders>
              <w:top w:val="single" w:sz="8" w:space="0" w:color="000000"/>
              <w:left w:val="single" w:sz="6" w:space="0" w:color="000000"/>
              <w:bottom w:val="single" w:sz="8" w:space="0" w:color="000000"/>
              <w:right w:val="single" w:sz="6" w:space="0" w:color="000000"/>
            </w:tcBorders>
            <w:hideMark/>
          </w:tcPr>
          <w:p w14:paraId="6FF67636" w14:textId="77777777" w:rsidR="0008189C" w:rsidRPr="003B0FC0" w:rsidRDefault="0008189C" w:rsidP="0008189C">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Broj događaja (atorvastatin vs placebo)</w:t>
            </w:r>
          </w:p>
        </w:tc>
        <w:tc>
          <w:tcPr>
            <w:tcW w:w="1225" w:type="dxa"/>
            <w:tcBorders>
              <w:top w:val="single" w:sz="8" w:space="0" w:color="000000"/>
              <w:left w:val="single" w:sz="6" w:space="0" w:color="000000"/>
              <w:bottom w:val="single" w:sz="8" w:space="0" w:color="000000"/>
              <w:right w:val="single" w:sz="6" w:space="0" w:color="000000"/>
            </w:tcBorders>
            <w:hideMark/>
          </w:tcPr>
          <w:p w14:paraId="5D21E6D5" w14:textId="77777777" w:rsidR="0008189C" w:rsidRPr="003B0FC0" w:rsidRDefault="0008189C" w:rsidP="0008189C">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Smanjenje apsolutnog rizika</w:t>
            </w:r>
            <w:r w:rsidRPr="003B0FC0">
              <w:rPr>
                <w:sz w:val="22"/>
                <w:szCs w:val="22"/>
                <w:vertAlign w:val="superscript"/>
                <w:lang w:val="sr-Latn-ME" w:eastAsia="sl-SI"/>
              </w:rPr>
              <w:t>1</w:t>
            </w:r>
            <w:r w:rsidRPr="003B0FC0">
              <w:rPr>
                <w:sz w:val="22"/>
                <w:szCs w:val="22"/>
                <w:lang w:val="sr-Latn-ME" w:eastAsia="sl-SI"/>
              </w:rPr>
              <w:t xml:space="preserve"> (%)</w:t>
            </w:r>
          </w:p>
        </w:tc>
        <w:tc>
          <w:tcPr>
            <w:tcW w:w="1225" w:type="dxa"/>
            <w:tcBorders>
              <w:top w:val="single" w:sz="8" w:space="0" w:color="000000"/>
              <w:left w:val="single" w:sz="6" w:space="0" w:color="000000"/>
              <w:bottom w:val="single" w:sz="8" w:space="0" w:color="000000"/>
              <w:right w:val="nil"/>
            </w:tcBorders>
            <w:hideMark/>
          </w:tcPr>
          <w:p w14:paraId="78A17289" w14:textId="77777777" w:rsidR="0008189C" w:rsidRPr="003B0FC0" w:rsidRDefault="0008189C" w:rsidP="0008189C">
            <w:pPr>
              <w:widowControl w:val="0"/>
              <w:tabs>
                <w:tab w:val="left" w:pos="567"/>
              </w:tabs>
              <w:autoSpaceDE w:val="0"/>
              <w:autoSpaceDN w:val="0"/>
              <w:adjustRightInd w:val="0"/>
              <w:jc w:val="center"/>
              <w:rPr>
                <w:sz w:val="22"/>
                <w:szCs w:val="22"/>
                <w:lang w:val="sr-Latn-ME" w:eastAsia="sl-SI"/>
              </w:rPr>
            </w:pPr>
            <w:r w:rsidRPr="003B0FC0">
              <w:rPr>
                <w:sz w:val="22"/>
                <w:szCs w:val="22"/>
                <w:lang w:val="sr-Latn-ME" w:eastAsia="sl-SI"/>
              </w:rPr>
              <w:t>p-vrijednost</w:t>
            </w:r>
          </w:p>
        </w:tc>
      </w:tr>
      <w:tr w:rsidR="0008189C" w:rsidRPr="003B0FC0" w14:paraId="556F25DA" w14:textId="77777777" w:rsidTr="00785EE1">
        <w:trPr>
          <w:trHeight w:val="1332"/>
          <w:jc w:val="center"/>
        </w:trPr>
        <w:tc>
          <w:tcPr>
            <w:tcW w:w="3060" w:type="dxa"/>
            <w:tcBorders>
              <w:top w:val="single" w:sz="8" w:space="0" w:color="000000"/>
              <w:left w:val="nil"/>
              <w:bottom w:val="single" w:sz="8" w:space="0" w:color="000000"/>
              <w:right w:val="single" w:sz="6" w:space="0" w:color="000000"/>
            </w:tcBorders>
          </w:tcPr>
          <w:p w14:paraId="64B02223"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Veliki kardiovaskularni događaji (fatalni i nefatalni AIM, tihi IM, smrtni ishod zbog akutne KBS, nestabilna angina, CABG, PTCA, revaskularizacija, moždani udar)</w:t>
            </w:r>
          </w:p>
          <w:p w14:paraId="541A9073"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1A246FA9"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IM (fatalni i nefatalni AIM, tihi IM)</w:t>
            </w:r>
          </w:p>
          <w:p w14:paraId="02DC5EBF"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5B2B6947"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 xml:space="preserve">Moždani udari (fatalni i nefatalni) </w:t>
            </w:r>
          </w:p>
        </w:tc>
        <w:tc>
          <w:tcPr>
            <w:tcW w:w="1260" w:type="dxa"/>
            <w:tcBorders>
              <w:top w:val="single" w:sz="8" w:space="0" w:color="000000"/>
              <w:left w:val="single" w:sz="6" w:space="0" w:color="000000"/>
              <w:bottom w:val="single" w:sz="8" w:space="0" w:color="000000"/>
              <w:right w:val="single" w:sz="6" w:space="0" w:color="000000"/>
            </w:tcBorders>
          </w:tcPr>
          <w:p w14:paraId="2B72A2DC"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37%</w:t>
            </w:r>
          </w:p>
          <w:p w14:paraId="67DEA923"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640B8E09"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2A54E5CF"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1600F751"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3E1C8BFC"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683306CE"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0898F8E3"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6F90CD17"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42%</w:t>
            </w:r>
          </w:p>
          <w:p w14:paraId="2118E724"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53680640"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58C4AB9A"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 xml:space="preserve">48% </w:t>
            </w:r>
          </w:p>
        </w:tc>
        <w:tc>
          <w:tcPr>
            <w:tcW w:w="1760" w:type="dxa"/>
            <w:tcBorders>
              <w:top w:val="single" w:sz="8" w:space="0" w:color="000000"/>
              <w:left w:val="single" w:sz="6" w:space="0" w:color="000000"/>
              <w:bottom w:val="single" w:sz="8" w:space="0" w:color="000000"/>
              <w:right w:val="single" w:sz="6" w:space="0" w:color="000000"/>
            </w:tcBorders>
          </w:tcPr>
          <w:p w14:paraId="0BF8116F"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83 vs. 127</w:t>
            </w:r>
          </w:p>
          <w:p w14:paraId="46C184AC"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090BA0EA"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1E28F01A"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238FC6AD"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5DC59B49"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00E32174"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24872221"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6F350E4C"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38 vs 64</w:t>
            </w:r>
          </w:p>
          <w:p w14:paraId="61727BCC"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00041ED9"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3920273A"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 xml:space="preserve">21 vs. 39 </w:t>
            </w:r>
          </w:p>
        </w:tc>
        <w:tc>
          <w:tcPr>
            <w:tcW w:w="1225" w:type="dxa"/>
            <w:tcBorders>
              <w:top w:val="single" w:sz="8" w:space="0" w:color="000000"/>
              <w:left w:val="single" w:sz="6" w:space="0" w:color="000000"/>
              <w:bottom w:val="single" w:sz="8" w:space="0" w:color="000000"/>
              <w:right w:val="single" w:sz="6" w:space="0" w:color="000000"/>
            </w:tcBorders>
          </w:tcPr>
          <w:p w14:paraId="218D9EFC"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3,2%</w:t>
            </w:r>
          </w:p>
          <w:p w14:paraId="5118F2C0"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45259B59"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4EC578E0"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08BB1786"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0C82239C"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779CC66D"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54752AA0"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2DF10CAD"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1,9%</w:t>
            </w:r>
          </w:p>
          <w:p w14:paraId="13800671"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3183DC5E"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2AA9C848"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 xml:space="preserve">1,3% </w:t>
            </w:r>
          </w:p>
        </w:tc>
        <w:tc>
          <w:tcPr>
            <w:tcW w:w="1225" w:type="dxa"/>
            <w:tcBorders>
              <w:top w:val="single" w:sz="8" w:space="0" w:color="000000"/>
              <w:left w:val="single" w:sz="6" w:space="0" w:color="000000"/>
              <w:bottom w:val="single" w:sz="8" w:space="0" w:color="000000"/>
              <w:right w:val="nil"/>
            </w:tcBorders>
          </w:tcPr>
          <w:p w14:paraId="4E754C98"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0,0010</w:t>
            </w:r>
          </w:p>
          <w:p w14:paraId="05084647"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297CCA37"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33667134"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7C11ADD4"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4D46AB54"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2B27A589"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2B064174"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2A09B9F6"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0,0070</w:t>
            </w:r>
          </w:p>
          <w:p w14:paraId="522FDC65"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1126FA37"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p>
          <w:p w14:paraId="1F59DC8F" w14:textId="77777777" w:rsidR="0008189C" w:rsidRPr="003B0FC0" w:rsidRDefault="0008189C" w:rsidP="0008189C">
            <w:pPr>
              <w:widowControl w:val="0"/>
              <w:tabs>
                <w:tab w:val="left" w:pos="567"/>
              </w:tabs>
              <w:autoSpaceDE w:val="0"/>
              <w:autoSpaceDN w:val="0"/>
              <w:adjustRightInd w:val="0"/>
              <w:rPr>
                <w:sz w:val="22"/>
                <w:szCs w:val="22"/>
                <w:lang w:val="sr-Latn-ME" w:eastAsia="sl-SI"/>
              </w:rPr>
            </w:pPr>
            <w:r w:rsidRPr="003B0FC0">
              <w:rPr>
                <w:sz w:val="22"/>
                <w:szCs w:val="22"/>
                <w:lang w:val="sr-Latn-ME" w:eastAsia="sl-SI"/>
              </w:rPr>
              <w:t xml:space="preserve">0,0163 </w:t>
            </w:r>
          </w:p>
        </w:tc>
      </w:tr>
    </w:tbl>
    <w:p w14:paraId="403CFF5E" w14:textId="0E09B7E3" w:rsidR="00F9646E" w:rsidRPr="003B0FC0" w:rsidRDefault="00F9646E" w:rsidP="00D63085">
      <w:pPr>
        <w:tabs>
          <w:tab w:val="left" w:pos="540"/>
          <w:tab w:val="left" w:pos="569"/>
        </w:tabs>
        <w:jc w:val="both"/>
        <w:rPr>
          <w:bCs/>
          <w:sz w:val="22"/>
          <w:szCs w:val="22"/>
          <w:lang w:val="sr-Latn-ME"/>
        </w:rPr>
      </w:pPr>
    </w:p>
    <w:p w14:paraId="05E52266" w14:textId="77777777" w:rsidR="002F4B8F" w:rsidRPr="003B0FC0" w:rsidRDefault="002F4B8F" w:rsidP="002F4B8F">
      <w:pPr>
        <w:tabs>
          <w:tab w:val="left" w:pos="540"/>
          <w:tab w:val="left" w:pos="569"/>
        </w:tabs>
        <w:jc w:val="both"/>
        <w:rPr>
          <w:bCs/>
          <w:sz w:val="22"/>
          <w:szCs w:val="22"/>
          <w:lang w:val="sr-Latn-ME"/>
        </w:rPr>
      </w:pPr>
      <w:r w:rsidRPr="003B0FC0">
        <w:rPr>
          <w:bCs/>
          <w:sz w:val="22"/>
          <w:szCs w:val="22"/>
          <w:lang w:val="sr-Latn-ME"/>
        </w:rPr>
        <w:t>1 Zasnovano na razlici kod neobrađenih događaja koji su se javili tokom srednjeg perioda praćenja od 3,9 godina.</w:t>
      </w:r>
    </w:p>
    <w:p w14:paraId="426565BE" w14:textId="77777777" w:rsidR="002F4B8F" w:rsidRPr="003B0FC0" w:rsidRDefault="002F4B8F" w:rsidP="002F4B8F">
      <w:pPr>
        <w:tabs>
          <w:tab w:val="left" w:pos="540"/>
          <w:tab w:val="left" w:pos="569"/>
        </w:tabs>
        <w:jc w:val="both"/>
        <w:rPr>
          <w:bCs/>
          <w:sz w:val="22"/>
          <w:szCs w:val="22"/>
          <w:lang w:val="sr-Latn-ME"/>
        </w:rPr>
      </w:pPr>
      <w:r w:rsidRPr="003B0FC0">
        <w:rPr>
          <w:bCs/>
          <w:sz w:val="22"/>
          <w:szCs w:val="22"/>
          <w:lang w:val="sr-Latn-ME"/>
        </w:rPr>
        <w:t xml:space="preserve">AIM = akutni infarkt miokarda; CABG (engl. coronary artery bypass graft) = bajpas koronarne arterije graftom; KBS= koronarna bolest srca; IM = infarkt miokarda; PTCA (engl. </w:t>
      </w:r>
      <w:r w:rsidRPr="003B0FC0">
        <w:rPr>
          <w:bCs/>
          <w:i/>
          <w:iCs/>
          <w:sz w:val="22"/>
          <w:szCs w:val="22"/>
          <w:lang w:val="sr-Latn-ME"/>
        </w:rPr>
        <w:t>percutaneous transluminal coronary angioplast</w:t>
      </w:r>
      <w:r w:rsidRPr="003B0FC0">
        <w:rPr>
          <w:bCs/>
          <w:sz w:val="22"/>
          <w:szCs w:val="22"/>
          <w:lang w:val="sr-Latn-ME"/>
        </w:rPr>
        <w:t>) = perkutana transluminalna koronarna angioplastika.</w:t>
      </w:r>
    </w:p>
    <w:p w14:paraId="25E042AD" w14:textId="316B73B6" w:rsidR="0008189C" w:rsidRPr="003B0FC0" w:rsidRDefault="002F4B8F" w:rsidP="002F4B8F">
      <w:pPr>
        <w:tabs>
          <w:tab w:val="left" w:pos="540"/>
          <w:tab w:val="left" w:pos="569"/>
        </w:tabs>
        <w:jc w:val="both"/>
        <w:rPr>
          <w:bCs/>
          <w:sz w:val="22"/>
          <w:szCs w:val="22"/>
          <w:lang w:val="sr-Latn-ME"/>
        </w:rPr>
      </w:pPr>
      <w:r w:rsidRPr="003B0FC0">
        <w:rPr>
          <w:bCs/>
          <w:sz w:val="22"/>
          <w:szCs w:val="22"/>
          <w:lang w:val="sr-Latn-ME"/>
        </w:rPr>
        <w:t>Nije bilo dokaza da na terapijski efekat kod pacijenata utiču pol, starost ili početni nivoi LDL-H. Relativno smanjenje rizika od smrtnog ishoda je uočeno što se tiče stope smrtnosti (82 smrtna slučaja u placebo grupi prema 61 smrtnih slučajeva u atorvastatin grupi, p=0,0592).</w:t>
      </w:r>
    </w:p>
    <w:p w14:paraId="0242DECB" w14:textId="5A69C4C5" w:rsidR="002F4B8F" w:rsidRPr="003B0FC0" w:rsidRDefault="002F4B8F" w:rsidP="002F4B8F">
      <w:pPr>
        <w:tabs>
          <w:tab w:val="left" w:pos="540"/>
          <w:tab w:val="left" w:pos="569"/>
        </w:tabs>
        <w:jc w:val="both"/>
        <w:rPr>
          <w:bCs/>
          <w:sz w:val="22"/>
          <w:szCs w:val="22"/>
          <w:lang w:val="sr-Latn-ME"/>
        </w:rPr>
      </w:pPr>
    </w:p>
    <w:p w14:paraId="514C8053" w14:textId="77777777" w:rsidR="00FF0D99" w:rsidRPr="003B0FC0" w:rsidRDefault="00FF0D99" w:rsidP="00FF0D99">
      <w:pPr>
        <w:tabs>
          <w:tab w:val="left" w:pos="540"/>
          <w:tab w:val="left" w:pos="569"/>
        </w:tabs>
        <w:jc w:val="both"/>
        <w:rPr>
          <w:bCs/>
          <w:sz w:val="22"/>
          <w:szCs w:val="22"/>
          <w:u w:val="single"/>
          <w:lang w:val="sr-Latn-ME"/>
        </w:rPr>
      </w:pPr>
      <w:r w:rsidRPr="003B0FC0">
        <w:rPr>
          <w:bCs/>
          <w:sz w:val="22"/>
          <w:szCs w:val="22"/>
          <w:u w:val="single"/>
          <w:lang w:val="sr-Latn-ME"/>
        </w:rPr>
        <w:t>Rekurentni moždani udar</w:t>
      </w:r>
    </w:p>
    <w:p w14:paraId="7EE3D959" w14:textId="77777777" w:rsidR="00FF0D99" w:rsidRPr="003B0FC0" w:rsidRDefault="00FF0D99" w:rsidP="00FF0D99">
      <w:pPr>
        <w:tabs>
          <w:tab w:val="left" w:pos="540"/>
          <w:tab w:val="left" w:pos="569"/>
        </w:tabs>
        <w:jc w:val="both"/>
        <w:rPr>
          <w:bCs/>
          <w:sz w:val="22"/>
          <w:szCs w:val="22"/>
          <w:lang w:val="sr-Latn-ME"/>
        </w:rPr>
      </w:pPr>
    </w:p>
    <w:p w14:paraId="06162C70"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 xml:space="preserve">U SPARCL (engl. </w:t>
      </w:r>
      <w:r w:rsidRPr="003B0FC0">
        <w:rPr>
          <w:bCs/>
          <w:i/>
          <w:iCs/>
          <w:sz w:val="22"/>
          <w:szCs w:val="22"/>
          <w:lang w:val="sr-Latn-ME"/>
        </w:rPr>
        <w:t>Stroke Prevention by Aggressive Reduction in Cholesterol Levels</w:t>
      </w:r>
      <w:r w:rsidRPr="003B0FC0">
        <w:rPr>
          <w:bCs/>
          <w:sz w:val="22"/>
          <w:szCs w:val="22"/>
          <w:lang w:val="sr-Latn-ME"/>
        </w:rPr>
        <w:t xml:space="preserve">) studiji prevencije moždanih udara agresivnim smanjenjem nivoa holesterola ispitivan je efekat 80 mg atorvastatina dnevno ili placeba kod 4731 pacijenta, koji su u posljednjih 6 mjeseci imali moždani udar ili prolazni ishemijski </w:t>
      </w:r>
      <w:r w:rsidRPr="003B0FC0">
        <w:rPr>
          <w:bCs/>
          <w:sz w:val="22"/>
          <w:szCs w:val="22"/>
          <w:lang w:val="sr-Latn-ME"/>
        </w:rPr>
        <w:lastRenderedPageBreak/>
        <w:t>napad, i nijesu bolovali od koronarnih srčanih oboljenja. Pacijenti, 60% muškog pola, uzrasta od 21 do 92 godine (srednji uzrast 63 godine) imali su prosječne osnovne vrijednosti LDL-a 133 mg/dL (3,4 mmol/L). Tokom terapije atorvastatinom, srednja vrijednost LDL-H iznosila je 73 mg/dL (1,9 mmol/L), a tokom terapije placebom 129 mg/dL (3,3 mmol/L). Medijana praćenja iznosila je 4,9 godina.</w:t>
      </w:r>
    </w:p>
    <w:p w14:paraId="1BB376F8" w14:textId="77777777" w:rsidR="00FF0D99" w:rsidRPr="003B0FC0" w:rsidRDefault="00FF0D99" w:rsidP="00FF0D99">
      <w:pPr>
        <w:tabs>
          <w:tab w:val="left" w:pos="540"/>
          <w:tab w:val="left" w:pos="569"/>
        </w:tabs>
        <w:jc w:val="both"/>
        <w:rPr>
          <w:bCs/>
          <w:sz w:val="22"/>
          <w:szCs w:val="22"/>
          <w:lang w:val="sr-Latn-ME"/>
        </w:rPr>
      </w:pPr>
    </w:p>
    <w:p w14:paraId="4EE7B700" w14:textId="4A887A32"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 xml:space="preserve">Atorvastatin u dozi od 80 mg smanjuje rizik od moždanih udara sa i bez smrtnog ishoda (primarni </w:t>
      </w:r>
      <w:r w:rsidR="00BE5DD8" w:rsidRPr="003B0FC0">
        <w:rPr>
          <w:bCs/>
          <w:sz w:val="22"/>
          <w:szCs w:val="22"/>
          <w:lang w:val="sr-Latn-ME"/>
        </w:rPr>
        <w:t>parametar praćenja</w:t>
      </w:r>
      <w:r w:rsidRPr="003B0FC0">
        <w:rPr>
          <w:bCs/>
          <w:sz w:val="22"/>
          <w:szCs w:val="22"/>
          <w:lang w:val="sr-Latn-ME"/>
        </w:rPr>
        <w:t xml:space="preserve">) za 15% (HR 0,85; 95% CI, 0,72-1,00; p=0,05 ili 0,84; 95% CI, 0,71-0,99; p=0,03 nakon podešavanja za početne faktore) u odnosu na placebo. Stopa smrtnosti usljed svih uzroka je bila 9,1% (216/2365) u atorvastatin grupi, dok je u placebo grupi bila 8,9% (211/2366). </w:t>
      </w:r>
    </w:p>
    <w:p w14:paraId="2A64499A" w14:textId="77777777" w:rsidR="00FF0D99" w:rsidRPr="003B0FC0" w:rsidRDefault="00FF0D99" w:rsidP="00FF0D99">
      <w:pPr>
        <w:tabs>
          <w:tab w:val="left" w:pos="540"/>
          <w:tab w:val="left" w:pos="569"/>
        </w:tabs>
        <w:jc w:val="both"/>
        <w:rPr>
          <w:bCs/>
          <w:sz w:val="22"/>
          <w:szCs w:val="22"/>
          <w:lang w:val="sr-Latn-ME"/>
        </w:rPr>
      </w:pPr>
    </w:p>
    <w:p w14:paraId="6468612D"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 xml:space="preserve">U post hoc analizi, 80 mg atorvastatina snižaa incidenciju ishemijskih udara (218/2365, 9,2% prema 274/2366, 11,6%, p=0,01) i povišava incidenciju hemoragijskih udara (55/2365, 2,3% prema 33/2366, 1,4%, p=0,02) u odnosu na placebo. </w:t>
      </w:r>
    </w:p>
    <w:p w14:paraId="1364D916"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w:t>
      </w:r>
      <w:r w:rsidRPr="003B0FC0">
        <w:rPr>
          <w:bCs/>
          <w:sz w:val="22"/>
          <w:szCs w:val="22"/>
          <w:lang w:val="sr-Latn-ME"/>
        </w:rPr>
        <w:tab/>
        <w:t xml:space="preserve">Rizik od nastanka hemoragijskih moždanih udara bio je veći kod pacijenata koji su uključeni u studiju sa preležanim hemoragijskim moždanim udarom (7/45 za atorvastatin grupu prema 2/48 za placebo grupu; HR 4,06; 95% CI, 0,84-19,57), a rizik od nastanka ishemijskih moždanih udara je bio sličan između grupa (3/45 za atorvastatin prema 2/48 za placebo; HR 1,64; 95% CI, 0,27-9,82). </w:t>
      </w:r>
    </w:p>
    <w:p w14:paraId="1EE8DD63"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w:t>
      </w:r>
      <w:r w:rsidRPr="003B0FC0">
        <w:rPr>
          <w:bCs/>
          <w:sz w:val="22"/>
          <w:szCs w:val="22"/>
          <w:lang w:val="sr-Latn-ME"/>
        </w:rPr>
        <w:tab/>
        <w:t>Rizik od nastanka hemoragijskih moždanih udara bio je veći kod pacijenata koji su uključeni u studiju sa preležanim lakunarnim infarktom (20/708 za atorvastatin grupu prema 4/701 za placebo grupu; HR 4,99; 95% CI, 1,71-14,61), rizik od nastanka ishemijskog moždanog udara je takođe bio manji kod ovih pacijenata (79/708 za atorvastatin grupu prema 102/701 za placebo grupu; HR 0,76; 95% CI, 0,57-1,02). Moguće je da ukupni rizik od pojave moždanog udara raste kod pacijenata sa preležanim lakunarnim infarktom, koji primaju atorvastatin 80 mg dnevno.</w:t>
      </w:r>
    </w:p>
    <w:p w14:paraId="6681E1E0" w14:textId="77777777" w:rsidR="00FF0D99" w:rsidRPr="003B0FC0" w:rsidRDefault="00FF0D99" w:rsidP="00FF0D99">
      <w:pPr>
        <w:tabs>
          <w:tab w:val="left" w:pos="540"/>
          <w:tab w:val="left" w:pos="569"/>
        </w:tabs>
        <w:jc w:val="both"/>
        <w:rPr>
          <w:bCs/>
          <w:sz w:val="22"/>
          <w:szCs w:val="22"/>
          <w:lang w:val="sr-Latn-ME"/>
        </w:rPr>
      </w:pPr>
    </w:p>
    <w:p w14:paraId="1FC33015"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Ukupni mortalitet je bio 15,6% (7/45) u atorvastatin grupi, prema 10,4% (5/48) u podgrupi pacijenata sa već preležanim hemoragijskim moždanim udarom. Ukupna stopa smrtnosti je bila 10,9% (77/708) za atorvastatin grupu, u odnosu na 9,1% (64/701) u podgrupi pacijenata sa već preležanim lakunarnim infarktom.</w:t>
      </w:r>
    </w:p>
    <w:p w14:paraId="1E186A13" w14:textId="77777777" w:rsidR="00FF0D99" w:rsidRPr="003B0FC0" w:rsidRDefault="00FF0D99" w:rsidP="00FF0D99">
      <w:pPr>
        <w:tabs>
          <w:tab w:val="left" w:pos="540"/>
          <w:tab w:val="left" w:pos="569"/>
        </w:tabs>
        <w:jc w:val="both"/>
        <w:rPr>
          <w:bCs/>
          <w:sz w:val="22"/>
          <w:szCs w:val="22"/>
          <w:lang w:val="sr-Latn-ME"/>
        </w:rPr>
      </w:pPr>
    </w:p>
    <w:p w14:paraId="29AA2994" w14:textId="77777777" w:rsidR="00FF0D99" w:rsidRPr="003B0FC0" w:rsidRDefault="00FF0D99" w:rsidP="00FF0D99">
      <w:pPr>
        <w:tabs>
          <w:tab w:val="left" w:pos="540"/>
          <w:tab w:val="left" w:pos="569"/>
        </w:tabs>
        <w:jc w:val="both"/>
        <w:rPr>
          <w:bCs/>
          <w:sz w:val="22"/>
          <w:szCs w:val="22"/>
          <w:u w:val="single"/>
          <w:lang w:val="sr-Latn-ME"/>
        </w:rPr>
      </w:pPr>
      <w:r w:rsidRPr="003B0FC0">
        <w:rPr>
          <w:bCs/>
          <w:sz w:val="22"/>
          <w:szCs w:val="22"/>
          <w:u w:val="single"/>
          <w:lang w:val="sr-Latn-ME"/>
        </w:rPr>
        <w:t>Pedijatrijska populacija</w:t>
      </w:r>
    </w:p>
    <w:p w14:paraId="0009E1F8" w14:textId="77777777" w:rsidR="00FF0D99" w:rsidRPr="003B0FC0" w:rsidRDefault="00FF0D99" w:rsidP="00FF0D99">
      <w:pPr>
        <w:tabs>
          <w:tab w:val="left" w:pos="540"/>
          <w:tab w:val="left" w:pos="569"/>
        </w:tabs>
        <w:jc w:val="both"/>
        <w:rPr>
          <w:bCs/>
          <w:sz w:val="22"/>
          <w:szCs w:val="22"/>
          <w:lang w:val="sr-Latn-ME"/>
        </w:rPr>
      </w:pPr>
    </w:p>
    <w:p w14:paraId="162E9A59" w14:textId="77777777" w:rsidR="00FF0D99" w:rsidRPr="003B0FC0" w:rsidRDefault="00FF0D99" w:rsidP="00FF0D99">
      <w:pPr>
        <w:tabs>
          <w:tab w:val="left" w:pos="540"/>
          <w:tab w:val="left" w:pos="569"/>
        </w:tabs>
        <w:jc w:val="both"/>
        <w:rPr>
          <w:bCs/>
          <w:sz w:val="22"/>
          <w:szCs w:val="22"/>
          <w:u w:val="single"/>
          <w:lang w:val="sr-Latn-ME"/>
        </w:rPr>
      </w:pPr>
      <w:r w:rsidRPr="003B0FC0">
        <w:rPr>
          <w:bCs/>
          <w:sz w:val="22"/>
          <w:szCs w:val="22"/>
          <w:u w:val="single"/>
          <w:lang w:val="sr-Latn-ME"/>
        </w:rPr>
        <w:t xml:space="preserve">Heterozigotna familijarna hiperholesterolemija kod pedijatrijskih pacijenata uzrasta od 6 do 17 godina </w:t>
      </w:r>
    </w:p>
    <w:p w14:paraId="14E4051A" w14:textId="77777777" w:rsidR="00FF0D99" w:rsidRPr="003B0FC0" w:rsidRDefault="00FF0D99" w:rsidP="00FF0D99">
      <w:pPr>
        <w:tabs>
          <w:tab w:val="left" w:pos="540"/>
          <w:tab w:val="left" w:pos="569"/>
        </w:tabs>
        <w:jc w:val="both"/>
        <w:rPr>
          <w:bCs/>
          <w:sz w:val="22"/>
          <w:szCs w:val="22"/>
          <w:lang w:val="sr-Latn-ME"/>
        </w:rPr>
      </w:pPr>
    </w:p>
    <w:p w14:paraId="0AA4837E"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 xml:space="preserve">Osmonedjeljno otvoreno ispitivanje u cilju procjene farmakokinetike, farmakodinamike i bezbjednosti i podnošljivosti atorvastatina sprovedeno je kod djece i adolescenata sa genetski potvrđenom heterozigotnom familijarnom hiperholesterolemijom i kontrolnim vrijednostima LDL holesterola (LDL-H) ≥4 mmol/L. Bilo je uključeno ukupno 39 djece i adolescenata uzrasta od 6 do 17 godina. Kohortu A činilo je 15 djece, uzrasta od 6 do 12 godina u stadijumu 1 po Tanner-u. Kohortu B činilo je 24 djeteta, uzrasta od 10 do 17 godina u stadijumu ≥2 po </w:t>
      </w:r>
      <w:r w:rsidRPr="003B0FC0">
        <w:rPr>
          <w:bCs/>
          <w:i/>
          <w:iCs/>
          <w:sz w:val="22"/>
          <w:szCs w:val="22"/>
          <w:lang w:val="sr-Latn-ME"/>
        </w:rPr>
        <w:t>Tanner</w:t>
      </w:r>
      <w:r w:rsidRPr="003B0FC0">
        <w:rPr>
          <w:bCs/>
          <w:sz w:val="22"/>
          <w:szCs w:val="22"/>
          <w:lang w:val="sr-Latn-ME"/>
        </w:rPr>
        <w:t>-u.</w:t>
      </w:r>
    </w:p>
    <w:p w14:paraId="64554046" w14:textId="77777777" w:rsidR="00FF0D99" w:rsidRPr="003B0FC0" w:rsidRDefault="00FF0D99" w:rsidP="00FF0D99">
      <w:pPr>
        <w:tabs>
          <w:tab w:val="left" w:pos="540"/>
          <w:tab w:val="left" w:pos="569"/>
        </w:tabs>
        <w:jc w:val="both"/>
        <w:rPr>
          <w:bCs/>
          <w:sz w:val="22"/>
          <w:szCs w:val="22"/>
          <w:lang w:val="sr-Latn-ME"/>
        </w:rPr>
      </w:pPr>
    </w:p>
    <w:p w14:paraId="358F9A5C"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Početna doza atorvastatina iznosila je 5 mg dnevno u obliku tablete za žvakanje u kohorti A i 10 mg dnevno u obliku tablete u kohorti B. Dupliranje doze atorvastatina bilo je dozvoljeno ukoliko ispitanik ne dostigne ciljnu vrijednost LDL-H od &lt; 3,35 mmol/L u 4. nedjelji i ako se atorvastatin dobro podnosio.</w:t>
      </w:r>
    </w:p>
    <w:p w14:paraId="61219662" w14:textId="77777777" w:rsidR="00FF0D99" w:rsidRPr="003B0FC0" w:rsidRDefault="00FF0D99" w:rsidP="00FF0D99">
      <w:pPr>
        <w:tabs>
          <w:tab w:val="left" w:pos="540"/>
          <w:tab w:val="left" w:pos="569"/>
        </w:tabs>
        <w:jc w:val="both"/>
        <w:rPr>
          <w:bCs/>
          <w:sz w:val="22"/>
          <w:szCs w:val="22"/>
          <w:lang w:val="sr-Latn-ME"/>
        </w:rPr>
      </w:pPr>
    </w:p>
    <w:p w14:paraId="60931B12" w14:textId="77777777" w:rsidR="00FF0D99" w:rsidRPr="003B0FC0" w:rsidRDefault="00FF0D99" w:rsidP="00FF0D99">
      <w:pPr>
        <w:tabs>
          <w:tab w:val="left" w:pos="540"/>
          <w:tab w:val="left" w:pos="569"/>
        </w:tabs>
        <w:jc w:val="both"/>
        <w:rPr>
          <w:bCs/>
          <w:sz w:val="22"/>
          <w:szCs w:val="22"/>
          <w:lang w:val="sr-Latn-ME"/>
        </w:rPr>
      </w:pPr>
    </w:p>
    <w:p w14:paraId="068269D8"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Srednje vrijednosti LDL-H, ukupnog holesterola, VLDL-H i apolipoproteina B snizile su se do druge nedjelje kod svih ispitanika. Kod ispitanika čija je doza duplirana, zabilježena su dodatna sniženjavrijednosti parametara najranije nakon 2 nedjelje, prilikom prvog pregleda nakon povišenja doze. Srednja vrijednost sniženja lipidnih parametara u procentima bila je slična u obje kohorte, nezavisno od toga da li su ispitanici nastavili da primaju svoju početnu dozu ili im je početna doza udvostručena. U prosjeku, 8. nedjelje je promjena LDL-H i ukupnog holesterola u procentima u odnosu na početnu vrijednost iznosila, redom, 40% i 30%, u rasponu doza.</w:t>
      </w:r>
    </w:p>
    <w:p w14:paraId="542330F3" w14:textId="77777777" w:rsidR="00FF0D99" w:rsidRPr="003B0FC0" w:rsidRDefault="00FF0D99" w:rsidP="00FF0D99">
      <w:pPr>
        <w:tabs>
          <w:tab w:val="left" w:pos="540"/>
          <w:tab w:val="left" w:pos="569"/>
        </w:tabs>
        <w:jc w:val="both"/>
        <w:rPr>
          <w:bCs/>
          <w:sz w:val="22"/>
          <w:szCs w:val="22"/>
          <w:lang w:val="sr-Latn-ME"/>
        </w:rPr>
      </w:pPr>
    </w:p>
    <w:p w14:paraId="6519BDEE"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 xml:space="preserve">U drugoj otvorenoj studiji sa jednom grupom ispitanika, bilo je uključeno ukupno 271 djece muškog i ženskog pola sa heterozigotnom familijarnom hiperholesterolemijom, uzrasta od 6 do 15 godina. Ispitanici su primali atorvastatin u trajanju do tri godine. Za uključivanje u studiju bilo je potrebno da pacijenati imaju potvrđenu heterozigotnu familijarnu hiperholesterolemiju i vrijednost LDL-H ≥4 </w:t>
      </w:r>
      <w:r w:rsidRPr="003B0FC0">
        <w:rPr>
          <w:bCs/>
          <w:sz w:val="22"/>
          <w:szCs w:val="22"/>
          <w:lang w:val="sr-Latn-ME"/>
        </w:rPr>
        <w:lastRenderedPageBreak/>
        <w:t>mmol/L (približno 152 mg/dL). Studija je uključivala 139 djece u stadijumu 1 po Tanner-u (uzrasta od 6 do 10 godina). Kod djece mlađe od 10 godina, doziranje atorvastatina (jednom dnevno) je otpočeto sa 5 mg (tablete za žvakanje). Kod djece uzrasta 10 godina i starijih, početno doziranje atorvastatina je bilo 10 mg (jednom dnevno). Kod sve djece, dozu je bilo moguće titrirati ka višim dozama, kako bi se dostigle ciljne vrijednosti LDL-H &lt; 3,35 mmol/L. Kod djece uzrasta od 6 do 9 godina procijenjena srednja doza bila je 19,6 mg, a kod djece uzrasta 10 godina i starijih 23,9 mg.</w:t>
      </w:r>
    </w:p>
    <w:p w14:paraId="279843A1" w14:textId="77777777" w:rsidR="00FF0D99" w:rsidRPr="003B0FC0" w:rsidRDefault="00FF0D99" w:rsidP="00FF0D99">
      <w:pPr>
        <w:tabs>
          <w:tab w:val="left" w:pos="540"/>
          <w:tab w:val="left" w:pos="569"/>
        </w:tabs>
        <w:jc w:val="both"/>
        <w:rPr>
          <w:bCs/>
          <w:sz w:val="22"/>
          <w:szCs w:val="22"/>
          <w:lang w:val="sr-Latn-ME"/>
        </w:rPr>
      </w:pPr>
    </w:p>
    <w:p w14:paraId="17674E1C"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Srednja vrijednost LDL-H (+/- SD) bila je 6,12 (1,26) mmol/L odnosno približno 233 (48) mg/dL (za rezultate vidjeti Tabelu 3 niže) .</w:t>
      </w:r>
    </w:p>
    <w:p w14:paraId="712C3ABF" w14:textId="77777777" w:rsidR="00FF0D99" w:rsidRPr="003B0FC0" w:rsidRDefault="00FF0D99" w:rsidP="00FF0D99">
      <w:pPr>
        <w:tabs>
          <w:tab w:val="left" w:pos="540"/>
          <w:tab w:val="left" w:pos="569"/>
        </w:tabs>
        <w:jc w:val="both"/>
        <w:rPr>
          <w:bCs/>
          <w:sz w:val="22"/>
          <w:szCs w:val="22"/>
          <w:lang w:val="sr-Latn-ME"/>
        </w:rPr>
      </w:pPr>
    </w:p>
    <w:p w14:paraId="48D6A287" w14:textId="77777777" w:rsidR="00FF0D99" w:rsidRPr="003B0FC0" w:rsidRDefault="00FF0D99" w:rsidP="00FF0D99">
      <w:pPr>
        <w:tabs>
          <w:tab w:val="left" w:pos="540"/>
          <w:tab w:val="left" w:pos="569"/>
        </w:tabs>
        <w:jc w:val="both"/>
        <w:rPr>
          <w:bCs/>
          <w:sz w:val="22"/>
          <w:szCs w:val="22"/>
          <w:lang w:val="sr-Latn-ME"/>
        </w:rPr>
      </w:pPr>
      <w:r w:rsidRPr="003B0FC0">
        <w:rPr>
          <w:bCs/>
          <w:sz w:val="22"/>
          <w:szCs w:val="22"/>
          <w:lang w:val="sr-Latn-ME"/>
        </w:rPr>
        <w:t>Kod pedijatrijskih ispitanika i adolescenata sa heterozigotnom familijarnom hiperholesterolemijom koji su primali atorvastatin u toku trogodišnje studije, dobijeni podaci su potvrdili odsustvo efekta lijeka na parametre rasta i razvoja (npr. tjelesna visina, tjelesna masa, BMI, stadijum po Tanner-u, procjena istraživača ukupnog sazrijevanja i razvoja). U toku vizite nije bio primijećen efekat lijeka na tjelesnu visinu, tjelesnu masu i BMI, prema uzrastu ili polu na osnovu procjene istraživača.</w:t>
      </w:r>
    </w:p>
    <w:p w14:paraId="6D25F9AB" w14:textId="77777777" w:rsidR="00FF0D99" w:rsidRPr="003B0FC0" w:rsidRDefault="00FF0D99" w:rsidP="00FF0D99">
      <w:pPr>
        <w:tabs>
          <w:tab w:val="left" w:pos="540"/>
          <w:tab w:val="left" w:pos="569"/>
        </w:tabs>
        <w:jc w:val="both"/>
        <w:rPr>
          <w:bCs/>
          <w:sz w:val="22"/>
          <w:szCs w:val="22"/>
          <w:lang w:val="sr-Latn-ME"/>
        </w:rPr>
      </w:pPr>
    </w:p>
    <w:p w14:paraId="26AEAE29" w14:textId="13AF3C20" w:rsidR="002F4B8F" w:rsidRPr="003B0FC0" w:rsidRDefault="00FF0D99" w:rsidP="00FF0D99">
      <w:pPr>
        <w:tabs>
          <w:tab w:val="left" w:pos="540"/>
          <w:tab w:val="left" w:pos="569"/>
        </w:tabs>
        <w:jc w:val="both"/>
        <w:rPr>
          <w:bCs/>
          <w:sz w:val="22"/>
          <w:szCs w:val="22"/>
          <w:lang w:val="sr-Latn-ME"/>
        </w:rPr>
      </w:pPr>
      <w:r w:rsidRPr="003B0FC0">
        <w:rPr>
          <w:bCs/>
          <w:sz w:val="22"/>
          <w:szCs w:val="22"/>
          <w:lang w:val="sr-Latn-ME"/>
        </w:rPr>
        <w:t>Tabela 3. Efekat atorvastatina na smanjenje lipida kod adolescenata muškog i ženskog pola sa heterozigotnom familijarnom hiperholesterolemijom (mmol/l)</w:t>
      </w:r>
    </w:p>
    <w:p w14:paraId="44A2573D" w14:textId="22F9A12B" w:rsidR="00FF0D99" w:rsidRPr="003B0FC0" w:rsidRDefault="00FF0D99" w:rsidP="00FF0D99">
      <w:pPr>
        <w:tabs>
          <w:tab w:val="left" w:pos="540"/>
          <w:tab w:val="left" w:pos="569"/>
        </w:tabs>
        <w:jc w:val="both"/>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268"/>
        <w:gridCol w:w="1292"/>
        <w:gridCol w:w="1284"/>
        <w:gridCol w:w="1300"/>
        <w:gridCol w:w="1292"/>
        <w:gridCol w:w="1308"/>
      </w:tblGrid>
      <w:tr w:rsidR="00554E53" w:rsidRPr="003B0FC0" w14:paraId="05334A98" w14:textId="77777777" w:rsidTr="00785EE1">
        <w:tc>
          <w:tcPr>
            <w:tcW w:w="1326" w:type="dxa"/>
            <w:tcBorders>
              <w:top w:val="single" w:sz="4" w:space="0" w:color="auto"/>
              <w:left w:val="single" w:sz="4" w:space="0" w:color="auto"/>
              <w:bottom w:val="single" w:sz="4" w:space="0" w:color="auto"/>
              <w:right w:val="single" w:sz="4" w:space="0" w:color="auto"/>
            </w:tcBorders>
            <w:hideMark/>
          </w:tcPr>
          <w:p w14:paraId="5F76CA61"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Vremenska tačka</w:t>
            </w:r>
          </w:p>
        </w:tc>
        <w:tc>
          <w:tcPr>
            <w:tcW w:w="1326" w:type="dxa"/>
            <w:tcBorders>
              <w:top w:val="single" w:sz="4" w:space="0" w:color="auto"/>
              <w:left w:val="single" w:sz="4" w:space="0" w:color="auto"/>
              <w:bottom w:val="single" w:sz="4" w:space="0" w:color="auto"/>
              <w:right w:val="single" w:sz="4" w:space="0" w:color="auto"/>
            </w:tcBorders>
            <w:hideMark/>
          </w:tcPr>
          <w:p w14:paraId="6B3EDA6E"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N</w:t>
            </w:r>
          </w:p>
        </w:tc>
        <w:tc>
          <w:tcPr>
            <w:tcW w:w="1327" w:type="dxa"/>
            <w:tcBorders>
              <w:top w:val="single" w:sz="4" w:space="0" w:color="auto"/>
              <w:left w:val="single" w:sz="4" w:space="0" w:color="auto"/>
              <w:bottom w:val="single" w:sz="4" w:space="0" w:color="auto"/>
              <w:right w:val="single" w:sz="4" w:space="0" w:color="auto"/>
            </w:tcBorders>
            <w:hideMark/>
          </w:tcPr>
          <w:p w14:paraId="654E9D14"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TC (S.D.)</w:t>
            </w:r>
          </w:p>
        </w:tc>
        <w:tc>
          <w:tcPr>
            <w:tcW w:w="1327" w:type="dxa"/>
            <w:tcBorders>
              <w:top w:val="single" w:sz="4" w:space="0" w:color="auto"/>
              <w:left w:val="single" w:sz="4" w:space="0" w:color="auto"/>
              <w:bottom w:val="single" w:sz="4" w:space="0" w:color="auto"/>
              <w:right w:val="single" w:sz="4" w:space="0" w:color="auto"/>
            </w:tcBorders>
            <w:hideMark/>
          </w:tcPr>
          <w:p w14:paraId="13ECF07E"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LDL-C (S.D.)</w:t>
            </w:r>
          </w:p>
        </w:tc>
        <w:tc>
          <w:tcPr>
            <w:tcW w:w="1327" w:type="dxa"/>
            <w:tcBorders>
              <w:top w:val="single" w:sz="4" w:space="0" w:color="auto"/>
              <w:left w:val="single" w:sz="4" w:space="0" w:color="auto"/>
              <w:bottom w:val="single" w:sz="4" w:space="0" w:color="auto"/>
              <w:right w:val="single" w:sz="4" w:space="0" w:color="auto"/>
            </w:tcBorders>
            <w:hideMark/>
          </w:tcPr>
          <w:p w14:paraId="03D2DEA7"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HDL-C (S.D.)</w:t>
            </w:r>
          </w:p>
        </w:tc>
        <w:tc>
          <w:tcPr>
            <w:tcW w:w="1327" w:type="dxa"/>
            <w:tcBorders>
              <w:top w:val="single" w:sz="4" w:space="0" w:color="auto"/>
              <w:left w:val="single" w:sz="4" w:space="0" w:color="auto"/>
              <w:bottom w:val="single" w:sz="4" w:space="0" w:color="auto"/>
              <w:right w:val="single" w:sz="4" w:space="0" w:color="auto"/>
            </w:tcBorders>
            <w:hideMark/>
          </w:tcPr>
          <w:p w14:paraId="4BB46E14"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TG (S.D.)</w:t>
            </w:r>
          </w:p>
        </w:tc>
        <w:tc>
          <w:tcPr>
            <w:tcW w:w="1327" w:type="dxa"/>
            <w:tcBorders>
              <w:top w:val="single" w:sz="4" w:space="0" w:color="auto"/>
              <w:left w:val="single" w:sz="4" w:space="0" w:color="auto"/>
              <w:bottom w:val="single" w:sz="4" w:space="0" w:color="auto"/>
              <w:right w:val="single" w:sz="4" w:space="0" w:color="auto"/>
            </w:tcBorders>
            <w:hideMark/>
          </w:tcPr>
          <w:p w14:paraId="63EFE50F"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Apo B (S.D.)#</w:t>
            </w:r>
          </w:p>
        </w:tc>
      </w:tr>
      <w:tr w:rsidR="00554E53" w:rsidRPr="003B0FC0" w14:paraId="01B557F1" w14:textId="77777777" w:rsidTr="00785EE1">
        <w:tc>
          <w:tcPr>
            <w:tcW w:w="1326" w:type="dxa"/>
            <w:tcBorders>
              <w:top w:val="single" w:sz="4" w:space="0" w:color="auto"/>
              <w:left w:val="single" w:sz="4" w:space="0" w:color="auto"/>
              <w:bottom w:val="single" w:sz="4" w:space="0" w:color="auto"/>
              <w:right w:val="single" w:sz="4" w:space="0" w:color="auto"/>
            </w:tcBorders>
            <w:hideMark/>
          </w:tcPr>
          <w:p w14:paraId="1BC14A0A"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Početak studije</w:t>
            </w:r>
          </w:p>
        </w:tc>
        <w:tc>
          <w:tcPr>
            <w:tcW w:w="1326" w:type="dxa"/>
            <w:tcBorders>
              <w:top w:val="single" w:sz="4" w:space="0" w:color="auto"/>
              <w:left w:val="single" w:sz="4" w:space="0" w:color="auto"/>
              <w:bottom w:val="single" w:sz="4" w:space="0" w:color="auto"/>
              <w:right w:val="single" w:sz="4" w:space="0" w:color="auto"/>
            </w:tcBorders>
            <w:hideMark/>
          </w:tcPr>
          <w:p w14:paraId="61422A89"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271</w:t>
            </w:r>
          </w:p>
        </w:tc>
        <w:tc>
          <w:tcPr>
            <w:tcW w:w="1327" w:type="dxa"/>
            <w:tcBorders>
              <w:top w:val="single" w:sz="4" w:space="0" w:color="auto"/>
              <w:left w:val="single" w:sz="4" w:space="0" w:color="auto"/>
              <w:bottom w:val="single" w:sz="4" w:space="0" w:color="auto"/>
              <w:right w:val="single" w:sz="4" w:space="0" w:color="auto"/>
            </w:tcBorders>
            <w:hideMark/>
          </w:tcPr>
          <w:p w14:paraId="4266BFDB"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7,86 (1,30)</w:t>
            </w:r>
          </w:p>
        </w:tc>
        <w:tc>
          <w:tcPr>
            <w:tcW w:w="1327" w:type="dxa"/>
            <w:tcBorders>
              <w:top w:val="single" w:sz="4" w:space="0" w:color="auto"/>
              <w:left w:val="single" w:sz="4" w:space="0" w:color="auto"/>
              <w:bottom w:val="single" w:sz="4" w:space="0" w:color="auto"/>
              <w:right w:val="single" w:sz="4" w:space="0" w:color="auto"/>
            </w:tcBorders>
            <w:hideMark/>
          </w:tcPr>
          <w:p w14:paraId="7ADB1896"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6,12 (1,26)</w:t>
            </w:r>
          </w:p>
        </w:tc>
        <w:tc>
          <w:tcPr>
            <w:tcW w:w="1327" w:type="dxa"/>
            <w:tcBorders>
              <w:top w:val="single" w:sz="4" w:space="0" w:color="auto"/>
              <w:left w:val="single" w:sz="4" w:space="0" w:color="auto"/>
              <w:bottom w:val="single" w:sz="4" w:space="0" w:color="auto"/>
              <w:right w:val="single" w:sz="4" w:space="0" w:color="auto"/>
            </w:tcBorders>
            <w:hideMark/>
          </w:tcPr>
          <w:p w14:paraId="424B1F23"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1,314 (0,2663)</w:t>
            </w:r>
          </w:p>
        </w:tc>
        <w:tc>
          <w:tcPr>
            <w:tcW w:w="1327" w:type="dxa"/>
            <w:tcBorders>
              <w:top w:val="single" w:sz="4" w:space="0" w:color="auto"/>
              <w:left w:val="single" w:sz="4" w:space="0" w:color="auto"/>
              <w:bottom w:val="single" w:sz="4" w:space="0" w:color="auto"/>
              <w:right w:val="single" w:sz="4" w:space="0" w:color="auto"/>
            </w:tcBorders>
            <w:hideMark/>
          </w:tcPr>
          <w:p w14:paraId="56F66A3D"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0,93 (0,47)</w:t>
            </w:r>
          </w:p>
        </w:tc>
        <w:tc>
          <w:tcPr>
            <w:tcW w:w="1327" w:type="dxa"/>
            <w:tcBorders>
              <w:top w:val="single" w:sz="4" w:space="0" w:color="auto"/>
              <w:left w:val="single" w:sz="4" w:space="0" w:color="auto"/>
              <w:bottom w:val="single" w:sz="4" w:space="0" w:color="auto"/>
              <w:right w:val="single" w:sz="4" w:space="0" w:color="auto"/>
            </w:tcBorders>
            <w:hideMark/>
          </w:tcPr>
          <w:p w14:paraId="46568EE9"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1,42 (0,28)**</w:t>
            </w:r>
          </w:p>
        </w:tc>
      </w:tr>
      <w:tr w:rsidR="00554E53" w:rsidRPr="003B0FC0" w14:paraId="7CEE4CD4" w14:textId="77777777" w:rsidTr="00785EE1">
        <w:tc>
          <w:tcPr>
            <w:tcW w:w="1326" w:type="dxa"/>
            <w:tcBorders>
              <w:top w:val="single" w:sz="4" w:space="0" w:color="auto"/>
              <w:left w:val="single" w:sz="4" w:space="0" w:color="auto"/>
              <w:bottom w:val="single" w:sz="4" w:space="0" w:color="auto"/>
              <w:right w:val="single" w:sz="4" w:space="0" w:color="auto"/>
            </w:tcBorders>
            <w:hideMark/>
          </w:tcPr>
          <w:p w14:paraId="24FB5D1E"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30. mjesec</w:t>
            </w:r>
          </w:p>
        </w:tc>
        <w:tc>
          <w:tcPr>
            <w:tcW w:w="1326" w:type="dxa"/>
            <w:tcBorders>
              <w:top w:val="single" w:sz="4" w:space="0" w:color="auto"/>
              <w:left w:val="single" w:sz="4" w:space="0" w:color="auto"/>
              <w:bottom w:val="single" w:sz="4" w:space="0" w:color="auto"/>
              <w:right w:val="single" w:sz="4" w:space="0" w:color="auto"/>
            </w:tcBorders>
            <w:hideMark/>
          </w:tcPr>
          <w:p w14:paraId="5A3013F4"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206</w:t>
            </w:r>
          </w:p>
        </w:tc>
        <w:tc>
          <w:tcPr>
            <w:tcW w:w="1327" w:type="dxa"/>
            <w:tcBorders>
              <w:top w:val="single" w:sz="4" w:space="0" w:color="auto"/>
              <w:left w:val="single" w:sz="4" w:space="0" w:color="auto"/>
              <w:bottom w:val="single" w:sz="4" w:space="0" w:color="auto"/>
              <w:right w:val="single" w:sz="4" w:space="0" w:color="auto"/>
            </w:tcBorders>
            <w:hideMark/>
          </w:tcPr>
          <w:p w14:paraId="017A5023"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4,95 (0,77)*</w:t>
            </w:r>
          </w:p>
        </w:tc>
        <w:tc>
          <w:tcPr>
            <w:tcW w:w="1327" w:type="dxa"/>
            <w:tcBorders>
              <w:top w:val="single" w:sz="4" w:space="0" w:color="auto"/>
              <w:left w:val="single" w:sz="4" w:space="0" w:color="auto"/>
              <w:bottom w:val="single" w:sz="4" w:space="0" w:color="auto"/>
              <w:right w:val="single" w:sz="4" w:space="0" w:color="auto"/>
            </w:tcBorders>
            <w:hideMark/>
          </w:tcPr>
          <w:p w14:paraId="4C60EFAF"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3,25 (0,67)</w:t>
            </w:r>
          </w:p>
        </w:tc>
        <w:tc>
          <w:tcPr>
            <w:tcW w:w="1327" w:type="dxa"/>
            <w:tcBorders>
              <w:top w:val="single" w:sz="4" w:space="0" w:color="auto"/>
              <w:left w:val="single" w:sz="4" w:space="0" w:color="auto"/>
              <w:bottom w:val="single" w:sz="4" w:space="0" w:color="auto"/>
              <w:right w:val="single" w:sz="4" w:space="0" w:color="auto"/>
            </w:tcBorders>
            <w:hideMark/>
          </w:tcPr>
          <w:p w14:paraId="3DD7E36B"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1,327 (0,2796)</w:t>
            </w:r>
          </w:p>
        </w:tc>
        <w:tc>
          <w:tcPr>
            <w:tcW w:w="1327" w:type="dxa"/>
            <w:tcBorders>
              <w:top w:val="single" w:sz="4" w:space="0" w:color="auto"/>
              <w:left w:val="single" w:sz="4" w:space="0" w:color="auto"/>
              <w:bottom w:val="single" w:sz="4" w:space="0" w:color="auto"/>
              <w:right w:val="single" w:sz="4" w:space="0" w:color="auto"/>
            </w:tcBorders>
            <w:hideMark/>
          </w:tcPr>
          <w:p w14:paraId="1E3C52D2"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0,79 (0,38)*</w:t>
            </w:r>
          </w:p>
        </w:tc>
        <w:tc>
          <w:tcPr>
            <w:tcW w:w="1327" w:type="dxa"/>
            <w:tcBorders>
              <w:top w:val="single" w:sz="4" w:space="0" w:color="auto"/>
              <w:left w:val="single" w:sz="4" w:space="0" w:color="auto"/>
              <w:bottom w:val="single" w:sz="4" w:space="0" w:color="auto"/>
              <w:right w:val="single" w:sz="4" w:space="0" w:color="auto"/>
            </w:tcBorders>
            <w:hideMark/>
          </w:tcPr>
          <w:p w14:paraId="0B41F8B1"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0,90 (0,17)*</w:t>
            </w:r>
          </w:p>
        </w:tc>
      </w:tr>
      <w:tr w:rsidR="00554E53" w:rsidRPr="003B0FC0" w14:paraId="542ABBCA" w14:textId="77777777" w:rsidTr="00785EE1">
        <w:tc>
          <w:tcPr>
            <w:tcW w:w="1326" w:type="dxa"/>
            <w:tcBorders>
              <w:top w:val="single" w:sz="4" w:space="0" w:color="auto"/>
              <w:left w:val="single" w:sz="4" w:space="0" w:color="auto"/>
              <w:bottom w:val="single" w:sz="4" w:space="0" w:color="auto"/>
              <w:right w:val="single" w:sz="4" w:space="0" w:color="auto"/>
            </w:tcBorders>
            <w:hideMark/>
          </w:tcPr>
          <w:p w14:paraId="5D065980"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36. mjesec/ET</w:t>
            </w:r>
          </w:p>
        </w:tc>
        <w:tc>
          <w:tcPr>
            <w:tcW w:w="1326" w:type="dxa"/>
            <w:tcBorders>
              <w:top w:val="single" w:sz="4" w:space="0" w:color="auto"/>
              <w:left w:val="single" w:sz="4" w:space="0" w:color="auto"/>
              <w:bottom w:val="single" w:sz="4" w:space="0" w:color="auto"/>
              <w:right w:val="single" w:sz="4" w:space="0" w:color="auto"/>
            </w:tcBorders>
            <w:hideMark/>
          </w:tcPr>
          <w:p w14:paraId="57A46056"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240</w:t>
            </w:r>
          </w:p>
        </w:tc>
        <w:tc>
          <w:tcPr>
            <w:tcW w:w="1327" w:type="dxa"/>
            <w:tcBorders>
              <w:top w:val="single" w:sz="4" w:space="0" w:color="auto"/>
              <w:left w:val="single" w:sz="4" w:space="0" w:color="auto"/>
              <w:bottom w:val="single" w:sz="4" w:space="0" w:color="auto"/>
              <w:right w:val="single" w:sz="4" w:space="0" w:color="auto"/>
            </w:tcBorders>
            <w:hideMark/>
          </w:tcPr>
          <w:p w14:paraId="58109F1A"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5,12 (0,86)</w:t>
            </w:r>
          </w:p>
        </w:tc>
        <w:tc>
          <w:tcPr>
            <w:tcW w:w="1327" w:type="dxa"/>
            <w:tcBorders>
              <w:top w:val="single" w:sz="4" w:space="0" w:color="auto"/>
              <w:left w:val="single" w:sz="4" w:space="0" w:color="auto"/>
              <w:bottom w:val="single" w:sz="4" w:space="0" w:color="auto"/>
              <w:right w:val="single" w:sz="4" w:space="0" w:color="auto"/>
            </w:tcBorders>
            <w:hideMark/>
          </w:tcPr>
          <w:p w14:paraId="10B49CD0"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3,45 (0,81)</w:t>
            </w:r>
          </w:p>
        </w:tc>
        <w:tc>
          <w:tcPr>
            <w:tcW w:w="1327" w:type="dxa"/>
            <w:tcBorders>
              <w:top w:val="single" w:sz="4" w:space="0" w:color="auto"/>
              <w:left w:val="single" w:sz="4" w:space="0" w:color="auto"/>
              <w:bottom w:val="single" w:sz="4" w:space="0" w:color="auto"/>
              <w:right w:val="single" w:sz="4" w:space="0" w:color="auto"/>
            </w:tcBorders>
            <w:hideMark/>
          </w:tcPr>
          <w:p w14:paraId="7BF08E68"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1,308 (0,2739)</w:t>
            </w:r>
          </w:p>
        </w:tc>
        <w:tc>
          <w:tcPr>
            <w:tcW w:w="1327" w:type="dxa"/>
            <w:tcBorders>
              <w:top w:val="single" w:sz="4" w:space="0" w:color="auto"/>
              <w:left w:val="single" w:sz="4" w:space="0" w:color="auto"/>
              <w:bottom w:val="single" w:sz="4" w:space="0" w:color="auto"/>
              <w:right w:val="single" w:sz="4" w:space="0" w:color="auto"/>
            </w:tcBorders>
            <w:hideMark/>
          </w:tcPr>
          <w:p w14:paraId="56942A7C"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0,78 (0,41)</w:t>
            </w:r>
          </w:p>
        </w:tc>
        <w:tc>
          <w:tcPr>
            <w:tcW w:w="1327" w:type="dxa"/>
            <w:tcBorders>
              <w:top w:val="single" w:sz="4" w:space="0" w:color="auto"/>
              <w:left w:val="single" w:sz="4" w:space="0" w:color="auto"/>
              <w:bottom w:val="single" w:sz="4" w:space="0" w:color="auto"/>
              <w:right w:val="single" w:sz="4" w:space="0" w:color="auto"/>
            </w:tcBorders>
            <w:hideMark/>
          </w:tcPr>
          <w:p w14:paraId="0D2EB6E2" w14:textId="77777777" w:rsidR="00554E53" w:rsidRPr="003B0FC0" w:rsidRDefault="00554E53" w:rsidP="00554E53">
            <w:pPr>
              <w:widowControl w:val="0"/>
              <w:tabs>
                <w:tab w:val="left" w:pos="567"/>
              </w:tabs>
              <w:rPr>
                <w:sz w:val="22"/>
                <w:szCs w:val="22"/>
                <w:lang w:val="sr-Latn-ME" w:eastAsia="sl-SI"/>
              </w:rPr>
            </w:pPr>
            <w:r w:rsidRPr="003B0FC0">
              <w:rPr>
                <w:sz w:val="22"/>
                <w:szCs w:val="22"/>
                <w:lang w:val="sr-Latn-ME" w:eastAsia="sl-SI"/>
              </w:rPr>
              <w:t>0,93 (0,20)***</w:t>
            </w:r>
          </w:p>
        </w:tc>
      </w:tr>
      <w:tr w:rsidR="00554E53" w:rsidRPr="003B0FC0" w14:paraId="18C0C6E1" w14:textId="77777777" w:rsidTr="00785EE1">
        <w:trPr>
          <w:trHeight w:val="516"/>
        </w:trPr>
        <w:tc>
          <w:tcPr>
            <w:tcW w:w="9287" w:type="dxa"/>
            <w:gridSpan w:val="7"/>
            <w:tcBorders>
              <w:top w:val="single" w:sz="4" w:space="0" w:color="auto"/>
              <w:left w:val="single" w:sz="4" w:space="0" w:color="auto"/>
              <w:bottom w:val="single" w:sz="4" w:space="0" w:color="auto"/>
              <w:right w:val="single" w:sz="4" w:space="0" w:color="auto"/>
            </w:tcBorders>
            <w:hideMark/>
          </w:tcPr>
          <w:p w14:paraId="06731D5C" w14:textId="77777777" w:rsidR="00554E53" w:rsidRPr="003B0FC0" w:rsidRDefault="00554E53" w:rsidP="00554E53">
            <w:pPr>
              <w:widowControl w:val="0"/>
              <w:tabs>
                <w:tab w:val="left" w:pos="567"/>
              </w:tabs>
              <w:jc w:val="both"/>
              <w:rPr>
                <w:sz w:val="22"/>
                <w:szCs w:val="22"/>
                <w:lang w:val="sr-Latn-ME" w:eastAsia="sl-SI"/>
              </w:rPr>
            </w:pPr>
            <w:r w:rsidRPr="003B0FC0">
              <w:rPr>
                <w:sz w:val="22"/>
                <w:szCs w:val="22"/>
                <w:lang w:val="sr-Latn-ME" w:eastAsia="sl-SI"/>
              </w:rPr>
              <w:t>TC-ukupni holesterol; LDL-C – LDL holesterol; HDL-C –HDL holesterol; TG – trigliceridi; Apo B – apolipoprotein B;</w:t>
            </w:r>
          </w:p>
          <w:p w14:paraId="093A1842" w14:textId="77777777" w:rsidR="00554E53" w:rsidRPr="003B0FC0" w:rsidRDefault="00554E53" w:rsidP="00554E53">
            <w:pPr>
              <w:widowControl w:val="0"/>
              <w:tabs>
                <w:tab w:val="left" w:pos="567"/>
              </w:tabs>
              <w:jc w:val="both"/>
              <w:rPr>
                <w:sz w:val="22"/>
                <w:szCs w:val="22"/>
                <w:lang w:val="sr-Latn-ME" w:eastAsia="sl-SI"/>
              </w:rPr>
            </w:pPr>
            <w:r w:rsidRPr="003B0FC0">
              <w:rPr>
                <w:sz w:val="22"/>
                <w:szCs w:val="22"/>
                <w:lang w:val="sr-Latn-ME" w:eastAsia="sl-SI"/>
              </w:rPr>
              <w:t>„36. mjesec/ET“ – podrazumijeva podatke finalne vizite kod ispitanika koji su prekinuli učešće u studiji prije predviđenih 36 mjeseci trajanja studije, kao i podatke dobijene u 36. mjesecu kod ispitanika koji su učestvovali u studiji do kraja;</w:t>
            </w:r>
          </w:p>
          <w:p w14:paraId="14C15A8B" w14:textId="77777777" w:rsidR="00554E53" w:rsidRPr="003B0FC0" w:rsidRDefault="00554E53" w:rsidP="00554E53">
            <w:pPr>
              <w:widowControl w:val="0"/>
              <w:tabs>
                <w:tab w:val="left" w:pos="567"/>
              </w:tabs>
              <w:jc w:val="both"/>
              <w:rPr>
                <w:sz w:val="22"/>
                <w:szCs w:val="22"/>
                <w:lang w:val="sr-Latn-ME" w:eastAsia="sl-SI"/>
              </w:rPr>
            </w:pPr>
            <w:r w:rsidRPr="003B0FC0">
              <w:rPr>
                <w:sz w:val="22"/>
                <w:szCs w:val="22"/>
                <w:lang w:val="sr-Latn-ME" w:eastAsia="sl-SI"/>
              </w:rPr>
              <w:t xml:space="preserve">„*“ – N za taj parametar  u 30. mjesecu bio je 207; „**“ – početni N za taj parametar bio je 270; </w:t>
            </w:r>
          </w:p>
          <w:p w14:paraId="58BB53AC" w14:textId="77777777" w:rsidR="00554E53" w:rsidRPr="003B0FC0" w:rsidRDefault="00554E53" w:rsidP="00554E53">
            <w:pPr>
              <w:widowControl w:val="0"/>
              <w:tabs>
                <w:tab w:val="left" w:pos="567"/>
              </w:tabs>
              <w:jc w:val="both"/>
              <w:rPr>
                <w:sz w:val="22"/>
                <w:szCs w:val="22"/>
                <w:lang w:val="sr-Latn-ME" w:eastAsia="sl-SI"/>
              </w:rPr>
            </w:pPr>
            <w:r w:rsidRPr="003B0FC0">
              <w:rPr>
                <w:sz w:val="22"/>
                <w:szCs w:val="22"/>
                <w:lang w:val="sr-Latn-ME" w:eastAsia="sl-SI"/>
              </w:rPr>
              <w:t>„***“ – N za taj parametar bio je 243 u 36. mjesecu/ET;</w:t>
            </w:r>
          </w:p>
          <w:p w14:paraId="2585CAC6" w14:textId="77777777" w:rsidR="00554E53" w:rsidRPr="003B0FC0" w:rsidRDefault="00554E53" w:rsidP="00554E53">
            <w:pPr>
              <w:widowControl w:val="0"/>
              <w:tabs>
                <w:tab w:val="left" w:pos="567"/>
              </w:tabs>
              <w:jc w:val="both"/>
              <w:rPr>
                <w:sz w:val="22"/>
                <w:szCs w:val="22"/>
                <w:lang w:val="sr-Latn-ME" w:eastAsia="sl-SI"/>
              </w:rPr>
            </w:pPr>
            <w:r w:rsidRPr="003B0FC0">
              <w:rPr>
                <w:sz w:val="22"/>
                <w:szCs w:val="22"/>
                <w:lang w:val="sr-Latn-ME" w:eastAsia="sl-SI"/>
              </w:rPr>
              <w:t>„#“ – g/L za Apo B.</w:t>
            </w:r>
          </w:p>
        </w:tc>
      </w:tr>
    </w:tbl>
    <w:p w14:paraId="5DA8B893" w14:textId="0D02A50F" w:rsidR="00FF0D99" w:rsidRPr="003B0FC0" w:rsidRDefault="00FF0D99" w:rsidP="00FF0D99">
      <w:pPr>
        <w:tabs>
          <w:tab w:val="left" w:pos="540"/>
          <w:tab w:val="left" w:pos="569"/>
        </w:tabs>
        <w:jc w:val="both"/>
        <w:rPr>
          <w:bCs/>
          <w:sz w:val="22"/>
          <w:szCs w:val="22"/>
          <w:lang w:val="sr-Latn-ME"/>
        </w:rPr>
      </w:pPr>
    </w:p>
    <w:p w14:paraId="4DF2C76E" w14:textId="77777777" w:rsidR="002104C3" w:rsidRPr="003B0FC0" w:rsidRDefault="002104C3" w:rsidP="002104C3">
      <w:pPr>
        <w:tabs>
          <w:tab w:val="left" w:pos="540"/>
          <w:tab w:val="left" w:pos="569"/>
        </w:tabs>
        <w:jc w:val="both"/>
        <w:rPr>
          <w:bCs/>
          <w:sz w:val="22"/>
          <w:szCs w:val="22"/>
          <w:u w:val="single"/>
          <w:lang w:val="sr-Latn-ME"/>
        </w:rPr>
      </w:pPr>
      <w:r w:rsidRPr="003B0FC0">
        <w:rPr>
          <w:bCs/>
          <w:sz w:val="22"/>
          <w:szCs w:val="22"/>
          <w:u w:val="single"/>
          <w:lang w:val="sr-Latn-ME"/>
        </w:rPr>
        <w:t>Heterozigotna familijarna hiperholesterolemija kod pedijatrijskih pacijenata uzrasta od 10 do 17 godina</w:t>
      </w:r>
    </w:p>
    <w:p w14:paraId="75D99E1A" w14:textId="77777777" w:rsidR="002104C3" w:rsidRPr="003B0FC0" w:rsidRDefault="002104C3" w:rsidP="002104C3">
      <w:pPr>
        <w:tabs>
          <w:tab w:val="left" w:pos="540"/>
          <w:tab w:val="left" w:pos="569"/>
        </w:tabs>
        <w:jc w:val="both"/>
        <w:rPr>
          <w:bCs/>
          <w:sz w:val="22"/>
          <w:szCs w:val="22"/>
          <w:lang w:val="sr-Latn-ME"/>
        </w:rPr>
      </w:pPr>
    </w:p>
    <w:p w14:paraId="389345CE" w14:textId="77777777" w:rsidR="002104C3" w:rsidRPr="003B0FC0" w:rsidRDefault="002104C3" w:rsidP="002104C3">
      <w:pPr>
        <w:tabs>
          <w:tab w:val="left" w:pos="540"/>
          <w:tab w:val="left" w:pos="569"/>
        </w:tabs>
        <w:jc w:val="both"/>
        <w:rPr>
          <w:bCs/>
          <w:sz w:val="22"/>
          <w:szCs w:val="22"/>
          <w:lang w:val="sr-Latn-ME"/>
        </w:rPr>
      </w:pPr>
      <w:r w:rsidRPr="003B0FC0">
        <w:rPr>
          <w:bCs/>
          <w:sz w:val="22"/>
          <w:szCs w:val="22"/>
          <w:lang w:val="sr-Latn-ME"/>
        </w:rPr>
        <w:t xml:space="preserve">U dvostruko slijepom, placebo kontrolisanom ispitivanju praćenom otvorenom fazom, 187 dječaka i postmenarhalnih djevojčica uzrasta od 10 do 17 godina (srednja vrijednost godina starosti iznosila je 14,1 godinu) sa heterozigotnom familijarnom hiperholesterolemijom (FH) ili teškom hiperholesterolemijom, randomizovano je u grupu koja je primala atorvastatin (n=140) i grupu koja je primala placebo (n=47) tokom 26 nedjelja, a zatim su svi primali atorvastatin tokom 26 nedjelja. Doza atorvastatina (jednom dnevno) iznosila je 10 mg tokom prve 4 nedjelje, a zatim je povišena do 20 mg ukoliko je nivo LDL-H bio viši od 3,36 mmol/L. Atorvastatin je značajno snizio nivoe ukupnog holesterola, LDL-H, triglicerida i apolipoproteina B u plazmi tokom dvostruko slijepe faze u trajanju od 26 nedjelja. Srednja vrijednost LDL-H koja je postignuta iznosila je 3,38 mmol/L (raspon: 1,81 – 6,26 mmol/L) u grupi koja je primala atorvastatin u poređenju sa 5,91 mmol/L (raspon: 3,93 – 9,96 mmol/L) u placebo grupi tokom dvostruko slijepe faze u trajanju od 26 nedjelja. </w:t>
      </w:r>
    </w:p>
    <w:p w14:paraId="04E9BB25" w14:textId="77777777" w:rsidR="002104C3" w:rsidRPr="003B0FC0" w:rsidRDefault="002104C3" w:rsidP="002104C3">
      <w:pPr>
        <w:tabs>
          <w:tab w:val="left" w:pos="540"/>
          <w:tab w:val="left" w:pos="569"/>
        </w:tabs>
        <w:jc w:val="both"/>
        <w:rPr>
          <w:bCs/>
          <w:sz w:val="22"/>
          <w:szCs w:val="22"/>
          <w:lang w:val="sr-Latn-ME"/>
        </w:rPr>
      </w:pPr>
    </w:p>
    <w:p w14:paraId="15BD1C9D" w14:textId="77777777" w:rsidR="002104C3" w:rsidRPr="003B0FC0" w:rsidRDefault="002104C3" w:rsidP="002104C3">
      <w:pPr>
        <w:tabs>
          <w:tab w:val="left" w:pos="540"/>
          <w:tab w:val="left" w:pos="569"/>
        </w:tabs>
        <w:jc w:val="both"/>
        <w:rPr>
          <w:bCs/>
          <w:sz w:val="22"/>
          <w:szCs w:val="22"/>
          <w:lang w:val="sr-Latn-ME"/>
        </w:rPr>
      </w:pPr>
      <w:r w:rsidRPr="003B0FC0">
        <w:rPr>
          <w:bCs/>
          <w:sz w:val="22"/>
          <w:szCs w:val="22"/>
          <w:lang w:val="sr-Latn-ME"/>
        </w:rPr>
        <w:t>Dodatno pedijatrijsko ispitivanje atorvastatina u poređenju sa holestipolom kod pacijenata sa hiperholesterolemijom uzrasta od 10 do 18 godina pokazalo je da je atorvastatin (N=25) doveo do značajnog sniženja vrijednosti LDL-H nakon 26 nedjelja (p&lt;0,05) u poređenju sa holestipolom (N=31).</w:t>
      </w:r>
    </w:p>
    <w:p w14:paraId="12FF5FEC" w14:textId="77777777" w:rsidR="002104C3" w:rsidRPr="003B0FC0" w:rsidRDefault="002104C3" w:rsidP="002104C3">
      <w:pPr>
        <w:tabs>
          <w:tab w:val="left" w:pos="540"/>
          <w:tab w:val="left" w:pos="569"/>
        </w:tabs>
        <w:jc w:val="both"/>
        <w:rPr>
          <w:bCs/>
          <w:sz w:val="22"/>
          <w:szCs w:val="22"/>
          <w:lang w:val="sr-Latn-ME"/>
        </w:rPr>
      </w:pPr>
    </w:p>
    <w:p w14:paraId="6A0F8CA4" w14:textId="77777777" w:rsidR="002104C3" w:rsidRPr="003B0FC0" w:rsidRDefault="002104C3" w:rsidP="002104C3">
      <w:pPr>
        <w:tabs>
          <w:tab w:val="left" w:pos="540"/>
          <w:tab w:val="left" w:pos="569"/>
        </w:tabs>
        <w:jc w:val="both"/>
        <w:rPr>
          <w:bCs/>
          <w:sz w:val="22"/>
          <w:szCs w:val="22"/>
          <w:lang w:val="sr-Latn-ME"/>
        </w:rPr>
      </w:pPr>
      <w:r w:rsidRPr="003B0FC0">
        <w:rPr>
          <w:bCs/>
          <w:i/>
          <w:iCs/>
          <w:sz w:val="22"/>
          <w:szCs w:val="22"/>
          <w:lang w:val="sr-Latn-ME"/>
        </w:rPr>
        <w:t>Compassionate use</w:t>
      </w:r>
      <w:r w:rsidRPr="003B0FC0">
        <w:rPr>
          <w:bCs/>
          <w:sz w:val="22"/>
          <w:szCs w:val="22"/>
          <w:lang w:val="sr-Latn-ME"/>
        </w:rPr>
        <w:t xml:space="preserve"> ispitivanje kod pacijenata sa teškom hiperholesterolemijom (uključujući homozigotnu hiperholesterolemiju) sprovedeno je kod 46 pedijatrijskih pacijenata koji su liječeni </w:t>
      </w:r>
      <w:r w:rsidRPr="003B0FC0">
        <w:rPr>
          <w:bCs/>
          <w:sz w:val="22"/>
          <w:szCs w:val="22"/>
          <w:lang w:val="sr-Latn-ME"/>
        </w:rPr>
        <w:lastRenderedPageBreak/>
        <w:t>atorvastatinom u dozi koja je povišavana do odgovora (neki ispitanici dobijali su 80 mg atorvastatina dnevno). Ispitivanje je trajalo 3 godine: LDL-holesterol je snižen za 36%.</w:t>
      </w:r>
    </w:p>
    <w:p w14:paraId="71935A59" w14:textId="77777777" w:rsidR="002104C3" w:rsidRPr="003B0FC0" w:rsidRDefault="002104C3" w:rsidP="002104C3">
      <w:pPr>
        <w:tabs>
          <w:tab w:val="left" w:pos="540"/>
          <w:tab w:val="left" w:pos="569"/>
        </w:tabs>
        <w:jc w:val="both"/>
        <w:rPr>
          <w:bCs/>
          <w:sz w:val="22"/>
          <w:szCs w:val="22"/>
          <w:lang w:val="sr-Latn-ME"/>
        </w:rPr>
      </w:pPr>
    </w:p>
    <w:p w14:paraId="3CFE0251" w14:textId="77777777" w:rsidR="002104C3" w:rsidRPr="003B0FC0" w:rsidRDefault="002104C3" w:rsidP="002104C3">
      <w:pPr>
        <w:tabs>
          <w:tab w:val="left" w:pos="540"/>
          <w:tab w:val="left" w:pos="569"/>
        </w:tabs>
        <w:jc w:val="both"/>
        <w:rPr>
          <w:bCs/>
          <w:sz w:val="22"/>
          <w:szCs w:val="22"/>
          <w:lang w:val="sr-Latn-ME"/>
        </w:rPr>
      </w:pPr>
      <w:r w:rsidRPr="003B0FC0">
        <w:rPr>
          <w:bCs/>
          <w:sz w:val="22"/>
          <w:szCs w:val="22"/>
          <w:lang w:val="sr-Latn-ME"/>
        </w:rPr>
        <w:t xml:space="preserve">Nije utvrđena dugoročna efikasnost terapije atorvastatinom u djetinjstvu u pogledu sniženja morbiditeta i mortaliteta u odraslom dobu. </w:t>
      </w:r>
    </w:p>
    <w:p w14:paraId="77ABAC2C" w14:textId="77777777" w:rsidR="002104C3" w:rsidRPr="003B0FC0" w:rsidRDefault="002104C3" w:rsidP="002104C3">
      <w:pPr>
        <w:tabs>
          <w:tab w:val="left" w:pos="540"/>
          <w:tab w:val="left" w:pos="569"/>
        </w:tabs>
        <w:jc w:val="both"/>
        <w:rPr>
          <w:bCs/>
          <w:sz w:val="22"/>
          <w:szCs w:val="22"/>
          <w:lang w:val="sr-Latn-ME"/>
        </w:rPr>
      </w:pPr>
    </w:p>
    <w:p w14:paraId="3982E2F4" w14:textId="0FF91085" w:rsidR="00554E53" w:rsidRPr="003B0FC0" w:rsidRDefault="002104C3" w:rsidP="002104C3">
      <w:pPr>
        <w:tabs>
          <w:tab w:val="left" w:pos="540"/>
          <w:tab w:val="left" w:pos="569"/>
        </w:tabs>
        <w:jc w:val="both"/>
        <w:rPr>
          <w:bCs/>
          <w:sz w:val="22"/>
          <w:szCs w:val="22"/>
          <w:lang w:val="sr-Latn-ME"/>
        </w:rPr>
      </w:pPr>
      <w:r w:rsidRPr="003B0FC0">
        <w:rPr>
          <w:bCs/>
          <w:sz w:val="22"/>
          <w:szCs w:val="22"/>
          <w:lang w:val="sr-Latn-ME"/>
        </w:rPr>
        <w:t>Evropska agencija za ljekove izuzela je od obaveze podnošenje rezultata ispitivanja atorvastatina kod djece uzrasta od 0 do manje od 6 godina u terapiji heterozigotne hiperholesterolemije, kao i kod djece uzrasta od 0 do manje od 18 godina u terapiji homozigotne familijarne hiperholesterolemije, kombinovane (mješovite) hiperholesterolemije, primarne hiperholesterolemije i u prevenciji kardiovaskularnih događaja (vidjeti odjeljak 4.2 za informacije o upotrebi u pedijatrijskoj populaciji).</w:t>
      </w:r>
    </w:p>
    <w:p w14:paraId="79731B47" w14:textId="77777777" w:rsidR="002E37A5" w:rsidRPr="003B0FC0" w:rsidRDefault="002E37A5" w:rsidP="00480FB1">
      <w:pPr>
        <w:tabs>
          <w:tab w:val="left" w:pos="540"/>
          <w:tab w:val="left" w:pos="569"/>
        </w:tabs>
        <w:rPr>
          <w:b/>
          <w:bCs/>
          <w:sz w:val="22"/>
          <w:szCs w:val="22"/>
          <w:lang w:val="sr-Latn-ME"/>
        </w:rPr>
      </w:pPr>
    </w:p>
    <w:p w14:paraId="79731B48"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5.2. </w:t>
      </w:r>
      <w:r w:rsidR="00480FB1" w:rsidRPr="003B0FC0">
        <w:rPr>
          <w:b/>
          <w:bCs/>
          <w:sz w:val="22"/>
          <w:szCs w:val="22"/>
          <w:lang w:val="sr-Latn-ME"/>
        </w:rPr>
        <w:tab/>
      </w:r>
      <w:r w:rsidRPr="003B0FC0">
        <w:rPr>
          <w:b/>
          <w:bCs/>
          <w:sz w:val="22"/>
          <w:szCs w:val="22"/>
          <w:lang w:val="sr-Latn-ME"/>
        </w:rPr>
        <w:t>Farmakokinetički podaci</w:t>
      </w:r>
      <w:r w:rsidR="003A7059" w:rsidRPr="003B0FC0">
        <w:rPr>
          <w:b/>
          <w:bCs/>
          <w:sz w:val="22"/>
          <w:szCs w:val="22"/>
          <w:lang w:val="sr-Latn-ME"/>
        </w:rPr>
        <w:t xml:space="preserve"> </w:t>
      </w:r>
    </w:p>
    <w:p w14:paraId="79731B49" w14:textId="084DA1E3" w:rsidR="0072020E" w:rsidRPr="003B0FC0" w:rsidRDefault="0072020E" w:rsidP="00480FB1">
      <w:pPr>
        <w:tabs>
          <w:tab w:val="left" w:pos="540"/>
          <w:tab w:val="left" w:pos="569"/>
        </w:tabs>
        <w:rPr>
          <w:bCs/>
          <w:sz w:val="22"/>
          <w:szCs w:val="22"/>
          <w:lang w:val="sr-Latn-ME"/>
        </w:rPr>
      </w:pPr>
    </w:p>
    <w:p w14:paraId="79B062DE" w14:textId="77777777" w:rsidR="00B225A3" w:rsidRPr="003B0FC0" w:rsidRDefault="00B225A3" w:rsidP="00B225A3">
      <w:pPr>
        <w:tabs>
          <w:tab w:val="left" w:pos="540"/>
          <w:tab w:val="left" w:pos="569"/>
        </w:tabs>
        <w:jc w:val="both"/>
        <w:rPr>
          <w:bCs/>
          <w:sz w:val="22"/>
          <w:szCs w:val="22"/>
          <w:u w:val="single"/>
          <w:lang w:val="sr-Latn-ME"/>
        </w:rPr>
      </w:pPr>
      <w:r w:rsidRPr="003B0FC0">
        <w:rPr>
          <w:bCs/>
          <w:sz w:val="22"/>
          <w:szCs w:val="22"/>
          <w:u w:val="single"/>
          <w:lang w:val="sr-Latn-ME"/>
        </w:rPr>
        <w:t>Resorpcija</w:t>
      </w:r>
    </w:p>
    <w:p w14:paraId="7F0005C8" w14:textId="77777777" w:rsidR="003D2185" w:rsidRPr="003B0FC0" w:rsidRDefault="003D2185" w:rsidP="00B225A3">
      <w:pPr>
        <w:tabs>
          <w:tab w:val="left" w:pos="540"/>
          <w:tab w:val="left" w:pos="569"/>
        </w:tabs>
        <w:jc w:val="both"/>
        <w:rPr>
          <w:bCs/>
          <w:sz w:val="22"/>
          <w:szCs w:val="22"/>
          <w:lang w:val="sr-Latn-ME"/>
        </w:rPr>
      </w:pPr>
    </w:p>
    <w:p w14:paraId="3778AA92"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Atorvastatin se brzo resorbuje poslije oralne primjene; maksimalna koncentracija u plazmi (Cmax) se postiže poslije 1-2 sata. Stepen resorpcije i koncentracije atorvastatina u plazmi se povišavaju srazmjerno povišenju doze atorvastatina. Bioraspoloživost atorvastatina iz film tableta je 95% do 99% u odnosu na bioraspoloživost rastvora za oralnu primjenu. Apsolutna bioraspoloživost atorvastatina je 12%, a sistemska raspoloživost inhibitorne aktivnosti za HMG-CoA reduktazu je 30%. Mala sistemska raspoloživost se pripisuje presistemskom klirensu u sluznici gastrointestinalnog trakta i/ili metabolizmu u jetri pri prvom prolazu.</w:t>
      </w:r>
    </w:p>
    <w:p w14:paraId="2B347BAE" w14:textId="77777777" w:rsidR="00B225A3" w:rsidRPr="003B0FC0" w:rsidRDefault="00B225A3" w:rsidP="00B225A3">
      <w:pPr>
        <w:tabs>
          <w:tab w:val="left" w:pos="540"/>
          <w:tab w:val="left" w:pos="569"/>
        </w:tabs>
        <w:jc w:val="both"/>
        <w:rPr>
          <w:bCs/>
          <w:sz w:val="22"/>
          <w:szCs w:val="22"/>
          <w:lang w:val="sr-Latn-ME"/>
        </w:rPr>
      </w:pPr>
    </w:p>
    <w:p w14:paraId="1779977B" w14:textId="77777777" w:rsidR="00B225A3" w:rsidRPr="003B0FC0" w:rsidRDefault="00B225A3" w:rsidP="00B225A3">
      <w:pPr>
        <w:tabs>
          <w:tab w:val="left" w:pos="540"/>
          <w:tab w:val="left" w:pos="569"/>
        </w:tabs>
        <w:jc w:val="both"/>
        <w:rPr>
          <w:bCs/>
          <w:sz w:val="22"/>
          <w:szCs w:val="22"/>
          <w:u w:val="single"/>
          <w:lang w:val="sr-Latn-ME"/>
        </w:rPr>
      </w:pPr>
      <w:r w:rsidRPr="003B0FC0">
        <w:rPr>
          <w:bCs/>
          <w:sz w:val="22"/>
          <w:szCs w:val="22"/>
          <w:u w:val="single"/>
          <w:lang w:val="sr-Latn-ME"/>
        </w:rPr>
        <w:t>Distribucija</w:t>
      </w:r>
    </w:p>
    <w:p w14:paraId="2EB51849" w14:textId="77777777" w:rsidR="00B225A3" w:rsidRPr="003B0FC0" w:rsidRDefault="00B225A3" w:rsidP="00B225A3">
      <w:pPr>
        <w:tabs>
          <w:tab w:val="left" w:pos="540"/>
          <w:tab w:val="left" w:pos="569"/>
        </w:tabs>
        <w:jc w:val="both"/>
        <w:rPr>
          <w:bCs/>
          <w:sz w:val="22"/>
          <w:szCs w:val="22"/>
          <w:lang w:val="sr-Latn-ME"/>
        </w:rPr>
      </w:pPr>
    </w:p>
    <w:p w14:paraId="747170BF"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Srednji volumen distribucije za atorvastatin je oko 381 litar. Atorvastatin je ≥ 98% vezan za proteine plazme.</w:t>
      </w:r>
    </w:p>
    <w:p w14:paraId="3EFF537C" w14:textId="77777777" w:rsidR="00B225A3" w:rsidRPr="003B0FC0" w:rsidRDefault="00B225A3" w:rsidP="00B225A3">
      <w:pPr>
        <w:tabs>
          <w:tab w:val="left" w:pos="540"/>
          <w:tab w:val="left" w:pos="569"/>
        </w:tabs>
        <w:jc w:val="both"/>
        <w:rPr>
          <w:bCs/>
          <w:sz w:val="22"/>
          <w:szCs w:val="22"/>
          <w:lang w:val="sr-Latn-ME"/>
        </w:rPr>
      </w:pPr>
    </w:p>
    <w:p w14:paraId="64329EE0" w14:textId="77777777" w:rsidR="00B225A3" w:rsidRPr="003B0FC0" w:rsidRDefault="00B225A3" w:rsidP="00B225A3">
      <w:pPr>
        <w:tabs>
          <w:tab w:val="left" w:pos="540"/>
          <w:tab w:val="left" w:pos="569"/>
        </w:tabs>
        <w:jc w:val="both"/>
        <w:rPr>
          <w:bCs/>
          <w:sz w:val="22"/>
          <w:szCs w:val="22"/>
          <w:u w:val="single"/>
          <w:lang w:val="sr-Latn-ME"/>
        </w:rPr>
      </w:pPr>
      <w:r w:rsidRPr="003B0FC0">
        <w:rPr>
          <w:bCs/>
          <w:sz w:val="22"/>
          <w:szCs w:val="22"/>
          <w:u w:val="single"/>
          <w:lang w:val="sr-Latn-ME"/>
        </w:rPr>
        <w:t>Biotransformacija</w:t>
      </w:r>
    </w:p>
    <w:p w14:paraId="0505E79F" w14:textId="77777777" w:rsidR="00B225A3" w:rsidRPr="003B0FC0" w:rsidRDefault="00B225A3" w:rsidP="00B225A3">
      <w:pPr>
        <w:tabs>
          <w:tab w:val="left" w:pos="540"/>
          <w:tab w:val="left" w:pos="569"/>
        </w:tabs>
        <w:jc w:val="both"/>
        <w:rPr>
          <w:bCs/>
          <w:sz w:val="22"/>
          <w:szCs w:val="22"/>
          <w:lang w:val="sr-Latn-ME"/>
        </w:rPr>
      </w:pPr>
    </w:p>
    <w:p w14:paraId="4E9375FC"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 xml:space="preserve">Atorvastatin se metaboliše preko citohroma P450 3A4 do orto- i parahidroksi-derivata i raznih produkata beta-oksidacije. Pored ovih puteva, ovi proizvodi se dalje metabolišu glukuronidacijom. In vitro inhibicija HMG-CoA reduktaze orto- i parahidroksi-derivatima je ekvivalentna inhibiciji atorvastatinom. Oko 70% cirkulišuće inhibitorne aktivnosti za HMG-CoA reduktazu se pripisuje aktivnim metabolitima. </w:t>
      </w:r>
    </w:p>
    <w:p w14:paraId="0A22195F" w14:textId="77777777" w:rsidR="00B225A3" w:rsidRPr="003B0FC0" w:rsidRDefault="00B225A3" w:rsidP="00B225A3">
      <w:pPr>
        <w:tabs>
          <w:tab w:val="left" w:pos="540"/>
          <w:tab w:val="left" w:pos="569"/>
        </w:tabs>
        <w:jc w:val="both"/>
        <w:rPr>
          <w:bCs/>
          <w:sz w:val="22"/>
          <w:szCs w:val="22"/>
          <w:lang w:val="sr-Latn-ME"/>
        </w:rPr>
      </w:pPr>
    </w:p>
    <w:p w14:paraId="5933F64D" w14:textId="77777777" w:rsidR="00B225A3" w:rsidRPr="003B0FC0" w:rsidRDefault="00B225A3" w:rsidP="00B225A3">
      <w:pPr>
        <w:tabs>
          <w:tab w:val="left" w:pos="540"/>
          <w:tab w:val="left" w:pos="569"/>
        </w:tabs>
        <w:jc w:val="both"/>
        <w:rPr>
          <w:bCs/>
          <w:sz w:val="22"/>
          <w:szCs w:val="22"/>
          <w:u w:val="single"/>
          <w:lang w:val="sr-Latn-ME"/>
        </w:rPr>
      </w:pPr>
      <w:r w:rsidRPr="003B0FC0">
        <w:rPr>
          <w:bCs/>
          <w:sz w:val="22"/>
          <w:szCs w:val="22"/>
          <w:u w:val="single"/>
          <w:lang w:val="sr-Latn-ME"/>
        </w:rPr>
        <w:t>Eliminacija</w:t>
      </w:r>
    </w:p>
    <w:p w14:paraId="397CC8EE" w14:textId="77777777" w:rsidR="00B225A3" w:rsidRPr="003B0FC0" w:rsidRDefault="00B225A3" w:rsidP="00B225A3">
      <w:pPr>
        <w:tabs>
          <w:tab w:val="left" w:pos="540"/>
          <w:tab w:val="left" w:pos="569"/>
        </w:tabs>
        <w:jc w:val="both"/>
        <w:rPr>
          <w:bCs/>
          <w:sz w:val="22"/>
          <w:szCs w:val="22"/>
          <w:lang w:val="sr-Latn-ME"/>
        </w:rPr>
      </w:pPr>
    </w:p>
    <w:p w14:paraId="03352DF4"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 xml:space="preserve">Atorvastatin se eliminiše primarno preko žuči poslije hepatičkog i/ili ekstrahepatičkog metabolizma; međutim, izgleda da lijek ne podliježe značajno enterohepatičkoj recirkulaciji. Srednje poluvrijeme eliminacije atorvastatina kod čovjeka je oko 14 sati, ali je poluvrijeme inhibitorne aktivnosti za HMG-CoA reduktazu oko 20 do 30 sati, zbog doprinosa aktivnih metabolita. </w:t>
      </w:r>
    </w:p>
    <w:p w14:paraId="2A3094CD" w14:textId="77777777" w:rsidR="00B225A3" w:rsidRPr="003B0FC0" w:rsidRDefault="00B225A3" w:rsidP="00B225A3">
      <w:pPr>
        <w:tabs>
          <w:tab w:val="left" w:pos="540"/>
          <w:tab w:val="left" w:pos="569"/>
        </w:tabs>
        <w:jc w:val="both"/>
        <w:rPr>
          <w:bCs/>
          <w:sz w:val="22"/>
          <w:szCs w:val="22"/>
          <w:lang w:val="sr-Latn-ME"/>
        </w:rPr>
      </w:pPr>
    </w:p>
    <w:p w14:paraId="24C947EE" w14:textId="70C49C3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 xml:space="preserve">Atorvastatin je supstrat transportera jetre, polipeptida za prenos organskih anjona 1B1 (OATP1B1) i 1B3 (OATP1B3). Metaboliti atorvastatina su supstrati OATP1B1. Atorvastatin je takođe prepoznat kao supstrat efluksnih transportnih </w:t>
      </w:r>
      <w:r w:rsidR="0087539F" w:rsidRPr="003B0FC0">
        <w:rPr>
          <w:bCs/>
          <w:sz w:val="22"/>
          <w:szCs w:val="22"/>
          <w:lang w:val="sr-Latn-ME"/>
        </w:rPr>
        <w:t>P-glikoproteina (</w:t>
      </w:r>
      <w:r w:rsidRPr="003B0FC0">
        <w:rPr>
          <w:bCs/>
          <w:sz w:val="22"/>
          <w:szCs w:val="22"/>
          <w:lang w:val="sr-Latn-ME"/>
        </w:rPr>
        <w:t>proteina višestruke rezistencije na ljekove 1</w:t>
      </w:r>
      <w:r w:rsidR="0087539F" w:rsidRPr="003B0FC0">
        <w:rPr>
          <w:bCs/>
          <w:sz w:val="22"/>
          <w:szCs w:val="22"/>
          <w:lang w:val="sr-Latn-ME"/>
        </w:rPr>
        <w:t xml:space="preserve">, </w:t>
      </w:r>
      <w:r w:rsidRPr="003B0FC0">
        <w:rPr>
          <w:bCs/>
          <w:sz w:val="22"/>
          <w:szCs w:val="22"/>
          <w:lang w:val="sr-Latn-ME"/>
        </w:rPr>
        <w:t>MDR1) i proteina rezistencije karcinoma dojke (BCRP), što može ograničiti crijevnu resorpciju i klirens atorvastatina putem žuči.</w:t>
      </w:r>
    </w:p>
    <w:p w14:paraId="58D93C91" w14:textId="77777777" w:rsidR="00B225A3" w:rsidRPr="003B0FC0" w:rsidRDefault="00B225A3" w:rsidP="00B225A3">
      <w:pPr>
        <w:tabs>
          <w:tab w:val="left" w:pos="540"/>
          <w:tab w:val="left" w:pos="569"/>
        </w:tabs>
        <w:jc w:val="both"/>
        <w:rPr>
          <w:bCs/>
          <w:sz w:val="22"/>
          <w:szCs w:val="22"/>
          <w:lang w:val="sr-Latn-ME"/>
        </w:rPr>
      </w:pPr>
    </w:p>
    <w:p w14:paraId="20F56EFA" w14:textId="77777777" w:rsidR="00B225A3" w:rsidRPr="003B0FC0" w:rsidRDefault="00B225A3" w:rsidP="00B225A3">
      <w:pPr>
        <w:tabs>
          <w:tab w:val="left" w:pos="540"/>
          <w:tab w:val="left" w:pos="569"/>
        </w:tabs>
        <w:jc w:val="both"/>
        <w:rPr>
          <w:bCs/>
          <w:sz w:val="22"/>
          <w:szCs w:val="22"/>
          <w:u w:val="single"/>
          <w:lang w:val="sr-Latn-ME"/>
        </w:rPr>
      </w:pPr>
      <w:r w:rsidRPr="003B0FC0">
        <w:rPr>
          <w:bCs/>
          <w:sz w:val="22"/>
          <w:szCs w:val="22"/>
          <w:u w:val="single"/>
          <w:lang w:val="sr-Latn-ME"/>
        </w:rPr>
        <w:t>Posebne populacije</w:t>
      </w:r>
    </w:p>
    <w:p w14:paraId="02AF40AB" w14:textId="77777777" w:rsidR="00B225A3" w:rsidRPr="003B0FC0" w:rsidRDefault="00B225A3" w:rsidP="00B225A3">
      <w:pPr>
        <w:tabs>
          <w:tab w:val="left" w:pos="540"/>
          <w:tab w:val="left" w:pos="569"/>
        </w:tabs>
        <w:jc w:val="both"/>
        <w:rPr>
          <w:bCs/>
          <w:sz w:val="22"/>
          <w:szCs w:val="22"/>
          <w:lang w:val="sr-Latn-ME"/>
        </w:rPr>
      </w:pPr>
    </w:p>
    <w:p w14:paraId="18509D6A" w14:textId="77777777" w:rsidR="00B225A3" w:rsidRPr="003B0FC0" w:rsidRDefault="00B225A3" w:rsidP="00B225A3">
      <w:pPr>
        <w:tabs>
          <w:tab w:val="left" w:pos="540"/>
          <w:tab w:val="left" w:pos="569"/>
        </w:tabs>
        <w:jc w:val="both"/>
        <w:rPr>
          <w:bCs/>
          <w:i/>
          <w:iCs/>
          <w:sz w:val="22"/>
          <w:szCs w:val="22"/>
          <w:u w:val="single"/>
          <w:lang w:val="sr-Latn-ME"/>
        </w:rPr>
      </w:pPr>
      <w:r w:rsidRPr="003B0FC0">
        <w:rPr>
          <w:bCs/>
          <w:i/>
          <w:iCs/>
          <w:sz w:val="22"/>
          <w:szCs w:val="22"/>
          <w:u w:val="single"/>
          <w:lang w:val="sr-Latn-ME"/>
        </w:rPr>
        <w:t>Stariji pacijenti</w:t>
      </w:r>
    </w:p>
    <w:p w14:paraId="67B3B550" w14:textId="77777777" w:rsidR="00B225A3" w:rsidRPr="003B0FC0" w:rsidRDefault="00B225A3" w:rsidP="00B225A3">
      <w:pPr>
        <w:tabs>
          <w:tab w:val="left" w:pos="540"/>
          <w:tab w:val="left" w:pos="569"/>
        </w:tabs>
        <w:jc w:val="both"/>
        <w:rPr>
          <w:bCs/>
          <w:sz w:val="22"/>
          <w:szCs w:val="22"/>
          <w:lang w:val="sr-Latn-ME"/>
        </w:rPr>
      </w:pPr>
    </w:p>
    <w:p w14:paraId="743FABAE"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Koncentracije atorvastatina i njegovih aktivnih metabolita u plazmi su više kod zdravih starijih osoba nego kod mladih odraslih osoba, dok su efekti na lipide bili slični kao i kod mlađe populacije pacijenata.</w:t>
      </w:r>
    </w:p>
    <w:p w14:paraId="49AA2873" w14:textId="77777777" w:rsidR="00B225A3" w:rsidRPr="003B0FC0" w:rsidRDefault="00B225A3" w:rsidP="00B225A3">
      <w:pPr>
        <w:tabs>
          <w:tab w:val="left" w:pos="540"/>
          <w:tab w:val="left" w:pos="569"/>
        </w:tabs>
        <w:jc w:val="both"/>
        <w:rPr>
          <w:bCs/>
          <w:sz w:val="22"/>
          <w:szCs w:val="22"/>
          <w:lang w:val="sr-Latn-ME"/>
        </w:rPr>
      </w:pPr>
    </w:p>
    <w:p w14:paraId="1FDE8F88" w14:textId="77777777" w:rsidR="00B225A3" w:rsidRPr="003B0FC0" w:rsidRDefault="00B225A3" w:rsidP="00B225A3">
      <w:pPr>
        <w:tabs>
          <w:tab w:val="left" w:pos="540"/>
          <w:tab w:val="left" w:pos="569"/>
        </w:tabs>
        <w:jc w:val="both"/>
        <w:rPr>
          <w:bCs/>
          <w:i/>
          <w:iCs/>
          <w:sz w:val="22"/>
          <w:szCs w:val="22"/>
          <w:u w:val="single"/>
          <w:lang w:val="sr-Latn-ME"/>
        </w:rPr>
      </w:pPr>
      <w:r w:rsidRPr="003B0FC0">
        <w:rPr>
          <w:bCs/>
          <w:i/>
          <w:iCs/>
          <w:sz w:val="22"/>
          <w:szCs w:val="22"/>
          <w:u w:val="single"/>
          <w:lang w:val="sr-Latn-ME"/>
        </w:rPr>
        <w:lastRenderedPageBreak/>
        <w:t>Pedijatrijska populacija</w:t>
      </w:r>
    </w:p>
    <w:p w14:paraId="38352062" w14:textId="77777777" w:rsidR="00B225A3" w:rsidRPr="003B0FC0" w:rsidRDefault="00B225A3" w:rsidP="00B225A3">
      <w:pPr>
        <w:tabs>
          <w:tab w:val="left" w:pos="540"/>
          <w:tab w:val="left" w:pos="569"/>
        </w:tabs>
        <w:jc w:val="both"/>
        <w:rPr>
          <w:bCs/>
          <w:sz w:val="22"/>
          <w:szCs w:val="22"/>
          <w:lang w:val="sr-Latn-ME"/>
        </w:rPr>
      </w:pPr>
    </w:p>
    <w:p w14:paraId="6928307B"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U otvorenom, osmonedjeljnom ispitivanju, pedijatrijski pacijenti sa stadijumom 1 po Tanner-u (N=15) i stadijumom ≥2 po Tanner-u (N=24) (uzrasta od 6 do 17 godina) sa heterozigotnom familijarnom hiperholesterolemijom i početnim vrijednostima LDL-H od ≥4 mmol/L liječeni su, redom, tabletama za žvakanje sa 5 ili 10 mg atorvastatina ili film tabletama sa 10 ili 20 mg atorvastatina, jednom dnevno. Tjelesna masa je bila jedina značajna kovarijansa u farmakokinetičkom modelu populacije koja je primala atorvastatin. Prividni oralni klirens atorvastatina kod pedijatrijskih ispitanika bio je sličan onom zabilježenom kod odraslih, nakon alometrijskog prilagođavanja prema tjelesnoj masi. Dosljedno sniženje vrijednosti LDL-H i ukupnog holesterola zabilježeno je u rasponu izloženosti dozama atorvastatina i o-hidroksiatorvastatina.</w:t>
      </w:r>
    </w:p>
    <w:p w14:paraId="45D8D991" w14:textId="77777777" w:rsidR="00B225A3" w:rsidRPr="003B0FC0" w:rsidRDefault="00B225A3" w:rsidP="00B225A3">
      <w:pPr>
        <w:tabs>
          <w:tab w:val="left" w:pos="540"/>
          <w:tab w:val="left" w:pos="569"/>
        </w:tabs>
        <w:jc w:val="both"/>
        <w:rPr>
          <w:bCs/>
          <w:sz w:val="22"/>
          <w:szCs w:val="22"/>
          <w:lang w:val="sr-Latn-ME"/>
        </w:rPr>
      </w:pPr>
    </w:p>
    <w:p w14:paraId="2B1F6552" w14:textId="77777777" w:rsidR="00B225A3" w:rsidRPr="003B0FC0" w:rsidRDefault="00B225A3" w:rsidP="00B225A3">
      <w:pPr>
        <w:tabs>
          <w:tab w:val="left" w:pos="540"/>
          <w:tab w:val="left" w:pos="569"/>
        </w:tabs>
        <w:jc w:val="both"/>
        <w:rPr>
          <w:bCs/>
          <w:i/>
          <w:iCs/>
          <w:sz w:val="22"/>
          <w:szCs w:val="22"/>
          <w:u w:val="single"/>
          <w:lang w:val="sr-Latn-ME"/>
        </w:rPr>
      </w:pPr>
      <w:r w:rsidRPr="003B0FC0">
        <w:rPr>
          <w:bCs/>
          <w:i/>
          <w:iCs/>
          <w:sz w:val="22"/>
          <w:szCs w:val="22"/>
          <w:u w:val="single"/>
          <w:lang w:val="sr-Latn-ME"/>
        </w:rPr>
        <w:t>Pol</w:t>
      </w:r>
    </w:p>
    <w:p w14:paraId="6E7EC5DD" w14:textId="77777777" w:rsidR="00B225A3" w:rsidRPr="003B0FC0" w:rsidRDefault="00B225A3" w:rsidP="00B225A3">
      <w:pPr>
        <w:tabs>
          <w:tab w:val="left" w:pos="540"/>
          <w:tab w:val="left" w:pos="569"/>
        </w:tabs>
        <w:jc w:val="both"/>
        <w:rPr>
          <w:bCs/>
          <w:sz w:val="22"/>
          <w:szCs w:val="22"/>
          <w:lang w:val="sr-Latn-ME"/>
        </w:rPr>
      </w:pPr>
    </w:p>
    <w:p w14:paraId="1079AFA4"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 xml:space="preserve">Koncentracije atorvastatina i njegovih aktivnih metabolita u plazmi kod žena se razlikuju (za oko 20% je viša Cmax i za 10% niža PIK) u odnosu na muškarce. Međutim, nije bilo klinički značajnih razlika u dejstvu na lipide između muškaraca i žena. </w:t>
      </w:r>
    </w:p>
    <w:p w14:paraId="2753DFE6" w14:textId="77777777" w:rsidR="00B225A3" w:rsidRPr="003B0FC0" w:rsidRDefault="00B225A3" w:rsidP="00B225A3">
      <w:pPr>
        <w:tabs>
          <w:tab w:val="left" w:pos="540"/>
          <w:tab w:val="left" w:pos="569"/>
        </w:tabs>
        <w:jc w:val="both"/>
        <w:rPr>
          <w:bCs/>
          <w:sz w:val="22"/>
          <w:szCs w:val="22"/>
          <w:lang w:val="sr-Latn-ME"/>
        </w:rPr>
      </w:pPr>
    </w:p>
    <w:p w14:paraId="57C152AB" w14:textId="77777777" w:rsidR="00B225A3" w:rsidRPr="003B0FC0" w:rsidRDefault="00B225A3" w:rsidP="00B225A3">
      <w:pPr>
        <w:tabs>
          <w:tab w:val="left" w:pos="540"/>
          <w:tab w:val="left" w:pos="569"/>
        </w:tabs>
        <w:jc w:val="both"/>
        <w:rPr>
          <w:bCs/>
          <w:i/>
          <w:iCs/>
          <w:sz w:val="22"/>
          <w:szCs w:val="22"/>
          <w:u w:val="single"/>
          <w:lang w:val="sr-Latn-ME"/>
        </w:rPr>
      </w:pPr>
      <w:r w:rsidRPr="003B0FC0">
        <w:rPr>
          <w:bCs/>
          <w:i/>
          <w:iCs/>
          <w:sz w:val="22"/>
          <w:szCs w:val="22"/>
          <w:u w:val="single"/>
          <w:lang w:val="sr-Latn-ME"/>
        </w:rPr>
        <w:t>Oštećenje funkcije bubrega</w:t>
      </w:r>
    </w:p>
    <w:p w14:paraId="2E8D5B57" w14:textId="77777777" w:rsidR="00B225A3" w:rsidRPr="003B0FC0" w:rsidRDefault="00B225A3" w:rsidP="00B225A3">
      <w:pPr>
        <w:tabs>
          <w:tab w:val="left" w:pos="540"/>
          <w:tab w:val="left" w:pos="569"/>
        </w:tabs>
        <w:jc w:val="both"/>
        <w:rPr>
          <w:bCs/>
          <w:sz w:val="22"/>
          <w:szCs w:val="22"/>
          <w:lang w:val="sr-Latn-ME"/>
        </w:rPr>
      </w:pPr>
    </w:p>
    <w:p w14:paraId="7FF5DDB0"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Bolest bubrega nema uticaja na koncentracije atorvastatina ili njegovih aktivnih metabolita u plazmi, kao ni na njihove efekte na lipide.</w:t>
      </w:r>
    </w:p>
    <w:p w14:paraId="164694E9" w14:textId="77777777" w:rsidR="00B225A3" w:rsidRPr="003B0FC0" w:rsidRDefault="00B225A3" w:rsidP="00B225A3">
      <w:pPr>
        <w:tabs>
          <w:tab w:val="left" w:pos="540"/>
          <w:tab w:val="left" w:pos="569"/>
        </w:tabs>
        <w:jc w:val="both"/>
        <w:rPr>
          <w:bCs/>
          <w:sz w:val="22"/>
          <w:szCs w:val="22"/>
          <w:lang w:val="sr-Latn-ME"/>
        </w:rPr>
      </w:pPr>
    </w:p>
    <w:p w14:paraId="2CCB7EBF" w14:textId="77777777" w:rsidR="00B225A3" w:rsidRPr="003B0FC0" w:rsidRDefault="00B225A3" w:rsidP="00B225A3">
      <w:pPr>
        <w:tabs>
          <w:tab w:val="left" w:pos="540"/>
          <w:tab w:val="left" w:pos="569"/>
        </w:tabs>
        <w:jc w:val="both"/>
        <w:rPr>
          <w:bCs/>
          <w:i/>
          <w:iCs/>
          <w:sz w:val="22"/>
          <w:szCs w:val="22"/>
          <w:u w:val="single"/>
          <w:lang w:val="sr-Latn-ME"/>
        </w:rPr>
      </w:pPr>
      <w:r w:rsidRPr="003B0FC0">
        <w:rPr>
          <w:bCs/>
          <w:i/>
          <w:iCs/>
          <w:sz w:val="22"/>
          <w:szCs w:val="22"/>
          <w:u w:val="single"/>
          <w:lang w:val="sr-Latn-ME"/>
        </w:rPr>
        <w:t>Oštećenje funkcije jetre</w:t>
      </w:r>
    </w:p>
    <w:p w14:paraId="15CA1F89" w14:textId="77777777" w:rsidR="00B225A3" w:rsidRPr="003B0FC0" w:rsidRDefault="00B225A3" w:rsidP="00B225A3">
      <w:pPr>
        <w:tabs>
          <w:tab w:val="left" w:pos="540"/>
          <w:tab w:val="left" w:pos="569"/>
        </w:tabs>
        <w:jc w:val="both"/>
        <w:rPr>
          <w:bCs/>
          <w:sz w:val="22"/>
          <w:szCs w:val="22"/>
          <w:lang w:val="sr-Latn-ME"/>
        </w:rPr>
      </w:pPr>
    </w:p>
    <w:p w14:paraId="06287C73"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Koncentracije atorvastatina i njegovih aktivnih metabolita u plazmi su značajno povišene (oko 16 puta Cmax i 11 puta PIK) kod pacijenata sa hroničnom alkoholnom bolešću jetre (Child-Pugh B).</w:t>
      </w:r>
    </w:p>
    <w:p w14:paraId="5A3B0BA9" w14:textId="77777777" w:rsidR="00B225A3" w:rsidRPr="003B0FC0" w:rsidRDefault="00B225A3" w:rsidP="00B225A3">
      <w:pPr>
        <w:tabs>
          <w:tab w:val="left" w:pos="540"/>
          <w:tab w:val="left" w:pos="569"/>
        </w:tabs>
        <w:jc w:val="both"/>
        <w:rPr>
          <w:bCs/>
          <w:sz w:val="22"/>
          <w:szCs w:val="22"/>
          <w:lang w:val="sr-Latn-ME"/>
        </w:rPr>
      </w:pPr>
    </w:p>
    <w:p w14:paraId="263B41F7" w14:textId="7777777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SLOC1B1 polimorfizam</w:t>
      </w:r>
    </w:p>
    <w:p w14:paraId="4A5E65F7" w14:textId="77777777" w:rsidR="00B225A3" w:rsidRPr="003B0FC0" w:rsidRDefault="00B225A3" w:rsidP="00B225A3">
      <w:pPr>
        <w:tabs>
          <w:tab w:val="left" w:pos="540"/>
          <w:tab w:val="left" w:pos="569"/>
        </w:tabs>
        <w:jc w:val="both"/>
        <w:rPr>
          <w:bCs/>
          <w:sz w:val="22"/>
          <w:szCs w:val="22"/>
          <w:lang w:val="sr-Latn-ME"/>
        </w:rPr>
      </w:pPr>
    </w:p>
    <w:p w14:paraId="2548352B" w14:textId="227A8847" w:rsidR="00B225A3" w:rsidRPr="003B0FC0" w:rsidRDefault="00B225A3" w:rsidP="00B225A3">
      <w:pPr>
        <w:tabs>
          <w:tab w:val="left" w:pos="540"/>
          <w:tab w:val="left" w:pos="569"/>
        </w:tabs>
        <w:jc w:val="both"/>
        <w:rPr>
          <w:bCs/>
          <w:sz w:val="22"/>
          <w:szCs w:val="22"/>
          <w:lang w:val="sr-Latn-ME"/>
        </w:rPr>
      </w:pPr>
      <w:r w:rsidRPr="003B0FC0">
        <w:rPr>
          <w:bCs/>
          <w:sz w:val="22"/>
          <w:szCs w:val="22"/>
          <w:lang w:val="sr-Latn-ME"/>
        </w:rPr>
        <w:t>OATP1B1 transportni protein učestvuje u preuzimanju svih inhibitora HMG-CoA reduktaze, uključujući i atorvastatin, od strane ćelija jetre. Kod pacijenata sa prisutnim polimorfizmom SLCO1B1 postoji rizik od povećane izloženosti atorvastatinu, što može dovesti do povećanog rizika od rabdomiolize (vidjeti odjeljak 4.4). Polimorfizam gena koji kodira transportni protein OATP1B1 (SLCO1B1 c.521CC) povezan je sa 2,4 puta povećanom sistemskom izloženošću (PIK) atorvastatinu u odnosu na osobe koje nemaju ovu genotipsku varijantu (c.521TT). Kod ovih pacijenata je takođe moguće genetsko oštećenje hepatičkog preuzimanja atorvastatina. Moguće posljedice po efikasnost nijesu poznate.</w:t>
      </w:r>
    </w:p>
    <w:p w14:paraId="6A3E48C4" w14:textId="77777777" w:rsidR="00B225A3" w:rsidRPr="003B0FC0" w:rsidRDefault="00B225A3" w:rsidP="00480FB1">
      <w:pPr>
        <w:tabs>
          <w:tab w:val="left" w:pos="540"/>
          <w:tab w:val="left" w:pos="569"/>
        </w:tabs>
        <w:rPr>
          <w:bCs/>
          <w:sz w:val="22"/>
          <w:szCs w:val="22"/>
          <w:lang w:val="sr-Latn-ME"/>
        </w:rPr>
      </w:pPr>
    </w:p>
    <w:p w14:paraId="79731B4A"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5.3. </w:t>
      </w:r>
      <w:r w:rsidR="00480FB1" w:rsidRPr="003B0FC0">
        <w:rPr>
          <w:b/>
          <w:bCs/>
          <w:sz w:val="22"/>
          <w:szCs w:val="22"/>
          <w:lang w:val="sr-Latn-ME"/>
        </w:rPr>
        <w:tab/>
      </w:r>
      <w:r w:rsidRPr="003B0FC0">
        <w:rPr>
          <w:b/>
          <w:bCs/>
          <w:sz w:val="22"/>
          <w:szCs w:val="22"/>
          <w:lang w:val="sr-Latn-ME"/>
        </w:rPr>
        <w:t xml:space="preserve">Pretklinički podaci o bezbjednosti </w:t>
      </w:r>
    </w:p>
    <w:p w14:paraId="79731B4B" w14:textId="7B00AC0E" w:rsidR="00836B35" w:rsidRPr="003B0FC0" w:rsidRDefault="00836B35" w:rsidP="00480FB1">
      <w:pPr>
        <w:tabs>
          <w:tab w:val="left" w:pos="540"/>
          <w:tab w:val="left" w:pos="569"/>
        </w:tabs>
        <w:rPr>
          <w:bCs/>
          <w:sz w:val="22"/>
          <w:szCs w:val="22"/>
          <w:lang w:val="sr-Latn-ME"/>
        </w:rPr>
      </w:pPr>
    </w:p>
    <w:p w14:paraId="2E53BAC1" w14:textId="77777777" w:rsidR="00474466" w:rsidRPr="003B0FC0" w:rsidRDefault="00474466" w:rsidP="00474466">
      <w:pPr>
        <w:tabs>
          <w:tab w:val="left" w:pos="540"/>
          <w:tab w:val="left" w:pos="569"/>
        </w:tabs>
        <w:jc w:val="both"/>
        <w:rPr>
          <w:bCs/>
          <w:sz w:val="22"/>
          <w:szCs w:val="22"/>
          <w:lang w:val="sr-Latn-ME"/>
        </w:rPr>
      </w:pPr>
      <w:r w:rsidRPr="003B0FC0">
        <w:rPr>
          <w:bCs/>
          <w:sz w:val="22"/>
          <w:szCs w:val="22"/>
          <w:lang w:val="sr-Latn-ME"/>
        </w:rPr>
        <w:t>Atorvastatin nije ispoljio mutageni i klastogeni potencijal u četiri testa in vitro, i u jednom in vivo modelu. Atorvastatin nije bio karcinogen kod pacova, ali su visoke doze kod miševa (koje dovode do 6-11 puta povišene vrijednosti PIK 0-24h u odnosu na vrijednosti koje se postižu kod ljudi nakon primjene najviše preporučene doze) dovele do pojave hepatocelularnog adenoma kod mužjaka i hepatocelularnog karcinoma kod ženki.</w:t>
      </w:r>
    </w:p>
    <w:p w14:paraId="5D304CC9" w14:textId="77777777" w:rsidR="00474466" w:rsidRPr="003B0FC0" w:rsidRDefault="00474466" w:rsidP="00474466">
      <w:pPr>
        <w:tabs>
          <w:tab w:val="left" w:pos="540"/>
          <w:tab w:val="left" w:pos="569"/>
        </w:tabs>
        <w:jc w:val="both"/>
        <w:rPr>
          <w:bCs/>
          <w:sz w:val="22"/>
          <w:szCs w:val="22"/>
          <w:lang w:val="sr-Latn-ME"/>
        </w:rPr>
      </w:pPr>
    </w:p>
    <w:p w14:paraId="63D57FA2" w14:textId="20FEB096" w:rsidR="00474466" w:rsidRPr="003B0FC0" w:rsidRDefault="00474466" w:rsidP="00474466">
      <w:pPr>
        <w:tabs>
          <w:tab w:val="left" w:pos="540"/>
          <w:tab w:val="left" w:pos="569"/>
        </w:tabs>
        <w:jc w:val="both"/>
        <w:rPr>
          <w:bCs/>
          <w:sz w:val="22"/>
          <w:szCs w:val="22"/>
          <w:lang w:val="sr-Latn-ME"/>
        </w:rPr>
      </w:pPr>
      <w:r w:rsidRPr="003B0FC0">
        <w:rPr>
          <w:bCs/>
          <w:sz w:val="22"/>
          <w:szCs w:val="22"/>
          <w:lang w:val="sr-Latn-ME"/>
        </w:rPr>
        <w:t>Dokazi iz eksperimentalnih studija na životinjama ukazuju da inhibitori HMG-CoA reduktaze mogu uticati na razvoj embriona ili fetusa. Atorvastatin nije imao uticaja na fertilitet i nije bio teratogen kod pacova, kunića i pasa. Ipak, fetalna toksičnost uočena je kod pacova i kunića pri primjeni doza koje su bile toksične za majku. Kod mladunaca pacova primijećen je odloženi razvoj i smanjeno postnatalno preživljavanje pri izlaganju gravidnih ženki visokim dozama atorvastatina. Postoji dokaz o prolasku kroz placentu kod pacova. Koncentracije atorvastatina u plazmi kod pacova slične su koncentracijama u mlijeku. Nije poznato da li se atorvastatin i njegovi metaboliti izlučuju u mlijeko kod ljudi.</w:t>
      </w:r>
    </w:p>
    <w:p w14:paraId="79731B4C" w14:textId="2ABC072C" w:rsidR="00396DFD" w:rsidRPr="003B0FC0" w:rsidRDefault="00396DFD" w:rsidP="00480FB1">
      <w:pPr>
        <w:tabs>
          <w:tab w:val="left" w:pos="540"/>
          <w:tab w:val="left" w:pos="569"/>
        </w:tabs>
        <w:rPr>
          <w:b/>
          <w:bCs/>
          <w:sz w:val="22"/>
          <w:szCs w:val="22"/>
          <w:lang w:val="sr-Latn-ME"/>
        </w:rPr>
      </w:pPr>
    </w:p>
    <w:p w14:paraId="0A6BFD6D" w14:textId="67B038CF" w:rsidR="00132F71" w:rsidRPr="003B0FC0" w:rsidRDefault="00132F71" w:rsidP="00480FB1">
      <w:pPr>
        <w:tabs>
          <w:tab w:val="left" w:pos="540"/>
          <w:tab w:val="left" w:pos="569"/>
        </w:tabs>
        <w:rPr>
          <w:b/>
          <w:bCs/>
          <w:sz w:val="22"/>
          <w:szCs w:val="22"/>
          <w:lang w:val="sr-Latn-ME"/>
        </w:rPr>
      </w:pPr>
    </w:p>
    <w:p w14:paraId="6E8057C8" w14:textId="77777777" w:rsidR="00132F71" w:rsidRPr="003B0FC0" w:rsidRDefault="00132F71" w:rsidP="00480FB1">
      <w:pPr>
        <w:tabs>
          <w:tab w:val="left" w:pos="540"/>
          <w:tab w:val="left" w:pos="569"/>
        </w:tabs>
        <w:rPr>
          <w:b/>
          <w:bCs/>
          <w:sz w:val="22"/>
          <w:szCs w:val="22"/>
          <w:lang w:val="sr-Latn-ME"/>
        </w:rPr>
      </w:pPr>
    </w:p>
    <w:p w14:paraId="79731B4D"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lastRenderedPageBreak/>
        <w:t xml:space="preserve">6. </w:t>
      </w:r>
      <w:r w:rsidR="00480FB1" w:rsidRPr="003B0FC0">
        <w:rPr>
          <w:b/>
          <w:bCs/>
          <w:sz w:val="22"/>
          <w:szCs w:val="22"/>
          <w:lang w:val="sr-Latn-ME"/>
        </w:rPr>
        <w:tab/>
      </w:r>
      <w:r w:rsidRPr="003B0FC0">
        <w:rPr>
          <w:b/>
          <w:bCs/>
          <w:sz w:val="22"/>
          <w:szCs w:val="22"/>
          <w:lang w:val="sr-Latn-ME"/>
        </w:rPr>
        <w:t>FARMACEUTSKI PODACI</w:t>
      </w:r>
    </w:p>
    <w:p w14:paraId="79731B4E" w14:textId="77777777" w:rsidR="00836B35" w:rsidRPr="003B0FC0" w:rsidRDefault="00836B35" w:rsidP="00480FB1">
      <w:pPr>
        <w:tabs>
          <w:tab w:val="left" w:pos="540"/>
          <w:tab w:val="left" w:pos="569"/>
        </w:tabs>
        <w:rPr>
          <w:bCs/>
          <w:sz w:val="22"/>
          <w:szCs w:val="22"/>
          <w:lang w:val="sr-Latn-ME"/>
        </w:rPr>
      </w:pPr>
    </w:p>
    <w:p w14:paraId="79731B4F"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6.1. </w:t>
      </w:r>
      <w:r w:rsidR="00480FB1" w:rsidRPr="003B0FC0">
        <w:rPr>
          <w:b/>
          <w:bCs/>
          <w:sz w:val="22"/>
          <w:szCs w:val="22"/>
          <w:lang w:val="sr-Latn-ME"/>
        </w:rPr>
        <w:tab/>
      </w:r>
      <w:r w:rsidRPr="003B0FC0">
        <w:rPr>
          <w:b/>
          <w:bCs/>
          <w:sz w:val="22"/>
          <w:szCs w:val="22"/>
          <w:lang w:val="sr-Latn-ME"/>
        </w:rPr>
        <w:t>Lista pomoćnih supstanci</w:t>
      </w:r>
      <w:r w:rsidR="002E0135" w:rsidRPr="003B0FC0">
        <w:rPr>
          <w:b/>
          <w:bCs/>
          <w:sz w:val="22"/>
          <w:szCs w:val="22"/>
          <w:lang w:val="sr-Latn-ME"/>
        </w:rPr>
        <w:t xml:space="preserve"> (ekscipijenasa)</w:t>
      </w:r>
    </w:p>
    <w:p w14:paraId="79731B50" w14:textId="4AF4E775" w:rsidR="0072020E" w:rsidRPr="003B0FC0" w:rsidRDefault="0072020E" w:rsidP="00480FB1">
      <w:pPr>
        <w:tabs>
          <w:tab w:val="left" w:pos="540"/>
          <w:tab w:val="left" w:pos="569"/>
        </w:tabs>
        <w:rPr>
          <w:bCs/>
          <w:sz w:val="22"/>
          <w:szCs w:val="22"/>
          <w:lang w:val="sr-Latn-ME"/>
        </w:rPr>
      </w:pPr>
    </w:p>
    <w:p w14:paraId="3CF1D559" w14:textId="77777777" w:rsidR="00FA4453" w:rsidRPr="003B0FC0" w:rsidRDefault="00FA4453" w:rsidP="00FA4453">
      <w:pPr>
        <w:tabs>
          <w:tab w:val="left" w:pos="540"/>
          <w:tab w:val="left" w:pos="569"/>
        </w:tabs>
        <w:rPr>
          <w:bCs/>
          <w:i/>
          <w:sz w:val="22"/>
          <w:szCs w:val="22"/>
          <w:lang w:val="sr-Latn-ME"/>
        </w:rPr>
      </w:pPr>
      <w:r w:rsidRPr="003B0FC0">
        <w:rPr>
          <w:bCs/>
          <w:i/>
          <w:sz w:val="22"/>
          <w:szCs w:val="22"/>
          <w:lang w:val="sr-Latn-ME"/>
        </w:rPr>
        <w:t>Jezgro tablete:</w:t>
      </w:r>
    </w:p>
    <w:p w14:paraId="2492973E" w14:textId="77777777" w:rsidR="00FA4453" w:rsidRPr="003B0FC0" w:rsidRDefault="00FA4453" w:rsidP="00FA4453">
      <w:pPr>
        <w:tabs>
          <w:tab w:val="left" w:pos="540"/>
          <w:tab w:val="left" w:pos="569"/>
        </w:tabs>
        <w:rPr>
          <w:bCs/>
          <w:sz w:val="22"/>
          <w:szCs w:val="22"/>
          <w:lang w:val="sr-Latn-ME"/>
        </w:rPr>
      </w:pPr>
      <w:r w:rsidRPr="003B0FC0">
        <w:rPr>
          <w:bCs/>
          <w:sz w:val="22"/>
          <w:szCs w:val="22"/>
          <w:lang w:val="sr-Latn-ME"/>
        </w:rPr>
        <w:t>Kalcijum karbonat;</w:t>
      </w:r>
    </w:p>
    <w:p w14:paraId="26C0EC2F" w14:textId="41A9D1D5" w:rsidR="00FA4453" w:rsidRPr="003B0FC0" w:rsidRDefault="00FA4453" w:rsidP="00FA4453">
      <w:pPr>
        <w:tabs>
          <w:tab w:val="left" w:pos="540"/>
          <w:tab w:val="left" w:pos="569"/>
        </w:tabs>
        <w:rPr>
          <w:bCs/>
          <w:sz w:val="22"/>
          <w:szCs w:val="22"/>
          <w:lang w:val="sr-Latn-ME"/>
        </w:rPr>
      </w:pPr>
      <w:r w:rsidRPr="003B0FC0">
        <w:rPr>
          <w:bCs/>
          <w:sz w:val="22"/>
          <w:szCs w:val="22"/>
          <w:lang w:val="sr-Latn-ME"/>
        </w:rPr>
        <w:t>laktoza monohidrat;</w:t>
      </w:r>
    </w:p>
    <w:p w14:paraId="52318590" w14:textId="77777777" w:rsidR="00FA4453" w:rsidRPr="003B0FC0" w:rsidRDefault="00FA4453" w:rsidP="00FA4453">
      <w:pPr>
        <w:tabs>
          <w:tab w:val="left" w:pos="540"/>
          <w:tab w:val="left" w:pos="569"/>
        </w:tabs>
        <w:rPr>
          <w:bCs/>
          <w:sz w:val="22"/>
          <w:szCs w:val="22"/>
          <w:lang w:val="sr-Latn-ME"/>
        </w:rPr>
      </w:pPr>
      <w:r w:rsidRPr="003B0FC0">
        <w:rPr>
          <w:bCs/>
          <w:sz w:val="22"/>
          <w:szCs w:val="22"/>
          <w:lang w:val="sr-Latn-ME"/>
        </w:rPr>
        <w:t>celuloza, mikrokristalna;</w:t>
      </w:r>
    </w:p>
    <w:p w14:paraId="50DDD1E2" w14:textId="77777777" w:rsidR="00FA4453" w:rsidRPr="003B0FC0" w:rsidRDefault="00FA4453" w:rsidP="00FA4453">
      <w:pPr>
        <w:tabs>
          <w:tab w:val="left" w:pos="540"/>
          <w:tab w:val="left" w:pos="569"/>
        </w:tabs>
        <w:rPr>
          <w:bCs/>
          <w:sz w:val="22"/>
          <w:szCs w:val="22"/>
          <w:lang w:val="sr-Latn-ME"/>
        </w:rPr>
      </w:pPr>
      <w:r w:rsidRPr="003B0FC0">
        <w:rPr>
          <w:bCs/>
          <w:sz w:val="22"/>
          <w:szCs w:val="22"/>
          <w:lang w:val="sr-Latn-ME"/>
        </w:rPr>
        <w:t>kroskarmeloza natrijum;</w:t>
      </w:r>
    </w:p>
    <w:p w14:paraId="68C9AC82" w14:textId="77777777" w:rsidR="00FA4453" w:rsidRPr="003B0FC0" w:rsidRDefault="00FA4453" w:rsidP="00FA4453">
      <w:pPr>
        <w:tabs>
          <w:tab w:val="left" w:pos="540"/>
          <w:tab w:val="left" w:pos="569"/>
        </w:tabs>
        <w:rPr>
          <w:bCs/>
          <w:sz w:val="22"/>
          <w:szCs w:val="22"/>
          <w:lang w:val="sr-Latn-ME"/>
        </w:rPr>
      </w:pPr>
      <w:r w:rsidRPr="003B0FC0">
        <w:rPr>
          <w:bCs/>
          <w:sz w:val="22"/>
          <w:szCs w:val="22"/>
          <w:lang w:val="sr-Latn-ME"/>
        </w:rPr>
        <w:t>polisorbat 80;</w:t>
      </w:r>
    </w:p>
    <w:p w14:paraId="1BEBD62A" w14:textId="28828EFD" w:rsidR="00FA4453" w:rsidRPr="003B0FC0" w:rsidRDefault="00FA4453" w:rsidP="00FA4453">
      <w:pPr>
        <w:tabs>
          <w:tab w:val="left" w:pos="540"/>
          <w:tab w:val="left" w:pos="569"/>
        </w:tabs>
        <w:rPr>
          <w:bCs/>
          <w:sz w:val="22"/>
          <w:szCs w:val="22"/>
          <w:lang w:val="sr-Latn-ME"/>
        </w:rPr>
      </w:pPr>
      <w:r w:rsidRPr="003B0FC0">
        <w:rPr>
          <w:bCs/>
          <w:sz w:val="22"/>
          <w:szCs w:val="22"/>
          <w:lang w:val="sr-Latn-ME"/>
        </w:rPr>
        <w:t>hidroksipropilceluloza;</w:t>
      </w:r>
    </w:p>
    <w:p w14:paraId="4183C20E" w14:textId="77777777" w:rsidR="00FA4453" w:rsidRPr="003B0FC0" w:rsidRDefault="00FA4453" w:rsidP="00FA4453">
      <w:pPr>
        <w:tabs>
          <w:tab w:val="left" w:pos="540"/>
          <w:tab w:val="left" w:pos="569"/>
        </w:tabs>
        <w:rPr>
          <w:bCs/>
          <w:sz w:val="22"/>
          <w:szCs w:val="22"/>
          <w:lang w:val="sr-Latn-ME"/>
        </w:rPr>
      </w:pPr>
      <w:r w:rsidRPr="003B0FC0">
        <w:rPr>
          <w:bCs/>
          <w:sz w:val="22"/>
          <w:szCs w:val="22"/>
          <w:lang w:val="sr-Latn-ME"/>
        </w:rPr>
        <w:t>magnezijum stearat.</w:t>
      </w:r>
    </w:p>
    <w:p w14:paraId="76B860C9" w14:textId="77777777" w:rsidR="00FA4453" w:rsidRPr="003B0FC0" w:rsidRDefault="00FA4453" w:rsidP="00FA4453">
      <w:pPr>
        <w:tabs>
          <w:tab w:val="left" w:pos="540"/>
          <w:tab w:val="left" w:pos="569"/>
        </w:tabs>
        <w:rPr>
          <w:bCs/>
          <w:sz w:val="22"/>
          <w:szCs w:val="22"/>
          <w:lang w:val="sr-Latn-ME"/>
        </w:rPr>
      </w:pPr>
    </w:p>
    <w:p w14:paraId="1A65E6B9" w14:textId="364BC25B" w:rsidR="00FA4453" w:rsidRPr="003B0FC0" w:rsidRDefault="00FA4453" w:rsidP="00FA4453">
      <w:pPr>
        <w:tabs>
          <w:tab w:val="left" w:pos="540"/>
          <w:tab w:val="left" w:pos="569"/>
        </w:tabs>
        <w:rPr>
          <w:bCs/>
          <w:i/>
          <w:sz w:val="22"/>
          <w:szCs w:val="22"/>
          <w:lang w:val="sr-Latn-ME"/>
        </w:rPr>
      </w:pPr>
      <w:r w:rsidRPr="003B0FC0">
        <w:rPr>
          <w:bCs/>
          <w:i/>
          <w:sz w:val="22"/>
          <w:szCs w:val="22"/>
          <w:lang w:val="sr-Latn-ME"/>
        </w:rPr>
        <w:t>Film obloga</w:t>
      </w:r>
      <w:r w:rsidR="00132F71" w:rsidRPr="003B0FC0">
        <w:rPr>
          <w:bCs/>
          <w:i/>
          <w:sz w:val="22"/>
          <w:szCs w:val="22"/>
          <w:lang w:val="sr-Latn-ME"/>
        </w:rPr>
        <w:t xml:space="preserve"> (Opadry AMB OY-B-28920)</w:t>
      </w:r>
      <w:r w:rsidRPr="003B0FC0">
        <w:rPr>
          <w:bCs/>
          <w:i/>
          <w:sz w:val="22"/>
          <w:szCs w:val="22"/>
          <w:lang w:val="sr-Latn-ME"/>
        </w:rPr>
        <w:t>:</w:t>
      </w:r>
    </w:p>
    <w:p w14:paraId="09ECC362" w14:textId="2E07E488" w:rsidR="00FA4453" w:rsidRPr="003B0FC0" w:rsidRDefault="00132F71" w:rsidP="00FA4453">
      <w:pPr>
        <w:tabs>
          <w:tab w:val="left" w:pos="540"/>
          <w:tab w:val="left" w:pos="569"/>
        </w:tabs>
        <w:rPr>
          <w:bCs/>
          <w:sz w:val="22"/>
          <w:szCs w:val="22"/>
          <w:lang w:val="sr-Latn-ME"/>
        </w:rPr>
      </w:pPr>
      <w:r w:rsidRPr="003B0FC0">
        <w:rPr>
          <w:bCs/>
          <w:sz w:val="22"/>
          <w:szCs w:val="22"/>
          <w:lang w:val="sr-Latn-ME"/>
        </w:rPr>
        <w:t>P</w:t>
      </w:r>
      <w:r w:rsidR="00FA4453" w:rsidRPr="003B0FC0">
        <w:rPr>
          <w:bCs/>
          <w:sz w:val="22"/>
          <w:szCs w:val="22"/>
          <w:lang w:val="sr-Latn-ME"/>
        </w:rPr>
        <w:t>olivinil</w:t>
      </w:r>
      <w:r w:rsidRPr="003B0FC0">
        <w:rPr>
          <w:bCs/>
          <w:sz w:val="22"/>
          <w:szCs w:val="22"/>
          <w:lang w:val="sr-Latn-ME"/>
        </w:rPr>
        <w:t xml:space="preserve"> </w:t>
      </w:r>
      <w:r w:rsidR="00FA4453" w:rsidRPr="003B0FC0">
        <w:rPr>
          <w:bCs/>
          <w:sz w:val="22"/>
          <w:szCs w:val="22"/>
          <w:lang w:val="sr-Latn-ME"/>
        </w:rPr>
        <w:t>alkohol;</w:t>
      </w:r>
    </w:p>
    <w:p w14:paraId="5B104D68" w14:textId="7FD71456" w:rsidR="00FA4453" w:rsidRPr="003B0FC0" w:rsidRDefault="00FA4453" w:rsidP="00FA4453">
      <w:pPr>
        <w:tabs>
          <w:tab w:val="left" w:pos="540"/>
          <w:tab w:val="left" w:pos="569"/>
        </w:tabs>
        <w:rPr>
          <w:bCs/>
          <w:sz w:val="22"/>
          <w:szCs w:val="22"/>
          <w:lang w:val="sr-Latn-ME"/>
        </w:rPr>
      </w:pPr>
      <w:r w:rsidRPr="003B0FC0">
        <w:rPr>
          <w:bCs/>
          <w:sz w:val="22"/>
          <w:szCs w:val="22"/>
          <w:lang w:val="sr-Latn-ME"/>
        </w:rPr>
        <w:t>titan dioksid;</w:t>
      </w:r>
    </w:p>
    <w:p w14:paraId="1B768193" w14:textId="79342CC3" w:rsidR="00FA4453" w:rsidRPr="003B0FC0" w:rsidRDefault="00FA4453" w:rsidP="00FA4453">
      <w:pPr>
        <w:tabs>
          <w:tab w:val="left" w:pos="540"/>
          <w:tab w:val="left" w:pos="569"/>
        </w:tabs>
        <w:rPr>
          <w:bCs/>
          <w:sz w:val="22"/>
          <w:szCs w:val="22"/>
          <w:lang w:val="sr-Latn-ME"/>
        </w:rPr>
      </w:pPr>
      <w:r w:rsidRPr="003B0FC0">
        <w:rPr>
          <w:bCs/>
          <w:sz w:val="22"/>
          <w:szCs w:val="22"/>
          <w:lang w:val="sr-Latn-ME"/>
        </w:rPr>
        <w:t>talk;</w:t>
      </w:r>
    </w:p>
    <w:p w14:paraId="2C55A25F" w14:textId="3E81CD6F" w:rsidR="00FA4453" w:rsidRPr="003B0FC0" w:rsidRDefault="00FA4453" w:rsidP="00FA4453">
      <w:pPr>
        <w:tabs>
          <w:tab w:val="left" w:pos="540"/>
          <w:tab w:val="left" w:pos="569"/>
        </w:tabs>
        <w:rPr>
          <w:bCs/>
          <w:sz w:val="22"/>
          <w:szCs w:val="22"/>
          <w:lang w:val="sr-Latn-ME"/>
        </w:rPr>
      </w:pPr>
      <w:r w:rsidRPr="003B0FC0">
        <w:rPr>
          <w:bCs/>
          <w:sz w:val="22"/>
          <w:szCs w:val="22"/>
          <w:lang w:val="sr-Latn-ME"/>
        </w:rPr>
        <w:t>lecitin/talk (1/1);</w:t>
      </w:r>
    </w:p>
    <w:p w14:paraId="30605AD5" w14:textId="14B302E1" w:rsidR="00FA4453" w:rsidRPr="003B0FC0" w:rsidRDefault="00FA4453" w:rsidP="00FA4453">
      <w:pPr>
        <w:tabs>
          <w:tab w:val="left" w:pos="540"/>
          <w:tab w:val="left" w:pos="569"/>
        </w:tabs>
        <w:rPr>
          <w:bCs/>
          <w:sz w:val="22"/>
          <w:szCs w:val="22"/>
          <w:lang w:val="sr-Latn-ME"/>
        </w:rPr>
      </w:pPr>
      <w:r w:rsidRPr="003B0FC0">
        <w:rPr>
          <w:bCs/>
          <w:sz w:val="22"/>
          <w:szCs w:val="22"/>
          <w:lang w:val="sr-Latn-ME"/>
        </w:rPr>
        <w:t>ksantan guma.</w:t>
      </w:r>
    </w:p>
    <w:p w14:paraId="60B5B349" w14:textId="77777777" w:rsidR="00FA4453" w:rsidRPr="003B0FC0" w:rsidRDefault="00FA4453" w:rsidP="00480FB1">
      <w:pPr>
        <w:tabs>
          <w:tab w:val="left" w:pos="540"/>
          <w:tab w:val="left" w:pos="569"/>
        </w:tabs>
        <w:rPr>
          <w:bCs/>
          <w:sz w:val="22"/>
          <w:szCs w:val="22"/>
          <w:lang w:val="sr-Latn-ME"/>
        </w:rPr>
      </w:pPr>
    </w:p>
    <w:p w14:paraId="79731B51"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6.2. </w:t>
      </w:r>
      <w:r w:rsidR="00480FB1" w:rsidRPr="003B0FC0">
        <w:rPr>
          <w:b/>
          <w:bCs/>
          <w:sz w:val="22"/>
          <w:szCs w:val="22"/>
          <w:lang w:val="sr-Latn-ME"/>
        </w:rPr>
        <w:tab/>
      </w:r>
      <w:r w:rsidRPr="003B0FC0">
        <w:rPr>
          <w:b/>
          <w:bCs/>
          <w:sz w:val="22"/>
          <w:szCs w:val="22"/>
          <w:lang w:val="sr-Latn-ME"/>
        </w:rPr>
        <w:t>Inkompatibilnost</w:t>
      </w:r>
      <w:r w:rsidR="002846DB" w:rsidRPr="003B0FC0">
        <w:rPr>
          <w:b/>
          <w:bCs/>
          <w:sz w:val="22"/>
          <w:szCs w:val="22"/>
          <w:lang w:val="sr-Latn-ME"/>
        </w:rPr>
        <w:t>i</w:t>
      </w:r>
    </w:p>
    <w:p w14:paraId="79731B52" w14:textId="5F31A850" w:rsidR="0072020E" w:rsidRPr="003B0FC0" w:rsidRDefault="0072020E" w:rsidP="00480FB1">
      <w:pPr>
        <w:tabs>
          <w:tab w:val="left" w:pos="540"/>
          <w:tab w:val="left" w:pos="569"/>
        </w:tabs>
        <w:rPr>
          <w:bCs/>
          <w:sz w:val="22"/>
          <w:szCs w:val="22"/>
          <w:lang w:val="sr-Latn-ME"/>
        </w:rPr>
      </w:pPr>
    </w:p>
    <w:p w14:paraId="0F12F023" w14:textId="14338C4F" w:rsidR="0064415A" w:rsidRPr="003B0FC0" w:rsidRDefault="0064415A" w:rsidP="00480FB1">
      <w:pPr>
        <w:tabs>
          <w:tab w:val="left" w:pos="540"/>
          <w:tab w:val="left" w:pos="569"/>
        </w:tabs>
        <w:rPr>
          <w:bCs/>
          <w:sz w:val="22"/>
          <w:szCs w:val="22"/>
          <w:lang w:val="sr-Latn-ME"/>
        </w:rPr>
      </w:pPr>
      <w:r w:rsidRPr="003B0FC0">
        <w:rPr>
          <w:bCs/>
          <w:sz w:val="22"/>
          <w:szCs w:val="22"/>
          <w:lang w:val="sr-Latn-ME"/>
        </w:rPr>
        <w:t>Nije primjenljivo.</w:t>
      </w:r>
    </w:p>
    <w:p w14:paraId="7ED23E18" w14:textId="77777777" w:rsidR="0064415A" w:rsidRPr="003B0FC0" w:rsidRDefault="0064415A" w:rsidP="00480FB1">
      <w:pPr>
        <w:tabs>
          <w:tab w:val="left" w:pos="540"/>
          <w:tab w:val="left" w:pos="569"/>
        </w:tabs>
        <w:rPr>
          <w:bCs/>
          <w:sz w:val="22"/>
          <w:szCs w:val="22"/>
          <w:lang w:val="sr-Latn-ME"/>
        </w:rPr>
      </w:pPr>
    </w:p>
    <w:p w14:paraId="79731B53"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6.3.</w:t>
      </w:r>
      <w:r w:rsidR="00C05DF8" w:rsidRPr="003B0FC0">
        <w:rPr>
          <w:b/>
          <w:bCs/>
          <w:sz w:val="22"/>
          <w:szCs w:val="22"/>
          <w:lang w:val="sr-Latn-ME"/>
        </w:rPr>
        <w:t xml:space="preserve"> </w:t>
      </w:r>
      <w:r w:rsidR="00480FB1" w:rsidRPr="003B0FC0">
        <w:rPr>
          <w:b/>
          <w:bCs/>
          <w:sz w:val="22"/>
          <w:szCs w:val="22"/>
          <w:lang w:val="sr-Latn-ME"/>
        </w:rPr>
        <w:tab/>
      </w:r>
      <w:r w:rsidRPr="003B0FC0">
        <w:rPr>
          <w:b/>
          <w:bCs/>
          <w:sz w:val="22"/>
          <w:szCs w:val="22"/>
          <w:lang w:val="sr-Latn-ME"/>
        </w:rPr>
        <w:t>Rok upotrebe</w:t>
      </w:r>
    </w:p>
    <w:p w14:paraId="79731B54" w14:textId="4F3C1207" w:rsidR="0072020E" w:rsidRPr="003B0FC0" w:rsidRDefault="0072020E" w:rsidP="00480FB1">
      <w:pPr>
        <w:tabs>
          <w:tab w:val="left" w:pos="540"/>
          <w:tab w:val="left" w:pos="569"/>
        </w:tabs>
        <w:rPr>
          <w:bCs/>
          <w:sz w:val="22"/>
          <w:szCs w:val="22"/>
          <w:lang w:val="sr-Latn-ME"/>
        </w:rPr>
      </w:pPr>
    </w:p>
    <w:p w14:paraId="4E8C7BC6" w14:textId="0E3A0AFE" w:rsidR="000500A4" w:rsidRPr="003B0FC0" w:rsidRDefault="000500A4" w:rsidP="00480FB1">
      <w:pPr>
        <w:tabs>
          <w:tab w:val="left" w:pos="540"/>
          <w:tab w:val="left" w:pos="569"/>
        </w:tabs>
        <w:rPr>
          <w:bCs/>
          <w:sz w:val="22"/>
          <w:szCs w:val="22"/>
          <w:lang w:val="sr-Latn-ME"/>
        </w:rPr>
      </w:pPr>
      <w:r w:rsidRPr="003B0FC0">
        <w:rPr>
          <w:bCs/>
          <w:sz w:val="22"/>
          <w:szCs w:val="22"/>
          <w:lang w:val="sr-Latn-ME"/>
        </w:rPr>
        <w:t>2 godine</w:t>
      </w:r>
      <w:r w:rsidR="00132F71" w:rsidRPr="003B0FC0">
        <w:rPr>
          <w:bCs/>
          <w:sz w:val="22"/>
          <w:szCs w:val="22"/>
          <w:lang w:val="sr-Latn-ME"/>
        </w:rPr>
        <w:t>.</w:t>
      </w:r>
    </w:p>
    <w:p w14:paraId="50A45938" w14:textId="77777777" w:rsidR="00CF119B" w:rsidRPr="003B0FC0" w:rsidRDefault="00CF119B" w:rsidP="00480FB1">
      <w:pPr>
        <w:tabs>
          <w:tab w:val="left" w:pos="540"/>
          <w:tab w:val="left" w:pos="569"/>
        </w:tabs>
        <w:rPr>
          <w:bCs/>
          <w:sz w:val="22"/>
          <w:szCs w:val="22"/>
          <w:lang w:val="sr-Latn-ME"/>
        </w:rPr>
      </w:pPr>
    </w:p>
    <w:p w14:paraId="79731B55"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6.4. </w:t>
      </w:r>
      <w:r w:rsidR="00480FB1" w:rsidRPr="003B0FC0">
        <w:rPr>
          <w:b/>
          <w:bCs/>
          <w:sz w:val="22"/>
          <w:szCs w:val="22"/>
          <w:lang w:val="sr-Latn-ME"/>
        </w:rPr>
        <w:tab/>
      </w:r>
      <w:r w:rsidRPr="003B0FC0">
        <w:rPr>
          <w:b/>
          <w:bCs/>
          <w:sz w:val="22"/>
          <w:szCs w:val="22"/>
          <w:lang w:val="sr-Latn-ME"/>
        </w:rPr>
        <w:t>Posebne mjere upozorenja pri čuvanju</w:t>
      </w:r>
      <w:r w:rsidR="00F8570A" w:rsidRPr="003B0FC0">
        <w:rPr>
          <w:b/>
          <w:bCs/>
          <w:sz w:val="22"/>
          <w:szCs w:val="22"/>
          <w:lang w:val="sr-Latn-ME"/>
        </w:rPr>
        <w:t xml:space="preserve"> lijeka</w:t>
      </w:r>
    </w:p>
    <w:p w14:paraId="79731B56" w14:textId="0B81DC8D" w:rsidR="00EC2532" w:rsidRPr="003B0FC0" w:rsidRDefault="00EC2532" w:rsidP="00480FB1">
      <w:pPr>
        <w:tabs>
          <w:tab w:val="left" w:pos="540"/>
          <w:tab w:val="left" w:pos="569"/>
        </w:tabs>
        <w:rPr>
          <w:bCs/>
          <w:sz w:val="22"/>
          <w:szCs w:val="22"/>
          <w:lang w:val="sr-Latn-ME"/>
        </w:rPr>
      </w:pPr>
    </w:p>
    <w:p w14:paraId="0FF6BC0E" w14:textId="45BD1606" w:rsidR="00CF119B" w:rsidRPr="003B0FC0" w:rsidRDefault="00CF119B" w:rsidP="00480FB1">
      <w:pPr>
        <w:tabs>
          <w:tab w:val="left" w:pos="540"/>
          <w:tab w:val="left" w:pos="569"/>
        </w:tabs>
        <w:rPr>
          <w:bCs/>
          <w:sz w:val="22"/>
          <w:szCs w:val="22"/>
          <w:lang w:val="sr-Latn-ME"/>
        </w:rPr>
      </w:pPr>
      <w:r w:rsidRPr="003B0FC0">
        <w:rPr>
          <w:bCs/>
          <w:sz w:val="22"/>
          <w:szCs w:val="22"/>
          <w:lang w:val="sr-Latn-ME"/>
        </w:rPr>
        <w:t>Čuvati na temperaturi do 25°C, u originalnom pakovanju.</w:t>
      </w:r>
    </w:p>
    <w:p w14:paraId="281A1419" w14:textId="77777777" w:rsidR="00CF119B" w:rsidRPr="003B0FC0" w:rsidRDefault="00CF119B" w:rsidP="00480FB1">
      <w:pPr>
        <w:tabs>
          <w:tab w:val="left" w:pos="540"/>
          <w:tab w:val="left" w:pos="569"/>
        </w:tabs>
        <w:rPr>
          <w:bCs/>
          <w:sz w:val="22"/>
          <w:szCs w:val="22"/>
          <w:lang w:val="sr-Latn-ME"/>
        </w:rPr>
      </w:pPr>
    </w:p>
    <w:p w14:paraId="79731B57"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6.5. </w:t>
      </w:r>
      <w:r w:rsidR="00480FB1" w:rsidRPr="003B0FC0">
        <w:rPr>
          <w:b/>
          <w:bCs/>
          <w:sz w:val="22"/>
          <w:szCs w:val="22"/>
          <w:lang w:val="sr-Latn-ME"/>
        </w:rPr>
        <w:tab/>
      </w:r>
      <w:r w:rsidR="002846DB" w:rsidRPr="003B0FC0">
        <w:rPr>
          <w:b/>
          <w:bCs/>
          <w:sz w:val="22"/>
          <w:szCs w:val="22"/>
          <w:lang w:val="sr-Latn-ME"/>
        </w:rPr>
        <w:t xml:space="preserve">Vrsta i sadržaj </w:t>
      </w:r>
      <w:r w:rsidR="00F8570A" w:rsidRPr="003B0FC0">
        <w:rPr>
          <w:b/>
          <w:bCs/>
          <w:sz w:val="22"/>
          <w:szCs w:val="22"/>
          <w:lang w:val="sr-Latn-ME"/>
        </w:rPr>
        <w:t>pakovanja</w:t>
      </w:r>
      <w:r w:rsidR="00C06864" w:rsidRPr="003B0FC0">
        <w:rPr>
          <w:b/>
          <w:bCs/>
          <w:sz w:val="22"/>
          <w:szCs w:val="22"/>
          <w:lang w:val="sr-Latn-ME"/>
        </w:rPr>
        <w:t xml:space="preserve"> </w:t>
      </w:r>
    </w:p>
    <w:p w14:paraId="79731B58" w14:textId="4ECC01B6" w:rsidR="0072020E" w:rsidRPr="003B0FC0" w:rsidRDefault="0072020E" w:rsidP="00480FB1">
      <w:pPr>
        <w:tabs>
          <w:tab w:val="left" w:pos="540"/>
          <w:tab w:val="left" w:pos="569"/>
        </w:tabs>
        <w:rPr>
          <w:bCs/>
          <w:sz w:val="22"/>
          <w:szCs w:val="22"/>
          <w:lang w:val="sr-Latn-ME"/>
        </w:rPr>
      </w:pPr>
    </w:p>
    <w:p w14:paraId="3FFE8B10" w14:textId="32822644" w:rsidR="00132F71" w:rsidRPr="003B0FC0" w:rsidRDefault="00357B51" w:rsidP="00357B51">
      <w:pPr>
        <w:tabs>
          <w:tab w:val="left" w:pos="540"/>
          <w:tab w:val="left" w:pos="569"/>
        </w:tabs>
        <w:rPr>
          <w:bCs/>
          <w:sz w:val="22"/>
          <w:szCs w:val="22"/>
          <w:lang w:val="sr-Latn-ME"/>
        </w:rPr>
      </w:pPr>
      <w:r w:rsidRPr="003B0FC0">
        <w:rPr>
          <w:bCs/>
          <w:i/>
          <w:sz w:val="22"/>
          <w:szCs w:val="22"/>
          <w:lang w:val="sr-Latn-ME"/>
        </w:rPr>
        <w:t>Lipidra 10mg</w:t>
      </w:r>
      <w:r w:rsidRPr="003B0FC0">
        <w:rPr>
          <w:bCs/>
          <w:sz w:val="22"/>
          <w:szCs w:val="22"/>
          <w:lang w:val="sr-Latn-ME"/>
        </w:rPr>
        <w:t xml:space="preserve">: </w:t>
      </w:r>
    </w:p>
    <w:p w14:paraId="15F0D982" w14:textId="10D3FD1A" w:rsidR="00132F71" w:rsidRPr="003B0FC0" w:rsidRDefault="00132F71" w:rsidP="00357B51">
      <w:pPr>
        <w:tabs>
          <w:tab w:val="left" w:pos="540"/>
          <w:tab w:val="left" w:pos="569"/>
        </w:tabs>
        <w:rPr>
          <w:bCs/>
          <w:sz w:val="22"/>
          <w:szCs w:val="22"/>
          <w:lang w:val="sr-Latn-ME"/>
        </w:rPr>
      </w:pPr>
      <w:r w:rsidRPr="003B0FC0">
        <w:rPr>
          <w:bCs/>
          <w:sz w:val="22"/>
          <w:szCs w:val="22"/>
          <w:lang w:val="sr-Latn-ME"/>
        </w:rPr>
        <w:t xml:space="preserve">Unutrašnje pakovanje je </w:t>
      </w:r>
      <w:r w:rsidR="00357B51" w:rsidRPr="003B0FC0">
        <w:rPr>
          <w:bCs/>
          <w:sz w:val="22"/>
          <w:szCs w:val="22"/>
          <w:lang w:val="sr-Latn-ME"/>
        </w:rPr>
        <w:t>Al</w:t>
      </w:r>
      <w:r w:rsidR="00D1128A" w:rsidRPr="003B0FC0">
        <w:rPr>
          <w:bCs/>
          <w:sz w:val="22"/>
          <w:szCs w:val="22"/>
          <w:lang w:val="sr-Latn-ME"/>
        </w:rPr>
        <w:t xml:space="preserve"> </w:t>
      </w:r>
      <w:r w:rsidR="00357B51" w:rsidRPr="003B0FC0">
        <w:rPr>
          <w:bCs/>
          <w:sz w:val="22"/>
          <w:szCs w:val="22"/>
          <w:lang w:val="sr-Latn-ME"/>
        </w:rPr>
        <w:t>-</w:t>
      </w:r>
      <w:r w:rsidR="00D1128A" w:rsidRPr="003B0FC0">
        <w:rPr>
          <w:bCs/>
          <w:sz w:val="22"/>
          <w:szCs w:val="22"/>
          <w:lang w:val="sr-Latn-ME"/>
        </w:rPr>
        <w:t xml:space="preserve"> </w:t>
      </w:r>
      <w:r w:rsidR="00357B51" w:rsidRPr="003B0FC0">
        <w:rPr>
          <w:bCs/>
          <w:sz w:val="22"/>
          <w:szCs w:val="22"/>
          <w:lang w:val="sr-Latn-ME"/>
        </w:rPr>
        <w:t>Al blister</w:t>
      </w:r>
      <w:r w:rsidRPr="003B0FC0">
        <w:rPr>
          <w:bCs/>
          <w:sz w:val="22"/>
          <w:szCs w:val="22"/>
          <w:lang w:val="sr-Latn-ME"/>
        </w:rPr>
        <w:t xml:space="preserve"> koji sadrži 15 </w:t>
      </w:r>
      <w:r w:rsidR="00B43717" w:rsidRPr="003B0FC0">
        <w:rPr>
          <w:bCs/>
          <w:sz w:val="22"/>
          <w:szCs w:val="22"/>
          <w:lang w:val="sr-Latn-ME"/>
        </w:rPr>
        <w:t>film tableta</w:t>
      </w:r>
      <w:r w:rsidRPr="003B0FC0">
        <w:rPr>
          <w:bCs/>
          <w:sz w:val="22"/>
          <w:szCs w:val="22"/>
          <w:lang w:val="sr-Latn-ME"/>
        </w:rPr>
        <w:t>.</w:t>
      </w:r>
    </w:p>
    <w:p w14:paraId="16802087" w14:textId="6E4C5083" w:rsidR="00041849" w:rsidRPr="003B0FC0" w:rsidRDefault="00132F71" w:rsidP="00357B51">
      <w:pPr>
        <w:tabs>
          <w:tab w:val="left" w:pos="540"/>
          <w:tab w:val="left" w:pos="569"/>
        </w:tabs>
        <w:rPr>
          <w:bCs/>
          <w:sz w:val="22"/>
          <w:szCs w:val="22"/>
          <w:lang w:val="sr-Latn-ME"/>
        </w:rPr>
      </w:pPr>
      <w:r w:rsidRPr="003B0FC0">
        <w:rPr>
          <w:bCs/>
          <w:sz w:val="22"/>
          <w:szCs w:val="22"/>
          <w:lang w:val="sr-Latn-ME"/>
        </w:rPr>
        <w:t xml:space="preserve">Spoljašnje pakovanje je </w:t>
      </w:r>
      <w:r w:rsidRPr="003B0FC0">
        <w:rPr>
          <w:sz w:val="22"/>
          <w:szCs w:val="22"/>
          <w:lang w:val="sr-Latn-ME"/>
        </w:rPr>
        <w:t>složiva kartonska kutija u kojoj se nalazi</w:t>
      </w:r>
      <w:r w:rsidR="00B43717" w:rsidRPr="003B0FC0">
        <w:rPr>
          <w:sz w:val="22"/>
          <w:szCs w:val="22"/>
          <w:lang w:val="sr-Latn-ME"/>
        </w:rPr>
        <w:t xml:space="preserve"> 2 blistera</w:t>
      </w:r>
      <w:r w:rsidR="00357B51" w:rsidRPr="003B0FC0">
        <w:rPr>
          <w:bCs/>
          <w:sz w:val="22"/>
          <w:szCs w:val="22"/>
          <w:lang w:val="sr-Latn-ME"/>
        </w:rPr>
        <w:t xml:space="preserve"> (</w:t>
      </w:r>
      <w:r w:rsidR="00B43717" w:rsidRPr="003B0FC0">
        <w:rPr>
          <w:bCs/>
          <w:sz w:val="22"/>
          <w:szCs w:val="22"/>
          <w:lang w:val="sr-Latn-ME"/>
        </w:rPr>
        <w:t xml:space="preserve">ukupno </w:t>
      </w:r>
      <w:r w:rsidR="00357B51" w:rsidRPr="003B0FC0">
        <w:rPr>
          <w:bCs/>
          <w:sz w:val="22"/>
          <w:szCs w:val="22"/>
          <w:lang w:val="sr-Latn-ME"/>
        </w:rPr>
        <w:t>30 film tableta</w:t>
      </w:r>
      <w:r w:rsidR="00B43717" w:rsidRPr="003B0FC0">
        <w:rPr>
          <w:bCs/>
          <w:sz w:val="22"/>
          <w:szCs w:val="22"/>
          <w:lang w:val="sr-Latn-ME"/>
        </w:rPr>
        <w:t>) i Uputstvo za lijek</w:t>
      </w:r>
      <w:r w:rsidR="00357B51" w:rsidRPr="003B0FC0">
        <w:rPr>
          <w:bCs/>
          <w:sz w:val="22"/>
          <w:szCs w:val="22"/>
          <w:lang w:val="sr-Latn-ME"/>
        </w:rPr>
        <w:t>.</w:t>
      </w:r>
    </w:p>
    <w:p w14:paraId="28C39E2F" w14:textId="77777777" w:rsidR="00B43717" w:rsidRPr="003B0FC0" w:rsidRDefault="00B43717" w:rsidP="00357B51">
      <w:pPr>
        <w:tabs>
          <w:tab w:val="left" w:pos="540"/>
          <w:tab w:val="left" w:pos="569"/>
        </w:tabs>
        <w:rPr>
          <w:bCs/>
          <w:sz w:val="22"/>
          <w:szCs w:val="22"/>
          <w:lang w:val="sr-Latn-ME"/>
        </w:rPr>
      </w:pPr>
    </w:p>
    <w:p w14:paraId="39802F63" w14:textId="00B998EC" w:rsidR="00B43717" w:rsidRPr="003B0FC0" w:rsidRDefault="00357B51" w:rsidP="00357B51">
      <w:pPr>
        <w:tabs>
          <w:tab w:val="left" w:pos="540"/>
          <w:tab w:val="left" w:pos="569"/>
        </w:tabs>
        <w:rPr>
          <w:bCs/>
          <w:sz w:val="22"/>
          <w:szCs w:val="22"/>
          <w:lang w:val="sr-Latn-ME"/>
        </w:rPr>
      </w:pPr>
      <w:r w:rsidRPr="003B0FC0">
        <w:rPr>
          <w:bCs/>
          <w:i/>
          <w:sz w:val="22"/>
          <w:szCs w:val="22"/>
          <w:lang w:val="sr-Latn-ME"/>
        </w:rPr>
        <w:t>Lipidra 20mg</w:t>
      </w:r>
      <w:r w:rsidRPr="003B0FC0">
        <w:rPr>
          <w:bCs/>
          <w:sz w:val="22"/>
          <w:szCs w:val="22"/>
          <w:lang w:val="sr-Latn-ME"/>
        </w:rPr>
        <w:t xml:space="preserve">: </w:t>
      </w:r>
    </w:p>
    <w:p w14:paraId="0830705A" w14:textId="4AA24644" w:rsidR="00B43717" w:rsidRPr="003B0FC0" w:rsidRDefault="00B43717" w:rsidP="00357B51">
      <w:pPr>
        <w:tabs>
          <w:tab w:val="left" w:pos="540"/>
          <w:tab w:val="left" w:pos="569"/>
        </w:tabs>
        <w:rPr>
          <w:bCs/>
          <w:sz w:val="22"/>
          <w:szCs w:val="22"/>
          <w:lang w:val="sr-Latn-ME"/>
        </w:rPr>
      </w:pPr>
      <w:r w:rsidRPr="003B0FC0">
        <w:rPr>
          <w:bCs/>
          <w:sz w:val="22"/>
          <w:szCs w:val="22"/>
          <w:lang w:val="sr-Latn-ME"/>
        </w:rPr>
        <w:t>Unutrašnje pakovanje je Al</w:t>
      </w:r>
      <w:r w:rsidR="00D1128A" w:rsidRPr="003B0FC0">
        <w:rPr>
          <w:bCs/>
          <w:sz w:val="22"/>
          <w:szCs w:val="22"/>
          <w:lang w:val="sr-Latn-ME"/>
        </w:rPr>
        <w:t xml:space="preserve"> </w:t>
      </w:r>
      <w:r w:rsidRPr="003B0FC0">
        <w:rPr>
          <w:bCs/>
          <w:sz w:val="22"/>
          <w:szCs w:val="22"/>
          <w:lang w:val="sr-Latn-ME"/>
        </w:rPr>
        <w:t>-</w:t>
      </w:r>
      <w:r w:rsidR="00D1128A" w:rsidRPr="003B0FC0">
        <w:rPr>
          <w:bCs/>
          <w:sz w:val="22"/>
          <w:szCs w:val="22"/>
          <w:lang w:val="sr-Latn-ME"/>
        </w:rPr>
        <w:t xml:space="preserve"> </w:t>
      </w:r>
      <w:r w:rsidRPr="003B0FC0">
        <w:rPr>
          <w:bCs/>
          <w:sz w:val="22"/>
          <w:szCs w:val="22"/>
          <w:lang w:val="sr-Latn-ME"/>
        </w:rPr>
        <w:t>Al blister koji sadrži 10 film tableta.</w:t>
      </w:r>
    </w:p>
    <w:p w14:paraId="1E1D7C89" w14:textId="6F9037C5" w:rsidR="00B43717" w:rsidRPr="003B0FC0" w:rsidRDefault="00B43717" w:rsidP="00B43717">
      <w:pPr>
        <w:tabs>
          <w:tab w:val="left" w:pos="540"/>
          <w:tab w:val="left" w:pos="569"/>
        </w:tabs>
        <w:rPr>
          <w:bCs/>
          <w:sz w:val="22"/>
          <w:szCs w:val="22"/>
          <w:lang w:val="sr-Latn-ME"/>
        </w:rPr>
      </w:pPr>
      <w:r w:rsidRPr="003B0FC0">
        <w:rPr>
          <w:bCs/>
          <w:sz w:val="22"/>
          <w:szCs w:val="22"/>
          <w:lang w:val="sr-Latn-ME"/>
        </w:rPr>
        <w:t xml:space="preserve">Spoljašnje pakovanje je </w:t>
      </w:r>
      <w:r w:rsidRPr="003B0FC0">
        <w:rPr>
          <w:sz w:val="22"/>
          <w:szCs w:val="22"/>
          <w:lang w:val="sr-Latn-ME"/>
        </w:rPr>
        <w:t>složiva kartonska kutija u kojoj se nalazi 3 blistera</w:t>
      </w:r>
      <w:r w:rsidRPr="003B0FC0">
        <w:rPr>
          <w:bCs/>
          <w:sz w:val="22"/>
          <w:szCs w:val="22"/>
          <w:lang w:val="sr-Latn-ME"/>
        </w:rPr>
        <w:t xml:space="preserve"> (ukupno 30 film tableta) i Uputstvo za lijek.</w:t>
      </w:r>
    </w:p>
    <w:p w14:paraId="18EE1394" w14:textId="77777777" w:rsidR="00357B51" w:rsidRPr="003B0FC0" w:rsidRDefault="00357B51" w:rsidP="00480FB1">
      <w:pPr>
        <w:tabs>
          <w:tab w:val="left" w:pos="540"/>
          <w:tab w:val="left" w:pos="569"/>
        </w:tabs>
        <w:rPr>
          <w:bCs/>
          <w:sz w:val="22"/>
          <w:szCs w:val="22"/>
          <w:lang w:val="sr-Latn-ME"/>
        </w:rPr>
      </w:pPr>
    </w:p>
    <w:p w14:paraId="79731B59" w14:textId="77777777" w:rsidR="002846DB"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6.6. </w:t>
      </w:r>
      <w:r w:rsidR="00480FB1" w:rsidRPr="003B0FC0">
        <w:rPr>
          <w:b/>
          <w:bCs/>
          <w:sz w:val="22"/>
          <w:szCs w:val="22"/>
          <w:lang w:val="sr-Latn-ME"/>
        </w:rPr>
        <w:tab/>
      </w:r>
      <w:r w:rsidRPr="003B0FC0">
        <w:rPr>
          <w:b/>
          <w:bCs/>
          <w:color w:val="000000"/>
          <w:sz w:val="22"/>
          <w:szCs w:val="22"/>
          <w:lang w:val="sr-Latn-ME"/>
        </w:rPr>
        <w:t>Posebne mjere opreza pri odlaganju materijala koji treba odbaciti nakon primjene lijeka</w:t>
      </w:r>
      <w:r w:rsidRPr="003B0FC0">
        <w:rPr>
          <w:b/>
          <w:bCs/>
          <w:sz w:val="22"/>
          <w:szCs w:val="22"/>
          <w:lang w:val="sr-Latn-ME"/>
        </w:rPr>
        <w:t xml:space="preserve"> </w:t>
      </w:r>
      <w:r w:rsidR="00310F03" w:rsidRPr="003B0FC0">
        <w:rPr>
          <w:b/>
          <w:bCs/>
          <w:sz w:val="22"/>
          <w:szCs w:val="22"/>
          <w:lang w:val="sr-Latn-ME"/>
        </w:rPr>
        <w:t>(i druga uputs</w:t>
      </w:r>
      <w:r w:rsidR="004109FA" w:rsidRPr="003B0FC0">
        <w:rPr>
          <w:b/>
          <w:bCs/>
          <w:sz w:val="22"/>
          <w:szCs w:val="22"/>
          <w:lang w:val="sr-Latn-ME"/>
        </w:rPr>
        <w:t>t</w:t>
      </w:r>
      <w:r w:rsidR="00310F03" w:rsidRPr="003B0FC0">
        <w:rPr>
          <w:b/>
          <w:bCs/>
          <w:sz w:val="22"/>
          <w:szCs w:val="22"/>
          <w:lang w:val="sr-Latn-ME"/>
        </w:rPr>
        <w:t xml:space="preserve">va za rukovanje lijekom) </w:t>
      </w:r>
    </w:p>
    <w:p w14:paraId="79731B5A" w14:textId="20F7D86E" w:rsidR="00B66A70" w:rsidRPr="003B0FC0" w:rsidRDefault="00B66A70" w:rsidP="00480FB1">
      <w:pPr>
        <w:tabs>
          <w:tab w:val="left" w:pos="540"/>
          <w:tab w:val="left" w:pos="569"/>
        </w:tabs>
        <w:rPr>
          <w:b/>
          <w:bCs/>
          <w:sz w:val="22"/>
          <w:szCs w:val="22"/>
          <w:lang w:val="sr-Latn-ME"/>
        </w:rPr>
      </w:pPr>
    </w:p>
    <w:p w14:paraId="5F36C2EF" w14:textId="6F5AEA3F" w:rsidR="00250FA5" w:rsidRPr="003B0FC0" w:rsidRDefault="00250FA5" w:rsidP="00480FB1">
      <w:pPr>
        <w:tabs>
          <w:tab w:val="left" w:pos="540"/>
          <w:tab w:val="left" w:pos="569"/>
        </w:tabs>
        <w:rPr>
          <w:sz w:val="22"/>
          <w:szCs w:val="22"/>
          <w:lang w:val="sr-Latn-ME"/>
        </w:rPr>
      </w:pPr>
      <w:r w:rsidRPr="003B0FC0">
        <w:rPr>
          <w:sz w:val="22"/>
          <w:szCs w:val="22"/>
          <w:lang w:val="sr-Latn-ME"/>
        </w:rPr>
        <w:t>Neupotrijebljeni lijek se uništava u skladu sa važećim propisima.</w:t>
      </w:r>
    </w:p>
    <w:p w14:paraId="79731B5B" w14:textId="12C15E65" w:rsidR="0072020E" w:rsidRPr="003B0FC0" w:rsidRDefault="0072020E" w:rsidP="00480FB1">
      <w:pPr>
        <w:tabs>
          <w:tab w:val="left" w:pos="540"/>
          <w:tab w:val="left" w:pos="569"/>
        </w:tabs>
        <w:rPr>
          <w:bCs/>
          <w:sz w:val="22"/>
          <w:szCs w:val="22"/>
          <w:lang w:val="sr-Latn-ME"/>
        </w:rPr>
      </w:pPr>
    </w:p>
    <w:p w14:paraId="1F4EF2BA" w14:textId="77777777" w:rsidR="00B43717" w:rsidRPr="003B0FC0" w:rsidRDefault="00B43717" w:rsidP="00480FB1">
      <w:pPr>
        <w:tabs>
          <w:tab w:val="left" w:pos="540"/>
          <w:tab w:val="left" w:pos="569"/>
        </w:tabs>
        <w:rPr>
          <w:bCs/>
          <w:sz w:val="22"/>
          <w:szCs w:val="22"/>
          <w:lang w:val="sr-Latn-ME"/>
        </w:rPr>
      </w:pPr>
    </w:p>
    <w:p w14:paraId="79731B5C" w14:textId="77777777" w:rsidR="00F8570A"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7. </w:t>
      </w:r>
      <w:r w:rsidR="00480FB1" w:rsidRPr="003B0FC0">
        <w:rPr>
          <w:b/>
          <w:bCs/>
          <w:sz w:val="22"/>
          <w:szCs w:val="22"/>
          <w:lang w:val="sr-Latn-ME"/>
        </w:rPr>
        <w:tab/>
      </w:r>
      <w:r w:rsidRPr="003B0FC0">
        <w:rPr>
          <w:b/>
          <w:bCs/>
          <w:sz w:val="22"/>
          <w:szCs w:val="22"/>
          <w:lang w:val="sr-Latn-ME"/>
        </w:rPr>
        <w:t>NOSILAC DOZVOLE</w:t>
      </w:r>
      <w:r w:rsidR="00483928" w:rsidRPr="003B0FC0">
        <w:rPr>
          <w:b/>
          <w:bCs/>
          <w:sz w:val="22"/>
          <w:szCs w:val="22"/>
          <w:lang w:val="sr-Latn-ME"/>
        </w:rPr>
        <w:t xml:space="preserve"> </w:t>
      </w:r>
    </w:p>
    <w:p w14:paraId="63340231" w14:textId="77777777" w:rsidR="00B43717" w:rsidRPr="003B0FC0" w:rsidRDefault="00B43717" w:rsidP="00863266">
      <w:pPr>
        <w:tabs>
          <w:tab w:val="left" w:pos="540"/>
          <w:tab w:val="left" w:pos="569"/>
        </w:tabs>
        <w:rPr>
          <w:bCs/>
          <w:sz w:val="22"/>
          <w:szCs w:val="22"/>
          <w:lang w:val="sr-Latn-ME"/>
        </w:rPr>
      </w:pPr>
    </w:p>
    <w:p w14:paraId="79731B5D" w14:textId="53B5E4AF" w:rsidR="00C61BE0" w:rsidRPr="003B0FC0" w:rsidRDefault="00B43717" w:rsidP="00863266">
      <w:pPr>
        <w:tabs>
          <w:tab w:val="left" w:pos="540"/>
          <w:tab w:val="left" w:pos="569"/>
        </w:tabs>
        <w:rPr>
          <w:bCs/>
          <w:sz w:val="22"/>
          <w:szCs w:val="22"/>
          <w:lang w:val="sr-Latn-ME"/>
        </w:rPr>
      </w:pPr>
      <w:r w:rsidRPr="003B0FC0">
        <w:rPr>
          <w:bCs/>
          <w:sz w:val="22"/>
          <w:szCs w:val="22"/>
          <w:lang w:val="sr-Latn-ME"/>
        </w:rPr>
        <w:t>Nobel</w:t>
      </w:r>
      <w:r w:rsidR="00863266" w:rsidRPr="003B0FC0">
        <w:rPr>
          <w:bCs/>
          <w:sz w:val="22"/>
          <w:szCs w:val="22"/>
          <w:lang w:val="sr-Latn-ME"/>
        </w:rPr>
        <w:t xml:space="preserve"> </w:t>
      </w:r>
      <w:r w:rsidRPr="003B0FC0">
        <w:rPr>
          <w:bCs/>
          <w:sz w:val="22"/>
          <w:szCs w:val="22"/>
          <w:lang w:val="sr-Latn-ME"/>
        </w:rPr>
        <w:t>d</w:t>
      </w:r>
      <w:r w:rsidR="00863266" w:rsidRPr="003B0FC0">
        <w:rPr>
          <w:bCs/>
          <w:sz w:val="22"/>
          <w:szCs w:val="22"/>
          <w:lang w:val="sr-Latn-ME"/>
        </w:rPr>
        <w:t>.</w:t>
      </w:r>
      <w:r w:rsidRPr="003B0FC0">
        <w:rPr>
          <w:bCs/>
          <w:sz w:val="22"/>
          <w:szCs w:val="22"/>
          <w:lang w:val="sr-Latn-ME"/>
        </w:rPr>
        <w:t>o</w:t>
      </w:r>
      <w:r w:rsidR="00863266" w:rsidRPr="003B0FC0">
        <w:rPr>
          <w:bCs/>
          <w:sz w:val="22"/>
          <w:szCs w:val="22"/>
          <w:lang w:val="sr-Latn-ME"/>
        </w:rPr>
        <w:t>.</w:t>
      </w:r>
      <w:r w:rsidRPr="003B0FC0">
        <w:rPr>
          <w:bCs/>
          <w:sz w:val="22"/>
          <w:szCs w:val="22"/>
          <w:lang w:val="sr-Latn-ME"/>
        </w:rPr>
        <w:t>o</w:t>
      </w:r>
      <w:r w:rsidR="00863266" w:rsidRPr="003B0FC0">
        <w:rPr>
          <w:bCs/>
          <w:sz w:val="22"/>
          <w:szCs w:val="22"/>
          <w:lang w:val="sr-Latn-ME"/>
        </w:rPr>
        <w:t xml:space="preserve">. </w:t>
      </w:r>
      <w:r w:rsidRPr="003B0FC0">
        <w:rPr>
          <w:bCs/>
          <w:sz w:val="22"/>
          <w:szCs w:val="22"/>
          <w:lang w:val="sr-Latn-ME"/>
        </w:rPr>
        <w:t>Podgorica</w:t>
      </w:r>
      <w:r w:rsidR="005120C2" w:rsidRPr="003B0FC0">
        <w:rPr>
          <w:bCs/>
          <w:sz w:val="22"/>
          <w:szCs w:val="22"/>
          <w:lang w:val="sr-Latn-ME"/>
        </w:rPr>
        <w:t xml:space="preserve">, </w:t>
      </w:r>
      <w:r w:rsidR="00863266" w:rsidRPr="003B0FC0">
        <w:rPr>
          <w:bCs/>
          <w:sz w:val="22"/>
          <w:szCs w:val="22"/>
          <w:lang w:val="sr-Latn-ME"/>
        </w:rPr>
        <w:t>Aerodromska bb, Podgorica</w:t>
      </w:r>
      <w:r w:rsidR="00B11995" w:rsidRPr="003B0FC0">
        <w:rPr>
          <w:bCs/>
          <w:sz w:val="22"/>
          <w:szCs w:val="22"/>
          <w:lang w:val="sr-Latn-ME"/>
        </w:rPr>
        <w:t xml:space="preserve"> 81000</w:t>
      </w:r>
      <w:r w:rsidR="005120C2" w:rsidRPr="003B0FC0">
        <w:rPr>
          <w:bCs/>
          <w:sz w:val="22"/>
          <w:szCs w:val="22"/>
          <w:lang w:val="sr-Latn-ME"/>
        </w:rPr>
        <w:t>, Crna Gora</w:t>
      </w:r>
    </w:p>
    <w:p w14:paraId="79731B5E" w14:textId="492EB3F2" w:rsidR="00C37FD7" w:rsidRPr="003B0FC0" w:rsidRDefault="00C37FD7" w:rsidP="00480FB1">
      <w:pPr>
        <w:tabs>
          <w:tab w:val="left" w:pos="540"/>
          <w:tab w:val="left" w:pos="569"/>
        </w:tabs>
        <w:rPr>
          <w:bCs/>
          <w:sz w:val="22"/>
          <w:szCs w:val="22"/>
          <w:lang w:val="sr-Latn-ME"/>
        </w:rPr>
      </w:pPr>
    </w:p>
    <w:p w14:paraId="1FBA2A13" w14:textId="59EE5BAB" w:rsidR="00567031" w:rsidRPr="003B0FC0" w:rsidRDefault="00567031" w:rsidP="00480FB1">
      <w:pPr>
        <w:tabs>
          <w:tab w:val="left" w:pos="540"/>
          <w:tab w:val="left" w:pos="569"/>
        </w:tabs>
        <w:rPr>
          <w:bCs/>
          <w:sz w:val="22"/>
          <w:szCs w:val="22"/>
          <w:lang w:val="sr-Latn-ME"/>
        </w:rPr>
      </w:pPr>
    </w:p>
    <w:p w14:paraId="283F9BC5" w14:textId="77777777" w:rsidR="00567031" w:rsidRPr="003B0FC0" w:rsidRDefault="00567031" w:rsidP="00480FB1">
      <w:pPr>
        <w:tabs>
          <w:tab w:val="left" w:pos="540"/>
          <w:tab w:val="left" w:pos="569"/>
        </w:tabs>
        <w:rPr>
          <w:bCs/>
          <w:sz w:val="22"/>
          <w:szCs w:val="22"/>
          <w:lang w:val="sr-Latn-ME"/>
        </w:rPr>
      </w:pPr>
    </w:p>
    <w:p w14:paraId="1130DB42" w14:textId="77777777" w:rsidR="00B43717" w:rsidRPr="003B0FC0" w:rsidRDefault="00B43717" w:rsidP="00480FB1">
      <w:pPr>
        <w:tabs>
          <w:tab w:val="left" w:pos="540"/>
          <w:tab w:val="left" w:pos="569"/>
        </w:tabs>
        <w:rPr>
          <w:bCs/>
          <w:sz w:val="22"/>
          <w:szCs w:val="22"/>
          <w:lang w:val="sr-Latn-ME"/>
        </w:rPr>
      </w:pPr>
    </w:p>
    <w:p w14:paraId="79731B5F"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lastRenderedPageBreak/>
        <w:t xml:space="preserve">8. </w:t>
      </w:r>
      <w:r w:rsidR="00480FB1" w:rsidRPr="003B0FC0">
        <w:rPr>
          <w:b/>
          <w:bCs/>
          <w:sz w:val="22"/>
          <w:szCs w:val="22"/>
          <w:lang w:val="sr-Latn-ME"/>
        </w:rPr>
        <w:tab/>
      </w:r>
      <w:r w:rsidRPr="003B0FC0">
        <w:rPr>
          <w:b/>
          <w:bCs/>
          <w:sz w:val="22"/>
          <w:szCs w:val="22"/>
          <w:lang w:val="sr-Latn-ME"/>
        </w:rPr>
        <w:t>BROJ DOZVOLE</w:t>
      </w:r>
      <w:r w:rsidR="008A6D43" w:rsidRPr="003B0FC0">
        <w:rPr>
          <w:b/>
          <w:bCs/>
          <w:sz w:val="22"/>
          <w:szCs w:val="22"/>
          <w:lang w:val="sr-Latn-ME"/>
        </w:rPr>
        <w:t xml:space="preserve"> ZA STAVLJANJE LIJEKA U PROMET</w:t>
      </w:r>
    </w:p>
    <w:p w14:paraId="79731B60" w14:textId="10B98E39" w:rsidR="0072020E" w:rsidRPr="003B0FC0" w:rsidRDefault="0072020E" w:rsidP="00480FB1">
      <w:pPr>
        <w:tabs>
          <w:tab w:val="left" w:pos="540"/>
          <w:tab w:val="left" w:pos="569"/>
        </w:tabs>
        <w:rPr>
          <w:bCs/>
          <w:sz w:val="22"/>
          <w:szCs w:val="22"/>
          <w:lang w:val="sr-Latn-ME"/>
        </w:rPr>
      </w:pPr>
    </w:p>
    <w:p w14:paraId="3E60511E" w14:textId="41117403" w:rsidR="00A90B21" w:rsidRPr="003B0FC0" w:rsidRDefault="00A90B21" w:rsidP="00A90B21">
      <w:pPr>
        <w:tabs>
          <w:tab w:val="left" w:pos="540"/>
          <w:tab w:val="left" w:pos="569"/>
        </w:tabs>
        <w:rPr>
          <w:bCs/>
          <w:sz w:val="22"/>
          <w:szCs w:val="22"/>
          <w:lang w:val="sr-Latn-ME"/>
        </w:rPr>
      </w:pPr>
      <w:r w:rsidRPr="003B0FC0">
        <w:rPr>
          <w:bCs/>
          <w:sz w:val="22"/>
          <w:szCs w:val="22"/>
          <w:lang w:val="sr-Latn-ME"/>
        </w:rPr>
        <w:t xml:space="preserve">LIPIDRA, 10mg, film tableta, 30 film tableta: </w:t>
      </w:r>
      <w:r w:rsidR="00F64581" w:rsidRPr="003B0FC0">
        <w:rPr>
          <w:bCs/>
          <w:sz w:val="22"/>
          <w:szCs w:val="22"/>
          <w:lang w:val="sr-Latn-ME"/>
        </w:rPr>
        <w:t xml:space="preserve">2030/24/1319 - 2606 </w:t>
      </w:r>
    </w:p>
    <w:p w14:paraId="3991CB0B" w14:textId="0590FDD9" w:rsidR="00A90B21" w:rsidRPr="003B0FC0" w:rsidRDefault="00A90B21" w:rsidP="00A90B21">
      <w:pPr>
        <w:tabs>
          <w:tab w:val="left" w:pos="540"/>
          <w:tab w:val="left" w:pos="569"/>
        </w:tabs>
        <w:rPr>
          <w:bCs/>
          <w:sz w:val="22"/>
          <w:szCs w:val="22"/>
          <w:lang w:val="sr-Latn-ME"/>
        </w:rPr>
      </w:pPr>
      <w:r w:rsidRPr="003B0FC0">
        <w:rPr>
          <w:bCs/>
          <w:sz w:val="22"/>
          <w:szCs w:val="22"/>
          <w:lang w:val="sr-Latn-ME"/>
        </w:rPr>
        <w:t>LIPIDRA, 20mg, film tablet</w:t>
      </w:r>
      <w:r w:rsidR="00F64581" w:rsidRPr="003B0FC0">
        <w:rPr>
          <w:bCs/>
          <w:sz w:val="22"/>
          <w:szCs w:val="22"/>
          <w:lang w:val="sr-Latn-ME"/>
        </w:rPr>
        <w:t>a</w:t>
      </w:r>
      <w:r w:rsidRPr="003B0FC0">
        <w:rPr>
          <w:bCs/>
          <w:sz w:val="22"/>
          <w:szCs w:val="22"/>
          <w:lang w:val="sr-Latn-ME"/>
        </w:rPr>
        <w:t xml:space="preserve">, 30 film tableta: </w:t>
      </w:r>
      <w:r w:rsidR="00F64581" w:rsidRPr="003B0FC0">
        <w:rPr>
          <w:bCs/>
          <w:sz w:val="22"/>
          <w:szCs w:val="22"/>
          <w:lang w:val="sr-Latn-ME"/>
        </w:rPr>
        <w:t xml:space="preserve">2030/24/1231 - 2607 </w:t>
      </w:r>
    </w:p>
    <w:p w14:paraId="79731B61" w14:textId="70ABFBD8" w:rsidR="00F45F77" w:rsidRPr="003B0FC0" w:rsidRDefault="00F45F77" w:rsidP="00480FB1">
      <w:pPr>
        <w:tabs>
          <w:tab w:val="left" w:pos="540"/>
          <w:tab w:val="left" w:pos="569"/>
        </w:tabs>
        <w:rPr>
          <w:bCs/>
          <w:sz w:val="22"/>
          <w:szCs w:val="22"/>
          <w:lang w:val="sr-Latn-ME"/>
        </w:rPr>
      </w:pPr>
    </w:p>
    <w:p w14:paraId="10E9892E" w14:textId="77777777" w:rsidR="00B43717" w:rsidRPr="003B0FC0" w:rsidRDefault="00B43717" w:rsidP="00480FB1">
      <w:pPr>
        <w:tabs>
          <w:tab w:val="left" w:pos="540"/>
          <w:tab w:val="left" w:pos="569"/>
        </w:tabs>
        <w:rPr>
          <w:bCs/>
          <w:sz w:val="22"/>
          <w:szCs w:val="22"/>
          <w:lang w:val="sr-Latn-ME"/>
        </w:rPr>
      </w:pPr>
    </w:p>
    <w:p w14:paraId="79731B62" w14:textId="77777777" w:rsidR="0072020E" w:rsidRPr="003B0FC0" w:rsidRDefault="0072020E" w:rsidP="00480FB1">
      <w:pPr>
        <w:tabs>
          <w:tab w:val="left" w:pos="540"/>
          <w:tab w:val="left" w:pos="569"/>
        </w:tabs>
        <w:rPr>
          <w:b/>
          <w:bCs/>
          <w:sz w:val="22"/>
          <w:szCs w:val="22"/>
          <w:lang w:val="sr-Latn-ME"/>
        </w:rPr>
      </w:pPr>
      <w:r w:rsidRPr="003B0FC0">
        <w:rPr>
          <w:b/>
          <w:bCs/>
          <w:sz w:val="22"/>
          <w:szCs w:val="22"/>
          <w:lang w:val="sr-Latn-ME"/>
        </w:rPr>
        <w:t xml:space="preserve">9. </w:t>
      </w:r>
      <w:r w:rsidR="00480FB1" w:rsidRPr="003B0FC0">
        <w:rPr>
          <w:b/>
          <w:bCs/>
          <w:sz w:val="22"/>
          <w:szCs w:val="22"/>
          <w:lang w:val="sr-Latn-ME"/>
        </w:rPr>
        <w:tab/>
      </w:r>
      <w:r w:rsidRPr="003B0FC0">
        <w:rPr>
          <w:b/>
          <w:bCs/>
          <w:sz w:val="22"/>
          <w:szCs w:val="22"/>
          <w:lang w:val="sr-Latn-ME"/>
        </w:rPr>
        <w:t xml:space="preserve">DATUM </w:t>
      </w:r>
      <w:r w:rsidR="00C05DF8" w:rsidRPr="003B0FC0">
        <w:rPr>
          <w:b/>
          <w:bCs/>
          <w:sz w:val="22"/>
          <w:szCs w:val="22"/>
          <w:lang w:val="sr-Latn-ME"/>
        </w:rPr>
        <w:t xml:space="preserve">PRVE </w:t>
      </w:r>
      <w:r w:rsidR="008A6D43" w:rsidRPr="003B0FC0">
        <w:rPr>
          <w:b/>
          <w:bCs/>
          <w:sz w:val="22"/>
          <w:szCs w:val="22"/>
          <w:lang w:val="sr-Latn-ME"/>
        </w:rPr>
        <w:t>DOZVOLE</w:t>
      </w:r>
      <w:r w:rsidR="00C05DF8" w:rsidRPr="003B0FC0">
        <w:rPr>
          <w:b/>
          <w:bCs/>
          <w:sz w:val="22"/>
          <w:szCs w:val="22"/>
          <w:lang w:val="sr-Latn-ME"/>
        </w:rPr>
        <w:t>/OBNOVE DOZVOLE</w:t>
      </w:r>
      <w:r w:rsidR="008A6D43" w:rsidRPr="003B0FC0">
        <w:rPr>
          <w:b/>
          <w:bCs/>
          <w:sz w:val="22"/>
          <w:szCs w:val="22"/>
          <w:lang w:val="sr-Latn-ME"/>
        </w:rPr>
        <w:t xml:space="preserve"> ZA ST</w:t>
      </w:r>
      <w:bookmarkStart w:id="0" w:name="_GoBack"/>
      <w:bookmarkEnd w:id="0"/>
      <w:r w:rsidR="008A6D43" w:rsidRPr="003B0FC0">
        <w:rPr>
          <w:b/>
          <w:bCs/>
          <w:sz w:val="22"/>
          <w:szCs w:val="22"/>
          <w:lang w:val="sr-Latn-ME"/>
        </w:rPr>
        <w:t>AVLJANJE LIJEKA U PROMET</w:t>
      </w:r>
    </w:p>
    <w:p w14:paraId="79731B63" w14:textId="67C4672D" w:rsidR="0072020E" w:rsidRPr="003B0FC0" w:rsidRDefault="0072020E" w:rsidP="00480FB1">
      <w:pPr>
        <w:tabs>
          <w:tab w:val="left" w:pos="540"/>
          <w:tab w:val="left" w:pos="569"/>
        </w:tabs>
        <w:rPr>
          <w:bCs/>
          <w:sz w:val="22"/>
          <w:szCs w:val="22"/>
          <w:lang w:val="sr-Latn-ME"/>
        </w:rPr>
      </w:pPr>
    </w:p>
    <w:p w14:paraId="52A1F475" w14:textId="3E470420" w:rsidR="00E33B1D" w:rsidRPr="003B0FC0" w:rsidRDefault="00B43717" w:rsidP="00E33B1D">
      <w:pPr>
        <w:tabs>
          <w:tab w:val="left" w:pos="540"/>
          <w:tab w:val="left" w:pos="569"/>
        </w:tabs>
        <w:rPr>
          <w:bCs/>
          <w:sz w:val="22"/>
          <w:szCs w:val="22"/>
          <w:lang w:val="sr-Latn-ME"/>
        </w:rPr>
      </w:pPr>
      <w:r w:rsidRPr="003B0FC0">
        <w:rPr>
          <w:bCs/>
          <w:sz w:val="22"/>
          <w:szCs w:val="22"/>
          <w:lang w:val="sr-Latn-ME"/>
        </w:rPr>
        <w:t>Datum prve dozvole</w:t>
      </w:r>
      <w:r w:rsidR="00E33B1D" w:rsidRPr="003B0FC0">
        <w:rPr>
          <w:bCs/>
          <w:sz w:val="22"/>
          <w:szCs w:val="22"/>
          <w:lang w:val="sr-Latn-ME"/>
        </w:rPr>
        <w:t>: 25.02.2013. godine</w:t>
      </w:r>
    </w:p>
    <w:p w14:paraId="74B7226E" w14:textId="524D3C5F" w:rsidR="00E33B1D" w:rsidRPr="003B0FC0" w:rsidRDefault="00B43717" w:rsidP="00E33B1D">
      <w:pPr>
        <w:tabs>
          <w:tab w:val="left" w:pos="540"/>
          <w:tab w:val="left" w:pos="569"/>
        </w:tabs>
        <w:rPr>
          <w:bCs/>
          <w:sz w:val="22"/>
          <w:szCs w:val="22"/>
          <w:lang w:val="sr-Latn-ME"/>
        </w:rPr>
      </w:pPr>
      <w:r w:rsidRPr="003B0FC0">
        <w:rPr>
          <w:bCs/>
          <w:sz w:val="22"/>
          <w:szCs w:val="22"/>
          <w:lang w:val="sr-Latn-ME"/>
        </w:rPr>
        <w:t>Datum poslednje obnove dozvole</w:t>
      </w:r>
      <w:r w:rsidR="00E33B1D" w:rsidRPr="003B0FC0">
        <w:rPr>
          <w:bCs/>
          <w:sz w:val="22"/>
          <w:szCs w:val="22"/>
          <w:lang w:val="sr-Latn-ME"/>
        </w:rPr>
        <w:t xml:space="preserve">: </w:t>
      </w:r>
      <w:r w:rsidR="00F64581" w:rsidRPr="003B0FC0">
        <w:rPr>
          <w:rFonts w:ascii="TimesNewRoman" w:hAnsi="TimesNewRoman" w:cs="TimesNewRoman"/>
          <w:sz w:val="22"/>
          <w:szCs w:val="22"/>
          <w:lang w:val="sr-Latn-ME" w:eastAsia="sr-Latn-ME"/>
        </w:rPr>
        <w:t>07.03.2024. godine</w:t>
      </w:r>
    </w:p>
    <w:p w14:paraId="79731B64" w14:textId="581700D2" w:rsidR="00836B35" w:rsidRPr="003B0FC0" w:rsidRDefault="00836B35" w:rsidP="00480FB1">
      <w:pPr>
        <w:tabs>
          <w:tab w:val="left" w:pos="540"/>
          <w:tab w:val="left" w:pos="569"/>
        </w:tabs>
        <w:rPr>
          <w:bCs/>
          <w:sz w:val="22"/>
          <w:szCs w:val="22"/>
          <w:lang w:val="sr-Latn-ME"/>
        </w:rPr>
      </w:pPr>
    </w:p>
    <w:p w14:paraId="05876EE8" w14:textId="77777777" w:rsidR="00B43717" w:rsidRPr="003B0FC0" w:rsidRDefault="00B43717" w:rsidP="00480FB1">
      <w:pPr>
        <w:tabs>
          <w:tab w:val="left" w:pos="540"/>
          <w:tab w:val="left" w:pos="569"/>
        </w:tabs>
        <w:rPr>
          <w:bCs/>
          <w:sz w:val="22"/>
          <w:szCs w:val="22"/>
          <w:lang w:val="sr-Latn-ME"/>
        </w:rPr>
      </w:pPr>
    </w:p>
    <w:p w14:paraId="79731B65" w14:textId="77777777" w:rsidR="003F6A59" w:rsidRPr="003B0FC0" w:rsidRDefault="0072020E" w:rsidP="00C05DF8">
      <w:pPr>
        <w:tabs>
          <w:tab w:val="left" w:pos="540"/>
          <w:tab w:val="left" w:pos="569"/>
        </w:tabs>
        <w:ind w:left="540" w:hanging="540"/>
        <w:rPr>
          <w:bCs/>
          <w:sz w:val="22"/>
          <w:szCs w:val="22"/>
          <w:lang w:val="sr-Latn-ME"/>
        </w:rPr>
      </w:pPr>
      <w:r w:rsidRPr="003B0FC0">
        <w:rPr>
          <w:b/>
          <w:bCs/>
          <w:sz w:val="22"/>
          <w:szCs w:val="22"/>
          <w:lang w:val="sr-Latn-ME"/>
        </w:rPr>
        <w:t xml:space="preserve">10. </w:t>
      </w:r>
      <w:r w:rsidR="00480FB1" w:rsidRPr="003B0FC0">
        <w:rPr>
          <w:b/>
          <w:bCs/>
          <w:sz w:val="22"/>
          <w:szCs w:val="22"/>
          <w:lang w:val="sr-Latn-ME"/>
        </w:rPr>
        <w:tab/>
      </w:r>
      <w:r w:rsidR="002846DB" w:rsidRPr="003B0FC0">
        <w:rPr>
          <w:b/>
          <w:bCs/>
          <w:sz w:val="22"/>
          <w:szCs w:val="22"/>
          <w:lang w:val="sr-Latn-ME"/>
        </w:rPr>
        <w:t>D</w:t>
      </w:r>
      <w:r w:rsidR="00EC2532" w:rsidRPr="003B0FC0">
        <w:rPr>
          <w:b/>
          <w:bCs/>
          <w:sz w:val="22"/>
          <w:szCs w:val="22"/>
          <w:lang w:val="sr-Latn-ME"/>
        </w:rPr>
        <w:t xml:space="preserve">ATUM REVIZIJE TEKSTA </w:t>
      </w:r>
    </w:p>
    <w:p w14:paraId="79731B67" w14:textId="77777777" w:rsidR="008A6D43" w:rsidRPr="003B0FC0" w:rsidRDefault="008A6D43" w:rsidP="00480FB1">
      <w:pPr>
        <w:tabs>
          <w:tab w:val="left" w:pos="540"/>
          <w:tab w:val="left" w:pos="569"/>
        </w:tabs>
        <w:rPr>
          <w:bCs/>
          <w:sz w:val="22"/>
          <w:szCs w:val="22"/>
          <w:lang w:val="sr-Latn-ME"/>
        </w:rPr>
      </w:pPr>
    </w:p>
    <w:p w14:paraId="79731B6E" w14:textId="65F1EF40" w:rsidR="003F6A59" w:rsidRPr="003B0FC0" w:rsidRDefault="00567031" w:rsidP="00DE3F5C">
      <w:pPr>
        <w:rPr>
          <w:sz w:val="22"/>
          <w:szCs w:val="22"/>
          <w:lang w:val="sr-Latn-ME"/>
        </w:rPr>
      </w:pPr>
      <w:r w:rsidRPr="003B0FC0">
        <w:rPr>
          <w:bCs/>
          <w:sz w:val="22"/>
          <w:szCs w:val="22"/>
          <w:lang w:val="sr-Latn-ME"/>
        </w:rPr>
        <w:t>Mart, 2024. godine</w:t>
      </w:r>
    </w:p>
    <w:sectPr w:rsidR="003F6A59" w:rsidRPr="003B0FC0"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3BD2F" w14:textId="77777777" w:rsidR="00BB06A9" w:rsidRDefault="00BB06A9">
      <w:r>
        <w:separator/>
      </w:r>
    </w:p>
  </w:endnote>
  <w:endnote w:type="continuationSeparator" w:id="0">
    <w:p w14:paraId="51E53BA4" w14:textId="77777777" w:rsidR="00BB06A9" w:rsidRDefault="00BB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1B75" w14:textId="0E3AE7CA" w:rsidR="00C90CF4" w:rsidRPr="00B23F69" w:rsidRDefault="00C90CF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B0FC0">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B0FC0">
      <w:rPr>
        <w:noProof/>
        <w:sz w:val="22"/>
        <w:szCs w:val="22"/>
      </w:rPr>
      <w:t>23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345E8" w14:textId="77777777" w:rsidR="00BB06A9" w:rsidRDefault="00BB06A9">
      <w:r>
        <w:separator/>
      </w:r>
    </w:p>
  </w:footnote>
  <w:footnote w:type="continuationSeparator" w:id="0">
    <w:p w14:paraId="5A174B3A" w14:textId="77777777" w:rsidR="00BB06A9" w:rsidRDefault="00BB0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3DD"/>
    <w:rsid w:val="0003793F"/>
    <w:rsid w:val="00041849"/>
    <w:rsid w:val="000500A4"/>
    <w:rsid w:val="00053488"/>
    <w:rsid w:val="00057E35"/>
    <w:rsid w:val="00071966"/>
    <w:rsid w:val="00076726"/>
    <w:rsid w:val="00080303"/>
    <w:rsid w:val="0008189C"/>
    <w:rsid w:val="00092632"/>
    <w:rsid w:val="000A3F58"/>
    <w:rsid w:val="000D2343"/>
    <w:rsid w:val="000D3449"/>
    <w:rsid w:val="000D425A"/>
    <w:rsid w:val="000D60CC"/>
    <w:rsid w:val="000E2084"/>
    <w:rsid w:val="000E6F55"/>
    <w:rsid w:val="000F16E6"/>
    <w:rsid w:val="000F77FA"/>
    <w:rsid w:val="00107BF7"/>
    <w:rsid w:val="00126F53"/>
    <w:rsid w:val="00130194"/>
    <w:rsid w:val="00132F71"/>
    <w:rsid w:val="0014766D"/>
    <w:rsid w:val="001536CC"/>
    <w:rsid w:val="001A3FBA"/>
    <w:rsid w:val="001A5518"/>
    <w:rsid w:val="001B1C6A"/>
    <w:rsid w:val="001C1263"/>
    <w:rsid w:val="001C1417"/>
    <w:rsid w:val="001E390B"/>
    <w:rsid w:val="001F42FB"/>
    <w:rsid w:val="001F719A"/>
    <w:rsid w:val="002031B3"/>
    <w:rsid w:val="002104C3"/>
    <w:rsid w:val="00215931"/>
    <w:rsid w:val="00224C91"/>
    <w:rsid w:val="00227BDB"/>
    <w:rsid w:val="00234CB1"/>
    <w:rsid w:val="002352F8"/>
    <w:rsid w:val="00250FA5"/>
    <w:rsid w:val="002510A5"/>
    <w:rsid w:val="00254A0A"/>
    <w:rsid w:val="002646E5"/>
    <w:rsid w:val="00266046"/>
    <w:rsid w:val="00283C61"/>
    <w:rsid w:val="002846DB"/>
    <w:rsid w:val="00284CCD"/>
    <w:rsid w:val="002C6637"/>
    <w:rsid w:val="002E0135"/>
    <w:rsid w:val="002E37A5"/>
    <w:rsid w:val="002E39F1"/>
    <w:rsid w:val="002F4B8F"/>
    <w:rsid w:val="00310F03"/>
    <w:rsid w:val="003247D2"/>
    <w:rsid w:val="003445C1"/>
    <w:rsid w:val="003547B5"/>
    <w:rsid w:val="00355B61"/>
    <w:rsid w:val="00357B51"/>
    <w:rsid w:val="00362686"/>
    <w:rsid w:val="00371510"/>
    <w:rsid w:val="00396DFD"/>
    <w:rsid w:val="003A7059"/>
    <w:rsid w:val="003B0FC0"/>
    <w:rsid w:val="003B7A36"/>
    <w:rsid w:val="003C17AB"/>
    <w:rsid w:val="003C7823"/>
    <w:rsid w:val="003D2185"/>
    <w:rsid w:val="003E1DCC"/>
    <w:rsid w:val="003E5813"/>
    <w:rsid w:val="003E6E4D"/>
    <w:rsid w:val="003F11A1"/>
    <w:rsid w:val="003F2D61"/>
    <w:rsid w:val="003F6A59"/>
    <w:rsid w:val="004065C8"/>
    <w:rsid w:val="004109FA"/>
    <w:rsid w:val="00411B4B"/>
    <w:rsid w:val="00415BEE"/>
    <w:rsid w:val="00427F85"/>
    <w:rsid w:val="00436F42"/>
    <w:rsid w:val="004378B4"/>
    <w:rsid w:val="00451314"/>
    <w:rsid w:val="00451A98"/>
    <w:rsid w:val="00452E9D"/>
    <w:rsid w:val="004534C7"/>
    <w:rsid w:val="004671AA"/>
    <w:rsid w:val="00474466"/>
    <w:rsid w:val="00480FB1"/>
    <w:rsid w:val="00483928"/>
    <w:rsid w:val="004C331F"/>
    <w:rsid w:val="004D6103"/>
    <w:rsid w:val="004E3BCE"/>
    <w:rsid w:val="004E70AD"/>
    <w:rsid w:val="004F0E97"/>
    <w:rsid w:val="005004E3"/>
    <w:rsid w:val="00501DD1"/>
    <w:rsid w:val="005120C2"/>
    <w:rsid w:val="00515C21"/>
    <w:rsid w:val="00516A1C"/>
    <w:rsid w:val="00530BD7"/>
    <w:rsid w:val="00545CD2"/>
    <w:rsid w:val="005476F3"/>
    <w:rsid w:val="00554E53"/>
    <w:rsid w:val="00567031"/>
    <w:rsid w:val="00572527"/>
    <w:rsid w:val="00573E40"/>
    <w:rsid w:val="00576348"/>
    <w:rsid w:val="005A0B2E"/>
    <w:rsid w:val="005A1E5A"/>
    <w:rsid w:val="005A23D2"/>
    <w:rsid w:val="005A36CB"/>
    <w:rsid w:val="005B49B8"/>
    <w:rsid w:val="005C0741"/>
    <w:rsid w:val="005C5EF4"/>
    <w:rsid w:val="005D138E"/>
    <w:rsid w:val="005E2E0B"/>
    <w:rsid w:val="005E6EB9"/>
    <w:rsid w:val="005E7A7D"/>
    <w:rsid w:val="00602457"/>
    <w:rsid w:val="006113C3"/>
    <w:rsid w:val="00612131"/>
    <w:rsid w:val="00630F84"/>
    <w:rsid w:val="0064415A"/>
    <w:rsid w:val="00644FC3"/>
    <w:rsid w:val="00646BD1"/>
    <w:rsid w:val="006561C2"/>
    <w:rsid w:val="00663E3A"/>
    <w:rsid w:val="00666FAC"/>
    <w:rsid w:val="00671CB3"/>
    <w:rsid w:val="00674BAF"/>
    <w:rsid w:val="00682200"/>
    <w:rsid w:val="00692BF6"/>
    <w:rsid w:val="006A1497"/>
    <w:rsid w:val="006A5316"/>
    <w:rsid w:val="006B0BD1"/>
    <w:rsid w:val="006B5404"/>
    <w:rsid w:val="006C4960"/>
    <w:rsid w:val="006C798C"/>
    <w:rsid w:val="006D20A5"/>
    <w:rsid w:val="006D37BF"/>
    <w:rsid w:val="006D6DD9"/>
    <w:rsid w:val="006E7E38"/>
    <w:rsid w:val="006F0773"/>
    <w:rsid w:val="00702E22"/>
    <w:rsid w:val="0072020E"/>
    <w:rsid w:val="007331BE"/>
    <w:rsid w:val="00744FD4"/>
    <w:rsid w:val="00785765"/>
    <w:rsid w:val="00785EE1"/>
    <w:rsid w:val="00786071"/>
    <w:rsid w:val="007A3ECB"/>
    <w:rsid w:val="007A72F3"/>
    <w:rsid w:val="007B7B8E"/>
    <w:rsid w:val="007D7BB3"/>
    <w:rsid w:val="00824AB9"/>
    <w:rsid w:val="00836B35"/>
    <w:rsid w:val="00843BDE"/>
    <w:rsid w:val="00863266"/>
    <w:rsid w:val="008665D0"/>
    <w:rsid w:val="0087539F"/>
    <w:rsid w:val="0087588C"/>
    <w:rsid w:val="0089705C"/>
    <w:rsid w:val="008A6D43"/>
    <w:rsid w:val="008B491E"/>
    <w:rsid w:val="008C1A28"/>
    <w:rsid w:val="008C2E98"/>
    <w:rsid w:val="008E49BD"/>
    <w:rsid w:val="008E53E9"/>
    <w:rsid w:val="008E5771"/>
    <w:rsid w:val="008F4ACF"/>
    <w:rsid w:val="008F72B9"/>
    <w:rsid w:val="00910DC6"/>
    <w:rsid w:val="00924166"/>
    <w:rsid w:val="00940B9B"/>
    <w:rsid w:val="0095676E"/>
    <w:rsid w:val="00956983"/>
    <w:rsid w:val="00963CF0"/>
    <w:rsid w:val="00964BB1"/>
    <w:rsid w:val="009775D9"/>
    <w:rsid w:val="00997175"/>
    <w:rsid w:val="009A1847"/>
    <w:rsid w:val="009B062A"/>
    <w:rsid w:val="009C3147"/>
    <w:rsid w:val="009E7C6F"/>
    <w:rsid w:val="009F1793"/>
    <w:rsid w:val="009F2D23"/>
    <w:rsid w:val="00A01D69"/>
    <w:rsid w:val="00A02335"/>
    <w:rsid w:val="00A434C7"/>
    <w:rsid w:val="00A46C9A"/>
    <w:rsid w:val="00A619F3"/>
    <w:rsid w:val="00A62A73"/>
    <w:rsid w:val="00A87FF6"/>
    <w:rsid w:val="00A90B21"/>
    <w:rsid w:val="00AA0A3B"/>
    <w:rsid w:val="00AA2763"/>
    <w:rsid w:val="00AA33B6"/>
    <w:rsid w:val="00AB50CA"/>
    <w:rsid w:val="00AB6D64"/>
    <w:rsid w:val="00AC53CE"/>
    <w:rsid w:val="00AD2193"/>
    <w:rsid w:val="00AE4BE0"/>
    <w:rsid w:val="00AF02CD"/>
    <w:rsid w:val="00AF2AC7"/>
    <w:rsid w:val="00AF74CE"/>
    <w:rsid w:val="00B11995"/>
    <w:rsid w:val="00B208DB"/>
    <w:rsid w:val="00B225A3"/>
    <w:rsid w:val="00B23F69"/>
    <w:rsid w:val="00B43717"/>
    <w:rsid w:val="00B60619"/>
    <w:rsid w:val="00B66A70"/>
    <w:rsid w:val="00B67366"/>
    <w:rsid w:val="00B80EE1"/>
    <w:rsid w:val="00B84135"/>
    <w:rsid w:val="00BB06A9"/>
    <w:rsid w:val="00BE5DD8"/>
    <w:rsid w:val="00C01908"/>
    <w:rsid w:val="00C04D34"/>
    <w:rsid w:val="00C05DF8"/>
    <w:rsid w:val="00C06864"/>
    <w:rsid w:val="00C10F54"/>
    <w:rsid w:val="00C23D8D"/>
    <w:rsid w:val="00C37AA3"/>
    <w:rsid w:val="00C37FD7"/>
    <w:rsid w:val="00C43419"/>
    <w:rsid w:val="00C44CF3"/>
    <w:rsid w:val="00C503D0"/>
    <w:rsid w:val="00C61BE0"/>
    <w:rsid w:val="00C6707E"/>
    <w:rsid w:val="00C70B0E"/>
    <w:rsid w:val="00C773CA"/>
    <w:rsid w:val="00C81B05"/>
    <w:rsid w:val="00C83785"/>
    <w:rsid w:val="00C90CF4"/>
    <w:rsid w:val="00C94C0D"/>
    <w:rsid w:val="00CA1FEB"/>
    <w:rsid w:val="00CC0E25"/>
    <w:rsid w:val="00CC283E"/>
    <w:rsid w:val="00CC4750"/>
    <w:rsid w:val="00CC4C38"/>
    <w:rsid w:val="00CD4F85"/>
    <w:rsid w:val="00CD6F02"/>
    <w:rsid w:val="00CE246D"/>
    <w:rsid w:val="00CF07A0"/>
    <w:rsid w:val="00CF119B"/>
    <w:rsid w:val="00CF2A48"/>
    <w:rsid w:val="00CF3E03"/>
    <w:rsid w:val="00D0082A"/>
    <w:rsid w:val="00D1128A"/>
    <w:rsid w:val="00D21455"/>
    <w:rsid w:val="00D47634"/>
    <w:rsid w:val="00D63085"/>
    <w:rsid w:val="00D709B3"/>
    <w:rsid w:val="00DA2ED6"/>
    <w:rsid w:val="00DB76B8"/>
    <w:rsid w:val="00DC2EA1"/>
    <w:rsid w:val="00DD6AAF"/>
    <w:rsid w:val="00DE3F5C"/>
    <w:rsid w:val="00DF1D20"/>
    <w:rsid w:val="00E21324"/>
    <w:rsid w:val="00E246B9"/>
    <w:rsid w:val="00E31FEA"/>
    <w:rsid w:val="00E33B1D"/>
    <w:rsid w:val="00E45169"/>
    <w:rsid w:val="00E47787"/>
    <w:rsid w:val="00E51C30"/>
    <w:rsid w:val="00E64180"/>
    <w:rsid w:val="00E74AEE"/>
    <w:rsid w:val="00E868E5"/>
    <w:rsid w:val="00E9237A"/>
    <w:rsid w:val="00E939FA"/>
    <w:rsid w:val="00EA1FFB"/>
    <w:rsid w:val="00EA5765"/>
    <w:rsid w:val="00EA780B"/>
    <w:rsid w:val="00EC2532"/>
    <w:rsid w:val="00ED7812"/>
    <w:rsid w:val="00EF3B86"/>
    <w:rsid w:val="00EF4975"/>
    <w:rsid w:val="00F0673F"/>
    <w:rsid w:val="00F317E9"/>
    <w:rsid w:val="00F33EA8"/>
    <w:rsid w:val="00F34554"/>
    <w:rsid w:val="00F45F77"/>
    <w:rsid w:val="00F5167F"/>
    <w:rsid w:val="00F52258"/>
    <w:rsid w:val="00F64581"/>
    <w:rsid w:val="00F8570A"/>
    <w:rsid w:val="00F91C7B"/>
    <w:rsid w:val="00F9646E"/>
    <w:rsid w:val="00FA4453"/>
    <w:rsid w:val="00FA7273"/>
    <w:rsid w:val="00FE5E62"/>
    <w:rsid w:val="00FF0D99"/>
    <w:rsid w:val="00FF276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31AF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6D6DD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3B59-16F8-4C2A-A461-4E7D2E3B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9841</Words>
  <Characters>56097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65807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5</cp:revision>
  <dcterms:created xsi:type="dcterms:W3CDTF">2024-03-07T06:26:00Z</dcterms:created>
  <dcterms:modified xsi:type="dcterms:W3CDTF">2024-03-08T08:31:00Z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